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rPr>
          <w:rFonts w:ascii="宋体" w:hAnsi="宋体" w:cs="宋体"/>
          <w:b/>
          <w:color w:val="auto"/>
          <w:sz w:val="48"/>
          <w:szCs w:val="48"/>
          <w:highlight w:val="none"/>
        </w:rPr>
      </w:pPr>
    </w:p>
    <w:p>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柯东居家养老服务中心运营项目</w:t>
      </w:r>
    </w:p>
    <w:p>
      <w:pPr>
        <w:jc w:val="center"/>
        <w:outlineLvl w:val="0"/>
        <w:rPr>
          <w:rFonts w:ascii="仿宋" w:hAnsi="仿宋" w:eastAsia="仿宋" w:cs="仿宋"/>
          <w:b/>
          <w:color w:val="auto"/>
          <w:sz w:val="72"/>
          <w:szCs w:val="72"/>
          <w:highlight w:val="none"/>
        </w:rPr>
      </w:pP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rPr>
          <w:rFonts w:ascii="仿宋" w:hAnsi="仿宋" w:eastAsia="仿宋" w:cs="仿宋"/>
          <w:b/>
          <w:color w:val="auto"/>
          <w:sz w:val="44"/>
          <w:szCs w:val="44"/>
          <w:highlight w:val="none"/>
        </w:rPr>
      </w:pPr>
    </w:p>
    <w:p>
      <w:pPr>
        <w:jc w:val="center"/>
        <w:rPr>
          <w:rFonts w:ascii="仿宋" w:hAnsi="仿宋" w:eastAsia="仿宋" w:cs="仿宋"/>
          <w:bCs/>
          <w:color w:val="auto"/>
          <w:sz w:val="28"/>
          <w:szCs w:val="28"/>
          <w:highlight w:val="none"/>
        </w:rPr>
      </w:pPr>
      <w:r>
        <w:rPr>
          <w:rFonts w:hint="eastAsia" w:ascii="仿宋" w:hAnsi="仿宋" w:eastAsia="仿宋" w:cs="仿宋"/>
          <w:b/>
          <w:color w:val="auto"/>
          <w:sz w:val="28"/>
          <w:szCs w:val="28"/>
          <w:highlight w:val="none"/>
        </w:rPr>
        <w:t>招标编号：绍柯采[2025]1026号</w:t>
      </w:r>
    </w:p>
    <w:tbl>
      <w:tblPr>
        <w:tblStyle w:val="62"/>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绍兴市柯桥区柯桥街道办事处</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kern w:val="0"/>
                <w:sz w:val="28"/>
                <w:szCs w:val="28"/>
                <w:highlight w:val="none"/>
              </w:rPr>
              <w:t>采购代理机构</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浙江首信工程项目管理有限公司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851946334"/>
              </w:rPr>
              <w:t>监督单</w:t>
            </w:r>
            <w:r>
              <w:rPr>
                <w:rFonts w:hint="eastAsia" w:ascii="仿宋" w:hAnsi="仿宋" w:eastAsia="仿宋" w:cs="仿宋"/>
                <w:color w:val="auto"/>
                <w:spacing w:val="1"/>
                <w:kern w:val="0"/>
                <w:sz w:val="28"/>
                <w:szCs w:val="28"/>
                <w:highlight w:val="none"/>
                <w:fitText w:val="1680" w:id="1851946334"/>
              </w:rPr>
              <w:t>位</w:t>
            </w:r>
            <w:r>
              <w:rPr>
                <w:rFonts w:hint="eastAsia" w:ascii="仿宋" w:hAnsi="仿宋" w:eastAsia="仿宋" w:cs="仿宋"/>
                <w:color w:val="auto"/>
                <w:sz w:val="28"/>
                <w:szCs w:val="28"/>
                <w:highlight w:val="none"/>
              </w:rPr>
              <w:t>：</w:t>
            </w:r>
          </w:p>
        </w:tc>
        <w:tc>
          <w:tcPr>
            <w:tcW w:w="5445" w:type="dxa"/>
          </w:tcPr>
          <w:p>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二〇二五年六月</w:t>
            </w:r>
          </w:p>
        </w:tc>
      </w:tr>
    </w:tbl>
    <w:p>
      <w:pPr>
        <w:pStyle w:val="635"/>
        <w:rPr>
          <w:rFonts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5"/>
        <w:spacing w:before="0" w:after="0" w:line="360" w:lineRule="auto"/>
        <w:ind w:left="0" w:firstLine="0"/>
        <w:rPr>
          <w:rFonts w:ascii="仿宋" w:hAnsi="仿宋" w:eastAsia="仿宋" w:cs="仿宋"/>
          <w:color w:val="auto"/>
          <w:highlight w:val="none"/>
        </w:rPr>
      </w:pPr>
    </w:p>
    <w:p>
      <w:pPr>
        <w:spacing w:line="360" w:lineRule="auto"/>
        <w:jc w:val="center"/>
        <w:rPr>
          <w:rFonts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spacing w:line="360" w:lineRule="auto"/>
        <w:jc w:val="center"/>
        <w:rPr>
          <w:rFonts w:ascii="仿宋" w:hAnsi="仿宋" w:eastAsia="仿宋" w:cs="仿宋"/>
          <w:b/>
          <w:color w:val="auto"/>
          <w:sz w:val="44"/>
          <w:szCs w:val="44"/>
          <w:highlight w:val="none"/>
        </w:rPr>
      </w:pPr>
    </w:p>
    <w:p>
      <w:pPr>
        <w:spacing w:line="360" w:lineRule="auto"/>
        <w:jc w:val="center"/>
        <w:rPr>
          <w:rFonts w:ascii="仿宋" w:hAnsi="仿宋" w:eastAsia="仿宋" w:cs="仿宋"/>
          <w:color w:val="auto"/>
          <w:highlight w:val="none"/>
        </w:rPr>
      </w:pP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ind w:firstLine="549" w:firstLineChars="229"/>
        <w:rPr>
          <w:rFonts w:ascii="仿宋" w:hAnsi="仿宋" w:eastAsia="仿宋" w:cs="仿宋"/>
          <w:color w:val="auto"/>
          <w:sz w:val="24"/>
          <w:highlight w:val="none"/>
        </w:rPr>
      </w:pPr>
    </w:p>
    <w:p>
      <w:pPr>
        <w:spacing w:line="360" w:lineRule="auto"/>
        <w:rPr>
          <w:rFonts w:ascii="仿宋" w:hAnsi="仿宋" w:eastAsia="仿宋" w:cs="仿宋"/>
          <w:color w:val="auto"/>
          <w:sz w:val="24"/>
          <w:highlight w:val="none"/>
        </w:rPr>
      </w:pPr>
    </w:p>
    <w:bookmarkEnd w:id="1"/>
    <w:p>
      <w:pPr>
        <w:adjustRightInd/>
        <w:spacing w:line="360" w:lineRule="auto"/>
        <w:jc w:val="center"/>
        <w:outlineLvl w:val="0"/>
        <w:rPr>
          <w:rFonts w:ascii="仿宋" w:hAnsi="仿宋" w:eastAsia="仿宋" w:cs="仿宋"/>
          <w:b/>
          <w:color w:val="auto"/>
          <w:sz w:val="36"/>
          <w:szCs w:val="20"/>
          <w:highlight w:val="none"/>
        </w:rPr>
      </w:pPr>
      <w:bookmarkStart w:id="2" w:name="第二部分"/>
      <w:bookmarkStart w:id="3" w:name="_Toc91899870"/>
      <w:bookmarkStart w:id="4" w:name="_Toc91899871"/>
    </w:p>
    <w:p>
      <w:pPr>
        <w:adjustRightInd/>
        <w:spacing w:line="360" w:lineRule="auto"/>
        <w:jc w:val="center"/>
        <w:outlineLvl w:val="0"/>
        <w:rPr>
          <w:rFonts w:ascii="仿宋" w:hAnsi="仿宋" w:eastAsia="仿宋" w:cs="仿宋"/>
          <w:b/>
          <w:color w:val="auto"/>
          <w:sz w:val="36"/>
          <w:szCs w:val="20"/>
          <w:highlight w:val="none"/>
        </w:rPr>
      </w:pPr>
    </w:p>
    <w:p>
      <w:pPr>
        <w:adjustRightInd/>
        <w:spacing w:line="360" w:lineRule="auto"/>
        <w:jc w:val="center"/>
        <w:outlineLvl w:val="0"/>
        <w:rPr>
          <w:rFonts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仿宋" w:hAnsi="仿宋" w:eastAsia="仿宋" w:cs="仿宋"/>
          <w:color w:val="auto"/>
          <w:sz w:val="24"/>
          <w:highlight w:val="none"/>
          <w:u w:val="single"/>
        </w:rPr>
      </w:pP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Style w:val="76"/>
          <w:rFonts w:hint="eastAsia" w:ascii="仿宋" w:hAnsi="仿宋" w:eastAsia="仿宋" w:cs="仿宋"/>
          <w:bCs/>
          <w:snapToGrid/>
          <w:color w:val="auto"/>
          <w:kern w:val="2"/>
          <w:sz w:val="24"/>
          <w:szCs w:val="24"/>
          <w:highlight w:val="none"/>
          <w:u w:val="single"/>
        </w:rPr>
        <w:t>00秒</w:t>
      </w:r>
      <w:r>
        <w:rPr>
          <w:rStyle w:val="76"/>
          <w:rFonts w:hint="eastAsia" w:ascii="仿宋" w:hAnsi="仿宋" w:eastAsia="仿宋" w:cs="仿宋"/>
          <w:bCs/>
          <w:snapToGrid/>
          <w:color w:val="auto"/>
          <w:kern w:val="2"/>
          <w:sz w:val="24"/>
          <w:szCs w:val="24"/>
          <w:highlight w:val="none"/>
          <w:u w:val="singl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spacing w:line="360" w:lineRule="auto"/>
        <w:ind w:firstLine="480" w:firstLineChars="200"/>
        <w:rPr>
          <w:rFonts w:ascii="仿宋" w:hAnsi="仿宋" w:eastAsia="仿宋" w:cs="仿宋"/>
          <w:b/>
          <w:color w:val="auto"/>
          <w:sz w:val="24"/>
          <w:highlight w:val="none"/>
        </w:rPr>
      </w:pPr>
      <w:r>
        <w:rPr>
          <w:rFonts w:hint="eastAsia" w:ascii="黑体" w:hAnsi="黑体" w:eastAsia="黑体" w:cs="黑体"/>
          <w:bCs/>
          <w:color w:val="auto"/>
          <w:sz w:val="24"/>
          <w:highlight w:val="none"/>
        </w:rPr>
        <w:t xml:space="preserve">一、项目基本情况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项目编号：绍柯采[2025]1026号</w:t>
      </w:r>
    </w:p>
    <w:p>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olor w:val="auto"/>
          <w:sz w:val="24"/>
          <w:szCs w:val="28"/>
          <w:highlight w:val="none"/>
          <w:u w:val="single"/>
          <w:lang w:eastAsia="zh-CN"/>
        </w:rPr>
        <w:t>柯东居家养老服务中心运营项目</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预算金额（元）：</w:t>
      </w:r>
      <w:r>
        <w:rPr>
          <w:rFonts w:hint="eastAsia" w:ascii="仿宋" w:hAnsi="仿宋" w:eastAsia="仿宋"/>
          <w:color w:val="auto"/>
          <w:sz w:val="24"/>
          <w:szCs w:val="28"/>
          <w:highlight w:val="none"/>
        </w:rPr>
        <w:t>900000</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最高限价（元）：</w:t>
      </w:r>
      <w:r>
        <w:rPr>
          <w:rFonts w:hint="eastAsia" w:ascii="仿宋" w:hAnsi="仿宋" w:eastAsia="仿宋"/>
          <w:color w:val="auto"/>
          <w:sz w:val="24"/>
          <w:szCs w:val="28"/>
          <w:highlight w:val="none"/>
        </w:rPr>
        <w:t>900000</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标项一：</w:t>
      </w:r>
    </w:p>
    <w:p>
      <w:pPr>
        <w:spacing w:line="360" w:lineRule="auto"/>
        <w:ind w:firstLine="480" w:firstLineChars="200"/>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olor w:val="auto"/>
          <w:sz w:val="24"/>
          <w:szCs w:val="28"/>
          <w:highlight w:val="none"/>
          <w:u w:val="single"/>
          <w:lang w:eastAsia="zh-CN"/>
        </w:rPr>
        <w:t>柯东居家养老服务中心运营项目</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数量：1项</w:t>
      </w:r>
    </w:p>
    <w:p>
      <w:pPr>
        <w:spacing w:line="360"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预算金额（元）：</w:t>
      </w:r>
      <w:r>
        <w:rPr>
          <w:rFonts w:hint="eastAsia" w:ascii="仿宋" w:hAnsi="仿宋" w:eastAsia="仿宋"/>
          <w:color w:val="auto"/>
          <w:sz w:val="24"/>
          <w:szCs w:val="28"/>
          <w:highlight w:val="none"/>
        </w:rPr>
        <w:t>900000</w:t>
      </w:r>
    </w:p>
    <w:p>
      <w:pPr>
        <w:spacing w:line="360" w:lineRule="auto"/>
        <w:ind w:firstLine="480" w:firstLineChars="200"/>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olor w:val="auto"/>
          <w:sz w:val="24"/>
          <w:szCs w:val="28"/>
          <w:highlight w:val="none"/>
          <w:u w:val="single"/>
        </w:rPr>
        <w:t>本项目为</w:t>
      </w: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olor w:val="auto"/>
          <w:sz w:val="24"/>
          <w:szCs w:val="28"/>
          <w:highlight w:val="none"/>
          <w:u w:val="single"/>
        </w:rPr>
        <w:t>招标服务期为</w:t>
      </w:r>
      <w:r>
        <w:rPr>
          <w:rFonts w:hint="eastAsia" w:ascii="仿宋" w:hAnsi="仿宋" w:eastAsia="仿宋"/>
          <w:color w:val="auto"/>
          <w:sz w:val="24"/>
          <w:szCs w:val="28"/>
          <w:highlight w:val="none"/>
          <w:u w:val="single"/>
          <w:lang w:val="en-US" w:eastAsia="zh-CN"/>
        </w:rPr>
        <w:t>3</w:t>
      </w:r>
      <w:r>
        <w:rPr>
          <w:rFonts w:hint="eastAsia" w:ascii="仿宋" w:hAnsi="仿宋" w:eastAsia="仿宋"/>
          <w:color w:val="auto"/>
          <w:sz w:val="24"/>
          <w:szCs w:val="28"/>
          <w:highlight w:val="none"/>
          <w:u w:val="single"/>
        </w:rPr>
        <w:t>年</w:t>
      </w:r>
      <w:r>
        <w:rPr>
          <w:rFonts w:hint="eastAsia" w:ascii="仿宋" w:hAnsi="仿宋" w:eastAsia="仿宋" w:cs="仿宋"/>
          <w:bCs/>
          <w:color w:val="auto"/>
          <w:sz w:val="24"/>
          <w:highlight w:val="none"/>
          <w:u w:val="single"/>
        </w:rPr>
        <w:t>。</w:t>
      </w:r>
      <w:r>
        <w:rPr>
          <w:rFonts w:hint="eastAsia" w:ascii="仿宋" w:hAnsi="仿宋" w:eastAsia="仿宋" w:cs="仿宋"/>
          <w:b/>
          <w:color w:val="auto"/>
          <w:sz w:val="24"/>
          <w:highlight w:val="none"/>
          <w:u w:val="single"/>
        </w:rPr>
        <w:t>详见招标文件。</w:t>
      </w:r>
    </w:p>
    <w:p>
      <w:pPr>
        <w:spacing w:line="360" w:lineRule="auto"/>
        <w:ind w:firstLine="482" w:firstLineChars="200"/>
        <w:rPr>
          <w:rFonts w:hint="eastAsia" w:ascii="仿宋" w:hAnsi="仿宋" w:eastAsia="仿宋" w:cs="仿宋"/>
          <w:color w:val="auto"/>
          <w:sz w:val="24"/>
          <w:highlight w:val="none"/>
          <w:u w:val="single"/>
          <w:lang w:val="en-US" w:eastAsia="zh-CN"/>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olor w:val="auto"/>
          <w:sz w:val="24"/>
          <w:szCs w:val="28"/>
          <w:highlight w:val="none"/>
        </w:rPr>
        <w:t>详见招标文件</w:t>
      </w:r>
      <w:r>
        <w:rPr>
          <w:rFonts w:hint="eastAsia" w:ascii="仿宋" w:hAnsi="仿宋" w:eastAsia="仿宋" w:cs="仿宋"/>
          <w:b/>
          <w:color w:val="auto"/>
          <w:sz w:val="24"/>
          <w:highlight w:val="none"/>
        </w:rPr>
        <w:t>。</w:t>
      </w:r>
    </w:p>
    <w:p>
      <w:pPr>
        <w:spacing w:line="360" w:lineRule="auto"/>
        <w:ind w:firstLine="482" w:firstLineChars="200"/>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本项目接受联合体投标：☐是，☑否</w:t>
      </w:r>
      <w:bookmarkStart w:id="5" w:name="OLE_LINK4"/>
      <w:r>
        <w:rPr>
          <w:rFonts w:hint="eastAsia" w:ascii="仿宋" w:hAnsi="仿宋" w:eastAsia="仿宋" w:cs="仿宋"/>
          <w:b/>
          <w:color w:val="auto"/>
          <w:sz w:val="24"/>
          <w:highlight w:val="none"/>
        </w:rPr>
        <w:t>。</w:t>
      </w:r>
      <w:bookmarkEnd w:id="5"/>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二、申请人的资格要求</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w:t>
      </w:r>
      <w:r>
        <w:rPr>
          <w:rFonts w:hint="eastAsia" w:ascii="仿宋" w:hAnsi="仿宋" w:eastAsia="仿宋" w:cs="仿宋"/>
          <w:snapToGrid w:val="0"/>
          <w:color w:val="auto"/>
          <w:kern w:val="28"/>
          <w:sz w:val="24"/>
          <w:szCs w:val="20"/>
          <w:highlight w:val="none"/>
          <w:lang w:eastAsia="zh-CN"/>
        </w:rPr>
        <w:t>重大税收违法失信主体</w:t>
      </w:r>
      <w:r>
        <w:rPr>
          <w:rFonts w:hint="eastAsia" w:ascii="仿宋" w:hAnsi="仿宋" w:eastAsia="仿宋" w:cs="仿宋"/>
          <w:snapToGrid w:val="0"/>
          <w:color w:val="auto"/>
          <w:kern w:val="28"/>
          <w:sz w:val="24"/>
          <w:szCs w:val="20"/>
          <w:highlight w:val="none"/>
        </w:rPr>
        <w:t>、政府采购严重违法失信行为记录名单；</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pPr>
        <w:spacing w:line="360" w:lineRule="auto"/>
        <w:ind w:firstLine="480" w:firstLineChars="200"/>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sz w:val="24"/>
          <w:highlight w:val="none"/>
        </w:rPr>
        <w:t>☑服务全部由符合政策要求的中小企业承接，提供中小企业声明函；</w:t>
      </w:r>
    </w:p>
    <w:p>
      <w:pPr>
        <w:spacing w:line="360" w:lineRule="auto"/>
        <w:ind w:firstLine="960" w:firstLineChars="400"/>
        <w:rPr>
          <w:rFonts w:ascii="仿宋" w:hAnsi="仿宋" w:eastAsia="仿宋" w:cs="仿宋"/>
          <w:color w:val="auto"/>
          <w:highlight w:val="none"/>
        </w:rPr>
      </w:pPr>
      <w:r>
        <w:rPr>
          <w:rFonts w:hint="eastAsia" w:ascii="仿宋" w:hAnsi="仿宋" w:eastAsia="仿宋" w:cs="仿宋"/>
          <w:color w:val="auto"/>
          <w:sz w:val="24"/>
          <w:highlight w:val="none"/>
        </w:rPr>
        <w:t>☑服务全部由符合政策要求的小微企业承接，提供中小企业声明函；</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要求以联合体形式参加，提供联合协议和中小企业声明函，联合协议中中小企业合同金额应当达到%，其中小微企业合同金额应当达到%；</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pPr>
        <w:spacing w:line="360" w:lineRule="auto"/>
        <w:ind w:firstLine="960" w:firstLineChars="400"/>
        <w:rPr>
          <w:rFonts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 ，其中小微企业合同金额应当达到%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4.本项目的特定资格要求：无；</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三、获取招标文件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四、提交投标文件截止时间、开标时间和地点</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r>
        <w:rPr>
          <w:rFonts w:hint="eastAsia" w:ascii="仿宋" w:hAnsi="仿宋" w:eastAsia="仿宋" w:cs="仿宋"/>
          <w:color w:val="auto"/>
          <w:sz w:val="24"/>
          <w:highlight w:val="none"/>
        </w:rPr>
        <w:t>（北京时间）</w:t>
      </w: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spacing w:line="360" w:lineRule="auto"/>
        <w:ind w:firstLine="482" w:firstLineChars="200"/>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6"/>
          <w:rFonts w:hint="eastAsia" w:ascii="仿宋" w:hAnsi="仿宋" w:eastAsia="仿宋" w:cs="仿宋"/>
          <w:snapToGrid/>
          <w:color w:val="auto"/>
          <w:kern w:val="2"/>
          <w:sz w:val="24"/>
          <w:szCs w:val="24"/>
          <w:highlight w:val="none"/>
          <w:u w:val="single"/>
        </w:rPr>
        <w:t>2025年</w:t>
      </w:r>
      <w:r>
        <w:rPr>
          <w:rStyle w:val="76"/>
          <w:rFonts w:hint="eastAsia" w:ascii="仿宋" w:hAnsi="仿宋" w:eastAsia="仿宋" w:cs="仿宋"/>
          <w:snapToGrid/>
          <w:color w:val="auto"/>
          <w:kern w:val="2"/>
          <w:sz w:val="24"/>
          <w:szCs w:val="24"/>
          <w:highlight w:val="none"/>
          <w:u w:val="single"/>
          <w:lang w:val="en-US" w:eastAsia="zh-CN"/>
        </w:rPr>
        <w:t>7</w:t>
      </w:r>
      <w:r>
        <w:rPr>
          <w:rStyle w:val="76"/>
          <w:rFonts w:hint="eastAsia" w:ascii="仿宋" w:hAnsi="仿宋" w:eastAsia="仿宋" w:cs="仿宋"/>
          <w:snapToGrid/>
          <w:color w:val="auto"/>
          <w:kern w:val="2"/>
          <w:sz w:val="24"/>
          <w:szCs w:val="24"/>
          <w:highlight w:val="none"/>
          <w:u w:val="single"/>
        </w:rPr>
        <w:t>月</w:t>
      </w:r>
      <w:r>
        <w:rPr>
          <w:rStyle w:val="76"/>
          <w:rFonts w:hint="eastAsia" w:ascii="仿宋" w:hAnsi="仿宋" w:eastAsia="仿宋" w:cs="仿宋"/>
          <w:snapToGrid/>
          <w:color w:val="auto"/>
          <w:kern w:val="2"/>
          <w:sz w:val="24"/>
          <w:szCs w:val="24"/>
          <w:highlight w:val="none"/>
          <w:u w:val="single"/>
          <w:lang w:val="en-US" w:eastAsia="zh-CN"/>
        </w:rPr>
        <w:t>14</w:t>
      </w:r>
      <w:r>
        <w:rPr>
          <w:rStyle w:val="76"/>
          <w:rFonts w:hint="eastAsia" w:ascii="仿宋" w:hAnsi="仿宋" w:eastAsia="仿宋" w:cs="仿宋"/>
          <w:snapToGrid/>
          <w:color w:val="auto"/>
          <w:kern w:val="2"/>
          <w:sz w:val="24"/>
          <w:szCs w:val="24"/>
          <w:highlight w:val="none"/>
          <w:u w:val="single"/>
        </w:rPr>
        <w:t>日09点30分</w:t>
      </w:r>
      <w:r>
        <w:rPr>
          <w:rFonts w:hint="eastAsia" w:ascii="仿宋" w:hAnsi="仿宋" w:eastAsia="仿宋" w:cs="仿宋"/>
          <w:color w:val="auto"/>
          <w:sz w:val="24"/>
          <w:highlight w:val="none"/>
          <w:u w:val="single"/>
        </w:rPr>
        <w:t>00秒</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olor w:val="auto"/>
          <w:sz w:val="24"/>
          <w:szCs w:val="28"/>
          <w:highlight w:val="none"/>
        </w:rPr>
        <w:t>开标地点（网址）：柯桥区</w:t>
      </w:r>
      <w:r>
        <w:rPr>
          <w:rFonts w:hint="eastAsia" w:ascii="仿宋" w:hAnsi="仿宋" w:eastAsia="仿宋"/>
          <w:color w:val="auto"/>
          <w:sz w:val="24"/>
          <w:szCs w:val="28"/>
          <w:highlight w:val="none"/>
          <w:lang w:val="en-US" w:eastAsia="zh-CN"/>
        </w:rPr>
        <w:t>柯桥</w:t>
      </w:r>
      <w:r>
        <w:rPr>
          <w:rFonts w:hint="eastAsia" w:ascii="仿宋" w:hAnsi="仿宋" w:eastAsia="仿宋"/>
          <w:color w:val="auto"/>
          <w:sz w:val="24"/>
          <w:szCs w:val="28"/>
          <w:highlight w:val="none"/>
        </w:rPr>
        <w:t>街道办事处</w:t>
      </w:r>
      <w:r>
        <w:rPr>
          <w:rFonts w:hint="eastAsia" w:ascii="仿宋" w:hAnsi="仿宋" w:eastAsia="仿宋"/>
          <w:color w:val="auto"/>
          <w:sz w:val="24"/>
          <w:szCs w:val="28"/>
          <w:highlight w:val="none"/>
          <w:lang w:val="en-US" w:eastAsia="zh-CN"/>
        </w:rPr>
        <w:t>二</w:t>
      </w:r>
      <w:r>
        <w:rPr>
          <w:rFonts w:hint="eastAsia" w:ascii="仿宋" w:hAnsi="仿宋" w:eastAsia="仿宋"/>
          <w:color w:val="auto"/>
          <w:sz w:val="24"/>
          <w:szCs w:val="28"/>
          <w:highlight w:val="none"/>
        </w:rPr>
        <w:t>楼会议室通过政府采购云平台（https://www.zcygov.cn）在线开标</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 xml:space="preserve">五、公告期限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六、其他补充事宜</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黑体" w:hAnsi="黑体" w:eastAsia="黑体" w:cs="黑体"/>
          <w:bCs/>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pPr>
        <w:spacing w:line="360" w:lineRule="auto"/>
        <w:ind w:firstLine="480" w:firstLineChars="200"/>
        <w:rPr>
          <w:rFonts w:ascii="黑体" w:hAnsi="黑体" w:eastAsia="黑体" w:cs="黑体"/>
          <w:bCs/>
          <w:color w:val="auto"/>
          <w:sz w:val="24"/>
          <w:highlight w:val="none"/>
        </w:rPr>
      </w:pPr>
      <w:r>
        <w:rPr>
          <w:rFonts w:hint="eastAsia" w:ascii="黑体" w:hAnsi="黑体" w:eastAsia="黑体" w:cs="黑体"/>
          <w:bCs/>
          <w:color w:val="auto"/>
          <w:sz w:val="24"/>
          <w:highlight w:val="none"/>
        </w:rPr>
        <w:t>七、对本次采购提出询问、质疑、投诉，请按以下方式联系</w:t>
      </w:r>
    </w:p>
    <w:p>
      <w:pPr>
        <w:widowControl/>
        <w:spacing w:line="360" w:lineRule="auto"/>
        <w:ind w:firstLine="480" w:firstLineChars="200"/>
        <w:jc w:val="left"/>
        <w:rPr>
          <w:rFonts w:ascii="仿宋" w:hAnsi="仿宋" w:eastAsia="仿宋" w:cs="宋体"/>
          <w:color w:val="auto"/>
          <w:sz w:val="24"/>
          <w:szCs w:val="28"/>
          <w:highlight w:val="none"/>
        </w:rPr>
      </w:pPr>
      <w:bookmarkStart w:id="6" w:name="_Toc35393639"/>
      <w:bookmarkStart w:id="7" w:name="_Toc28359098"/>
      <w:bookmarkStart w:id="8" w:name="_Toc28359021"/>
      <w:bookmarkStart w:id="9" w:name="_Toc35393808"/>
      <w:r>
        <w:rPr>
          <w:rFonts w:ascii="仿宋" w:hAnsi="仿宋" w:eastAsia="仿宋" w:cs="宋体"/>
          <w:color w:val="auto"/>
          <w:sz w:val="24"/>
          <w:szCs w:val="28"/>
          <w:highlight w:val="none"/>
        </w:rPr>
        <w:t>1.采购人信息</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lang w:eastAsia="zh-CN"/>
        </w:rPr>
        <w:t>绍兴市柯桥区柯桥街道办事处</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lang w:eastAsia="zh-CN"/>
        </w:rPr>
        <w:t>绍兴市柯桥区金柯桥大道458号</w:t>
      </w:r>
    </w:p>
    <w:p>
      <w:pPr>
        <w:widowControl/>
        <w:spacing w:line="360" w:lineRule="auto"/>
        <w:jc w:val="left"/>
        <w:rPr>
          <w:rFonts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传真：</w:t>
      </w:r>
      <w:r>
        <w:rPr>
          <w:rFonts w:hint="eastAsia" w:ascii="仿宋" w:hAnsi="仿宋" w:eastAsia="仿宋" w:cs="宋体"/>
          <w:color w:val="auto"/>
          <w:sz w:val="24"/>
          <w:szCs w:val="28"/>
          <w:highlight w:val="none"/>
        </w:rPr>
        <w:t>/</w:t>
      </w:r>
    </w:p>
    <w:p>
      <w:pPr>
        <w:widowControl/>
        <w:spacing w:line="360" w:lineRule="auto"/>
        <w:jc w:val="left"/>
        <w:rPr>
          <w:rFonts w:hint="eastAsia" w:ascii="仿宋" w:hAnsi="仿宋" w:eastAsia="仿宋" w:cs="宋体"/>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项目联系人（询问）：</w:t>
      </w:r>
      <w:r>
        <w:rPr>
          <w:rFonts w:hint="eastAsia" w:ascii="仿宋" w:hAnsi="仿宋" w:eastAsia="仿宋"/>
          <w:color w:val="auto"/>
          <w:sz w:val="24"/>
          <w:szCs w:val="28"/>
          <w:highlight w:val="none"/>
          <w:lang w:val="en-US" w:eastAsia="zh-CN"/>
        </w:rPr>
        <w:t>王工</w:t>
      </w:r>
    </w:p>
    <w:p>
      <w:pPr>
        <w:widowControl/>
        <w:spacing w:line="360" w:lineRule="auto"/>
        <w:jc w:val="left"/>
        <w:rPr>
          <w:rFonts w:hint="eastAsia" w:ascii="仿宋" w:hAnsi="仿宋" w:eastAsia="仿宋" w:cs="宋体"/>
          <w:color w:val="auto"/>
          <w:sz w:val="24"/>
          <w:szCs w:val="28"/>
          <w:highlight w:val="none"/>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rPr>
        <w:t>0575-89969582</w:t>
      </w: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p>
    <w:p>
      <w:pPr>
        <w:widowControl/>
        <w:spacing w:line="360" w:lineRule="auto"/>
        <w:ind w:firstLine="480" w:firstLineChars="200"/>
        <w:jc w:val="left"/>
        <w:rPr>
          <w:rFonts w:hint="default" w:ascii="仿宋" w:hAnsi="仿宋" w:eastAsia="仿宋" w:cs="宋体"/>
          <w:color w:val="auto"/>
          <w:sz w:val="24"/>
          <w:szCs w:val="28"/>
          <w:highlight w:val="none"/>
          <w:lang w:val="en-US" w:eastAsia="zh-CN"/>
        </w:rPr>
      </w:pPr>
      <w:r>
        <w:rPr>
          <w:rFonts w:ascii="仿宋" w:hAnsi="仿宋" w:eastAsia="仿宋" w:cs="宋体"/>
          <w:color w:val="auto"/>
          <w:sz w:val="24"/>
          <w:szCs w:val="28"/>
          <w:highlight w:val="none"/>
        </w:rPr>
        <w:t>质疑联系人：</w:t>
      </w:r>
      <w:r>
        <w:rPr>
          <w:rFonts w:hint="eastAsia" w:ascii="仿宋" w:hAnsi="仿宋" w:eastAsia="仿宋"/>
          <w:color w:val="auto"/>
          <w:sz w:val="24"/>
          <w:szCs w:val="28"/>
          <w:highlight w:val="none"/>
          <w:lang w:val="en-US" w:eastAsia="zh-CN"/>
        </w:rPr>
        <w:t>陈工</w:t>
      </w:r>
    </w:p>
    <w:p>
      <w:pPr>
        <w:widowControl/>
        <w:spacing w:line="360" w:lineRule="auto"/>
        <w:jc w:val="left"/>
        <w:rPr>
          <w:rFonts w:hint="eastAsia" w:ascii="仿宋" w:hAnsi="仿宋" w:eastAsia="仿宋"/>
          <w:color w:val="auto"/>
          <w:sz w:val="24"/>
          <w:szCs w:val="28"/>
          <w:highlight w:val="none"/>
          <w:lang w:eastAsia="zh-CN"/>
        </w:rPr>
      </w:pPr>
      <w:r>
        <w:rPr>
          <w:rFonts w:hint="eastAsia" w:ascii="宋体" w:hAnsi="宋体" w:eastAsia="仿宋" w:cs="宋体"/>
          <w:color w:val="auto"/>
          <w:sz w:val="24"/>
          <w:szCs w:val="28"/>
          <w:highlight w:val="none"/>
        </w:rPr>
        <w:t> </w:t>
      </w:r>
      <w:r>
        <w:rPr>
          <w:rFonts w:hint="eastAsia" w:ascii="仿宋" w:hAnsi="仿宋" w:eastAsia="仿宋" w:cs="仿宋"/>
          <w:color w:val="auto"/>
          <w:sz w:val="24"/>
          <w:szCs w:val="28"/>
          <w:highlight w:val="none"/>
        </w:rPr>
        <w:t xml:space="preserve"> </w:t>
      </w:r>
      <w:r>
        <w:rPr>
          <w:rFonts w:hint="eastAsia" w:ascii="仿宋" w:hAnsi="仿宋" w:eastAsia="仿宋" w:cs="宋体"/>
          <w:color w:val="auto"/>
          <w:sz w:val="24"/>
          <w:szCs w:val="28"/>
          <w:highlight w:val="none"/>
        </w:rPr>
        <w:t xml:space="preserve"> </w:t>
      </w:r>
      <w:r>
        <w:rPr>
          <w:rFonts w:ascii="仿宋" w:hAnsi="仿宋" w:eastAsia="仿宋" w:cs="宋体"/>
          <w:color w:val="auto"/>
          <w:sz w:val="24"/>
          <w:szCs w:val="28"/>
          <w:highlight w:val="none"/>
        </w:rPr>
        <w:t>质疑联系方式：</w:t>
      </w:r>
      <w:r>
        <w:rPr>
          <w:rFonts w:hint="eastAsia" w:ascii="仿宋" w:hAnsi="仿宋" w:eastAsia="仿宋"/>
          <w:color w:val="auto"/>
          <w:sz w:val="24"/>
          <w:szCs w:val="28"/>
          <w:highlight w:val="none"/>
          <w:lang w:eastAsia="zh-CN"/>
        </w:rPr>
        <w:t>0575-89990736</w:t>
      </w:r>
    </w:p>
    <w:p>
      <w:pPr>
        <w:widowControl/>
        <w:spacing w:line="360" w:lineRule="auto"/>
        <w:ind w:firstLine="480" w:firstLineChars="200"/>
        <w:jc w:val="left"/>
        <w:rPr>
          <w:rFonts w:ascii="仿宋" w:hAnsi="仿宋" w:eastAsia="仿宋" w:cs="宋体"/>
          <w:color w:val="auto"/>
          <w:sz w:val="24"/>
          <w:szCs w:val="28"/>
          <w:highlight w:val="none"/>
        </w:rPr>
      </w:pPr>
      <w:r>
        <w:rPr>
          <w:rFonts w:hint="eastAsia" w:ascii="仿宋" w:hAnsi="仿宋" w:eastAsia="仿宋" w:cs="仿宋"/>
          <w:color w:val="auto"/>
          <w:sz w:val="24"/>
          <w:szCs w:val="28"/>
          <w:highlight w:val="none"/>
        </w:rPr>
        <w:t xml:space="preserve"> </w:t>
      </w:r>
      <w:r>
        <w:rPr>
          <w:rFonts w:hint="eastAsia" w:ascii="仿宋" w:hAnsi="仿宋" w:eastAsia="仿宋" w:cs="仿宋"/>
          <w:b/>
          <w:bCs/>
          <w:color w:val="auto"/>
          <w:sz w:val="24"/>
          <w:szCs w:val="28"/>
          <w:highlight w:val="none"/>
        </w:rPr>
        <w:t>2.</w:t>
      </w:r>
      <w:r>
        <w:rPr>
          <w:rFonts w:ascii="仿宋" w:hAnsi="仿宋" w:eastAsia="仿宋" w:cs="宋体"/>
          <w:b/>
          <w:bCs/>
          <w:color w:val="auto"/>
          <w:sz w:val="24"/>
          <w:szCs w:val="28"/>
          <w:highlight w:val="none"/>
        </w:rPr>
        <w:t>采购代理机构信息</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名称：</w:t>
      </w:r>
      <w:r>
        <w:rPr>
          <w:rFonts w:hint="eastAsia" w:ascii="仿宋" w:hAnsi="仿宋" w:eastAsia="仿宋"/>
          <w:color w:val="auto"/>
          <w:sz w:val="24"/>
          <w:szCs w:val="28"/>
          <w:highlight w:val="none"/>
        </w:rPr>
        <w:t>浙江首信工程项目管理有限公司</w:t>
      </w:r>
    </w:p>
    <w:p>
      <w:pPr>
        <w:widowControl/>
        <w:spacing w:line="360" w:lineRule="auto"/>
        <w:ind w:firstLine="480" w:firstLineChars="200"/>
        <w:jc w:val="left"/>
        <w:rPr>
          <w:rFonts w:ascii="仿宋" w:hAnsi="仿宋" w:eastAsia="仿宋"/>
          <w:color w:val="auto"/>
          <w:sz w:val="24"/>
          <w:szCs w:val="28"/>
          <w:highlight w:val="none"/>
        </w:rPr>
      </w:pPr>
      <w:r>
        <w:rPr>
          <w:rFonts w:ascii="仿宋" w:hAnsi="仿宋" w:eastAsia="仿宋" w:cs="宋体"/>
          <w:color w:val="auto"/>
          <w:sz w:val="24"/>
          <w:szCs w:val="28"/>
          <w:highlight w:val="none"/>
        </w:rPr>
        <w:t>地址：</w:t>
      </w:r>
      <w:r>
        <w:rPr>
          <w:rFonts w:hint="eastAsia" w:ascii="仿宋" w:hAnsi="仿宋" w:eastAsia="仿宋"/>
          <w:color w:val="auto"/>
          <w:sz w:val="24"/>
          <w:szCs w:val="28"/>
          <w:highlight w:val="none"/>
        </w:rPr>
        <w:t>绍兴市越城区迪荡云东路589号2楼</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传真：</w:t>
      </w:r>
      <w:r>
        <w:rPr>
          <w:rFonts w:hint="eastAsia" w:ascii="仿宋" w:hAnsi="仿宋" w:eastAsia="仿宋"/>
          <w:color w:val="auto"/>
          <w:sz w:val="24"/>
          <w:szCs w:val="28"/>
          <w:highlight w:val="none"/>
        </w:rPr>
        <w:t>/</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项目联系人（询问）：</w:t>
      </w:r>
      <w:r>
        <w:rPr>
          <w:rFonts w:hint="eastAsia" w:ascii="仿宋" w:hAnsi="仿宋" w:eastAsia="仿宋" w:cs="宋体"/>
          <w:color w:val="auto"/>
          <w:sz w:val="24"/>
          <w:szCs w:val="28"/>
          <w:highlight w:val="none"/>
        </w:rPr>
        <w:t>胡工</w:t>
      </w:r>
    </w:p>
    <w:p>
      <w:pPr>
        <w:widowControl/>
        <w:spacing w:line="360" w:lineRule="auto"/>
        <w:ind w:firstLine="480" w:firstLineChars="200"/>
        <w:jc w:val="left"/>
        <w:rPr>
          <w:rFonts w:hint="eastAsia" w:ascii="仿宋" w:hAnsi="仿宋" w:eastAsia="仿宋" w:cs="宋体"/>
          <w:color w:val="auto"/>
          <w:sz w:val="24"/>
          <w:szCs w:val="28"/>
          <w:highlight w:val="none"/>
          <w:lang w:eastAsia="zh-CN"/>
        </w:rPr>
      </w:pPr>
      <w:r>
        <w:rPr>
          <w:rFonts w:ascii="仿宋" w:hAnsi="仿宋" w:eastAsia="仿宋" w:cs="宋体"/>
          <w:color w:val="auto"/>
          <w:sz w:val="24"/>
          <w:szCs w:val="28"/>
          <w:highlight w:val="none"/>
        </w:rPr>
        <w:t>项目联系方式（询问）：</w:t>
      </w:r>
      <w:r>
        <w:rPr>
          <w:rFonts w:hint="eastAsia" w:ascii="仿宋" w:hAnsi="仿宋" w:eastAsia="仿宋" w:cs="宋体"/>
          <w:color w:val="auto"/>
          <w:sz w:val="24"/>
          <w:szCs w:val="28"/>
          <w:highlight w:val="none"/>
          <w:lang w:eastAsia="zh-CN"/>
        </w:rPr>
        <w:t>18858596980</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质疑联系人：</w:t>
      </w:r>
      <w:r>
        <w:rPr>
          <w:rFonts w:hint="eastAsia" w:ascii="仿宋" w:hAnsi="仿宋" w:eastAsia="仿宋" w:cs="宋体"/>
          <w:color w:val="auto"/>
          <w:sz w:val="24"/>
          <w:szCs w:val="28"/>
          <w:highlight w:val="none"/>
        </w:rPr>
        <w:t>冯工</w:t>
      </w:r>
    </w:p>
    <w:p>
      <w:pPr>
        <w:widowControl/>
        <w:spacing w:line="360" w:lineRule="auto"/>
        <w:ind w:firstLine="480" w:firstLineChars="200"/>
        <w:jc w:val="left"/>
        <w:rPr>
          <w:rFonts w:ascii="仿宋" w:hAnsi="仿宋" w:eastAsia="仿宋" w:cs="宋体"/>
          <w:color w:val="auto"/>
          <w:sz w:val="24"/>
          <w:szCs w:val="28"/>
          <w:highlight w:val="none"/>
        </w:rPr>
      </w:pPr>
      <w:r>
        <w:rPr>
          <w:rFonts w:ascii="仿宋" w:hAnsi="仿宋" w:eastAsia="仿宋" w:cs="宋体"/>
          <w:color w:val="auto"/>
          <w:sz w:val="24"/>
          <w:szCs w:val="28"/>
          <w:highlight w:val="none"/>
        </w:rPr>
        <w:t>质疑联系方式：</w:t>
      </w:r>
      <w:r>
        <w:rPr>
          <w:rFonts w:hint="eastAsia" w:ascii="仿宋" w:hAnsi="仿宋" w:eastAsia="仿宋" w:cs="宋体"/>
          <w:color w:val="auto"/>
          <w:sz w:val="24"/>
          <w:highlight w:val="none"/>
        </w:rPr>
        <w:t>13735205201</w:t>
      </w:r>
    </w:p>
    <w:p>
      <w:pPr>
        <w:widowControl/>
        <w:spacing w:line="360" w:lineRule="auto"/>
        <w:ind w:firstLine="414"/>
        <w:jc w:val="left"/>
        <w:rPr>
          <w:rFonts w:hint="eastAsia" w:ascii="宋体" w:cs="宋体"/>
          <w:color w:val="auto"/>
          <w:sz w:val="24"/>
          <w:szCs w:val="28"/>
          <w:highlight w:val="none"/>
        </w:rPr>
      </w:pPr>
    </w:p>
    <w:p>
      <w:pPr>
        <w:spacing w:line="360" w:lineRule="auto"/>
        <w:ind w:firstLine="482" w:firstLineChars="200"/>
        <w:rPr>
          <w:rFonts w:ascii="仿宋" w:hAnsi="仿宋" w:eastAsia="仿宋" w:cs="仿宋"/>
          <w:b/>
          <w:color w:val="auto"/>
          <w:sz w:val="24"/>
          <w:highlight w:val="none"/>
        </w:rPr>
      </w:pPr>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同级政府采购监督管理部门：</w:t>
      </w:r>
    </w:p>
    <w:bookmarkEnd w:id="6"/>
    <w:bookmarkEnd w:id="7"/>
    <w:bookmarkEnd w:id="8"/>
    <w:bookmarkEnd w:id="9"/>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名称：绍兴市柯桥区财政局</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地址：绍兴市柯桥区育才路财税大楼</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传真：/</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联系人：王涛</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监督投诉电话：0575-84125927</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adjustRightInd/>
        <w:spacing w:line="360"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785"/>
        <w:gridCol w:w="6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snapToGrid w:val="0"/>
              <w:spacing w:line="440" w:lineRule="exact"/>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投标人按照项目要求特许资格、资信证明文件（如有）：</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spacing w:line="440" w:lineRule="exact"/>
              <w:jc w:val="left"/>
              <w:rPr>
                <w:rFonts w:ascii="仿宋" w:hAnsi="仿宋" w:eastAsia="仿宋" w:cs="仿宋_GB2312"/>
                <w:b/>
                <w:color w:val="auto"/>
                <w:sz w:val="24"/>
                <w:highlight w:val="none"/>
              </w:rPr>
            </w:pPr>
            <w:r>
              <w:rPr>
                <w:rFonts w:hint="eastAsia" w:ascii="仿宋" w:hAnsi="仿宋" w:eastAsia="仿宋" w:cs="仿宋_GB2312"/>
                <w:b/>
                <w:color w:val="auto"/>
                <w:sz w:val="24"/>
                <w:highlight w:val="none"/>
              </w:rPr>
              <w:t>报价要求：</w:t>
            </w:r>
          </w:p>
          <w:p>
            <w:pPr>
              <w:spacing w:line="360" w:lineRule="auto"/>
              <w:rPr>
                <w:rFonts w:ascii="仿宋" w:hAnsi="仿宋" w:eastAsia="仿宋" w:cs="宋体"/>
                <w:b/>
                <w:color w:val="auto"/>
                <w:kern w:val="0"/>
                <w:sz w:val="24"/>
                <w:highlight w:val="none"/>
                <w:lang w:val="zh-CN"/>
              </w:rPr>
            </w:pPr>
            <w:r>
              <w:rPr>
                <w:rFonts w:hint="eastAsia" w:ascii="仿宋" w:hAnsi="仿宋" w:eastAsia="仿宋"/>
                <w:color w:val="auto"/>
                <w:sz w:val="24"/>
                <w:highlight w:val="none"/>
              </w:rPr>
              <w:t>有关本项目开展所需的人员工资、福利、工具、机械、仪器、设备、利润、税金、保险及不可预见费用等费用均计入报价。</w:t>
            </w:r>
            <w:r>
              <w:rPr>
                <w:rFonts w:hint="eastAsia" w:ascii="宋体" w:hAnsi="宋体" w:cs="宋体"/>
                <w:b/>
                <w:color w:val="auto"/>
                <w:kern w:val="0"/>
                <w:sz w:val="24"/>
                <w:highlight w:val="none"/>
                <w:lang w:val="zh-CN"/>
              </w:rPr>
              <w:t>投标文件</w:t>
            </w:r>
            <w:r>
              <w:rPr>
                <w:rFonts w:hint="eastAsia" w:ascii="宋体" w:hAnsi="宋体" w:cs="宋体"/>
                <w:b/>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olor w:val="auto"/>
                <w:sz w:val="24"/>
                <w:highlight w:val="none"/>
              </w:rPr>
              <w:t>投标文件中价格全部采用人民币报价。招标文件未列明，而投标人认为必需的费用也需列入报价。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val="zh-CN"/>
              </w:rPr>
              <w:t>投标报价出现下列情形的，投标无效：</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投标文</w:t>
            </w:r>
            <w:bookmarkStart w:id="10" w:name="OLE_LINK21"/>
            <w:r>
              <w:rPr>
                <w:rFonts w:hint="eastAsia" w:ascii="宋体" w:hAnsi="宋体" w:cs="宋体"/>
                <w:b/>
                <w:color w:val="auto"/>
                <w:sz w:val="24"/>
                <w:highlight w:val="none"/>
                <w:lang w:val="zh-CN"/>
              </w:rPr>
              <w:t>件出现不是唯一的</w:t>
            </w:r>
            <w:bookmarkEnd w:id="10"/>
            <w:r>
              <w:rPr>
                <w:rFonts w:hint="eastAsia" w:ascii="宋体" w:hAnsi="宋体" w:cs="宋体"/>
                <w:b/>
                <w:color w:val="auto"/>
                <w:sz w:val="24"/>
                <w:highlight w:val="none"/>
                <w:lang w:val="zh-CN"/>
              </w:rPr>
              <w:t>、有选择性投标报价的；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w:t>
            </w:r>
            <w:r>
              <w:rPr>
                <w:rFonts w:hint="eastAsia" w:ascii="宋体" w:hAnsi="宋体" w:cs="宋体"/>
                <w:b/>
                <w:color w:val="auto"/>
                <w:sz w:val="24"/>
                <w:highlight w:val="none"/>
                <w:lang w:val="zh-CN"/>
              </w:rPr>
              <w:t>报价超过招标文件中规定的预算金额或最高限价的;</w:t>
            </w:r>
          </w:p>
          <w:p>
            <w:pPr>
              <w:spacing w:line="360" w:lineRule="auto"/>
              <w:rPr>
                <w:rFonts w:ascii="宋体" w:hAnsi="宋体" w:cs="宋体"/>
                <w:b/>
                <w:color w:val="auto"/>
                <w:sz w:val="24"/>
                <w:highlight w:val="none"/>
                <w:lang w:val="zh-CN"/>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评标委员会认为报价明显低于其他通过符合性审查投标人的报价，有可能影响产品质量或者不能诚信履约的，未能按要求提供书面说明或者提交相关证明材料，不</w:t>
            </w:r>
            <w:bookmarkStart w:id="11" w:name="OLE_LINK28"/>
            <w:r>
              <w:rPr>
                <w:rFonts w:hint="eastAsia" w:ascii="宋体" w:hAnsi="宋体" w:cs="宋体"/>
                <w:b/>
                <w:color w:val="auto"/>
                <w:sz w:val="24"/>
                <w:highlight w:val="none"/>
                <w:lang w:val="zh-CN"/>
              </w:rPr>
              <w:t>能证明其报价合理性的</w:t>
            </w:r>
            <w:bookmarkEnd w:id="11"/>
            <w:r>
              <w:rPr>
                <w:rFonts w:hint="eastAsia" w:ascii="宋体" w:hAnsi="宋体" w:cs="宋体"/>
                <w:b/>
                <w:color w:val="auto"/>
                <w:sz w:val="24"/>
                <w:highlight w:val="none"/>
                <w:lang w:val="zh-CN"/>
              </w:rPr>
              <w:t>；</w:t>
            </w:r>
          </w:p>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lang w:val="zh-CN"/>
              </w:rPr>
              <w:t>报价低于项目预算50%</w:t>
            </w:r>
            <w:r>
              <w:rPr>
                <w:rFonts w:hint="eastAsia" w:ascii="宋体" w:hAnsi="宋体" w:cs="宋体"/>
                <w:b/>
                <w:color w:val="auto"/>
                <w:sz w:val="24"/>
                <w:highlight w:val="none"/>
              </w:rPr>
              <w:t>的投标报价，投标人应在投标文件中提供成本测算资料，未在投标文件中提供成本测算资料的，将被视为投标人</w:t>
            </w:r>
            <w:bookmarkStart w:id="12" w:name="OLE_LINK23"/>
            <w:r>
              <w:rPr>
                <w:rFonts w:hint="eastAsia" w:ascii="宋体" w:hAnsi="宋体" w:cs="宋体"/>
                <w:b/>
                <w:color w:val="auto"/>
                <w:sz w:val="24"/>
                <w:highlight w:val="none"/>
              </w:rPr>
              <w:t>不能证明其报价合理性；</w:t>
            </w:r>
          </w:p>
          <w:bookmarkEnd w:id="12"/>
          <w:p>
            <w:pPr>
              <w:spacing w:line="360" w:lineRule="auto"/>
              <w:rPr>
                <w:rFonts w:ascii="宋体" w:hAnsi="宋体" w:cs="宋体"/>
                <w:b/>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《开标一览表（报价表）》填写不完整或字迹不能辨认或有漏项的,经评标委员会认定属于</w:t>
            </w:r>
            <w:bookmarkStart w:id="13" w:name="OLE_LINK29"/>
            <w:r>
              <w:rPr>
                <w:rFonts w:hint="eastAsia" w:ascii="宋体" w:hAnsi="宋体" w:cs="宋体"/>
                <w:b/>
                <w:color w:val="auto"/>
                <w:sz w:val="24"/>
                <w:highlight w:val="none"/>
              </w:rPr>
              <w:t>重大偏差</w:t>
            </w:r>
            <w:bookmarkEnd w:id="13"/>
            <w:r>
              <w:rPr>
                <w:rFonts w:hint="eastAsia" w:ascii="宋体" w:hAnsi="宋体" w:cs="宋体"/>
                <w:b/>
                <w:color w:val="auto"/>
                <w:sz w:val="24"/>
                <w:highlight w:val="none"/>
              </w:rPr>
              <w:t>的；</w:t>
            </w:r>
          </w:p>
          <w:p>
            <w:pPr>
              <w:spacing w:line="360" w:lineRule="auto"/>
              <w:rPr>
                <w:rFonts w:ascii="仿宋" w:hAnsi="仿宋" w:eastAsia="仿宋" w:cs="仿宋"/>
                <w:color w:val="auto"/>
                <w:sz w:val="24"/>
                <w:highlight w:val="none"/>
              </w:rPr>
            </w:pP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投标人对根据修正原则修</w:t>
            </w:r>
            <w:bookmarkStart w:id="14" w:name="OLE_LINK30"/>
            <w:r>
              <w:rPr>
                <w:rFonts w:hint="eastAsia" w:ascii="宋体" w:hAnsi="宋体" w:cs="宋体"/>
                <w:b/>
                <w:color w:val="auto"/>
                <w:sz w:val="24"/>
                <w:highlight w:val="none"/>
              </w:rPr>
              <w:t>正后的报价不</w:t>
            </w:r>
            <w:bookmarkEnd w:id="14"/>
            <w:r>
              <w:rPr>
                <w:rFonts w:hint="eastAsia" w:ascii="宋体" w:hAnsi="宋体" w:cs="宋体"/>
                <w:b/>
                <w:color w:val="auto"/>
                <w:sz w:val="24"/>
                <w:highlight w:val="none"/>
              </w:rPr>
              <w:t>确认的。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autoSpaceDE w:val="0"/>
              <w:autoSpaceDN w:val="0"/>
              <w:spacing w:line="440" w:lineRule="exact"/>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同意将非主体、非关键性的工作分包。</w:t>
            </w:r>
          </w:p>
          <w:p>
            <w:pPr>
              <w:spacing w:line="440" w:lineRule="exact"/>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t>☑ 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autoSpaceDE w:val="0"/>
              <w:autoSpaceDN w:val="0"/>
              <w:spacing w:line="440" w:lineRule="exact"/>
              <w:textAlignment w:val="bottom"/>
              <w:rPr>
                <w:rFonts w:ascii="仿宋" w:hAnsi="仿宋" w:eastAsia="仿宋" w:cs="仿宋"/>
                <w:b/>
                <w:color w:val="auto"/>
                <w:sz w:val="24"/>
                <w:highlight w:val="none"/>
              </w:rPr>
            </w:pP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时间：,地点：，联系人：，联系方式：</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□B要求提供，</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（4）是否需要随样品提交检测报告：□否；□是，检测机构的要求</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pPr>
              <w:autoSpaceDE w:val="0"/>
              <w:autoSpaceDN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pPr>
              <w:autoSpaceDE w:val="0"/>
              <w:autoSpaceDN w:val="0"/>
              <w:spacing w:line="440" w:lineRule="exact"/>
              <w:jc w:val="left"/>
              <w:rPr>
                <w:color w:val="auto"/>
                <w:highlight w:val="none"/>
              </w:rPr>
            </w:pPr>
            <w:r>
              <w:rPr>
                <w:rFonts w:hint="eastAsia" w:ascii="仿宋" w:hAnsi="仿宋" w:eastAsia="仿宋" w:cs="仿宋"/>
                <w:color w:val="auto"/>
                <w:sz w:val="24"/>
                <w:highlight w:val="none"/>
              </w:rPr>
              <w:t>（</w:t>
            </w:r>
            <w:r>
              <w:rPr>
                <w:rFonts w:ascii="仿宋" w:hAnsi="仿宋" w:eastAsia="仿宋" w:cs="仿宋"/>
                <w:color w:val="auto"/>
                <w:sz w:val="24"/>
                <w:highlight w:val="none"/>
              </w:rPr>
              <w:t>8</w:t>
            </w:r>
            <w:r>
              <w:rPr>
                <w:rFonts w:hint="eastAsia" w:ascii="仿宋" w:hAnsi="仿宋" w:eastAsia="仿宋" w:cs="仿宋"/>
                <w:color w:val="auto"/>
                <w:sz w:val="24"/>
                <w:highlight w:val="none"/>
              </w:rPr>
              <w:t>）未按招标文件要求提供样品或提供样品不满足采购需求实质性条件的，投标无效。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8370" w:type="dxa"/>
            <w:gridSpan w:val="2"/>
            <w:vAlign w:val="center"/>
          </w:tcPr>
          <w:p>
            <w:pPr>
              <w:spacing w:line="440" w:lineRule="exact"/>
              <w:rPr>
                <w:rFonts w:ascii="仿宋_GB2312" w:hAnsi="宋体" w:eastAsia="仿宋_GB2312"/>
                <w:b/>
                <w:color w:val="auto"/>
                <w:sz w:val="24"/>
                <w:highlight w:val="none"/>
              </w:rPr>
            </w:pPr>
            <w:r>
              <w:rPr>
                <w:rFonts w:hint="eastAsia" w:ascii="仿宋_GB2312" w:hAnsi="宋体" w:eastAsia="仿宋_GB2312"/>
                <w:b/>
                <w:color w:val="auto"/>
                <w:sz w:val="24"/>
                <w:highlight w:val="none"/>
              </w:rPr>
              <w:t>方案讲解演示：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□A无方案讲解演示。</w:t>
            </w:r>
          </w:p>
          <w:p>
            <w:pPr>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B有方案讲解演示：</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rPr>
              <w:t xml:space="preserve">20 </w:t>
            </w:r>
            <w:r>
              <w:rPr>
                <w:rFonts w:hint="eastAsia" w:ascii="仿宋" w:hAnsi="仿宋" w:eastAsia="仿宋" w:cs="仿宋"/>
                <w:color w:val="auto"/>
                <w:sz w:val="24"/>
                <w:highlight w:val="none"/>
                <w:lang w:val="zh-CN"/>
              </w:rPr>
              <w:t>分钟（编制时可根据项目情况进行调整），讲解次序以投标文件解密时间先后次序为准。讲解演示结束后按要求解答评标委员会提问。</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pPr>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pPr>
              <w:spacing w:line="440" w:lineRule="exact"/>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w:t>
            </w:r>
            <w:bookmarkStart w:id="169" w:name="_GoBack"/>
            <w:r>
              <w:rPr>
                <w:rFonts w:hint="eastAsia" w:ascii="仿宋" w:hAnsi="仿宋" w:eastAsia="仿宋" w:cs="仿宋"/>
                <w:color w:val="auto"/>
                <w:sz w:val="24"/>
                <w:highlight w:val="none"/>
                <w:lang w:val="zh-CN"/>
              </w:rPr>
              <w:t>方式二：采用视频讲解方式。演示以U盘形式单独提供，投标人应当确保U盘能够打开运行并正常使用。U盘请准备2个，一个为备用并标注备用二字，请投标人确保两只U盘的内容一致。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highlight w:val="none"/>
                <w:lang w:val="en-US" w:eastAsia="zh-CN"/>
              </w:rPr>
              <w:t>演示U盘递交联系人：冯工，联系电话：13735205201。</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bookmarkEnd w:id="169"/>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1785" w:type="dxa"/>
            <w:vAlign w:val="center"/>
          </w:tcPr>
          <w:p>
            <w:pPr>
              <w:snapToGrid w:val="0"/>
              <w:spacing w:line="440" w:lineRule="exact"/>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585" w:type="dxa"/>
            <w:vAlign w:val="center"/>
          </w:tcPr>
          <w:p>
            <w:pPr>
              <w:spacing w:line="440" w:lineRule="exac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☑本项目不允许采购进口产品。</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785" w:type="dxa"/>
            <w:vAlign w:val="center"/>
          </w:tcPr>
          <w:p>
            <w:pPr>
              <w:snapToGrid w:val="0"/>
              <w:spacing w:line="440" w:lineRule="exact"/>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585" w:type="dxa"/>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rPr>
              <w:t>。</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785" w:type="dxa"/>
            <w:vAlign w:val="center"/>
          </w:tcPr>
          <w:p>
            <w:pPr>
              <w:snapToGrid w:val="0"/>
              <w:spacing w:line="440" w:lineRule="exact"/>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585" w:type="dxa"/>
            <w:vAlign w:val="center"/>
          </w:tcPr>
          <w:p>
            <w:pPr>
              <w:snapToGrid w:val="0"/>
              <w:spacing w:line="440" w:lineRule="exact"/>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olor w:val="auto"/>
                <w:sz w:val="24"/>
                <w:szCs w:val="28"/>
                <w:highlight w:val="none"/>
                <w:u w:val="single"/>
                <w:lang w:eastAsia="zh-CN"/>
              </w:rPr>
              <w:t>柯东居家养老服务中心运营项目</w:t>
            </w:r>
            <w:r>
              <w:rPr>
                <w:rFonts w:hint="eastAsia" w:ascii="仿宋" w:hAnsi="仿宋" w:eastAsia="仿宋" w:cs="仿宋"/>
                <w:color w:val="auto"/>
                <w:kern w:val="0"/>
                <w:sz w:val="24"/>
                <w:highlight w:val="none"/>
              </w:rPr>
              <w:t>，属于</w:t>
            </w:r>
            <w:r>
              <w:rPr>
                <w:rFonts w:hint="eastAsia" w:ascii="仿宋" w:hAnsi="仿宋" w:eastAsia="仿宋" w:cs="仿宋_GB2312"/>
                <w:color w:val="auto"/>
                <w:sz w:val="24"/>
                <w:highlight w:val="none"/>
                <w:u w:val="single"/>
              </w:rPr>
              <w:t>其他未列明行业</w:t>
            </w:r>
            <w:r>
              <w:rPr>
                <w:rFonts w:hint="eastAsia" w:ascii="仿宋" w:hAnsi="仿宋" w:eastAsia="仿宋" w:cs="仿宋"/>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1785" w:type="dxa"/>
            <w:vMerge w:val="restart"/>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spacing w:line="440" w:lineRule="exact"/>
              <w:jc w:val="center"/>
              <w:rPr>
                <w:rFonts w:ascii="仿宋" w:hAnsi="仿宋" w:eastAsia="仿宋" w:cs="仿宋"/>
                <w:color w:val="auto"/>
                <w:sz w:val="24"/>
                <w:highlight w:val="none"/>
              </w:rPr>
            </w:pPr>
          </w:p>
        </w:tc>
        <w:tc>
          <w:tcPr>
            <w:tcW w:w="1785" w:type="dxa"/>
            <w:vMerge w:val="continue"/>
            <w:vAlign w:val="center"/>
          </w:tcPr>
          <w:p>
            <w:pPr>
              <w:snapToGrid w:val="0"/>
              <w:spacing w:line="440" w:lineRule="exact"/>
              <w:rPr>
                <w:rFonts w:ascii="仿宋" w:hAnsi="仿宋" w:eastAsia="仿宋" w:cs="仿宋"/>
                <w:b/>
                <w:color w:val="auto"/>
                <w:sz w:val="24"/>
                <w:highlight w:val="none"/>
              </w:rPr>
            </w:pPr>
          </w:p>
        </w:tc>
        <w:tc>
          <w:tcPr>
            <w:tcW w:w="6585" w:type="dxa"/>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pPr>
              <w:snapToGrid w:val="0"/>
              <w:spacing w:line="440" w:lineRule="exact"/>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snapToGrid w:val="0"/>
              <w:spacing w:line="440" w:lineRule="exact"/>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snapToGrid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spacing w:line="4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spacing w:line="440" w:lineRule="exact"/>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spacing w:line="440" w:lineRule="exact"/>
              <w:rPr>
                <w:rFonts w:ascii="仿宋" w:hAnsi="仿宋" w:eastAsia="仿宋" w:cs="仿宋"/>
                <w:color w:val="auto"/>
                <w:sz w:val="24"/>
                <w:highlight w:val="none"/>
              </w:rPr>
            </w:pPr>
          </w:p>
        </w:tc>
        <w:tc>
          <w:tcPr>
            <w:tcW w:w="8370" w:type="dxa"/>
            <w:gridSpan w:val="2"/>
            <w:vAlign w:val="center"/>
          </w:tcPr>
          <w:p>
            <w:pPr>
              <w:spacing w:line="440" w:lineRule="exact"/>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spacing w:line="440" w:lineRule="exact"/>
              <w:rPr>
                <w:rFonts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19</w:t>
            </w:r>
          </w:p>
        </w:tc>
        <w:tc>
          <w:tcPr>
            <w:tcW w:w="8370" w:type="dxa"/>
            <w:gridSpan w:val="2"/>
            <w:vAlign w:val="center"/>
          </w:tcPr>
          <w:p>
            <w:pPr>
              <w:rPr>
                <w:rFonts w:ascii="仿宋" w:hAnsi="仿宋" w:eastAsia="仿宋" w:cs="仿宋"/>
                <w:b/>
                <w:color w:val="auto"/>
                <w:sz w:val="24"/>
                <w:highlight w:val="none"/>
              </w:rPr>
            </w:pPr>
            <w:r>
              <w:rPr>
                <w:rFonts w:hint="eastAsia" w:ascii="仿宋" w:hAnsi="仿宋" w:eastAsia="仿宋" w:cs="仿宋_GB2312"/>
                <w:b/>
                <w:color w:val="auto"/>
                <w:sz w:val="24"/>
                <w:highlight w:val="none"/>
              </w:rPr>
              <w:t>履约保证金金额：无。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20</w:t>
            </w:r>
          </w:p>
        </w:tc>
        <w:tc>
          <w:tcPr>
            <w:tcW w:w="8370" w:type="dxa"/>
            <w:gridSpan w:val="2"/>
            <w:vAlign w:val="center"/>
          </w:tcPr>
          <w:p>
            <w:pPr>
              <w:rPr>
                <w:rFonts w:ascii="仿宋" w:hAnsi="仿宋" w:eastAsia="仿宋" w:cs="仿宋"/>
                <w:color w:val="auto"/>
                <w:highlight w:val="none"/>
              </w:rPr>
            </w:pPr>
            <w:r>
              <w:rPr>
                <w:rFonts w:hint="eastAsia" w:ascii="仿宋" w:hAnsi="仿宋" w:eastAsia="仿宋" w:cs="仿宋"/>
                <w:b/>
                <w:color w:val="auto"/>
                <w:sz w:val="24"/>
                <w:highlight w:val="none"/>
              </w:rPr>
              <w:t>采购代理服务费：费用由采购人支付，具体以双方签订的合同为准。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440" w:lineRule="exact"/>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pPr>
        <w:rPr>
          <w:rFonts w:ascii="仿宋" w:hAnsi="仿宋" w:eastAsia="仿宋" w:cs="仿宋"/>
          <w:b/>
          <w:color w:val="auto"/>
          <w:sz w:val="32"/>
          <w:szCs w:val="32"/>
          <w:highlight w:val="none"/>
        </w:rPr>
      </w:pPr>
      <w:bookmarkStart w:id="15" w:name="_Toc164416483"/>
      <w:bookmarkStart w:id="16" w:name="第三部分"/>
      <w:r>
        <w:rPr>
          <w:rFonts w:hint="eastAsia" w:ascii="仿宋" w:hAnsi="仿宋" w:eastAsia="仿宋" w:cs="仿宋"/>
          <w:b/>
          <w:color w:val="auto"/>
          <w:sz w:val="32"/>
          <w:szCs w:val="32"/>
          <w:highlight w:val="none"/>
        </w:rPr>
        <w:br w:type="page"/>
      </w: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snapToGrid w:val="0"/>
        <w:spacing w:line="440" w:lineRule="exact"/>
        <w:ind w:firstLine="482" w:firstLineChars="200"/>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adjustRightInd/>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 “采购代理机构”系指招标公告中载明的本项目的采购代理机构。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 “负责人”系指法人企业的法定负责人，或其他组织为法律、行政法规规定代表单位行使职权的主要负责人，或自然人本人。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”系指适用本项目的要求，“☐”系指不适用本项目的要求。</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bCs/>
          <w:color w:val="auto"/>
          <w:sz w:val="24"/>
          <w:highlight w:val="none"/>
        </w:rPr>
        <w:t>3.2.2采</w:t>
      </w:r>
      <w:r>
        <w:rPr>
          <w:rFonts w:hint="eastAsia" w:ascii="仿宋" w:hAnsi="仿宋" w:eastAsia="仿宋" w:cs="仿宋"/>
          <w:b/>
          <w:color w:val="auto"/>
          <w:sz w:val="24"/>
          <w:highlight w:val="none"/>
        </w:rPr>
        <w:t>购人拟采购的产品属于政府强制采购的节能产品品目清单范围的，投标人未按招标文件要求提供国家确定的认证机构出具的、处于有效期之内的节能产品认证证书，投标无效。</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纳入政府采购管理的修缮、装修类项目采购建材的，采购单位应将绿色建材性能、指标等作为实质性条件纳入采购文件和合同，具体性能指标要求按照相关绿色建材政府采购需求标准执行。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企业价格扣除（按财库〔2022〕19号文件规定执行）</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pPr>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支持科技创新发展</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p>
    <w:p>
      <w:pPr>
        <w:adjustRightInd/>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br w:type="textWrapping"/>
      </w:r>
      <w:r>
        <w:rPr>
          <w:rFonts w:hint="eastAsia" w:ascii="仿宋" w:hAnsi="仿宋" w:eastAsia="仿宋" w:cs="仿宋"/>
          <w:b/>
          <w:color w:val="auto"/>
          <w:sz w:val="32"/>
          <w:szCs w:val="32"/>
          <w:highlight w:val="none"/>
        </w:rPr>
        <w:t>二、招标文件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4"/>
        <w:snapToGrid w:val="0"/>
        <w:spacing w:line="440" w:lineRule="exact"/>
        <w:ind w:firstLine="482"/>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投标人应自行承担编制投标文件及参加本次投标所涉及的一切费用。不管投标结果如何，采购人对上述费用不负任何责任。</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的要求推荐性能相当或高于、服务条款相等或高于、符合招标方实际业务需求其他同档次优质品牌的产品，进行方案优化。</w:t>
      </w:r>
    </w:p>
    <w:p>
      <w:pPr>
        <w:pStyle w:val="23"/>
        <w:rPr>
          <w:color w:val="auto"/>
          <w:highlight w:val="none"/>
          <w:lang w:val="en-US"/>
        </w:rPr>
      </w:pPr>
    </w:p>
    <w:p>
      <w:pPr>
        <w:adjustRightInd/>
        <w:spacing w:line="360" w:lineRule="auto"/>
        <w:jc w:val="center"/>
        <w:outlineLvl w:val="0"/>
        <w:rPr>
          <w:rFonts w:ascii="仿宋" w:hAnsi="仿宋" w:eastAsia="仿宋" w:cs="仿宋"/>
          <w:b/>
          <w:bCs/>
          <w:color w:val="auto"/>
          <w:sz w:val="24"/>
          <w:highlight w:val="none"/>
        </w:rPr>
      </w:pPr>
      <w:r>
        <w:rPr>
          <w:rFonts w:hint="eastAsia" w:ascii="仿宋" w:hAnsi="仿宋" w:eastAsia="仿宋" w:cs="仿宋"/>
          <w:b/>
          <w:color w:val="auto"/>
          <w:sz w:val="32"/>
          <w:szCs w:val="32"/>
          <w:highlight w:val="none"/>
        </w:rPr>
        <w:t>三、投标文件</w:t>
      </w:r>
    </w:p>
    <w:p>
      <w:pPr>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snapToGrid w:val="0"/>
        <w:spacing w:line="440" w:lineRule="exact"/>
        <w:ind w:firstLine="482" w:firstLineChars="2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2"/>
        <w:spacing w:line="440" w:lineRule="exact"/>
        <w:ind w:firstLine="482" w:firstLineChars="200"/>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投标文件由“资格文件”、“商务技术文件”、“报价文件”三部分组成，其中</w:t>
      </w:r>
      <w:r>
        <w:rPr>
          <w:rFonts w:hint="eastAsia" w:ascii="仿宋" w:hAnsi="仿宋" w:eastAsia="仿宋" w:cs="仿宋"/>
          <w:b/>
          <w:color w:val="auto"/>
          <w:sz w:val="24"/>
          <w:highlight w:val="none"/>
        </w:rPr>
        <w:t>电子投标文件中所须加盖公章部分均应采用电子签章。</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2.2.3法定代表人及其授权代表身份证复印件；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2.2.4授权代表社保证明；</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w:t>
      </w:r>
      <w:r>
        <w:rPr>
          <w:rFonts w:hint="eastAsia" w:ascii="仿宋" w:hAnsi="仿宋" w:eastAsia="仿宋" w:cs="仿宋"/>
          <w:b/>
          <w:bCs/>
          <w:color w:val="auto"/>
          <w:sz w:val="24"/>
          <w:highlight w:val="none"/>
        </w:rPr>
        <w:t>必须为投标分公司本身所具有，</w:t>
      </w:r>
      <w:r>
        <w:rPr>
          <w:rFonts w:hint="eastAsia" w:ascii="仿宋" w:hAnsi="仿宋" w:eastAsia="仿宋" w:cs="仿宋"/>
          <w:color w:val="auto"/>
          <w:sz w:val="24"/>
          <w:highlight w:val="none"/>
        </w:rPr>
        <w:t>总公司或其他分公司的人员、业绩、荣誉、知识产权、项目案例等，不能作为该投标分公司的文件予以确认）；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w:t>
      </w:r>
      <w:r>
        <w:rPr>
          <w:rFonts w:hint="eastAsia" w:ascii="仿宋" w:hAnsi="仿宋" w:eastAsia="仿宋" w:cs="仿宋"/>
          <w:b/>
          <w:bCs/>
          <w:color w:val="auto"/>
          <w:sz w:val="24"/>
          <w:highlight w:val="none"/>
        </w:rPr>
        <w:t>包括售后服务机构及人员情况等</w:t>
      </w:r>
      <w:r>
        <w:rPr>
          <w:rFonts w:hint="eastAsia" w:ascii="仿宋" w:hAnsi="仿宋" w:eastAsia="仿宋" w:cs="仿宋"/>
          <w:color w:val="auto"/>
          <w:sz w:val="24"/>
          <w:highlight w:val="none"/>
        </w:rPr>
        <w:t>。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w:t>
      </w:r>
      <w:r>
        <w:rPr>
          <w:rFonts w:hint="eastAsia" w:ascii="仿宋" w:hAnsi="仿宋" w:eastAsia="仿宋" w:cs="仿宋"/>
          <w:b/>
          <w:bCs/>
          <w:color w:val="auto"/>
          <w:sz w:val="24"/>
          <w:highlight w:val="none"/>
        </w:rPr>
        <w:t>由供应商根据本项目要求提供相应的售后服务证明材料或售后服务承诺</w:t>
      </w:r>
      <w:r>
        <w:rPr>
          <w:rFonts w:hint="eastAsia" w:ascii="仿宋" w:hAnsi="仿宋" w:eastAsia="仿宋" w:cs="仿宋"/>
          <w:color w:val="auto"/>
          <w:sz w:val="24"/>
          <w:highlight w:val="none"/>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pPr>
        <w:snapToGrid w:val="0"/>
        <w:spacing w:line="440" w:lineRule="exact"/>
        <w:ind w:firstLine="480" w:firstLineChars="2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pPr>
        <w:snapToGrid w:val="0"/>
        <w:spacing w:line="440" w:lineRule="exact"/>
        <w:ind w:firstLine="480" w:firstLineChars="200"/>
        <w:rPr>
          <w:rFonts w:ascii="仿宋" w:hAnsi="仿宋" w:eastAsia="仿宋" w:cs="仿宋"/>
          <w:color w:val="auto"/>
          <w:highlight w:val="none"/>
          <w:lang w:val="zh-CN"/>
        </w:rPr>
      </w:pPr>
      <w:r>
        <w:rPr>
          <w:rFonts w:hint="eastAsia" w:ascii="仿宋" w:hAnsi="仿宋" w:eastAsia="仿宋" w:cs="仿宋"/>
          <w:color w:val="auto"/>
          <w:sz w:val="24"/>
          <w:highlight w:val="none"/>
        </w:rPr>
        <w:t>2.2.19投标人需要说明的其他文件和说明（格式自拟）。</w:t>
      </w:r>
    </w:p>
    <w:p>
      <w:pPr>
        <w:snapToGrid w:val="0"/>
        <w:spacing w:line="440" w:lineRule="exact"/>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60"/>
        <w:autoSpaceDE/>
        <w:autoSpaceDN/>
        <w:snapToGrid w:val="0"/>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2.3.1开标一览表（报价表）；</w:t>
      </w:r>
    </w:p>
    <w:p>
      <w:pPr>
        <w:pStyle w:val="60"/>
        <w:autoSpaceDE/>
        <w:autoSpaceDN/>
        <w:snapToGrid w:val="0"/>
        <w:spacing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lang w:val="en-US"/>
        </w:rPr>
        <w:t>3.投标报价</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3.1供应商应按招标文件中</w:t>
      </w:r>
      <w:r>
        <w:rPr>
          <w:rFonts w:hint="eastAsia" w:ascii="仿宋" w:hAnsi="仿宋" w:eastAsia="仿宋" w:cs="仿宋"/>
          <w:color w:val="auto"/>
          <w:highlight w:val="none"/>
        </w:rPr>
        <w:t>《开标一览表》（报价表）</w:t>
      </w:r>
      <w:r>
        <w:rPr>
          <w:rFonts w:hint="eastAsia" w:ascii="仿宋" w:hAnsi="仿宋" w:eastAsia="仿宋" w:cs="仿宋"/>
          <w:color w:val="auto"/>
          <w:highlight w:val="none"/>
          <w:lang w:val="en-US"/>
        </w:rPr>
        <w:t>等附表要求填写。</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3.2报价为采购人可以合格使用产品的价格，包括货款、包装、运输、保险、货到就位以及安装、调试、培训、保修及产品知识产权等一切费用。</w:t>
      </w:r>
    </w:p>
    <w:p>
      <w:pPr>
        <w:pStyle w:val="60"/>
        <w:autoSpaceDE/>
        <w:autoSpaceDN/>
        <w:snapToGrid w:val="0"/>
        <w:spacing w:line="440" w:lineRule="exact"/>
        <w:ind w:firstLine="480" w:firstLineChars="200"/>
        <w:rPr>
          <w:rFonts w:ascii="仿宋" w:hAnsi="仿宋" w:eastAsia="仿宋" w:cs="仿宋"/>
          <w:color w:val="auto"/>
          <w:highlight w:val="none"/>
          <w:lang w:val="en-US"/>
        </w:rPr>
      </w:pPr>
      <w:r>
        <w:rPr>
          <w:rFonts w:hint="eastAsia" w:ascii="仿宋" w:hAnsi="仿宋" w:eastAsia="仿宋" w:cs="仿宋"/>
          <w:color w:val="auto"/>
          <w:highlight w:val="none"/>
          <w:lang w:val="en-US"/>
        </w:rPr>
        <w:t>3.3招标文件未列明，而供应商认为必需的费用也需列入报价。</w:t>
      </w:r>
    </w:p>
    <w:p>
      <w:pPr>
        <w:pStyle w:val="60"/>
        <w:autoSpaceDE/>
        <w:autoSpaceDN/>
        <w:snapToGrid w:val="0"/>
        <w:spacing w:line="440" w:lineRule="exact"/>
        <w:ind w:left="479" w:leftChars="228" w:firstLine="0"/>
        <w:rPr>
          <w:rFonts w:ascii="仿宋" w:hAnsi="仿宋" w:eastAsia="仿宋" w:cs="仿宋"/>
          <w:b/>
          <w:color w:val="auto"/>
          <w:szCs w:val="24"/>
          <w:highlight w:val="none"/>
        </w:rPr>
      </w:pPr>
      <w:r>
        <w:rPr>
          <w:rFonts w:hint="eastAsia" w:ascii="仿宋" w:hAnsi="仿宋" w:eastAsia="仿宋" w:cs="仿宋"/>
          <w:b/>
          <w:bCs/>
          <w:color w:val="auto"/>
          <w:highlight w:val="none"/>
          <w:lang w:val="en-US"/>
        </w:rPr>
        <w:t>3.4投标报价只允许有一个报价，有选择的报价将不予接受（除指定外）。</w:t>
      </w: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pPr>
        <w:pStyle w:val="130"/>
        <w:spacing w:before="0" w:line="440" w:lineRule="exact"/>
        <w:ind w:firstLine="482"/>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pPr>
        <w:spacing w:line="440" w:lineRule="exact"/>
        <w:ind w:firstLine="482" w:firstLineChars="200"/>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pPr>
        <w:snapToGrid w:val="0"/>
        <w:spacing w:line="440" w:lineRule="exact"/>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6.2投标文件合格投递后，自投标截止日期起，在投标有效期内有效。</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p>
    <w:p>
      <w:pPr>
        <w:pStyle w:val="130"/>
        <w:spacing w:before="0"/>
        <w:ind w:firstLine="643"/>
        <w:rPr>
          <w:rFonts w:ascii="仿宋" w:hAnsi="仿宋" w:eastAsia="仿宋" w:cs="仿宋"/>
          <w:b/>
          <w:color w:val="auto"/>
          <w:sz w:val="32"/>
          <w:highlight w:val="none"/>
        </w:rPr>
      </w:pPr>
    </w:p>
    <w:p>
      <w:pPr>
        <w:spacing w:line="360" w:lineRule="auto"/>
        <w:jc w:val="center"/>
        <w:rPr>
          <w:rFonts w:ascii="仿宋" w:hAnsi="仿宋" w:eastAsia="仿宋" w:cs="仿宋"/>
          <w:b/>
          <w:color w:val="auto"/>
          <w:sz w:val="32"/>
          <w:szCs w:val="32"/>
          <w:highlight w:val="none"/>
        </w:rPr>
      </w:pPr>
      <w:bookmarkStart w:id="17" w:name="_Toc91899903"/>
      <w:r>
        <w:rPr>
          <w:rFonts w:hint="eastAsia" w:ascii="仿宋" w:hAnsi="仿宋" w:eastAsia="仿宋" w:cs="仿宋"/>
          <w:b/>
          <w:color w:val="auto"/>
          <w:sz w:val="32"/>
          <w:szCs w:val="32"/>
          <w:highlight w:val="none"/>
        </w:rPr>
        <w:t>四、开标和评标</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1.3采购人或采购代理机构对投标人进行资格审查。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1.4评标委员会对商务技术响应文件进行评审。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1.5主持人宣布商务技术得分及无效（废）投标情形（如有），公布经商务技术（资信）评审符合招标文件要求的投标人名单及其商务技术得分。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1.6启封报价文件资料，主持人宣读投标人名称、投标价格和投标文件的其他内容。未宣读的投标报价和招标文件未允许提供的备选投标方案等实质性内容，评标时不予承认。</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1.8主持人公布评标结果。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3.3评标委员会可以要求投标人对其投标文件中含义不明确的内容作必要的澄清或者说明，但澄清或者说明不得超过投标文件的范围或者改变投标文件的实质性内容。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3.5评标委员会对投标文件的判定，只依据投标文件和招标文件内容本身，不依据任何外来证明。</w:t>
      </w:r>
    </w:p>
    <w:p>
      <w:pPr>
        <w:snapToGrid w:val="0"/>
        <w:spacing w:line="440" w:lineRule="exact"/>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3.6评标委员会不向落标方解释落标的原因。</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5.3单价金额小数点或者百分比有明显错位的，以《开标一览表》（报价表）的总价为准，并修改单价；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6.6汇总（商务技术得分情况）。评标委员会各成员应当独立对每个投标人的商务技术文件进行评价，并汇总商务技术得分情况。</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7.投标文件的澄清</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2"/>
        <w:snapToGrid w:val="0"/>
        <w:spacing w:line="440" w:lineRule="exact"/>
        <w:ind w:firstLine="482" w:firstLineChars="200"/>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tabs>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pPr>
        <w:tabs>
          <w:tab w:val="left" w:pos="3870"/>
          <w:tab w:val="left" w:pos="4085"/>
        </w:tabs>
        <w:snapToGrid w:val="0"/>
        <w:spacing w:line="440" w:lineRule="exact"/>
        <w:ind w:left="479" w:leftChars="228"/>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pPr>
        <w:snapToGrid w:val="0"/>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pPr>
        <w:tabs>
          <w:tab w:val="left" w:pos="3870"/>
          <w:tab w:val="left" w:pos="4085"/>
        </w:tabs>
        <w:snapToGrid w:val="0"/>
        <w:spacing w:line="440" w:lineRule="exact"/>
        <w:ind w:firstLine="482" w:firstLineChars="200"/>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8.24投标文件出现不是唯一的、有选择性投标报价的；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8.25未按招标文件要求提供样品或提供样品不满足采购需求实质性条件的；</w:t>
      </w:r>
    </w:p>
    <w:p>
      <w:pPr>
        <w:snapToGrid w:val="0"/>
        <w:spacing w:line="440" w:lineRule="exact"/>
        <w:ind w:firstLine="482" w:firstLineChars="200"/>
        <w:rPr>
          <w:rFonts w:ascii="仿宋" w:hAnsi="仿宋" w:eastAsia="仿宋" w:cs="仿宋"/>
          <w:b/>
          <w:bCs/>
          <w:color w:val="auto"/>
          <w:sz w:val="24"/>
          <w:highlight w:val="none"/>
        </w:rPr>
      </w:pPr>
      <w:r>
        <w:rPr>
          <w:rFonts w:hint="eastAsia" w:ascii="仿宋" w:hAnsi="仿宋" w:eastAsia="仿宋" w:cs="仿宋"/>
          <w:b/>
          <w:bCs/>
          <w:color w:val="auto"/>
          <w:sz w:val="24"/>
          <w:highlight w:val="none"/>
        </w:rPr>
        <w:t>8.26参与同一个采购包(标段)的供应商存在下列情形之一且无法合理解释的，其投标(响应)文件无效:</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8.26.1不同供应商的电子投标(响应)文件上传计算机的网卡MAC地址或硬盘序列号等硬件信息相同的;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8.26.2上传的电子投标(响应)文件若出现使用本项目其他投标(响应)供应商的数字证书加密的，或者加盖本项目其他投标(响应)供应商的电子印章的;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8.26.3不同供应商的投标(响应)文件的内容存在3处(含)以上错误一致的;</w:t>
      </w:r>
    </w:p>
    <w:p>
      <w:pPr>
        <w:snapToGrid w:val="0"/>
        <w:spacing w:line="440" w:lineRule="exact"/>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8.26.4不同供应商联系人为同一人或不同联系人的联系电话一致的。</w:t>
      </w:r>
    </w:p>
    <w:p>
      <w:pPr>
        <w:snapToGrid w:val="0"/>
        <w:spacing w:line="440" w:lineRule="exact"/>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w:t>
      </w:r>
      <w:r>
        <w:rPr>
          <w:rFonts w:ascii="仿宋" w:hAnsi="仿宋" w:eastAsia="仿宋" w:cs="仿宋"/>
          <w:b/>
          <w:color w:val="auto"/>
          <w:sz w:val="24"/>
          <w:highlight w:val="none"/>
        </w:rPr>
        <w:t>7</w:t>
      </w:r>
      <w:r>
        <w:rPr>
          <w:rFonts w:hint="eastAsia" w:ascii="仿宋" w:hAnsi="仿宋" w:eastAsia="仿宋" w:cs="仿宋"/>
          <w:b/>
          <w:color w:val="auto"/>
          <w:sz w:val="24"/>
          <w:highlight w:val="none"/>
        </w:rPr>
        <w:t>其他违反法律、法规的情形。</w:t>
      </w:r>
    </w:p>
    <w:p>
      <w:pPr>
        <w:snapToGrid w:val="0"/>
        <w:spacing w:line="440" w:lineRule="exact"/>
        <w:ind w:firstLine="482" w:firstLineChars="200"/>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snapToGrid w:val="0"/>
        <w:spacing w:line="440" w:lineRule="exact"/>
        <w:ind w:firstLine="482" w:firstLineChars="150"/>
        <w:jc w:val="center"/>
        <w:rPr>
          <w:rFonts w:ascii="仿宋" w:hAnsi="仿宋" w:eastAsia="仿宋" w:cs="仿宋"/>
          <w:b/>
          <w:color w:val="auto"/>
          <w:sz w:val="32"/>
          <w:highlight w:val="none"/>
        </w:rPr>
      </w:pPr>
    </w:p>
    <w:bookmarkEnd w:id="17"/>
    <w:p>
      <w:pPr>
        <w:pStyle w:val="32"/>
        <w:spacing w:line="440" w:lineRule="exact"/>
        <w:ind w:firstLine="726"/>
        <w:jc w:val="center"/>
        <w:rPr>
          <w:rFonts w:ascii="仿宋" w:hAnsi="仿宋" w:eastAsia="仿宋" w:cs="仿宋"/>
          <w:b/>
          <w:bCs/>
          <w:color w:val="auto"/>
          <w:sz w:val="24"/>
          <w:highlight w:val="none"/>
        </w:rPr>
      </w:pPr>
      <w:bookmarkStart w:id="18" w:name="_Hlt74729768"/>
      <w:bookmarkEnd w:id="18"/>
      <w:bookmarkStart w:id="19" w:name="_Hlt75236101"/>
      <w:bookmarkEnd w:id="19"/>
      <w:bookmarkStart w:id="20" w:name="_Hlt75236011"/>
      <w:bookmarkEnd w:id="20"/>
      <w:bookmarkStart w:id="21" w:name="_Hlt68072998"/>
      <w:bookmarkEnd w:id="21"/>
      <w:bookmarkStart w:id="22" w:name="_Hlt75236290"/>
      <w:bookmarkEnd w:id="22"/>
      <w:bookmarkStart w:id="23" w:name="_Hlt74714665"/>
      <w:bookmarkEnd w:id="23"/>
      <w:bookmarkStart w:id="24" w:name="_Hlt68072990"/>
      <w:bookmarkEnd w:id="24"/>
      <w:bookmarkStart w:id="25" w:name="_Hlt74707468"/>
      <w:bookmarkEnd w:id="25"/>
      <w:bookmarkStart w:id="26" w:name="_Hlt68073093"/>
      <w:bookmarkEnd w:id="26"/>
      <w:bookmarkStart w:id="27" w:name="_Hlt74730295"/>
      <w:bookmarkEnd w:id="27"/>
      <w:bookmarkStart w:id="28" w:name="_Hlt68403820"/>
      <w:bookmarkEnd w:id="28"/>
      <w:bookmarkStart w:id="29" w:name="_Hlt68057669"/>
      <w:bookmarkEnd w:id="29"/>
      <w:bookmarkStart w:id="30" w:name="_Toc84325929"/>
      <w:bookmarkStart w:id="31" w:name="_Toc81372953"/>
      <w:bookmarkStart w:id="32" w:name="_Toc81372776"/>
      <w:r>
        <w:rPr>
          <w:rFonts w:hint="eastAsia" w:ascii="仿宋" w:hAnsi="仿宋" w:eastAsia="仿宋" w:cs="仿宋"/>
          <w:b/>
          <w:color w:val="auto"/>
          <w:sz w:val="32"/>
          <w:szCs w:val="32"/>
          <w:highlight w:val="none"/>
        </w:rPr>
        <w:t>五、授予合同</w:t>
      </w:r>
      <w:bookmarkEnd w:id="30"/>
      <w:bookmarkEnd w:id="31"/>
      <w:bookmarkEnd w:id="32"/>
    </w:p>
    <w:p>
      <w:pPr>
        <w:snapToGrid w:val="0"/>
        <w:spacing w:line="360" w:lineRule="exact"/>
        <w:ind w:firstLine="482" w:firstLineChars="200"/>
        <w:rPr>
          <w:rFonts w:ascii="仿宋" w:hAnsi="仿宋" w:eastAsia="仿宋" w:cs="仿宋"/>
          <w:b/>
          <w:bCs/>
          <w:color w:val="auto"/>
          <w:sz w:val="24"/>
          <w:highlight w:val="none"/>
        </w:rPr>
      </w:pPr>
    </w:p>
    <w:p>
      <w:pPr>
        <w:pStyle w:val="15"/>
        <w:tabs>
          <w:tab w:val="clear" w:pos="390"/>
          <w:tab w:val="clear" w:pos="454"/>
        </w:tabs>
        <w:spacing w:after="120" w:line="440" w:lineRule="exact"/>
        <w:ind w:left="0"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1.3实施方案最合理并对采购人最为有利，最大限度满足招标文件的要求；</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1.5采购人将把中标通知书授予最佳投标者，但最低价不是中标的绝对保证。</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2.1采购人应当自收到评标报告之日起5个工作日内，在评标报告确定的中标候选人名单中按顺序确定中标人。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pPr>
        <w:snapToGrid w:val="0"/>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pStyle w:val="24"/>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rPr>
        <w:t>4. 履约保证金</w:t>
      </w:r>
      <w:r>
        <w:rPr>
          <w:rFonts w:ascii="仿宋" w:hAnsi="仿宋" w:eastAsia="仿宋" w:cs="仿宋_GB2312"/>
          <w:b/>
          <w:color w:val="auto"/>
          <w:highlight w:val="none"/>
        </w:rPr>
        <w:tab/>
      </w:r>
    </w:p>
    <w:p>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pPr>
        <w:tabs>
          <w:tab w:val="left" w:pos="0"/>
        </w:tabs>
        <w:spacing w:line="360" w:lineRule="auto"/>
        <w:ind w:firstLine="482"/>
        <w:rPr>
          <w:rFonts w:ascii="仿宋" w:eastAsia="仿宋" w:cs="宋体"/>
          <w:snapToGrid w:val="0"/>
          <w:color w:val="auto"/>
          <w:kern w:val="28"/>
          <w:sz w:val="24"/>
          <w:highlight w:val="none"/>
        </w:rPr>
      </w:pPr>
      <w:r>
        <w:rPr>
          <w:rFonts w:hint="eastAsia" w:ascii="仿宋" w:eastAsia="仿宋" w:cs="宋体"/>
          <w:snapToGrid w:val="0"/>
          <w:color w:val="auto"/>
          <w:kern w:val="28"/>
          <w:sz w:val="24"/>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tabs>
          <w:tab w:val="left" w:pos="0"/>
        </w:tabs>
        <w:spacing w:line="360" w:lineRule="auto"/>
        <w:ind w:firstLine="482"/>
        <w:rPr>
          <w:rFonts w:ascii="仿宋" w:eastAsia="仿宋" w:cs="宋体"/>
          <w:b/>
          <w:bCs/>
          <w:snapToGrid w:val="0"/>
          <w:color w:val="auto"/>
          <w:kern w:val="28"/>
          <w:sz w:val="24"/>
          <w:highlight w:val="none"/>
          <w:lang w:val="zh-CN"/>
        </w:rPr>
      </w:pPr>
      <w:r>
        <w:rPr>
          <w:rFonts w:hint="eastAsia" w:ascii="仿宋" w:eastAsia="仿宋" w:cs="宋体"/>
          <w:b/>
          <w:bCs/>
          <w:snapToGrid w:val="0"/>
          <w:color w:val="auto"/>
          <w:kern w:val="28"/>
          <w:sz w:val="24"/>
          <w:highlight w:val="none"/>
        </w:rPr>
        <w:t>5.</w:t>
      </w:r>
      <w:r>
        <w:rPr>
          <w:rFonts w:hint="eastAsia" w:ascii="仿宋" w:eastAsia="仿宋" w:cs="宋体"/>
          <w:b/>
          <w:bCs/>
          <w:snapToGrid w:val="0"/>
          <w:color w:val="auto"/>
          <w:kern w:val="28"/>
          <w:sz w:val="24"/>
          <w:highlight w:val="none"/>
          <w:lang w:val="zh-CN"/>
        </w:rPr>
        <w:t>预付款</w:t>
      </w:r>
      <w:bookmarkStart w:id="33" w:name="OLE_LINK10"/>
    </w:p>
    <w:p>
      <w:pPr>
        <w:tabs>
          <w:tab w:val="left" w:pos="0"/>
        </w:tabs>
        <w:spacing w:line="360" w:lineRule="auto"/>
        <w:ind w:firstLine="482"/>
        <w:rPr>
          <w:rFonts w:ascii="仿宋" w:eastAsia="仿宋" w:cs="宋体"/>
          <w:snapToGrid w:val="0"/>
          <w:color w:val="auto"/>
          <w:kern w:val="28"/>
          <w:sz w:val="24"/>
          <w:highlight w:val="none"/>
          <w:lang w:val="zh-CN"/>
        </w:rPr>
      </w:pPr>
      <w:r>
        <w:rPr>
          <w:rFonts w:hint="eastAsia" w:ascii="仿宋" w:eastAsia="仿宋" w:cs="宋体"/>
          <w:snapToGrid w:val="0"/>
          <w:color w:val="auto"/>
          <w:kern w:val="28"/>
          <w:sz w:val="24"/>
          <w:highlight w:val="none"/>
          <w:lang w:val="zh-CN"/>
        </w:rPr>
        <w:t>采购单位应当在政府采购合同中约定预付款，</w:t>
      </w:r>
      <w:bookmarkEnd w:id="33"/>
      <w:r>
        <w:rPr>
          <w:rFonts w:hint="eastAsia" w:ascii="仿宋" w:eastAsia="仿宋" w:cs="宋体"/>
          <w:snapToGrid w:val="0"/>
          <w:color w:val="auto"/>
          <w:kern w:val="28"/>
          <w:sz w:val="24"/>
          <w:highlight w:val="none"/>
          <w:lang w:val="zh-CN"/>
        </w:rPr>
        <w:t>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eastAsia="仿宋" w:cs="宋体"/>
          <w:snapToGrid w:val="0"/>
          <w:color w:val="auto"/>
          <w:kern w:val="28"/>
          <w:sz w:val="24"/>
          <w:highlight w:val="none"/>
        </w:rPr>
        <w:t>7</w:t>
      </w:r>
      <w:r>
        <w:rPr>
          <w:rFonts w:hint="eastAsia" w:ascii="仿宋" w:eastAsia="仿宋" w:cs="宋体"/>
          <w:snapToGrid w:val="0"/>
          <w:color w:val="auto"/>
          <w:kern w:val="28"/>
          <w:sz w:val="24"/>
          <w:highlight w:val="none"/>
          <w:lang w:val="zh-CN"/>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6．合同签订及备案</w:t>
      </w:r>
    </w:p>
    <w:p>
      <w:pPr>
        <w:snapToGrid w:val="0"/>
        <w:spacing w:line="440" w:lineRule="exact"/>
        <w:ind w:firstLine="480" w:firstLineChars="200"/>
        <w:rPr>
          <w:rFonts w:ascii="仿宋" w:hAnsi="仿宋" w:eastAsia="仿宋" w:cs="宋体"/>
          <w:snapToGrid w:val="0"/>
          <w:color w:val="auto"/>
          <w:kern w:val="28"/>
          <w:sz w:val="24"/>
          <w:szCs w:val="32"/>
          <w:highlight w:val="none"/>
        </w:rPr>
      </w:pPr>
      <w:r>
        <w:rPr>
          <w:rFonts w:hint="eastAsia" w:ascii="仿宋" w:hAnsi="仿宋" w:eastAsia="仿宋" w:cs="宋体"/>
          <w:snapToGrid w:val="0"/>
          <w:color w:val="auto"/>
          <w:kern w:val="28"/>
          <w:sz w:val="24"/>
          <w:szCs w:val="32"/>
          <w:highlight w:val="none"/>
        </w:rPr>
        <w:t>6.1中标人应当在中标通知书发出之日起30天内与采购人签订合同，自采购合同签订之日起2个工作日内，通过电子交易平台进行备案。</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6.2如中标人为联合体的，由联合体成员各方法定代表人或其授权代表与采购人代表签订合同。</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7.验收</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7.2采购人可以邀请参加本项目的其他投标人或者第三方机构参与验收。参与验收的投标人或者第三方机构的意见作为验收书的参考资料一并存档。</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7.3 采购人负责加强对中标人的履约管理，并按照采购合同约定，及时向中标人支付采购资金。对于中标人违反采购合同约定的行为，采购人应当及时处理，依法追究其违约责任。</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8.售后服务考核</w:t>
      </w:r>
    </w:p>
    <w:p>
      <w:pPr>
        <w:snapToGrid w:val="0"/>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pPr>
        <w:tabs>
          <w:tab w:val="left" w:pos="0"/>
        </w:tabs>
        <w:spacing w:line="360" w:lineRule="auto"/>
        <w:ind w:firstLine="480"/>
        <w:rPr>
          <w:rFonts w:ascii="仿宋" w:hAnsi="仿宋" w:eastAsia="仿宋" w:cs="仿宋"/>
          <w:color w:val="auto"/>
          <w:kern w:val="0"/>
          <w:sz w:val="24"/>
          <w:highlight w:val="none"/>
        </w:rPr>
      </w:pPr>
    </w:p>
    <w:p>
      <w:pPr>
        <w:adjustRightInd/>
        <w:spacing w:line="440" w:lineRule="exact"/>
        <w:jc w:val="center"/>
        <w:outlineLvl w:val="0"/>
        <w:rPr>
          <w:rFonts w:ascii="仿宋" w:hAnsi="仿宋" w:eastAsia="仿宋" w:cs="仿宋"/>
          <w:b/>
          <w:bCs/>
          <w:color w:val="auto"/>
          <w:sz w:val="24"/>
          <w:szCs w:val="20"/>
          <w:highlight w:val="none"/>
        </w:rPr>
      </w:pPr>
      <w:r>
        <w:rPr>
          <w:rFonts w:hint="eastAsia" w:ascii="仿宋" w:hAnsi="仿宋" w:eastAsia="仿宋" w:cs="仿宋"/>
          <w:b/>
          <w:color w:val="auto"/>
          <w:sz w:val="32"/>
          <w:szCs w:val="32"/>
          <w:highlight w:val="none"/>
        </w:rPr>
        <w:t>六、</w:t>
      </w:r>
      <w:r>
        <w:rPr>
          <w:rFonts w:ascii="仿宋" w:hAnsi="仿宋" w:eastAsia="仿宋" w:cs="仿宋"/>
          <w:b/>
          <w:bCs/>
          <w:color w:val="auto"/>
          <w:sz w:val="32"/>
          <w:szCs w:val="20"/>
          <w:highlight w:val="none"/>
        </w:rPr>
        <w:t>询问、质疑与投诉</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1.在线询问、质疑、投诉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根据《浙江省财政厅关于进一步促进政府采购公平竞争打造最优营商环境的通知》（浙财采监</w:t>
      </w:r>
      <w:r>
        <w:rPr>
          <w:rFonts w:hint="eastAsia" w:ascii="仿宋" w:hAnsi="仿宋" w:eastAsia="仿宋" w:cs="仿宋"/>
          <w:color w:val="auto"/>
          <w:sz w:val="24"/>
          <w:highlight w:val="none"/>
        </w:rPr>
        <w:t>〔2021〕</w:t>
      </w:r>
      <w:r>
        <w:rPr>
          <w:rFonts w:ascii="仿宋" w:hAnsi="仿宋" w:eastAsia="仿宋" w:cs="仿宋"/>
          <w:color w:val="auto"/>
          <w:sz w:val="24"/>
          <w:szCs w:val="20"/>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szCs w:val="20"/>
          <w:highlight w:val="none"/>
        </w:rPr>
        <w:t>政务</w:t>
      </w:r>
      <w:r>
        <w:rPr>
          <w:rFonts w:ascii="仿宋" w:hAnsi="仿宋" w:eastAsia="仿宋" w:cs="仿宋"/>
          <w:color w:val="auto"/>
          <w:sz w:val="24"/>
          <w:szCs w:val="20"/>
          <w:highlight w:val="none"/>
        </w:rPr>
        <w:t>服务网-政府采购投诉处理-在线办理。</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2. 供应商询问</w:t>
      </w:r>
    </w:p>
    <w:p>
      <w:pPr>
        <w:autoSpaceDE w:val="0"/>
        <w:autoSpaceDN w:val="0"/>
        <w:spacing w:line="440" w:lineRule="exact"/>
        <w:ind w:firstLine="480" w:firstLineChars="200"/>
        <w:jc w:val="left"/>
        <w:rPr>
          <w:rFonts w:ascii="仿宋" w:hAnsi="仿宋" w:eastAsia="仿宋" w:cs="仿宋"/>
          <w:b/>
          <w:color w:val="auto"/>
          <w:sz w:val="32"/>
          <w:szCs w:val="32"/>
          <w:highlight w:val="none"/>
        </w:rPr>
      </w:pPr>
      <w:r>
        <w:rPr>
          <w:rFonts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3. 供应商质疑</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sz w:val="24"/>
          <w:szCs w:val="20"/>
          <w:highlight w:val="none"/>
        </w:rPr>
        <w:t>.1质疑提出时效</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kern w:val="0"/>
          <w:sz w:val="24"/>
          <w:szCs w:val="20"/>
          <w:highlight w:val="none"/>
          <w:lang w:val="zh-CN"/>
        </w:rPr>
        <w:t>3</w:t>
      </w:r>
      <w:r>
        <w:rPr>
          <w:rFonts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snapToGrid w:val="0"/>
        <w:spacing w:line="440" w:lineRule="exact"/>
        <w:ind w:firstLine="434" w:firstLineChars="181"/>
        <w:rPr>
          <w:rFonts w:ascii="仿宋" w:hAnsi="仿宋" w:eastAsia="仿宋" w:cs="仿宋"/>
          <w:b/>
          <w:color w:val="auto"/>
          <w:sz w:val="32"/>
          <w:szCs w:val="32"/>
          <w:highlight w:val="none"/>
        </w:rPr>
      </w:pPr>
      <w:r>
        <w:rPr>
          <w:rFonts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3.1.2.2对采购过程提出质疑的，质疑期限为各采购程序环节结束之日起计算。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3.1.2.3对采购结果提出质疑的，质疑期限自采购结果公告期限届满之日起计算。</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3.1.2.4对同一采购程序环节的质疑，供应商须一次性提出。</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kern w:val="0"/>
          <w:sz w:val="24"/>
          <w:szCs w:val="20"/>
          <w:highlight w:val="none"/>
          <w:lang w:val="zh-CN"/>
        </w:rPr>
        <w:t>3.</w:t>
      </w:r>
      <w:r>
        <w:rPr>
          <w:rFonts w:ascii="仿宋" w:hAnsi="仿宋" w:eastAsia="仿宋" w:cs="仿宋"/>
          <w:b/>
          <w:bCs/>
          <w:color w:val="auto"/>
          <w:kern w:val="0"/>
          <w:sz w:val="24"/>
          <w:szCs w:val="20"/>
          <w:highlight w:val="none"/>
        </w:rPr>
        <w:t>2</w:t>
      </w:r>
      <w:r>
        <w:rPr>
          <w:rFonts w:ascii="仿宋" w:hAnsi="仿宋" w:eastAsia="仿宋" w:cs="仿宋"/>
          <w:b/>
          <w:bCs/>
          <w:color w:val="auto"/>
          <w:kern w:val="0"/>
          <w:sz w:val="24"/>
          <w:szCs w:val="20"/>
          <w:highlight w:val="none"/>
          <w:lang w:val="zh-CN"/>
        </w:rPr>
        <w:t>质疑函</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3.2.1供应商提出质疑应当提交质疑函和必要的证明材料。质疑函应当包括下列内容：</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供应商的姓名或者名称、地址、邮编、联系人及联系电话；</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质疑项目的名称、编号；</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具体、明确的质疑事项和与质疑事项相关的请求；</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事实依据；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必要的法律依据；</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highlight w:val="none"/>
        </w:rPr>
        <w:t>提出质疑的日期。</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质疑函范本及制作说明详见附件1。</w:t>
      </w:r>
    </w:p>
    <w:p>
      <w:pPr>
        <w:spacing w:line="440" w:lineRule="exact"/>
        <w:ind w:firstLine="482" w:firstLineChars="200"/>
        <w:rPr>
          <w:rFonts w:ascii="仿宋" w:hAnsi="仿宋" w:eastAsia="仿宋" w:cs="仿宋"/>
          <w:b/>
          <w:color w:val="auto"/>
          <w:sz w:val="32"/>
          <w:szCs w:val="32"/>
          <w:highlight w:val="none"/>
        </w:rPr>
      </w:pPr>
      <w:r>
        <w:rPr>
          <w:rFonts w:ascii="仿宋" w:hAnsi="仿宋" w:eastAsia="仿宋" w:cs="仿宋"/>
          <w:b/>
          <w:bCs/>
          <w:color w:val="auto"/>
          <w:sz w:val="24"/>
          <w:highlight w:val="none"/>
        </w:rPr>
        <w:t>4.供应商投诉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4.2供应商投诉的事项不得超出已质疑事项的范围，基于质疑答复内容提出的投诉事项除外。</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4.3供应商投诉应当有明确的请求和必要的证明材料。</w:t>
      </w:r>
    </w:p>
    <w:p>
      <w:pPr>
        <w:spacing w:line="440" w:lineRule="exact"/>
        <w:ind w:firstLine="480" w:firstLineChars="200"/>
        <w:rPr>
          <w:rFonts w:ascii="仿宋" w:hAnsi="仿宋" w:eastAsia="仿宋" w:cs="仿宋"/>
          <w:b/>
          <w:color w:val="auto"/>
          <w:sz w:val="32"/>
          <w:szCs w:val="32"/>
          <w:highlight w:val="none"/>
        </w:rPr>
      </w:pPr>
      <w:r>
        <w:rPr>
          <w:rFonts w:ascii="仿宋" w:hAnsi="仿宋" w:eastAsia="仿宋" w:cs="仿宋"/>
          <w:color w:val="auto"/>
          <w:sz w:val="24"/>
          <w:szCs w:val="20"/>
          <w:highlight w:val="none"/>
        </w:rPr>
        <w:t>4.4以联合体形式参加政府采购活动的，其投诉应当由组成联合体的所有供应商共同提出。</w:t>
      </w:r>
    </w:p>
    <w:p>
      <w:pPr>
        <w:snapToGrid w:val="0"/>
        <w:spacing w:line="440" w:lineRule="exact"/>
        <w:ind w:firstLine="482" w:firstLineChars="200"/>
        <w:jc w:val="left"/>
        <w:outlineLvl w:val="0"/>
        <w:rPr>
          <w:rFonts w:ascii="仿宋" w:hAnsi="仿宋" w:eastAsia="仿宋" w:cs="仿宋"/>
          <w:b/>
          <w:color w:val="auto"/>
          <w:sz w:val="32"/>
          <w:szCs w:val="32"/>
          <w:highlight w:val="none"/>
        </w:rPr>
      </w:pPr>
      <w:r>
        <w:rPr>
          <w:rFonts w:ascii="仿宋" w:hAnsi="仿宋" w:eastAsia="仿宋" w:cs="仿宋"/>
          <w:b/>
          <w:bCs/>
          <w:color w:val="auto"/>
          <w:sz w:val="24"/>
          <w:szCs w:val="20"/>
          <w:highlight w:val="none"/>
        </w:rPr>
        <w:t>投诉书范本及制作说明详见附件2。</w:t>
      </w:r>
    </w:p>
    <w:p>
      <w:pPr>
        <w:pStyle w:val="23"/>
        <w:spacing w:line="440" w:lineRule="exact"/>
        <w:ind w:firstLine="480" w:firstLineChars="200"/>
        <w:rPr>
          <w:rFonts w:ascii="仿宋" w:hAnsi="仿宋" w:eastAsia="仿宋" w:cs="仿宋"/>
          <w:color w:val="auto"/>
          <w:highlight w:val="none"/>
        </w:rPr>
        <w:sectPr>
          <w:footerReference r:id="rId7" w:type="default"/>
          <w:pgSz w:w="11906" w:h="16838"/>
          <w:pgMar w:top="1474" w:right="1814" w:bottom="1474" w:left="1814" w:header="851" w:footer="992" w:gutter="0"/>
          <w:pgNumType w:start="1"/>
          <w:cols w:space="720" w:num="1"/>
          <w:docGrid w:linePitch="312" w:charSpace="0"/>
        </w:sectPr>
      </w:pPr>
    </w:p>
    <w:bookmarkEnd w:id="15"/>
    <w:bookmarkEnd w:id="16"/>
    <w:p>
      <w:pPr>
        <w:spacing w:line="420" w:lineRule="exact"/>
        <w:jc w:val="center"/>
        <w:outlineLvl w:val="0"/>
        <w:rPr>
          <w:rFonts w:ascii="仿宋" w:hAnsi="仿宋" w:eastAsia="仿宋" w:cs="仿宋"/>
          <w:b/>
          <w:color w:val="auto"/>
          <w:sz w:val="36"/>
          <w:szCs w:val="36"/>
          <w:highlight w:val="none"/>
        </w:rPr>
      </w:pPr>
      <w:bookmarkStart w:id="34" w:name="第四部分"/>
      <w:r>
        <w:rPr>
          <w:rFonts w:hint="eastAsia" w:ascii="仿宋" w:hAnsi="仿宋" w:eastAsia="仿宋" w:cs="仿宋"/>
          <w:b/>
          <w:color w:val="auto"/>
          <w:sz w:val="36"/>
          <w:szCs w:val="36"/>
          <w:highlight w:val="none"/>
        </w:rPr>
        <w:t>第三部分   招标项目范围及要求</w:t>
      </w:r>
    </w:p>
    <w:bookmarkEnd w:id="34"/>
    <w:p>
      <w:pPr>
        <w:snapToGrid w:val="0"/>
        <w:spacing w:line="360" w:lineRule="auto"/>
        <w:rPr>
          <w:rFonts w:hint="eastAsia" w:ascii="仿宋" w:hAnsi="仿宋" w:eastAsia="仿宋" w:cs="Arial"/>
          <w:color w:val="auto"/>
          <w:kern w:val="0"/>
          <w:sz w:val="24"/>
          <w:highlight w:val="none"/>
        </w:rPr>
      </w:pPr>
      <w:bookmarkStart w:id="35" w:name="第五部分"/>
      <w:bookmarkStart w:id="36" w:name="_Toc86217003"/>
    </w:p>
    <w:p>
      <w:pPr>
        <w:numPr>
          <w:ilvl w:val="0"/>
          <w:numId w:val="1"/>
        </w:numPr>
        <w:snapToGrid w:val="0"/>
        <w:spacing w:line="360" w:lineRule="auto"/>
        <w:ind w:firstLine="643" w:firstLineChars="200"/>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服务清单及要求</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1采购项目：</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1.1根据柯区民【2017】118号文件精神，对运营公司进行公开招标。</w:t>
      </w:r>
    </w:p>
    <w:p>
      <w:pPr>
        <w:adjustRightInd/>
        <w:spacing w:line="520" w:lineRule="exact"/>
        <w:ind w:firstLine="555"/>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1.2包含社区及补助资金</w:t>
      </w:r>
    </w:p>
    <w:tbl>
      <w:tblPr>
        <w:tblStyle w:val="62"/>
        <w:tblW w:w="9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
        <w:gridCol w:w="3675"/>
        <w:gridCol w:w="2605"/>
        <w:gridCol w:w="2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序号</w:t>
            </w:r>
          </w:p>
        </w:tc>
        <w:tc>
          <w:tcPr>
            <w:tcW w:w="3675"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名称</w:t>
            </w:r>
          </w:p>
        </w:tc>
        <w:tc>
          <w:tcPr>
            <w:tcW w:w="2605" w:type="dxa"/>
            <w:vAlign w:val="center"/>
          </w:tcPr>
          <w:p>
            <w:pPr>
              <w:adjustRightInd/>
              <w:spacing w:line="520" w:lineRule="exact"/>
              <w:jc w:val="center"/>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政府补助资金标准/年</w:t>
            </w:r>
          </w:p>
        </w:tc>
        <w:tc>
          <w:tcPr>
            <w:tcW w:w="2013" w:type="dxa"/>
            <w:vAlign w:val="center"/>
          </w:tcPr>
          <w:p>
            <w:pPr>
              <w:adjustRightInd/>
              <w:spacing w:line="520" w:lineRule="exact"/>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0" w:type="dxa"/>
            <w:vAlign w:val="center"/>
          </w:tcPr>
          <w:p>
            <w:pPr>
              <w:adjustRightInd/>
              <w:spacing w:line="520" w:lineRule="exact"/>
              <w:jc w:val="center"/>
              <w:rPr>
                <w:rFonts w:hint="eastAsia"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1</w:t>
            </w:r>
          </w:p>
        </w:tc>
        <w:tc>
          <w:tcPr>
            <w:tcW w:w="3675" w:type="dxa"/>
            <w:vAlign w:val="center"/>
          </w:tcPr>
          <w:p>
            <w:pPr>
              <w:jc w:val="center"/>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eastAsia="zh-CN"/>
              </w:rPr>
              <w:t>柯东居家养老服务中心运营项目</w:t>
            </w:r>
          </w:p>
        </w:tc>
        <w:tc>
          <w:tcPr>
            <w:tcW w:w="2605" w:type="dxa"/>
            <w:vAlign w:val="center"/>
          </w:tcPr>
          <w:p>
            <w:pPr>
              <w:jc w:val="center"/>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lang w:val="en-US" w:eastAsia="zh-CN"/>
              </w:rPr>
              <w:t>30万</w:t>
            </w:r>
            <w:r>
              <w:rPr>
                <w:rFonts w:hint="eastAsia" w:ascii="仿宋" w:hAnsi="仿宋" w:eastAsia="仿宋" w:cs="Helvetica"/>
                <w:color w:val="auto"/>
                <w:kern w:val="0"/>
                <w:sz w:val="24"/>
                <w:highlight w:val="none"/>
              </w:rPr>
              <w:t>/年</w:t>
            </w:r>
          </w:p>
        </w:tc>
        <w:tc>
          <w:tcPr>
            <w:tcW w:w="2013" w:type="dxa"/>
            <w:vAlign w:val="center"/>
          </w:tcPr>
          <w:p>
            <w:pPr>
              <w:jc w:val="center"/>
              <w:rPr>
                <w:rFonts w:hint="default" w:ascii="仿宋" w:hAnsi="仿宋" w:eastAsia="仿宋" w:cs="Helvetica"/>
                <w:color w:val="auto"/>
                <w:kern w:val="0"/>
                <w:sz w:val="24"/>
                <w:highlight w:val="none"/>
                <w:lang w:val="en-US" w:eastAsia="zh-CN"/>
              </w:rPr>
            </w:pPr>
            <w:r>
              <w:rPr>
                <w:rFonts w:hint="eastAsia" w:ascii="仿宋" w:hAnsi="仿宋" w:eastAsia="仿宋" w:cs="Helvetica"/>
                <w:color w:val="auto"/>
                <w:kern w:val="0"/>
                <w:sz w:val="24"/>
                <w:highlight w:val="none"/>
                <w:lang w:val="en-US" w:eastAsia="zh-CN"/>
              </w:rPr>
              <w:t>3年</w:t>
            </w:r>
          </w:p>
        </w:tc>
      </w:tr>
    </w:tbl>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2项目要求：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2.1.助餐服务。提供食堂配餐、上门配送餐服务。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2.2.助医服务。包括医疗保健、康复训练，提供康复护理训练和指导、健康监测和指导、用药提醒和指导等服务。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2.3.助浴服务。为老年人提供助浴服务。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2.4.助洁服务。提供洗衣、烘干等服务。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2.5.托养服务。为区域内的老年人提供日托、中短期全托服务，向需要长期照料老人的家庭提供喘息服务。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2.6.家庭支持服务。开展护老者培训，为高龄、失能老年人家庭提供护理、康复、照顾服务技术指导和帮助。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2.7、社会工作服务。包括社工室等，为老年人提供谈心交流、心理疏导、志愿者服务和邻里互助、银龄结对等服务。</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2.8、康复辅助器具租赁服务。包括康复辅助器具展示区等，可提供康复辅助器具租赁服务。器具租赁纳入养老服务补贴支付范围，争取纳入长期护理保险支付。</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3其它要求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3.1、运营过程中所涉及的相关收费项目应按照相关部门核定的标准执行，并接受甲方的指导、监督和检查。</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3.2、正常使用并负责采购人提供的已登记造册各项设施的日常维护和维修工作，并承担相关费用。如正常情况下发生的损坏或报废，须由双方共同验收并经采购人同意后报废。如因中标方使用不当，造成社会养老服务中心公建民营项目建筑物以及各项设施设备出现损毁、损坏或经有关部门认为有必要进行维修时，中标方应负责及时维修或者赔偿。中标方不得改变建筑物结构。若因运营需要改变装修的，应报采购人同意后方可实施。 中标方不得违法违章搭（建）建筑物。</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3.3、自觉遵守和执行国家的各项法律法规，并承担运营过程中所发生的一切经济和法律责任。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3.4、运营场所要符合公安、消防、卫生及食品安全等有关要求，落实各项安全管理主体责任，并承担相应的法律责任。</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3.5、不得从事与养老、医疗服务无关的经营活动，不得利用</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养老服务中心公建民营项目场地从事生产、销售、经营国家规定的违禁品，不得从事任何违法活动。</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3.6、不得以</w:t>
      </w:r>
      <w:r>
        <w:rPr>
          <w:rFonts w:hint="eastAsia" w:ascii="仿宋" w:hAnsi="仿宋" w:eastAsia="仿宋" w:cs="Helvetica"/>
          <w:color w:val="auto"/>
          <w:kern w:val="0"/>
          <w:sz w:val="24"/>
          <w:highlight w:val="none"/>
          <w:lang w:eastAsia="zh-CN"/>
        </w:rPr>
        <w:t>社区居家</w:t>
      </w:r>
      <w:r>
        <w:rPr>
          <w:rFonts w:hint="eastAsia" w:ascii="仿宋" w:hAnsi="仿宋" w:eastAsia="仿宋" w:cs="Helvetica"/>
          <w:color w:val="auto"/>
          <w:kern w:val="0"/>
          <w:sz w:val="24"/>
          <w:highlight w:val="none"/>
        </w:rPr>
        <w:t>养老服务中心公建民营项目的运营权向第三方进行转包、担保、保证、抵押或其他有损害甲方权益的行为，由此引起的一切责任由乙方承担。</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4运营条件及相关要求：</w:t>
      </w:r>
    </w:p>
    <w:p>
      <w:pPr>
        <w:adjustRightInd/>
        <w:spacing w:line="520" w:lineRule="exact"/>
        <w:ind w:firstLine="555"/>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4.1服务收费。养老服务收费应考虑本地居民生活消费现状等因素，并按相关部门有关收费管理规定执行。</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4.2人员管理：法人（负责人）必须在职从事养老工作</w:t>
      </w:r>
      <w:r>
        <w:rPr>
          <w:rFonts w:hint="eastAsia" w:ascii="仿宋" w:hAnsi="仿宋" w:eastAsia="仿宋" w:cs="Helvetica"/>
          <w:color w:val="auto"/>
          <w:kern w:val="0"/>
          <w:sz w:val="24"/>
          <w:highlight w:val="none"/>
          <w:lang w:val="en-US" w:eastAsia="zh-CN"/>
        </w:rPr>
        <w:t>3</w:t>
      </w:r>
      <w:r>
        <w:rPr>
          <w:rFonts w:hint="eastAsia" w:ascii="仿宋" w:hAnsi="仿宋" w:eastAsia="仿宋" w:cs="Helvetica"/>
          <w:color w:val="auto"/>
          <w:kern w:val="0"/>
          <w:sz w:val="24"/>
          <w:highlight w:val="none"/>
        </w:rPr>
        <w:t>年以上，内部养老护理工作在职人员应符《养老护理员国家职业标准》规定并取得相应等级证书2人以上，从事医疗卫生保健工作的人员应符合</w:t>
      </w:r>
      <w:r>
        <w:rPr>
          <w:rFonts w:hint="eastAsia" w:ascii="仿宋" w:hAnsi="仿宋" w:eastAsia="仿宋" w:cs="Helvetica"/>
          <w:color w:val="auto"/>
          <w:kern w:val="0"/>
          <w:sz w:val="24"/>
          <w:highlight w:val="none"/>
          <w:lang w:eastAsia="zh-CN"/>
        </w:rPr>
        <w:t>医疗</w:t>
      </w:r>
      <w:r>
        <w:rPr>
          <w:rFonts w:hint="eastAsia" w:ascii="仿宋" w:hAnsi="仿宋" w:eastAsia="仿宋" w:cs="Helvetica"/>
          <w:color w:val="auto"/>
          <w:kern w:val="0"/>
          <w:sz w:val="24"/>
          <w:highlight w:val="none"/>
        </w:rPr>
        <w:t>卫生所或卫生室的规定并取得相关执业证书，未取得相应执业证书前不得从事相应医疗卫生保健工作。工作人员原则上60周岁以下，身体健康。</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4.3运营管理。中标方在合约经营宗旨和范围内，依法经营自主，自负盈亏。在运营期间负责入住老年人日常管理以及相关的家属协议纠纷和安全管理，独立承担相关的经济、民事及安全责任，承担经营活动的全部成本，包含人力成本、能耗成本、日常维修、资产维护更新、水电费、物业费以及其他各项费用。若因运营需要改变装修或改扩建的，应报采购人审核同意并备案。</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4.4医疗承诺。项目运行后，运营方负责相关医疗保障，积极与医保对接，并承诺中标后 1 年内与区域内医院签订合作协议，开通老年人就医绿色通道。</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4.5居家养老服务。按照资源整合、就近就便、功能配套、方便实用的要求，社会养老服务中心增挂照料中心牌子，并根据</w:t>
      </w:r>
      <w:r>
        <w:rPr>
          <w:rFonts w:hint="eastAsia" w:ascii="仿宋" w:hAnsi="仿宋" w:eastAsia="仿宋" w:cs="Helvetica"/>
          <w:color w:val="auto"/>
          <w:kern w:val="0"/>
          <w:sz w:val="24"/>
          <w:highlight w:val="none"/>
          <w:lang w:eastAsia="zh-CN"/>
        </w:rPr>
        <w:t>街道</w:t>
      </w:r>
      <w:r>
        <w:rPr>
          <w:rFonts w:hint="eastAsia" w:ascii="仿宋" w:hAnsi="仿宋" w:eastAsia="仿宋" w:cs="Helvetica"/>
          <w:color w:val="auto"/>
          <w:kern w:val="0"/>
          <w:sz w:val="24"/>
          <w:highlight w:val="none"/>
        </w:rPr>
        <w:t>要求向周边村居提供居家养老服务，为有需求的老年人，特别是高龄、空巢、独居、生活困难的老年人，提供集中就餐、托养、健康、休闲和上门照护等多元化、社会化服务，并协助做好老年人信息登记、身体状况评估等工作。</w:t>
      </w:r>
    </w:p>
    <w:p>
      <w:pPr>
        <w:adjustRightInd/>
        <w:spacing w:line="360" w:lineRule="auto"/>
        <w:ind w:right="120"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4.6创建目标。运营方应按照</w:t>
      </w:r>
      <w:r>
        <w:rPr>
          <w:rFonts w:hint="eastAsia" w:ascii="仿宋" w:hAnsi="仿宋" w:eastAsia="仿宋" w:cs="Helvetica"/>
          <w:color w:val="auto"/>
          <w:kern w:val="0"/>
          <w:sz w:val="24"/>
          <w:highlight w:val="none"/>
          <w:lang w:eastAsia="zh-CN"/>
        </w:rPr>
        <w:t>社区居家养老</w:t>
      </w:r>
      <w:r>
        <w:rPr>
          <w:rFonts w:hint="eastAsia" w:ascii="仿宋" w:hAnsi="仿宋" w:eastAsia="仿宋" w:cs="Helvetica"/>
          <w:color w:val="auto"/>
          <w:kern w:val="0"/>
          <w:sz w:val="24"/>
          <w:highlight w:val="none"/>
        </w:rPr>
        <w:t>服务与管理规范和等级评估要求，着力提升养老服务品质，每年需保证五星级的等级。</w:t>
      </w:r>
    </w:p>
    <w:p>
      <w:pPr>
        <w:adjustRightInd/>
        <w:spacing w:line="360" w:lineRule="auto"/>
        <w:ind w:firstLine="48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4.7运营监管：公建民营期间，中标方应当及时向采购人报告重大情况。每年向实施许可的采购人及民政部门提交上一年度的工作报告。中标方应认真做好管理服务工作，为老人提供优质服务，公开举报监督电话，接受社会各界的监督，并承担管理责任。</w:t>
      </w:r>
    </w:p>
    <w:p>
      <w:pPr>
        <w:keepNext w:val="0"/>
        <w:keepLines w:val="0"/>
        <w:widowControl/>
        <w:suppressLineNumbers w:val="0"/>
        <w:spacing w:line="360" w:lineRule="auto"/>
        <w:ind w:firstLine="480" w:firstLineChars="200"/>
        <w:jc w:val="left"/>
        <w:rPr>
          <w:rFonts w:hint="eastAsia"/>
          <w:color w:val="auto"/>
          <w:highlight w:val="none"/>
        </w:rPr>
      </w:pPr>
      <w:r>
        <w:rPr>
          <w:rFonts w:hint="eastAsia" w:ascii="仿宋" w:hAnsi="仿宋" w:eastAsia="仿宋" w:cs="Helvetica"/>
          <w:color w:val="auto"/>
          <w:kern w:val="0"/>
          <w:sz w:val="24"/>
          <w:highlight w:val="none"/>
        </w:rPr>
        <w:t>4.8考核管理：项目合约期间实行服务质量评估和考核制度。具体参照附件《</w:t>
      </w:r>
      <w:r>
        <w:rPr>
          <w:rFonts w:hint="eastAsia" w:ascii="仿宋" w:hAnsi="仿宋" w:eastAsia="仿宋" w:cs="仿宋"/>
          <w:color w:val="auto"/>
          <w:kern w:val="0"/>
          <w:sz w:val="24"/>
          <w:szCs w:val="24"/>
          <w:highlight w:val="none"/>
          <w:lang w:val="en-US" w:eastAsia="zh-CN" w:bidi="ar"/>
        </w:rPr>
        <w:t>柯桥区城乡社区居家养老服务照料中心（乐龄之家）评定标准</w:t>
      </w:r>
      <w:r>
        <w:rPr>
          <w:rFonts w:hint="eastAsia" w:ascii="仿宋" w:hAnsi="仿宋" w:eastAsia="仿宋" w:cs="Helvetica"/>
          <w:color w:val="auto"/>
          <w:kern w:val="0"/>
          <w:sz w:val="24"/>
          <w:highlight w:val="none"/>
        </w:rPr>
        <w:t>》执行。对评估考核不合格的，限期整改。整改仍不合格，采购人有权解除合同。</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4.9</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合同管理：合同期满后，采购人收回原政府投入的土地、房产、物业及设备，中标方在运营期间投资于社会养老服务中心公建民营项目的所有资产（包括合同期初向中标方转让的入住老人的配套设施）、档案资料均归甲方无偿所有（经采购方确认后的康复设备除外），双方对资产进行清查、确认，采购人按盘盈资产入帐。采购人有意将</w:t>
      </w:r>
      <w:r>
        <w:rPr>
          <w:rFonts w:hint="eastAsia" w:ascii="仿宋" w:hAnsi="仿宋" w:eastAsia="仿宋" w:cs="Helvetica"/>
          <w:color w:val="auto"/>
          <w:kern w:val="0"/>
          <w:sz w:val="24"/>
          <w:highlight w:val="none"/>
          <w:lang w:eastAsia="zh-CN"/>
        </w:rPr>
        <w:t>居家</w:t>
      </w:r>
      <w:r>
        <w:rPr>
          <w:rFonts w:hint="eastAsia" w:ascii="仿宋" w:hAnsi="仿宋" w:eastAsia="仿宋" w:cs="Helvetica"/>
          <w:color w:val="auto"/>
          <w:kern w:val="0"/>
          <w:sz w:val="24"/>
          <w:highlight w:val="none"/>
        </w:rPr>
        <w:t>养老服务中心继续实行公建民营模式的，中标方在同等条件下享有优先权。</w:t>
      </w:r>
    </w:p>
    <w:p>
      <w:pPr>
        <w:autoSpaceDE w:val="0"/>
        <w:autoSpaceDN w:val="0"/>
        <w:spacing w:line="360" w:lineRule="auto"/>
        <w:ind w:right="120"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4.10</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为老年人举办公开活动，每月不少于2场，且活动要求保质保量，贴近老年人需求，满意度高。</w:t>
      </w:r>
    </w:p>
    <w:p>
      <w:pPr>
        <w:autoSpaceDE w:val="0"/>
        <w:autoSpaceDN w:val="0"/>
        <w:spacing w:line="360" w:lineRule="auto"/>
        <w:ind w:right="120" w:firstLine="480" w:firstLineChars="200"/>
        <w:rPr>
          <w:rFonts w:hint="eastAsia" w:ascii="仿宋" w:hAnsi="仿宋" w:eastAsia="仿宋" w:cs="Helvetica"/>
          <w:color w:val="auto"/>
          <w:kern w:val="0"/>
          <w:sz w:val="24"/>
          <w:highlight w:val="none"/>
          <w:lang w:eastAsia="zh-CN"/>
        </w:rPr>
      </w:pPr>
      <w:r>
        <w:rPr>
          <w:rFonts w:hint="eastAsia" w:ascii="仿宋" w:hAnsi="仿宋" w:eastAsia="仿宋" w:cs="Helvetica"/>
          <w:color w:val="auto"/>
          <w:kern w:val="0"/>
          <w:sz w:val="24"/>
          <w:highlight w:val="none"/>
        </w:rPr>
        <w:t>4.11</w:t>
      </w:r>
      <w:r>
        <w:rPr>
          <w:rFonts w:hint="eastAsia" w:ascii="仿宋" w:hAnsi="仿宋" w:eastAsia="仿宋" w:cs="Helvetica"/>
          <w:color w:val="auto"/>
          <w:kern w:val="0"/>
          <w:sz w:val="24"/>
          <w:highlight w:val="none"/>
          <w:lang w:val="en-US" w:eastAsia="zh-CN"/>
        </w:rPr>
        <w:t xml:space="preserve"> </w:t>
      </w:r>
      <w:r>
        <w:rPr>
          <w:rFonts w:hint="eastAsia" w:ascii="仿宋" w:hAnsi="仿宋" w:eastAsia="仿宋" w:cs="Helvetica"/>
          <w:color w:val="auto"/>
          <w:kern w:val="0"/>
          <w:sz w:val="24"/>
          <w:highlight w:val="none"/>
        </w:rPr>
        <w:t>项目涉及的养老服务照料中心产生的水、电、人工等费用由中标单位承担</w:t>
      </w:r>
      <w:r>
        <w:rPr>
          <w:rFonts w:hint="eastAsia" w:ascii="仿宋" w:hAnsi="仿宋" w:eastAsia="仿宋" w:cs="Helvetica"/>
          <w:color w:val="auto"/>
          <w:kern w:val="0"/>
          <w:sz w:val="24"/>
          <w:highlight w:val="none"/>
          <w:lang w:eastAsia="zh-CN"/>
        </w:rPr>
        <w:t>，或除人工外的水、电等费用与项目所在社区协商一致。</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5项目结案要求</w:t>
      </w:r>
    </w:p>
    <w:p>
      <w:pPr>
        <w:adjustRightInd/>
        <w:spacing w:line="460" w:lineRule="exact"/>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 xml:space="preserve">项目结束后，中选社会组织须向需求方提供台帐、项目决算表、项目总结等相关数据资料。 </w:t>
      </w:r>
    </w:p>
    <w:p>
      <w:pPr>
        <w:pStyle w:val="2"/>
        <w:numPr>
          <w:ilvl w:val="0"/>
          <w:numId w:val="0"/>
        </w:numPr>
        <w:ind w:leftChars="0"/>
        <w:rPr>
          <w:rFonts w:hint="eastAsia"/>
          <w:color w:val="auto"/>
          <w:highlight w:val="none"/>
        </w:rPr>
      </w:pPr>
    </w:p>
    <w:p>
      <w:pPr>
        <w:pStyle w:val="2"/>
        <w:numPr>
          <w:ilvl w:val="0"/>
          <w:numId w:val="0"/>
        </w:numPr>
        <w:ind w:leftChars="0"/>
        <w:rPr>
          <w:color w:val="auto"/>
          <w:highlight w:val="none"/>
        </w:rPr>
      </w:pPr>
    </w:p>
    <w:p>
      <w:pPr>
        <w:numPr>
          <w:ilvl w:val="0"/>
          <w:numId w:val="0"/>
        </w:numPr>
        <w:snapToGrid w:val="0"/>
        <w:spacing w:line="360" w:lineRule="auto"/>
        <w:jc w:val="center"/>
        <w:rPr>
          <w:rFonts w:hint="eastAsia" w:ascii="仿宋" w:hAnsi="仿宋" w:eastAsia="仿宋" w:cs="仿宋_GB2312"/>
          <w:b/>
          <w:color w:val="auto"/>
          <w:sz w:val="32"/>
          <w:highlight w:val="none"/>
        </w:rPr>
      </w:pPr>
      <w:r>
        <w:rPr>
          <w:rFonts w:hint="eastAsia" w:ascii="仿宋" w:hAnsi="仿宋" w:eastAsia="仿宋" w:cs="仿宋_GB2312"/>
          <w:b/>
          <w:color w:val="auto"/>
          <w:sz w:val="32"/>
          <w:highlight w:val="none"/>
        </w:rPr>
        <w:t>二、商务要求</w:t>
      </w:r>
    </w:p>
    <w:p>
      <w:pPr>
        <w:widowControl/>
        <w:snapToGrid w:val="0"/>
        <w:spacing w:line="360" w:lineRule="auto"/>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2.1服务期限</w:t>
      </w:r>
    </w:p>
    <w:p>
      <w:pPr>
        <w:widowControl/>
        <w:snapToGrid w:val="0"/>
        <w:spacing w:line="360" w:lineRule="auto"/>
        <w:ind w:firstLine="480" w:firstLineChars="200"/>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rPr>
        <w:t>服务期三年，合同一年一签。服务期满一年后经上级星级评定且考核无误，在服务内容、服务标准、服务价格不变的前提下签</w:t>
      </w:r>
      <w:r>
        <w:rPr>
          <w:rFonts w:hint="eastAsia" w:ascii="仿宋" w:hAnsi="仿宋" w:eastAsia="仿宋" w:cs="Helvetica"/>
          <w:color w:val="auto"/>
          <w:kern w:val="0"/>
          <w:sz w:val="24"/>
          <w:highlight w:val="none"/>
          <w:lang w:val="en-US" w:eastAsia="zh-CN"/>
        </w:rPr>
        <w:t>订第</w:t>
      </w:r>
      <w:r>
        <w:rPr>
          <w:rFonts w:hint="eastAsia" w:ascii="仿宋" w:hAnsi="仿宋" w:eastAsia="仿宋" w:cs="Helvetica"/>
          <w:color w:val="auto"/>
          <w:kern w:val="0"/>
          <w:sz w:val="24"/>
          <w:highlight w:val="none"/>
        </w:rPr>
        <w:t>二年合同，第二年期满一年后经上级星级评定且考核无误后，同时服务内容、服务标准、服务价格不变的前提再签订第三年合同。合计服务期3年，具体以采购人下达的服务指令时间为准。</w:t>
      </w:r>
    </w:p>
    <w:p>
      <w:pPr>
        <w:widowControl/>
        <w:snapToGrid w:val="0"/>
        <w:spacing w:line="360" w:lineRule="auto"/>
        <w:ind w:firstLine="0" w:firstLineChars="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2.2数量调整</w:t>
      </w:r>
    </w:p>
    <w:p>
      <w:pPr>
        <w:widowControl/>
        <w:snapToGrid w:val="0"/>
        <w:spacing w:line="360" w:lineRule="auto"/>
        <w:ind w:firstLine="480" w:firstLineChars="200"/>
        <w:rPr>
          <w:rFonts w:ascii="仿宋" w:hAnsi="仿宋" w:eastAsia="仿宋" w:cs="Helvetica"/>
          <w:color w:val="auto"/>
          <w:kern w:val="0"/>
          <w:sz w:val="24"/>
          <w:highlight w:val="none"/>
        </w:rPr>
      </w:pPr>
      <w:r>
        <w:rPr>
          <w:rFonts w:hint="eastAsia" w:ascii="仿宋" w:hAnsi="仿宋" w:eastAsia="仿宋" w:cs="Helvetica"/>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价进行计算，追加的采购金额不得超过原合同采购金额的10%。如遇本次招标没有涉及的服务时，由中标人提供申请，采购人确认后实施。</w:t>
      </w:r>
    </w:p>
    <w:p>
      <w:pPr>
        <w:widowControl/>
        <w:snapToGrid w:val="0"/>
        <w:spacing w:line="360" w:lineRule="auto"/>
        <w:rPr>
          <w:rFonts w:hint="eastAsia" w:ascii="仿宋" w:hAnsi="仿宋" w:eastAsia="仿宋" w:cs="Helvetica"/>
          <w:color w:val="auto"/>
          <w:kern w:val="0"/>
          <w:sz w:val="24"/>
          <w:highlight w:val="none"/>
        </w:rPr>
      </w:pPr>
      <w:r>
        <w:rPr>
          <w:rFonts w:hint="eastAsia" w:ascii="仿宋" w:hAnsi="仿宋" w:eastAsia="仿宋" w:cs="Helvetica"/>
          <w:color w:val="auto"/>
          <w:kern w:val="0"/>
          <w:sz w:val="24"/>
          <w:highlight w:val="none"/>
          <w:lang w:eastAsia="zh-CN"/>
        </w:rPr>
        <w:t>★</w:t>
      </w:r>
      <w:r>
        <w:rPr>
          <w:rFonts w:hint="eastAsia" w:ascii="仿宋" w:hAnsi="仿宋" w:eastAsia="仿宋" w:cs="Helvetica"/>
          <w:color w:val="auto"/>
          <w:kern w:val="0"/>
          <w:sz w:val="24"/>
          <w:highlight w:val="none"/>
        </w:rPr>
        <w:t>2.3付款方式</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1.收到柯桥区民政局下拨日常运作补助经费后，一个月内支付相关费用</w:t>
      </w:r>
      <w:r>
        <w:rPr>
          <w:rFonts w:hint="eastAsia" w:ascii="仿宋" w:hAnsi="仿宋" w:eastAsia="仿宋" w:cs="仿宋"/>
          <w:color w:val="auto"/>
          <w:kern w:val="0"/>
          <w:sz w:val="24"/>
          <w:highlight w:val="none"/>
        </w:rPr>
        <w:t>。</w:t>
      </w:r>
    </w:p>
    <w:p>
      <w:pPr>
        <w:keepNext w:val="0"/>
        <w:keepLines w:val="0"/>
        <w:pageBreakBefore w:val="0"/>
        <w:widowControl/>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2.付款根据浙财采监〔2022〕3号文件相关规定执行。</w:t>
      </w:r>
    </w:p>
    <w:p>
      <w:pPr>
        <w:spacing w:line="360" w:lineRule="auto"/>
        <w:jc w:val="center"/>
        <w:outlineLvl w:val="0"/>
        <w:rPr>
          <w:rFonts w:ascii="仿宋" w:hAnsi="仿宋" w:eastAsia="仿宋" w:cs="仿宋"/>
          <w:b/>
          <w:color w:val="auto"/>
          <w:sz w:val="36"/>
          <w:szCs w:val="36"/>
          <w:highlight w:val="none"/>
        </w:rPr>
      </w:pPr>
      <w:r>
        <w:rPr>
          <w:rFonts w:ascii="仿宋" w:hAnsi="仿宋" w:eastAsia="仿宋" w:cs="仿宋_GB2312"/>
          <w:b/>
          <w:color w:val="auto"/>
          <w:sz w:val="36"/>
          <w:szCs w:val="36"/>
          <w:highlight w:val="none"/>
        </w:rPr>
        <w:br w:type="page"/>
      </w:r>
      <w:r>
        <w:rPr>
          <w:rFonts w:hint="eastAsia" w:ascii="仿宋" w:hAnsi="仿宋" w:eastAsia="仿宋" w:cs="仿宋"/>
          <w:b/>
          <w:color w:val="auto"/>
          <w:sz w:val="36"/>
          <w:szCs w:val="36"/>
          <w:highlight w:val="none"/>
        </w:rPr>
        <w:t>第四部分 拟签订的合同文本</w:t>
      </w:r>
    </w:p>
    <w:p>
      <w:pPr>
        <w:rPr>
          <w:rFonts w:ascii="仿宋" w:hAnsi="仿宋" w:eastAsia="仿宋" w:cs="仿宋"/>
          <w:color w:val="auto"/>
          <w:sz w:val="24"/>
          <w:highlight w:val="none"/>
          <w:u w:val="single"/>
        </w:rPr>
      </w:pPr>
      <w:r>
        <w:rPr>
          <w:rFonts w:hint="eastAsia" w:ascii="仿宋" w:hAnsi="仿宋" w:eastAsia="仿宋" w:cs="仿宋"/>
          <w:color w:val="auto"/>
          <w:sz w:val="24"/>
          <w:highlight w:val="none"/>
        </w:rPr>
        <w:t>合同编号：</w:t>
      </w:r>
    </w:p>
    <w:p>
      <w:pPr>
        <w:spacing w:line="480" w:lineRule="auto"/>
        <w:jc w:val="center"/>
        <w:rPr>
          <w:rFonts w:ascii="仿宋" w:hAnsi="仿宋" w:eastAsia="仿宋" w:cs="仿宋"/>
          <w:b/>
          <w:color w:val="auto"/>
          <w:sz w:val="28"/>
          <w:szCs w:val="28"/>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24"/>
          <w:highlight w:val="none"/>
        </w:rPr>
      </w:pP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line="48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pPr>
        <w:pStyle w:val="700"/>
        <w:ind w:firstLine="2843" w:firstLineChars="1180"/>
        <w:rPr>
          <w:rFonts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pPr>
        <w:spacing w:before="120" w:line="22" w:lineRule="atLeast"/>
        <w:rPr>
          <w:rFonts w:ascii="仿宋" w:hAnsi="仿宋" w:eastAsia="仿宋" w:cs="仿宋"/>
          <w:color w:val="auto"/>
          <w:sz w:val="24"/>
          <w:highlight w:val="none"/>
        </w:rPr>
      </w:pPr>
    </w:p>
    <w:p>
      <w:pPr>
        <w:pStyle w:val="2"/>
        <w:rPr>
          <w:rFonts w:ascii="仿宋" w:eastAsia="仿宋" w:cs="仿宋"/>
          <w:color w:val="auto"/>
          <w:highlight w:val="none"/>
        </w:rPr>
      </w:pPr>
    </w:p>
    <w:p>
      <w:pPr>
        <w:spacing w:before="120" w:line="22" w:lineRule="atLeast"/>
        <w:ind w:left="96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pStyle w:val="597"/>
        <w:spacing w:before="120" w:line="22" w:lineRule="atLeast"/>
        <w:rPr>
          <w:rFonts w:ascii="仿宋" w:hAnsi="仿宋" w:eastAsia="仿宋" w:cs="仿宋"/>
          <w:color w:val="auto"/>
          <w:szCs w:val="24"/>
          <w:highlight w:val="none"/>
        </w:rPr>
      </w:pPr>
    </w:p>
    <w:p>
      <w:pPr>
        <w:pStyle w:val="597"/>
        <w:spacing w:before="120" w:line="22" w:lineRule="atLeast"/>
        <w:rPr>
          <w:rFonts w:ascii="仿宋" w:hAnsi="仿宋" w:eastAsia="仿宋" w:cs="仿宋"/>
          <w:color w:val="auto"/>
          <w:szCs w:val="24"/>
          <w:highlight w:val="none"/>
        </w:rPr>
      </w:pPr>
    </w:p>
    <w:p>
      <w:pPr>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甲方：</w:t>
      </w:r>
    </w:p>
    <w:p>
      <w:pPr>
        <w:spacing w:before="120" w:line="22" w:lineRule="atLeast"/>
        <w:rPr>
          <w:rFonts w:ascii="仿宋" w:hAnsi="仿宋" w:eastAsia="仿宋" w:cs="仿宋"/>
          <w:color w:val="auto"/>
          <w:sz w:val="24"/>
          <w:highlight w:val="none"/>
        </w:rPr>
      </w:pPr>
    </w:p>
    <w:p>
      <w:pPr>
        <w:spacing w:before="120" w:line="22" w:lineRule="atLeast"/>
        <w:ind w:left="960"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乙方：</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签订地：</w:t>
      </w:r>
    </w:p>
    <w:p>
      <w:pPr>
        <w:spacing w:before="120" w:line="22" w:lineRule="atLeast"/>
        <w:rPr>
          <w:rFonts w:ascii="仿宋" w:hAnsi="仿宋" w:eastAsia="仿宋" w:cs="仿宋"/>
          <w:color w:val="auto"/>
          <w:sz w:val="24"/>
          <w:highlight w:val="none"/>
        </w:rPr>
      </w:pPr>
    </w:p>
    <w:p>
      <w:pPr>
        <w:spacing w:before="120" w:line="22" w:lineRule="atLeast"/>
        <w:ind w:firstLine="1440" w:firstLineChars="600"/>
        <w:rPr>
          <w:rFonts w:ascii="仿宋" w:hAnsi="仿宋" w:eastAsia="仿宋" w:cs="仿宋"/>
          <w:color w:val="auto"/>
          <w:sz w:val="24"/>
          <w:highlight w:val="none"/>
          <w:u w:val="single"/>
        </w:rPr>
      </w:pPr>
      <w:r>
        <w:rPr>
          <w:rFonts w:hint="eastAsia" w:ascii="仿宋" w:hAnsi="仿宋" w:eastAsia="仿宋" w:cs="仿宋"/>
          <w:color w:val="auto"/>
          <w:sz w:val="24"/>
          <w:highlight w:val="none"/>
        </w:rPr>
        <w:t>签订日期：年月日</w:t>
      </w:r>
    </w:p>
    <w:p>
      <w:pPr>
        <w:widowControl/>
        <w:jc w:val="left"/>
        <w:rPr>
          <w:rFonts w:ascii="仿宋" w:hAnsi="仿宋" w:eastAsia="仿宋" w:cs="仿宋"/>
          <w:color w:val="auto"/>
          <w:kern w:val="0"/>
          <w:sz w:val="24"/>
          <w:highlight w:val="none"/>
        </w:rPr>
        <w:sectPr>
          <w:pgSz w:w="11907" w:h="16840"/>
          <w:pgMar w:top="1474" w:right="1814" w:bottom="1474" w:left="1814" w:header="851" w:footer="851" w:gutter="0"/>
          <w:cols w:space="720" w:num="1"/>
        </w:sectPr>
      </w:pPr>
    </w:p>
    <w:p>
      <w:pPr>
        <w:rPr>
          <w:rFonts w:ascii="仿宋" w:hAnsi="仿宋" w:eastAsia="仿宋" w:cs="仿宋"/>
          <w:b/>
          <w:color w:val="auto"/>
          <w:sz w:val="24"/>
          <w:highlight w:val="none"/>
        </w:rPr>
      </w:pP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年月日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为该项目中标或者成交供应商。现于中标或者成交通知书发出之日起30日内，按照采购文件确定的事项签订本合同。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440" w:lineRule="exact"/>
        <w:ind w:firstLine="482" w:firstLineChars="200"/>
        <w:outlineLvl w:val="0"/>
        <w:rPr>
          <w:rFonts w:ascii="仿宋" w:hAnsi="仿宋" w:eastAsia="仿宋" w:cs="仿宋"/>
          <w:color w:val="auto"/>
          <w:sz w:val="24"/>
          <w:highlight w:val="none"/>
        </w:rPr>
      </w:pPr>
      <w:bookmarkStart w:id="37" w:name="_Toc28855"/>
      <w:bookmarkStart w:id="38" w:name="_Toc22967"/>
      <w:bookmarkStart w:id="39" w:name="_Toc15367"/>
      <w:bookmarkStart w:id="40" w:name="_Toc20421"/>
      <w:bookmarkStart w:id="41" w:name="_Toc19273"/>
      <w:r>
        <w:rPr>
          <w:rFonts w:hint="eastAsia" w:ascii="仿宋" w:hAnsi="仿宋" w:eastAsia="仿宋" w:cs="仿宋"/>
          <w:b/>
          <w:color w:val="auto"/>
          <w:sz w:val="24"/>
          <w:highlight w:val="none"/>
        </w:rPr>
        <w:t>1.1 合同组成部分</w:t>
      </w:r>
      <w:bookmarkEnd w:id="37"/>
      <w:bookmarkEnd w:id="38"/>
      <w:bookmarkEnd w:id="39"/>
      <w:bookmarkEnd w:id="40"/>
      <w:bookmarkEnd w:id="4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pPr>
        <w:spacing w:line="440" w:lineRule="exact"/>
        <w:ind w:firstLine="482" w:firstLineChars="200"/>
        <w:outlineLvl w:val="0"/>
        <w:rPr>
          <w:rFonts w:ascii="仿宋" w:hAnsi="仿宋" w:eastAsia="仿宋" w:cs="仿宋"/>
          <w:b/>
          <w:color w:val="auto"/>
          <w:sz w:val="24"/>
          <w:highlight w:val="none"/>
        </w:rPr>
      </w:pPr>
      <w:bookmarkStart w:id="42" w:name="_Toc2918"/>
      <w:bookmarkStart w:id="43" w:name="_Toc22185"/>
      <w:bookmarkStart w:id="44" w:name="_Toc18585"/>
      <w:bookmarkStart w:id="45" w:name="_Toc6311"/>
      <w:bookmarkStart w:id="46" w:name="_Toc6773"/>
      <w:r>
        <w:rPr>
          <w:rFonts w:hint="eastAsia" w:ascii="仿宋" w:hAnsi="仿宋" w:eastAsia="仿宋" w:cs="仿宋"/>
          <w:b/>
          <w:color w:val="auto"/>
          <w:sz w:val="24"/>
          <w:highlight w:val="none"/>
        </w:rPr>
        <w:t>1.2 标的</w:t>
      </w:r>
      <w:bookmarkEnd w:id="42"/>
      <w:bookmarkEnd w:id="43"/>
      <w:bookmarkEnd w:id="44"/>
      <w:bookmarkEnd w:id="45"/>
      <w:bookmarkEnd w:id="46"/>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1.2.5合同（是/否）涉及货物。若涉及货物的，则：</w:t>
      </w:r>
    </w:p>
    <w:p>
      <w:pPr>
        <w:spacing w:line="440" w:lineRule="exact"/>
        <w:ind w:firstLine="480" w:firstLineChars="200"/>
        <w:rPr>
          <w:rFonts w:ascii="仿宋" w:hAnsi="仿宋" w:eastAsia="仿宋" w:cs="仿宋"/>
          <w:color w:val="auto"/>
          <w:sz w:val="24"/>
          <w:highlight w:val="none"/>
          <w:u w:val="single"/>
        </w:rPr>
      </w:pPr>
      <w:bookmarkStart w:id="47" w:name="_Toc5635"/>
      <w:bookmarkStart w:id="48" w:name="_Toc13918"/>
      <w:bookmarkStart w:id="49" w:name="_Toc21124"/>
      <w:bookmarkStart w:id="50" w:name="_Toc1386"/>
      <w:bookmarkStart w:id="51" w:name="_Toc4929"/>
      <w:r>
        <w:rPr>
          <w:rFonts w:hint="eastAsia" w:ascii="仿宋" w:hAnsi="仿宋" w:eastAsia="仿宋" w:cs="仿宋"/>
          <w:color w:val="auto"/>
          <w:sz w:val="24"/>
          <w:highlight w:val="none"/>
        </w:rPr>
        <w:t>1.2.5.1 货物名称、品牌、规格型号、花色：；</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47"/>
      <w:bookmarkEnd w:id="48"/>
      <w:bookmarkEnd w:id="49"/>
      <w:bookmarkEnd w:id="50"/>
      <w:bookmarkEnd w:id="51"/>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本项目采用以下第条款规定的计价方式计价。</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1.3.1总价合同，本合同总价（含税）为：￥元（大写：元人民币）。</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340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318"/>
              <w:spacing w:line="440" w:lineRule="exact"/>
              <w:ind w:firstLine="480" w:firstLineChars="200"/>
              <w:jc w:val="center"/>
              <w:rPr>
                <w:rFonts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pPr>
              <w:pStyle w:val="318"/>
              <w:spacing w:line="440" w:lineRule="exact"/>
              <w:ind w:firstLine="480" w:firstLineChars="200"/>
              <w:jc w:val="center"/>
              <w:rPr>
                <w:rFonts w:ascii="仿宋" w:hAnsi="仿宋" w:eastAsia="仿宋" w:cs="仿宋"/>
                <w:color w:val="auto"/>
                <w:sz w:val="24"/>
                <w:szCs w:val="24"/>
                <w:highlight w:val="none"/>
              </w:rPr>
            </w:pPr>
          </w:p>
        </w:tc>
      </w:tr>
    </w:tbl>
    <w:p>
      <w:pPr>
        <w:spacing w:line="440" w:lineRule="exact"/>
        <w:ind w:firstLine="480" w:firstLineChars="200"/>
        <w:rPr>
          <w:rFonts w:ascii="仿宋" w:hAnsi="仿宋" w:eastAsia="仿宋" w:cs="仿宋"/>
          <w:color w:val="auto"/>
          <w:sz w:val="24"/>
          <w:highlight w:val="none"/>
        </w:rPr>
      </w:pPr>
      <w:bookmarkStart w:id="52" w:name="_Toc3654"/>
      <w:bookmarkStart w:id="53" w:name="_Toc14993"/>
      <w:bookmarkStart w:id="54" w:name="_Toc30158"/>
      <w:bookmarkStart w:id="55" w:name="_Toc30506"/>
      <w:bookmarkStart w:id="56" w:name="_Toc26916"/>
      <w:r>
        <w:rPr>
          <w:rFonts w:hint="eastAsia" w:ascii="仿宋" w:hAnsi="仿宋" w:eastAsia="仿宋" w:cs="仿宋"/>
          <w:bCs/>
          <w:color w:val="auto"/>
          <w:sz w:val="24"/>
          <w:highlight w:val="none"/>
        </w:rPr>
        <w:t>1.3.2单价合同，本合同单价（含税）标准为：</w:t>
      </w:r>
      <w:r>
        <w:rPr>
          <w:rFonts w:hint="eastAsia" w:ascii="仿宋" w:hAnsi="仿宋" w:eastAsia="仿宋" w:cs="仿宋"/>
          <w:color w:val="auto"/>
          <w:sz w:val="24"/>
          <w:highlight w:val="none"/>
        </w:rPr>
        <w:t>。服务工作量的计量方式为：</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。单价合同，在合同履行期间内，根据实际完成的工作量据实结算，但结算总价上限不得超过预算金额或者双方确定的金额￥元（大写：元人民币）。</w:t>
      </w:r>
    </w:p>
    <w:p>
      <w:pPr>
        <w:pStyle w:val="2"/>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sz w:val="24"/>
          <w:highlight w:val="none"/>
          <w:lang w:val="en-US"/>
        </w:rPr>
        <w:t>1.3.3其他计价方式：</w:t>
      </w:r>
      <w:r>
        <w:rPr>
          <w:rFonts w:hint="eastAsia" w:ascii="仿宋" w:eastAsia="仿宋" w:cs="仿宋"/>
          <w:b w:val="0"/>
          <w:bCs w:val="0"/>
          <w:color w:val="auto"/>
          <w:sz w:val="24"/>
          <w:highlight w:val="none"/>
        </w:rPr>
        <w:t>。</w:t>
      </w:r>
    </w:p>
    <w:bookmarkEnd w:id="52"/>
    <w:bookmarkEnd w:id="53"/>
    <w:bookmarkEnd w:id="54"/>
    <w:bookmarkEnd w:id="55"/>
    <w:bookmarkEnd w:id="56"/>
    <w:p>
      <w:pPr>
        <w:pStyle w:val="958"/>
        <w:spacing w:before="0" w:beforeAutospacing="0" w:after="0" w:afterAutospacing="0" w:line="440" w:lineRule="exact"/>
        <w:ind w:firstLine="482" w:firstLineChars="200"/>
        <w:rPr>
          <w:rFonts w:ascii="仿宋" w:hAnsi="仿宋" w:eastAsia="仿宋" w:cs="仿宋"/>
          <w:b/>
          <w:color w:val="auto"/>
          <w:highlight w:val="none"/>
        </w:rPr>
      </w:pPr>
      <w:bookmarkStart w:id="57" w:name="_Toc22618"/>
      <w:bookmarkStart w:id="58" w:name="_Toc1814"/>
      <w:bookmarkStart w:id="59" w:name="_Toc10340"/>
      <w:bookmarkStart w:id="60" w:name="_Toc11108"/>
      <w:bookmarkStart w:id="61" w:name="_Toc8772"/>
      <w:bookmarkStart w:id="62" w:name="_Toc31421"/>
      <w:bookmarkStart w:id="63" w:name="_Toc4760"/>
      <w:bookmarkStart w:id="64" w:name="_Toc3625"/>
      <w:r>
        <w:rPr>
          <w:rFonts w:hint="eastAsia" w:ascii="仿宋" w:hAnsi="仿宋" w:eastAsia="仿宋" w:cs="仿宋"/>
          <w:b/>
          <w:color w:val="auto"/>
          <w:highlight w:val="none"/>
        </w:rPr>
        <w:t>1.4履约保证金</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乙方（是/否）需要支付履约保证金。若需要支付履约保证金的，则：</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2"/>
        <w:tabs>
          <w:tab w:val="left" w:pos="0"/>
        </w:tabs>
        <w:spacing w:line="440" w:lineRule="exact"/>
        <w:ind w:left="0" w:firstLine="480" w:firstLineChars="200"/>
        <w:rPr>
          <w:rFonts w:ascii="仿宋" w:eastAsia="仿宋" w:cs="仿宋"/>
          <w:color w:val="auto"/>
          <w:highlight w:val="none"/>
          <w:lang w:val="en-US"/>
        </w:rPr>
      </w:pPr>
      <w:r>
        <w:rPr>
          <w:rFonts w:hint="eastAsia" w:asci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440" w:lineRule="exact"/>
        <w:ind w:firstLine="480" w:firstLineChars="200"/>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1.5</w:t>
      </w:r>
      <w:bookmarkEnd w:id="57"/>
      <w:bookmarkEnd w:id="58"/>
      <w:bookmarkEnd w:id="59"/>
      <w:r>
        <w:rPr>
          <w:rFonts w:hint="eastAsia" w:ascii="仿宋" w:hAnsi="仿宋" w:eastAsia="仿宋" w:cs="仿宋"/>
          <w:b/>
          <w:color w:val="auto"/>
          <w:sz w:val="24"/>
          <w:highlight w:val="none"/>
        </w:rPr>
        <w:t>预付款</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甲方（是/否）需要支付预付款。若需要支付预付款的，则：</w:t>
      </w:r>
    </w:p>
    <w:p>
      <w:pPr>
        <w:spacing w:line="440" w:lineRule="exact"/>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0" w:firstLineChars="200"/>
        <w:rPr>
          <w:rFonts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rPr>
        <w:t>。</w:t>
      </w:r>
    </w:p>
    <w:p>
      <w:pPr>
        <w:pStyle w:val="958"/>
        <w:spacing w:before="0" w:beforeAutospacing="0" w:after="0" w:afterAutospacing="0" w:line="440" w:lineRule="exact"/>
        <w:ind w:firstLine="482" w:firstLineChars="200"/>
        <w:rPr>
          <w:rFonts w:ascii="仿宋" w:hAnsi="仿宋" w:eastAsia="仿宋" w:cs="仿宋"/>
          <w:b/>
          <w:bCs/>
          <w:color w:val="auto"/>
          <w:highlight w:val="none"/>
        </w:rPr>
      </w:pPr>
      <w:r>
        <w:rPr>
          <w:rFonts w:hint="eastAsia" w:ascii="仿宋" w:hAnsi="仿宋" w:eastAsia="仿宋" w:cs="仿宋"/>
          <w:b/>
          <w:bCs/>
          <w:color w:val="auto"/>
          <w:highlight w:val="none"/>
        </w:rPr>
        <w:t>1.6资金支付</w:t>
      </w:r>
    </w:p>
    <w:p>
      <w:pPr>
        <w:pStyle w:val="958"/>
        <w:spacing w:before="0" w:beforeAutospacing="0" w:after="0" w:afterAutospacing="0" w:line="440" w:lineRule="exact"/>
        <w:ind w:firstLine="480" w:firstLineChars="200"/>
        <w:rPr>
          <w:rFonts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pPr>
        <w:spacing w:line="440" w:lineRule="exact"/>
        <w:ind w:firstLine="480" w:firstLineChars="200"/>
        <w:outlineLvl w:val="0"/>
        <w:rPr>
          <w:rFonts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60"/>
      <w:bookmarkEnd w:id="61"/>
      <w:bookmarkEnd w:id="62"/>
      <w:bookmarkEnd w:id="63"/>
      <w:bookmarkEnd w:id="64"/>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outlineLvl w:val="0"/>
        <w:rPr>
          <w:rFonts w:ascii="仿宋" w:hAnsi="仿宋" w:eastAsia="仿宋" w:cs="仿宋"/>
          <w:bCs/>
          <w:color w:val="auto"/>
          <w:sz w:val="24"/>
          <w:highlight w:val="none"/>
        </w:rPr>
      </w:pPr>
      <w:bookmarkStart w:id="65" w:name="_Toc8586"/>
      <w:bookmarkStart w:id="66" w:name="_Toc3079"/>
      <w:bookmarkStart w:id="67" w:name="_Toc2375"/>
      <w:bookmarkStart w:id="68" w:name="_Toc5698"/>
      <w:bookmarkStart w:id="69" w:name="_Toc24662"/>
      <w:r>
        <w:rPr>
          <w:rFonts w:hint="eastAsia" w:ascii="仿宋" w:hAnsi="仿宋" w:eastAsia="仿宋" w:cs="仿宋"/>
          <w:bCs/>
          <w:color w:val="auto"/>
          <w:sz w:val="24"/>
          <w:highlight w:val="none"/>
        </w:rPr>
        <w:t>1.7.4若服务涉及货物的，则货物的：</w:t>
      </w:r>
    </w:p>
    <w:p>
      <w:pPr>
        <w:spacing w:line="440" w:lineRule="exact"/>
        <w:ind w:firstLine="480" w:firstLineChars="200"/>
        <w:rPr>
          <w:rFonts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440" w:lineRule="exact"/>
        <w:ind w:firstLine="482" w:firstLineChars="200"/>
        <w:outlineLvl w:val="0"/>
        <w:rPr>
          <w:rFonts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65"/>
      <w:bookmarkEnd w:id="66"/>
      <w:bookmarkEnd w:id="67"/>
      <w:bookmarkEnd w:id="68"/>
      <w:bookmarkEnd w:id="69"/>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计算，最高限额为本合同总价的%；迟延履行的违约金计算数额达到前述最高限额之日起，甲方有权在要求乙方支付违约金的同时，书面通知乙方解除本合同；</w:t>
      </w:r>
    </w:p>
    <w:p>
      <w:pPr>
        <w:pStyle w:val="2"/>
        <w:spacing w:line="440" w:lineRule="exact"/>
        <w:ind w:left="0" w:firstLine="480" w:firstLineChars="200"/>
        <w:rPr>
          <w:rFonts w:ascii="仿宋" w:eastAsia="仿宋" w:cs="仿宋"/>
          <w:b w:val="0"/>
          <w:bCs w:val="0"/>
          <w:color w:val="auto"/>
          <w:sz w:val="24"/>
          <w:szCs w:val="24"/>
          <w:highlight w:val="none"/>
          <w:lang w:val="en-US"/>
        </w:rPr>
      </w:pPr>
      <w:r>
        <w:rPr>
          <w:rFonts w:hint="eastAsia" w:asci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pPr>
        <w:spacing w:line="440" w:lineRule="exact"/>
        <w:ind w:firstLine="480" w:firstLineChars="200"/>
        <w:rPr>
          <w:rFonts w:ascii="仿宋" w:hAnsi="仿宋" w:eastAsia="仿宋" w:cs="仿宋"/>
          <w:color w:val="auto"/>
          <w:sz w:val="24"/>
          <w:highlight w:val="none"/>
        </w:rPr>
      </w:pPr>
      <w:bookmarkStart w:id="70" w:name="_Toc18683"/>
      <w:bookmarkStart w:id="71" w:name="_Toc9497"/>
      <w:bookmarkStart w:id="72" w:name="_Toc30329"/>
      <w:bookmarkStart w:id="73" w:name="_Toc32454"/>
      <w:bookmarkStart w:id="74"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440" w:lineRule="exact"/>
        <w:ind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70"/>
    <w:bookmarkEnd w:id="71"/>
    <w:bookmarkEnd w:id="72"/>
    <w:bookmarkEnd w:id="73"/>
    <w:bookmarkEnd w:id="74"/>
    <w:p>
      <w:pPr>
        <w:spacing w:line="440" w:lineRule="exact"/>
        <w:ind w:firstLine="482" w:firstLineChars="200"/>
        <w:outlineLvl w:val="0"/>
        <w:rPr>
          <w:rFonts w:ascii="仿宋" w:hAnsi="仿宋" w:eastAsia="仿宋" w:cs="仿宋"/>
          <w:b/>
          <w:color w:val="auto"/>
          <w:sz w:val="24"/>
          <w:highlight w:val="none"/>
        </w:rPr>
      </w:pPr>
      <w:bookmarkStart w:id="75" w:name="_Toc15583"/>
      <w:bookmarkStart w:id="76" w:name="_Toc16021"/>
      <w:bookmarkStart w:id="77" w:name="_Toc28375"/>
      <w:r>
        <w:rPr>
          <w:rFonts w:hint="eastAsia" w:ascii="仿宋" w:hAnsi="仿宋" w:eastAsia="仿宋" w:cs="仿宋"/>
          <w:b/>
          <w:color w:val="auto"/>
          <w:sz w:val="24"/>
          <w:highlight w:val="none"/>
        </w:rPr>
        <w:t>1.9合同争议的解决</w:t>
      </w:r>
      <w:bookmarkEnd w:id="75"/>
      <w:bookmarkEnd w:id="76"/>
      <w:bookmarkEnd w:id="77"/>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本合同履行过程中发生的任何争议，双方当事人均可通过和解或者调解解决；不愿和解、调解或者和解、调解不成的，将争议提交绍兴仲裁委员会柯桥分会仲裁。</w:t>
      </w:r>
    </w:p>
    <w:p>
      <w:pPr>
        <w:spacing w:line="440" w:lineRule="exact"/>
        <w:ind w:firstLine="482" w:firstLineChars="200"/>
        <w:outlineLvl w:val="0"/>
        <w:rPr>
          <w:rFonts w:ascii="仿宋" w:hAnsi="仿宋" w:eastAsia="仿宋" w:cs="仿宋"/>
          <w:b/>
          <w:color w:val="auto"/>
          <w:sz w:val="24"/>
          <w:highlight w:val="none"/>
        </w:rPr>
      </w:pPr>
      <w:bookmarkStart w:id="78" w:name="_Toc7245"/>
      <w:bookmarkStart w:id="79" w:name="_Toc11173"/>
      <w:bookmarkStart w:id="80" w:name="_Toc15322"/>
      <w:r>
        <w:rPr>
          <w:rFonts w:hint="eastAsia" w:ascii="仿宋" w:hAnsi="仿宋" w:eastAsia="仿宋" w:cs="仿宋"/>
          <w:b/>
          <w:color w:val="auto"/>
          <w:sz w:val="24"/>
          <w:highlight w:val="none"/>
        </w:rPr>
        <w:t>2.0 合同生效</w:t>
      </w:r>
      <w:bookmarkEnd w:id="78"/>
      <w:bookmarkEnd w:id="79"/>
      <w:bookmarkEnd w:id="80"/>
    </w:p>
    <w:p>
      <w:pPr>
        <w:spacing w:line="440" w:lineRule="exact"/>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pPr>
        <w:autoSpaceDE w:val="0"/>
        <w:autoSpaceDN w:val="0"/>
        <w:spacing w:line="440" w:lineRule="exact"/>
        <w:rPr>
          <w:rFonts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pPr>
        <w:autoSpaceDE w:val="0"/>
        <w:autoSpaceDN w:val="0"/>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开户账号：开户账号：</w:t>
      </w:r>
    </w:p>
    <w:p>
      <w:pPr>
        <w:widowControl/>
        <w:adjustRightInd/>
        <w:jc w:val="left"/>
        <w:rPr>
          <w:rFonts w:ascii="仿宋" w:hAnsi="仿宋" w:eastAsia="仿宋" w:cs="仿宋"/>
          <w:b/>
          <w:color w:val="auto"/>
          <w:sz w:val="24"/>
          <w:highlight w:val="none"/>
        </w:rPr>
      </w:pPr>
      <w:r>
        <w:rPr>
          <w:rFonts w:hint="eastAsia" w:ascii="仿宋" w:hAnsi="仿宋" w:eastAsia="仿宋" w:cs="仿宋"/>
          <w:b/>
          <w:color w:val="auto"/>
          <w:highlight w:val="none"/>
        </w:rPr>
        <w:br w:type="page"/>
      </w:r>
    </w:p>
    <w:p>
      <w:pPr>
        <w:pStyle w:val="700"/>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pPr>
        <w:spacing w:line="560" w:lineRule="exact"/>
        <w:ind w:firstLine="482" w:firstLineChars="200"/>
        <w:outlineLvl w:val="0"/>
        <w:rPr>
          <w:rFonts w:ascii="仿宋" w:hAnsi="仿宋" w:eastAsia="仿宋" w:cs="仿宋"/>
          <w:b/>
          <w:color w:val="auto"/>
          <w:sz w:val="24"/>
          <w:highlight w:val="none"/>
        </w:rPr>
      </w:pPr>
      <w:bookmarkStart w:id="81" w:name="_Toc14021"/>
      <w:bookmarkStart w:id="82" w:name="_Toc31297"/>
      <w:bookmarkStart w:id="83" w:name="_Toc25079"/>
      <w:bookmarkStart w:id="84" w:name="_Toc19680"/>
      <w:bookmarkStart w:id="85" w:name="_Toc5228"/>
      <w:r>
        <w:rPr>
          <w:rFonts w:hint="eastAsia" w:ascii="仿宋" w:hAnsi="仿宋" w:eastAsia="仿宋" w:cs="仿宋"/>
          <w:b/>
          <w:color w:val="auto"/>
          <w:sz w:val="24"/>
          <w:highlight w:val="none"/>
        </w:rPr>
        <w:t>2.1 定义</w:t>
      </w:r>
      <w:bookmarkEnd w:id="81"/>
      <w:bookmarkEnd w:id="82"/>
      <w:bookmarkEnd w:id="83"/>
      <w:bookmarkEnd w:id="84"/>
      <w:bookmarkEnd w:id="8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pPr>
        <w:spacing w:line="560" w:lineRule="exact"/>
        <w:ind w:firstLine="482" w:firstLineChars="200"/>
        <w:outlineLvl w:val="0"/>
        <w:rPr>
          <w:rFonts w:ascii="仿宋" w:hAnsi="仿宋" w:eastAsia="仿宋" w:cs="仿宋"/>
          <w:b/>
          <w:color w:val="auto"/>
          <w:sz w:val="24"/>
          <w:highlight w:val="none"/>
        </w:rPr>
      </w:pPr>
      <w:bookmarkStart w:id="86" w:name="_Toc3769"/>
      <w:bookmarkStart w:id="87" w:name="_Toc16752"/>
      <w:bookmarkStart w:id="88" w:name="_Toc23289"/>
      <w:bookmarkStart w:id="89" w:name="_Toc31402"/>
      <w:bookmarkStart w:id="90" w:name="_Toc19539"/>
      <w:r>
        <w:rPr>
          <w:rFonts w:hint="eastAsia" w:ascii="仿宋" w:hAnsi="仿宋" w:eastAsia="仿宋" w:cs="仿宋"/>
          <w:b/>
          <w:color w:val="auto"/>
          <w:sz w:val="24"/>
          <w:highlight w:val="none"/>
        </w:rPr>
        <w:t>2.2 技术规范</w:t>
      </w:r>
      <w:bookmarkEnd w:id="86"/>
      <w:bookmarkEnd w:id="87"/>
      <w:bookmarkEnd w:id="88"/>
      <w:bookmarkEnd w:id="89"/>
      <w:bookmarkEnd w:id="9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560" w:lineRule="exact"/>
        <w:ind w:firstLine="482" w:firstLineChars="200"/>
        <w:outlineLvl w:val="0"/>
        <w:rPr>
          <w:rFonts w:ascii="仿宋" w:hAnsi="仿宋" w:eastAsia="仿宋" w:cs="仿宋"/>
          <w:b/>
          <w:color w:val="auto"/>
          <w:sz w:val="24"/>
          <w:highlight w:val="none"/>
        </w:rPr>
      </w:pPr>
      <w:bookmarkStart w:id="91" w:name="_Toc13673"/>
      <w:bookmarkStart w:id="92" w:name="_Toc12412"/>
      <w:bookmarkStart w:id="93" w:name="_Toc27945"/>
      <w:bookmarkStart w:id="94" w:name="_Toc9161"/>
      <w:bookmarkStart w:id="95" w:name="_Toc4133"/>
      <w:r>
        <w:rPr>
          <w:rFonts w:hint="eastAsia" w:ascii="仿宋" w:hAnsi="仿宋" w:eastAsia="仿宋" w:cs="仿宋"/>
          <w:b/>
          <w:color w:val="auto"/>
          <w:sz w:val="24"/>
          <w:highlight w:val="none"/>
        </w:rPr>
        <w:t>2.3 知识产权</w:t>
      </w:r>
      <w:bookmarkEnd w:id="91"/>
      <w:bookmarkEnd w:id="92"/>
      <w:bookmarkEnd w:id="93"/>
      <w:bookmarkEnd w:id="94"/>
      <w:bookmarkEnd w:id="9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pPr>
        <w:spacing w:line="560" w:lineRule="exact"/>
        <w:ind w:firstLine="482" w:firstLineChars="200"/>
        <w:outlineLvl w:val="0"/>
        <w:rPr>
          <w:rFonts w:ascii="仿宋" w:hAnsi="仿宋" w:eastAsia="仿宋" w:cs="仿宋"/>
          <w:b/>
          <w:color w:val="auto"/>
          <w:sz w:val="24"/>
          <w:highlight w:val="none"/>
        </w:rPr>
      </w:pPr>
      <w:bookmarkStart w:id="96" w:name="_Toc15447"/>
      <w:bookmarkStart w:id="97" w:name="_Toc26555"/>
      <w:bookmarkStart w:id="98" w:name="_Toc22011"/>
      <w:bookmarkStart w:id="99" w:name="_Toc31233"/>
      <w:bookmarkStart w:id="100" w:name="_Toc32670"/>
      <w:r>
        <w:rPr>
          <w:rFonts w:hint="eastAsia" w:ascii="仿宋" w:hAnsi="仿宋" w:eastAsia="仿宋" w:cs="仿宋"/>
          <w:b/>
          <w:color w:val="auto"/>
          <w:sz w:val="24"/>
          <w:highlight w:val="none"/>
        </w:rPr>
        <w:t>2.5 结算方式和付款条件</w:t>
      </w:r>
      <w:bookmarkEnd w:id="96"/>
      <w:bookmarkEnd w:id="97"/>
      <w:bookmarkEnd w:id="98"/>
      <w:bookmarkEnd w:id="99"/>
      <w:bookmarkEnd w:id="100"/>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01" w:name="_Toc16163"/>
      <w:bookmarkStart w:id="102" w:name="_Toc30507"/>
      <w:bookmarkStart w:id="103" w:name="_Toc13467"/>
      <w:bookmarkStart w:id="104" w:name="_Toc13154"/>
      <w:bookmarkStart w:id="105" w:name="_Toc18990"/>
      <w:r>
        <w:rPr>
          <w:rFonts w:hint="eastAsia" w:ascii="仿宋" w:hAnsi="仿宋" w:eastAsia="仿宋" w:cs="仿宋"/>
          <w:b/>
          <w:color w:val="auto"/>
          <w:sz w:val="24"/>
          <w:highlight w:val="none"/>
        </w:rPr>
        <w:t>2.6 技术资料和保密义务</w:t>
      </w:r>
      <w:bookmarkEnd w:id="101"/>
      <w:bookmarkEnd w:id="102"/>
      <w:bookmarkEnd w:id="103"/>
      <w:bookmarkEnd w:id="104"/>
      <w:bookmarkEnd w:id="10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560" w:lineRule="exact"/>
        <w:ind w:firstLine="482" w:firstLineChars="200"/>
        <w:outlineLvl w:val="0"/>
        <w:rPr>
          <w:rFonts w:ascii="仿宋" w:hAnsi="仿宋" w:eastAsia="仿宋" w:cs="仿宋"/>
          <w:b/>
          <w:color w:val="auto"/>
          <w:sz w:val="24"/>
          <w:highlight w:val="none"/>
        </w:rPr>
      </w:pPr>
      <w:bookmarkStart w:id="106" w:name="_Toc19069"/>
      <w:r>
        <w:rPr>
          <w:rFonts w:hint="eastAsia" w:ascii="仿宋" w:hAnsi="仿宋" w:eastAsia="仿宋" w:cs="仿宋"/>
          <w:b/>
          <w:color w:val="auto"/>
          <w:sz w:val="24"/>
          <w:highlight w:val="none"/>
        </w:rPr>
        <w:t>2.7 质量保证</w:t>
      </w:r>
      <w:bookmarkEnd w:id="10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pPr>
        <w:spacing w:line="560" w:lineRule="exact"/>
        <w:ind w:firstLine="482" w:firstLineChars="200"/>
        <w:outlineLvl w:val="0"/>
        <w:rPr>
          <w:rFonts w:ascii="仿宋" w:hAnsi="仿宋" w:eastAsia="仿宋" w:cs="仿宋"/>
          <w:b/>
          <w:color w:val="auto"/>
          <w:sz w:val="24"/>
          <w:highlight w:val="none"/>
        </w:rPr>
      </w:pPr>
      <w:bookmarkStart w:id="107" w:name="_Toc22267"/>
      <w:r>
        <w:rPr>
          <w:rFonts w:hint="eastAsia" w:ascii="仿宋" w:hAnsi="仿宋" w:eastAsia="仿宋" w:cs="仿宋"/>
          <w:b/>
          <w:color w:val="auto"/>
          <w:sz w:val="24"/>
          <w:highlight w:val="none"/>
        </w:rPr>
        <w:t>2.8 延迟履行</w:t>
      </w:r>
      <w:bookmarkEnd w:id="107"/>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560" w:lineRule="exact"/>
        <w:ind w:firstLine="482" w:firstLineChars="200"/>
        <w:outlineLvl w:val="0"/>
        <w:rPr>
          <w:rFonts w:ascii="仿宋" w:hAnsi="仿宋" w:eastAsia="仿宋" w:cs="仿宋"/>
          <w:b/>
          <w:color w:val="auto"/>
          <w:sz w:val="24"/>
          <w:highlight w:val="none"/>
        </w:rPr>
      </w:pPr>
      <w:bookmarkStart w:id="108" w:name="_Toc10611"/>
      <w:r>
        <w:rPr>
          <w:rFonts w:hint="eastAsia" w:ascii="仿宋" w:hAnsi="仿宋" w:eastAsia="仿宋" w:cs="仿宋"/>
          <w:b/>
          <w:color w:val="auto"/>
          <w:sz w:val="24"/>
          <w:highlight w:val="none"/>
        </w:rPr>
        <w:t>2.9 合同变更</w:t>
      </w:r>
      <w:bookmarkEnd w:id="10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09" w:name="_Toc10663"/>
      <w:bookmarkStart w:id="110" w:name="_Toc42"/>
      <w:bookmarkStart w:id="111" w:name="_Toc26689"/>
      <w:bookmarkStart w:id="112" w:name="_Toc21830"/>
      <w:bookmarkStart w:id="113" w:name="_Toc23368"/>
      <w:r>
        <w:rPr>
          <w:rFonts w:hint="eastAsia" w:ascii="仿宋" w:hAnsi="仿宋" w:eastAsia="仿宋" w:cs="仿宋"/>
          <w:b/>
          <w:color w:val="auto"/>
          <w:sz w:val="24"/>
          <w:highlight w:val="none"/>
        </w:rPr>
        <w:t>2.10 合同转让和分包</w:t>
      </w:r>
      <w:bookmarkEnd w:id="109"/>
      <w:bookmarkEnd w:id="110"/>
      <w:bookmarkEnd w:id="111"/>
      <w:bookmarkEnd w:id="112"/>
      <w:bookmarkEnd w:id="11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560" w:lineRule="exact"/>
        <w:ind w:firstLine="482" w:firstLineChars="200"/>
        <w:outlineLvl w:val="0"/>
        <w:rPr>
          <w:rFonts w:ascii="仿宋" w:hAnsi="仿宋" w:eastAsia="仿宋" w:cs="仿宋"/>
          <w:b/>
          <w:color w:val="auto"/>
          <w:sz w:val="24"/>
          <w:highlight w:val="none"/>
        </w:rPr>
      </w:pPr>
      <w:bookmarkStart w:id="114" w:name="_Toc26633"/>
      <w:bookmarkStart w:id="115" w:name="_Toc14371"/>
      <w:bookmarkStart w:id="116" w:name="_Toc4720"/>
      <w:bookmarkStart w:id="117" w:name="_Toc32494"/>
      <w:bookmarkStart w:id="118" w:name="_Toc25571"/>
      <w:r>
        <w:rPr>
          <w:rFonts w:hint="eastAsia" w:ascii="仿宋" w:hAnsi="仿宋" w:eastAsia="仿宋" w:cs="仿宋"/>
          <w:b/>
          <w:color w:val="auto"/>
          <w:sz w:val="24"/>
          <w:highlight w:val="none"/>
        </w:rPr>
        <w:t>2.11 不可抗力</w:t>
      </w:r>
      <w:bookmarkEnd w:id="114"/>
      <w:bookmarkEnd w:id="115"/>
      <w:bookmarkEnd w:id="116"/>
      <w:bookmarkEnd w:id="117"/>
      <w:bookmarkEnd w:id="11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pPr>
        <w:spacing w:line="560" w:lineRule="exact"/>
        <w:ind w:firstLine="482" w:firstLineChars="200"/>
        <w:outlineLvl w:val="0"/>
        <w:rPr>
          <w:rFonts w:ascii="仿宋" w:hAnsi="仿宋" w:eastAsia="仿宋" w:cs="仿宋"/>
          <w:b/>
          <w:color w:val="auto"/>
          <w:sz w:val="24"/>
          <w:highlight w:val="none"/>
        </w:rPr>
      </w:pPr>
      <w:bookmarkStart w:id="119" w:name="_Toc23854"/>
      <w:bookmarkStart w:id="120" w:name="_Toc14115"/>
      <w:bookmarkStart w:id="121" w:name="_Toc24465"/>
      <w:bookmarkStart w:id="122" w:name="_Toc3638"/>
      <w:bookmarkStart w:id="123" w:name="_Toc25783"/>
      <w:r>
        <w:rPr>
          <w:rFonts w:hint="eastAsia" w:ascii="仿宋" w:hAnsi="仿宋" w:eastAsia="仿宋" w:cs="仿宋"/>
          <w:b/>
          <w:color w:val="auto"/>
          <w:sz w:val="24"/>
          <w:highlight w:val="none"/>
        </w:rPr>
        <w:t>2.12 税费</w:t>
      </w:r>
      <w:bookmarkEnd w:id="119"/>
      <w:bookmarkEnd w:id="120"/>
      <w:bookmarkEnd w:id="121"/>
      <w:bookmarkEnd w:id="122"/>
      <w:bookmarkEnd w:id="123"/>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pPr>
        <w:spacing w:line="560" w:lineRule="exact"/>
        <w:ind w:firstLine="482" w:firstLineChars="200"/>
        <w:outlineLvl w:val="0"/>
        <w:rPr>
          <w:rFonts w:ascii="仿宋" w:hAnsi="仿宋" w:eastAsia="仿宋" w:cs="仿宋"/>
          <w:b/>
          <w:color w:val="auto"/>
          <w:sz w:val="24"/>
          <w:highlight w:val="none"/>
        </w:rPr>
      </w:pPr>
      <w:bookmarkStart w:id="124" w:name="_Toc14814"/>
      <w:bookmarkStart w:id="125" w:name="_Toc25525"/>
      <w:bookmarkStart w:id="126" w:name="_Toc26883"/>
      <w:bookmarkStart w:id="127" w:name="_Toc30105"/>
      <w:bookmarkStart w:id="128" w:name="_Toc7315"/>
      <w:r>
        <w:rPr>
          <w:rFonts w:hint="eastAsia" w:ascii="仿宋" w:hAnsi="仿宋" w:eastAsia="仿宋" w:cs="仿宋"/>
          <w:b/>
          <w:color w:val="auto"/>
          <w:sz w:val="24"/>
          <w:highlight w:val="none"/>
        </w:rPr>
        <w:t>2.13 乙方破产</w:t>
      </w:r>
      <w:bookmarkEnd w:id="124"/>
      <w:bookmarkEnd w:id="125"/>
      <w:bookmarkEnd w:id="126"/>
      <w:bookmarkEnd w:id="127"/>
      <w:bookmarkEnd w:id="128"/>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560" w:lineRule="exact"/>
        <w:ind w:firstLine="482" w:firstLineChars="200"/>
        <w:outlineLvl w:val="0"/>
        <w:rPr>
          <w:rFonts w:ascii="仿宋" w:hAnsi="仿宋" w:eastAsia="仿宋" w:cs="仿宋"/>
          <w:b/>
          <w:color w:val="auto"/>
          <w:sz w:val="24"/>
          <w:highlight w:val="none"/>
        </w:rPr>
      </w:pPr>
      <w:bookmarkStart w:id="129" w:name="_Toc1123"/>
      <w:bookmarkStart w:id="130" w:name="_Toc2016"/>
      <w:bookmarkStart w:id="131" w:name="_Toc23323"/>
      <w:r>
        <w:rPr>
          <w:rFonts w:hint="eastAsia" w:ascii="仿宋" w:hAnsi="仿宋" w:eastAsia="仿宋" w:cs="仿宋"/>
          <w:b/>
          <w:color w:val="auto"/>
          <w:sz w:val="24"/>
          <w:highlight w:val="none"/>
        </w:rPr>
        <w:t>2.14 合同中止、终止</w:t>
      </w:r>
      <w:bookmarkEnd w:id="129"/>
      <w:bookmarkEnd w:id="130"/>
      <w:bookmarkEnd w:id="131"/>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560" w:lineRule="exact"/>
        <w:ind w:firstLine="482" w:firstLineChars="200"/>
        <w:outlineLvl w:val="0"/>
        <w:rPr>
          <w:rFonts w:ascii="仿宋" w:hAnsi="仿宋" w:eastAsia="仿宋" w:cs="仿宋"/>
          <w:b/>
          <w:color w:val="auto"/>
          <w:sz w:val="24"/>
          <w:highlight w:val="none"/>
        </w:rPr>
      </w:pPr>
      <w:bookmarkStart w:id="132" w:name="_Toc17363"/>
      <w:bookmarkStart w:id="133" w:name="_Toc1969"/>
      <w:bookmarkStart w:id="134" w:name="_Toc14525"/>
      <w:r>
        <w:rPr>
          <w:rFonts w:hint="eastAsia" w:ascii="仿宋" w:hAnsi="仿宋" w:eastAsia="仿宋" w:cs="仿宋"/>
          <w:b/>
          <w:color w:val="auto"/>
          <w:sz w:val="24"/>
          <w:highlight w:val="none"/>
        </w:rPr>
        <w:t>2.15 检验和验收</w:t>
      </w:r>
      <w:bookmarkEnd w:id="132"/>
      <w:bookmarkEnd w:id="133"/>
      <w:bookmarkEnd w:id="134"/>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pPr>
        <w:spacing w:line="560" w:lineRule="exact"/>
        <w:ind w:firstLine="482" w:firstLineChars="200"/>
        <w:outlineLvl w:val="0"/>
        <w:rPr>
          <w:rFonts w:ascii="仿宋" w:hAnsi="仿宋" w:eastAsia="仿宋" w:cs="仿宋"/>
          <w:b/>
          <w:color w:val="auto"/>
          <w:sz w:val="24"/>
          <w:highlight w:val="none"/>
        </w:rPr>
      </w:pPr>
      <w:bookmarkStart w:id="135" w:name="_Toc31892"/>
      <w:bookmarkStart w:id="136" w:name="_Toc9808"/>
      <w:bookmarkStart w:id="137" w:name="_Toc25198"/>
      <w:bookmarkStart w:id="138" w:name="_Toc12666"/>
      <w:bookmarkStart w:id="139" w:name="_Toc2308"/>
      <w:r>
        <w:rPr>
          <w:rFonts w:hint="eastAsia" w:ascii="仿宋" w:hAnsi="仿宋" w:eastAsia="仿宋" w:cs="仿宋"/>
          <w:b/>
          <w:color w:val="auto"/>
          <w:sz w:val="24"/>
          <w:highlight w:val="none"/>
        </w:rPr>
        <w:t>2.16 通知和送达</w:t>
      </w:r>
      <w:bookmarkEnd w:id="135"/>
      <w:bookmarkEnd w:id="136"/>
      <w:bookmarkEnd w:id="137"/>
      <w:bookmarkEnd w:id="138"/>
      <w:bookmarkEnd w:id="139"/>
    </w:p>
    <w:p>
      <w:pPr>
        <w:spacing w:line="560" w:lineRule="exact"/>
        <w:ind w:firstLine="480" w:firstLineChars="200"/>
        <w:rPr>
          <w:rFonts w:ascii="仿宋" w:hAnsi="仿宋" w:eastAsia="仿宋" w:cs="仿宋"/>
          <w:color w:val="auto"/>
          <w:sz w:val="24"/>
          <w:highlight w:val="none"/>
        </w:rPr>
      </w:pPr>
      <w:bookmarkStart w:id="140" w:name="_Toc18401"/>
      <w:bookmarkStart w:id="141" w:name="_Toc27674"/>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.1任何一方因履行合同而以合同第一部分尾部所列明的传真或电子邮件 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w:t>
      </w:r>
      <w:r>
        <w:rPr>
          <w:rFonts w:ascii="仿宋" w:hAnsi="仿宋" w:eastAsia="仿宋" w:cs="仿宋"/>
          <w:color w:val="auto"/>
          <w:sz w:val="24"/>
          <w:highlight w:val="none"/>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0"/>
      <w:bookmarkEnd w:id="141"/>
    </w:p>
    <w:p>
      <w:pPr>
        <w:spacing w:line="560" w:lineRule="exact"/>
        <w:ind w:firstLine="482" w:firstLineChars="200"/>
        <w:outlineLvl w:val="0"/>
        <w:rPr>
          <w:rFonts w:ascii="仿宋" w:hAnsi="仿宋" w:eastAsia="仿宋" w:cs="仿宋"/>
          <w:b/>
          <w:color w:val="auto"/>
          <w:sz w:val="24"/>
          <w:highlight w:val="none"/>
        </w:rPr>
      </w:pPr>
      <w:bookmarkStart w:id="142" w:name="_Toc20808"/>
      <w:bookmarkStart w:id="143" w:name="_Toc27644"/>
      <w:bookmarkStart w:id="144" w:name="_Toc5063"/>
      <w:bookmarkStart w:id="145" w:name="_Toc12254"/>
      <w:bookmarkStart w:id="146" w:name="_Toc28906"/>
      <w:r>
        <w:rPr>
          <w:rFonts w:hint="eastAsia" w:ascii="仿宋" w:hAnsi="仿宋" w:eastAsia="仿宋" w:cs="仿宋"/>
          <w:b/>
          <w:color w:val="auto"/>
          <w:sz w:val="24"/>
          <w:highlight w:val="none"/>
        </w:rPr>
        <w:t>2.17 合同使用的文字和适用的法律</w:t>
      </w:r>
      <w:bookmarkEnd w:id="142"/>
      <w:bookmarkEnd w:id="143"/>
      <w:bookmarkEnd w:id="144"/>
      <w:bookmarkEnd w:id="145"/>
      <w:bookmarkEnd w:id="146"/>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pPr>
        <w:spacing w:line="560" w:lineRule="exact"/>
        <w:ind w:firstLine="482" w:firstLineChars="200"/>
        <w:outlineLvl w:val="0"/>
        <w:rPr>
          <w:rFonts w:ascii="仿宋" w:hAnsi="仿宋" w:eastAsia="仿宋" w:cs="仿宋"/>
          <w:b/>
          <w:color w:val="auto"/>
          <w:sz w:val="24"/>
          <w:highlight w:val="none"/>
        </w:rPr>
      </w:pPr>
      <w:bookmarkStart w:id="147" w:name="_Toc4355"/>
      <w:bookmarkStart w:id="148" w:name="_Toc18540"/>
      <w:bookmarkStart w:id="149" w:name="_Toc30599"/>
      <w:r>
        <w:rPr>
          <w:rFonts w:hint="eastAsia" w:ascii="仿宋" w:hAnsi="仿宋" w:eastAsia="仿宋" w:cs="仿宋"/>
          <w:b/>
          <w:color w:val="auto"/>
          <w:sz w:val="24"/>
          <w:highlight w:val="none"/>
        </w:rPr>
        <w:t>2.18 计量单位</w:t>
      </w:r>
      <w:bookmarkEnd w:id="147"/>
      <w:bookmarkEnd w:id="148"/>
      <w:bookmarkEnd w:id="149"/>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pPr>
        <w:spacing w:line="560" w:lineRule="exact"/>
        <w:ind w:firstLine="482" w:firstLineChars="200"/>
        <w:outlineLvl w:val="0"/>
        <w:rPr>
          <w:rFonts w:ascii="仿宋" w:hAnsi="仿宋" w:eastAsia="仿宋" w:cs="仿宋"/>
          <w:b/>
          <w:color w:val="auto"/>
          <w:sz w:val="24"/>
          <w:highlight w:val="none"/>
        </w:rPr>
      </w:pPr>
      <w:bookmarkStart w:id="150" w:name="_Toc487900373"/>
      <w:bookmarkStart w:id="151" w:name="_Toc12773"/>
      <w:bookmarkStart w:id="152" w:name="_Toc18567"/>
      <w:bookmarkStart w:id="153" w:name="_Toc259093692"/>
      <w:bookmarkStart w:id="154" w:name="_Toc10330"/>
      <w:bookmarkStart w:id="155" w:name="_Toc279701263"/>
      <w:r>
        <w:rPr>
          <w:rFonts w:hint="eastAsia" w:ascii="仿宋" w:hAnsi="仿宋" w:eastAsia="仿宋" w:cs="仿宋"/>
          <w:b/>
          <w:color w:val="auto"/>
          <w:sz w:val="24"/>
          <w:highlight w:val="none"/>
        </w:rPr>
        <w:t>2.19 合同使用的文字和适用的法律</w:t>
      </w:r>
      <w:bookmarkEnd w:id="150"/>
      <w:bookmarkEnd w:id="151"/>
      <w:bookmarkEnd w:id="152"/>
      <w:bookmarkEnd w:id="153"/>
      <w:bookmarkEnd w:id="154"/>
      <w:bookmarkEnd w:id="155"/>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pPr>
        <w:spacing w:line="560" w:lineRule="exact"/>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2.20合同份数</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pPr>
        <w:spacing w:line="440" w:lineRule="atLeast"/>
        <w:ind w:firstLine="420" w:firstLineChars="200"/>
        <w:jc w:val="center"/>
        <w:outlineLvl w:val="0"/>
        <w:rPr>
          <w:rFonts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56" w:name="_Toc331685784"/>
      <w:bookmarkEnd w:id="156"/>
      <w:r>
        <w:rPr>
          <w:rFonts w:hint="eastAsia" w:ascii="仿宋" w:hAnsi="仿宋" w:eastAsia="仿宋" w:cs="仿宋"/>
          <w:b/>
          <w:color w:val="auto"/>
          <w:sz w:val="24"/>
          <w:highlight w:val="none"/>
        </w:rPr>
        <w:t>第三部分  合同专用条款</w:t>
      </w:r>
    </w:p>
    <w:p>
      <w:pPr>
        <w:spacing w:line="440" w:lineRule="atLeast"/>
        <w:ind w:left="-420" w:leftChars="-200" w:right="-420" w:rightChars="-200" w:firstLine="480" w:firstLineChars="200"/>
        <w:rPr>
          <w:rFonts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pPr>
              <w:spacing w:line="360" w:lineRule="auto"/>
              <w:ind w:left="-420" w:leftChars="-200" w:right="-420" w:rightChars="-200" w:firstLine="480" w:firstLineChars="200"/>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pPr>
              <w:spacing w:line="360" w:lineRule="auto"/>
              <w:rPr>
                <w:rFonts w:ascii="仿宋" w:hAnsi="仿宋" w:eastAsia="仿宋" w:cs="仿宋"/>
                <w:color w:val="auto"/>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pPr>
              <w:spacing w:line="360" w:lineRule="auto"/>
              <w:rPr>
                <w:rFonts w:ascii="仿宋" w:hAnsi="仿宋" w:eastAsia="仿宋" w:cs="仿宋"/>
                <w:color w:val="auto"/>
                <w:sz w:val="24"/>
                <w:highlight w:val="none"/>
              </w:rPr>
            </w:pPr>
          </w:p>
        </w:tc>
      </w:tr>
    </w:tbl>
    <w:p>
      <w:pPr>
        <w:spacing w:line="360" w:lineRule="auto"/>
        <w:ind w:left="-420" w:leftChars="-200" w:right="-420" w:rightChars="-200" w:firstLine="480" w:firstLineChars="200"/>
        <w:rPr>
          <w:rFonts w:ascii="仿宋" w:hAnsi="仿宋" w:eastAsia="仿宋" w:cs="仿宋"/>
          <w:color w:val="auto"/>
          <w:sz w:val="24"/>
          <w:highlight w:val="none"/>
        </w:rPr>
      </w:pPr>
    </w:p>
    <w:p>
      <w:pPr>
        <w:spacing w:line="360" w:lineRule="auto"/>
        <w:ind w:left="-420" w:leftChars="-200" w:right="-420" w:rightChars="-200" w:firstLine="480" w:firstLineChars="200"/>
        <w:jc w:val="center"/>
        <w:outlineLvl w:val="0"/>
        <w:rPr>
          <w:rFonts w:ascii="仿宋" w:hAnsi="仿宋" w:eastAsia="仿宋" w:cs="仿宋"/>
          <w:color w:val="auto"/>
          <w:sz w:val="24"/>
          <w:highlight w:val="none"/>
        </w:rPr>
      </w:pPr>
    </w:p>
    <w:p>
      <w:pPr>
        <w:spacing w:line="360"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spacing w:line="440" w:lineRule="exact"/>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80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20</w:t>
      </w:r>
      <w:r>
        <w:rPr>
          <w:rFonts w:hint="eastAsia" w:ascii="仿宋" w:hAnsi="仿宋" w:eastAsia="仿宋" w:cs="仿宋"/>
          <w:color w:val="auto"/>
          <w:sz w:val="24"/>
          <w:highlight w:val="none"/>
        </w:rPr>
        <w:t>分。评分依下述所列为评标打分依据，分值如下（计算分值时，按其算术平均值保留小数2位）。</w:t>
      </w:r>
    </w:p>
    <w:p>
      <w:pPr>
        <w:widowControl/>
        <w:spacing w:line="360" w:lineRule="auto"/>
        <w:ind w:firstLine="480" w:firstLineChars="200"/>
        <w:rPr>
          <w:rFonts w:ascii="仿宋" w:hAnsi="仿宋" w:eastAsia="仿宋" w:cs="仿宋_GB2312"/>
          <w:color w:val="auto"/>
          <w:sz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.商务技术分（80分）</w:t>
      </w:r>
    </w:p>
    <w:tbl>
      <w:tblPr>
        <w:tblStyle w:val="62"/>
        <w:tblW w:w="905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504"/>
        <w:gridCol w:w="1276"/>
        <w:gridCol w:w="6752"/>
        <w:gridCol w:w="52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04"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序号</w:t>
            </w:r>
          </w:p>
        </w:tc>
        <w:tc>
          <w:tcPr>
            <w:tcW w:w="1276" w:type="dxa"/>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项目名称</w:t>
            </w:r>
          </w:p>
        </w:tc>
        <w:tc>
          <w:tcPr>
            <w:tcW w:w="6752" w:type="dxa"/>
            <w:tcBorders>
              <w:right w:val="single" w:color="auto" w:sz="4" w:space="0"/>
            </w:tcBorders>
            <w:vAlign w:val="center"/>
          </w:tcPr>
          <w:p>
            <w:pPr>
              <w:adjustRightInd/>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评分标准</w:t>
            </w:r>
          </w:p>
        </w:tc>
        <w:tc>
          <w:tcPr>
            <w:tcW w:w="525" w:type="dxa"/>
            <w:tcBorders>
              <w:left w:val="single" w:color="auto" w:sz="4" w:space="0"/>
              <w:right w:val="single" w:color="auto" w:sz="4" w:space="0"/>
            </w:tcBorders>
            <w:vAlign w:val="center"/>
          </w:tcPr>
          <w:p>
            <w:pPr>
              <w:adjustRightInd/>
              <w:spacing w:line="400" w:lineRule="exact"/>
              <w:jc w:val="center"/>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分值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04"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1</w:t>
            </w:r>
          </w:p>
        </w:tc>
        <w:tc>
          <w:tcPr>
            <w:tcW w:w="1276" w:type="dxa"/>
            <w:vAlign w:val="center"/>
          </w:tcPr>
          <w:p>
            <w:pPr>
              <w:adjustRightInd/>
              <w:spacing w:line="400" w:lineRule="exact"/>
              <w:rPr>
                <w:rFonts w:ascii="仿宋" w:hAnsi="仿宋" w:eastAsia="仿宋" w:cs="仿宋_GB2312"/>
                <w:color w:val="auto"/>
                <w:sz w:val="24"/>
                <w:highlight w:val="none"/>
              </w:rPr>
            </w:pPr>
          </w:p>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投标人综合实力</w:t>
            </w:r>
          </w:p>
        </w:tc>
        <w:tc>
          <w:tcPr>
            <w:tcW w:w="6752" w:type="dxa"/>
            <w:tcBorders>
              <w:right w:val="single" w:color="auto" w:sz="4" w:space="0"/>
            </w:tcBorders>
            <w:vAlign w:val="center"/>
          </w:tcPr>
          <w:p>
            <w:pPr>
              <w:numPr>
                <w:ilvl w:val="0"/>
                <w:numId w:val="2"/>
              </w:num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供应商具有有效期内的质量管理体系认证书（ISO9001）、环境管理体系认证书（ISO14001）、职业健康安全管理体系认证证书（GB/T28001或OHSAS18001或ISO45001）的，每项得1分，最高得3分。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2020年1月1日至今（以荣誉颁发日期为准），投标单位获得区县级及以上行政主管部门颁发的养老服务类荣誉的每个得1分，本项最多得1分。</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3.2020年1月1日至今</w:t>
            </w:r>
            <w:r>
              <w:rPr>
                <w:rFonts w:hint="eastAsia" w:ascii="仿宋" w:hAnsi="仿宋" w:eastAsia="仿宋" w:cs="仿宋"/>
                <w:color w:val="auto"/>
                <w:sz w:val="24"/>
                <w:szCs w:val="24"/>
                <w:highlight w:val="none"/>
                <w:lang w:val="en-US" w:eastAsia="zh-CN"/>
              </w:rPr>
              <w:t>承接过类似项目的业绩，每提供一个得1分，本项最多得2分。</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注：投标文件中提供合同复印件并加盖投标人公章，不提供不得分。</w:t>
            </w:r>
          </w:p>
          <w:p>
            <w:pPr>
              <w:numPr>
                <w:ilvl w:val="0"/>
                <w:numId w:val="0"/>
              </w:numPr>
              <w:adjustRightInd/>
              <w:snapToGrid w:val="0"/>
              <w:spacing w:line="360" w:lineRule="auto"/>
              <w:rPr>
                <w:rFonts w:hint="eastAsia" w:ascii="仿宋" w:hAnsi="仿宋" w:eastAsia="仿宋" w:cs="仿宋"/>
                <w:color w:val="auto"/>
                <w:sz w:val="24"/>
                <w:szCs w:val="24"/>
                <w:highlight w:val="none"/>
              </w:rPr>
            </w:pPr>
          </w:p>
        </w:tc>
        <w:tc>
          <w:tcPr>
            <w:tcW w:w="525" w:type="dxa"/>
            <w:tcBorders>
              <w:left w:val="single" w:color="auto" w:sz="4" w:space="0"/>
              <w:right w:val="single" w:color="auto" w:sz="4" w:space="0"/>
            </w:tcBorders>
            <w:vAlign w:val="center"/>
          </w:tcPr>
          <w:p>
            <w:pPr>
              <w:snapToGrid w:val="0"/>
              <w:spacing w:line="400" w:lineRule="exact"/>
              <w:jc w:val="center"/>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12" w:hRule="atLeast"/>
          <w:jc w:val="center"/>
        </w:trPr>
        <w:tc>
          <w:tcPr>
            <w:tcW w:w="504"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 xml:space="preserve"> 2</w:t>
            </w:r>
          </w:p>
        </w:tc>
        <w:tc>
          <w:tcPr>
            <w:tcW w:w="1276" w:type="dxa"/>
            <w:tcBorders>
              <w:top w:val="single" w:color="auto" w:sz="4" w:space="0"/>
            </w:tcBorders>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服务保障</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widowControl/>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 拟派项目负责人获得政府部门颁发的养老服务类荣誉的，省级及以上得1分，市级及以上得0.6分，区（县）级及以上得0.3分，</w:t>
            </w:r>
            <w:r>
              <w:rPr>
                <w:rFonts w:hint="eastAsia" w:ascii="仿宋" w:hAnsi="仿宋" w:eastAsia="仿宋" w:cs="仿宋"/>
                <w:color w:val="auto"/>
                <w:sz w:val="24"/>
                <w:szCs w:val="24"/>
                <w:highlight w:val="none"/>
                <w:lang w:val="en-US" w:eastAsia="zh-CN"/>
              </w:rPr>
              <w:t>未提供</w:t>
            </w:r>
            <w:r>
              <w:rPr>
                <w:rFonts w:hint="eastAsia" w:ascii="仿宋" w:hAnsi="仿宋" w:eastAsia="仿宋" w:cs="仿宋"/>
                <w:color w:val="auto"/>
                <w:sz w:val="24"/>
                <w:szCs w:val="24"/>
                <w:highlight w:val="none"/>
              </w:rPr>
              <w:t>不得分，</w:t>
            </w:r>
            <w:r>
              <w:rPr>
                <w:rFonts w:hint="eastAsia" w:ascii="仿宋" w:hAnsi="仿宋" w:eastAsia="仿宋" w:cs="仿宋"/>
                <w:color w:val="auto"/>
                <w:sz w:val="24"/>
                <w:szCs w:val="24"/>
                <w:highlight w:val="none"/>
                <w:lang w:val="en-US" w:eastAsia="zh-CN"/>
              </w:rPr>
              <w:t>本项最多得1分，</w:t>
            </w:r>
            <w:r>
              <w:rPr>
                <w:rFonts w:hint="eastAsia" w:ascii="仿宋" w:hAnsi="仿宋" w:eastAsia="仿宋" w:cs="仿宋"/>
                <w:color w:val="auto"/>
                <w:sz w:val="24"/>
                <w:szCs w:val="24"/>
                <w:highlight w:val="none"/>
              </w:rPr>
              <w:t>最多提供1个荣誉。</w:t>
            </w:r>
          </w:p>
          <w:p>
            <w:pPr>
              <w:adjustRightInd/>
              <w:snapToGrid w:val="0"/>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2. 拟派厨师具有人社部门颁发的中式烹调师二级及以上技师证书的得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分，本项最高得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pStyle w:val="2"/>
              <w:numPr>
                <w:ilvl w:val="0"/>
                <w:numId w:val="0"/>
              </w:numPr>
              <w:spacing w:line="360" w:lineRule="auto"/>
              <w:ind w:leftChars="0"/>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3、拟派服务人员具有助理社会工作师得1分，具有</w:t>
            </w:r>
            <w:r>
              <w:rPr>
                <w:rFonts w:hint="eastAsia" w:ascii="仿宋" w:hAnsi="仿宋" w:eastAsia="仿宋" w:cs="仿宋"/>
                <w:b w:val="0"/>
                <w:bCs w:val="0"/>
                <w:color w:val="auto"/>
                <w:sz w:val="24"/>
                <w:szCs w:val="24"/>
                <w:highlight w:val="none"/>
              </w:rPr>
              <w:t>养老护理员证</w:t>
            </w:r>
            <w:r>
              <w:rPr>
                <w:rFonts w:hint="eastAsia" w:ascii="仿宋" w:hAnsi="仿宋" w:eastAsia="仿宋" w:cs="仿宋"/>
                <w:b w:val="0"/>
                <w:bCs w:val="0"/>
                <w:color w:val="auto"/>
                <w:sz w:val="24"/>
                <w:szCs w:val="24"/>
                <w:highlight w:val="none"/>
                <w:lang w:val="en-US" w:eastAsia="zh-CN"/>
              </w:rPr>
              <w:t>或老年照护或管理相关证书得0.5分。</w:t>
            </w:r>
            <w:r>
              <w:rPr>
                <w:rFonts w:hint="eastAsia" w:ascii="仿宋" w:eastAsia="仿宋" w:cs="仿宋"/>
                <w:b w:val="0"/>
                <w:bCs w:val="0"/>
                <w:color w:val="auto"/>
                <w:sz w:val="24"/>
                <w:szCs w:val="24"/>
                <w:highlight w:val="none"/>
                <w:lang w:val="en-US" w:eastAsia="zh-CN"/>
              </w:rPr>
              <w:t>本项</w:t>
            </w:r>
            <w:r>
              <w:rPr>
                <w:rFonts w:hint="eastAsia" w:ascii="仿宋" w:hAnsi="仿宋" w:eastAsia="仿宋" w:cs="仿宋"/>
                <w:b w:val="0"/>
                <w:bCs w:val="0"/>
                <w:color w:val="auto"/>
                <w:sz w:val="24"/>
                <w:szCs w:val="24"/>
                <w:highlight w:val="none"/>
                <w:lang w:val="en-US" w:eastAsia="zh-CN"/>
              </w:rPr>
              <w:t>最高得2分。</w:t>
            </w:r>
          </w:p>
          <w:p>
            <w:pPr>
              <w:adjustRightInd/>
              <w:snapToGrid w:val="0"/>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上述人员必须提供本投标单位（或本投标单位全资子公司）</w:t>
            </w:r>
            <w:r>
              <w:rPr>
                <w:rFonts w:hint="eastAsia" w:ascii="仿宋" w:hAnsi="仿宋" w:eastAsia="仿宋" w:cs="仿宋"/>
                <w:b/>
                <w:color w:val="auto"/>
                <w:sz w:val="24"/>
                <w:szCs w:val="24"/>
                <w:highlight w:val="none"/>
                <w:lang w:val="en-US" w:eastAsia="zh-CN"/>
              </w:rPr>
              <w:t>2025年3月至2025年5月的</w:t>
            </w:r>
            <w:r>
              <w:rPr>
                <w:rFonts w:hint="eastAsia" w:ascii="仿宋" w:hAnsi="仿宋" w:eastAsia="仿宋" w:cs="仿宋"/>
                <w:b/>
                <w:color w:val="auto"/>
                <w:sz w:val="24"/>
                <w:szCs w:val="24"/>
                <w:highlight w:val="none"/>
              </w:rPr>
              <w:t>社保证明，否则不得分。</w:t>
            </w:r>
          </w:p>
        </w:tc>
        <w:tc>
          <w:tcPr>
            <w:tcW w:w="525" w:type="dxa"/>
            <w:tcBorders>
              <w:left w:val="single" w:color="auto" w:sz="4" w:space="0"/>
              <w:right w:val="single" w:color="auto" w:sz="4" w:space="0"/>
            </w:tcBorders>
            <w:vAlign w:val="center"/>
          </w:tcPr>
          <w:p>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52" w:hRule="atLeast"/>
          <w:jc w:val="center"/>
        </w:trPr>
        <w:tc>
          <w:tcPr>
            <w:tcW w:w="504" w:type="dxa"/>
            <w:tcBorders>
              <w:top w:val="single" w:color="auto" w:sz="4" w:space="0"/>
            </w:tcBorders>
            <w:vAlign w:val="center"/>
          </w:tcPr>
          <w:p>
            <w:pPr>
              <w:spacing w:line="400" w:lineRule="exact"/>
              <w:jc w:val="center"/>
              <w:rPr>
                <w:rFonts w:ascii="仿宋" w:hAnsi="仿宋" w:eastAsia="仿宋" w:cs="仿宋_GB2312"/>
                <w:color w:val="auto"/>
                <w:sz w:val="24"/>
                <w:highlight w:val="none"/>
              </w:rPr>
            </w:pPr>
            <w:r>
              <w:rPr>
                <w:rFonts w:hint="eastAsia" w:ascii="仿宋" w:hAnsi="仿宋" w:eastAsia="仿宋" w:cs="仿宋_GB2312"/>
                <w:color w:val="auto"/>
                <w:sz w:val="24"/>
                <w:highlight w:val="none"/>
              </w:rPr>
              <w:t>3</w:t>
            </w:r>
          </w:p>
        </w:tc>
        <w:tc>
          <w:tcPr>
            <w:tcW w:w="1276" w:type="dxa"/>
            <w:tcBorders>
              <w:top w:val="single" w:color="auto" w:sz="4" w:space="0"/>
            </w:tcBorders>
            <w:vAlign w:val="center"/>
          </w:tcPr>
          <w:p>
            <w:pPr>
              <w:spacing w:line="400" w:lineRule="exact"/>
              <w:rPr>
                <w:rFonts w:hint="default"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项目服务能力</w:t>
            </w:r>
          </w:p>
        </w:tc>
        <w:tc>
          <w:tcPr>
            <w:tcW w:w="6752" w:type="dxa"/>
            <w:tcBorders>
              <w:right w:val="single" w:color="auto" w:sz="4" w:space="0"/>
            </w:tcBorders>
            <w:vAlign w:val="center"/>
          </w:tcPr>
          <w:p>
            <w:pPr>
              <w:numPr>
                <w:ilvl w:val="0"/>
                <w:numId w:val="3"/>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拟派管理团队岗位架构清晰，设置合理，岗位责任明确，落实到人。承担项目的人员职业资格、学历以及相关项目经验与岗位责任相适应。负责项目的管理和运营团队架构清晰，职能完整；业务范围或组织宗旨与本项目适应等情况，</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2</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2.投标人拟派负责本项目的行政、后勤、护理、医疗人员团队构建配比合理，拥有管理方便的地理优势和管理优势，</w:t>
            </w:r>
            <w:r>
              <w:rPr>
                <w:rFonts w:hint="eastAsia" w:ascii="仿宋" w:hAnsi="仿宋" w:eastAsia="仿宋" w:cs="仿宋"/>
                <w:color w:val="auto"/>
                <w:sz w:val="24"/>
                <w:szCs w:val="24"/>
                <w:highlight w:val="none"/>
                <w:lang w:val="en-US" w:eastAsia="zh-CN"/>
              </w:rPr>
              <w:t>拥有完善的项目管理制度，</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6</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分；方案科学合理、针对性不强的得2分，未提供方案不得分。</w:t>
            </w:r>
          </w:p>
        </w:tc>
        <w:tc>
          <w:tcPr>
            <w:tcW w:w="525" w:type="dxa"/>
            <w:tcBorders>
              <w:left w:val="single" w:color="auto" w:sz="4" w:space="0"/>
              <w:right w:val="single" w:color="auto" w:sz="4" w:space="0"/>
            </w:tcBorders>
            <w:vAlign w:val="center"/>
          </w:tcPr>
          <w:p>
            <w:pPr>
              <w:spacing w:line="360" w:lineRule="auto"/>
              <w:jc w:val="center"/>
              <w:rPr>
                <w:rFonts w:hint="default" w:ascii="仿宋" w:hAnsi="仿宋" w:eastAsia="仿宋" w:cs="仿宋"/>
                <w:color w:val="auto"/>
                <w:sz w:val="24"/>
                <w:szCs w:val="24"/>
                <w:highlight w:val="none"/>
                <w:lang w:val="en-US"/>
              </w:rPr>
            </w:pPr>
            <w:r>
              <w:rPr>
                <w:rFonts w:hint="eastAsia" w:ascii="仿宋" w:hAnsi="仿宋" w:eastAsia="仿宋" w:cs="仿宋"/>
                <w:color w:val="auto"/>
                <w:sz w:val="24"/>
                <w:szCs w:val="24"/>
                <w:highlight w:val="none"/>
                <w:lang w:val="en-US" w:eastAsia="zh-CN"/>
              </w:rPr>
              <w:t>12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78"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val="en-US" w:eastAsia="zh-CN"/>
              </w:rPr>
            </w:pPr>
            <w:r>
              <w:rPr>
                <w:rFonts w:hint="eastAsia" w:ascii="仿宋" w:hAnsi="仿宋" w:eastAsia="仿宋" w:cs="仿宋_GB2312"/>
                <w:color w:val="auto"/>
                <w:sz w:val="24"/>
                <w:highlight w:val="none"/>
                <w:lang w:val="en-US" w:eastAsia="zh-CN"/>
              </w:rPr>
              <w:t>4</w:t>
            </w:r>
          </w:p>
        </w:tc>
        <w:tc>
          <w:tcPr>
            <w:tcW w:w="1276" w:type="dxa"/>
            <w:vAlign w:val="center"/>
          </w:tcPr>
          <w:p>
            <w:pPr>
              <w:adjustRightInd/>
              <w:spacing w:line="400" w:lineRule="exact"/>
              <w:rPr>
                <w:rFonts w:hint="default" w:ascii="仿宋" w:hAnsi="仿宋" w:eastAsia="仿宋" w:cs="仿宋"/>
                <w:color w:val="auto"/>
                <w:kern w:val="0"/>
                <w:sz w:val="24"/>
                <w:highlight w:val="none"/>
                <w:lang w:val="en-US" w:eastAsia="zh-CN"/>
              </w:rPr>
            </w:pPr>
            <w:r>
              <w:rPr>
                <w:rFonts w:hint="eastAsia" w:ascii="仿宋" w:hAnsi="仿宋" w:eastAsia="仿宋" w:cs="仿宋"/>
                <w:color w:val="auto"/>
                <w:kern w:val="0"/>
                <w:sz w:val="24"/>
                <w:highlight w:val="none"/>
                <w:lang w:val="en-US" w:eastAsia="zh-CN"/>
              </w:rPr>
              <w:t>助餐服务能力</w:t>
            </w:r>
          </w:p>
        </w:tc>
        <w:tc>
          <w:tcPr>
            <w:tcW w:w="6752" w:type="dxa"/>
            <w:tcBorders>
              <w:right w:val="single" w:color="auto" w:sz="4" w:space="0"/>
            </w:tcBorders>
            <w:vAlign w:val="center"/>
          </w:tcPr>
          <w:p>
            <w:pPr>
              <w:pStyle w:val="2"/>
              <w:numPr>
                <w:ilvl w:val="0"/>
                <w:numId w:val="0"/>
              </w:numPr>
              <w:spacing w:line="360" w:lineRule="auto"/>
              <w:ind w:leftChars="0"/>
              <w:rPr>
                <w:rFonts w:hint="eastAsia" w:ascii="仿宋" w:hAnsi="仿宋" w:eastAsia="仿宋" w:cs="仿宋"/>
                <w:b w:val="0"/>
                <w:bCs w:val="0"/>
                <w:color w:val="auto"/>
                <w:kern w:val="0"/>
                <w:sz w:val="24"/>
                <w:szCs w:val="24"/>
                <w:highlight w:val="none"/>
              </w:rPr>
            </w:pPr>
            <w:r>
              <w:rPr>
                <w:rFonts w:hint="eastAsia" w:ascii="仿宋" w:eastAsia="仿宋" w:cs="仿宋"/>
                <w:b w:val="0"/>
                <w:bCs w:val="0"/>
                <w:color w:val="auto"/>
                <w:sz w:val="24"/>
                <w:szCs w:val="24"/>
                <w:highlight w:val="none"/>
                <w:lang w:val="en-US" w:eastAsia="zh-CN"/>
              </w:rPr>
              <w:t>1、</w:t>
            </w:r>
            <w:r>
              <w:rPr>
                <w:rFonts w:hint="eastAsia" w:ascii="仿宋" w:hAnsi="仿宋" w:eastAsia="仿宋" w:cs="仿宋"/>
                <w:b w:val="0"/>
                <w:bCs w:val="0"/>
                <w:color w:val="auto"/>
                <w:sz w:val="24"/>
                <w:szCs w:val="24"/>
                <w:highlight w:val="none"/>
                <w:lang w:val="en-US" w:eastAsia="zh-CN"/>
              </w:rPr>
              <w:t>投标人具备完善的助餐服务方案：包括不限于管理制度，操作标准，食品安全应急处理办法</w:t>
            </w:r>
            <w:r>
              <w:rPr>
                <w:rFonts w:hint="eastAsia" w:ascii="仿宋" w:eastAsia="仿宋" w:cs="仿宋"/>
                <w:b w:val="0"/>
                <w:bCs w:val="0"/>
                <w:color w:val="auto"/>
                <w:sz w:val="24"/>
                <w:szCs w:val="24"/>
                <w:highlight w:val="none"/>
                <w:lang w:val="en-US" w:eastAsia="zh-CN"/>
              </w:rPr>
              <w:t>，</w:t>
            </w:r>
            <w:r>
              <w:rPr>
                <w:rFonts w:hint="eastAsia" w:ascii="仿宋" w:hAnsi="仿宋" w:eastAsia="仿宋" w:cs="仿宋"/>
                <w:b w:val="0"/>
                <w:bCs w:val="0"/>
                <w:color w:val="auto"/>
                <w:sz w:val="24"/>
                <w:szCs w:val="24"/>
                <w:highlight w:val="none"/>
                <w:lang w:val="en-US" w:eastAsia="zh-CN"/>
              </w:rPr>
              <w:t>智慧养老管理系统</w:t>
            </w:r>
            <w:r>
              <w:rPr>
                <w:rFonts w:hint="eastAsia" w:ascii="仿宋" w:eastAsia="仿宋" w:cs="仿宋"/>
                <w:b w:val="0"/>
                <w:bCs w:val="0"/>
                <w:color w:val="auto"/>
                <w:sz w:val="24"/>
                <w:szCs w:val="24"/>
                <w:highlight w:val="none"/>
                <w:lang w:val="en-US" w:eastAsia="zh-CN"/>
              </w:rPr>
              <w:t>管理熟练操作，</w:t>
            </w:r>
            <w:r>
              <w:rPr>
                <w:rFonts w:hint="eastAsia" w:ascii="仿宋" w:hAnsi="仿宋" w:eastAsia="仿宋" w:cs="仿宋"/>
                <w:b w:val="0"/>
                <w:bCs w:val="0"/>
                <w:color w:val="auto"/>
                <w:kern w:val="0"/>
                <w:sz w:val="24"/>
                <w:szCs w:val="24"/>
                <w:highlight w:val="none"/>
                <w:lang w:val="en-US" w:eastAsia="zh-CN"/>
              </w:rPr>
              <w:t>老年人助餐项目</w:t>
            </w:r>
            <w:r>
              <w:rPr>
                <w:rFonts w:hint="eastAsia" w:ascii="仿宋" w:eastAsia="仿宋" w:cs="仿宋"/>
                <w:b w:val="0"/>
                <w:bCs w:val="0"/>
                <w:color w:val="auto"/>
                <w:kern w:val="0"/>
                <w:sz w:val="24"/>
                <w:szCs w:val="24"/>
                <w:highlight w:val="none"/>
                <w:lang w:val="en-US" w:eastAsia="zh-CN"/>
              </w:rPr>
              <w:t>经验总结等</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详细、全面、</w:t>
            </w:r>
            <w:r>
              <w:rPr>
                <w:rFonts w:hint="eastAsia" w:ascii="仿宋" w:hAnsi="仿宋" w:eastAsia="仿宋" w:cs="仿宋"/>
                <w:b w:val="0"/>
                <w:bCs w:val="0"/>
                <w:color w:val="auto"/>
                <w:sz w:val="24"/>
                <w:szCs w:val="24"/>
                <w:highlight w:val="none"/>
                <w:lang w:val="en-US" w:eastAsia="zh-CN"/>
              </w:rPr>
              <w:t>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10</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比较详细、</w:t>
            </w:r>
            <w:r>
              <w:rPr>
                <w:rFonts w:hint="eastAsia" w:ascii="仿宋" w:hAnsi="仿宋" w:eastAsia="仿宋" w:cs="仿宋"/>
                <w:b w:val="0"/>
                <w:bCs w:val="0"/>
                <w:color w:val="auto"/>
                <w:sz w:val="24"/>
                <w:szCs w:val="24"/>
                <w:highlight w:val="none"/>
                <w:lang w:val="en-US" w:eastAsia="zh-CN"/>
              </w:rPr>
              <w:t>比较合理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6</w:t>
            </w:r>
            <w:r>
              <w:rPr>
                <w:rFonts w:hint="eastAsia" w:ascii="仿宋" w:hAnsi="仿宋" w:eastAsia="仿宋" w:cs="仿宋"/>
                <w:b w:val="0"/>
                <w:bCs w:val="0"/>
                <w:color w:val="auto"/>
                <w:sz w:val="24"/>
                <w:szCs w:val="24"/>
                <w:highlight w:val="none"/>
                <w:lang w:val="en-US" w:eastAsia="zh-CN"/>
              </w:rPr>
              <w:t>分</w:t>
            </w:r>
            <w:r>
              <w:rPr>
                <w:rFonts w:hint="eastAsia" w:ascii="仿宋" w:hAnsi="仿宋" w:eastAsia="仿宋" w:cs="仿宋"/>
                <w:b w:val="0"/>
                <w:bCs w:val="0"/>
                <w:color w:val="auto"/>
                <w:sz w:val="24"/>
                <w:szCs w:val="24"/>
                <w:highlight w:val="none"/>
              </w:rPr>
              <w:t>，</w:t>
            </w:r>
            <w:r>
              <w:rPr>
                <w:rFonts w:hint="eastAsia" w:ascii="仿宋" w:hAnsi="仿宋" w:eastAsia="仿宋" w:cs="仿宋"/>
                <w:b w:val="0"/>
                <w:bCs w:val="0"/>
                <w:color w:val="auto"/>
                <w:sz w:val="24"/>
                <w:szCs w:val="24"/>
                <w:highlight w:val="none"/>
                <w:lang w:val="en-US" w:eastAsia="zh-CN"/>
              </w:rPr>
              <w:t>助餐服务方案</w:t>
            </w:r>
            <w:r>
              <w:rPr>
                <w:rFonts w:hint="eastAsia" w:ascii="仿宋" w:hAnsi="仿宋" w:eastAsia="仿宋" w:cs="仿宋"/>
                <w:b w:val="0"/>
                <w:bCs w:val="0"/>
                <w:color w:val="auto"/>
                <w:sz w:val="24"/>
                <w:szCs w:val="24"/>
                <w:highlight w:val="none"/>
              </w:rPr>
              <w:t>基本详细</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lang w:val="en-US" w:eastAsia="zh-CN"/>
              </w:rPr>
              <w:t>基本合理</w:t>
            </w:r>
            <w:r>
              <w:rPr>
                <w:rFonts w:hint="eastAsia" w:ascii="仿宋" w:hAnsi="仿宋" w:eastAsia="仿宋" w:cs="仿宋"/>
                <w:b w:val="0"/>
                <w:bCs w:val="0"/>
                <w:color w:val="auto"/>
                <w:sz w:val="24"/>
                <w:szCs w:val="24"/>
                <w:highlight w:val="none"/>
              </w:rPr>
              <w:t>的得</w:t>
            </w:r>
            <w:r>
              <w:rPr>
                <w:rFonts w:hint="eastAsia" w:asci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rPr>
              <w:t>分，</w:t>
            </w:r>
            <w:r>
              <w:rPr>
                <w:rFonts w:hint="eastAsia" w:ascii="仿宋" w:hAnsi="仿宋" w:eastAsia="仿宋" w:cs="仿宋"/>
                <w:b w:val="0"/>
                <w:bCs w:val="0"/>
                <w:color w:val="auto"/>
                <w:kern w:val="0"/>
                <w:sz w:val="24"/>
                <w:szCs w:val="24"/>
                <w:highlight w:val="none"/>
              </w:rPr>
              <w:t>未提供方案不得分。</w:t>
            </w:r>
          </w:p>
          <w:p>
            <w:pPr>
              <w:pStyle w:val="2"/>
              <w:numPr>
                <w:ilvl w:val="0"/>
                <w:numId w:val="0"/>
              </w:numPr>
              <w:spacing w:line="360" w:lineRule="auto"/>
              <w:ind w:leftChars="0"/>
              <w:rPr>
                <w:rFonts w:hint="eastAsia" w:ascii="仿宋" w:hAnsi="仿宋" w:eastAsia="仿宋" w:cs="仿宋"/>
                <w:b w:val="0"/>
                <w:bCs w:val="0"/>
                <w:snapToGrid/>
                <w:color w:val="auto"/>
                <w:kern w:val="2"/>
                <w:sz w:val="24"/>
                <w:szCs w:val="24"/>
                <w:highlight w:val="none"/>
                <w:lang w:val="en-US" w:eastAsia="zh-CN" w:bidi="ar-SA"/>
              </w:rPr>
            </w:pPr>
            <w:r>
              <w:rPr>
                <w:rFonts w:hint="eastAsia" w:ascii="仿宋" w:hAnsi="仿宋" w:eastAsia="仿宋" w:cs="仿宋"/>
                <w:b w:val="0"/>
                <w:bCs w:val="0"/>
                <w:snapToGrid/>
                <w:color w:val="auto"/>
                <w:kern w:val="2"/>
                <w:sz w:val="24"/>
                <w:szCs w:val="24"/>
                <w:highlight w:val="none"/>
                <w:lang w:val="en-US" w:eastAsia="zh-CN" w:bidi="ar-SA"/>
              </w:rPr>
              <w:t>2、承诺能按招标方要求配送老年人爱心餐的，得5分（不限于中餐）。</w:t>
            </w:r>
          </w:p>
          <w:p>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1"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5</w:t>
            </w:r>
          </w:p>
        </w:tc>
        <w:tc>
          <w:tcPr>
            <w:tcW w:w="1276" w:type="dxa"/>
            <w:vAlign w:val="center"/>
          </w:tcPr>
          <w:p>
            <w:pPr>
              <w:adjustRightInd/>
              <w:spacing w:line="400" w:lineRule="exact"/>
              <w:rPr>
                <w:rFonts w:hint="eastAsia" w:ascii="仿宋" w:hAnsi="仿宋" w:eastAsia="仿宋" w:cs="仿宋_GB2312"/>
                <w:color w:val="auto"/>
                <w:sz w:val="24"/>
                <w:highlight w:val="none"/>
                <w:lang w:val="en-US" w:eastAsia="zh-CN"/>
              </w:rPr>
            </w:pPr>
            <w:r>
              <w:rPr>
                <w:rFonts w:hint="eastAsia" w:ascii="仿宋" w:hAnsi="仿宋" w:eastAsia="仿宋" w:cs="仿宋"/>
                <w:color w:val="auto"/>
                <w:kern w:val="0"/>
                <w:sz w:val="24"/>
                <w:highlight w:val="none"/>
              </w:rPr>
              <w:t>演  示</w:t>
            </w:r>
          </w:p>
        </w:tc>
        <w:tc>
          <w:tcPr>
            <w:tcW w:w="6752" w:type="dxa"/>
            <w:tcBorders>
              <w:right w:val="single" w:color="auto" w:sz="4" w:space="0"/>
            </w:tcBorders>
            <w:vAlign w:val="center"/>
          </w:tcPr>
          <w:p>
            <w:pPr>
              <w:numPr>
                <w:ilvl w:val="0"/>
                <w:numId w:val="0"/>
              </w:num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采用视频讲解方式，(演示以U盘形式单独提供，投标人应当确保U盘能够打开运行并正常使用。U盘请准备2个，一个为备用并标注备用二字，请投标人确保两只U盘的内容一致。未提供视频或2个U盘中的视频都无法打开，该项得0分）。根据演示内容打分，演示时间不得超过15分钟（超时部分内容不分计）。(演示顺序按照投标单位的解密顺序排序，从第一个解密开始演示)</w:t>
            </w:r>
            <w:r>
              <w:rPr>
                <w:rFonts w:hint="eastAsia" w:ascii="仿宋" w:hAnsi="仿宋" w:eastAsia="仿宋" w:cs="仿宋"/>
                <w:color w:val="auto"/>
                <w:sz w:val="24"/>
                <w:szCs w:val="24"/>
                <w:highlight w:val="none"/>
                <w:lang w:eastAsia="zh-CN"/>
              </w:rPr>
              <w:t>］</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演示内容：本项目运营方案讲解</w:t>
            </w:r>
          </w:p>
          <w:p>
            <w:pPr>
              <w:numPr>
                <w:ilvl w:val="0"/>
                <w:numId w:val="0"/>
              </w:num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在充分理解本项目服务需求的情况下，表达投标人对本项目的理解与运营思路，讲解内容包括项目理解、人群地区文化分析、运营定位、运营落地保障。</w:t>
            </w:r>
          </w:p>
          <w:p>
            <w:pPr>
              <w:adjustRightInd/>
              <w:spacing w:line="360" w:lineRule="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kern w:val="0"/>
                <w:sz w:val="24"/>
                <w:szCs w:val="24"/>
                <w:highlight w:val="none"/>
              </w:rPr>
              <w:t>方案科学合理、针对性</w:t>
            </w:r>
            <w:r>
              <w:rPr>
                <w:rFonts w:hint="eastAsia" w:ascii="仿宋" w:hAnsi="仿宋" w:eastAsia="仿宋" w:cs="仿宋"/>
                <w:color w:val="auto"/>
                <w:kern w:val="0"/>
                <w:sz w:val="24"/>
                <w:szCs w:val="24"/>
                <w:highlight w:val="none"/>
                <w:lang w:val="en-US" w:eastAsia="zh-CN"/>
              </w:rPr>
              <w:t>强的得17分；</w:t>
            </w:r>
            <w:r>
              <w:rPr>
                <w:rFonts w:hint="eastAsia" w:ascii="仿宋" w:hAnsi="仿宋" w:eastAsia="仿宋" w:cs="仿宋"/>
                <w:color w:val="auto"/>
                <w:kern w:val="0"/>
                <w:sz w:val="24"/>
                <w:szCs w:val="24"/>
                <w:highlight w:val="none"/>
              </w:rPr>
              <w:t>方案科学合理、针对性一般的得</w:t>
            </w:r>
            <w:r>
              <w:rPr>
                <w:rFonts w:hint="eastAsia" w:ascii="仿宋" w:hAnsi="仿宋" w:eastAsia="仿宋" w:cs="仿宋"/>
                <w:color w:val="auto"/>
                <w:kern w:val="0"/>
                <w:sz w:val="24"/>
                <w:szCs w:val="24"/>
                <w:highlight w:val="none"/>
                <w:lang w:val="en-US" w:eastAsia="zh-CN"/>
              </w:rPr>
              <w:t>12</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分，未提供演示或演示U盘打不开不得分</w:t>
            </w:r>
            <w:r>
              <w:rPr>
                <w:rFonts w:hint="eastAsia" w:ascii="仿宋" w:hAnsi="仿宋" w:eastAsia="仿宋" w:cs="仿宋"/>
                <w:color w:val="auto"/>
                <w:kern w:val="0"/>
                <w:sz w:val="24"/>
                <w:szCs w:val="24"/>
                <w:highlight w:val="none"/>
                <w:lang w:eastAsia="zh-CN"/>
              </w:rPr>
              <w:t>。</w:t>
            </w:r>
          </w:p>
        </w:tc>
        <w:tc>
          <w:tcPr>
            <w:tcW w:w="525" w:type="dxa"/>
            <w:tcBorders>
              <w:left w:val="single" w:color="auto" w:sz="4" w:space="0"/>
              <w:right w:val="single" w:color="auto" w:sz="4" w:space="0"/>
            </w:tcBorders>
            <w:vAlign w:val="center"/>
          </w:tcPr>
          <w:p>
            <w:pPr>
              <w:widowControl/>
              <w:adjustRightInd/>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9" w:hRule="atLeast"/>
          <w:jc w:val="center"/>
        </w:trPr>
        <w:tc>
          <w:tcPr>
            <w:tcW w:w="504" w:type="dxa"/>
            <w:vAlign w:val="center"/>
          </w:tcPr>
          <w:p>
            <w:pPr>
              <w:adjustRightInd/>
              <w:spacing w:line="400" w:lineRule="exact"/>
              <w:jc w:val="center"/>
              <w:rPr>
                <w:rFonts w:hint="eastAsia" w:ascii="仿宋" w:hAnsi="仿宋" w:eastAsia="仿宋" w:cs="仿宋_GB2312"/>
                <w:color w:val="auto"/>
                <w:sz w:val="24"/>
                <w:highlight w:val="none"/>
                <w:lang w:eastAsia="zh-CN"/>
              </w:rPr>
            </w:pPr>
            <w:r>
              <w:rPr>
                <w:rFonts w:hint="eastAsia" w:ascii="仿宋" w:hAnsi="仿宋" w:eastAsia="仿宋" w:cs="仿宋_GB2312"/>
                <w:color w:val="auto"/>
                <w:sz w:val="24"/>
                <w:highlight w:val="none"/>
                <w:lang w:val="en-US" w:eastAsia="zh-CN"/>
              </w:rPr>
              <w:t>6</w:t>
            </w:r>
          </w:p>
        </w:tc>
        <w:tc>
          <w:tcPr>
            <w:tcW w:w="1276" w:type="dxa"/>
            <w:vAlign w:val="center"/>
          </w:tcPr>
          <w:p>
            <w:pPr>
              <w:adjustRightInd/>
              <w:spacing w:line="400" w:lineRule="exact"/>
              <w:rPr>
                <w:rFonts w:ascii="仿宋" w:hAnsi="仿宋" w:eastAsia="仿宋" w:cs="仿宋_GB2312"/>
                <w:color w:val="auto"/>
                <w:sz w:val="24"/>
                <w:highlight w:val="none"/>
              </w:rPr>
            </w:pPr>
            <w:r>
              <w:rPr>
                <w:rFonts w:hint="eastAsia" w:ascii="仿宋" w:hAnsi="仿宋" w:eastAsia="仿宋" w:cs="仿宋_GB2312"/>
                <w:color w:val="auto"/>
                <w:sz w:val="24"/>
                <w:highlight w:val="none"/>
              </w:rPr>
              <w:t>托管方案</w:t>
            </w:r>
          </w:p>
          <w:p>
            <w:pPr>
              <w:adjustRightInd/>
              <w:spacing w:line="400" w:lineRule="exact"/>
              <w:rPr>
                <w:rFonts w:ascii="仿宋" w:hAnsi="仿宋" w:eastAsia="仿宋" w:cs="仿宋_GB2312"/>
                <w:color w:val="auto"/>
                <w:sz w:val="24"/>
                <w:highlight w:val="none"/>
              </w:rPr>
            </w:pPr>
          </w:p>
        </w:tc>
        <w:tc>
          <w:tcPr>
            <w:tcW w:w="6752" w:type="dxa"/>
            <w:tcBorders>
              <w:right w:val="single" w:color="auto" w:sz="4" w:space="0"/>
            </w:tcBorders>
            <w:vAlign w:val="center"/>
          </w:tcPr>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1.根据投标人提供的整体托管运行方案，应急处理方案</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szCs w:val="24"/>
                <w:highlight w:val="none"/>
              </w:rPr>
              <w:t>方案科学合理、针对性强的得</w:t>
            </w:r>
            <w:r>
              <w:rPr>
                <w:rFonts w:hint="eastAsia" w:ascii="仿宋" w:hAnsi="仿宋" w:eastAsia="仿宋" w:cs="仿宋"/>
                <w:color w:val="auto"/>
                <w:kern w:val="0"/>
                <w:sz w:val="24"/>
                <w:szCs w:val="24"/>
                <w:highlight w:val="none"/>
                <w:lang w:val="en-US" w:eastAsia="zh-CN"/>
              </w:rPr>
              <w:t>5</w:t>
            </w:r>
            <w:r>
              <w:rPr>
                <w:rFonts w:hint="eastAsia" w:ascii="仿宋" w:hAnsi="仿宋" w:eastAsia="仿宋" w:cs="仿宋"/>
                <w:color w:val="auto"/>
                <w:kern w:val="0"/>
                <w:sz w:val="24"/>
                <w:szCs w:val="24"/>
                <w:highlight w:val="none"/>
              </w:rPr>
              <w:t>分；方案科学合理、针对性一般的得</w:t>
            </w:r>
            <w:r>
              <w:rPr>
                <w:rFonts w:hint="eastAsia" w:ascii="仿宋" w:hAnsi="仿宋" w:eastAsia="仿宋" w:cs="仿宋"/>
                <w:color w:val="auto"/>
                <w:kern w:val="0"/>
                <w:sz w:val="24"/>
                <w:szCs w:val="24"/>
                <w:highlight w:val="none"/>
                <w:lang w:val="en-US" w:eastAsia="zh-CN"/>
              </w:rPr>
              <w:t>3</w:t>
            </w:r>
            <w:r>
              <w:rPr>
                <w:rFonts w:hint="eastAsia" w:ascii="仿宋" w:hAnsi="仿宋" w:eastAsia="仿宋" w:cs="仿宋"/>
                <w:color w:val="auto"/>
                <w:kern w:val="0"/>
                <w:sz w:val="24"/>
                <w:szCs w:val="24"/>
                <w:highlight w:val="none"/>
              </w:rPr>
              <w:t>分；方案科学合理、针对性不强的得</w:t>
            </w:r>
            <w:r>
              <w:rPr>
                <w:rFonts w:hint="eastAsia" w:ascii="仿宋" w:hAnsi="仿宋" w:eastAsia="仿宋" w:cs="仿宋"/>
                <w:color w:val="auto"/>
                <w:kern w:val="0"/>
                <w:sz w:val="24"/>
                <w:szCs w:val="24"/>
                <w:highlight w:val="none"/>
                <w:lang w:val="en-US" w:eastAsia="zh-CN"/>
              </w:rPr>
              <w:t>1</w:t>
            </w:r>
            <w:r>
              <w:rPr>
                <w:rFonts w:hint="eastAsia" w:ascii="仿宋" w:hAnsi="仿宋" w:eastAsia="仿宋" w:cs="仿宋"/>
                <w:color w:val="auto"/>
                <w:kern w:val="0"/>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2.承诺的生活照料、膳食、医护、精神慰藉等服务项目、服务类别；生活照护与医疗康复方面规范性、高品质的服务内容，具有可操作性，符合</w:t>
            </w:r>
            <w:r>
              <w:rPr>
                <w:rFonts w:hint="eastAsia" w:ascii="仿宋" w:hAnsi="仿宋" w:eastAsia="仿宋" w:cs="仿宋"/>
                <w:color w:val="auto"/>
                <w:sz w:val="24"/>
                <w:szCs w:val="24"/>
                <w:highlight w:val="none"/>
                <w:lang w:eastAsia="zh-CN"/>
              </w:rPr>
              <w:t>居家养老</w:t>
            </w:r>
            <w:r>
              <w:rPr>
                <w:rFonts w:hint="eastAsia" w:ascii="仿宋" w:hAnsi="仿宋" w:eastAsia="仿宋" w:cs="仿宋"/>
                <w:color w:val="auto"/>
                <w:sz w:val="24"/>
                <w:szCs w:val="24"/>
                <w:highlight w:val="none"/>
              </w:rPr>
              <w:t>服务与管理规范，方案科学合理、针对性强的得</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分，未提供方案不得分。</w:t>
            </w:r>
          </w:p>
          <w:p>
            <w:pPr>
              <w:adjustRightInd/>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3.根据投标人的内部员工管理制度，有完善的团队建设管理方案，能满足不同阶段的养老人员需求。（提供制度方案图片资料等），方案科学合理、针对性强的得</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分；方案科学合理、针对性一般的得</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分；方案科学合理、针对性不强的得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分，未提供方案不得分。</w:t>
            </w:r>
          </w:p>
          <w:p>
            <w:pPr>
              <w:pStyle w:val="2"/>
              <w:numPr>
                <w:ilvl w:val="0"/>
                <w:numId w:val="0"/>
              </w:numPr>
              <w:ind w:leftChars="0"/>
              <w:rPr>
                <w:rFonts w:hint="eastAsia" w:ascii="仿宋" w:hAnsi="仿宋" w:eastAsia="仿宋" w:cs="仿宋"/>
                <w:b w:val="0"/>
                <w:bCs w:val="0"/>
                <w:color w:val="auto"/>
                <w:kern w:val="2"/>
                <w:sz w:val="24"/>
                <w:szCs w:val="24"/>
                <w:highlight w:val="none"/>
                <w:lang w:val="en-US" w:eastAsia="zh-CN" w:bidi="ar-SA"/>
              </w:rPr>
            </w:pPr>
            <w:r>
              <w:rPr>
                <w:rFonts w:hint="eastAsia" w:ascii="仿宋" w:eastAsia="仿宋" w:cs="仿宋"/>
                <w:color w:val="auto"/>
                <w:sz w:val="24"/>
                <w:szCs w:val="24"/>
                <w:highlight w:val="none"/>
                <w:lang w:val="en-US" w:eastAsia="zh-CN"/>
              </w:rPr>
              <w:t>4</w:t>
            </w:r>
            <w:r>
              <w:rPr>
                <w:rFonts w:hint="eastAsia" w:ascii="仿宋" w:hAnsi="仿宋" w:eastAsia="仿宋" w:cs="仿宋"/>
                <w:b w:val="0"/>
                <w:bCs w:val="0"/>
                <w:color w:val="auto"/>
                <w:kern w:val="2"/>
                <w:sz w:val="24"/>
                <w:szCs w:val="24"/>
                <w:highlight w:val="none"/>
                <w:lang w:val="en-US" w:eastAsia="zh-CN" w:bidi="ar-SA"/>
              </w:rPr>
              <w:t>.承诺合同期间可自行维修硬件设施的，得5分</w:t>
            </w:r>
            <w:r>
              <w:rPr>
                <w:rFonts w:hint="eastAsia" w:ascii="仿宋" w:eastAsia="仿宋" w:cs="仿宋"/>
                <w:b w:val="0"/>
                <w:bCs w:val="0"/>
                <w:color w:val="auto"/>
                <w:kern w:val="2"/>
                <w:sz w:val="24"/>
                <w:szCs w:val="24"/>
                <w:highlight w:val="none"/>
                <w:lang w:val="en-US" w:eastAsia="zh-CN" w:bidi="ar-SA"/>
              </w:rPr>
              <w:t>，</w:t>
            </w:r>
            <w:r>
              <w:rPr>
                <w:rFonts w:hint="eastAsia" w:ascii="仿宋" w:hAnsi="仿宋" w:eastAsia="仿宋" w:cs="仿宋"/>
                <w:b w:val="0"/>
                <w:bCs w:val="0"/>
                <w:color w:val="auto"/>
                <w:kern w:val="2"/>
                <w:sz w:val="24"/>
                <w:szCs w:val="24"/>
                <w:highlight w:val="none"/>
                <w:lang w:val="en-US" w:eastAsia="zh-CN" w:bidi="ar-SA"/>
              </w:rPr>
              <w:t>需要招标方维修的不得分</w:t>
            </w:r>
            <w:r>
              <w:rPr>
                <w:rFonts w:hint="eastAsia" w:ascii="仿宋" w:eastAsia="仿宋" w:cs="仿宋"/>
                <w:b w:val="0"/>
                <w:bCs w:val="0"/>
                <w:color w:val="auto"/>
                <w:kern w:val="2"/>
                <w:sz w:val="24"/>
                <w:szCs w:val="24"/>
                <w:highlight w:val="none"/>
                <w:lang w:val="en-US" w:eastAsia="zh-CN" w:bidi="ar-SA"/>
              </w:rPr>
              <w:t>，费用较大（超过5万）可双方协商维修</w:t>
            </w:r>
            <w:r>
              <w:rPr>
                <w:rFonts w:hint="eastAsia" w:ascii="仿宋" w:hAnsi="仿宋" w:eastAsia="仿宋" w:cs="仿宋"/>
                <w:b w:val="0"/>
                <w:bCs w:val="0"/>
                <w:color w:val="auto"/>
                <w:kern w:val="2"/>
                <w:sz w:val="24"/>
                <w:szCs w:val="24"/>
                <w:highlight w:val="none"/>
                <w:lang w:val="en-US" w:eastAsia="zh-CN" w:bidi="ar-SA"/>
              </w:rPr>
              <w:t>。</w:t>
            </w:r>
          </w:p>
          <w:p>
            <w:pPr>
              <w:pStyle w:val="3"/>
              <w:ind w:left="0" w:leftChars="0" w:firstLine="0" w:firstLineChars="0"/>
              <w:rPr>
                <w:rFonts w:hint="default"/>
                <w:lang w:val="en-US" w:eastAsia="zh-CN"/>
              </w:rPr>
            </w:pPr>
            <w:r>
              <w:rPr>
                <w:rFonts w:hint="eastAsia" w:ascii="仿宋" w:hAnsi="仿宋" w:eastAsia="仿宋" w:cs="仿宋"/>
                <w:b w:val="0"/>
                <w:bCs w:val="0"/>
                <w:snapToGrid/>
                <w:color w:val="auto"/>
                <w:kern w:val="2"/>
                <w:sz w:val="24"/>
                <w:szCs w:val="24"/>
                <w:highlight w:val="none"/>
                <w:lang w:val="en-US" w:eastAsia="zh-CN" w:bidi="ar-SA"/>
              </w:rPr>
              <w:t>注：投标单位需提供承诺函，格式自拟。</w:t>
            </w:r>
          </w:p>
        </w:tc>
        <w:tc>
          <w:tcPr>
            <w:tcW w:w="525" w:type="dxa"/>
            <w:tcBorders>
              <w:left w:val="single" w:color="auto" w:sz="4" w:space="0"/>
              <w:right w:val="single" w:color="auto" w:sz="4" w:space="0"/>
            </w:tcBorders>
            <w:vAlign w:val="center"/>
          </w:tcPr>
          <w:p>
            <w:pPr>
              <w:spacing w:line="360" w:lineRule="auto"/>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25</w:t>
            </w:r>
          </w:p>
        </w:tc>
      </w:tr>
    </w:tbl>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注：计算得分时，按其算术平均值保留小数点后2位；评审小组成员个人主观打分偏离所有评审小组成员主观打分平均值30%以上的，由评审委员会启动评分畸高、畸低行为认定程序。商务技术分低于商务技术总分的60%（即48分），视为采购人不能接受的附加条件。</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lang w:val="en-US" w:eastAsia="zh-CN"/>
        </w:rPr>
        <w:t>2.2</w:t>
      </w:r>
      <w:r>
        <w:rPr>
          <w:rFonts w:ascii="仿宋" w:hAnsi="仿宋" w:eastAsia="仿宋" w:cs="仿宋_GB2312"/>
          <w:color w:val="auto"/>
          <w:sz w:val="24"/>
          <w:highlight w:val="none"/>
        </w:rPr>
        <w:t>.</w:t>
      </w:r>
      <w:r>
        <w:rPr>
          <w:rFonts w:hint="eastAsia" w:ascii="仿宋" w:hAnsi="仿宋" w:eastAsia="仿宋" w:cs="仿宋_GB2312"/>
          <w:color w:val="auto"/>
          <w:sz w:val="24"/>
          <w:highlight w:val="none"/>
        </w:rPr>
        <w:t>价格分（</w:t>
      </w:r>
      <w:r>
        <w:rPr>
          <w:rFonts w:hint="eastAsia" w:ascii="仿宋" w:hAnsi="仿宋" w:eastAsia="仿宋" w:cs="Arial"/>
          <w:color w:val="auto"/>
          <w:kern w:val="0"/>
          <w:sz w:val="24"/>
          <w:highlight w:val="none"/>
        </w:rPr>
        <w:t>2</w:t>
      </w:r>
      <w:r>
        <w:rPr>
          <w:rFonts w:hint="eastAsia" w:ascii="仿宋" w:hAnsi="仿宋" w:eastAsia="仿宋" w:cs="仿宋_GB2312"/>
          <w:color w:val="auto"/>
          <w:sz w:val="24"/>
          <w:highlight w:val="none"/>
        </w:rPr>
        <w:t>0分）</w:t>
      </w:r>
    </w:p>
    <w:p>
      <w:pPr>
        <w:widowControl/>
        <w:spacing w:line="360" w:lineRule="auto"/>
        <w:ind w:firstLine="480" w:firstLineChars="200"/>
        <w:rPr>
          <w:rFonts w:hint="eastAsia" w:ascii="仿宋" w:hAnsi="仿宋" w:eastAsia="仿宋" w:cs="仿宋_GB2312"/>
          <w:color w:val="auto"/>
          <w:sz w:val="24"/>
          <w:highlight w:val="none"/>
        </w:rPr>
      </w:pPr>
      <w:r>
        <w:rPr>
          <w:rFonts w:hint="eastAsia" w:ascii="仿宋" w:hAnsi="仿宋" w:eastAsia="仿宋" w:cs="仿宋_GB2312"/>
          <w:color w:val="auto"/>
          <w:sz w:val="24"/>
          <w:highlight w:val="none"/>
        </w:rPr>
        <w:t>响应采购方每一个年度周期后支付的投标报价补贴款</w:t>
      </w:r>
      <w:r>
        <w:rPr>
          <w:rFonts w:hint="eastAsia" w:ascii="仿宋" w:hAnsi="仿宋" w:eastAsia="仿宋" w:cs="仿宋_GB2312"/>
          <w:color w:val="auto"/>
          <w:sz w:val="24"/>
          <w:highlight w:val="none"/>
          <w:lang w:val="en-US" w:eastAsia="zh-CN"/>
        </w:rPr>
        <w:t>30万</w:t>
      </w:r>
      <w:r>
        <w:rPr>
          <w:rFonts w:hint="eastAsia" w:ascii="仿宋" w:hAnsi="仿宋" w:eastAsia="仿宋" w:cs="仿宋_GB2312"/>
          <w:color w:val="auto"/>
          <w:sz w:val="24"/>
          <w:highlight w:val="none"/>
        </w:rPr>
        <w:t>，自负盈亏，得20分；不响应废标处理。</w:t>
      </w:r>
    </w:p>
    <w:p>
      <w:pP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bookmarkEnd w:id="35"/>
    <w:bookmarkEnd w:id="36"/>
    <w:p>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pPr>
        <w:spacing w:line="360" w:lineRule="auto"/>
        <w:jc w:val="center"/>
        <w:outlineLvl w:val="0"/>
        <w:rPr>
          <w:rFonts w:ascii="仿宋" w:hAnsi="仿宋" w:eastAsia="仿宋" w:cs="仿宋"/>
          <w:b/>
          <w:color w:val="auto"/>
          <w:kern w:val="0"/>
          <w:sz w:val="36"/>
          <w:szCs w:val="36"/>
          <w:highlight w:val="none"/>
        </w:r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pPr>
        <w:snapToGrid w:val="0"/>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一、符合参加政府采购活动应当具备的一般条件的承诺函</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投标人名称(电子签名)：</w:t>
      </w:r>
    </w:p>
    <w:p>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widowControl/>
        <w:spacing w:line="360"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ascii="仿宋" w:hAnsi="仿宋" w:eastAsia="仿宋" w:cs="仿宋"/>
          <w:b/>
          <w:color w:val="auto"/>
          <w:kern w:val="0"/>
          <w:sz w:val="32"/>
          <w:szCs w:val="32"/>
          <w:highlight w:val="none"/>
        </w:rPr>
      </w:pPr>
    </w:p>
    <w:p>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ascii="仿宋" w:hAnsi="仿宋" w:eastAsia="仿宋" w:cs="仿宋"/>
          <w:b/>
          <w:color w:val="auto"/>
          <w:kern w:val="0"/>
          <w:sz w:val="24"/>
          <w:highlight w:val="none"/>
        </w:rPr>
      </w:pPr>
    </w:p>
    <w:p>
      <w:pP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投标函…………………………………………………………………………（页码）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法定代表人授权委托书 …………………………………………………… （页码）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法定代表人及其授权代表身份证复印件……………………………………（页码）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授权代表社保证明……………………………………………………………（页码）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法定代表人身份证明书………………………………………………………（页码）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商务技术偏离表………………………………………………………………（页码）</w:t>
      </w:r>
    </w:p>
    <w:p>
      <w:pPr>
        <w:pStyle w:val="904"/>
        <w:numPr>
          <w:ilvl w:val="0"/>
          <w:numId w:val="4"/>
        </w:numPr>
        <w:spacing w:line="336" w:lineRule="auto"/>
        <w:ind w:left="0" w:firstLine="0" w:firstLineChars="0"/>
        <w:rPr>
          <w:rFonts w:ascii="仿宋" w:eastAsia="仿宋" w:cs="仿宋"/>
          <w:color w:val="auto"/>
          <w:highlight w:val="none"/>
        </w:rPr>
      </w:pP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（8）</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outlineLvl w:val="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（11）售后服务方案……………………………………………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sz w:val="24"/>
          <w:highlight w:val="none"/>
        </w:rPr>
      </w:pPr>
      <w:r>
        <w:rPr>
          <w:rFonts w:hint="eastAsia" w:ascii="仿宋" w:hAnsi="仿宋" w:eastAsia="仿宋" w:cs="仿宋"/>
          <w:color w:val="auto"/>
          <w:sz w:val="24"/>
          <w:highlight w:val="none"/>
        </w:rPr>
        <w:t>（12）供应商售后服务证明材料……………………………………………………（页码）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（13）项目小组人员名单………………………………………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（14）</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510" w:rightChars="-243"/>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pacing w:line="360" w:lineRule="auto"/>
        <w:ind w:right="-368" w:rightChars="-175"/>
        <w:rPr>
          <w:rFonts w:ascii="仿宋" w:hAnsi="仿宋" w:eastAsia="仿宋" w:cs="仿宋"/>
          <w:b/>
          <w:bCs/>
          <w:color w:val="auto"/>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jc w:val="center"/>
        <w:rPr>
          <w:rFonts w:ascii="仿宋" w:hAnsi="仿宋" w:eastAsia="仿宋" w:cs="仿宋"/>
          <w:b/>
          <w:color w:val="auto"/>
          <w:kern w:val="0"/>
          <w:sz w:val="32"/>
          <w:szCs w:val="32"/>
          <w:highlight w:val="none"/>
          <w:lang w:val="zh-CN"/>
        </w:rPr>
      </w:pPr>
    </w:p>
    <w:p>
      <w:pPr>
        <w:snapToGrid w:val="0"/>
        <w:spacing w:line="360" w:lineRule="auto"/>
        <w:rPr>
          <w:rFonts w:ascii="仿宋" w:hAnsi="仿宋" w:eastAsia="仿宋" w:cs="仿宋"/>
          <w:b/>
          <w:color w:val="auto"/>
          <w:kern w:val="0"/>
          <w:sz w:val="32"/>
          <w:szCs w:val="32"/>
          <w:highlight w:val="none"/>
          <w:lang w:val="zh-CN"/>
        </w:rPr>
      </w:pPr>
    </w:p>
    <w:p>
      <w:pPr>
        <w:widowControl/>
        <w:adjustRightInd/>
        <w:jc w:val="left"/>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napToGrid w:val="0"/>
        <w:spacing w:line="360"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pPr>
        <w:widowControl/>
        <w:snapToGrid w:val="0"/>
        <w:spacing w:afterLines="50" w:line="336"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致：</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根据贵方招标文件（</w:t>
      </w:r>
      <w:r>
        <w:rPr>
          <w:rFonts w:hint="eastAsia" w:ascii="仿宋" w:hAnsi="仿宋" w:eastAsia="仿宋" w:cs="仿宋"/>
          <w:b/>
          <w:color w:val="auto"/>
          <w:kern w:val="0"/>
          <w:sz w:val="24"/>
          <w:highlight w:val="none"/>
          <w:u w:val="single"/>
        </w:rPr>
        <w:t>填写招标编号：</w:t>
      </w:r>
      <w:r>
        <w:rPr>
          <w:rFonts w:hint="eastAsia" w:ascii="仿宋" w:hAnsi="仿宋" w:eastAsia="仿宋" w:cs="仿宋"/>
          <w:color w:val="auto"/>
          <w:kern w:val="0"/>
          <w:sz w:val="24"/>
          <w:highlight w:val="none"/>
        </w:rPr>
        <w:t>）的要求，正式授权</w:t>
      </w:r>
      <w:r>
        <w:rPr>
          <w:rFonts w:hint="eastAsia" w:ascii="仿宋" w:hAnsi="仿宋" w:eastAsia="仿宋" w:cs="仿宋"/>
          <w:b/>
          <w:color w:val="auto"/>
          <w:kern w:val="0"/>
          <w:sz w:val="24"/>
          <w:highlight w:val="none"/>
          <w:u w:val="single"/>
        </w:rPr>
        <w:t>（全权代表姓名    、单位    、职务   ）</w:t>
      </w:r>
      <w:r>
        <w:rPr>
          <w:rFonts w:hint="eastAsia" w:ascii="仿宋" w:hAnsi="仿宋" w:eastAsia="仿宋" w:cs="仿宋"/>
          <w:color w:val="auto"/>
          <w:kern w:val="0"/>
          <w:sz w:val="24"/>
          <w:highlight w:val="none"/>
        </w:rPr>
        <w:t>代表投标人</w:t>
      </w:r>
      <w:r>
        <w:rPr>
          <w:rFonts w:hint="eastAsia" w:ascii="仿宋" w:hAnsi="仿宋" w:eastAsia="仿宋" w:cs="仿宋"/>
          <w:color w:val="auto"/>
          <w:kern w:val="0"/>
          <w:sz w:val="24"/>
          <w:highlight w:val="none"/>
          <w:u w:val="single"/>
        </w:rPr>
        <w:t>（</w:t>
      </w:r>
      <w:r>
        <w:rPr>
          <w:rFonts w:hint="eastAsia" w:ascii="仿宋" w:hAnsi="仿宋" w:eastAsia="仿宋" w:cs="仿宋"/>
          <w:b/>
          <w:color w:val="auto"/>
          <w:kern w:val="0"/>
          <w:sz w:val="24"/>
          <w:highlight w:val="none"/>
          <w:u w:val="single"/>
        </w:rPr>
        <w:t xml:space="preserve">填写单位    、地址   </w:t>
      </w:r>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提交投标文件。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我方已完全明白招标文件的所有条款要求，兹声明同意如下：</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2.我方承诺已经具备《中华人民共和国政府采购法》中规定的参加政府采购活动的供应商应当具备的条件。</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4.我方理解贵方将不受你们所收到的最低报价的约束。</w:t>
      </w:r>
    </w:p>
    <w:p>
      <w:pPr>
        <w:pStyle w:val="13"/>
        <w:tabs>
          <w:tab w:val="clear" w:pos="1697"/>
        </w:tabs>
        <w:spacing w:after="120" w:line="336"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地址：　　　　　　　　　　　　　　　邮政编码：</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电话：                              传真：</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开户银行：                          帐号：</w:t>
      </w:r>
    </w:p>
    <w:p>
      <w:pPr>
        <w:widowControl/>
        <w:snapToGrid w:val="0"/>
        <w:spacing w:afterLines="50" w:line="336"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法定代表人或其授权代表(签字或盖章)：</w:t>
      </w:r>
    </w:p>
    <w:p>
      <w:pPr>
        <w:snapToGrid w:val="0"/>
        <w:spacing w:line="336" w:lineRule="auto"/>
        <w:ind w:firstLine="480" w:firstLineChars="200"/>
        <w:jc w:val="left"/>
        <w:rPr>
          <w:rFonts w:ascii="仿宋" w:hAnsi="仿宋" w:eastAsia="仿宋" w:cs="仿宋"/>
          <w:color w:val="auto"/>
          <w:sz w:val="24"/>
          <w:highlight w:val="none"/>
        </w:rPr>
      </w:pPr>
    </w:p>
    <w:p>
      <w:pPr>
        <w:snapToGrid w:val="0"/>
        <w:spacing w:line="336" w:lineRule="auto"/>
        <w:ind w:firstLine="480" w:firstLineChars="200"/>
        <w:jc w:val="lef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 xml:space="preserve">投标人(电子签章)：　　　　　　　　　日期：  </w:t>
      </w: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ascii="仿宋" w:hAnsi="仿宋" w:eastAsia="仿宋" w:cs="仿宋"/>
          <w:color w:val="auto"/>
          <w:sz w:val="24"/>
          <w:highlight w:val="none"/>
        </w:rPr>
      </w:pP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ascii="仿宋" w:hAnsi="仿宋" w:eastAsia="仿宋" w:cs="仿宋"/>
          <w:b/>
          <w:color w:val="auto"/>
          <w:sz w:val="24"/>
          <w:highlight w:val="none"/>
        </w:rPr>
      </w:pP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ascii="仿宋" w:hAnsi="仿宋" w:eastAsia="仿宋" w:cs="仿宋"/>
          <w:color w:val="auto"/>
          <w:sz w:val="24"/>
          <w:highlight w:val="none"/>
        </w:rPr>
      </w:pPr>
    </w:p>
    <w:p>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ascii="仿宋" w:hAnsi="仿宋" w:eastAsia="仿宋" w:cs="仿宋"/>
          <w:color w:val="auto"/>
          <w:sz w:val="24"/>
          <w:highlight w:val="none"/>
        </w:rPr>
      </w:pPr>
    </w:p>
    <w:p>
      <w:pPr>
        <w:spacing w:line="360" w:lineRule="exact"/>
        <w:rPr>
          <w:rFonts w:ascii="仿宋" w:hAnsi="仿宋" w:eastAsia="仿宋" w:cs="仿宋"/>
          <w:color w:val="auto"/>
          <w:sz w:val="24"/>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color w:val="auto"/>
          <w:highlight w:val="none"/>
        </w:rPr>
      </w:pP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autoSpaceDE w:val="0"/>
        <w:autoSpaceDN w:val="0"/>
        <w:spacing w:line="360" w:lineRule="auto"/>
        <w:jc w:val="center"/>
        <w:rPr>
          <w:rFonts w:ascii="仿宋" w:hAnsi="仿宋" w:eastAsia="仿宋" w:cs="仿宋"/>
          <w:b/>
          <w:color w:val="auto"/>
          <w:kern w:val="0"/>
          <w:sz w:val="32"/>
          <w:szCs w:val="32"/>
          <w:highlight w:val="none"/>
          <w:lang w:val="zh-CN"/>
        </w:rPr>
      </w:pPr>
    </w:p>
    <w:p>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四、法定代表人及其授权代表身份证复印件（正反面）</w:t>
      </w:r>
    </w:p>
    <w:p>
      <w:pPr>
        <w:spacing w:line="800" w:lineRule="exact"/>
        <w:rPr>
          <w:rFonts w:ascii="仿宋" w:hAnsi="仿宋" w:eastAsia="仿宋" w:cs="仿宋"/>
          <w:b/>
          <w:color w:val="auto"/>
          <w:sz w:val="24"/>
          <w:highlight w:val="none"/>
        </w:rPr>
      </w:pPr>
    </w:p>
    <w:p>
      <w:pPr>
        <w:spacing w:line="800" w:lineRule="exact"/>
        <w:rPr>
          <w:rFonts w:ascii="仿宋" w:hAnsi="仿宋" w:eastAsia="仿宋" w:cs="仿宋"/>
          <w:b/>
          <w:color w:val="auto"/>
          <w:sz w:val="24"/>
          <w:highlight w:val="none"/>
        </w:rPr>
      </w:pPr>
    </w:p>
    <w:p>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ascii="仿宋" w:hAnsi="仿宋" w:eastAsia="仿宋" w:cs="仿宋"/>
          <w:color w:val="auto"/>
          <w:sz w:val="24"/>
          <w:highlight w:val="non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pPr>
        <w:spacing w:line="440" w:lineRule="exact"/>
        <w:ind w:right="480"/>
        <w:rPr>
          <w:rFonts w:ascii="仿宋" w:hAnsi="仿宋" w:eastAsia="仿宋" w:cs="仿宋"/>
          <w:color w:val="auto"/>
          <w:sz w:val="24"/>
          <w:highlight w:val="none"/>
        </w:rPr>
      </w:pPr>
    </w:p>
    <w:p>
      <w:pPr>
        <w:spacing w:line="440" w:lineRule="exact"/>
        <w:ind w:right="720"/>
        <w:jc w:val="right"/>
        <w:rPr>
          <w:rFonts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p>
    <w:p>
      <w:pPr>
        <w:rPr>
          <w:rFonts w:ascii="仿宋" w:hAnsi="仿宋" w:eastAsia="仿宋" w:cs="仿宋"/>
          <w:b/>
          <w:color w:val="auto"/>
          <w:kern w:val="0"/>
          <w:sz w:val="32"/>
          <w:szCs w:val="32"/>
          <w:highlight w:val="none"/>
        </w:rPr>
      </w:pPr>
    </w:p>
    <w:p>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pPr>
              <w:jc w:val="center"/>
              <w:rPr>
                <w:rFonts w:ascii="仿宋" w:hAnsi="仿宋" w:eastAsia="仿宋" w:cs="仿宋"/>
                <w:b/>
                <w:color w:val="auto"/>
                <w:kern w:val="0"/>
                <w:sz w:val="32"/>
                <w:szCs w:val="32"/>
                <w:highlight w:val="none"/>
              </w:rPr>
            </w:pPr>
          </w:p>
        </w:tc>
        <w:tc>
          <w:tcPr>
            <w:tcW w:w="3546" w:type="dxa"/>
          </w:tcPr>
          <w:p>
            <w:pPr>
              <w:jc w:val="center"/>
              <w:rPr>
                <w:rFonts w:ascii="仿宋" w:hAnsi="仿宋" w:eastAsia="仿宋" w:cs="仿宋"/>
                <w:b/>
                <w:color w:val="auto"/>
                <w:kern w:val="0"/>
                <w:sz w:val="32"/>
                <w:szCs w:val="32"/>
                <w:highlight w:val="none"/>
              </w:rPr>
            </w:pPr>
          </w:p>
        </w:tc>
        <w:tc>
          <w:tcPr>
            <w:tcW w:w="1276" w:type="dxa"/>
          </w:tcPr>
          <w:p>
            <w:pPr>
              <w:jc w:val="center"/>
              <w:rPr>
                <w:rFonts w:ascii="仿宋" w:hAnsi="仿宋" w:eastAsia="仿宋" w:cs="仿宋"/>
                <w:b/>
                <w:color w:val="auto"/>
                <w:kern w:val="0"/>
                <w:sz w:val="32"/>
                <w:szCs w:val="32"/>
                <w:highlight w:val="none"/>
              </w:rPr>
            </w:pPr>
          </w:p>
        </w:tc>
      </w:tr>
    </w:tbl>
    <w:p>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pPr>
        <w:jc w:val="center"/>
        <w:rPr>
          <w:rFonts w:ascii="仿宋" w:hAnsi="仿宋" w:eastAsia="仿宋" w:cs="仿宋"/>
          <w:b/>
          <w:color w:val="auto"/>
          <w:kern w:val="0"/>
          <w:sz w:val="32"/>
          <w:szCs w:val="32"/>
          <w:highlight w:val="none"/>
        </w:rPr>
      </w:pPr>
    </w:p>
    <w:p>
      <w:pPr>
        <w:spacing w:line="360" w:lineRule="auto"/>
        <w:ind w:right="420"/>
        <w:rPr>
          <w:rFonts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pPr>
        <w:widowControl/>
        <w:adjustRightInd/>
        <w:jc w:val="left"/>
        <w:rPr>
          <w:rFonts w:ascii="仿宋" w:hAnsi="仿宋" w:eastAsia="仿宋" w:cs="仿宋"/>
          <w:b/>
          <w:bCs/>
          <w:color w:val="auto"/>
          <w:sz w:val="32"/>
          <w:szCs w:val="32"/>
          <w:highlight w:val="none"/>
        </w:rPr>
      </w:pPr>
    </w:p>
    <w:p>
      <w:pPr>
        <w:pageBreakBefore/>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jc w:val="left"/>
        <w:rPr>
          <w:rFonts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right="1120" w:firstLine="4560" w:firstLineChars="1900"/>
        <w:jc w:val="left"/>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ascii="仿宋" w:hAnsi="仿宋" w:eastAsia="仿宋" w:cs="仿宋"/>
          <w:b/>
          <w:bCs/>
          <w:color w:val="auto"/>
          <w:sz w:val="24"/>
          <w:highlight w:val="none"/>
        </w:rPr>
      </w:pPr>
    </w:p>
    <w:p>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 w:hAnsi="仿宋" w:eastAsia="仿宋" w:cs="仿宋"/>
          <w:b/>
          <w:bCs/>
          <w:color w:val="auto"/>
          <w:sz w:val="24"/>
          <w:highlight w:val="none"/>
        </w:rPr>
      </w:pPr>
    </w:p>
    <w:p>
      <w:pPr>
        <w:pStyle w:val="79"/>
        <w:jc w:val="center"/>
        <w:rPr>
          <w:rFonts w:ascii="仿宋" w:hAnsi="仿宋" w:eastAsia="仿宋" w:cs="仿宋"/>
          <w:b/>
          <w:bCs/>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rPr>
        <w:t>八、</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ind w:left="3990" w:leftChars="1900"/>
        <w:jc w:val="center"/>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pStyle w:val="647"/>
        <w:ind w:firstLine="0"/>
        <w:jc w:val="both"/>
        <w:rPr>
          <w:rFonts w:hAnsi="仿宋_GB2312" w:cs="仿宋_GB2312"/>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九、技术解决方案</w:t>
      </w:r>
    </w:p>
    <w:p>
      <w:pPr>
        <w:spacing w:line="360" w:lineRule="auto"/>
        <w:jc w:val="center"/>
        <w:rPr>
          <w:rFonts w:hint="eastAsia" w:ascii="仿宋" w:hAnsi="仿宋" w:eastAsia="仿宋" w:cs="仿宋_GB2312"/>
          <w:b/>
          <w:bCs/>
          <w:color w:val="auto"/>
          <w:kern w:val="0"/>
          <w:sz w:val="36"/>
          <w:szCs w:val="36"/>
          <w:highlight w:val="none"/>
          <w:lang w:val="zh-CN"/>
        </w:rPr>
      </w:pPr>
      <w:r>
        <w:rPr>
          <w:rFonts w:hint="eastAsia" w:ascii="仿宋_GB2312" w:hAnsi="仿宋_GB2312" w:eastAsia="仿宋_GB2312" w:cs="仿宋_GB2312"/>
          <w:color w:val="auto"/>
          <w:sz w:val="24"/>
          <w:highlight w:val="none"/>
        </w:rPr>
        <w:t>（由投标人根据采购需求及招标文件要求编制）</w:t>
      </w:r>
    </w:p>
    <w:p>
      <w:pPr>
        <w:spacing w:line="400" w:lineRule="exact"/>
        <w:ind w:firstLine="476"/>
        <w:rPr>
          <w:rFonts w:hint="eastAsia" w:ascii="仿宋" w:hAnsi="仿宋" w:eastAsia="仿宋"/>
          <w:color w:val="auto"/>
          <w:sz w:val="24"/>
          <w:highlight w:val="none"/>
        </w:rPr>
      </w:pPr>
      <w:r>
        <w:rPr>
          <w:rFonts w:hint="eastAsia" w:ascii="仿宋" w:hAnsi="仿宋" w:eastAsia="仿宋"/>
          <w:color w:val="auto"/>
          <w:sz w:val="24"/>
          <w:highlight w:val="none"/>
        </w:rPr>
        <w:t>由投标单位自行填写，但至少应包括：（1）员工配备标准；（2）现状分析；（3）总体管理方案、指标及措施；（4）岗位人员配置；（5）服务程序及标准；（6）员工培训计划；（7）紧急事件防范预案；（8）节能降耗；（9）稳定员工队伍的措施；（10）服务及质量保证承诺。</w:t>
      </w:r>
    </w:p>
    <w:p>
      <w:pPr>
        <w:autoSpaceDE w:val="0"/>
        <w:autoSpaceDN w:val="0"/>
        <w:spacing w:line="360" w:lineRule="auto"/>
        <w:rPr>
          <w:rFonts w:hint="eastAsia" w:ascii="仿宋" w:hAnsi="仿宋" w:eastAsia="仿宋" w:cs="仿宋_GB2312"/>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spacing w:line="360" w:lineRule="auto"/>
        <w:jc w:val="center"/>
        <w:rPr>
          <w:rFonts w:ascii="仿宋_GB2312" w:hAnsi="仿宋_GB2312" w:eastAsia="仿宋_GB2312" w:cs="仿宋_GB2312"/>
          <w:color w:val="auto"/>
          <w:sz w:val="24"/>
          <w:highlight w:val="none"/>
        </w:rPr>
      </w:pPr>
    </w:p>
    <w:p>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1.9pt;width:443.3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1.9pt;width:441.15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32"/>
          <w:szCs w:val="32"/>
          <w:highlight w:val="none"/>
        </w:rPr>
        <w:t>十</w:t>
      </w:r>
      <w:r>
        <w:rPr>
          <w:rFonts w:hint="eastAsia" w:ascii="仿宋_GB2312" w:hAnsi="仿宋_GB2312" w:eastAsia="仿宋_GB2312" w:cs="仿宋_GB2312"/>
          <w:b/>
          <w:bCs/>
          <w:color w:val="auto"/>
          <w:kern w:val="0"/>
          <w:sz w:val="32"/>
          <w:szCs w:val="32"/>
          <w:highlight w:val="none"/>
          <w:lang w:val="zh-CN"/>
        </w:rPr>
        <w:t>、组织实施方案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2"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c>
          <w:tcPr>
            <w:tcW w:w="553" w:type="dxa"/>
          </w:tcPr>
          <w:p>
            <w:pPr>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color w:val="auto"/>
          <w:kern w:val="0"/>
          <w:sz w:val="24"/>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十一、售后服务方案</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auto"/>
                <w:sz w:val="24"/>
                <w:highlight w:val="none"/>
              </w:rPr>
            </w:pPr>
          </w:p>
        </w:tc>
      </w:tr>
    </w:tbl>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color w:val="auto"/>
          <w:sz w:val="30"/>
          <w:szCs w:val="30"/>
          <w:highlight w:val="none"/>
        </w:rPr>
      </w:pPr>
    </w:p>
    <w:p>
      <w:pPr>
        <w:pStyle w:val="79"/>
        <w:rPr>
          <w:color w:val="auto"/>
          <w:highlight w:val="none"/>
        </w:rPr>
      </w:pPr>
    </w:p>
    <w:p>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rPr>
        <w:t>十二、投标人售后服务能力证明材料</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（由投标人根据采购需求及磋商文件要求编制）</w:t>
      </w:r>
    </w:p>
    <w:p>
      <w:pPr>
        <w:spacing w:line="336" w:lineRule="auto"/>
        <w:ind w:firstLine="3600" w:firstLineChars="1500"/>
        <w:rPr>
          <w:rFonts w:ascii="仿宋" w:hAnsi="仿宋" w:eastAsia="仿宋" w:cs="仿宋"/>
          <w:color w:val="auto"/>
          <w:sz w:val="24"/>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79"/>
        <w:rPr>
          <w:color w:val="auto"/>
          <w:highlight w:val="none"/>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十三、项目小组人员名单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napToGrid w:val="0"/>
        <w:spacing w:line="360" w:lineRule="auto"/>
        <w:ind w:firstLine="6907" w:firstLineChars="2150"/>
        <w:rPr>
          <w:rFonts w:ascii="仿宋_GB2312" w:hAnsi="仿宋_GB2312" w:eastAsia="仿宋_GB2312" w:cs="仿宋_GB2312"/>
          <w:b/>
          <w:bCs/>
          <w:color w:val="auto"/>
          <w:sz w:val="32"/>
          <w:szCs w:val="32"/>
          <w:highlight w:val="none"/>
        </w:rPr>
      </w:pPr>
    </w:p>
    <w:p>
      <w:pPr>
        <w:snapToGrid w:val="0"/>
        <w:spacing w:line="360" w:lineRule="auto"/>
        <w:ind w:right="960"/>
        <w:rPr>
          <w:rFonts w:ascii="仿宋_GB2312" w:hAnsi="仿宋_GB2312" w:eastAsia="仿宋_GB2312" w:cs="仿宋_GB2312"/>
          <w:color w:val="auto"/>
          <w:kern w:val="0"/>
          <w:sz w:val="24"/>
          <w:highlight w:val="none"/>
          <w:lang w:val="zh-CN"/>
        </w:rPr>
      </w:pPr>
    </w:p>
    <w:p>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十四、</w:t>
      </w:r>
      <w:r>
        <w:rPr>
          <w:rFonts w:hint="eastAsia" w:ascii="仿宋_GB2312" w:hAnsi="仿宋_GB2312" w:eastAsia="仿宋_GB2312" w:cs="仿宋_GB2312"/>
          <w:b/>
          <w:color w:val="auto"/>
          <w:kern w:val="0"/>
          <w:sz w:val="32"/>
          <w:szCs w:val="32"/>
          <w:highlight w:val="none"/>
          <w:lang w:val="zh-CN"/>
        </w:rPr>
        <w:t>优惠条件及特殊承诺</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18"/>
          <w:szCs w:val="18"/>
          <w:highlight w:val="none"/>
        </w:rPr>
      </w:pPr>
    </w:p>
    <w:p>
      <w:pPr>
        <w:pStyle w:val="79"/>
        <w:rPr>
          <w:color w:val="auto"/>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18"/>
          <w:szCs w:val="18"/>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十五、</w:t>
      </w:r>
      <w:r>
        <w:rPr>
          <w:rFonts w:hint="eastAsia" w:ascii="仿宋_GB2312" w:hAnsi="仿宋_GB2312" w:eastAsia="仿宋_GB2312" w:cs="仿宋_GB2312"/>
          <w:b/>
          <w:color w:val="auto"/>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napToGrid w:val="0"/>
        <w:spacing w:line="360" w:lineRule="auto"/>
        <w:ind w:right="960"/>
        <w:jc w:val="right"/>
        <w:rPr>
          <w:rFonts w:ascii="仿宋_GB2312" w:hAnsi="仿宋_GB2312" w:eastAsia="仿宋_GB2312" w:cs="仿宋_GB2312"/>
          <w:color w:val="auto"/>
          <w:kern w:val="0"/>
          <w:sz w:val="24"/>
          <w:highlight w:val="none"/>
          <w:lang w:val="zh-CN"/>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pageBreakBefore/>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十六、</w:t>
      </w:r>
      <w:r>
        <w:rPr>
          <w:rFonts w:hint="eastAsia" w:ascii="仿宋_GB2312" w:hAnsi="仿宋_GB2312" w:eastAsia="仿宋_GB2312" w:cs="仿宋_GB2312"/>
          <w:b/>
          <w:color w:val="auto"/>
          <w:kern w:val="0"/>
          <w:sz w:val="32"/>
          <w:szCs w:val="32"/>
          <w:highlight w:val="none"/>
          <w:lang w:val="zh-CN"/>
        </w:rPr>
        <w:t>培训计划</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auto"/>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pPr>
        <w:numPr>
          <w:ilvl w:val="0"/>
          <w:numId w:val="5"/>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rPr>
        <w:t>十七、验收方案</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jc w:val="center"/>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rPr>
        <w:t>十八、认为需要的</w:t>
      </w:r>
      <w:r>
        <w:rPr>
          <w:rFonts w:hint="eastAsia" w:ascii="仿宋_GB2312" w:hAnsi="仿宋_GB2312" w:eastAsia="仿宋_GB2312" w:cs="仿宋_GB2312"/>
          <w:b/>
          <w:color w:val="auto"/>
          <w:kern w:val="0"/>
          <w:sz w:val="32"/>
          <w:szCs w:val="32"/>
          <w:highlight w:val="none"/>
          <w:lang w:val="zh-CN"/>
        </w:rPr>
        <w:t>其他商务技术文件或说明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0"/>
        <w:rPr>
          <w:color w:val="auto"/>
          <w:highlight w:val="none"/>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ascii="仿宋" w:hAnsi="仿宋" w:eastAsia="仿宋" w:cs="仿宋"/>
          <w:b/>
          <w:color w:val="auto"/>
          <w:kern w:val="0"/>
          <w:sz w:val="36"/>
          <w:szCs w:val="36"/>
          <w:highlight w:val="none"/>
        </w:rPr>
      </w:pP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3"/>
        <w:snapToGrid w:val="0"/>
        <w:rPr>
          <w:rFonts w:ascii="仿宋" w:hAnsi="仿宋" w:eastAsia="仿宋" w:cs="仿宋"/>
          <w:color w:val="auto"/>
          <w:highlight w:val="none"/>
        </w:rPr>
      </w:pPr>
      <w:r>
        <w:rPr>
          <w:rFonts w:ascii="仿宋" w:hAnsi="仿宋" w:eastAsia="仿宋" w:cs="仿宋"/>
          <w:color w:val="auto"/>
          <w:szCs w:val="24"/>
          <w:highlight w:val="none"/>
          <w:lang w:val="en-US"/>
        </w:rPr>
        <w:t>（3）残疾人福利性单位声明函……………………………………………………（页码）</w:t>
      </w: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jc w:val="center"/>
        <w:rPr>
          <w:rFonts w:ascii="仿宋" w:hAnsi="仿宋" w:eastAsia="仿宋" w:cs="仿宋"/>
          <w:b/>
          <w:color w:val="auto"/>
          <w:kern w:val="0"/>
          <w:sz w:val="32"/>
          <w:szCs w:val="32"/>
          <w:highlight w:val="none"/>
        </w:rPr>
      </w:pPr>
    </w:p>
    <w:p>
      <w:pPr>
        <w:snapToGrid w:val="0"/>
        <w:spacing w:line="360" w:lineRule="auto"/>
        <w:ind w:right="480"/>
        <w:rPr>
          <w:rFonts w:ascii="仿宋" w:hAnsi="仿宋" w:eastAsia="仿宋" w:cs="仿宋"/>
          <w:b/>
          <w:color w:val="auto"/>
          <w:kern w:val="0"/>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pStyle w:val="691"/>
        <w:keepNext w:val="0"/>
        <w:pageBreakBefore w:val="0"/>
        <w:tabs>
          <w:tab w:val="clear" w:pos="720"/>
        </w:tabs>
        <w:snapToGrid w:val="0"/>
        <w:ind w:firstLine="640"/>
        <w:outlineLvl w:val="9"/>
        <w:rPr>
          <w:rFonts w:hint="eastAsia" w:ascii="仿宋" w:hAnsi="仿宋" w:eastAsia="仿宋" w:cs="仿宋_GB2312"/>
          <w:color w:val="auto"/>
          <w:kern w:val="2"/>
          <w:sz w:val="32"/>
          <w:szCs w:val="32"/>
          <w:highlight w:val="none"/>
        </w:rPr>
      </w:pPr>
      <w:r>
        <w:rPr>
          <w:rFonts w:hint="eastAsia" w:ascii="仿宋" w:hAnsi="仿宋" w:eastAsia="仿宋" w:cs="仿宋_GB2312"/>
          <w:color w:val="auto"/>
          <w:kern w:val="2"/>
          <w:sz w:val="32"/>
          <w:szCs w:val="32"/>
          <w:highlight w:val="none"/>
        </w:rPr>
        <w:t>一、开标一览表(报价表)</w:t>
      </w:r>
    </w:p>
    <w:tbl>
      <w:tblPr>
        <w:tblStyle w:val="62"/>
        <w:tblW w:w="9604" w:type="dxa"/>
        <w:tblInd w:w="-5" w:type="dxa"/>
        <w:tblLayout w:type="fixed"/>
        <w:tblCellMar>
          <w:top w:w="0" w:type="dxa"/>
          <w:left w:w="0" w:type="dxa"/>
          <w:bottom w:w="0" w:type="dxa"/>
          <w:right w:w="0" w:type="dxa"/>
        </w:tblCellMar>
      </w:tblPr>
      <w:tblGrid>
        <w:gridCol w:w="1701"/>
        <w:gridCol w:w="3952"/>
        <w:gridCol w:w="3951"/>
      </w:tblGrid>
      <w:tr>
        <w:tblPrEx>
          <w:tblCellMar>
            <w:top w:w="0" w:type="dxa"/>
            <w:left w:w="0" w:type="dxa"/>
            <w:bottom w:w="0" w:type="dxa"/>
            <w:right w:w="0" w:type="dxa"/>
          </w:tblCellMar>
        </w:tblPrEx>
        <w:trPr>
          <w:trHeight w:val="239"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项目名称</w:t>
            </w:r>
          </w:p>
        </w:tc>
        <w:tc>
          <w:tcPr>
            <w:tcW w:w="3952"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报价</w:t>
            </w: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“响应”或“不响应”</w:t>
            </w:r>
          </w:p>
        </w:tc>
      </w:tr>
      <w:tr>
        <w:tblPrEx>
          <w:tblCellMar>
            <w:top w:w="0" w:type="dxa"/>
            <w:left w:w="0" w:type="dxa"/>
            <w:bottom w:w="0" w:type="dxa"/>
            <w:right w:w="0" w:type="dxa"/>
          </w:tblCellMar>
        </w:tblPrEx>
        <w:trPr>
          <w:trHeight w:val="4293" w:hRule="atLeast"/>
        </w:trPr>
        <w:tc>
          <w:tcPr>
            <w:tcW w:w="1701" w:type="dxa"/>
            <w:tcBorders>
              <w:top w:val="single" w:color="auto" w:sz="4" w:space="0"/>
              <w:left w:val="single" w:color="auto" w:sz="4" w:space="0"/>
              <w:bottom w:val="single" w:color="auto" w:sz="4" w:space="0"/>
              <w:right w:val="single" w:color="auto" w:sz="4" w:space="0"/>
            </w:tcBorders>
            <w:vAlign w:val="center"/>
          </w:tcPr>
          <w:p>
            <w:pPr>
              <w:adjustRightInd/>
              <w:jc w:val="center"/>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柯东居家养老服务中心运营项目</w:t>
            </w:r>
          </w:p>
        </w:tc>
        <w:tc>
          <w:tcPr>
            <w:tcW w:w="3952" w:type="dxa"/>
            <w:tcBorders>
              <w:top w:val="single" w:color="auto" w:sz="4" w:space="0"/>
              <w:left w:val="single" w:color="auto" w:sz="4" w:space="0"/>
              <w:bottom w:val="single" w:color="auto" w:sz="4" w:space="0"/>
              <w:right w:val="single" w:color="auto" w:sz="4" w:space="0"/>
            </w:tcBorders>
            <w:vAlign w:val="center"/>
          </w:tcPr>
          <w:p>
            <w:pPr>
              <w:adjustRightInd/>
              <w:spacing w:after="60" w:line="360" w:lineRule="atLeast"/>
              <w:ind w:left="63" w:right="63"/>
              <w:jc w:val="center"/>
              <w:textAlignment w:val="baseline"/>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lang w:val="en-US" w:eastAsia="zh-CN"/>
              </w:rPr>
              <w:t>30万</w:t>
            </w:r>
            <w:r>
              <w:rPr>
                <w:rFonts w:hint="eastAsia" w:ascii="仿宋" w:hAnsi="仿宋" w:eastAsia="仿宋" w:cs="仿宋_GB2312"/>
                <w:color w:val="auto"/>
                <w:kern w:val="0"/>
                <w:sz w:val="24"/>
                <w:highlight w:val="none"/>
              </w:rPr>
              <w:t>元</w:t>
            </w:r>
            <w:r>
              <w:rPr>
                <w:rFonts w:hint="eastAsia" w:ascii="仿宋" w:hAnsi="仿宋" w:eastAsia="仿宋" w:cs="仿宋_GB2312"/>
                <w:color w:val="auto"/>
                <w:kern w:val="0"/>
                <w:sz w:val="24"/>
                <w:highlight w:val="none"/>
                <w:lang w:val="en-US" w:eastAsia="zh-CN"/>
              </w:rPr>
              <w:t>/年</w:t>
            </w:r>
            <w:r>
              <w:rPr>
                <w:rFonts w:hint="eastAsia" w:ascii="仿宋" w:hAnsi="仿宋" w:eastAsia="仿宋" w:cs="仿宋_GB2312"/>
                <w:color w:val="auto"/>
                <w:kern w:val="0"/>
                <w:sz w:val="24"/>
                <w:highlight w:val="none"/>
              </w:rPr>
              <w:t>，自负盈亏。</w:t>
            </w:r>
          </w:p>
          <w:p>
            <w:pPr>
              <w:adjustRightInd/>
              <w:spacing w:after="60" w:line="360" w:lineRule="atLeast"/>
              <w:ind w:left="423" w:right="63"/>
              <w:textAlignment w:val="baseline"/>
              <w:rPr>
                <w:rFonts w:hint="eastAsia" w:ascii="仿宋" w:hAnsi="仿宋" w:eastAsia="仿宋" w:cs="仿宋_GB2312"/>
                <w:color w:val="auto"/>
                <w:kern w:val="0"/>
                <w:sz w:val="24"/>
                <w:highlight w:val="none"/>
              </w:rPr>
            </w:pPr>
          </w:p>
        </w:tc>
        <w:tc>
          <w:tcPr>
            <w:tcW w:w="3951" w:type="dxa"/>
            <w:tcBorders>
              <w:top w:val="single" w:color="auto" w:sz="4" w:space="0"/>
              <w:left w:val="single" w:color="auto" w:sz="4" w:space="0"/>
              <w:bottom w:val="single" w:color="auto" w:sz="4" w:space="0"/>
              <w:right w:val="single" w:color="auto" w:sz="4" w:space="0"/>
            </w:tcBorders>
            <w:vAlign w:val="center"/>
          </w:tcPr>
          <w:p>
            <w:pPr>
              <w:spacing w:after="60" w:line="360" w:lineRule="atLeast"/>
              <w:ind w:left="63" w:right="63"/>
              <w:jc w:val="center"/>
              <w:textAlignment w:val="baseline"/>
              <w:rPr>
                <w:rFonts w:hint="eastAsia" w:ascii="仿宋" w:hAnsi="仿宋" w:eastAsia="仿宋" w:cs="仿宋_GB2312"/>
                <w:color w:val="auto"/>
                <w:kern w:val="0"/>
                <w:sz w:val="24"/>
                <w:highlight w:val="none"/>
              </w:rPr>
            </w:pPr>
          </w:p>
        </w:tc>
      </w:tr>
    </w:tbl>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注：1、总价已包含此次服务所需的所有的费用。</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2、响应采购方每一个年度周期后支付的投标报价补贴款</w:t>
      </w:r>
      <w:r>
        <w:rPr>
          <w:rFonts w:hint="eastAsia" w:ascii="仿宋" w:hAnsi="仿宋" w:eastAsia="仿宋" w:cs="仿宋_GB2312"/>
          <w:color w:val="auto"/>
          <w:kern w:val="0"/>
          <w:sz w:val="24"/>
          <w:highlight w:val="none"/>
          <w:lang w:val="en-US" w:eastAsia="zh-CN"/>
        </w:rPr>
        <w:t>30万</w:t>
      </w:r>
      <w:r>
        <w:rPr>
          <w:rFonts w:hint="eastAsia" w:ascii="仿宋" w:hAnsi="仿宋" w:eastAsia="仿宋" w:cs="仿宋_GB2312"/>
          <w:color w:val="auto"/>
          <w:kern w:val="0"/>
          <w:sz w:val="24"/>
          <w:highlight w:val="none"/>
        </w:rPr>
        <w:t>得20分；不响应废标处理。</w:t>
      </w:r>
    </w:p>
    <w:p>
      <w:pPr>
        <w:keepNext w:val="0"/>
        <w:keepLines w:val="0"/>
        <w:pageBreakBefore w:val="0"/>
        <w:widowControl w:val="0"/>
        <w:kinsoku/>
        <w:wordWrap/>
        <w:overflowPunct/>
        <w:topLinePunct w:val="0"/>
        <w:autoSpaceDE/>
        <w:autoSpaceDN/>
        <w:bidi w:val="0"/>
        <w:adjustRightInd/>
        <w:snapToGrid/>
        <w:spacing w:line="360" w:lineRule="auto"/>
        <w:textAlignment w:val="auto"/>
        <w:outlineLvl w:val="9"/>
        <w:rPr>
          <w:rFonts w:hint="eastAsia"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3、补贴资金在公示结束后汇入采购人账户，由采购人在项目开始前与中标人双方协商后采购必需品，该部分必需品在项目结束后无偿归居家养老中心所有。</w:t>
      </w:r>
    </w:p>
    <w:p>
      <w:pPr>
        <w:snapToGrid w:val="0"/>
        <w:spacing w:line="360" w:lineRule="auto"/>
        <w:rPr>
          <w:rFonts w:hint="eastAsia" w:ascii="仿宋" w:hAnsi="仿宋" w:eastAsia="仿宋"/>
          <w:b/>
          <w:color w:val="auto"/>
          <w:kern w:val="0"/>
          <w:sz w:val="24"/>
          <w:highlight w:val="none"/>
        </w:rPr>
      </w:pPr>
    </w:p>
    <w:p>
      <w:pPr>
        <w:autoSpaceDE w:val="0"/>
        <w:autoSpaceDN w:val="0"/>
        <w:spacing w:line="360" w:lineRule="auto"/>
        <w:ind w:firstLine="4560" w:firstLineChars="190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投标人名称（盖章）：</w:t>
      </w:r>
    </w:p>
    <w:p>
      <w:pPr>
        <w:snapToGrid w:val="0"/>
        <w:spacing w:before="50" w:after="50"/>
        <w:rPr>
          <w:rFonts w:ascii="仿宋" w:hAnsi="仿宋" w:eastAsia="仿宋" w:cs="仿宋_GB2312"/>
          <w:color w:val="auto"/>
          <w:kern w:val="0"/>
          <w:sz w:val="24"/>
          <w:highlight w:val="none"/>
        </w:rPr>
      </w:pPr>
      <w:r>
        <w:rPr>
          <w:rFonts w:hint="eastAsia" w:ascii="仿宋" w:hAnsi="仿宋" w:eastAsia="仿宋" w:cs="仿宋_GB2312"/>
          <w:color w:val="auto"/>
          <w:kern w:val="0"/>
          <w:sz w:val="24"/>
          <w:highlight w:val="none"/>
        </w:rPr>
        <w:t xml:space="preserve">                                       日期：  年  月   日</w:t>
      </w: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pStyle w:val="691"/>
        <w:keepNext w:val="0"/>
        <w:pageBreakBefore w:val="0"/>
        <w:tabs>
          <w:tab w:val="clear" w:pos="720"/>
        </w:tabs>
        <w:snapToGrid w:val="0"/>
        <w:spacing w:before="240"/>
        <w:outlineLvl w:val="9"/>
        <w:rPr>
          <w:rFonts w:hint="eastAsia" w:ascii="仿宋" w:hAnsi="仿宋" w:eastAsia="仿宋" w:cs="仿宋_GB2312"/>
          <w:color w:val="auto"/>
          <w:kern w:val="2"/>
          <w:sz w:val="32"/>
          <w:szCs w:val="32"/>
          <w:highlight w:val="none"/>
        </w:rPr>
      </w:pPr>
    </w:p>
    <w:p>
      <w:pPr>
        <w:snapToGrid w:val="0"/>
        <w:spacing w:line="360" w:lineRule="auto"/>
        <w:ind w:left="48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ascii="仿宋" w:hAnsi="仿宋" w:eastAsia="仿宋" w:cs="仿宋"/>
          <w:b/>
          <w:color w:val="auto"/>
          <w:kern w:val="0"/>
          <w:sz w:val="24"/>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p>
    <w:p>
      <w:pPr>
        <w:pStyle w:val="691"/>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1"/>
        <w:keepNext w:val="0"/>
        <w:pageBreakBefore w:val="0"/>
        <w:tabs>
          <w:tab w:val="clear" w:pos="720"/>
        </w:tabs>
        <w:snapToGrid w:val="0"/>
        <w:spacing w:before="120" w:after="120"/>
        <w:ind w:firstLine="643"/>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中小企业声明函（如有）</w:t>
      </w:r>
    </w:p>
    <w:p>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rFonts w:ascii="仿宋" w:hAnsi="仿宋" w:eastAsia="仿宋" w:cs="仿宋"/>
          <w:b/>
          <w:color w:val="auto"/>
          <w:sz w:val="24"/>
          <w:highlight w:val="none"/>
        </w:rPr>
      </w:pPr>
    </w:p>
    <w:p>
      <w:pPr>
        <w:pStyle w:val="79"/>
        <w:rPr>
          <w:rFonts w:ascii="仿宋" w:hAnsi="仿宋" w:eastAsia="仿宋" w:cs="仿宋"/>
          <w:b/>
          <w:color w:val="auto"/>
          <w:highlight w:val="none"/>
        </w:rPr>
      </w:pPr>
    </w:p>
    <w:p>
      <w:pPr>
        <w:pStyle w:val="80"/>
        <w:rPr>
          <w:rFonts w:ascii="仿宋" w:hAnsi="仿宋" w:eastAsia="仿宋" w:cs="仿宋"/>
          <w:b/>
          <w:color w:val="auto"/>
          <w:sz w:val="24"/>
          <w:highlight w:val="none"/>
        </w:rPr>
      </w:pPr>
    </w:p>
    <w:p>
      <w:pPr>
        <w:rPr>
          <w:color w:val="auto"/>
          <w:highlight w:val="none"/>
        </w:rPr>
      </w:pPr>
    </w:p>
    <w:p>
      <w:pPr>
        <w:widowControl/>
        <w:spacing w:line="360" w:lineRule="auto"/>
        <w:ind w:firstLine="161" w:firstLineChars="50"/>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三、残疾人福利性单位声明函（如有）</w:t>
      </w:r>
    </w:p>
    <w:p>
      <w:pPr>
        <w:pStyle w:val="23"/>
        <w:widowControl/>
        <w:ind w:firstLine="120" w:firstLineChars="50"/>
        <w:jc w:val="left"/>
        <w:rPr>
          <w:rFonts w:ascii="仿宋" w:hAnsi="仿宋" w:eastAsia="仿宋" w:cs="仿宋"/>
          <w:b/>
          <w:color w:val="auto"/>
          <w:highlight w:val="none"/>
        </w:rPr>
      </w:pPr>
      <w:r>
        <w:rPr>
          <w:rFonts w:hint="eastAsia" w:ascii="仿宋" w:hAnsi="仿宋" w:eastAsia="仿宋" w:cs="仿宋"/>
          <w:b/>
          <w:color w:val="auto"/>
          <w:highlight w:val="none"/>
        </w:rPr>
        <w:t>[符合条件的残疾人福利性单位，提供残疾人福利性单位声明函(附件6)，否则不需要提供。]</w:t>
      </w:r>
    </w:p>
    <w:p>
      <w:pPr>
        <w:pStyle w:val="691"/>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spacing w:line="360" w:lineRule="auto"/>
        <w:ind w:right="420" w:firstLine="3614" w:firstLineChars="1000"/>
        <w:rPr>
          <w:rFonts w:ascii="仿宋" w:hAnsi="仿宋" w:eastAsia="仿宋" w:cs="仿宋"/>
          <w:b/>
          <w:color w:val="auto"/>
          <w:kern w:val="0"/>
          <w:sz w:val="36"/>
          <w:szCs w:val="36"/>
          <w:highlight w:val="none"/>
        </w:rPr>
      </w:pPr>
    </w:p>
    <w:p>
      <w:pPr>
        <w:pStyle w:val="4"/>
        <w:keepNext w:val="0"/>
        <w:keepLines w:val="0"/>
        <w:pageBreakBefore/>
        <w:widowControl/>
        <w:spacing w:before="100" w:beforeAutospacing="1" w:after="100" w:afterAutospacing="1" w:line="360" w:lineRule="auto"/>
        <w:ind w:left="1290" w:firstLine="3092" w:firstLineChars="700"/>
        <w:rPr>
          <w:rFonts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事实依据：</w:t>
      </w:r>
    </w:p>
    <w:p>
      <w:pPr>
        <w:snapToGrid w:val="0"/>
        <w:spacing w:line="360" w:lineRule="auto"/>
        <w:rPr>
          <w:rFonts w:ascii="仿宋" w:hAnsi="仿宋" w:eastAsia="仿宋" w:cs="仿宋"/>
          <w:color w:val="auto"/>
          <w:sz w:val="24"/>
          <w:highlight w:val="none"/>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pPr>
        <w:snapToGrid w:val="0"/>
        <w:spacing w:line="360" w:lineRule="auto"/>
        <w:rPr>
          <w:rFonts w:ascii="仿宋" w:hAnsi="仿宋" w:eastAsia="仿宋" w:cs="仿宋"/>
          <w:color w:val="auto"/>
          <w:sz w:val="24"/>
          <w:highlight w:val="none"/>
          <w:u w:val="dotted"/>
        </w:rPr>
      </w:pP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jc w:val="center"/>
        <w:rPr>
          <w:rFonts w:ascii="仿宋" w:hAnsi="仿宋" w:eastAsia="仿宋" w:cs="仿宋"/>
          <w:b/>
          <w:bCs/>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color w:val="auto"/>
          <w:sz w:val="30"/>
          <w:szCs w:val="30"/>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p>
    <w:p>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pPr>
        <w:spacing w:line="360" w:lineRule="auto"/>
        <w:jc w:val="center"/>
        <w:rPr>
          <w:rFonts w:ascii="仿宋" w:hAnsi="仿宋" w:eastAsia="仿宋" w:cs="仿宋"/>
          <w:b/>
          <w:color w:val="auto"/>
          <w:sz w:val="24"/>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tabs>
          <w:tab w:val="left" w:pos="6510"/>
        </w:tabs>
        <w:spacing w:line="360"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pPr>
        <w:tabs>
          <w:tab w:val="left" w:pos="6510"/>
        </w:tabs>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pPr>
        <w:spacing w:line="360" w:lineRule="auto"/>
        <w:rPr>
          <w:rFonts w:ascii="仿宋" w:hAnsi="仿宋" w:eastAsia="仿宋" w:cs="仿宋"/>
          <w:color w:val="auto"/>
          <w:sz w:val="24"/>
          <w:highlight w:val="none"/>
          <w:u w:val="dotted"/>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pPr>
        <w:spacing w:line="360" w:lineRule="auto"/>
        <w:rPr>
          <w:rFonts w:ascii="仿宋" w:hAnsi="仿宋" w:eastAsia="仿宋" w:cs="仿宋"/>
          <w:color w:val="auto"/>
          <w:sz w:val="24"/>
          <w:highlight w:val="none"/>
          <w:u w:val="dotted"/>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pPr>
        <w:spacing w:line="360" w:lineRule="auto"/>
        <w:rPr>
          <w:rFonts w:ascii="仿宋" w:hAnsi="仿宋" w:eastAsia="仿宋" w:cs="仿宋"/>
          <w:color w:val="auto"/>
          <w:sz w:val="24"/>
          <w:highlight w:val="none"/>
          <w:u w:val="single"/>
        </w:rPr>
      </w:pP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p>
    <w:p>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color w:val="auto"/>
          <w:sz w:val="24"/>
          <w:highlight w:val="none"/>
        </w:rPr>
      </w:pPr>
    </w:p>
    <w:p>
      <w:pPr>
        <w:autoSpaceDE w:val="0"/>
        <w:autoSpaceDN w:val="0"/>
        <w:jc w:val="center"/>
        <w:rPr>
          <w:rFonts w:ascii="仿宋" w:hAnsi="仿宋" w:eastAsia="仿宋" w:cs="仿宋"/>
          <w:b/>
          <w:color w:val="auto"/>
          <w:spacing w:val="6"/>
          <w:sz w:val="32"/>
          <w:szCs w:val="32"/>
          <w:highlight w:val="none"/>
        </w:rPr>
      </w:pPr>
    </w:p>
    <w:p>
      <w:pPr>
        <w:pStyle w:val="2"/>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pPr>
        <w:spacing w:line="360" w:lineRule="auto"/>
        <w:rPr>
          <w:rFonts w:ascii="仿宋" w:hAnsi="仿宋" w:eastAsia="仿宋" w:cs="仿宋"/>
          <w:color w:val="auto"/>
          <w:sz w:val="24"/>
          <w:highlight w:val="none"/>
          <w:u w:val="single"/>
        </w:rPr>
      </w:pP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spacing w:line="44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firstLine="494"/>
        <w:rPr>
          <w:rFonts w:ascii="仿宋" w:hAnsi="仿宋" w:eastAsia="仿宋" w:cs="仿宋"/>
          <w:color w:val="auto"/>
          <w:sz w:val="24"/>
          <w:highlight w:val="none"/>
        </w:rPr>
      </w:pPr>
    </w:p>
    <w:p>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5168;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4144;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附件4：</w:t>
      </w:r>
      <w:r>
        <w:rPr>
          <w:rFonts w:hint="eastAsia" w:ascii="仿宋" w:hAnsi="仿宋" w:eastAsia="仿宋" w:cs="仿宋"/>
          <w:b/>
          <w:color w:val="auto"/>
          <w:kern w:val="0"/>
          <w:sz w:val="32"/>
          <w:szCs w:val="32"/>
          <w:highlight w:val="none"/>
          <w:lang w:val="zh-CN"/>
        </w:rPr>
        <w:t>联合协议</w:t>
      </w:r>
    </w:p>
    <w:p>
      <w:pPr>
        <w:widowControl/>
        <w:spacing w:line="440" w:lineRule="exact"/>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57" w:name="_Hlk101131882"/>
      <w:r>
        <w:rPr>
          <w:rFonts w:hint="eastAsia" w:ascii="仿宋" w:hAnsi="仿宋" w:eastAsia="仿宋" w:cs="仿宋"/>
          <w:color w:val="auto"/>
          <w:kern w:val="0"/>
          <w:sz w:val="24"/>
          <w:highlight w:val="none"/>
          <w:u w:val="single"/>
        </w:rPr>
        <w:t>联合体成员X,……</w:t>
      </w:r>
      <w:bookmarkEnd w:id="157"/>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58"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58"/>
      <w:r>
        <w:rPr>
          <w:rFonts w:hint="eastAsia" w:ascii="仿宋" w:hAnsi="仿宋" w:eastAsia="仿宋" w:cs="仿宋"/>
          <w:b/>
          <w:color w:val="auto"/>
          <w:kern w:val="0"/>
          <w:sz w:val="24"/>
          <w:highlight w:val="none"/>
          <w:lang w:val="zh-CN"/>
        </w:rPr>
        <w:t>）</w:t>
      </w:r>
    </w:p>
    <w:p>
      <w:pPr>
        <w:spacing w:line="440" w:lineRule="exact"/>
        <w:ind w:firstLine="600" w:firstLineChars="25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59" w:name="_Hlk101133173"/>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59"/>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440" w:lineRule="exact"/>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napToGrid w:val="0"/>
        <w:spacing w:line="360" w:lineRule="auto"/>
        <w:ind w:firstLine="3666" w:firstLineChars="1100"/>
        <w:rPr>
          <w:rFonts w:ascii="仿宋" w:hAnsi="仿宋" w:eastAsia="仿宋" w:cs="仿宋"/>
          <w:b/>
          <w:color w:val="auto"/>
          <w:spacing w:val="6"/>
          <w:sz w:val="32"/>
          <w:szCs w:val="32"/>
          <w:highlight w:val="none"/>
        </w:rPr>
      </w:pPr>
    </w:p>
    <w:p>
      <w:pPr>
        <w:widowControl/>
        <w:adjustRightInd/>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附件5：</w:t>
      </w:r>
      <w:r>
        <w:rPr>
          <w:rFonts w:hint="eastAsia" w:ascii="仿宋" w:hAnsi="仿宋" w:eastAsia="仿宋" w:cs="仿宋"/>
          <w:b/>
          <w:color w:val="auto"/>
          <w:kern w:val="0"/>
          <w:sz w:val="32"/>
          <w:szCs w:val="32"/>
          <w:highlight w:val="none"/>
        </w:rPr>
        <w:t>分包意向协议</w:t>
      </w:r>
    </w:p>
    <w:p>
      <w:pPr>
        <w:widowControl/>
        <w:spacing w:line="440" w:lineRule="exact"/>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2"/>
        <w:spacing w:line="440" w:lineRule="exact"/>
        <w:ind w:left="0"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pPr>
        <w:spacing w:line="440" w:lineRule="exact"/>
        <w:rPr>
          <w:rFonts w:ascii="仿宋" w:hAnsi="仿宋" w:eastAsia="仿宋" w:cs="仿宋"/>
          <w:color w:val="auto"/>
          <w:highlight w:val="non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snapToGrid w:val="0"/>
        <w:spacing w:line="440" w:lineRule="exact"/>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spacing w:line="440" w:lineRule="exact"/>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snapToGrid w:val="0"/>
        <w:spacing w:line="440" w:lineRule="exact"/>
        <w:ind w:firstLine="576"/>
        <w:rPr>
          <w:rFonts w:ascii="仿宋" w:hAnsi="仿宋" w:eastAsia="仿宋" w:cs="仿宋"/>
          <w:color w:val="auto"/>
          <w:highlight w:val="none"/>
          <w:u w:val="single"/>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snapToGrid w:val="0"/>
        <w:spacing w:line="440" w:lineRule="exact"/>
        <w:ind w:firstLine="525" w:firstLineChars="250"/>
        <w:rPr>
          <w:rFonts w:ascii="仿宋" w:hAnsi="仿宋" w:eastAsia="仿宋" w:cs="仿宋"/>
          <w:color w:val="auto"/>
          <w:highlight w:val="none"/>
          <w:u w:val="single"/>
        </w:rPr>
      </w:pPr>
    </w:p>
    <w:p>
      <w:pPr>
        <w:snapToGrid w:val="0"/>
        <w:spacing w:line="440" w:lineRule="exact"/>
        <w:ind w:firstLine="600" w:firstLineChars="25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snapToGrid w:val="0"/>
        <w:spacing w:line="440" w:lineRule="exact"/>
        <w:ind w:firstLine="576"/>
        <w:rPr>
          <w:rFonts w:ascii="仿宋" w:hAnsi="仿宋" w:eastAsia="仿宋" w:cs="仿宋"/>
          <w:color w:val="auto"/>
          <w:kern w:val="0"/>
          <w:sz w:val="24"/>
          <w:highlight w:val="none"/>
          <w:lang w:val="zh-CN"/>
        </w:rPr>
      </w:pPr>
    </w:p>
    <w:p>
      <w:pPr>
        <w:snapToGrid w:val="0"/>
        <w:spacing w:line="440" w:lineRule="exact"/>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中小企业合同金额达到%，小微企业合同金额达到%</w:t>
      </w:r>
      <w:r>
        <w:rPr>
          <w:rFonts w:hint="eastAsia" w:ascii="仿宋" w:hAnsi="仿宋" w:eastAsia="仿宋" w:cs="仿宋"/>
          <w:color w:val="auto"/>
          <w:kern w:val="0"/>
          <w:sz w:val="24"/>
          <w:highlight w:val="none"/>
          <w:lang w:val="zh-CN"/>
        </w:rPr>
        <w:t xml:space="preserve">  。                                           投标人名称(电子签名)：</w:t>
      </w:r>
    </w:p>
    <w:p>
      <w:pPr>
        <w:snapToGrid w:val="0"/>
        <w:spacing w:line="440" w:lineRule="exact"/>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snapToGrid w:val="0"/>
        <w:spacing w:line="440" w:lineRule="exact"/>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440" w:lineRule="exact"/>
        <w:ind w:left="5040"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rFonts w:ascii="仿宋" w:hAnsi="仿宋" w:eastAsia="仿宋" w:cs="仿宋"/>
          <w:b/>
          <w:color w:val="auto"/>
          <w:spacing w:val="6"/>
          <w:sz w:val="32"/>
          <w:szCs w:val="32"/>
          <w:highlight w:val="none"/>
        </w:rPr>
      </w:pPr>
    </w:p>
    <w:p>
      <w:pPr>
        <w:pStyle w:val="80"/>
        <w:rPr>
          <w:rFonts w:ascii="仿宋" w:hAnsi="仿宋" w:eastAsia="仿宋" w:cs="仿宋"/>
          <w:b/>
          <w:color w:val="auto"/>
          <w:spacing w:val="6"/>
          <w:sz w:val="32"/>
          <w:szCs w:val="32"/>
          <w:highlight w:val="none"/>
        </w:rPr>
      </w:pPr>
    </w:p>
    <w:p>
      <w:pPr>
        <w:rPr>
          <w:rFonts w:ascii="仿宋" w:hAnsi="仿宋" w:eastAsia="仿宋" w:cs="仿宋"/>
          <w:b/>
          <w:color w:val="auto"/>
          <w:spacing w:val="6"/>
          <w:sz w:val="32"/>
          <w:szCs w:val="32"/>
          <w:highlight w:val="none"/>
        </w:rPr>
      </w:pPr>
    </w:p>
    <w:p>
      <w:pPr>
        <w:pStyle w:val="79"/>
        <w:rPr>
          <w:color w:val="auto"/>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p>
    <w:p>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bookmarkStart w:id="160" w:name="OLE_LINK14"/>
      <w:bookmarkStart w:id="161" w:name="OLE_LINK13"/>
      <w:r>
        <w:rPr>
          <w:rFonts w:hint="eastAsia" w:ascii="仿宋" w:hAnsi="仿宋" w:eastAsia="仿宋" w:cs="仿宋"/>
          <w:b/>
          <w:color w:val="auto"/>
          <w:spacing w:val="6"/>
          <w:sz w:val="32"/>
          <w:szCs w:val="32"/>
          <w:highlight w:val="none"/>
        </w:rPr>
        <w:t>残疾人福利性单位声明函</w:t>
      </w:r>
    </w:p>
    <w:bookmarkEnd w:id="160"/>
    <w:bookmarkEnd w:id="161"/>
    <w:p>
      <w:pPr>
        <w:spacing w:line="360" w:lineRule="auto"/>
        <w:rPr>
          <w:rFonts w:ascii="仿宋" w:hAnsi="仿宋" w:eastAsia="仿宋" w:cs="仿宋"/>
          <w:b/>
          <w:color w:val="auto"/>
          <w:spacing w:val="6"/>
          <w:sz w:val="30"/>
          <w:szCs w:val="30"/>
          <w:highlight w:val="none"/>
        </w:rPr>
      </w:pP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ascii="仿宋" w:hAnsi="仿宋" w:eastAsia="仿宋" w:cs="仿宋"/>
          <w:color w:val="auto"/>
          <w:sz w:val="24"/>
          <w:highlight w:val="none"/>
        </w:rPr>
      </w:pPr>
    </w:p>
    <w:p>
      <w:pPr>
        <w:spacing w:line="360" w:lineRule="auto"/>
        <w:ind w:firstLine="480" w:firstLineChars="200"/>
        <w:rPr>
          <w:rFonts w:ascii="仿宋" w:hAnsi="仿宋" w:eastAsia="仿宋" w:cs="仿宋"/>
          <w:color w:val="auto"/>
          <w:sz w:val="24"/>
          <w:highlight w:val="none"/>
        </w:rPr>
      </w:pP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autoSpaceDE w:val="0"/>
        <w:autoSpaceDN w:val="0"/>
        <w:jc w:val="center"/>
        <w:rPr>
          <w:rFonts w:ascii="仿宋" w:hAnsi="仿宋" w:eastAsia="仿宋" w:cs="仿宋"/>
          <w:b/>
          <w:color w:val="auto"/>
          <w:spacing w:val="6"/>
          <w:sz w:val="32"/>
          <w:szCs w:val="32"/>
          <w:highlight w:val="none"/>
        </w:rPr>
      </w:pPr>
    </w:p>
    <w:p>
      <w:pPr>
        <w:pStyle w:val="23"/>
        <w:rPr>
          <w:rFonts w:ascii="仿宋" w:hAnsi="仿宋" w:eastAsia="仿宋" w:cs="仿宋"/>
          <w:color w:val="auto"/>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p>
    <w:p>
      <w:pPr>
        <w:snapToGrid w:val="0"/>
        <w:spacing w:line="360" w:lineRule="auto"/>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附件7：中小企业声明函</w:t>
      </w:r>
    </w:p>
    <w:p>
      <w:pPr>
        <w:spacing w:line="360" w:lineRule="auto"/>
        <w:jc w:val="center"/>
        <w:rPr>
          <w:rFonts w:ascii="仿宋" w:hAnsi="仿宋" w:eastAsia="仿宋" w:cs="仿宋"/>
          <w:color w:val="auto"/>
          <w:sz w:val="24"/>
          <w:highlight w:val="none"/>
          <w:u w:val="single"/>
        </w:rPr>
      </w:pPr>
    </w:p>
    <w:p>
      <w:pPr>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采购活动，服务全部由符合政策要求的中小企业承接。相关企业（含联合体中的中小企业、签订分包意向协议的中小企业）的具体情况如下：</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ascii="仿宋" w:hAnsi="仿宋" w:eastAsia="仿宋" w:cs="仿宋"/>
          <w:color w:val="auto"/>
          <w:sz w:val="24"/>
          <w:highlight w:val="none"/>
        </w:rPr>
      </w:pPr>
    </w:p>
    <w:p>
      <w:pPr>
        <w:spacing w:line="360" w:lineRule="auto"/>
        <w:ind w:right="420"/>
        <w:rPr>
          <w:rFonts w:ascii="仿宋" w:hAnsi="仿宋" w:eastAsia="仿宋" w:cs="仿宋"/>
          <w:color w:val="auto"/>
          <w:sz w:val="24"/>
          <w:highlight w:val="none"/>
        </w:rPr>
      </w:pPr>
      <w:bookmarkStart w:id="162" w:name="OLE_LINK6"/>
      <w:r>
        <w:rPr>
          <w:rFonts w:hint="eastAsia" w:ascii="仿宋" w:hAnsi="仿宋" w:eastAsia="仿宋" w:cs="仿宋"/>
          <w:color w:val="auto"/>
          <w:sz w:val="24"/>
          <w:highlight w:val="none"/>
        </w:rPr>
        <w:t>注：</w:t>
      </w:r>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62"/>
    </w:p>
    <w:p>
      <w:pPr>
        <w:spacing w:line="360"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2"/>
        <w:rPr>
          <w:rFonts w:ascii="仿宋" w:eastAsia="仿宋" w:cs="仿宋"/>
          <w:color w:val="auto"/>
          <w:highlight w:val="none"/>
          <w:lang w:val="en-US"/>
        </w:rPr>
      </w:pPr>
    </w:p>
    <w:p>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3"/>
        <w:rPr>
          <w:color w:val="auto"/>
          <w:highlight w:val="none"/>
          <w:lang w:val="en-US"/>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ascii="仿宋" w:hAnsi="仿宋" w:eastAsia="仿宋" w:cs="仿宋"/>
                <w:color w:val="auto"/>
                <w:kern w:val="0"/>
                <w:sz w:val="24"/>
                <w:highlight w:val="none"/>
              </w:rPr>
            </w:pP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ascii="仿宋" w:hAnsi="仿宋" w:eastAsia="仿宋" w:cs="仿宋"/>
          <w:color w:val="auto"/>
          <w:kern w:val="0"/>
          <w:sz w:val="24"/>
          <w:highlight w:val="none"/>
        </w:rPr>
      </w:pPr>
    </w:p>
    <w:p>
      <w:pPr>
        <w:widowControl/>
        <w:jc w:val="left"/>
        <w:rPr>
          <w:rFonts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jc w:val="left"/>
        <w:rPr>
          <w:rFonts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二、适用范围。本规定适用于从事《国民经济行业分类》(GB/T4754-2011)中J门类（金融业）活动的企业。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七、标准值的评估和调整。金融业企业划型标准工作组每五年对划型标准值受经济发展与通货膨胀等因素的影响程度进行评估和调整。</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九、融资担保公司参照本规定中“除贷款公司、小额贷款公司、典当行以外的其他金融机构”标准划型。</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ascii="仿宋" w:hAnsi="仿宋" w:eastAsia="仿宋" w:cs="仿宋"/>
                <w:color w:val="auto"/>
                <w:kern w:val="0"/>
                <w:sz w:val="24"/>
                <w:highlight w:val="none"/>
              </w:rPr>
            </w:pPr>
          </w:p>
        </w:tc>
        <w:tc>
          <w:tcPr>
            <w:tcW w:w="1025" w:type="dxa"/>
            <w:vMerge w:val="continue"/>
            <w:vAlign w:val="center"/>
          </w:tcPr>
          <w:p>
            <w:pPr>
              <w:widowControl/>
              <w:jc w:val="left"/>
              <w:rPr>
                <w:rFonts w:ascii="仿宋" w:hAnsi="仿宋" w:eastAsia="仿宋" w:cs="仿宋"/>
                <w:color w:val="auto"/>
                <w:kern w:val="0"/>
                <w:sz w:val="24"/>
                <w:highlight w:val="none"/>
              </w:rPr>
            </w:pPr>
          </w:p>
        </w:tc>
        <w:tc>
          <w:tcPr>
            <w:tcW w:w="2836" w:type="dxa"/>
            <w:vMerge w:val="continue"/>
            <w:vAlign w:val="center"/>
          </w:tcPr>
          <w:p>
            <w:pPr>
              <w:widowControl/>
              <w:jc w:val="left"/>
              <w:rPr>
                <w:rFonts w:ascii="仿宋" w:hAnsi="仿宋" w:eastAsia="仿宋" w:cs="仿宋"/>
                <w:color w:val="auto"/>
                <w:kern w:val="0"/>
                <w:sz w:val="24"/>
                <w:highlight w:val="none"/>
              </w:rPr>
            </w:pPr>
          </w:p>
        </w:tc>
        <w:tc>
          <w:tcPr>
            <w:tcW w:w="60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ascii="仿宋" w:hAnsi="仿宋" w:eastAsia="仿宋" w:cs="仿宋"/>
          <w:color w:val="auto"/>
          <w:sz w:val="24"/>
          <w:highlight w:val="none"/>
        </w:rPr>
      </w:pPr>
    </w:p>
    <w:p>
      <w:pPr>
        <w:ind w:firstLine="420" w:firstLineChars="200"/>
        <w:rPr>
          <w:rFonts w:ascii="仿宋" w:hAnsi="仿宋" w:eastAsia="仿宋" w:cs="仿宋"/>
          <w:color w:val="auto"/>
          <w:highlight w:val="none"/>
        </w:rPr>
      </w:pPr>
    </w:p>
    <w:p>
      <w:pPr>
        <w:spacing w:line="360" w:lineRule="auto"/>
        <w:ind w:right="420"/>
        <w:rPr>
          <w:rFonts w:ascii="仿宋" w:hAnsi="仿宋" w:eastAsia="仿宋" w:cs="仿宋"/>
          <w:color w:val="auto"/>
          <w:highlight w:val="none"/>
        </w:rPr>
      </w:pPr>
    </w:p>
    <w:p>
      <w:pPr>
        <w:spacing w:line="360" w:lineRule="auto"/>
        <w:rPr>
          <w:rFonts w:ascii="宋体" w:hAnsi="宋体" w:cs="宋体"/>
          <w:bCs/>
          <w:color w:val="auto"/>
          <w:sz w:val="24"/>
          <w:highlight w:val="none"/>
        </w:rPr>
      </w:pPr>
    </w:p>
    <w:p>
      <w:pPr>
        <w:spacing w:line="360" w:lineRule="auto"/>
        <w:rPr>
          <w:rFonts w:ascii="宋体" w:hAnsi="宋体" w:cs="宋体"/>
          <w:bCs/>
          <w:color w:val="auto"/>
          <w:sz w:val="24"/>
          <w:highlight w:val="none"/>
        </w:rPr>
      </w:pPr>
    </w:p>
    <w:sectPr>
      <w:headerReference r:id="rId16" w:type="first"/>
      <w:footerReference r:id="rId19" w:type="firs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5" w:name="_Toc131845147"/>
                          <w:bookmarkStart w:id="166" w:name="_Toc91899912"/>
                          <w:bookmarkStart w:id="167" w:name="_Toc36110187"/>
                          <w:bookmarkStart w:id="168" w:name="_Toc164085800"/>
                          <w:r>
                            <w:rPr>
                              <w:rFonts w:hint="eastAsia" w:ascii="仿宋_GB2312" w:eastAsia="仿宋_GB2312"/>
                              <w:kern w:val="0"/>
                              <w:szCs w:val="21"/>
                            </w:rPr>
                            <w:t xml:space="preserve"> 页</w:t>
                          </w:r>
                          <w:bookmarkEnd w:id="165"/>
                          <w:bookmarkEnd w:id="166"/>
                          <w:bookmarkEnd w:id="167"/>
                          <w:bookmarkEnd w:id="168"/>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pMyU4AgAAbwQAAA4AAABkcnMvZTJvRG9jLnhtbK1UzY7TMBC+I/EO&#10;lu80aRG7Vd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e6kzJTgCAABvBAAADgAAAAAAAAABACAAAAAfAQAAZHJzL2Uyb0RvYy54&#10;bWxQSwUGAAAAAAYABgBZAQAAyQU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bookmarkStart w:id="165" w:name="_Toc131845147"/>
                    <w:bookmarkStart w:id="166" w:name="_Toc91899912"/>
                    <w:bookmarkStart w:id="167" w:name="_Toc36110187"/>
                    <w:bookmarkStart w:id="168" w:name="_Toc164085800"/>
                    <w:r>
                      <w:rPr>
                        <w:rFonts w:hint="eastAsia" w:ascii="仿宋_GB2312" w:eastAsia="仿宋_GB2312"/>
                        <w:kern w:val="0"/>
                        <w:szCs w:val="21"/>
                      </w:rPr>
                      <w:t xml:space="preserve"> 页</w:t>
                    </w:r>
                    <w:bookmarkEnd w:id="165"/>
                    <w:bookmarkEnd w:id="166"/>
                    <w:bookmarkEnd w:id="167"/>
                    <w:bookmarkEnd w:id="168"/>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niKxQ4AgAAb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Qfr6n3V&#10;PcAUWhY2emt5TBOl8nZ5CJA2KR4F6lRBp+IBc5h6dtmZOOh/nlPU0//E4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OeIrFDgCAABvBAAADgAAAAAAAAABACAAAAAfAQAAZHJzL2Uyb0RvYy54&#10;bWxQSwUGAAAAAAYABgBZAQAAyQU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qMvz03AgAAbw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DajL89NwIAAG8EAAAOAAAAAAAAAAEAIAAAAB8BAABkcnMvZTJvRG9jLnht&#10;bFBLBQYAAAAABgAGAFkBAADIBQAAAAA=&#10;">
              <v:fill on="f" focussize="0,0"/>
              <v:stroke on="f" weight="0.5pt"/>
              <v:imagedata o:title=""/>
              <o:lock v:ext="edit" aspectratio="f"/>
              <v:textbox inset="0mm,0mm,0mm,0mm" style="mso-fit-shape-to-text:t;">
                <w:txbxContent>
                  <w:p>
                    <w:pPr>
                      <w:pStyle w:val="39"/>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94</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96</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eastAsia="仿宋"/>
      </w:rPr>
    </w:pPr>
    <w:bookmarkStart w:id="163" w:name="OLE_LINK1"/>
    <w:r>
      <w:rPr>
        <w:rFonts w:hint="eastAsia" w:ascii="仿宋" w:hAnsi="仿宋" w:eastAsia="仿宋" w:cs="仿宋"/>
      </w:rPr>
      <w:t>浙江首信工程项目管理有限公司                                    文件编号:</w:t>
    </w:r>
    <w:bookmarkEnd w:id="163"/>
    <w:r>
      <w:rPr>
        <w:rFonts w:hint="eastAsia" w:ascii="仿宋" w:hAnsi="仿宋" w:eastAsia="仿宋" w:cs="仿宋"/>
      </w:rPr>
      <w:t>绍柯采[2025]1026号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 w:hAnsi="仿宋" w:eastAsia="仿宋" w:cs="仿宋"/>
        <w:i/>
        <w:u w:val="single"/>
      </w:rPr>
    </w:pPr>
    <w:r>
      <w:rPr>
        <w:rFonts w:hint="eastAsia" w:ascii="仿宋" w:hAnsi="仿宋" w:eastAsia="仿宋" w:cs="仿宋"/>
      </w:rPr>
      <w:t>浙江首信工程项目管理有限公司                                    文件编号:绍柯采[2025]1026号</w:t>
    </w:r>
  </w:p>
  <w:p>
    <w:pPr>
      <w:pStyle w:val="40"/>
      <w:pBdr>
        <w:bottom w:val="none" w:color="auto" w:sz="0" w:space="0"/>
      </w:pBdr>
      <w:tabs>
        <w:tab w:val="clear" w:pos="4153"/>
        <w:tab w:val="clear" w:pos="8306"/>
      </w:tabs>
      <w:jc w:val="both"/>
    </w:pPr>
  </w:p>
  <w:p>
    <w:pPr>
      <w:pStyle w:val="40"/>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 w:hAnsi="仿宋" w:eastAsia="仿宋" w:cs="仿宋"/>
        <w:i/>
        <w:u w:val="single"/>
      </w:rPr>
    </w:pPr>
    <w:r>
      <w:t></w:t>
    </w:r>
    <w:bookmarkStart w:id="164" w:name="OLE_LINK3"/>
    <w:r>
      <w:rPr>
        <w:rFonts w:hint="eastAsia" w:ascii="仿宋" w:hAnsi="仿宋" w:eastAsia="仿宋" w:cs="仿宋"/>
      </w:rPr>
      <w:t>浙江首信工程项目管理有限公司                                  文件编号:</w:t>
    </w:r>
    <w:bookmarkEnd w:id="164"/>
    <w:r>
      <w:rPr>
        <w:rFonts w:hint="eastAsia" w:ascii="仿宋" w:hAnsi="仿宋" w:eastAsia="仿宋" w:cs="仿宋"/>
      </w:rPr>
      <w:t xml:space="preserve"> 绍柯采[2025]1026号</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ascii="仿宋_GB2312" w:eastAsia="仿宋_GB2312"/>
        <w:i/>
        <w:u w:val="single"/>
      </w:rPr>
    </w:pPr>
    <w:r>
      <w:t></w:t>
    </w:r>
    <w:r>
      <w:rPr>
        <w:rFonts w:hint="eastAsia" w:ascii="仿宋" w:hAnsi="仿宋" w:eastAsia="仿宋" w:cs="仿宋"/>
      </w:rPr>
      <w:t>浙江首信工程项目管理有限公司    文件编号:</w:t>
    </w:r>
  </w:p>
  <w:p>
    <w:pPr>
      <w:pStyle w:val="40"/>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hint="default" w:ascii="仿宋_GB2312" w:eastAsia="仿宋_GB2312"/>
        <w:b w:val="0"/>
        <w:bCs/>
        <w:i w:val="0"/>
        <w:iCs/>
        <w:sz w:val="18"/>
        <w:u w:val="single"/>
        <w:lang w:val="en-US" w:eastAsia="zh-CN"/>
      </w:rPr>
    </w:pPr>
    <w:r>
      <w:rPr>
        <w:rFonts w:hint="eastAsia" w:ascii="仿宋" w:hAnsi="仿宋" w:eastAsia="仿宋" w:cs="仿宋"/>
        <w:kern w:val="2"/>
        <w:sz w:val="18"/>
        <w:szCs w:val="18"/>
        <w:u w:val="single"/>
        <w:lang w:val="en-US" w:eastAsia="zh-CN" w:bidi="ar-SA"/>
      </w:rPr>
      <w:t>浙江首信工程项目管理有限公司                                             文件编号:绍柯采[2025]1026号</w:t>
    </w:r>
    <w:r>
      <w:rPr>
        <w:rFonts w:hint="eastAsia" w:ascii="仿宋_GB2312" w:eastAsia="仿宋_GB2312"/>
        <w:b w:val="0"/>
        <w:bCs/>
        <w:i w:val="0"/>
        <w:iCs/>
        <w:sz w:val="18"/>
        <w:u w:val="single"/>
        <w:lang w:val="en-US" w:eastAsia="zh-CN"/>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none" w:color="auto" w:sz="0" w:space="1"/>
      </w:pBdr>
      <w:jc w:val="left"/>
      <w:rPr>
        <w:rFonts w:hint="default" w:eastAsia="仿宋"/>
        <w:lang w:val="en-US" w:eastAsia="zh-CN"/>
      </w:rPr>
    </w:pPr>
    <w:r>
      <w:rPr>
        <w:rFonts w:hint="eastAsia" w:ascii="仿宋" w:hAnsi="仿宋" w:eastAsia="仿宋" w:cs="仿宋"/>
        <w:u w:val="single"/>
      </w:rPr>
      <w:t>浙江首信工程项目管理有限公司                                            文件编号</w:t>
    </w:r>
    <w:r>
      <w:rPr>
        <w:rFonts w:hint="eastAsia" w:ascii="仿宋" w:hAnsi="仿宋" w:eastAsia="仿宋" w:cs="仿宋"/>
        <w:u w:val="single"/>
        <w:lang w:eastAsia="zh-CN"/>
      </w:rPr>
      <w:t>：</w:t>
    </w:r>
    <w:r>
      <w:rPr>
        <w:rFonts w:hint="eastAsia" w:ascii="仿宋" w:hAnsi="仿宋" w:eastAsia="仿宋" w:cs="仿宋"/>
        <w:u w:val="single"/>
        <w:lang w:val="en-US" w:eastAsia="zh-CN"/>
      </w:rPr>
      <w:t xml:space="preserve">绍柯采[2025]1026号                                                  </w:t>
    </w:r>
    <w:r>
      <w:rPr>
        <w:rFonts w:hint="eastAsia" w:ascii="仿宋" w:hAnsi="仿宋" w:eastAsia="仿宋" w:cs="仿宋"/>
        <w:lang w:val="en-US" w:eastAsia="zh-CN"/>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left"/>
      <w:rPr>
        <w:rFonts w:hint="eastAsia" w:ascii="仿宋_GB2312" w:eastAsia="仿宋"/>
        <w:i/>
        <w:u w:val="single"/>
        <w:lang w:eastAsia="zh-CN"/>
      </w:rPr>
    </w:pPr>
    <w:r>
      <w:rPr>
        <w:rFonts w:hint="eastAsia" w:ascii="仿宋" w:hAnsi="仿宋" w:eastAsia="仿宋" w:cs="仿宋"/>
      </w:rPr>
      <w:t>浙江首信工程项目管理有限公司</w:t>
    </w:r>
    <w:r>
      <w:rPr>
        <w:rFonts w:hint="eastAsia" w:ascii="仿宋" w:hAnsi="仿宋" w:eastAsia="仿宋" w:cs="仿宋"/>
        <w:lang w:val="en-US" w:eastAsia="zh-CN"/>
      </w:rPr>
      <w:t xml:space="preserve">                                         </w:t>
    </w:r>
    <w:r>
      <w:rPr>
        <w:rFonts w:hint="eastAsia" w:ascii="仿宋" w:hAnsi="仿宋" w:eastAsia="仿宋" w:cs="仿宋"/>
      </w:rPr>
      <w:t>文件编号:</w:t>
    </w:r>
    <w:r>
      <w:rPr>
        <w:rFonts w:hint="eastAsia" w:ascii="仿宋" w:hAnsi="仿宋" w:eastAsia="仿宋" w:cs="仿宋"/>
        <w:lang w:val="en-US" w:eastAsia="zh-CN"/>
      </w:rPr>
      <w:t xml:space="preserve"> 绍柯采[2025]1026号  </w:t>
    </w:r>
  </w:p>
  <w:p>
    <w:pPr>
      <w:pStyle w:val="40"/>
      <w:pBdr>
        <w:bottom w:val="none" w:color="auto" w:sz="0" w:space="1"/>
      </w:pBd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3CA433"/>
    <w:multiLevelType w:val="singleLevel"/>
    <w:tmpl w:val="A53CA433"/>
    <w:lvl w:ilvl="0" w:tentative="0">
      <w:start w:val="1"/>
      <w:numFmt w:val="decimal"/>
      <w:lvlText w:val="%1."/>
      <w:lvlJc w:val="left"/>
      <w:pPr>
        <w:tabs>
          <w:tab w:val="left" w:pos="312"/>
        </w:tabs>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053208E"/>
    <w:multiLevelType w:val="singleLevel"/>
    <w:tmpl w:val="0053208E"/>
    <w:lvl w:ilvl="0" w:tentative="0">
      <w:start w:val="1"/>
      <w:numFmt w:val="decimal"/>
      <w:suff w:val="nothing"/>
      <w:lvlText w:val="（%1）"/>
      <w:lvlJc w:val="left"/>
    </w:lvl>
  </w:abstractNum>
  <w:abstractNum w:abstractNumId="3">
    <w:nsid w:val="33DD7C99"/>
    <w:multiLevelType w:val="singleLevel"/>
    <w:tmpl w:val="33DD7C99"/>
    <w:lvl w:ilvl="0" w:tentative="0">
      <w:start w:val="1"/>
      <w:numFmt w:val="decimal"/>
      <w:lvlText w:val="%1."/>
      <w:lvlJc w:val="left"/>
      <w:pPr>
        <w:tabs>
          <w:tab w:val="left" w:pos="312"/>
        </w:tabs>
      </w:pPr>
    </w:lvl>
  </w:abstractNum>
  <w:abstractNum w:abstractNumId="4">
    <w:nsid w:val="413693F8"/>
    <w:multiLevelType w:val="singleLevel"/>
    <w:tmpl w:val="413693F8"/>
    <w:lvl w:ilvl="0" w:tentative="0">
      <w:start w:val="1"/>
      <w:numFmt w:val="chineseCounting"/>
      <w:suff w:val="nothing"/>
      <w:lvlText w:val="%1、"/>
      <w:lvlJc w:val="left"/>
      <w:rPr>
        <w:rFonts w:hint="eastAsia"/>
      </w:r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YyMjdhYmI0ZTc0ODQ5N2E1YjQ2ZGNjODU0ZjNlZDUifQ=="/>
    <w:docVar w:name="KSO_WPS_MARK_KEY" w:val="57dbe859-384a-4b97-aaf5-3f8a6b868f45"/>
  </w:docVars>
  <w:rsids>
    <w:rsidRoot w:val="00172A27"/>
    <w:rsid w:val="0002388D"/>
    <w:rsid w:val="00172A27"/>
    <w:rsid w:val="001E7F17"/>
    <w:rsid w:val="00221714"/>
    <w:rsid w:val="00282C2B"/>
    <w:rsid w:val="003310E0"/>
    <w:rsid w:val="004D151D"/>
    <w:rsid w:val="00807FE1"/>
    <w:rsid w:val="00861291"/>
    <w:rsid w:val="00AF1E20"/>
    <w:rsid w:val="00B34AC1"/>
    <w:rsid w:val="00BC7294"/>
    <w:rsid w:val="00C56ECA"/>
    <w:rsid w:val="00CE76C3"/>
    <w:rsid w:val="00D227F9"/>
    <w:rsid w:val="00F67D0C"/>
    <w:rsid w:val="010E3F0B"/>
    <w:rsid w:val="012706E7"/>
    <w:rsid w:val="012D4E61"/>
    <w:rsid w:val="013F5AB4"/>
    <w:rsid w:val="01822573"/>
    <w:rsid w:val="01EC3288"/>
    <w:rsid w:val="02013C18"/>
    <w:rsid w:val="0256755B"/>
    <w:rsid w:val="02D179C5"/>
    <w:rsid w:val="02D634CE"/>
    <w:rsid w:val="035BEF8B"/>
    <w:rsid w:val="03BE482C"/>
    <w:rsid w:val="03FE61B9"/>
    <w:rsid w:val="04482582"/>
    <w:rsid w:val="046F0E1B"/>
    <w:rsid w:val="04704C2C"/>
    <w:rsid w:val="048F3F71"/>
    <w:rsid w:val="04A66578"/>
    <w:rsid w:val="04A713AD"/>
    <w:rsid w:val="050F05C1"/>
    <w:rsid w:val="05544A96"/>
    <w:rsid w:val="05D830A9"/>
    <w:rsid w:val="05E673F0"/>
    <w:rsid w:val="067A7CBC"/>
    <w:rsid w:val="069C58E4"/>
    <w:rsid w:val="06E9519A"/>
    <w:rsid w:val="06F21E30"/>
    <w:rsid w:val="07050D9D"/>
    <w:rsid w:val="072B7208"/>
    <w:rsid w:val="073C7494"/>
    <w:rsid w:val="0748797D"/>
    <w:rsid w:val="07603356"/>
    <w:rsid w:val="07866B35"/>
    <w:rsid w:val="078E122C"/>
    <w:rsid w:val="078F1A2B"/>
    <w:rsid w:val="07A9334D"/>
    <w:rsid w:val="07ED06E0"/>
    <w:rsid w:val="07F5279A"/>
    <w:rsid w:val="08A94889"/>
    <w:rsid w:val="08D34996"/>
    <w:rsid w:val="09523172"/>
    <w:rsid w:val="09691794"/>
    <w:rsid w:val="097430E9"/>
    <w:rsid w:val="097A0AC7"/>
    <w:rsid w:val="09BE7F3C"/>
    <w:rsid w:val="09CB7D0D"/>
    <w:rsid w:val="09EB2C7F"/>
    <w:rsid w:val="0A2004B1"/>
    <w:rsid w:val="0A5D50D2"/>
    <w:rsid w:val="0A693121"/>
    <w:rsid w:val="0A6A2C79"/>
    <w:rsid w:val="0A8B6BDA"/>
    <w:rsid w:val="0ADE6ADF"/>
    <w:rsid w:val="0B194746"/>
    <w:rsid w:val="0B6158EF"/>
    <w:rsid w:val="0B7B7D63"/>
    <w:rsid w:val="0B9419B6"/>
    <w:rsid w:val="0BFA364D"/>
    <w:rsid w:val="0C184CC0"/>
    <w:rsid w:val="0C4548C9"/>
    <w:rsid w:val="0CB85725"/>
    <w:rsid w:val="0CD8034A"/>
    <w:rsid w:val="0D5D5C42"/>
    <w:rsid w:val="0E09759B"/>
    <w:rsid w:val="0E38593A"/>
    <w:rsid w:val="0E5A03D3"/>
    <w:rsid w:val="0E657E7C"/>
    <w:rsid w:val="0EA14163"/>
    <w:rsid w:val="0EB837FD"/>
    <w:rsid w:val="0ECA753D"/>
    <w:rsid w:val="0F096B8F"/>
    <w:rsid w:val="0F1B577B"/>
    <w:rsid w:val="0F362329"/>
    <w:rsid w:val="0F5D130C"/>
    <w:rsid w:val="0F63063F"/>
    <w:rsid w:val="0F6634D4"/>
    <w:rsid w:val="0F9477AA"/>
    <w:rsid w:val="0FE37869"/>
    <w:rsid w:val="0FF94348"/>
    <w:rsid w:val="103E7FAD"/>
    <w:rsid w:val="10685029"/>
    <w:rsid w:val="10702130"/>
    <w:rsid w:val="10CC55B8"/>
    <w:rsid w:val="10DA4EB6"/>
    <w:rsid w:val="10F252C1"/>
    <w:rsid w:val="112F34D4"/>
    <w:rsid w:val="114769A1"/>
    <w:rsid w:val="115E45A5"/>
    <w:rsid w:val="11B81406"/>
    <w:rsid w:val="11F34DC7"/>
    <w:rsid w:val="12042B30"/>
    <w:rsid w:val="135D4BEE"/>
    <w:rsid w:val="135D5823"/>
    <w:rsid w:val="13813031"/>
    <w:rsid w:val="13C95DDF"/>
    <w:rsid w:val="14340D32"/>
    <w:rsid w:val="145F4995"/>
    <w:rsid w:val="149208C7"/>
    <w:rsid w:val="14A10B0A"/>
    <w:rsid w:val="14AB1989"/>
    <w:rsid w:val="151412DC"/>
    <w:rsid w:val="15185ADB"/>
    <w:rsid w:val="154C3C5D"/>
    <w:rsid w:val="154F3E91"/>
    <w:rsid w:val="15A00A3D"/>
    <w:rsid w:val="15BC0FF8"/>
    <w:rsid w:val="15D12A9F"/>
    <w:rsid w:val="15DA412E"/>
    <w:rsid w:val="15E04991"/>
    <w:rsid w:val="16067A47"/>
    <w:rsid w:val="161377E5"/>
    <w:rsid w:val="169C0980"/>
    <w:rsid w:val="16BF34C9"/>
    <w:rsid w:val="16C777FE"/>
    <w:rsid w:val="16DE6045"/>
    <w:rsid w:val="16F64FC5"/>
    <w:rsid w:val="170037C5"/>
    <w:rsid w:val="173B66C4"/>
    <w:rsid w:val="1797518C"/>
    <w:rsid w:val="185A0968"/>
    <w:rsid w:val="186E6F48"/>
    <w:rsid w:val="18B44561"/>
    <w:rsid w:val="18DA0A8E"/>
    <w:rsid w:val="18E60774"/>
    <w:rsid w:val="1933711B"/>
    <w:rsid w:val="194A510F"/>
    <w:rsid w:val="19726F19"/>
    <w:rsid w:val="19BE72D2"/>
    <w:rsid w:val="1A45460D"/>
    <w:rsid w:val="1A8005FA"/>
    <w:rsid w:val="1A98650B"/>
    <w:rsid w:val="1B245F4B"/>
    <w:rsid w:val="1B5E1503"/>
    <w:rsid w:val="1BA64C58"/>
    <w:rsid w:val="1BC34ED5"/>
    <w:rsid w:val="1BC72207"/>
    <w:rsid w:val="1BE0460E"/>
    <w:rsid w:val="1BF41E67"/>
    <w:rsid w:val="1C1A76B7"/>
    <w:rsid w:val="1C266597"/>
    <w:rsid w:val="1C2A6B5F"/>
    <w:rsid w:val="1CBC0BD7"/>
    <w:rsid w:val="1CFE2569"/>
    <w:rsid w:val="1D0A6937"/>
    <w:rsid w:val="1D1456E0"/>
    <w:rsid w:val="1D2F1C3B"/>
    <w:rsid w:val="1E00770A"/>
    <w:rsid w:val="1E0F3390"/>
    <w:rsid w:val="1E3824DF"/>
    <w:rsid w:val="1E8841DB"/>
    <w:rsid w:val="1EDD34FE"/>
    <w:rsid w:val="1FBFFEB0"/>
    <w:rsid w:val="1FF05470"/>
    <w:rsid w:val="200B351B"/>
    <w:rsid w:val="208A613A"/>
    <w:rsid w:val="20B12F40"/>
    <w:rsid w:val="20C1429D"/>
    <w:rsid w:val="20C444FE"/>
    <w:rsid w:val="20D9162C"/>
    <w:rsid w:val="20F052F3"/>
    <w:rsid w:val="20F52909"/>
    <w:rsid w:val="20FE42D5"/>
    <w:rsid w:val="20FF36FB"/>
    <w:rsid w:val="21C15B38"/>
    <w:rsid w:val="22090884"/>
    <w:rsid w:val="22317971"/>
    <w:rsid w:val="22435127"/>
    <w:rsid w:val="22615A67"/>
    <w:rsid w:val="226E0F8A"/>
    <w:rsid w:val="228B3327"/>
    <w:rsid w:val="228D7610"/>
    <w:rsid w:val="22C3204C"/>
    <w:rsid w:val="22FB7724"/>
    <w:rsid w:val="22FD7853"/>
    <w:rsid w:val="232E3EB1"/>
    <w:rsid w:val="23337719"/>
    <w:rsid w:val="238F68D9"/>
    <w:rsid w:val="24066BDB"/>
    <w:rsid w:val="24682975"/>
    <w:rsid w:val="24881AE7"/>
    <w:rsid w:val="24AF66F7"/>
    <w:rsid w:val="24B93C4E"/>
    <w:rsid w:val="256C0CC0"/>
    <w:rsid w:val="25711C1B"/>
    <w:rsid w:val="25853C66"/>
    <w:rsid w:val="259D7993"/>
    <w:rsid w:val="25DF76E4"/>
    <w:rsid w:val="26997893"/>
    <w:rsid w:val="26E457BB"/>
    <w:rsid w:val="275DFFED"/>
    <w:rsid w:val="27724EE3"/>
    <w:rsid w:val="27781B0F"/>
    <w:rsid w:val="279C61D3"/>
    <w:rsid w:val="282C4119"/>
    <w:rsid w:val="28425D08"/>
    <w:rsid w:val="28507308"/>
    <w:rsid w:val="288D590B"/>
    <w:rsid w:val="28E00B2D"/>
    <w:rsid w:val="290114EB"/>
    <w:rsid w:val="293276A6"/>
    <w:rsid w:val="295B7379"/>
    <w:rsid w:val="297209A7"/>
    <w:rsid w:val="298218E8"/>
    <w:rsid w:val="298C321D"/>
    <w:rsid w:val="29B41B05"/>
    <w:rsid w:val="29BC5E10"/>
    <w:rsid w:val="29DB280F"/>
    <w:rsid w:val="2A3A138D"/>
    <w:rsid w:val="2A3F0BA2"/>
    <w:rsid w:val="2A5A5C60"/>
    <w:rsid w:val="2A6B4267"/>
    <w:rsid w:val="2A9C153D"/>
    <w:rsid w:val="2A9F38E6"/>
    <w:rsid w:val="2ABB461E"/>
    <w:rsid w:val="2AC12217"/>
    <w:rsid w:val="2ACB1715"/>
    <w:rsid w:val="2AE0726B"/>
    <w:rsid w:val="2AFA6E42"/>
    <w:rsid w:val="2B481888"/>
    <w:rsid w:val="2B6A39AF"/>
    <w:rsid w:val="2B8C3F45"/>
    <w:rsid w:val="2BA62429"/>
    <w:rsid w:val="2BBD04C8"/>
    <w:rsid w:val="2C033818"/>
    <w:rsid w:val="2C130A76"/>
    <w:rsid w:val="2C3F712F"/>
    <w:rsid w:val="2C527DA2"/>
    <w:rsid w:val="2C5318D5"/>
    <w:rsid w:val="2C767C85"/>
    <w:rsid w:val="2CD258AD"/>
    <w:rsid w:val="2CE675AA"/>
    <w:rsid w:val="2D183C20"/>
    <w:rsid w:val="2D1B4474"/>
    <w:rsid w:val="2D3B78F6"/>
    <w:rsid w:val="2D401D7D"/>
    <w:rsid w:val="2D636E4D"/>
    <w:rsid w:val="2D6F386E"/>
    <w:rsid w:val="2D8F7653"/>
    <w:rsid w:val="2E0221C2"/>
    <w:rsid w:val="2EA22348"/>
    <w:rsid w:val="2EB40924"/>
    <w:rsid w:val="2EE05A21"/>
    <w:rsid w:val="2F0C0A43"/>
    <w:rsid w:val="2F1203F2"/>
    <w:rsid w:val="2FEC137B"/>
    <w:rsid w:val="2FED1391"/>
    <w:rsid w:val="300852DE"/>
    <w:rsid w:val="302D1A89"/>
    <w:rsid w:val="304237CB"/>
    <w:rsid w:val="307360B4"/>
    <w:rsid w:val="30A8543A"/>
    <w:rsid w:val="30CD01D9"/>
    <w:rsid w:val="31533344"/>
    <w:rsid w:val="319B575E"/>
    <w:rsid w:val="31DB0B80"/>
    <w:rsid w:val="31DE2F46"/>
    <w:rsid w:val="31F369F1"/>
    <w:rsid w:val="32052280"/>
    <w:rsid w:val="32195D2C"/>
    <w:rsid w:val="321F6F3E"/>
    <w:rsid w:val="32321DDA"/>
    <w:rsid w:val="326F4556"/>
    <w:rsid w:val="33097011"/>
    <w:rsid w:val="338673F1"/>
    <w:rsid w:val="341E587B"/>
    <w:rsid w:val="345B262C"/>
    <w:rsid w:val="34755FBF"/>
    <w:rsid w:val="34927A59"/>
    <w:rsid w:val="34EE34A0"/>
    <w:rsid w:val="34FF56AD"/>
    <w:rsid w:val="352549E8"/>
    <w:rsid w:val="353D263B"/>
    <w:rsid w:val="357528B1"/>
    <w:rsid w:val="360D5BA8"/>
    <w:rsid w:val="362F2E68"/>
    <w:rsid w:val="36520679"/>
    <w:rsid w:val="36A040E7"/>
    <w:rsid w:val="36E13027"/>
    <w:rsid w:val="371D006C"/>
    <w:rsid w:val="37415715"/>
    <w:rsid w:val="37F42998"/>
    <w:rsid w:val="384E6615"/>
    <w:rsid w:val="38796197"/>
    <w:rsid w:val="38904AB5"/>
    <w:rsid w:val="3891486E"/>
    <w:rsid w:val="38A15888"/>
    <w:rsid w:val="38A40870"/>
    <w:rsid w:val="38C73DFB"/>
    <w:rsid w:val="38CC34FA"/>
    <w:rsid w:val="38F87CD7"/>
    <w:rsid w:val="39102474"/>
    <w:rsid w:val="39216B01"/>
    <w:rsid w:val="39475874"/>
    <w:rsid w:val="398919E9"/>
    <w:rsid w:val="39A20CFD"/>
    <w:rsid w:val="39DC7A1B"/>
    <w:rsid w:val="39F46179"/>
    <w:rsid w:val="3A540569"/>
    <w:rsid w:val="3A5408F4"/>
    <w:rsid w:val="3A7570A0"/>
    <w:rsid w:val="3AB17449"/>
    <w:rsid w:val="3B370AC0"/>
    <w:rsid w:val="3B9528C7"/>
    <w:rsid w:val="3BD50F16"/>
    <w:rsid w:val="3C015F1D"/>
    <w:rsid w:val="3C1B460A"/>
    <w:rsid w:val="3C290FB9"/>
    <w:rsid w:val="3CA3789E"/>
    <w:rsid w:val="3CA52FDE"/>
    <w:rsid w:val="3CC316B6"/>
    <w:rsid w:val="3D927BA7"/>
    <w:rsid w:val="3DC66394"/>
    <w:rsid w:val="3DC72AE0"/>
    <w:rsid w:val="3DE170DD"/>
    <w:rsid w:val="3E152713"/>
    <w:rsid w:val="3E3D433B"/>
    <w:rsid w:val="3E574F0E"/>
    <w:rsid w:val="3E665249"/>
    <w:rsid w:val="3E6DF6DC"/>
    <w:rsid w:val="3E760354"/>
    <w:rsid w:val="3F8805CA"/>
    <w:rsid w:val="3FBC4875"/>
    <w:rsid w:val="3FCFDA4A"/>
    <w:rsid w:val="3FF63E3E"/>
    <w:rsid w:val="4043468C"/>
    <w:rsid w:val="404F5C33"/>
    <w:rsid w:val="40730CFD"/>
    <w:rsid w:val="407F3835"/>
    <w:rsid w:val="408B29C6"/>
    <w:rsid w:val="409316FF"/>
    <w:rsid w:val="40A24EE0"/>
    <w:rsid w:val="40B75386"/>
    <w:rsid w:val="40F01536"/>
    <w:rsid w:val="41307A7B"/>
    <w:rsid w:val="421A58D4"/>
    <w:rsid w:val="421A6238"/>
    <w:rsid w:val="42556950"/>
    <w:rsid w:val="427E60E8"/>
    <w:rsid w:val="429C09DF"/>
    <w:rsid w:val="42EE7FA3"/>
    <w:rsid w:val="43361F5E"/>
    <w:rsid w:val="435B43F6"/>
    <w:rsid w:val="43B35A16"/>
    <w:rsid w:val="43D13476"/>
    <w:rsid w:val="43E901E7"/>
    <w:rsid w:val="43EA3469"/>
    <w:rsid w:val="43F14D5A"/>
    <w:rsid w:val="44242FCC"/>
    <w:rsid w:val="455455A1"/>
    <w:rsid w:val="45CD1448"/>
    <w:rsid w:val="46CE59EE"/>
    <w:rsid w:val="47120C28"/>
    <w:rsid w:val="47161613"/>
    <w:rsid w:val="47835CCA"/>
    <w:rsid w:val="489B5B6C"/>
    <w:rsid w:val="491A440C"/>
    <w:rsid w:val="49AE2F15"/>
    <w:rsid w:val="4A2E4B0B"/>
    <w:rsid w:val="4ADA7312"/>
    <w:rsid w:val="4B763D8E"/>
    <w:rsid w:val="4B9F6F7C"/>
    <w:rsid w:val="4BB9615E"/>
    <w:rsid w:val="4BDA60D4"/>
    <w:rsid w:val="4BE76075"/>
    <w:rsid w:val="4C4207CD"/>
    <w:rsid w:val="4CC811B9"/>
    <w:rsid w:val="4CF02F19"/>
    <w:rsid w:val="4D033DE6"/>
    <w:rsid w:val="4D7367E0"/>
    <w:rsid w:val="4DAA14CA"/>
    <w:rsid w:val="4DCD36EB"/>
    <w:rsid w:val="4DE91580"/>
    <w:rsid w:val="4E4865F4"/>
    <w:rsid w:val="4E53073A"/>
    <w:rsid w:val="4E530E23"/>
    <w:rsid w:val="4EBE2EB6"/>
    <w:rsid w:val="4EDC7FC8"/>
    <w:rsid w:val="4EFA45AB"/>
    <w:rsid w:val="4F4B3D85"/>
    <w:rsid w:val="4F631527"/>
    <w:rsid w:val="4F737167"/>
    <w:rsid w:val="4F8503B4"/>
    <w:rsid w:val="4FEC31BA"/>
    <w:rsid w:val="504B134F"/>
    <w:rsid w:val="506840C5"/>
    <w:rsid w:val="50C35389"/>
    <w:rsid w:val="50D52583"/>
    <w:rsid w:val="513242BC"/>
    <w:rsid w:val="51CA3430"/>
    <w:rsid w:val="521A7321"/>
    <w:rsid w:val="53D33244"/>
    <w:rsid w:val="53ED03DE"/>
    <w:rsid w:val="54111E99"/>
    <w:rsid w:val="54384686"/>
    <w:rsid w:val="54446715"/>
    <w:rsid w:val="545A4256"/>
    <w:rsid w:val="54646E83"/>
    <w:rsid w:val="54B65D10"/>
    <w:rsid w:val="55557E9D"/>
    <w:rsid w:val="55C11D64"/>
    <w:rsid w:val="56501F08"/>
    <w:rsid w:val="56764C4B"/>
    <w:rsid w:val="568B06F7"/>
    <w:rsid w:val="56955EC3"/>
    <w:rsid w:val="56AF507A"/>
    <w:rsid w:val="56E322E1"/>
    <w:rsid w:val="57472D1B"/>
    <w:rsid w:val="5765363E"/>
    <w:rsid w:val="57B97181"/>
    <w:rsid w:val="57CC35D0"/>
    <w:rsid w:val="57F01045"/>
    <w:rsid w:val="5886087C"/>
    <w:rsid w:val="58AC5A63"/>
    <w:rsid w:val="58B303FF"/>
    <w:rsid w:val="58CB78BA"/>
    <w:rsid w:val="58D02D39"/>
    <w:rsid w:val="590636E5"/>
    <w:rsid w:val="59124A1E"/>
    <w:rsid w:val="596576A6"/>
    <w:rsid w:val="596C2A61"/>
    <w:rsid w:val="59AA358A"/>
    <w:rsid w:val="59BB69C3"/>
    <w:rsid w:val="59D57377"/>
    <w:rsid w:val="5AF078D1"/>
    <w:rsid w:val="5B2759BA"/>
    <w:rsid w:val="5B3752F1"/>
    <w:rsid w:val="5B73EE39"/>
    <w:rsid w:val="5BA8326C"/>
    <w:rsid w:val="5BFE196B"/>
    <w:rsid w:val="5C581867"/>
    <w:rsid w:val="5C7550A1"/>
    <w:rsid w:val="5C912F0C"/>
    <w:rsid w:val="5CA06E14"/>
    <w:rsid w:val="5CCD5CD0"/>
    <w:rsid w:val="5CDA7BA2"/>
    <w:rsid w:val="5CFAC9C4"/>
    <w:rsid w:val="5DA97CA1"/>
    <w:rsid w:val="5DD83E1C"/>
    <w:rsid w:val="5DEF0F76"/>
    <w:rsid w:val="5E0C4813"/>
    <w:rsid w:val="5E334DCB"/>
    <w:rsid w:val="5E562092"/>
    <w:rsid w:val="5E6261E1"/>
    <w:rsid w:val="5E6F6B77"/>
    <w:rsid w:val="5EA734E4"/>
    <w:rsid w:val="5F042B46"/>
    <w:rsid w:val="5F221E14"/>
    <w:rsid w:val="5F4C72CA"/>
    <w:rsid w:val="5F561B6F"/>
    <w:rsid w:val="5F57E5CA"/>
    <w:rsid w:val="5F693276"/>
    <w:rsid w:val="5FD96977"/>
    <w:rsid w:val="60981EE9"/>
    <w:rsid w:val="617213B6"/>
    <w:rsid w:val="6192175B"/>
    <w:rsid w:val="61AF6A92"/>
    <w:rsid w:val="61DA69D6"/>
    <w:rsid w:val="6232458F"/>
    <w:rsid w:val="62C74578"/>
    <w:rsid w:val="62DC368C"/>
    <w:rsid w:val="6315592F"/>
    <w:rsid w:val="633108B9"/>
    <w:rsid w:val="6347009B"/>
    <w:rsid w:val="63653E92"/>
    <w:rsid w:val="64212907"/>
    <w:rsid w:val="643147FC"/>
    <w:rsid w:val="64407A15"/>
    <w:rsid w:val="649015CE"/>
    <w:rsid w:val="64AFCBD0"/>
    <w:rsid w:val="65472817"/>
    <w:rsid w:val="65EB348B"/>
    <w:rsid w:val="66304E17"/>
    <w:rsid w:val="669C35D3"/>
    <w:rsid w:val="66B85115"/>
    <w:rsid w:val="670C04C4"/>
    <w:rsid w:val="6739723F"/>
    <w:rsid w:val="67C35F6E"/>
    <w:rsid w:val="68522A3E"/>
    <w:rsid w:val="688B2364"/>
    <w:rsid w:val="68B83154"/>
    <w:rsid w:val="690822BE"/>
    <w:rsid w:val="695B664F"/>
    <w:rsid w:val="69624CBE"/>
    <w:rsid w:val="6A470981"/>
    <w:rsid w:val="6A7E7B5D"/>
    <w:rsid w:val="6AFF2A6C"/>
    <w:rsid w:val="6B215F14"/>
    <w:rsid w:val="6B3610CD"/>
    <w:rsid w:val="6B3D0D15"/>
    <w:rsid w:val="6B480E55"/>
    <w:rsid w:val="6B4E646B"/>
    <w:rsid w:val="6C5950B2"/>
    <w:rsid w:val="6CCA20EC"/>
    <w:rsid w:val="6CD10152"/>
    <w:rsid w:val="6CE71F6D"/>
    <w:rsid w:val="6D29110E"/>
    <w:rsid w:val="6D583155"/>
    <w:rsid w:val="6D677957"/>
    <w:rsid w:val="6D7477B4"/>
    <w:rsid w:val="6DAC1727"/>
    <w:rsid w:val="6DAF51BB"/>
    <w:rsid w:val="6DAF616D"/>
    <w:rsid w:val="6E2F06A8"/>
    <w:rsid w:val="6E5F098F"/>
    <w:rsid w:val="6EBAEEF7"/>
    <w:rsid w:val="6ED22F0F"/>
    <w:rsid w:val="6F11681F"/>
    <w:rsid w:val="6F4D4C8B"/>
    <w:rsid w:val="6F571290"/>
    <w:rsid w:val="6FC37AD4"/>
    <w:rsid w:val="701C532F"/>
    <w:rsid w:val="702E23C7"/>
    <w:rsid w:val="70910BA8"/>
    <w:rsid w:val="70AE388C"/>
    <w:rsid w:val="70F76C5D"/>
    <w:rsid w:val="70F869CD"/>
    <w:rsid w:val="71493231"/>
    <w:rsid w:val="717E12CB"/>
    <w:rsid w:val="71AD7BD9"/>
    <w:rsid w:val="721D6B97"/>
    <w:rsid w:val="727A5D97"/>
    <w:rsid w:val="72B6327F"/>
    <w:rsid w:val="72C6616E"/>
    <w:rsid w:val="72FD42D3"/>
    <w:rsid w:val="732E26DE"/>
    <w:rsid w:val="733F5811"/>
    <w:rsid w:val="734747AB"/>
    <w:rsid w:val="740B2A1F"/>
    <w:rsid w:val="74493C73"/>
    <w:rsid w:val="747811B4"/>
    <w:rsid w:val="74C42C31"/>
    <w:rsid w:val="74FD4A5E"/>
    <w:rsid w:val="75193353"/>
    <w:rsid w:val="752D3F1E"/>
    <w:rsid w:val="7596337E"/>
    <w:rsid w:val="760343CA"/>
    <w:rsid w:val="76635784"/>
    <w:rsid w:val="76D73CB1"/>
    <w:rsid w:val="77343747"/>
    <w:rsid w:val="777A56D6"/>
    <w:rsid w:val="778C4711"/>
    <w:rsid w:val="778CFDC4"/>
    <w:rsid w:val="77B533CE"/>
    <w:rsid w:val="77EDE09C"/>
    <w:rsid w:val="784C1F84"/>
    <w:rsid w:val="787465B6"/>
    <w:rsid w:val="78A52E74"/>
    <w:rsid w:val="78AD1F79"/>
    <w:rsid w:val="78BB4F01"/>
    <w:rsid w:val="78E601D0"/>
    <w:rsid w:val="79B31B8F"/>
    <w:rsid w:val="7A504276"/>
    <w:rsid w:val="7A785944"/>
    <w:rsid w:val="7AC8166A"/>
    <w:rsid w:val="7AD0398B"/>
    <w:rsid w:val="7AD2794A"/>
    <w:rsid w:val="7B0F6B0F"/>
    <w:rsid w:val="7B590514"/>
    <w:rsid w:val="7B9844AF"/>
    <w:rsid w:val="7BFC278B"/>
    <w:rsid w:val="7C4E4AC7"/>
    <w:rsid w:val="7C7C095E"/>
    <w:rsid w:val="7CAE594A"/>
    <w:rsid w:val="7CCA3477"/>
    <w:rsid w:val="7CDF1FF3"/>
    <w:rsid w:val="7D1E2336"/>
    <w:rsid w:val="7D321345"/>
    <w:rsid w:val="7D3D00ED"/>
    <w:rsid w:val="7D4B0EE3"/>
    <w:rsid w:val="7D785C6F"/>
    <w:rsid w:val="7DFF3A1B"/>
    <w:rsid w:val="7E203CC6"/>
    <w:rsid w:val="7E464D80"/>
    <w:rsid w:val="7EBC14E6"/>
    <w:rsid w:val="7F284B34"/>
    <w:rsid w:val="7F2A5316"/>
    <w:rsid w:val="7F323DF2"/>
    <w:rsid w:val="7F333286"/>
    <w:rsid w:val="7F820039"/>
    <w:rsid w:val="7F8F3260"/>
    <w:rsid w:val="7FCE9F2A"/>
    <w:rsid w:val="7FEB7768"/>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autoRedefine/>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3"/>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3"/>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autoRedefine/>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autoRedefine/>
    <w:semiHidden/>
    <w:unhideWhenUsed/>
    <w:qFormat/>
    <w:uiPriority w:val="1"/>
  </w:style>
  <w:style w:type="table" w:default="1" w:styleId="62">
    <w:name w:val="Normal Table"/>
    <w:autoRedefine/>
    <w:semiHidden/>
    <w:unhideWhenUsed/>
    <w:qFormat/>
    <w:uiPriority w:val="99"/>
    <w:tblPr>
      <w:tblCellMar>
        <w:top w:w="0" w:type="dxa"/>
        <w:left w:w="108" w:type="dxa"/>
        <w:bottom w:w="0" w:type="dxa"/>
        <w:right w:w="108" w:type="dxa"/>
      </w:tblCellMar>
    </w:tblPr>
  </w:style>
  <w:style w:type="paragraph" w:styleId="3">
    <w:name w:val="Normal Indent"/>
    <w:basedOn w:val="1"/>
    <w:link w:val="192"/>
    <w:autoRedefine/>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autoRedefine/>
    <w:qFormat/>
    <w:uiPriority w:val="0"/>
    <w:pPr>
      <w:ind w:left="2520" w:leftChars="1200"/>
    </w:pPr>
  </w:style>
  <w:style w:type="paragraph" w:styleId="13">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autoRedefine/>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link w:val="201"/>
    <w:autoRedefine/>
    <w:qFormat/>
    <w:uiPriority w:val="0"/>
    <w:pPr>
      <w:shd w:val="clear" w:color="auto" w:fill="000080"/>
    </w:pPr>
  </w:style>
  <w:style w:type="paragraph" w:styleId="19">
    <w:name w:val="annotation text"/>
    <w:basedOn w:val="1"/>
    <w:link w:val="342"/>
    <w:autoRedefine/>
    <w:qFormat/>
    <w:uiPriority w:val="99"/>
    <w:pPr>
      <w:jc w:val="left"/>
    </w:pPr>
  </w:style>
  <w:style w:type="paragraph" w:styleId="20">
    <w:name w:val="Salutation"/>
    <w:basedOn w:val="1"/>
    <w:next w:val="1"/>
    <w:link w:val="296"/>
    <w:autoRedefine/>
    <w:qFormat/>
    <w:uiPriority w:val="0"/>
    <w:rPr>
      <w:rFonts w:ascii="仿宋_GB2312" w:eastAsia="仿宋_GB2312"/>
      <w:sz w:val="28"/>
      <w:szCs w:val="20"/>
    </w:rPr>
  </w:style>
  <w:style w:type="paragraph" w:styleId="21">
    <w:name w:val="Body Text 3"/>
    <w:basedOn w:val="1"/>
    <w:link w:val="328"/>
    <w:autoRedefine/>
    <w:qFormat/>
    <w:uiPriority w:val="0"/>
    <w:pPr>
      <w:jc w:val="center"/>
    </w:pPr>
    <w:rPr>
      <w:szCs w:val="20"/>
    </w:rPr>
  </w:style>
  <w:style w:type="paragraph" w:styleId="22">
    <w:name w:val="List Bullet 3"/>
    <w:basedOn w:val="1"/>
    <w:autoRedefine/>
    <w:qFormat/>
    <w:uiPriority w:val="0"/>
    <w:pPr>
      <w:snapToGrid w:val="0"/>
      <w:spacing w:line="360" w:lineRule="auto"/>
      <w:ind w:left="360" w:right="238" w:hanging="360"/>
      <w:contextualSpacing/>
    </w:pPr>
    <w:rPr>
      <w:sz w:val="24"/>
    </w:rPr>
  </w:style>
  <w:style w:type="paragraph" w:styleId="23">
    <w:name w:val="Body Text"/>
    <w:basedOn w:val="1"/>
    <w:next w:val="1"/>
    <w:link w:val="428"/>
    <w:autoRedefine/>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next w:val="3"/>
    <w:link w:val="263"/>
    <w:autoRedefine/>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autoRedefine/>
    <w:qFormat/>
    <w:uiPriority w:val="0"/>
    <w:pPr>
      <w:adjustRightInd/>
      <w:spacing w:line="360" w:lineRule="auto"/>
      <w:ind w:left="100" w:leftChars="200" w:hanging="200" w:hangingChars="200"/>
    </w:pPr>
    <w:rPr>
      <w:rFonts w:eastAsia="微软雅黑"/>
    </w:rPr>
  </w:style>
  <w:style w:type="paragraph" w:styleId="27">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18"/>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4"/>
    <w:autoRedefine/>
    <w:qFormat/>
    <w:uiPriority w:val="0"/>
    <w:rPr>
      <w:rFonts w:ascii="宋体" w:hAnsi="Courier New" w:cs="Arial"/>
      <w:snapToGrid w:val="0"/>
      <w:szCs w:val="21"/>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180"/>
    <w:autoRedefine/>
    <w:qFormat/>
    <w:uiPriority w:val="0"/>
    <w:pPr>
      <w:ind w:left="100" w:leftChars="2500"/>
    </w:pPr>
    <w:rPr>
      <w:rFonts w:ascii="宋体"/>
      <w:sz w:val="24"/>
      <w:szCs w:val="21"/>
      <w:lang w:val="zh-CN"/>
    </w:rPr>
  </w:style>
  <w:style w:type="paragraph" w:styleId="36">
    <w:name w:val="Body Text Indent 2"/>
    <w:basedOn w:val="1"/>
    <w:link w:val="306"/>
    <w:autoRedefine/>
    <w:qFormat/>
    <w:uiPriority w:val="0"/>
    <w:pPr>
      <w:spacing w:line="360" w:lineRule="auto"/>
      <w:ind w:firstLine="601"/>
      <w:textAlignment w:val="baseline"/>
    </w:pPr>
    <w:rPr>
      <w:rFonts w:ascii="宋体"/>
      <w:kern w:val="0"/>
      <w:sz w:val="28"/>
      <w:szCs w:val="20"/>
    </w:rPr>
  </w:style>
  <w:style w:type="paragraph" w:styleId="37">
    <w:name w:val="endnote text"/>
    <w:basedOn w:val="1"/>
    <w:link w:val="930"/>
    <w:autoRedefine/>
    <w:qFormat/>
    <w:uiPriority w:val="0"/>
    <w:rPr>
      <w:lang w:val="zh-CN"/>
    </w:rPr>
  </w:style>
  <w:style w:type="paragraph" w:styleId="38">
    <w:name w:val="Balloon Text"/>
    <w:basedOn w:val="1"/>
    <w:link w:val="187"/>
    <w:autoRedefine/>
    <w:qFormat/>
    <w:uiPriority w:val="0"/>
    <w:rPr>
      <w:sz w:val="18"/>
      <w:szCs w:val="18"/>
    </w:rPr>
  </w:style>
  <w:style w:type="paragraph" w:styleId="39">
    <w:name w:val="footer"/>
    <w:basedOn w:val="1"/>
    <w:link w:val="381"/>
    <w:autoRedefine/>
    <w:qFormat/>
    <w:uiPriority w:val="99"/>
    <w:pPr>
      <w:tabs>
        <w:tab w:val="center" w:pos="4153"/>
        <w:tab w:val="right" w:pos="8306"/>
      </w:tabs>
      <w:snapToGrid w:val="0"/>
      <w:jc w:val="left"/>
    </w:pPr>
    <w:rPr>
      <w:sz w:val="18"/>
      <w:szCs w:val="18"/>
    </w:rPr>
  </w:style>
  <w:style w:type="paragraph" w:styleId="40">
    <w:name w:val="header"/>
    <w:basedOn w:val="1"/>
    <w:link w:val="390"/>
    <w:autoRedefine/>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3"/>
    <w:autoRedefine/>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autoRedefine/>
    <w:qFormat/>
    <w:uiPriority w:val="0"/>
  </w:style>
  <w:style w:type="paragraph" w:styleId="43">
    <w:name w:val="toc 4"/>
    <w:basedOn w:val="1"/>
    <w:next w:val="1"/>
    <w:autoRedefine/>
    <w:qFormat/>
    <w:uiPriority w:val="0"/>
    <w:pPr>
      <w:ind w:left="1260" w:leftChars="600"/>
    </w:pPr>
  </w:style>
  <w:style w:type="paragraph" w:styleId="44">
    <w:name w:val="index heading"/>
    <w:basedOn w:val="1"/>
    <w:next w:val="45"/>
    <w:autoRedefine/>
    <w:qFormat/>
    <w:uiPriority w:val="0"/>
    <w:pPr>
      <w:adjustRightInd/>
      <w:ind w:firstLine="200" w:firstLineChars="200"/>
    </w:pPr>
  </w:style>
  <w:style w:type="paragraph" w:styleId="45">
    <w:name w:val="index 1"/>
    <w:basedOn w:val="1"/>
    <w:next w:val="1"/>
    <w:autoRedefine/>
    <w:qFormat/>
    <w:uiPriority w:val="0"/>
    <w:pPr>
      <w:adjustRightInd/>
      <w:spacing w:line="360" w:lineRule="auto"/>
      <w:ind w:firstLine="200" w:firstLineChars="200"/>
      <w:jc w:val="center"/>
    </w:pPr>
    <w:rPr>
      <w:sz w:val="24"/>
      <w:szCs w:val="20"/>
    </w:rPr>
  </w:style>
  <w:style w:type="paragraph" w:styleId="46">
    <w:name w:val="Subtitle"/>
    <w:link w:val="132"/>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autoRedefine/>
    <w:qFormat/>
    <w:uiPriority w:val="0"/>
    <w:pPr>
      <w:tabs>
        <w:tab w:val="left" w:pos="902"/>
      </w:tabs>
      <w:adjustRightInd/>
      <w:spacing w:line="400" w:lineRule="exact"/>
      <w:ind w:left="902" w:hanging="420"/>
    </w:pPr>
    <w:rPr>
      <w:sz w:val="24"/>
      <w:szCs w:val="20"/>
    </w:rPr>
  </w:style>
  <w:style w:type="paragraph" w:styleId="48">
    <w:name w:val="List"/>
    <w:basedOn w:val="1"/>
    <w:autoRedefine/>
    <w:qFormat/>
    <w:uiPriority w:val="0"/>
    <w:pPr>
      <w:ind w:left="200" w:hanging="200" w:hangingChars="200"/>
    </w:pPr>
  </w:style>
  <w:style w:type="paragraph" w:styleId="49">
    <w:name w:val="footnote text"/>
    <w:basedOn w:val="3"/>
    <w:link w:val="308"/>
    <w:autoRedefine/>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autoRedefine/>
    <w:qFormat/>
    <w:uiPriority w:val="0"/>
    <w:pPr>
      <w:ind w:left="2100" w:leftChars="1000"/>
    </w:pPr>
  </w:style>
  <w:style w:type="paragraph" w:styleId="51">
    <w:name w:val="List 5"/>
    <w:basedOn w:val="1"/>
    <w:autoRedefine/>
    <w:qFormat/>
    <w:uiPriority w:val="0"/>
    <w:pPr>
      <w:adjustRightInd/>
      <w:ind w:left="100" w:leftChars="800" w:hanging="200" w:hangingChars="200"/>
    </w:pPr>
  </w:style>
  <w:style w:type="paragraph" w:styleId="52">
    <w:name w:val="Body Text Indent 3"/>
    <w:basedOn w:val="1"/>
    <w:link w:val="373"/>
    <w:autoRedefine/>
    <w:qFormat/>
    <w:uiPriority w:val="0"/>
    <w:pPr>
      <w:spacing w:line="360" w:lineRule="auto"/>
      <w:ind w:firstLine="420"/>
    </w:pPr>
    <w:rPr>
      <w:sz w:val="24"/>
      <w:szCs w:val="20"/>
    </w:rPr>
  </w:style>
  <w:style w:type="paragraph" w:styleId="53">
    <w:name w:val="toc 2"/>
    <w:basedOn w:val="1"/>
    <w:next w:val="1"/>
    <w:autoRedefine/>
    <w:qFormat/>
    <w:uiPriority w:val="0"/>
    <w:pPr>
      <w:ind w:left="420" w:leftChars="200"/>
    </w:pPr>
  </w:style>
  <w:style w:type="paragraph" w:styleId="54">
    <w:name w:val="toc 9"/>
    <w:basedOn w:val="1"/>
    <w:next w:val="1"/>
    <w:autoRedefine/>
    <w:qFormat/>
    <w:uiPriority w:val="0"/>
    <w:pPr>
      <w:ind w:left="3360" w:leftChars="1600"/>
    </w:pPr>
  </w:style>
  <w:style w:type="paragraph" w:styleId="55">
    <w:name w:val="Body Text 2"/>
    <w:basedOn w:val="1"/>
    <w:link w:val="300"/>
    <w:autoRedefine/>
    <w:qFormat/>
    <w:uiPriority w:val="0"/>
    <w:pPr>
      <w:spacing w:after="120" w:line="480" w:lineRule="auto"/>
    </w:pPr>
  </w:style>
  <w:style w:type="paragraph" w:styleId="56">
    <w:name w:val="HTML Preformatted"/>
    <w:basedOn w:val="1"/>
    <w:link w:val="299"/>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84"/>
    <w:autoRedefine/>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19"/>
    <w:next w:val="19"/>
    <w:link w:val="95"/>
    <w:autoRedefine/>
    <w:qFormat/>
    <w:uiPriority w:val="0"/>
    <w:rPr>
      <w:b/>
      <w:bCs/>
    </w:rPr>
  </w:style>
  <w:style w:type="paragraph" w:styleId="60">
    <w:name w:val="Body Text First Indent"/>
    <w:basedOn w:val="23"/>
    <w:next w:val="1"/>
    <w:link w:val="319"/>
    <w:autoRedefine/>
    <w:qFormat/>
    <w:uiPriority w:val="0"/>
    <w:pPr>
      <w:ind w:firstLine="420"/>
    </w:pPr>
    <w:rPr>
      <w:rFonts w:hAnsi="Calibri" w:cs="Times New Roman"/>
      <w:snapToGrid/>
      <w:szCs w:val="20"/>
    </w:rPr>
  </w:style>
  <w:style w:type="paragraph" w:styleId="61">
    <w:name w:val="Body Text First Indent 2"/>
    <w:basedOn w:val="24"/>
    <w:link w:val="120"/>
    <w:autoRedefine/>
    <w:qFormat/>
    <w:uiPriority w:val="0"/>
    <w:pPr>
      <w:adjustRightInd/>
      <w:spacing w:after="120" w:line="240" w:lineRule="auto"/>
      <w:ind w:left="420" w:leftChars="200" w:firstLine="210"/>
    </w:pPr>
    <w:rPr>
      <w:sz w:val="21"/>
    </w:rPr>
  </w:style>
  <w:style w:type="table" w:styleId="63">
    <w:name w:val="Table Grid"/>
    <w:basedOn w:val="6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autoRedefine/>
    <w:qFormat/>
    <w:uiPriority w:val="22"/>
    <w:rPr>
      <w:b/>
      <w:bCs/>
    </w:rPr>
  </w:style>
  <w:style w:type="character" w:styleId="71">
    <w:name w:val="endnote reference"/>
    <w:autoRedefine/>
    <w:qFormat/>
    <w:uiPriority w:val="0"/>
    <w:rPr>
      <w:vertAlign w:val="superscript"/>
    </w:rPr>
  </w:style>
  <w:style w:type="character" w:styleId="72">
    <w:name w:val="page number"/>
    <w:basedOn w:val="69"/>
    <w:autoRedefine/>
    <w:qFormat/>
    <w:uiPriority w:val="0"/>
    <w:rPr>
      <w:rFonts w:ascii="Arial" w:hAnsi="Arial" w:eastAsia="黑体" w:cs="Arial"/>
      <w:snapToGrid w:val="0"/>
      <w:kern w:val="0"/>
      <w:szCs w:val="21"/>
    </w:rPr>
  </w:style>
  <w:style w:type="character" w:styleId="73">
    <w:name w:val="FollowedHyperlink"/>
    <w:autoRedefine/>
    <w:qFormat/>
    <w:uiPriority w:val="99"/>
    <w:rPr>
      <w:rFonts w:ascii="Arial" w:hAnsi="Arial" w:eastAsia="黑体" w:cs="Arial"/>
      <w:snapToGrid w:val="0"/>
      <w:color w:val="000000"/>
      <w:kern w:val="0"/>
      <w:sz w:val="18"/>
      <w:szCs w:val="18"/>
      <w:u w:val="none"/>
    </w:rPr>
  </w:style>
  <w:style w:type="character" w:styleId="74">
    <w:name w:val="Emphasis"/>
    <w:autoRedefine/>
    <w:qFormat/>
    <w:uiPriority w:val="20"/>
    <w:rPr>
      <w:color w:val="CC0033"/>
    </w:rPr>
  </w:style>
  <w:style w:type="character" w:styleId="75">
    <w:name w:val="line number"/>
    <w:basedOn w:val="69"/>
    <w:autoRedefine/>
    <w:qFormat/>
    <w:uiPriority w:val="0"/>
    <w:rPr>
      <w:rFonts w:ascii="Arial" w:hAnsi="Arial" w:eastAsia="黑体" w:cs="Arial"/>
      <w:snapToGrid w:val="0"/>
      <w:kern w:val="0"/>
      <w:szCs w:val="21"/>
    </w:rPr>
  </w:style>
  <w:style w:type="character" w:styleId="76">
    <w:name w:val="Hyperlink"/>
    <w:autoRedefine/>
    <w:qFormat/>
    <w:uiPriority w:val="99"/>
    <w:rPr>
      <w:rFonts w:ascii="Arial" w:hAnsi="Arial" w:eastAsia="黑体" w:cs="Arial"/>
      <w:snapToGrid w:val="0"/>
      <w:color w:val="000000"/>
      <w:kern w:val="0"/>
      <w:sz w:val="18"/>
      <w:szCs w:val="18"/>
      <w:u w:val="none"/>
    </w:rPr>
  </w:style>
  <w:style w:type="character" w:styleId="77">
    <w:name w:val="HTML Code"/>
    <w:autoRedefine/>
    <w:qFormat/>
    <w:uiPriority w:val="0"/>
    <w:rPr>
      <w:rFonts w:ascii="黑体" w:hAnsi="Courier New" w:eastAsia="黑体" w:cs="楷体_GB2312"/>
      <w:sz w:val="20"/>
      <w:szCs w:val="20"/>
    </w:rPr>
  </w:style>
  <w:style w:type="character" w:styleId="78">
    <w:name w:val="annotation reference"/>
    <w:autoRedefine/>
    <w:qFormat/>
    <w:uiPriority w:val="99"/>
    <w:rPr>
      <w:sz w:val="21"/>
      <w:szCs w:val="21"/>
    </w:rPr>
  </w:style>
  <w:style w:type="paragraph" w:customStyle="1" w:styleId="79">
    <w:name w:val="Default"/>
    <w:link w:val="233"/>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autoRedefine/>
    <w:qFormat/>
    <w:uiPriority w:val="0"/>
    <w:rPr>
      <w:rFonts w:ascii="Futura Bk" w:hAnsi="Futura Bk"/>
      <w:kern w:val="2"/>
      <w:sz w:val="18"/>
      <w:szCs w:val="21"/>
      <w:lang w:val="en-US" w:eastAsia="zh-CN" w:bidi="ar-SA"/>
    </w:rPr>
  </w:style>
  <w:style w:type="paragraph" w:customStyle="1" w:styleId="82">
    <w:name w:val="表格非标题文字"/>
    <w:link w:val="81"/>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autoRedefine/>
    <w:qFormat/>
    <w:uiPriority w:val="0"/>
    <w:rPr>
      <w:rFonts w:ascii="宋体" w:hAnsi="宋体"/>
      <w:sz w:val="24"/>
    </w:rPr>
  </w:style>
  <w:style w:type="paragraph" w:customStyle="1" w:styleId="84">
    <w:name w:val="*正文"/>
    <w:basedOn w:val="1"/>
    <w:link w:val="83"/>
    <w:autoRedefine/>
    <w:qFormat/>
    <w:uiPriority w:val="0"/>
    <w:pPr>
      <w:snapToGrid w:val="0"/>
      <w:spacing w:line="360" w:lineRule="auto"/>
      <w:ind w:firstLine="482"/>
      <w:jc w:val="left"/>
    </w:pPr>
    <w:rPr>
      <w:rFonts w:ascii="宋体" w:hAnsi="宋体"/>
      <w:kern w:val="0"/>
      <w:sz w:val="24"/>
      <w:szCs w:val="20"/>
    </w:rPr>
  </w:style>
  <w:style w:type="character" w:customStyle="1" w:styleId="85">
    <w:name w:val="Char Char71"/>
    <w:autoRedefine/>
    <w:qFormat/>
    <w:uiPriority w:val="0"/>
    <w:rPr>
      <w:rFonts w:eastAsia="宋体"/>
      <w:kern w:val="2"/>
      <w:sz w:val="21"/>
      <w:szCs w:val="24"/>
      <w:lang w:val="en-US" w:eastAsia="zh-CN" w:bidi="ar-SA"/>
    </w:rPr>
  </w:style>
  <w:style w:type="character" w:customStyle="1" w:styleId="86">
    <w:name w:val="Char Char6"/>
    <w:autoRedefine/>
    <w:qFormat/>
    <w:uiPriority w:val="0"/>
    <w:rPr>
      <w:rFonts w:eastAsia="宋体"/>
      <w:kern w:val="2"/>
      <w:sz w:val="21"/>
      <w:szCs w:val="24"/>
      <w:lang w:val="en-US" w:eastAsia="zh-CN" w:bidi="ar-SA"/>
    </w:rPr>
  </w:style>
  <w:style w:type="character" w:customStyle="1" w:styleId="87">
    <w:name w:val="正文缩进 Char"/>
    <w:autoRedefine/>
    <w:qFormat/>
    <w:uiPriority w:val="0"/>
    <w:rPr>
      <w:rFonts w:eastAsia="宋体"/>
      <w:kern w:val="2"/>
      <w:sz w:val="21"/>
      <w:lang w:val="en-US" w:eastAsia="zh-CN"/>
    </w:rPr>
  </w:style>
  <w:style w:type="character" w:customStyle="1" w:styleId="88">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89">
    <w:name w:val="Char Char28"/>
    <w:autoRedefine/>
    <w:qFormat/>
    <w:uiPriority w:val="6"/>
    <w:rPr>
      <w:rFonts w:ascii="仿宋_GB2312" w:hAnsi="仿宋_GB2312" w:eastAsia="仿宋_GB2312"/>
      <w:kern w:val="1"/>
      <w:sz w:val="28"/>
    </w:rPr>
  </w:style>
  <w:style w:type="character" w:customStyle="1" w:styleId="90">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autoRedefine/>
    <w:qFormat/>
    <w:uiPriority w:val="6"/>
    <w:rPr>
      <w:rFonts w:ascii="Times New Roman" w:hAnsi="Times New Roman" w:eastAsia="黑体" w:cs="Times New Roman"/>
      <w:b/>
      <w:kern w:val="0"/>
      <w:sz w:val="24"/>
      <w:szCs w:val="24"/>
    </w:rPr>
  </w:style>
  <w:style w:type="character" w:customStyle="1" w:styleId="92">
    <w:name w:val="U_正文 Char"/>
    <w:link w:val="93"/>
    <w:autoRedefine/>
    <w:qFormat/>
    <w:uiPriority w:val="0"/>
    <w:rPr>
      <w:sz w:val="24"/>
      <w:szCs w:val="24"/>
    </w:rPr>
  </w:style>
  <w:style w:type="paragraph" w:customStyle="1" w:styleId="93">
    <w:name w:val="U_正文"/>
    <w:basedOn w:val="1"/>
    <w:link w:val="92"/>
    <w:autoRedefine/>
    <w:qFormat/>
    <w:uiPriority w:val="0"/>
    <w:pPr>
      <w:adjustRightInd/>
      <w:spacing w:beforeLines="20" w:afterLines="20" w:line="300" w:lineRule="auto"/>
      <w:ind w:firstLine="200" w:firstLineChars="200"/>
    </w:pPr>
    <w:rPr>
      <w:kern w:val="0"/>
      <w:sz w:val="24"/>
    </w:rPr>
  </w:style>
  <w:style w:type="character" w:customStyle="1" w:styleId="94">
    <w:name w:val="HTML 地址 Char1"/>
    <w:autoRedefine/>
    <w:qFormat/>
    <w:uiPriority w:val="0"/>
    <w:rPr>
      <w:rFonts w:ascii="Times New Roman" w:hAnsi="Times New Roman" w:eastAsia="宋体" w:cs="Times New Roman"/>
      <w:i/>
      <w:iCs/>
      <w:szCs w:val="24"/>
    </w:rPr>
  </w:style>
  <w:style w:type="character" w:customStyle="1" w:styleId="95">
    <w:name w:val="批注主题 Char1"/>
    <w:link w:val="59"/>
    <w:autoRedefine/>
    <w:qFormat/>
    <w:uiPriority w:val="0"/>
    <w:rPr>
      <w:b/>
      <w:bCs/>
      <w:kern w:val="2"/>
      <w:sz w:val="21"/>
      <w:szCs w:val="24"/>
    </w:rPr>
  </w:style>
  <w:style w:type="character" w:customStyle="1" w:styleId="96">
    <w:name w:val="Char Char51"/>
    <w:autoRedefine/>
    <w:qFormat/>
    <w:uiPriority w:val="0"/>
    <w:rPr>
      <w:rFonts w:ascii="宋体" w:hAnsi="Courier New" w:eastAsia="宋体"/>
      <w:kern w:val="2"/>
      <w:sz w:val="21"/>
      <w:lang w:val="en-US" w:eastAsia="zh-CN"/>
    </w:rPr>
  </w:style>
  <w:style w:type="character" w:customStyle="1" w:styleId="97">
    <w:name w:val="表正文 Char"/>
    <w:autoRedefine/>
    <w:qFormat/>
    <w:uiPriority w:val="0"/>
    <w:rPr>
      <w:rFonts w:ascii="宋体" w:eastAsia="宋体"/>
      <w:snapToGrid w:val="0"/>
      <w:color w:val="000000"/>
      <w:kern w:val="28"/>
      <w:sz w:val="28"/>
      <w:lang w:val="en-US" w:eastAsia="zh-CN" w:bidi="ar-SA"/>
    </w:rPr>
  </w:style>
  <w:style w:type="character" w:customStyle="1" w:styleId="98">
    <w:name w:val="Char Char34"/>
    <w:autoRedefine/>
    <w:qFormat/>
    <w:uiPriority w:val="6"/>
    <w:rPr>
      <w:b/>
      <w:kern w:val="1"/>
      <w:sz w:val="28"/>
      <w:szCs w:val="28"/>
    </w:rPr>
  </w:style>
  <w:style w:type="character" w:customStyle="1" w:styleId="99">
    <w:name w:val="Normal Indent Char"/>
    <w:autoRedefine/>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autoRedefine/>
    <w:qFormat/>
    <w:uiPriority w:val="0"/>
    <w:rPr>
      <w:rFonts w:ascii="宋体" w:hAnsi="宋体" w:eastAsia="宋体"/>
      <w:kern w:val="2"/>
      <w:sz w:val="24"/>
      <w:lang w:bidi="ar-SA"/>
    </w:rPr>
  </w:style>
  <w:style w:type="paragraph" w:customStyle="1" w:styleId="101">
    <w:name w:val="哈哈正文"/>
    <w:basedOn w:val="1"/>
    <w:link w:val="100"/>
    <w:autoRedefine/>
    <w:qFormat/>
    <w:uiPriority w:val="0"/>
    <w:pPr>
      <w:adjustRightInd/>
      <w:spacing w:line="360" w:lineRule="auto"/>
      <w:ind w:firstLine="200" w:firstLineChars="200"/>
    </w:pPr>
    <w:rPr>
      <w:rFonts w:ascii="宋体" w:hAnsi="宋体"/>
      <w:sz w:val="24"/>
      <w:szCs w:val="20"/>
    </w:rPr>
  </w:style>
  <w:style w:type="character" w:customStyle="1" w:styleId="102">
    <w:name w:val="未处理的提及1"/>
    <w:autoRedefine/>
    <w:qFormat/>
    <w:uiPriority w:val="0"/>
    <w:rPr>
      <w:color w:val="808080"/>
      <w:shd w:val="clear" w:color="auto" w:fill="E6E6E6"/>
    </w:rPr>
  </w:style>
  <w:style w:type="character" w:customStyle="1" w:styleId="103">
    <w:name w:val="txt"/>
    <w:autoRedefine/>
    <w:qFormat/>
    <w:uiPriority w:val="0"/>
    <w:rPr>
      <w:rFonts w:ascii="仿宋_GB2312" w:eastAsia="微软雅黑"/>
      <w:b/>
      <w:kern w:val="2"/>
      <w:sz w:val="32"/>
      <w:szCs w:val="32"/>
      <w:lang w:val="en-US" w:eastAsia="zh-CN" w:bidi="ar-SA"/>
    </w:rPr>
  </w:style>
  <w:style w:type="character" w:customStyle="1" w:styleId="104">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5">
    <w:name w:val="Char Char32"/>
    <w:autoRedefine/>
    <w:qFormat/>
    <w:uiPriority w:val="6"/>
    <w:rPr>
      <w:b/>
      <w:kern w:val="1"/>
      <w:sz w:val="24"/>
      <w:szCs w:val="24"/>
    </w:rPr>
  </w:style>
  <w:style w:type="character" w:customStyle="1" w:styleId="106">
    <w:name w:val="PI Char1"/>
    <w:autoRedefine/>
    <w:qFormat/>
    <w:uiPriority w:val="0"/>
    <w:rPr>
      <w:rFonts w:ascii="宋体" w:hAnsi="宋体"/>
      <w:kern w:val="2"/>
      <w:sz w:val="24"/>
      <w:szCs w:val="24"/>
    </w:rPr>
  </w:style>
  <w:style w:type="character" w:customStyle="1" w:styleId="107">
    <w:name w:val="tw4winTerm"/>
    <w:autoRedefine/>
    <w:qFormat/>
    <w:uiPriority w:val="0"/>
    <w:rPr>
      <w:color w:val="0000FF"/>
    </w:rPr>
  </w:style>
  <w:style w:type="character" w:customStyle="1" w:styleId="108">
    <w:name w:val="Footer Char_29dca83e-cfa0-4d29-9006-28a1b752e563"/>
    <w:autoRedefine/>
    <w:qFormat/>
    <w:uiPriority w:val="0"/>
    <w:rPr>
      <w:rFonts w:eastAsia="宋体"/>
      <w:kern w:val="2"/>
      <w:sz w:val="18"/>
      <w:lang w:val="en-US" w:eastAsia="zh-CN" w:bidi="ar-SA"/>
    </w:rPr>
  </w:style>
  <w:style w:type="character" w:customStyle="1" w:styleId="109">
    <w:name w:val="普通文字 Char Char1"/>
    <w:autoRedefine/>
    <w:qFormat/>
    <w:uiPriority w:val="0"/>
    <w:rPr>
      <w:rFonts w:ascii="宋体" w:hAnsi="Courier New"/>
      <w:kern w:val="2"/>
      <w:sz w:val="21"/>
    </w:rPr>
  </w:style>
  <w:style w:type="character" w:customStyle="1" w:styleId="110">
    <w:name w:val="Char Char101"/>
    <w:autoRedefine/>
    <w:qFormat/>
    <w:uiPriority w:val="6"/>
    <w:rPr>
      <w:rFonts w:ascii="宋体" w:hAnsi="宋体"/>
      <w:kern w:val="2"/>
      <w:sz w:val="21"/>
      <w:szCs w:val="24"/>
      <w:lang w:val="en-US" w:eastAsia="zh-CN"/>
    </w:rPr>
  </w:style>
  <w:style w:type="character" w:customStyle="1" w:styleId="111">
    <w:name w:val="标题 4 Char"/>
    <w:autoRedefine/>
    <w:qFormat/>
    <w:uiPriority w:val="0"/>
    <w:rPr>
      <w:rFonts w:ascii="Arial" w:hAnsi="Arial" w:eastAsia="黑体"/>
      <w:b/>
      <w:kern w:val="2"/>
      <w:sz w:val="28"/>
    </w:rPr>
  </w:style>
  <w:style w:type="character" w:customStyle="1" w:styleId="112">
    <w:name w:val="链接"/>
    <w:autoRedefine/>
    <w:qFormat/>
    <w:uiPriority w:val="0"/>
    <w:rPr>
      <w:color w:val="0000FF"/>
      <w:sz w:val="21"/>
      <w:szCs w:val="21"/>
      <w:u w:val="single"/>
    </w:rPr>
  </w:style>
  <w:style w:type="character" w:customStyle="1" w:styleId="113">
    <w:name w:val="h4 Char"/>
    <w:autoRedefine/>
    <w:qFormat/>
    <w:uiPriority w:val="0"/>
    <w:rPr>
      <w:rFonts w:ascii="Arial" w:hAnsi="Arial" w:eastAsia="黑体"/>
      <w:b/>
      <w:bCs/>
      <w:kern w:val="2"/>
      <w:sz w:val="28"/>
      <w:szCs w:val="28"/>
      <w:lang w:val="zh-CN" w:eastAsia="zh-CN" w:bidi="ar-SA"/>
    </w:rPr>
  </w:style>
  <w:style w:type="character" w:customStyle="1" w:styleId="114">
    <w:name w:val="5正文 Char"/>
    <w:link w:val="115"/>
    <w:autoRedefine/>
    <w:qFormat/>
    <w:uiPriority w:val="0"/>
    <w:rPr>
      <w:rFonts w:ascii="仿宋_GB2312" w:hAnsi="微软雅黑" w:eastAsia="仿宋_GB2312"/>
      <w:sz w:val="28"/>
      <w:szCs w:val="21"/>
    </w:rPr>
  </w:style>
  <w:style w:type="paragraph" w:customStyle="1" w:styleId="115">
    <w:name w:val="5正文"/>
    <w:basedOn w:val="1"/>
    <w:link w:val="114"/>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autoRedefine/>
    <w:qFormat/>
    <w:uiPriority w:val="9"/>
    <w:rPr>
      <w:b/>
      <w:bCs/>
      <w:kern w:val="2"/>
      <w:sz w:val="32"/>
      <w:szCs w:val="32"/>
    </w:rPr>
  </w:style>
  <w:style w:type="character" w:customStyle="1" w:styleId="117">
    <w:name w:val="样式6 Char"/>
    <w:autoRedefine/>
    <w:qFormat/>
    <w:uiPriority w:val="0"/>
    <w:rPr>
      <w:rFonts w:ascii="仿宋_GB2312" w:hAnsi="宋体" w:eastAsia="仿宋_GB2312"/>
      <w:b/>
      <w:bCs/>
      <w:kern w:val="2"/>
      <w:sz w:val="24"/>
      <w:szCs w:val="24"/>
      <w:lang w:val="en-US" w:eastAsia="zh-CN" w:bidi="ar-SA"/>
    </w:rPr>
  </w:style>
  <w:style w:type="character" w:customStyle="1" w:styleId="118">
    <w:name w:val="Char Char14"/>
    <w:autoRedefine/>
    <w:qFormat/>
    <w:uiPriority w:val="6"/>
    <w:rPr>
      <w:rFonts w:ascii="黑体" w:hAnsi="黑体" w:eastAsia="黑体"/>
    </w:rPr>
  </w:style>
  <w:style w:type="character" w:customStyle="1" w:styleId="119">
    <w:name w:val="Heading 2 Hidden Char"/>
    <w:autoRedefine/>
    <w:qFormat/>
    <w:uiPriority w:val="0"/>
    <w:rPr>
      <w:rFonts w:ascii="仿宋_GB2312" w:eastAsia="仿宋_GB2312"/>
      <w:b/>
      <w:bCs/>
      <w:kern w:val="2"/>
      <w:sz w:val="24"/>
      <w:szCs w:val="24"/>
      <w:lang w:val="zh-CN" w:eastAsia="zh-CN" w:bidi="ar-SA"/>
    </w:rPr>
  </w:style>
  <w:style w:type="character" w:customStyle="1" w:styleId="120">
    <w:name w:val="正文首行缩进 2 Char"/>
    <w:link w:val="61"/>
    <w:autoRedefine/>
    <w:qFormat/>
    <w:uiPriority w:val="0"/>
    <w:rPr>
      <w:rFonts w:ascii="宋体" w:hAnsi="宋体"/>
      <w:kern w:val="2"/>
      <w:sz w:val="21"/>
      <w:szCs w:val="24"/>
    </w:rPr>
  </w:style>
  <w:style w:type="character" w:customStyle="1" w:styleId="121">
    <w:name w:val="font11"/>
    <w:autoRedefine/>
    <w:qFormat/>
    <w:uiPriority w:val="0"/>
    <w:rPr>
      <w:rFonts w:hint="default" w:ascii="Times New Roman" w:hAnsi="Times New Roman" w:cs="Times New Roman"/>
      <w:color w:val="000000"/>
      <w:sz w:val="22"/>
      <w:szCs w:val="22"/>
      <w:u w:val="none"/>
    </w:rPr>
  </w:style>
  <w:style w:type="character" w:customStyle="1" w:styleId="122">
    <w:name w:val="表正文 Char1"/>
    <w:autoRedefine/>
    <w:qFormat/>
    <w:uiPriority w:val="0"/>
    <w:rPr>
      <w:rFonts w:ascii="宋体" w:eastAsia="宋体"/>
      <w:snapToGrid w:val="0"/>
      <w:color w:val="000000"/>
      <w:kern w:val="28"/>
      <w:sz w:val="28"/>
    </w:rPr>
  </w:style>
  <w:style w:type="character" w:customStyle="1" w:styleId="123">
    <w:name w:val="blue1"/>
    <w:basedOn w:val="69"/>
    <w:autoRedefine/>
    <w:qFormat/>
    <w:uiPriority w:val="0"/>
    <w:rPr>
      <w:rFonts w:ascii="Arial" w:hAnsi="Arial" w:eastAsia="黑体" w:cs="Arial"/>
      <w:snapToGrid w:val="0"/>
      <w:kern w:val="0"/>
      <w:szCs w:val="21"/>
    </w:rPr>
  </w:style>
  <w:style w:type="character" w:customStyle="1" w:styleId="124">
    <w:name w:val="纯文本 Char"/>
    <w:link w:val="32"/>
    <w:autoRedefine/>
    <w:qFormat/>
    <w:uiPriority w:val="0"/>
    <w:rPr>
      <w:rFonts w:ascii="宋体" w:hAnsi="Courier New" w:eastAsia="宋体" w:cs="Arial"/>
      <w:snapToGrid w:val="0"/>
      <w:kern w:val="2"/>
      <w:sz w:val="21"/>
      <w:szCs w:val="21"/>
      <w:lang w:val="en-US" w:eastAsia="zh-CN" w:bidi="ar-SA"/>
    </w:rPr>
  </w:style>
  <w:style w:type="character" w:customStyle="1" w:styleId="125">
    <w:name w:val="标书1 Char"/>
    <w:autoRedefine/>
    <w:qFormat/>
    <w:uiPriority w:val="0"/>
    <w:rPr>
      <w:rFonts w:eastAsia="宋体"/>
      <w:b/>
      <w:bCs/>
      <w:kern w:val="44"/>
      <w:sz w:val="44"/>
      <w:szCs w:val="44"/>
      <w:lang w:val="en-US" w:eastAsia="zh-CN" w:bidi="ar-SA"/>
    </w:rPr>
  </w:style>
  <w:style w:type="character" w:customStyle="1" w:styleId="126">
    <w:name w:val="样式5 Char"/>
    <w:autoRedefine/>
    <w:qFormat/>
    <w:uiPriority w:val="0"/>
    <w:rPr>
      <w:rFonts w:ascii="仿宋_GB2312" w:hAnsi="仿宋" w:eastAsia="仿宋_GB2312"/>
      <w:kern w:val="2"/>
      <w:sz w:val="24"/>
      <w:szCs w:val="24"/>
    </w:rPr>
  </w:style>
  <w:style w:type="character" w:customStyle="1" w:styleId="127">
    <w:name w:val="样式4 Char"/>
    <w:autoRedefine/>
    <w:qFormat/>
    <w:uiPriority w:val="0"/>
    <w:rPr>
      <w:rFonts w:ascii="仿宋_GB2312" w:hAnsi="仿宋" w:eastAsia="仿宋_GB2312"/>
      <w:b/>
      <w:kern w:val="2"/>
      <w:sz w:val="32"/>
      <w:szCs w:val="32"/>
      <w:lang w:bidi="ar-SA"/>
    </w:rPr>
  </w:style>
  <w:style w:type="character" w:customStyle="1" w:styleId="128">
    <w:name w:val="插图说明 Char"/>
    <w:autoRedefine/>
    <w:qFormat/>
    <w:uiPriority w:val="0"/>
    <w:rPr>
      <w:rFonts w:eastAsia="黑体"/>
      <w:sz w:val="24"/>
      <w:lang w:val="en-US" w:eastAsia="zh-CN"/>
    </w:rPr>
  </w:style>
  <w:style w:type="character" w:customStyle="1" w:styleId="129">
    <w:name w:val="正文2 Char Char"/>
    <w:link w:val="130"/>
    <w:autoRedefine/>
    <w:qFormat/>
    <w:uiPriority w:val="0"/>
    <w:rPr>
      <w:rFonts w:eastAsia="宋体"/>
      <w:kern w:val="2"/>
      <w:sz w:val="24"/>
      <w:lang w:val="en-US" w:eastAsia="zh-CN" w:bidi="ar-SA"/>
    </w:rPr>
  </w:style>
  <w:style w:type="paragraph" w:customStyle="1" w:styleId="130">
    <w:name w:val="正文2"/>
    <w:basedOn w:val="1"/>
    <w:link w:val="129"/>
    <w:autoRedefine/>
    <w:qFormat/>
    <w:uiPriority w:val="0"/>
    <w:pPr>
      <w:spacing w:before="156" w:line="360" w:lineRule="auto"/>
      <w:ind w:firstLine="510" w:firstLineChars="200"/>
    </w:pPr>
    <w:rPr>
      <w:sz w:val="24"/>
      <w:szCs w:val="20"/>
    </w:rPr>
  </w:style>
  <w:style w:type="character" w:customStyle="1" w:styleId="131">
    <w:name w:val="Char Char24"/>
    <w:autoRedefine/>
    <w:qFormat/>
    <w:uiPriority w:val="6"/>
    <w:rPr>
      <w:kern w:val="1"/>
      <w:sz w:val="21"/>
    </w:rPr>
  </w:style>
  <w:style w:type="character" w:customStyle="1" w:styleId="132">
    <w:name w:val="副标题 Char"/>
    <w:link w:val="46"/>
    <w:autoRedefine/>
    <w:qFormat/>
    <w:uiPriority w:val="0"/>
    <w:rPr>
      <w:rFonts w:ascii="Arial" w:hAnsi="Arial" w:eastAsia="隶书"/>
      <w:b/>
      <w:bCs/>
      <w:kern w:val="28"/>
      <w:sz w:val="44"/>
      <w:szCs w:val="32"/>
      <w:lang w:val="en-US" w:eastAsia="zh-CN" w:bidi="ar-SA"/>
    </w:rPr>
  </w:style>
  <w:style w:type="character" w:customStyle="1" w:styleId="133">
    <w:name w:val="普通文字 Char1 Char"/>
    <w:autoRedefine/>
    <w:qFormat/>
    <w:uiPriority w:val="0"/>
    <w:rPr>
      <w:rFonts w:ascii="宋体" w:hAnsi="Courier New" w:eastAsia="宋体"/>
      <w:kern w:val="2"/>
      <w:sz w:val="21"/>
      <w:szCs w:val="24"/>
      <w:lang w:val="en-US" w:eastAsia="zh-CN" w:bidi="ar-SA"/>
    </w:rPr>
  </w:style>
  <w:style w:type="character" w:customStyle="1" w:styleId="134">
    <w:name w:val="h3 Char1"/>
    <w:autoRedefine/>
    <w:qFormat/>
    <w:uiPriority w:val="0"/>
    <w:rPr>
      <w:rFonts w:eastAsia="宋体"/>
      <w:b/>
      <w:bCs/>
      <w:kern w:val="2"/>
      <w:sz w:val="32"/>
      <w:szCs w:val="32"/>
      <w:lang w:bidi="ar-SA"/>
    </w:rPr>
  </w:style>
  <w:style w:type="character" w:customStyle="1" w:styleId="135">
    <w:name w:val="标题 Char1"/>
    <w:autoRedefine/>
    <w:qFormat/>
    <w:uiPriority w:val="0"/>
    <w:rPr>
      <w:rFonts w:ascii="Cambria" w:hAnsi="Cambria" w:eastAsia="宋体" w:cs="Times New Roman"/>
      <w:b/>
      <w:bCs/>
      <w:sz w:val="32"/>
      <w:szCs w:val="32"/>
      <w:lang w:bidi="ar-SA"/>
    </w:rPr>
  </w:style>
  <w:style w:type="character" w:customStyle="1" w:styleId="136">
    <w:name w:val="gf正文1 Char"/>
    <w:autoRedefine/>
    <w:qFormat/>
    <w:uiPriority w:val="0"/>
    <w:rPr>
      <w:rFonts w:ascii="宋体" w:hAnsi="宋体" w:eastAsia="宋体" w:cs="宋体"/>
      <w:kern w:val="2"/>
      <w:sz w:val="24"/>
      <w:szCs w:val="24"/>
      <w:lang w:val="en-US" w:eastAsia="zh-CN" w:bidi="ar-SA"/>
    </w:rPr>
  </w:style>
  <w:style w:type="character" w:customStyle="1" w:styleId="137">
    <w:name w:val="正文文本缩进 Char1"/>
    <w:autoRedefine/>
    <w:qFormat/>
    <w:uiPriority w:val="0"/>
    <w:rPr>
      <w:rFonts w:ascii="Calibri" w:hAnsi="Calibri"/>
      <w:sz w:val="28"/>
    </w:rPr>
  </w:style>
  <w:style w:type="character" w:customStyle="1" w:styleId="138">
    <w:name w:val="No Spacing Char"/>
    <w:link w:val="139"/>
    <w:autoRedefine/>
    <w:qFormat/>
    <w:uiPriority w:val="1"/>
    <w:rPr>
      <w:sz w:val="22"/>
      <w:szCs w:val="22"/>
      <w:lang w:val="en-US" w:eastAsia="zh-CN" w:bidi="ar-SA"/>
    </w:rPr>
  </w:style>
  <w:style w:type="paragraph" w:customStyle="1" w:styleId="139">
    <w:name w:val="无间隔1"/>
    <w:link w:val="138"/>
    <w:autoRedefine/>
    <w:qFormat/>
    <w:uiPriority w:val="1"/>
    <w:rPr>
      <w:rFonts w:ascii="Times New Roman" w:hAnsi="Times New Roman" w:eastAsia="宋体" w:cs="Times New Roman"/>
      <w:sz w:val="22"/>
      <w:szCs w:val="22"/>
      <w:lang w:val="en-US" w:eastAsia="zh-CN" w:bidi="ar-SA"/>
    </w:rPr>
  </w:style>
  <w:style w:type="character" w:customStyle="1" w:styleId="140">
    <w:name w:val="样式7 Char"/>
    <w:autoRedefine/>
    <w:qFormat/>
    <w:uiPriority w:val="0"/>
    <w:rPr>
      <w:rFonts w:ascii="仿宋_GB2312" w:hAnsi="仿宋" w:eastAsia="仿宋_GB2312"/>
      <w:b/>
      <w:kern w:val="2"/>
      <w:sz w:val="24"/>
      <w:szCs w:val="24"/>
    </w:rPr>
  </w:style>
  <w:style w:type="character" w:customStyle="1" w:styleId="141">
    <w:name w:val="font12gray1"/>
    <w:autoRedefine/>
    <w:qFormat/>
    <w:uiPriority w:val="0"/>
    <w:rPr>
      <w:rFonts w:ascii="仿宋_GB2312" w:eastAsia="微软雅黑"/>
      <w:b/>
      <w:spacing w:val="300"/>
      <w:kern w:val="2"/>
      <w:sz w:val="18"/>
      <w:szCs w:val="18"/>
      <w:lang w:val="en-US" w:eastAsia="zh-CN" w:bidi="ar-SA"/>
    </w:rPr>
  </w:style>
  <w:style w:type="character" w:customStyle="1" w:styleId="142">
    <w:name w:val="Char Char7"/>
    <w:autoRedefine/>
    <w:qFormat/>
    <w:uiPriority w:val="0"/>
    <w:rPr>
      <w:rFonts w:eastAsia="宋体"/>
      <w:kern w:val="2"/>
      <w:sz w:val="21"/>
      <w:szCs w:val="24"/>
      <w:lang w:val="en-US" w:eastAsia="zh-CN" w:bidi="ar-SA"/>
    </w:rPr>
  </w:style>
  <w:style w:type="character" w:customStyle="1" w:styleId="143">
    <w:name w:val="表名 Char"/>
    <w:autoRedefine/>
    <w:qFormat/>
    <w:uiPriority w:val="0"/>
    <w:rPr>
      <w:rFonts w:eastAsia="宋体"/>
      <w:b/>
      <w:bCs/>
      <w:kern w:val="2"/>
      <w:sz w:val="24"/>
      <w:szCs w:val="24"/>
      <w:lang w:val="en-US" w:eastAsia="zh-CN" w:bidi="ar-SA"/>
    </w:rPr>
  </w:style>
  <w:style w:type="character" w:customStyle="1" w:styleId="144">
    <w:name w:val="Document Map Char"/>
    <w:autoRedefine/>
    <w:qFormat/>
    <w:uiPriority w:val="0"/>
    <w:rPr>
      <w:rFonts w:eastAsia="宋体"/>
      <w:kern w:val="2"/>
      <w:sz w:val="21"/>
      <w:szCs w:val="24"/>
      <w:lang w:val="en-US" w:eastAsia="zh-CN" w:bidi="ar-SA"/>
    </w:rPr>
  </w:style>
  <w:style w:type="character" w:customStyle="1" w:styleId="145">
    <w:name w:val="font41"/>
    <w:autoRedefine/>
    <w:qFormat/>
    <w:uiPriority w:val="0"/>
    <w:rPr>
      <w:rFonts w:hint="eastAsia" w:ascii="仿宋_GB2312" w:eastAsia="仿宋_GB2312" w:cs="仿宋_GB2312"/>
      <w:color w:val="000000"/>
      <w:sz w:val="22"/>
      <w:szCs w:val="22"/>
      <w:u w:val="none"/>
    </w:rPr>
  </w:style>
  <w:style w:type="character" w:customStyle="1" w:styleId="146">
    <w:name w:val="标题 6 Char"/>
    <w:link w:val="8"/>
    <w:autoRedefine/>
    <w:qFormat/>
    <w:uiPriority w:val="0"/>
    <w:rPr>
      <w:rFonts w:ascii="Arial" w:hAnsi="Arial" w:eastAsia="黑体"/>
      <w:b/>
      <w:bCs/>
      <w:kern w:val="2"/>
      <w:sz w:val="24"/>
      <w:szCs w:val="24"/>
    </w:rPr>
  </w:style>
  <w:style w:type="character" w:customStyle="1" w:styleId="147">
    <w:name w:val="纯文本 Char_0"/>
    <w:link w:val="148"/>
    <w:autoRedefine/>
    <w:qFormat/>
    <w:uiPriority w:val="0"/>
    <w:rPr>
      <w:rFonts w:ascii="宋体" w:hAnsi="Courier New"/>
      <w:kern w:val="2"/>
      <w:sz w:val="21"/>
      <w:szCs w:val="21"/>
      <w:lang w:val="en-US" w:eastAsia="zh-CN"/>
    </w:rPr>
  </w:style>
  <w:style w:type="paragraph" w:customStyle="1" w:styleId="148">
    <w:name w:val="纯文本_0_0"/>
    <w:basedOn w:val="149"/>
    <w:link w:val="147"/>
    <w:autoRedefine/>
    <w:qFormat/>
    <w:uiPriority w:val="0"/>
    <w:rPr>
      <w:rFonts w:ascii="宋体" w:hAnsi="Courier New"/>
      <w:szCs w:val="21"/>
    </w:rPr>
  </w:style>
  <w:style w:type="paragraph" w:customStyle="1" w:styleId="149">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autoRedefine/>
    <w:qFormat/>
    <w:uiPriority w:val="0"/>
    <w:rPr>
      <w:rFonts w:eastAsia="宋体"/>
      <w:kern w:val="2"/>
      <w:sz w:val="18"/>
      <w:szCs w:val="18"/>
      <w:lang w:val="en-US" w:eastAsia="zh-CN" w:bidi="ar-SA"/>
    </w:rPr>
  </w:style>
  <w:style w:type="character" w:customStyle="1" w:styleId="151">
    <w:name w:val="正文 项目2 Char"/>
    <w:basedOn w:val="152"/>
    <w:autoRedefine/>
    <w:qFormat/>
    <w:uiPriority w:val="0"/>
    <w:rPr>
      <w:rFonts w:ascii="仿宋_GB2312" w:hAnsi="仿宋_GB2312" w:eastAsia="仿宋_GB2312"/>
      <w:kern w:val="2"/>
      <w:sz w:val="24"/>
      <w:lang w:bidi="ar-SA"/>
    </w:rPr>
  </w:style>
  <w:style w:type="character" w:customStyle="1" w:styleId="152">
    <w:name w:val="正文 项目 Char"/>
    <w:autoRedefine/>
    <w:qFormat/>
    <w:uiPriority w:val="0"/>
    <w:rPr>
      <w:rFonts w:ascii="仿宋_GB2312" w:hAnsi="仿宋_GB2312" w:eastAsia="仿宋_GB2312"/>
      <w:kern w:val="2"/>
      <w:sz w:val="24"/>
      <w:lang w:bidi="ar-SA"/>
    </w:rPr>
  </w:style>
  <w:style w:type="character" w:customStyle="1" w:styleId="153">
    <w:name w:val="h Char Char1"/>
    <w:autoRedefine/>
    <w:qFormat/>
    <w:uiPriority w:val="0"/>
    <w:rPr>
      <w:rFonts w:eastAsia="宋体"/>
      <w:kern w:val="2"/>
      <w:sz w:val="18"/>
      <w:szCs w:val="18"/>
      <w:lang w:val="en-US" w:eastAsia="zh-CN" w:bidi="ar-SA"/>
    </w:rPr>
  </w:style>
  <w:style w:type="character" w:customStyle="1" w:styleId="154">
    <w:name w:val="Char Char27"/>
    <w:autoRedefine/>
    <w:qFormat/>
    <w:uiPriority w:val="6"/>
    <w:rPr>
      <w:rFonts w:ascii="宋体" w:hAnsi="宋体" w:eastAsia="宋体"/>
      <w:color w:val="000000"/>
      <w:kern w:val="1"/>
      <w:sz w:val="28"/>
      <w:lang w:val="en-US" w:eastAsia="zh-CN" w:bidi="ar-SA"/>
    </w:rPr>
  </w:style>
  <w:style w:type="character" w:customStyle="1" w:styleId="155">
    <w:name w:val="px14"/>
    <w:autoRedefine/>
    <w:qFormat/>
    <w:uiPriority w:val="0"/>
    <w:rPr>
      <w:rFonts w:ascii="仿宋_GB2312" w:eastAsia="微软雅黑" w:cs="Times New Roman"/>
      <w:b/>
      <w:kern w:val="2"/>
      <w:sz w:val="32"/>
      <w:szCs w:val="32"/>
      <w:lang w:val="en-US" w:eastAsia="zh-CN" w:bidi="ar-SA"/>
    </w:rPr>
  </w:style>
  <w:style w:type="character" w:customStyle="1" w:styleId="156">
    <w:name w:val="HTML 预设格式 Char1"/>
    <w:autoRedefine/>
    <w:qFormat/>
    <w:uiPriority w:val="0"/>
    <w:rPr>
      <w:rFonts w:ascii="Courier New" w:hAnsi="Courier New" w:eastAsia="宋体" w:cs="Courier New"/>
      <w:sz w:val="20"/>
      <w:szCs w:val="20"/>
    </w:rPr>
  </w:style>
  <w:style w:type="character" w:customStyle="1" w:styleId="157">
    <w:name w:val="普通文字 Char1"/>
    <w:autoRedefine/>
    <w:qFormat/>
    <w:uiPriority w:val="0"/>
    <w:rPr>
      <w:rFonts w:ascii="宋体" w:hAnsi="Courier New" w:eastAsia="宋体"/>
      <w:kern w:val="2"/>
      <w:sz w:val="21"/>
      <w:lang w:val="en-US" w:eastAsia="zh-CN"/>
    </w:rPr>
  </w:style>
  <w:style w:type="character" w:customStyle="1" w:styleId="158">
    <w:name w:val="hei16b1"/>
    <w:autoRedefine/>
    <w:qFormat/>
    <w:uiPriority w:val="0"/>
    <w:rPr>
      <w:rFonts w:hint="default" w:ascii="Arial" w:hAnsi="Arial" w:cs="Arial"/>
      <w:b/>
      <w:bCs/>
      <w:color w:val="000000"/>
      <w:sz w:val="24"/>
      <w:szCs w:val="24"/>
    </w:rPr>
  </w:style>
  <w:style w:type="character" w:customStyle="1" w:styleId="159">
    <w:name w:val="正文（绿盟科技） Char"/>
    <w:link w:val="160"/>
    <w:autoRedefine/>
    <w:qFormat/>
    <w:uiPriority w:val="0"/>
    <w:rPr>
      <w:rFonts w:ascii="Arial" w:hAnsi="Arial"/>
      <w:sz w:val="21"/>
      <w:szCs w:val="21"/>
    </w:rPr>
  </w:style>
  <w:style w:type="paragraph" w:customStyle="1" w:styleId="160">
    <w:name w:val="正文（绿盟科技）"/>
    <w:link w:val="159"/>
    <w:autoRedefine/>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autoRedefine/>
    <w:qFormat/>
    <w:uiPriority w:val="6"/>
    <w:rPr>
      <w:rFonts w:ascii="宋体" w:hAnsi="宋体"/>
      <w:i/>
      <w:sz w:val="24"/>
      <w:szCs w:val="24"/>
    </w:rPr>
  </w:style>
  <w:style w:type="character" w:customStyle="1" w:styleId="162">
    <w:name w:val="页脚 Char"/>
    <w:autoRedefine/>
    <w:qFormat/>
    <w:uiPriority w:val="0"/>
    <w:rPr>
      <w:rFonts w:eastAsia="仿宋_GB2312"/>
      <w:kern w:val="2"/>
      <w:sz w:val="18"/>
      <w:lang w:val="en-US" w:eastAsia="zh-CN"/>
    </w:rPr>
  </w:style>
  <w:style w:type="character" w:customStyle="1" w:styleId="163">
    <w:name w:val="批注主题 Char"/>
    <w:autoRedefine/>
    <w:qFormat/>
    <w:uiPriority w:val="0"/>
    <w:rPr>
      <w:rFonts w:eastAsia="宋体"/>
      <w:b/>
      <w:bCs/>
      <w:kern w:val="2"/>
      <w:sz w:val="21"/>
      <w:szCs w:val="24"/>
      <w:lang w:val="en-US" w:eastAsia="zh-CN" w:bidi="ar-SA"/>
    </w:rPr>
  </w:style>
  <w:style w:type="character" w:customStyle="1" w:styleId="164">
    <w:name w:val="Comment Text Char"/>
    <w:autoRedefine/>
    <w:qFormat/>
    <w:uiPriority w:val="0"/>
    <w:rPr>
      <w:rFonts w:ascii="宋体" w:hAnsi="宋体" w:eastAsia="宋体"/>
      <w:kern w:val="2"/>
      <w:sz w:val="24"/>
      <w:lang w:val="en-US" w:eastAsia="zh-CN" w:bidi="ar-SA"/>
    </w:rPr>
  </w:style>
  <w:style w:type="character" w:customStyle="1" w:styleId="165">
    <w:name w:val="标题 2 字符"/>
    <w:autoRedefine/>
    <w:qFormat/>
    <w:uiPriority w:val="1"/>
    <w:rPr>
      <w:rFonts w:ascii="仿宋_GB2312" w:hAnsi="Times New Roman" w:eastAsia="仿宋_GB2312" w:cs="Times New Roman"/>
      <w:b/>
      <w:kern w:val="2"/>
      <w:sz w:val="24"/>
      <w:lang w:val="zh-CN"/>
    </w:rPr>
  </w:style>
  <w:style w:type="character" w:customStyle="1" w:styleId="166">
    <w:name w:val="Char Char72"/>
    <w:autoRedefine/>
    <w:qFormat/>
    <w:uiPriority w:val="0"/>
    <w:rPr>
      <w:rFonts w:eastAsia="宋体"/>
      <w:kern w:val="2"/>
      <w:sz w:val="21"/>
      <w:szCs w:val="24"/>
      <w:lang w:val="en-US" w:eastAsia="zh-CN" w:bidi="ar-SA"/>
    </w:rPr>
  </w:style>
  <w:style w:type="character" w:customStyle="1" w:styleId="167">
    <w:name w:val="正文文本缩进 Char2"/>
    <w:autoRedefine/>
    <w:qFormat/>
    <w:uiPriority w:val="0"/>
    <w:rPr>
      <w:rFonts w:ascii="Times New Roman" w:hAnsi="Times New Roman" w:eastAsia="宋体" w:cs="Times New Roman"/>
      <w:snapToGrid w:val="0"/>
      <w:kern w:val="0"/>
      <w:szCs w:val="24"/>
    </w:rPr>
  </w:style>
  <w:style w:type="character" w:customStyle="1" w:styleId="168">
    <w:name w:val="样式2 Char"/>
    <w:autoRedefine/>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autoRedefine/>
    <w:qFormat/>
    <w:uiPriority w:val="0"/>
    <w:rPr>
      <w:sz w:val="32"/>
    </w:rPr>
  </w:style>
  <w:style w:type="paragraph" w:customStyle="1" w:styleId="170">
    <w:name w:val="表格名称"/>
    <w:basedOn w:val="2"/>
    <w:link w:val="169"/>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autoRedefine/>
    <w:qFormat/>
    <w:uiPriority w:val="0"/>
    <w:rPr>
      <w:rFonts w:eastAsia="宋体"/>
      <w:b/>
      <w:sz w:val="24"/>
      <w:lang w:val="en-GB" w:eastAsia="zh-CN" w:bidi="ar-SA"/>
    </w:rPr>
  </w:style>
  <w:style w:type="character" w:customStyle="1" w:styleId="172">
    <w:name w:val="c7 style3"/>
    <w:autoRedefine/>
    <w:qFormat/>
    <w:uiPriority w:val="0"/>
  </w:style>
  <w:style w:type="character" w:customStyle="1" w:styleId="173">
    <w:name w:val="正文文本 3 Char1"/>
    <w:autoRedefine/>
    <w:qFormat/>
    <w:uiPriority w:val="99"/>
    <w:rPr>
      <w:rFonts w:ascii="Times New Roman" w:hAnsi="Times New Roman" w:eastAsia="宋体" w:cs="Times New Roman"/>
      <w:sz w:val="16"/>
      <w:szCs w:val="16"/>
    </w:rPr>
  </w:style>
  <w:style w:type="character" w:customStyle="1" w:styleId="174">
    <w:name w:val="tw4winInternal"/>
    <w:autoRedefine/>
    <w:qFormat/>
    <w:uiPriority w:val="0"/>
    <w:rPr>
      <w:rFonts w:ascii="Courier New" w:hAnsi="Courier New" w:cs="Courier New"/>
      <w:color w:val="FF0000"/>
      <w:lang w:val="en-US" w:eastAsia="zh-CN"/>
    </w:rPr>
  </w:style>
  <w:style w:type="character" w:customStyle="1" w:styleId="175">
    <w:name w:val="Char Char10"/>
    <w:autoRedefine/>
    <w:qFormat/>
    <w:uiPriority w:val="0"/>
    <w:rPr>
      <w:rFonts w:ascii="宋体" w:hAnsi="宋体"/>
      <w:kern w:val="2"/>
      <w:sz w:val="21"/>
      <w:szCs w:val="24"/>
      <w:lang w:val="en-US" w:eastAsia="zh-CN"/>
    </w:rPr>
  </w:style>
  <w:style w:type="character" w:customStyle="1" w:styleId="176">
    <w:name w:val="shadow11"/>
    <w:autoRedefine/>
    <w:qFormat/>
    <w:uiPriority w:val="0"/>
    <w:rPr>
      <w:color w:val="000000"/>
      <w:sz w:val="21"/>
    </w:rPr>
  </w:style>
  <w:style w:type="character" w:customStyle="1" w:styleId="177">
    <w:name w:val="正文非缩进 Char3"/>
    <w:autoRedefine/>
    <w:qFormat/>
    <w:uiPriority w:val="0"/>
    <w:rPr>
      <w:rFonts w:ascii="宋体" w:eastAsia="宋体"/>
      <w:snapToGrid w:val="0"/>
      <w:color w:val="000000"/>
      <w:kern w:val="28"/>
      <w:sz w:val="28"/>
      <w:lang w:val="en-US" w:eastAsia="zh-CN" w:bidi="ar-SA"/>
    </w:rPr>
  </w:style>
  <w:style w:type="character" w:customStyle="1" w:styleId="178">
    <w:name w:val="Char Char"/>
    <w:autoRedefine/>
    <w:qFormat/>
    <w:uiPriority w:val="0"/>
    <w:rPr>
      <w:rFonts w:ascii="宋体" w:hAnsi="Courier New" w:eastAsia="宋体"/>
      <w:kern w:val="2"/>
      <w:sz w:val="21"/>
      <w:lang w:val="en-US" w:eastAsia="zh-CN" w:bidi="ar-SA"/>
    </w:rPr>
  </w:style>
  <w:style w:type="character" w:customStyle="1" w:styleId="179">
    <w:name w:val="签名 Char1"/>
    <w:autoRedefine/>
    <w:qFormat/>
    <w:uiPriority w:val="0"/>
    <w:rPr>
      <w:rFonts w:ascii="Times New Roman" w:hAnsi="Times New Roman" w:eastAsia="宋体" w:cs="Times New Roman"/>
      <w:szCs w:val="24"/>
    </w:rPr>
  </w:style>
  <w:style w:type="character" w:customStyle="1" w:styleId="180">
    <w:name w:val="日期 Char"/>
    <w:link w:val="35"/>
    <w:autoRedefine/>
    <w:qFormat/>
    <w:uiPriority w:val="0"/>
    <w:rPr>
      <w:rFonts w:ascii="宋体"/>
      <w:kern w:val="2"/>
      <w:sz w:val="24"/>
      <w:szCs w:val="21"/>
      <w:lang w:val="zh-CN"/>
    </w:rPr>
  </w:style>
  <w:style w:type="character" w:customStyle="1" w:styleId="181">
    <w:name w:val="标题 9 Char"/>
    <w:link w:val="11"/>
    <w:autoRedefine/>
    <w:qFormat/>
    <w:uiPriority w:val="0"/>
    <w:rPr>
      <w:rFonts w:ascii="Arial" w:hAnsi="Arial" w:eastAsia="黑体"/>
      <w:kern w:val="2"/>
      <w:sz w:val="21"/>
      <w:szCs w:val="21"/>
    </w:rPr>
  </w:style>
  <w:style w:type="character" w:customStyle="1" w:styleId="182">
    <w:name w:val="Char Char18"/>
    <w:autoRedefine/>
    <w:qFormat/>
    <w:uiPriority w:val="6"/>
    <w:rPr>
      <w:rFonts w:ascii="宋体" w:hAnsi="宋体"/>
      <w:sz w:val="28"/>
    </w:rPr>
  </w:style>
  <w:style w:type="character" w:customStyle="1" w:styleId="183">
    <w:name w:val="批注文字 Char"/>
    <w:autoRedefine/>
    <w:qFormat/>
    <w:uiPriority w:val="99"/>
    <w:rPr>
      <w:kern w:val="2"/>
      <w:sz w:val="21"/>
      <w:szCs w:val="24"/>
    </w:rPr>
  </w:style>
  <w:style w:type="character" w:customStyle="1" w:styleId="184">
    <w:name w:val="Char Char22"/>
    <w:autoRedefine/>
    <w:qFormat/>
    <w:uiPriority w:val="6"/>
    <w:rPr>
      <w:rFonts w:ascii="宋体" w:hAnsi="宋体"/>
      <w:kern w:val="1"/>
      <w:sz w:val="24"/>
      <w:szCs w:val="24"/>
    </w:rPr>
  </w:style>
  <w:style w:type="character" w:customStyle="1" w:styleId="185">
    <w:name w:val="pt141"/>
    <w:autoRedefine/>
    <w:qFormat/>
    <w:uiPriority w:val="0"/>
    <w:rPr>
      <w:color w:val="330066"/>
      <w:sz w:val="22"/>
      <w:szCs w:val="22"/>
    </w:rPr>
  </w:style>
  <w:style w:type="character" w:customStyle="1" w:styleId="186">
    <w:name w:val="正文文本缩进 2 Char1"/>
    <w:autoRedefine/>
    <w:qFormat/>
    <w:uiPriority w:val="99"/>
    <w:rPr>
      <w:rFonts w:ascii="Times New Roman" w:hAnsi="Times New Roman" w:eastAsia="宋体" w:cs="Times New Roman"/>
      <w:szCs w:val="24"/>
    </w:rPr>
  </w:style>
  <w:style w:type="character" w:customStyle="1" w:styleId="187">
    <w:name w:val="批注框文本 Char"/>
    <w:link w:val="38"/>
    <w:autoRedefine/>
    <w:qFormat/>
    <w:uiPriority w:val="0"/>
    <w:rPr>
      <w:kern w:val="2"/>
      <w:sz w:val="18"/>
      <w:szCs w:val="18"/>
    </w:rPr>
  </w:style>
  <w:style w:type="character" w:customStyle="1" w:styleId="188">
    <w:name w:val="Char Char611"/>
    <w:autoRedefine/>
    <w:qFormat/>
    <w:uiPriority w:val="0"/>
    <w:rPr>
      <w:rFonts w:eastAsia="宋体"/>
      <w:kern w:val="2"/>
      <w:sz w:val="21"/>
      <w:szCs w:val="24"/>
      <w:lang w:val="en-US" w:eastAsia="zh-CN" w:bidi="ar-SA"/>
    </w:rPr>
  </w:style>
  <w:style w:type="character" w:customStyle="1" w:styleId="189">
    <w:name w:val="highlight1"/>
    <w:autoRedefine/>
    <w:qFormat/>
    <w:uiPriority w:val="0"/>
    <w:rPr>
      <w:rFonts w:ascii="仿宋_GB2312" w:eastAsia="微软雅黑"/>
      <w:b/>
      <w:kern w:val="2"/>
      <w:sz w:val="23"/>
      <w:szCs w:val="23"/>
      <w:lang w:val="en-US" w:eastAsia="zh-CN" w:bidi="ar-SA"/>
    </w:rPr>
  </w:style>
  <w:style w:type="character" w:customStyle="1" w:styleId="190">
    <w:name w:val="my正文 Char"/>
    <w:link w:val="191"/>
    <w:autoRedefine/>
    <w:qFormat/>
    <w:uiPriority w:val="0"/>
    <w:rPr>
      <w:rFonts w:ascii="Tahoma" w:hAnsi="Tahoma"/>
      <w:sz w:val="24"/>
      <w:szCs w:val="24"/>
    </w:rPr>
  </w:style>
  <w:style w:type="paragraph" w:customStyle="1" w:styleId="191">
    <w:name w:val="my正文"/>
    <w:basedOn w:val="1"/>
    <w:link w:val="190"/>
    <w:autoRedefine/>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3"/>
    <w:autoRedefine/>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autoRedefine/>
    <w:qFormat/>
    <w:uiPriority w:val="0"/>
    <w:rPr>
      <w:color w:val="0000FF"/>
      <w:sz w:val="21"/>
    </w:rPr>
  </w:style>
  <w:style w:type="character" w:customStyle="1" w:styleId="194">
    <w:name w:val="页眉 Char"/>
    <w:autoRedefine/>
    <w:qFormat/>
    <w:uiPriority w:val="0"/>
    <w:rPr>
      <w:rFonts w:eastAsia="仿宋_GB2312"/>
      <w:kern w:val="2"/>
      <w:sz w:val="18"/>
      <w:lang w:val="en-US" w:eastAsia="zh-CN"/>
    </w:rPr>
  </w:style>
  <w:style w:type="character" w:customStyle="1" w:styleId="195">
    <w:name w:val="FA正文 Char Char"/>
    <w:autoRedefine/>
    <w:qFormat/>
    <w:uiPriority w:val="0"/>
    <w:rPr>
      <w:rFonts w:hAnsi="宋体"/>
      <w:kern w:val="2"/>
      <w:sz w:val="24"/>
      <w:lang w:bidi="ar-SA"/>
    </w:rPr>
  </w:style>
  <w:style w:type="character" w:customStyle="1" w:styleId="196">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autoRedefine/>
    <w:qFormat/>
    <w:uiPriority w:val="0"/>
    <w:rPr>
      <w:rFonts w:ascii="宋体" w:hAnsi="宋体"/>
      <w:b/>
      <w:bCs/>
      <w:snapToGrid/>
      <w:sz w:val="28"/>
    </w:rPr>
  </w:style>
  <w:style w:type="paragraph" w:customStyle="1" w:styleId="198">
    <w:name w:val="3级"/>
    <w:basedOn w:val="199"/>
    <w:link w:val="197"/>
    <w:autoRedefine/>
    <w:qFormat/>
    <w:uiPriority w:val="0"/>
    <w:pPr>
      <w:ind w:left="0" w:right="466" w:firstLine="288"/>
    </w:pPr>
    <w:rPr>
      <w:rFonts w:hAnsi="宋体"/>
      <w:snapToGrid/>
    </w:rPr>
  </w:style>
  <w:style w:type="paragraph" w:customStyle="1" w:styleId="199">
    <w:name w:val="样式 标题 3h33rd level3BOD 0H3l3CTHeading 3 - oldLevel 3 He..."/>
    <w:basedOn w:val="5"/>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autoRedefine/>
    <w:qFormat/>
    <w:uiPriority w:val="0"/>
    <w:rPr>
      <w:rFonts w:ascii="仿宋_GB2312" w:eastAsia="微软雅黑"/>
      <w:b/>
      <w:kern w:val="2"/>
      <w:sz w:val="32"/>
      <w:szCs w:val="32"/>
      <w:lang w:val="en-US" w:eastAsia="zh-CN" w:bidi="ar-SA"/>
    </w:rPr>
  </w:style>
  <w:style w:type="character" w:customStyle="1" w:styleId="201">
    <w:name w:val="文档结构图 Char1"/>
    <w:link w:val="18"/>
    <w:autoRedefine/>
    <w:qFormat/>
    <w:uiPriority w:val="0"/>
    <w:rPr>
      <w:kern w:val="2"/>
      <w:sz w:val="21"/>
      <w:szCs w:val="24"/>
      <w:shd w:val="clear" w:color="auto" w:fill="000080"/>
    </w:rPr>
  </w:style>
  <w:style w:type="character" w:customStyle="1" w:styleId="202">
    <w:name w:val="H6 Char"/>
    <w:autoRedefine/>
    <w:qFormat/>
    <w:uiPriority w:val="0"/>
    <w:rPr>
      <w:rFonts w:ascii="Arial" w:hAnsi="Arial" w:eastAsia="黑体"/>
      <w:b/>
      <w:bCs/>
      <w:kern w:val="2"/>
      <w:sz w:val="24"/>
      <w:szCs w:val="24"/>
    </w:rPr>
  </w:style>
  <w:style w:type="character" w:customStyle="1" w:styleId="203">
    <w:name w:val="Char Char91"/>
    <w:autoRedefine/>
    <w:qFormat/>
    <w:uiPriority w:val="0"/>
    <w:rPr>
      <w:rFonts w:eastAsia="宋体"/>
      <w:kern w:val="2"/>
      <w:sz w:val="18"/>
      <w:szCs w:val="18"/>
      <w:lang w:val="en-US" w:eastAsia="zh-CN" w:bidi="ar-SA"/>
    </w:rPr>
  </w:style>
  <w:style w:type="character" w:customStyle="1" w:styleId="204">
    <w:name w:val="副标题 Char1"/>
    <w:autoRedefine/>
    <w:qFormat/>
    <w:uiPriority w:val="0"/>
    <w:rPr>
      <w:rFonts w:ascii="Cambria" w:hAnsi="Cambria" w:eastAsia="宋体" w:cs="Times New Roman"/>
      <w:b/>
      <w:bCs/>
      <w:snapToGrid w:val="0"/>
      <w:kern w:val="28"/>
      <w:sz w:val="32"/>
      <w:szCs w:val="32"/>
    </w:rPr>
  </w:style>
  <w:style w:type="character" w:customStyle="1" w:styleId="205">
    <w:name w:val="font61"/>
    <w:autoRedefine/>
    <w:qFormat/>
    <w:uiPriority w:val="0"/>
    <w:rPr>
      <w:rFonts w:hint="eastAsia" w:ascii="仿宋" w:hAnsi="仿宋" w:eastAsia="仿宋" w:cs="仿宋"/>
      <w:color w:val="000000"/>
      <w:sz w:val="20"/>
      <w:szCs w:val="20"/>
      <w:u w:val="none"/>
    </w:rPr>
  </w:style>
  <w:style w:type="character" w:customStyle="1" w:styleId="206">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autoRedefine/>
    <w:qFormat/>
    <w:uiPriority w:val="0"/>
    <w:rPr>
      <w:rFonts w:eastAsia="宋体"/>
      <w:b/>
      <w:bCs/>
      <w:kern w:val="2"/>
      <w:sz w:val="21"/>
      <w:szCs w:val="24"/>
      <w:lang w:val="en-US" w:eastAsia="zh-CN" w:bidi="ar-SA"/>
    </w:rPr>
  </w:style>
  <w:style w:type="character" w:customStyle="1" w:styleId="208">
    <w:name w:val="标题 2 Char"/>
    <w:autoRedefine/>
    <w:qFormat/>
    <w:uiPriority w:val="0"/>
    <w:rPr>
      <w:rFonts w:ascii="Arial" w:hAnsi="Arial" w:eastAsia="黑体"/>
      <w:b/>
      <w:kern w:val="2"/>
      <w:sz w:val="32"/>
      <w:lang w:val="en-US" w:eastAsia="zh-CN"/>
    </w:rPr>
  </w:style>
  <w:style w:type="character" w:customStyle="1" w:styleId="209">
    <w:name w:val="maywed421"/>
    <w:autoRedefine/>
    <w:qFormat/>
    <w:uiPriority w:val="0"/>
    <w:rPr>
      <w:color w:val="366FB6"/>
      <w:u w:val="none"/>
    </w:rPr>
  </w:style>
  <w:style w:type="character" w:customStyle="1" w:styleId="210">
    <w:name w:val="正文文本缩进 Char"/>
    <w:autoRedefine/>
    <w:qFormat/>
    <w:uiPriority w:val="0"/>
    <w:rPr>
      <w:rFonts w:ascii="宋体" w:hAnsi="宋体"/>
      <w:kern w:val="2"/>
      <w:sz w:val="24"/>
      <w:szCs w:val="24"/>
    </w:rPr>
  </w:style>
  <w:style w:type="character" w:customStyle="1" w:styleId="211">
    <w:name w:val="Char Char102"/>
    <w:autoRedefine/>
    <w:qFormat/>
    <w:uiPriority w:val="0"/>
    <w:rPr>
      <w:rFonts w:ascii="宋体" w:hAnsi="宋体"/>
      <w:kern w:val="2"/>
      <w:sz w:val="21"/>
      <w:szCs w:val="24"/>
      <w:lang w:val="en-US" w:eastAsia="zh-CN"/>
    </w:rPr>
  </w:style>
  <w:style w:type="character" w:customStyle="1" w:styleId="212">
    <w:name w:val="页眉 Char1"/>
    <w:autoRedefine/>
    <w:qFormat/>
    <w:uiPriority w:val="0"/>
    <w:rPr>
      <w:rFonts w:eastAsia="宋体"/>
      <w:kern w:val="2"/>
      <w:sz w:val="18"/>
      <w:szCs w:val="18"/>
      <w:lang w:val="en-US" w:eastAsia="zh-CN" w:bidi="ar-SA"/>
    </w:rPr>
  </w:style>
  <w:style w:type="character" w:customStyle="1" w:styleId="213">
    <w:name w:val="md"/>
    <w:basedOn w:val="69"/>
    <w:autoRedefine/>
    <w:qFormat/>
    <w:uiPriority w:val="0"/>
    <w:rPr>
      <w:rFonts w:ascii="Arial" w:hAnsi="Arial" w:eastAsia="黑体" w:cs="Arial"/>
      <w:snapToGrid w:val="0"/>
      <w:kern w:val="0"/>
      <w:szCs w:val="21"/>
    </w:rPr>
  </w:style>
  <w:style w:type="character" w:customStyle="1" w:styleId="214">
    <w:name w:val="big1"/>
    <w:autoRedefine/>
    <w:qFormat/>
    <w:uiPriority w:val="0"/>
    <w:rPr>
      <w:rFonts w:hint="eastAsia" w:ascii="宋体" w:hAnsi="宋体" w:eastAsia="宋体"/>
      <w:color w:val="333333"/>
      <w:sz w:val="22"/>
      <w:szCs w:val="22"/>
    </w:rPr>
  </w:style>
  <w:style w:type="character" w:customStyle="1" w:styleId="215">
    <w:name w:val="Char Char311"/>
    <w:autoRedefine/>
    <w:qFormat/>
    <w:uiPriority w:val="0"/>
    <w:rPr>
      <w:rFonts w:eastAsia="宋体"/>
      <w:kern w:val="2"/>
      <w:sz w:val="21"/>
      <w:szCs w:val="24"/>
      <w:lang w:val="en-US" w:eastAsia="zh-CN" w:bidi="ar-SA"/>
    </w:rPr>
  </w:style>
  <w:style w:type="character" w:customStyle="1" w:styleId="216">
    <w:name w:val="Char Char81"/>
    <w:autoRedefine/>
    <w:qFormat/>
    <w:uiPriority w:val="6"/>
    <w:rPr>
      <w:rFonts w:eastAsia="宋体"/>
      <w:b/>
      <w:sz w:val="24"/>
      <w:lang w:val="en-GB" w:eastAsia="zh-CN"/>
    </w:rPr>
  </w:style>
  <w:style w:type="character" w:customStyle="1" w:styleId="217">
    <w:name w:val="样式3 Char"/>
    <w:basedOn w:val="168"/>
    <w:autoRedefine/>
    <w:qFormat/>
    <w:uiPriority w:val="0"/>
    <w:rPr>
      <w:rFonts w:ascii="仿宋_GB2312" w:hAnsi="仿宋" w:eastAsia="仿宋_GB2312" w:cs="仿宋_GB2312"/>
      <w:sz w:val="32"/>
      <w:szCs w:val="30"/>
      <w:lang w:val="zh-CN"/>
    </w:rPr>
  </w:style>
  <w:style w:type="character" w:customStyle="1" w:styleId="218">
    <w:name w:val="HTML 地址 Char"/>
    <w:link w:val="29"/>
    <w:autoRedefine/>
    <w:qFormat/>
    <w:uiPriority w:val="0"/>
    <w:rPr>
      <w:rFonts w:ascii="宋体" w:hAnsi="宋体"/>
      <w:i/>
      <w:iCs/>
      <w:sz w:val="24"/>
      <w:szCs w:val="24"/>
    </w:rPr>
  </w:style>
  <w:style w:type="character" w:customStyle="1" w:styleId="219">
    <w:name w:val="正文首行缩进 2 Char1"/>
    <w:autoRedefine/>
    <w:qFormat/>
    <w:uiPriority w:val="0"/>
    <w:rPr>
      <w:rFonts w:ascii="Times New Roman" w:hAnsi="Times New Roman" w:eastAsia="宋体" w:cs="Times New Roman"/>
      <w:kern w:val="2"/>
      <w:sz w:val="24"/>
      <w:szCs w:val="24"/>
    </w:rPr>
  </w:style>
  <w:style w:type="character" w:customStyle="1" w:styleId="220">
    <w:name w:val="副标题 Char2"/>
    <w:autoRedefine/>
    <w:qFormat/>
    <w:uiPriority w:val="0"/>
    <w:rPr>
      <w:rFonts w:ascii="Cambria" w:hAnsi="Cambria" w:eastAsia="宋体" w:cs="Times New Roman"/>
      <w:b/>
      <w:bCs/>
      <w:snapToGrid w:val="0"/>
      <w:kern w:val="28"/>
      <w:sz w:val="32"/>
      <w:szCs w:val="32"/>
    </w:rPr>
  </w:style>
  <w:style w:type="character" w:customStyle="1" w:styleId="221">
    <w:name w:val="标题4-dyf Char"/>
    <w:link w:val="222"/>
    <w:autoRedefine/>
    <w:qFormat/>
    <w:uiPriority w:val="0"/>
    <w:rPr>
      <w:rFonts w:ascii="Cambria" w:hAnsi="Cambria"/>
      <w:b/>
      <w:bCs/>
      <w:color w:val="000000"/>
      <w:kern w:val="2"/>
      <w:sz w:val="21"/>
      <w:szCs w:val="21"/>
    </w:rPr>
  </w:style>
  <w:style w:type="paragraph" w:customStyle="1" w:styleId="222">
    <w:name w:val="标题4-dyf"/>
    <w:basedOn w:val="6"/>
    <w:link w:val="221"/>
    <w:autoRedefine/>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autoRedefine/>
    <w:qFormat/>
    <w:uiPriority w:val="0"/>
    <w:rPr>
      <w:rFonts w:ascii="宋体" w:hAnsi="宋体" w:eastAsia="宋体"/>
      <w:color w:val="333333"/>
      <w:sz w:val="21"/>
      <w:szCs w:val="21"/>
      <w:u w:val="none"/>
    </w:rPr>
  </w:style>
  <w:style w:type="character" w:customStyle="1" w:styleId="224">
    <w:name w:val="冯 Char"/>
    <w:link w:val="225"/>
    <w:autoRedefine/>
    <w:qFormat/>
    <w:uiPriority w:val="0"/>
    <w:rPr>
      <w:rFonts w:ascii="宋体" w:hAnsi="宋体"/>
      <w:color w:val="000000"/>
      <w:sz w:val="24"/>
      <w:szCs w:val="24"/>
    </w:rPr>
  </w:style>
  <w:style w:type="paragraph" w:customStyle="1" w:styleId="225">
    <w:name w:val="冯"/>
    <w:basedOn w:val="1"/>
    <w:link w:val="224"/>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autoRedefine/>
    <w:qFormat/>
    <w:uiPriority w:val="0"/>
    <w:rPr>
      <w:rFonts w:eastAsia="宋体"/>
      <w:kern w:val="2"/>
      <w:sz w:val="18"/>
      <w:szCs w:val="18"/>
      <w:lang w:val="en-US" w:eastAsia="zh-CN" w:bidi="ar-SA"/>
    </w:rPr>
  </w:style>
  <w:style w:type="character" w:customStyle="1" w:styleId="227">
    <w:name w:val="Char Char12"/>
    <w:autoRedefine/>
    <w:qFormat/>
    <w:uiPriority w:val="0"/>
    <w:rPr>
      <w:rFonts w:ascii="仿宋_GB2312" w:eastAsia="仿宋_GB2312"/>
      <w:b/>
      <w:bCs/>
      <w:kern w:val="2"/>
      <w:sz w:val="24"/>
      <w:szCs w:val="24"/>
      <w:lang w:val="zh-CN" w:eastAsia="zh-CN" w:bidi="ar-SA"/>
    </w:rPr>
  </w:style>
  <w:style w:type="character" w:customStyle="1" w:styleId="228">
    <w:name w:val="题注 Char"/>
    <w:link w:val="16"/>
    <w:autoRedefine/>
    <w:qFormat/>
    <w:uiPriority w:val="0"/>
    <w:rPr>
      <w:b/>
      <w:kern w:val="2"/>
      <w:sz w:val="28"/>
    </w:rPr>
  </w:style>
  <w:style w:type="character" w:customStyle="1" w:styleId="229">
    <w:name w:val="普通文字 Char3"/>
    <w:autoRedefine/>
    <w:qFormat/>
    <w:uiPriority w:val="0"/>
    <w:rPr>
      <w:rFonts w:ascii="宋体" w:hAnsi="Courier New" w:eastAsia="宋体"/>
      <w:kern w:val="2"/>
      <w:sz w:val="21"/>
      <w:lang w:val="en-US" w:eastAsia="zh-CN" w:bidi="ar-SA"/>
    </w:rPr>
  </w:style>
  <w:style w:type="character" w:customStyle="1" w:styleId="230">
    <w:name w:val="公文正文 Char"/>
    <w:autoRedefine/>
    <w:qFormat/>
    <w:uiPriority w:val="0"/>
    <w:rPr>
      <w:rFonts w:ascii="仿宋_GB2312" w:eastAsia="仿宋_GB2312"/>
      <w:kern w:val="2"/>
      <w:sz w:val="24"/>
      <w:szCs w:val="24"/>
      <w:lang w:val="en-US" w:eastAsia="zh-CN" w:bidi="ar-SA"/>
    </w:rPr>
  </w:style>
  <w:style w:type="character" w:customStyle="1" w:styleId="231">
    <w:name w:val="正文首行缩进 Char Char Char Char Char"/>
    <w:autoRedefine/>
    <w:qFormat/>
    <w:uiPriority w:val="0"/>
    <w:rPr>
      <w:rFonts w:ascii="宋体"/>
      <w:kern w:val="2"/>
      <w:sz w:val="24"/>
      <w:lang w:val="zh-CN"/>
    </w:rPr>
  </w:style>
  <w:style w:type="character" w:customStyle="1" w:styleId="232">
    <w:name w:val="PI Char"/>
    <w:autoRedefine/>
    <w:qFormat/>
    <w:uiPriority w:val="0"/>
    <w:rPr>
      <w:rFonts w:ascii="宋体" w:hAnsi="宋体" w:eastAsia="宋体"/>
      <w:kern w:val="2"/>
      <w:sz w:val="24"/>
      <w:szCs w:val="24"/>
      <w:lang w:val="en-US" w:eastAsia="zh-CN" w:bidi="ar-SA"/>
    </w:rPr>
  </w:style>
  <w:style w:type="character" w:customStyle="1" w:styleId="233">
    <w:name w:val="Default Char"/>
    <w:link w:val="79"/>
    <w:autoRedefine/>
    <w:qFormat/>
    <w:uiPriority w:val="0"/>
    <w:rPr>
      <w:rFonts w:ascii="仿宋_GB2312" w:eastAsia="仿宋_GB2312" w:cs="仿宋_GB2312"/>
      <w:color w:val="000000"/>
      <w:sz w:val="24"/>
      <w:szCs w:val="24"/>
      <w:lang w:val="en-US" w:eastAsia="zh-CN" w:bidi="ar-SA"/>
    </w:rPr>
  </w:style>
  <w:style w:type="character" w:customStyle="1" w:styleId="234">
    <w:name w:val="style91"/>
    <w:autoRedefine/>
    <w:qFormat/>
    <w:uiPriority w:val="0"/>
    <w:rPr>
      <w:color w:val="333333"/>
    </w:rPr>
  </w:style>
  <w:style w:type="character" w:customStyle="1" w:styleId="235">
    <w:name w:val="列出段落 Char2"/>
    <w:autoRedefine/>
    <w:qFormat/>
    <w:uiPriority w:val="34"/>
    <w:rPr>
      <w:rFonts w:ascii="Calibri" w:hAnsi="Calibri"/>
      <w:kern w:val="2"/>
      <w:sz w:val="28"/>
    </w:rPr>
  </w:style>
  <w:style w:type="character" w:customStyle="1" w:styleId="236">
    <w:name w:val="mdeck"/>
    <w:autoRedefine/>
    <w:qFormat/>
    <w:uiPriority w:val="0"/>
    <w:rPr>
      <w:rFonts w:ascii="仿宋_GB2312" w:eastAsia="微软雅黑"/>
      <w:b/>
      <w:kern w:val="2"/>
      <w:sz w:val="32"/>
      <w:szCs w:val="32"/>
      <w:lang w:val="en-US" w:eastAsia="zh-CN" w:bidi="ar-SA"/>
    </w:rPr>
  </w:style>
  <w:style w:type="character" w:customStyle="1" w:styleId="237">
    <w:name w:val="unnamed11"/>
    <w:autoRedefine/>
    <w:qFormat/>
    <w:uiPriority w:val="0"/>
    <w:rPr>
      <w:sz w:val="20"/>
      <w:szCs w:val="20"/>
    </w:rPr>
  </w:style>
  <w:style w:type="character" w:customStyle="1" w:styleId="238">
    <w:name w:val="正文文本 Char2"/>
    <w:autoRedefine/>
    <w:qFormat/>
    <w:uiPriority w:val="99"/>
    <w:rPr>
      <w:rFonts w:ascii="Times New Roman" w:hAnsi="Times New Roman" w:eastAsia="宋体" w:cs="Times New Roman"/>
      <w:snapToGrid w:val="0"/>
      <w:kern w:val="0"/>
      <w:szCs w:val="24"/>
    </w:rPr>
  </w:style>
  <w:style w:type="character" w:customStyle="1" w:styleId="239">
    <w:name w:val="标书正文格式 Char"/>
    <w:autoRedefine/>
    <w:qFormat/>
    <w:uiPriority w:val="0"/>
    <w:rPr>
      <w:rFonts w:eastAsia="楷体_GB2312"/>
      <w:kern w:val="2"/>
      <w:sz w:val="24"/>
      <w:szCs w:val="24"/>
      <w:lang w:bidi="ar-SA"/>
    </w:rPr>
  </w:style>
  <w:style w:type="character" w:customStyle="1" w:styleId="240">
    <w:name w:val="Char Char11"/>
    <w:autoRedefine/>
    <w:qFormat/>
    <w:uiPriority w:val="0"/>
    <w:rPr>
      <w:rFonts w:ascii="宋体" w:hAnsi="宋体" w:eastAsia="宋体"/>
      <w:b/>
      <w:kern w:val="2"/>
      <w:sz w:val="24"/>
      <w:szCs w:val="24"/>
      <w:lang w:val="en-US" w:eastAsia="zh-CN" w:bidi="ar-SA"/>
    </w:rPr>
  </w:style>
  <w:style w:type="character" w:customStyle="1" w:styleId="241">
    <w:name w:val="ca-131"/>
    <w:autoRedefine/>
    <w:qFormat/>
    <w:uiPriority w:val="0"/>
    <w:rPr>
      <w:rFonts w:hint="eastAsia" w:ascii="仿宋_GB2312" w:eastAsia="仿宋_GB2312"/>
      <w:b/>
      <w:bCs/>
      <w:color w:val="000000"/>
      <w:spacing w:val="-20"/>
      <w:sz w:val="24"/>
      <w:szCs w:val="24"/>
    </w:rPr>
  </w:style>
  <w:style w:type="character" w:customStyle="1" w:styleId="242">
    <w:name w:val="tw4winMark"/>
    <w:autoRedefine/>
    <w:qFormat/>
    <w:uiPriority w:val="0"/>
    <w:rPr>
      <w:rFonts w:ascii="Courier New" w:hAnsi="Courier New" w:cs="Courier New"/>
      <w:vanish/>
      <w:color w:val="800080"/>
      <w:sz w:val="24"/>
      <w:szCs w:val="24"/>
      <w:vertAlign w:val="subscript"/>
    </w:rPr>
  </w:style>
  <w:style w:type="character" w:customStyle="1" w:styleId="243">
    <w:name w:val="正文样式 Char"/>
    <w:link w:val="244"/>
    <w:autoRedefine/>
    <w:qFormat/>
    <w:uiPriority w:val="0"/>
    <w:rPr>
      <w:rFonts w:ascii="Calibri" w:hAnsi="Calibri"/>
      <w:sz w:val="24"/>
      <w:szCs w:val="24"/>
    </w:rPr>
  </w:style>
  <w:style w:type="paragraph" w:customStyle="1" w:styleId="244">
    <w:name w:val="正文样式"/>
    <w:basedOn w:val="1"/>
    <w:link w:val="243"/>
    <w:autoRedefine/>
    <w:qFormat/>
    <w:uiPriority w:val="0"/>
    <w:pPr>
      <w:adjustRightInd/>
      <w:spacing w:line="360" w:lineRule="auto"/>
      <w:ind w:firstLine="480" w:firstLineChars="200"/>
    </w:pPr>
    <w:rPr>
      <w:kern w:val="0"/>
      <w:sz w:val="24"/>
    </w:rPr>
  </w:style>
  <w:style w:type="character" w:customStyle="1" w:styleId="245">
    <w:name w:val="表正文 Char3"/>
    <w:autoRedefine/>
    <w:qFormat/>
    <w:uiPriority w:val="0"/>
    <w:rPr>
      <w:rFonts w:eastAsia="宋体"/>
    </w:rPr>
  </w:style>
  <w:style w:type="character" w:customStyle="1" w:styleId="246">
    <w:name w:val="H5 Char"/>
    <w:autoRedefine/>
    <w:qFormat/>
    <w:uiPriority w:val="0"/>
    <w:rPr>
      <w:b/>
      <w:bCs/>
      <w:kern w:val="2"/>
      <w:sz w:val="28"/>
      <w:szCs w:val="28"/>
    </w:rPr>
  </w:style>
  <w:style w:type="character" w:customStyle="1" w:styleId="247">
    <w:name w:val="Char Char3"/>
    <w:autoRedefine/>
    <w:qFormat/>
    <w:uiPriority w:val="0"/>
    <w:rPr>
      <w:rFonts w:eastAsia="宋体"/>
      <w:kern w:val="2"/>
      <w:sz w:val="21"/>
      <w:szCs w:val="24"/>
      <w:lang w:val="en-US" w:eastAsia="zh-CN" w:bidi="ar-SA"/>
    </w:rPr>
  </w:style>
  <w:style w:type="character" w:customStyle="1" w:styleId="248">
    <w:name w:val="正文 编号 Char"/>
    <w:autoRedefine/>
    <w:qFormat/>
    <w:uiPriority w:val="0"/>
    <w:rPr>
      <w:rFonts w:ascii="仿宋_GB2312" w:hAnsi="仿宋_GB2312" w:eastAsia="仿宋_GB2312"/>
      <w:kern w:val="2"/>
      <w:sz w:val="24"/>
      <w:lang w:bidi="ar-SA"/>
    </w:rPr>
  </w:style>
  <w:style w:type="character" w:customStyle="1" w:styleId="249">
    <w:name w:val="question-title2"/>
    <w:autoRedefine/>
    <w:qFormat/>
    <w:uiPriority w:val="6"/>
    <w:rPr>
      <w:rFonts w:ascii="Arial" w:hAnsi="Arial" w:eastAsia="黑体" w:cs="Arial"/>
      <w:snapToGrid w:val="0"/>
      <w:kern w:val="0"/>
      <w:szCs w:val="21"/>
    </w:rPr>
  </w:style>
  <w:style w:type="character" w:customStyle="1" w:styleId="250">
    <w:name w:val="gf正文1 Char Char"/>
    <w:link w:val="251"/>
    <w:autoRedefine/>
    <w:qFormat/>
    <w:uiPriority w:val="0"/>
    <w:rPr>
      <w:rFonts w:ascii="宋体" w:hAnsi="宋体" w:cs="宋体"/>
      <w:kern w:val="2"/>
      <w:sz w:val="24"/>
      <w:szCs w:val="24"/>
    </w:rPr>
  </w:style>
  <w:style w:type="paragraph" w:customStyle="1" w:styleId="251">
    <w:name w:val="gf正文1"/>
    <w:basedOn w:val="1"/>
    <w:link w:val="250"/>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autoRedefine/>
    <w:qFormat/>
    <w:uiPriority w:val="6"/>
    <w:rPr>
      <w:rFonts w:ascii="宋体" w:hAnsi="宋体"/>
      <w:kern w:val="1"/>
      <w:sz w:val="21"/>
    </w:rPr>
  </w:style>
  <w:style w:type="character" w:customStyle="1" w:styleId="253">
    <w:name w:val="正文缩进 Char3"/>
    <w:autoRedefine/>
    <w:qFormat/>
    <w:uiPriority w:val="0"/>
    <w:rPr>
      <w:rFonts w:ascii="宋体" w:eastAsia="宋体"/>
      <w:snapToGrid w:val="0"/>
      <w:color w:val="000000"/>
      <w:kern w:val="28"/>
      <w:sz w:val="28"/>
      <w:lang w:val="en-US" w:eastAsia="zh-CN" w:bidi="ar-SA"/>
    </w:rPr>
  </w:style>
  <w:style w:type="character" w:customStyle="1" w:styleId="254">
    <w:name w:val="列出段落 Char1"/>
    <w:link w:val="255"/>
    <w:autoRedefine/>
    <w:qFormat/>
    <w:uiPriority w:val="0"/>
    <w:rPr>
      <w:rFonts w:ascii="Calibri" w:hAnsi="Calibri"/>
      <w:sz w:val="24"/>
      <w:lang w:eastAsia="en-US"/>
    </w:rPr>
  </w:style>
  <w:style w:type="paragraph" w:customStyle="1" w:styleId="255">
    <w:name w:val="列表1"/>
    <w:basedOn w:val="1"/>
    <w:next w:val="256"/>
    <w:link w:val="254"/>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autoRedefine/>
    <w:qFormat/>
    <w:uiPriority w:val="34"/>
    <w:pPr>
      <w:spacing w:line="360" w:lineRule="auto"/>
      <w:ind w:firstLine="200" w:firstLineChars="200"/>
    </w:pPr>
    <w:rPr>
      <w:rFonts w:eastAsia="楷体_GB2312" w:cs="Lucida Sans"/>
      <w:sz w:val="24"/>
    </w:rPr>
  </w:style>
  <w:style w:type="character" w:customStyle="1" w:styleId="257">
    <w:name w:val="Char Char8"/>
    <w:autoRedefine/>
    <w:qFormat/>
    <w:uiPriority w:val="0"/>
    <w:rPr>
      <w:rFonts w:eastAsia="宋体"/>
      <w:b/>
      <w:sz w:val="24"/>
      <w:lang w:val="en-GB" w:eastAsia="zh-CN"/>
    </w:rPr>
  </w:style>
  <w:style w:type="character" w:customStyle="1" w:styleId="258">
    <w:name w:val="Normal Indent Char Char"/>
    <w:autoRedefine/>
    <w:qFormat/>
    <w:uiPriority w:val="0"/>
    <w:rPr>
      <w:rFonts w:eastAsia="宋体"/>
      <w:kern w:val="2"/>
      <w:sz w:val="21"/>
      <w:lang w:val="en-US" w:eastAsia="zh-CN" w:bidi="ar-SA"/>
    </w:rPr>
  </w:style>
  <w:style w:type="character" w:customStyle="1" w:styleId="259">
    <w:name w:val="列表段落 字符"/>
    <w:autoRedefine/>
    <w:qFormat/>
    <w:uiPriority w:val="99"/>
  </w:style>
  <w:style w:type="character" w:customStyle="1" w:styleId="260">
    <w:name w:val="Ò³Ã¼ Char Char1"/>
    <w:autoRedefine/>
    <w:qFormat/>
    <w:uiPriority w:val="0"/>
    <w:rPr>
      <w:rFonts w:eastAsia="宋体"/>
      <w:kern w:val="2"/>
      <w:sz w:val="18"/>
      <w:szCs w:val="18"/>
      <w:lang w:val="en-US" w:eastAsia="zh-CN" w:bidi="ar-SA"/>
    </w:rPr>
  </w:style>
  <w:style w:type="character" w:customStyle="1" w:styleId="261">
    <w:name w:val="方案正文 Char"/>
    <w:autoRedefine/>
    <w:qFormat/>
    <w:uiPriority w:val="0"/>
    <w:rPr>
      <w:rFonts w:ascii="仿宋_GB2312" w:eastAsia="仿宋_GB2312"/>
      <w:b/>
      <w:color w:val="000000"/>
      <w:kern w:val="2"/>
      <w:sz w:val="24"/>
      <w:lang w:val="en-US" w:eastAsia="zh-CN" w:bidi="ar-SA"/>
    </w:rPr>
  </w:style>
  <w:style w:type="character" w:customStyle="1" w:styleId="262">
    <w:name w:val="Char Char30"/>
    <w:autoRedefine/>
    <w:qFormat/>
    <w:uiPriority w:val="6"/>
    <w:rPr>
      <w:rFonts w:ascii="Arial" w:hAnsi="Arial" w:eastAsia="黑体"/>
      <w:kern w:val="1"/>
      <w:sz w:val="21"/>
      <w:szCs w:val="21"/>
    </w:rPr>
  </w:style>
  <w:style w:type="character" w:customStyle="1" w:styleId="263">
    <w:name w:val="正文文本缩进 Char3"/>
    <w:link w:val="24"/>
    <w:autoRedefine/>
    <w:qFormat/>
    <w:uiPriority w:val="0"/>
    <w:rPr>
      <w:rFonts w:ascii="宋体" w:hAnsi="宋体"/>
      <w:kern w:val="2"/>
      <w:sz w:val="24"/>
      <w:szCs w:val="24"/>
    </w:rPr>
  </w:style>
  <w:style w:type="character" w:customStyle="1" w:styleId="264">
    <w:name w:val="font01"/>
    <w:autoRedefine/>
    <w:qFormat/>
    <w:uiPriority w:val="0"/>
    <w:rPr>
      <w:rFonts w:hint="eastAsia" w:ascii="微软雅黑" w:hAnsi="微软雅黑" w:eastAsia="微软雅黑" w:cs="微软雅黑"/>
      <w:color w:val="000000"/>
      <w:sz w:val="20"/>
      <w:szCs w:val="20"/>
      <w:u w:val="none"/>
    </w:rPr>
  </w:style>
  <w:style w:type="character" w:customStyle="1" w:styleId="265">
    <w:name w:val="Char Char20"/>
    <w:autoRedefine/>
    <w:qFormat/>
    <w:uiPriority w:val="6"/>
    <w:rPr>
      <w:kern w:val="1"/>
      <w:sz w:val="24"/>
    </w:rPr>
  </w:style>
  <w:style w:type="character" w:customStyle="1" w:styleId="266">
    <w:name w:val="tw4winExternal"/>
    <w:autoRedefine/>
    <w:qFormat/>
    <w:uiPriority w:val="0"/>
    <w:rPr>
      <w:rFonts w:ascii="Courier New" w:hAnsi="Courier New" w:cs="Courier New"/>
      <w:color w:val="808080"/>
      <w:lang w:val="en-US" w:eastAsia="zh-CN"/>
    </w:rPr>
  </w:style>
  <w:style w:type="character" w:customStyle="1" w:styleId="267">
    <w:name w:val="标题 4 Char1"/>
    <w:autoRedefine/>
    <w:qFormat/>
    <w:uiPriority w:val="9"/>
    <w:rPr>
      <w:rFonts w:ascii="Cambria" w:hAnsi="Cambria" w:eastAsia="宋体" w:cs="Times New Roman"/>
      <w:b/>
      <w:bCs/>
      <w:kern w:val="2"/>
      <w:sz w:val="28"/>
      <w:szCs w:val="28"/>
    </w:rPr>
  </w:style>
  <w:style w:type="character" w:customStyle="1" w:styleId="268">
    <w:name w:val="批注文字 Char2"/>
    <w:autoRedefine/>
    <w:qFormat/>
    <w:uiPriority w:val="99"/>
    <w:rPr>
      <w:rFonts w:ascii="Times New Roman" w:hAnsi="Times New Roman" w:eastAsia="宋体" w:cs="Times New Roman"/>
      <w:snapToGrid w:val="0"/>
      <w:kern w:val="0"/>
      <w:szCs w:val="24"/>
    </w:rPr>
  </w:style>
  <w:style w:type="character" w:customStyle="1" w:styleId="269">
    <w:name w:val="正文文本 2 Char"/>
    <w:autoRedefine/>
    <w:qFormat/>
    <w:uiPriority w:val="0"/>
    <w:rPr>
      <w:rFonts w:eastAsia="宋体"/>
      <w:kern w:val="2"/>
      <w:sz w:val="21"/>
      <w:szCs w:val="24"/>
      <w:lang w:val="en-US" w:eastAsia="zh-CN" w:bidi="ar-SA"/>
    </w:rPr>
  </w:style>
  <w:style w:type="character" w:customStyle="1" w:styleId="270">
    <w:name w:val="Ò³Ã¼ Char Char"/>
    <w:autoRedefine/>
    <w:qFormat/>
    <w:uiPriority w:val="0"/>
    <w:rPr>
      <w:rFonts w:eastAsia="宋体"/>
      <w:kern w:val="2"/>
      <w:sz w:val="18"/>
      <w:lang w:val="en-US" w:eastAsia="zh-CN" w:bidi="ar-SA"/>
    </w:rPr>
  </w:style>
  <w:style w:type="character" w:customStyle="1" w:styleId="271">
    <w:name w:val="message1"/>
    <w:autoRedefine/>
    <w:qFormat/>
    <w:uiPriority w:val="0"/>
    <w:rPr>
      <w:rFonts w:hint="default" w:ascii="Tahoma" w:hAnsi="Tahoma" w:cs="Tahoma"/>
      <w:sz w:val="18"/>
      <w:szCs w:val="18"/>
    </w:rPr>
  </w:style>
  <w:style w:type="character" w:customStyle="1" w:styleId="272">
    <w:name w:val="Char Char23"/>
    <w:autoRedefine/>
    <w:qFormat/>
    <w:uiPriority w:val="6"/>
    <w:rPr>
      <w:color w:val="0000FF"/>
      <w:sz w:val="21"/>
    </w:rPr>
  </w:style>
  <w:style w:type="character" w:customStyle="1" w:styleId="273">
    <w:name w:val="批注框文本 字符"/>
    <w:autoRedefine/>
    <w:qFormat/>
    <w:uiPriority w:val="0"/>
    <w:rPr>
      <w:rFonts w:ascii="Arial" w:hAnsi="Arial" w:eastAsia="黑体" w:cs="Arial"/>
      <w:snapToGrid w:val="0"/>
      <w:kern w:val="0"/>
      <w:sz w:val="18"/>
      <w:szCs w:val="18"/>
    </w:rPr>
  </w:style>
  <w:style w:type="character" w:customStyle="1" w:styleId="274">
    <w:name w:val="纯文本 Char2"/>
    <w:autoRedefine/>
    <w:qFormat/>
    <w:uiPriority w:val="99"/>
    <w:rPr>
      <w:rFonts w:ascii="宋体" w:hAnsi="Courier New" w:eastAsia="宋体" w:cs="Courier New"/>
    </w:rPr>
  </w:style>
  <w:style w:type="character" w:customStyle="1" w:styleId="275">
    <w:name w:val="Char Char25"/>
    <w:autoRedefine/>
    <w:qFormat/>
    <w:uiPriority w:val="6"/>
    <w:rPr>
      <w:rFonts w:ascii="宋体" w:hAnsi="宋体"/>
      <w:kern w:val="1"/>
      <w:sz w:val="24"/>
      <w:lang w:val="zh-CN"/>
    </w:rPr>
  </w:style>
  <w:style w:type="character" w:customStyle="1" w:styleId="276">
    <w:name w:val="Char Char411"/>
    <w:autoRedefine/>
    <w:qFormat/>
    <w:uiPriority w:val="0"/>
    <w:rPr>
      <w:rFonts w:eastAsia="宋体"/>
      <w:b/>
      <w:sz w:val="24"/>
      <w:lang w:val="en-GB" w:eastAsia="zh-CN" w:bidi="ar-SA"/>
    </w:rPr>
  </w:style>
  <w:style w:type="character" w:customStyle="1" w:styleId="277">
    <w:name w:val="Heading 7 Char_856f206f-2151-488a-bf44-70c62fd33d46"/>
    <w:autoRedefine/>
    <w:qFormat/>
    <w:uiPriority w:val="0"/>
    <w:rPr>
      <w:rFonts w:ascii="宋体" w:hAnsi="宋体" w:eastAsia="宋体"/>
      <w:b/>
      <w:bCs/>
      <w:kern w:val="2"/>
      <w:sz w:val="24"/>
      <w:szCs w:val="24"/>
      <w:lang w:val="en-US" w:eastAsia="zh-CN" w:bidi="ar-SA"/>
    </w:rPr>
  </w:style>
  <w:style w:type="character" w:customStyle="1" w:styleId="278">
    <w:name w:val="此正文 Char"/>
    <w:link w:val="279"/>
    <w:autoRedefine/>
    <w:qFormat/>
    <w:uiPriority w:val="0"/>
    <w:rPr>
      <w:kern w:val="2"/>
      <w:sz w:val="24"/>
      <w:szCs w:val="24"/>
    </w:rPr>
  </w:style>
  <w:style w:type="paragraph" w:customStyle="1" w:styleId="279">
    <w:name w:val="此正文"/>
    <w:basedOn w:val="1"/>
    <w:link w:val="278"/>
    <w:autoRedefine/>
    <w:qFormat/>
    <w:uiPriority w:val="0"/>
    <w:pPr>
      <w:adjustRightInd/>
      <w:spacing w:line="360" w:lineRule="auto"/>
      <w:ind w:firstLine="200" w:firstLineChars="200"/>
    </w:pPr>
    <w:rPr>
      <w:sz w:val="24"/>
    </w:rPr>
  </w:style>
  <w:style w:type="character" w:customStyle="1" w:styleId="280">
    <w:name w:val="Char Char2"/>
    <w:autoRedefine/>
    <w:qFormat/>
    <w:uiPriority w:val="0"/>
    <w:rPr>
      <w:rFonts w:eastAsia="宋体"/>
      <w:b/>
      <w:bCs/>
      <w:kern w:val="2"/>
      <w:sz w:val="21"/>
      <w:szCs w:val="24"/>
      <w:lang w:val="en-US" w:eastAsia="zh-CN" w:bidi="ar-SA"/>
    </w:rPr>
  </w:style>
  <w:style w:type="character" w:customStyle="1" w:styleId="281">
    <w:name w:val="标题 1 Char"/>
    <w:link w:val="4"/>
    <w:autoRedefine/>
    <w:qFormat/>
    <w:uiPriority w:val="9"/>
    <w:rPr>
      <w:b/>
      <w:bCs/>
      <w:kern w:val="44"/>
      <w:sz w:val="44"/>
      <w:szCs w:val="44"/>
    </w:rPr>
  </w:style>
  <w:style w:type="character" w:customStyle="1" w:styleId="282">
    <w:name w:val="Footer-Even Char1"/>
    <w:autoRedefine/>
    <w:qFormat/>
    <w:uiPriority w:val="0"/>
    <w:rPr>
      <w:rFonts w:eastAsia="宋体"/>
      <w:kern w:val="2"/>
      <w:sz w:val="18"/>
      <w:szCs w:val="18"/>
      <w:lang w:val="en-US" w:eastAsia="zh-CN" w:bidi="ar-SA"/>
    </w:rPr>
  </w:style>
  <w:style w:type="character" w:customStyle="1" w:styleId="283">
    <w:name w:val="Char Char29"/>
    <w:autoRedefine/>
    <w:qFormat/>
    <w:uiPriority w:val="6"/>
    <w:rPr>
      <w:rFonts w:ascii="Arial" w:hAnsi="Arial" w:eastAsia="微软雅黑"/>
      <w:b/>
      <w:kern w:val="1"/>
      <w:sz w:val="44"/>
      <w:szCs w:val="32"/>
      <w:lang w:val="en-US" w:eastAsia="zh-CN" w:bidi="ar-SA"/>
    </w:rPr>
  </w:style>
  <w:style w:type="character" w:customStyle="1" w:styleId="284">
    <w:name w:val="标题 Char2"/>
    <w:link w:val="58"/>
    <w:autoRedefine/>
    <w:qFormat/>
    <w:uiPriority w:val="10"/>
    <w:rPr>
      <w:b/>
      <w:sz w:val="24"/>
      <w:lang w:val="en-GB"/>
    </w:rPr>
  </w:style>
  <w:style w:type="character" w:customStyle="1" w:styleId="285">
    <w:name w:val="font81"/>
    <w:autoRedefine/>
    <w:qFormat/>
    <w:uiPriority w:val="0"/>
    <w:rPr>
      <w:rFonts w:ascii="微软雅黑" w:hAnsi="微软雅黑" w:eastAsia="微软雅黑" w:cs="微软雅黑"/>
      <w:color w:val="000000"/>
      <w:sz w:val="20"/>
      <w:szCs w:val="20"/>
      <w:u w:val="none"/>
    </w:rPr>
  </w:style>
  <w:style w:type="character" w:customStyle="1" w:styleId="286">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87">
    <w:name w:val="t21"/>
    <w:autoRedefine/>
    <w:qFormat/>
    <w:uiPriority w:val="0"/>
    <w:rPr>
      <w:rFonts w:ascii="仿宋_GB2312" w:eastAsia="微软雅黑"/>
      <w:b/>
      <w:kern w:val="2"/>
      <w:sz w:val="23"/>
      <w:szCs w:val="23"/>
      <w:lang w:val="en-US" w:eastAsia="zh-CN" w:bidi="ar-SA"/>
    </w:rPr>
  </w:style>
  <w:style w:type="character" w:customStyle="1" w:styleId="288">
    <w:name w:val="样式8 Char"/>
    <w:autoRedefine/>
    <w:qFormat/>
    <w:uiPriority w:val="0"/>
    <w:rPr>
      <w:rFonts w:ascii="仿宋_GB2312" w:hAnsi="宋体" w:eastAsia="仿宋_GB2312"/>
      <w:b/>
      <w:bCs/>
      <w:kern w:val="2"/>
      <w:sz w:val="24"/>
      <w:szCs w:val="24"/>
    </w:rPr>
  </w:style>
  <w:style w:type="character" w:customStyle="1" w:styleId="289">
    <w:name w:val="表格 Char Char"/>
    <w:autoRedefine/>
    <w:qFormat/>
    <w:uiPriority w:val="0"/>
    <w:rPr>
      <w:rFonts w:ascii="宋体" w:hAnsi="宋体" w:eastAsia="宋体"/>
      <w:lang w:bidi="ar-SA"/>
    </w:rPr>
  </w:style>
  <w:style w:type="character" w:customStyle="1" w:styleId="290">
    <w:name w:val="正文文本 字符1"/>
    <w:autoRedefine/>
    <w:qFormat/>
    <w:uiPriority w:val="0"/>
    <w:rPr>
      <w:rFonts w:ascii="Calibri" w:hAnsi="Calibri" w:eastAsia="黑体" w:cs="Arial"/>
      <w:snapToGrid w:val="0"/>
      <w:kern w:val="2"/>
      <w:sz w:val="28"/>
      <w:szCs w:val="21"/>
    </w:rPr>
  </w:style>
  <w:style w:type="character" w:customStyle="1" w:styleId="291">
    <w:name w:val="标题 5 Char"/>
    <w:link w:val="7"/>
    <w:autoRedefine/>
    <w:qFormat/>
    <w:uiPriority w:val="9"/>
    <w:rPr>
      <w:b/>
      <w:bCs/>
      <w:kern w:val="2"/>
      <w:sz w:val="28"/>
      <w:szCs w:val="28"/>
    </w:rPr>
  </w:style>
  <w:style w:type="character" w:customStyle="1" w:styleId="292">
    <w:name w:val="标题 6 Char1"/>
    <w:autoRedefine/>
    <w:qFormat/>
    <w:uiPriority w:val="0"/>
    <w:rPr>
      <w:rFonts w:ascii="Arial" w:hAnsi="Arial" w:eastAsia="黑体" w:cs="Times New Roman"/>
      <w:b/>
      <w:sz w:val="24"/>
      <w:szCs w:val="20"/>
      <w:lang w:bidi="ar-SA"/>
    </w:rPr>
  </w:style>
  <w:style w:type="character" w:customStyle="1" w:styleId="293">
    <w:name w:val="带编号样式 Char"/>
    <w:autoRedefine/>
    <w:qFormat/>
    <w:uiPriority w:val="0"/>
    <w:rPr>
      <w:rFonts w:ascii="仿宋_GB2312" w:eastAsia="仿宋_GB2312"/>
      <w:color w:val="000000"/>
      <w:sz w:val="24"/>
      <w:lang w:bidi="ar-SA"/>
    </w:rPr>
  </w:style>
  <w:style w:type="character" w:customStyle="1" w:styleId="294">
    <w:name w:val="unnamed31"/>
    <w:autoRedefine/>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autoRedefine/>
    <w:qFormat/>
    <w:uiPriority w:val="0"/>
    <w:rPr>
      <w:rFonts w:ascii="宋体" w:eastAsia="宋体"/>
      <w:kern w:val="2"/>
      <w:sz w:val="24"/>
      <w:szCs w:val="24"/>
      <w:lang w:val="zh-CN" w:bidi="ar-SA"/>
    </w:rPr>
  </w:style>
  <w:style w:type="character" w:customStyle="1" w:styleId="296">
    <w:name w:val="称呼 Char"/>
    <w:link w:val="20"/>
    <w:autoRedefine/>
    <w:qFormat/>
    <w:uiPriority w:val="0"/>
    <w:rPr>
      <w:rFonts w:ascii="仿宋_GB2312" w:eastAsia="仿宋_GB2312"/>
      <w:kern w:val="2"/>
      <w:sz w:val="28"/>
    </w:rPr>
  </w:style>
  <w:style w:type="character" w:customStyle="1" w:styleId="297">
    <w:name w:val="文本正文 Char Char"/>
    <w:autoRedefine/>
    <w:qFormat/>
    <w:uiPriority w:val="0"/>
    <w:rPr>
      <w:sz w:val="24"/>
      <w:lang w:bidi="ar-SA"/>
    </w:rPr>
  </w:style>
  <w:style w:type="character" w:customStyle="1" w:styleId="298">
    <w:name w:val="正文缩进 字符"/>
    <w:autoRedefine/>
    <w:qFormat/>
    <w:uiPriority w:val="0"/>
    <w:rPr>
      <w:rFonts w:ascii="宋体" w:eastAsia="宋体"/>
      <w:snapToGrid w:val="0"/>
      <w:color w:val="000000"/>
      <w:kern w:val="28"/>
      <w:sz w:val="28"/>
      <w:lang w:val="en-US" w:eastAsia="zh-CN" w:bidi="ar-SA"/>
    </w:rPr>
  </w:style>
  <w:style w:type="character" w:customStyle="1" w:styleId="299">
    <w:name w:val="HTML 预设格式 Char"/>
    <w:link w:val="56"/>
    <w:autoRedefine/>
    <w:qFormat/>
    <w:uiPriority w:val="0"/>
    <w:rPr>
      <w:rFonts w:ascii="黑体" w:hAnsi="Courier New" w:eastAsia="黑体"/>
    </w:rPr>
  </w:style>
  <w:style w:type="character" w:customStyle="1" w:styleId="300">
    <w:name w:val="正文文本 2 Char1"/>
    <w:link w:val="55"/>
    <w:autoRedefine/>
    <w:qFormat/>
    <w:uiPriority w:val="0"/>
    <w:rPr>
      <w:kern w:val="2"/>
      <w:sz w:val="21"/>
      <w:szCs w:val="24"/>
    </w:rPr>
  </w:style>
  <w:style w:type="character" w:customStyle="1" w:styleId="301">
    <w:name w:val="样式 样式 标题 4h4H4Fab-4T5Ref Heading 1rh1Heading sqlsect 1.2.3.... +... Char"/>
    <w:link w:val="302"/>
    <w:autoRedefine/>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autoRedefine/>
    <w:qFormat/>
    <w:uiPriority w:val="0"/>
    <w:pPr>
      <w:tabs>
        <w:tab w:val="left" w:pos="2356"/>
      </w:tabs>
    </w:pPr>
  </w:style>
  <w:style w:type="paragraph" w:customStyle="1" w:styleId="303">
    <w:name w:val="样式 标题 4h4H4Fab-4T5Ref Heading 1rh1Heading sqlsect 1.2.3...."/>
    <w:basedOn w:val="6"/>
    <w:link w:val="411"/>
    <w:autoRedefine/>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autoRedefine/>
    <w:qFormat/>
    <w:uiPriority w:val="0"/>
    <w:rPr>
      <w:rFonts w:ascii="宋体" w:eastAsia="宋体"/>
      <w:snapToGrid w:val="0"/>
      <w:color w:val="000000"/>
      <w:kern w:val="28"/>
      <w:sz w:val="28"/>
      <w:lang w:val="en-US" w:eastAsia="zh-CN" w:bidi="ar-SA"/>
    </w:rPr>
  </w:style>
  <w:style w:type="character" w:customStyle="1" w:styleId="305">
    <w:name w:val="标题 7 Char"/>
    <w:link w:val="9"/>
    <w:autoRedefine/>
    <w:qFormat/>
    <w:uiPriority w:val="0"/>
    <w:rPr>
      <w:b/>
      <w:bCs/>
      <w:kern w:val="2"/>
      <w:sz w:val="24"/>
      <w:szCs w:val="24"/>
    </w:rPr>
  </w:style>
  <w:style w:type="character" w:customStyle="1" w:styleId="306">
    <w:name w:val="正文文本缩进 2 Char"/>
    <w:link w:val="36"/>
    <w:autoRedefine/>
    <w:qFormat/>
    <w:uiPriority w:val="0"/>
    <w:rPr>
      <w:rFonts w:ascii="宋体"/>
      <w:sz w:val="28"/>
    </w:rPr>
  </w:style>
  <w:style w:type="character" w:customStyle="1" w:styleId="307">
    <w:name w:val="Char Char5"/>
    <w:autoRedefine/>
    <w:qFormat/>
    <w:uiPriority w:val="0"/>
    <w:rPr>
      <w:rFonts w:ascii="宋体" w:hAnsi="Courier New" w:eastAsia="宋体"/>
      <w:kern w:val="2"/>
      <w:sz w:val="21"/>
      <w:lang w:val="en-US" w:eastAsia="zh-CN"/>
    </w:rPr>
  </w:style>
  <w:style w:type="character" w:customStyle="1" w:styleId="308">
    <w:name w:val="脚注文本 Char"/>
    <w:link w:val="49"/>
    <w:autoRedefine/>
    <w:qFormat/>
    <w:uiPriority w:val="0"/>
    <w:rPr>
      <w:color w:val="0000FF"/>
      <w:sz w:val="21"/>
    </w:rPr>
  </w:style>
  <w:style w:type="character" w:customStyle="1" w:styleId="309">
    <w:name w:val="称呼 Char1"/>
    <w:autoRedefine/>
    <w:qFormat/>
    <w:uiPriority w:val="0"/>
    <w:rPr>
      <w:rFonts w:ascii="Times New Roman" w:hAnsi="Times New Roman" w:eastAsia="宋体" w:cs="Times New Roman"/>
      <w:szCs w:val="24"/>
    </w:rPr>
  </w:style>
  <w:style w:type="character" w:customStyle="1" w:styleId="310">
    <w:name w:val="正文1 Char"/>
    <w:autoRedefine/>
    <w:qFormat/>
    <w:uiPriority w:val="0"/>
    <w:rPr>
      <w:rFonts w:ascii="宋体" w:eastAsia="宋体"/>
      <w:snapToGrid w:val="0"/>
      <w:color w:val="000000"/>
      <w:kern w:val="28"/>
      <w:sz w:val="28"/>
      <w:lang w:val="en-US" w:eastAsia="zh-CN" w:bidi="ar-SA"/>
    </w:rPr>
  </w:style>
  <w:style w:type="character" w:customStyle="1" w:styleId="311">
    <w:name w:val="正文缩进 Char1"/>
    <w:autoRedefine/>
    <w:qFormat/>
    <w:uiPriority w:val="0"/>
    <w:rPr>
      <w:rFonts w:ascii="宋体" w:eastAsia="宋体"/>
      <w:snapToGrid w:val="0"/>
      <w:color w:val="000000"/>
      <w:kern w:val="28"/>
      <w:sz w:val="28"/>
      <w:lang w:val="en-US" w:eastAsia="zh-CN" w:bidi="ar-SA"/>
    </w:rPr>
  </w:style>
  <w:style w:type="character" w:customStyle="1" w:styleId="312">
    <w:name w:val="font21"/>
    <w:autoRedefine/>
    <w:qFormat/>
    <w:uiPriority w:val="0"/>
    <w:rPr>
      <w:rFonts w:hint="eastAsia" w:ascii="宋体" w:hAnsi="宋体" w:eastAsia="宋体"/>
      <w:kern w:val="2"/>
      <w:sz w:val="28"/>
      <w:szCs w:val="28"/>
      <w:lang w:val="en-US" w:eastAsia="zh-CN" w:bidi="ar-SA"/>
    </w:rPr>
  </w:style>
  <w:style w:type="character" w:customStyle="1" w:styleId="313">
    <w:name w:val="Char Char26"/>
    <w:autoRedefine/>
    <w:qFormat/>
    <w:uiPriority w:val="6"/>
    <w:rPr>
      <w:kern w:val="1"/>
      <w:sz w:val="21"/>
      <w:szCs w:val="24"/>
    </w:rPr>
  </w:style>
  <w:style w:type="character" w:customStyle="1" w:styleId="314">
    <w:name w:val="Item List Char"/>
    <w:link w:val="315"/>
    <w:autoRedefine/>
    <w:qFormat/>
    <w:uiPriority w:val="0"/>
    <w:rPr>
      <w:rFonts w:ascii="Arial"/>
      <w:bCs/>
      <w:sz w:val="21"/>
      <w:szCs w:val="21"/>
      <w:lang w:val="en-US" w:eastAsia="zh-CN" w:bidi="ar-SA"/>
    </w:rPr>
  </w:style>
  <w:style w:type="paragraph" w:customStyle="1" w:styleId="315">
    <w:name w:val="Item List"/>
    <w:link w:val="314"/>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autoRedefine/>
    <w:qFormat/>
    <w:uiPriority w:val="0"/>
    <w:rPr>
      <w:rFonts w:ascii="Times New Roman" w:hAnsi="Times New Roman" w:eastAsia="宋体" w:cs="Times New Roman"/>
      <w:sz w:val="18"/>
      <w:szCs w:val="18"/>
    </w:rPr>
  </w:style>
  <w:style w:type="character" w:customStyle="1" w:styleId="317">
    <w:name w:val="纯文本 Char1"/>
    <w:link w:val="318"/>
    <w:autoRedefine/>
    <w:qFormat/>
    <w:uiPriority w:val="0"/>
    <w:rPr>
      <w:rFonts w:ascii="宋体" w:hAnsi="Courier New"/>
    </w:rPr>
  </w:style>
  <w:style w:type="paragraph" w:customStyle="1" w:styleId="318">
    <w:name w:val="纯文本1"/>
    <w:basedOn w:val="1"/>
    <w:link w:val="317"/>
    <w:autoRedefine/>
    <w:qFormat/>
    <w:uiPriority w:val="0"/>
    <w:pPr>
      <w:adjustRightInd/>
    </w:pPr>
    <w:rPr>
      <w:rFonts w:ascii="宋体" w:hAnsi="Courier New"/>
      <w:kern w:val="0"/>
      <w:sz w:val="20"/>
      <w:szCs w:val="20"/>
    </w:rPr>
  </w:style>
  <w:style w:type="character" w:customStyle="1" w:styleId="319">
    <w:name w:val="正文首行缩进 Char"/>
    <w:link w:val="60"/>
    <w:autoRedefine/>
    <w:qFormat/>
    <w:uiPriority w:val="0"/>
    <w:rPr>
      <w:rFonts w:ascii="宋体"/>
      <w:kern w:val="2"/>
      <w:sz w:val="24"/>
      <w:lang w:val="zh-CN"/>
    </w:rPr>
  </w:style>
  <w:style w:type="character" w:customStyle="1" w:styleId="320">
    <w:name w:val="h3 Char"/>
    <w:autoRedefine/>
    <w:qFormat/>
    <w:uiPriority w:val="0"/>
    <w:rPr>
      <w:rFonts w:eastAsia="宋体"/>
      <w:b/>
      <w:kern w:val="2"/>
      <w:sz w:val="32"/>
      <w:lang w:val="en-US" w:eastAsia="zh-CN" w:bidi="ar-SA"/>
    </w:rPr>
  </w:style>
  <w:style w:type="character" w:customStyle="1" w:styleId="321">
    <w:name w:val="dandyren_title1"/>
    <w:autoRedefine/>
    <w:qFormat/>
    <w:uiPriority w:val="0"/>
    <w:rPr>
      <w:b/>
      <w:bCs/>
      <w:color w:val="FF6633"/>
      <w:sz w:val="18"/>
      <w:szCs w:val="18"/>
    </w:rPr>
  </w:style>
  <w:style w:type="character" w:customStyle="1" w:styleId="322">
    <w:name w:val="Char Char31"/>
    <w:autoRedefine/>
    <w:qFormat/>
    <w:uiPriority w:val="6"/>
    <w:rPr>
      <w:rFonts w:ascii="Arial" w:hAnsi="Arial" w:eastAsia="黑体"/>
      <w:kern w:val="1"/>
      <w:sz w:val="24"/>
      <w:szCs w:val="24"/>
    </w:rPr>
  </w:style>
  <w:style w:type="character" w:customStyle="1" w:styleId="323">
    <w:name w:val="h Char1"/>
    <w:autoRedefine/>
    <w:qFormat/>
    <w:uiPriority w:val="0"/>
    <w:rPr>
      <w:sz w:val="18"/>
      <w:szCs w:val="18"/>
    </w:rPr>
  </w:style>
  <w:style w:type="character" w:customStyle="1" w:styleId="324">
    <w:name w:val="solutionfonts"/>
    <w:autoRedefine/>
    <w:qFormat/>
    <w:uiPriority w:val="0"/>
  </w:style>
  <w:style w:type="character" w:customStyle="1" w:styleId="325">
    <w:name w:val="标题 4 Char2"/>
    <w:link w:val="6"/>
    <w:autoRedefine/>
    <w:qFormat/>
    <w:uiPriority w:val="9"/>
    <w:rPr>
      <w:rFonts w:ascii="Arial" w:hAnsi="Arial" w:eastAsia="黑体"/>
      <w:b/>
      <w:bCs/>
      <w:kern w:val="2"/>
      <w:sz w:val="28"/>
      <w:szCs w:val="28"/>
      <w:lang w:val="zh-CN"/>
    </w:rPr>
  </w:style>
  <w:style w:type="character" w:customStyle="1" w:styleId="326">
    <w:name w:val="首行缩进 Char"/>
    <w:autoRedefine/>
    <w:qFormat/>
    <w:uiPriority w:val="0"/>
    <w:rPr>
      <w:rFonts w:ascii="宋体" w:eastAsia="宋体"/>
      <w:kern w:val="2"/>
      <w:sz w:val="24"/>
      <w:lang w:val="en-US" w:eastAsia="zh-CN" w:bidi="ar-SA"/>
    </w:rPr>
  </w:style>
  <w:style w:type="character" w:customStyle="1" w:styleId="327">
    <w:name w:val="Char Char52"/>
    <w:autoRedefine/>
    <w:qFormat/>
    <w:uiPriority w:val="0"/>
    <w:rPr>
      <w:rFonts w:ascii="宋体" w:hAnsi="Courier New" w:eastAsia="宋体"/>
      <w:kern w:val="2"/>
      <w:sz w:val="21"/>
      <w:lang w:val="en-US" w:eastAsia="zh-CN"/>
    </w:rPr>
  </w:style>
  <w:style w:type="character" w:customStyle="1" w:styleId="328">
    <w:name w:val="正文文本 3 Char"/>
    <w:link w:val="21"/>
    <w:autoRedefine/>
    <w:qFormat/>
    <w:uiPriority w:val="0"/>
    <w:rPr>
      <w:kern w:val="2"/>
      <w:sz w:val="21"/>
    </w:rPr>
  </w:style>
  <w:style w:type="character" w:customStyle="1" w:styleId="329">
    <w:name w:val="font31"/>
    <w:autoRedefine/>
    <w:qFormat/>
    <w:uiPriority w:val="0"/>
    <w:rPr>
      <w:rFonts w:hint="eastAsia" w:ascii="仿宋" w:hAnsi="仿宋" w:eastAsia="仿宋" w:cs="仿宋"/>
      <w:color w:val="000000"/>
      <w:sz w:val="20"/>
      <w:szCs w:val="20"/>
      <w:u w:val="none"/>
    </w:rPr>
  </w:style>
  <w:style w:type="character" w:customStyle="1" w:styleId="330">
    <w:name w:val="正文说明 Char"/>
    <w:link w:val="331"/>
    <w:autoRedefine/>
    <w:qFormat/>
    <w:uiPriority w:val="0"/>
    <w:rPr>
      <w:sz w:val="24"/>
      <w:szCs w:val="24"/>
    </w:rPr>
  </w:style>
  <w:style w:type="paragraph" w:customStyle="1" w:styleId="331">
    <w:name w:val="正文说明"/>
    <w:basedOn w:val="1"/>
    <w:link w:val="330"/>
    <w:autoRedefine/>
    <w:qFormat/>
    <w:uiPriority w:val="0"/>
    <w:pPr>
      <w:adjustRightInd/>
      <w:spacing w:line="360" w:lineRule="auto"/>
    </w:pPr>
    <w:rPr>
      <w:kern w:val="0"/>
      <w:sz w:val="24"/>
    </w:rPr>
  </w:style>
  <w:style w:type="character" w:customStyle="1" w:styleId="332">
    <w:name w:val="脚注文本 Char1"/>
    <w:autoRedefine/>
    <w:qFormat/>
    <w:uiPriority w:val="0"/>
    <w:rPr>
      <w:rFonts w:ascii="Times New Roman" w:hAnsi="Times New Roman" w:eastAsia="宋体" w:cs="Times New Roman"/>
      <w:sz w:val="18"/>
      <w:szCs w:val="18"/>
    </w:rPr>
  </w:style>
  <w:style w:type="character" w:customStyle="1" w:styleId="333">
    <w:name w:val="Char Char1211"/>
    <w:autoRedefine/>
    <w:qFormat/>
    <w:uiPriority w:val="0"/>
    <w:rPr>
      <w:rFonts w:ascii="仿宋_GB2312" w:eastAsia="仿宋_GB2312"/>
      <w:b/>
      <w:bCs/>
      <w:kern w:val="2"/>
      <w:sz w:val="24"/>
      <w:szCs w:val="24"/>
      <w:lang w:val="zh-CN" w:eastAsia="zh-CN" w:bidi="ar-SA"/>
    </w:rPr>
  </w:style>
  <w:style w:type="character" w:customStyle="1" w:styleId="334">
    <w:name w:val="标题 Char"/>
    <w:autoRedefine/>
    <w:qFormat/>
    <w:uiPriority w:val="0"/>
    <w:rPr>
      <w:rFonts w:eastAsia="宋体"/>
      <w:b/>
      <w:sz w:val="24"/>
      <w:lang w:val="en-GB" w:eastAsia="zh-CN" w:bidi="ar-SA"/>
    </w:rPr>
  </w:style>
  <w:style w:type="character" w:customStyle="1" w:styleId="335">
    <w:name w:val="Char Char35"/>
    <w:autoRedefine/>
    <w:qFormat/>
    <w:uiPriority w:val="6"/>
    <w:rPr>
      <w:rFonts w:ascii="Arial" w:hAnsi="Arial" w:eastAsia="黑体"/>
      <w:b/>
      <w:kern w:val="1"/>
      <w:sz w:val="28"/>
      <w:szCs w:val="28"/>
      <w:lang w:val="zh-CN"/>
    </w:rPr>
  </w:style>
  <w:style w:type="character" w:customStyle="1" w:styleId="336">
    <w:name w:val="纯文本 Char Char Char"/>
    <w:autoRedefine/>
    <w:qFormat/>
    <w:uiPriority w:val="0"/>
    <w:rPr>
      <w:rFonts w:ascii="宋体" w:hAnsi="Courier New" w:eastAsia="宋体"/>
      <w:kern w:val="2"/>
      <w:sz w:val="21"/>
      <w:lang w:val="en-US" w:eastAsia="zh-CN" w:bidi="ar-SA"/>
    </w:rPr>
  </w:style>
  <w:style w:type="character" w:customStyle="1" w:styleId="337">
    <w:name w:val="Table Text Char"/>
    <w:link w:val="338"/>
    <w:autoRedefine/>
    <w:qFormat/>
    <w:uiPriority w:val="0"/>
    <w:rPr>
      <w:sz w:val="24"/>
      <w:szCs w:val="24"/>
    </w:rPr>
  </w:style>
  <w:style w:type="paragraph" w:customStyle="1" w:styleId="338">
    <w:name w:val="Table Text"/>
    <w:basedOn w:val="1"/>
    <w:link w:val="337"/>
    <w:autoRedefine/>
    <w:qFormat/>
    <w:uiPriority w:val="0"/>
    <w:pPr>
      <w:widowControl/>
      <w:spacing w:before="60" w:after="60"/>
      <w:jc w:val="left"/>
    </w:pPr>
    <w:rPr>
      <w:kern w:val="0"/>
      <w:sz w:val="24"/>
    </w:rPr>
  </w:style>
  <w:style w:type="character" w:customStyle="1" w:styleId="339">
    <w:name w:val="正文1 Char1"/>
    <w:autoRedefine/>
    <w:qFormat/>
    <w:uiPriority w:val="0"/>
    <w:rPr>
      <w:rFonts w:ascii="仿宋_GB2312" w:hAnsi="Courier New" w:eastAsia="仿宋_GB2312"/>
      <w:kern w:val="28"/>
      <w:sz w:val="24"/>
      <w:szCs w:val="24"/>
      <w:lang w:val="en-US" w:eastAsia="zh-CN"/>
    </w:rPr>
  </w:style>
  <w:style w:type="character" w:customStyle="1" w:styleId="340">
    <w:name w:val="页脚 Char1"/>
    <w:autoRedefine/>
    <w:qFormat/>
    <w:uiPriority w:val="0"/>
    <w:rPr>
      <w:rFonts w:eastAsia="宋体"/>
      <w:kern w:val="2"/>
      <w:sz w:val="18"/>
      <w:szCs w:val="18"/>
      <w:lang w:val="en-US" w:eastAsia="zh-CN" w:bidi="ar-SA"/>
    </w:rPr>
  </w:style>
  <w:style w:type="character" w:customStyle="1" w:styleId="341">
    <w:name w:val="Bold"/>
    <w:autoRedefine/>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autoRedefine/>
    <w:qFormat/>
    <w:uiPriority w:val="99"/>
    <w:rPr>
      <w:kern w:val="2"/>
      <w:sz w:val="21"/>
      <w:szCs w:val="24"/>
    </w:rPr>
  </w:style>
  <w:style w:type="character" w:customStyle="1" w:styleId="343">
    <w:name w:val="签名 Char"/>
    <w:link w:val="41"/>
    <w:autoRedefine/>
    <w:qFormat/>
    <w:uiPriority w:val="0"/>
    <w:rPr>
      <w:rFonts w:eastAsia="仿宋_GB2312"/>
      <w:sz w:val="24"/>
    </w:rPr>
  </w:style>
  <w:style w:type="character" w:customStyle="1" w:styleId="344">
    <w:name w:val="hui3"/>
    <w:autoRedefine/>
    <w:qFormat/>
    <w:uiPriority w:val="0"/>
    <w:rPr>
      <w:color w:val="333333"/>
    </w:rPr>
  </w:style>
  <w:style w:type="character" w:customStyle="1" w:styleId="345">
    <w:name w:val="Char Char17"/>
    <w:autoRedefine/>
    <w:qFormat/>
    <w:uiPriority w:val="6"/>
    <w:rPr>
      <w:rFonts w:eastAsia="仿宋_GB2312"/>
      <w:sz w:val="24"/>
    </w:rPr>
  </w:style>
  <w:style w:type="character" w:customStyle="1" w:styleId="346">
    <w:name w:val="标题 4 字符"/>
    <w:autoRedefine/>
    <w:qFormat/>
    <w:uiPriority w:val="9"/>
    <w:rPr>
      <w:rFonts w:ascii="等线 Light" w:hAnsi="等线 Light" w:eastAsia="等线 Light" w:cs="Times New Roman"/>
      <w:b/>
      <w:bCs/>
      <w:snapToGrid w:val="0"/>
      <w:kern w:val="0"/>
      <w:sz w:val="28"/>
      <w:szCs w:val="28"/>
    </w:rPr>
  </w:style>
  <w:style w:type="character" w:customStyle="1" w:styleId="347">
    <w:name w:val="Char Char37"/>
    <w:autoRedefine/>
    <w:qFormat/>
    <w:uiPriority w:val="6"/>
    <w:rPr>
      <w:b/>
      <w:kern w:val="1"/>
      <w:sz w:val="44"/>
      <w:szCs w:val="44"/>
    </w:rPr>
  </w:style>
  <w:style w:type="character" w:customStyle="1" w:styleId="348">
    <w:name w:val="列出段落 Char"/>
    <w:autoRedefine/>
    <w:qFormat/>
    <w:uiPriority w:val="0"/>
    <w:rPr>
      <w:rFonts w:eastAsia="楷体_GB2312" w:cs="Lucida Sans"/>
      <w:kern w:val="2"/>
      <w:sz w:val="24"/>
      <w:szCs w:val="24"/>
      <w:lang w:val="en-US" w:eastAsia="zh-CN" w:bidi="ar-SA"/>
    </w:rPr>
  </w:style>
  <w:style w:type="character" w:customStyle="1" w:styleId="349">
    <w:name w:val="正文文本缩进 3 Char1"/>
    <w:autoRedefine/>
    <w:qFormat/>
    <w:uiPriority w:val="99"/>
    <w:rPr>
      <w:rFonts w:ascii="Times New Roman" w:hAnsi="Times New Roman" w:eastAsia="宋体" w:cs="Times New Roman"/>
      <w:sz w:val="16"/>
      <w:szCs w:val="16"/>
    </w:rPr>
  </w:style>
  <w:style w:type="character" w:customStyle="1" w:styleId="350">
    <w:name w:val="公文正文 Char Char"/>
    <w:link w:val="351"/>
    <w:autoRedefine/>
    <w:qFormat/>
    <w:uiPriority w:val="0"/>
    <w:rPr>
      <w:rFonts w:ascii="仿宋_GB2312" w:eastAsia="仿宋_GB2312"/>
      <w:kern w:val="2"/>
      <w:sz w:val="24"/>
      <w:szCs w:val="24"/>
    </w:rPr>
  </w:style>
  <w:style w:type="paragraph" w:customStyle="1" w:styleId="351">
    <w:name w:val="公文正文"/>
    <w:basedOn w:val="1"/>
    <w:link w:val="350"/>
    <w:autoRedefine/>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autoRedefine/>
    <w:qFormat/>
    <w:uiPriority w:val="0"/>
    <w:rPr>
      <w:rFonts w:eastAsia="宋体"/>
      <w:sz w:val="24"/>
      <w:szCs w:val="24"/>
      <w:lang w:val="en-US" w:eastAsia="zh-CN" w:bidi="ar-SA"/>
    </w:rPr>
  </w:style>
  <w:style w:type="character" w:customStyle="1" w:styleId="353">
    <w:name w:val="标题 1 Char Char"/>
    <w:autoRedefine/>
    <w:qFormat/>
    <w:uiPriority w:val="0"/>
    <w:rPr>
      <w:rFonts w:hint="eastAsia" w:ascii="宋体" w:hAnsi="宋体" w:eastAsia="宋体"/>
      <w:b/>
      <w:spacing w:val="-2"/>
      <w:sz w:val="24"/>
      <w:lang w:val="en-US" w:eastAsia="zh-CN" w:bidi="ar-SA"/>
    </w:rPr>
  </w:style>
  <w:style w:type="character" w:customStyle="1" w:styleId="354">
    <w:name w:val="正文（缩进2汉字） Char"/>
    <w:link w:val="355"/>
    <w:autoRedefine/>
    <w:qFormat/>
    <w:uiPriority w:val="0"/>
    <w:rPr>
      <w:rFonts w:ascii="宋体"/>
    </w:rPr>
  </w:style>
  <w:style w:type="paragraph" w:customStyle="1" w:styleId="355">
    <w:name w:val="正文（缩进2汉字）"/>
    <w:basedOn w:val="1"/>
    <w:link w:val="354"/>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autoRedefine/>
    <w:qFormat/>
    <w:uiPriority w:val="0"/>
    <w:rPr>
      <w:rFonts w:ascii="Arial" w:hAnsi="Arial" w:eastAsia="黑体"/>
      <w:kern w:val="2"/>
      <w:sz w:val="24"/>
      <w:szCs w:val="24"/>
    </w:rPr>
  </w:style>
  <w:style w:type="character" w:customStyle="1" w:styleId="357">
    <w:name w:val="标书表格字体格式 Char"/>
    <w:autoRedefine/>
    <w:qFormat/>
    <w:uiPriority w:val="0"/>
    <w:rPr>
      <w:kern w:val="2"/>
      <w:sz w:val="21"/>
      <w:szCs w:val="24"/>
      <w:lang w:bidi="ar-SA"/>
    </w:rPr>
  </w:style>
  <w:style w:type="character" w:customStyle="1" w:styleId="358">
    <w:name w:val="tw4winError"/>
    <w:autoRedefine/>
    <w:qFormat/>
    <w:uiPriority w:val="0"/>
    <w:rPr>
      <w:rFonts w:ascii="Courier New" w:hAnsi="Courier New" w:cs="Courier New"/>
      <w:color w:val="00FF00"/>
      <w:sz w:val="40"/>
      <w:szCs w:val="40"/>
    </w:rPr>
  </w:style>
  <w:style w:type="character" w:customStyle="1" w:styleId="359">
    <w:name w:val="Body Text(ch) Char Char"/>
    <w:autoRedefine/>
    <w:qFormat/>
    <w:uiPriority w:val="0"/>
    <w:rPr>
      <w:rFonts w:ascii="宋体"/>
      <w:kern w:val="2"/>
      <w:sz w:val="24"/>
      <w:szCs w:val="21"/>
      <w:lang w:val="zh-CN"/>
    </w:rPr>
  </w:style>
  <w:style w:type="character" w:customStyle="1" w:styleId="360">
    <w:name w:val="正文首行缩进两字 Char"/>
    <w:autoRedefine/>
    <w:qFormat/>
    <w:uiPriority w:val="0"/>
    <w:rPr>
      <w:sz w:val="24"/>
      <w:szCs w:val="24"/>
      <w:lang w:val="en-US" w:eastAsia="zh-CN" w:bidi="ar-SA"/>
    </w:rPr>
  </w:style>
  <w:style w:type="character" w:customStyle="1" w:styleId="361">
    <w:name w:val="正文文本 Char"/>
    <w:autoRedefine/>
    <w:qFormat/>
    <w:uiPriority w:val="0"/>
    <w:rPr>
      <w:rFonts w:eastAsia="宋体"/>
      <w:kern w:val="2"/>
      <w:sz w:val="24"/>
      <w:szCs w:val="24"/>
      <w:lang w:val="en-US" w:eastAsia="zh-CN" w:bidi="ar-SA"/>
    </w:rPr>
  </w:style>
  <w:style w:type="character" w:customStyle="1" w:styleId="362">
    <w:name w:val="文档结构图 字符1"/>
    <w:autoRedefine/>
    <w:qFormat/>
    <w:uiPriority w:val="0"/>
    <w:rPr>
      <w:rFonts w:ascii="宋体" w:hAnsi="Calibri" w:eastAsia="黑体" w:cs="Arial"/>
      <w:snapToGrid w:val="0"/>
      <w:kern w:val="2"/>
      <w:sz w:val="18"/>
      <w:szCs w:val="18"/>
    </w:rPr>
  </w:style>
  <w:style w:type="character" w:customStyle="1" w:styleId="363">
    <w:name w:val="content"/>
    <w:autoRedefine/>
    <w:qFormat/>
    <w:uiPriority w:val="0"/>
  </w:style>
  <w:style w:type="character" w:customStyle="1" w:styleId="364">
    <w:name w:val="tw4winPopup"/>
    <w:autoRedefine/>
    <w:qFormat/>
    <w:uiPriority w:val="0"/>
    <w:rPr>
      <w:rFonts w:ascii="Courier New" w:hAnsi="Courier New" w:cs="Courier New"/>
      <w:color w:val="008000"/>
      <w:lang w:val="en-US" w:eastAsia="zh-CN"/>
    </w:rPr>
  </w:style>
  <w:style w:type="character" w:customStyle="1" w:styleId="365">
    <w:name w:val="param-name"/>
    <w:autoRedefine/>
    <w:qFormat/>
    <w:uiPriority w:val="99"/>
    <w:rPr>
      <w:rFonts w:ascii="Arial" w:hAnsi="Arial" w:eastAsia="黑体" w:cs="Arial"/>
      <w:snapToGrid w:val="0"/>
      <w:kern w:val="0"/>
      <w:szCs w:val="21"/>
    </w:rPr>
  </w:style>
  <w:style w:type="character" w:customStyle="1" w:styleId="366">
    <w:name w:val="标准正文格式 Char"/>
    <w:autoRedefine/>
    <w:qFormat/>
    <w:uiPriority w:val="0"/>
    <w:rPr>
      <w:rFonts w:ascii="宋体" w:eastAsia="仿宋_GB2312" w:cs="宋体"/>
      <w:color w:val="000000"/>
      <w:sz w:val="24"/>
      <w:lang w:val="en-US" w:eastAsia="zh-CN" w:bidi="ar-SA"/>
    </w:rPr>
  </w:style>
  <w:style w:type="character" w:customStyle="1" w:styleId="367">
    <w:name w:val="Char Char212"/>
    <w:autoRedefine/>
    <w:qFormat/>
    <w:uiPriority w:val="0"/>
    <w:rPr>
      <w:rFonts w:eastAsia="宋体"/>
      <w:b/>
      <w:bCs/>
      <w:kern w:val="2"/>
      <w:sz w:val="21"/>
      <w:szCs w:val="24"/>
      <w:lang w:val="en-US" w:eastAsia="zh-CN" w:bidi="ar-SA"/>
    </w:rPr>
  </w:style>
  <w:style w:type="character" w:customStyle="1" w:styleId="368">
    <w:name w:val="文档结构图 Char"/>
    <w:autoRedefine/>
    <w:qFormat/>
    <w:uiPriority w:val="0"/>
    <w:rPr>
      <w:rFonts w:eastAsia="宋体"/>
      <w:kern w:val="2"/>
      <w:sz w:val="21"/>
      <w:szCs w:val="24"/>
      <w:lang w:val="en-US" w:eastAsia="zh-CN" w:bidi="ar-SA"/>
    </w:rPr>
  </w:style>
  <w:style w:type="character" w:customStyle="1" w:styleId="369">
    <w:name w:val="zbggmain style9"/>
    <w:autoRedefine/>
    <w:qFormat/>
    <w:uiPriority w:val="0"/>
  </w:style>
  <w:style w:type="character" w:customStyle="1" w:styleId="370">
    <w:name w:val="Char Char16"/>
    <w:autoRedefine/>
    <w:qFormat/>
    <w:uiPriority w:val="6"/>
    <w:rPr>
      <w:kern w:val="1"/>
      <w:sz w:val="18"/>
      <w:szCs w:val="18"/>
    </w:rPr>
  </w:style>
  <w:style w:type="character" w:customStyle="1" w:styleId="371">
    <w:name w:val="font51"/>
    <w:autoRedefine/>
    <w:qFormat/>
    <w:uiPriority w:val="0"/>
    <w:rPr>
      <w:rFonts w:hint="eastAsia" w:ascii="仿宋" w:hAnsi="仿宋" w:eastAsia="仿宋" w:cs="仿宋"/>
      <w:color w:val="000000"/>
      <w:sz w:val="20"/>
      <w:szCs w:val="20"/>
      <w:u w:val="none"/>
    </w:rPr>
  </w:style>
  <w:style w:type="character" w:customStyle="1" w:styleId="372">
    <w:name w:val="Char Char82"/>
    <w:autoRedefine/>
    <w:qFormat/>
    <w:uiPriority w:val="0"/>
    <w:rPr>
      <w:rFonts w:eastAsia="宋体"/>
      <w:b/>
      <w:sz w:val="24"/>
      <w:lang w:val="en-GB" w:eastAsia="zh-CN"/>
    </w:rPr>
  </w:style>
  <w:style w:type="character" w:customStyle="1" w:styleId="373">
    <w:name w:val="正文文本缩进 3 Char"/>
    <w:link w:val="52"/>
    <w:autoRedefine/>
    <w:qFormat/>
    <w:uiPriority w:val="0"/>
    <w:rPr>
      <w:kern w:val="2"/>
      <w:sz w:val="24"/>
    </w:rPr>
  </w:style>
  <w:style w:type="character" w:customStyle="1" w:styleId="374">
    <w:name w:val="日期 Char1"/>
    <w:autoRedefine/>
    <w:qFormat/>
    <w:uiPriority w:val="99"/>
    <w:rPr>
      <w:rFonts w:ascii="Times New Roman" w:hAnsi="Times New Roman" w:eastAsia="宋体" w:cs="Times New Roman"/>
      <w:szCs w:val="24"/>
    </w:rPr>
  </w:style>
  <w:style w:type="character" w:customStyle="1" w:styleId="375">
    <w:name w:val="页眉 字符"/>
    <w:autoRedefine/>
    <w:qFormat/>
    <w:uiPriority w:val="99"/>
    <w:rPr>
      <w:kern w:val="2"/>
      <w:sz w:val="18"/>
      <w:szCs w:val="18"/>
    </w:rPr>
  </w:style>
  <w:style w:type="character" w:customStyle="1" w:styleId="376">
    <w:name w:val="Char Char33"/>
    <w:autoRedefine/>
    <w:qFormat/>
    <w:uiPriority w:val="6"/>
    <w:rPr>
      <w:rFonts w:ascii="Arial" w:hAnsi="Arial" w:eastAsia="黑体"/>
      <w:b/>
      <w:kern w:val="1"/>
      <w:sz w:val="24"/>
      <w:szCs w:val="24"/>
    </w:rPr>
  </w:style>
  <w:style w:type="character" w:customStyle="1" w:styleId="377">
    <w:name w:val="b11_01b Char"/>
    <w:link w:val="378"/>
    <w:autoRedefine/>
    <w:qFormat/>
    <w:uiPriority w:val="0"/>
    <w:rPr>
      <w:rFonts w:ascii="Verdana" w:hAnsi="Verdana"/>
      <w:b/>
      <w:bCs/>
      <w:color w:val="4A82CA"/>
      <w:sz w:val="17"/>
      <w:szCs w:val="17"/>
    </w:rPr>
  </w:style>
  <w:style w:type="paragraph" w:customStyle="1" w:styleId="378">
    <w:name w:val="b11_01b"/>
    <w:basedOn w:val="1"/>
    <w:next w:val="1"/>
    <w:link w:val="377"/>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autoRedefine/>
    <w:qFormat/>
    <w:uiPriority w:val="6"/>
    <w:rPr>
      <w:rFonts w:ascii="仿宋_GB2312" w:eastAsia="仿宋_GB2312"/>
      <w:b/>
      <w:bCs/>
      <w:kern w:val="2"/>
      <w:sz w:val="24"/>
      <w:szCs w:val="24"/>
      <w:lang w:val="zh-CN" w:eastAsia="zh-CN" w:bidi="ar-SA"/>
    </w:rPr>
  </w:style>
  <w:style w:type="character" w:customStyle="1" w:styleId="380">
    <w:name w:val="Footer-Even Char"/>
    <w:autoRedefine/>
    <w:qFormat/>
    <w:uiPriority w:val="0"/>
    <w:rPr>
      <w:rFonts w:eastAsia="宋体"/>
      <w:kern w:val="2"/>
      <w:sz w:val="18"/>
      <w:lang w:val="en-US" w:eastAsia="zh-CN" w:bidi="ar-SA"/>
    </w:rPr>
  </w:style>
  <w:style w:type="character" w:customStyle="1" w:styleId="381">
    <w:name w:val="页脚 Char2"/>
    <w:link w:val="39"/>
    <w:autoRedefine/>
    <w:qFormat/>
    <w:uiPriority w:val="99"/>
    <w:rPr>
      <w:kern w:val="2"/>
      <w:sz w:val="18"/>
      <w:szCs w:val="18"/>
    </w:rPr>
  </w:style>
  <w:style w:type="character" w:customStyle="1" w:styleId="382">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3">
    <w:name w:val="Char Char61"/>
    <w:autoRedefine/>
    <w:qFormat/>
    <w:uiPriority w:val="6"/>
    <w:rPr>
      <w:rFonts w:eastAsia="宋体"/>
      <w:kern w:val="2"/>
      <w:sz w:val="21"/>
      <w:szCs w:val="24"/>
      <w:lang w:val="en-US" w:eastAsia="zh-CN" w:bidi="ar-SA"/>
    </w:rPr>
  </w:style>
  <w:style w:type="character" w:customStyle="1" w:styleId="384">
    <w:name w:val="正文文字缩进 2 Char Char"/>
    <w:autoRedefine/>
    <w:qFormat/>
    <w:uiPriority w:val="0"/>
    <w:rPr>
      <w:rFonts w:ascii="宋体"/>
      <w:sz w:val="28"/>
    </w:rPr>
  </w:style>
  <w:style w:type="character" w:customStyle="1" w:styleId="385">
    <w:name w:val="f141"/>
    <w:autoRedefine/>
    <w:qFormat/>
    <w:uiPriority w:val="0"/>
    <w:rPr>
      <w:rFonts w:ascii="Tahoma" w:hAnsi="Tahoma" w:eastAsia="宋体"/>
      <w:b/>
      <w:kern w:val="2"/>
      <w:sz w:val="21"/>
      <w:szCs w:val="21"/>
      <w:lang w:val="en-US" w:eastAsia="zh-CN" w:bidi="ar-SA"/>
    </w:rPr>
  </w:style>
  <w:style w:type="character" w:customStyle="1" w:styleId="386">
    <w:name w:val="段落 Char Char"/>
    <w:link w:val="387"/>
    <w:autoRedefine/>
    <w:qFormat/>
    <w:uiPriority w:val="0"/>
    <w:rPr>
      <w:rFonts w:ascii="宋体" w:hAnsi="宋体"/>
      <w:sz w:val="24"/>
    </w:rPr>
  </w:style>
  <w:style w:type="paragraph" w:customStyle="1" w:styleId="387">
    <w:name w:val="段落"/>
    <w:basedOn w:val="1"/>
    <w:link w:val="386"/>
    <w:autoRedefine/>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autoRedefine/>
    <w:qFormat/>
    <w:uiPriority w:val="0"/>
    <w:rPr>
      <w:rFonts w:eastAsia="宋体"/>
      <w:b/>
      <w:bCs/>
      <w:kern w:val="2"/>
      <w:sz w:val="32"/>
      <w:szCs w:val="32"/>
      <w:lang w:val="en-US" w:eastAsia="zh-CN" w:bidi="ar-SA"/>
    </w:rPr>
  </w:style>
  <w:style w:type="character" w:customStyle="1" w:styleId="389">
    <w:name w:val="apple-converted-space"/>
    <w:autoRedefine/>
    <w:qFormat/>
    <w:uiPriority w:val="0"/>
  </w:style>
  <w:style w:type="character" w:customStyle="1" w:styleId="390">
    <w:name w:val="页眉 Char2"/>
    <w:link w:val="40"/>
    <w:autoRedefine/>
    <w:qFormat/>
    <w:uiPriority w:val="99"/>
    <w:rPr>
      <w:kern w:val="2"/>
      <w:sz w:val="18"/>
      <w:szCs w:val="18"/>
    </w:rPr>
  </w:style>
  <w:style w:type="character" w:customStyle="1" w:styleId="391">
    <w:name w:val="Char Char9"/>
    <w:autoRedefine/>
    <w:qFormat/>
    <w:uiPriority w:val="0"/>
    <w:rPr>
      <w:rFonts w:eastAsia="宋体"/>
      <w:kern w:val="2"/>
      <w:sz w:val="18"/>
      <w:szCs w:val="18"/>
      <w:lang w:val="en-US" w:eastAsia="zh-CN" w:bidi="ar-SA"/>
    </w:rPr>
  </w:style>
  <w:style w:type="character" w:customStyle="1" w:styleId="392">
    <w:name w:val="Char Char41"/>
    <w:autoRedefine/>
    <w:qFormat/>
    <w:uiPriority w:val="0"/>
    <w:rPr>
      <w:rFonts w:eastAsia="宋体"/>
      <w:b/>
      <w:sz w:val="24"/>
      <w:lang w:val="en-GB" w:eastAsia="zh-CN" w:bidi="ar-SA"/>
    </w:rPr>
  </w:style>
  <w:style w:type="character" w:customStyle="1" w:styleId="393">
    <w:name w:val="large1"/>
    <w:autoRedefine/>
    <w:qFormat/>
    <w:uiPriority w:val="0"/>
    <w:rPr>
      <w:rFonts w:hint="eastAsia" w:ascii="宋体" w:hAnsi="宋体" w:eastAsia="宋体"/>
      <w:sz w:val="21"/>
      <w:szCs w:val="21"/>
    </w:rPr>
  </w:style>
  <w:style w:type="character" w:customStyle="1" w:styleId="394">
    <w:name w:val="正文段 Char"/>
    <w:link w:val="395"/>
    <w:autoRedefine/>
    <w:qFormat/>
    <w:uiPriority w:val="0"/>
    <w:rPr>
      <w:sz w:val="24"/>
    </w:rPr>
  </w:style>
  <w:style w:type="paragraph" w:customStyle="1" w:styleId="395">
    <w:name w:val="正文段"/>
    <w:basedOn w:val="1"/>
    <w:link w:val="394"/>
    <w:autoRedefine/>
    <w:qFormat/>
    <w:uiPriority w:val="0"/>
    <w:pPr>
      <w:widowControl/>
      <w:snapToGrid w:val="0"/>
      <w:spacing w:afterLines="50"/>
      <w:ind w:firstLine="200" w:firstLineChars="200"/>
    </w:pPr>
    <w:rPr>
      <w:kern w:val="0"/>
      <w:sz w:val="24"/>
      <w:szCs w:val="20"/>
    </w:rPr>
  </w:style>
  <w:style w:type="character" w:customStyle="1" w:styleId="396">
    <w:name w:val="Char Char13"/>
    <w:autoRedefine/>
    <w:qFormat/>
    <w:uiPriority w:val="6"/>
    <w:rPr>
      <w:rFonts w:ascii="宋体" w:hAnsi="宋体"/>
      <w:kern w:val="1"/>
      <w:sz w:val="21"/>
      <w:szCs w:val="24"/>
    </w:rPr>
  </w:style>
  <w:style w:type="character" w:customStyle="1" w:styleId="397">
    <w:name w:val="Char Char92"/>
    <w:autoRedefine/>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autoRedefine/>
    <w:qFormat/>
    <w:uiPriority w:val="0"/>
    <w:rPr>
      <w:rFonts w:ascii="宋体" w:hAnsi="宋体"/>
      <w:kern w:val="2"/>
      <w:sz w:val="24"/>
      <w:szCs w:val="22"/>
    </w:rPr>
  </w:style>
  <w:style w:type="paragraph" w:customStyle="1" w:styleId="399">
    <w:name w:val="冯广丽"/>
    <w:basedOn w:val="1"/>
    <w:link w:val="398"/>
    <w:autoRedefine/>
    <w:qFormat/>
    <w:uiPriority w:val="0"/>
    <w:pPr>
      <w:adjustRightInd/>
      <w:spacing w:line="360" w:lineRule="auto"/>
      <w:ind w:firstLine="480" w:firstLineChars="200"/>
    </w:pPr>
    <w:rPr>
      <w:rFonts w:ascii="宋体" w:hAnsi="宋体"/>
      <w:sz w:val="24"/>
      <w:szCs w:val="22"/>
    </w:rPr>
  </w:style>
  <w:style w:type="character" w:customStyle="1" w:styleId="400">
    <w:name w:val="批注文字 字符"/>
    <w:autoRedefine/>
    <w:qFormat/>
    <w:uiPriority w:val="0"/>
    <w:rPr>
      <w:rFonts w:ascii="Arial" w:hAnsi="Arial" w:eastAsia="黑体" w:cs="Arial"/>
      <w:snapToGrid w:val="0"/>
      <w:kern w:val="0"/>
      <w:szCs w:val="21"/>
    </w:rPr>
  </w:style>
  <w:style w:type="character" w:customStyle="1" w:styleId="401">
    <w:name w:val="Char Char161"/>
    <w:autoRedefine/>
    <w:qFormat/>
    <w:uiPriority w:val="0"/>
    <w:rPr>
      <w:rFonts w:eastAsia="宋体"/>
      <w:b/>
      <w:kern w:val="2"/>
      <w:sz w:val="32"/>
      <w:lang w:val="en-US" w:eastAsia="zh-CN"/>
    </w:rPr>
  </w:style>
  <w:style w:type="character" w:customStyle="1" w:styleId="402">
    <w:name w:val="javascript"/>
    <w:autoRedefine/>
    <w:qFormat/>
    <w:uiPriority w:val="0"/>
  </w:style>
  <w:style w:type="character" w:customStyle="1" w:styleId="403">
    <w:name w:val="图名 Char"/>
    <w:autoRedefine/>
    <w:qFormat/>
    <w:uiPriority w:val="0"/>
    <w:rPr>
      <w:rFonts w:ascii="Arial" w:hAnsi="Arial" w:eastAsia="黑体"/>
      <w:kern w:val="2"/>
      <w:sz w:val="24"/>
      <w:szCs w:val="24"/>
      <w:lang w:val="en-US" w:eastAsia="zh-CN" w:bidi="ar-SA"/>
    </w:rPr>
  </w:style>
  <w:style w:type="character" w:customStyle="1" w:styleId="404">
    <w:name w:val="Used by Word for text of Help footnotes Char Char"/>
    <w:autoRedefine/>
    <w:qFormat/>
    <w:uiPriority w:val="0"/>
    <w:rPr>
      <w:rFonts w:ascii="Times New Roman" w:hAnsi="Times New Roman" w:eastAsia="宋体" w:cs="Times New Roman"/>
      <w:sz w:val="20"/>
      <w:szCs w:val="20"/>
    </w:rPr>
  </w:style>
  <w:style w:type="character" w:customStyle="1" w:styleId="405">
    <w:name w:val="编号，小四 Char"/>
    <w:link w:val="406"/>
    <w:autoRedefine/>
    <w:qFormat/>
    <w:uiPriority w:val="0"/>
    <w:rPr>
      <w:rFonts w:ascii="Arial" w:hAnsi="Arial"/>
      <w:sz w:val="24"/>
    </w:rPr>
  </w:style>
  <w:style w:type="paragraph" w:customStyle="1" w:styleId="406">
    <w:name w:val="编号，小四"/>
    <w:basedOn w:val="1"/>
    <w:link w:val="405"/>
    <w:autoRedefine/>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autoRedefine/>
    <w:qFormat/>
    <w:uiPriority w:val="99"/>
    <w:rPr>
      <w:rFonts w:ascii="宋体" w:eastAsia="宋体" w:cs="宋体"/>
      <w:color w:val="000000"/>
      <w:sz w:val="14"/>
      <w:szCs w:val="14"/>
    </w:rPr>
  </w:style>
  <w:style w:type="character" w:customStyle="1" w:styleId="408">
    <w:name w:val="标题 2 Char Char"/>
    <w:autoRedefine/>
    <w:qFormat/>
    <w:uiPriority w:val="0"/>
    <w:rPr>
      <w:rFonts w:ascii="楷体_GB2312" w:hAnsi="Arial" w:eastAsia="楷体_GB2312"/>
      <w:b/>
      <w:bCs/>
      <w:kern w:val="2"/>
      <w:sz w:val="24"/>
      <w:szCs w:val="32"/>
      <w:lang w:val="en-US" w:eastAsia="zh-CN" w:bidi="ar-SA"/>
    </w:rPr>
  </w:style>
  <w:style w:type="character" w:customStyle="1" w:styleId="409">
    <w:name w:val="未用 Char"/>
    <w:autoRedefine/>
    <w:qFormat/>
    <w:uiPriority w:val="0"/>
    <w:rPr>
      <w:rFonts w:ascii="Arial" w:hAnsi="Arial" w:eastAsia="黑体"/>
      <w:kern w:val="2"/>
      <w:sz w:val="21"/>
      <w:szCs w:val="21"/>
      <w:lang w:val="en-US" w:eastAsia="zh-CN" w:bidi="ar-SA"/>
    </w:rPr>
  </w:style>
  <w:style w:type="character" w:customStyle="1" w:styleId="410">
    <w:name w:val="myp1111"/>
    <w:autoRedefine/>
    <w:qFormat/>
    <w:uiPriority w:val="0"/>
    <w:rPr>
      <w:rFonts w:hint="default" w:ascii="ˎ̥" w:hAnsi="ˎ̥"/>
      <w:color w:val="000000"/>
      <w:sz w:val="20"/>
      <w:szCs w:val="20"/>
      <w:u w:val="none"/>
    </w:rPr>
  </w:style>
  <w:style w:type="character" w:customStyle="1" w:styleId="411">
    <w:name w:val="样式 标题 4h4H4Fab-4T5Ref Heading 1rh1Heading sqlsect 1.2.3.... Char"/>
    <w:link w:val="303"/>
    <w:autoRedefine/>
    <w:qFormat/>
    <w:uiPriority w:val="0"/>
    <w:rPr>
      <w:rFonts w:ascii="微软雅黑" w:hAnsi="微软雅黑" w:eastAsia="微软雅黑"/>
      <w:b/>
      <w:bCs/>
      <w:kern w:val="2"/>
      <w:sz w:val="24"/>
      <w:szCs w:val="28"/>
    </w:rPr>
  </w:style>
  <w:style w:type="character" w:customStyle="1" w:styleId="412">
    <w:name w:val="h Char Char"/>
    <w:autoRedefine/>
    <w:qFormat/>
    <w:uiPriority w:val="0"/>
    <w:rPr>
      <w:rFonts w:eastAsia="宋体"/>
      <w:kern w:val="2"/>
      <w:sz w:val="18"/>
      <w:lang w:val="en-US" w:eastAsia="zh-CN" w:bidi="ar-SA"/>
    </w:rPr>
  </w:style>
  <w:style w:type="character" w:customStyle="1" w:styleId="413">
    <w:name w:val="仿宋正文 Char"/>
    <w:link w:val="414"/>
    <w:autoRedefine/>
    <w:qFormat/>
    <w:uiPriority w:val="0"/>
    <w:rPr>
      <w:rFonts w:ascii="仿宋_GB2312" w:eastAsia="仿宋_GB2312"/>
      <w:kern w:val="2"/>
      <w:sz w:val="24"/>
      <w:lang w:val="en-US" w:eastAsia="zh-CN" w:bidi="ar-SA"/>
    </w:rPr>
  </w:style>
  <w:style w:type="paragraph" w:customStyle="1" w:styleId="414">
    <w:name w:val="仿宋正文"/>
    <w:basedOn w:val="1"/>
    <w:link w:val="413"/>
    <w:autoRedefine/>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autoRedefine/>
    <w:qFormat/>
    <w:uiPriority w:val="0"/>
    <w:rPr>
      <w:rFonts w:ascii="宋体" w:eastAsia="宋体"/>
      <w:kern w:val="2"/>
      <w:sz w:val="24"/>
      <w:lang w:val="zh-CN" w:bidi="ar-SA"/>
    </w:rPr>
  </w:style>
  <w:style w:type="character" w:customStyle="1" w:styleId="416">
    <w:name w:val="样式 宋体"/>
    <w:autoRedefine/>
    <w:qFormat/>
    <w:uiPriority w:val="0"/>
    <w:rPr>
      <w:rFonts w:ascii="宋体" w:hAnsi="宋体"/>
      <w:sz w:val="24"/>
    </w:rPr>
  </w:style>
  <w:style w:type="character" w:customStyle="1" w:styleId="417">
    <w:name w:val="tw4winJump"/>
    <w:autoRedefine/>
    <w:qFormat/>
    <w:uiPriority w:val="0"/>
    <w:rPr>
      <w:rFonts w:ascii="Courier New" w:hAnsi="Courier New" w:cs="Courier New"/>
      <w:color w:val="008080"/>
      <w:lang w:val="en-US" w:eastAsia="zh-CN"/>
    </w:rPr>
  </w:style>
  <w:style w:type="character" w:customStyle="1" w:styleId="418">
    <w:name w:val="标题 1 字符"/>
    <w:autoRedefine/>
    <w:qFormat/>
    <w:uiPriority w:val="9"/>
    <w:rPr>
      <w:rFonts w:ascii="Arial" w:hAnsi="Arial" w:eastAsia="黑体" w:cs="Arial"/>
      <w:b/>
      <w:bCs/>
      <w:snapToGrid w:val="0"/>
      <w:kern w:val="44"/>
      <w:sz w:val="44"/>
      <w:szCs w:val="44"/>
    </w:rPr>
  </w:style>
  <w:style w:type="character" w:customStyle="1" w:styleId="419">
    <w:name w:val="style36"/>
    <w:basedOn w:val="69"/>
    <w:autoRedefine/>
    <w:qFormat/>
    <w:uiPriority w:val="0"/>
    <w:rPr>
      <w:rFonts w:ascii="Arial" w:hAnsi="Arial" w:eastAsia="黑体" w:cs="Arial"/>
      <w:snapToGrid w:val="0"/>
      <w:kern w:val="0"/>
      <w:szCs w:val="21"/>
    </w:rPr>
  </w:style>
  <w:style w:type="character" w:customStyle="1" w:styleId="420">
    <w:name w:val="pt9"/>
    <w:autoRedefine/>
    <w:qFormat/>
    <w:uiPriority w:val="0"/>
    <w:rPr>
      <w:rFonts w:ascii="仿宋_GB2312" w:eastAsia="微软雅黑"/>
      <w:b/>
      <w:kern w:val="2"/>
      <w:sz w:val="32"/>
      <w:szCs w:val="32"/>
      <w:lang w:val="en-US" w:eastAsia="zh-CN" w:bidi="ar-SA"/>
    </w:rPr>
  </w:style>
  <w:style w:type="character" w:customStyle="1" w:styleId="421">
    <w:name w:val="DO_NOT_TRANSLATE"/>
    <w:autoRedefine/>
    <w:qFormat/>
    <w:uiPriority w:val="0"/>
    <w:rPr>
      <w:rFonts w:ascii="Courier New" w:hAnsi="Courier New" w:cs="Courier New"/>
      <w:color w:val="800000"/>
      <w:lang w:val="en-US" w:eastAsia="zh-CN"/>
    </w:rPr>
  </w:style>
  <w:style w:type="character" w:customStyle="1" w:styleId="422">
    <w:name w:val="标书1 Char1"/>
    <w:autoRedefine/>
    <w:qFormat/>
    <w:uiPriority w:val="0"/>
    <w:rPr>
      <w:rFonts w:eastAsia="宋体"/>
      <w:b/>
      <w:bCs/>
      <w:kern w:val="44"/>
      <w:sz w:val="44"/>
      <w:szCs w:val="44"/>
      <w:lang w:val="en-US" w:eastAsia="zh-CN" w:bidi="ar-SA"/>
    </w:rPr>
  </w:style>
  <w:style w:type="character" w:customStyle="1" w:styleId="423">
    <w:name w:val="页脚 字符"/>
    <w:autoRedefine/>
    <w:qFormat/>
    <w:uiPriority w:val="99"/>
    <w:rPr>
      <w:kern w:val="2"/>
      <w:sz w:val="18"/>
      <w:szCs w:val="18"/>
    </w:rPr>
  </w:style>
  <w:style w:type="character" w:customStyle="1" w:styleId="424">
    <w:name w:val="正文2 Char"/>
    <w:autoRedefine/>
    <w:qFormat/>
    <w:uiPriority w:val="0"/>
    <w:rPr>
      <w:rFonts w:eastAsia="宋体"/>
      <w:kern w:val="2"/>
      <w:sz w:val="24"/>
      <w:lang w:val="en-US" w:eastAsia="zh-CN" w:bidi="ar-SA"/>
    </w:rPr>
  </w:style>
  <w:style w:type="character" w:customStyle="1" w:styleId="425">
    <w:name w:val="Char Char21"/>
    <w:autoRedefine/>
    <w:qFormat/>
    <w:uiPriority w:val="6"/>
    <w:rPr>
      <w:rFonts w:ascii="宋体" w:hAnsi="宋体"/>
      <w:kern w:val="1"/>
      <w:sz w:val="24"/>
      <w:szCs w:val="21"/>
      <w:lang w:val="zh-CN"/>
    </w:rPr>
  </w:style>
  <w:style w:type="character" w:customStyle="1" w:styleId="426">
    <w:name w:val="样式 正文缩进 + 首行缩进:  2 字符 Char Char"/>
    <w:link w:val="427"/>
    <w:autoRedefine/>
    <w:qFormat/>
    <w:uiPriority w:val="0"/>
    <w:rPr>
      <w:rFonts w:cs="宋体"/>
      <w:kern w:val="2"/>
      <w:sz w:val="24"/>
    </w:rPr>
  </w:style>
  <w:style w:type="paragraph" w:customStyle="1" w:styleId="427">
    <w:name w:val="样式 正文缩进 + 首行缩进:  2 字符"/>
    <w:basedOn w:val="3"/>
    <w:link w:val="426"/>
    <w:autoRedefine/>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autoRedefine/>
    <w:qFormat/>
    <w:uiPriority w:val="0"/>
    <w:rPr>
      <w:rFonts w:ascii="宋体" w:hAnsi="Arial" w:eastAsia="宋体" w:cs="Arial"/>
      <w:snapToGrid w:val="0"/>
      <w:kern w:val="2"/>
      <w:sz w:val="24"/>
      <w:szCs w:val="21"/>
      <w:lang w:val="zh-CN" w:eastAsia="zh-CN" w:bidi="ar-SA"/>
    </w:rPr>
  </w:style>
  <w:style w:type="character" w:customStyle="1" w:styleId="429">
    <w:name w:val="gray6"/>
    <w:basedOn w:val="69"/>
    <w:autoRedefine/>
    <w:qFormat/>
    <w:uiPriority w:val="0"/>
    <w:rPr>
      <w:rFonts w:ascii="Arial" w:hAnsi="Arial" w:eastAsia="黑体" w:cs="Arial"/>
      <w:snapToGrid w:val="0"/>
      <w:kern w:val="0"/>
      <w:szCs w:val="21"/>
    </w:rPr>
  </w:style>
  <w:style w:type="character" w:customStyle="1" w:styleId="430">
    <w:name w:val="hui"/>
    <w:basedOn w:val="69"/>
    <w:autoRedefine/>
    <w:qFormat/>
    <w:uiPriority w:val="0"/>
    <w:rPr>
      <w:rFonts w:ascii="Arial" w:hAnsi="Arial" w:eastAsia="黑体" w:cs="Arial"/>
      <w:snapToGrid w:val="0"/>
      <w:kern w:val="0"/>
      <w:szCs w:val="21"/>
    </w:rPr>
  </w:style>
  <w:style w:type="character" w:customStyle="1" w:styleId="431">
    <w:name w:val="哈哈正文 Char Char"/>
    <w:autoRedefine/>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autoRedefine/>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autoRedefine/>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autoRedefine/>
    <w:qFormat/>
    <w:uiPriority w:val="0"/>
    <w:pPr>
      <w:spacing w:before="120" w:line="360" w:lineRule="auto"/>
      <w:ind w:firstLine="567"/>
    </w:pPr>
    <w:rPr>
      <w:rFonts w:ascii="Arial" w:hAnsi="Arial"/>
      <w:sz w:val="20"/>
      <w:szCs w:val="20"/>
    </w:rPr>
  </w:style>
  <w:style w:type="paragraph" w:customStyle="1" w:styleId="442">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autoRedefine/>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autoRedefine/>
    <w:qFormat/>
    <w:uiPriority w:val="0"/>
    <w:pPr>
      <w:adjustRightInd/>
      <w:ind w:firstLine="200" w:firstLineChars="200"/>
    </w:pPr>
    <w:rPr>
      <w:rFonts w:ascii="Tahoma" w:hAnsi="Tahoma"/>
      <w:sz w:val="24"/>
      <w:szCs w:val="20"/>
    </w:rPr>
  </w:style>
  <w:style w:type="paragraph" w:customStyle="1" w:styleId="451">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autoRedefine/>
    <w:qFormat/>
    <w:uiPriority w:val="0"/>
    <w:pPr>
      <w:tabs>
        <w:tab w:val="left" w:pos="360"/>
      </w:tabs>
    </w:pPr>
    <w:rPr>
      <w:sz w:val="24"/>
      <w:szCs w:val="20"/>
    </w:rPr>
  </w:style>
  <w:style w:type="paragraph" w:customStyle="1" w:styleId="454">
    <w:name w:val="Char Char11 Char Char Char"/>
    <w:basedOn w:val="1"/>
    <w:autoRedefine/>
    <w:qFormat/>
    <w:uiPriority w:val="0"/>
    <w:pPr>
      <w:spacing w:line="360" w:lineRule="auto"/>
    </w:pPr>
    <w:rPr>
      <w:szCs w:val="20"/>
    </w:rPr>
  </w:style>
  <w:style w:type="paragraph" w:customStyle="1" w:styleId="455">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autoRedefine/>
    <w:qFormat/>
    <w:uiPriority w:val="0"/>
    <w:pPr>
      <w:tabs>
        <w:tab w:val="left" w:pos="2790"/>
        <w:tab w:val="left" w:pos="4230"/>
      </w:tabs>
      <w:spacing w:beforeLines="100"/>
      <w:jc w:val="left"/>
    </w:pPr>
  </w:style>
  <w:style w:type="paragraph" w:customStyle="1" w:styleId="458">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autoRedefine/>
    <w:qFormat/>
    <w:uiPriority w:val="0"/>
    <w:pPr>
      <w:tabs>
        <w:tab w:val="left" w:pos="840"/>
      </w:tabs>
      <w:ind w:left="840" w:hanging="420"/>
    </w:pPr>
    <w:rPr>
      <w:rFonts w:ascii="Tahoma" w:hAnsi="Tahoma"/>
      <w:sz w:val="24"/>
    </w:rPr>
  </w:style>
  <w:style w:type="paragraph" w:customStyle="1" w:styleId="460">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autoRedefine/>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autoRedefine/>
    <w:qFormat/>
    <w:uiPriority w:val="0"/>
    <w:pPr>
      <w:adjustRightInd/>
      <w:spacing w:before="156" w:line="360" w:lineRule="auto"/>
      <w:ind w:firstLine="510" w:firstLineChars="200"/>
    </w:pPr>
    <w:rPr>
      <w:sz w:val="24"/>
      <w:szCs w:val="20"/>
    </w:rPr>
  </w:style>
  <w:style w:type="paragraph" w:customStyle="1" w:styleId="464">
    <w:name w:val="Test2"/>
    <w:basedOn w:val="2"/>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autoRedefine/>
    <w:qFormat/>
    <w:uiPriority w:val="0"/>
    <w:rPr>
      <w:rFonts w:ascii="仿宋_GB2312" w:eastAsia="仿宋_GB2312"/>
      <w:b/>
      <w:sz w:val="32"/>
      <w:szCs w:val="32"/>
    </w:rPr>
  </w:style>
  <w:style w:type="paragraph" w:customStyle="1" w:styleId="467">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69">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0">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autoRedefine/>
    <w:qFormat/>
    <w:uiPriority w:val="0"/>
    <w:pPr>
      <w:keepNext/>
      <w:tabs>
        <w:tab w:val="left" w:pos="360"/>
      </w:tabs>
      <w:outlineLvl w:val="5"/>
    </w:pPr>
  </w:style>
  <w:style w:type="paragraph" w:customStyle="1" w:styleId="472">
    <w:name w:val="5级标题"/>
    <w:basedOn w:val="473"/>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5">
    <w:name w:val="Char2 Char Char"/>
    <w:basedOn w:val="1"/>
    <w:autoRedefine/>
    <w:qFormat/>
    <w:uiPriority w:val="0"/>
    <w:pPr>
      <w:adjustRightInd/>
    </w:pPr>
    <w:rPr>
      <w:rFonts w:ascii="Tahoma" w:hAnsi="Tahoma"/>
      <w:sz w:val="24"/>
      <w:szCs w:val="20"/>
    </w:rPr>
  </w:style>
  <w:style w:type="paragraph" w:customStyle="1" w:styleId="476">
    <w:name w:val="_Style 11"/>
    <w:basedOn w:val="1"/>
    <w:autoRedefine/>
    <w:qFormat/>
    <w:uiPriority w:val="34"/>
    <w:pPr>
      <w:adjustRightInd/>
      <w:ind w:firstLine="420" w:firstLineChars="200"/>
    </w:pPr>
    <w:rPr>
      <w:rFonts w:eastAsia="仿宋_GB2312"/>
      <w:sz w:val="28"/>
    </w:rPr>
  </w:style>
  <w:style w:type="paragraph" w:customStyle="1" w:styleId="477">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autoRedefine/>
    <w:qFormat/>
    <w:uiPriority w:val="0"/>
    <w:rPr>
      <w:rFonts w:ascii="Tahoma" w:hAnsi="Tahoma"/>
      <w:sz w:val="24"/>
      <w:szCs w:val="20"/>
    </w:rPr>
  </w:style>
  <w:style w:type="paragraph" w:customStyle="1" w:styleId="479">
    <w:name w:val="数字标题6"/>
    <w:basedOn w:val="8"/>
    <w:next w:val="1"/>
    <w:autoRedefine/>
    <w:qFormat/>
    <w:uiPriority w:val="0"/>
    <w:pPr>
      <w:tabs>
        <w:tab w:val="left" w:pos="1080"/>
      </w:tabs>
      <w:ind w:left="1080" w:hanging="1080"/>
    </w:pPr>
    <w:rPr>
      <w:rFonts w:ascii="Times New Roman" w:hAnsi="Times New Roman" w:eastAsia="宋体"/>
      <w:i/>
    </w:rPr>
  </w:style>
  <w:style w:type="paragraph" w:customStyle="1" w:styleId="480">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autoRedefine/>
    <w:qFormat/>
    <w:uiPriority w:val="99"/>
    <w:rPr>
      <w:szCs w:val="22"/>
    </w:rPr>
  </w:style>
  <w:style w:type="paragraph" w:customStyle="1" w:styleId="482">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autoRedefine/>
    <w:qFormat/>
    <w:uiPriority w:val="6"/>
    <w:rPr>
      <w:rFonts w:ascii="Tahoma" w:hAnsi="Tahoma" w:cs="仿宋_GB2312"/>
      <w:sz w:val="24"/>
      <w:szCs w:val="20"/>
    </w:rPr>
  </w:style>
  <w:style w:type="paragraph" w:customStyle="1" w:styleId="484">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autoRedefine/>
    <w:qFormat/>
    <w:uiPriority w:val="0"/>
    <w:pPr>
      <w:tabs>
        <w:tab w:val="left" w:pos="1260"/>
      </w:tabs>
      <w:ind w:left="1260" w:hanging="420"/>
    </w:pPr>
    <w:rPr>
      <w:rFonts w:ascii="Arial" w:hAnsi="Arial" w:eastAsia="黑体"/>
      <w:lang w:val="en-US"/>
    </w:rPr>
  </w:style>
  <w:style w:type="paragraph" w:customStyle="1" w:styleId="488">
    <w:name w:val="五级无标题条"/>
    <w:basedOn w:val="1"/>
    <w:autoRedefine/>
    <w:qFormat/>
    <w:uiPriority w:val="0"/>
    <w:pPr>
      <w:adjustRightInd/>
    </w:pPr>
  </w:style>
  <w:style w:type="paragraph" w:customStyle="1" w:styleId="489">
    <w:name w:val="Char5"/>
    <w:basedOn w:val="1"/>
    <w:autoRedefine/>
    <w:qFormat/>
    <w:uiPriority w:val="0"/>
    <w:rPr>
      <w:rFonts w:ascii="仿宋_GB2312" w:eastAsia="仿宋_GB2312"/>
      <w:b/>
      <w:sz w:val="32"/>
      <w:szCs w:val="32"/>
    </w:rPr>
  </w:style>
  <w:style w:type="paragraph" w:customStyle="1" w:styleId="490">
    <w:name w:val="TOC 标题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autoRedefine/>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autoRedefine/>
    <w:qFormat/>
    <w:uiPriority w:val="0"/>
    <w:rPr>
      <w:rFonts w:ascii="仿宋_GB2312" w:eastAsia="仿宋_GB2312"/>
      <w:b/>
      <w:sz w:val="32"/>
      <w:szCs w:val="32"/>
    </w:rPr>
  </w:style>
  <w:style w:type="paragraph" w:customStyle="1" w:styleId="494">
    <w:name w:val="数字标题3"/>
    <w:basedOn w:val="5"/>
    <w:next w:val="1"/>
    <w:autoRedefine/>
    <w:qFormat/>
    <w:uiPriority w:val="0"/>
    <w:pPr>
      <w:spacing w:line="240" w:lineRule="auto"/>
    </w:pPr>
    <w:rPr>
      <w:sz w:val="28"/>
      <w:szCs w:val="28"/>
    </w:rPr>
  </w:style>
  <w:style w:type="paragraph" w:customStyle="1" w:styleId="495">
    <w:name w:val="FA正文"/>
    <w:basedOn w:val="1"/>
    <w:autoRedefine/>
    <w:qFormat/>
    <w:uiPriority w:val="0"/>
    <w:pPr>
      <w:spacing w:line="360" w:lineRule="auto"/>
      <w:ind w:firstLine="480" w:firstLineChars="200"/>
    </w:pPr>
    <w:rPr>
      <w:rFonts w:hAnsi="宋体"/>
      <w:sz w:val="24"/>
      <w:szCs w:val="20"/>
    </w:rPr>
  </w:style>
  <w:style w:type="paragraph" w:customStyle="1" w:styleId="496">
    <w:name w:val="MM Topic 5"/>
    <w:basedOn w:val="7"/>
    <w:autoRedefine/>
    <w:qFormat/>
    <w:uiPriority w:val="0"/>
    <w:pPr>
      <w:tabs>
        <w:tab w:val="left" w:pos="2520"/>
      </w:tabs>
      <w:adjustRightInd/>
      <w:ind w:left="2520" w:hanging="420"/>
    </w:pPr>
  </w:style>
  <w:style w:type="paragraph" w:customStyle="1" w:styleId="497">
    <w:name w:val="Char Char Char Char Char Char Char Char Char Char1"/>
    <w:basedOn w:val="1"/>
    <w:autoRedefine/>
    <w:qFormat/>
    <w:uiPriority w:val="0"/>
    <w:rPr>
      <w:rFonts w:ascii="仿宋_GB2312" w:eastAsia="仿宋_GB2312"/>
      <w:b/>
      <w:sz w:val="32"/>
      <w:szCs w:val="32"/>
    </w:rPr>
  </w:style>
  <w:style w:type="paragraph" w:customStyle="1" w:styleId="49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autoRedefine/>
    <w:qFormat/>
    <w:uiPriority w:val="0"/>
    <w:rPr>
      <w:rFonts w:ascii="仿宋_GB2312" w:eastAsia="仿宋_GB2312"/>
      <w:b/>
      <w:sz w:val="32"/>
      <w:szCs w:val="32"/>
    </w:rPr>
  </w:style>
  <w:style w:type="paragraph" w:customStyle="1" w:styleId="501">
    <w:name w:val="Char2 Char Char Char1"/>
    <w:basedOn w:val="1"/>
    <w:autoRedefine/>
    <w:qFormat/>
    <w:uiPriority w:val="6"/>
    <w:rPr>
      <w:rFonts w:ascii="仿宋_GB2312" w:eastAsia="仿宋_GB2312"/>
      <w:b/>
      <w:sz w:val="32"/>
      <w:szCs w:val="32"/>
    </w:rPr>
  </w:style>
  <w:style w:type="paragraph" w:customStyle="1" w:styleId="502">
    <w:name w:val="默认段落样式"/>
    <w:basedOn w:val="130"/>
    <w:autoRedefine/>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4">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5"/>
    <w:autoRedefine/>
    <w:qFormat/>
    <w:uiPriority w:val="0"/>
    <w:pPr>
      <w:tabs>
        <w:tab w:val="left" w:pos="1680"/>
      </w:tabs>
      <w:adjustRightInd/>
      <w:ind w:left="1680" w:hanging="420"/>
    </w:pPr>
  </w:style>
  <w:style w:type="paragraph" w:customStyle="1" w:styleId="506">
    <w:name w:val="标准小四"/>
    <w:basedOn w:val="1"/>
    <w:autoRedefine/>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autoRedefine/>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autoRedefine/>
    <w:qFormat/>
    <w:uiPriority w:val="0"/>
    <w:pPr>
      <w:adjustRightInd/>
      <w:snapToGrid w:val="0"/>
      <w:spacing w:line="300" w:lineRule="auto"/>
    </w:pPr>
    <w:rPr>
      <w:rFonts w:eastAsia="仿宋"/>
      <w:szCs w:val="21"/>
    </w:rPr>
  </w:style>
  <w:style w:type="paragraph" w:customStyle="1" w:styleId="50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autoRedefine/>
    <w:qFormat/>
    <w:uiPriority w:val="6"/>
    <w:pPr>
      <w:adjustRightInd/>
    </w:pPr>
    <w:rPr>
      <w:rFonts w:ascii="Tahoma" w:hAnsi="Tahoma"/>
      <w:sz w:val="24"/>
      <w:szCs w:val="20"/>
    </w:rPr>
  </w:style>
  <w:style w:type="paragraph" w:customStyle="1" w:styleId="511">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2">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3"/>
    <w:autoRedefine/>
    <w:qFormat/>
    <w:uiPriority w:val="0"/>
    <w:pPr>
      <w:adjustRightInd/>
      <w:ind w:firstLine="200" w:firstLineChars="200"/>
    </w:pPr>
    <w:rPr>
      <w:rFonts w:ascii="Arial" w:hAnsi="Arial"/>
      <w:spacing w:val="-5"/>
      <w:kern w:val="0"/>
      <w:sz w:val="24"/>
      <w:szCs w:val="20"/>
    </w:rPr>
  </w:style>
  <w:style w:type="paragraph" w:customStyle="1" w:styleId="514">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18">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autoRedefine/>
    <w:qFormat/>
    <w:uiPriority w:val="0"/>
    <w:pPr>
      <w:adjustRightInd/>
      <w:ind w:firstLine="420" w:firstLineChars="200"/>
    </w:pPr>
    <w:rPr>
      <w:rFonts w:eastAsia="仿宋_GB2312"/>
      <w:sz w:val="28"/>
    </w:rPr>
  </w:style>
  <w:style w:type="paragraph" w:customStyle="1" w:styleId="520">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60"/>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autoRedefine/>
    <w:qFormat/>
    <w:uiPriority w:val="0"/>
    <w:pPr>
      <w:adjustRightInd/>
      <w:ind w:firstLine="200" w:firstLineChars="200"/>
      <w:jc w:val="right"/>
    </w:pPr>
  </w:style>
  <w:style w:type="paragraph" w:customStyle="1" w:styleId="523">
    <w:name w:val="Char Char11 Char Char Char Char Char Char Char Char Char"/>
    <w:basedOn w:val="1"/>
    <w:autoRedefine/>
    <w:qFormat/>
    <w:uiPriority w:val="0"/>
    <w:pPr>
      <w:spacing w:line="360" w:lineRule="auto"/>
    </w:pPr>
    <w:rPr>
      <w:szCs w:val="20"/>
    </w:rPr>
  </w:style>
  <w:style w:type="paragraph" w:customStyle="1" w:styleId="524">
    <w:name w:val="正文1.25"/>
    <w:basedOn w:val="1"/>
    <w:autoRedefine/>
    <w:qFormat/>
    <w:uiPriority w:val="0"/>
    <w:pPr>
      <w:adjustRightInd/>
      <w:spacing w:line="300" w:lineRule="auto"/>
      <w:ind w:firstLine="480" w:firstLineChars="200"/>
    </w:pPr>
    <w:rPr>
      <w:sz w:val="24"/>
      <w:szCs w:val="20"/>
    </w:rPr>
  </w:style>
  <w:style w:type="paragraph" w:customStyle="1" w:styleId="525">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autoRedefine/>
    <w:qFormat/>
    <w:uiPriority w:val="6"/>
    <w:rPr>
      <w:rFonts w:ascii="仿宋_GB2312" w:eastAsia="仿宋_GB2312"/>
      <w:b/>
      <w:sz w:val="32"/>
      <w:szCs w:val="20"/>
    </w:rPr>
  </w:style>
  <w:style w:type="paragraph" w:customStyle="1" w:styleId="529">
    <w:name w:val="列出段落2"/>
    <w:basedOn w:val="1"/>
    <w:autoRedefine/>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autoRedefine/>
    <w:qFormat/>
    <w:uiPriority w:val="0"/>
    <w:rPr>
      <w:rFonts w:eastAsia="仿宋_GB2312"/>
      <w:sz w:val="28"/>
      <w:szCs w:val="20"/>
    </w:rPr>
  </w:style>
  <w:style w:type="paragraph" w:customStyle="1" w:styleId="531">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autoRedefine/>
    <w:qFormat/>
    <w:uiPriority w:val="0"/>
    <w:pPr>
      <w:widowControl/>
      <w:jc w:val="left"/>
    </w:pPr>
    <w:rPr>
      <w:rFonts w:cs="宋体"/>
      <w:sz w:val="24"/>
      <w:szCs w:val="20"/>
    </w:rPr>
  </w:style>
  <w:style w:type="paragraph" w:customStyle="1" w:styleId="533">
    <w:name w:val="彩色列表 - 强调文字颜色 11"/>
    <w:basedOn w:val="1"/>
    <w:autoRedefine/>
    <w:qFormat/>
    <w:uiPriority w:val="0"/>
    <w:pPr>
      <w:adjustRightInd/>
      <w:ind w:firstLine="420" w:firstLineChars="200"/>
    </w:pPr>
    <w:rPr>
      <w:rFonts w:ascii="Calibri" w:hAnsi="Calibri"/>
      <w:szCs w:val="22"/>
    </w:rPr>
  </w:style>
  <w:style w:type="paragraph" w:customStyle="1" w:styleId="534">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5">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autoRedefine/>
    <w:qFormat/>
    <w:uiPriority w:val="6"/>
    <w:rPr>
      <w:szCs w:val="20"/>
    </w:rPr>
  </w:style>
  <w:style w:type="paragraph" w:customStyle="1" w:styleId="538">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autoRedefine/>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autoRedefine/>
    <w:qFormat/>
    <w:uiPriority w:val="0"/>
    <w:pPr>
      <w:spacing w:after="68"/>
    </w:pPr>
    <w:rPr>
      <w:rFonts w:ascii="FHLHE E+ Futura Bk" w:eastAsia="FHLHE E+ Futura Bk" w:cs="Times New Roman"/>
      <w:color w:val="auto"/>
    </w:rPr>
  </w:style>
  <w:style w:type="paragraph" w:customStyle="1" w:styleId="544">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autoRedefine/>
    <w:qFormat/>
    <w:uiPriority w:val="0"/>
    <w:rPr>
      <w:rFonts w:ascii="宋体" w:eastAsia="宋体" w:cs="Times New Roman"/>
      <w:color w:val="auto"/>
    </w:rPr>
  </w:style>
  <w:style w:type="paragraph" w:customStyle="1" w:styleId="54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autoRedefine/>
    <w:qFormat/>
    <w:uiPriority w:val="0"/>
    <w:rPr>
      <w:rFonts w:ascii="仿宋_GB2312" w:eastAsia="仿宋_GB2312"/>
      <w:b/>
      <w:sz w:val="32"/>
      <w:szCs w:val="32"/>
    </w:rPr>
  </w:style>
  <w:style w:type="paragraph" w:customStyle="1" w:styleId="550">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autoRedefine/>
    <w:qFormat/>
    <w:uiPriority w:val="0"/>
    <w:pPr>
      <w:spacing w:line="360" w:lineRule="auto"/>
    </w:pPr>
    <w:rPr>
      <w:szCs w:val="20"/>
    </w:rPr>
  </w:style>
  <w:style w:type="paragraph" w:customStyle="1" w:styleId="553">
    <w:name w:val="Char"/>
    <w:basedOn w:val="1"/>
    <w:autoRedefine/>
    <w:qFormat/>
    <w:uiPriority w:val="0"/>
    <w:rPr>
      <w:rFonts w:ascii="仿宋_GB2312" w:eastAsia="仿宋_GB2312"/>
      <w:b/>
      <w:sz w:val="32"/>
      <w:szCs w:val="32"/>
    </w:rPr>
  </w:style>
  <w:style w:type="paragraph" w:customStyle="1" w:styleId="554">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autoRedefine/>
    <w:qFormat/>
    <w:uiPriority w:val="0"/>
    <w:rPr>
      <w:szCs w:val="20"/>
    </w:rPr>
  </w:style>
  <w:style w:type="paragraph" w:customStyle="1" w:styleId="557">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58">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0">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3"/>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autoRedefine/>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2">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3">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4"/>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autoRedefine/>
    <w:qFormat/>
    <w:uiPriority w:val="0"/>
    <w:rPr>
      <w:szCs w:val="20"/>
    </w:rPr>
  </w:style>
  <w:style w:type="paragraph" w:customStyle="1" w:styleId="580">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autoRedefine/>
    <w:qFormat/>
    <w:uiPriority w:val="0"/>
    <w:rPr>
      <w:rFonts w:ascii="Tahoma" w:hAnsi="Tahoma"/>
      <w:sz w:val="24"/>
      <w:szCs w:val="20"/>
    </w:rPr>
  </w:style>
  <w:style w:type="paragraph" w:customStyle="1" w:styleId="582">
    <w:name w:val="标题五"/>
    <w:basedOn w:val="1"/>
    <w:autoRedefine/>
    <w:qFormat/>
    <w:uiPriority w:val="0"/>
    <w:pPr>
      <w:adjustRightInd/>
      <w:spacing w:beforeLines="50" w:line="360" w:lineRule="auto"/>
    </w:pPr>
    <w:rPr>
      <w:b/>
      <w:sz w:val="24"/>
    </w:rPr>
  </w:style>
  <w:style w:type="paragraph" w:customStyle="1" w:styleId="583">
    <w:name w:val="Char Char1101"/>
    <w:basedOn w:val="1"/>
    <w:autoRedefine/>
    <w:qFormat/>
    <w:uiPriority w:val="0"/>
    <w:pPr>
      <w:spacing w:line="360" w:lineRule="auto"/>
    </w:pPr>
    <w:rPr>
      <w:rFonts w:ascii="Tahoma" w:hAnsi="Tahoma"/>
      <w:sz w:val="24"/>
      <w:szCs w:val="20"/>
    </w:rPr>
  </w:style>
  <w:style w:type="paragraph" w:customStyle="1" w:styleId="584">
    <w:name w:val="Char Char Char Char Char Char Char Char1"/>
    <w:basedOn w:val="1"/>
    <w:autoRedefine/>
    <w:qFormat/>
    <w:uiPriority w:val="0"/>
    <w:pPr>
      <w:tabs>
        <w:tab w:val="left" w:pos="360"/>
      </w:tabs>
    </w:pPr>
    <w:rPr>
      <w:sz w:val="24"/>
      <w:szCs w:val="20"/>
    </w:rPr>
  </w:style>
  <w:style w:type="paragraph" w:customStyle="1" w:styleId="585">
    <w:name w:val="Char Char Char 字元 字元"/>
    <w:basedOn w:val="1"/>
    <w:autoRedefine/>
    <w:qFormat/>
    <w:uiPriority w:val="0"/>
    <w:pPr>
      <w:adjustRightInd/>
      <w:spacing w:line="360" w:lineRule="auto"/>
      <w:ind w:firstLine="200" w:firstLineChars="200"/>
    </w:pPr>
    <w:rPr>
      <w:szCs w:val="20"/>
    </w:rPr>
  </w:style>
  <w:style w:type="paragraph" w:customStyle="1" w:styleId="586">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autoRedefine/>
    <w:qFormat/>
    <w:uiPriority w:val="0"/>
    <w:rPr>
      <w:rFonts w:ascii="仿宋_GB2312" w:eastAsia="仿宋_GB2312"/>
      <w:b/>
      <w:sz w:val="32"/>
      <w:szCs w:val="32"/>
    </w:rPr>
  </w:style>
  <w:style w:type="paragraph" w:customStyle="1" w:styleId="588">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autoRedefine/>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autoRedefine/>
    <w:qFormat/>
    <w:uiPriority w:val="0"/>
    <w:pPr>
      <w:adjustRightInd/>
    </w:pPr>
    <w:rPr>
      <w:sz w:val="18"/>
      <w:szCs w:val="20"/>
    </w:rPr>
  </w:style>
  <w:style w:type="paragraph" w:customStyle="1" w:styleId="593">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autoRedefine/>
    <w:qFormat/>
    <w:uiPriority w:val="99"/>
    <w:pPr>
      <w:adjustRightInd/>
      <w:spacing w:line="360" w:lineRule="auto"/>
    </w:pPr>
    <w:rPr>
      <w:rFonts w:ascii="仿宋_GB2312" w:eastAsia="仿宋_GB2312"/>
      <w:sz w:val="24"/>
      <w:szCs w:val="20"/>
    </w:rPr>
  </w:style>
  <w:style w:type="paragraph" w:customStyle="1" w:styleId="598">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4"/>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autoRedefine/>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5"/>
    <w:autoRedefine/>
    <w:qFormat/>
    <w:uiPriority w:val="0"/>
    <w:pPr>
      <w:snapToGrid w:val="0"/>
      <w:spacing w:line="360" w:lineRule="auto"/>
    </w:pPr>
    <w:rPr>
      <w:rFonts w:ascii="宋体"/>
      <w:b/>
      <w:sz w:val="24"/>
      <w:szCs w:val="20"/>
    </w:rPr>
  </w:style>
  <w:style w:type="paragraph" w:customStyle="1" w:styleId="603">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5"/>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autoRedefine/>
    <w:qFormat/>
    <w:uiPriority w:val="7"/>
    <w:pPr>
      <w:adjustRightInd/>
    </w:pPr>
    <w:rPr>
      <w:rFonts w:ascii="宋体" w:hAnsi="Courier New"/>
    </w:rPr>
  </w:style>
  <w:style w:type="paragraph" w:customStyle="1" w:styleId="606">
    <w:name w:val="Char3"/>
    <w:basedOn w:val="1"/>
    <w:autoRedefine/>
    <w:qFormat/>
    <w:uiPriority w:val="0"/>
    <w:pPr>
      <w:adjustRightInd/>
    </w:pPr>
    <w:rPr>
      <w:rFonts w:ascii="仿宋_GB2312" w:eastAsia="仿宋_GB2312"/>
      <w:b/>
      <w:sz w:val="32"/>
      <w:szCs w:val="32"/>
    </w:rPr>
  </w:style>
  <w:style w:type="paragraph" w:customStyle="1" w:styleId="607">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5"/>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autoRedefine/>
    <w:qFormat/>
    <w:uiPriority w:val="0"/>
    <w:pPr>
      <w:widowControl/>
      <w:adjustRightInd/>
      <w:spacing w:after="160" w:line="240" w:lineRule="exact"/>
      <w:jc w:val="left"/>
    </w:pPr>
    <w:rPr>
      <w:szCs w:val="20"/>
    </w:rPr>
  </w:style>
  <w:style w:type="paragraph" w:customStyle="1" w:styleId="615">
    <w:name w:val="表格标题2"/>
    <w:basedOn w:val="616"/>
    <w:autoRedefine/>
    <w:qFormat/>
    <w:uiPriority w:val="0"/>
    <w:rPr>
      <w:b/>
    </w:rPr>
  </w:style>
  <w:style w:type="paragraph" w:customStyle="1" w:styleId="616">
    <w:name w:val="表格内文"/>
    <w:basedOn w:val="1"/>
    <w:autoRedefine/>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autoRedefine/>
    <w:qFormat/>
    <w:uiPriority w:val="0"/>
    <w:rPr>
      <w:rFonts w:ascii="仿宋_GB2312" w:eastAsia="仿宋_GB2312"/>
      <w:b/>
      <w:sz w:val="32"/>
      <w:szCs w:val="32"/>
    </w:rPr>
  </w:style>
  <w:style w:type="paragraph" w:customStyle="1" w:styleId="618">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autoRedefine/>
    <w:qFormat/>
    <w:uiPriority w:val="0"/>
    <w:pPr>
      <w:spacing w:line="360" w:lineRule="auto"/>
    </w:pPr>
    <w:rPr>
      <w:szCs w:val="20"/>
    </w:rPr>
  </w:style>
  <w:style w:type="paragraph" w:customStyle="1" w:styleId="621">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3">
    <w:name w:val="MM Topic 1"/>
    <w:basedOn w:val="4"/>
    <w:autoRedefine/>
    <w:qFormat/>
    <w:uiPriority w:val="0"/>
    <w:pPr>
      <w:tabs>
        <w:tab w:val="left" w:pos="840"/>
      </w:tabs>
      <w:adjustRightInd/>
      <w:ind w:left="840" w:hanging="420"/>
    </w:pPr>
  </w:style>
  <w:style w:type="paragraph" w:customStyle="1" w:styleId="624">
    <w:name w:val="样式 标题 2标题2H2Heading 2 HiddenHeading 2 CCBSheading 22nd lev..."/>
    <w:basedOn w:val="2"/>
    <w:autoRedefine/>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autoRedefine/>
    <w:qFormat/>
    <w:uiPriority w:val="0"/>
    <w:pPr>
      <w:spacing w:line="360" w:lineRule="auto"/>
      <w:ind w:firstLine="200" w:firstLineChars="200"/>
    </w:pPr>
    <w:rPr>
      <w:kern w:val="0"/>
      <w:sz w:val="24"/>
      <w:szCs w:val="20"/>
    </w:rPr>
  </w:style>
  <w:style w:type="paragraph" w:customStyle="1" w:styleId="626">
    <w:name w:val="表格"/>
    <w:basedOn w:val="1"/>
    <w:autoRedefine/>
    <w:qFormat/>
    <w:uiPriority w:val="0"/>
    <w:pPr>
      <w:snapToGrid w:val="0"/>
      <w:ind w:firstLine="42" w:firstLineChars="21"/>
    </w:pPr>
    <w:rPr>
      <w:rFonts w:ascii="宋体" w:hAnsi="宋体"/>
      <w:kern w:val="0"/>
      <w:sz w:val="20"/>
      <w:szCs w:val="20"/>
    </w:rPr>
  </w:style>
  <w:style w:type="paragraph" w:customStyle="1" w:styleId="627">
    <w:name w:val="标书标题4"/>
    <w:basedOn w:val="6"/>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8"/>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autoRedefine/>
    <w:qFormat/>
    <w:uiPriority w:val="0"/>
    <w:pPr>
      <w:adjustRightInd/>
      <w:spacing w:line="300" w:lineRule="auto"/>
      <w:jc w:val="center"/>
    </w:pPr>
  </w:style>
  <w:style w:type="paragraph" w:customStyle="1" w:styleId="632">
    <w:name w:val="_Style 6"/>
    <w:basedOn w:val="1"/>
    <w:autoRedefine/>
    <w:qFormat/>
    <w:uiPriority w:val="34"/>
    <w:pPr>
      <w:adjustRightInd/>
      <w:ind w:firstLine="420" w:firstLineChars="200"/>
    </w:pPr>
    <w:rPr>
      <w:rFonts w:eastAsia="仿宋_GB2312"/>
      <w:sz w:val="28"/>
    </w:rPr>
  </w:style>
  <w:style w:type="paragraph" w:customStyle="1" w:styleId="633">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autoRedefine/>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autoRedefine/>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autoRedefine/>
    <w:qFormat/>
    <w:uiPriority w:val="0"/>
    <w:rPr>
      <w:rFonts w:ascii="仿宋_GB2312" w:eastAsia="仿宋_GB2312"/>
      <w:b/>
      <w:sz w:val="32"/>
      <w:szCs w:val="20"/>
    </w:rPr>
  </w:style>
  <w:style w:type="paragraph" w:customStyle="1" w:styleId="643">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autoRedefine/>
    <w:qFormat/>
    <w:uiPriority w:val="0"/>
    <w:pPr>
      <w:adjustRightInd/>
      <w:ind w:firstLine="200" w:firstLineChars="200"/>
    </w:pPr>
    <w:rPr>
      <w:rFonts w:ascii="Tahoma" w:hAnsi="Tahoma"/>
      <w:sz w:val="24"/>
      <w:szCs w:val="20"/>
    </w:rPr>
  </w:style>
  <w:style w:type="paragraph" w:customStyle="1" w:styleId="645">
    <w:name w:val="a1"/>
    <w:basedOn w:val="1"/>
    <w:autoRedefine/>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autoRedefine/>
    <w:qFormat/>
    <w:uiPriority w:val="0"/>
    <w:pPr>
      <w:spacing w:afterLines="50"/>
      <w:jc w:val="left"/>
      <w:outlineLvl w:val="3"/>
    </w:pPr>
    <w:rPr>
      <w:sz w:val="24"/>
      <w:szCs w:val="24"/>
    </w:rPr>
  </w:style>
  <w:style w:type="paragraph" w:customStyle="1" w:styleId="647">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autoRedefine/>
    <w:qFormat/>
    <w:uiPriority w:val="0"/>
    <w:pPr>
      <w:adjustRightInd/>
    </w:pPr>
    <w:rPr>
      <w:rFonts w:ascii="Tahoma" w:hAnsi="Tahoma"/>
      <w:sz w:val="24"/>
      <w:szCs w:val="20"/>
    </w:rPr>
  </w:style>
  <w:style w:type="paragraph" w:customStyle="1" w:styleId="652">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autoRedefine/>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autoRedefine/>
    <w:qFormat/>
    <w:uiPriority w:val="0"/>
    <w:pPr>
      <w:tabs>
        <w:tab w:val="left" w:pos="1260"/>
        <w:tab w:val="left" w:pos="1680"/>
        <w:tab w:val="left" w:pos="2100"/>
      </w:tabs>
      <w:ind w:left="0"/>
      <w:outlineLvl w:val="3"/>
    </w:pPr>
  </w:style>
  <w:style w:type="paragraph" w:customStyle="1" w:styleId="655">
    <w:name w:val="一级条标题"/>
    <w:basedOn w:val="656"/>
    <w:next w:val="638"/>
    <w:autoRedefine/>
    <w:qFormat/>
    <w:uiPriority w:val="0"/>
    <w:pPr>
      <w:tabs>
        <w:tab w:val="left" w:pos="1260"/>
        <w:tab w:val="left" w:pos="1680"/>
      </w:tabs>
      <w:ind w:left="1680"/>
      <w:outlineLvl w:val="2"/>
    </w:pPr>
  </w:style>
  <w:style w:type="paragraph" w:customStyle="1" w:styleId="656">
    <w:name w:val="章标题"/>
    <w:next w:val="638"/>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autoRedefine/>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autoRedefine/>
    <w:qFormat/>
    <w:uiPriority w:val="0"/>
    <w:pPr>
      <w:tabs>
        <w:tab w:val="left" w:pos="840"/>
      </w:tabs>
      <w:spacing w:after="0"/>
      <w:ind w:left="900"/>
    </w:pPr>
  </w:style>
  <w:style w:type="paragraph" w:customStyle="1" w:styleId="664">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autoRedefine/>
    <w:qFormat/>
    <w:uiPriority w:val="6"/>
    <w:pPr>
      <w:widowControl/>
      <w:adjustRightInd/>
      <w:ind w:left="720" w:hanging="720"/>
    </w:pPr>
    <w:rPr>
      <w:color w:val="000000"/>
      <w:kern w:val="0"/>
      <w:sz w:val="24"/>
      <w:szCs w:val="20"/>
      <w:lang w:val="en-GB"/>
    </w:rPr>
  </w:style>
  <w:style w:type="paragraph" w:customStyle="1" w:styleId="666">
    <w:name w:val="表1"/>
    <w:basedOn w:val="1"/>
    <w:autoRedefine/>
    <w:qFormat/>
    <w:uiPriority w:val="0"/>
    <w:pPr>
      <w:tabs>
        <w:tab w:val="left" w:pos="703"/>
      </w:tabs>
      <w:adjustRightInd/>
      <w:spacing w:line="360" w:lineRule="auto"/>
      <w:ind w:left="703"/>
      <w:jc w:val="center"/>
    </w:pPr>
  </w:style>
  <w:style w:type="paragraph" w:customStyle="1" w:styleId="667">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autoRedefine/>
    <w:qFormat/>
    <w:uiPriority w:val="0"/>
    <w:pPr>
      <w:jc w:val="left"/>
      <w:outlineLvl w:val="1"/>
    </w:pPr>
    <w:rPr>
      <w:rFonts w:ascii="Times New Roman" w:hAnsi="Times New Roman" w:eastAsia="仿宋"/>
      <w:sz w:val="30"/>
    </w:rPr>
  </w:style>
  <w:style w:type="paragraph" w:customStyle="1" w:styleId="671">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autoRedefine/>
    <w:qFormat/>
    <w:uiPriority w:val="0"/>
    <w:pPr>
      <w:tabs>
        <w:tab w:val="left" w:pos="840"/>
      </w:tabs>
      <w:adjustRightInd/>
      <w:ind w:left="840" w:hanging="420"/>
    </w:pPr>
  </w:style>
  <w:style w:type="paragraph" w:customStyle="1" w:styleId="677">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autoRedefine/>
    <w:qFormat/>
    <w:uiPriority w:val="0"/>
    <w:pPr>
      <w:tabs>
        <w:tab w:val="left" w:pos="2100"/>
      </w:tabs>
      <w:adjustRightInd/>
      <w:ind w:left="2100" w:hanging="420"/>
    </w:pPr>
    <w:rPr>
      <w:lang w:val="en-US"/>
    </w:rPr>
  </w:style>
  <w:style w:type="paragraph" w:customStyle="1" w:styleId="685">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6">
    <w:name w:val="gjt_正文"/>
    <w:autoRedefine/>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autoRedefine/>
    <w:qFormat/>
    <w:uiPriority w:val="6"/>
    <w:pPr>
      <w:spacing w:line="360" w:lineRule="auto"/>
    </w:pPr>
    <w:rPr>
      <w:szCs w:val="20"/>
    </w:rPr>
  </w:style>
  <w:style w:type="paragraph" w:customStyle="1" w:styleId="688">
    <w:name w:val="金宏发行正文 Char"/>
    <w:basedOn w:val="1"/>
    <w:autoRedefine/>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autoRedefine/>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autoRedefine/>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autoRedefine/>
    <w:qFormat/>
    <w:uiPriority w:val="0"/>
    <w:pPr>
      <w:adjustRightInd/>
      <w:spacing w:line="460" w:lineRule="exact"/>
      <w:ind w:firstLine="505"/>
      <w:jc w:val="left"/>
    </w:pPr>
    <w:rPr>
      <w:rFonts w:ascii="宋体"/>
      <w:kern w:val="24"/>
      <w:sz w:val="24"/>
      <w:szCs w:val="20"/>
    </w:rPr>
  </w:style>
  <w:style w:type="paragraph" w:customStyle="1" w:styleId="694">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autoRedefine/>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autoRedefine/>
    <w:qFormat/>
    <w:uiPriority w:val="0"/>
    <w:pPr>
      <w:adjustRightInd/>
      <w:spacing w:line="360" w:lineRule="auto"/>
      <w:jc w:val="center"/>
    </w:pPr>
    <w:rPr>
      <w:sz w:val="24"/>
    </w:rPr>
  </w:style>
  <w:style w:type="paragraph" w:customStyle="1" w:styleId="698">
    <w:name w:val="正文3"/>
    <w:basedOn w:val="1"/>
    <w:autoRedefine/>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autoRedefine/>
    <w:qFormat/>
    <w:uiPriority w:val="6"/>
    <w:rPr>
      <w:rFonts w:ascii="仿宋_GB2312" w:eastAsia="仿宋_GB2312"/>
      <w:b/>
      <w:sz w:val="32"/>
      <w:szCs w:val="32"/>
    </w:rPr>
  </w:style>
  <w:style w:type="paragraph" w:customStyle="1" w:styleId="700">
    <w:name w:val="正文缩进1"/>
    <w:basedOn w:val="1"/>
    <w:next w:val="24"/>
    <w:autoRedefine/>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autoRedefine/>
    <w:qFormat/>
    <w:uiPriority w:val="0"/>
    <w:pPr>
      <w:widowControl/>
      <w:adjustRightInd/>
      <w:spacing w:after="160" w:line="240" w:lineRule="exact"/>
      <w:jc w:val="left"/>
    </w:pPr>
    <w:rPr>
      <w:szCs w:val="20"/>
    </w:rPr>
  </w:style>
  <w:style w:type="paragraph" w:customStyle="1" w:styleId="703">
    <w:name w:val="Char Char1121"/>
    <w:basedOn w:val="1"/>
    <w:autoRedefine/>
    <w:qFormat/>
    <w:uiPriority w:val="0"/>
    <w:pPr>
      <w:spacing w:line="360" w:lineRule="auto"/>
    </w:pPr>
    <w:rPr>
      <w:szCs w:val="20"/>
    </w:rPr>
  </w:style>
  <w:style w:type="paragraph" w:customStyle="1" w:styleId="704">
    <w:name w:val="小项目标题"/>
    <w:basedOn w:val="1"/>
    <w:autoRedefine/>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6"/>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5"/>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3"/>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autoRedefine/>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864">
    <w:name w:val="表正文"/>
    <w:autoRedefine/>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autoRedefine/>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autoRedefine/>
    <w:qFormat/>
    <w:uiPriority w:val="0"/>
    <w:rPr>
      <w:rFonts w:ascii="Tahoma" w:hAnsi="Tahoma" w:cs="仿宋_GB2312"/>
      <w:sz w:val="24"/>
      <w:szCs w:val="20"/>
    </w:rPr>
  </w:style>
  <w:style w:type="paragraph" w:customStyle="1" w:styleId="867">
    <w:name w:val="样式9"/>
    <w:basedOn w:val="1"/>
    <w:autoRedefine/>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autoRedefine/>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autoRedefine/>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autoRedefine/>
    <w:qFormat/>
    <w:uiPriority w:val="0"/>
    <w:pPr>
      <w:adjustRightInd/>
      <w:ind w:firstLine="200" w:firstLineChars="200"/>
    </w:pPr>
    <w:rPr>
      <w:rFonts w:ascii="Tahoma" w:hAnsi="Tahoma"/>
      <w:sz w:val="24"/>
      <w:szCs w:val="20"/>
    </w:rPr>
  </w:style>
  <w:style w:type="paragraph" w:customStyle="1" w:styleId="871">
    <w:name w:val="_Style 12"/>
    <w:basedOn w:val="18"/>
    <w:autoRedefine/>
    <w:qFormat/>
    <w:uiPriority w:val="0"/>
    <w:pPr>
      <w:snapToGrid w:val="0"/>
      <w:spacing w:line="360" w:lineRule="auto"/>
    </w:pPr>
  </w:style>
  <w:style w:type="paragraph" w:customStyle="1" w:styleId="872">
    <w:name w:val="样式 首行缩进:  0 字符"/>
    <w:basedOn w:val="1"/>
    <w:autoRedefine/>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autoRedefine/>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autoRedefine/>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autoRedefine/>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autoRedefine/>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autoRedefine/>
    <w:qFormat/>
    <w:uiPriority w:val="0"/>
    <w:pPr>
      <w:outlineLvl w:val="2"/>
    </w:pPr>
  </w:style>
  <w:style w:type="paragraph" w:customStyle="1" w:styleId="879">
    <w:name w:val="xl7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autoRedefine/>
    <w:qFormat/>
    <w:uiPriority w:val="0"/>
    <w:pPr>
      <w:adjustRightInd/>
      <w:ind w:firstLine="200" w:firstLineChars="200"/>
    </w:pPr>
    <w:rPr>
      <w:rFonts w:ascii="Tahoma" w:hAnsi="Tahoma"/>
      <w:sz w:val="24"/>
      <w:szCs w:val="20"/>
    </w:rPr>
  </w:style>
  <w:style w:type="paragraph" w:customStyle="1" w:styleId="881">
    <w:name w:val="GP正文(首行缩进)"/>
    <w:basedOn w:val="1"/>
    <w:autoRedefine/>
    <w:qFormat/>
    <w:uiPriority w:val="0"/>
    <w:pPr>
      <w:adjustRightInd/>
      <w:spacing w:line="360" w:lineRule="auto"/>
      <w:ind w:firstLine="200" w:firstLineChars="200"/>
    </w:pPr>
    <w:rPr>
      <w:rFonts w:eastAsia="仿宋_GB2312"/>
      <w:sz w:val="28"/>
      <w:szCs w:val="21"/>
    </w:rPr>
  </w:style>
  <w:style w:type="paragraph" w:customStyle="1" w:styleId="882">
    <w:name w:val="MM Empty"/>
    <w:basedOn w:val="1"/>
    <w:autoRedefine/>
    <w:qFormat/>
    <w:uiPriority w:val="0"/>
    <w:pPr>
      <w:adjustRightInd/>
    </w:pPr>
  </w:style>
  <w:style w:type="paragraph" w:customStyle="1" w:styleId="883">
    <w:name w:val="Char24"/>
    <w:basedOn w:val="1"/>
    <w:autoRedefine/>
    <w:qFormat/>
    <w:uiPriority w:val="0"/>
    <w:rPr>
      <w:rFonts w:ascii="仿宋_GB2312" w:eastAsia="仿宋_GB2312"/>
      <w:b/>
      <w:sz w:val="32"/>
      <w:szCs w:val="32"/>
    </w:rPr>
  </w:style>
  <w:style w:type="paragraph" w:customStyle="1" w:styleId="884">
    <w:name w:val="正文箭头"/>
    <w:basedOn w:val="536"/>
    <w:autoRedefine/>
    <w:qFormat/>
    <w:uiPriority w:val="0"/>
  </w:style>
  <w:style w:type="paragraph" w:customStyle="1" w:styleId="885">
    <w:name w:val="U_编号2"/>
    <w:basedOn w:val="1"/>
    <w:autoRedefine/>
    <w:qFormat/>
    <w:uiPriority w:val="0"/>
    <w:pPr>
      <w:tabs>
        <w:tab w:val="left" w:pos="785"/>
      </w:tabs>
      <w:adjustRightInd/>
      <w:spacing w:beforeLines="10" w:afterLines="10" w:line="300" w:lineRule="auto"/>
    </w:pPr>
    <w:rPr>
      <w:sz w:val="24"/>
    </w:rPr>
  </w:style>
  <w:style w:type="paragraph" w:customStyle="1" w:styleId="886">
    <w:name w:val="xl72"/>
    <w:basedOn w:val="1"/>
    <w:autoRedefine/>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5"/>
    <w:autoRedefine/>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autoRedefine/>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autoRedefine/>
    <w:qFormat/>
    <w:uiPriority w:val="34"/>
    <w:pPr>
      <w:adjustRightInd/>
      <w:ind w:firstLine="420" w:firstLineChars="200"/>
    </w:pPr>
    <w:rPr>
      <w:rFonts w:eastAsia="仿宋_GB2312"/>
      <w:sz w:val="28"/>
    </w:rPr>
  </w:style>
  <w:style w:type="paragraph" w:customStyle="1" w:styleId="891">
    <w:name w:val="表格 内容"/>
    <w:basedOn w:val="727"/>
    <w:autoRedefine/>
    <w:qFormat/>
    <w:uiPriority w:val="0"/>
    <w:rPr>
      <w:b w:val="0"/>
      <w:sz w:val="20"/>
    </w:rPr>
  </w:style>
  <w:style w:type="paragraph" w:customStyle="1" w:styleId="892">
    <w:name w:val="正文首行缩进1"/>
    <w:basedOn w:val="23"/>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autoRedefine/>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4"/>
    <w:next w:val="1"/>
    <w:autoRedefine/>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autoRedefine/>
    <w:qFormat/>
    <w:uiPriority w:val="0"/>
    <w:pPr>
      <w:spacing w:line="360" w:lineRule="auto"/>
    </w:pPr>
    <w:rPr>
      <w:kern w:val="0"/>
      <w:sz w:val="24"/>
      <w:szCs w:val="20"/>
    </w:rPr>
  </w:style>
  <w:style w:type="paragraph" w:customStyle="1" w:styleId="897">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autoRedefine/>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autoRedefine/>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autoRedefine/>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autoRedefine/>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autoRedefine/>
    <w:qFormat/>
    <w:uiPriority w:val="0"/>
    <w:pPr>
      <w:widowControl/>
    </w:pPr>
    <w:rPr>
      <w:kern w:val="0"/>
      <w:sz w:val="24"/>
      <w:szCs w:val="20"/>
    </w:rPr>
  </w:style>
  <w:style w:type="paragraph" w:customStyle="1" w:styleId="903">
    <w:name w:val="Char Char113"/>
    <w:basedOn w:val="1"/>
    <w:autoRedefine/>
    <w:qFormat/>
    <w:uiPriority w:val="0"/>
    <w:pPr>
      <w:widowControl/>
      <w:spacing w:after="160" w:line="240" w:lineRule="exact"/>
      <w:jc w:val="left"/>
    </w:pPr>
    <w:rPr>
      <w:rFonts w:eastAsia="仿宋_GB2312"/>
      <w:sz w:val="28"/>
    </w:rPr>
  </w:style>
  <w:style w:type="paragraph" w:customStyle="1" w:styleId="904">
    <w:name w:val="样式5"/>
    <w:basedOn w:val="1"/>
    <w:autoRedefine/>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autoRedefine/>
    <w:qFormat/>
    <w:uiPriority w:val="34"/>
    <w:pPr>
      <w:adjustRightInd/>
      <w:ind w:firstLine="420" w:firstLineChars="200"/>
    </w:pPr>
    <w:rPr>
      <w:rFonts w:eastAsia="仿宋_GB2312"/>
      <w:sz w:val="28"/>
    </w:rPr>
  </w:style>
  <w:style w:type="paragraph" w:customStyle="1" w:styleId="906">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autoRedefine/>
    <w:qFormat/>
    <w:uiPriority w:val="0"/>
    <w:pPr>
      <w:adjustRightInd/>
      <w:spacing w:beforeLines="50" w:line="360" w:lineRule="auto"/>
      <w:ind w:firstLine="420"/>
    </w:pPr>
    <w:rPr>
      <w:rFonts w:cs="宋体"/>
      <w:sz w:val="24"/>
      <w:szCs w:val="20"/>
    </w:rPr>
  </w:style>
  <w:style w:type="paragraph" w:customStyle="1" w:styleId="908">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autoRedefine/>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autoRedefine/>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autoRedefine/>
    <w:qFormat/>
    <w:uiPriority w:val="6"/>
    <w:pPr>
      <w:widowControl/>
      <w:spacing w:after="160" w:line="240" w:lineRule="exact"/>
      <w:jc w:val="left"/>
    </w:pPr>
    <w:rPr>
      <w:rFonts w:eastAsia="仿宋_GB2312"/>
      <w:sz w:val="28"/>
    </w:rPr>
  </w:style>
  <w:style w:type="paragraph" w:customStyle="1" w:styleId="912">
    <w:name w:val="正文 图"/>
    <w:basedOn w:val="441"/>
    <w:autoRedefine/>
    <w:qFormat/>
    <w:uiPriority w:val="0"/>
    <w:pPr>
      <w:adjustRightInd/>
      <w:spacing w:before="0"/>
      <w:ind w:firstLine="0"/>
      <w:jc w:val="center"/>
    </w:pPr>
    <w:rPr>
      <w:rFonts w:ascii="微软雅黑" w:hAnsi="微软雅黑"/>
    </w:rPr>
  </w:style>
  <w:style w:type="paragraph" w:customStyle="1" w:styleId="913">
    <w:name w:val="xl9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autoRedefine/>
    <w:qFormat/>
    <w:uiPriority w:val="0"/>
    <w:pPr>
      <w:ind w:left="0"/>
    </w:pPr>
  </w:style>
  <w:style w:type="paragraph" w:customStyle="1" w:styleId="916">
    <w:name w:val="xl7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autoRedefine/>
    <w:qFormat/>
    <w:uiPriority w:val="0"/>
    <w:pPr>
      <w:adjustRightInd/>
      <w:spacing w:line="360" w:lineRule="auto"/>
      <w:ind w:firstLine="480"/>
    </w:pPr>
    <w:rPr>
      <w:sz w:val="24"/>
    </w:rPr>
  </w:style>
  <w:style w:type="table" w:customStyle="1" w:styleId="919">
    <w:name w:val="网格型2"/>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autoRedefine/>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autoRedefine/>
    <w:qFormat/>
    <w:uiPriority w:val="34"/>
    <w:pPr>
      <w:ind w:firstLine="420" w:firstLineChars="200"/>
    </w:pPr>
  </w:style>
  <w:style w:type="character" w:customStyle="1" w:styleId="926">
    <w:name w:val="交叉引用"/>
    <w:autoRedefine/>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autoRedefine/>
    <w:qFormat/>
    <w:uiPriority w:val="0"/>
    <w:rPr>
      <w:rFonts w:ascii="宋体" w:eastAsia="宋体"/>
      <w:snapToGrid w:val="0"/>
      <w:color w:val="000000"/>
      <w:kern w:val="28"/>
      <w:sz w:val="28"/>
      <w:lang w:val="en-US" w:eastAsia="zh-CN" w:bidi="ar-SA"/>
    </w:rPr>
  </w:style>
  <w:style w:type="character" w:customStyle="1" w:styleId="928">
    <w:name w:val="页脚 字符1"/>
    <w:autoRedefine/>
    <w:qFormat/>
    <w:uiPriority w:val="99"/>
    <w:rPr>
      <w:kern w:val="2"/>
      <w:sz w:val="18"/>
      <w:szCs w:val="18"/>
    </w:rPr>
  </w:style>
  <w:style w:type="character" w:customStyle="1" w:styleId="929">
    <w:name w:val="页眉 字符1"/>
    <w:autoRedefine/>
    <w:qFormat/>
    <w:uiPriority w:val="99"/>
    <w:rPr>
      <w:kern w:val="2"/>
      <w:sz w:val="18"/>
      <w:szCs w:val="18"/>
    </w:rPr>
  </w:style>
  <w:style w:type="character" w:customStyle="1" w:styleId="930">
    <w:name w:val="尾注文本 Char"/>
    <w:link w:val="37"/>
    <w:autoRedefine/>
    <w:qFormat/>
    <w:uiPriority w:val="0"/>
    <w:rPr>
      <w:kern w:val="2"/>
      <w:sz w:val="21"/>
      <w:szCs w:val="24"/>
      <w:lang w:val="zh-CN"/>
    </w:rPr>
  </w:style>
  <w:style w:type="character" w:customStyle="1" w:styleId="931">
    <w:name w:val="无间隔 Char"/>
    <w:link w:val="481"/>
    <w:autoRedefine/>
    <w:qFormat/>
    <w:uiPriority w:val="99"/>
    <w:rPr>
      <w:kern w:val="2"/>
      <w:sz w:val="21"/>
      <w:szCs w:val="22"/>
    </w:rPr>
  </w:style>
  <w:style w:type="character" w:customStyle="1" w:styleId="932">
    <w:name w:val="标准文本 Char Char"/>
    <w:link w:val="933"/>
    <w:autoRedefine/>
    <w:qFormat/>
    <w:uiPriority w:val="0"/>
    <w:rPr>
      <w:rFonts w:cs="宋体"/>
      <w:kern w:val="2"/>
      <w:sz w:val="24"/>
    </w:rPr>
  </w:style>
  <w:style w:type="paragraph" w:customStyle="1" w:styleId="933">
    <w:name w:val="标准文本"/>
    <w:basedOn w:val="1"/>
    <w:link w:val="932"/>
    <w:autoRedefine/>
    <w:qFormat/>
    <w:uiPriority w:val="0"/>
    <w:pPr>
      <w:adjustRightInd/>
      <w:spacing w:line="360" w:lineRule="auto"/>
      <w:ind w:firstLine="480" w:firstLineChars="200"/>
    </w:pPr>
    <w:rPr>
      <w:rFonts w:cs="宋体"/>
      <w:sz w:val="24"/>
      <w:szCs w:val="20"/>
    </w:rPr>
  </w:style>
  <w:style w:type="character" w:customStyle="1" w:styleId="934">
    <w:name w:val="Char Char213"/>
    <w:autoRedefine/>
    <w:qFormat/>
    <w:uiPriority w:val="0"/>
    <w:rPr>
      <w:rFonts w:eastAsia="Century Gothic"/>
      <w:b/>
      <w:bCs/>
      <w:kern w:val="44"/>
      <w:sz w:val="32"/>
      <w:szCs w:val="44"/>
      <w:lang w:val="en-US" w:eastAsia="zh-CN" w:bidi="ar-SA"/>
    </w:rPr>
  </w:style>
  <w:style w:type="character" w:customStyle="1" w:styleId="935">
    <w:name w:val="apple-style-span"/>
    <w:autoRedefine/>
    <w:qFormat/>
    <w:uiPriority w:val="0"/>
    <w:rPr>
      <w:rFonts w:ascii="Arial" w:hAnsi="Arial" w:eastAsia="黑体" w:cs="Arial"/>
      <w:snapToGrid w:val="0"/>
      <w:kern w:val="0"/>
      <w:szCs w:val="21"/>
    </w:rPr>
  </w:style>
  <w:style w:type="character" w:customStyle="1" w:styleId="936">
    <w:name w:val="15"/>
    <w:autoRedefine/>
    <w:qFormat/>
    <w:uiPriority w:val="0"/>
    <w:rPr>
      <w:rFonts w:hint="default" w:ascii="Calibri" w:hAnsi="Calibri"/>
      <w:color w:val="0000FF"/>
      <w:u w:val="single"/>
    </w:rPr>
  </w:style>
  <w:style w:type="character" w:customStyle="1" w:styleId="937">
    <w:name w:val="16"/>
    <w:autoRedefine/>
    <w:qFormat/>
    <w:uiPriority w:val="0"/>
    <w:rPr>
      <w:rFonts w:hint="eastAsia" w:ascii="宋体" w:hAnsi="宋体" w:eastAsia="宋体"/>
      <w:color w:val="000000"/>
      <w:sz w:val="20"/>
      <w:szCs w:val="20"/>
    </w:rPr>
  </w:style>
  <w:style w:type="character" w:customStyle="1" w:styleId="938">
    <w:name w:val="edui-unclickable"/>
    <w:autoRedefine/>
    <w:qFormat/>
    <w:uiPriority w:val="0"/>
    <w:rPr>
      <w:color w:val="808080"/>
    </w:rPr>
  </w:style>
  <w:style w:type="character" w:customStyle="1" w:styleId="939">
    <w:name w:val="tpc_content1"/>
    <w:autoRedefine/>
    <w:qFormat/>
    <w:uiPriority w:val="0"/>
    <w:rPr>
      <w:sz w:val="20"/>
      <w:szCs w:val="20"/>
    </w:rPr>
  </w:style>
  <w:style w:type="character" w:customStyle="1" w:styleId="940">
    <w:name w:val="正文文本缩进 字符"/>
    <w:autoRedefine/>
    <w:qFormat/>
    <w:uiPriority w:val="0"/>
    <w:rPr>
      <w:rFonts w:ascii="Century Gothic" w:hAnsi="Century Gothic" w:eastAsia="Century Gothic"/>
      <w:kern w:val="2"/>
      <w:sz w:val="24"/>
      <w:lang w:val="en-US" w:eastAsia="zh-CN" w:bidi="ar-SA"/>
    </w:rPr>
  </w:style>
  <w:style w:type="character" w:customStyle="1" w:styleId="941">
    <w:name w:val="正文文本 2 字符"/>
    <w:autoRedefine/>
    <w:qFormat/>
    <w:uiPriority w:val="0"/>
    <w:rPr>
      <w:rFonts w:ascii="Arial" w:hAnsi="Arial" w:eastAsia="宋体"/>
      <w:kern w:val="2"/>
      <w:sz w:val="24"/>
      <w:szCs w:val="24"/>
      <w:lang w:val="en-US" w:eastAsia="zh-CN" w:bidi="ar-SA"/>
    </w:rPr>
  </w:style>
  <w:style w:type="character" w:customStyle="1" w:styleId="942">
    <w:name w:val="edui-clickable2"/>
    <w:autoRedefine/>
    <w:qFormat/>
    <w:uiPriority w:val="0"/>
    <w:rPr>
      <w:color w:val="0000FF"/>
      <w:u w:val="single"/>
    </w:rPr>
  </w:style>
  <w:style w:type="character" w:customStyle="1" w:styleId="943">
    <w:name w:val="style1"/>
    <w:autoRedefine/>
    <w:qFormat/>
    <w:uiPriority w:val="0"/>
    <w:rPr>
      <w:rFonts w:ascii="Arial" w:hAnsi="Arial" w:eastAsia="黑体" w:cs="Arial"/>
      <w:snapToGrid w:val="0"/>
      <w:kern w:val="0"/>
      <w:szCs w:val="21"/>
    </w:rPr>
  </w:style>
  <w:style w:type="character" w:customStyle="1" w:styleId="944">
    <w:name w:val="zbggtop11 style5"/>
    <w:autoRedefine/>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autoRedefine/>
    <w:qFormat/>
    <w:uiPriority w:val="0"/>
    <w:rPr>
      <w:rFonts w:ascii="宋体" w:hAnsi="Courier New" w:eastAsia="宋体" w:cs="Courier New"/>
      <w:snapToGrid w:val="0"/>
      <w:sz w:val="18"/>
      <w:szCs w:val="21"/>
      <w:lang w:val="en-US" w:eastAsia="zh-CN" w:bidi="ar-SA"/>
    </w:rPr>
  </w:style>
  <w:style w:type="character" w:customStyle="1" w:styleId="946">
    <w:name w:val="bulletintext1"/>
    <w:autoRedefine/>
    <w:qFormat/>
    <w:uiPriority w:val="0"/>
    <w:rPr>
      <w:color w:val="000000"/>
      <w:sz w:val="18"/>
    </w:rPr>
  </w:style>
  <w:style w:type="paragraph" w:customStyle="1" w:styleId="947">
    <w:name w:val="_Style 947"/>
    <w:basedOn w:val="1"/>
    <w:next w:val="256"/>
    <w:autoRedefine/>
    <w:qFormat/>
    <w:uiPriority w:val="34"/>
    <w:pPr>
      <w:adjustRightInd/>
      <w:ind w:firstLine="420" w:firstLineChars="200"/>
    </w:pPr>
  </w:style>
  <w:style w:type="paragraph" w:customStyle="1" w:styleId="948">
    <w:name w:val="正文5"/>
    <w:autoRedefine/>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autoRedefine/>
    <w:qFormat/>
    <w:uiPriority w:val="0"/>
    <w:pPr>
      <w:adjustRightInd/>
      <w:snapToGrid w:val="0"/>
      <w:jc w:val="left"/>
    </w:pPr>
    <w:rPr>
      <w:rFonts w:ascii="Century Gothic" w:hAnsi="楷体_GB2312" w:eastAsia="Century Gothic"/>
      <w:szCs w:val="20"/>
    </w:rPr>
  </w:style>
  <w:style w:type="paragraph" w:customStyle="1" w:styleId="950">
    <w:name w:val="*Body 1"/>
    <w:autoRedefine/>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autoRedefine/>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autoRedefine/>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autoRedefine/>
    <w:qFormat/>
    <w:uiPriority w:val="0"/>
    <w:pPr>
      <w:autoSpaceDE w:val="0"/>
      <w:autoSpaceDN w:val="0"/>
      <w:spacing w:before="100" w:after="100"/>
      <w:ind w:left="360" w:right="360"/>
      <w:jc w:val="left"/>
    </w:pPr>
    <w:rPr>
      <w:kern w:val="0"/>
      <w:sz w:val="24"/>
      <w:szCs w:val="20"/>
    </w:rPr>
  </w:style>
  <w:style w:type="paragraph" w:customStyle="1" w:styleId="954">
    <w:name w:val="p1"/>
    <w:basedOn w:val="1"/>
    <w:autoRedefine/>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autoRedefine/>
    <w:qFormat/>
    <w:uiPriority w:val="0"/>
    <w:pPr>
      <w:adjustRightInd/>
      <w:jc w:val="left"/>
    </w:pPr>
    <w:rPr>
      <w:rFonts w:ascii="Calibri" w:hAnsi="Calibri"/>
      <w:kern w:val="0"/>
      <w:sz w:val="22"/>
      <w:szCs w:val="22"/>
      <w:lang w:eastAsia="en-US"/>
    </w:rPr>
  </w:style>
  <w:style w:type="paragraph" w:customStyle="1" w:styleId="956">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autoRedefine/>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autoRedefine/>
    <w:qFormat/>
    <w:uiPriority w:val="0"/>
    <w:rPr>
      <w:color w:val="000000"/>
      <w:shd w:val="clear" w:color="auto" w:fill="EFD200"/>
    </w:rPr>
  </w:style>
  <w:style w:type="character" w:customStyle="1" w:styleId="960">
    <w:name w:val="font71"/>
    <w:autoRedefine/>
    <w:qFormat/>
    <w:uiPriority w:val="0"/>
    <w:rPr>
      <w:rFonts w:hint="eastAsia" w:ascii="宋体" w:hAnsi="宋体" w:eastAsia="宋体" w:cs="宋体"/>
      <w:color w:val="000000"/>
      <w:sz w:val="22"/>
      <w:szCs w:val="22"/>
      <w:u w:val="none"/>
    </w:rPr>
  </w:style>
  <w:style w:type="character" w:customStyle="1" w:styleId="961">
    <w:name w:val="font91"/>
    <w:autoRedefine/>
    <w:qFormat/>
    <w:uiPriority w:val="0"/>
    <w:rPr>
      <w:rFonts w:hint="eastAsia" w:ascii="仿宋" w:hAnsi="仿宋" w:eastAsia="仿宋" w:cs="仿宋"/>
      <w:color w:val="000000"/>
      <w:sz w:val="22"/>
      <w:szCs w:val="22"/>
      <w:u w:val="none"/>
    </w:rPr>
  </w:style>
  <w:style w:type="paragraph" w:customStyle="1" w:styleId="962">
    <w:name w:val="修订4"/>
    <w:autoRedefine/>
    <w:qFormat/>
    <w:uiPriority w:val="99"/>
    <w:rPr>
      <w:rFonts w:ascii="Times New Roman" w:hAnsi="Times New Roman" w:eastAsia="宋体" w:cs="Times New Roman"/>
      <w:kern w:val="2"/>
      <w:sz w:val="21"/>
      <w:szCs w:val="24"/>
      <w:lang w:val="en-US" w:eastAsia="zh-CN" w:bidi="ar-SA"/>
    </w:rPr>
  </w:style>
  <w:style w:type="paragraph" w:customStyle="1" w:styleId="963">
    <w:name w:val="[Normal]"/>
    <w:autoRedefine/>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p"/>
    <w:basedOn w:val="1"/>
    <w:autoRedefine/>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23953</Words>
  <Characters>25408</Characters>
  <Lines>423</Lines>
  <Paragraphs>119</Paragraphs>
  <TotalTime>20</TotalTime>
  <ScaleCrop>false</ScaleCrop>
  <LinksUpToDate>false</LinksUpToDate>
  <CharactersWithSpaces>25680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2021-08-03T16:22:00Z</dcterms:created>
  <dc:creator>玥</dc:creator>
  <cp:lastModifiedBy>HC</cp:lastModifiedBy>
  <cp:lastPrinted>2025-05-19T15:24:00Z</cp:lastPrinted>
  <dcterms:modified xsi:type="dcterms:W3CDTF">2025-07-13T09:53:13Z</dcterms:modified>
  <dc:title>杭州市市民卡扩大发卡工程</dc:title>
  <cp:revision>309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B3590BDBF5FD4E7B961F2B7AE16E6CFB_13</vt:lpwstr>
  </property>
  <property fmtid="{D5CDD505-2E9C-101B-9397-08002B2CF9AE}" pid="5" name="KSOTemplateDocerSaveRecord">
    <vt:lpwstr>eyJoZGlkIjoiOWI4ZTI4MGI0NjgxZGJkYjBhNDIyMjA1ZTlhYTE3NWUiLCJ1c2VySWQiOiIxMTMzMDU2NzQwIn0=</vt:lpwstr>
  </property>
</Properties>
</file>