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b/>
          <w:color w:val="000000"/>
          <w:spacing w:val="120"/>
          <w:sz w:val="56"/>
        </w:rPr>
      </w:pPr>
      <w:bookmarkStart w:id="74" w:name="_GoBack"/>
      <w:bookmarkEnd w:id="74"/>
    </w:p>
    <w:p>
      <w:pPr>
        <w:rPr>
          <w:rFonts w:hint="eastAsia" w:ascii="新宋体" w:hAnsi="新宋体" w:eastAsia="新宋体"/>
          <w:b/>
          <w:color w:val="000000"/>
          <w:spacing w:val="100"/>
          <w:sz w:val="72"/>
        </w:rPr>
      </w:pPr>
      <w:r>
        <w:rPr>
          <w:rFonts w:hint="eastAsia" w:ascii="新宋体" w:hAnsi="新宋体" w:eastAsia="新宋体"/>
          <w:b/>
          <w:color w:val="000000"/>
          <w:spacing w:val="100"/>
          <w:sz w:val="72"/>
        </w:rPr>
        <w:t xml:space="preserve">温州市政府分散采购 </w:t>
      </w:r>
    </w:p>
    <w:p>
      <w:pPr>
        <w:jc w:val="center"/>
        <w:rPr>
          <w:rFonts w:hint="eastAsia" w:ascii="新宋体" w:hAnsi="新宋体" w:eastAsia="新宋体"/>
          <w:b/>
          <w:color w:val="000000"/>
          <w:spacing w:val="26"/>
          <w:sz w:val="52"/>
        </w:rPr>
      </w:pPr>
    </w:p>
    <w:p>
      <w:pPr>
        <w:ind w:firstLine="2357" w:firstLineChars="235"/>
        <w:rPr>
          <w:rFonts w:hint="eastAsia" w:ascii="新宋体" w:hAnsi="新宋体" w:eastAsia="新宋体"/>
          <w:b/>
          <w:color w:val="000000"/>
          <w:spacing w:val="140"/>
          <w:sz w:val="72"/>
        </w:rPr>
      </w:pPr>
    </w:p>
    <w:p>
      <w:pPr>
        <w:spacing w:line="360" w:lineRule="exact"/>
        <w:jc w:val="center"/>
        <w:rPr>
          <w:rFonts w:hint="eastAsia" w:ascii="新宋体" w:hAnsi="新宋体" w:eastAsia="新宋体"/>
          <w:b/>
          <w:color w:val="000000"/>
          <w:spacing w:val="140"/>
          <w:sz w:val="72"/>
        </w:rPr>
      </w:pPr>
    </w:p>
    <w:p>
      <w:pPr>
        <w:spacing w:line="900" w:lineRule="exact"/>
        <w:jc w:val="center"/>
        <w:rPr>
          <w:rFonts w:hint="eastAsia" w:ascii="新宋体" w:hAnsi="新宋体" w:eastAsia="新宋体"/>
          <w:b/>
          <w:color w:val="000000"/>
          <w:spacing w:val="140"/>
          <w:sz w:val="84"/>
          <w:szCs w:val="84"/>
        </w:rPr>
      </w:pPr>
      <w:r>
        <w:rPr>
          <w:rFonts w:hint="eastAsia" w:ascii="新宋体" w:hAnsi="新宋体" w:eastAsia="新宋体"/>
          <w:b/>
          <w:color w:val="000000"/>
          <w:spacing w:val="140"/>
          <w:sz w:val="84"/>
          <w:szCs w:val="84"/>
        </w:rPr>
        <w:t>磋 商 文 件</w:t>
      </w:r>
    </w:p>
    <w:p>
      <w:pPr>
        <w:spacing w:line="400" w:lineRule="exact"/>
        <w:jc w:val="center"/>
        <w:rPr>
          <w:rFonts w:hint="eastAsia" w:ascii="新宋体" w:hAnsi="新宋体" w:eastAsia="新宋体"/>
          <w:b/>
          <w:color w:val="000000"/>
          <w:sz w:val="32"/>
        </w:rPr>
      </w:pPr>
    </w:p>
    <w:p>
      <w:pPr>
        <w:spacing w:line="400" w:lineRule="exact"/>
        <w:jc w:val="center"/>
        <w:rPr>
          <w:rFonts w:hint="eastAsia" w:ascii="新宋体" w:hAnsi="新宋体" w:eastAsia="新宋体"/>
          <w:b/>
          <w:color w:val="000000"/>
          <w:sz w:val="32"/>
        </w:rPr>
      </w:pPr>
    </w:p>
    <w:p>
      <w:pPr>
        <w:rPr>
          <w:rFonts w:hint="eastAsia" w:ascii="新宋体" w:hAnsi="新宋体" w:eastAsia="新宋体"/>
          <w:b/>
          <w:color w:val="000000"/>
          <w:sz w:val="24"/>
        </w:rPr>
      </w:pPr>
    </w:p>
    <w:p>
      <w:pPr>
        <w:rPr>
          <w:rFonts w:hint="eastAsia" w:ascii="新宋体" w:hAnsi="新宋体" w:eastAsia="新宋体"/>
          <w:b/>
          <w:color w:val="000000"/>
          <w:sz w:val="24"/>
        </w:rPr>
      </w:pPr>
    </w:p>
    <w:p>
      <w:pPr>
        <w:rPr>
          <w:rFonts w:hint="eastAsia" w:ascii="新宋体" w:hAnsi="新宋体" w:eastAsia="新宋体"/>
          <w:b/>
          <w:color w:val="000000"/>
          <w:sz w:val="24"/>
        </w:rPr>
      </w:pPr>
    </w:p>
    <w:p>
      <w:pPr>
        <w:rPr>
          <w:rFonts w:hint="eastAsia" w:ascii="新宋体" w:hAnsi="新宋体" w:eastAsia="新宋体"/>
          <w:b/>
          <w:color w:val="000000"/>
          <w:sz w:val="24"/>
        </w:rPr>
      </w:pPr>
    </w:p>
    <w:p>
      <w:pPr>
        <w:rPr>
          <w:rFonts w:hint="eastAsia" w:ascii="新宋体" w:hAnsi="新宋体" w:eastAsia="新宋体"/>
          <w:color w:val="000000"/>
          <w:sz w:val="24"/>
        </w:rPr>
      </w:pPr>
    </w:p>
    <w:p>
      <w:pPr>
        <w:spacing w:line="600" w:lineRule="exact"/>
        <w:ind w:firstLine="1440" w:firstLineChars="400"/>
        <w:rPr>
          <w:rFonts w:hint="eastAsia" w:ascii="新宋体" w:hAnsi="新宋体" w:eastAsia="新宋体"/>
          <w:bCs/>
          <w:color w:val="000000"/>
          <w:spacing w:val="30"/>
          <w:sz w:val="30"/>
        </w:rPr>
      </w:pPr>
      <w:r>
        <w:rPr>
          <w:rFonts w:hint="eastAsia" w:ascii="新宋体" w:hAnsi="新宋体" w:eastAsia="新宋体"/>
          <w:color w:val="000000"/>
          <w:spacing w:val="30"/>
          <w:sz w:val="30"/>
        </w:rPr>
        <w:t>项 目 编 号:</w:t>
      </w:r>
      <w:r>
        <w:rPr>
          <w:rFonts w:hint="eastAsia" w:ascii="新宋体" w:hAnsi="新宋体" w:eastAsia="新宋体"/>
          <w:bCs/>
          <w:color w:val="000000"/>
          <w:spacing w:val="30"/>
          <w:sz w:val="30"/>
        </w:rPr>
        <w:t xml:space="preserve"> </w:t>
      </w:r>
      <w:r>
        <w:rPr>
          <w:rFonts w:ascii="新宋体" w:hAnsi="新宋体" w:eastAsia="新宋体"/>
          <w:bCs/>
          <w:color w:val="000000"/>
          <w:spacing w:val="30"/>
          <w:sz w:val="30"/>
        </w:rPr>
        <w:t>WZHX2022-01-017</w:t>
      </w:r>
    </w:p>
    <w:p>
      <w:pPr>
        <w:spacing w:line="600" w:lineRule="exact"/>
        <w:ind w:left="3822" w:leftChars="687" w:hanging="2379" w:hangingChars="661"/>
        <w:rPr>
          <w:rFonts w:hint="eastAsia" w:ascii="新宋体" w:hAnsi="新宋体" w:eastAsia="新宋体"/>
          <w:color w:val="000000"/>
          <w:sz w:val="30"/>
          <w:szCs w:val="30"/>
        </w:rPr>
      </w:pPr>
      <w:r>
        <w:rPr>
          <w:rFonts w:hint="eastAsia" w:ascii="新宋体" w:hAnsi="新宋体" w:eastAsia="新宋体"/>
          <w:color w:val="000000"/>
          <w:spacing w:val="30"/>
          <w:sz w:val="30"/>
        </w:rPr>
        <w:t xml:space="preserve">项 目 名 称: </w:t>
      </w:r>
      <w:r>
        <w:rPr>
          <w:rFonts w:hint="eastAsia" w:ascii="新宋体" w:hAnsi="新宋体" w:eastAsia="新宋体"/>
          <w:color w:val="000000"/>
          <w:sz w:val="30"/>
          <w:szCs w:val="30"/>
        </w:rPr>
        <w:t>2022年度**人员尿检板采购</w:t>
      </w:r>
    </w:p>
    <w:p>
      <w:pPr>
        <w:spacing w:line="600" w:lineRule="exact"/>
        <w:ind w:firstLine="1432" w:firstLineChars="398"/>
        <w:rPr>
          <w:rFonts w:hint="eastAsia" w:ascii="新宋体" w:hAnsi="新宋体" w:eastAsia="新宋体"/>
          <w:color w:val="000000"/>
          <w:spacing w:val="40"/>
          <w:sz w:val="30"/>
        </w:rPr>
      </w:pPr>
      <w:r>
        <w:rPr>
          <w:rFonts w:hint="eastAsia" w:ascii="新宋体" w:hAnsi="新宋体" w:eastAsia="新宋体"/>
          <w:color w:val="000000"/>
          <w:spacing w:val="30"/>
          <w:sz w:val="30"/>
        </w:rPr>
        <w:t>采 购 方 式：</w:t>
      </w:r>
      <w:r>
        <w:rPr>
          <w:rFonts w:hint="eastAsia" w:ascii="新宋体" w:hAnsi="新宋体" w:eastAsia="新宋体"/>
          <w:color w:val="000000"/>
          <w:sz w:val="30"/>
          <w:szCs w:val="30"/>
        </w:rPr>
        <w:t>竞争性磋商</w:t>
      </w:r>
    </w:p>
    <w:p>
      <w:pPr>
        <w:spacing w:line="600" w:lineRule="exact"/>
        <w:ind w:firstLine="1140" w:firstLineChars="300"/>
        <w:rPr>
          <w:rFonts w:hint="eastAsia" w:ascii="新宋体" w:hAnsi="新宋体" w:eastAsia="新宋体"/>
          <w:color w:val="000000"/>
          <w:spacing w:val="40"/>
          <w:sz w:val="30"/>
        </w:rPr>
      </w:pPr>
    </w:p>
    <w:p>
      <w:pPr>
        <w:spacing w:line="600" w:lineRule="exact"/>
        <w:rPr>
          <w:rFonts w:hint="eastAsia" w:ascii="新宋体" w:hAnsi="新宋体" w:eastAsia="新宋体"/>
          <w:color w:val="000000"/>
          <w:spacing w:val="40"/>
          <w:sz w:val="30"/>
        </w:rPr>
      </w:pPr>
    </w:p>
    <w:p>
      <w:pPr>
        <w:spacing w:line="600" w:lineRule="exact"/>
        <w:rPr>
          <w:rFonts w:hint="eastAsia" w:ascii="新宋体" w:hAnsi="新宋体" w:eastAsia="新宋体"/>
          <w:color w:val="000000"/>
          <w:spacing w:val="40"/>
          <w:sz w:val="30"/>
        </w:rPr>
      </w:pPr>
    </w:p>
    <w:p>
      <w:pPr>
        <w:spacing w:line="600" w:lineRule="exact"/>
        <w:ind w:firstLine="1530" w:firstLineChars="450"/>
        <w:rPr>
          <w:rFonts w:hint="eastAsia" w:ascii="新宋体" w:hAnsi="新宋体" w:eastAsia="新宋体"/>
          <w:color w:val="000000"/>
          <w:spacing w:val="30"/>
          <w:sz w:val="30"/>
        </w:rPr>
      </w:pPr>
      <w:r>
        <w:rPr>
          <w:rFonts w:hint="eastAsia" w:ascii="新宋体" w:hAnsi="新宋体" w:eastAsia="新宋体"/>
          <w:color w:val="000000"/>
          <w:spacing w:val="20"/>
          <w:sz w:val="30"/>
        </w:rPr>
        <w:t xml:space="preserve">采   购   人: </w:t>
      </w:r>
      <w:r>
        <w:rPr>
          <w:rFonts w:ascii="新宋体" w:hAnsi="新宋体" w:eastAsia="新宋体"/>
          <w:color w:val="000000"/>
          <w:spacing w:val="-20"/>
          <w:sz w:val="30"/>
        </w:rPr>
        <w:t>温州市鹿城区禁毒委员会办公室</w:t>
      </w:r>
    </w:p>
    <w:p>
      <w:pPr>
        <w:tabs>
          <w:tab w:val="left" w:pos="1260"/>
        </w:tabs>
        <w:spacing w:line="520" w:lineRule="exact"/>
        <w:jc w:val="center"/>
        <w:rPr>
          <w:rFonts w:hint="eastAsia" w:ascii="新宋体" w:hAnsi="新宋体" w:eastAsia="新宋体"/>
          <w:color w:val="000000"/>
          <w:sz w:val="30"/>
        </w:rPr>
      </w:pPr>
      <w:r>
        <w:rPr>
          <w:rFonts w:hint="eastAsia" w:ascii="新宋体" w:hAnsi="新宋体" w:eastAsia="新宋体"/>
          <w:color w:val="000000"/>
          <w:spacing w:val="30"/>
          <w:sz w:val="30"/>
        </w:rPr>
        <w:t xml:space="preserve">     采购代理机构: </w:t>
      </w:r>
      <w:r>
        <w:rPr>
          <w:rFonts w:hint="eastAsia" w:ascii="新宋体" w:hAnsi="新宋体" w:eastAsia="新宋体"/>
          <w:color w:val="000000"/>
          <w:sz w:val="30"/>
        </w:rPr>
        <w:t>温州市华信采购招标代理有限公司</w:t>
      </w:r>
    </w:p>
    <w:p>
      <w:pPr>
        <w:spacing w:line="600" w:lineRule="exact"/>
        <w:rPr>
          <w:rFonts w:hint="eastAsia" w:ascii="新宋体" w:hAnsi="新宋体" w:eastAsia="新宋体"/>
          <w:color w:val="000000"/>
          <w:spacing w:val="40"/>
          <w:sz w:val="28"/>
        </w:rPr>
      </w:pPr>
    </w:p>
    <w:p>
      <w:pPr>
        <w:spacing w:line="600" w:lineRule="exact"/>
        <w:jc w:val="center"/>
        <w:rPr>
          <w:rFonts w:hint="eastAsia" w:ascii="新宋体" w:hAnsi="新宋体" w:eastAsia="新宋体"/>
          <w:color w:val="000000"/>
          <w:spacing w:val="40"/>
          <w:sz w:val="28"/>
        </w:rPr>
      </w:pPr>
      <w:r>
        <w:rPr>
          <w:rFonts w:hint="eastAsia" w:ascii="新宋体" w:hAnsi="新宋体" w:eastAsia="新宋体"/>
          <w:color w:val="000000"/>
          <w:spacing w:val="40"/>
          <w:sz w:val="28"/>
        </w:rPr>
        <w:t>二〇二二年二月</w:t>
      </w:r>
    </w:p>
    <w:p>
      <w:pPr>
        <w:spacing w:line="600" w:lineRule="exact"/>
        <w:jc w:val="center"/>
        <w:rPr>
          <w:rFonts w:hint="eastAsia" w:ascii="新宋体" w:hAnsi="新宋体" w:eastAsia="新宋体"/>
          <w:color w:val="000000"/>
          <w:spacing w:val="40"/>
          <w:sz w:val="28"/>
        </w:rPr>
      </w:pPr>
    </w:p>
    <w:p>
      <w:pPr>
        <w:spacing w:line="600" w:lineRule="exact"/>
        <w:jc w:val="center"/>
        <w:rPr>
          <w:rFonts w:hint="eastAsia" w:ascii="新宋体" w:hAnsi="新宋体" w:eastAsia="新宋体"/>
          <w:color w:val="000000"/>
          <w:spacing w:val="40"/>
          <w:sz w:val="28"/>
        </w:rPr>
      </w:pPr>
    </w:p>
    <w:p>
      <w:pPr>
        <w:pStyle w:val="2"/>
        <w:tabs>
          <w:tab w:val="clear" w:pos="840"/>
        </w:tabs>
        <w:adjustRightInd/>
        <w:snapToGrid/>
        <w:spacing w:before="120" w:after="120" w:line="600" w:lineRule="exact"/>
        <w:jc w:val="center"/>
        <w:rPr>
          <w:rFonts w:hint="eastAsia" w:ascii="新宋体" w:hAnsi="新宋体" w:eastAsia="新宋体"/>
          <w:bCs/>
          <w:color w:val="000000"/>
          <w:sz w:val="36"/>
          <w:szCs w:val="36"/>
        </w:rPr>
      </w:pPr>
      <w:bookmarkStart w:id="0" w:name="_Toc62114254"/>
      <w:r>
        <w:rPr>
          <w:rFonts w:hint="eastAsia" w:ascii="新宋体" w:hAnsi="新宋体" w:eastAsia="新宋体"/>
          <w:bCs/>
          <w:color w:val="000000"/>
          <w:sz w:val="36"/>
          <w:szCs w:val="36"/>
        </w:rPr>
        <w:t>目    录</w:t>
      </w:r>
      <w:bookmarkEnd w:id="0"/>
    </w:p>
    <w:p>
      <w:pPr>
        <w:pStyle w:val="16"/>
        <w:tabs>
          <w:tab w:val="right" w:leader="dot" w:pos="8834"/>
        </w:tabs>
        <w:spacing w:line="360" w:lineRule="exact"/>
        <w:rPr>
          <w:rFonts w:ascii="Calibri" w:hAnsi="Calibri"/>
          <w:b w:val="0"/>
          <w:bCs w:val="0"/>
          <w:caps w:val="0"/>
          <w:sz w:val="21"/>
          <w:szCs w:val="22"/>
          <w:lang/>
        </w:rPr>
      </w:pPr>
      <w:r>
        <w:rPr>
          <w:rFonts w:ascii="新宋体" w:hAnsi="新宋体" w:eastAsia="新宋体"/>
          <w:b w:val="0"/>
          <w:bCs w:val="0"/>
          <w:caps w:val="0"/>
          <w:color w:val="000000"/>
          <w:sz w:val="22"/>
          <w:szCs w:val="22"/>
        </w:rPr>
        <w:fldChar w:fldCharType="begin"/>
      </w:r>
      <w:r>
        <w:rPr>
          <w:rFonts w:ascii="新宋体" w:hAnsi="新宋体" w:eastAsia="新宋体"/>
          <w:b w:val="0"/>
          <w:bCs w:val="0"/>
          <w:caps w:val="0"/>
          <w:color w:val="000000"/>
          <w:sz w:val="22"/>
          <w:szCs w:val="22"/>
        </w:rPr>
        <w:instrText xml:space="preserve"> TOC \o "1-2" \h \z \u </w:instrText>
      </w:r>
      <w:r>
        <w:rPr>
          <w:rFonts w:ascii="新宋体" w:hAnsi="新宋体" w:eastAsia="新宋体"/>
          <w:b w:val="0"/>
          <w:bCs w:val="0"/>
          <w:caps w:val="0"/>
          <w:color w:val="000000"/>
          <w:sz w:val="22"/>
          <w:szCs w:val="22"/>
        </w:rPr>
        <w:fldChar w:fldCharType="separate"/>
      </w:r>
      <w:r>
        <w:rPr>
          <w:rStyle w:val="28"/>
          <w:lang/>
        </w:rPr>
        <w:fldChar w:fldCharType="begin"/>
      </w:r>
      <w:r>
        <w:rPr>
          <w:rStyle w:val="28"/>
          <w:lang/>
        </w:rPr>
        <w:instrText xml:space="preserve"> </w:instrText>
      </w:r>
      <w:r>
        <w:rPr>
          <w:lang/>
        </w:rPr>
        <w:instrText xml:space="preserve">HYPERLINK \l "_Toc62114254"</w:instrText>
      </w:r>
      <w:r>
        <w:rPr>
          <w:rStyle w:val="28"/>
          <w:lang/>
        </w:rPr>
        <w:instrText xml:space="preserve"> </w:instrText>
      </w:r>
      <w:r>
        <w:rPr>
          <w:rStyle w:val="28"/>
          <w:lang/>
        </w:rPr>
        <w:fldChar w:fldCharType="separate"/>
      </w:r>
      <w:r>
        <w:rPr>
          <w:rStyle w:val="28"/>
          <w:rFonts w:hint="eastAsia" w:ascii="新宋体" w:hAnsi="新宋体" w:eastAsia="新宋体"/>
          <w:lang/>
        </w:rPr>
        <w:t>目</w:t>
      </w:r>
      <w:r>
        <w:rPr>
          <w:rStyle w:val="28"/>
          <w:rFonts w:ascii="新宋体" w:hAnsi="新宋体" w:eastAsia="新宋体"/>
          <w:lang/>
        </w:rPr>
        <w:t xml:space="preserve">    </w:t>
      </w:r>
      <w:r>
        <w:rPr>
          <w:rStyle w:val="28"/>
          <w:rFonts w:hint="eastAsia" w:ascii="新宋体" w:hAnsi="新宋体" w:eastAsia="新宋体"/>
          <w:lang/>
        </w:rPr>
        <w:t>录</w:t>
      </w:r>
      <w:r>
        <w:rPr>
          <w:lang/>
        </w:rPr>
        <w:tab/>
      </w:r>
      <w:r>
        <w:rPr>
          <w:lang/>
        </w:rPr>
        <w:fldChar w:fldCharType="begin"/>
      </w:r>
      <w:r>
        <w:rPr>
          <w:lang/>
        </w:rPr>
        <w:instrText xml:space="preserve"> PAGEREF _Toc62114254 \h </w:instrText>
      </w:r>
      <w:r>
        <w:rPr>
          <w:lang/>
        </w:rPr>
        <w:fldChar w:fldCharType="separate"/>
      </w:r>
      <w:r>
        <w:rPr>
          <w:lang/>
        </w:rPr>
        <w:t>2</w:t>
      </w:r>
      <w:r>
        <w:rPr>
          <w:lang/>
        </w:rPr>
        <w:fldChar w:fldCharType="end"/>
      </w:r>
      <w:r>
        <w:rPr>
          <w:rStyle w:val="28"/>
          <w:lang/>
        </w:rPr>
        <w:fldChar w:fldCharType="end"/>
      </w:r>
    </w:p>
    <w:p>
      <w:pPr>
        <w:pStyle w:val="16"/>
        <w:tabs>
          <w:tab w:val="right" w:leader="dot" w:pos="8834"/>
        </w:tabs>
        <w:spacing w:line="360" w:lineRule="exact"/>
        <w:rPr>
          <w:rFonts w:ascii="Calibri" w:hAnsi="Calibri"/>
          <w:b w:val="0"/>
          <w:bCs w:val="0"/>
          <w:caps w:val="0"/>
          <w:sz w:val="21"/>
          <w:szCs w:val="22"/>
          <w:lang/>
        </w:rPr>
      </w:pPr>
      <w:r>
        <w:rPr>
          <w:rStyle w:val="28"/>
          <w:lang/>
        </w:rPr>
        <w:fldChar w:fldCharType="begin"/>
      </w:r>
      <w:r>
        <w:rPr>
          <w:rStyle w:val="28"/>
          <w:lang/>
        </w:rPr>
        <w:instrText xml:space="preserve"> </w:instrText>
      </w:r>
      <w:r>
        <w:rPr>
          <w:lang/>
        </w:rPr>
        <w:instrText xml:space="preserve">HYPERLINK \l "_Toc62114255"</w:instrText>
      </w:r>
      <w:r>
        <w:rPr>
          <w:rStyle w:val="28"/>
          <w:lang/>
        </w:rPr>
        <w:instrText xml:space="preserve"> </w:instrText>
      </w:r>
      <w:r>
        <w:rPr>
          <w:rStyle w:val="28"/>
          <w:lang/>
        </w:rPr>
        <w:fldChar w:fldCharType="separate"/>
      </w:r>
      <w:r>
        <w:rPr>
          <w:rStyle w:val="28"/>
          <w:rFonts w:hint="eastAsia" w:ascii="新宋体" w:hAnsi="新宋体" w:eastAsia="新宋体"/>
          <w:lang/>
        </w:rPr>
        <w:t>磋商邀请函</w:t>
      </w:r>
      <w:r>
        <w:rPr>
          <w:lang/>
        </w:rPr>
        <w:tab/>
      </w:r>
      <w:r>
        <w:rPr>
          <w:lang/>
        </w:rPr>
        <w:fldChar w:fldCharType="begin"/>
      </w:r>
      <w:r>
        <w:rPr>
          <w:lang/>
        </w:rPr>
        <w:instrText xml:space="preserve"> PAGEREF _Toc62114255 \h </w:instrText>
      </w:r>
      <w:r>
        <w:rPr>
          <w:lang/>
        </w:rPr>
        <w:fldChar w:fldCharType="separate"/>
      </w:r>
      <w:r>
        <w:rPr>
          <w:lang/>
        </w:rPr>
        <w:t>3</w:t>
      </w:r>
      <w:r>
        <w:rPr>
          <w:lang/>
        </w:rPr>
        <w:fldChar w:fldCharType="end"/>
      </w:r>
      <w:r>
        <w:rPr>
          <w:rStyle w:val="28"/>
          <w:lang/>
        </w:rPr>
        <w:fldChar w:fldCharType="end"/>
      </w:r>
    </w:p>
    <w:p>
      <w:pPr>
        <w:pStyle w:val="16"/>
        <w:tabs>
          <w:tab w:val="right" w:leader="dot" w:pos="8834"/>
        </w:tabs>
        <w:spacing w:line="360" w:lineRule="exact"/>
        <w:rPr>
          <w:rFonts w:ascii="Calibri" w:hAnsi="Calibri"/>
          <w:b w:val="0"/>
          <w:bCs w:val="0"/>
          <w:caps w:val="0"/>
          <w:sz w:val="21"/>
          <w:szCs w:val="22"/>
          <w:lang/>
        </w:rPr>
      </w:pPr>
      <w:r>
        <w:rPr>
          <w:rStyle w:val="28"/>
          <w:lang/>
        </w:rPr>
        <w:fldChar w:fldCharType="begin"/>
      </w:r>
      <w:r>
        <w:rPr>
          <w:rStyle w:val="28"/>
          <w:lang/>
        </w:rPr>
        <w:instrText xml:space="preserve"> </w:instrText>
      </w:r>
      <w:r>
        <w:rPr>
          <w:lang/>
        </w:rPr>
        <w:instrText xml:space="preserve">HYPERLINK \l "_Toc62114256"</w:instrText>
      </w:r>
      <w:r>
        <w:rPr>
          <w:rStyle w:val="28"/>
          <w:lang/>
        </w:rPr>
        <w:instrText xml:space="preserve"> </w:instrText>
      </w:r>
      <w:r>
        <w:rPr>
          <w:rStyle w:val="28"/>
          <w:lang/>
        </w:rPr>
        <w:fldChar w:fldCharType="separate"/>
      </w:r>
      <w:r>
        <w:rPr>
          <w:rStyle w:val="28"/>
          <w:rFonts w:hint="eastAsia" w:ascii="新宋体" w:hAnsi="新宋体" w:eastAsia="新宋体"/>
          <w:lang/>
        </w:rPr>
        <w:t>第一部分</w:t>
      </w:r>
      <w:r>
        <w:rPr>
          <w:rStyle w:val="28"/>
          <w:rFonts w:ascii="新宋体" w:hAnsi="新宋体" w:eastAsia="新宋体"/>
          <w:lang/>
        </w:rPr>
        <w:t xml:space="preserve">  </w:t>
      </w:r>
      <w:r>
        <w:rPr>
          <w:rStyle w:val="28"/>
          <w:rFonts w:hint="eastAsia" w:ascii="新宋体" w:hAnsi="新宋体" w:eastAsia="新宋体"/>
          <w:lang/>
        </w:rPr>
        <w:t>供应商须知</w:t>
      </w:r>
      <w:r>
        <w:rPr>
          <w:lang/>
        </w:rPr>
        <w:tab/>
      </w:r>
      <w:r>
        <w:rPr>
          <w:lang/>
        </w:rPr>
        <w:fldChar w:fldCharType="begin"/>
      </w:r>
      <w:r>
        <w:rPr>
          <w:lang/>
        </w:rPr>
        <w:instrText xml:space="preserve"> PAGEREF _Toc62114256 \h </w:instrText>
      </w:r>
      <w:r>
        <w:rPr>
          <w:lang/>
        </w:rPr>
        <w:fldChar w:fldCharType="separate"/>
      </w:r>
      <w:r>
        <w:rPr>
          <w:lang/>
        </w:rPr>
        <w:t>4</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"_Toc62114257"</w:instrText>
      </w:r>
      <w:r>
        <w:rPr>
          <w:rStyle w:val="28"/>
          <w:lang/>
        </w:rPr>
        <w:instrText xml:space="preserve"> </w:instrText>
      </w:r>
      <w:r>
        <w:rPr>
          <w:rStyle w:val="28"/>
          <w:lang/>
        </w:rPr>
        <w:fldChar w:fldCharType="separate"/>
      </w:r>
      <w:r>
        <w:rPr>
          <w:rStyle w:val="28"/>
          <w:rFonts w:hint="eastAsia" w:ascii="新宋体" w:hAnsi="新宋体" w:eastAsia="新宋体"/>
          <w:lang/>
        </w:rPr>
        <w:t>一、</w:t>
      </w:r>
      <w:r>
        <w:rPr>
          <w:rStyle w:val="28"/>
          <w:rFonts w:ascii="新宋体" w:hAnsi="新宋体" w:eastAsia="新宋体"/>
          <w:lang/>
        </w:rPr>
        <w:t xml:space="preserve"> </w:t>
      </w:r>
      <w:r>
        <w:rPr>
          <w:rStyle w:val="28"/>
          <w:rFonts w:hint="eastAsia" w:ascii="新宋体" w:hAnsi="新宋体" w:eastAsia="新宋体"/>
          <w:lang/>
        </w:rPr>
        <w:t>说</w:t>
      </w:r>
      <w:r>
        <w:rPr>
          <w:rStyle w:val="28"/>
          <w:rFonts w:ascii="新宋体" w:hAnsi="新宋体" w:eastAsia="新宋体"/>
          <w:lang/>
        </w:rPr>
        <w:t xml:space="preserve">  </w:t>
      </w:r>
      <w:r>
        <w:rPr>
          <w:rStyle w:val="28"/>
          <w:rFonts w:hint="eastAsia" w:ascii="新宋体" w:hAnsi="新宋体" w:eastAsia="新宋体"/>
          <w:lang/>
        </w:rPr>
        <w:t>明</w:t>
      </w:r>
      <w:r>
        <w:rPr>
          <w:lang/>
        </w:rPr>
        <w:tab/>
      </w:r>
      <w:r>
        <w:rPr>
          <w:lang/>
        </w:rPr>
        <w:fldChar w:fldCharType="begin"/>
      </w:r>
      <w:r>
        <w:rPr>
          <w:lang/>
        </w:rPr>
        <w:instrText xml:space="preserve"> PAGEREF _Toc62114257 \h </w:instrText>
      </w:r>
      <w:r>
        <w:rPr>
          <w:lang/>
        </w:rPr>
        <w:fldChar w:fldCharType="separate"/>
      </w:r>
      <w:r>
        <w:rPr>
          <w:lang/>
        </w:rPr>
        <w:t>4</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"_Toc62114258"</w:instrText>
      </w:r>
      <w:r>
        <w:rPr>
          <w:rStyle w:val="28"/>
          <w:lang/>
        </w:rPr>
        <w:instrText xml:space="preserve"> </w:instrText>
      </w:r>
      <w:r>
        <w:rPr>
          <w:rStyle w:val="28"/>
          <w:lang/>
        </w:rPr>
        <w:fldChar w:fldCharType="separate"/>
      </w:r>
      <w:r>
        <w:rPr>
          <w:rStyle w:val="28"/>
          <w:rFonts w:hint="eastAsia" w:ascii="新宋体" w:hAnsi="新宋体" w:eastAsia="新宋体"/>
          <w:lang/>
        </w:rPr>
        <w:t>二、</w:t>
      </w:r>
      <w:r>
        <w:rPr>
          <w:rStyle w:val="28"/>
          <w:rFonts w:ascii="新宋体" w:hAnsi="新宋体" w:eastAsia="新宋体"/>
          <w:lang/>
        </w:rPr>
        <w:t xml:space="preserve"> </w:t>
      </w:r>
      <w:r>
        <w:rPr>
          <w:rStyle w:val="28"/>
          <w:rFonts w:hint="eastAsia" w:ascii="新宋体" w:hAnsi="新宋体" w:eastAsia="新宋体"/>
          <w:lang/>
        </w:rPr>
        <w:t>磋商文件</w:t>
      </w:r>
      <w:r>
        <w:rPr>
          <w:lang/>
        </w:rPr>
        <w:tab/>
      </w:r>
      <w:r>
        <w:rPr>
          <w:lang/>
        </w:rPr>
        <w:fldChar w:fldCharType="begin"/>
      </w:r>
      <w:r>
        <w:rPr>
          <w:lang/>
        </w:rPr>
        <w:instrText xml:space="preserve"> PAGEREF _Toc62114258 \h </w:instrText>
      </w:r>
      <w:r>
        <w:rPr>
          <w:lang/>
        </w:rPr>
        <w:fldChar w:fldCharType="separate"/>
      </w:r>
      <w:r>
        <w:rPr>
          <w:lang/>
        </w:rPr>
        <w:t>5</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"_Toc62114259"</w:instrText>
      </w:r>
      <w:r>
        <w:rPr>
          <w:rStyle w:val="28"/>
          <w:lang/>
        </w:rPr>
        <w:instrText xml:space="preserve"> </w:instrText>
      </w:r>
      <w:r>
        <w:rPr>
          <w:rStyle w:val="28"/>
          <w:lang/>
        </w:rPr>
        <w:fldChar w:fldCharType="separate"/>
      </w:r>
      <w:r>
        <w:rPr>
          <w:rStyle w:val="28"/>
          <w:rFonts w:hint="eastAsia" w:ascii="新宋体" w:hAnsi="新宋体" w:eastAsia="新宋体"/>
          <w:lang/>
        </w:rPr>
        <w:t>三、</w:t>
      </w:r>
      <w:r>
        <w:rPr>
          <w:rStyle w:val="28"/>
          <w:rFonts w:ascii="新宋体" w:hAnsi="新宋体" w:eastAsia="新宋体"/>
          <w:lang/>
        </w:rPr>
        <w:t xml:space="preserve"> </w:t>
      </w:r>
      <w:r>
        <w:rPr>
          <w:rStyle w:val="28"/>
          <w:rFonts w:hint="eastAsia" w:ascii="新宋体" w:hAnsi="新宋体" w:eastAsia="新宋体"/>
          <w:lang/>
        </w:rPr>
        <w:t>响应文件</w:t>
      </w:r>
      <w:r>
        <w:rPr>
          <w:lang/>
        </w:rPr>
        <w:tab/>
      </w:r>
      <w:r>
        <w:rPr>
          <w:lang/>
        </w:rPr>
        <w:fldChar w:fldCharType="begin"/>
      </w:r>
      <w:r>
        <w:rPr>
          <w:lang/>
        </w:rPr>
        <w:instrText xml:space="preserve"> PAGEREF _Toc62114259 \h </w:instrText>
      </w:r>
      <w:r>
        <w:rPr>
          <w:lang/>
        </w:rPr>
        <w:fldChar w:fldCharType="separate"/>
      </w:r>
      <w:r>
        <w:rPr>
          <w:lang/>
        </w:rPr>
        <w:t>5</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"_Toc62114260"</w:instrText>
      </w:r>
      <w:r>
        <w:rPr>
          <w:rStyle w:val="28"/>
          <w:lang/>
        </w:rPr>
        <w:instrText xml:space="preserve"> </w:instrText>
      </w:r>
      <w:r>
        <w:rPr>
          <w:rStyle w:val="28"/>
          <w:lang/>
        </w:rPr>
        <w:fldChar w:fldCharType="separate"/>
      </w:r>
      <w:r>
        <w:rPr>
          <w:rStyle w:val="28"/>
          <w:rFonts w:hint="eastAsia" w:ascii="新宋体" w:hAnsi="新宋体" w:eastAsia="新宋体"/>
          <w:lang/>
        </w:rPr>
        <w:t>四、</w:t>
      </w:r>
      <w:r>
        <w:rPr>
          <w:rStyle w:val="28"/>
          <w:rFonts w:ascii="新宋体" w:hAnsi="新宋体" w:eastAsia="新宋体"/>
          <w:lang/>
        </w:rPr>
        <w:t xml:space="preserve"> </w:t>
      </w:r>
      <w:r>
        <w:rPr>
          <w:rStyle w:val="28"/>
          <w:rFonts w:hint="eastAsia" w:ascii="新宋体" w:hAnsi="新宋体" w:eastAsia="新宋体"/>
          <w:lang/>
        </w:rPr>
        <w:t>响应文件的递交</w:t>
      </w:r>
      <w:r>
        <w:rPr>
          <w:lang/>
        </w:rPr>
        <w:tab/>
      </w:r>
      <w:r>
        <w:rPr>
          <w:lang/>
        </w:rPr>
        <w:fldChar w:fldCharType="begin"/>
      </w:r>
      <w:r>
        <w:rPr>
          <w:lang/>
        </w:rPr>
        <w:instrText xml:space="preserve"> PAGEREF _Toc62114260 \h </w:instrText>
      </w:r>
      <w:r>
        <w:rPr>
          <w:lang/>
        </w:rPr>
        <w:fldChar w:fldCharType="separate"/>
      </w:r>
      <w:r>
        <w:rPr>
          <w:lang/>
        </w:rPr>
        <w:t>8</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"_Toc62114261"</w:instrText>
      </w:r>
      <w:r>
        <w:rPr>
          <w:rStyle w:val="28"/>
          <w:lang/>
        </w:rPr>
        <w:instrText xml:space="preserve"> </w:instrText>
      </w:r>
      <w:r>
        <w:rPr>
          <w:rStyle w:val="28"/>
          <w:lang/>
        </w:rPr>
        <w:fldChar w:fldCharType="separate"/>
      </w:r>
      <w:r>
        <w:rPr>
          <w:rStyle w:val="28"/>
          <w:rFonts w:hint="eastAsia" w:ascii="新宋体" w:hAnsi="新宋体" w:eastAsia="新宋体"/>
          <w:lang/>
        </w:rPr>
        <w:t>五、</w:t>
      </w:r>
      <w:r>
        <w:rPr>
          <w:rStyle w:val="28"/>
          <w:rFonts w:ascii="新宋体" w:hAnsi="新宋体" w:eastAsia="新宋体"/>
          <w:lang/>
        </w:rPr>
        <w:t xml:space="preserve"> </w:t>
      </w:r>
      <w:r>
        <w:rPr>
          <w:rStyle w:val="28"/>
          <w:rFonts w:hint="eastAsia" w:ascii="新宋体" w:hAnsi="新宋体" w:eastAsia="新宋体"/>
          <w:lang/>
        </w:rPr>
        <w:t>磋商和评审</w:t>
      </w:r>
      <w:r>
        <w:rPr>
          <w:lang/>
        </w:rPr>
        <w:tab/>
      </w:r>
      <w:r>
        <w:rPr>
          <w:lang/>
        </w:rPr>
        <w:fldChar w:fldCharType="begin"/>
      </w:r>
      <w:r>
        <w:rPr>
          <w:lang/>
        </w:rPr>
        <w:instrText xml:space="preserve"> PAGEREF _Toc62114261 \h </w:instrText>
      </w:r>
      <w:r>
        <w:rPr>
          <w:lang/>
        </w:rPr>
        <w:fldChar w:fldCharType="separate"/>
      </w:r>
      <w:r>
        <w:rPr>
          <w:lang/>
        </w:rPr>
        <w:t>10</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"_Toc62114262"</w:instrText>
      </w:r>
      <w:r>
        <w:rPr>
          <w:rStyle w:val="28"/>
          <w:lang/>
        </w:rPr>
        <w:instrText xml:space="preserve"> </w:instrText>
      </w:r>
      <w:r>
        <w:rPr>
          <w:rStyle w:val="28"/>
          <w:lang/>
        </w:rPr>
        <w:fldChar w:fldCharType="separate"/>
      </w:r>
      <w:r>
        <w:rPr>
          <w:rStyle w:val="28"/>
          <w:rFonts w:hint="eastAsia" w:ascii="新宋体" w:hAnsi="新宋体" w:eastAsia="新宋体"/>
          <w:lang/>
        </w:rPr>
        <w:t>六、</w:t>
      </w:r>
      <w:r>
        <w:rPr>
          <w:rStyle w:val="28"/>
          <w:rFonts w:ascii="新宋体" w:hAnsi="新宋体" w:eastAsia="新宋体"/>
          <w:lang/>
        </w:rPr>
        <w:t xml:space="preserve"> </w:t>
      </w:r>
      <w:r>
        <w:rPr>
          <w:rStyle w:val="28"/>
          <w:rFonts w:hint="eastAsia" w:ascii="新宋体" w:hAnsi="新宋体" w:eastAsia="新宋体"/>
          <w:lang/>
        </w:rPr>
        <w:t>授予合同</w:t>
      </w:r>
      <w:r>
        <w:rPr>
          <w:lang/>
        </w:rPr>
        <w:tab/>
      </w:r>
      <w:r>
        <w:rPr>
          <w:lang/>
        </w:rPr>
        <w:fldChar w:fldCharType="begin"/>
      </w:r>
      <w:r>
        <w:rPr>
          <w:lang/>
        </w:rPr>
        <w:instrText xml:space="preserve"> PAGEREF _Toc62114262 \h </w:instrText>
      </w:r>
      <w:r>
        <w:rPr>
          <w:lang/>
        </w:rPr>
        <w:fldChar w:fldCharType="separate"/>
      </w:r>
      <w:r>
        <w:rPr>
          <w:lang/>
        </w:rPr>
        <w:t>13</w:t>
      </w:r>
      <w:r>
        <w:rPr>
          <w:lang/>
        </w:rPr>
        <w:fldChar w:fldCharType="end"/>
      </w:r>
      <w:r>
        <w:rPr>
          <w:rStyle w:val="28"/>
          <w:lang/>
        </w:rPr>
        <w:fldChar w:fldCharType="end"/>
      </w:r>
    </w:p>
    <w:p>
      <w:pPr>
        <w:pStyle w:val="16"/>
        <w:tabs>
          <w:tab w:val="right" w:leader="dot" w:pos="8834"/>
        </w:tabs>
        <w:spacing w:line="360" w:lineRule="exact"/>
        <w:rPr>
          <w:rFonts w:ascii="Calibri" w:hAnsi="Calibri"/>
          <w:b w:val="0"/>
          <w:bCs w:val="0"/>
          <w:caps w:val="0"/>
          <w:sz w:val="21"/>
          <w:szCs w:val="22"/>
          <w:lang/>
        </w:rPr>
      </w:pPr>
      <w:r>
        <w:rPr>
          <w:rStyle w:val="28"/>
          <w:lang/>
        </w:rPr>
        <w:fldChar w:fldCharType="begin"/>
      </w:r>
      <w:r>
        <w:rPr>
          <w:rStyle w:val="28"/>
          <w:lang/>
        </w:rPr>
        <w:instrText xml:space="preserve"> </w:instrText>
      </w:r>
      <w:r>
        <w:rPr>
          <w:lang/>
        </w:rPr>
        <w:instrText xml:space="preserve">HYPERLINK \l "_Toc62114263"</w:instrText>
      </w:r>
      <w:r>
        <w:rPr>
          <w:rStyle w:val="28"/>
          <w:lang/>
        </w:rPr>
        <w:instrText xml:space="preserve"> </w:instrText>
      </w:r>
      <w:r>
        <w:rPr>
          <w:rStyle w:val="28"/>
          <w:lang/>
        </w:rPr>
        <w:fldChar w:fldCharType="separate"/>
      </w:r>
      <w:r>
        <w:rPr>
          <w:rStyle w:val="28"/>
          <w:rFonts w:hint="eastAsia" w:ascii="新宋体" w:hAnsi="新宋体" w:eastAsia="新宋体"/>
          <w:lang/>
        </w:rPr>
        <w:t>第二部分</w:t>
      </w:r>
      <w:r>
        <w:rPr>
          <w:rStyle w:val="28"/>
          <w:rFonts w:ascii="新宋体" w:hAnsi="新宋体" w:eastAsia="新宋体"/>
          <w:lang/>
        </w:rPr>
        <w:t xml:space="preserve"> </w:t>
      </w:r>
      <w:r>
        <w:rPr>
          <w:rStyle w:val="28"/>
          <w:rFonts w:hint="eastAsia" w:ascii="新宋体" w:hAnsi="新宋体" w:eastAsia="新宋体"/>
          <w:lang/>
        </w:rPr>
        <w:t>合同主要条款</w:t>
      </w:r>
      <w:r>
        <w:rPr>
          <w:lang/>
        </w:rPr>
        <w:tab/>
      </w:r>
      <w:r>
        <w:rPr>
          <w:lang/>
        </w:rPr>
        <w:fldChar w:fldCharType="begin"/>
      </w:r>
      <w:r>
        <w:rPr>
          <w:lang/>
        </w:rPr>
        <w:instrText xml:space="preserve"> PAGEREF _Toc62114263 \h </w:instrText>
      </w:r>
      <w:r>
        <w:rPr>
          <w:lang/>
        </w:rPr>
        <w:fldChar w:fldCharType="separate"/>
      </w:r>
      <w:r>
        <w:rPr>
          <w:lang/>
        </w:rPr>
        <w:t>15</w:t>
      </w:r>
      <w:r>
        <w:rPr>
          <w:lang/>
        </w:rPr>
        <w:fldChar w:fldCharType="end"/>
      </w:r>
      <w:r>
        <w:rPr>
          <w:rStyle w:val="28"/>
          <w:lang/>
        </w:rPr>
        <w:fldChar w:fldCharType="end"/>
      </w:r>
    </w:p>
    <w:p>
      <w:pPr>
        <w:pStyle w:val="16"/>
        <w:tabs>
          <w:tab w:val="right" w:leader="dot" w:pos="8834"/>
        </w:tabs>
        <w:spacing w:line="360" w:lineRule="exact"/>
        <w:rPr>
          <w:rFonts w:ascii="Calibri" w:hAnsi="Calibri"/>
          <w:b w:val="0"/>
          <w:bCs w:val="0"/>
          <w:caps w:val="0"/>
          <w:sz w:val="21"/>
          <w:szCs w:val="22"/>
          <w:lang/>
        </w:rPr>
      </w:pPr>
      <w:r>
        <w:rPr>
          <w:rStyle w:val="28"/>
          <w:lang/>
        </w:rPr>
        <w:fldChar w:fldCharType="begin"/>
      </w:r>
      <w:r>
        <w:rPr>
          <w:rStyle w:val="28"/>
          <w:lang/>
        </w:rPr>
        <w:instrText xml:space="preserve"> </w:instrText>
      </w:r>
      <w:r>
        <w:rPr>
          <w:lang/>
        </w:rPr>
        <w:instrText xml:space="preserve">HYPERLINK \l "_Toc62114264"</w:instrText>
      </w:r>
      <w:r>
        <w:rPr>
          <w:rStyle w:val="28"/>
          <w:lang/>
        </w:rPr>
        <w:instrText xml:space="preserve"> </w:instrText>
      </w:r>
      <w:r>
        <w:rPr>
          <w:rStyle w:val="28"/>
          <w:lang/>
        </w:rPr>
        <w:fldChar w:fldCharType="separate"/>
      </w:r>
      <w:r>
        <w:rPr>
          <w:rStyle w:val="28"/>
          <w:rFonts w:hint="eastAsia" w:ascii="新宋体" w:hAnsi="新宋体" w:eastAsia="新宋体"/>
          <w:lang/>
        </w:rPr>
        <w:t>第三部分</w:t>
      </w:r>
      <w:r>
        <w:rPr>
          <w:rStyle w:val="28"/>
          <w:rFonts w:ascii="新宋体" w:hAnsi="新宋体" w:eastAsia="新宋体"/>
          <w:lang/>
        </w:rPr>
        <w:t xml:space="preserve"> </w:t>
      </w:r>
      <w:r>
        <w:rPr>
          <w:rStyle w:val="28"/>
          <w:rFonts w:hint="eastAsia" w:ascii="新宋体" w:hAnsi="新宋体" w:eastAsia="新宋体"/>
          <w:lang/>
        </w:rPr>
        <w:t>附件</w:t>
      </w:r>
      <w:r>
        <w:rPr>
          <w:lang/>
        </w:rPr>
        <w:tab/>
      </w:r>
      <w:r>
        <w:rPr>
          <w:lang/>
        </w:rPr>
        <w:fldChar w:fldCharType="begin"/>
      </w:r>
      <w:r>
        <w:rPr>
          <w:lang/>
        </w:rPr>
        <w:instrText xml:space="preserve"> PAGEREF _Toc62114264 \h </w:instrText>
      </w:r>
      <w:r>
        <w:rPr>
          <w:lang/>
        </w:rPr>
        <w:fldChar w:fldCharType="separate"/>
      </w:r>
      <w:r>
        <w:rPr>
          <w:lang/>
        </w:rPr>
        <w:t>19</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"_Toc62114265"</w:instrText>
      </w:r>
      <w:r>
        <w:rPr>
          <w:rStyle w:val="28"/>
          <w:lang/>
        </w:rPr>
        <w:instrText xml:space="preserve"> </w:instrText>
      </w:r>
      <w:r>
        <w:rPr>
          <w:rStyle w:val="28"/>
          <w:lang/>
        </w:rPr>
        <w:fldChar w:fldCharType="separate"/>
      </w:r>
      <w:r>
        <w:rPr>
          <w:rStyle w:val="28"/>
          <w:rFonts w:hint="eastAsia" w:ascii="新宋体" w:hAnsi="新宋体" w:eastAsia="新宋体"/>
          <w:lang/>
        </w:rPr>
        <w:t>附件一</w:t>
      </w:r>
      <w:r>
        <w:rPr>
          <w:rStyle w:val="28"/>
          <w:rFonts w:ascii="新宋体" w:hAnsi="新宋体" w:eastAsia="新宋体"/>
          <w:lang/>
        </w:rPr>
        <w:t xml:space="preserve">  </w:t>
      </w:r>
      <w:r>
        <w:rPr>
          <w:rStyle w:val="28"/>
          <w:rFonts w:hint="eastAsia" w:ascii="新宋体" w:hAnsi="新宋体" w:eastAsia="新宋体"/>
          <w:lang/>
        </w:rPr>
        <w:t>磋</w:t>
      </w:r>
      <w:r>
        <w:rPr>
          <w:rStyle w:val="28"/>
          <w:rFonts w:ascii="新宋体" w:hAnsi="新宋体" w:eastAsia="新宋体"/>
          <w:lang/>
        </w:rPr>
        <w:t xml:space="preserve"> </w:t>
      </w:r>
      <w:r>
        <w:rPr>
          <w:rStyle w:val="28"/>
          <w:rFonts w:hint="eastAsia" w:ascii="新宋体" w:hAnsi="新宋体" w:eastAsia="新宋体"/>
          <w:lang/>
        </w:rPr>
        <w:t>商</w:t>
      </w:r>
      <w:r>
        <w:rPr>
          <w:rStyle w:val="28"/>
          <w:rFonts w:ascii="新宋体" w:hAnsi="新宋体" w:eastAsia="新宋体"/>
          <w:lang/>
        </w:rPr>
        <w:t xml:space="preserve"> </w:t>
      </w:r>
      <w:r>
        <w:rPr>
          <w:rStyle w:val="28"/>
          <w:rFonts w:hint="eastAsia" w:ascii="新宋体" w:hAnsi="新宋体" w:eastAsia="新宋体"/>
          <w:lang/>
        </w:rPr>
        <w:t>函</w:t>
      </w:r>
      <w:r>
        <w:rPr>
          <w:lang/>
        </w:rPr>
        <w:tab/>
      </w:r>
      <w:r>
        <w:rPr>
          <w:lang/>
        </w:rPr>
        <w:fldChar w:fldCharType="begin"/>
      </w:r>
      <w:r>
        <w:rPr>
          <w:lang/>
        </w:rPr>
        <w:instrText xml:space="preserve"> PAGEREF _Toc62114265 \h </w:instrText>
      </w:r>
      <w:r>
        <w:rPr>
          <w:lang/>
        </w:rPr>
        <w:fldChar w:fldCharType="separate"/>
      </w:r>
      <w:r>
        <w:rPr>
          <w:lang/>
        </w:rPr>
        <w:t>19</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"_Toc62114266"</w:instrText>
      </w:r>
      <w:r>
        <w:rPr>
          <w:rStyle w:val="28"/>
          <w:lang/>
        </w:rPr>
        <w:instrText xml:space="preserve"> </w:instrText>
      </w:r>
      <w:r>
        <w:rPr>
          <w:rStyle w:val="28"/>
          <w:lang/>
        </w:rPr>
        <w:fldChar w:fldCharType="separate"/>
      </w:r>
      <w:r>
        <w:rPr>
          <w:rStyle w:val="28"/>
          <w:rFonts w:hint="eastAsia" w:ascii="新宋体" w:hAnsi="新宋体" w:eastAsia="新宋体"/>
          <w:lang/>
        </w:rPr>
        <w:t>附件二</w:t>
      </w:r>
      <w:r>
        <w:rPr>
          <w:rStyle w:val="28"/>
          <w:rFonts w:ascii="新宋体" w:hAnsi="新宋体" w:eastAsia="新宋体"/>
          <w:lang/>
        </w:rPr>
        <w:t xml:space="preserve">  </w:t>
      </w:r>
      <w:r>
        <w:rPr>
          <w:rStyle w:val="28"/>
          <w:rFonts w:hint="eastAsia" w:ascii="新宋体" w:hAnsi="新宋体" w:eastAsia="新宋体"/>
          <w:lang/>
        </w:rPr>
        <w:t>投标报价一览表</w:t>
      </w:r>
      <w:r>
        <w:rPr>
          <w:lang/>
        </w:rPr>
        <w:tab/>
      </w:r>
      <w:r>
        <w:rPr>
          <w:lang/>
        </w:rPr>
        <w:fldChar w:fldCharType="begin"/>
      </w:r>
      <w:r>
        <w:rPr>
          <w:lang/>
        </w:rPr>
        <w:instrText xml:space="preserve"> PAGEREF _Toc62114266 \h </w:instrText>
      </w:r>
      <w:r>
        <w:rPr>
          <w:lang/>
        </w:rPr>
        <w:fldChar w:fldCharType="separate"/>
      </w:r>
      <w:r>
        <w:rPr>
          <w:lang/>
        </w:rPr>
        <w:t>20</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"_Toc62114267"</w:instrText>
      </w:r>
      <w:r>
        <w:rPr>
          <w:rStyle w:val="28"/>
          <w:lang/>
        </w:rPr>
        <w:instrText xml:space="preserve"> </w:instrText>
      </w:r>
      <w:r>
        <w:rPr>
          <w:rStyle w:val="28"/>
          <w:lang/>
        </w:rPr>
        <w:fldChar w:fldCharType="separate"/>
      </w:r>
      <w:r>
        <w:rPr>
          <w:rStyle w:val="28"/>
          <w:rFonts w:hint="eastAsia" w:ascii="新宋体" w:hAnsi="新宋体" w:eastAsia="新宋体"/>
          <w:lang/>
        </w:rPr>
        <w:t>附件三</w:t>
      </w:r>
      <w:r>
        <w:rPr>
          <w:rStyle w:val="28"/>
          <w:rFonts w:ascii="新宋体" w:hAnsi="新宋体" w:eastAsia="新宋体"/>
          <w:lang/>
        </w:rPr>
        <w:t xml:space="preserve">   </w:t>
      </w:r>
      <w:r>
        <w:rPr>
          <w:rStyle w:val="28"/>
          <w:rFonts w:hint="eastAsia" w:ascii="新宋体" w:hAnsi="新宋体" w:eastAsia="新宋体"/>
          <w:lang/>
        </w:rPr>
        <w:t>货物供货清单</w:t>
      </w:r>
      <w:r>
        <w:rPr>
          <w:lang/>
        </w:rPr>
        <w:tab/>
      </w:r>
      <w:r>
        <w:rPr>
          <w:lang/>
        </w:rPr>
        <w:fldChar w:fldCharType="begin"/>
      </w:r>
      <w:r>
        <w:rPr>
          <w:lang/>
        </w:rPr>
        <w:instrText xml:space="preserve"> PAGEREF _Toc62114267 \h </w:instrText>
      </w:r>
      <w:r>
        <w:rPr>
          <w:lang/>
        </w:rPr>
        <w:fldChar w:fldCharType="separate"/>
      </w:r>
      <w:r>
        <w:rPr>
          <w:lang/>
        </w:rPr>
        <w:t>21</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"_Toc62114268"</w:instrText>
      </w:r>
      <w:r>
        <w:rPr>
          <w:rStyle w:val="28"/>
          <w:lang/>
        </w:rPr>
        <w:instrText xml:space="preserve"> </w:instrText>
      </w:r>
      <w:r>
        <w:rPr>
          <w:rStyle w:val="28"/>
          <w:lang/>
        </w:rPr>
        <w:fldChar w:fldCharType="separate"/>
      </w:r>
      <w:r>
        <w:rPr>
          <w:rStyle w:val="28"/>
          <w:rFonts w:hint="eastAsia" w:ascii="新宋体" w:hAnsi="新宋体" w:eastAsia="新宋体"/>
          <w:lang/>
        </w:rPr>
        <w:t>附件四</w:t>
      </w:r>
      <w:r>
        <w:rPr>
          <w:rStyle w:val="28"/>
          <w:rFonts w:ascii="新宋体" w:hAnsi="新宋体" w:eastAsia="新宋体"/>
          <w:lang/>
        </w:rPr>
        <w:t xml:space="preserve">  </w:t>
      </w:r>
      <w:r>
        <w:rPr>
          <w:rStyle w:val="28"/>
          <w:rFonts w:hint="eastAsia" w:ascii="新宋体" w:hAnsi="新宋体" w:eastAsia="新宋体"/>
          <w:lang/>
        </w:rPr>
        <w:t>技术、商务条款偏离表</w:t>
      </w:r>
      <w:r>
        <w:rPr>
          <w:lang/>
        </w:rPr>
        <w:tab/>
      </w:r>
      <w:r>
        <w:rPr>
          <w:lang/>
        </w:rPr>
        <w:fldChar w:fldCharType="begin"/>
      </w:r>
      <w:r>
        <w:rPr>
          <w:lang/>
        </w:rPr>
        <w:instrText xml:space="preserve"> PAGEREF _Toc62114268 \h </w:instrText>
      </w:r>
      <w:r>
        <w:rPr>
          <w:lang/>
        </w:rPr>
        <w:fldChar w:fldCharType="separate"/>
      </w:r>
      <w:r>
        <w:rPr>
          <w:lang/>
        </w:rPr>
        <w:t>22</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"_Toc62114269"</w:instrText>
      </w:r>
      <w:r>
        <w:rPr>
          <w:rStyle w:val="28"/>
          <w:lang/>
        </w:rPr>
        <w:instrText xml:space="preserve"> </w:instrText>
      </w:r>
      <w:r>
        <w:rPr>
          <w:rStyle w:val="28"/>
          <w:lang/>
        </w:rPr>
        <w:fldChar w:fldCharType="separate"/>
      </w:r>
      <w:r>
        <w:rPr>
          <w:rStyle w:val="28"/>
          <w:rFonts w:hint="eastAsia" w:ascii="新宋体" w:hAnsi="新宋体" w:eastAsia="新宋体"/>
          <w:lang/>
        </w:rPr>
        <w:t>附件五</w:t>
      </w:r>
      <w:r>
        <w:rPr>
          <w:rStyle w:val="28"/>
          <w:rFonts w:ascii="新宋体" w:hAnsi="新宋体" w:eastAsia="新宋体"/>
          <w:lang/>
        </w:rPr>
        <w:t xml:space="preserve">   </w:t>
      </w:r>
      <w:r>
        <w:rPr>
          <w:rStyle w:val="28"/>
          <w:rFonts w:hint="eastAsia" w:ascii="新宋体" w:hAnsi="新宋体" w:eastAsia="新宋体"/>
          <w:lang/>
        </w:rPr>
        <w:t>货物详细说明一览表</w:t>
      </w:r>
      <w:r>
        <w:rPr>
          <w:lang/>
        </w:rPr>
        <w:tab/>
      </w:r>
      <w:r>
        <w:rPr>
          <w:lang/>
        </w:rPr>
        <w:fldChar w:fldCharType="begin"/>
      </w:r>
      <w:r>
        <w:rPr>
          <w:lang/>
        </w:rPr>
        <w:instrText xml:space="preserve"> PAGEREF _Toc62114269 \h </w:instrText>
      </w:r>
      <w:r>
        <w:rPr>
          <w:lang/>
        </w:rPr>
        <w:fldChar w:fldCharType="separate"/>
      </w:r>
      <w:r>
        <w:rPr>
          <w:lang/>
        </w:rPr>
        <w:t>23</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"_Toc62114270"</w:instrText>
      </w:r>
      <w:r>
        <w:rPr>
          <w:rStyle w:val="28"/>
          <w:lang/>
        </w:rPr>
        <w:instrText xml:space="preserve"> </w:instrText>
      </w:r>
      <w:r>
        <w:rPr>
          <w:rStyle w:val="28"/>
          <w:lang/>
        </w:rPr>
        <w:fldChar w:fldCharType="separate"/>
      </w:r>
      <w:r>
        <w:rPr>
          <w:rStyle w:val="28"/>
          <w:rFonts w:hint="eastAsia" w:ascii="新宋体" w:hAnsi="新宋体" w:eastAsia="新宋体"/>
          <w:lang/>
        </w:rPr>
        <w:t>附件六</w:t>
      </w:r>
      <w:r>
        <w:rPr>
          <w:rStyle w:val="28"/>
          <w:rFonts w:ascii="新宋体" w:hAnsi="新宋体" w:eastAsia="新宋体"/>
          <w:lang/>
        </w:rPr>
        <w:t xml:space="preserve">  </w:t>
      </w:r>
      <w:r>
        <w:rPr>
          <w:rStyle w:val="28"/>
          <w:rFonts w:hint="eastAsia" w:ascii="新宋体" w:hAnsi="新宋体" w:eastAsia="新宋体"/>
          <w:lang/>
        </w:rPr>
        <w:t>证明文件</w:t>
      </w:r>
      <w:r>
        <w:rPr>
          <w:lang/>
        </w:rPr>
        <w:tab/>
      </w:r>
      <w:r>
        <w:rPr>
          <w:lang/>
        </w:rPr>
        <w:fldChar w:fldCharType="begin"/>
      </w:r>
      <w:r>
        <w:rPr>
          <w:lang/>
        </w:rPr>
        <w:instrText xml:space="preserve"> PAGEREF _Toc62114270 \h </w:instrText>
      </w:r>
      <w:r>
        <w:rPr>
          <w:lang/>
        </w:rPr>
        <w:fldChar w:fldCharType="separate"/>
      </w:r>
      <w:r>
        <w:rPr>
          <w:lang/>
        </w:rPr>
        <w:t>24</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"_Toc62114271"</w:instrText>
      </w:r>
      <w:r>
        <w:rPr>
          <w:rStyle w:val="28"/>
          <w:lang/>
        </w:rPr>
        <w:instrText xml:space="preserve"> </w:instrText>
      </w:r>
      <w:r>
        <w:rPr>
          <w:rStyle w:val="28"/>
          <w:lang/>
        </w:rPr>
        <w:fldChar w:fldCharType="separate"/>
      </w:r>
      <w:r>
        <w:rPr>
          <w:rStyle w:val="28"/>
          <w:rFonts w:hint="eastAsia" w:ascii="新宋体" w:hAnsi="新宋体" w:eastAsia="新宋体"/>
          <w:lang/>
        </w:rPr>
        <w:t>（</w:t>
      </w:r>
      <w:r>
        <w:rPr>
          <w:rStyle w:val="28"/>
          <w:rFonts w:ascii="新宋体" w:hAnsi="新宋体" w:eastAsia="新宋体"/>
          <w:lang/>
        </w:rPr>
        <w:t>1</w:t>
      </w:r>
      <w:r>
        <w:rPr>
          <w:rStyle w:val="28"/>
          <w:rFonts w:hint="eastAsia" w:ascii="新宋体" w:hAnsi="新宋体" w:eastAsia="新宋体"/>
          <w:lang/>
        </w:rPr>
        <w:t>）法定代表人授权书</w:t>
      </w:r>
      <w:r>
        <w:rPr>
          <w:lang/>
        </w:rPr>
        <w:tab/>
      </w:r>
      <w:r>
        <w:rPr>
          <w:lang/>
        </w:rPr>
        <w:fldChar w:fldCharType="begin"/>
      </w:r>
      <w:r>
        <w:rPr>
          <w:lang/>
        </w:rPr>
        <w:instrText xml:space="preserve"> PAGEREF _Toc62114271 \h </w:instrText>
      </w:r>
      <w:r>
        <w:rPr>
          <w:lang/>
        </w:rPr>
        <w:fldChar w:fldCharType="separate"/>
      </w:r>
      <w:r>
        <w:rPr>
          <w:lang/>
        </w:rPr>
        <w:t>24</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"_Toc62114272"</w:instrText>
      </w:r>
      <w:r>
        <w:rPr>
          <w:rStyle w:val="28"/>
          <w:lang/>
        </w:rPr>
        <w:instrText xml:space="preserve"> </w:instrText>
      </w:r>
      <w:r>
        <w:rPr>
          <w:rStyle w:val="28"/>
          <w:lang/>
        </w:rPr>
        <w:fldChar w:fldCharType="separate"/>
      </w:r>
      <w:r>
        <w:rPr>
          <w:rStyle w:val="28"/>
          <w:rFonts w:hint="eastAsia" w:ascii="新宋体" w:hAnsi="新宋体" w:eastAsia="新宋体"/>
          <w:lang/>
        </w:rPr>
        <w:t>（</w:t>
      </w:r>
      <w:r>
        <w:rPr>
          <w:rStyle w:val="28"/>
          <w:rFonts w:ascii="新宋体" w:hAnsi="新宋体" w:eastAsia="新宋体"/>
          <w:lang/>
        </w:rPr>
        <w:t>2</w:t>
      </w:r>
      <w:r>
        <w:rPr>
          <w:rStyle w:val="28"/>
          <w:rFonts w:hint="eastAsia" w:ascii="新宋体" w:hAnsi="新宋体" w:eastAsia="新宋体"/>
          <w:lang/>
        </w:rPr>
        <w:t>）供应商的资格声明</w:t>
      </w:r>
      <w:r>
        <w:rPr>
          <w:lang/>
        </w:rPr>
        <w:tab/>
      </w:r>
      <w:r>
        <w:rPr>
          <w:lang/>
        </w:rPr>
        <w:fldChar w:fldCharType="begin"/>
      </w:r>
      <w:r>
        <w:rPr>
          <w:lang/>
        </w:rPr>
        <w:instrText xml:space="preserve"> PAGEREF _Toc62114272 \h </w:instrText>
      </w:r>
      <w:r>
        <w:rPr>
          <w:lang/>
        </w:rPr>
        <w:fldChar w:fldCharType="separate"/>
      </w:r>
      <w:r>
        <w:rPr>
          <w:lang/>
        </w:rPr>
        <w:t>25</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"_Toc62114273"</w:instrText>
      </w:r>
      <w:r>
        <w:rPr>
          <w:rStyle w:val="28"/>
          <w:lang/>
        </w:rPr>
        <w:instrText xml:space="preserve"> </w:instrText>
      </w:r>
      <w:r>
        <w:rPr>
          <w:rStyle w:val="28"/>
          <w:lang/>
        </w:rPr>
        <w:fldChar w:fldCharType="separate"/>
      </w:r>
      <w:r>
        <w:rPr>
          <w:rStyle w:val="28"/>
          <w:rFonts w:hint="eastAsia" w:ascii="新宋体" w:hAnsi="新宋体" w:eastAsia="新宋体"/>
          <w:lang/>
        </w:rPr>
        <w:t>（</w:t>
      </w:r>
      <w:r>
        <w:rPr>
          <w:rStyle w:val="28"/>
          <w:rFonts w:ascii="新宋体" w:hAnsi="新宋体" w:eastAsia="新宋体"/>
          <w:lang/>
        </w:rPr>
        <w:t>3</w:t>
      </w:r>
      <w:r>
        <w:rPr>
          <w:rStyle w:val="28"/>
          <w:rFonts w:hint="eastAsia" w:ascii="新宋体" w:hAnsi="新宋体" w:eastAsia="新宋体"/>
          <w:lang/>
        </w:rPr>
        <w:t>）资格条件承诺函（标段</w:t>
      </w:r>
      <w:r>
        <w:rPr>
          <w:rStyle w:val="28"/>
          <w:rFonts w:ascii="新宋体" w:hAnsi="新宋体" w:eastAsia="新宋体"/>
          <w:lang/>
        </w:rPr>
        <w:t xml:space="preserve">  </w:t>
      </w:r>
      <w:r>
        <w:rPr>
          <w:rStyle w:val="28"/>
          <w:rFonts w:hint="eastAsia" w:ascii="新宋体" w:hAnsi="新宋体" w:eastAsia="新宋体"/>
          <w:lang/>
        </w:rPr>
        <w:t>）</w:t>
      </w:r>
      <w:r>
        <w:rPr>
          <w:lang/>
        </w:rPr>
        <w:tab/>
      </w:r>
      <w:r>
        <w:rPr>
          <w:lang/>
        </w:rPr>
        <w:fldChar w:fldCharType="begin"/>
      </w:r>
      <w:r>
        <w:rPr>
          <w:lang/>
        </w:rPr>
        <w:instrText xml:space="preserve"> PAGEREF _Toc62114273 \h </w:instrText>
      </w:r>
      <w:r>
        <w:rPr>
          <w:lang/>
        </w:rPr>
        <w:fldChar w:fldCharType="separate"/>
      </w:r>
      <w:r>
        <w:rPr>
          <w:lang/>
        </w:rPr>
        <w:t>26</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"_Toc62114274"</w:instrText>
      </w:r>
      <w:r>
        <w:rPr>
          <w:rStyle w:val="28"/>
          <w:lang/>
        </w:rPr>
        <w:instrText xml:space="preserve"> </w:instrText>
      </w:r>
      <w:r>
        <w:rPr>
          <w:rStyle w:val="28"/>
          <w:lang/>
        </w:rPr>
        <w:fldChar w:fldCharType="separate"/>
      </w:r>
      <w:r>
        <w:rPr>
          <w:rStyle w:val="28"/>
          <w:rFonts w:hint="eastAsia" w:ascii="新宋体" w:hAnsi="新宋体" w:eastAsia="新宋体" w:cs="Arial"/>
          <w:kern w:val="0"/>
          <w:lang/>
        </w:rPr>
        <w:t>（</w:t>
      </w:r>
      <w:r>
        <w:rPr>
          <w:rStyle w:val="28"/>
          <w:rFonts w:ascii="新宋体" w:hAnsi="新宋体" w:eastAsia="新宋体" w:cs="Arial"/>
          <w:kern w:val="0"/>
          <w:lang/>
        </w:rPr>
        <w:t>4</w:t>
      </w:r>
      <w:r>
        <w:rPr>
          <w:rStyle w:val="28"/>
          <w:rFonts w:hint="eastAsia" w:ascii="新宋体" w:hAnsi="新宋体" w:eastAsia="新宋体" w:cs="Arial"/>
          <w:kern w:val="0"/>
          <w:lang/>
        </w:rPr>
        <w:t>）中小企业声明函（标段</w:t>
      </w:r>
      <w:r>
        <w:rPr>
          <w:rStyle w:val="28"/>
          <w:rFonts w:ascii="新宋体" w:hAnsi="新宋体" w:eastAsia="新宋体" w:cs="Arial"/>
          <w:kern w:val="0"/>
          <w:lang/>
        </w:rPr>
        <w:t xml:space="preserve">  </w:t>
      </w:r>
      <w:r>
        <w:rPr>
          <w:rStyle w:val="28"/>
          <w:rFonts w:hint="eastAsia" w:ascii="新宋体" w:hAnsi="新宋体" w:eastAsia="新宋体" w:cs="Arial"/>
          <w:kern w:val="0"/>
          <w:lang/>
        </w:rPr>
        <w:t>）</w:t>
      </w:r>
      <w:r>
        <w:rPr>
          <w:lang/>
        </w:rPr>
        <w:tab/>
      </w:r>
      <w:r>
        <w:rPr>
          <w:lang/>
        </w:rPr>
        <w:fldChar w:fldCharType="begin"/>
      </w:r>
      <w:r>
        <w:rPr>
          <w:lang/>
        </w:rPr>
        <w:instrText xml:space="preserve"> PAGEREF _Toc62114274 \h </w:instrText>
      </w:r>
      <w:r>
        <w:rPr>
          <w:lang/>
        </w:rPr>
        <w:fldChar w:fldCharType="separate"/>
      </w:r>
      <w:r>
        <w:rPr>
          <w:lang/>
        </w:rPr>
        <w:t>27</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"_Toc62114275"</w:instrText>
      </w:r>
      <w:r>
        <w:rPr>
          <w:rStyle w:val="28"/>
          <w:lang/>
        </w:rPr>
        <w:instrText xml:space="preserve"> </w:instrText>
      </w:r>
      <w:r>
        <w:rPr>
          <w:rStyle w:val="28"/>
          <w:lang/>
        </w:rPr>
        <w:fldChar w:fldCharType="separate"/>
      </w:r>
      <w:r>
        <w:rPr>
          <w:rStyle w:val="28"/>
          <w:rFonts w:hint="eastAsia" w:ascii="新宋体" w:hAnsi="新宋体" w:eastAsia="新宋体" w:cs="Arial"/>
          <w:kern w:val="0"/>
          <w:lang/>
        </w:rPr>
        <w:t>（</w:t>
      </w:r>
      <w:r>
        <w:rPr>
          <w:rStyle w:val="28"/>
          <w:rFonts w:ascii="新宋体" w:hAnsi="新宋体" w:eastAsia="新宋体" w:cs="Arial"/>
          <w:kern w:val="0"/>
          <w:lang/>
        </w:rPr>
        <w:t>5</w:t>
      </w:r>
      <w:r>
        <w:rPr>
          <w:rStyle w:val="28"/>
          <w:rFonts w:hint="eastAsia" w:ascii="新宋体" w:hAnsi="新宋体" w:eastAsia="新宋体" w:cs="Arial"/>
          <w:kern w:val="0"/>
          <w:lang/>
        </w:rPr>
        <w:t>）残疾人福利性单位声明函（标段</w:t>
      </w:r>
      <w:r>
        <w:rPr>
          <w:rStyle w:val="28"/>
          <w:rFonts w:ascii="新宋体" w:hAnsi="新宋体" w:eastAsia="新宋体" w:cs="Arial"/>
          <w:kern w:val="0"/>
          <w:lang/>
        </w:rPr>
        <w:t xml:space="preserve">  </w:t>
      </w:r>
      <w:r>
        <w:rPr>
          <w:rStyle w:val="28"/>
          <w:rFonts w:hint="eastAsia" w:ascii="新宋体" w:hAnsi="新宋体" w:eastAsia="新宋体" w:cs="Arial"/>
          <w:kern w:val="0"/>
          <w:lang/>
        </w:rPr>
        <w:t>）</w:t>
      </w:r>
      <w:r>
        <w:rPr>
          <w:lang/>
        </w:rPr>
        <w:tab/>
      </w:r>
      <w:r>
        <w:rPr>
          <w:lang/>
        </w:rPr>
        <w:fldChar w:fldCharType="begin"/>
      </w:r>
      <w:r>
        <w:rPr>
          <w:lang/>
        </w:rPr>
        <w:instrText xml:space="preserve"> PAGEREF _Toc62114275 \h </w:instrText>
      </w:r>
      <w:r>
        <w:rPr>
          <w:lang/>
        </w:rPr>
        <w:fldChar w:fldCharType="separate"/>
      </w:r>
      <w:r>
        <w:rPr>
          <w:lang/>
        </w:rPr>
        <w:t>28</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"_Toc62114276"</w:instrText>
      </w:r>
      <w:r>
        <w:rPr>
          <w:rStyle w:val="28"/>
          <w:lang/>
        </w:rPr>
        <w:instrText xml:space="preserve"> </w:instrText>
      </w:r>
      <w:r>
        <w:rPr>
          <w:rStyle w:val="28"/>
          <w:lang/>
        </w:rPr>
        <w:fldChar w:fldCharType="separate"/>
      </w:r>
      <w:r>
        <w:rPr>
          <w:rStyle w:val="28"/>
          <w:rFonts w:hint="eastAsia" w:ascii="新宋体" w:hAnsi="新宋体" w:eastAsia="新宋体"/>
          <w:lang/>
        </w:rPr>
        <w:t>附件八</w:t>
      </w:r>
      <w:r>
        <w:rPr>
          <w:rStyle w:val="28"/>
          <w:rFonts w:ascii="新宋体" w:hAnsi="新宋体" w:eastAsia="新宋体"/>
          <w:lang/>
        </w:rPr>
        <w:t xml:space="preserve">   </w:t>
      </w:r>
      <w:r>
        <w:rPr>
          <w:rStyle w:val="28"/>
          <w:rFonts w:hint="eastAsia" w:ascii="新宋体" w:hAnsi="新宋体" w:eastAsia="新宋体"/>
          <w:lang/>
        </w:rPr>
        <w:t>销售业绩</w:t>
      </w:r>
      <w:r>
        <w:rPr>
          <w:lang/>
        </w:rPr>
        <w:tab/>
      </w:r>
      <w:r>
        <w:rPr>
          <w:lang/>
        </w:rPr>
        <w:fldChar w:fldCharType="begin"/>
      </w:r>
      <w:r>
        <w:rPr>
          <w:lang/>
        </w:rPr>
        <w:instrText xml:space="preserve"> PAGEREF _Toc62114276 \h </w:instrText>
      </w:r>
      <w:r>
        <w:rPr>
          <w:lang/>
        </w:rPr>
        <w:fldChar w:fldCharType="separate"/>
      </w:r>
      <w:r>
        <w:rPr>
          <w:lang/>
        </w:rPr>
        <w:t>29</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"_Toc62114277"</w:instrText>
      </w:r>
      <w:r>
        <w:rPr>
          <w:rStyle w:val="28"/>
          <w:lang/>
        </w:rPr>
        <w:instrText xml:space="preserve"> </w:instrText>
      </w:r>
      <w:r>
        <w:rPr>
          <w:rStyle w:val="28"/>
          <w:lang/>
        </w:rPr>
        <w:fldChar w:fldCharType="separate"/>
      </w:r>
      <w:r>
        <w:rPr>
          <w:rStyle w:val="28"/>
          <w:rFonts w:hint="eastAsia" w:ascii="新宋体" w:hAnsi="新宋体" w:eastAsia="新宋体"/>
          <w:lang/>
        </w:rPr>
        <w:t>附件九</w:t>
      </w:r>
      <w:r>
        <w:rPr>
          <w:rStyle w:val="28"/>
          <w:rFonts w:ascii="新宋体" w:hAnsi="新宋体" w:eastAsia="新宋体"/>
          <w:lang/>
        </w:rPr>
        <w:t xml:space="preserve">   </w:t>
      </w:r>
      <w:r>
        <w:rPr>
          <w:rStyle w:val="28"/>
          <w:rFonts w:hint="eastAsia" w:ascii="新宋体" w:hAnsi="新宋体" w:eastAsia="新宋体"/>
          <w:lang/>
        </w:rPr>
        <w:t>质量保证及售后服务承诺表</w:t>
      </w:r>
      <w:r>
        <w:rPr>
          <w:lang/>
        </w:rPr>
        <w:tab/>
      </w:r>
      <w:r>
        <w:rPr>
          <w:lang/>
        </w:rPr>
        <w:fldChar w:fldCharType="begin"/>
      </w:r>
      <w:r>
        <w:rPr>
          <w:lang/>
        </w:rPr>
        <w:instrText xml:space="preserve"> PAGEREF _Toc62114277 \h </w:instrText>
      </w:r>
      <w:r>
        <w:rPr>
          <w:lang/>
        </w:rPr>
        <w:fldChar w:fldCharType="separate"/>
      </w:r>
      <w:r>
        <w:rPr>
          <w:lang/>
        </w:rPr>
        <w:t>30</w:t>
      </w:r>
      <w:r>
        <w:rPr>
          <w:lang/>
        </w:rPr>
        <w:fldChar w:fldCharType="end"/>
      </w:r>
      <w:r>
        <w:rPr>
          <w:rStyle w:val="28"/>
          <w:lang/>
        </w:rPr>
        <w:fldChar w:fldCharType="end"/>
      </w:r>
    </w:p>
    <w:p>
      <w:pPr>
        <w:pStyle w:val="18"/>
        <w:tabs>
          <w:tab w:val="right" w:leader="dot" w:pos="8834"/>
        </w:tabs>
        <w:spacing w:line="360" w:lineRule="exact"/>
        <w:rPr>
          <w:rFonts w:ascii="Calibri" w:hAnsi="Calibri"/>
          <w:smallCaps w:val="0"/>
          <w:sz w:val="21"/>
          <w:szCs w:val="22"/>
          <w:lang/>
        </w:rPr>
      </w:pPr>
      <w:r>
        <w:rPr>
          <w:rStyle w:val="28"/>
          <w:lang/>
        </w:rPr>
        <w:fldChar w:fldCharType="begin"/>
      </w:r>
      <w:r>
        <w:rPr>
          <w:rStyle w:val="28"/>
          <w:lang/>
        </w:rPr>
        <w:instrText xml:space="preserve"> </w:instrText>
      </w:r>
      <w:r>
        <w:rPr>
          <w:lang/>
        </w:rPr>
        <w:instrText xml:space="preserve">HYPERLINK \l "_Toc62114278"</w:instrText>
      </w:r>
      <w:r>
        <w:rPr>
          <w:rStyle w:val="28"/>
          <w:lang/>
        </w:rPr>
        <w:instrText xml:space="preserve"> </w:instrText>
      </w:r>
      <w:r>
        <w:rPr>
          <w:rStyle w:val="28"/>
          <w:lang/>
        </w:rPr>
        <w:fldChar w:fldCharType="separate"/>
      </w:r>
      <w:r>
        <w:rPr>
          <w:rStyle w:val="28"/>
          <w:rFonts w:hint="eastAsia" w:ascii="新宋体" w:hAnsi="新宋体" w:eastAsia="新宋体"/>
          <w:lang/>
        </w:rPr>
        <w:t>附件十</w:t>
      </w:r>
      <w:r>
        <w:rPr>
          <w:rStyle w:val="28"/>
          <w:rFonts w:ascii="新宋体" w:hAnsi="新宋体" w:eastAsia="新宋体"/>
          <w:lang/>
        </w:rPr>
        <w:t xml:space="preserve">  </w:t>
      </w:r>
      <w:r>
        <w:rPr>
          <w:rStyle w:val="28"/>
          <w:rFonts w:hint="eastAsia" w:ascii="新宋体" w:hAnsi="新宋体" w:eastAsia="新宋体"/>
          <w:lang/>
        </w:rPr>
        <w:t>诚信投标承诺书</w:t>
      </w:r>
      <w:r>
        <w:rPr>
          <w:lang/>
        </w:rPr>
        <w:tab/>
      </w:r>
      <w:r>
        <w:rPr>
          <w:lang/>
        </w:rPr>
        <w:fldChar w:fldCharType="begin"/>
      </w:r>
      <w:r>
        <w:rPr>
          <w:lang/>
        </w:rPr>
        <w:instrText xml:space="preserve"> PAGEREF _Toc62114278 \h </w:instrText>
      </w:r>
      <w:r>
        <w:rPr>
          <w:lang/>
        </w:rPr>
        <w:fldChar w:fldCharType="separate"/>
      </w:r>
      <w:r>
        <w:rPr>
          <w:lang/>
        </w:rPr>
        <w:t>31</w:t>
      </w:r>
      <w:r>
        <w:rPr>
          <w:lang/>
        </w:rPr>
        <w:fldChar w:fldCharType="end"/>
      </w:r>
      <w:r>
        <w:rPr>
          <w:rStyle w:val="28"/>
          <w:lang/>
        </w:rPr>
        <w:fldChar w:fldCharType="end"/>
      </w:r>
    </w:p>
    <w:p>
      <w:pPr>
        <w:pStyle w:val="16"/>
        <w:tabs>
          <w:tab w:val="right" w:leader="dot" w:pos="8834"/>
        </w:tabs>
        <w:spacing w:line="360" w:lineRule="exact"/>
        <w:rPr>
          <w:rFonts w:ascii="Calibri" w:hAnsi="Calibri"/>
          <w:b w:val="0"/>
          <w:bCs w:val="0"/>
          <w:caps w:val="0"/>
          <w:sz w:val="21"/>
          <w:szCs w:val="22"/>
          <w:lang/>
        </w:rPr>
      </w:pPr>
      <w:r>
        <w:rPr>
          <w:rStyle w:val="28"/>
          <w:lang/>
        </w:rPr>
        <w:fldChar w:fldCharType="begin"/>
      </w:r>
      <w:r>
        <w:rPr>
          <w:rStyle w:val="28"/>
          <w:lang/>
        </w:rPr>
        <w:instrText xml:space="preserve"> </w:instrText>
      </w:r>
      <w:r>
        <w:rPr>
          <w:lang/>
        </w:rPr>
        <w:instrText xml:space="preserve">HYPERLINK \l "_Toc62114279"</w:instrText>
      </w:r>
      <w:r>
        <w:rPr>
          <w:rStyle w:val="28"/>
          <w:lang/>
        </w:rPr>
        <w:instrText xml:space="preserve"> </w:instrText>
      </w:r>
      <w:r>
        <w:rPr>
          <w:rStyle w:val="28"/>
          <w:lang/>
        </w:rPr>
        <w:fldChar w:fldCharType="separate"/>
      </w:r>
      <w:r>
        <w:rPr>
          <w:rStyle w:val="28"/>
          <w:rFonts w:hint="eastAsia" w:ascii="新宋体" w:hAnsi="新宋体" w:eastAsia="新宋体" w:cs="宋体"/>
          <w:kern w:val="36"/>
          <w:lang/>
        </w:rPr>
        <w:t>第四部分</w:t>
      </w:r>
      <w:r>
        <w:rPr>
          <w:rStyle w:val="28"/>
          <w:rFonts w:ascii="新宋体" w:hAnsi="新宋体" w:eastAsia="新宋体" w:cs="宋体"/>
          <w:kern w:val="36"/>
          <w:lang/>
        </w:rPr>
        <w:t xml:space="preserve">  </w:t>
      </w:r>
      <w:r>
        <w:rPr>
          <w:rStyle w:val="28"/>
          <w:rFonts w:hint="eastAsia" w:ascii="新宋体" w:hAnsi="新宋体" w:eastAsia="新宋体" w:cs="宋体"/>
          <w:kern w:val="36"/>
          <w:lang/>
        </w:rPr>
        <w:t>采购内容及要求</w:t>
      </w:r>
      <w:r>
        <w:rPr>
          <w:lang/>
        </w:rPr>
        <w:tab/>
      </w:r>
      <w:r>
        <w:rPr>
          <w:lang/>
        </w:rPr>
        <w:fldChar w:fldCharType="begin"/>
      </w:r>
      <w:r>
        <w:rPr>
          <w:lang/>
        </w:rPr>
        <w:instrText xml:space="preserve"> PAGEREF _Toc62114279 \h </w:instrText>
      </w:r>
      <w:r>
        <w:rPr>
          <w:lang/>
        </w:rPr>
        <w:fldChar w:fldCharType="separate"/>
      </w:r>
      <w:r>
        <w:rPr>
          <w:lang/>
        </w:rPr>
        <w:t>32</w:t>
      </w:r>
      <w:r>
        <w:rPr>
          <w:lang/>
        </w:rPr>
        <w:fldChar w:fldCharType="end"/>
      </w:r>
      <w:r>
        <w:rPr>
          <w:rStyle w:val="28"/>
          <w:lang/>
        </w:rPr>
        <w:fldChar w:fldCharType="end"/>
      </w:r>
    </w:p>
    <w:p>
      <w:pPr>
        <w:pStyle w:val="16"/>
        <w:tabs>
          <w:tab w:val="right" w:leader="dot" w:pos="8834"/>
        </w:tabs>
        <w:spacing w:line="360" w:lineRule="exact"/>
        <w:rPr>
          <w:rFonts w:ascii="Calibri" w:hAnsi="Calibri"/>
          <w:b w:val="0"/>
          <w:bCs w:val="0"/>
          <w:caps w:val="0"/>
          <w:sz w:val="21"/>
          <w:szCs w:val="22"/>
          <w:lang/>
        </w:rPr>
      </w:pPr>
      <w:r>
        <w:rPr>
          <w:rStyle w:val="28"/>
          <w:lang/>
        </w:rPr>
        <w:fldChar w:fldCharType="begin"/>
      </w:r>
      <w:r>
        <w:rPr>
          <w:rStyle w:val="28"/>
          <w:lang/>
        </w:rPr>
        <w:instrText xml:space="preserve"> </w:instrText>
      </w:r>
      <w:r>
        <w:rPr>
          <w:lang/>
        </w:rPr>
        <w:instrText xml:space="preserve">HYPERLINK \l "_Toc62114280"</w:instrText>
      </w:r>
      <w:r>
        <w:rPr>
          <w:rStyle w:val="28"/>
          <w:lang/>
        </w:rPr>
        <w:instrText xml:space="preserve"> </w:instrText>
      </w:r>
      <w:r>
        <w:rPr>
          <w:rStyle w:val="28"/>
          <w:lang/>
        </w:rPr>
        <w:fldChar w:fldCharType="separate"/>
      </w:r>
      <w:r>
        <w:rPr>
          <w:rStyle w:val="28"/>
          <w:rFonts w:hint="eastAsia" w:ascii="新宋体" w:hAnsi="新宋体" w:eastAsia="新宋体" w:cs="宋体"/>
          <w:kern w:val="36"/>
          <w:lang/>
        </w:rPr>
        <w:t>第五部分</w:t>
      </w:r>
      <w:r>
        <w:rPr>
          <w:rStyle w:val="28"/>
          <w:rFonts w:ascii="新宋体" w:hAnsi="新宋体" w:eastAsia="新宋体" w:cs="宋体"/>
          <w:kern w:val="36"/>
          <w:lang/>
        </w:rPr>
        <w:t xml:space="preserve">  </w:t>
      </w:r>
      <w:r>
        <w:rPr>
          <w:rStyle w:val="28"/>
          <w:rFonts w:hint="eastAsia" w:ascii="新宋体" w:hAnsi="新宋体" w:eastAsia="新宋体" w:cs="宋体"/>
          <w:kern w:val="36"/>
          <w:lang/>
        </w:rPr>
        <w:t>磋商原则及方法</w:t>
      </w:r>
      <w:r>
        <w:rPr>
          <w:lang/>
        </w:rPr>
        <w:tab/>
      </w:r>
      <w:r>
        <w:rPr>
          <w:lang/>
        </w:rPr>
        <w:fldChar w:fldCharType="begin"/>
      </w:r>
      <w:r>
        <w:rPr>
          <w:lang/>
        </w:rPr>
        <w:instrText xml:space="preserve"> PAGEREF _Toc62114280 \h </w:instrText>
      </w:r>
      <w:r>
        <w:rPr>
          <w:lang/>
        </w:rPr>
        <w:fldChar w:fldCharType="separate"/>
      </w:r>
      <w:r>
        <w:rPr>
          <w:lang/>
        </w:rPr>
        <w:t>36</w:t>
      </w:r>
      <w:r>
        <w:rPr>
          <w:lang/>
        </w:rPr>
        <w:fldChar w:fldCharType="end"/>
      </w:r>
      <w:r>
        <w:rPr>
          <w:rStyle w:val="28"/>
          <w:lang/>
        </w:rPr>
        <w:fldChar w:fldCharType="end"/>
      </w:r>
    </w:p>
    <w:p>
      <w:pPr>
        <w:pStyle w:val="16"/>
        <w:tabs>
          <w:tab w:val="right" w:leader="dot" w:pos="8834"/>
        </w:tabs>
        <w:spacing w:line="360" w:lineRule="exact"/>
        <w:rPr>
          <w:rFonts w:ascii="Calibri" w:hAnsi="Calibri"/>
          <w:b w:val="0"/>
          <w:bCs w:val="0"/>
          <w:caps w:val="0"/>
          <w:sz w:val="21"/>
          <w:szCs w:val="22"/>
          <w:lang/>
        </w:rPr>
      </w:pPr>
      <w:r>
        <w:rPr>
          <w:rStyle w:val="28"/>
          <w:lang/>
        </w:rPr>
        <w:fldChar w:fldCharType="begin"/>
      </w:r>
      <w:r>
        <w:rPr>
          <w:rStyle w:val="28"/>
          <w:lang/>
        </w:rPr>
        <w:instrText xml:space="preserve"> </w:instrText>
      </w:r>
      <w:r>
        <w:rPr>
          <w:lang/>
        </w:rPr>
        <w:instrText xml:space="preserve">HYPERLINK \l "_Toc62114281"</w:instrText>
      </w:r>
      <w:r>
        <w:rPr>
          <w:rStyle w:val="28"/>
          <w:lang/>
        </w:rPr>
        <w:instrText xml:space="preserve"> </w:instrText>
      </w:r>
      <w:r>
        <w:rPr>
          <w:rStyle w:val="28"/>
          <w:lang/>
        </w:rPr>
        <w:fldChar w:fldCharType="separate"/>
      </w:r>
      <w:r>
        <w:rPr>
          <w:rStyle w:val="28"/>
          <w:rFonts w:hint="eastAsia" w:ascii="新宋体" w:hAnsi="新宋体" w:eastAsia="新宋体"/>
          <w:lang/>
        </w:rPr>
        <w:t>政府采购活动现场确认声明书</w:t>
      </w:r>
      <w:r>
        <w:rPr>
          <w:lang/>
        </w:rPr>
        <w:tab/>
      </w:r>
      <w:r>
        <w:rPr>
          <w:lang/>
        </w:rPr>
        <w:fldChar w:fldCharType="begin"/>
      </w:r>
      <w:r>
        <w:rPr>
          <w:lang/>
        </w:rPr>
        <w:instrText xml:space="preserve"> PAGEREF _Toc62114281 \h </w:instrText>
      </w:r>
      <w:r>
        <w:rPr>
          <w:lang/>
        </w:rPr>
        <w:fldChar w:fldCharType="separate"/>
      </w:r>
      <w:r>
        <w:rPr>
          <w:lang/>
        </w:rPr>
        <w:t>41</w:t>
      </w:r>
      <w:r>
        <w:rPr>
          <w:lang/>
        </w:rPr>
        <w:fldChar w:fldCharType="end"/>
      </w:r>
      <w:r>
        <w:rPr>
          <w:rStyle w:val="28"/>
          <w:lang/>
        </w:rPr>
        <w:fldChar w:fldCharType="end"/>
      </w:r>
    </w:p>
    <w:p>
      <w:pPr>
        <w:spacing w:line="360" w:lineRule="exact"/>
        <w:rPr>
          <w:rFonts w:hint="eastAsia" w:ascii="新宋体" w:hAnsi="新宋体" w:eastAsia="新宋体"/>
          <w:bCs/>
          <w:caps/>
          <w:color w:val="000000"/>
          <w:sz w:val="22"/>
          <w:szCs w:val="22"/>
        </w:rPr>
      </w:pPr>
      <w:r>
        <w:rPr>
          <w:rFonts w:ascii="新宋体" w:hAnsi="新宋体" w:eastAsia="新宋体"/>
          <w:bCs/>
          <w:caps/>
          <w:color w:val="000000"/>
          <w:sz w:val="22"/>
          <w:szCs w:val="22"/>
        </w:rPr>
        <w:fldChar w:fldCharType="end"/>
      </w:r>
    </w:p>
    <w:p>
      <w:pPr>
        <w:spacing w:line="36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highlight w:val="lightGray"/>
        </w:rPr>
        <w:t>注：磋商文件中加粗条款为重要条款，提醒供应商注意；加“下划线”且加“▲”的条款，为实质性条款，着重提醒供应商注意，并认真查看磋商文件中的每一个条款及要求，因误读磋商文件而造成的后果，招标采购单位概不负责。</w:t>
      </w:r>
    </w:p>
    <w:p>
      <w:pPr>
        <w:spacing w:line="360" w:lineRule="exact"/>
        <w:rPr>
          <w:rFonts w:hint="eastAsia" w:ascii="新宋体" w:hAnsi="新宋体" w:eastAsia="新宋体"/>
          <w:b/>
          <w:bCs/>
          <w:color w:val="000000"/>
          <w:sz w:val="22"/>
          <w:szCs w:val="22"/>
          <w:u w:val="single"/>
        </w:rPr>
      </w:pPr>
    </w:p>
    <w:p>
      <w:pPr>
        <w:pStyle w:val="2"/>
        <w:tabs>
          <w:tab w:val="clear" w:pos="840"/>
        </w:tabs>
        <w:adjustRightInd/>
        <w:snapToGrid/>
        <w:spacing w:before="120" w:after="120" w:line="300" w:lineRule="exact"/>
        <w:jc w:val="center"/>
        <w:rPr>
          <w:rFonts w:hint="eastAsia" w:ascii="新宋体" w:hAnsi="新宋体" w:eastAsia="新宋体"/>
          <w:color w:val="000000"/>
          <w:sz w:val="28"/>
        </w:rPr>
      </w:pPr>
      <w:bookmarkStart w:id="1" w:name="_Toc62114255"/>
      <w:bookmarkStart w:id="2" w:name="_Toc267898765"/>
      <w:bookmarkStart w:id="3" w:name="_Toc306613647"/>
      <w:r>
        <w:rPr>
          <w:rFonts w:hint="eastAsia" w:ascii="新宋体" w:hAnsi="新宋体" w:eastAsia="新宋体"/>
          <w:color w:val="000000"/>
          <w:sz w:val="32"/>
        </w:rPr>
        <w:t>磋商邀请函</w:t>
      </w:r>
      <w:bookmarkEnd w:id="1"/>
      <w:bookmarkEnd w:id="2"/>
      <w:bookmarkEnd w:id="3"/>
    </w:p>
    <w:p>
      <w:pPr>
        <w:spacing w:line="360" w:lineRule="exact"/>
        <w:rPr>
          <w:rFonts w:hint="eastAsia" w:ascii="新宋体" w:hAnsi="新宋体" w:eastAsia="新宋体"/>
          <w:color w:val="000000"/>
          <w:sz w:val="22"/>
        </w:rPr>
      </w:pPr>
      <w:r>
        <w:rPr>
          <w:rFonts w:hint="eastAsia" w:ascii="新宋体" w:hAnsi="新宋体" w:eastAsia="新宋体"/>
          <w:color w:val="000000"/>
          <w:sz w:val="22"/>
          <w:u w:val="single"/>
        </w:rPr>
        <w:t xml:space="preserve">                          </w:t>
      </w:r>
      <w:r>
        <w:rPr>
          <w:rFonts w:hint="eastAsia" w:ascii="新宋体" w:hAnsi="新宋体" w:eastAsia="新宋体"/>
          <w:color w:val="000000"/>
          <w:sz w:val="22"/>
        </w:rPr>
        <w:t>：</w:t>
      </w:r>
    </w:p>
    <w:p>
      <w:pPr>
        <w:spacing w:line="400" w:lineRule="exact"/>
        <w:ind w:firstLine="616" w:firstLineChars="280"/>
        <w:rPr>
          <w:rFonts w:hint="eastAsia" w:ascii="新宋体" w:hAnsi="新宋体" w:eastAsia="新宋体"/>
          <w:color w:val="000000"/>
          <w:spacing w:val="40"/>
          <w:sz w:val="22"/>
        </w:rPr>
      </w:pPr>
      <w:r>
        <w:rPr>
          <w:rFonts w:hint="eastAsia" w:ascii="新宋体" w:hAnsi="新宋体" w:eastAsia="新宋体"/>
          <w:color w:val="000000"/>
          <w:sz w:val="22"/>
        </w:rPr>
        <w:t>温州市华信采购招标代理有限公司受</w:t>
      </w:r>
      <w:r>
        <w:rPr>
          <w:rFonts w:ascii="新宋体" w:hAnsi="新宋体" w:eastAsia="新宋体"/>
          <w:color w:val="000000"/>
          <w:sz w:val="22"/>
        </w:rPr>
        <w:t>温州市鹿城区禁毒委员会办公室</w:t>
      </w:r>
      <w:r>
        <w:rPr>
          <w:rFonts w:hint="eastAsia" w:ascii="新宋体" w:hAnsi="新宋体" w:eastAsia="新宋体"/>
          <w:color w:val="000000"/>
          <w:sz w:val="22"/>
        </w:rPr>
        <w:t>委托就</w:t>
      </w:r>
      <w:r>
        <w:rPr>
          <w:rFonts w:hint="eastAsia" w:ascii="新宋体" w:hAnsi="新宋体" w:eastAsia="新宋体"/>
          <w:bCs/>
          <w:color w:val="000000"/>
          <w:sz w:val="22"/>
        </w:rPr>
        <w:t>2022年度**人员尿检板采购</w:t>
      </w:r>
      <w:r>
        <w:rPr>
          <w:rFonts w:hint="eastAsia" w:ascii="新宋体" w:hAnsi="新宋体" w:eastAsia="新宋体"/>
          <w:color w:val="000000"/>
          <w:sz w:val="22"/>
        </w:rPr>
        <w:t>项目</w:t>
      </w:r>
      <w:r>
        <w:rPr>
          <w:rFonts w:hint="eastAsia" w:ascii="新宋体" w:hAnsi="新宋体" w:eastAsia="新宋体"/>
          <w:color w:val="000000"/>
          <w:sz w:val="22"/>
          <w:szCs w:val="22"/>
        </w:rPr>
        <w:t>以竞争性磋商方式进行采购 ，我们诚恳地邀请贵公司参加，请按照磋商文件的要求认真准备准时参加投标。</w:t>
      </w:r>
    </w:p>
    <w:p>
      <w:pPr>
        <w:spacing w:line="400" w:lineRule="exact"/>
        <w:rPr>
          <w:rFonts w:hint="eastAsia" w:ascii="新宋体" w:hAnsi="新宋体" w:eastAsia="新宋体"/>
          <w:bCs/>
          <w:color w:val="000000"/>
          <w:sz w:val="22"/>
        </w:rPr>
      </w:pPr>
      <w:r>
        <w:rPr>
          <w:rFonts w:hint="eastAsia" w:ascii="新宋体" w:hAnsi="新宋体" w:eastAsia="新宋体"/>
          <w:color w:val="000000"/>
          <w:spacing w:val="40"/>
          <w:sz w:val="22"/>
        </w:rPr>
        <w:t>1．</w:t>
      </w:r>
      <w:r>
        <w:rPr>
          <w:rFonts w:hint="eastAsia" w:ascii="新宋体" w:hAnsi="新宋体" w:eastAsia="新宋体"/>
          <w:color w:val="000000"/>
          <w:sz w:val="22"/>
        </w:rPr>
        <w:t>项目编号：</w:t>
      </w:r>
      <w:r>
        <w:rPr>
          <w:rFonts w:ascii="新宋体" w:hAnsi="新宋体" w:eastAsia="新宋体"/>
          <w:color w:val="000000"/>
          <w:sz w:val="22"/>
        </w:rPr>
        <w:t>WZHX2022-01-017</w:t>
      </w:r>
      <w:r>
        <w:rPr>
          <w:rFonts w:hint="eastAsia" w:ascii="新宋体" w:hAnsi="新宋体" w:eastAsia="新宋体"/>
          <w:color w:val="000000"/>
          <w:sz w:val="22"/>
        </w:rPr>
        <w:t xml:space="preserve">  </w:t>
      </w:r>
    </w:p>
    <w:p>
      <w:pPr>
        <w:spacing w:line="400" w:lineRule="exact"/>
        <w:ind w:left="1800" w:hanging="1800" w:hangingChars="600"/>
        <w:rPr>
          <w:rFonts w:hint="eastAsia" w:ascii="新宋体" w:hAnsi="新宋体" w:eastAsia="新宋体"/>
          <w:color w:val="000000"/>
          <w:sz w:val="22"/>
        </w:rPr>
      </w:pPr>
      <w:r>
        <w:rPr>
          <w:rFonts w:hint="eastAsia" w:ascii="新宋体" w:hAnsi="新宋体" w:eastAsia="新宋体"/>
          <w:color w:val="000000"/>
          <w:spacing w:val="40"/>
          <w:sz w:val="22"/>
        </w:rPr>
        <w:t>2．</w:t>
      </w:r>
      <w:r>
        <w:rPr>
          <w:rFonts w:hint="eastAsia" w:ascii="新宋体" w:hAnsi="新宋体" w:eastAsia="新宋体"/>
          <w:color w:val="000000"/>
          <w:sz w:val="22"/>
        </w:rPr>
        <w:t>项目名称：</w:t>
      </w:r>
      <w:r>
        <w:rPr>
          <w:rFonts w:hint="eastAsia" w:ascii="新宋体" w:hAnsi="新宋体" w:eastAsia="新宋体"/>
          <w:bCs/>
          <w:color w:val="000000"/>
          <w:sz w:val="22"/>
        </w:rPr>
        <w:t>2022年度**人员尿检板采购</w:t>
      </w:r>
    </w:p>
    <w:p>
      <w:pPr>
        <w:spacing w:line="400" w:lineRule="exact"/>
        <w:rPr>
          <w:rFonts w:hint="eastAsia" w:ascii="新宋体" w:hAnsi="新宋体" w:eastAsia="新宋体"/>
          <w:color w:val="000000"/>
          <w:sz w:val="22"/>
        </w:rPr>
      </w:pPr>
      <w:r>
        <w:rPr>
          <w:rFonts w:hint="eastAsia" w:ascii="新宋体" w:hAnsi="新宋体" w:eastAsia="新宋体"/>
          <w:color w:val="000000"/>
          <w:sz w:val="22"/>
        </w:rPr>
        <w:t>3． 采购内容：详见磋商文件第五部分</w:t>
      </w:r>
    </w:p>
    <w:p>
      <w:pPr>
        <w:spacing w:line="40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标段一：购买尿检板Ⅰ（采购预算：26万元）</w:t>
      </w:r>
    </w:p>
    <w:p>
      <w:pPr>
        <w:spacing w:line="40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标段二：购买尿检板Ⅱ（采购预算：24万元）</w:t>
      </w:r>
    </w:p>
    <w:p>
      <w:pPr>
        <w:spacing w:line="400" w:lineRule="exact"/>
        <w:ind w:left="440" w:hanging="440" w:hangingChars="200"/>
        <w:rPr>
          <w:rFonts w:hint="eastAsia" w:ascii="新宋体" w:hAnsi="新宋体" w:eastAsia="新宋体"/>
          <w:color w:val="000000"/>
          <w:sz w:val="22"/>
          <w:szCs w:val="22"/>
        </w:rPr>
      </w:pPr>
      <w:r>
        <w:rPr>
          <w:rFonts w:hint="eastAsia" w:ascii="新宋体" w:hAnsi="新宋体" w:eastAsia="新宋体"/>
          <w:color w:val="000000"/>
          <w:sz w:val="22"/>
        </w:rPr>
        <w:t>4．</w:t>
      </w:r>
      <w:r>
        <w:rPr>
          <w:rFonts w:hint="eastAsia" w:ascii="新宋体" w:hAnsi="新宋体" w:eastAsia="新宋体"/>
          <w:color w:val="000000"/>
          <w:sz w:val="22"/>
          <w:szCs w:val="22"/>
        </w:rPr>
        <w:t xml:space="preserve"> 磋商文件获取时间：</w:t>
      </w:r>
      <w:r>
        <w:rPr>
          <w:rFonts w:hint="eastAsia" w:ascii="新宋体" w:hAnsi="新宋体" w:eastAsia="新宋体" w:cs="宋体"/>
          <w:color w:val="000000"/>
          <w:kern w:val="0"/>
          <w:sz w:val="22"/>
          <w:szCs w:val="22"/>
        </w:rPr>
        <w:t>2022年</w:t>
      </w:r>
      <w:r>
        <w:rPr>
          <w:rFonts w:hint="eastAsia" w:ascii="新宋体" w:hAnsi="新宋体" w:eastAsia="新宋体" w:cs="宋体"/>
          <w:color w:val="000000"/>
          <w:kern w:val="0"/>
          <w:sz w:val="22"/>
          <w:szCs w:val="22"/>
          <w:u w:val="single"/>
        </w:rPr>
        <w:t xml:space="preserve"> 2  </w:t>
      </w:r>
      <w:r>
        <w:rPr>
          <w:rFonts w:hint="eastAsia" w:ascii="新宋体" w:hAnsi="新宋体" w:eastAsia="新宋体" w:cs="宋体"/>
          <w:color w:val="000000"/>
          <w:kern w:val="0"/>
          <w:sz w:val="22"/>
          <w:szCs w:val="22"/>
        </w:rPr>
        <w:t>月</w:t>
      </w:r>
      <w:r>
        <w:rPr>
          <w:rFonts w:hint="eastAsia" w:ascii="新宋体" w:hAnsi="新宋体" w:eastAsia="新宋体" w:cs="宋体"/>
          <w:color w:val="000000"/>
          <w:kern w:val="0"/>
          <w:sz w:val="22"/>
          <w:szCs w:val="22"/>
          <w:u w:val="single"/>
        </w:rPr>
        <w:t xml:space="preserve"> 18 </w:t>
      </w:r>
      <w:r>
        <w:rPr>
          <w:rFonts w:hint="eastAsia" w:ascii="新宋体" w:hAnsi="新宋体" w:eastAsia="新宋体" w:cs="宋体"/>
          <w:color w:val="000000"/>
          <w:kern w:val="0"/>
          <w:sz w:val="22"/>
          <w:szCs w:val="22"/>
        </w:rPr>
        <w:t>日起至2022年</w:t>
      </w:r>
      <w:r>
        <w:rPr>
          <w:rFonts w:hint="eastAsia" w:ascii="新宋体" w:hAnsi="新宋体" w:eastAsia="新宋体" w:cs="宋体"/>
          <w:color w:val="000000"/>
          <w:kern w:val="0"/>
          <w:sz w:val="22"/>
          <w:szCs w:val="22"/>
          <w:u w:val="single"/>
        </w:rPr>
        <w:t xml:space="preserve"> 3 </w:t>
      </w:r>
      <w:r>
        <w:rPr>
          <w:rFonts w:hint="eastAsia" w:ascii="新宋体" w:hAnsi="新宋体" w:eastAsia="新宋体" w:cs="宋体"/>
          <w:color w:val="000000"/>
          <w:kern w:val="0"/>
          <w:sz w:val="22"/>
          <w:szCs w:val="22"/>
        </w:rPr>
        <w:t>月</w:t>
      </w:r>
      <w:r>
        <w:rPr>
          <w:rFonts w:hint="eastAsia" w:ascii="新宋体" w:hAnsi="新宋体" w:eastAsia="新宋体" w:cs="宋体"/>
          <w:color w:val="000000"/>
          <w:kern w:val="0"/>
          <w:sz w:val="22"/>
          <w:szCs w:val="22"/>
          <w:u w:val="single"/>
        </w:rPr>
        <w:t xml:space="preserve"> 2 </w:t>
      </w:r>
      <w:r>
        <w:rPr>
          <w:rFonts w:hint="eastAsia" w:ascii="新宋体" w:hAnsi="新宋体" w:eastAsia="新宋体" w:cs="宋体"/>
          <w:color w:val="000000"/>
          <w:kern w:val="0"/>
          <w:sz w:val="22"/>
          <w:szCs w:val="22"/>
        </w:rPr>
        <w:t>日止</w:t>
      </w:r>
      <w:r>
        <w:rPr>
          <w:rFonts w:hint="eastAsia" w:ascii="新宋体" w:hAnsi="新宋体" w:eastAsia="新宋体"/>
          <w:color w:val="000000"/>
          <w:sz w:val="22"/>
          <w:szCs w:val="22"/>
        </w:rPr>
        <w:t>（上午9：00-11：30，下午2：00-5：00）（未按规定时间及方式购买磋商文件的潜在供应商拒绝参加投标，且对磋商文件提出的质疑不予受理）</w:t>
      </w:r>
    </w:p>
    <w:p>
      <w:pPr>
        <w:widowControl/>
        <w:tabs>
          <w:tab w:val="left" w:pos="-360"/>
        </w:tabs>
        <w:autoSpaceDE w:val="0"/>
        <w:autoSpaceDN w:val="0"/>
        <w:spacing w:line="400" w:lineRule="exact"/>
        <w:ind w:right="-283" w:rightChars="-135" w:firstLine="435"/>
        <w:textAlignment w:val="bottom"/>
        <w:rPr>
          <w:rFonts w:hint="eastAsia" w:ascii="新宋体" w:hAnsi="新宋体" w:eastAsia="新宋体"/>
          <w:color w:val="000000"/>
          <w:sz w:val="22"/>
          <w:szCs w:val="22"/>
        </w:rPr>
      </w:pPr>
      <w:r>
        <w:rPr>
          <w:rFonts w:hint="eastAsia" w:ascii="新宋体" w:hAnsi="新宋体" w:eastAsia="新宋体"/>
          <w:color w:val="000000"/>
          <w:sz w:val="22"/>
        </w:rPr>
        <w:t>磋商文件</w:t>
      </w:r>
      <w:r>
        <w:rPr>
          <w:rFonts w:hint="eastAsia" w:ascii="新宋体" w:hAnsi="新宋体" w:eastAsia="新宋体"/>
          <w:color w:val="000000"/>
          <w:sz w:val="22"/>
          <w:szCs w:val="22"/>
        </w:rPr>
        <w:t>获取地点：政府采购云平台（http://zfcg.czt.zj.gov.cn）</w:t>
      </w:r>
    </w:p>
    <w:p>
      <w:pPr>
        <w:widowControl/>
        <w:tabs>
          <w:tab w:val="left" w:pos="-360"/>
        </w:tabs>
        <w:autoSpaceDE w:val="0"/>
        <w:autoSpaceDN w:val="0"/>
        <w:spacing w:line="400" w:lineRule="exact"/>
        <w:ind w:left="420" w:leftChars="200" w:right="-34"/>
        <w:textAlignment w:val="bottom"/>
        <w:rPr>
          <w:rFonts w:hint="eastAsia" w:ascii="新宋体" w:hAnsi="新宋体" w:eastAsia="新宋体"/>
          <w:color w:val="000000"/>
          <w:sz w:val="22"/>
        </w:rPr>
      </w:pPr>
      <w:r>
        <w:rPr>
          <w:rFonts w:hint="eastAsia" w:ascii="新宋体" w:hAnsi="新宋体" w:eastAsia="新宋体"/>
          <w:color w:val="000000"/>
          <w:sz w:val="22"/>
        </w:rPr>
        <w:t>磋商文件</w:t>
      </w:r>
      <w:r>
        <w:rPr>
          <w:rFonts w:hint="eastAsia" w:ascii="新宋体" w:hAnsi="新宋体" w:eastAsia="新宋体"/>
          <w:color w:val="000000"/>
          <w:sz w:val="22"/>
          <w:szCs w:val="22"/>
        </w:rPr>
        <w:t>获取方式：实行“政府采购云平台”在线申请获取，不提供</w:t>
      </w:r>
      <w:r>
        <w:rPr>
          <w:rFonts w:hint="eastAsia" w:ascii="新宋体" w:hAnsi="新宋体" w:eastAsia="新宋体"/>
          <w:color w:val="000000"/>
          <w:sz w:val="22"/>
        </w:rPr>
        <w:t>磋商文件</w:t>
      </w:r>
      <w:r>
        <w:rPr>
          <w:rFonts w:hint="eastAsia" w:ascii="新宋体" w:hAnsi="新宋体" w:eastAsia="新宋体"/>
          <w:color w:val="000000"/>
          <w:sz w:val="22"/>
          <w:szCs w:val="22"/>
        </w:rPr>
        <w:t>纸质版。供应商获取磋商文件前应先完成“政府采购云平台”账号注册，后登陆政采云平台在线申请获取磋商文件（进入“项目采购”应用，在获取磋商文件菜单中选择项目，申请获取磋商文件）</w:t>
      </w:r>
    </w:p>
    <w:p>
      <w:pPr>
        <w:spacing w:line="400" w:lineRule="exact"/>
        <w:ind w:left="440" w:hanging="440" w:hangingChars="200"/>
        <w:rPr>
          <w:rFonts w:hint="eastAsia" w:ascii="新宋体" w:hAnsi="新宋体" w:eastAsia="新宋体"/>
          <w:color w:val="000000"/>
          <w:sz w:val="22"/>
        </w:rPr>
      </w:pPr>
      <w:r>
        <w:rPr>
          <w:rFonts w:hint="eastAsia" w:ascii="新宋体" w:hAnsi="新宋体" w:eastAsia="新宋体"/>
          <w:color w:val="000000"/>
          <w:sz w:val="22"/>
        </w:rPr>
        <w:t>5.  响应文件递交截止时间（简称响应截止时间）：</w:t>
      </w:r>
      <w:r>
        <w:rPr>
          <w:rFonts w:hint="eastAsia" w:ascii="新宋体" w:hAnsi="新宋体" w:eastAsia="新宋体" w:cs="宋体"/>
          <w:color w:val="000000"/>
          <w:kern w:val="0"/>
          <w:sz w:val="22"/>
          <w:szCs w:val="22"/>
        </w:rPr>
        <w:t>2022年</w:t>
      </w:r>
      <w:r>
        <w:rPr>
          <w:rFonts w:hint="eastAsia" w:ascii="新宋体" w:hAnsi="新宋体" w:eastAsia="新宋体" w:cs="宋体"/>
          <w:color w:val="000000"/>
          <w:kern w:val="0"/>
          <w:sz w:val="22"/>
          <w:szCs w:val="22"/>
          <w:u w:val="single"/>
        </w:rPr>
        <w:t xml:space="preserve"> 3 </w:t>
      </w:r>
      <w:r>
        <w:rPr>
          <w:rFonts w:hint="eastAsia" w:ascii="新宋体" w:hAnsi="新宋体" w:eastAsia="新宋体" w:cs="宋体"/>
          <w:color w:val="000000"/>
          <w:kern w:val="0"/>
          <w:sz w:val="22"/>
          <w:szCs w:val="22"/>
        </w:rPr>
        <w:t>月</w:t>
      </w:r>
      <w:r>
        <w:rPr>
          <w:rFonts w:hint="eastAsia" w:ascii="新宋体" w:hAnsi="新宋体" w:eastAsia="新宋体" w:cs="宋体"/>
          <w:color w:val="000000"/>
          <w:kern w:val="0"/>
          <w:sz w:val="22"/>
          <w:szCs w:val="22"/>
          <w:u w:val="single"/>
        </w:rPr>
        <w:t xml:space="preserve"> 3</w:t>
      </w:r>
      <w:r>
        <w:rPr>
          <w:rFonts w:hint="eastAsia" w:ascii="新宋体" w:hAnsi="新宋体" w:eastAsia="新宋体" w:cs="宋体"/>
          <w:color w:val="000000"/>
          <w:kern w:val="0"/>
          <w:sz w:val="22"/>
          <w:szCs w:val="22"/>
        </w:rPr>
        <w:t>日 14</w:t>
      </w:r>
      <w:r>
        <w:rPr>
          <w:rFonts w:hint="eastAsia" w:ascii="新宋体" w:hAnsi="新宋体" w:eastAsia="新宋体"/>
          <w:color w:val="000000"/>
          <w:sz w:val="22"/>
        </w:rPr>
        <w:t>:30 分整；</w:t>
      </w:r>
    </w:p>
    <w:p>
      <w:pPr>
        <w:widowControl/>
        <w:tabs>
          <w:tab w:val="left" w:pos="-360"/>
        </w:tabs>
        <w:autoSpaceDE w:val="0"/>
        <w:autoSpaceDN w:val="0"/>
        <w:spacing w:line="400" w:lineRule="exact"/>
        <w:ind w:left="439" w:leftChars="209" w:right="-34"/>
        <w:textAlignment w:val="bottom"/>
        <w:rPr>
          <w:rFonts w:hint="eastAsia" w:ascii="新宋体" w:hAnsi="新宋体" w:eastAsia="新宋体"/>
          <w:color w:val="000000"/>
          <w:sz w:val="22"/>
        </w:rPr>
      </w:pPr>
      <w:r>
        <w:rPr>
          <w:rFonts w:hint="eastAsia" w:ascii="新宋体" w:hAnsi="新宋体" w:eastAsia="新宋体"/>
          <w:color w:val="000000"/>
          <w:sz w:val="22"/>
        </w:rPr>
        <w:t>响应文件递交地点：</w:t>
      </w:r>
      <w:r>
        <w:rPr>
          <w:rFonts w:hint="eastAsia" w:ascii="新宋体" w:hAnsi="新宋体" w:eastAsia="新宋体" w:cs="宋体"/>
          <w:kern w:val="0"/>
          <w:sz w:val="22"/>
          <w:szCs w:val="22"/>
        </w:rPr>
        <w:t>通过“政府采购云平台（www.zcygov.cn）”在线投标。</w:t>
      </w:r>
    </w:p>
    <w:p>
      <w:pPr>
        <w:spacing w:line="400" w:lineRule="exact"/>
        <w:ind w:left="440" w:hanging="440" w:hangingChars="200"/>
        <w:rPr>
          <w:rFonts w:hint="eastAsia" w:ascii="新宋体" w:hAnsi="新宋体" w:eastAsia="新宋体"/>
          <w:color w:val="000000"/>
          <w:sz w:val="22"/>
        </w:rPr>
      </w:pPr>
      <w:r>
        <w:rPr>
          <w:rFonts w:hint="eastAsia" w:ascii="新宋体" w:hAnsi="新宋体" w:eastAsia="新宋体"/>
          <w:color w:val="000000"/>
          <w:sz w:val="22"/>
        </w:rPr>
        <w:t>6． 开标时间：</w:t>
      </w:r>
      <w:r>
        <w:rPr>
          <w:rFonts w:hint="eastAsia" w:ascii="新宋体" w:hAnsi="新宋体" w:eastAsia="新宋体"/>
          <w:color w:val="000000"/>
          <w:sz w:val="22"/>
          <w:szCs w:val="22"/>
        </w:rPr>
        <w:t>2022年</w:t>
      </w:r>
      <w:r>
        <w:rPr>
          <w:rFonts w:hint="eastAsia" w:ascii="新宋体" w:hAnsi="新宋体" w:eastAsia="新宋体" w:cs="宋体"/>
          <w:color w:val="000000"/>
          <w:kern w:val="0"/>
          <w:sz w:val="22"/>
          <w:szCs w:val="22"/>
          <w:u w:val="single"/>
        </w:rPr>
        <w:t xml:space="preserve">  3 </w:t>
      </w:r>
      <w:r>
        <w:rPr>
          <w:rFonts w:hint="eastAsia" w:ascii="新宋体" w:hAnsi="新宋体" w:eastAsia="新宋体" w:cs="宋体"/>
          <w:color w:val="000000"/>
          <w:kern w:val="0"/>
          <w:sz w:val="22"/>
          <w:szCs w:val="22"/>
        </w:rPr>
        <w:t>月</w:t>
      </w:r>
      <w:r>
        <w:rPr>
          <w:rFonts w:hint="eastAsia" w:ascii="新宋体" w:hAnsi="新宋体" w:eastAsia="新宋体" w:cs="宋体"/>
          <w:color w:val="000000"/>
          <w:kern w:val="0"/>
          <w:sz w:val="22"/>
          <w:szCs w:val="22"/>
          <w:u w:val="single"/>
        </w:rPr>
        <w:t xml:space="preserve"> 3</w:t>
      </w:r>
      <w:r>
        <w:rPr>
          <w:rFonts w:hint="eastAsia" w:ascii="新宋体" w:hAnsi="新宋体" w:eastAsia="新宋体" w:cs="宋体"/>
          <w:color w:val="000000"/>
          <w:kern w:val="0"/>
          <w:sz w:val="22"/>
          <w:szCs w:val="22"/>
        </w:rPr>
        <w:t>日</w:t>
      </w:r>
      <w:r>
        <w:rPr>
          <w:rFonts w:hint="eastAsia" w:ascii="新宋体" w:hAnsi="新宋体" w:eastAsia="新宋体"/>
          <w:color w:val="000000"/>
          <w:sz w:val="22"/>
        </w:rPr>
        <w:t xml:space="preserve"> 14:30 分整；</w:t>
      </w:r>
    </w:p>
    <w:p>
      <w:pPr>
        <w:widowControl/>
        <w:tabs>
          <w:tab w:val="left" w:pos="-360"/>
        </w:tabs>
        <w:autoSpaceDE w:val="0"/>
        <w:autoSpaceDN w:val="0"/>
        <w:spacing w:line="400" w:lineRule="exact"/>
        <w:ind w:left="439" w:leftChars="209" w:right="-34"/>
        <w:textAlignment w:val="bottom"/>
        <w:rPr>
          <w:rFonts w:hint="eastAsia" w:ascii="新宋体" w:hAnsi="新宋体" w:eastAsia="新宋体" w:cs="宋体"/>
          <w:kern w:val="0"/>
          <w:sz w:val="22"/>
          <w:szCs w:val="22"/>
        </w:rPr>
      </w:pPr>
      <w:r>
        <w:rPr>
          <w:rFonts w:hint="eastAsia" w:ascii="新宋体" w:hAnsi="新宋体" w:eastAsia="新宋体"/>
          <w:color w:val="000000"/>
          <w:sz w:val="22"/>
        </w:rPr>
        <w:t>开标地点：</w:t>
      </w:r>
      <w:r>
        <w:rPr>
          <w:rFonts w:hint="eastAsia" w:ascii="新宋体" w:hAnsi="新宋体" w:eastAsia="新宋体" w:cs="宋体"/>
          <w:kern w:val="0"/>
          <w:sz w:val="22"/>
          <w:szCs w:val="22"/>
        </w:rPr>
        <w:t>通过“政府采购云平台（www.zcygov.cn）”在线开标。</w:t>
      </w:r>
    </w:p>
    <w:p>
      <w:pPr>
        <w:widowControl/>
        <w:tabs>
          <w:tab w:val="left" w:pos="-360"/>
        </w:tabs>
        <w:autoSpaceDE w:val="0"/>
        <w:autoSpaceDN w:val="0"/>
        <w:spacing w:line="400" w:lineRule="exact"/>
        <w:ind w:left="439" w:leftChars="209" w:right="-34"/>
        <w:textAlignment w:val="bottom"/>
        <w:rPr>
          <w:rFonts w:hint="eastAsia" w:ascii="新宋体" w:hAnsi="新宋体" w:eastAsia="新宋体"/>
          <w:sz w:val="22"/>
        </w:rPr>
      </w:pPr>
      <w:r>
        <w:rPr>
          <w:rFonts w:hint="eastAsia" w:ascii="新宋体" w:hAnsi="新宋体" w:eastAsia="新宋体" w:cs="宋体"/>
          <w:kern w:val="0"/>
          <w:sz w:val="22"/>
          <w:szCs w:val="22"/>
        </w:rPr>
        <w:t>磋商地点：</w:t>
      </w:r>
      <w:r>
        <w:rPr>
          <w:rFonts w:hint="eastAsia" w:ascii="新宋体" w:hAnsi="新宋体" w:eastAsia="新宋体"/>
          <w:sz w:val="22"/>
        </w:rPr>
        <w:t>温州市东游路东游大厦1505室。</w:t>
      </w:r>
    </w:p>
    <w:p>
      <w:pPr>
        <w:spacing w:line="400" w:lineRule="exact"/>
        <w:rPr>
          <w:rFonts w:hint="eastAsia" w:ascii="新宋体" w:hAnsi="新宋体" w:eastAsia="新宋体"/>
          <w:color w:val="000000"/>
          <w:sz w:val="22"/>
        </w:rPr>
      </w:pPr>
      <w:r>
        <w:rPr>
          <w:rFonts w:hint="eastAsia" w:ascii="新宋体" w:hAnsi="新宋体" w:eastAsia="新宋体"/>
          <w:color w:val="000000"/>
          <w:sz w:val="22"/>
        </w:rPr>
        <w:t>7．</w:t>
      </w:r>
      <w:r>
        <w:rPr>
          <w:rFonts w:hint="eastAsia" w:ascii="新宋体" w:hAnsi="新宋体" w:eastAsia="新宋体"/>
          <w:b/>
          <w:color w:val="000000"/>
          <w:sz w:val="22"/>
        </w:rPr>
        <w:t xml:space="preserve"> </w:t>
      </w:r>
      <w:r>
        <w:rPr>
          <w:rFonts w:hint="eastAsia" w:ascii="新宋体" w:hAnsi="新宋体" w:eastAsia="新宋体"/>
          <w:color w:val="000000"/>
          <w:sz w:val="22"/>
        </w:rPr>
        <w:t>采 购 人：温州市鹿城区禁毒委员会办公室</w:t>
      </w:r>
    </w:p>
    <w:p>
      <w:pPr>
        <w:spacing w:line="440" w:lineRule="exact"/>
        <w:ind w:firstLine="435"/>
        <w:rPr>
          <w:rFonts w:hint="eastAsia" w:ascii="新宋体" w:hAnsi="新宋体" w:eastAsia="新宋体"/>
          <w:color w:val="000000"/>
          <w:sz w:val="22"/>
        </w:rPr>
      </w:pPr>
      <w:r>
        <w:rPr>
          <w:rFonts w:hint="eastAsia" w:ascii="新宋体" w:hAnsi="新宋体" w:eastAsia="新宋体"/>
          <w:color w:val="000000"/>
          <w:sz w:val="22"/>
        </w:rPr>
        <w:t xml:space="preserve">联系人：徐先生    </w:t>
      </w:r>
    </w:p>
    <w:p>
      <w:pPr>
        <w:widowControl/>
        <w:spacing w:line="400" w:lineRule="exact"/>
        <w:ind w:firstLine="440" w:firstLineChars="200"/>
        <w:jc w:val="left"/>
        <w:rPr>
          <w:rFonts w:hint="eastAsia" w:ascii="新宋体" w:hAnsi="新宋体" w:eastAsia="新宋体" w:cs="宋体"/>
          <w:color w:val="000000"/>
          <w:kern w:val="0"/>
          <w:sz w:val="22"/>
          <w:szCs w:val="22"/>
        </w:rPr>
      </w:pPr>
      <w:r>
        <w:rPr>
          <w:rFonts w:hint="eastAsia" w:ascii="新宋体" w:hAnsi="新宋体" w:eastAsia="新宋体"/>
          <w:color w:val="000000"/>
          <w:sz w:val="22"/>
        </w:rPr>
        <w:t>电话：0577-89683878</w:t>
      </w:r>
    </w:p>
    <w:p>
      <w:pPr>
        <w:spacing w:line="400" w:lineRule="exact"/>
        <w:rPr>
          <w:rFonts w:hint="eastAsia" w:ascii="新宋体" w:hAnsi="新宋体" w:eastAsia="新宋体"/>
          <w:color w:val="000000"/>
          <w:sz w:val="22"/>
        </w:rPr>
      </w:pPr>
      <w:r>
        <w:rPr>
          <w:rFonts w:hint="eastAsia" w:ascii="新宋体" w:hAnsi="新宋体" w:eastAsia="新宋体"/>
          <w:color w:val="000000"/>
          <w:spacing w:val="6"/>
          <w:sz w:val="22"/>
        </w:rPr>
        <w:t>8．</w:t>
      </w:r>
      <w:bookmarkStart w:id="4" w:name="B38_采购代理机构名称"/>
      <w:r>
        <w:rPr>
          <w:rFonts w:hint="eastAsia" w:ascii="新宋体" w:hAnsi="新宋体" w:eastAsia="新宋体"/>
          <w:color w:val="000000"/>
          <w:spacing w:val="6"/>
          <w:sz w:val="22"/>
        </w:rPr>
        <w:t xml:space="preserve"> </w:t>
      </w:r>
      <w:r>
        <w:rPr>
          <w:rFonts w:hint="eastAsia" w:ascii="新宋体" w:hAnsi="新宋体" w:eastAsia="新宋体"/>
          <w:color w:val="000000"/>
          <w:sz w:val="22"/>
        </w:rPr>
        <w:t>采购代理机构：温州市华信采购招标代理有限公司</w:t>
      </w:r>
      <w:bookmarkEnd w:id="4"/>
    </w:p>
    <w:p>
      <w:pPr>
        <w:spacing w:line="400" w:lineRule="exact"/>
        <w:ind w:firstLine="418" w:firstLineChars="190"/>
        <w:rPr>
          <w:rFonts w:hint="eastAsia" w:ascii="新宋体" w:hAnsi="新宋体" w:eastAsia="新宋体"/>
          <w:color w:val="000000"/>
          <w:sz w:val="22"/>
        </w:rPr>
      </w:pPr>
      <w:r>
        <w:rPr>
          <w:rFonts w:hint="eastAsia" w:ascii="新宋体" w:hAnsi="新宋体" w:eastAsia="新宋体"/>
          <w:color w:val="000000"/>
          <w:sz w:val="22"/>
        </w:rPr>
        <w:t>地点：温州市东游路东游大厦1505室</w:t>
      </w:r>
    </w:p>
    <w:p>
      <w:pPr>
        <w:spacing w:line="400" w:lineRule="exact"/>
        <w:ind w:firstLine="418" w:firstLineChars="190"/>
        <w:rPr>
          <w:rFonts w:hint="eastAsia" w:ascii="新宋体" w:hAnsi="新宋体" w:eastAsia="新宋体" w:cs="宋体"/>
          <w:color w:val="000000"/>
          <w:kern w:val="0"/>
          <w:sz w:val="22"/>
          <w:szCs w:val="22"/>
        </w:rPr>
      </w:pPr>
      <w:r>
        <w:rPr>
          <w:rFonts w:hint="eastAsia" w:ascii="新宋体" w:hAnsi="新宋体" w:eastAsia="新宋体" w:cs="宋体"/>
          <w:color w:val="000000"/>
          <w:kern w:val="0"/>
          <w:sz w:val="22"/>
          <w:szCs w:val="22"/>
        </w:rPr>
        <w:t>联系人：李先生</w:t>
      </w:r>
    </w:p>
    <w:p>
      <w:pPr>
        <w:spacing w:line="400" w:lineRule="exact"/>
        <w:ind w:firstLine="418" w:firstLineChars="190"/>
        <w:rPr>
          <w:rFonts w:hint="eastAsia" w:ascii="新宋体" w:hAnsi="新宋体" w:eastAsia="新宋体"/>
          <w:color w:val="000000"/>
          <w:sz w:val="22"/>
        </w:rPr>
      </w:pPr>
      <w:r>
        <w:rPr>
          <w:rFonts w:hint="eastAsia" w:ascii="新宋体" w:hAnsi="新宋体" w:eastAsia="新宋体"/>
          <w:color w:val="000000"/>
          <w:sz w:val="22"/>
        </w:rPr>
        <w:t>电话 / 传真：</w:t>
      </w:r>
      <w:bookmarkStart w:id="5" w:name="B41_联系电话"/>
      <w:r>
        <w:rPr>
          <w:rFonts w:hint="eastAsia" w:ascii="新宋体" w:hAnsi="新宋体" w:eastAsia="新宋体"/>
          <w:color w:val="000000"/>
          <w:sz w:val="22"/>
        </w:rPr>
        <w:t>0577-88899</w:t>
      </w:r>
      <w:bookmarkEnd w:id="5"/>
      <w:r>
        <w:rPr>
          <w:rFonts w:hint="eastAsia" w:ascii="新宋体" w:hAnsi="新宋体" w:eastAsia="新宋体"/>
          <w:color w:val="000000"/>
          <w:sz w:val="22"/>
        </w:rPr>
        <w:t>066/</w:t>
      </w:r>
      <w:bookmarkStart w:id="6" w:name="B42_传真"/>
      <w:r>
        <w:rPr>
          <w:rFonts w:hint="eastAsia" w:ascii="新宋体" w:hAnsi="新宋体" w:eastAsia="新宋体"/>
          <w:color w:val="000000"/>
          <w:sz w:val="22"/>
        </w:rPr>
        <w:t>0577-88899629</w:t>
      </w:r>
      <w:bookmarkEnd w:id="6"/>
    </w:p>
    <w:p>
      <w:pPr>
        <w:spacing w:line="400" w:lineRule="exact"/>
        <w:ind w:right="1100"/>
        <w:rPr>
          <w:rFonts w:hint="eastAsia" w:ascii="新宋体" w:hAnsi="新宋体" w:eastAsia="新宋体"/>
          <w:color w:val="000000"/>
          <w:sz w:val="22"/>
        </w:rPr>
      </w:pPr>
    </w:p>
    <w:p>
      <w:pPr>
        <w:spacing w:line="400" w:lineRule="exact"/>
        <w:ind w:right="220"/>
        <w:jc w:val="right"/>
        <w:rPr>
          <w:rFonts w:hint="eastAsia" w:ascii="新宋体" w:hAnsi="新宋体" w:eastAsia="新宋体"/>
          <w:color w:val="000000"/>
          <w:sz w:val="22"/>
        </w:rPr>
      </w:pPr>
      <w:r>
        <w:rPr>
          <w:rFonts w:hint="eastAsia" w:ascii="新宋体" w:hAnsi="新宋体" w:eastAsia="新宋体"/>
          <w:color w:val="000000"/>
          <w:sz w:val="22"/>
        </w:rPr>
        <w:t>温州市鹿城区禁毒委员会办公室</w:t>
      </w:r>
    </w:p>
    <w:p>
      <w:pPr>
        <w:spacing w:line="400" w:lineRule="exact"/>
        <w:ind w:left="6517" w:leftChars="2527" w:hanging="1210" w:hangingChars="550"/>
        <w:jc w:val="right"/>
        <w:rPr>
          <w:rFonts w:hint="eastAsia" w:ascii="新宋体" w:hAnsi="新宋体" w:eastAsia="新宋体"/>
          <w:color w:val="000000"/>
          <w:sz w:val="22"/>
        </w:rPr>
      </w:pPr>
      <w:r>
        <w:rPr>
          <w:rFonts w:hint="eastAsia" w:ascii="新宋体" w:hAnsi="新宋体" w:eastAsia="新宋体"/>
          <w:color w:val="000000"/>
          <w:sz w:val="22"/>
        </w:rPr>
        <w:t>温州市华信采购招标代理有限公司2022年 2 月18 日</w:t>
      </w:r>
    </w:p>
    <w:p>
      <w:pPr>
        <w:spacing w:line="360" w:lineRule="exact"/>
        <w:ind w:left="6517" w:leftChars="2527" w:hanging="1210" w:hangingChars="550"/>
        <w:rPr>
          <w:rFonts w:hint="eastAsia" w:ascii="新宋体" w:hAnsi="新宋体" w:eastAsia="新宋体"/>
          <w:color w:val="000000"/>
          <w:sz w:val="22"/>
        </w:rPr>
      </w:pPr>
    </w:p>
    <w:p>
      <w:pPr>
        <w:spacing w:line="360" w:lineRule="exact"/>
        <w:ind w:left="6517" w:leftChars="2527" w:hanging="1210" w:hangingChars="550"/>
        <w:rPr>
          <w:rFonts w:hint="eastAsia" w:ascii="新宋体" w:hAnsi="新宋体" w:eastAsia="新宋体"/>
          <w:color w:val="000000"/>
          <w:sz w:val="22"/>
        </w:rPr>
      </w:pPr>
    </w:p>
    <w:p>
      <w:pPr>
        <w:pStyle w:val="2"/>
        <w:tabs>
          <w:tab w:val="clear" w:pos="840"/>
        </w:tabs>
        <w:adjustRightInd/>
        <w:snapToGrid/>
        <w:spacing w:before="120" w:after="120" w:line="460" w:lineRule="exact"/>
        <w:jc w:val="center"/>
        <w:rPr>
          <w:rFonts w:hint="eastAsia" w:ascii="新宋体" w:hAnsi="新宋体" w:eastAsia="新宋体"/>
          <w:bCs/>
          <w:color w:val="000000"/>
          <w:sz w:val="32"/>
          <w:szCs w:val="32"/>
        </w:rPr>
      </w:pPr>
      <w:bookmarkStart w:id="7" w:name="_Toc62114256"/>
      <w:bookmarkStart w:id="8" w:name="_Toc301515363"/>
      <w:r>
        <w:rPr>
          <w:rFonts w:hint="eastAsia" w:ascii="新宋体" w:hAnsi="新宋体" w:eastAsia="新宋体"/>
          <w:bCs/>
          <w:color w:val="000000"/>
          <w:sz w:val="32"/>
          <w:szCs w:val="32"/>
        </w:rPr>
        <w:t>第一部分  供应商须知</w:t>
      </w:r>
      <w:bookmarkEnd w:id="7"/>
      <w:bookmarkEnd w:id="8"/>
    </w:p>
    <w:p>
      <w:pPr>
        <w:pStyle w:val="3"/>
        <w:spacing w:line="420" w:lineRule="exact"/>
        <w:jc w:val="center"/>
        <w:rPr>
          <w:rFonts w:hint="eastAsia" w:ascii="新宋体" w:hAnsi="新宋体" w:eastAsia="新宋体"/>
          <w:color w:val="000000"/>
          <w:sz w:val="24"/>
          <w:szCs w:val="24"/>
        </w:rPr>
      </w:pPr>
      <w:bookmarkStart w:id="9" w:name="_Toc62114257"/>
      <w:bookmarkStart w:id="10" w:name="_Toc301515364"/>
      <w:r>
        <w:rPr>
          <w:rFonts w:hint="eastAsia" w:ascii="新宋体" w:hAnsi="新宋体" w:eastAsia="新宋体"/>
          <w:color w:val="000000"/>
          <w:sz w:val="24"/>
          <w:szCs w:val="24"/>
        </w:rPr>
        <w:t>一、 说  明</w:t>
      </w:r>
      <w:bookmarkEnd w:id="9"/>
      <w:bookmarkEnd w:id="10"/>
    </w:p>
    <w:p>
      <w:pPr>
        <w:tabs>
          <w:tab w:val="left" w:pos="360"/>
        </w:tabs>
        <w:spacing w:line="420" w:lineRule="exact"/>
        <w:ind w:left="550" w:hanging="550" w:hangingChars="250"/>
        <w:rPr>
          <w:rFonts w:hint="eastAsia" w:ascii="新宋体" w:hAnsi="新宋体" w:eastAsia="新宋体"/>
          <w:color w:val="000000"/>
          <w:sz w:val="22"/>
          <w:szCs w:val="22"/>
        </w:rPr>
      </w:pPr>
      <w:r>
        <w:rPr>
          <w:rFonts w:hint="eastAsia" w:ascii="新宋体" w:hAnsi="新宋体" w:eastAsia="新宋体"/>
          <w:color w:val="000000"/>
          <w:sz w:val="22"/>
          <w:szCs w:val="22"/>
        </w:rPr>
        <w:t>1．  本次采购是按照《中华人民共和国政府采购法》、《政府采购法实施条例》、《</w:t>
      </w:r>
      <w:bookmarkStart w:id="11" w:name="_Toc520024408"/>
      <w:r>
        <w:rPr>
          <w:rFonts w:hint="eastAsia" w:ascii="新宋体" w:hAnsi="新宋体" w:eastAsia="新宋体"/>
          <w:sz w:val="22"/>
          <w:szCs w:val="22"/>
        </w:rPr>
        <w:t>政府采购竞争性磋商采购方式管理暂行办法</w:t>
      </w:r>
      <w:bookmarkEnd w:id="11"/>
      <w:r>
        <w:rPr>
          <w:rFonts w:hint="eastAsia" w:ascii="新宋体" w:hAnsi="新宋体" w:eastAsia="新宋体"/>
          <w:color w:val="000000"/>
          <w:sz w:val="22"/>
          <w:szCs w:val="22"/>
        </w:rPr>
        <w:t>》、《浙江省政府采购项目电子交易管理暂行办法》等有关法律法规组织和实施。</w:t>
      </w:r>
    </w:p>
    <w:p>
      <w:pPr>
        <w:tabs>
          <w:tab w:val="left" w:pos="360"/>
        </w:tabs>
        <w:spacing w:line="420" w:lineRule="exact"/>
        <w:ind w:left="547" w:leftChars="23" w:hanging="499" w:hangingChars="226"/>
        <w:rPr>
          <w:rFonts w:hint="eastAsia" w:ascii="新宋体" w:hAnsi="新宋体" w:eastAsia="新宋体"/>
          <w:color w:val="000000"/>
          <w:sz w:val="22"/>
          <w:szCs w:val="22"/>
        </w:rPr>
      </w:pPr>
      <w:r>
        <w:rPr>
          <w:rFonts w:hint="eastAsia" w:ascii="新宋体" w:hAnsi="新宋体" w:eastAsia="新宋体"/>
          <w:b/>
          <w:color w:val="000000"/>
          <w:sz w:val="22"/>
          <w:szCs w:val="22"/>
        </w:rPr>
        <w:t>2</w:t>
      </w:r>
      <w:r>
        <w:rPr>
          <w:rFonts w:hint="eastAsia" w:ascii="新宋体" w:hAnsi="新宋体" w:eastAsia="新宋体"/>
          <w:b/>
          <w:color w:val="000000"/>
          <w:spacing w:val="100"/>
          <w:sz w:val="22"/>
          <w:szCs w:val="22"/>
        </w:rPr>
        <w:t>.</w:t>
      </w:r>
      <w:r>
        <w:rPr>
          <w:rFonts w:hint="eastAsia" w:ascii="新宋体" w:hAnsi="新宋体" w:eastAsia="新宋体"/>
          <w:b/>
          <w:color w:val="000000"/>
          <w:sz w:val="22"/>
          <w:szCs w:val="22"/>
        </w:rPr>
        <w:t xml:space="preserve"> ▲</w:t>
      </w:r>
      <w:r>
        <w:rPr>
          <w:rFonts w:hint="eastAsia" w:ascii="新宋体" w:hAnsi="新宋体" w:eastAsia="新宋体"/>
          <w:b/>
          <w:color w:val="000000"/>
          <w:sz w:val="22"/>
          <w:szCs w:val="22"/>
          <w:u w:val="single"/>
        </w:rPr>
        <w:t>各标段合格供应商</w:t>
      </w:r>
      <w:r>
        <w:rPr>
          <w:rFonts w:hint="eastAsia" w:ascii="新宋体" w:hAnsi="新宋体" w:eastAsia="新宋体"/>
          <w:b/>
          <w:color w:val="000000"/>
          <w:sz w:val="22"/>
          <w:szCs w:val="22"/>
        </w:rPr>
        <w:t>：</w:t>
      </w:r>
    </w:p>
    <w:p>
      <w:pPr>
        <w:widowControl/>
        <w:tabs>
          <w:tab w:val="left" w:pos="0"/>
        </w:tabs>
        <w:spacing w:line="420" w:lineRule="exact"/>
        <w:ind w:left="537" w:right="60" w:hanging="537" w:hangingChars="243"/>
        <w:jc w:val="left"/>
        <w:rPr>
          <w:rFonts w:ascii="新宋体" w:hAnsi="新宋体" w:eastAsia="新宋体" w:cs="宋体"/>
          <w:b/>
          <w:color w:val="000000"/>
          <w:kern w:val="0"/>
          <w:sz w:val="22"/>
          <w:szCs w:val="22"/>
        </w:rPr>
      </w:pPr>
      <w:r>
        <w:rPr>
          <w:rFonts w:hint="eastAsia" w:ascii="新宋体" w:hAnsi="新宋体" w:eastAsia="新宋体" w:cs="宋体"/>
          <w:b/>
          <w:color w:val="000000"/>
          <w:kern w:val="0"/>
          <w:sz w:val="22"/>
          <w:szCs w:val="22"/>
        </w:rPr>
        <w:t>2.1  符合《中华人民共和国政府采购法》第22条规定的供应商应具备的资格条件；</w:t>
      </w:r>
    </w:p>
    <w:p>
      <w:pPr>
        <w:tabs>
          <w:tab w:val="left" w:pos="360"/>
        </w:tabs>
        <w:spacing w:line="420" w:lineRule="exact"/>
        <w:ind w:left="541" w:hanging="541" w:hangingChars="245"/>
        <w:rPr>
          <w:rFonts w:ascii="新宋体" w:hAnsi="新宋体" w:eastAsia="新宋体"/>
          <w:b/>
          <w:color w:val="000000"/>
          <w:sz w:val="22"/>
          <w:szCs w:val="22"/>
        </w:rPr>
      </w:pPr>
      <w:r>
        <w:rPr>
          <w:rFonts w:hint="eastAsia" w:ascii="新宋体" w:hAnsi="新宋体" w:eastAsia="新宋体" w:cs="宋体"/>
          <w:b/>
          <w:color w:val="000000"/>
          <w:kern w:val="0"/>
          <w:sz w:val="22"/>
          <w:szCs w:val="22"/>
        </w:rPr>
        <w:t>2.2  未被列入失信被执行人名单、重大税收违法案件当事人名单、政府采购严重违法失信行为记录名单，信用信息以</w:t>
      </w:r>
      <w:r>
        <w:rPr>
          <w:rFonts w:ascii="新宋体" w:hAnsi="新宋体" w:eastAsia="新宋体" w:cs="宋体"/>
          <w:b/>
          <w:color w:val="000000"/>
          <w:kern w:val="0"/>
          <w:sz w:val="22"/>
          <w:szCs w:val="22"/>
        </w:rPr>
        <w:t>投标截止日</w:t>
      </w:r>
      <w:r>
        <w:rPr>
          <w:rFonts w:hint="eastAsia" w:ascii="新宋体" w:hAnsi="新宋体" w:eastAsia="新宋体" w:cs="宋体"/>
          <w:b/>
          <w:color w:val="000000"/>
          <w:kern w:val="0"/>
          <w:sz w:val="22"/>
          <w:szCs w:val="22"/>
        </w:rPr>
        <w:t>信用中国网站（www.creditchina.gov.cn）、中国政府采购网（www.ccgp.gov.cn）公布为准；</w:t>
      </w:r>
    </w:p>
    <w:p>
      <w:pPr>
        <w:spacing w:line="420" w:lineRule="exact"/>
        <w:rPr>
          <w:rFonts w:hint="eastAsia" w:ascii="新宋体" w:hAnsi="新宋体" w:eastAsia="新宋体" w:cs="宋体"/>
          <w:b/>
          <w:kern w:val="0"/>
          <w:sz w:val="22"/>
          <w:szCs w:val="22"/>
        </w:rPr>
      </w:pPr>
      <w:r>
        <w:rPr>
          <w:rFonts w:hint="eastAsia" w:ascii="新宋体" w:hAnsi="新宋体" w:eastAsia="新宋体" w:cs="宋体"/>
          <w:b/>
          <w:kern w:val="0"/>
          <w:sz w:val="22"/>
          <w:szCs w:val="22"/>
        </w:rPr>
        <w:t>2.3  本项目整体专门面向中小企业采购（</w:t>
      </w:r>
      <w:r>
        <w:rPr>
          <w:rFonts w:hint="eastAsia" w:ascii="新宋体" w:hAnsi="新宋体" w:eastAsia="新宋体" w:cs="宋体"/>
          <w:b/>
          <w:bCs/>
          <w:kern w:val="0"/>
          <w:sz w:val="22"/>
          <w:szCs w:val="22"/>
        </w:rPr>
        <w:t>残疾人福利性单位和监狱企业视同小微企业</w:t>
      </w:r>
      <w:r>
        <w:rPr>
          <w:rFonts w:hint="eastAsia" w:ascii="新宋体" w:hAnsi="新宋体" w:eastAsia="新宋体" w:cs="宋体"/>
          <w:b/>
          <w:kern w:val="0"/>
          <w:sz w:val="22"/>
          <w:szCs w:val="22"/>
        </w:rPr>
        <w:t>）；</w:t>
      </w:r>
    </w:p>
    <w:p>
      <w:pPr>
        <w:spacing w:line="420" w:lineRule="exact"/>
        <w:rPr>
          <w:rFonts w:hint="eastAsia" w:ascii="新宋体" w:hAnsi="新宋体" w:eastAsia="新宋体" w:cs="宋体"/>
          <w:b/>
          <w:color w:val="000000"/>
          <w:kern w:val="0"/>
          <w:sz w:val="22"/>
          <w:szCs w:val="22"/>
        </w:rPr>
      </w:pPr>
      <w:r>
        <w:rPr>
          <w:rFonts w:hint="eastAsia" w:ascii="新宋体" w:hAnsi="新宋体" w:eastAsia="新宋体" w:cs="宋体"/>
          <w:b/>
          <w:color w:val="000000"/>
          <w:kern w:val="0"/>
          <w:sz w:val="22"/>
          <w:szCs w:val="22"/>
        </w:rPr>
        <w:t>2.4  所投产品生产厂家必须具有相关医疗器械经营许可证或者生产许可证；</w:t>
      </w:r>
    </w:p>
    <w:p>
      <w:pPr>
        <w:spacing w:line="420" w:lineRule="exact"/>
        <w:rPr>
          <w:rFonts w:hint="eastAsia" w:ascii="新宋体" w:hAnsi="新宋体" w:eastAsia="新宋体"/>
          <w:b/>
          <w:color w:val="000000"/>
          <w:sz w:val="22"/>
          <w:szCs w:val="22"/>
        </w:rPr>
      </w:pPr>
      <w:r>
        <w:rPr>
          <w:rFonts w:hint="eastAsia" w:ascii="新宋体" w:hAnsi="新宋体" w:eastAsia="新宋体" w:cs="宋体"/>
          <w:b/>
          <w:color w:val="000000"/>
          <w:kern w:val="0"/>
          <w:sz w:val="22"/>
          <w:szCs w:val="22"/>
        </w:rPr>
        <w:t xml:space="preserve">2.5  </w:t>
      </w:r>
      <w:r>
        <w:rPr>
          <w:rFonts w:ascii="新宋体" w:hAnsi="新宋体" w:eastAsia="新宋体" w:cs="宋体"/>
          <w:b/>
          <w:color w:val="000000"/>
          <w:kern w:val="0"/>
          <w:sz w:val="22"/>
          <w:szCs w:val="22"/>
        </w:rPr>
        <w:t>本项目</w:t>
      </w:r>
      <w:r>
        <w:rPr>
          <w:rFonts w:hint="eastAsia" w:ascii="新宋体" w:hAnsi="新宋体" w:eastAsia="新宋体" w:cs="宋体"/>
          <w:b/>
          <w:color w:val="000000"/>
          <w:kern w:val="0"/>
          <w:sz w:val="22"/>
          <w:szCs w:val="22"/>
        </w:rPr>
        <w:t>谢绝</w:t>
      </w:r>
      <w:r>
        <w:rPr>
          <w:rFonts w:ascii="新宋体" w:hAnsi="新宋体" w:eastAsia="新宋体" w:cs="宋体"/>
          <w:b/>
          <w:color w:val="000000"/>
          <w:kern w:val="0"/>
          <w:sz w:val="22"/>
          <w:szCs w:val="22"/>
        </w:rPr>
        <w:t>联合体</w:t>
      </w:r>
      <w:r>
        <w:rPr>
          <w:rFonts w:hint="eastAsia" w:ascii="新宋体" w:hAnsi="新宋体" w:eastAsia="新宋体" w:cs="宋体"/>
          <w:b/>
          <w:color w:val="000000"/>
          <w:kern w:val="0"/>
          <w:sz w:val="22"/>
          <w:szCs w:val="22"/>
        </w:rPr>
        <w:t>投标。</w:t>
      </w:r>
    </w:p>
    <w:p>
      <w:pPr>
        <w:spacing w:line="420" w:lineRule="exact"/>
        <w:rPr>
          <w:rFonts w:hint="eastAsia" w:ascii="新宋体" w:hAnsi="新宋体" w:eastAsia="新宋体"/>
          <w:b/>
          <w:color w:val="000000"/>
          <w:sz w:val="22"/>
          <w:szCs w:val="22"/>
        </w:rPr>
      </w:pPr>
      <w:r>
        <w:rPr>
          <w:rFonts w:hint="eastAsia" w:ascii="新宋体" w:hAnsi="新宋体" w:eastAsia="新宋体"/>
          <w:b/>
          <w:color w:val="000000"/>
          <w:sz w:val="22"/>
          <w:szCs w:val="22"/>
        </w:rPr>
        <w:t>3.  供应商代表</w:t>
      </w:r>
    </w:p>
    <w:p>
      <w:pPr>
        <w:spacing w:line="420" w:lineRule="exact"/>
        <w:ind w:left="425" w:hanging="424" w:hangingChars="193"/>
        <w:rPr>
          <w:rFonts w:hint="eastAsia" w:ascii="新宋体" w:hAnsi="新宋体" w:eastAsia="新宋体"/>
          <w:color w:val="000000"/>
          <w:sz w:val="22"/>
          <w:szCs w:val="22"/>
        </w:rPr>
      </w:pPr>
      <w:r>
        <w:rPr>
          <w:rFonts w:hint="eastAsia" w:ascii="新宋体" w:hAnsi="新宋体" w:eastAsia="新宋体"/>
          <w:color w:val="000000"/>
          <w:sz w:val="22"/>
          <w:szCs w:val="22"/>
        </w:rPr>
        <w:t>3.1 指全权代表供应商参加投标活动并签署响应文件的人。</w:t>
      </w:r>
      <w:r>
        <w:rPr>
          <w:rFonts w:hint="eastAsia" w:ascii="新宋体" w:hAnsi="新宋体" w:eastAsia="新宋体"/>
          <w:color w:val="000000"/>
          <w:sz w:val="22"/>
        </w:rPr>
        <w:t>供应商代表可以是法定代表</w:t>
      </w:r>
      <w:r>
        <w:rPr>
          <w:rFonts w:hint="eastAsia" w:ascii="新宋体" w:hAnsi="新宋体" w:eastAsia="新宋体"/>
          <w:color w:val="000000"/>
          <w:sz w:val="22"/>
          <w:szCs w:val="22"/>
        </w:rPr>
        <w:t>人（或法定负责人，下同）或其有效授权</w:t>
      </w:r>
      <w:r>
        <w:rPr>
          <w:rFonts w:hint="eastAsia" w:ascii="新宋体" w:hAnsi="新宋体" w:eastAsia="新宋体"/>
          <w:color w:val="000000"/>
          <w:sz w:val="22"/>
        </w:rPr>
        <w:t>的本单位人员，</w:t>
      </w:r>
      <w:r>
        <w:rPr>
          <w:rFonts w:hint="eastAsia" w:ascii="新宋体" w:hAnsi="新宋体" w:eastAsia="新宋体"/>
          <w:color w:val="000000"/>
          <w:sz w:val="22"/>
          <w:szCs w:val="22"/>
        </w:rPr>
        <w:t>▲</w:t>
      </w:r>
      <w:r>
        <w:rPr>
          <w:rFonts w:hint="eastAsia" w:ascii="新宋体" w:hAnsi="新宋体" w:eastAsia="新宋体"/>
          <w:b/>
          <w:color w:val="000000"/>
          <w:sz w:val="22"/>
          <w:szCs w:val="22"/>
          <w:u w:val="single"/>
        </w:rPr>
        <w:t>如果供应商代表不是法定代表人，须持有《法定代表人授权书》（见附件统一格式）</w:t>
      </w:r>
      <w:r>
        <w:rPr>
          <w:rFonts w:hint="eastAsia" w:ascii="新宋体" w:hAnsi="新宋体" w:eastAsia="新宋体"/>
          <w:b/>
          <w:bCs/>
          <w:color w:val="000000"/>
          <w:sz w:val="22"/>
          <w:szCs w:val="22"/>
          <w:u w:val="single"/>
        </w:rPr>
        <w:t>、授权代表有效身份证件，否则授权代表身份</w:t>
      </w:r>
      <w:r>
        <w:rPr>
          <w:rFonts w:hint="eastAsia" w:ascii="新宋体" w:hAnsi="新宋体" w:eastAsia="新宋体"/>
          <w:b/>
          <w:color w:val="000000"/>
          <w:sz w:val="22"/>
          <w:szCs w:val="22"/>
          <w:u w:val="single"/>
        </w:rPr>
        <w:t>不予认可，投标无效。</w:t>
      </w:r>
    </w:p>
    <w:p>
      <w:pPr>
        <w:tabs>
          <w:tab w:val="left" w:pos="0"/>
        </w:tabs>
        <w:spacing w:line="460" w:lineRule="exact"/>
        <w:rPr>
          <w:rFonts w:hint="eastAsia" w:ascii="新宋体" w:hAnsi="新宋体" w:eastAsia="新宋体"/>
          <w:b/>
          <w:color w:val="000000"/>
          <w:sz w:val="22"/>
          <w:szCs w:val="22"/>
        </w:rPr>
      </w:pPr>
      <w:r>
        <w:rPr>
          <w:rFonts w:hint="eastAsia" w:ascii="新宋体" w:hAnsi="新宋体" w:eastAsia="新宋体"/>
          <w:b/>
          <w:color w:val="000000"/>
          <w:sz w:val="22"/>
          <w:szCs w:val="22"/>
        </w:rPr>
        <w:t>4</w:t>
      </w:r>
      <w:r>
        <w:rPr>
          <w:rFonts w:hint="eastAsia" w:ascii="新宋体" w:hAnsi="新宋体" w:eastAsia="新宋体"/>
          <w:b/>
          <w:color w:val="000000"/>
          <w:spacing w:val="100"/>
          <w:sz w:val="22"/>
          <w:szCs w:val="22"/>
        </w:rPr>
        <w:t>.</w:t>
      </w:r>
      <w:r>
        <w:rPr>
          <w:rFonts w:hint="eastAsia" w:ascii="新宋体" w:hAnsi="新宋体" w:eastAsia="新宋体"/>
          <w:b/>
          <w:color w:val="000000"/>
          <w:sz w:val="22"/>
          <w:szCs w:val="22"/>
        </w:rPr>
        <w:t>磋商费用</w:t>
      </w:r>
    </w:p>
    <w:p>
      <w:pPr>
        <w:tabs>
          <w:tab w:val="left" w:pos="0"/>
        </w:tabs>
        <w:spacing w:line="460" w:lineRule="exact"/>
        <w:ind w:left="358" w:leftChars="156" w:hanging="30" w:hangingChars="14"/>
        <w:rPr>
          <w:rFonts w:hint="eastAsia" w:ascii="新宋体" w:hAnsi="新宋体" w:eastAsia="新宋体"/>
          <w:color w:val="000000"/>
          <w:sz w:val="22"/>
          <w:szCs w:val="22"/>
        </w:rPr>
      </w:pPr>
      <w:r>
        <w:rPr>
          <w:rFonts w:hint="eastAsia" w:ascii="新宋体" w:hAnsi="新宋体" w:eastAsia="新宋体"/>
          <w:color w:val="000000"/>
          <w:sz w:val="22"/>
          <w:szCs w:val="22"/>
        </w:rPr>
        <w:t>供应商承担所有与准备和参加磋商有关的费用，不论磋商的结果如何，采购人及采购代理机构（以下统称招标采购单位）均无义务和责任承担这些费用。</w:t>
      </w:r>
    </w:p>
    <w:p>
      <w:pPr>
        <w:spacing w:line="460" w:lineRule="exact"/>
        <w:ind w:left="359" w:hanging="358" w:hangingChars="163"/>
        <w:rPr>
          <w:rFonts w:hint="eastAsia" w:ascii="新宋体" w:hAnsi="新宋体" w:eastAsia="新宋体"/>
          <w:color w:val="000000"/>
          <w:sz w:val="22"/>
          <w:szCs w:val="22"/>
        </w:rPr>
      </w:pPr>
      <w:r>
        <w:rPr>
          <w:rFonts w:hint="eastAsia" w:ascii="新宋体" w:hAnsi="新宋体" w:eastAsia="新宋体"/>
          <w:color w:val="000000"/>
          <w:sz w:val="22"/>
          <w:szCs w:val="22"/>
        </w:rPr>
        <w:t>5．供应商获取磋商文件后，决定不参加本项目磋商的，应在获取磋商文件后3个工作日内以书面形式（信函、传真加盖投标单位公章</w:t>
      </w:r>
      <w:r>
        <w:rPr>
          <w:rFonts w:ascii="新宋体" w:hAnsi="新宋体" w:eastAsia="新宋体"/>
          <w:color w:val="000000"/>
          <w:sz w:val="22"/>
          <w:szCs w:val="22"/>
        </w:rPr>
        <w:t>）</w:t>
      </w:r>
      <w:r>
        <w:rPr>
          <w:rFonts w:hint="eastAsia" w:ascii="新宋体" w:hAnsi="新宋体" w:eastAsia="新宋体"/>
          <w:color w:val="000000"/>
          <w:sz w:val="22"/>
          <w:szCs w:val="22"/>
        </w:rPr>
        <w:t>通知招标采购单位，如在规定期限内未收到供应商的书面函件，视为供应商同意参加磋商。磋商响应截止时无故（不可抗力事件影响除外）不参加磋商的，将被采购单位列入非诚信供应商名单，影响其今后采购单位项目投标的诚信评价。</w:t>
      </w:r>
    </w:p>
    <w:p>
      <w:pPr>
        <w:spacing w:line="460" w:lineRule="exact"/>
        <w:ind w:left="359" w:hanging="358" w:hangingChars="163"/>
        <w:rPr>
          <w:rFonts w:hint="eastAsia" w:ascii="新宋体" w:hAnsi="新宋体" w:eastAsia="新宋体"/>
          <w:color w:val="000000"/>
          <w:sz w:val="22"/>
          <w:szCs w:val="22"/>
        </w:rPr>
      </w:pPr>
      <w:r>
        <w:rPr>
          <w:rFonts w:hint="eastAsia" w:ascii="新宋体" w:hAnsi="新宋体" w:eastAsia="新宋体"/>
          <w:color w:val="000000"/>
          <w:sz w:val="22"/>
          <w:szCs w:val="22"/>
        </w:rPr>
        <w:t>6. ▲</w:t>
      </w:r>
      <w:r>
        <w:rPr>
          <w:rFonts w:hint="eastAsia" w:ascii="新宋体" w:hAnsi="新宋体" w:eastAsia="新宋体"/>
          <w:color w:val="000000"/>
          <w:sz w:val="22"/>
          <w:szCs w:val="22"/>
          <w:u w:val="single"/>
        </w:rPr>
        <w:t>单位负责人为同一人或者存在直接控股、管理关系的不同供应商，不得参加同一合同项下的政府采购活动；公益一类事业单位不属于政府购买服务的承接主体，不得参与承接购买服务。</w:t>
      </w:r>
    </w:p>
    <w:p>
      <w:pPr>
        <w:spacing w:line="460" w:lineRule="exact"/>
        <w:ind w:left="359" w:hanging="358" w:hangingChars="163"/>
        <w:rPr>
          <w:rFonts w:hint="eastAsia" w:ascii="新宋体" w:hAnsi="新宋体" w:eastAsia="新宋体"/>
          <w:color w:val="000000"/>
          <w:sz w:val="22"/>
          <w:szCs w:val="22"/>
        </w:rPr>
      </w:pPr>
      <w:r>
        <w:rPr>
          <w:rFonts w:hint="eastAsia" w:ascii="新宋体" w:hAnsi="新宋体" w:eastAsia="新宋体"/>
          <w:color w:val="000000"/>
          <w:sz w:val="22"/>
          <w:szCs w:val="22"/>
        </w:rPr>
        <w:t>7. 如无特别说明，供应商参加本项目</w:t>
      </w:r>
      <w:r>
        <w:rPr>
          <w:rFonts w:ascii="新宋体" w:hAnsi="新宋体" w:eastAsia="新宋体"/>
          <w:color w:val="000000"/>
          <w:sz w:val="22"/>
          <w:szCs w:val="22"/>
        </w:rPr>
        <w:t>投标所使用的资格、信誉、荣誉、业绩与企业认证</w:t>
      </w:r>
      <w:r>
        <w:rPr>
          <w:rFonts w:hint="eastAsia" w:ascii="新宋体" w:hAnsi="新宋体" w:eastAsia="新宋体"/>
          <w:color w:val="000000"/>
          <w:sz w:val="22"/>
          <w:szCs w:val="22"/>
        </w:rPr>
        <w:t>、</w:t>
      </w:r>
      <w:r>
        <w:rPr>
          <w:rFonts w:ascii="新宋体" w:hAnsi="新宋体" w:eastAsia="新宋体"/>
          <w:color w:val="000000"/>
          <w:sz w:val="22"/>
          <w:szCs w:val="22"/>
        </w:rPr>
        <w:t>人员必须为</w:t>
      </w:r>
      <w:r>
        <w:rPr>
          <w:rFonts w:hint="eastAsia" w:ascii="新宋体" w:hAnsi="新宋体" w:eastAsia="新宋体"/>
          <w:color w:val="000000"/>
          <w:sz w:val="22"/>
          <w:szCs w:val="22"/>
        </w:rPr>
        <w:t>其</w:t>
      </w:r>
      <w:r>
        <w:rPr>
          <w:rFonts w:ascii="新宋体" w:hAnsi="新宋体" w:eastAsia="新宋体"/>
          <w:color w:val="000000"/>
          <w:sz w:val="22"/>
          <w:szCs w:val="22"/>
        </w:rPr>
        <w:t>单位所有。</w:t>
      </w:r>
    </w:p>
    <w:p>
      <w:pPr>
        <w:spacing w:line="420" w:lineRule="exact"/>
        <w:ind w:left="425" w:hanging="424" w:hangingChars="193"/>
        <w:rPr>
          <w:rFonts w:hint="eastAsia" w:ascii="新宋体" w:hAnsi="新宋体" w:eastAsia="新宋体"/>
          <w:b/>
          <w:color w:val="000000"/>
          <w:sz w:val="22"/>
          <w:szCs w:val="22"/>
          <w:u w:val="single"/>
        </w:rPr>
      </w:pPr>
      <w:r>
        <w:rPr>
          <w:rFonts w:hint="eastAsia" w:ascii="新宋体" w:hAnsi="新宋体" w:eastAsia="新宋体"/>
          <w:color w:val="000000"/>
          <w:sz w:val="22"/>
          <w:szCs w:val="22"/>
        </w:rPr>
        <w:t>8. ▲</w:t>
      </w:r>
      <w:r>
        <w:rPr>
          <w:rFonts w:hint="eastAsia" w:ascii="新宋体" w:hAnsi="新宋体" w:eastAsia="新宋体"/>
          <w:b/>
          <w:color w:val="000000"/>
          <w:sz w:val="22"/>
          <w:szCs w:val="22"/>
          <w:u w:val="single"/>
        </w:rPr>
        <w:t>参加本项目投标的供应商必须遵守“诚实信用”原则，并在响应文件中提供《诚信投标承诺书》（见附件统一格式），不提供该承诺书的响应文件将按无效标处理。</w:t>
      </w:r>
    </w:p>
    <w:p>
      <w:pPr>
        <w:spacing w:line="400" w:lineRule="exact"/>
        <w:rPr>
          <w:rFonts w:hint="eastAsia" w:ascii="新宋体" w:hAnsi="新宋体" w:eastAsia="新宋体" w:cs="Arial"/>
          <w:b/>
          <w:color w:val="000000"/>
          <w:sz w:val="22"/>
          <w:szCs w:val="22"/>
        </w:rPr>
      </w:pPr>
      <w:r>
        <w:rPr>
          <w:rFonts w:hint="eastAsia" w:ascii="新宋体" w:hAnsi="新宋体" w:eastAsia="新宋体" w:cs="Arial"/>
          <w:b/>
          <w:color w:val="000000"/>
          <w:sz w:val="22"/>
          <w:szCs w:val="22"/>
        </w:rPr>
        <w:t>9.   在线投标响应（电子投标）说明</w:t>
      </w:r>
    </w:p>
    <w:p>
      <w:pPr>
        <w:spacing w:line="400" w:lineRule="exact"/>
        <w:ind w:left="565" w:hanging="565" w:hangingChars="257"/>
        <w:rPr>
          <w:rFonts w:hint="eastAsia" w:ascii="新宋体" w:hAnsi="新宋体" w:eastAsia="新宋体" w:cs="Arial"/>
          <w:color w:val="000000"/>
          <w:sz w:val="22"/>
          <w:szCs w:val="22"/>
        </w:rPr>
      </w:pPr>
      <w:r>
        <w:rPr>
          <w:rFonts w:hint="eastAsia" w:ascii="新宋体" w:hAnsi="新宋体" w:eastAsia="新宋体" w:cs="Arial"/>
          <w:color w:val="000000"/>
          <w:sz w:val="22"/>
          <w:szCs w:val="22"/>
        </w:rPr>
        <w:t>9.1  本项目通过“政府采购云平台（</w:t>
      </w:r>
      <w:r>
        <w:rPr>
          <w:rFonts w:ascii="新宋体" w:hAnsi="新宋体" w:eastAsia="新宋体" w:cs="Arial"/>
          <w:color w:val="000000"/>
          <w:sz w:val="22"/>
          <w:szCs w:val="22"/>
        </w:rPr>
        <w:fldChar w:fldCharType="begin"/>
      </w:r>
      <w:r>
        <w:rPr>
          <w:rFonts w:ascii="新宋体" w:hAnsi="新宋体" w:eastAsia="新宋体" w:cs="Arial"/>
          <w:color w:val="000000"/>
          <w:sz w:val="22"/>
          <w:szCs w:val="22"/>
        </w:rPr>
        <w:instrText xml:space="preserve"> HYPERLINK "http://www.</w:instrText>
      </w:r>
      <w:r>
        <w:rPr>
          <w:rFonts w:hint="eastAsia" w:ascii="新宋体" w:hAnsi="新宋体" w:eastAsia="新宋体" w:cs="Arial"/>
          <w:color w:val="000000"/>
          <w:sz w:val="22"/>
          <w:szCs w:val="22"/>
        </w:rPr>
        <w:instrText xml:space="preserve">zcy</w:instrText>
      </w:r>
      <w:r>
        <w:rPr>
          <w:rFonts w:ascii="新宋体" w:hAnsi="新宋体" w:eastAsia="新宋体" w:cs="Arial"/>
          <w:color w:val="000000"/>
          <w:sz w:val="22"/>
          <w:szCs w:val="22"/>
        </w:rPr>
        <w:instrText xml:space="preserve">gov.cn</w:instrText>
      </w:r>
      <w:r>
        <w:rPr>
          <w:rFonts w:hint="eastAsia" w:ascii="新宋体" w:hAnsi="新宋体" w:eastAsia="新宋体" w:cs="Arial"/>
          <w:color w:val="000000"/>
          <w:sz w:val="22"/>
          <w:szCs w:val="22"/>
        </w:rPr>
        <w:instrText xml:space="preserve">）</w:instrText>
      </w:r>
      <w:r>
        <w:rPr>
          <w:rFonts w:ascii="新宋体" w:hAnsi="新宋体" w:eastAsia="新宋体" w:cs="Arial"/>
          <w:color w:val="000000"/>
          <w:sz w:val="22"/>
          <w:szCs w:val="22"/>
        </w:rPr>
        <w:instrText xml:space="preserve">\</w:instrText>
      </w:r>
      <w:r>
        <w:rPr>
          <w:rFonts w:hint="eastAsia" w:ascii="新宋体" w:hAnsi="新宋体" w:eastAsia="新宋体" w:cs="Arial"/>
          <w:color w:val="000000"/>
          <w:sz w:val="22"/>
          <w:szCs w:val="22"/>
        </w:rPr>
        <w:instrText xml:space="preserve">”实行在线投标响应（电子投标），供应</w:instrText>
      </w:r>
      <w:r>
        <w:rPr>
          <w:rFonts w:ascii="新宋体" w:hAnsi="新宋体" w:eastAsia="新宋体" w:cs="Arial"/>
          <w:color w:val="000000"/>
          <w:sz w:val="22"/>
          <w:szCs w:val="22"/>
        </w:rPr>
        <w:instrText xml:space="preserve">" </w:instrText>
      </w:r>
      <w:r>
        <w:rPr>
          <w:rFonts w:ascii="新宋体" w:hAnsi="新宋体" w:eastAsia="新宋体" w:cs="Arial"/>
          <w:color w:val="000000"/>
          <w:sz w:val="22"/>
          <w:szCs w:val="22"/>
        </w:rPr>
        <w:fldChar w:fldCharType="separate"/>
      </w:r>
      <w:r>
        <w:rPr>
          <w:rStyle w:val="28"/>
          <w:rFonts w:ascii="新宋体" w:hAnsi="新宋体" w:eastAsia="新宋体" w:cs="Arial"/>
          <w:color w:val="000000"/>
          <w:sz w:val="22"/>
          <w:szCs w:val="22"/>
          <w:u w:val="none"/>
        </w:rPr>
        <w:t>www.</w:t>
      </w:r>
      <w:r>
        <w:rPr>
          <w:rStyle w:val="28"/>
          <w:rFonts w:hint="eastAsia" w:ascii="新宋体" w:hAnsi="新宋体" w:eastAsia="新宋体" w:cs="Arial"/>
          <w:color w:val="000000"/>
          <w:sz w:val="22"/>
          <w:szCs w:val="22"/>
          <w:u w:val="none"/>
        </w:rPr>
        <w:t>zcy</w:t>
      </w:r>
      <w:r>
        <w:rPr>
          <w:rStyle w:val="28"/>
          <w:rFonts w:ascii="新宋体" w:hAnsi="新宋体" w:eastAsia="新宋体" w:cs="Arial"/>
          <w:color w:val="000000"/>
          <w:sz w:val="22"/>
          <w:szCs w:val="22"/>
          <w:u w:val="none"/>
        </w:rPr>
        <w:t>gov.cn</w:t>
      </w:r>
      <w:r>
        <w:rPr>
          <w:rStyle w:val="28"/>
          <w:rFonts w:hint="eastAsia" w:ascii="新宋体" w:hAnsi="新宋体" w:eastAsia="新宋体" w:cs="Arial"/>
          <w:color w:val="000000"/>
          <w:sz w:val="22"/>
          <w:szCs w:val="22"/>
          <w:u w:val="none"/>
        </w:rPr>
        <w:t>）”实行在线投标响应（电子投标），供应</w:t>
      </w:r>
      <w:r>
        <w:rPr>
          <w:rFonts w:ascii="新宋体" w:hAnsi="新宋体" w:eastAsia="新宋体" w:cs="Arial"/>
          <w:color w:val="000000"/>
          <w:sz w:val="22"/>
          <w:szCs w:val="22"/>
        </w:rPr>
        <w:fldChar w:fldCharType="end"/>
      </w:r>
      <w:r>
        <w:rPr>
          <w:rFonts w:hint="eastAsia" w:ascii="新宋体" w:hAnsi="新宋体" w:eastAsia="新宋体" w:cs="Arial"/>
          <w:color w:val="000000"/>
          <w:sz w:val="22"/>
          <w:szCs w:val="22"/>
        </w:rPr>
        <w:t>商应先安装“政采云电子交易客户端”，并按照本磋商文件和“政府采购云平台”的要求，通过“政采云电子交易客户端”编制并加密响应文件。供应商未按规定加密的响应文件，“政府采购云平台”将予以拒收。</w:t>
      </w:r>
    </w:p>
    <w:p>
      <w:pPr>
        <w:spacing w:line="400" w:lineRule="exact"/>
        <w:ind w:left="565" w:hanging="565" w:hangingChars="257"/>
        <w:rPr>
          <w:rFonts w:hint="eastAsia" w:ascii="新宋体" w:hAnsi="新宋体" w:eastAsia="新宋体" w:cs="Arial"/>
          <w:color w:val="000000"/>
          <w:sz w:val="22"/>
          <w:szCs w:val="22"/>
        </w:rPr>
      </w:pPr>
      <w:r>
        <w:rPr>
          <w:rFonts w:hint="eastAsia" w:ascii="新宋体" w:hAnsi="新宋体" w:eastAsia="新宋体" w:cs="Arial"/>
          <w:bCs/>
          <w:color w:val="000000"/>
          <w:sz w:val="22"/>
          <w:szCs w:val="22"/>
        </w:rPr>
        <w:t>9.2  “政采云电子交易客户端”请自行前往“浙江政府采购网-下载专区-电子交易客户端”进</w:t>
      </w:r>
      <w:r>
        <w:rPr>
          <w:rFonts w:hint="eastAsia" w:ascii="新宋体" w:hAnsi="新宋体" w:eastAsia="新宋体" w:cs="Arial"/>
          <w:color w:val="000000"/>
          <w:sz w:val="22"/>
          <w:szCs w:val="22"/>
        </w:rPr>
        <w:t>行下载；电子投标具体操作流程详见公告附件《供应商-政府采购项目电子交易管理操作指南》；通过“政府采购云平台”参与在线投标时如遇平台技术问题详询400-881-7190。</w:t>
      </w:r>
    </w:p>
    <w:p>
      <w:pPr>
        <w:spacing w:line="420" w:lineRule="exact"/>
        <w:ind w:left="565" w:hanging="565" w:hangingChars="257"/>
        <w:rPr>
          <w:rFonts w:hint="eastAsia" w:ascii="新宋体" w:hAnsi="新宋体" w:eastAsia="新宋体" w:cs="Arial"/>
          <w:bCs/>
          <w:color w:val="000000"/>
          <w:sz w:val="22"/>
          <w:szCs w:val="22"/>
        </w:rPr>
      </w:pPr>
      <w:r>
        <w:rPr>
          <w:rFonts w:hint="eastAsia" w:ascii="新宋体" w:hAnsi="新宋体" w:eastAsia="新宋体" w:cs="Arial"/>
          <w:color w:val="000000"/>
          <w:sz w:val="22"/>
          <w:szCs w:val="22"/>
        </w:rPr>
        <w:t>9.3  为确保网上操作合法、有效和安全，供应商应当在磋商响应截止时间前完成在“政府采购云平台”的身份认证，确保在电子投标过程中能够对相关数据电文进行加密和使用电子签章。使用“</w:t>
      </w:r>
      <w:r>
        <w:rPr>
          <w:rFonts w:hint="eastAsia" w:ascii="新宋体" w:hAnsi="新宋体" w:eastAsia="新宋体" w:cs="Arial"/>
          <w:bCs/>
          <w:color w:val="000000"/>
          <w:sz w:val="22"/>
          <w:szCs w:val="22"/>
        </w:rPr>
        <w:t>政采云电子交易客户端”需要提前申领CA数字证书，申领流程请自行前往“浙江政府采购网-下载专区-电子交易客户端-</w:t>
      </w:r>
      <w:r>
        <w:rPr>
          <w:rFonts w:ascii="新宋体" w:hAnsi="新宋体" w:eastAsia="新宋体" w:cs="Arial"/>
          <w:bCs/>
          <w:color w:val="000000"/>
          <w:sz w:val="22"/>
          <w:szCs w:val="22"/>
        </w:rPr>
        <w:fldChar w:fldCharType="begin"/>
      </w:r>
      <w:r>
        <w:rPr>
          <w:rFonts w:ascii="新宋体" w:hAnsi="新宋体" w:eastAsia="新宋体" w:cs="Arial"/>
          <w:bCs/>
          <w:color w:val="000000"/>
          <w:sz w:val="22"/>
          <w:szCs w:val="22"/>
        </w:rPr>
        <w:instrText xml:space="preserve"> HYPERLINK "http://www.zjzfcg.gov.cn/bidClientTemplate/2019-05-27/12945.html" \o "CA驱动和申领流程" \t "_blank" </w:instrText>
      </w:r>
      <w:r>
        <w:rPr>
          <w:rFonts w:ascii="新宋体" w:hAnsi="新宋体" w:eastAsia="新宋体" w:cs="Arial"/>
          <w:bCs/>
          <w:color w:val="000000"/>
          <w:sz w:val="22"/>
          <w:szCs w:val="22"/>
        </w:rPr>
        <w:fldChar w:fldCharType="separate"/>
      </w:r>
      <w:r>
        <w:rPr>
          <w:rFonts w:ascii="新宋体" w:hAnsi="新宋体" w:eastAsia="新宋体" w:cs="Arial"/>
          <w:bCs/>
          <w:color w:val="000000"/>
          <w:sz w:val="22"/>
          <w:szCs w:val="22"/>
        </w:rPr>
        <w:t>CA驱动和申领流程</w:t>
      </w:r>
      <w:r>
        <w:rPr>
          <w:rFonts w:ascii="新宋体" w:hAnsi="新宋体" w:eastAsia="新宋体" w:cs="Arial"/>
          <w:bCs/>
          <w:color w:val="000000"/>
          <w:sz w:val="22"/>
          <w:szCs w:val="22"/>
        </w:rPr>
        <w:fldChar w:fldCharType="end"/>
      </w:r>
      <w:r>
        <w:rPr>
          <w:rFonts w:hint="eastAsia" w:ascii="新宋体" w:hAnsi="新宋体" w:eastAsia="新宋体" w:cs="Arial"/>
          <w:bCs/>
          <w:color w:val="000000"/>
          <w:sz w:val="22"/>
          <w:szCs w:val="22"/>
        </w:rPr>
        <w:t>”进行查阅。</w:t>
      </w:r>
    </w:p>
    <w:p>
      <w:pPr>
        <w:spacing w:line="420" w:lineRule="exact"/>
        <w:ind w:left="568" w:hanging="568" w:hangingChars="257"/>
        <w:rPr>
          <w:rFonts w:hint="eastAsia" w:ascii="新宋体" w:hAnsi="新宋体" w:eastAsia="新宋体"/>
          <w:b/>
          <w:color w:val="000000"/>
          <w:sz w:val="22"/>
          <w:szCs w:val="22"/>
          <w:u w:val="single"/>
        </w:rPr>
      </w:pPr>
      <w:r>
        <w:rPr>
          <w:rFonts w:hint="eastAsia" w:ascii="新宋体" w:hAnsi="新宋体" w:eastAsia="新宋体"/>
          <w:b/>
          <w:color w:val="000000"/>
          <w:sz w:val="22"/>
          <w:szCs w:val="22"/>
          <w:u w:val="single"/>
        </w:rPr>
        <w:t>10.  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pStyle w:val="3"/>
        <w:spacing w:line="420" w:lineRule="exact"/>
        <w:jc w:val="center"/>
        <w:rPr>
          <w:rFonts w:hint="eastAsia" w:ascii="新宋体" w:hAnsi="新宋体" w:eastAsia="新宋体"/>
          <w:color w:val="000000"/>
          <w:sz w:val="24"/>
          <w:szCs w:val="24"/>
        </w:rPr>
      </w:pPr>
      <w:bookmarkStart w:id="12" w:name="_Toc62114258"/>
      <w:bookmarkStart w:id="13" w:name="_Toc306613650"/>
      <w:r>
        <w:rPr>
          <w:rFonts w:hint="eastAsia" w:ascii="新宋体" w:hAnsi="新宋体" w:eastAsia="新宋体"/>
          <w:color w:val="000000"/>
          <w:sz w:val="24"/>
          <w:szCs w:val="24"/>
        </w:rPr>
        <w:t>二、 磋商文件</w:t>
      </w:r>
      <w:bookmarkEnd w:id="12"/>
      <w:bookmarkEnd w:id="13"/>
    </w:p>
    <w:p>
      <w:pPr>
        <w:spacing w:line="440" w:lineRule="exact"/>
        <w:rPr>
          <w:rFonts w:hint="eastAsia" w:ascii="新宋体" w:hAnsi="新宋体" w:eastAsia="新宋体"/>
          <w:color w:val="000000"/>
          <w:sz w:val="22"/>
          <w:szCs w:val="22"/>
        </w:rPr>
      </w:pPr>
      <w:r>
        <w:rPr>
          <w:rFonts w:hint="eastAsia" w:ascii="新宋体" w:hAnsi="新宋体" w:eastAsia="新宋体"/>
          <w:color w:val="000000"/>
          <w:sz w:val="22"/>
          <w:szCs w:val="22"/>
        </w:rPr>
        <w:t>1．磋商文件由磋商文件目录所列内容及相关资料组成。</w:t>
      </w:r>
    </w:p>
    <w:p>
      <w:pPr>
        <w:spacing w:line="44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rPr>
        <w:t xml:space="preserve">2． </w:t>
      </w:r>
      <w:r>
        <w:rPr>
          <w:rFonts w:hint="eastAsia" w:ascii="新宋体" w:hAnsi="新宋体" w:eastAsia="新宋体"/>
          <w:b/>
          <w:color w:val="000000"/>
          <w:sz w:val="22"/>
          <w:szCs w:val="22"/>
        </w:rPr>
        <w:t>磋商文件</w:t>
      </w:r>
      <w:r>
        <w:rPr>
          <w:rFonts w:hint="eastAsia" w:ascii="新宋体" w:hAnsi="新宋体" w:eastAsia="新宋体"/>
          <w:b/>
          <w:bCs/>
          <w:color w:val="000000"/>
          <w:sz w:val="22"/>
          <w:szCs w:val="22"/>
        </w:rPr>
        <w:t>的修改</w:t>
      </w:r>
    </w:p>
    <w:p>
      <w:pPr>
        <w:spacing w:line="440" w:lineRule="exact"/>
        <w:ind w:left="539" w:hanging="539" w:hangingChars="245"/>
        <w:rPr>
          <w:rFonts w:hint="eastAsia" w:ascii="新宋体" w:hAnsi="新宋体" w:eastAsia="新宋体"/>
          <w:color w:val="000000"/>
          <w:sz w:val="22"/>
          <w:szCs w:val="22"/>
        </w:rPr>
      </w:pPr>
      <w:r>
        <w:rPr>
          <w:rFonts w:hint="eastAsia" w:ascii="新宋体" w:hAnsi="新宋体" w:eastAsia="新宋体"/>
          <w:color w:val="000000"/>
          <w:sz w:val="22"/>
          <w:szCs w:val="22"/>
        </w:rPr>
        <w:t>2.1  招标采购单位</w:t>
      </w:r>
      <w:r>
        <w:rPr>
          <w:rFonts w:ascii="新宋体" w:hAnsi="新宋体" w:eastAsia="新宋体"/>
          <w:color w:val="000000"/>
          <w:sz w:val="22"/>
          <w:szCs w:val="22"/>
        </w:rPr>
        <w:t>可以对已发出的</w:t>
      </w:r>
      <w:r>
        <w:rPr>
          <w:rFonts w:hint="eastAsia" w:ascii="新宋体" w:hAnsi="新宋体" w:eastAsia="新宋体"/>
          <w:color w:val="000000"/>
          <w:sz w:val="22"/>
          <w:szCs w:val="22"/>
        </w:rPr>
        <w:t>磋商</w:t>
      </w:r>
      <w:r>
        <w:rPr>
          <w:rFonts w:ascii="新宋体" w:hAnsi="新宋体" w:eastAsia="新宋体"/>
          <w:color w:val="000000"/>
          <w:sz w:val="22"/>
          <w:szCs w:val="22"/>
        </w:rPr>
        <w:t>文件进行必要的澄清或者修改。澄清或者修改的内容可能影响</w:t>
      </w:r>
      <w:r>
        <w:rPr>
          <w:rFonts w:hint="eastAsia" w:ascii="新宋体" w:hAnsi="新宋体" w:eastAsia="新宋体"/>
          <w:color w:val="000000"/>
          <w:sz w:val="22"/>
          <w:szCs w:val="22"/>
        </w:rPr>
        <w:t>响应</w:t>
      </w:r>
      <w:r>
        <w:rPr>
          <w:rFonts w:ascii="新宋体" w:hAnsi="新宋体" w:eastAsia="新宋体"/>
          <w:color w:val="000000"/>
          <w:sz w:val="22"/>
          <w:szCs w:val="22"/>
        </w:rPr>
        <w:t>文件编制的，</w:t>
      </w:r>
      <w:r>
        <w:rPr>
          <w:rFonts w:hint="eastAsia" w:ascii="新宋体" w:hAnsi="新宋体" w:eastAsia="新宋体"/>
          <w:color w:val="000000"/>
          <w:sz w:val="22"/>
          <w:szCs w:val="22"/>
        </w:rPr>
        <w:t>招标采购单位</w:t>
      </w:r>
      <w:r>
        <w:rPr>
          <w:rFonts w:ascii="新宋体" w:hAnsi="新宋体" w:eastAsia="新宋体"/>
          <w:color w:val="000000"/>
          <w:sz w:val="22"/>
          <w:szCs w:val="22"/>
        </w:rPr>
        <w:t>应当在</w:t>
      </w:r>
      <w:r>
        <w:rPr>
          <w:rFonts w:hint="eastAsia" w:ascii="新宋体" w:hAnsi="新宋体" w:eastAsia="新宋体"/>
          <w:color w:val="000000"/>
          <w:sz w:val="22"/>
          <w:szCs w:val="22"/>
        </w:rPr>
        <w:t>磋商响应</w:t>
      </w:r>
      <w:r>
        <w:rPr>
          <w:rFonts w:ascii="新宋体" w:hAnsi="新宋体" w:eastAsia="新宋体"/>
          <w:color w:val="000000"/>
          <w:sz w:val="22"/>
          <w:szCs w:val="22"/>
        </w:rPr>
        <w:t>截止</w:t>
      </w:r>
      <w:r>
        <w:rPr>
          <w:rFonts w:hint="eastAsia" w:ascii="新宋体" w:hAnsi="新宋体" w:eastAsia="新宋体"/>
          <w:color w:val="000000"/>
          <w:sz w:val="22"/>
          <w:szCs w:val="22"/>
        </w:rPr>
        <w:t>时间至少5</w:t>
      </w:r>
      <w:r>
        <w:rPr>
          <w:rFonts w:ascii="新宋体" w:hAnsi="新宋体" w:eastAsia="新宋体"/>
          <w:color w:val="000000"/>
          <w:sz w:val="22"/>
          <w:szCs w:val="22"/>
        </w:rPr>
        <w:t>日前，以书面形式</w:t>
      </w:r>
      <w:r>
        <w:rPr>
          <w:rFonts w:hint="eastAsia" w:ascii="新宋体" w:hAnsi="新宋体" w:eastAsia="新宋体"/>
          <w:color w:val="000000"/>
          <w:sz w:val="22"/>
          <w:szCs w:val="22"/>
        </w:rPr>
        <w:t>（公告，下同）</w:t>
      </w:r>
      <w:r>
        <w:rPr>
          <w:rFonts w:ascii="新宋体" w:hAnsi="新宋体" w:eastAsia="新宋体"/>
          <w:color w:val="000000"/>
          <w:sz w:val="22"/>
          <w:szCs w:val="22"/>
        </w:rPr>
        <w:t>通知所有获取磋商文件的潜在供应商；不足5日的，顺延</w:t>
      </w:r>
      <w:r>
        <w:rPr>
          <w:rFonts w:hint="eastAsia" w:ascii="新宋体" w:hAnsi="新宋体" w:eastAsia="新宋体"/>
          <w:color w:val="000000"/>
          <w:sz w:val="22"/>
          <w:szCs w:val="22"/>
        </w:rPr>
        <w:t>磋商响应</w:t>
      </w:r>
      <w:r>
        <w:rPr>
          <w:rFonts w:ascii="新宋体" w:hAnsi="新宋体" w:eastAsia="新宋体"/>
          <w:color w:val="000000"/>
          <w:sz w:val="22"/>
          <w:szCs w:val="22"/>
        </w:rPr>
        <w:t>截止</w:t>
      </w:r>
      <w:r>
        <w:rPr>
          <w:rFonts w:hint="eastAsia" w:ascii="新宋体" w:hAnsi="新宋体" w:eastAsia="新宋体"/>
          <w:color w:val="000000"/>
          <w:sz w:val="22"/>
          <w:szCs w:val="22"/>
        </w:rPr>
        <w:t>时间。该澄清或修改内容为磋商文件的组成部分。</w:t>
      </w:r>
    </w:p>
    <w:p>
      <w:pPr>
        <w:spacing w:line="420" w:lineRule="exact"/>
        <w:ind w:left="539" w:hanging="539" w:hangingChars="245"/>
        <w:rPr>
          <w:rFonts w:hint="eastAsia" w:ascii="新宋体" w:hAnsi="新宋体" w:eastAsia="新宋体"/>
          <w:color w:val="000000"/>
          <w:sz w:val="22"/>
          <w:szCs w:val="22"/>
        </w:rPr>
      </w:pPr>
      <w:r>
        <w:rPr>
          <w:rFonts w:hint="eastAsia" w:ascii="新宋体" w:hAnsi="新宋体" w:eastAsia="新宋体"/>
          <w:color w:val="000000"/>
          <w:sz w:val="22"/>
          <w:szCs w:val="22"/>
        </w:rPr>
        <w:t>2.2  招标代理单位可以视采购的具体情况决定是否延长响应</w:t>
      </w:r>
      <w:r>
        <w:rPr>
          <w:rFonts w:ascii="新宋体" w:hAnsi="新宋体" w:eastAsia="新宋体"/>
          <w:color w:val="000000"/>
          <w:sz w:val="22"/>
          <w:szCs w:val="22"/>
        </w:rPr>
        <w:t>截止</w:t>
      </w:r>
      <w:r>
        <w:rPr>
          <w:rFonts w:hint="eastAsia" w:ascii="新宋体" w:hAnsi="新宋体" w:eastAsia="新宋体"/>
          <w:color w:val="000000"/>
          <w:sz w:val="22"/>
          <w:szCs w:val="22"/>
        </w:rPr>
        <w:t>时间和开标时间，具体参照2.1条规定。</w:t>
      </w:r>
    </w:p>
    <w:p>
      <w:pPr>
        <w:pStyle w:val="3"/>
        <w:spacing w:line="420" w:lineRule="exact"/>
        <w:jc w:val="center"/>
        <w:rPr>
          <w:rFonts w:hint="eastAsia" w:ascii="新宋体" w:hAnsi="新宋体" w:eastAsia="新宋体"/>
          <w:color w:val="000000"/>
          <w:sz w:val="24"/>
          <w:szCs w:val="24"/>
        </w:rPr>
      </w:pPr>
      <w:bookmarkStart w:id="14" w:name="_Toc62114259"/>
      <w:bookmarkStart w:id="15" w:name="_Toc306613651"/>
      <w:r>
        <w:rPr>
          <w:rFonts w:hint="eastAsia" w:ascii="新宋体" w:hAnsi="新宋体" w:eastAsia="新宋体"/>
          <w:color w:val="000000"/>
          <w:sz w:val="24"/>
          <w:szCs w:val="24"/>
        </w:rPr>
        <w:t>三、 响应文件</w:t>
      </w:r>
      <w:bookmarkEnd w:id="14"/>
      <w:bookmarkEnd w:id="15"/>
    </w:p>
    <w:p>
      <w:pPr>
        <w:spacing w:line="440" w:lineRule="exact"/>
        <w:ind w:left="330" w:hanging="330" w:hangingChars="150"/>
        <w:rPr>
          <w:rFonts w:hint="eastAsia" w:ascii="新宋体" w:hAnsi="新宋体" w:eastAsia="新宋体"/>
          <w:color w:val="000000"/>
          <w:sz w:val="22"/>
          <w:szCs w:val="22"/>
        </w:rPr>
      </w:pPr>
      <w:r>
        <w:rPr>
          <w:rFonts w:hint="eastAsia" w:ascii="新宋体" w:hAnsi="新宋体" w:eastAsia="新宋体"/>
          <w:color w:val="000000"/>
          <w:sz w:val="22"/>
          <w:szCs w:val="22"/>
        </w:rPr>
        <w:t>1．供应商应认真阅读磋商文件中所有事项、格式、条款和技术规范等。供应商没有按照磋商文件要求提交全部资料，或者没有对磋商文件各个方面做出实质性响应，</w:t>
      </w:r>
      <w:r>
        <w:rPr>
          <w:rFonts w:ascii="新宋体" w:hAnsi="新宋体" w:eastAsia="新宋体"/>
          <w:color w:val="000000"/>
          <w:sz w:val="22"/>
          <w:szCs w:val="22"/>
        </w:rPr>
        <w:t>是供应商的风险</w:t>
      </w:r>
      <w:r>
        <w:rPr>
          <w:rFonts w:hint="eastAsia" w:ascii="新宋体" w:hAnsi="新宋体" w:eastAsia="新宋体"/>
          <w:color w:val="000000"/>
          <w:sz w:val="22"/>
          <w:szCs w:val="22"/>
        </w:rPr>
        <w:t>，由此造成的一切后果由供应商自行承担。</w:t>
      </w:r>
    </w:p>
    <w:p>
      <w:pPr>
        <w:spacing w:line="440" w:lineRule="exact"/>
        <w:ind w:left="331" w:hanging="331" w:hangingChars="150"/>
        <w:rPr>
          <w:rFonts w:hint="eastAsia" w:ascii="新宋体" w:hAnsi="新宋体" w:eastAsia="新宋体"/>
          <w:b/>
          <w:color w:val="000000"/>
          <w:sz w:val="22"/>
          <w:szCs w:val="22"/>
        </w:rPr>
      </w:pPr>
      <w:r>
        <w:rPr>
          <w:rFonts w:hint="eastAsia" w:ascii="新宋体" w:hAnsi="新宋体" w:eastAsia="新宋体"/>
          <w:b/>
          <w:color w:val="000000"/>
          <w:sz w:val="22"/>
          <w:szCs w:val="22"/>
        </w:rPr>
        <w:t>2．供应商应保证所提供文件资料的真实性，所有文件资料必须是针对本次磋商的。如发现供应商提供了虚假文件资料，其响应文件将被拒绝，并承担相应的法律责任。</w:t>
      </w:r>
    </w:p>
    <w:p>
      <w:pPr>
        <w:spacing w:line="42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rPr>
        <w:t>3．各标段响应文件组成：</w:t>
      </w:r>
    </w:p>
    <w:p>
      <w:pPr>
        <w:spacing w:line="420" w:lineRule="exact"/>
        <w:ind w:left="629" w:hanging="629" w:hangingChars="286"/>
        <w:rPr>
          <w:rFonts w:hint="eastAsia" w:ascii="新宋体" w:hAnsi="新宋体" w:eastAsia="新宋体"/>
          <w:color w:val="000000"/>
          <w:sz w:val="22"/>
          <w:szCs w:val="22"/>
        </w:rPr>
      </w:pPr>
      <w:r>
        <w:rPr>
          <w:rFonts w:hint="eastAsia" w:ascii="新宋体" w:hAnsi="新宋体" w:eastAsia="新宋体"/>
          <w:color w:val="000000"/>
          <w:sz w:val="22"/>
          <w:szCs w:val="22"/>
        </w:rPr>
        <w:t xml:space="preserve">3.1  </w:t>
      </w:r>
      <w:r>
        <w:rPr>
          <w:rFonts w:hint="eastAsia" w:ascii="新宋体" w:hAnsi="新宋体" w:eastAsia="新宋体"/>
          <w:b/>
          <w:color w:val="000000"/>
          <w:sz w:val="22"/>
          <w:szCs w:val="22"/>
        </w:rPr>
        <w:t>各标段</w:t>
      </w:r>
      <w:r>
        <w:rPr>
          <w:rFonts w:hint="eastAsia" w:ascii="新宋体" w:hAnsi="新宋体" w:eastAsia="新宋体"/>
          <w:color w:val="000000"/>
          <w:sz w:val="22"/>
          <w:szCs w:val="22"/>
        </w:rPr>
        <w:t>响应文件由资格文件、商务技术文件和报价文件三</w:t>
      </w:r>
      <w:r>
        <w:rPr>
          <w:rFonts w:ascii="新宋体" w:hAnsi="新宋体" w:eastAsia="新宋体"/>
          <w:color w:val="000000"/>
          <w:sz w:val="22"/>
          <w:szCs w:val="22"/>
        </w:rPr>
        <w:t>个部分组成</w:t>
      </w:r>
      <w:r>
        <w:rPr>
          <w:rFonts w:hint="eastAsia" w:ascii="新宋体" w:hAnsi="新宋体" w:eastAsia="新宋体"/>
          <w:color w:val="000000"/>
          <w:sz w:val="22"/>
          <w:szCs w:val="22"/>
        </w:rPr>
        <w:t>：</w:t>
      </w:r>
    </w:p>
    <w:p>
      <w:pPr>
        <w:spacing w:line="400" w:lineRule="exact"/>
        <w:rPr>
          <w:rFonts w:hint="eastAsia" w:ascii="新宋体" w:hAnsi="新宋体" w:eastAsia="新宋体"/>
          <w:b/>
          <w:color w:val="000000"/>
          <w:sz w:val="22"/>
          <w:szCs w:val="22"/>
        </w:rPr>
      </w:pPr>
      <w:r>
        <w:rPr>
          <w:rFonts w:hint="eastAsia" w:ascii="新宋体" w:hAnsi="新宋体" w:eastAsia="新宋体"/>
          <w:b/>
          <w:color w:val="000000"/>
          <w:sz w:val="22"/>
          <w:szCs w:val="22"/>
        </w:rPr>
        <w:t>（一）资格文件</w:t>
      </w:r>
    </w:p>
    <w:p>
      <w:pPr>
        <w:spacing w:line="400" w:lineRule="exact"/>
        <w:ind w:left="550" w:hanging="550" w:hangingChars="250"/>
        <w:rPr>
          <w:rFonts w:hint="eastAsia" w:ascii="新宋体" w:hAnsi="新宋体" w:eastAsia="新宋体"/>
          <w:color w:val="000000"/>
          <w:sz w:val="22"/>
          <w:szCs w:val="22"/>
        </w:rPr>
      </w:pPr>
      <w:r>
        <w:rPr>
          <w:rFonts w:hint="eastAsia" w:ascii="新宋体" w:hAnsi="新宋体" w:eastAsia="新宋体"/>
          <w:color w:val="000000"/>
          <w:sz w:val="22"/>
          <w:szCs w:val="22"/>
        </w:rPr>
        <w:t>（1）营业执照(或事业法人登记证书)复印件加盖公章；</w:t>
      </w:r>
    </w:p>
    <w:p>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（2）所投产品生产厂家相关医疗器械经营许可证或者生产许可证复印件加盖公章；</w:t>
      </w:r>
    </w:p>
    <w:p>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（3）中小企业声明函或残疾人福利性单位声明函或监狱企业</w:t>
      </w:r>
      <w:r>
        <w:rPr>
          <w:rFonts w:ascii="新宋体" w:hAnsi="新宋体" w:eastAsia="新宋体"/>
          <w:color w:val="000000"/>
          <w:sz w:val="22"/>
          <w:szCs w:val="22"/>
        </w:rPr>
        <w:t xml:space="preserve"> （附件</w:t>
      </w:r>
      <w:r>
        <w:rPr>
          <w:rFonts w:hint="eastAsia" w:ascii="新宋体" w:hAnsi="新宋体" w:eastAsia="新宋体"/>
          <w:color w:val="000000"/>
          <w:sz w:val="22"/>
          <w:szCs w:val="22"/>
        </w:rPr>
        <w:t>六</w:t>
      </w:r>
      <w:r>
        <w:rPr>
          <w:rFonts w:ascii="新宋体" w:hAnsi="新宋体" w:eastAsia="新宋体"/>
          <w:color w:val="000000"/>
          <w:sz w:val="22"/>
          <w:szCs w:val="22"/>
        </w:rPr>
        <w:t>-4</w:t>
      </w:r>
      <w:r>
        <w:rPr>
          <w:rFonts w:hint="eastAsia" w:ascii="新宋体" w:hAnsi="新宋体" w:eastAsia="新宋体"/>
          <w:color w:val="000000"/>
          <w:sz w:val="22"/>
          <w:szCs w:val="22"/>
        </w:rPr>
        <w:t>、</w:t>
      </w:r>
      <w:r>
        <w:rPr>
          <w:rFonts w:ascii="新宋体" w:hAnsi="新宋体" w:eastAsia="新宋体"/>
          <w:color w:val="000000"/>
          <w:sz w:val="22"/>
          <w:szCs w:val="22"/>
        </w:rPr>
        <w:t>5</w:t>
      </w:r>
      <w:r>
        <w:rPr>
          <w:rFonts w:hint="eastAsia" w:ascii="新宋体" w:hAnsi="新宋体" w:eastAsia="新宋体"/>
          <w:color w:val="000000"/>
          <w:sz w:val="22"/>
          <w:szCs w:val="22"/>
        </w:rPr>
        <w:t xml:space="preserve">）                              </w:t>
      </w:r>
    </w:p>
    <w:p>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（4）资格条件承诺函                              （附件六-3）</w:t>
      </w:r>
    </w:p>
    <w:p>
      <w:pPr>
        <w:spacing w:line="400" w:lineRule="exact"/>
        <w:ind w:firstLine="660" w:firstLineChars="300"/>
        <w:rPr>
          <w:rFonts w:hint="eastAsia" w:ascii="新宋体" w:hAnsi="新宋体" w:eastAsia="新宋体"/>
          <w:b/>
          <w:color w:val="000000"/>
          <w:sz w:val="22"/>
          <w:szCs w:val="22"/>
        </w:rPr>
      </w:pPr>
      <w:r>
        <w:rPr>
          <w:rFonts w:hint="eastAsia" w:ascii="新宋体" w:hAnsi="新宋体" w:eastAsia="新宋体" w:cs="宋体"/>
          <w:color w:val="000000"/>
          <w:sz w:val="22"/>
          <w:szCs w:val="22"/>
        </w:rPr>
        <w:t>上述资格条件审查材料有一项不提供的，视为资格审查不通过。</w:t>
      </w:r>
    </w:p>
    <w:p>
      <w:pPr>
        <w:spacing w:line="400" w:lineRule="exact"/>
        <w:rPr>
          <w:rFonts w:hint="eastAsia" w:ascii="新宋体" w:hAnsi="新宋体" w:eastAsia="新宋体"/>
          <w:b/>
          <w:color w:val="000000"/>
          <w:sz w:val="22"/>
          <w:szCs w:val="22"/>
        </w:rPr>
      </w:pPr>
      <w:r>
        <w:rPr>
          <w:rFonts w:hint="eastAsia" w:ascii="新宋体" w:hAnsi="新宋体" w:eastAsia="新宋体"/>
          <w:b/>
          <w:color w:val="000000"/>
          <w:sz w:val="22"/>
          <w:szCs w:val="22"/>
        </w:rPr>
        <w:t>（二）商务技术文件</w:t>
      </w:r>
    </w:p>
    <w:p>
      <w:pPr>
        <w:pStyle w:val="10"/>
        <w:tabs>
          <w:tab w:val="left" w:pos="0"/>
          <w:tab w:val="left" w:pos="540"/>
        </w:tabs>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（1）磋商函                                       （附件一）</w:t>
      </w:r>
    </w:p>
    <w:p>
      <w:pPr>
        <w:pStyle w:val="10"/>
        <w:tabs>
          <w:tab w:val="left" w:pos="0"/>
          <w:tab w:val="left" w:pos="540"/>
        </w:tabs>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（2）法定代表人授权书                             （附件六-1）</w:t>
      </w:r>
    </w:p>
    <w:p>
      <w:pPr>
        <w:pStyle w:val="10"/>
        <w:tabs>
          <w:tab w:val="left" w:pos="0"/>
          <w:tab w:val="left" w:pos="540"/>
        </w:tabs>
        <w:spacing w:line="400" w:lineRule="exact"/>
        <w:ind w:firstLine="660" w:firstLineChars="300"/>
        <w:rPr>
          <w:rFonts w:hint="eastAsia" w:ascii="新宋体" w:hAnsi="新宋体" w:eastAsia="新宋体"/>
          <w:color w:val="000000"/>
          <w:sz w:val="22"/>
          <w:szCs w:val="22"/>
        </w:rPr>
      </w:pPr>
      <w:r>
        <w:rPr>
          <w:rFonts w:hint="eastAsia" w:ascii="新宋体" w:hAnsi="新宋体" w:eastAsia="新宋体"/>
          <w:bCs/>
          <w:color w:val="000000"/>
          <w:sz w:val="22"/>
          <w:szCs w:val="22"/>
        </w:rPr>
        <w:t>供应商代表有效身份证件</w:t>
      </w:r>
      <w:r>
        <w:rPr>
          <w:rFonts w:hint="eastAsia" w:ascii="新宋体" w:hAnsi="新宋体" w:eastAsia="新宋体"/>
          <w:color w:val="000000"/>
          <w:sz w:val="22"/>
          <w:szCs w:val="22"/>
        </w:rPr>
        <w:t>（复印件加盖公章）</w:t>
      </w:r>
    </w:p>
    <w:p>
      <w:pPr>
        <w:pStyle w:val="10"/>
        <w:tabs>
          <w:tab w:val="left" w:pos="0"/>
          <w:tab w:val="left" w:pos="540"/>
        </w:tabs>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（3）供应商的资格声明                             （附件六-2）</w:t>
      </w:r>
    </w:p>
    <w:p>
      <w:pPr>
        <w:pStyle w:val="10"/>
        <w:tabs>
          <w:tab w:val="left" w:pos="0"/>
          <w:tab w:val="left" w:pos="540"/>
        </w:tabs>
        <w:spacing w:line="400" w:lineRule="exact"/>
        <w:rPr>
          <w:rFonts w:ascii="新宋体" w:hAnsi="新宋体" w:eastAsia="新宋体"/>
          <w:color w:val="000000"/>
          <w:sz w:val="22"/>
          <w:szCs w:val="22"/>
        </w:rPr>
      </w:pPr>
      <w:r>
        <w:rPr>
          <w:rFonts w:hint="eastAsia" w:ascii="新宋体" w:hAnsi="新宋体" w:eastAsia="新宋体"/>
          <w:color w:val="000000"/>
          <w:sz w:val="22"/>
          <w:szCs w:val="22"/>
        </w:rPr>
        <w:t>（4）诚信投标承诺书                               （附件九）</w:t>
      </w:r>
    </w:p>
    <w:p>
      <w:pPr>
        <w:spacing w:line="400" w:lineRule="exact"/>
        <w:ind w:left="620" w:hanging="620" w:hangingChars="282"/>
        <w:rPr>
          <w:rFonts w:hint="eastAsia" w:ascii="新宋体" w:hAnsi="新宋体" w:eastAsia="新宋体"/>
          <w:color w:val="000000"/>
          <w:sz w:val="22"/>
          <w:szCs w:val="22"/>
        </w:rPr>
      </w:pPr>
      <w:r>
        <w:rPr>
          <w:rFonts w:hint="eastAsia" w:ascii="新宋体" w:hAnsi="新宋体" w:eastAsia="新宋体"/>
          <w:color w:val="000000"/>
          <w:sz w:val="22"/>
          <w:szCs w:val="22"/>
        </w:rPr>
        <w:t>（5）货物成套供货清单                        （附件三-1）</w:t>
      </w:r>
    </w:p>
    <w:p>
      <w:pPr>
        <w:spacing w:line="400" w:lineRule="exact"/>
        <w:ind w:left="620" w:hanging="620" w:hangingChars="282"/>
        <w:rPr>
          <w:rFonts w:hint="eastAsia" w:ascii="新宋体" w:hAnsi="新宋体" w:eastAsia="新宋体"/>
          <w:b/>
          <w:bCs/>
          <w:color w:val="000000"/>
          <w:sz w:val="22"/>
          <w:szCs w:val="22"/>
        </w:rPr>
      </w:pPr>
      <w:r>
        <w:rPr>
          <w:rFonts w:hint="eastAsia" w:ascii="新宋体" w:hAnsi="新宋体" w:eastAsia="新宋体"/>
          <w:color w:val="000000"/>
          <w:sz w:val="22"/>
          <w:szCs w:val="22"/>
        </w:rPr>
        <w:t>（6）技术、商务条款偏离表                         （附件四）</w:t>
      </w:r>
    </w:p>
    <w:p>
      <w:pPr>
        <w:spacing w:line="400" w:lineRule="exact"/>
        <w:ind w:left="620" w:hanging="620" w:hangingChars="282"/>
        <w:rPr>
          <w:rFonts w:hint="eastAsia" w:ascii="新宋体" w:hAnsi="新宋体" w:eastAsia="新宋体"/>
          <w:color w:val="000000"/>
          <w:sz w:val="22"/>
          <w:szCs w:val="22"/>
        </w:rPr>
      </w:pPr>
      <w:r>
        <w:rPr>
          <w:rFonts w:hint="eastAsia" w:ascii="新宋体" w:hAnsi="新宋体" w:eastAsia="新宋体"/>
          <w:color w:val="000000"/>
          <w:sz w:val="22"/>
          <w:szCs w:val="22"/>
        </w:rPr>
        <w:t>（7）货物详细说明一览表                      （附件五）</w:t>
      </w:r>
    </w:p>
    <w:p>
      <w:pPr>
        <w:spacing w:line="420" w:lineRule="exact"/>
        <w:ind w:left="629" w:hanging="629" w:hangingChars="286"/>
        <w:rPr>
          <w:rFonts w:hint="eastAsia" w:ascii="新宋体" w:hAnsi="新宋体" w:eastAsia="新宋体"/>
          <w:color w:val="000000"/>
          <w:sz w:val="22"/>
          <w:szCs w:val="22"/>
        </w:rPr>
      </w:pPr>
      <w:r>
        <w:rPr>
          <w:rFonts w:hint="eastAsia" w:ascii="新宋体" w:hAnsi="新宋体" w:eastAsia="新宋体" w:cs="Arial"/>
          <w:color w:val="000000"/>
          <w:kern w:val="0"/>
          <w:sz w:val="22"/>
          <w:szCs w:val="22"/>
        </w:rPr>
        <w:t>（8）技术方案</w:t>
      </w:r>
    </w:p>
    <w:p>
      <w:pPr>
        <w:spacing w:line="380" w:lineRule="exact"/>
        <w:ind w:left="658" w:hanging="657" w:hangingChars="299"/>
        <w:rPr>
          <w:rFonts w:hint="eastAsia" w:ascii="宋体" w:hAnsi="宋体"/>
          <w:sz w:val="22"/>
          <w:szCs w:val="22"/>
        </w:rPr>
      </w:pPr>
      <w:r>
        <w:rPr>
          <w:rFonts w:hint="eastAsia" w:ascii="宋体" w:hAnsi="宋体"/>
          <w:sz w:val="22"/>
          <w:szCs w:val="22"/>
        </w:rPr>
        <w:t>（按 “磋商原则及办法”技术部分各项评审内容逐项列出）</w:t>
      </w:r>
    </w:p>
    <w:p>
      <w:pPr>
        <w:spacing w:line="420" w:lineRule="exact"/>
        <w:rPr>
          <w:rFonts w:hint="eastAsia" w:ascii="新宋体" w:hAnsi="新宋体" w:eastAsia="新宋体"/>
          <w:snapToGrid w:val="0"/>
          <w:color w:val="000000"/>
          <w:sz w:val="22"/>
          <w:szCs w:val="22"/>
        </w:rPr>
      </w:pPr>
      <w:r>
        <w:rPr>
          <w:rFonts w:hint="eastAsia" w:ascii="新宋体" w:hAnsi="新宋体" w:eastAsia="新宋体"/>
          <w:snapToGrid w:val="0"/>
          <w:color w:val="000000"/>
          <w:sz w:val="22"/>
          <w:szCs w:val="22"/>
        </w:rPr>
        <w:t>（9）货物性能、技术、结构和质量水平的描述，提供货物的彩色图片资料</w:t>
      </w:r>
    </w:p>
    <w:p>
      <w:pPr>
        <w:spacing w:line="420" w:lineRule="exact"/>
        <w:rPr>
          <w:rFonts w:hint="eastAsia" w:ascii="新宋体" w:hAnsi="新宋体" w:eastAsia="新宋体"/>
          <w:snapToGrid w:val="0"/>
          <w:color w:val="000000"/>
          <w:sz w:val="22"/>
          <w:szCs w:val="22"/>
        </w:rPr>
      </w:pPr>
      <w:r>
        <w:rPr>
          <w:rFonts w:hint="eastAsia" w:ascii="新宋体" w:hAnsi="新宋体" w:eastAsia="新宋体"/>
          <w:snapToGrid w:val="0"/>
          <w:color w:val="000000"/>
          <w:sz w:val="22"/>
          <w:szCs w:val="22"/>
        </w:rPr>
        <w:t>（10）所投货物取得国家有关权威部门颁发的相关资质（如有）（复印件加盖公章）</w:t>
      </w:r>
    </w:p>
    <w:p>
      <w:pPr>
        <w:spacing w:line="420" w:lineRule="exact"/>
        <w:rPr>
          <w:rFonts w:hint="eastAsia" w:ascii="新宋体" w:hAnsi="新宋体" w:eastAsia="新宋体"/>
          <w:snapToGrid w:val="0"/>
          <w:color w:val="000000"/>
          <w:sz w:val="22"/>
          <w:szCs w:val="22"/>
        </w:rPr>
      </w:pPr>
      <w:r>
        <w:rPr>
          <w:rFonts w:hint="eastAsia" w:ascii="新宋体" w:hAnsi="新宋体" w:eastAsia="新宋体"/>
          <w:snapToGrid w:val="0"/>
          <w:color w:val="000000"/>
          <w:sz w:val="22"/>
          <w:szCs w:val="22"/>
        </w:rPr>
        <w:t>（11）产品</w:t>
      </w:r>
      <w:r>
        <w:rPr>
          <w:rFonts w:ascii="新宋体" w:hAnsi="新宋体" w:eastAsia="新宋体"/>
          <w:snapToGrid w:val="0"/>
          <w:color w:val="000000"/>
          <w:sz w:val="22"/>
          <w:szCs w:val="22"/>
        </w:rPr>
        <w:t>的</w:t>
      </w:r>
      <w:r>
        <w:rPr>
          <w:rFonts w:hint="eastAsia" w:ascii="新宋体" w:hAnsi="新宋体" w:eastAsia="新宋体"/>
          <w:snapToGrid w:val="0"/>
          <w:color w:val="000000"/>
          <w:sz w:val="22"/>
          <w:szCs w:val="22"/>
        </w:rPr>
        <w:t>运输、供货、验收（含验收标准）等实施方案</w:t>
      </w:r>
    </w:p>
    <w:p>
      <w:pPr>
        <w:spacing w:line="420" w:lineRule="exact"/>
        <w:rPr>
          <w:rFonts w:hint="eastAsia" w:ascii="新宋体" w:hAnsi="新宋体" w:eastAsia="新宋体"/>
          <w:snapToGrid w:val="0"/>
          <w:color w:val="000000"/>
          <w:sz w:val="22"/>
          <w:szCs w:val="22"/>
        </w:rPr>
      </w:pPr>
      <w:r>
        <w:rPr>
          <w:rFonts w:hint="eastAsia" w:ascii="新宋体" w:hAnsi="新宋体" w:eastAsia="新宋体"/>
          <w:snapToGrid w:val="0"/>
          <w:color w:val="000000"/>
          <w:sz w:val="22"/>
          <w:szCs w:val="22"/>
        </w:rPr>
        <w:t>（12）销售业绩                                （附件八）</w:t>
      </w:r>
    </w:p>
    <w:p>
      <w:pPr>
        <w:spacing w:line="420" w:lineRule="exact"/>
        <w:rPr>
          <w:rFonts w:hint="eastAsia" w:ascii="新宋体" w:hAnsi="新宋体" w:eastAsia="新宋体"/>
          <w:color w:val="000000"/>
          <w:sz w:val="22"/>
          <w:szCs w:val="22"/>
        </w:rPr>
      </w:pPr>
      <w:r>
        <w:rPr>
          <w:rFonts w:hint="eastAsia" w:ascii="新宋体" w:hAnsi="新宋体" w:eastAsia="新宋体"/>
          <w:color w:val="000000"/>
          <w:sz w:val="22"/>
          <w:szCs w:val="22"/>
        </w:rPr>
        <w:t>（13）质量保证及售后服务承诺表               （附件九 ）</w:t>
      </w:r>
    </w:p>
    <w:p>
      <w:pPr>
        <w:spacing w:line="420" w:lineRule="exact"/>
        <w:rPr>
          <w:rFonts w:hint="eastAsia" w:ascii="新宋体" w:hAnsi="新宋体" w:eastAsia="新宋体"/>
          <w:color w:val="000000"/>
          <w:sz w:val="22"/>
          <w:szCs w:val="22"/>
        </w:rPr>
      </w:pPr>
      <w:r>
        <w:rPr>
          <w:rFonts w:hint="eastAsia" w:ascii="新宋体" w:hAnsi="新宋体" w:eastAsia="新宋体"/>
          <w:color w:val="000000"/>
          <w:sz w:val="22"/>
          <w:szCs w:val="22"/>
        </w:rPr>
        <w:t>（14）公司简介及供应商认为需要提供的其他相关资料</w:t>
      </w:r>
    </w:p>
    <w:p>
      <w:pPr>
        <w:spacing w:line="440" w:lineRule="exact"/>
        <w:rPr>
          <w:rFonts w:hint="eastAsia" w:ascii="新宋体" w:hAnsi="新宋体" w:eastAsia="新宋体"/>
          <w:color w:val="000000"/>
          <w:sz w:val="22"/>
          <w:szCs w:val="22"/>
        </w:rPr>
      </w:pPr>
      <w:r>
        <w:rPr>
          <w:rFonts w:hint="eastAsia" w:ascii="新宋体" w:hAnsi="新宋体" w:eastAsia="新宋体"/>
          <w:b/>
          <w:color w:val="000000"/>
          <w:sz w:val="22"/>
          <w:szCs w:val="22"/>
        </w:rPr>
        <w:t>（三）报价文件</w:t>
      </w:r>
    </w:p>
    <w:p>
      <w:pPr>
        <w:tabs>
          <w:tab w:val="left" w:pos="540"/>
        </w:tabs>
        <w:spacing w:line="440" w:lineRule="exact"/>
        <w:rPr>
          <w:rFonts w:hint="eastAsia" w:ascii="新宋体" w:hAnsi="新宋体" w:eastAsia="新宋体"/>
          <w:color w:val="000000"/>
          <w:sz w:val="22"/>
          <w:szCs w:val="22"/>
        </w:rPr>
      </w:pPr>
      <w:r>
        <w:rPr>
          <w:rFonts w:hint="eastAsia" w:ascii="新宋体" w:hAnsi="新宋体" w:eastAsia="新宋体"/>
          <w:color w:val="000000"/>
          <w:sz w:val="22"/>
          <w:szCs w:val="22"/>
        </w:rPr>
        <w:t>（1）报价一览表                                       （附件二）</w:t>
      </w:r>
    </w:p>
    <w:p>
      <w:pPr>
        <w:spacing w:line="440" w:lineRule="exact"/>
        <w:ind w:left="330" w:hanging="330" w:hangingChars="150"/>
        <w:rPr>
          <w:rFonts w:hint="eastAsia" w:ascii="新宋体" w:hAnsi="新宋体" w:eastAsia="新宋体"/>
          <w:color w:val="000000"/>
          <w:sz w:val="22"/>
          <w:szCs w:val="22"/>
        </w:rPr>
      </w:pPr>
      <w:r>
        <w:rPr>
          <w:rFonts w:hint="eastAsia" w:ascii="新宋体" w:hAnsi="新宋体" w:eastAsia="新宋体"/>
          <w:color w:val="000000"/>
          <w:sz w:val="22"/>
          <w:szCs w:val="22"/>
        </w:rPr>
        <w:t>3.2  响应文件格式</w:t>
      </w:r>
    </w:p>
    <w:p>
      <w:pPr>
        <w:tabs>
          <w:tab w:val="left" w:pos="-180"/>
          <w:tab w:val="left" w:pos="180"/>
          <w:tab w:val="left" w:pos="360"/>
        </w:tabs>
        <w:spacing w:line="440" w:lineRule="exact"/>
        <w:ind w:left="573" w:leftChars="273"/>
        <w:rPr>
          <w:rFonts w:hint="eastAsia" w:ascii="新宋体" w:hAnsi="新宋体" w:eastAsia="新宋体"/>
          <w:b/>
          <w:color w:val="000000"/>
          <w:sz w:val="22"/>
          <w:szCs w:val="22"/>
        </w:rPr>
      </w:pPr>
      <w:r>
        <w:rPr>
          <w:rFonts w:hint="eastAsia" w:ascii="新宋体" w:hAnsi="新宋体" w:eastAsia="新宋体"/>
          <w:color w:val="000000"/>
          <w:sz w:val="22"/>
          <w:szCs w:val="22"/>
        </w:rPr>
        <w:t>供应商应根据磋商文件中所提供的格式，内容按顺序填写并制作响应文件。</w:t>
      </w:r>
      <w:r>
        <w:rPr>
          <w:rFonts w:hint="eastAsia" w:ascii="新宋体" w:hAnsi="新宋体" w:eastAsia="新宋体"/>
          <w:b/>
          <w:color w:val="000000"/>
          <w:sz w:val="22"/>
          <w:szCs w:val="22"/>
        </w:rPr>
        <w:t>任何未按磋商文件要求制作响应文件均可能会导致对其不利的评定，该风险由供应商自行承担。</w:t>
      </w:r>
    </w:p>
    <w:p>
      <w:pPr>
        <w:tabs>
          <w:tab w:val="left" w:pos="-180"/>
          <w:tab w:val="left" w:pos="180"/>
          <w:tab w:val="left" w:pos="360"/>
        </w:tabs>
        <w:spacing w:line="420" w:lineRule="exact"/>
        <w:ind w:left="663" w:hanging="663" w:hangingChars="300"/>
        <w:rPr>
          <w:rFonts w:ascii="新宋体" w:hAnsi="新宋体" w:eastAsia="新宋体"/>
          <w:color w:val="000000"/>
          <w:sz w:val="22"/>
          <w:szCs w:val="22"/>
        </w:rPr>
      </w:pPr>
      <w:r>
        <w:rPr>
          <w:rFonts w:hint="eastAsia" w:ascii="新宋体" w:hAnsi="新宋体" w:eastAsia="新宋体"/>
          <w:b/>
          <w:bCs/>
          <w:color w:val="000000"/>
          <w:sz w:val="22"/>
          <w:szCs w:val="22"/>
        </w:rPr>
        <w:t>4． 投标报价</w:t>
      </w:r>
    </w:p>
    <w:p>
      <w:pPr>
        <w:spacing w:line="460" w:lineRule="exact"/>
        <w:ind w:left="552" w:hanging="552" w:hangingChars="250"/>
        <w:rPr>
          <w:rFonts w:ascii="新宋体" w:hAnsi="新宋体" w:eastAsia="新宋体"/>
          <w:bCs/>
          <w:color w:val="000000"/>
          <w:sz w:val="22"/>
          <w:szCs w:val="22"/>
        </w:rPr>
      </w:pPr>
      <w:r>
        <w:rPr>
          <w:rFonts w:hint="eastAsia" w:ascii="新宋体" w:hAnsi="新宋体" w:eastAsia="新宋体"/>
          <w:b/>
          <w:color w:val="000000"/>
          <w:sz w:val="22"/>
          <w:szCs w:val="22"/>
        </w:rPr>
        <w:t xml:space="preserve">4.1  </w:t>
      </w:r>
      <w:r>
        <w:rPr>
          <w:rFonts w:hint="eastAsia" w:ascii="新宋体" w:hAnsi="新宋体" w:eastAsia="新宋体"/>
          <w:sz w:val="22"/>
          <w:szCs w:val="22"/>
        </w:rPr>
        <w:t>投标报价是</w:t>
      </w:r>
      <w:r>
        <w:rPr>
          <w:rFonts w:hint="eastAsia" w:ascii="新宋体" w:hAnsi="新宋体" w:eastAsia="新宋体"/>
          <w:b/>
          <w:sz w:val="22"/>
          <w:szCs w:val="22"/>
        </w:rPr>
        <w:t>货物的供货、税金、关税、包装、运输、保险、验收</w:t>
      </w:r>
      <w:r>
        <w:rPr>
          <w:rFonts w:hint="eastAsia" w:ascii="新宋体" w:hAnsi="新宋体" w:eastAsia="新宋体"/>
          <w:b/>
          <w:bCs/>
          <w:sz w:val="22"/>
          <w:szCs w:val="22"/>
        </w:rPr>
        <w:t>（含第三方验收）</w:t>
      </w:r>
      <w:r>
        <w:rPr>
          <w:rFonts w:hint="eastAsia" w:ascii="新宋体" w:hAnsi="新宋体" w:eastAsia="新宋体"/>
          <w:b/>
          <w:sz w:val="22"/>
          <w:szCs w:val="22"/>
        </w:rPr>
        <w:t>、技术服务、售后服务、材料、管理、外贸代理费、招标代理服务费等全部费用，实行固定费用总包干，投标人应根据上述因素自行考虑含入投标报价</w:t>
      </w:r>
      <w:r>
        <w:rPr>
          <w:rFonts w:hint="eastAsia" w:ascii="新宋体" w:hAnsi="新宋体" w:eastAsia="新宋体"/>
          <w:sz w:val="22"/>
          <w:szCs w:val="22"/>
        </w:rPr>
        <w:t>。</w:t>
      </w:r>
    </w:p>
    <w:p>
      <w:pPr>
        <w:spacing w:line="460" w:lineRule="exact"/>
        <w:ind w:left="552" w:hanging="552" w:hangingChars="250"/>
        <w:rPr>
          <w:rFonts w:ascii="新宋体" w:hAnsi="新宋体" w:eastAsia="新宋体"/>
          <w:b/>
          <w:color w:val="000000"/>
          <w:sz w:val="22"/>
        </w:rPr>
      </w:pPr>
      <w:r>
        <w:rPr>
          <w:rFonts w:hint="eastAsia" w:ascii="新宋体" w:hAnsi="新宋体" w:eastAsia="新宋体"/>
          <w:b/>
          <w:color w:val="000000"/>
          <w:sz w:val="22"/>
          <w:szCs w:val="22"/>
        </w:rPr>
        <w:t xml:space="preserve">4.2  </w:t>
      </w:r>
      <w:r>
        <w:rPr>
          <w:rFonts w:hint="eastAsia" w:ascii="新宋体" w:hAnsi="新宋体" w:eastAsia="新宋体"/>
          <w:b/>
          <w:color w:val="000000"/>
          <w:sz w:val="22"/>
          <w:szCs w:val="22"/>
          <w:u w:val="single"/>
        </w:rPr>
        <w:t>本次投标以单价形式进行报价，合同款按照具体使用量单价进行结算。</w:t>
      </w:r>
    </w:p>
    <w:p>
      <w:pPr>
        <w:pStyle w:val="10"/>
        <w:tabs>
          <w:tab w:val="left" w:pos="0"/>
          <w:tab w:val="left" w:pos="540"/>
        </w:tabs>
        <w:spacing w:line="420" w:lineRule="exact"/>
        <w:ind w:left="539" w:hanging="539" w:hangingChars="245"/>
        <w:rPr>
          <w:rFonts w:ascii="新宋体" w:hAnsi="新宋体" w:eastAsia="新宋体"/>
          <w:color w:val="000000"/>
          <w:sz w:val="22"/>
          <w:szCs w:val="22"/>
        </w:rPr>
      </w:pPr>
      <w:r>
        <w:rPr>
          <w:rFonts w:hint="eastAsia" w:ascii="新宋体" w:hAnsi="新宋体" w:eastAsia="新宋体"/>
          <w:color w:val="000000"/>
          <w:sz w:val="22"/>
          <w:szCs w:val="22"/>
        </w:rPr>
        <w:t>4.3  供应商必须按第三部分附件中的报价一览表（均统一格式）内容填写单价，并由法定代表人或授权代表签署。</w:t>
      </w:r>
    </w:p>
    <w:p>
      <w:pPr>
        <w:tabs>
          <w:tab w:val="left" w:pos="-180"/>
          <w:tab w:val="left" w:pos="180"/>
          <w:tab w:val="left" w:pos="360"/>
        </w:tabs>
        <w:spacing w:line="420" w:lineRule="exact"/>
        <w:ind w:left="550" w:hanging="550" w:hangingChars="250"/>
        <w:rPr>
          <w:rFonts w:ascii="新宋体" w:hAnsi="新宋体" w:eastAsia="新宋体"/>
          <w:color w:val="000000"/>
          <w:sz w:val="22"/>
          <w:szCs w:val="22"/>
          <w:u w:val="single"/>
        </w:rPr>
      </w:pPr>
      <w:r>
        <w:rPr>
          <w:rFonts w:hint="eastAsia" w:ascii="新宋体" w:hAnsi="新宋体" w:eastAsia="新宋体"/>
          <w:color w:val="000000"/>
          <w:sz w:val="22"/>
          <w:szCs w:val="22"/>
        </w:rPr>
        <w:t xml:space="preserve">4.4  </w:t>
      </w:r>
      <w:r>
        <w:rPr>
          <w:rFonts w:hint="eastAsia" w:ascii="新宋体" w:hAnsi="新宋体" w:eastAsia="新宋体"/>
          <w:b/>
          <w:color w:val="000000"/>
          <w:sz w:val="22"/>
        </w:rPr>
        <w:t>▲</w:t>
      </w:r>
      <w:r>
        <w:rPr>
          <w:rFonts w:hint="eastAsia" w:ascii="新宋体" w:hAnsi="新宋体" w:eastAsia="新宋体"/>
          <w:b/>
          <w:color w:val="000000"/>
          <w:sz w:val="22"/>
          <w:szCs w:val="22"/>
          <w:u w:val="single"/>
        </w:rPr>
        <w:t>本项目不接受任何选择报价，对本项目各项报价一次只允许报一个价格。</w:t>
      </w:r>
    </w:p>
    <w:p>
      <w:pPr>
        <w:tabs>
          <w:tab w:val="left" w:pos="-180"/>
          <w:tab w:val="left" w:pos="180"/>
          <w:tab w:val="left" w:pos="360"/>
        </w:tabs>
        <w:spacing w:line="420" w:lineRule="exact"/>
        <w:ind w:left="539" w:leftChars="-6" w:hanging="552" w:hangingChars="250"/>
        <w:rPr>
          <w:rFonts w:ascii="新宋体" w:hAnsi="新宋体" w:eastAsia="新宋体"/>
          <w:b/>
          <w:color w:val="000000"/>
          <w:sz w:val="22"/>
          <w:szCs w:val="22"/>
        </w:rPr>
      </w:pPr>
      <w:r>
        <w:rPr>
          <w:rFonts w:hint="eastAsia" w:ascii="新宋体" w:hAnsi="新宋体" w:eastAsia="新宋体"/>
          <w:b/>
          <w:color w:val="000000"/>
          <w:sz w:val="22"/>
          <w:szCs w:val="22"/>
        </w:rPr>
        <w:t>4.5  投标价报出后，供应商不得以任何理由予以变更。任何包含价格调整的要求，将被认为是非实质性响应投标而予以拒绝。</w:t>
      </w:r>
    </w:p>
    <w:p>
      <w:pPr>
        <w:tabs>
          <w:tab w:val="left" w:pos="-180"/>
          <w:tab w:val="left" w:pos="180"/>
          <w:tab w:val="left" w:pos="360"/>
        </w:tabs>
        <w:spacing w:line="420" w:lineRule="exact"/>
        <w:ind w:left="663" w:hanging="663" w:hangingChars="300"/>
        <w:rPr>
          <w:rFonts w:hint="eastAsia" w:ascii="新宋体" w:hAnsi="新宋体" w:eastAsia="新宋体"/>
          <w:color w:val="000000"/>
          <w:sz w:val="22"/>
          <w:szCs w:val="22"/>
        </w:rPr>
      </w:pPr>
      <w:r>
        <w:rPr>
          <w:rFonts w:hint="eastAsia" w:ascii="新宋体" w:hAnsi="新宋体" w:eastAsia="新宋体"/>
          <w:b/>
          <w:color w:val="000000"/>
          <w:sz w:val="22"/>
          <w:szCs w:val="22"/>
        </w:rPr>
        <w:t>4.6  最低报价不能作为中标（成交）的保证。</w:t>
      </w:r>
    </w:p>
    <w:p>
      <w:pPr>
        <w:spacing w:line="440" w:lineRule="exact"/>
        <w:ind w:left="663" w:hanging="663" w:hangingChars="300"/>
        <w:rPr>
          <w:rFonts w:hint="eastAsia" w:ascii="新宋体" w:hAnsi="新宋体" w:eastAsia="新宋体"/>
          <w:color w:val="000000"/>
          <w:sz w:val="22"/>
          <w:szCs w:val="22"/>
        </w:rPr>
      </w:pPr>
      <w:r>
        <w:rPr>
          <w:rFonts w:hint="eastAsia" w:ascii="新宋体" w:hAnsi="新宋体" w:eastAsia="新宋体"/>
          <w:b/>
          <w:bCs/>
          <w:color w:val="000000"/>
          <w:sz w:val="22"/>
          <w:szCs w:val="22"/>
        </w:rPr>
        <w:t>5．  磋商响应有效期</w:t>
      </w:r>
    </w:p>
    <w:p>
      <w:pPr>
        <w:spacing w:line="440" w:lineRule="exact"/>
        <w:rPr>
          <w:rFonts w:hint="eastAsia" w:ascii="新宋体" w:hAnsi="新宋体" w:eastAsia="新宋体"/>
          <w:b/>
          <w:color w:val="000000"/>
          <w:sz w:val="22"/>
          <w:szCs w:val="22"/>
        </w:rPr>
      </w:pPr>
      <w:r>
        <w:rPr>
          <w:rFonts w:hint="eastAsia" w:ascii="新宋体" w:hAnsi="新宋体" w:eastAsia="新宋体"/>
          <w:b/>
          <w:color w:val="000000"/>
          <w:sz w:val="22"/>
          <w:szCs w:val="22"/>
        </w:rPr>
        <w:t>5.1  自开标之日起</w:t>
      </w:r>
      <w:r>
        <w:rPr>
          <w:rFonts w:hint="eastAsia" w:ascii="新宋体" w:hAnsi="新宋体" w:eastAsia="新宋体"/>
          <w:b/>
          <w:bCs/>
          <w:color w:val="000000"/>
          <w:sz w:val="22"/>
          <w:szCs w:val="22"/>
          <w:u w:val="single"/>
        </w:rPr>
        <w:t xml:space="preserve"> 90</w:t>
      </w:r>
      <w:r>
        <w:rPr>
          <w:rFonts w:hint="eastAsia" w:ascii="新宋体" w:hAnsi="新宋体" w:eastAsia="新宋体"/>
          <w:b/>
          <w:color w:val="000000"/>
          <w:sz w:val="22"/>
          <w:szCs w:val="22"/>
        </w:rPr>
        <w:t>天内响应文件应保持有效。</w:t>
      </w:r>
    </w:p>
    <w:p>
      <w:pPr>
        <w:spacing w:line="440" w:lineRule="exact"/>
        <w:ind w:left="523" w:leftChars="3" w:hanging="517" w:hangingChars="235"/>
        <w:rPr>
          <w:rFonts w:hint="eastAsia" w:ascii="新宋体" w:hAnsi="新宋体" w:eastAsia="新宋体"/>
          <w:color w:val="000000"/>
          <w:sz w:val="22"/>
          <w:szCs w:val="22"/>
        </w:rPr>
      </w:pPr>
      <w:r>
        <w:rPr>
          <w:rFonts w:hint="eastAsia" w:ascii="新宋体" w:hAnsi="新宋体" w:eastAsia="新宋体"/>
          <w:color w:val="000000"/>
          <w:sz w:val="22"/>
          <w:szCs w:val="22"/>
        </w:rPr>
        <w:t>5.2  特殊情况下，在有效期截止前，招标采购单位可与供应商协商延长响应文件有效期，这种要求和答复均以书面形式进行。供应商可拒绝接受延期要求，同意延长磋商响应有效期的供应商不得修改响应文件。</w:t>
      </w:r>
    </w:p>
    <w:p>
      <w:pPr>
        <w:spacing w:line="440" w:lineRule="exact"/>
        <w:ind w:left="551" w:leftChars="3" w:hanging="545" w:hangingChars="235"/>
        <w:rPr>
          <w:rFonts w:hint="eastAsia" w:ascii="新宋体" w:hAnsi="新宋体" w:eastAsia="新宋体"/>
          <w:color w:val="000000"/>
          <w:sz w:val="22"/>
          <w:szCs w:val="22"/>
        </w:rPr>
      </w:pPr>
      <w:r>
        <w:rPr>
          <w:rFonts w:hint="eastAsia" w:ascii="新宋体" w:hAnsi="新宋体" w:eastAsia="新宋体"/>
          <w:color w:val="000000"/>
          <w:spacing w:val="6"/>
          <w:sz w:val="22"/>
          <w:szCs w:val="22"/>
        </w:rPr>
        <w:t>5.3 在有效期内，供应商不能撤销响应文件，强行撤销响应文件的，应按预算金额的2%赔偿对采购代理代理机构造成的损失。</w:t>
      </w:r>
    </w:p>
    <w:p>
      <w:pPr>
        <w:spacing w:line="440" w:lineRule="exact"/>
        <w:ind w:left="663" w:hanging="663" w:hangingChars="300"/>
        <w:rPr>
          <w:rFonts w:hint="eastAsia" w:ascii="新宋体" w:hAnsi="新宋体" w:eastAsia="新宋体"/>
          <w:b/>
          <w:bCs/>
          <w:color w:val="000000"/>
          <w:sz w:val="22"/>
          <w:szCs w:val="22"/>
        </w:rPr>
      </w:pPr>
      <w:r>
        <w:rPr>
          <w:rFonts w:hint="eastAsia" w:ascii="新宋体" w:hAnsi="新宋体" w:eastAsia="新宋体"/>
          <w:b/>
          <w:bCs/>
          <w:color w:val="000000"/>
          <w:sz w:val="22"/>
          <w:szCs w:val="22"/>
        </w:rPr>
        <w:t>6.  响应文件的编制</w:t>
      </w:r>
    </w:p>
    <w:p>
      <w:pPr>
        <w:spacing w:line="440" w:lineRule="exact"/>
        <w:ind w:left="523" w:leftChars="3" w:hanging="517" w:hangingChars="235"/>
        <w:rPr>
          <w:rFonts w:hint="eastAsia" w:ascii="新宋体" w:hAnsi="新宋体" w:eastAsia="新宋体"/>
          <w:color w:val="000000"/>
          <w:sz w:val="22"/>
          <w:szCs w:val="22"/>
        </w:rPr>
      </w:pPr>
      <w:r>
        <w:rPr>
          <w:rFonts w:hint="eastAsia" w:ascii="新宋体" w:hAnsi="新宋体" w:eastAsia="新宋体"/>
          <w:color w:val="000000"/>
          <w:sz w:val="22"/>
          <w:szCs w:val="22"/>
        </w:rPr>
        <w:t>6.1 本项目通过“政府采购云平台（</w:t>
      </w:r>
      <w:r>
        <w:rPr>
          <w:rFonts w:ascii="新宋体" w:hAnsi="新宋体" w:eastAsia="新宋体"/>
          <w:color w:val="000000"/>
          <w:sz w:val="22"/>
          <w:szCs w:val="22"/>
        </w:rPr>
        <w:t>www.</w:t>
      </w:r>
      <w:r>
        <w:rPr>
          <w:rFonts w:hint="eastAsia" w:ascii="新宋体" w:hAnsi="新宋体" w:eastAsia="新宋体"/>
          <w:color w:val="000000"/>
          <w:sz w:val="22"/>
          <w:szCs w:val="22"/>
        </w:rPr>
        <w:t>zcy</w:t>
      </w:r>
      <w:r>
        <w:rPr>
          <w:rFonts w:ascii="新宋体" w:hAnsi="新宋体" w:eastAsia="新宋体"/>
          <w:color w:val="000000"/>
          <w:sz w:val="22"/>
          <w:szCs w:val="22"/>
        </w:rPr>
        <w:t>gov.cn</w:t>
      </w:r>
      <w:r>
        <w:rPr>
          <w:rFonts w:hint="eastAsia" w:ascii="新宋体" w:hAnsi="新宋体" w:eastAsia="新宋体"/>
          <w:color w:val="000000"/>
          <w:sz w:val="22"/>
          <w:szCs w:val="22"/>
        </w:rPr>
        <w:t>）” 实行在线投标响应（即电子投标）。供应商应通过“政采云电子交易客户端”，并按照本磋商文件和“政府采购云平台”的要求编制并加密响应文件。供应商未按规定加密的响应文件，“政府采购云平台”将予以拒收。</w:t>
      </w:r>
    </w:p>
    <w:p>
      <w:pPr>
        <w:spacing w:line="440" w:lineRule="exact"/>
        <w:ind w:left="523" w:leftChars="3" w:hanging="517" w:hangingChars="235"/>
        <w:rPr>
          <w:rFonts w:hint="eastAsia" w:ascii="新宋体" w:hAnsi="新宋体" w:eastAsia="新宋体"/>
          <w:color w:val="000000"/>
          <w:sz w:val="22"/>
          <w:szCs w:val="22"/>
        </w:rPr>
      </w:pPr>
      <w:r>
        <w:rPr>
          <w:rFonts w:hint="eastAsia" w:ascii="新宋体" w:hAnsi="新宋体" w:eastAsia="新宋体"/>
          <w:color w:val="000000"/>
          <w:sz w:val="22"/>
          <w:szCs w:val="22"/>
        </w:rPr>
        <w:t>6.2  供应商应当按照</w:t>
      </w:r>
      <w:r>
        <w:rPr>
          <w:rFonts w:ascii="新宋体" w:hAnsi="新宋体" w:eastAsia="新宋体"/>
          <w:color w:val="000000"/>
          <w:sz w:val="22"/>
          <w:szCs w:val="22"/>
        </w:rPr>
        <w:t>本</w:t>
      </w:r>
      <w:r>
        <w:rPr>
          <w:rFonts w:hint="eastAsia" w:ascii="新宋体" w:hAnsi="新宋体" w:eastAsia="新宋体"/>
          <w:color w:val="000000"/>
          <w:sz w:val="22"/>
          <w:szCs w:val="22"/>
        </w:rPr>
        <w:t>章节“响应文件组成”规定的内容及顺序在“政采云电子交易客户端”编制响应文件（资格文件、商务技术文件、报价文件各一份）。</w:t>
      </w:r>
    </w:p>
    <w:p>
      <w:pPr>
        <w:spacing w:line="440" w:lineRule="exact"/>
        <w:ind w:left="523" w:leftChars="3" w:hanging="517" w:hangingChars="235"/>
        <w:rPr>
          <w:rFonts w:hint="eastAsia" w:ascii="新宋体" w:hAnsi="新宋体" w:eastAsia="新宋体"/>
          <w:color w:val="000000"/>
          <w:sz w:val="22"/>
          <w:szCs w:val="22"/>
        </w:rPr>
      </w:pPr>
      <w:r>
        <w:rPr>
          <w:rFonts w:hint="eastAsia" w:ascii="新宋体" w:hAnsi="新宋体" w:eastAsia="新宋体"/>
          <w:color w:val="000000"/>
          <w:sz w:val="22"/>
          <w:szCs w:val="22"/>
        </w:rPr>
        <w:t>6.3</w:t>
      </w:r>
      <w:r>
        <w:rPr>
          <w:rFonts w:hint="eastAsia" w:ascii="新宋体" w:hAnsi="新宋体" w:eastAsia="新宋体"/>
          <w:b/>
          <w:color w:val="000000"/>
          <w:sz w:val="22"/>
        </w:rPr>
        <w:t>▲</w:t>
      </w:r>
      <w:r>
        <w:rPr>
          <w:rFonts w:hint="eastAsia" w:ascii="新宋体" w:hAnsi="新宋体" w:eastAsia="新宋体"/>
          <w:b/>
          <w:color w:val="000000"/>
          <w:sz w:val="22"/>
          <w:szCs w:val="22"/>
          <w:u w:val="single"/>
        </w:rPr>
        <w:t>响应文件的封面应清楚写明“响应文件（资格文件或商务技术文件或报价文件）字样、投标项目名称、编号、供应商名称、日期，并加盖单位公章（或CA电子公章）</w:t>
      </w:r>
      <w:r>
        <w:rPr>
          <w:rFonts w:hint="eastAsia" w:ascii="新宋体" w:hAnsi="新宋体" w:eastAsia="新宋体"/>
          <w:color w:val="000000"/>
          <w:sz w:val="22"/>
          <w:szCs w:val="22"/>
        </w:rPr>
        <w:t>。</w:t>
      </w:r>
    </w:p>
    <w:p>
      <w:pPr>
        <w:spacing w:line="440" w:lineRule="exact"/>
        <w:ind w:left="523" w:leftChars="3" w:hanging="517" w:hangingChars="235"/>
        <w:rPr>
          <w:rFonts w:hint="eastAsia" w:ascii="新宋体" w:hAnsi="新宋体" w:eastAsia="新宋体"/>
          <w:color w:val="000000"/>
          <w:sz w:val="22"/>
          <w:szCs w:val="22"/>
        </w:rPr>
      </w:pPr>
      <w:r>
        <w:rPr>
          <w:rFonts w:hint="eastAsia" w:ascii="新宋体" w:hAnsi="新宋体" w:eastAsia="新宋体"/>
          <w:color w:val="000000"/>
          <w:sz w:val="22"/>
          <w:szCs w:val="22"/>
        </w:rPr>
        <w:t>6.4  磋商文件“第三部分 附件”中有</w:t>
      </w:r>
      <w:r>
        <w:rPr>
          <w:rFonts w:ascii="新宋体" w:hAnsi="新宋体" w:eastAsia="新宋体"/>
          <w:color w:val="000000"/>
          <w:sz w:val="22"/>
          <w:szCs w:val="22"/>
        </w:rPr>
        <w:t>提供格式的，供应商</w:t>
      </w:r>
      <w:r>
        <w:rPr>
          <w:rFonts w:hint="eastAsia" w:ascii="新宋体" w:hAnsi="新宋体" w:eastAsia="新宋体"/>
          <w:color w:val="000000"/>
          <w:sz w:val="22"/>
          <w:szCs w:val="22"/>
        </w:rPr>
        <w:t>须参</w:t>
      </w:r>
      <w:r>
        <w:rPr>
          <w:rFonts w:ascii="新宋体" w:hAnsi="新宋体" w:eastAsia="新宋体"/>
          <w:color w:val="000000"/>
          <w:sz w:val="22"/>
          <w:szCs w:val="22"/>
        </w:rPr>
        <w:t>照格式</w:t>
      </w:r>
      <w:r>
        <w:rPr>
          <w:rFonts w:hint="eastAsia" w:ascii="新宋体" w:hAnsi="新宋体" w:eastAsia="新宋体"/>
          <w:color w:val="000000"/>
          <w:sz w:val="22"/>
          <w:szCs w:val="22"/>
        </w:rPr>
        <w:t>进行编制（格式中要求提供相关证明材料的还需后附相关证明材料），并按格式要求在指定位置进行签章，否则视为未提供；磋商文件“第三部分 附件”</w:t>
      </w:r>
      <w:r>
        <w:rPr>
          <w:rFonts w:ascii="新宋体" w:hAnsi="新宋体" w:eastAsia="新宋体"/>
          <w:color w:val="000000"/>
          <w:sz w:val="22"/>
          <w:szCs w:val="22"/>
        </w:rPr>
        <w:t>未提供格式的，请各投标单位自行拟定格式</w:t>
      </w:r>
      <w:r>
        <w:rPr>
          <w:rFonts w:hint="eastAsia" w:ascii="新宋体" w:hAnsi="新宋体" w:eastAsia="新宋体"/>
          <w:color w:val="000000"/>
          <w:sz w:val="22"/>
          <w:szCs w:val="22"/>
        </w:rPr>
        <w:t>，并加盖单位公章（或CA电子公章）以及供应商代表签章（或CA电子签章），否则视为未提供。</w:t>
      </w:r>
    </w:p>
    <w:p>
      <w:pPr>
        <w:spacing w:line="440" w:lineRule="exact"/>
        <w:ind w:left="523" w:leftChars="3" w:hanging="517" w:hangingChars="235"/>
        <w:rPr>
          <w:rFonts w:hint="eastAsia" w:ascii="新宋体" w:hAnsi="新宋体" w:eastAsia="新宋体"/>
          <w:color w:val="000000"/>
          <w:sz w:val="22"/>
          <w:szCs w:val="22"/>
        </w:rPr>
      </w:pPr>
      <w:r>
        <w:rPr>
          <w:rFonts w:hint="eastAsia" w:ascii="新宋体" w:hAnsi="新宋体" w:eastAsia="新宋体"/>
          <w:color w:val="000000"/>
          <w:sz w:val="22"/>
          <w:szCs w:val="22"/>
        </w:rPr>
        <w:t>6.5  响应</w:t>
      </w:r>
      <w:r>
        <w:rPr>
          <w:rFonts w:ascii="新宋体" w:hAnsi="新宋体" w:eastAsia="新宋体"/>
          <w:color w:val="000000"/>
          <w:sz w:val="22"/>
          <w:szCs w:val="22"/>
        </w:rPr>
        <w:t>文件内容不完整、编排混乱导致</w:t>
      </w:r>
      <w:r>
        <w:rPr>
          <w:rFonts w:hint="eastAsia" w:ascii="新宋体" w:hAnsi="新宋体" w:eastAsia="新宋体"/>
          <w:color w:val="000000"/>
          <w:sz w:val="22"/>
          <w:szCs w:val="22"/>
        </w:rPr>
        <w:t>响应文件</w:t>
      </w:r>
      <w:r>
        <w:rPr>
          <w:rFonts w:ascii="新宋体" w:hAnsi="新宋体" w:eastAsia="新宋体"/>
          <w:color w:val="000000"/>
          <w:sz w:val="22"/>
          <w:szCs w:val="22"/>
        </w:rPr>
        <w:t>被误读、漏读或者查找不到相关内容的，是供应商的责任</w:t>
      </w:r>
      <w:r>
        <w:rPr>
          <w:rFonts w:hint="eastAsia" w:ascii="新宋体" w:hAnsi="新宋体" w:eastAsia="新宋体"/>
          <w:color w:val="000000"/>
          <w:sz w:val="22"/>
          <w:szCs w:val="22"/>
        </w:rPr>
        <w:t>，</w:t>
      </w:r>
      <w:r>
        <w:rPr>
          <w:rFonts w:ascii="新宋体" w:hAnsi="新宋体" w:eastAsia="新宋体"/>
          <w:color w:val="000000"/>
          <w:sz w:val="22"/>
          <w:szCs w:val="22"/>
        </w:rPr>
        <w:t>后果由供应商负责。</w:t>
      </w:r>
    </w:p>
    <w:p>
      <w:pPr>
        <w:spacing w:line="440" w:lineRule="exact"/>
        <w:ind w:left="523" w:leftChars="3" w:hanging="517" w:hangingChars="235"/>
        <w:rPr>
          <w:rFonts w:hint="eastAsia" w:ascii="新宋体" w:hAnsi="新宋体" w:eastAsia="新宋体"/>
          <w:color w:val="000000"/>
          <w:sz w:val="22"/>
          <w:szCs w:val="22"/>
        </w:rPr>
      </w:pPr>
      <w:r>
        <w:rPr>
          <w:rFonts w:hint="eastAsia" w:ascii="新宋体" w:hAnsi="新宋体" w:eastAsia="新宋体"/>
          <w:color w:val="000000"/>
          <w:sz w:val="22"/>
          <w:szCs w:val="22"/>
        </w:rPr>
        <w:t xml:space="preserve">6.6  </w:t>
      </w:r>
      <w:r>
        <w:rPr>
          <w:rFonts w:ascii="新宋体" w:hAnsi="新宋体" w:eastAsia="新宋体"/>
          <w:color w:val="000000"/>
          <w:sz w:val="22"/>
          <w:szCs w:val="22"/>
        </w:rPr>
        <w:t>响应文件字迹</w:t>
      </w:r>
      <w:r>
        <w:rPr>
          <w:rFonts w:hint="eastAsia" w:ascii="新宋体" w:hAnsi="新宋体" w:eastAsia="新宋体"/>
          <w:color w:val="000000"/>
          <w:sz w:val="22"/>
          <w:szCs w:val="22"/>
        </w:rPr>
        <w:t>模糊、</w:t>
      </w:r>
      <w:r>
        <w:rPr>
          <w:rFonts w:ascii="新宋体" w:hAnsi="新宋体" w:eastAsia="新宋体"/>
          <w:color w:val="000000"/>
          <w:sz w:val="22"/>
          <w:szCs w:val="22"/>
        </w:rPr>
        <w:t>潦草或</w:t>
      </w:r>
      <w:r>
        <w:rPr>
          <w:rFonts w:hint="eastAsia" w:ascii="新宋体" w:hAnsi="新宋体" w:eastAsia="新宋体"/>
          <w:color w:val="000000"/>
          <w:sz w:val="22"/>
          <w:szCs w:val="22"/>
        </w:rPr>
        <w:t>表述</w:t>
      </w:r>
      <w:r>
        <w:rPr>
          <w:rFonts w:ascii="新宋体" w:hAnsi="新宋体" w:eastAsia="新宋体"/>
          <w:color w:val="000000"/>
          <w:sz w:val="22"/>
          <w:szCs w:val="22"/>
        </w:rPr>
        <w:t>不清所引起的后果由供应商负责。</w:t>
      </w:r>
    </w:p>
    <w:p>
      <w:pPr>
        <w:tabs>
          <w:tab w:val="left" w:pos="540"/>
        </w:tabs>
        <w:overflowPunct w:val="0"/>
        <w:snapToGrid w:val="0"/>
        <w:spacing w:line="400" w:lineRule="exact"/>
        <w:ind w:left="565" w:hanging="565" w:hangingChars="257"/>
        <w:rPr>
          <w:rFonts w:ascii="新宋体" w:hAnsi="新宋体" w:eastAsia="新宋体" w:cs="Arial"/>
          <w:color w:val="000000"/>
          <w:kern w:val="0"/>
          <w:sz w:val="22"/>
          <w:szCs w:val="22"/>
        </w:rPr>
      </w:pPr>
      <w:r>
        <w:rPr>
          <w:rFonts w:hint="eastAsia" w:ascii="新宋体" w:hAnsi="新宋体" w:eastAsia="新宋体" w:cs="Arial"/>
          <w:color w:val="000000"/>
          <w:kern w:val="0"/>
          <w:sz w:val="22"/>
          <w:szCs w:val="22"/>
        </w:rPr>
        <w:t>6.7  响应文件中提供的各种证书、证件、证明资料，内容应该完整、清晰、易于辨识，如因为响应文件资料存有瑕疵，致使内容不全、模糊、难以辨认，或导致对材料真实性存疑等情形的，是供应商自己的风险，如因此导致评委作出对其不利的评定，一切后果由供应商自行承担。本磋商文件里要求的各种证书、证件、证明资料的“原件备查”，是指当采购人、采购代理机构、磋商小组在后续采购活动中需要对相关资料进行真实性核查时，供应商有责任提交相关原件，否则可能做出对其不利的认定，</w:t>
      </w:r>
      <w:r>
        <w:rPr>
          <w:rFonts w:ascii="新宋体" w:hAnsi="新宋体" w:eastAsia="新宋体"/>
          <w:color w:val="000000"/>
          <w:sz w:val="22"/>
          <w:szCs w:val="22"/>
        </w:rPr>
        <w:t>后果由供应商负责。</w:t>
      </w:r>
      <w:r>
        <w:rPr>
          <w:rFonts w:hint="eastAsia" w:ascii="新宋体" w:hAnsi="新宋体" w:eastAsia="新宋体" w:cs="Arial"/>
          <w:color w:val="000000"/>
          <w:kern w:val="0"/>
          <w:sz w:val="22"/>
          <w:szCs w:val="22"/>
        </w:rPr>
        <w:t>。</w:t>
      </w:r>
    </w:p>
    <w:p>
      <w:pPr>
        <w:spacing w:line="440" w:lineRule="exact"/>
        <w:ind w:left="525" w:leftChars="3" w:hanging="519" w:hangingChars="235"/>
        <w:rPr>
          <w:rFonts w:hint="eastAsia" w:ascii="新宋体" w:hAnsi="新宋体" w:eastAsia="新宋体"/>
          <w:b/>
          <w:color w:val="000000"/>
          <w:sz w:val="22"/>
          <w:szCs w:val="22"/>
        </w:rPr>
      </w:pPr>
      <w:r>
        <w:rPr>
          <w:rFonts w:hint="eastAsia" w:ascii="新宋体" w:hAnsi="新宋体" w:eastAsia="新宋体"/>
          <w:b/>
          <w:color w:val="000000"/>
          <w:sz w:val="22"/>
          <w:szCs w:val="22"/>
        </w:rPr>
        <w:t>7.  响应文件的签章</w:t>
      </w:r>
    </w:p>
    <w:p>
      <w:pPr>
        <w:spacing w:line="440" w:lineRule="exact"/>
        <w:ind w:left="424" w:leftChars="3" w:hanging="418" w:hangingChars="190"/>
        <w:rPr>
          <w:rFonts w:hint="eastAsia" w:ascii="新宋体" w:hAnsi="新宋体" w:eastAsia="新宋体"/>
          <w:color w:val="000000"/>
          <w:sz w:val="22"/>
          <w:szCs w:val="22"/>
        </w:rPr>
      </w:pPr>
      <w:r>
        <w:rPr>
          <w:rFonts w:hint="eastAsia" w:ascii="新宋体" w:hAnsi="新宋体" w:eastAsia="新宋体"/>
          <w:color w:val="000000"/>
          <w:sz w:val="22"/>
          <w:szCs w:val="22"/>
        </w:rPr>
        <w:t>7.1 响应文件封面和内部有要求盖章或签字的地方必须加盖供应商的单位公章（或CA电子公章）以及供应商代表签章（或CA电子签章）。电子签章操作指南详见采购公告附件《供应商项目采购-电子招投标操作指南》。</w:t>
      </w:r>
    </w:p>
    <w:p>
      <w:pPr>
        <w:spacing w:line="440" w:lineRule="exact"/>
        <w:ind w:left="424" w:leftChars="3" w:hanging="418" w:hangingChars="190"/>
        <w:rPr>
          <w:rFonts w:hint="eastAsia" w:ascii="新宋体" w:hAnsi="新宋体" w:eastAsia="新宋体"/>
          <w:color w:val="000000"/>
          <w:sz w:val="22"/>
          <w:szCs w:val="22"/>
        </w:rPr>
      </w:pPr>
      <w:r>
        <w:rPr>
          <w:rFonts w:hint="eastAsia" w:ascii="新宋体" w:hAnsi="新宋体" w:eastAsia="新宋体"/>
          <w:color w:val="000000"/>
          <w:sz w:val="22"/>
          <w:szCs w:val="22"/>
        </w:rPr>
        <w:t>7.2 响应文件不得涂改，若有修改错漏处，须加盖单位公章（或CA电子公章）或者供应商代表签章（或CA电子签章）。</w:t>
      </w:r>
    </w:p>
    <w:p>
      <w:pPr>
        <w:spacing w:line="440" w:lineRule="exact"/>
        <w:ind w:left="525" w:leftChars="3" w:hanging="519" w:hangingChars="235"/>
        <w:rPr>
          <w:rFonts w:hint="eastAsia" w:ascii="新宋体" w:hAnsi="新宋体" w:eastAsia="新宋体"/>
          <w:b/>
          <w:color w:val="000000"/>
          <w:sz w:val="22"/>
          <w:szCs w:val="22"/>
        </w:rPr>
      </w:pPr>
      <w:r>
        <w:rPr>
          <w:rFonts w:hint="eastAsia" w:ascii="新宋体" w:hAnsi="新宋体" w:eastAsia="新宋体"/>
          <w:b/>
          <w:color w:val="000000"/>
          <w:sz w:val="22"/>
          <w:szCs w:val="22"/>
        </w:rPr>
        <w:t>8.  响应文件的形式</w:t>
      </w:r>
    </w:p>
    <w:p>
      <w:pPr>
        <w:spacing w:line="440" w:lineRule="exact"/>
        <w:ind w:left="424" w:leftChars="3" w:hanging="418" w:hangingChars="190"/>
        <w:rPr>
          <w:rFonts w:hint="eastAsia" w:ascii="新宋体" w:hAnsi="新宋体" w:eastAsia="新宋体"/>
          <w:color w:val="000000"/>
          <w:sz w:val="22"/>
          <w:szCs w:val="22"/>
        </w:rPr>
      </w:pPr>
      <w:r>
        <w:rPr>
          <w:rFonts w:hint="eastAsia" w:ascii="新宋体" w:hAnsi="新宋体" w:eastAsia="新宋体"/>
          <w:color w:val="000000"/>
          <w:sz w:val="22"/>
          <w:szCs w:val="22"/>
        </w:rPr>
        <w:t>8.1响应文件的形式：电子响应文件包括“电子加密响应文件”和“备份响应文件”，在响应文件编制完成后同时生成。其中备份响应文件不作为强制要求提供。</w:t>
      </w:r>
    </w:p>
    <w:p>
      <w:pPr>
        <w:spacing w:line="440" w:lineRule="exact"/>
        <w:ind w:left="424" w:leftChars="3" w:hanging="418" w:hangingChars="190"/>
        <w:rPr>
          <w:rFonts w:hint="eastAsia" w:ascii="新宋体" w:hAnsi="新宋体" w:eastAsia="新宋体"/>
          <w:color w:val="000000"/>
          <w:sz w:val="22"/>
          <w:szCs w:val="22"/>
        </w:rPr>
      </w:pPr>
      <w:r>
        <w:rPr>
          <w:rFonts w:hint="eastAsia" w:ascii="新宋体" w:hAnsi="新宋体" w:eastAsia="新宋体"/>
          <w:color w:val="000000"/>
          <w:sz w:val="22"/>
          <w:szCs w:val="22"/>
        </w:rPr>
        <w:t>8.2 电子加密响应文件：电子加密响应文件是指通过“政采云电子交易客户端”完成响应文件编制后生成并加密的数据电文形式的响应文件。</w:t>
      </w:r>
    </w:p>
    <w:p>
      <w:pPr>
        <w:spacing w:line="440" w:lineRule="exact"/>
        <w:ind w:left="424" w:leftChars="3" w:hanging="418" w:hangingChars="190"/>
        <w:rPr>
          <w:rFonts w:hint="eastAsia" w:ascii="新宋体" w:hAnsi="新宋体" w:eastAsia="新宋体"/>
          <w:color w:val="000000"/>
          <w:sz w:val="22"/>
          <w:szCs w:val="22"/>
        </w:rPr>
      </w:pPr>
      <w:r>
        <w:rPr>
          <w:rFonts w:hint="eastAsia" w:ascii="新宋体" w:hAnsi="新宋体" w:eastAsia="新宋体"/>
          <w:color w:val="000000"/>
          <w:sz w:val="22"/>
          <w:szCs w:val="22"/>
        </w:rPr>
        <w:t>8.3 备份响应文件：备份响应文件是指与电子加密响应文件同时生成的数据电文形式的电子文件（备份标书），其他方式编制的备份响应文件视为无效的备份响应文件。</w:t>
      </w:r>
    </w:p>
    <w:p>
      <w:pPr>
        <w:spacing w:line="440" w:lineRule="exact"/>
        <w:ind w:left="525" w:leftChars="3" w:hanging="519" w:hangingChars="235"/>
        <w:rPr>
          <w:rFonts w:hint="eastAsia" w:ascii="新宋体" w:hAnsi="新宋体" w:eastAsia="新宋体"/>
          <w:b/>
          <w:color w:val="000000"/>
          <w:sz w:val="22"/>
          <w:szCs w:val="22"/>
        </w:rPr>
      </w:pPr>
      <w:r>
        <w:rPr>
          <w:rFonts w:hint="eastAsia" w:ascii="新宋体" w:hAnsi="新宋体" w:eastAsia="新宋体"/>
          <w:b/>
          <w:color w:val="000000"/>
          <w:sz w:val="22"/>
          <w:szCs w:val="22"/>
        </w:rPr>
        <w:t>9.  响应文件的份数</w:t>
      </w:r>
    </w:p>
    <w:p>
      <w:pPr>
        <w:spacing w:line="440" w:lineRule="exact"/>
        <w:ind w:left="523" w:leftChars="3" w:hanging="517" w:hangingChars="235"/>
        <w:rPr>
          <w:rFonts w:hint="eastAsia" w:ascii="新宋体" w:hAnsi="新宋体" w:eastAsia="新宋体"/>
          <w:color w:val="000000"/>
          <w:sz w:val="22"/>
          <w:szCs w:val="22"/>
        </w:rPr>
      </w:pPr>
      <w:r>
        <w:rPr>
          <w:rFonts w:hint="eastAsia" w:ascii="新宋体" w:hAnsi="新宋体" w:eastAsia="新宋体"/>
          <w:color w:val="000000"/>
          <w:sz w:val="22"/>
          <w:szCs w:val="22"/>
        </w:rPr>
        <w:t>9.1 电子加密响应文件：一份，在线上传递交。</w:t>
      </w:r>
    </w:p>
    <w:p>
      <w:pPr>
        <w:spacing w:line="440" w:lineRule="exact"/>
        <w:ind w:left="424" w:leftChars="3" w:hanging="418" w:hangingChars="190"/>
        <w:rPr>
          <w:rFonts w:hint="eastAsia" w:ascii="新宋体" w:hAnsi="新宋体" w:eastAsia="新宋体"/>
          <w:color w:val="000000"/>
          <w:sz w:val="22"/>
          <w:szCs w:val="22"/>
        </w:rPr>
      </w:pPr>
      <w:r>
        <w:rPr>
          <w:rFonts w:hint="eastAsia" w:ascii="新宋体" w:hAnsi="新宋体" w:eastAsia="新宋体"/>
          <w:color w:val="000000"/>
          <w:sz w:val="22"/>
          <w:szCs w:val="22"/>
        </w:rPr>
        <w:t>9.2 备份响应文件：一份，以介质（</w:t>
      </w:r>
      <w:r>
        <w:rPr>
          <w:rFonts w:hint="eastAsia" w:ascii="新宋体" w:hAnsi="新宋体" w:eastAsia="新宋体"/>
          <w:bCs/>
          <w:color w:val="000000"/>
          <w:sz w:val="22"/>
          <w:szCs w:val="22"/>
        </w:rPr>
        <w:t>U盘</w:t>
      </w:r>
      <w:r>
        <w:rPr>
          <w:rFonts w:hint="eastAsia" w:ascii="新宋体" w:hAnsi="新宋体" w:eastAsia="新宋体"/>
          <w:color w:val="000000"/>
          <w:sz w:val="22"/>
          <w:szCs w:val="22"/>
        </w:rPr>
        <w:t>）存储形式通过现场方式或邮寄（E</w:t>
      </w:r>
      <w:r>
        <w:rPr>
          <w:rFonts w:ascii="新宋体" w:hAnsi="新宋体" w:eastAsia="新宋体"/>
          <w:color w:val="000000"/>
          <w:sz w:val="22"/>
          <w:szCs w:val="22"/>
        </w:rPr>
        <w:t>MS</w:t>
      </w:r>
      <w:r>
        <w:rPr>
          <w:rFonts w:hint="eastAsia" w:ascii="新宋体" w:hAnsi="新宋体" w:eastAsia="新宋体"/>
          <w:color w:val="000000"/>
          <w:sz w:val="22"/>
          <w:szCs w:val="22"/>
        </w:rPr>
        <w:t>、</w:t>
      </w:r>
      <w:r>
        <w:rPr>
          <w:rFonts w:ascii="新宋体" w:hAnsi="新宋体" w:eastAsia="新宋体"/>
          <w:color w:val="000000"/>
          <w:sz w:val="22"/>
          <w:szCs w:val="22"/>
        </w:rPr>
        <w:t>顺丰</w:t>
      </w:r>
      <w:r>
        <w:rPr>
          <w:rFonts w:hint="eastAsia" w:ascii="新宋体" w:hAnsi="新宋体" w:eastAsia="新宋体"/>
          <w:color w:val="000000"/>
          <w:sz w:val="22"/>
          <w:szCs w:val="22"/>
        </w:rPr>
        <w:t>）方式递交采购代理代理机构。</w:t>
      </w:r>
    </w:p>
    <w:p>
      <w:pPr>
        <w:spacing w:line="440" w:lineRule="exact"/>
        <w:ind w:left="525" w:leftChars="3" w:hanging="519" w:hangingChars="235"/>
        <w:rPr>
          <w:rFonts w:hint="eastAsia" w:ascii="新宋体" w:hAnsi="新宋体" w:eastAsia="新宋体"/>
          <w:b/>
          <w:color w:val="000000"/>
          <w:sz w:val="22"/>
          <w:szCs w:val="22"/>
        </w:rPr>
      </w:pPr>
      <w:r>
        <w:rPr>
          <w:rFonts w:hint="eastAsia" w:ascii="新宋体" w:hAnsi="新宋体" w:eastAsia="新宋体"/>
          <w:b/>
          <w:color w:val="000000"/>
          <w:sz w:val="22"/>
          <w:szCs w:val="22"/>
        </w:rPr>
        <w:t>10. 响应文件的效力</w:t>
      </w:r>
    </w:p>
    <w:p>
      <w:pPr>
        <w:spacing w:line="440" w:lineRule="exact"/>
        <w:ind w:left="523" w:leftChars="3" w:hanging="517" w:hangingChars="235"/>
        <w:rPr>
          <w:rFonts w:ascii="新宋体" w:hAnsi="新宋体" w:eastAsia="新宋体"/>
          <w:color w:val="000000"/>
          <w:sz w:val="22"/>
          <w:szCs w:val="22"/>
        </w:rPr>
      </w:pPr>
      <w:r>
        <w:rPr>
          <w:rFonts w:hint="eastAsia" w:ascii="新宋体" w:hAnsi="新宋体" w:eastAsia="新宋体"/>
          <w:color w:val="000000"/>
          <w:sz w:val="22"/>
          <w:szCs w:val="22"/>
        </w:rPr>
        <w:t>10.1响应文件的启用，按先后顺位分别为电子加密响应文件、备份响应文件。供应商不上传或提供电子加密响应文件的，投标无效。</w:t>
      </w:r>
    </w:p>
    <w:p>
      <w:pPr>
        <w:spacing w:line="420" w:lineRule="exact"/>
        <w:ind w:left="539" w:hanging="539" w:hangingChars="245"/>
        <w:rPr>
          <w:rFonts w:ascii="新宋体" w:hAnsi="新宋体" w:eastAsia="新宋体"/>
          <w:color w:val="000000"/>
          <w:sz w:val="22"/>
          <w:szCs w:val="22"/>
        </w:rPr>
      </w:pPr>
      <w:r>
        <w:rPr>
          <w:rFonts w:hint="eastAsia" w:ascii="新宋体" w:hAnsi="新宋体" w:eastAsia="新宋体"/>
          <w:color w:val="000000"/>
          <w:sz w:val="22"/>
          <w:szCs w:val="22"/>
        </w:rPr>
        <w:t>10.2电子加密响应文件与备份响应文件的内容应完全一致。如因电子加密响应文件解密异常，才能启用备份响应文件，备份响应文件一旦启用，则电子加密响应文件即为失效。</w:t>
      </w:r>
    </w:p>
    <w:p>
      <w:pPr>
        <w:pStyle w:val="3"/>
        <w:spacing w:line="420" w:lineRule="exact"/>
        <w:jc w:val="center"/>
        <w:rPr>
          <w:rFonts w:hint="eastAsia" w:ascii="新宋体" w:hAnsi="新宋体" w:eastAsia="新宋体"/>
          <w:color w:val="000000"/>
          <w:sz w:val="24"/>
          <w:szCs w:val="24"/>
        </w:rPr>
      </w:pPr>
      <w:bookmarkStart w:id="16" w:name="_Toc306613652"/>
      <w:bookmarkStart w:id="17" w:name="_Toc62114260"/>
      <w:r>
        <w:rPr>
          <w:rFonts w:hint="eastAsia" w:ascii="新宋体" w:hAnsi="新宋体" w:eastAsia="新宋体"/>
          <w:color w:val="000000"/>
          <w:sz w:val="24"/>
          <w:szCs w:val="24"/>
        </w:rPr>
        <w:t>四、 响应文件的递交</w:t>
      </w:r>
      <w:bookmarkEnd w:id="16"/>
      <w:bookmarkEnd w:id="17"/>
    </w:p>
    <w:p>
      <w:pPr>
        <w:spacing w:line="42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rPr>
        <w:t>1.  电子加密响应文件的上传、递交</w:t>
      </w:r>
    </w:p>
    <w:p>
      <w:pPr>
        <w:spacing w:line="420" w:lineRule="exact"/>
        <w:ind w:left="440" w:hanging="440" w:hangingChars="200"/>
        <w:rPr>
          <w:rFonts w:hint="eastAsia" w:ascii="新宋体" w:hAnsi="新宋体" w:eastAsia="新宋体"/>
          <w:bCs/>
          <w:color w:val="000000"/>
          <w:sz w:val="22"/>
          <w:szCs w:val="22"/>
        </w:rPr>
      </w:pPr>
      <w:r>
        <w:rPr>
          <w:rFonts w:hint="eastAsia" w:ascii="新宋体" w:hAnsi="新宋体" w:eastAsia="新宋体"/>
          <w:bCs/>
          <w:color w:val="000000"/>
          <w:sz w:val="22"/>
          <w:szCs w:val="22"/>
        </w:rPr>
        <w:t>1.1 供应商应在响应截止时间前将电子加密响应文件成功上传递交至“政府采购云平台”，</w:t>
      </w:r>
      <w:r>
        <w:rPr>
          <w:rFonts w:hint="eastAsia" w:ascii="新宋体" w:hAnsi="新宋体" w:eastAsia="新宋体" w:cs="宋体"/>
          <w:color w:val="000000"/>
          <w:sz w:val="22"/>
          <w:szCs w:val="22"/>
        </w:rPr>
        <w:t>在响应截止时间后上传提交响应文件的，将被政采云平台拒绝，</w:t>
      </w:r>
      <w:r>
        <w:rPr>
          <w:rFonts w:hint="eastAsia" w:ascii="新宋体" w:hAnsi="新宋体" w:eastAsia="新宋体"/>
          <w:bCs/>
          <w:color w:val="000000"/>
          <w:sz w:val="22"/>
          <w:szCs w:val="22"/>
        </w:rPr>
        <w:t>投标无效</w:t>
      </w:r>
      <w:r>
        <w:rPr>
          <w:rFonts w:hint="eastAsia" w:ascii="新宋体" w:hAnsi="新宋体" w:eastAsia="新宋体" w:cs="宋体"/>
          <w:color w:val="000000"/>
          <w:sz w:val="22"/>
          <w:szCs w:val="22"/>
        </w:rPr>
        <w:t>。</w:t>
      </w:r>
    </w:p>
    <w:p>
      <w:pPr>
        <w:spacing w:line="420" w:lineRule="exact"/>
        <w:rPr>
          <w:rFonts w:hint="eastAsia" w:ascii="新宋体" w:hAnsi="新宋体" w:eastAsia="新宋体"/>
          <w:bCs/>
          <w:color w:val="000000"/>
          <w:sz w:val="22"/>
          <w:szCs w:val="22"/>
        </w:rPr>
      </w:pPr>
      <w:r>
        <w:rPr>
          <w:rFonts w:hint="eastAsia" w:ascii="新宋体" w:hAnsi="新宋体" w:eastAsia="新宋体"/>
          <w:bCs/>
          <w:color w:val="000000"/>
          <w:sz w:val="22"/>
          <w:szCs w:val="22"/>
        </w:rPr>
        <w:t>1.2 电子加密响应文件成功上传递交后，供应商可自行打印响应文件接收回执。</w:t>
      </w:r>
    </w:p>
    <w:p>
      <w:pPr>
        <w:spacing w:line="42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rPr>
        <w:t>2.  备份响应文件的密封、递交</w:t>
      </w:r>
    </w:p>
    <w:p>
      <w:pPr>
        <w:spacing w:line="440" w:lineRule="exact"/>
        <w:ind w:left="424" w:leftChars="3" w:hanging="418" w:hangingChars="190"/>
        <w:rPr>
          <w:rFonts w:hint="eastAsia" w:ascii="新宋体" w:hAnsi="新宋体" w:eastAsia="新宋体"/>
          <w:b/>
          <w:bCs/>
          <w:color w:val="000000"/>
          <w:sz w:val="22"/>
          <w:szCs w:val="22"/>
        </w:rPr>
      </w:pPr>
      <w:r>
        <w:rPr>
          <w:rFonts w:hint="eastAsia" w:ascii="新宋体" w:hAnsi="新宋体" w:eastAsia="新宋体"/>
          <w:bCs/>
          <w:color w:val="000000"/>
          <w:sz w:val="22"/>
          <w:szCs w:val="22"/>
        </w:rPr>
        <w:t xml:space="preserve">2.1 </w:t>
      </w:r>
      <w:r>
        <w:rPr>
          <w:rFonts w:hint="eastAsia" w:ascii="新宋体" w:hAnsi="新宋体" w:eastAsia="新宋体"/>
          <w:b/>
          <w:bCs/>
          <w:color w:val="000000"/>
          <w:sz w:val="22"/>
          <w:szCs w:val="22"/>
        </w:rPr>
        <w:t>备份响应文件的密封及标记</w:t>
      </w:r>
    </w:p>
    <w:p>
      <w:pPr>
        <w:spacing w:line="420" w:lineRule="exact"/>
        <w:ind w:left="420" w:leftChars="200"/>
        <w:rPr>
          <w:rFonts w:ascii="新宋体" w:hAnsi="新宋体" w:eastAsia="新宋体"/>
          <w:bCs/>
          <w:color w:val="000000"/>
          <w:sz w:val="22"/>
          <w:szCs w:val="22"/>
        </w:rPr>
      </w:pPr>
      <w:r>
        <w:rPr>
          <w:rFonts w:hint="eastAsia" w:ascii="新宋体" w:hAnsi="新宋体" w:eastAsia="新宋体"/>
          <w:bCs/>
          <w:color w:val="000000"/>
          <w:sz w:val="22"/>
          <w:szCs w:val="22"/>
        </w:rPr>
        <w:t>备份响应文件应当包装密封，封口处贴上封条，启封处加盖供应商法人公章并由法定代表人或授权代表签字，并在封皮上标注投标项目名称、编号、供应商名称、地址、联系人、联系电话、邮政编码，注明“备份响应文件”字样。如果未按上述要求密封及标记，招标采购单位对备份响应文件的误投和提前启封不负责任。</w:t>
      </w:r>
    </w:p>
    <w:p>
      <w:pPr>
        <w:spacing w:line="440" w:lineRule="exact"/>
        <w:ind w:left="424" w:leftChars="3" w:hanging="418" w:hangingChars="190"/>
        <w:rPr>
          <w:rFonts w:hint="eastAsia" w:ascii="新宋体" w:hAnsi="新宋体" w:eastAsia="新宋体"/>
          <w:bCs/>
          <w:color w:val="000000"/>
          <w:sz w:val="22"/>
          <w:szCs w:val="22"/>
        </w:rPr>
      </w:pPr>
      <w:r>
        <w:rPr>
          <w:rFonts w:hint="eastAsia" w:ascii="新宋体" w:hAnsi="新宋体" w:eastAsia="新宋体"/>
          <w:bCs/>
          <w:color w:val="000000"/>
          <w:sz w:val="22"/>
          <w:szCs w:val="22"/>
        </w:rPr>
        <w:t xml:space="preserve">2.2 </w:t>
      </w:r>
      <w:r>
        <w:rPr>
          <w:rFonts w:hint="eastAsia" w:ascii="新宋体" w:hAnsi="新宋体" w:eastAsia="新宋体"/>
          <w:b/>
          <w:bCs/>
          <w:color w:val="000000"/>
          <w:sz w:val="22"/>
          <w:szCs w:val="22"/>
        </w:rPr>
        <w:t>备份响应文件的递交</w:t>
      </w:r>
    </w:p>
    <w:p>
      <w:pPr>
        <w:spacing w:line="440" w:lineRule="exact"/>
        <w:ind w:left="565" w:hanging="565" w:hangingChars="257"/>
        <w:rPr>
          <w:rFonts w:hint="eastAsia" w:ascii="新宋体" w:hAnsi="新宋体" w:eastAsia="新宋体"/>
          <w:color w:val="000000"/>
          <w:sz w:val="22"/>
          <w:szCs w:val="22"/>
        </w:rPr>
      </w:pPr>
      <w:r>
        <w:rPr>
          <w:rFonts w:hint="eastAsia" w:ascii="新宋体" w:hAnsi="新宋体" w:eastAsia="新宋体"/>
          <w:bCs/>
          <w:color w:val="000000"/>
          <w:sz w:val="22"/>
          <w:szCs w:val="22"/>
        </w:rPr>
        <w:t>（1）供应商在“政府采购云平台”完成电子加密响应文件的上传递交同时，还可以在响应截止时间前</w:t>
      </w:r>
      <w:r>
        <w:rPr>
          <w:rFonts w:hint="eastAsia" w:ascii="新宋体" w:hAnsi="新宋体" w:eastAsia="新宋体"/>
          <w:color w:val="000000"/>
          <w:sz w:val="22"/>
          <w:szCs w:val="22"/>
        </w:rPr>
        <w:t>以现场方式（评标地点）或邮寄（通过E</w:t>
      </w:r>
      <w:r>
        <w:rPr>
          <w:rFonts w:ascii="新宋体" w:hAnsi="新宋体" w:eastAsia="新宋体"/>
          <w:color w:val="000000"/>
          <w:sz w:val="22"/>
          <w:szCs w:val="22"/>
        </w:rPr>
        <w:t>MS</w:t>
      </w:r>
      <w:r>
        <w:rPr>
          <w:rFonts w:hint="eastAsia" w:ascii="新宋体" w:hAnsi="新宋体" w:eastAsia="新宋体"/>
          <w:color w:val="000000"/>
          <w:sz w:val="22"/>
          <w:szCs w:val="22"/>
        </w:rPr>
        <w:t>、</w:t>
      </w:r>
      <w:r>
        <w:rPr>
          <w:rFonts w:ascii="新宋体" w:hAnsi="新宋体" w:eastAsia="新宋体"/>
          <w:color w:val="000000"/>
          <w:sz w:val="22"/>
          <w:szCs w:val="22"/>
        </w:rPr>
        <w:t>顺丰寄至邮寄地址</w:t>
      </w:r>
      <w:r>
        <w:rPr>
          <w:rFonts w:hint="eastAsia" w:ascii="新宋体" w:hAnsi="新宋体" w:eastAsia="新宋体"/>
          <w:color w:val="000000"/>
          <w:sz w:val="22"/>
          <w:szCs w:val="22"/>
        </w:rPr>
        <w:t>）方式</w:t>
      </w:r>
      <w:r>
        <w:rPr>
          <w:rFonts w:hint="eastAsia" w:ascii="新宋体" w:hAnsi="新宋体" w:eastAsia="新宋体"/>
          <w:bCs/>
          <w:color w:val="000000"/>
          <w:sz w:val="22"/>
          <w:szCs w:val="22"/>
        </w:rPr>
        <w:t>递交以介质（U盘）存储的备份响应文件</w:t>
      </w:r>
      <w:r>
        <w:rPr>
          <w:rFonts w:hint="eastAsia" w:ascii="新宋体" w:hAnsi="新宋体" w:eastAsia="新宋体"/>
          <w:color w:val="000000"/>
          <w:sz w:val="22"/>
          <w:szCs w:val="22"/>
        </w:rPr>
        <w:t>。</w:t>
      </w:r>
    </w:p>
    <w:p>
      <w:pPr>
        <w:spacing w:line="440" w:lineRule="exact"/>
        <w:ind w:left="565" w:hanging="565" w:hangingChars="257"/>
        <w:rPr>
          <w:rFonts w:hint="eastAsia" w:ascii="新宋体" w:hAnsi="新宋体" w:eastAsia="新宋体"/>
          <w:color w:val="000000"/>
          <w:sz w:val="22"/>
          <w:szCs w:val="22"/>
        </w:rPr>
      </w:pPr>
      <w:r>
        <w:rPr>
          <w:rFonts w:hint="eastAsia" w:ascii="新宋体" w:hAnsi="新宋体" w:eastAsia="新宋体"/>
          <w:bCs/>
          <w:color w:val="000000"/>
          <w:sz w:val="22"/>
          <w:szCs w:val="22"/>
        </w:rPr>
        <w:t>（2）</w:t>
      </w:r>
      <w:r>
        <w:rPr>
          <w:rFonts w:hint="eastAsia" w:ascii="新宋体" w:hAnsi="新宋体" w:eastAsia="新宋体" w:cs="宋体"/>
          <w:color w:val="000000"/>
          <w:sz w:val="22"/>
          <w:szCs w:val="22"/>
        </w:rPr>
        <w:t>采购代理机构工作人员将做好备份响应文件的签收手续，明确备份响应文件的提交时间、份数、提交人等信息。</w:t>
      </w:r>
      <w:r>
        <w:rPr>
          <w:rFonts w:hint="eastAsia" w:ascii="新宋体" w:hAnsi="新宋体" w:eastAsia="新宋体"/>
          <w:color w:val="000000"/>
          <w:sz w:val="22"/>
          <w:szCs w:val="22"/>
        </w:rPr>
        <w:t>没有密封包装或者逾期送达至指定地点的备份响应文件将不予接收。</w:t>
      </w:r>
      <w:r>
        <w:rPr>
          <w:rFonts w:hint="eastAsia" w:ascii="新宋体" w:hAnsi="新宋体" w:eastAsia="新宋体" w:cs="宋体"/>
          <w:color w:val="000000"/>
          <w:sz w:val="22"/>
          <w:szCs w:val="22"/>
        </w:rPr>
        <w:t>因密封不严、标记不明而造成过早启封、失密等情况，采购代理机构概不负责。</w:t>
      </w:r>
    </w:p>
    <w:p>
      <w:pPr>
        <w:spacing w:line="440" w:lineRule="exact"/>
        <w:ind w:left="565" w:hanging="565" w:hangingChars="257"/>
        <w:rPr>
          <w:rFonts w:hint="eastAsia" w:ascii="新宋体" w:hAnsi="新宋体" w:eastAsia="新宋体"/>
          <w:bCs/>
          <w:color w:val="000000"/>
          <w:sz w:val="22"/>
          <w:szCs w:val="22"/>
        </w:rPr>
      </w:pPr>
      <w:r>
        <w:rPr>
          <w:rFonts w:hint="eastAsia" w:ascii="新宋体" w:hAnsi="新宋体" w:eastAsia="新宋体"/>
          <w:color w:val="000000"/>
          <w:sz w:val="22"/>
          <w:szCs w:val="22"/>
        </w:rPr>
        <w:t>（3）</w:t>
      </w:r>
      <w:r>
        <w:rPr>
          <w:rFonts w:ascii="新宋体" w:hAnsi="新宋体" w:eastAsia="新宋体"/>
          <w:color w:val="000000"/>
          <w:sz w:val="22"/>
          <w:szCs w:val="22"/>
        </w:rPr>
        <w:t>采用EMS</w:t>
      </w:r>
      <w:r>
        <w:rPr>
          <w:rFonts w:hint="eastAsia" w:ascii="新宋体" w:hAnsi="新宋体" w:eastAsia="新宋体"/>
          <w:color w:val="000000"/>
          <w:sz w:val="22"/>
          <w:szCs w:val="22"/>
        </w:rPr>
        <w:t>、</w:t>
      </w:r>
      <w:r>
        <w:rPr>
          <w:rFonts w:ascii="新宋体" w:hAnsi="新宋体" w:eastAsia="新宋体"/>
          <w:color w:val="000000"/>
          <w:sz w:val="22"/>
          <w:szCs w:val="22"/>
        </w:rPr>
        <w:t>顺丰邮寄递交</w:t>
      </w:r>
      <w:r>
        <w:rPr>
          <w:rFonts w:hint="eastAsia" w:ascii="新宋体" w:hAnsi="新宋体" w:eastAsia="新宋体"/>
          <w:color w:val="000000"/>
          <w:sz w:val="22"/>
          <w:szCs w:val="22"/>
        </w:rPr>
        <w:t>备份响应文件的，应充分考虑邮寄时间，建议送达时间不迟于响应截止时间前一天，具体</w:t>
      </w:r>
      <w:r>
        <w:rPr>
          <w:rFonts w:ascii="新宋体" w:hAnsi="新宋体" w:eastAsia="新宋体"/>
          <w:color w:val="000000"/>
          <w:sz w:val="22"/>
          <w:szCs w:val="22"/>
        </w:rPr>
        <w:t>以采购代理代理机构工作人员签收时间为准</w:t>
      </w:r>
      <w:r>
        <w:rPr>
          <w:rFonts w:hint="eastAsia" w:ascii="新宋体" w:hAnsi="新宋体" w:eastAsia="新宋体"/>
          <w:color w:val="000000"/>
          <w:sz w:val="22"/>
          <w:szCs w:val="22"/>
        </w:rPr>
        <w:t>，并自行承</w:t>
      </w:r>
      <w:r>
        <w:rPr>
          <w:rFonts w:hint="eastAsia" w:ascii="新宋体" w:hAnsi="新宋体" w:eastAsia="新宋体" w:cs="宋体"/>
          <w:color w:val="000000"/>
          <w:kern w:val="0"/>
          <w:sz w:val="22"/>
          <w:szCs w:val="22"/>
        </w:rPr>
        <w:t>担邮寄过程中可能发生的时间延误、密封破损等一切风险和责任。寄出前应对</w:t>
      </w:r>
      <w:r>
        <w:rPr>
          <w:rFonts w:hint="eastAsia" w:ascii="新宋体" w:hAnsi="新宋体" w:eastAsia="新宋体"/>
          <w:color w:val="000000"/>
          <w:sz w:val="22"/>
          <w:szCs w:val="22"/>
        </w:rPr>
        <w:t>包装的</w:t>
      </w:r>
      <w:r>
        <w:rPr>
          <w:rFonts w:hint="eastAsia" w:ascii="新宋体" w:hAnsi="新宋体" w:eastAsia="新宋体" w:cs="宋体"/>
          <w:color w:val="000000"/>
          <w:kern w:val="0"/>
          <w:sz w:val="22"/>
          <w:szCs w:val="22"/>
        </w:rPr>
        <w:t>密封情况进行拍照，寄出后将相关邮寄信息及照片发送至代理机构邮箱，告知代理机构邮件接收人并做好邮件密封核对工作。邮寄地址：温州市东游路东游大厦1505室；邮件接收人：徐女士；联系电话：0577-88899066；邮箱：</w:t>
      </w:r>
      <w:r>
        <w:rPr>
          <w:rFonts w:ascii="新宋体" w:hAnsi="新宋体" w:eastAsia="新宋体" w:cs="宋体"/>
          <w:color w:val="000000"/>
          <w:kern w:val="0"/>
          <w:sz w:val="22"/>
          <w:szCs w:val="22"/>
        </w:rPr>
        <w:fldChar w:fldCharType="begin"/>
      </w:r>
      <w:r>
        <w:rPr>
          <w:rFonts w:ascii="新宋体" w:hAnsi="新宋体" w:eastAsia="新宋体" w:cs="宋体"/>
          <w:color w:val="000000"/>
          <w:kern w:val="0"/>
          <w:sz w:val="22"/>
          <w:szCs w:val="22"/>
        </w:rPr>
        <w:instrText xml:space="preserve"> HYPERLINK "mailto:</w:instrText>
      </w:r>
      <w:r>
        <w:rPr>
          <w:rFonts w:hint="eastAsia" w:ascii="新宋体" w:hAnsi="新宋体" w:eastAsia="新宋体" w:cs="宋体"/>
          <w:color w:val="000000"/>
          <w:kern w:val="0"/>
          <w:sz w:val="22"/>
          <w:szCs w:val="22"/>
        </w:rPr>
        <w:instrText xml:space="preserve">155400207@qq.com；邮编：325000</w:instrText>
      </w:r>
      <w:r>
        <w:rPr>
          <w:rFonts w:ascii="新宋体" w:hAnsi="新宋体" w:eastAsia="新宋体" w:cs="宋体"/>
          <w:color w:val="000000"/>
          <w:kern w:val="0"/>
          <w:sz w:val="22"/>
          <w:szCs w:val="22"/>
        </w:rPr>
        <w:instrText xml:space="preserve">" </w:instrText>
      </w:r>
      <w:r>
        <w:rPr>
          <w:rFonts w:ascii="新宋体" w:hAnsi="新宋体" w:eastAsia="新宋体" w:cs="宋体"/>
          <w:color w:val="000000"/>
          <w:kern w:val="0"/>
          <w:sz w:val="22"/>
          <w:szCs w:val="22"/>
        </w:rPr>
        <w:fldChar w:fldCharType="separate"/>
      </w:r>
      <w:r>
        <w:rPr>
          <w:rStyle w:val="28"/>
          <w:rFonts w:hint="eastAsia" w:ascii="新宋体" w:hAnsi="新宋体" w:eastAsia="新宋体" w:cs="宋体"/>
          <w:color w:val="000000"/>
          <w:kern w:val="0"/>
          <w:sz w:val="22"/>
          <w:szCs w:val="22"/>
        </w:rPr>
        <w:t>178864803@qq.com；邮编：325000</w:t>
      </w:r>
      <w:r>
        <w:rPr>
          <w:rFonts w:ascii="新宋体" w:hAnsi="新宋体" w:eastAsia="新宋体" w:cs="宋体"/>
          <w:color w:val="000000"/>
          <w:kern w:val="0"/>
          <w:sz w:val="22"/>
          <w:szCs w:val="22"/>
        </w:rPr>
        <w:fldChar w:fldCharType="end"/>
      </w:r>
      <w:r>
        <w:rPr>
          <w:rFonts w:hint="eastAsia" w:ascii="新宋体" w:hAnsi="新宋体" w:eastAsia="新宋体" w:cs="宋体"/>
          <w:color w:val="000000"/>
          <w:kern w:val="0"/>
          <w:sz w:val="22"/>
          <w:szCs w:val="22"/>
        </w:rPr>
        <w:t>。</w:t>
      </w:r>
    </w:p>
    <w:p>
      <w:pPr>
        <w:spacing w:line="420" w:lineRule="exact"/>
        <w:ind w:left="440" w:hanging="440" w:hangingChars="200"/>
        <w:rPr>
          <w:rFonts w:hint="eastAsia" w:ascii="新宋体" w:hAnsi="新宋体" w:eastAsia="新宋体"/>
          <w:bCs/>
          <w:color w:val="000000"/>
          <w:sz w:val="22"/>
          <w:szCs w:val="22"/>
        </w:rPr>
      </w:pPr>
      <w:r>
        <w:rPr>
          <w:rFonts w:hint="eastAsia" w:ascii="新宋体" w:hAnsi="新宋体" w:eastAsia="新宋体"/>
          <w:bCs/>
          <w:color w:val="000000"/>
          <w:sz w:val="22"/>
          <w:szCs w:val="22"/>
        </w:rPr>
        <w:t>2.3 通过“政府采购云平台”成功上传递交的电子加密响应文件已按时解密的，备份响应文件自动失效。</w:t>
      </w:r>
    </w:p>
    <w:p>
      <w:pPr>
        <w:spacing w:line="420" w:lineRule="exact"/>
        <w:ind w:left="442" w:hanging="442" w:hangingChars="200"/>
        <w:rPr>
          <w:rFonts w:ascii="新宋体" w:hAnsi="新宋体" w:eastAsia="新宋体"/>
          <w:b/>
          <w:bCs/>
          <w:color w:val="000000"/>
          <w:sz w:val="22"/>
          <w:szCs w:val="22"/>
        </w:rPr>
      </w:pPr>
      <w:r>
        <w:rPr>
          <w:rFonts w:hint="eastAsia" w:ascii="新宋体" w:hAnsi="新宋体" w:eastAsia="新宋体"/>
          <w:b/>
          <w:bCs/>
          <w:color w:val="000000"/>
          <w:sz w:val="22"/>
          <w:szCs w:val="22"/>
        </w:rPr>
        <w:t>3.  电子加密响应文件的解密和异常情况处理</w:t>
      </w:r>
    </w:p>
    <w:p>
      <w:pPr>
        <w:spacing w:line="420" w:lineRule="exact"/>
        <w:ind w:left="440" w:hanging="440" w:hangingChars="200"/>
        <w:rPr>
          <w:rFonts w:hint="eastAsia" w:ascii="新宋体" w:hAnsi="新宋体" w:eastAsia="新宋体"/>
          <w:bCs/>
          <w:color w:val="000000"/>
          <w:sz w:val="22"/>
          <w:szCs w:val="22"/>
        </w:rPr>
      </w:pPr>
      <w:r>
        <w:rPr>
          <w:rFonts w:hint="eastAsia" w:ascii="新宋体" w:hAnsi="新宋体" w:eastAsia="新宋体"/>
          <w:bCs/>
          <w:color w:val="000000"/>
          <w:sz w:val="22"/>
          <w:szCs w:val="22"/>
        </w:rPr>
        <w:t>3.1开标后，采购组织机构将向各供应商发出电子加密响应文件的解密通知，各供应商代表应当在磋商文件规定的时间内自行完成电子加密响应文件的在线解密。</w:t>
      </w:r>
    </w:p>
    <w:p>
      <w:pPr>
        <w:spacing w:line="420" w:lineRule="exact"/>
        <w:ind w:left="440" w:hanging="440" w:hangingChars="200"/>
        <w:rPr>
          <w:rFonts w:hint="eastAsia" w:ascii="新宋体" w:hAnsi="新宋体" w:eastAsia="新宋体"/>
          <w:bCs/>
          <w:color w:val="000000"/>
          <w:sz w:val="22"/>
          <w:szCs w:val="22"/>
        </w:rPr>
      </w:pPr>
      <w:r>
        <w:rPr>
          <w:rFonts w:hint="eastAsia" w:ascii="新宋体" w:hAnsi="新宋体" w:eastAsia="新宋体"/>
          <w:bCs/>
          <w:color w:val="000000"/>
          <w:sz w:val="22"/>
          <w:szCs w:val="22"/>
        </w:rPr>
        <w:t>3.2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420" w:lineRule="exact"/>
        <w:ind w:left="440" w:hanging="440" w:hangingChars="200"/>
        <w:rPr>
          <w:rFonts w:hint="eastAsia" w:ascii="新宋体" w:hAnsi="新宋体" w:eastAsia="新宋体"/>
          <w:bCs/>
          <w:color w:val="000000"/>
          <w:sz w:val="22"/>
          <w:szCs w:val="22"/>
        </w:rPr>
      </w:pPr>
      <w:r>
        <w:rPr>
          <w:rFonts w:hint="eastAsia" w:ascii="新宋体" w:hAnsi="新宋体" w:eastAsia="新宋体"/>
          <w:bCs/>
          <w:color w:val="000000"/>
          <w:sz w:val="22"/>
          <w:szCs w:val="22"/>
        </w:rPr>
        <w:t>3.3响应截止时间前，供应商仅递交了备份响应文件而未将电子加密响应文件上传至“政府采购云平台”的，投标无效。</w:t>
      </w:r>
    </w:p>
    <w:p>
      <w:pPr>
        <w:spacing w:line="420" w:lineRule="exact"/>
        <w:ind w:left="442" w:hanging="442" w:hangingChars="200"/>
        <w:rPr>
          <w:rFonts w:hint="eastAsia" w:ascii="新宋体" w:hAnsi="新宋体" w:eastAsia="新宋体"/>
          <w:b/>
          <w:color w:val="000000"/>
          <w:sz w:val="22"/>
          <w:szCs w:val="22"/>
        </w:rPr>
      </w:pPr>
      <w:r>
        <w:rPr>
          <w:rFonts w:hint="eastAsia" w:ascii="新宋体" w:hAnsi="新宋体" w:eastAsia="新宋体" w:cs="宋体"/>
          <w:b/>
          <w:color w:val="000000"/>
          <w:sz w:val="22"/>
          <w:szCs w:val="22"/>
        </w:rPr>
        <w:t xml:space="preserve">4.  </w:t>
      </w:r>
      <w:r>
        <w:rPr>
          <w:rFonts w:hint="eastAsia" w:ascii="新宋体" w:hAnsi="新宋体" w:eastAsia="新宋体"/>
          <w:b/>
          <w:color w:val="000000"/>
          <w:sz w:val="22"/>
          <w:szCs w:val="22"/>
        </w:rPr>
        <w:t>响应文件的补充、修改或撤回</w:t>
      </w:r>
    </w:p>
    <w:p>
      <w:pPr>
        <w:spacing w:line="420" w:lineRule="exact"/>
        <w:ind w:left="440" w:hanging="440" w:hangingChars="200"/>
        <w:rPr>
          <w:rFonts w:hint="eastAsia" w:ascii="新宋体" w:hAnsi="新宋体" w:eastAsia="新宋体"/>
          <w:bCs/>
          <w:color w:val="000000"/>
          <w:sz w:val="22"/>
          <w:szCs w:val="22"/>
        </w:rPr>
      </w:pPr>
      <w:r>
        <w:rPr>
          <w:rFonts w:hint="eastAsia" w:ascii="新宋体" w:hAnsi="新宋体" w:eastAsia="新宋体"/>
          <w:bCs/>
          <w:color w:val="000000"/>
          <w:sz w:val="22"/>
          <w:szCs w:val="22"/>
        </w:rPr>
        <w:t>4.1供应商应当在响应截止时间前完成响应文件的上传、递交，并可以补充、修改或者撤回响应文件。补充或者修改响应文件的，应当先行撤回原文件，补充、修改后重新上传、递交，如响应截止时间前未完成重新上传、递交的，视为撤回响应文件。响应截止时间后递交的响应文件，“政府采购云平台”将予以拒收。</w:t>
      </w:r>
    </w:p>
    <w:p>
      <w:pPr>
        <w:spacing w:line="420" w:lineRule="exact"/>
        <w:ind w:left="440" w:hanging="440" w:hangingChars="200"/>
        <w:rPr>
          <w:rFonts w:hint="eastAsia" w:ascii="新宋体" w:hAnsi="新宋体" w:eastAsia="新宋体"/>
          <w:color w:val="000000"/>
          <w:sz w:val="22"/>
          <w:szCs w:val="22"/>
        </w:rPr>
      </w:pPr>
      <w:r>
        <w:rPr>
          <w:rFonts w:hint="eastAsia" w:ascii="新宋体" w:hAnsi="新宋体" w:eastAsia="新宋体"/>
          <w:bCs/>
          <w:color w:val="000000"/>
          <w:sz w:val="22"/>
          <w:szCs w:val="22"/>
        </w:rPr>
        <w:t>4.2响应</w:t>
      </w:r>
      <w:r>
        <w:rPr>
          <w:rFonts w:ascii="新宋体" w:hAnsi="新宋体" w:eastAsia="新宋体"/>
          <w:bCs/>
          <w:color w:val="000000"/>
          <w:sz w:val="22"/>
          <w:szCs w:val="22"/>
        </w:rPr>
        <w:t>截止时间后，供应商不得撤回、修改响应文件</w:t>
      </w:r>
      <w:r>
        <w:rPr>
          <w:rFonts w:hint="eastAsia" w:ascii="新宋体" w:hAnsi="新宋体" w:eastAsia="新宋体"/>
          <w:bCs/>
          <w:color w:val="000000"/>
          <w:sz w:val="22"/>
          <w:szCs w:val="22"/>
        </w:rPr>
        <w:t>。</w:t>
      </w:r>
    </w:p>
    <w:p>
      <w:pPr>
        <w:pStyle w:val="3"/>
        <w:spacing w:line="420" w:lineRule="exact"/>
        <w:jc w:val="center"/>
        <w:rPr>
          <w:rFonts w:hint="eastAsia" w:ascii="新宋体" w:hAnsi="新宋体" w:eastAsia="新宋体"/>
          <w:color w:val="000000"/>
          <w:sz w:val="24"/>
          <w:szCs w:val="24"/>
        </w:rPr>
      </w:pPr>
      <w:bookmarkStart w:id="18" w:name="_Toc306613653"/>
      <w:bookmarkStart w:id="19" w:name="_Toc62114261"/>
      <w:r>
        <w:rPr>
          <w:rFonts w:hint="eastAsia" w:ascii="新宋体" w:hAnsi="新宋体" w:eastAsia="新宋体"/>
          <w:color w:val="000000"/>
          <w:sz w:val="24"/>
          <w:szCs w:val="24"/>
        </w:rPr>
        <w:t>五、 磋商和</w:t>
      </w:r>
      <w:bookmarkEnd w:id="18"/>
      <w:r>
        <w:rPr>
          <w:rFonts w:hint="eastAsia" w:ascii="新宋体" w:hAnsi="新宋体" w:eastAsia="新宋体"/>
          <w:color w:val="000000"/>
          <w:sz w:val="24"/>
          <w:szCs w:val="24"/>
        </w:rPr>
        <w:t>评审</w:t>
      </w:r>
      <w:bookmarkEnd w:id="19"/>
    </w:p>
    <w:p>
      <w:pPr>
        <w:spacing w:line="400" w:lineRule="exact"/>
        <w:rPr>
          <w:rFonts w:hint="eastAsia" w:ascii="新宋体" w:hAnsi="新宋体" w:eastAsia="新宋体"/>
          <w:color w:val="000000"/>
          <w:sz w:val="22"/>
        </w:rPr>
      </w:pPr>
      <w:bookmarkStart w:id="20" w:name="_Toc195502583"/>
      <w:bookmarkStart w:id="21" w:name="_Toc202085293"/>
      <w:bookmarkStart w:id="22" w:name="_Toc195502493"/>
      <w:r>
        <w:rPr>
          <w:rFonts w:hint="eastAsia" w:ascii="新宋体" w:hAnsi="新宋体" w:eastAsia="新宋体"/>
          <w:color w:val="000000"/>
          <w:sz w:val="22"/>
        </w:rPr>
        <w:t>1．磋商小组</w:t>
      </w:r>
    </w:p>
    <w:p>
      <w:pPr>
        <w:spacing w:line="400" w:lineRule="exact"/>
        <w:ind w:left="280" w:leftChars="101" w:hanging="68" w:hangingChars="31"/>
        <w:rPr>
          <w:rFonts w:hint="eastAsia" w:ascii="新宋体" w:hAnsi="新宋体" w:eastAsia="新宋体"/>
          <w:color w:val="000000"/>
          <w:sz w:val="22"/>
        </w:rPr>
      </w:pPr>
      <w:r>
        <w:rPr>
          <w:rFonts w:hint="eastAsia" w:ascii="新宋体" w:hAnsi="新宋体" w:eastAsia="新宋体"/>
          <w:color w:val="000000"/>
          <w:sz w:val="22"/>
        </w:rPr>
        <w:t xml:space="preserve"> 招标采购单位依法组建磋商小组。磋商小组的成员在磋商过程中必须严格遵守《政府采购法》等有关法律、法规的规定。</w:t>
      </w:r>
    </w:p>
    <w:p>
      <w:pPr>
        <w:spacing w:line="400" w:lineRule="exact"/>
        <w:rPr>
          <w:rFonts w:hint="eastAsia" w:ascii="新宋体" w:hAnsi="新宋体" w:eastAsia="新宋体"/>
          <w:color w:val="000000"/>
          <w:sz w:val="22"/>
        </w:rPr>
      </w:pPr>
      <w:r>
        <w:rPr>
          <w:rFonts w:hint="eastAsia" w:ascii="新宋体" w:hAnsi="新宋体" w:eastAsia="新宋体"/>
          <w:color w:val="000000"/>
          <w:sz w:val="22"/>
        </w:rPr>
        <w:t>2．评审过程的保密性</w:t>
      </w:r>
    </w:p>
    <w:p>
      <w:pPr>
        <w:spacing w:line="400" w:lineRule="exact"/>
        <w:ind w:left="280" w:leftChars="101" w:hanging="68" w:hangingChars="31"/>
        <w:rPr>
          <w:rFonts w:hint="eastAsia" w:ascii="新宋体" w:hAnsi="新宋体" w:eastAsia="新宋体"/>
          <w:color w:val="000000"/>
          <w:sz w:val="22"/>
        </w:rPr>
      </w:pPr>
      <w:r>
        <w:rPr>
          <w:rFonts w:hint="eastAsia" w:ascii="新宋体" w:hAnsi="新宋体" w:eastAsia="新宋体"/>
          <w:color w:val="000000"/>
          <w:sz w:val="22"/>
        </w:rPr>
        <w:t xml:space="preserve"> </w:t>
      </w:r>
      <w:r>
        <w:rPr>
          <w:rFonts w:hint="eastAsia" w:ascii="新宋体" w:hAnsi="新宋体" w:eastAsia="新宋体"/>
          <w:b/>
          <w:color w:val="000000"/>
          <w:sz w:val="22"/>
        </w:rPr>
        <w:t xml:space="preserve">开标后直至向成交供应商授予合同时止，凡与磋商有关的资料均不得向供应商及与磋商无关人员透露。 </w:t>
      </w:r>
      <w:r>
        <w:rPr>
          <w:rFonts w:hint="eastAsia" w:ascii="新宋体" w:hAnsi="新宋体" w:eastAsia="新宋体"/>
          <w:b/>
          <w:color w:val="000000"/>
          <w:sz w:val="22"/>
          <w:u w:val="single"/>
        </w:rPr>
        <w:t>如果供应商在磋商过程中试图向招标采购单位和磋商小组成员施加影响，或扰乱磋商秩序，其响应文件将被拒绝。</w:t>
      </w:r>
    </w:p>
    <w:p>
      <w:pPr>
        <w:spacing w:line="400" w:lineRule="exact"/>
        <w:rPr>
          <w:rFonts w:hint="eastAsia" w:ascii="新宋体" w:hAnsi="新宋体" w:eastAsia="新宋体"/>
          <w:color w:val="000000"/>
          <w:sz w:val="22"/>
        </w:rPr>
      </w:pPr>
      <w:r>
        <w:rPr>
          <w:rFonts w:hint="eastAsia" w:ascii="新宋体" w:hAnsi="新宋体" w:eastAsia="新宋体"/>
          <w:color w:val="000000"/>
          <w:sz w:val="22"/>
        </w:rPr>
        <w:t>3． 磋商</w:t>
      </w:r>
    </w:p>
    <w:p>
      <w:pPr>
        <w:spacing w:line="400" w:lineRule="exact"/>
        <w:ind w:left="440" w:hanging="440" w:hangingChars="200"/>
        <w:rPr>
          <w:rFonts w:hint="eastAsia" w:ascii="新宋体" w:hAnsi="新宋体" w:eastAsia="新宋体" w:cs="Arial"/>
          <w:color w:val="000000"/>
          <w:kern w:val="0"/>
          <w:sz w:val="22"/>
          <w:szCs w:val="22"/>
        </w:rPr>
      </w:pPr>
      <w:r>
        <w:rPr>
          <w:rFonts w:hint="eastAsia" w:ascii="新宋体" w:hAnsi="新宋体" w:eastAsia="新宋体" w:cs="Arial"/>
          <w:color w:val="000000"/>
          <w:kern w:val="0"/>
          <w:sz w:val="22"/>
          <w:szCs w:val="22"/>
        </w:rPr>
        <w:t>3.1</w:t>
      </w:r>
      <w:r>
        <w:rPr>
          <w:rFonts w:hint="eastAsia" w:ascii="新宋体" w:hAnsi="新宋体" w:eastAsia="新宋体"/>
          <w:color w:val="000000"/>
          <w:sz w:val="22"/>
          <w:szCs w:val="22"/>
        </w:rPr>
        <w:t>采购组织机构将按照磋商文件规定的时间通过“政府采购云平台”组织开标、开启响应文件，所有供应商均应当准时在线参加。</w:t>
      </w:r>
    </w:p>
    <w:p>
      <w:pPr>
        <w:spacing w:line="400" w:lineRule="exact"/>
        <w:ind w:left="440" w:hanging="440" w:hangingChars="200"/>
        <w:rPr>
          <w:rFonts w:hint="eastAsia" w:ascii="新宋体" w:hAnsi="新宋体" w:eastAsia="新宋体" w:cs="Arial"/>
          <w:color w:val="000000"/>
          <w:kern w:val="0"/>
          <w:sz w:val="22"/>
          <w:szCs w:val="22"/>
        </w:rPr>
      </w:pPr>
      <w:r>
        <w:rPr>
          <w:rFonts w:hint="eastAsia" w:ascii="新宋体" w:hAnsi="新宋体" w:eastAsia="新宋体"/>
          <w:bCs/>
          <w:color w:val="000000"/>
          <w:sz w:val="22"/>
          <w:szCs w:val="22"/>
        </w:rPr>
        <w:t xml:space="preserve">3.2 </w:t>
      </w:r>
      <w:r>
        <w:rPr>
          <w:rFonts w:hint="eastAsia" w:ascii="新宋体" w:hAnsi="新宋体" w:eastAsia="新宋体" w:cs="Arial"/>
          <w:color w:val="000000"/>
          <w:kern w:val="0"/>
          <w:sz w:val="22"/>
          <w:szCs w:val="22"/>
        </w:rPr>
        <w:t>向各供应商发出电子加密响应文件【开始解密】通知，由供应商在</w:t>
      </w:r>
      <w:r>
        <w:rPr>
          <w:rFonts w:hint="eastAsia" w:ascii="新宋体" w:hAnsi="新宋体" w:eastAsia="新宋体"/>
          <w:b/>
          <w:color w:val="000000"/>
          <w:sz w:val="22"/>
          <w:szCs w:val="22"/>
        </w:rPr>
        <w:t>采购代理机构发送解密指令后在规定时间内</w:t>
      </w:r>
      <w:r>
        <w:rPr>
          <w:rFonts w:hint="eastAsia" w:ascii="新宋体" w:hAnsi="新宋体" w:eastAsia="新宋体" w:cs="Arial"/>
          <w:color w:val="000000"/>
          <w:kern w:val="0"/>
          <w:sz w:val="22"/>
          <w:szCs w:val="22"/>
        </w:rPr>
        <w:t>自行对已递交的电子加密响应文件进行解密。供应商在规定的时间内无法完成电子加密响应文件解密的，如已按规定递交了备份响应文件，将由采购组织机构按“政府采购云平台”操作规范将备份响应文件上传至“政府采购云平台”，上传成功后，电子加密响应文件自动失效。</w:t>
      </w:r>
    </w:p>
    <w:p>
      <w:pPr>
        <w:spacing w:line="400" w:lineRule="exact"/>
        <w:ind w:left="440" w:hanging="440" w:hangingChars="200"/>
        <w:rPr>
          <w:rFonts w:hint="eastAsia" w:ascii="新宋体" w:hAnsi="新宋体" w:eastAsia="新宋体" w:cs="Arial"/>
          <w:color w:val="000000"/>
          <w:kern w:val="0"/>
          <w:sz w:val="22"/>
          <w:szCs w:val="22"/>
        </w:rPr>
      </w:pPr>
      <w:r>
        <w:rPr>
          <w:rFonts w:hint="eastAsia" w:ascii="新宋体" w:hAnsi="新宋体" w:eastAsia="新宋体"/>
          <w:bCs/>
          <w:color w:val="000000"/>
          <w:sz w:val="22"/>
          <w:szCs w:val="22"/>
        </w:rPr>
        <w:t xml:space="preserve">3.3 </w:t>
      </w:r>
      <w:r>
        <w:rPr>
          <w:rFonts w:hint="eastAsia" w:ascii="新宋体" w:hAnsi="新宋体" w:eastAsia="新宋体" w:cs="Arial"/>
          <w:color w:val="000000"/>
          <w:kern w:val="0"/>
          <w:sz w:val="22"/>
          <w:szCs w:val="22"/>
        </w:rPr>
        <w:t>磋商响应文件解密结束后，采购代理机构将统一开启电子磋商响应文件，各磋商响应供应商需确认己方报价，并签署《政府采购活动现场确认声明书》（声明书已放在招标文件最后一页，由供应商打印填写签章），扫描回传邮箱（</w:t>
      </w:r>
      <w:r>
        <w:rPr>
          <w:rFonts w:ascii="新宋体" w:hAnsi="新宋体" w:eastAsia="新宋体" w:cs="Arial"/>
          <w:color w:val="000000"/>
          <w:kern w:val="0"/>
          <w:sz w:val="22"/>
          <w:szCs w:val="22"/>
        </w:rPr>
        <w:t>178864803</w:t>
      </w:r>
      <w:r>
        <w:rPr>
          <w:rFonts w:hint="eastAsia" w:ascii="新宋体" w:hAnsi="新宋体" w:eastAsia="新宋体" w:cs="Arial"/>
          <w:color w:val="000000"/>
          <w:kern w:val="0"/>
          <w:sz w:val="22"/>
          <w:szCs w:val="22"/>
        </w:rPr>
        <w:t>@qq.com）。</w:t>
      </w:r>
    </w:p>
    <w:p>
      <w:pPr>
        <w:spacing w:line="400" w:lineRule="exact"/>
        <w:ind w:left="440" w:hanging="440" w:hangingChars="200"/>
        <w:rPr>
          <w:rFonts w:hint="eastAsia" w:ascii="新宋体" w:hAnsi="新宋体" w:eastAsia="新宋体" w:cs="宋体"/>
          <w:b/>
          <w:color w:val="000000"/>
          <w:sz w:val="22"/>
          <w:szCs w:val="22"/>
        </w:rPr>
      </w:pPr>
      <w:r>
        <w:rPr>
          <w:rFonts w:hint="eastAsia" w:ascii="新宋体" w:hAnsi="新宋体" w:eastAsia="新宋体" w:cs="宋体"/>
          <w:color w:val="000000"/>
          <w:sz w:val="22"/>
          <w:szCs w:val="22"/>
        </w:rPr>
        <w:t>3.4 响应文件开启后，</w:t>
      </w:r>
      <w:r>
        <w:rPr>
          <w:rFonts w:hint="eastAsia" w:ascii="新宋体" w:hAnsi="新宋体" w:eastAsia="新宋体" w:cs="Arial"/>
          <w:color w:val="000000"/>
          <w:kern w:val="0"/>
          <w:sz w:val="22"/>
          <w:szCs w:val="22"/>
        </w:rPr>
        <w:t>采购人或采购代理机构将</w:t>
      </w:r>
      <w:r>
        <w:rPr>
          <w:rFonts w:hint="eastAsia" w:ascii="新宋体" w:hAnsi="新宋体" w:eastAsia="新宋体"/>
          <w:bCs/>
          <w:color w:val="000000"/>
          <w:sz w:val="22"/>
          <w:szCs w:val="22"/>
        </w:rPr>
        <w:t>依据法律法规及磋商文件的规定</w:t>
      </w:r>
      <w:r>
        <w:rPr>
          <w:rFonts w:hint="eastAsia" w:ascii="新宋体" w:hAnsi="新宋体" w:eastAsia="新宋体" w:cs="Arial"/>
          <w:color w:val="000000"/>
          <w:kern w:val="0"/>
          <w:sz w:val="22"/>
          <w:szCs w:val="22"/>
        </w:rPr>
        <w:t>对供应商的资格文件进行审查，</w:t>
      </w:r>
      <w:r>
        <w:rPr>
          <w:rFonts w:hint="eastAsia" w:ascii="新宋体" w:hAnsi="新宋体" w:eastAsia="新宋体"/>
          <w:bCs/>
          <w:color w:val="000000"/>
          <w:sz w:val="22"/>
          <w:szCs w:val="22"/>
        </w:rPr>
        <w:t>包括营业执照（或事业单位法人证书）、合格供应商资格证明文件，以确定是否具备投标资格。</w:t>
      </w:r>
      <w:r>
        <w:rPr>
          <w:rFonts w:hint="eastAsia" w:ascii="新宋体" w:hAnsi="新宋体" w:eastAsia="新宋体"/>
          <w:bCs/>
          <w:color w:val="000000"/>
          <w:sz w:val="22"/>
          <w:szCs w:val="22"/>
          <w:u w:val="single"/>
        </w:rPr>
        <w:t>▲</w:t>
      </w:r>
      <w:r>
        <w:rPr>
          <w:rFonts w:hint="eastAsia" w:ascii="新宋体" w:hAnsi="新宋体" w:eastAsia="新宋体"/>
          <w:color w:val="000000"/>
          <w:sz w:val="22"/>
          <w:szCs w:val="22"/>
          <w:u w:val="single"/>
        </w:rPr>
        <w:t>供应商</w:t>
      </w:r>
      <w:r>
        <w:rPr>
          <w:rFonts w:hint="eastAsia" w:ascii="新宋体" w:hAnsi="新宋体" w:eastAsia="新宋体"/>
          <w:bCs/>
          <w:color w:val="000000"/>
          <w:sz w:val="22"/>
          <w:szCs w:val="22"/>
          <w:u w:val="single"/>
        </w:rPr>
        <w:t>未按要求提交上述资料或经审查所</w:t>
      </w:r>
      <w:r>
        <w:rPr>
          <w:rFonts w:hint="eastAsia" w:ascii="新宋体" w:hAnsi="新宋体" w:eastAsia="新宋体"/>
          <w:color w:val="000000"/>
          <w:sz w:val="22"/>
          <w:szCs w:val="22"/>
          <w:u w:val="single"/>
        </w:rPr>
        <w:t>提交的资格证明材料无法证明其符合磋商文件规定的“供应商资格要求”的，或具有其他违反</w:t>
      </w:r>
      <w:r>
        <w:rPr>
          <w:rFonts w:hint="eastAsia" w:ascii="新宋体" w:hAnsi="新宋体" w:eastAsia="新宋体"/>
          <w:bCs/>
          <w:color w:val="000000"/>
          <w:sz w:val="22"/>
          <w:szCs w:val="22"/>
          <w:u w:val="single"/>
        </w:rPr>
        <w:t>法律法规规定应被取消投标资格情形的，</w:t>
      </w:r>
      <w:r>
        <w:rPr>
          <w:rFonts w:hint="eastAsia" w:ascii="新宋体" w:hAnsi="新宋体" w:eastAsia="新宋体" w:cs="Arial"/>
          <w:color w:val="000000"/>
          <w:kern w:val="0"/>
          <w:sz w:val="22"/>
          <w:szCs w:val="22"/>
          <w:u w:val="single"/>
        </w:rPr>
        <w:t>资格审查将不予通过，</w:t>
      </w:r>
      <w:r>
        <w:rPr>
          <w:rFonts w:hint="eastAsia" w:ascii="新宋体" w:hAnsi="新宋体" w:eastAsia="新宋体"/>
          <w:bCs/>
          <w:color w:val="000000"/>
          <w:sz w:val="22"/>
          <w:szCs w:val="22"/>
          <w:u w:val="single"/>
        </w:rPr>
        <w:t>其响应文件</w:t>
      </w:r>
      <w:r>
        <w:rPr>
          <w:rFonts w:hint="eastAsia" w:ascii="新宋体" w:hAnsi="新宋体" w:eastAsia="新宋体"/>
          <w:color w:val="000000"/>
          <w:sz w:val="22"/>
          <w:szCs w:val="22"/>
          <w:u w:val="single"/>
        </w:rPr>
        <w:t>作无效标处理</w:t>
      </w:r>
      <w:r>
        <w:rPr>
          <w:rFonts w:hint="eastAsia" w:ascii="新宋体" w:hAnsi="新宋体" w:eastAsia="新宋体" w:cs="Arial"/>
          <w:color w:val="000000"/>
          <w:kern w:val="0"/>
          <w:sz w:val="22"/>
          <w:szCs w:val="22"/>
          <w:u w:val="single"/>
        </w:rPr>
        <w:t>，并不再进入后续评审</w:t>
      </w:r>
      <w:r>
        <w:rPr>
          <w:rFonts w:hint="eastAsia" w:ascii="新宋体" w:hAnsi="新宋体" w:eastAsia="新宋体" w:cs="Arial"/>
          <w:color w:val="000000"/>
          <w:kern w:val="0"/>
          <w:sz w:val="22"/>
          <w:szCs w:val="22"/>
        </w:rPr>
        <w:t>。</w:t>
      </w:r>
    </w:p>
    <w:p>
      <w:pPr>
        <w:spacing w:line="400" w:lineRule="exact"/>
        <w:ind w:left="420" w:leftChars="200"/>
        <w:rPr>
          <w:rFonts w:hint="eastAsia" w:ascii="新宋体" w:hAnsi="新宋体" w:eastAsia="新宋体"/>
          <w:bCs/>
          <w:color w:val="000000"/>
          <w:sz w:val="22"/>
          <w:szCs w:val="22"/>
        </w:rPr>
      </w:pPr>
      <w:r>
        <w:rPr>
          <w:rFonts w:ascii="新宋体" w:hAnsi="新宋体" w:eastAsia="新宋体"/>
          <w:bCs/>
          <w:color w:val="000000"/>
          <w:sz w:val="22"/>
          <w:szCs w:val="22"/>
        </w:rPr>
        <w:t>采购人或采购代理机构对</w:t>
      </w:r>
      <w:r>
        <w:rPr>
          <w:rFonts w:hint="eastAsia" w:ascii="新宋体" w:hAnsi="新宋体" w:eastAsia="新宋体"/>
          <w:bCs/>
          <w:color w:val="000000"/>
          <w:sz w:val="22"/>
          <w:szCs w:val="22"/>
        </w:rPr>
        <w:t>供应商</w:t>
      </w:r>
      <w:r>
        <w:rPr>
          <w:rFonts w:ascii="新宋体" w:hAnsi="新宋体" w:eastAsia="新宋体"/>
          <w:bCs/>
          <w:color w:val="000000"/>
          <w:sz w:val="22"/>
          <w:szCs w:val="22"/>
        </w:rPr>
        <w:t>所</w:t>
      </w:r>
      <w:r>
        <w:rPr>
          <w:rFonts w:hint="eastAsia" w:ascii="新宋体" w:hAnsi="新宋体" w:eastAsia="新宋体"/>
          <w:bCs/>
          <w:color w:val="000000"/>
          <w:sz w:val="22"/>
          <w:szCs w:val="22"/>
        </w:rPr>
        <w:t>提交</w:t>
      </w:r>
      <w:r>
        <w:rPr>
          <w:rFonts w:ascii="新宋体" w:hAnsi="新宋体" w:eastAsia="新宋体"/>
          <w:bCs/>
          <w:color w:val="000000"/>
          <w:sz w:val="22"/>
          <w:szCs w:val="22"/>
        </w:rPr>
        <w:t>的资格证明材料仅负审核的责任。如发现</w:t>
      </w:r>
      <w:r>
        <w:rPr>
          <w:rFonts w:hint="eastAsia" w:ascii="新宋体" w:hAnsi="新宋体" w:eastAsia="新宋体"/>
          <w:bCs/>
          <w:color w:val="000000"/>
          <w:sz w:val="22"/>
          <w:szCs w:val="22"/>
        </w:rPr>
        <w:t>供应商</w:t>
      </w:r>
      <w:r>
        <w:rPr>
          <w:rFonts w:ascii="新宋体" w:hAnsi="新宋体" w:eastAsia="新宋体"/>
          <w:bCs/>
          <w:color w:val="000000"/>
          <w:sz w:val="22"/>
          <w:szCs w:val="22"/>
        </w:rPr>
        <w:t>所提</w:t>
      </w:r>
      <w:r>
        <w:rPr>
          <w:rFonts w:hint="eastAsia" w:ascii="新宋体" w:hAnsi="新宋体" w:eastAsia="新宋体"/>
          <w:bCs/>
          <w:color w:val="000000"/>
          <w:sz w:val="22"/>
          <w:szCs w:val="22"/>
        </w:rPr>
        <w:t>交</w:t>
      </w:r>
      <w:r>
        <w:rPr>
          <w:rFonts w:ascii="新宋体" w:hAnsi="新宋体" w:eastAsia="新宋体"/>
          <w:bCs/>
          <w:color w:val="000000"/>
          <w:sz w:val="22"/>
          <w:szCs w:val="22"/>
        </w:rPr>
        <w:t>的资格证明材料不合法或</w:t>
      </w:r>
      <w:r>
        <w:rPr>
          <w:rFonts w:hint="eastAsia" w:ascii="新宋体" w:hAnsi="新宋体" w:eastAsia="新宋体"/>
          <w:bCs/>
          <w:color w:val="000000"/>
          <w:sz w:val="22"/>
          <w:szCs w:val="22"/>
        </w:rPr>
        <w:t>与事实不符</w:t>
      </w:r>
      <w:r>
        <w:rPr>
          <w:rFonts w:ascii="新宋体" w:hAnsi="新宋体" w:eastAsia="新宋体"/>
          <w:bCs/>
          <w:color w:val="000000"/>
          <w:sz w:val="22"/>
          <w:szCs w:val="22"/>
        </w:rPr>
        <w:t>，采购人可取消</w:t>
      </w:r>
      <w:r>
        <w:rPr>
          <w:rFonts w:hint="eastAsia" w:ascii="新宋体" w:hAnsi="新宋体" w:eastAsia="新宋体"/>
          <w:bCs/>
          <w:color w:val="000000"/>
          <w:sz w:val="22"/>
          <w:szCs w:val="22"/>
        </w:rPr>
        <w:t>其</w:t>
      </w:r>
      <w:r>
        <w:rPr>
          <w:rFonts w:ascii="新宋体" w:hAnsi="新宋体" w:eastAsia="新宋体"/>
          <w:bCs/>
          <w:color w:val="000000"/>
          <w:sz w:val="22"/>
          <w:szCs w:val="22"/>
        </w:rPr>
        <w:t>中标</w:t>
      </w:r>
      <w:r>
        <w:rPr>
          <w:rFonts w:hint="eastAsia" w:ascii="新宋体" w:hAnsi="新宋体" w:eastAsia="新宋体"/>
          <w:bCs/>
          <w:color w:val="000000"/>
          <w:sz w:val="22"/>
          <w:szCs w:val="22"/>
        </w:rPr>
        <w:t>（</w:t>
      </w:r>
      <w:r>
        <w:rPr>
          <w:rFonts w:ascii="新宋体" w:hAnsi="新宋体" w:eastAsia="新宋体"/>
          <w:bCs/>
          <w:color w:val="000000"/>
          <w:sz w:val="22"/>
          <w:szCs w:val="22"/>
        </w:rPr>
        <w:t>成交</w:t>
      </w:r>
      <w:r>
        <w:rPr>
          <w:rFonts w:hint="eastAsia" w:ascii="新宋体" w:hAnsi="新宋体" w:eastAsia="新宋体"/>
          <w:bCs/>
          <w:color w:val="000000"/>
          <w:sz w:val="22"/>
          <w:szCs w:val="22"/>
        </w:rPr>
        <w:t>）</w:t>
      </w:r>
      <w:r>
        <w:rPr>
          <w:rFonts w:ascii="新宋体" w:hAnsi="新宋体" w:eastAsia="新宋体"/>
          <w:bCs/>
          <w:color w:val="000000"/>
          <w:sz w:val="22"/>
          <w:szCs w:val="22"/>
        </w:rPr>
        <w:t>资格并追究</w:t>
      </w:r>
      <w:r>
        <w:rPr>
          <w:rFonts w:hint="eastAsia" w:ascii="新宋体" w:hAnsi="新宋体" w:eastAsia="新宋体"/>
          <w:bCs/>
          <w:color w:val="000000"/>
          <w:sz w:val="22"/>
          <w:szCs w:val="22"/>
        </w:rPr>
        <w:t>供应商</w:t>
      </w:r>
      <w:r>
        <w:rPr>
          <w:rFonts w:ascii="新宋体" w:hAnsi="新宋体" w:eastAsia="新宋体"/>
          <w:bCs/>
          <w:color w:val="000000"/>
          <w:sz w:val="22"/>
          <w:szCs w:val="22"/>
        </w:rPr>
        <w:t>的法律责任。</w:t>
      </w:r>
    </w:p>
    <w:p>
      <w:pPr>
        <w:spacing w:line="400" w:lineRule="exact"/>
        <w:ind w:left="440" w:hanging="440" w:hangingChars="200"/>
        <w:rPr>
          <w:rFonts w:hint="eastAsia" w:ascii="新宋体" w:hAnsi="新宋体" w:eastAsia="新宋体"/>
          <w:bCs/>
          <w:color w:val="000000"/>
          <w:sz w:val="22"/>
          <w:szCs w:val="22"/>
        </w:rPr>
      </w:pPr>
      <w:r>
        <w:rPr>
          <w:rFonts w:hint="eastAsia" w:ascii="新宋体" w:hAnsi="新宋体" w:eastAsia="新宋体"/>
          <w:bCs/>
          <w:color w:val="000000"/>
          <w:sz w:val="22"/>
          <w:szCs w:val="22"/>
        </w:rPr>
        <w:t>3.5磋商小组对符合资格的供应商的响应文件进行符合性审查，以确定其是否满足磋商文件的实质性要求。</w:t>
      </w:r>
      <w:r>
        <w:rPr>
          <w:rFonts w:hint="eastAsia" w:ascii="新宋体" w:hAnsi="新宋体" w:eastAsia="新宋体"/>
          <w:bCs/>
          <w:color w:val="000000"/>
          <w:sz w:val="22"/>
          <w:szCs w:val="22"/>
          <w:u w:val="single"/>
        </w:rPr>
        <w:t>▲没有满足磋商文件实质性要求</w:t>
      </w:r>
      <w:r>
        <w:rPr>
          <w:rFonts w:hint="eastAsia" w:ascii="新宋体" w:hAnsi="新宋体" w:eastAsia="新宋体"/>
          <w:color w:val="000000"/>
          <w:sz w:val="22"/>
          <w:szCs w:val="22"/>
          <w:u w:val="single"/>
        </w:rPr>
        <w:t>的响应文件作无效标处理。</w:t>
      </w:r>
      <w:r>
        <w:rPr>
          <w:rFonts w:hint="eastAsia" w:ascii="新宋体" w:hAnsi="新宋体" w:eastAsia="新宋体"/>
          <w:color w:val="000000"/>
          <w:sz w:val="22"/>
          <w:szCs w:val="22"/>
        </w:rPr>
        <w:t>磋商小组决定投标响应的实质性要求只根据磋商文件本身的内容，而不寻求外部的证据。供应商不得通过修正或撤销不合要求的偏离或保留从而使其投标成为实质上响应的投标。</w:t>
      </w:r>
    </w:p>
    <w:p>
      <w:pPr>
        <w:spacing w:line="400" w:lineRule="exact"/>
        <w:ind w:left="440" w:hanging="440" w:hangingChars="200"/>
        <w:rPr>
          <w:rFonts w:hint="eastAsia" w:ascii="新宋体" w:hAnsi="新宋体" w:eastAsia="新宋体"/>
          <w:color w:val="000000"/>
          <w:sz w:val="22"/>
        </w:rPr>
      </w:pPr>
      <w:r>
        <w:rPr>
          <w:rFonts w:hint="eastAsia" w:ascii="新宋体" w:hAnsi="新宋体" w:eastAsia="新宋体"/>
          <w:bCs/>
          <w:color w:val="000000"/>
          <w:sz w:val="22"/>
          <w:szCs w:val="22"/>
        </w:rPr>
        <w:t>3.4</w:t>
      </w:r>
      <w:r>
        <w:rPr>
          <w:rFonts w:hint="eastAsia" w:ascii="新宋体" w:hAnsi="新宋体" w:eastAsia="新宋体"/>
          <w:color w:val="000000"/>
          <w:sz w:val="22"/>
        </w:rPr>
        <w:t xml:space="preserve"> 如有必要，</w:t>
      </w:r>
      <w:r>
        <w:rPr>
          <w:rFonts w:hint="eastAsia" w:ascii="新宋体" w:hAnsi="新宋体" w:eastAsia="新宋体"/>
          <w:color w:val="000000"/>
          <w:sz w:val="22"/>
          <w:szCs w:val="22"/>
        </w:rPr>
        <w:t>磋商小组将与单一供应商以书面形式（或通过“政府采购云平台”）分别进行磋商</w:t>
      </w:r>
      <w:r>
        <w:rPr>
          <w:rFonts w:hint="eastAsia" w:ascii="新宋体" w:hAnsi="新宋体" w:eastAsia="新宋体"/>
          <w:color w:val="000000"/>
          <w:sz w:val="22"/>
        </w:rPr>
        <w:t>。在磋商中，磋商的任何一方不得透露与磋商有关的其他供应商的技术资料、价格和其他的信息。</w:t>
      </w:r>
    </w:p>
    <w:p>
      <w:pPr>
        <w:spacing w:line="400" w:lineRule="exact"/>
        <w:ind w:left="439" w:leftChars="1" w:hanging="437" w:hangingChars="199"/>
        <w:rPr>
          <w:rFonts w:ascii="新宋体" w:hAnsi="新宋体" w:eastAsia="新宋体"/>
          <w:color w:val="000000"/>
          <w:sz w:val="22"/>
          <w:szCs w:val="22"/>
        </w:rPr>
      </w:pPr>
      <w:r>
        <w:rPr>
          <w:rFonts w:hint="eastAsia" w:ascii="新宋体" w:hAnsi="新宋体" w:eastAsia="新宋体"/>
          <w:color w:val="000000"/>
          <w:sz w:val="22"/>
          <w:szCs w:val="22"/>
        </w:rPr>
        <w:t>3.5在磋商过程中，磋商小组可以根据磋商文件和磋商情况实质性变动采购需求中的技术、服务要求以及合同草案条款，但不得变动磋商文件中的其他内容。实质性变动的内容，须经采购人代表确认。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left="44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3.6 </w:t>
      </w:r>
      <w:r>
        <w:rPr>
          <w:rFonts w:ascii="新宋体" w:hAnsi="新宋体" w:eastAsia="新宋体"/>
          <w:color w:val="000000"/>
          <w:sz w:val="22"/>
          <w:szCs w:val="22"/>
        </w:rPr>
        <w:t>对磋商文件作出的实质性变动是磋商文件的有效组成部分，磋商小组</w:t>
      </w:r>
      <w:r>
        <w:rPr>
          <w:rFonts w:hint="eastAsia" w:ascii="新宋体" w:hAnsi="新宋体" w:eastAsia="新宋体"/>
          <w:color w:val="000000"/>
          <w:sz w:val="22"/>
          <w:szCs w:val="22"/>
        </w:rPr>
        <w:t>将</w:t>
      </w:r>
      <w:r>
        <w:rPr>
          <w:rFonts w:ascii="新宋体" w:hAnsi="新宋体" w:eastAsia="新宋体"/>
          <w:color w:val="000000"/>
          <w:sz w:val="22"/>
          <w:szCs w:val="22"/>
        </w:rPr>
        <w:t>以书面形式</w:t>
      </w:r>
      <w:r>
        <w:rPr>
          <w:rFonts w:hint="eastAsia" w:ascii="新宋体" w:hAnsi="新宋体" w:eastAsia="新宋体"/>
          <w:color w:val="000000"/>
          <w:sz w:val="22"/>
          <w:szCs w:val="22"/>
        </w:rPr>
        <w:t>（或通过“政府采购云平台”）</w:t>
      </w:r>
      <w:r>
        <w:rPr>
          <w:rFonts w:ascii="新宋体" w:hAnsi="新宋体" w:eastAsia="新宋体"/>
          <w:color w:val="000000"/>
          <w:sz w:val="22"/>
          <w:szCs w:val="22"/>
        </w:rPr>
        <w:t>同时通知所有参加磋商的供应商。供应商应当按照磋商文件的变动情况和磋商小组的要求重新提交响应文件</w:t>
      </w:r>
      <w:r>
        <w:rPr>
          <w:rFonts w:hint="eastAsia" w:ascii="新宋体" w:hAnsi="新宋体" w:eastAsia="新宋体"/>
          <w:color w:val="000000"/>
          <w:sz w:val="22"/>
          <w:szCs w:val="22"/>
        </w:rPr>
        <w:t>（或承诺）</w:t>
      </w:r>
      <w:r>
        <w:rPr>
          <w:rFonts w:ascii="新宋体" w:hAnsi="新宋体" w:eastAsia="新宋体"/>
          <w:color w:val="000000"/>
          <w:sz w:val="22"/>
          <w:szCs w:val="22"/>
        </w:rPr>
        <w:t>，并由其法定代表人或授权代表签字。</w:t>
      </w:r>
    </w:p>
    <w:p>
      <w:pPr>
        <w:spacing w:line="400" w:lineRule="exact"/>
        <w:ind w:left="44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3.7磋商结束后，磋商小组将要求所有实质性响应的供应商在规定时间内</w:t>
      </w:r>
      <w:r>
        <w:rPr>
          <w:rFonts w:hint="eastAsia" w:ascii="新宋体" w:hAnsi="新宋体" w:eastAsia="新宋体"/>
          <w:color w:val="000000"/>
          <w:sz w:val="22"/>
        </w:rPr>
        <w:t>统一在线提交最后报价，</w:t>
      </w:r>
      <w:r>
        <w:rPr>
          <w:rFonts w:hint="eastAsia" w:ascii="新宋体" w:hAnsi="新宋体" w:eastAsia="新宋体"/>
          <w:b/>
          <w:color w:val="000000"/>
          <w:sz w:val="22"/>
          <w:u w:val="single"/>
        </w:rPr>
        <w:t>最后报价原则上不得高于一次报价</w:t>
      </w:r>
      <w:r>
        <w:rPr>
          <w:rFonts w:hint="eastAsia" w:ascii="新宋体" w:hAnsi="新宋体" w:eastAsia="新宋体"/>
          <w:color w:val="000000"/>
          <w:sz w:val="22"/>
        </w:rPr>
        <w:t>（磋商小组另有决议的除外）。</w:t>
      </w:r>
      <w:r>
        <w:rPr>
          <w:rFonts w:hint="eastAsia" w:ascii="新宋体" w:hAnsi="新宋体" w:eastAsia="新宋体"/>
          <w:color w:val="000000"/>
          <w:sz w:val="22"/>
          <w:szCs w:val="22"/>
        </w:rPr>
        <w:t>最后报价是供应商响应文件的有效组成部分。</w:t>
      </w:r>
    </w:p>
    <w:p>
      <w:pPr>
        <w:spacing w:line="400" w:lineRule="exact"/>
        <w:ind w:left="44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3.7经磋商确定最终采购需求和提交最后报价的供应商后，由磋商小组采用综合评分法对提交最后报价的供应商的响应文件和最后报价进行综合评分。</w:t>
      </w:r>
    </w:p>
    <w:p>
      <w:pPr>
        <w:spacing w:line="400" w:lineRule="exact"/>
        <w:ind w:left="442" w:hanging="442" w:hangingChars="200"/>
        <w:rPr>
          <w:rFonts w:hint="eastAsia" w:ascii="新宋体" w:hAnsi="新宋体" w:eastAsia="新宋体"/>
          <w:color w:val="000000"/>
          <w:sz w:val="22"/>
        </w:rPr>
      </w:pPr>
      <w:r>
        <w:rPr>
          <w:rFonts w:hint="eastAsia" w:ascii="新宋体" w:hAnsi="新宋体" w:eastAsia="新宋体"/>
          <w:b/>
          <w:color w:val="000000"/>
          <w:sz w:val="22"/>
        </w:rPr>
        <w:t>4.</w:t>
      </w:r>
      <w:r>
        <w:rPr>
          <w:rFonts w:hint="eastAsia" w:ascii="新宋体" w:hAnsi="新宋体" w:eastAsia="新宋体"/>
          <w:color w:val="000000"/>
          <w:sz w:val="22"/>
        </w:rPr>
        <w:t>▲</w:t>
      </w:r>
      <w:r>
        <w:rPr>
          <w:rFonts w:hint="eastAsia" w:ascii="新宋体" w:hAnsi="新宋体" w:eastAsia="新宋体"/>
          <w:b/>
          <w:color w:val="000000"/>
          <w:sz w:val="22"/>
          <w:u w:val="single"/>
        </w:rPr>
        <w:t>符合性审查过程中响应文件有下列情形之一的，经磋商小组认定后按无效标处理（无效标条款）：</w:t>
      </w:r>
    </w:p>
    <w:p>
      <w:pPr>
        <w:numPr>
          <w:ilvl w:val="0"/>
          <w:numId w:val="2"/>
        </w:numPr>
        <w:spacing w:line="400" w:lineRule="exact"/>
        <w:ind w:firstLine="6"/>
        <w:rPr>
          <w:rFonts w:hint="eastAsia" w:ascii="新宋体" w:hAnsi="新宋体" w:eastAsia="新宋体"/>
          <w:b/>
          <w:color w:val="000000"/>
          <w:sz w:val="22"/>
        </w:rPr>
      </w:pPr>
      <w:r>
        <w:rPr>
          <w:rFonts w:hint="eastAsia" w:ascii="新宋体" w:hAnsi="新宋体" w:eastAsia="新宋体"/>
          <w:b/>
          <w:color w:val="000000"/>
          <w:sz w:val="22"/>
        </w:rPr>
        <w:t>响应文件未按磋商文件要求加盖单位公章</w:t>
      </w:r>
      <w:r>
        <w:rPr>
          <w:rFonts w:hint="eastAsia" w:ascii="新宋体" w:hAnsi="新宋体" w:eastAsia="新宋体"/>
          <w:b/>
          <w:color w:val="000000"/>
          <w:sz w:val="22"/>
          <w:szCs w:val="22"/>
        </w:rPr>
        <w:t>（或CA电子公章）</w:t>
      </w:r>
      <w:r>
        <w:rPr>
          <w:rFonts w:hint="eastAsia" w:ascii="新宋体" w:hAnsi="新宋体" w:eastAsia="新宋体"/>
          <w:b/>
          <w:color w:val="000000"/>
          <w:sz w:val="22"/>
        </w:rPr>
        <w:t>，无法定代表人签章</w:t>
      </w:r>
      <w:r>
        <w:rPr>
          <w:rFonts w:hint="eastAsia" w:ascii="新宋体" w:hAnsi="新宋体" w:eastAsia="新宋体"/>
          <w:b/>
          <w:color w:val="000000"/>
          <w:sz w:val="22"/>
          <w:szCs w:val="22"/>
        </w:rPr>
        <w:t>（或CA电子签章）</w:t>
      </w:r>
      <w:r>
        <w:rPr>
          <w:rFonts w:hint="eastAsia" w:ascii="新宋体" w:hAnsi="新宋体" w:eastAsia="新宋体"/>
          <w:b/>
          <w:color w:val="000000"/>
          <w:sz w:val="22"/>
        </w:rPr>
        <w:t>或其授权代表签章</w:t>
      </w:r>
      <w:r>
        <w:rPr>
          <w:rFonts w:hint="eastAsia" w:ascii="新宋体" w:hAnsi="新宋体" w:eastAsia="新宋体"/>
          <w:b/>
          <w:color w:val="000000"/>
          <w:sz w:val="22"/>
          <w:szCs w:val="22"/>
        </w:rPr>
        <w:t>（或CA电子签章）</w:t>
      </w:r>
      <w:r>
        <w:rPr>
          <w:rFonts w:hint="eastAsia" w:ascii="新宋体" w:hAnsi="新宋体" w:eastAsia="新宋体"/>
          <w:b/>
          <w:color w:val="000000"/>
          <w:sz w:val="22"/>
        </w:rPr>
        <w:t>；</w:t>
      </w:r>
    </w:p>
    <w:p>
      <w:pPr>
        <w:numPr>
          <w:ilvl w:val="0"/>
          <w:numId w:val="2"/>
        </w:numPr>
        <w:spacing w:line="400" w:lineRule="exact"/>
        <w:ind w:firstLine="6"/>
        <w:rPr>
          <w:rFonts w:hint="eastAsia" w:ascii="新宋体" w:hAnsi="新宋体" w:eastAsia="新宋体"/>
          <w:b/>
          <w:color w:val="000000"/>
          <w:sz w:val="22"/>
        </w:rPr>
      </w:pPr>
      <w:r>
        <w:rPr>
          <w:rFonts w:hint="eastAsia" w:ascii="新宋体" w:hAnsi="新宋体" w:eastAsia="新宋体"/>
          <w:b/>
          <w:color w:val="000000"/>
          <w:sz w:val="22"/>
        </w:rPr>
        <w:t>投标响应明显不满足磋商文件中规定的采购需求及技术、服务要求而被认定构成重大偏离的，或不符合标书中规定的实质性条款的；</w:t>
      </w:r>
    </w:p>
    <w:p>
      <w:pPr>
        <w:numPr>
          <w:ilvl w:val="0"/>
          <w:numId w:val="2"/>
        </w:numPr>
        <w:spacing w:line="400" w:lineRule="exact"/>
        <w:ind w:firstLine="6"/>
        <w:rPr>
          <w:rFonts w:hint="eastAsia" w:ascii="新宋体" w:hAnsi="新宋体" w:eastAsia="新宋体"/>
          <w:b/>
          <w:color w:val="000000"/>
          <w:sz w:val="22"/>
        </w:rPr>
      </w:pPr>
      <w:r>
        <w:rPr>
          <w:rFonts w:hint="eastAsia" w:ascii="新宋体" w:hAnsi="新宋体" w:eastAsia="新宋体"/>
          <w:b/>
          <w:color w:val="000000"/>
          <w:sz w:val="22"/>
        </w:rPr>
        <w:t>响应文件内容不全或关键字迹模糊无法辨认的；</w:t>
      </w:r>
    </w:p>
    <w:p>
      <w:pPr>
        <w:numPr>
          <w:ilvl w:val="0"/>
          <w:numId w:val="2"/>
        </w:numPr>
        <w:spacing w:line="400" w:lineRule="exact"/>
        <w:ind w:firstLine="6"/>
        <w:rPr>
          <w:rFonts w:hint="eastAsia" w:ascii="新宋体" w:hAnsi="新宋体" w:eastAsia="新宋体"/>
          <w:b/>
          <w:color w:val="000000"/>
          <w:sz w:val="22"/>
        </w:rPr>
      </w:pPr>
      <w:r>
        <w:rPr>
          <w:rFonts w:hint="eastAsia" w:ascii="新宋体" w:hAnsi="新宋体" w:eastAsia="新宋体"/>
          <w:b/>
          <w:color w:val="000000"/>
          <w:sz w:val="22"/>
        </w:rPr>
        <w:t>响应文件的编制明显不符合磋商文件规定的编制要求；</w:t>
      </w:r>
    </w:p>
    <w:p>
      <w:pPr>
        <w:numPr>
          <w:ilvl w:val="0"/>
          <w:numId w:val="2"/>
        </w:numPr>
        <w:spacing w:line="400" w:lineRule="exact"/>
        <w:ind w:firstLine="6"/>
        <w:rPr>
          <w:rFonts w:hint="eastAsia" w:ascii="新宋体" w:hAnsi="新宋体" w:eastAsia="新宋体"/>
          <w:b/>
          <w:color w:val="000000"/>
          <w:sz w:val="22"/>
        </w:rPr>
      </w:pPr>
      <w:r>
        <w:rPr>
          <w:rFonts w:hint="eastAsia" w:ascii="新宋体" w:hAnsi="新宋体" w:eastAsia="新宋体"/>
          <w:b/>
          <w:color w:val="000000"/>
          <w:sz w:val="22"/>
        </w:rPr>
        <w:t>响应文件附有采购人不能接受的条件；</w:t>
      </w:r>
    </w:p>
    <w:p>
      <w:pPr>
        <w:numPr>
          <w:ilvl w:val="0"/>
          <w:numId w:val="2"/>
        </w:numPr>
        <w:spacing w:line="400" w:lineRule="exact"/>
        <w:ind w:firstLine="6"/>
        <w:rPr>
          <w:rFonts w:hint="eastAsia" w:ascii="新宋体" w:hAnsi="新宋体" w:eastAsia="新宋体"/>
          <w:b/>
          <w:color w:val="000000"/>
          <w:sz w:val="22"/>
        </w:rPr>
      </w:pPr>
      <w:r>
        <w:rPr>
          <w:rFonts w:hint="eastAsia" w:ascii="新宋体" w:hAnsi="新宋体" w:eastAsia="新宋体"/>
          <w:b/>
          <w:color w:val="000000"/>
          <w:sz w:val="22"/>
        </w:rPr>
        <w:t>未提供法定代表人授权委托书（法定代表人作为供应商代表的除外），或提供的法定代表人授权委托书信息填写不完整或没有加盖单位公章</w:t>
      </w:r>
      <w:r>
        <w:rPr>
          <w:rFonts w:hint="eastAsia" w:ascii="新宋体" w:hAnsi="新宋体" w:eastAsia="新宋体"/>
          <w:b/>
          <w:color w:val="000000"/>
          <w:sz w:val="22"/>
          <w:szCs w:val="22"/>
        </w:rPr>
        <w:t>（或CA电子公章）</w:t>
      </w:r>
      <w:r>
        <w:rPr>
          <w:rFonts w:hint="eastAsia" w:ascii="新宋体" w:hAnsi="新宋体" w:eastAsia="新宋体"/>
          <w:b/>
          <w:color w:val="000000"/>
          <w:sz w:val="22"/>
        </w:rPr>
        <w:t>或无法定代表人本人签章</w:t>
      </w:r>
      <w:r>
        <w:rPr>
          <w:rFonts w:hint="eastAsia" w:ascii="新宋体" w:hAnsi="新宋体" w:eastAsia="新宋体"/>
          <w:b/>
          <w:color w:val="000000"/>
          <w:sz w:val="22"/>
          <w:szCs w:val="22"/>
        </w:rPr>
        <w:t>（或CA电子签章）</w:t>
      </w:r>
      <w:r>
        <w:rPr>
          <w:rFonts w:hint="eastAsia" w:ascii="新宋体" w:hAnsi="新宋体" w:eastAsia="新宋体"/>
          <w:b/>
          <w:color w:val="000000"/>
          <w:sz w:val="22"/>
        </w:rPr>
        <w:t>或有涂改等情形导致无法确认其有效性的；；</w:t>
      </w:r>
    </w:p>
    <w:p>
      <w:pPr>
        <w:numPr>
          <w:ilvl w:val="0"/>
          <w:numId w:val="2"/>
        </w:numPr>
        <w:spacing w:line="400" w:lineRule="exact"/>
        <w:ind w:firstLine="6"/>
        <w:rPr>
          <w:rFonts w:hint="eastAsia" w:ascii="新宋体" w:hAnsi="新宋体" w:eastAsia="新宋体"/>
          <w:b/>
          <w:color w:val="000000"/>
          <w:sz w:val="22"/>
        </w:rPr>
      </w:pPr>
      <w:r>
        <w:rPr>
          <w:rFonts w:ascii="新宋体" w:hAnsi="新宋体" w:eastAsia="新宋体"/>
          <w:b/>
          <w:color w:val="000000"/>
          <w:sz w:val="22"/>
        </w:rPr>
        <w:t>同一</w:t>
      </w:r>
      <w:r>
        <w:rPr>
          <w:rFonts w:hint="eastAsia" w:ascii="新宋体" w:hAnsi="新宋体" w:eastAsia="新宋体"/>
          <w:b/>
          <w:color w:val="000000"/>
          <w:sz w:val="22"/>
        </w:rPr>
        <w:t>供应商</w:t>
      </w:r>
      <w:r>
        <w:rPr>
          <w:rFonts w:ascii="新宋体" w:hAnsi="新宋体" w:eastAsia="新宋体"/>
          <w:b/>
          <w:color w:val="000000"/>
          <w:sz w:val="22"/>
        </w:rPr>
        <w:t>提交两个以上不同的</w:t>
      </w:r>
      <w:r>
        <w:rPr>
          <w:rFonts w:hint="eastAsia" w:ascii="新宋体" w:hAnsi="新宋体" w:eastAsia="新宋体"/>
          <w:b/>
          <w:color w:val="000000"/>
          <w:sz w:val="22"/>
        </w:rPr>
        <w:t>响应</w:t>
      </w:r>
      <w:r>
        <w:rPr>
          <w:rFonts w:ascii="新宋体" w:hAnsi="新宋体" w:eastAsia="新宋体"/>
          <w:b/>
          <w:color w:val="000000"/>
          <w:sz w:val="22"/>
        </w:rPr>
        <w:t>文件</w:t>
      </w:r>
      <w:r>
        <w:rPr>
          <w:rFonts w:hint="eastAsia" w:ascii="新宋体" w:hAnsi="新宋体" w:eastAsia="新宋体"/>
          <w:b/>
          <w:color w:val="000000"/>
          <w:sz w:val="22"/>
        </w:rPr>
        <w:t>（或投标方案）</w:t>
      </w:r>
      <w:r>
        <w:rPr>
          <w:rFonts w:ascii="新宋体" w:hAnsi="新宋体" w:eastAsia="新宋体"/>
          <w:b/>
          <w:color w:val="000000"/>
          <w:sz w:val="22"/>
        </w:rPr>
        <w:t>或者投标报价</w:t>
      </w:r>
      <w:r>
        <w:rPr>
          <w:rFonts w:hint="eastAsia" w:ascii="新宋体" w:hAnsi="新宋体" w:eastAsia="新宋体"/>
          <w:b/>
          <w:color w:val="000000"/>
          <w:sz w:val="22"/>
        </w:rPr>
        <w:t>的</w:t>
      </w:r>
      <w:r>
        <w:rPr>
          <w:rFonts w:ascii="新宋体" w:hAnsi="新宋体" w:eastAsia="新宋体"/>
          <w:b/>
          <w:color w:val="000000"/>
          <w:sz w:val="22"/>
        </w:rPr>
        <w:t>；</w:t>
      </w:r>
    </w:p>
    <w:p>
      <w:pPr>
        <w:numPr>
          <w:ilvl w:val="0"/>
          <w:numId w:val="2"/>
        </w:numPr>
        <w:spacing w:line="400" w:lineRule="exact"/>
        <w:ind w:firstLine="6"/>
        <w:rPr>
          <w:rFonts w:hint="eastAsia" w:ascii="新宋体" w:hAnsi="新宋体" w:eastAsia="新宋体"/>
          <w:b/>
          <w:color w:val="000000"/>
          <w:sz w:val="22"/>
        </w:rPr>
      </w:pPr>
      <w:r>
        <w:rPr>
          <w:rFonts w:hint="eastAsia" w:ascii="新宋体" w:hAnsi="新宋体" w:eastAsia="新宋体" w:cs="Arial"/>
          <w:b/>
          <w:color w:val="000000"/>
          <w:sz w:val="22"/>
          <w:szCs w:val="22"/>
        </w:rPr>
        <w:t>未按照磋商文件标明币种进行报价的，或者投标报价涵盖的内容不符合磋商文件要求的；</w:t>
      </w:r>
    </w:p>
    <w:p>
      <w:pPr>
        <w:numPr>
          <w:ilvl w:val="0"/>
          <w:numId w:val="2"/>
        </w:numPr>
        <w:spacing w:line="400" w:lineRule="exact"/>
        <w:ind w:firstLine="6"/>
        <w:rPr>
          <w:rFonts w:hint="eastAsia" w:ascii="新宋体" w:hAnsi="新宋体" w:eastAsia="新宋体" w:cs="Arial"/>
          <w:b/>
          <w:color w:val="000000"/>
          <w:sz w:val="22"/>
          <w:szCs w:val="22"/>
        </w:rPr>
      </w:pPr>
      <w:r>
        <w:rPr>
          <w:rFonts w:hint="eastAsia" w:ascii="新宋体" w:hAnsi="新宋体" w:eastAsia="新宋体" w:cs="Arial"/>
          <w:b/>
          <w:color w:val="000000"/>
          <w:sz w:val="22"/>
          <w:szCs w:val="22"/>
        </w:rPr>
        <w:t>磋商小组认定</w:t>
      </w:r>
      <w:r>
        <w:rPr>
          <w:rFonts w:ascii="新宋体" w:hAnsi="新宋体" w:eastAsia="新宋体" w:cs="Arial"/>
          <w:b/>
          <w:color w:val="000000"/>
          <w:sz w:val="22"/>
          <w:szCs w:val="22"/>
        </w:rPr>
        <w:t>供应商的的报价明显低于其他通过符合性审查</w:t>
      </w:r>
      <w:r>
        <w:rPr>
          <w:rFonts w:hint="eastAsia" w:ascii="新宋体" w:hAnsi="新宋体" w:eastAsia="新宋体" w:cs="Arial"/>
          <w:b/>
          <w:color w:val="000000"/>
          <w:sz w:val="22"/>
          <w:szCs w:val="22"/>
        </w:rPr>
        <w:t>供应商</w:t>
      </w:r>
      <w:r>
        <w:rPr>
          <w:rFonts w:ascii="新宋体" w:hAnsi="新宋体" w:eastAsia="新宋体" w:cs="Arial"/>
          <w:b/>
          <w:color w:val="000000"/>
          <w:sz w:val="22"/>
          <w:szCs w:val="22"/>
        </w:rPr>
        <w:t>的报价，有可能影响产品质量或者不能诚信履约的，</w:t>
      </w:r>
      <w:r>
        <w:rPr>
          <w:rFonts w:hint="eastAsia" w:ascii="新宋体" w:hAnsi="新宋体" w:eastAsia="新宋体" w:cs="Arial"/>
          <w:b/>
          <w:color w:val="000000"/>
          <w:sz w:val="22"/>
          <w:szCs w:val="22"/>
        </w:rPr>
        <w:t>但</w:t>
      </w:r>
      <w:r>
        <w:rPr>
          <w:rFonts w:ascii="新宋体" w:hAnsi="新宋体" w:eastAsia="新宋体" w:cs="Arial"/>
          <w:b/>
          <w:color w:val="000000"/>
          <w:sz w:val="22"/>
          <w:szCs w:val="22"/>
        </w:rPr>
        <w:t>该供应商不能证明其报价合理性的</w:t>
      </w:r>
      <w:r>
        <w:rPr>
          <w:rFonts w:hint="eastAsia" w:ascii="新宋体" w:hAnsi="新宋体" w:eastAsia="新宋体" w:cs="Arial"/>
          <w:b/>
          <w:color w:val="000000"/>
          <w:sz w:val="22"/>
          <w:szCs w:val="22"/>
        </w:rPr>
        <w:t>；</w:t>
      </w:r>
    </w:p>
    <w:p>
      <w:pPr>
        <w:numPr>
          <w:ilvl w:val="0"/>
          <w:numId w:val="2"/>
        </w:numPr>
        <w:tabs>
          <w:tab w:val="left" w:pos="993"/>
        </w:tabs>
        <w:spacing w:line="400" w:lineRule="exact"/>
        <w:ind w:firstLine="6"/>
        <w:rPr>
          <w:rFonts w:hint="eastAsia" w:ascii="新宋体" w:hAnsi="新宋体" w:eastAsia="新宋体" w:cs="Arial"/>
          <w:b/>
          <w:color w:val="000000"/>
          <w:sz w:val="22"/>
          <w:szCs w:val="22"/>
        </w:rPr>
      </w:pPr>
      <w:r>
        <w:rPr>
          <w:rFonts w:hint="eastAsia" w:ascii="新宋体" w:hAnsi="新宋体" w:eastAsia="新宋体"/>
          <w:b/>
          <w:color w:val="000000"/>
          <w:sz w:val="22"/>
        </w:rPr>
        <w:t>磋商小组认定供应商具有法律、法规规定的不良投标行为的；</w:t>
      </w:r>
    </w:p>
    <w:p>
      <w:pPr>
        <w:numPr>
          <w:ilvl w:val="0"/>
          <w:numId w:val="2"/>
        </w:numPr>
        <w:tabs>
          <w:tab w:val="left" w:pos="993"/>
        </w:tabs>
        <w:spacing w:line="400" w:lineRule="exact"/>
        <w:ind w:firstLine="6"/>
        <w:rPr>
          <w:rFonts w:hint="eastAsia" w:ascii="新宋体" w:hAnsi="新宋体" w:eastAsia="新宋体"/>
          <w:color w:val="000000"/>
          <w:sz w:val="22"/>
        </w:rPr>
      </w:pPr>
      <w:r>
        <w:rPr>
          <w:rFonts w:hint="eastAsia" w:ascii="新宋体" w:hAnsi="新宋体" w:eastAsia="新宋体"/>
          <w:b/>
          <w:color w:val="000000"/>
          <w:sz w:val="22"/>
        </w:rPr>
        <w:t>磋商小组认定不符合法律、法规和磋商文件中规定的其他实质性要求的。</w:t>
      </w:r>
    </w:p>
    <w:p>
      <w:pPr>
        <w:tabs>
          <w:tab w:val="left" w:pos="1365"/>
        </w:tabs>
        <w:spacing w:line="400" w:lineRule="exact"/>
        <w:ind w:left="111" w:leftChars="53"/>
        <w:rPr>
          <w:rFonts w:hint="eastAsia" w:ascii="新宋体" w:hAnsi="新宋体" w:eastAsia="新宋体"/>
          <w:b/>
          <w:color w:val="000000"/>
          <w:sz w:val="22"/>
        </w:rPr>
      </w:pPr>
      <w:r>
        <w:rPr>
          <w:rFonts w:hint="eastAsia" w:ascii="新宋体" w:hAnsi="新宋体" w:eastAsia="新宋体"/>
          <w:b/>
          <w:color w:val="000000"/>
          <w:sz w:val="22"/>
        </w:rPr>
        <w:t>5．磋商响应文件的澄清</w:t>
      </w:r>
    </w:p>
    <w:p>
      <w:pPr>
        <w:tabs>
          <w:tab w:val="left" w:pos="1365"/>
        </w:tabs>
        <w:spacing w:line="400" w:lineRule="exact"/>
        <w:ind w:left="511" w:leftChars="34" w:hanging="440" w:hangingChars="200"/>
        <w:rPr>
          <w:rFonts w:hint="eastAsia" w:ascii="新宋体" w:hAnsi="新宋体" w:eastAsia="新宋体"/>
          <w:color w:val="000000"/>
          <w:sz w:val="22"/>
        </w:rPr>
      </w:pPr>
      <w:r>
        <w:rPr>
          <w:rFonts w:hint="eastAsia" w:ascii="新宋体" w:hAnsi="新宋体" w:eastAsia="新宋体"/>
          <w:color w:val="000000"/>
          <w:sz w:val="22"/>
        </w:rPr>
        <w:t>5.1</w:t>
      </w:r>
      <w:r>
        <w:rPr>
          <w:rFonts w:ascii="新宋体" w:hAnsi="新宋体" w:eastAsia="新宋体"/>
          <w:color w:val="000000"/>
          <w:sz w:val="22"/>
          <w:szCs w:val="22"/>
        </w:rPr>
        <w:t>对于</w:t>
      </w:r>
      <w:r>
        <w:rPr>
          <w:rFonts w:hint="eastAsia" w:ascii="新宋体" w:hAnsi="新宋体" w:eastAsia="新宋体"/>
          <w:color w:val="000000"/>
          <w:sz w:val="22"/>
          <w:szCs w:val="22"/>
        </w:rPr>
        <w:t>响应</w:t>
      </w:r>
      <w:r>
        <w:rPr>
          <w:rFonts w:ascii="新宋体" w:hAnsi="新宋体" w:eastAsia="新宋体"/>
          <w:color w:val="000000"/>
          <w:sz w:val="22"/>
          <w:szCs w:val="22"/>
        </w:rPr>
        <w:t>文件中含义不明确、同类问题表述不一致或者有明显文字和计算错误的内容，</w:t>
      </w:r>
      <w:r>
        <w:rPr>
          <w:rFonts w:hint="eastAsia" w:ascii="新宋体" w:hAnsi="新宋体" w:eastAsia="新宋体"/>
          <w:color w:val="000000"/>
          <w:sz w:val="22"/>
          <w:szCs w:val="22"/>
        </w:rPr>
        <w:t>磋商小组</w:t>
      </w:r>
      <w:r>
        <w:rPr>
          <w:rFonts w:ascii="新宋体" w:hAnsi="新宋体" w:eastAsia="新宋体"/>
          <w:color w:val="000000"/>
          <w:sz w:val="22"/>
          <w:szCs w:val="22"/>
        </w:rPr>
        <w:t>应当以书面形式</w:t>
      </w:r>
      <w:r>
        <w:rPr>
          <w:rFonts w:hint="eastAsia" w:ascii="新宋体" w:hAnsi="新宋体" w:eastAsia="新宋体"/>
          <w:color w:val="000000"/>
          <w:sz w:val="22"/>
          <w:szCs w:val="22"/>
        </w:rPr>
        <w:t>（或通过“政府采购云平台”在线询标）</w:t>
      </w:r>
      <w:r>
        <w:rPr>
          <w:rFonts w:ascii="新宋体" w:hAnsi="新宋体" w:eastAsia="新宋体"/>
          <w:color w:val="000000"/>
          <w:sz w:val="22"/>
          <w:szCs w:val="22"/>
        </w:rPr>
        <w:t>要求</w:t>
      </w:r>
      <w:r>
        <w:rPr>
          <w:rFonts w:hint="eastAsia" w:ascii="新宋体" w:hAnsi="新宋体" w:eastAsia="新宋体"/>
          <w:color w:val="000000"/>
          <w:sz w:val="22"/>
          <w:szCs w:val="22"/>
        </w:rPr>
        <w:t>供应商在30分钟内</w:t>
      </w:r>
      <w:r>
        <w:rPr>
          <w:rFonts w:ascii="新宋体" w:hAnsi="新宋体" w:eastAsia="新宋体"/>
          <w:color w:val="000000"/>
          <w:sz w:val="22"/>
          <w:szCs w:val="22"/>
        </w:rPr>
        <w:t>作出必要的澄清、说明或者补正。</w:t>
      </w:r>
      <w:r>
        <w:rPr>
          <w:rFonts w:hint="eastAsia" w:ascii="新宋体" w:hAnsi="新宋体" w:eastAsia="新宋体"/>
          <w:color w:val="000000"/>
          <w:sz w:val="22"/>
          <w:szCs w:val="22"/>
        </w:rPr>
        <w:t>供应商</w:t>
      </w:r>
      <w:r>
        <w:rPr>
          <w:rFonts w:ascii="新宋体" w:hAnsi="新宋体" w:eastAsia="新宋体"/>
          <w:color w:val="000000"/>
          <w:sz w:val="22"/>
          <w:szCs w:val="22"/>
        </w:rPr>
        <w:t>的澄清、说明或者补正应当采用书面形式</w:t>
      </w:r>
      <w:r>
        <w:rPr>
          <w:rFonts w:hint="eastAsia" w:ascii="新宋体" w:hAnsi="新宋体" w:eastAsia="新宋体"/>
          <w:color w:val="000000"/>
          <w:sz w:val="22"/>
          <w:szCs w:val="22"/>
        </w:rPr>
        <w:t>（或通过“政府采购云平台”在线答复）</w:t>
      </w:r>
      <w:r>
        <w:rPr>
          <w:rFonts w:ascii="新宋体" w:hAnsi="新宋体" w:eastAsia="新宋体"/>
          <w:color w:val="000000"/>
          <w:sz w:val="22"/>
          <w:szCs w:val="22"/>
        </w:rPr>
        <w:t>，并由法定代表人或其授权的代表签字。</w:t>
      </w:r>
      <w:r>
        <w:rPr>
          <w:rFonts w:hint="eastAsia" w:ascii="新宋体" w:hAnsi="新宋体" w:eastAsia="新宋体"/>
          <w:color w:val="000000"/>
          <w:sz w:val="22"/>
          <w:szCs w:val="22"/>
        </w:rPr>
        <w:t>供应商</w:t>
      </w:r>
      <w:r>
        <w:rPr>
          <w:rFonts w:ascii="新宋体" w:hAnsi="新宋体" w:eastAsia="新宋体"/>
          <w:color w:val="000000"/>
          <w:sz w:val="22"/>
          <w:szCs w:val="22"/>
        </w:rPr>
        <w:t>的澄清、说明或者补正不得超出</w:t>
      </w:r>
      <w:r>
        <w:rPr>
          <w:rFonts w:hint="eastAsia" w:ascii="新宋体" w:hAnsi="新宋体" w:eastAsia="新宋体"/>
          <w:color w:val="000000"/>
          <w:sz w:val="22"/>
          <w:szCs w:val="22"/>
        </w:rPr>
        <w:t>响应</w:t>
      </w:r>
      <w:r>
        <w:rPr>
          <w:rFonts w:ascii="新宋体" w:hAnsi="新宋体" w:eastAsia="新宋体"/>
          <w:color w:val="000000"/>
          <w:sz w:val="22"/>
          <w:szCs w:val="22"/>
        </w:rPr>
        <w:t>文件的范围或者改变</w:t>
      </w:r>
      <w:r>
        <w:rPr>
          <w:rFonts w:hint="eastAsia" w:ascii="新宋体" w:hAnsi="新宋体" w:eastAsia="新宋体"/>
          <w:color w:val="000000"/>
          <w:sz w:val="22"/>
          <w:szCs w:val="22"/>
        </w:rPr>
        <w:t>响应</w:t>
      </w:r>
      <w:r>
        <w:rPr>
          <w:rFonts w:ascii="新宋体" w:hAnsi="新宋体" w:eastAsia="新宋体"/>
          <w:color w:val="000000"/>
          <w:sz w:val="22"/>
          <w:szCs w:val="22"/>
        </w:rPr>
        <w:t>文件的实质性内容</w:t>
      </w:r>
      <w:r>
        <w:rPr>
          <w:rFonts w:hint="eastAsia" w:ascii="新宋体" w:hAnsi="新宋体" w:eastAsia="新宋体"/>
          <w:color w:val="000000"/>
          <w:sz w:val="22"/>
          <w:szCs w:val="22"/>
        </w:rPr>
        <w:t>（磋商文件有</w:t>
      </w:r>
      <w:r>
        <w:rPr>
          <w:rFonts w:ascii="新宋体" w:hAnsi="新宋体" w:eastAsia="新宋体"/>
          <w:color w:val="000000"/>
          <w:sz w:val="22"/>
          <w:szCs w:val="22"/>
        </w:rPr>
        <w:t>实质性变动的除外</w:t>
      </w:r>
      <w:r>
        <w:rPr>
          <w:rFonts w:hint="eastAsia" w:ascii="新宋体" w:hAnsi="新宋体" w:eastAsia="新宋体"/>
          <w:color w:val="000000"/>
          <w:sz w:val="22"/>
          <w:szCs w:val="22"/>
        </w:rPr>
        <w:t>）</w:t>
      </w:r>
      <w:r>
        <w:rPr>
          <w:rFonts w:ascii="新宋体" w:hAnsi="新宋体" w:eastAsia="新宋体"/>
          <w:color w:val="000000"/>
          <w:sz w:val="22"/>
          <w:szCs w:val="22"/>
        </w:rPr>
        <w:t>。</w:t>
      </w:r>
      <w:r>
        <w:rPr>
          <w:rFonts w:hint="eastAsia" w:ascii="新宋体" w:hAnsi="新宋体" w:eastAsia="新宋体"/>
          <w:color w:val="000000"/>
          <w:sz w:val="22"/>
          <w:szCs w:val="22"/>
        </w:rPr>
        <w:t>拒不按要求对其响应文件进行澄清，说明或补正的供应商，磋商小组可以否决其投标。</w:t>
      </w:r>
    </w:p>
    <w:p>
      <w:pPr>
        <w:tabs>
          <w:tab w:val="left" w:pos="1365"/>
        </w:tabs>
        <w:spacing w:line="400" w:lineRule="exact"/>
        <w:ind w:left="469" w:leftChars="53" w:hanging="358" w:hangingChars="163"/>
        <w:rPr>
          <w:rFonts w:hint="eastAsia" w:ascii="新宋体" w:hAnsi="新宋体" w:eastAsia="新宋体"/>
          <w:b/>
          <w:color w:val="000000"/>
          <w:sz w:val="22"/>
          <w:u w:val="single"/>
        </w:rPr>
      </w:pPr>
      <w:r>
        <w:rPr>
          <w:rFonts w:hint="eastAsia" w:ascii="新宋体" w:hAnsi="新宋体" w:eastAsia="新宋体"/>
          <w:color w:val="000000"/>
          <w:sz w:val="22"/>
        </w:rPr>
        <w:t xml:space="preserve">5.2 </w:t>
      </w:r>
      <w:r>
        <w:rPr>
          <w:rFonts w:hint="eastAsia" w:ascii="新宋体" w:hAnsi="新宋体" w:eastAsia="新宋体"/>
          <w:b/>
          <w:color w:val="000000"/>
          <w:sz w:val="22"/>
          <w:u w:val="single"/>
        </w:rPr>
        <w:t>经澄清后，若偏差仍存在，且不可接受，供应商则被认为是“没有实质性响应磋商文件要求”，不再进入下一步评审。</w:t>
      </w:r>
    </w:p>
    <w:p>
      <w:pPr>
        <w:tabs>
          <w:tab w:val="left" w:pos="1365"/>
        </w:tabs>
        <w:spacing w:line="400" w:lineRule="exact"/>
        <w:ind w:left="469" w:leftChars="53" w:hanging="358" w:hangingChars="163"/>
        <w:rPr>
          <w:rFonts w:hint="eastAsia" w:ascii="新宋体" w:hAnsi="新宋体" w:eastAsia="新宋体"/>
          <w:color w:val="000000"/>
          <w:sz w:val="22"/>
        </w:rPr>
      </w:pPr>
      <w:r>
        <w:rPr>
          <w:rFonts w:hint="eastAsia" w:ascii="新宋体" w:hAnsi="新宋体" w:eastAsia="新宋体"/>
          <w:color w:val="000000"/>
          <w:sz w:val="22"/>
        </w:rPr>
        <w:t>6. 磋商过程中遇到特殊情况，由磋商小组遵循公开、公正原则，采取投票方式按照少数服从多数原则决定。</w:t>
      </w:r>
    </w:p>
    <w:p>
      <w:pPr>
        <w:tabs>
          <w:tab w:val="left" w:pos="1365"/>
        </w:tabs>
        <w:spacing w:line="400" w:lineRule="exact"/>
        <w:ind w:firstLine="110" w:firstLineChars="50"/>
        <w:rPr>
          <w:rFonts w:hint="eastAsia" w:ascii="新宋体" w:hAnsi="新宋体" w:eastAsia="新宋体"/>
          <w:color w:val="000000"/>
          <w:sz w:val="22"/>
        </w:rPr>
      </w:pPr>
      <w:r>
        <w:rPr>
          <w:rFonts w:hint="eastAsia" w:ascii="新宋体" w:hAnsi="新宋体" w:eastAsia="新宋体"/>
          <w:color w:val="000000"/>
          <w:sz w:val="22"/>
        </w:rPr>
        <w:t>7． 确定成交候选供应商</w:t>
      </w:r>
    </w:p>
    <w:p>
      <w:pPr>
        <w:tabs>
          <w:tab w:val="left" w:pos="1365"/>
        </w:tabs>
        <w:spacing w:line="400" w:lineRule="exact"/>
        <w:ind w:left="543" w:leftChars="68" w:hanging="400" w:hangingChars="182"/>
        <w:rPr>
          <w:rFonts w:ascii="新宋体" w:hAnsi="新宋体" w:eastAsia="新宋体"/>
          <w:color w:val="000000"/>
          <w:sz w:val="22"/>
          <w:szCs w:val="22"/>
        </w:rPr>
      </w:pPr>
      <w:r>
        <w:rPr>
          <w:rFonts w:hint="eastAsia" w:ascii="新宋体" w:hAnsi="新宋体" w:eastAsia="新宋体"/>
          <w:color w:val="000000"/>
          <w:sz w:val="22"/>
          <w:szCs w:val="22"/>
        </w:rPr>
        <w:t>7.1磋商小组根据</w:t>
      </w:r>
      <w:r>
        <w:rPr>
          <w:rFonts w:hint="eastAsia" w:ascii="新宋体" w:hAnsi="新宋体" w:eastAsia="新宋体"/>
          <w:b/>
          <w:color w:val="000000"/>
          <w:sz w:val="22"/>
          <w:szCs w:val="22"/>
        </w:rPr>
        <w:t>各标段</w:t>
      </w:r>
      <w:r>
        <w:rPr>
          <w:rFonts w:hint="eastAsia" w:ascii="新宋体" w:hAnsi="新宋体" w:eastAsia="新宋体"/>
          <w:color w:val="000000"/>
          <w:sz w:val="22"/>
          <w:szCs w:val="22"/>
        </w:rPr>
        <w:t>综合评分情况，按照评审得分（即商务技术得分与最后报价得分之和）由高到低顺序推荐成交候选供应商，并编写评审报告。（</w:t>
      </w:r>
      <w:r>
        <w:rPr>
          <w:rFonts w:hint="eastAsia" w:ascii="新宋体" w:hAnsi="新宋体" w:eastAsia="新宋体"/>
          <w:color w:val="000000"/>
          <w:sz w:val="22"/>
        </w:rPr>
        <w:t>得分相同最后报价低的排序第一；得分且最后报价相同的，技术部分得分高的排序第一</w:t>
      </w:r>
      <w:r>
        <w:rPr>
          <w:rFonts w:hint="eastAsia" w:ascii="新宋体" w:hAnsi="新宋体" w:eastAsia="新宋体"/>
          <w:color w:val="000000"/>
          <w:sz w:val="22"/>
          <w:szCs w:val="22"/>
        </w:rPr>
        <w:t>）。</w:t>
      </w:r>
      <w:r>
        <w:rPr>
          <w:rFonts w:hint="eastAsia" w:ascii="新宋体" w:hAnsi="新宋体" w:eastAsia="新宋体"/>
          <w:b/>
          <w:sz w:val="22"/>
          <w:szCs w:val="22"/>
          <w:u w:val="single"/>
        </w:rPr>
        <w:t>▲投标供应商在参加本项目第一、二标段投标时，最多只能中标其中1个标段，具体按照标段号（一、二）顺序排列确定中标标段，即投标供应商已被推荐为前一标段第一中标候选人的，不再被推荐为后序标段的中标候选人，但参与评审。</w:t>
      </w:r>
    </w:p>
    <w:p>
      <w:pPr>
        <w:tabs>
          <w:tab w:val="left" w:pos="1365"/>
        </w:tabs>
        <w:spacing w:line="400" w:lineRule="exact"/>
        <w:ind w:left="540" w:leftChars="52" w:hanging="431" w:hangingChars="196"/>
        <w:rPr>
          <w:rFonts w:hint="eastAsia" w:ascii="新宋体" w:hAnsi="新宋体" w:eastAsia="新宋体"/>
          <w:b/>
          <w:color w:val="000000"/>
          <w:sz w:val="22"/>
        </w:rPr>
      </w:pPr>
      <w:r>
        <w:rPr>
          <w:rFonts w:hint="eastAsia" w:ascii="新宋体" w:hAnsi="新宋体" w:eastAsia="新宋体"/>
          <w:color w:val="000000"/>
          <w:sz w:val="22"/>
          <w:szCs w:val="22"/>
        </w:rPr>
        <w:t xml:space="preserve">7.2 </w:t>
      </w:r>
      <w:r>
        <w:rPr>
          <w:rFonts w:hint="eastAsia" w:ascii="新宋体" w:hAnsi="新宋体" w:eastAsia="新宋体"/>
          <w:color w:val="000000"/>
          <w:sz w:val="22"/>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1365"/>
        </w:tabs>
        <w:spacing w:line="400" w:lineRule="exact"/>
        <w:ind w:left="536" w:leftChars="51" w:hanging="429" w:hangingChars="195"/>
        <w:rPr>
          <w:rFonts w:hint="eastAsia" w:ascii="新宋体" w:hAnsi="新宋体" w:eastAsia="新宋体"/>
          <w:color w:val="000000"/>
          <w:sz w:val="22"/>
        </w:rPr>
      </w:pPr>
      <w:r>
        <w:rPr>
          <w:rFonts w:hint="eastAsia" w:ascii="新宋体" w:hAnsi="新宋体" w:eastAsia="新宋体"/>
          <w:color w:val="000000"/>
          <w:sz w:val="22"/>
        </w:rPr>
        <w:t>7.3</w:t>
      </w:r>
      <w:r>
        <w:rPr>
          <w:rFonts w:hint="eastAsia" w:ascii="新宋体" w:hAnsi="新宋体" w:eastAsia="新宋体"/>
          <w:color w:val="000000"/>
          <w:sz w:val="22"/>
          <w:szCs w:val="22"/>
        </w:rPr>
        <w:t>排名第一的成交候选供应商放弃成交；因不可抗力或自身原因提出不能履行合同；或者磋商文件规定或合同约定应当提交履约保证金而在规定的期限内未能提交的；或未能在规定时间内与采购人签订合同的；</w:t>
      </w:r>
      <w:r>
        <w:rPr>
          <w:rFonts w:hint="eastAsia" w:ascii="新宋体" w:hAnsi="新宋体" w:eastAsia="新宋体"/>
          <w:color w:val="000000"/>
          <w:spacing w:val="6"/>
          <w:sz w:val="22"/>
          <w:szCs w:val="22"/>
        </w:rPr>
        <w:t>或在规定时间内借故否认已经承诺的条件而拒签合同的；</w:t>
      </w:r>
      <w:r>
        <w:rPr>
          <w:rFonts w:hint="eastAsia" w:ascii="新宋体" w:hAnsi="新宋体" w:eastAsia="新宋体"/>
          <w:color w:val="000000"/>
          <w:sz w:val="22"/>
          <w:szCs w:val="22"/>
        </w:rPr>
        <w:t>或已签合同却拒绝按合同约定履约的；或者经质疑，采购人或有关主管部门审查后，确因排名第一的候选供应商在本次采购活动中存在违法违规行为或其他原因使质疑成立的，采购人可视具体情况确定是否由排名第二的成交候选供应商为成交供应商（第三名依次类推），也可重新进行采购。</w:t>
      </w:r>
    </w:p>
    <w:p>
      <w:pPr>
        <w:tabs>
          <w:tab w:val="left" w:pos="1365"/>
        </w:tabs>
        <w:spacing w:line="400" w:lineRule="exact"/>
        <w:ind w:left="768" w:leftChars="53" w:hanging="657" w:hangingChars="299"/>
        <w:rPr>
          <w:rFonts w:hint="eastAsia" w:ascii="新宋体" w:hAnsi="新宋体" w:eastAsia="新宋体"/>
          <w:color w:val="000000"/>
          <w:sz w:val="22"/>
        </w:rPr>
      </w:pPr>
      <w:r>
        <w:rPr>
          <w:rFonts w:hint="eastAsia" w:ascii="新宋体" w:hAnsi="新宋体" w:eastAsia="新宋体"/>
          <w:color w:val="000000"/>
          <w:sz w:val="22"/>
        </w:rPr>
        <w:t>7.4 采购人对磋商结果不做任何解释，也不保证最低价中标。</w:t>
      </w:r>
    </w:p>
    <w:p>
      <w:pPr>
        <w:tabs>
          <w:tab w:val="left" w:pos="1365"/>
        </w:tabs>
        <w:spacing w:line="400" w:lineRule="exact"/>
        <w:ind w:firstLine="110" w:firstLineChars="50"/>
        <w:rPr>
          <w:rFonts w:hint="eastAsia" w:ascii="新宋体" w:hAnsi="新宋体" w:eastAsia="新宋体"/>
          <w:color w:val="000000"/>
          <w:sz w:val="22"/>
        </w:rPr>
      </w:pPr>
      <w:r>
        <w:rPr>
          <w:rFonts w:hint="eastAsia" w:ascii="新宋体" w:hAnsi="新宋体" w:eastAsia="新宋体"/>
          <w:color w:val="000000"/>
          <w:sz w:val="22"/>
        </w:rPr>
        <w:t>8． 评审细则详见第五部分“磋商原则和方法”。</w:t>
      </w:r>
    </w:p>
    <w:p>
      <w:pPr>
        <w:tabs>
          <w:tab w:val="left" w:pos="1365"/>
        </w:tabs>
        <w:spacing w:line="400" w:lineRule="exact"/>
        <w:ind w:firstLine="110" w:firstLineChars="50"/>
        <w:rPr>
          <w:rFonts w:hint="eastAsia" w:ascii="新宋体" w:hAnsi="新宋体" w:eastAsia="新宋体"/>
          <w:color w:val="000000"/>
          <w:sz w:val="22"/>
          <w:szCs w:val="22"/>
        </w:rPr>
      </w:pPr>
      <w:r>
        <w:rPr>
          <w:rFonts w:hint="eastAsia" w:ascii="新宋体" w:hAnsi="新宋体" w:eastAsia="新宋体"/>
          <w:color w:val="000000"/>
          <w:sz w:val="22"/>
          <w:szCs w:val="22"/>
        </w:rPr>
        <w:t>9． 未详尽事宜，遵照有关法律法规执行。</w:t>
      </w:r>
    </w:p>
    <w:p>
      <w:pPr>
        <w:tabs>
          <w:tab w:val="left" w:pos="1365"/>
        </w:tabs>
        <w:spacing w:line="400" w:lineRule="exact"/>
        <w:ind w:firstLine="110" w:firstLineChars="50"/>
        <w:rPr>
          <w:rFonts w:hint="eastAsia" w:ascii="新宋体" w:hAnsi="新宋体" w:eastAsia="新宋体"/>
          <w:color w:val="000000"/>
          <w:sz w:val="22"/>
        </w:rPr>
      </w:pPr>
      <w:r>
        <w:rPr>
          <w:rFonts w:hint="eastAsia" w:ascii="新宋体" w:hAnsi="新宋体" w:eastAsia="新宋体"/>
          <w:sz w:val="22"/>
          <w:szCs w:val="22"/>
        </w:rPr>
        <w:t>10.特别说明：如遇“政府采购云平台”电子化开标或评审程序调整的，按调整后程序执行。</w:t>
      </w:r>
    </w:p>
    <w:p>
      <w:pPr>
        <w:pStyle w:val="3"/>
        <w:spacing w:line="420" w:lineRule="exact"/>
        <w:jc w:val="center"/>
        <w:rPr>
          <w:rFonts w:hint="eastAsia" w:ascii="新宋体" w:hAnsi="新宋体" w:eastAsia="新宋体"/>
          <w:bCs w:val="0"/>
          <w:color w:val="000000"/>
          <w:sz w:val="22"/>
          <w:szCs w:val="22"/>
        </w:rPr>
      </w:pPr>
      <w:bookmarkStart w:id="23" w:name="_Toc522183251"/>
      <w:bookmarkStart w:id="24" w:name="_Toc62114262"/>
      <w:r>
        <w:rPr>
          <w:rFonts w:hint="eastAsia" w:ascii="新宋体" w:hAnsi="新宋体" w:eastAsia="新宋体"/>
          <w:bCs w:val="0"/>
          <w:color w:val="000000"/>
          <w:sz w:val="22"/>
          <w:szCs w:val="22"/>
        </w:rPr>
        <w:t>六、 授予合同</w:t>
      </w:r>
      <w:bookmarkEnd w:id="20"/>
      <w:bookmarkEnd w:id="21"/>
      <w:bookmarkEnd w:id="22"/>
      <w:bookmarkEnd w:id="23"/>
      <w:bookmarkEnd w:id="24"/>
    </w:p>
    <w:p>
      <w:pPr>
        <w:spacing w:line="400" w:lineRule="exact"/>
        <w:ind w:firstLine="215" w:firstLineChars="98"/>
        <w:rPr>
          <w:rFonts w:hint="eastAsia" w:ascii="新宋体" w:hAnsi="新宋体" w:eastAsia="新宋体"/>
          <w:color w:val="000000"/>
          <w:sz w:val="22"/>
          <w:szCs w:val="22"/>
        </w:rPr>
      </w:pPr>
      <w:r>
        <w:rPr>
          <w:rFonts w:hint="eastAsia" w:ascii="新宋体" w:hAnsi="新宋体" w:eastAsia="新宋体"/>
          <w:color w:val="000000"/>
          <w:sz w:val="22"/>
          <w:szCs w:val="22"/>
        </w:rPr>
        <w:t xml:space="preserve">1． </w:t>
      </w:r>
      <w:r>
        <w:rPr>
          <w:rFonts w:hint="eastAsia" w:ascii="新宋体" w:hAnsi="新宋体" w:eastAsia="新宋体"/>
          <w:bCs/>
          <w:color w:val="000000"/>
          <w:sz w:val="22"/>
          <w:szCs w:val="22"/>
        </w:rPr>
        <w:t>成交结果公告</w:t>
      </w:r>
    </w:p>
    <w:p>
      <w:pPr>
        <w:spacing w:line="400" w:lineRule="exact"/>
        <w:ind w:left="630" w:leftChars="300"/>
        <w:rPr>
          <w:rFonts w:hint="eastAsia" w:ascii="新宋体" w:hAnsi="新宋体" w:eastAsia="新宋体"/>
          <w:b/>
          <w:color w:val="000000"/>
          <w:sz w:val="22"/>
          <w:szCs w:val="22"/>
        </w:rPr>
      </w:pPr>
      <w:r>
        <w:rPr>
          <w:rFonts w:hint="eastAsia" w:ascii="新宋体" w:hAnsi="新宋体" w:eastAsia="新宋体"/>
          <w:color w:val="000000"/>
          <w:sz w:val="22"/>
          <w:szCs w:val="22"/>
        </w:rPr>
        <w:t>磋商小组推荐的成交候选人经采购人确认为成交供应商后，在浙江省政府采购网上发布成交结果公告，公告期1个工作日。各供应商对成交结果如有异议，可在规定时间内以书面形式向采购代理机构提出，但须对质疑内容的真实性承担法律责任。</w:t>
      </w:r>
    </w:p>
    <w:p>
      <w:pPr>
        <w:spacing w:line="400" w:lineRule="exact"/>
        <w:ind w:firstLine="215" w:firstLineChars="98"/>
        <w:rPr>
          <w:rFonts w:hint="eastAsia" w:ascii="新宋体" w:hAnsi="新宋体" w:eastAsia="新宋体"/>
          <w:color w:val="000000"/>
          <w:sz w:val="22"/>
          <w:szCs w:val="22"/>
        </w:rPr>
      </w:pPr>
      <w:r>
        <w:rPr>
          <w:rFonts w:hint="eastAsia" w:ascii="新宋体" w:hAnsi="新宋体" w:eastAsia="新宋体"/>
          <w:color w:val="000000"/>
          <w:sz w:val="22"/>
          <w:szCs w:val="22"/>
        </w:rPr>
        <w:t>2． 成交通知书</w:t>
      </w:r>
    </w:p>
    <w:p>
      <w:pPr>
        <w:spacing w:line="400" w:lineRule="exact"/>
        <w:ind w:left="210"/>
        <w:rPr>
          <w:rFonts w:hint="eastAsia" w:ascii="新宋体" w:hAnsi="新宋体" w:eastAsia="新宋体"/>
          <w:color w:val="000000"/>
          <w:sz w:val="22"/>
          <w:szCs w:val="22"/>
        </w:rPr>
      </w:pPr>
      <w:r>
        <w:rPr>
          <w:rFonts w:hint="eastAsia" w:ascii="新宋体" w:hAnsi="新宋体" w:eastAsia="新宋体"/>
          <w:color w:val="000000"/>
          <w:sz w:val="22"/>
          <w:szCs w:val="22"/>
        </w:rPr>
        <w:t xml:space="preserve">2.1 发布成交公告的同时，采购人将向成交供应商发出成交通知书。 </w:t>
      </w:r>
    </w:p>
    <w:p>
      <w:pPr>
        <w:spacing w:line="400" w:lineRule="exact"/>
        <w:ind w:left="210"/>
        <w:rPr>
          <w:rFonts w:hint="eastAsia" w:ascii="新宋体" w:hAnsi="新宋体" w:eastAsia="新宋体"/>
          <w:color w:val="000000"/>
          <w:sz w:val="22"/>
          <w:szCs w:val="22"/>
        </w:rPr>
      </w:pPr>
      <w:r>
        <w:rPr>
          <w:rFonts w:hint="eastAsia" w:ascii="新宋体" w:hAnsi="新宋体" w:eastAsia="新宋体"/>
          <w:color w:val="000000"/>
          <w:sz w:val="22"/>
          <w:szCs w:val="22"/>
        </w:rPr>
        <w:t>2.2 成交通知书是合同的一个组成部分,对采购人和成交</w:t>
      </w:r>
      <w:r>
        <w:rPr>
          <w:rFonts w:hint="eastAsia" w:ascii="新宋体" w:hAnsi="新宋体" w:eastAsia="新宋体"/>
          <w:color w:val="000000"/>
          <w:spacing w:val="6"/>
          <w:sz w:val="22"/>
          <w:szCs w:val="22"/>
        </w:rPr>
        <w:t>供应商</w:t>
      </w:r>
      <w:r>
        <w:rPr>
          <w:rFonts w:hint="eastAsia" w:ascii="新宋体" w:hAnsi="新宋体" w:eastAsia="新宋体"/>
          <w:color w:val="000000"/>
          <w:sz w:val="22"/>
          <w:szCs w:val="22"/>
        </w:rPr>
        <w:t>均具有同等法律效力。</w:t>
      </w:r>
    </w:p>
    <w:p>
      <w:pPr>
        <w:spacing w:line="400" w:lineRule="exact"/>
        <w:ind w:left="210"/>
        <w:rPr>
          <w:rFonts w:hint="eastAsia" w:ascii="新宋体" w:hAnsi="新宋体" w:eastAsia="新宋体"/>
          <w:color w:val="000000"/>
          <w:sz w:val="22"/>
          <w:szCs w:val="22"/>
        </w:rPr>
      </w:pPr>
      <w:r>
        <w:rPr>
          <w:rFonts w:hint="eastAsia" w:ascii="新宋体" w:hAnsi="新宋体" w:eastAsia="新宋体"/>
          <w:color w:val="000000"/>
          <w:sz w:val="22"/>
          <w:szCs w:val="22"/>
        </w:rPr>
        <w:t>3． 授标时更改采购货物（服务）数量的权力</w:t>
      </w:r>
    </w:p>
    <w:p>
      <w:pPr>
        <w:spacing w:line="400" w:lineRule="exact"/>
        <w:ind w:left="650" w:leftChars="10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    采购人在授予合同时有权对采购货物的数量和服务在一定幅度范围内予以增加或减少,但不得对单价和其他的条款和条件作任何改变。</w:t>
      </w:r>
    </w:p>
    <w:p>
      <w:pPr>
        <w:spacing w:line="400" w:lineRule="exact"/>
        <w:ind w:left="650" w:leftChars="10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4． 签订合同</w:t>
      </w:r>
    </w:p>
    <w:p>
      <w:pPr>
        <w:spacing w:line="400" w:lineRule="exact"/>
        <w:ind w:left="650" w:leftChars="10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4.1 成交</w:t>
      </w:r>
      <w:r>
        <w:rPr>
          <w:rFonts w:hint="eastAsia" w:ascii="新宋体" w:hAnsi="新宋体" w:eastAsia="新宋体"/>
          <w:color w:val="000000"/>
          <w:spacing w:val="6"/>
          <w:sz w:val="22"/>
          <w:szCs w:val="22"/>
        </w:rPr>
        <w:t>供应商</w:t>
      </w:r>
      <w:r>
        <w:rPr>
          <w:rFonts w:hint="eastAsia" w:ascii="新宋体" w:hAnsi="新宋体" w:eastAsia="新宋体"/>
          <w:color w:val="000000"/>
          <w:sz w:val="22"/>
          <w:szCs w:val="22"/>
        </w:rPr>
        <w:t>应按成交通知书规定的时间、地点与采购人签订合同，</w:t>
      </w:r>
      <w:r>
        <w:rPr>
          <w:rFonts w:hint="eastAsia" w:ascii="新宋体" w:hAnsi="新宋体" w:eastAsia="新宋体"/>
          <w:bCs/>
          <w:color w:val="000000"/>
          <w:sz w:val="22"/>
          <w:szCs w:val="22"/>
        </w:rPr>
        <w:t>并按要求提交履约保证金（合同另有约定的除外）。</w:t>
      </w:r>
    </w:p>
    <w:p>
      <w:pPr>
        <w:spacing w:line="400" w:lineRule="exact"/>
        <w:ind w:left="650" w:leftChars="10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4.2 </w:t>
      </w:r>
      <w:r>
        <w:rPr>
          <w:rFonts w:hint="eastAsia" w:ascii="新宋体" w:hAnsi="新宋体" w:eastAsia="新宋体"/>
          <w:b/>
          <w:color w:val="000000"/>
          <w:spacing w:val="6"/>
          <w:sz w:val="22"/>
          <w:szCs w:val="22"/>
        </w:rPr>
        <w:t>在签订合同前，采购人有权在成交总价不变的前提下要求成交供应商对报价中的不平衡报价和缺漏项进行调整，如果成交供应商无合理理由拒绝调整，其成交资格将被取消，且将导致其它进一步的赔偿和处罚。</w:t>
      </w:r>
    </w:p>
    <w:p>
      <w:pPr>
        <w:spacing w:line="400" w:lineRule="exact"/>
        <w:ind w:left="650" w:leftChars="100" w:hanging="440" w:hangingChars="200"/>
        <w:rPr>
          <w:rFonts w:hint="eastAsia" w:ascii="新宋体" w:hAnsi="新宋体" w:eastAsia="新宋体"/>
          <w:b/>
          <w:color w:val="000000"/>
          <w:spacing w:val="6"/>
          <w:sz w:val="22"/>
          <w:szCs w:val="22"/>
        </w:rPr>
      </w:pPr>
      <w:r>
        <w:rPr>
          <w:rFonts w:hint="eastAsia" w:ascii="新宋体" w:hAnsi="新宋体" w:eastAsia="新宋体"/>
          <w:color w:val="000000"/>
          <w:sz w:val="22"/>
          <w:szCs w:val="22"/>
        </w:rPr>
        <w:t>4.3 磋商文件、成交</w:t>
      </w:r>
      <w:r>
        <w:rPr>
          <w:rFonts w:hint="eastAsia" w:ascii="新宋体" w:hAnsi="新宋体" w:eastAsia="新宋体"/>
          <w:color w:val="000000"/>
          <w:spacing w:val="6"/>
          <w:sz w:val="22"/>
          <w:szCs w:val="22"/>
        </w:rPr>
        <w:t>供应商</w:t>
      </w:r>
      <w:r>
        <w:rPr>
          <w:rFonts w:hint="eastAsia" w:ascii="新宋体" w:hAnsi="新宋体" w:eastAsia="新宋体"/>
          <w:color w:val="000000"/>
          <w:sz w:val="22"/>
          <w:szCs w:val="22"/>
        </w:rPr>
        <w:t>的磋商响应文件、修改文件、磋商过程中有关澄清文件及经成交供应商和磋商小组双方签字的询标、承诺文件和成交通知书均作为合同附件。</w:t>
      </w:r>
    </w:p>
    <w:p>
      <w:pPr>
        <w:spacing w:line="400" w:lineRule="exact"/>
        <w:ind w:left="210"/>
        <w:rPr>
          <w:rFonts w:hint="eastAsia" w:ascii="新宋体" w:hAnsi="新宋体" w:eastAsia="新宋体"/>
          <w:color w:val="000000"/>
          <w:sz w:val="22"/>
          <w:szCs w:val="22"/>
        </w:rPr>
      </w:pPr>
      <w:r>
        <w:rPr>
          <w:rFonts w:hint="eastAsia" w:ascii="新宋体" w:hAnsi="新宋体" w:eastAsia="新宋体"/>
          <w:color w:val="000000"/>
          <w:sz w:val="22"/>
          <w:szCs w:val="22"/>
        </w:rPr>
        <w:t>4.4 拒签合同的违约责任</w:t>
      </w:r>
    </w:p>
    <w:p>
      <w:pPr>
        <w:spacing w:line="400" w:lineRule="exact"/>
        <w:ind w:left="693" w:leftChars="330"/>
        <w:rPr>
          <w:rFonts w:hint="eastAsia" w:ascii="新宋体" w:hAnsi="新宋体" w:eastAsia="新宋体"/>
          <w:b/>
          <w:color w:val="000000"/>
          <w:spacing w:val="6"/>
          <w:sz w:val="22"/>
          <w:szCs w:val="22"/>
        </w:rPr>
      </w:pPr>
      <w:r>
        <w:rPr>
          <w:rFonts w:hint="eastAsia" w:ascii="新宋体" w:hAnsi="新宋体" w:eastAsia="新宋体"/>
          <w:b/>
          <w:color w:val="000000"/>
          <w:spacing w:val="6"/>
          <w:sz w:val="22"/>
          <w:szCs w:val="22"/>
        </w:rPr>
        <w:t>成交供应商接到成交通知书后，在规定的时间内因自身原因拒绝提交履约保证金的或拒签合同的，或在规定时间内借故否认已经承诺的条件而拒签合同的，按自动弃标处理。如已签合同却拒绝按合同约定履行，以违约处理，采购人有权取消其成交资格并单方终止合同，并上报采购监管部门实施进一步处罚。</w:t>
      </w:r>
    </w:p>
    <w:p>
      <w:pPr>
        <w:spacing w:line="420" w:lineRule="exact"/>
        <w:ind w:left="695" w:leftChars="110" w:hanging="464" w:hangingChars="200"/>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rPr>
        <w:t>4.5</w:t>
      </w:r>
      <w:r>
        <w:rPr>
          <w:rFonts w:hint="eastAsia" w:ascii="新宋体" w:hAnsi="新宋体" w:eastAsia="新宋体"/>
          <w:b/>
          <w:color w:val="000000"/>
          <w:spacing w:val="6"/>
          <w:sz w:val="22"/>
          <w:szCs w:val="22"/>
        </w:rPr>
        <w:t>合同一式六份，其中采购人三份，成交供应商二份，采购代理机构备案一份。成交供应商应在合同签订后2个工作日内提交一份合同原件送采购代理机构备案。</w:t>
      </w:r>
    </w:p>
    <w:p>
      <w:pPr>
        <w:spacing w:line="400" w:lineRule="exact"/>
        <w:ind w:firstLine="228" w:firstLineChars="98"/>
        <w:rPr>
          <w:rFonts w:hint="eastAsia" w:ascii="新宋体" w:hAnsi="新宋体" w:eastAsia="新宋体"/>
          <w:b/>
          <w:color w:val="000000"/>
          <w:spacing w:val="6"/>
          <w:sz w:val="22"/>
          <w:szCs w:val="22"/>
        </w:rPr>
      </w:pPr>
      <w:r>
        <w:rPr>
          <w:rFonts w:hint="eastAsia" w:ascii="新宋体" w:hAnsi="新宋体" w:eastAsia="新宋体"/>
          <w:b/>
          <w:color w:val="000000"/>
          <w:spacing w:val="6"/>
          <w:sz w:val="22"/>
          <w:szCs w:val="22"/>
        </w:rPr>
        <w:t>5． 履约保证金</w:t>
      </w:r>
    </w:p>
    <w:p>
      <w:pPr>
        <w:spacing w:line="400" w:lineRule="exact"/>
        <w:ind w:left="655" w:leftChars="110" w:hanging="424" w:hangingChars="183"/>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rPr>
        <w:t>5.1成交供应商在收到成交通知书后，签订合同前须向采购人提交规定金额的履约保证金（与采购人在合同中另有约定的除外）。</w:t>
      </w:r>
    </w:p>
    <w:p>
      <w:pPr>
        <w:spacing w:line="400" w:lineRule="exact"/>
        <w:ind w:left="463" w:leftChars="110" w:hanging="232" w:hangingChars="100"/>
        <w:rPr>
          <w:rFonts w:hint="eastAsia" w:ascii="新宋体" w:hAnsi="新宋体" w:eastAsia="新宋体"/>
          <w:color w:val="000000"/>
          <w:spacing w:val="6"/>
          <w:sz w:val="22"/>
          <w:szCs w:val="22"/>
        </w:rPr>
      </w:pPr>
      <w:r>
        <w:rPr>
          <w:rFonts w:hint="eastAsia" w:ascii="新宋体" w:hAnsi="新宋体" w:eastAsia="新宋体"/>
          <w:color w:val="000000"/>
          <w:spacing w:val="6"/>
          <w:sz w:val="22"/>
          <w:szCs w:val="22"/>
        </w:rPr>
        <w:t>5.2 履约保证金用于补偿采购人因成交供应商不能履行其合同义务而蒙受的损失。</w:t>
      </w:r>
    </w:p>
    <w:p>
      <w:pPr>
        <w:spacing w:line="400" w:lineRule="exact"/>
        <w:ind w:left="695" w:leftChars="110" w:hanging="464" w:hangingChars="200"/>
        <w:rPr>
          <w:rFonts w:hint="eastAsia" w:ascii="新宋体" w:hAnsi="新宋体" w:eastAsia="新宋体"/>
          <w:color w:val="000000"/>
          <w:sz w:val="22"/>
          <w:szCs w:val="22"/>
        </w:rPr>
      </w:pPr>
      <w:r>
        <w:rPr>
          <w:rFonts w:hint="eastAsia" w:ascii="新宋体" w:hAnsi="新宋体" w:eastAsia="新宋体"/>
          <w:color w:val="000000"/>
          <w:spacing w:val="6"/>
          <w:sz w:val="22"/>
          <w:szCs w:val="22"/>
        </w:rPr>
        <w:t xml:space="preserve">5.3 </w:t>
      </w:r>
      <w:r>
        <w:rPr>
          <w:rFonts w:hint="eastAsia" w:ascii="新宋体" w:hAnsi="新宋体" w:eastAsia="新宋体"/>
          <w:color w:val="000000"/>
          <w:sz w:val="22"/>
          <w:szCs w:val="22"/>
        </w:rPr>
        <w:t>履约保证金自合同签订之日起至履约完毕止有效。有效期满无任何问题后，采购人应及时将履约保证金无息退还给成交供应商</w:t>
      </w:r>
      <w:r>
        <w:rPr>
          <w:rFonts w:hint="eastAsia" w:ascii="新宋体" w:hAnsi="新宋体" w:eastAsia="新宋体"/>
          <w:color w:val="000000"/>
          <w:spacing w:val="6"/>
          <w:sz w:val="22"/>
          <w:szCs w:val="22"/>
        </w:rPr>
        <w:t>（与采购人在合同中另有约定的除外）</w:t>
      </w:r>
      <w:r>
        <w:rPr>
          <w:rFonts w:hint="eastAsia" w:ascii="新宋体" w:hAnsi="新宋体" w:eastAsia="新宋体"/>
          <w:color w:val="000000"/>
          <w:sz w:val="22"/>
          <w:szCs w:val="22"/>
        </w:rPr>
        <w:t>。</w:t>
      </w:r>
    </w:p>
    <w:p>
      <w:pPr>
        <w:spacing w:line="400" w:lineRule="exact"/>
        <w:ind w:left="655" w:leftChars="104" w:hanging="437" w:hangingChars="199"/>
        <w:rPr>
          <w:rFonts w:hint="eastAsia" w:ascii="新宋体" w:hAnsi="新宋体" w:eastAsia="新宋体"/>
          <w:color w:val="000000"/>
          <w:sz w:val="22"/>
          <w:szCs w:val="22"/>
        </w:rPr>
      </w:pPr>
      <w:r>
        <w:rPr>
          <w:rFonts w:hint="eastAsia" w:ascii="新宋体" w:hAnsi="新宋体" w:eastAsia="新宋体"/>
          <w:color w:val="000000"/>
          <w:sz w:val="22"/>
          <w:szCs w:val="22"/>
        </w:rPr>
        <w:t>5</w:t>
      </w:r>
      <w:r>
        <w:rPr>
          <w:rFonts w:hint="eastAsia" w:ascii="新宋体" w:hAnsi="新宋体" w:eastAsia="新宋体"/>
          <w:color w:val="000000"/>
          <w:spacing w:val="6"/>
          <w:sz w:val="22"/>
          <w:szCs w:val="22"/>
        </w:rPr>
        <w:t>.</w:t>
      </w:r>
      <w:r>
        <w:rPr>
          <w:rFonts w:hint="eastAsia" w:ascii="新宋体" w:hAnsi="新宋体" w:eastAsia="新宋体"/>
          <w:color w:val="000000"/>
          <w:sz w:val="22"/>
          <w:szCs w:val="22"/>
        </w:rPr>
        <w:t xml:space="preserve">4 </w:t>
      </w:r>
      <w:r>
        <w:rPr>
          <w:rFonts w:hint="eastAsia" w:ascii="新宋体" w:hAnsi="新宋体" w:eastAsia="新宋体"/>
          <w:color w:val="000000"/>
          <w:spacing w:val="6"/>
          <w:sz w:val="22"/>
          <w:szCs w:val="22"/>
        </w:rPr>
        <w:t>成交供应商</w:t>
      </w:r>
      <w:r>
        <w:rPr>
          <w:rFonts w:hint="eastAsia" w:ascii="新宋体" w:hAnsi="新宋体" w:eastAsia="新宋体"/>
          <w:color w:val="000000"/>
          <w:sz w:val="22"/>
          <w:szCs w:val="22"/>
        </w:rPr>
        <w:t>不按磋商文件的规定或合同双方的约定提交履约保证金的按违约处理，采购人有权单方面终止合同，并保留向</w:t>
      </w:r>
      <w:r>
        <w:rPr>
          <w:rFonts w:hint="eastAsia" w:ascii="新宋体" w:hAnsi="新宋体" w:eastAsia="新宋体"/>
          <w:color w:val="000000"/>
          <w:spacing w:val="6"/>
          <w:sz w:val="22"/>
          <w:szCs w:val="22"/>
        </w:rPr>
        <w:t>成交供应商</w:t>
      </w:r>
      <w:r>
        <w:rPr>
          <w:rFonts w:hint="eastAsia" w:ascii="新宋体" w:hAnsi="新宋体" w:eastAsia="新宋体"/>
          <w:color w:val="000000"/>
          <w:sz w:val="22"/>
          <w:szCs w:val="22"/>
        </w:rPr>
        <w:t>追究赔偿责任的权利。</w:t>
      </w:r>
    </w:p>
    <w:p>
      <w:pPr>
        <w:spacing w:line="400" w:lineRule="exact"/>
        <w:ind w:left="549" w:leftChars="104" w:hanging="331" w:hangingChars="150"/>
        <w:rPr>
          <w:rFonts w:hint="eastAsia" w:ascii="新宋体" w:hAnsi="新宋体" w:eastAsia="新宋体"/>
          <w:b/>
          <w:color w:val="000000"/>
          <w:sz w:val="22"/>
          <w:szCs w:val="22"/>
        </w:rPr>
      </w:pPr>
      <w:r>
        <w:rPr>
          <w:rFonts w:hint="eastAsia" w:ascii="新宋体" w:hAnsi="新宋体" w:eastAsia="新宋体"/>
          <w:b/>
          <w:color w:val="000000"/>
          <w:sz w:val="22"/>
          <w:szCs w:val="22"/>
        </w:rPr>
        <w:t>6． 质疑与投诉</w:t>
      </w:r>
    </w:p>
    <w:p>
      <w:pPr>
        <w:spacing w:line="420" w:lineRule="exact"/>
        <w:ind w:left="658" w:leftChars="104"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6.1供应商认为采购文件、采购过程、中标和成交结果使自己的合法权益受到损害的，可以在知道或应知道其权益受到损害之日起七个工作日内以书面形式向招标采购单位提出质疑。</w:t>
      </w:r>
      <w:r>
        <w:rPr>
          <w:rFonts w:ascii="新宋体" w:hAnsi="新宋体" w:eastAsia="新宋体"/>
          <w:color w:val="000000"/>
          <w:sz w:val="22"/>
          <w:szCs w:val="22"/>
        </w:rPr>
        <w:t>对采购文件提出质疑的，应当在获取采购文件或者采购文件公告期限届满之日起7个工作日内</w:t>
      </w:r>
      <w:r>
        <w:rPr>
          <w:rFonts w:hint="eastAsia" w:ascii="新宋体" w:hAnsi="新宋体" w:eastAsia="新宋体"/>
          <w:color w:val="000000"/>
          <w:sz w:val="22"/>
          <w:szCs w:val="22"/>
        </w:rPr>
        <w:t>，否则将不予接受。对采购结果提出质疑的，质疑期限自采购结果公告（包括公示、预公告、结果变更公告等）期限届满之日起计算。供应商针对同一采购程序环节的质疑必须一次性提出，否则不予接受。</w:t>
      </w:r>
    </w:p>
    <w:p>
      <w:pPr>
        <w:spacing w:line="420" w:lineRule="exact"/>
        <w:ind w:left="658" w:leftChars="104"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6.2 招标采购单位在收到供应商的书面质疑后七个工作日内作出答复，但答复的内容不得涉及商业秘密。质疑供应商对招标采购单位的答复不满意，可以在答复期满后十五个工作日内向同级政府采购监督管理部门投诉。联系方式：温州市鹿城区财政局  黄女士，联系号码：057788359173。</w:t>
      </w:r>
    </w:p>
    <w:p>
      <w:pPr>
        <w:spacing w:line="400" w:lineRule="exact"/>
        <w:ind w:left="629" w:leftChars="9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6.3 投诉人投诉时，应提交投诉书，投诉书应当由本人或法定代表人签字盖公章，投诉书应说明具体的投诉事项及事实依据。投诉人对投诉书的真实性负责，恶意投诉将承当相应的法律和民事责任。</w:t>
      </w:r>
    </w:p>
    <w:p>
      <w:pPr>
        <w:tabs>
          <w:tab w:val="left" w:pos="1365"/>
        </w:tabs>
        <w:spacing w:line="400" w:lineRule="exact"/>
        <w:ind w:firstLine="221" w:firstLineChars="100"/>
        <w:rPr>
          <w:rFonts w:hint="eastAsia" w:ascii="新宋体" w:hAnsi="新宋体" w:eastAsia="新宋体"/>
          <w:b/>
          <w:color w:val="000000"/>
          <w:sz w:val="22"/>
          <w:szCs w:val="22"/>
        </w:rPr>
      </w:pPr>
      <w:r>
        <w:rPr>
          <w:rFonts w:hint="eastAsia" w:ascii="新宋体" w:hAnsi="新宋体" w:eastAsia="新宋体"/>
          <w:b/>
          <w:color w:val="000000"/>
          <w:sz w:val="22"/>
          <w:szCs w:val="22"/>
        </w:rPr>
        <w:t>7、采购代理服务费</w:t>
      </w:r>
    </w:p>
    <w:p>
      <w:pPr>
        <w:tabs>
          <w:tab w:val="left" w:pos="1365"/>
        </w:tabs>
        <w:spacing w:line="400" w:lineRule="exact"/>
        <w:ind w:left="650" w:leftChars="100" w:hanging="440" w:hangingChars="200"/>
        <w:rPr>
          <w:rFonts w:hint="eastAsia" w:ascii="新宋体" w:hAnsi="新宋体" w:eastAsia="新宋体"/>
          <w:b/>
          <w:color w:val="000000"/>
          <w:sz w:val="22"/>
          <w:szCs w:val="22"/>
        </w:rPr>
      </w:pPr>
      <w:r>
        <w:rPr>
          <w:rFonts w:hint="eastAsia" w:ascii="新宋体" w:hAnsi="新宋体" w:eastAsia="新宋体"/>
          <w:color w:val="000000"/>
          <w:sz w:val="22"/>
          <w:szCs w:val="22"/>
        </w:rPr>
        <w:t>7.1</w:t>
      </w:r>
      <w:r>
        <w:rPr>
          <w:rFonts w:hint="eastAsia" w:ascii="新宋体" w:hAnsi="新宋体" w:eastAsia="新宋体"/>
          <w:b/>
          <w:color w:val="000000"/>
          <w:sz w:val="22"/>
          <w:szCs w:val="22"/>
          <w:u w:val="single"/>
        </w:rPr>
        <w:t>采购代理服务费为标段一：人民币肆仟元（4000元）；标段二：人民币肆仟元（4000元），由各标段成交供应商在领取成交通知书时向采购代理机构进行支付，该服务费须计入投标报价。</w:t>
      </w:r>
    </w:p>
    <w:p>
      <w:pPr>
        <w:tabs>
          <w:tab w:val="left" w:pos="1365"/>
        </w:tabs>
        <w:spacing w:line="400" w:lineRule="exact"/>
        <w:ind w:firstLine="220" w:firstLineChars="100"/>
        <w:rPr>
          <w:rFonts w:hint="eastAsia" w:ascii="新宋体" w:hAnsi="新宋体" w:eastAsia="新宋体"/>
          <w:color w:val="000000"/>
          <w:sz w:val="22"/>
          <w:szCs w:val="22"/>
        </w:rPr>
      </w:pPr>
      <w:r>
        <w:rPr>
          <w:rFonts w:hint="eastAsia" w:ascii="新宋体" w:hAnsi="新宋体" w:eastAsia="新宋体"/>
          <w:color w:val="000000"/>
          <w:sz w:val="22"/>
          <w:szCs w:val="22"/>
        </w:rPr>
        <w:t>7.2 采购代理服务费可以是现金或转账。</w:t>
      </w:r>
    </w:p>
    <w:p>
      <w:pPr>
        <w:spacing w:line="400" w:lineRule="exact"/>
        <w:ind w:left="650" w:leftChars="100"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7.3 成交供应商未按规定交纳采购代理服务费的，将上报采购监管部门将其列入非诚信单位名单。</w:t>
      </w: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spacing w:line="420" w:lineRule="exact"/>
        <w:rPr>
          <w:rFonts w:hint="eastAsia" w:ascii="新宋体" w:hAnsi="新宋体" w:eastAsia="新宋体"/>
          <w:color w:val="000000"/>
          <w:sz w:val="22"/>
        </w:rPr>
      </w:pPr>
    </w:p>
    <w:p>
      <w:pPr>
        <w:pStyle w:val="2"/>
        <w:tabs>
          <w:tab w:val="clear" w:pos="840"/>
        </w:tabs>
        <w:adjustRightInd/>
        <w:snapToGrid/>
        <w:spacing w:before="120" w:after="120" w:line="400" w:lineRule="exact"/>
        <w:jc w:val="center"/>
        <w:rPr>
          <w:rFonts w:hint="eastAsia" w:ascii="新宋体" w:hAnsi="新宋体" w:eastAsia="新宋体"/>
          <w:bCs/>
          <w:color w:val="000000"/>
          <w:sz w:val="32"/>
          <w:szCs w:val="32"/>
        </w:rPr>
      </w:pPr>
      <w:bookmarkStart w:id="25" w:name="_Toc62114263"/>
      <w:bookmarkStart w:id="26" w:name="_Toc417466560"/>
      <w:r>
        <w:rPr>
          <w:rFonts w:hint="eastAsia" w:ascii="新宋体" w:hAnsi="新宋体" w:eastAsia="新宋体"/>
          <w:bCs/>
          <w:color w:val="000000"/>
          <w:sz w:val="32"/>
          <w:szCs w:val="32"/>
        </w:rPr>
        <w:t>第二部分 合同主要条款</w:t>
      </w:r>
      <w:bookmarkEnd w:id="25"/>
      <w:bookmarkEnd w:id="26"/>
    </w:p>
    <w:p>
      <w:pPr>
        <w:spacing w:line="440" w:lineRule="exact"/>
        <w:ind w:firstLine="541" w:firstLineChars="245"/>
        <w:rPr>
          <w:rFonts w:ascii="新宋体" w:hAnsi="新宋体" w:eastAsia="新宋体"/>
          <w:b/>
          <w:sz w:val="22"/>
        </w:rPr>
      </w:pPr>
      <w:r>
        <w:rPr>
          <w:rFonts w:hint="eastAsia" w:ascii="新宋体" w:hAnsi="新宋体" w:eastAsia="新宋体"/>
          <w:b/>
          <w:sz w:val="22"/>
        </w:rPr>
        <w:t>1、定义：</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本合同下列述语应解释为：</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1.1“合同”系指买卖双方签署的，合同格式中载明的买卖双方所达成的协议，包括所有的附件和构成合同的其它文件。</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1.2“合同价”是指根据本合同规定，卖方在正确地完全履行合同义务后买方应支付给卖方的价款（工地价）。即：货物的供货、税金、包装、运输、保险、装卸、检验、验收（含第三方验收）、技术服务、售后服务、质保期保障、材料等全部费用，实行固定费用总包干。</w:t>
      </w:r>
    </w:p>
    <w:p>
      <w:pPr>
        <w:spacing w:line="440" w:lineRule="exact"/>
        <w:ind w:firstLine="539" w:firstLineChars="245"/>
        <w:rPr>
          <w:rFonts w:hint="eastAsia" w:ascii="新宋体" w:hAnsi="新宋体" w:eastAsia="新宋体"/>
          <w:sz w:val="22"/>
          <w:szCs w:val="22"/>
        </w:rPr>
      </w:pPr>
      <w:r>
        <w:rPr>
          <w:rFonts w:hint="eastAsia" w:ascii="新宋体" w:hAnsi="新宋体" w:eastAsia="新宋体"/>
          <w:sz w:val="22"/>
        </w:rPr>
        <w:t>1.3“货物”是指根据合同规定须向买方提供的一切设备、机械和其它材料。</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1.4“服务”是指根据合同规定卖方承担与供货有关的辅助服务，如运输、保险以及其它的伴随服务，例如安装、调试、提供技术协助、培训和合同中规定卖方应承担的其它义务。</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1.5“现场”是指合同项下货物将要进行运行的地点。</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1.6“验收”是指合同双方依据规定的程序和条件确认合同项下的货物符合技术规范的要求。</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2、标准和计量单位</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2.1本合同项下交付的货物应符合技术规格所述的标准。如在采购文件中无相应说明，则以国家颁布的最新版本标准或行业（部）标准或相应的国际标准执行，没有国家或行业（部）标准的则按企业标准执行。</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2.2 除非技术规格中另有规定，计量单位均采用中华人民共和国法定计量单位。</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3、专利权</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3.1卖方应保证，买方在使用该货物或货物的任何一部分时，免受第三方提出的侵犯其专利权、商标权、著作权或其它知识产权的起诉。卖方应承担由此可能产生的一切法律责任和费用。</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4、包装要求</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4.2每一包装箱内必须附有装箱清单、合格证和齐全的技术资料等。</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5、装运标记</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卖方应在每一包装箱的四侧用不褪色的油漆以醒目的中文字样标注“收货人”“货物名称”“小心轻放”、“防潮”、“此端朝上，请勿倒置”等字样和其他国际贸易中使用的适当标志。</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6、交货方式</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6.1现场交货：卖方负责办理运输和保险，将货物运抵买方指定的现场并落地就位。有关运输和保险的一切费用由卖方承担。所有货物运抵现场的日期为交货日期。</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6.2在现场交货条件下，卖方在货物发运前</w:t>
      </w:r>
      <w:r>
        <w:rPr>
          <w:rFonts w:hint="eastAsia" w:ascii="新宋体" w:hAnsi="新宋体" w:eastAsia="新宋体"/>
          <w:sz w:val="22"/>
          <w:u w:val="single"/>
        </w:rPr>
        <w:t xml:space="preserve">    </w:t>
      </w:r>
      <w:r>
        <w:rPr>
          <w:rFonts w:hint="eastAsia" w:ascii="新宋体" w:hAnsi="新宋体" w:eastAsia="新宋体"/>
          <w:sz w:val="22"/>
        </w:rPr>
        <w:t>天，将要发运货物的合同号、货物名称、规格、数量、包装箱件数、重量、包装箱尺寸（长×宽×高）和货物的卸车，贮存的特殊要求以及运输工具名称以及启运日期，以传真形式通知买方。</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6.3如因卖方延误将上述内容用传真形式通知买方，由此引起的一切损失应由卖方承担。</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7、交付日期：合同生效之日起30天内</w:t>
      </w:r>
    </w:p>
    <w:p>
      <w:pPr>
        <w:spacing w:line="440" w:lineRule="exact"/>
        <w:ind w:firstLine="866" w:firstLineChars="392"/>
        <w:rPr>
          <w:rFonts w:hint="eastAsia" w:ascii="新宋体" w:hAnsi="新宋体" w:eastAsia="新宋体"/>
          <w:b/>
          <w:sz w:val="22"/>
        </w:rPr>
      </w:pPr>
      <w:r>
        <w:rPr>
          <w:rFonts w:hint="eastAsia" w:ascii="新宋体" w:hAnsi="新宋体" w:eastAsia="新宋体"/>
          <w:b/>
          <w:sz w:val="22"/>
        </w:rPr>
        <w:t>交货地点：业主指定地点</w:t>
      </w:r>
    </w:p>
    <w:p>
      <w:pPr>
        <w:spacing w:line="440" w:lineRule="exact"/>
        <w:ind w:firstLine="541" w:firstLineChars="245"/>
        <w:rPr>
          <w:rFonts w:hint="eastAsia" w:ascii="新宋体" w:hAnsi="新宋体" w:eastAsia="新宋体"/>
          <w:sz w:val="22"/>
          <w:szCs w:val="22"/>
        </w:rPr>
      </w:pPr>
      <w:r>
        <w:rPr>
          <w:rFonts w:hint="eastAsia" w:ascii="新宋体" w:hAnsi="新宋体" w:eastAsia="新宋体"/>
          <w:b/>
          <w:sz w:val="22"/>
        </w:rPr>
        <w:t>8、</w:t>
      </w:r>
      <w:r>
        <w:rPr>
          <w:rFonts w:hint="eastAsia" w:ascii="新宋体" w:hAnsi="新宋体" w:eastAsia="新宋体"/>
          <w:b/>
          <w:bCs/>
          <w:sz w:val="22"/>
          <w:szCs w:val="22"/>
        </w:rPr>
        <w:t>付款方式与结算</w:t>
      </w:r>
    </w:p>
    <w:p>
      <w:pPr>
        <w:spacing w:line="460" w:lineRule="exact"/>
        <w:ind w:firstLine="541" w:firstLineChars="245"/>
        <w:rPr>
          <w:rFonts w:hint="eastAsia" w:ascii="新宋体" w:hAnsi="新宋体" w:eastAsia="新宋体" w:cs="宋体"/>
          <w:kern w:val="0"/>
          <w:sz w:val="22"/>
          <w:szCs w:val="22"/>
        </w:rPr>
      </w:pPr>
      <w:r>
        <w:rPr>
          <w:rFonts w:hint="eastAsia" w:ascii="新宋体" w:hAnsi="新宋体" w:eastAsia="新宋体" w:cs="宋体"/>
          <w:b/>
          <w:bCs/>
          <w:kern w:val="0"/>
          <w:sz w:val="22"/>
          <w:szCs w:val="22"/>
          <w:highlight w:val="yellow"/>
        </w:rPr>
        <w:t>合同签订后，7日内甲方预付合同总额的40%给乙方，前3季度按季度付款（合同总价40%的预付款计入第一期支付款中，如有剩余预付款则计入第二期支付款中），每季度结算上季度费用，第4季度在12月底前付款。</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9、技术文件和资料</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9.1提供技术文件和资料的种类和数量在本采购文件《招标内容及要求》中规定，买卖双方可根据采购要求和需要订立具体的技术文件和资料交付时间和数量。</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9.2如果买方确认卖方提供的技术文件和资料不完整，或在运输途中丢失，卖方应在收到买方通知后3天内将这些文件、资料补齐。</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10、质量保证</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10.1卖方所提供的货物应保证是企业原厂生产的货物而不是其他地方生产的、全新的、未使用过的，是原包装未拆封的，是用一流的工艺和最佳材料制造而成的，并完全符合合同规定的质量、规格和性能要求。卖方应保证所提供的货物经正常运行和保养，在其使用寿命期内应具有使买方满意的性能，并且确保一次性通过各项检验和测试。在货物质量保证期内，卖方应对由于设计、工艺、材料和配套件的缺陷所产生的任何不足或故障负责。</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10.2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10.3本合同项下货物质量保证期为自货物通过最终验收，向买方移交之日起 1年（12个月）（货物另有超过质保期规定或招标文件另有规定的按就高原则执行），在保质期内所产生的相关费用由卖方承担，合同内的所有货物要求卖方提供上门服务。</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11、卖方履约延误</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11.1卖方应按照合同规定的时间交货和提供服务。</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11.2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 修改合同的方式由双方认可。</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11.3除了合同条款中不可抗力的情况外，除非延误是取得同意而不收取赔偿费，卖方延误交货或提供服务将按合同条款12条规定被收取误期赔偿费。</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11.4所有提供的货物及验收都应服从买方的统一安排。</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12、误期赔偿费</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12.1除不可抗力外，如果卖方没有按照合同规定的时间交货和提供服务，买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买方可考虑终止合同。</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13、不可抗力</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13.1如果双方中任何一方由于战争、严重火灾、水灾、破坏性台风和地震以及其它经双方同意属不可抗力的事故，致使合同履行受阻时，履行合同期限应予延长，延长时限应相当于事故所影响的时间，或双方协商解决。</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14、税费</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14.1根据国家现行税法对买方征收的与本合同有关的一切费用由买方承担。</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14.2根据现行税法对卖方征收的与本合同有关的一切税费均由卖方承担。</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14.3在中国境外发生的与本合同执行有关的一切税费由卖方承担。</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15、违约终止合同</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15.1买方在卖方违约的情况下，如果发生下列情况之一，可考虑终止部分或全部合同：</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（1）卖方未能在合同规定的期限内或买方同意延长的期限内提供全部或部分货物；</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2）卖方未能履行合同规定的其他任何义务。卖方在收到买方发出的违约通知后30天内，或经买方书面认可延长的时间内未能纠正其过失。买方可向卖方发出书面通知，终止部分或全部合同，在这种情况下，并不影响买方向卖方提出的索赔。</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15.2 如果买方根据上述第15.1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16、双方责任</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16.1买方</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（1）按合同规定向卖方支付货款。</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（2）组织对货物的验收。</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16.2 卖方</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（1）按合同要求提供货物和服务。</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（2）对所提供的货物和服务质量问题无条件负责处理。</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17、争端的解决</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17.1合同实施或与合同有关的一切争端，买卖双方应通过友好协商解决，如果协商仍得不到解决，任何一方可向履行合同所在地或合同签约地的仲裁机构申请调解或仲裁。</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17.2仲裁裁决应为最终裁决，对双方均有约束力。</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17.3仲裁费用除仲裁机构另有裁决外应由败诉方承担。</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17.4在仲裁期间，除正在执行仲裁的部分外，本合同的其他部分应继续执行。</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18、转让和分包及货物不可替代</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18.1未经买方事先书面同意，卖方不得部分转让或全部转让和分包其履行合同的义务。</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18.2货物不可替代，卖方在没有取得买方的书面授权的情况下，不得将合同货物的生产制造转交其他生产厂商或以其他厂商的货物替代。</w:t>
      </w:r>
    </w:p>
    <w:p>
      <w:pPr>
        <w:spacing w:line="440" w:lineRule="exact"/>
        <w:ind w:firstLine="541" w:firstLineChars="245"/>
        <w:rPr>
          <w:rFonts w:hint="eastAsia" w:ascii="新宋体" w:hAnsi="新宋体" w:eastAsia="新宋体"/>
          <w:b/>
          <w:sz w:val="22"/>
        </w:rPr>
      </w:pPr>
      <w:r>
        <w:rPr>
          <w:rFonts w:hint="eastAsia" w:ascii="新宋体" w:hAnsi="新宋体" w:eastAsia="新宋体"/>
          <w:b/>
          <w:sz w:val="22"/>
        </w:rPr>
        <w:t>19、适用法律</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本合同按照中华人民共和国的法律进行解释。</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20、合同生效及其他</w:t>
      </w:r>
    </w:p>
    <w:p>
      <w:pPr>
        <w:spacing w:line="440" w:lineRule="exact"/>
        <w:ind w:firstLine="539" w:firstLineChars="245"/>
        <w:rPr>
          <w:rFonts w:hint="eastAsia" w:ascii="新宋体" w:hAnsi="新宋体" w:eastAsia="新宋体"/>
          <w:sz w:val="22"/>
        </w:rPr>
      </w:pPr>
      <w:r>
        <w:rPr>
          <w:rFonts w:hint="eastAsia" w:ascii="新宋体" w:hAnsi="新宋体" w:eastAsia="新宋体"/>
          <w:sz w:val="22"/>
        </w:rPr>
        <w:t>20.1如需修改或补充合同内容，经协商，双方应签署书面修改或补充协议，该协议将作为本合同的一个组成部分。</w:t>
      </w:r>
    </w:p>
    <w:p>
      <w:pPr>
        <w:spacing w:line="440" w:lineRule="exact"/>
        <w:ind w:firstLine="539" w:firstLineChars="245"/>
        <w:rPr>
          <w:rFonts w:hint="eastAsia" w:ascii="新宋体" w:hAnsi="新宋体" w:eastAsia="新宋体"/>
          <w:b/>
          <w:bCs/>
          <w:sz w:val="22"/>
        </w:rPr>
      </w:pPr>
      <w:r>
        <w:rPr>
          <w:rFonts w:hint="eastAsia" w:ascii="新宋体" w:hAnsi="新宋体" w:eastAsia="新宋体"/>
          <w:sz w:val="22"/>
        </w:rPr>
        <w:t xml:space="preserve">20.2 </w:t>
      </w:r>
      <w:r>
        <w:rPr>
          <w:rFonts w:hint="eastAsia" w:ascii="新宋体" w:hAnsi="新宋体" w:eastAsia="新宋体"/>
          <w:b/>
          <w:bCs/>
          <w:sz w:val="22"/>
        </w:rPr>
        <w:t>合同壹式伍份，双方各贰份，壹份送招标代理公司备案</w:t>
      </w:r>
    </w:p>
    <w:p>
      <w:pPr>
        <w:spacing w:line="440" w:lineRule="exact"/>
        <w:ind w:firstLine="440" w:firstLineChars="200"/>
        <w:rPr>
          <w:rFonts w:hint="eastAsia" w:ascii="新宋体" w:hAnsi="新宋体" w:eastAsia="新宋体"/>
          <w:bCs/>
          <w:color w:val="000000"/>
          <w:sz w:val="22"/>
          <w:szCs w:val="22"/>
        </w:rPr>
      </w:pPr>
    </w:p>
    <w:p>
      <w:pPr>
        <w:spacing w:line="440" w:lineRule="exact"/>
        <w:ind w:firstLine="440" w:firstLineChars="200"/>
        <w:rPr>
          <w:rFonts w:hint="eastAsia" w:ascii="新宋体" w:hAnsi="新宋体" w:eastAsia="新宋体"/>
          <w:bCs/>
          <w:color w:val="000000"/>
          <w:sz w:val="22"/>
          <w:szCs w:val="22"/>
        </w:rPr>
      </w:pPr>
    </w:p>
    <w:p>
      <w:pPr>
        <w:spacing w:line="440" w:lineRule="exact"/>
        <w:ind w:firstLine="440" w:firstLineChars="200"/>
        <w:rPr>
          <w:rFonts w:ascii="新宋体" w:hAnsi="新宋体" w:eastAsia="新宋体"/>
          <w:bCs/>
          <w:color w:val="000000"/>
          <w:sz w:val="22"/>
          <w:szCs w:val="22"/>
        </w:rPr>
      </w:pPr>
    </w:p>
    <w:p>
      <w:pPr>
        <w:spacing w:line="400" w:lineRule="exact"/>
        <w:ind w:firstLine="440" w:firstLineChars="200"/>
        <w:rPr>
          <w:rFonts w:hint="eastAsia" w:ascii="新宋体" w:hAnsi="新宋体" w:eastAsia="新宋体"/>
          <w:bCs/>
          <w:color w:val="000000"/>
          <w:sz w:val="22"/>
          <w:szCs w:val="22"/>
        </w:rPr>
      </w:pPr>
    </w:p>
    <w:p>
      <w:pPr>
        <w:spacing w:line="400" w:lineRule="exact"/>
        <w:ind w:firstLine="440" w:firstLineChars="200"/>
        <w:rPr>
          <w:rFonts w:hint="eastAsia" w:ascii="新宋体" w:hAnsi="新宋体" w:eastAsia="新宋体"/>
          <w:bCs/>
          <w:color w:val="000000"/>
          <w:sz w:val="22"/>
          <w:szCs w:val="22"/>
        </w:rPr>
      </w:pPr>
    </w:p>
    <w:p>
      <w:pPr>
        <w:spacing w:line="400" w:lineRule="exact"/>
        <w:ind w:firstLine="440" w:firstLineChars="200"/>
        <w:rPr>
          <w:rFonts w:hint="eastAsia" w:ascii="新宋体" w:hAnsi="新宋体" w:eastAsia="新宋体"/>
          <w:bCs/>
          <w:color w:val="000000"/>
          <w:sz w:val="22"/>
          <w:szCs w:val="22"/>
        </w:rPr>
      </w:pPr>
    </w:p>
    <w:p>
      <w:pPr>
        <w:spacing w:line="400" w:lineRule="exact"/>
        <w:ind w:firstLine="440" w:firstLineChars="200"/>
        <w:rPr>
          <w:rFonts w:hint="eastAsia" w:ascii="新宋体" w:hAnsi="新宋体" w:eastAsia="新宋体"/>
          <w:bCs/>
          <w:color w:val="000000"/>
          <w:sz w:val="22"/>
          <w:szCs w:val="22"/>
        </w:rPr>
      </w:pPr>
    </w:p>
    <w:p>
      <w:pPr>
        <w:pStyle w:val="2"/>
        <w:tabs>
          <w:tab w:val="clear" w:pos="840"/>
        </w:tabs>
        <w:adjustRightInd/>
        <w:snapToGrid/>
        <w:spacing w:before="120" w:after="120" w:line="400" w:lineRule="exact"/>
        <w:jc w:val="center"/>
        <w:rPr>
          <w:rFonts w:hint="eastAsia" w:ascii="新宋体" w:hAnsi="新宋体" w:eastAsia="新宋体"/>
          <w:color w:val="000000"/>
          <w:sz w:val="32"/>
          <w:szCs w:val="32"/>
        </w:rPr>
      </w:pPr>
      <w:bookmarkStart w:id="27" w:name="_Toc301515372"/>
      <w:bookmarkStart w:id="28" w:name="_Toc62114264"/>
      <w:r>
        <w:rPr>
          <w:rFonts w:hint="eastAsia" w:ascii="新宋体" w:hAnsi="新宋体" w:eastAsia="新宋体"/>
          <w:color w:val="000000"/>
          <w:sz w:val="32"/>
          <w:szCs w:val="32"/>
        </w:rPr>
        <w:t>第三部分 附件</w:t>
      </w:r>
      <w:bookmarkEnd w:id="27"/>
      <w:bookmarkEnd w:id="28"/>
    </w:p>
    <w:p>
      <w:pPr>
        <w:pStyle w:val="3"/>
        <w:spacing w:line="400" w:lineRule="exact"/>
        <w:rPr>
          <w:rFonts w:hint="eastAsia" w:ascii="新宋体" w:hAnsi="新宋体" w:eastAsia="新宋体"/>
          <w:color w:val="000000"/>
          <w:sz w:val="22"/>
          <w:szCs w:val="22"/>
        </w:rPr>
      </w:pPr>
      <w:bookmarkStart w:id="29" w:name="_Toc62114265"/>
      <w:bookmarkStart w:id="30" w:name="_Toc301515373"/>
      <w:r>
        <w:rPr>
          <w:rFonts w:hint="eastAsia" w:ascii="新宋体" w:hAnsi="新宋体" w:eastAsia="新宋体"/>
          <w:color w:val="000000"/>
          <w:sz w:val="22"/>
          <w:szCs w:val="22"/>
        </w:rPr>
        <w:t>附件一  磋 商 函</w:t>
      </w:r>
      <w:bookmarkEnd w:id="29"/>
      <w:bookmarkEnd w:id="30"/>
    </w:p>
    <w:p>
      <w:pPr>
        <w:spacing w:line="400" w:lineRule="exact"/>
        <w:jc w:val="center"/>
        <w:rPr>
          <w:rFonts w:hint="eastAsia" w:ascii="新宋体" w:hAnsi="新宋体" w:eastAsia="新宋体"/>
          <w:b/>
          <w:bCs/>
          <w:color w:val="000000"/>
          <w:sz w:val="28"/>
          <w:szCs w:val="28"/>
        </w:rPr>
      </w:pPr>
      <w:r>
        <w:rPr>
          <w:rFonts w:hint="eastAsia" w:ascii="新宋体" w:hAnsi="新宋体" w:eastAsia="新宋体"/>
          <w:b/>
          <w:bCs/>
          <w:color w:val="000000"/>
          <w:sz w:val="28"/>
          <w:szCs w:val="28"/>
        </w:rPr>
        <w:t>磋 商 函</w:t>
      </w:r>
    </w:p>
    <w:p>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温州市鹿城区禁毒委员会办公室</w:t>
      </w:r>
    </w:p>
    <w:p>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温州市华信采购招标代理有限公司：</w:t>
      </w:r>
    </w:p>
    <w:p>
      <w:pPr>
        <w:spacing w:line="400" w:lineRule="exact"/>
        <w:ind w:firstLine="550" w:firstLineChars="250"/>
        <w:rPr>
          <w:rFonts w:hint="eastAsia" w:ascii="新宋体" w:hAnsi="新宋体" w:eastAsia="新宋体"/>
          <w:color w:val="000000"/>
          <w:sz w:val="22"/>
          <w:szCs w:val="22"/>
        </w:rPr>
      </w:pPr>
      <w:r>
        <w:rPr>
          <w:rFonts w:hint="eastAsia" w:ascii="新宋体" w:hAnsi="新宋体" w:eastAsia="新宋体"/>
          <w:color w:val="000000"/>
          <w:sz w:val="22"/>
          <w:szCs w:val="22"/>
        </w:rPr>
        <w:t>根据贵方为</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项目（编号：</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 xml:space="preserve"> ）</w:t>
      </w:r>
      <w:r>
        <w:rPr>
          <w:rFonts w:hint="eastAsia" w:ascii="新宋体" w:hAnsi="新宋体" w:eastAsia="新宋体"/>
          <w:color w:val="000000"/>
          <w:sz w:val="22"/>
          <w:szCs w:val="22"/>
          <w:u w:val="single"/>
        </w:rPr>
        <w:t xml:space="preserve">标段       </w:t>
      </w:r>
      <w:r>
        <w:rPr>
          <w:rFonts w:hint="eastAsia" w:ascii="新宋体" w:hAnsi="新宋体" w:eastAsia="新宋体"/>
          <w:color w:val="000000"/>
          <w:sz w:val="22"/>
          <w:szCs w:val="22"/>
        </w:rPr>
        <w:t>的磋商邀请，我方</w:t>
      </w:r>
      <w:r>
        <w:rPr>
          <w:rFonts w:hint="eastAsia" w:ascii="新宋体" w:hAnsi="新宋体" w:eastAsia="新宋体"/>
          <w:color w:val="000000"/>
          <w:sz w:val="22"/>
          <w:szCs w:val="22"/>
          <w:u w:val="single"/>
        </w:rPr>
        <w:t>（供应商名称）</w:t>
      </w:r>
      <w:r>
        <w:rPr>
          <w:rFonts w:hint="eastAsia" w:ascii="新宋体" w:hAnsi="新宋体" w:eastAsia="新宋体"/>
          <w:color w:val="000000"/>
          <w:sz w:val="22"/>
          <w:szCs w:val="22"/>
        </w:rPr>
        <w:t>作为供应商正式授权</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（授权代表全名，职务）代表我方处理有关本投标的一切事宜。</w:t>
      </w:r>
    </w:p>
    <w:p>
      <w:pPr>
        <w:spacing w:line="400" w:lineRule="exact"/>
        <w:ind w:firstLine="330" w:firstLineChars="150"/>
        <w:rPr>
          <w:rFonts w:hint="eastAsia" w:ascii="新宋体" w:hAnsi="新宋体" w:eastAsia="新宋体"/>
          <w:color w:val="000000"/>
          <w:sz w:val="22"/>
          <w:szCs w:val="22"/>
        </w:rPr>
      </w:pPr>
      <w:r>
        <w:rPr>
          <w:rFonts w:hint="eastAsia" w:ascii="新宋体" w:hAnsi="新宋体" w:eastAsia="新宋体"/>
          <w:color w:val="000000"/>
          <w:sz w:val="22"/>
          <w:szCs w:val="22"/>
        </w:rPr>
        <w:t>在此提交的响应文件中，包括按“磋商文件”要求编制的资格文件、商务技术文件、报价文件等三部分内容。</w:t>
      </w:r>
    </w:p>
    <w:p>
      <w:pPr>
        <w:spacing w:line="40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我方己完全明白磋商文件的所有条款要求，并重申以下几点：</w:t>
      </w:r>
    </w:p>
    <w:p>
      <w:pPr>
        <w:spacing w:line="400" w:lineRule="exact"/>
        <w:ind w:left="1019" w:leftChars="171"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（一）本磋商响应文件的有效期自响应截止日起</w:t>
      </w:r>
      <w:r>
        <w:rPr>
          <w:rFonts w:hint="eastAsia" w:ascii="新宋体" w:hAnsi="新宋体" w:eastAsia="新宋体"/>
          <w:b/>
          <w:color w:val="000000"/>
          <w:sz w:val="22"/>
          <w:szCs w:val="22"/>
        </w:rPr>
        <w:t xml:space="preserve"> </w:t>
      </w:r>
      <w:r>
        <w:rPr>
          <w:rFonts w:hint="eastAsia" w:ascii="新宋体" w:hAnsi="新宋体" w:eastAsia="新宋体"/>
          <w:b/>
          <w:color w:val="000000"/>
          <w:sz w:val="22"/>
          <w:szCs w:val="22"/>
          <w:u w:val="single"/>
        </w:rPr>
        <w:t xml:space="preserve"> 90  </w:t>
      </w:r>
      <w:r>
        <w:rPr>
          <w:rFonts w:hint="eastAsia" w:ascii="新宋体" w:hAnsi="新宋体" w:eastAsia="新宋体"/>
          <w:color w:val="000000"/>
          <w:sz w:val="22"/>
          <w:szCs w:val="22"/>
        </w:rPr>
        <w:t>天内有效，如中标，有效期将延至合同终止日为止；</w:t>
      </w:r>
    </w:p>
    <w:p>
      <w:pPr>
        <w:spacing w:line="400" w:lineRule="exact"/>
        <w:ind w:left="1019" w:leftChars="171"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（二）我方已详细研究了磋商文件的所有内容包括修改书（如有）和所有已提供的参考资料以及有关附件，我方完全理解并同意放弃在此方面提出含糊意见或误解的一切权力；</w:t>
      </w:r>
    </w:p>
    <w:p>
      <w:pPr>
        <w:spacing w:line="400" w:lineRule="exact"/>
        <w:ind w:left="1019" w:leftChars="171"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（三）我方明白并承诺在规定的开标时间之后，在磋商有效期内不撤回投标；</w:t>
      </w:r>
    </w:p>
    <w:p>
      <w:pPr>
        <w:spacing w:line="400" w:lineRule="exact"/>
        <w:ind w:left="359" w:leftChars="171"/>
        <w:rPr>
          <w:rFonts w:hint="eastAsia" w:ascii="新宋体" w:hAnsi="新宋体" w:eastAsia="新宋体"/>
          <w:color w:val="000000"/>
          <w:sz w:val="22"/>
          <w:szCs w:val="22"/>
        </w:rPr>
      </w:pPr>
      <w:r>
        <w:rPr>
          <w:rFonts w:hint="eastAsia" w:ascii="新宋体" w:hAnsi="新宋体" w:eastAsia="新宋体"/>
          <w:color w:val="000000"/>
          <w:sz w:val="22"/>
          <w:szCs w:val="22"/>
        </w:rPr>
        <w:t>（四）我方同意提供按照贵方可能要求的与投标有关的一切数据或资料；</w:t>
      </w:r>
    </w:p>
    <w:p>
      <w:pPr>
        <w:spacing w:line="400" w:lineRule="exact"/>
        <w:ind w:left="359" w:leftChars="171"/>
        <w:rPr>
          <w:rFonts w:hint="eastAsia" w:ascii="新宋体" w:hAnsi="新宋体" w:eastAsia="新宋体"/>
          <w:color w:val="000000"/>
          <w:sz w:val="22"/>
          <w:szCs w:val="22"/>
        </w:rPr>
      </w:pPr>
      <w:r>
        <w:rPr>
          <w:rFonts w:hint="eastAsia" w:ascii="新宋体" w:hAnsi="新宋体" w:eastAsia="新宋体"/>
          <w:color w:val="000000"/>
          <w:sz w:val="22"/>
          <w:szCs w:val="22"/>
        </w:rPr>
        <w:t>（五）我方理解贵方不一定接受最低报价。</w:t>
      </w:r>
    </w:p>
    <w:p>
      <w:pPr>
        <w:spacing w:line="400" w:lineRule="exact"/>
        <w:ind w:left="1019" w:leftChars="171"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（六）我方如果中标，将保证履行磋商文件以及磋商文件修改书（如有）中的全部责任和义务，按质、按量、按期完成《合同书》中的全部任务。</w:t>
      </w:r>
    </w:p>
    <w:p>
      <w:pPr>
        <w:spacing w:line="400" w:lineRule="exact"/>
        <w:ind w:left="315"/>
        <w:rPr>
          <w:rFonts w:hint="eastAsia" w:ascii="新宋体" w:hAnsi="新宋体" w:eastAsia="新宋体"/>
          <w:color w:val="000000"/>
          <w:sz w:val="22"/>
          <w:szCs w:val="22"/>
        </w:rPr>
      </w:pPr>
      <w:r>
        <w:rPr>
          <w:rFonts w:hint="eastAsia" w:ascii="新宋体" w:hAnsi="新宋体" w:eastAsia="新宋体"/>
          <w:color w:val="000000"/>
          <w:sz w:val="22"/>
          <w:szCs w:val="22"/>
        </w:rPr>
        <w:t>（七）所有与本投标有关的函件请发往下列地址：</w:t>
      </w:r>
    </w:p>
    <w:p>
      <w:pPr>
        <w:spacing w:line="400" w:lineRule="exact"/>
        <w:ind w:firstLine="435"/>
        <w:rPr>
          <w:rFonts w:hint="eastAsia" w:ascii="新宋体" w:hAnsi="新宋体" w:eastAsia="新宋体"/>
          <w:color w:val="000000"/>
          <w:sz w:val="22"/>
          <w:szCs w:val="22"/>
        </w:rPr>
      </w:pPr>
      <w:r>
        <w:rPr>
          <w:rFonts w:hint="eastAsia" w:ascii="新宋体" w:hAnsi="新宋体" w:eastAsia="新宋体"/>
          <w:color w:val="000000"/>
          <w:sz w:val="22"/>
          <w:szCs w:val="22"/>
        </w:rPr>
        <w:t xml:space="preserve">   地址</w:t>
      </w:r>
      <w:r>
        <w:rPr>
          <w:rFonts w:hint="eastAsia" w:ascii="新宋体" w:hAnsi="新宋体" w:eastAsia="新宋体"/>
          <w:color w:val="000000"/>
          <w:sz w:val="22"/>
          <w:szCs w:val="22"/>
          <w:u w:val="single"/>
        </w:rPr>
        <w:t xml:space="preserve">                           </w:t>
      </w:r>
    </w:p>
    <w:p>
      <w:pPr>
        <w:spacing w:line="400" w:lineRule="exact"/>
        <w:ind w:firstLine="435"/>
        <w:rPr>
          <w:rFonts w:hint="eastAsia" w:ascii="新宋体" w:hAnsi="新宋体" w:eastAsia="新宋体"/>
          <w:color w:val="000000"/>
          <w:sz w:val="22"/>
          <w:szCs w:val="22"/>
        </w:rPr>
      </w:pPr>
      <w:r>
        <w:rPr>
          <w:rFonts w:hint="eastAsia" w:ascii="新宋体" w:hAnsi="新宋体" w:eastAsia="新宋体"/>
          <w:color w:val="000000"/>
          <w:sz w:val="22"/>
          <w:szCs w:val="22"/>
        </w:rPr>
        <w:t xml:space="preserve">   电话</w:t>
      </w:r>
      <w:r>
        <w:rPr>
          <w:rFonts w:hint="eastAsia" w:ascii="新宋体" w:hAnsi="新宋体" w:eastAsia="新宋体"/>
          <w:color w:val="000000"/>
          <w:sz w:val="22"/>
          <w:szCs w:val="22"/>
          <w:u w:val="single"/>
        </w:rPr>
        <w:t xml:space="preserve">                           </w:t>
      </w:r>
    </w:p>
    <w:p>
      <w:pPr>
        <w:spacing w:line="400" w:lineRule="exact"/>
        <w:ind w:firstLine="435"/>
        <w:rPr>
          <w:rFonts w:hint="eastAsia" w:ascii="新宋体" w:hAnsi="新宋体" w:eastAsia="新宋体"/>
          <w:color w:val="000000"/>
          <w:sz w:val="22"/>
          <w:szCs w:val="22"/>
          <w:u w:val="single"/>
        </w:rPr>
      </w:pPr>
      <w:r>
        <w:rPr>
          <w:rFonts w:hint="eastAsia" w:ascii="新宋体" w:hAnsi="新宋体" w:eastAsia="新宋体"/>
          <w:color w:val="000000"/>
          <w:sz w:val="22"/>
          <w:szCs w:val="22"/>
        </w:rPr>
        <w:t xml:space="preserve">   传真</w:t>
      </w:r>
      <w:r>
        <w:rPr>
          <w:rFonts w:hint="eastAsia" w:ascii="新宋体" w:hAnsi="新宋体" w:eastAsia="新宋体"/>
          <w:color w:val="000000"/>
          <w:sz w:val="22"/>
          <w:szCs w:val="22"/>
          <w:u w:val="single"/>
        </w:rPr>
        <w:t xml:space="preserve">                           </w:t>
      </w:r>
    </w:p>
    <w:p>
      <w:pPr>
        <w:spacing w:line="400" w:lineRule="exact"/>
        <w:ind w:firstLine="770" w:firstLineChars="350"/>
        <w:rPr>
          <w:rFonts w:hint="eastAsia" w:ascii="新宋体" w:hAnsi="新宋体" w:eastAsia="新宋体"/>
          <w:color w:val="000000"/>
          <w:sz w:val="22"/>
          <w:szCs w:val="22"/>
          <w:u w:val="single"/>
        </w:rPr>
      </w:pPr>
      <w:r>
        <w:rPr>
          <w:rFonts w:hint="eastAsia" w:ascii="新宋体" w:hAnsi="新宋体" w:eastAsia="新宋体"/>
          <w:color w:val="000000"/>
          <w:sz w:val="22"/>
          <w:szCs w:val="22"/>
        </w:rPr>
        <w:t>电子邮件</w:t>
      </w:r>
      <w:r>
        <w:rPr>
          <w:rFonts w:hint="eastAsia" w:ascii="新宋体" w:hAnsi="新宋体" w:eastAsia="新宋体"/>
          <w:color w:val="000000"/>
          <w:sz w:val="22"/>
          <w:szCs w:val="22"/>
          <w:u w:val="single"/>
        </w:rPr>
        <w:t xml:space="preserve">                       </w:t>
      </w:r>
    </w:p>
    <w:p>
      <w:pPr>
        <w:spacing w:line="400" w:lineRule="exact"/>
        <w:ind w:firstLine="770" w:firstLineChars="350"/>
        <w:rPr>
          <w:rFonts w:hint="eastAsia" w:ascii="新宋体" w:hAnsi="新宋体" w:eastAsia="新宋体"/>
          <w:color w:val="000000"/>
          <w:sz w:val="22"/>
          <w:szCs w:val="22"/>
          <w:u w:val="single"/>
        </w:rPr>
      </w:pPr>
    </w:p>
    <w:p>
      <w:pPr>
        <w:spacing w:line="500" w:lineRule="exact"/>
        <w:ind w:left="4830" w:leftChars="2300"/>
        <w:rPr>
          <w:rFonts w:hint="eastAsia" w:ascii="新宋体" w:hAnsi="新宋体" w:eastAsia="新宋体"/>
          <w:color w:val="000000"/>
          <w:sz w:val="22"/>
          <w:szCs w:val="22"/>
        </w:rPr>
      </w:pPr>
      <w:r>
        <w:rPr>
          <w:rFonts w:hint="eastAsia" w:ascii="新宋体" w:hAnsi="新宋体" w:eastAsia="新宋体"/>
          <w:color w:val="000000"/>
          <w:sz w:val="22"/>
        </w:rPr>
        <w:t>供应商名称</w:t>
      </w:r>
      <w:r>
        <w:rPr>
          <w:rFonts w:hint="eastAsia" w:ascii="新宋体" w:hAnsi="新宋体" w:eastAsia="新宋体"/>
          <w:color w:val="000000"/>
          <w:sz w:val="22"/>
          <w:szCs w:val="22"/>
        </w:rPr>
        <w:t>（盖章）：</w:t>
      </w:r>
    </w:p>
    <w:p>
      <w:pPr>
        <w:spacing w:line="500" w:lineRule="exact"/>
        <w:ind w:firstLine="4840" w:firstLineChars="2200"/>
        <w:rPr>
          <w:rFonts w:hint="eastAsia" w:ascii="新宋体" w:hAnsi="新宋体" w:eastAsia="新宋体"/>
          <w:color w:val="000000"/>
          <w:sz w:val="22"/>
          <w:szCs w:val="22"/>
        </w:rPr>
      </w:pPr>
      <w:r>
        <w:rPr>
          <w:rFonts w:hint="eastAsia" w:ascii="新宋体" w:hAnsi="新宋体" w:eastAsia="新宋体"/>
          <w:color w:val="000000"/>
          <w:sz w:val="22"/>
        </w:rPr>
        <w:t>供应商代表</w:t>
      </w:r>
      <w:r>
        <w:rPr>
          <w:rFonts w:hint="eastAsia" w:ascii="新宋体" w:hAnsi="新宋体" w:eastAsia="新宋体"/>
          <w:color w:val="000000"/>
          <w:sz w:val="22"/>
          <w:szCs w:val="22"/>
        </w:rPr>
        <w:t>（签字）：</w:t>
      </w:r>
    </w:p>
    <w:p>
      <w:pPr>
        <w:spacing w:line="400" w:lineRule="exact"/>
        <w:ind w:firstLine="4840" w:firstLineChars="2200"/>
        <w:rPr>
          <w:rFonts w:hint="eastAsia" w:ascii="新宋体" w:hAnsi="新宋体" w:eastAsia="新宋体"/>
          <w:color w:val="000000"/>
          <w:sz w:val="22"/>
          <w:szCs w:val="22"/>
          <w:u w:val="single"/>
        </w:rPr>
      </w:pPr>
      <w:r>
        <w:rPr>
          <w:rFonts w:hint="eastAsia" w:ascii="新宋体" w:hAnsi="新宋体" w:eastAsia="新宋体"/>
          <w:color w:val="000000"/>
          <w:sz w:val="22"/>
          <w:szCs w:val="22"/>
        </w:rPr>
        <w:t>日 期：      年    月   日</w:t>
      </w:r>
    </w:p>
    <w:p>
      <w:pPr>
        <w:spacing w:line="400" w:lineRule="exact"/>
        <w:rPr>
          <w:rFonts w:hint="eastAsia" w:ascii="新宋体" w:hAnsi="新宋体" w:eastAsia="新宋体"/>
          <w:b/>
          <w:bCs/>
          <w:color w:val="000000"/>
          <w:sz w:val="22"/>
          <w:szCs w:val="22"/>
          <w:highlight w:val="lightGray"/>
        </w:rPr>
      </w:pPr>
    </w:p>
    <w:p>
      <w:pPr>
        <w:spacing w:line="400" w:lineRule="exact"/>
        <w:rPr>
          <w:rFonts w:hint="eastAsia" w:ascii="新宋体" w:hAnsi="新宋体" w:eastAsia="新宋体"/>
          <w:b/>
          <w:bCs/>
          <w:color w:val="000000"/>
          <w:sz w:val="22"/>
          <w:szCs w:val="22"/>
          <w:highlight w:val="lightGray"/>
        </w:rPr>
      </w:pPr>
    </w:p>
    <w:p>
      <w:pPr>
        <w:spacing w:line="400" w:lineRule="exact"/>
        <w:rPr>
          <w:rFonts w:hint="eastAsia" w:ascii="新宋体" w:hAnsi="新宋体" w:eastAsia="新宋体"/>
          <w:b/>
          <w:bCs/>
          <w:color w:val="000000"/>
          <w:sz w:val="22"/>
          <w:szCs w:val="22"/>
          <w:highlight w:val="lightGray"/>
        </w:rPr>
      </w:pPr>
    </w:p>
    <w:p>
      <w:pPr>
        <w:spacing w:line="400" w:lineRule="exact"/>
        <w:rPr>
          <w:rFonts w:ascii="新宋体" w:hAnsi="新宋体" w:eastAsia="新宋体"/>
          <w:b/>
          <w:bCs/>
          <w:color w:val="000000"/>
          <w:sz w:val="22"/>
          <w:szCs w:val="22"/>
          <w:highlight w:val="lightGray"/>
          <w:u w:val="single"/>
        </w:rPr>
        <w:sectPr>
          <w:headerReference r:id="rId4" w:type="first"/>
          <w:headerReference r:id="rId3" w:type="default"/>
          <w:footerReference r:id="rId5" w:type="default"/>
          <w:footerReference r:id="rId6" w:type="even"/>
          <w:pgSz w:w="11906" w:h="16838"/>
          <w:pgMar w:top="1134" w:right="1247" w:bottom="851" w:left="1531" w:header="851" w:footer="992" w:gutter="284"/>
          <w:cols w:space="720" w:num="1"/>
          <w:docGrid w:linePitch="312" w:charSpace="0"/>
        </w:sectPr>
      </w:pPr>
      <w:r>
        <w:rPr>
          <w:rFonts w:hint="eastAsia" w:ascii="新宋体" w:hAnsi="新宋体" w:eastAsia="新宋体"/>
          <w:b/>
          <w:bCs/>
          <w:color w:val="000000"/>
          <w:sz w:val="22"/>
          <w:szCs w:val="22"/>
          <w:highlight w:val="lightGray"/>
        </w:rPr>
        <w:t>注：</w:t>
      </w:r>
      <w:r>
        <w:rPr>
          <w:rFonts w:hint="eastAsia" w:ascii="新宋体" w:hAnsi="新宋体" w:eastAsia="新宋体"/>
          <w:b/>
          <w:bCs/>
          <w:color w:val="000000"/>
          <w:sz w:val="22"/>
          <w:szCs w:val="22"/>
          <w:highlight w:val="lightGray"/>
          <w:u w:val="single"/>
        </w:rPr>
        <w:t>▲不按要求提供磋商函将被视为没有实质性响应磋商文件。</w:t>
      </w:r>
    </w:p>
    <w:p>
      <w:pPr>
        <w:spacing w:line="400" w:lineRule="exact"/>
        <w:rPr>
          <w:rFonts w:hint="eastAsia" w:ascii="新宋体" w:hAnsi="新宋体" w:eastAsia="新宋体"/>
          <w:color w:val="000000"/>
          <w:sz w:val="22"/>
          <w:szCs w:val="22"/>
          <w:u w:val="single"/>
        </w:rPr>
      </w:pPr>
    </w:p>
    <w:p>
      <w:pPr>
        <w:pStyle w:val="3"/>
        <w:spacing w:line="400" w:lineRule="exact"/>
        <w:rPr>
          <w:rFonts w:hint="eastAsia" w:ascii="新宋体" w:hAnsi="新宋体" w:eastAsia="新宋体"/>
          <w:color w:val="000000"/>
          <w:sz w:val="22"/>
          <w:szCs w:val="22"/>
        </w:rPr>
      </w:pPr>
      <w:bookmarkStart w:id="31" w:name="_Toc62114266"/>
      <w:bookmarkStart w:id="32" w:name="_Toc301515374"/>
      <w:r>
        <w:rPr>
          <w:rFonts w:hint="eastAsia" w:ascii="新宋体" w:hAnsi="新宋体" w:eastAsia="新宋体"/>
          <w:color w:val="000000"/>
          <w:sz w:val="22"/>
          <w:szCs w:val="22"/>
        </w:rPr>
        <w:t>附件二  投标报价一览表</w:t>
      </w:r>
      <w:bookmarkEnd w:id="31"/>
      <w:bookmarkEnd w:id="32"/>
    </w:p>
    <w:p>
      <w:pPr>
        <w:spacing w:line="560" w:lineRule="exact"/>
        <w:jc w:val="center"/>
        <w:rPr>
          <w:rFonts w:ascii="新宋体" w:hAnsi="新宋体" w:eastAsia="新宋体"/>
          <w:b/>
          <w:sz w:val="36"/>
        </w:rPr>
      </w:pPr>
      <w:bookmarkStart w:id="33" w:name="_Toc184281694"/>
      <w:bookmarkStart w:id="34" w:name="_Toc2006149"/>
      <w:bookmarkStart w:id="35" w:name="_Toc301515376"/>
      <w:bookmarkStart w:id="36" w:name="_Toc317492718"/>
      <w:bookmarkStart w:id="37" w:name="_Toc184281693"/>
      <w:r>
        <w:rPr>
          <w:rFonts w:hint="eastAsia" w:ascii="新宋体" w:hAnsi="新宋体" w:eastAsia="新宋体"/>
          <w:b/>
          <w:sz w:val="36"/>
        </w:rPr>
        <w:t>投 标 一 览 表</w:t>
      </w:r>
      <w:r>
        <w:rPr>
          <w:rFonts w:hint="eastAsia" w:ascii="新宋体" w:hAnsi="新宋体" w:eastAsia="新宋体"/>
          <w:b/>
          <w:bCs/>
          <w:sz w:val="36"/>
        </w:rPr>
        <w:t>（标段  ）</w:t>
      </w:r>
    </w:p>
    <w:p>
      <w:pPr>
        <w:spacing w:line="460" w:lineRule="exact"/>
        <w:rPr>
          <w:rFonts w:hint="eastAsia" w:ascii="新宋体" w:hAnsi="新宋体" w:eastAsia="新宋体"/>
          <w:b/>
          <w:sz w:val="24"/>
        </w:rPr>
      </w:pPr>
      <w:r>
        <w:rPr>
          <w:rFonts w:hint="eastAsia" w:ascii="新宋体" w:hAnsi="新宋体" w:eastAsia="新宋体"/>
          <w:b/>
          <w:sz w:val="24"/>
        </w:rPr>
        <w:t>项目名称：                              项目编号：</w:t>
      </w:r>
    </w:p>
    <w:tbl>
      <w:tblPr>
        <w:tblStyle w:val="2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2615"/>
        <w:gridCol w:w="2773"/>
        <w:gridCol w:w="1288"/>
        <w:gridCol w:w="1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6" w:hRule="atLeast"/>
        </w:trPr>
        <w:tc>
          <w:tcPr>
            <w:tcW w:w="684" w:type="dxa"/>
            <w:tcBorders>
              <w:top w:val="single" w:color="auto" w:sz="2" w:space="0"/>
              <w:left w:val="single" w:color="auto" w:sz="2" w:space="0"/>
              <w:bottom w:val="single" w:color="auto" w:sz="2" w:space="0"/>
              <w:right w:val="single" w:color="auto" w:sz="4" w:space="0"/>
            </w:tcBorders>
            <w:noWrap w:val="0"/>
            <w:vAlign w:val="center"/>
          </w:tcPr>
          <w:p>
            <w:pPr>
              <w:jc w:val="center"/>
              <w:rPr>
                <w:rFonts w:ascii="宋体" w:hAnsi="宋体" w:cs="新宋体"/>
                <w:sz w:val="20"/>
                <w:szCs w:val="20"/>
              </w:rPr>
            </w:pPr>
            <w:r>
              <w:rPr>
                <w:rFonts w:hint="eastAsia" w:ascii="宋体" w:hAnsi="宋体" w:cs="新宋体"/>
                <w:sz w:val="20"/>
                <w:szCs w:val="20"/>
              </w:rPr>
              <w:t>序号</w:t>
            </w:r>
          </w:p>
        </w:tc>
        <w:tc>
          <w:tcPr>
            <w:tcW w:w="2615"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cs="新宋体"/>
                <w:sz w:val="20"/>
                <w:szCs w:val="20"/>
              </w:rPr>
            </w:pPr>
            <w:r>
              <w:rPr>
                <w:rFonts w:hint="eastAsia" w:ascii="宋体" w:hAnsi="宋体" w:cs="新宋体"/>
                <w:sz w:val="20"/>
                <w:szCs w:val="20"/>
              </w:rPr>
              <w:t>产品名称</w:t>
            </w:r>
          </w:p>
        </w:tc>
        <w:tc>
          <w:tcPr>
            <w:tcW w:w="2773" w:type="dxa"/>
            <w:tcBorders>
              <w:top w:val="single" w:color="auto" w:sz="2" w:space="0"/>
              <w:left w:val="single" w:color="auto" w:sz="2" w:space="0"/>
              <w:bottom w:val="single" w:color="auto" w:sz="2" w:space="0"/>
              <w:right w:val="single" w:color="auto" w:sz="4" w:space="0"/>
            </w:tcBorders>
            <w:noWrap w:val="0"/>
            <w:vAlign w:val="center"/>
          </w:tcPr>
          <w:p>
            <w:pPr>
              <w:jc w:val="center"/>
              <w:rPr>
                <w:rFonts w:ascii="宋体" w:hAnsi="宋体" w:cs="新宋体"/>
                <w:sz w:val="20"/>
                <w:szCs w:val="20"/>
              </w:rPr>
            </w:pPr>
            <w:r>
              <w:rPr>
                <w:rFonts w:hint="eastAsia" w:ascii="宋体" w:hAnsi="宋体" w:cs="新宋体"/>
                <w:sz w:val="20"/>
                <w:szCs w:val="20"/>
              </w:rPr>
              <w:t>投标报价（单价）元</w:t>
            </w:r>
          </w:p>
        </w:tc>
        <w:tc>
          <w:tcPr>
            <w:tcW w:w="1288"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cs="新宋体"/>
                <w:sz w:val="20"/>
                <w:szCs w:val="20"/>
              </w:rPr>
            </w:pPr>
            <w:r>
              <w:rPr>
                <w:rFonts w:hint="eastAsia" w:ascii="宋体" w:hAnsi="宋体"/>
                <w:b/>
                <w:sz w:val="20"/>
                <w:szCs w:val="20"/>
              </w:rPr>
              <w:t>数量/单位</w:t>
            </w:r>
          </w:p>
        </w:tc>
        <w:tc>
          <w:tcPr>
            <w:tcW w:w="1655"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新宋体"/>
                <w:sz w:val="20"/>
                <w:szCs w:val="20"/>
              </w:rPr>
            </w:pPr>
            <w:r>
              <w:rPr>
                <w:rFonts w:hint="eastAsia" w:ascii="宋体" w:hAnsi="宋体" w:cs="新宋体"/>
                <w:sz w:val="20"/>
                <w:szCs w:val="20"/>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restart"/>
            <w:tcBorders>
              <w:top w:val="single" w:color="auto" w:sz="2" w:space="0"/>
              <w:left w:val="single" w:color="auto" w:sz="2" w:space="0"/>
              <w:bottom w:val="single" w:color="auto" w:sz="4"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1</w:t>
            </w:r>
          </w:p>
        </w:tc>
        <w:tc>
          <w:tcPr>
            <w:tcW w:w="2615" w:type="dxa"/>
            <w:vMerge w:val="restart"/>
            <w:tcBorders>
              <w:top w:val="single" w:color="auto" w:sz="2" w:space="0"/>
              <w:left w:val="single" w:color="auto" w:sz="4" w:space="0"/>
              <w:bottom w:val="single" w:color="auto" w:sz="4" w:space="0"/>
              <w:right w:val="single" w:color="auto" w:sz="4" w:space="0"/>
            </w:tcBorders>
            <w:noWrap w:val="0"/>
            <w:vAlign w:val="center"/>
          </w:tcPr>
          <w:p>
            <w:pPr>
              <w:jc w:val="left"/>
              <w:rPr>
                <w:rFonts w:ascii="宋体" w:hAnsi="宋体"/>
                <w:sz w:val="20"/>
                <w:szCs w:val="20"/>
              </w:rPr>
            </w:pPr>
            <w:r>
              <w:rPr>
                <w:rFonts w:hint="eastAsia" w:ascii="宋体" w:hAnsi="宋体"/>
                <w:sz w:val="20"/>
                <w:szCs w:val="20"/>
              </w:rPr>
              <w:t>吗啡检测试剂</w:t>
            </w:r>
            <w:r>
              <w:rPr>
                <w:rFonts w:hint="eastAsia" w:ascii="宋体" w:hAnsi="宋体" w:cs="宋体"/>
                <w:sz w:val="22"/>
                <w:szCs w:val="22"/>
              </w:rPr>
              <w:t>（尿液）</w:t>
            </w:r>
          </w:p>
        </w:tc>
        <w:tc>
          <w:tcPr>
            <w:tcW w:w="2773" w:type="dxa"/>
            <w:tcBorders>
              <w:top w:val="single" w:color="auto" w:sz="2"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大写：</w:t>
            </w:r>
          </w:p>
        </w:tc>
        <w:tc>
          <w:tcPr>
            <w:tcW w:w="1288" w:type="dxa"/>
            <w:vMerge w:val="restart"/>
            <w:tcBorders>
              <w:top w:val="single" w:color="auto" w:sz="2" w:space="0"/>
              <w:left w:val="single" w:color="auto" w:sz="4" w:space="0"/>
              <w:bottom w:val="single" w:color="auto" w:sz="4"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1包</w:t>
            </w:r>
          </w:p>
        </w:tc>
        <w:tc>
          <w:tcPr>
            <w:tcW w:w="1655" w:type="dxa"/>
            <w:vMerge w:val="restart"/>
            <w:tcBorders>
              <w:top w:val="single" w:color="auto" w:sz="2" w:space="0"/>
              <w:left w:val="single" w:color="auto" w:sz="4" w:space="0"/>
              <w:bottom w:val="single" w:color="auto" w:sz="4" w:space="0"/>
              <w:right w:val="single" w:color="auto" w:sz="2" w:space="0"/>
            </w:tcBorders>
            <w:noWrap w:val="0"/>
            <w:vAlign w:val="center"/>
          </w:tcPr>
          <w:p>
            <w:pPr>
              <w:jc w:val="center"/>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continue"/>
            <w:tcBorders>
              <w:top w:val="single" w:color="auto" w:sz="2" w:space="0"/>
              <w:left w:val="single" w:color="auto" w:sz="2" w:space="0"/>
              <w:bottom w:val="single" w:color="auto" w:sz="4" w:space="0"/>
              <w:right w:val="single" w:color="auto" w:sz="4" w:space="0"/>
            </w:tcBorders>
            <w:noWrap w:val="0"/>
            <w:vAlign w:val="center"/>
          </w:tcPr>
          <w:p>
            <w:pPr>
              <w:widowControl/>
              <w:jc w:val="left"/>
              <w:rPr>
                <w:rFonts w:ascii="宋体" w:hAnsi="宋体" w:cs="新宋体"/>
                <w:b/>
                <w:bCs/>
                <w:sz w:val="20"/>
                <w:szCs w:val="20"/>
              </w:rPr>
            </w:pPr>
          </w:p>
        </w:tc>
        <w:tc>
          <w:tcPr>
            <w:tcW w:w="2615"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宋体" w:hAnsi="宋体"/>
                <w:sz w:val="20"/>
                <w:szCs w:val="20"/>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小写：</w:t>
            </w:r>
          </w:p>
        </w:tc>
        <w:tc>
          <w:tcPr>
            <w:tcW w:w="1288"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宋体" w:hAnsi="宋体" w:cs="新宋体"/>
                <w:b/>
                <w:bCs/>
                <w:sz w:val="20"/>
                <w:szCs w:val="20"/>
              </w:rPr>
            </w:pPr>
          </w:p>
        </w:tc>
        <w:tc>
          <w:tcPr>
            <w:tcW w:w="1655" w:type="dxa"/>
            <w:vMerge w:val="continue"/>
            <w:tcBorders>
              <w:top w:val="single" w:color="auto" w:sz="2" w:space="0"/>
              <w:left w:val="single" w:color="auto" w:sz="4" w:space="0"/>
              <w:bottom w:val="single" w:color="auto" w:sz="4" w:space="0"/>
              <w:right w:val="single" w:color="auto" w:sz="2" w:space="0"/>
            </w:tcBorders>
            <w:noWrap w:val="0"/>
            <w:vAlign w:val="center"/>
          </w:tcPr>
          <w:p>
            <w:pPr>
              <w:widowControl/>
              <w:jc w:val="left"/>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restart"/>
            <w:tcBorders>
              <w:top w:val="single" w:color="auto" w:sz="4" w:space="0"/>
              <w:left w:val="single" w:color="auto" w:sz="2" w:space="0"/>
              <w:bottom w:val="single" w:color="auto" w:sz="4"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2</w:t>
            </w:r>
          </w:p>
        </w:tc>
        <w:tc>
          <w:tcPr>
            <w:tcW w:w="261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20"/>
                <w:szCs w:val="20"/>
              </w:rPr>
            </w:pPr>
            <w:r>
              <w:rPr>
                <w:rFonts w:hint="eastAsia" w:ascii="宋体" w:hAnsi="宋体"/>
                <w:sz w:val="20"/>
                <w:szCs w:val="20"/>
              </w:rPr>
              <w:t>甲基安非他明检测试剂（尿液）</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大写：</w:t>
            </w:r>
          </w:p>
        </w:tc>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1包</w:t>
            </w:r>
          </w:p>
        </w:tc>
        <w:tc>
          <w:tcPr>
            <w:tcW w:w="1655" w:type="dxa"/>
            <w:vMerge w:val="restart"/>
            <w:tcBorders>
              <w:top w:val="single" w:color="auto" w:sz="4" w:space="0"/>
              <w:left w:val="single" w:color="auto" w:sz="4" w:space="0"/>
              <w:bottom w:val="single" w:color="auto" w:sz="4" w:space="0"/>
              <w:right w:val="single" w:color="auto" w:sz="2" w:space="0"/>
            </w:tcBorders>
            <w:noWrap w:val="0"/>
            <w:vAlign w:val="center"/>
          </w:tcPr>
          <w:p>
            <w:pPr>
              <w:jc w:val="center"/>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continue"/>
            <w:tcBorders>
              <w:top w:val="single" w:color="auto" w:sz="4" w:space="0"/>
              <w:left w:val="single" w:color="auto" w:sz="2" w:space="0"/>
              <w:bottom w:val="single" w:color="auto" w:sz="4" w:space="0"/>
              <w:right w:val="single" w:color="auto" w:sz="4" w:space="0"/>
            </w:tcBorders>
            <w:noWrap w:val="0"/>
            <w:vAlign w:val="center"/>
          </w:tcPr>
          <w:p>
            <w:pPr>
              <w:widowControl/>
              <w:jc w:val="left"/>
              <w:rPr>
                <w:rFonts w:ascii="宋体" w:hAnsi="宋体" w:cs="新宋体"/>
                <w:b/>
                <w:bCs/>
                <w:sz w:val="20"/>
                <w:szCs w:val="20"/>
              </w:rPr>
            </w:pPr>
          </w:p>
        </w:tc>
        <w:tc>
          <w:tcPr>
            <w:tcW w:w="26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0"/>
                <w:szCs w:val="20"/>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小写：</w:t>
            </w:r>
          </w:p>
        </w:tc>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新宋体"/>
                <w:b/>
                <w:bCs/>
                <w:sz w:val="20"/>
                <w:szCs w:val="20"/>
              </w:rPr>
            </w:pPr>
          </w:p>
        </w:tc>
        <w:tc>
          <w:tcPr>
            <w:tcW w:w="1655" w:type="dxa"/>
            <w:vMerge w:val="continue"/>
            <w:tcBorders>
              <w:top w:val="single" w:color="auto" w:sz="4" w:space="0"/>
              <w:left w:val="single" w:color="auto" w:sz="4" w:space="0"/>
              <w:bottom w:val="single" w:color="auto" w:sz="4" w:space="0"/>
              <w:right w:val="single" w:color="auto" w:sz="2" w:space="0"/>
            </w:tcBorders>
            <w:noWrap w:val="0"/>
            <w:vAlign w:val="center"/>
          </w:tcPr>
          <w:p>
            <w:pPr>
              <w:widowControl/>
              <w:jc w:val="left"/>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restart"/>
            <w:tcBorders>
              <w:top w:val="single" w:color="auto" w:sz="4" w:space="0"/>
              <w:left w:val="single" w:color="auto" w:sz="2" w:space="0"/>
              <w:bottom w:val="single" w:color="auto" w:sz="2"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3</w:t>
            </w:r>
          </w:p>
        </w:tc>
        <w:tc>
          <w:tcPr>
            <w:tcW w:w="2615" w:type="dxa"/>
            <w:vMerge w:val="restart"/>
            <w:tcBorders>
              <w:top w:val="single" w:color="auto" w:sz="4" w:space="0"/>
              <w:left w:val="single" w:color="auto" w:sz="4" w:space="0"/>
              <w:bottom w:val="single" w:color="auto" w:sz="2" w:space="0"/>
              <w:right w:val="single" w:color="auto" w:sz="4" w:space="0"/>
            </w:tcBorders>
            <w:noWrap w:val="0"/>
            <w:vAlign w:val="center"/>
          </w:tcPr>
          <w:p>
            <w:pPr>
              <w:jc w:val="left"/>
              <w:rPr>
                <w:rFonts w:ascii="宋体" w:hAnsi="宋体" w:cs="宋体"/>
                <w:sz w:val="20"/>
                <w:szCs w:val="20"/>
              </w:rPr>
            </w:pPr>
            <w:r>
              <w:rPr>
                <w:rFonts w:hint="eastAsia" w:ascii="宋体" w:hAnsi="宋体" w:cs="宋体"/>
                <w:sz w:val="22"/>
                <w:szCs w:val="22"/>
              </w:rPr>
              <w:t>氯胺酮检测试剂（尿液）</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大写：</w:t>
            </w:r>
          </w:p>
        </w:tc>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1包</w:t>
            </w:r>
          </w:p>
        </w:tc>
        <w:tc>
          <w:tcPr>
            <w:tcW w:w="1655" w:type="dxa"/>
            <w:vMerge w:val="restart"/>
            <w:tcBorders>
              <w:top w:val="single" w:color="auto" w:sz="4" w:space="0"/>
              <w:left w:val="single" w:color="auto" w:sz="4" w:space="0"/>
              <w:bottom w:val="single" w:color="auto" w:sz="2" w:space="0"/>
              <w:right w:val="single" w:color="auto" w:sz="2" w:space="0"/>
            </w:tcBorders>
            <w:noWrap w:val="0"/>
            <w:vAlign w:val="center"/>
          </w:tcPr>
          <w:p>
            <w:pPr>
              <w:jc w:val="center"/>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continue"/>
            <w:tcBorders>
              <w:top w:val="single" w:color="auto" w:sz="4" w:space="0"/>
              <w:left w:val="single" w:color="auto" w:sz="2" w:space="0"/>
              <w:bottom w:val="single" w:color="auto" w:sz="2" w:space="0"/>
              <w:right w:val="single" w:color="auto" w:sz="4" w:space="0"/>
            </w:tcBorders>
            <w:noWrap w:val="0"/>
            <w:vAlign w:val="center"/>
          </w:tcPr>
          <w:p>
            <w:pPr>
              <w:widowControl/>
              <w:jc w:val="left"/>
              <w:rPr>
                <w:rFonts w:ascii="宋体" w:hAnsi="宋体" w:cs="新宋体"/>
                <w:b/>
                <w:bCs/>
                <w:sz w:val="20"/>
                <w:szCs w:val="20"/>
              </w:rPr>
            </w:pPr>
          </w:p>
        </w:tc>
        <w:tc>
          <w:tcPr>
            <w:tcW w:w="2615" w:type="dxa"/>
            <w:vMerge w:val="continue"/>
            <w:tcBorders>
              <w:top w:val="single" w:color="auto" w:sz="4" w:space="0"/>
              <w:left w:val="single" w:color="auto" w:sz="4" w:space="0"/>
              <w:bottom w:val="single" w:color="auto" w:sz="2" w:space="0"/>
              <w:right w:val="single" w:color="auto" w:sz="4" w:space="0"/>
            </w:tcBorders>
            <w:noWrap w:val="0"/>
            <w:vAlign w:val="center"/>
          </w:tcPr>
          <w:p>
            <w:pPr>
              <w:widowControl/>
              <w:jc w:val="left"/>
              <w:rPr>
                <w:rFonts w:ascii="宋体" w:hAnsi="宋体" w:cs="宋体"/>
                <w:sz w:val="20"/>
                <w:szCs w:val="20"/>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小写：</w:t>
            </w:r>
          </w:p>
        </w:tc>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新宋体"/>
                <w:b/>
                <w:bCs/>
                <w:sz w:val="20"/>
                <w:szCs w:val="20"/>
              </w:rPr>
            </w:pPr>
          </w:p>
        </w:tc>
        <w:tc>
          <w:tcPr>
            <w:tcW w:w="1655" w:type="dxa"/>
            <w:vMerge w:val="continue"/>
            <w:tcBorders>
              <w:top w:val="single" w:color="auto" w:sz="4" w:space="0"/>
              <w:left w:val="single" w:color="auto" w:sz="4" w:space="0"/>
              <w:bottom w:val="single" w:color="auto" w:sz="2" w:space="0"/>
              <w:right w:val="single" w:color="auto" w:sz="2" w:space="0"/>
            </w:tcBorders>
            <w:noWrap w:val="0"/>
            <w:vAlign w:val="center"/>
          </w:tcPr>
          <w:p>
            <w:pPr>
              <w:widowControl/>
              <w:jc w:val="left"/>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restart"/>
            <w:tcBorders>
              <w:top w:val="single" w:color="auto" w:sz="2" w:space="0"/>
              <w:left w:val="single" w:color="auto" w:sz="2" w:space="0"/>
              <w:bottom w:val="single" w:color="auto" w:sz="2"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4</w:t>
            </w:r>
          </w:p>
        </w:tc>
        <w:tc>
          <w:tcPr>
            <w:tcW w:w="2615" w:type="dxa"/>
            <w:vMerge w:val="restart"/>
            <w:tcBorders>
              <w:top w:val="single" w:color="auto" w:sz="2" w:space="0"/>
              <w:left w:val="single" w:color="auto" w:sz="4" w:space="0"/>
              <w:bottom w:val="single" w:color="auto" w:sz="2" w:space="0"/>
              <w:right w:val="single" w:color="auto" w:sz="4" w:space="0"/>
            </w:tcBorders>
            <w:noWrap w:val="0"/>
            <w:vAlign w:val="center"/>
          </w:tcPr>
          <w:p>
            <w:pPr>
              <w:jc w:val="left"/>
              <w:rPr>
                <w:rFonts w:ascii="宋体" w:hAnsi="宋体" w:cs="宋体"/>
                <w:sz w:val="20"/>
                <w:szCs w:val="20"/>
              </w:rPr>
            </w:pPr>
            <w:r>
              <w:rPr>
                <w:rFonts w:hint="eastAsia" w:ascii="宋体" w:hAnsi="宋体" w:cs="宋体"/>
                <w:sz w:val="22"/>
                <w:szCs w:val="22"/>
              </w:rPr>
              <w:t>二亚甲基双氧安非他明检测试剂（尿液）</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大写：</w:t>
            </w:r>
          </w:p>
        </w:tc>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1包</w:t>
            </w:r>
          </w:p>
        </w:tc>
        <w:tc>
          <w:tcPr>
            <w:tcW w:w="1655" w:type="dxa"/>
            <w:vMerge w:val="restart"/>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continue"/>
            <w:tcBorders>
              <w:top w:val="single" w:color="auto" w:sz="2" w:space="0"/>
              <w:left w:val="single" w:color="auto" w:sz="2" w:space="0"/>
              <w:bottom w:val="single" w:color="auto" w:sz="2" w:space="0"/>
              <w:right w:val="single" w:color="auto" w:sz="4" w:space="0"/>
            </w:tcBorders>
            <w:noWrap w:val="0"/>
            <w:vAlign w:val="center"/>
          </w:tcPr>
          <w:p>
            <w:pPr>
              <w:widowControl/>
              <w:jc w:val="left"/>
              <w:rPr>
                <w:rFonts w:ascii="宋体" w:hAnsi="宋体" w:cs="新宋体"/>
                <w:b/>
                <w:bCs/>
                <w:sz w:val="20"/>
                <w:szCs w:val="20"/>
              </w:rPr>
            </w:pPr>
          </w:p>
        </w:tc>
        <w:tc>
          <w:tcPr>
            <w:tcW w:w="2615" w:type="dxa"/>
            <w:vMerge w:val="continue"/>
            <w:tcBorders>
              <w:top w:val="single" w:color="auto" w:sz="2" w:space="0"/>
              <w:left w:val="single" w:color="auto" w:sz="4" w:space="0"/>
              <w:bottom w:val="single" w:color="auto" w:sz="2" w:space="0"/>
              <w:right w:val="single" w:color="auto" w:sz="4" w:space="0"/>
            </w:tcBorders>
            <w:noWrap w:val="0"/>
            <w:vAlign w:val="center"/>
          </w:tcPr>
          <w:p>
            <w:pPr>
              <w:widowControl/>
              <w:jc w:val="left"/>
              <w:rPr>
                <w:rFonts w:ascii="宋体" w:hAnsi="宋体" w:cs="宋体"/>
                <w:sz w:val="20"/>
                <w:szCs w:val="20"/>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小写：</w:t>
            </w:r>
          </w:p>
        </w:tc>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新宋体"/>
                <w:b/>
                <w:bCs/>
                <w:sz w:val="20"/>
                <w:szCs w:val="20"/>
              </w:rPr>
            </w:pPr>
          </w:p>
        </w:tc>
        <w:tc>
          <w:tcPr>
            <w:tcW w:w="1655" w:type="dxa"/>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restart"/>
            <w:tcBorders>
              <w:top w:val="single" w:color="auto" w:sz="2" w:space="0"/>
              <w:left w:val="single" w:color="auto" w:sz="2" w:space="0"/>
              <w:bottom w:val="single" w:color="auto" w:sz="2"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5</w:t>
            </w:r>
          </w:p>
        </w:tc>
        <w:tc>
          <w:tcPr>
            <w:tcW w:w="2615" w:type="dxa"/>
            <w:vMerge w:val="restart"/>
            <w:tcBorders>
              <w:top w:val="single" w:color="auto" w:sz="2" w:space="0"/>
              <w:left w:val="single" w:color="auto" w:sz="4" w:space="0"/>
              <w:bottom w:val="single" w:color="auto" w:sz="2" w:space="0"/>
              <w:right w:val="single" w:color="auto" w:sz="4" w:space="0"/>
            </w:tcBorders>
            <w:noWrap w:val="0"/>
            <w:vAlign w:val="center"/>
          </w:tcPr>
          <w:p>
            <w:pPr>
              <w:jc w:val="left"/>
              <w:rPr>
                <w:rFonts w:ascii="宋体" w:hAnsi="宋体"/>
                <w:sz w:val="20"/>
                <w:szCs w:val="20"/>
              </w:rPr>
            </w:pPr>
            <w:r>
              <w:rPr>
                <w:rFonts w:hint="eastAsia" w:ascii="宋体" w:hAnsi="宋体" w:cs="宋体"/>
                <w:sz w:val="22"/>
                <w:szCs w:val="22"/>
              </w:rPr>
              <w:t>四氢大麻酚酸检测试剂（尿液）</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大写：</w:t>
            </w:r>
          </w:p>
        </w:tc>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1包</w:t>
            </w:r>
          </w:p>
        </w:tc>
        <w:tc>
          <w:tcPr>
            <w:tcW w:w="1655" w:type="dxa"/>
            <w:vMerge w:val="restart"/>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continue"/>
            <w:tcBorders>
              <w:top w:val="single" w:color="auto" w:sz="2" w:space="0"/>
              <w:left w:val="single" w:color="auto" w:sz="2" w:space="0"/>
              <w:bottom w:val="single" w:color="auto" w:sz="2" w:space="0"/>
              <w:right w:val="single" w:color="auto" w:sz="4" w:space="0"/>
            </w:tcBorders>
            <w:noWrap w:val="0"/>
            <w:vAlign w:val="center"/>
          </w:tcPr>
          <w:p>
            <w:pPr>
              <w:widowControl/>
              <w:jc w:val="left"/>
              <w:rPr>
                <w:rFonts w:ascii="宋体" w:hAnsi="宋体" w:cs="新宋体"/>
                <w:b/>
                <w:bCs/>
                <w:sz w:val="20"/>
                <w:szCs w:val="20"/>
              </w:rPr>
            </w:pPr>
          </w:p>
        </w:tc>
        <w:tc>
          <w:tcPr>
            <w:tcW w:w="2615" w:type="dxa"/>
            <w:vMerge w:val="continue"/>
            <w:tcBorders>
              <w:top w:val="single" w:color="auto" w:sz="2" w:space="0"/>
              <w:left w:val="single" w:color="auto" w:sz="4" w:space="0"/>
              <w:bottom w:val="single" w:color="auto" w:sz="2" w:space="0"/>
              <w:right w:val="single" w:color="auto" w:sz="4" w:space="0"/>
            </w:tcBorders>
            <w:noWrap w:val="0"/>
            <w:vAlign w:val="center"/>
          </w:tcPr>
          <w:p>
            <w:pPr>
              <w:widowControl/>
              <w:jc w:val="left"/>
              <w:rPr>
                <w:rFonts w:ascii="宋体" w:hAnsi="宋体"/>
                <w:sz w:val="20"/>
                <w:szCs w:val="20"/>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小写：</w:t>
            </w:r>
          </w:p>
        </w:tc>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新宋体"/>
                <w:b/>
                <w:bCs/>
                <w:sz w:val="20"/>
                <w:szCs w:val="20"/>
              </w:rPr>
            </w:pPr>
          </w:p>
        </w:tc>
        <w:tc>
          <w:tcPr>
            <w:tcW w:w="1655" w:type="dxa"/>
            <w:vMerge w:val="continue"/>
            <w:tcBorders>
              <w:top w:val="single" w:color="auto" w:sz="2" w:space="0"/>
              <w:left w:val="single" w:color="auto" w:sz="4" w:space="0"/>
              <w:bottom w:val="single" w:color="auto" w:sz="2" w:space="0"/>
              <w:right w:val="single" w:color="auto" w:sz="2" w:space="0"/>
            </w:tcBorders>
            <w:noWrap w:val="0"/>
            <w:vAlign w:val="center"/>
          </w:tcPr>
          <w:p>
            <w:pPr>
              <w:widowControl/>
              <w:jc w:val="left"/>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restart"/>
            <w:tcBorders>
              <w:top w:val="single" w:color="auto" w:sz="2" w:space="0"/>
              <w:left w:val="single" w:color="auto" w:sz="2" w:space="0"/>
              <w:bottom w:val="single" w:color="auto" w:sz="4"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6</w:t>
            </w:r>
          </w:p>
        </w:tc>
        <w:tc>
          <w:tcPr>
            <w:tcW w:w="2615" w:type="dxa"/>
            <w:vMerge w:val="restart"/>
            <w:tcBorders>
              <w:top w:val="single" w:color="auto" w:sz="2" w:space="0"/>
              <w:left w:val="single" w:color="auto" w:sz="4" w:space="0"/>
              <w:bottom w:val="single" w:color="auto" w:sz="4" w:space="0"/>
              <w:right w:val="single" w:color="auto" w:sz="4" w:space="0"/>
            </w:tcBorders>
            <w:noWrap w:val="0"/>
            <w:vAlign w:val="center"/>
          </w:tcPr>
          <w:p>
            <w:pPr>
              <w:jc w:val="left"/>
              <w:rPr>
                <w:rFonts w:ascii="宋体" w:hAnsi="宋体" w:cs="宋体"/>
                <w:sz w:val="20"/>
                <w:szCs w:val="20"/>
              </w:rPr>
            </w:pPr>
            <w:r>
              <w:rPr>
                <w:rFonts w:hint="eastAsia" w:ascii="宋体" w:hAnsi="宋体" w:cs="宋体"/>
                <w:sz w:val="22"/>
                <w:szCs w:val="22"/>
              </w:rPr>
              <w:t>可卡因检测试剂（尿液）</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大写：</w:t>
            </w:r>
          </w:p>
        </w:tc>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新宋体"/>
                <w:b/>
                <w:bCs/>
                <w:sz w:val="20"/>
                <w:szCs w:val="20"/>
              </w:rPr>
            </w:pPr>
            <w:r>
              <w:rPr>
                <w:rFonts w:hint="eastAsia" w:ascii="宋体" w:hAnsi="宋体" w:cs="新宋体"/>
                <w:b/>
                <w:bCs/>
                <w:sz w:val="20"/>
                <w:szCs w:val="20"/>
              </w:rPr>
              <w:t>1包</w:t>
            </w:r>
          </w:p>
        </w:tc>
        <w:tc>
          <w:tcPr>
            <w:tcW w:w="1655" w:type="dxa"/>
            <w:vMerge w:val="restart"/>
            <w:tcBorders>
              <w:top w:val="single" w:color="auto" w:sz="2" w:space="0"/>
              <w:left w:val="single" w:color="auto" w:sz="4" w:space="0"/>
              <w:bottom w:val="single" w:color="auto" w:sz="4" w:space="0"/>
              <w:right w:val="single" w:color="auto" w:sz="2" w:space="0"/>
            </w:tcBorders>
            <w:noWrap w:val="0"/>
            <w:vAlign w:val="center"/>
          </w:tcPr>
          <w:p>
            <w:pPr>
              <w:jc w:val="center"/>
              <w:rPr>
                <w:rFonts w:ascii="宋体" w:hAnsi="宋体" w:cs="新宋体"/>
                <w:b/>
                <w:bCs/>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30" w:hRule="atLeast"/>
        </w:trPr>
        <w:tc>
          <w:tcPr>
            <w:tcW w:w="684" w:type="dxa"/>
            <w:vMerge w:val="continue"/>
            <w:tcBorders>
              <w:top w:val="single" w:color="auto" w:sz="2" w:space="0"/>
              <w:left w:val="single" w:color="auto" w:sz="2" w:space="0"/>
              <w:bottom w:val="single" w:color="auto" w:sz="4" w:space="0"/>
              <w:right w:val="single" w:color="auto" w:sz="4" w:space="0"/>
            </w:tcBorders>
            <w:noWrap w:val="0"/>
            <w:vAlign w:val="center"/>
          </w:tcPr>
          <w:p>
            <w:pPr>
              <w:widowControl/>
              <w:jc w:val="left"/>
              <w:rPr>
                <w:rFonts w:ascii="宋体" w:hAnsi="宋体" w:cs="新宋体"/>
                <w:b/>
                <w:bCs/>
                <w:sz w:val="20"/>
                <w:szCs w:val="20"/>
              </w:rPr>
            </w:pPr>
          </w:p>
        </w:tc>
        <w:tc>
          <w:tcPr>
            <w:tcW w:w="2615" w:type="dxa"/>
            <w:vMerge w:val="continue"/>
            <w:tcBorders>
              <w:top w:val="single" w:color="auto" w:sz="2" w:space="0"/>
              <w:left w:val="single" w:color="auto" w:sz="4" w:space="0"/>
              <w:bottom w:val="single" w:color="auto" w:sz="4" w:space="0"/>
              <w:right w:val="single" w:color="auto" w:sz="4" w:space="0"/>
            </w:tcBorders>
            <w:noWrap w:val="0"/>
            <w:vAlign w:val="center"/>
          </w:tcPr>
          <w:p>
            <w:pPr>
              <w:widowControl/>
              <w:jc w:val="left"/>
              <w:rPr>
                <w:rFonts w:ascii="宋体" w:hAnsi="宋体" w:cs="宋体"/>
                <w:sz w:val="20"/>
                <w:szCs w:val="20"/>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pPr>
              <w:ind w:left="12"/>
              <w:rPr>
                <w:rFonts w:ascii="宋体" w:hAnsi="宋体" w:cs="新宋体"/>
                <w:b/>
                <w:bCs/>
                <w:sz w:val="20"/>
                <w:szCs w:val="20"/>
              </w:rPr>
            </w:pPr>
            <w:r>
              <w:rPr>
                <w:rFonts w:hint="eastAsia" w:ascii="宋体" w:hAnsi="宋体" w:cs="新宋体"/>
                <w:b/>
                <w:bCs/>
                <w:sz w:val="20"/>
                <w:szCs w:val="20"/>
              </w:rPr>
              <w:t>小写：</w:t>
            </w:r>
          </w:p>
        </w:tc>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新宋体"/>
                <w:b/>
                <w:bCs/>
                <w:sz w:val="20"/>
                <w:szCs w:val="20"/>
              </w:rPr>
            </w:pPr>
          </w:p>
        </w:tc>
        <w:tc>
          <w:tcPr>
            <w:tcW w:w="1655" w:type="dxa"/>
            <w:vMerge w:val="continue"/>
            <w:tcBorders>
              <w:top w:val="single" w:color="auto" w:sz="2" w:space="0"/>
              <w:left w:val="single" w:color="auto" w:sz="4" w:space="0"/>
              <w:bottom w:val="single" w:color="auto" w:sz="4" w:space="0"/>
              <w:right w:val="single" w:color="auto" w:sz="2" w:space="0"/>
            </w:tcBorders>
            <w:noWrap w:val="0"/>
            <w:vAlign w:val="center"/>
          </w:tcPr>
          <w:p>
            <w:pPr>
              <w:widowControl/>
              <w:jc w:val="left"/>
              <w:rPr>
                <w:rFonts w:ascii="宋体" w:hAnsi="宋体" w:cs="新宋体"/>
                <w:b/>
                <w:bCs/>
                <w:sz w:val="20"/>
                <w:szCs w:val="20"/>
              </w:rPr>
            </w:pPr>
          </w:p>
        </w:tc>
      </w:tr>
    </w:tbl>
    <w:p>
      <w:pPr>
        <w:spacing w:line="360" w:lineRule="exact"/>
        <w:ind w:left="649" w:hanging="649" w:hangingChars="294"/>
        <w:rPr>
          <w:rFonts w:hint="eastAsia" w:ascii="新宋体" w:hAnsi="新宋体" w:eastAsia="新宋体"/>
          <w:b/>
          <w:sz w:val="22"/>
        </w:rPr>
      </w:pPr>
      <w:r>
        <w:rPr>
          <w:rFonts w:hint="eastAsia" w:ascii="新宋体" w:hAnsi="新宋体" w:eastAsia="新宋体"/>
          <w:b/>
          <w:sz w:val="22"/>
        </w:rPr>
        <w:t>注：</w:t>
      </w:r>
    </w:p>
    <w:p>
      <w:pPr>
        <w:spacing w:line="360" w:lineRule="exact"/>
        <w:ind w:left="323" w:hanging="323" w:hangingChars="147"/>
        <w:rPr>
          <w:rFonts w:hint="eastAsia" w:ascii="新宋体" w:hAnsi="新宋体" w:eastAsia="新宋体"/>
          <w:sz w:val="22"/>
        </w:rPr>
      </w:pPr>
      <w:r>
        <w:rPr>
          <w:rFonts w:hint="eastAsia" w:ascii="新宋体" w:hAnsi="新宋体" w:eastAsia="新宋体"/>
          <w:sz w:val="22"/>
        </w:rPr>
        <w:t xml:space="preserve">1. </w:t>
      </w:r>
      <w:r>
        <w:rPr>
          <w:rFonts w:hint="eastAsia" w:ascii="新宋体" w:hAnsi="新宋体" w:eastAsia="新宋体"/>
          <w:bCs/>
          <w:sz w:val="22"/>
        </w:rPr>
        <w:t>本项目以产品单价进行报价</w:t>
      </w:r>
      <w:r>
        <w:rPr>
          <w:rFonts w:hint="eastAsia" w:ascii="新宋体" w:hAnsi="新宋体" w:eastAsia="新宋体"/>
          <w:sz w:val="22"/>
        </w:rPr>
        <w:t>，按实际付款。</w:t>
      </w:r>
    </w:p>
    <w:p>
      <w:pPr>
        <w:spacing w:line="360" w:lineRule="exact"/>
        <w:ind w:left="325" w:hanging="325" w:hangingChars="147"/>
        <w:rPr>
          <w:rFonts w:hint="eastAsia" w:ascii="新宋体" w:hAnsi="新宋体" w:eastAsia="新宋体"/>
          <w:sz w:val="22"/>
          <w:szCs w:val="22"/>
        </w:rPr>
      </w:pPr>
      <w:r>
        <w:rPr>
          <w:rFonts w:hint="eastAsia" w:ascii="新宋体" w:hAnsi="新宋体" w:eastAsia="新宋体"/>
          <w:b/>
          <w:sz w:val="22"/>
        </w:rPr>
        <w:t>2．</w:t>
      </w:r>
      <w:r>
        <w:rPr>
          <w:rFonts w:hint="eastAsia" w:ascii="新宋体" w:hAnsi="新宋体" w:eastAsia="新宋体"/>
          <w:sz w:val="22"/>
        </w:rPr>
        <w:t>招标代理服务费包含在投标总价内。</w:t>
      </w:r>
    </w:p>
    <w:p>
      <w:pPr>
        <w:rPr>
          <w:rFonts w:hint="eastAsia" w:ascii="新宋体" w:hAnsi="新宋体" w:eastAsia="新宋体"/>
          <w:sz w:val="22"/>
          <w:szCs w:val="22"/>
        </w:rPr>
      </w:pPr>
      <w:r>
        <w:rPr>
          <w:rFonts w:hint="eastAsia" w:ascii="新宋体" w:hAnsi="新宋体" w:eastAsia="新宋体"/>
          <w:sz w:val="22"/>
          <w:szCs w:val="22"/>
        </w:rPr>
        <w:t>3.</w:t>
      </w:r>
      <w:r>
        <w:rPr>
          <w:rFonts w:hint="eastAsia" w:ascii="新宋体" w:hAnsi="新宋体" w:eastAsia="新宋体"/>
          <w:b/>
          <w:sz w:val="22"/>
        </w:rPr>
        <w:t xml:space="preserve"> ▲</w:t>
      </w:r>
      <w:r>
        <w:rPr>
          <w:rFonts w:hint="eastAsia" w:ascii="新宋体" w:hAnsi="新宋体" w:eastAsia="新宋体"/>
          <w:b/>
          <w:sz w:val="22"/>
          <w:u w:val="single"/>
        </w:rPr>
        <w:t>此表不得自行增减内容，不提供此表格将被视为没有实质性响应招标文件,其投标文件将被拒绝</w:t>
      </w:r>
      <w:r>
        <w:rPr>
          <w:rFonts w:hint="eastAsia" w:ascii="新宋体" w:hAnsi="新宋体" w:eastAsia="新宋体"/>
          <w:b/>
          <w:sz w:val="22"/>
        </w:rPr>
        <w:t>。</w:t>
      </w:r>
    </w:p>
    <w:p>
      <w:pPr>
        <w:spacing w:line="500" w:lineRule="exact"/>
        <w:ind w:firstLine="4840" w:firstLineChars="2200"/>
        <w:rPr>
          <w:rFonts w:hint="eastAsia" w:ascii="新宋体" w:hAnsi="新宋体" w:eastAsia="新宋体"/>
          <w:sz w:val="22"/>
          <w:szCs w:val="22"/>
        </w:rPr>
      </w:pPr>
      <w:r>
        <w:rPr>
          <w:rFonts w:hint="eastAsia" w:ascii="新宋体" w:hAnsi="新宋体" w:eastAsia="新宋体"/>
          <w:sz w:val="22"/>
        </w:rPr>
        <w:t>供应商名称</w:t>
      </w:r>
      <w:r>
        <w:rPr>
          <w:rFonts w:hint="eastAsia" w:ascii="新宋体" w:hAnsi="新宋体" w:eastAsia="新宋体"/>
          <w:sz w:val="22"/>
          <w:szCs w:val="22"/>
        </w:rPr>
        <w:t>（盖章）：</w:t>
      </w:r>
    </w:p>
    <w:p>
      <w:pPr>
        <w:spacing w:line="500" w:lineRule="exact"/>
        <w:ind w:firstLine="4840" w:firstLineChars="2200"/>
        <w:rPr>
          <w:rFonts w:hint="eastAsia" w:ascii="新宋体" w:hAnsi="新宋体" w:eastAsia="新宋体"/>
          <w:sz w:val="22"/>
          <w:szCs w:val="22"/>
        </w:rPr>
      </w:pPr>
      <w:r>
        <w:rPr>
          <w:rFonts w:hint="eastAsia" w:ascii="新宋体" w:hAnsi="新宋体" w:eastAsia="新宋体"/>
          <w:sz w:val="22"/>
        </w:rPr>
        <w:t>供应商代表</w:t>
      </w:r>
      <w:r>
        <w:rPr>
          <w:rFonts w:hint="eastAsia" w:ascii="新宋体" w:hAnsi="新宋体" w:eastAsia="新宋体"/>
          <w:sz w:val="22"/>
          <w:szCs w:val="22"/>
        </w:rPr>
        <w:t>（签字）：</w:t>
      </w:r>
    </w:p>
    <w:p>
      <w:pPr>
        <w:spacing w:line="400" w:lineRule="exact"/>
        <w:jc w:val="center"/>
        <w:rPr>
          <w:rFonts w:hint="eastAsia" w:ascii="新宋体" w:hAnsi="新宋体" w:eastAsia="新宋体"/>
          <w:sz w:val="22"/>
          <w:szCs w:val="22"/>
        </w:rPr>
      </w:pPr>
      <w:r>
        <w:rPr>
          <w:rFonts w:hint="eastAsia" w:ascii="新宋体" w:hAnsi="新宋体" w:eastAsia="新宋体"/>
          <w:sz w:val="22"/>
          <w:szCs w:val="22"/>
        </w:rPr>
        <w:t xml:space="preserve">                           日 期：      年    月   日</w:t>
      </w:r>
    </w:p>
    <w:p>
      <w:pPr>
        <w:spacing w:line="400" w:lineRule="exact"/>
        <w:jc w:val="center"/>
        <w:rPr>
          <w:rFonts w:hint="eastAsia" w:ascii="新宋体" w:hAnsi="新宋体" w:eastAsia="新宋体"/>
          <w:sz w:val="22"/>
          <w:szCs w:val="22"/>
        </w:rPr>
      </w:pPr>
    </w:p>
    <w:p>
      <w:pPr>
        <w:spacing w:line="400" w:lineRule="exact"/>
        <w:jc w:val="center"/>
        <w:rPr>
          <w:rFonts w:hint="eastAsia" w:ascii="新宋体" w:hAnsi="新宋体" w:eastAsia="新宋体"/>
          <w:sz w:val="22"/>
          <w:szCs w:val="22"/>
        </w:rPr>
      </w:pPr>
    </w:p>
    <w:p>
      <w:pPr>
        <w:pStyle w:val="3"/>
        <w:spacing w:line="400" w:lineRule="exact"/>
        <w:rPr>
          <w:rFonts w:hint="eastAsia" w:ascii="新宋体" w:hAnsi="新宋体" w:eastAsia="新宋体"/>
          <w:color w:val="000000"/>
          <w:sz w:val="22"/>
          <w:szCs w:val="22"/>
        </w:rPr>
      </w:pPr>
      <w:bookmarkStart w:id="38" w:name="_Toc62114267"/>
      <w:r>
        <w:rPr>
          <w:rFonts w:hint="eastAsia" w:ascii="新宋体" w:hAnsi="新宋体" w:eastAsia="新宋体"/>
          <w:color w:val="000000"/>
          <w:sz w:val="22"/>
          <w:szCs w:val="22"/>
        </w:rPr>
        <w:t>附件</w:t>
      </w:r>
      <w:bookmarkEnd w:id="33"/>
      <w:r>
        <w:rPr>
          <w:rFonts w:hint="eastAsia" w:ascii="新宋体" w:hAnsi="新宋体" w:eastAsia="新宋体"/>
          <w:color w:val="000000"/>
          <w:sz w:val="22"/>
          <w:szCs w:val="22"/>
        </w:rPr>
        <w:t>三   货物供货清单</w:t>
      </w:r>
      <w:bookmarkEnd w:id="34"/>
      <w:bookmarkEnd w:id="38"/>
    </w:p>
    <w:p>
      <w:pPr>
        <w:spacing w:line="380" w:lineRule="exact"/>
        <w:ind w:left="-358" w:leftChars="-171" w:hanging="1"/>
        <w:jc w:val="center"/>
        <w:rPr>
          <w:rFonts w:hint="eastAsia" w:ascii="新宋体" w:hAnsi="新宋体" w:eastAsia="新宋体"/>
          <w:b/>
          <w:bCs/>
          <w:color w:val="000000"/>
          <w:sz w:val="28"/>
          <w:szCs w:val="28"/>
        </w:rPr>
      </w:pPr>
      <w:r>
        <w:rPr>
          <w:rFonts w:hint="eastAsia" w:ascii="新宋体" w:hAnsi="新宋体" w:eastAsia="新宋体"/>
          <w:b/>
          <w:bCs/>
          <w:color w:val="000000"/>
          <w:sz w:val="28"/>
          <w:szCs w:val="28"/>
        </w:rPr>
        <w:t>（1）货物供货清单（标段  ）</w:t>
      </w:r>
    </w:p>
    <w:p>
      <w:pPr>
        <w:spacing w:line="380" w:lineRule="exact"/>
        <w:ind w:left="-359" w:leftChars="-171" w:firstLine="325" w:firstLineChars="147"/>
        <w:rPr>
          <w:rFonts w:hint="eastAsia" w:ascii="新宋体" w:hAnsi="新宋体" w:eastAsia="新宋体"/>
          <w:b/>
          <w:bCs/>
          <w:color w:val="000000"/>
          <w:sz w:val="22"/>
          <w:szCs w:val="22"/>
        </w:rPr>
      </w:pPr>
      <w:r>
        <w:rPr>
          <w:rFonts w:hint="eastAsia" w:ascii="新宋体" w:hAnsi="新宋体" w:eastAsia="新宋体"/>
          <w:b/>
          <w:bCs/>
          <w:color w:val="000000"/>
          <w:sz w:val="22"/>
          <w:szCs w:val="22"/>
        </w:rPr>
        <w:t xml:space="preserve">项目名称： </w:t>
      </w:r>
      <w:r>
        <w:rPr>
          <w:rFonts w:hint="eastAsia" w:ascii="新宋体" w:hAnsi="新宋体" w:eastAsia="新宋体"/>
          <w:color w:val="000000"/>
          <w:sz w:val="22"/>
          <w:szCs w:val="22"/>
        </w:rPr>
        <w:t xml:space="preserve">                                    </w:t>
      </w:r>
      <w:r>
        <w:rPr>
          <w:rFonts w:hint="eastAsia" w:ascii="新宋体" w:hAnsi="新宋体" w:eastAsia="新宋体"/>
          <w:b/>
          <w:bCs/>
          <w:color w:val="000000"/>
          <w:sz w:val="22"/>
          <w:szCs w:val="22"/>
        </w:rPr>
        <w:t>项目编号：</w:t>
      </w:r>
    </w:p>
    <w:tbl>
      <w:tblPr>
        <w:tblStyle w:val="22"/>
        <w:tblW w:w="920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069"/>
        <w:gridCol w:w="1874"/>
        <w:gridCol w:w="681"/>
        <w:gridCol w:w="851"/>
        <w:gridCol w:w="1363"/>
        <w:gridCol w:w="119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1" w:hRule="atLeast"/>
        </w:trPr>
        <w:tc>
          <w:tcPr>
            <w:tcW w:w="979"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序号</w:t>
            </w:r>
          </w:p>
        </w:tc>
        <w:tc>
          <w:tcPr>
            <w:tcW w:w="1069"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名  称</w:t>
            </w:r>
          </w:p>
        </w:tc>
        <w:tc>
          <w:tcPr>
            <w:tcW w:w="1874"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品牌、规格型号</w:t>
            </w:r>
          </w:p>
        </w:tc>
        <w:tc>
          <w:tcPr>
            <w:tcW w:w="681"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单位</w:t>
            </w:r>
          </w:p>
        </w:tc>
        <w:tc>
          <w:tcPr>
            <w:tcW w:w="851"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数量</w:t>
            </w:r>
          </w:p>
        </w:tc>
        <w:tc>
          <w:tcPr>
            <w:tcW w:w="1363"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原产地</w:t>
            </w:r>
          </w:p>
        </w:tc>
        <w:tc>
          <w:tcPr>
            <w:tcW w:w="1193"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制造商</w:t>
            </w:r>
          </w:p>
        </w:tc>
        <w:tc>
          <w:tcPr>
            <w:tcW w:w="1193"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1" w:hRule="atLeast"/>
        </w:trPr>
        <w:tc>
          <w:tcPr>
            <w:tcW w:w="979" w:type="dxa"/>
            <w:noWrap w:val="0"/>
            <w:vAlign w:val="center"/>
          </w:tcPr>
          <w:p>
            <w:pPr>
              <w:spacing w:line="380" w:lineRule="exact"/>
              <w:jc w:val="center"/>
              <w:rPr>
                <w:rFonts w:hint="eastAsia" w:ascii="新宋体" w:hAnsi="新宋体" w:eastAsia="新宋体"/>
                <w:b/>
                <w:bCs/>
                <w:color w:val="000000"/>
                <w:sz w:val="22"/>
                <w:szCs w:val="22"/>
              </w:rPr>
            </w:pPr>
          </w:p>
        </w:tc>
        <w:tc>
          <w:tcPr>
            <w:tcW w:w="1069" w:type="dxa"/>
            <w:noWrap w:val="0"/>
            <w:vAlign w:val="center"/>
          </w:tcPr>
          <w:p>
            <w:pPr>
              <w:spacing w:line="380" w:lineRule="exact"/>
              <w:jc w:val="center"/>
              <w:rPr>
                <w:rFonts w:hint="eastAsia" w:ascii="新宋体" w:hAnsi="新宋体" w:eastAsia="新宋体"/>
                <w:b/>
                <w:bCs/>
                <w:color w:val="000000"/>
                <w:sz w:val="22"/>
                <w:szCs w:val="22"/>
              </w:rPr>
            </w:pPr>
          </w:p>
        </w:tc>
        <w:tc>
          <w:tcPr>
            <w:tcW w:w="1874" w:type="dxa"/>
            <w:noWrap w:val="0"/>
            <w:vAlign w:val="center"/>
          </w:tcPr>
          <w:p>
            <w:pPr>
              <w:spacing w:line="380" w:lineRule="exact"/>
              <w:jc w:val="center"/>
              <w:rPr>
                <w:rFonts w:hint="eastAsia" w:ascii="新宋体" w:hAnsi="新宋体" w:eastAsia="新宋体"/>
                <w:b/>
                <w:bCs/>
                <w:color w:val="000000"/>
                <w:sz w:val="22"/>
                <w:szCs w:val="22"/>
              </w:rPr>
            </w:pPr>
          </w:p>
        </w:tc>
        <w:tc>
          <w:tcPr>
            <w:tcW w:w="681" w:type="dxa"/>
            <w:noWrap w:val="0"/>
            <w:vAlign w:val="center"/>
          </w:tcPr>
          <w:p>
            <w:pPr>
              <w:spacing w:line="380" w:lineRule="exact"/>
              <w:jc w:val="center"/>
              <w:rPr>
                <w:rFonts w:hint="eastAsia" w:ascii="新宋体" w:hAnsi="新宋体" w:eastAsia="新宋体"/>
                <w:b/>
                <w:bCs/>
                <w:color w:val="000000"/>
                <w:sz w:val="22"/>
                <w:szCs w:val="22"/>
              </w:rPr>
            </w:pPr>
          </w:p>
        </w:tc>
        <w:tc>
          <w:tcPr>
            <w:tcW w:w="851" w:type="dxa"/>
            <w:noWrap w:val="0"/>
            <w:vAlign w:val="center"/>
          </w:tcPr>
          <w:p>
            <w:pPr>
              <w:spacing w:line="380" w:lineRule="exact"/>
              <w:jc w:val="center"/>
              <w:rPr>
                <w:rFonts w:hint="eastAsia" w:ascii="新宋体" w:hAnsi="新宋体" w:eastAsia="新宋体"/>
                <w:b/>
                <w:bCs/>
                <w:color w:val="000000"/>
                <w:sz w:val="22"/>
                <w:szCs w:val="22"/>
              </w:rPr>
            </w:pPr>
          </w:p>
        </w:tc>
        <w:tc>
          <w:tcPr>
            <w:tcW w:w="136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1" w:hRule="atLeast"/>
        </w:trPr>
        <w:tc>
          <w:tcPr>
            <w:tcW w:w="979" w:type="dxa"/>
            <w:noWrap w:val="0"/>
            <w:vAlign w:val="center"/>
          </w:tcPr>
          <w:p>
            <w:pPr>
              <w:spacing w:line="380" w:lineRule="exact"/>
              <w:jc w:val="center"/>
              <w:rPr>
                <w:rFonts w:hint="eastAsia" w:ascii="新宋体" w:hAnsi="新宋体" w:eastAsia="新宋体"/>
                <w:b/>
                <w:bCs/>
                <w:color w:val="000000"/>
                <w:sz w:val="22"/>
                <w:szCs w:val="22"/>
              </w:rPr>
            </w:pPr>
          </w:p>
        </w:tc>
        <w:tc>
          <w:tcPr>
            <w:tcW w:w="1069" w:type="dxa"/>
            <w:noWrap w:val="0"/>
            <w:vAlign w:val="center"/>
          </w:tcPr>
          <w:p>
            <w:pPr>
              <w:spacing w:line="380" w:lineRule="exact"/>
              <w:jc w:val="center"/>
              <w:rPr>
                <w:rFonts w:hint="eastAsia" w:ascii="新宋体" w:hAnsi="新宋体" w:eastAsia="新宋体"/>
                <w:b/>
                <w:bCs/>
                <w:color w:val="000000"/>
                <w:sz w:val="22"/>
                <w:szCs w:val="22"/>
              </w:rPr>
            </w:pPr>
          </w:p>
        </w:tc>
        <w:tc>
          <w:tcPr>
            <w:tcW w:w="1874" w:type="dxa"/>
            <w:noWrap w:val="0"/>
            <w:vAlign w:val="center"/>
          </w:tcPr>
          <w:p>
            <w:pPr>
              <w:spacing w:line="380" w:lineRule="exact"/>
              <w:jc w:val="center"/>
              <w:rPr>
                <w:rFonts w:hint="eastAsia" w:ascii="新宋体" w:hAnsi="新宋体" w:eastAsia="新宋体"/>
                <w:b/>
                <w:bCs/>
                <w:color w:val="000000"/>
                <w:sz w:val="22"/>
                <w:szCs w:val="22"/>
              </w:rPr>
            </w:pPr>
          </w:p>
        </w:tc>
        <w:tc>
          <w:tcPr>
            <w:tcW w:w="681" w:type="dxa"/>
            <w:noWrap w:val="0"/>
            <w:vAlign w:val="center"/>
          </w:tcPr>
          <w:p>
            <w:pPr>
              <w:spacing w:line="380" w:lineRule="exact"/>
              <w:jc w:val="center"/>
              <w:rPr>
                <w:rFonts w:hint="eastAsia" w:ascii="新宋体" w:hAnsi="新宋体" w:eastAsia="新宋体"/>
                <w:b/>
                <w:bCs/>
                <w:color w:val="000000"/>
                <w:sz w:val="22"/>
                <w:szCs w:val="22"/>
              </w:rPr>
            </w:pPr>
          </w:p>
        </w:tc>
        <w:tc>
          <w:tcPr>
            <w:tcW w:w="851" w:type="dxa"/>
            <w:noWrap w:val="0"/>
            <w:vAlign w:val="center"/>
          </w:tcPr>
          <w:p>
            <w:pPr>
              <w:spacing w:line="380" w:lineRule="exact"/>
              <w:jc w:val="center"/>
              <w:rPr>
                <w:rFonts w:hint="eastAsia" w:ascii="新宋体" w:hAnsi="新宋体" w:eastAsia="新宋体"/>
                <w:b/>
                <w:bCs/>
                <w:color w:val="000000"/>
                <w:sz w:val="22"/>
                <w:szCs w:val="22"/>
              </w:rPr>
            </w:pPr>
          </w:p>
        </w:tc>
        <w:tc>
          <w:tcPr>
            <w:tcW w:w="136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1" w:hRule="atLeast"/>
        </w:trPr>
        <w:tc>
          <w:tcPr>
            <w:tcW w:w="979" w:type="dxa"/>
            <w:noWrap w:val="0"/>
            <w:vAlign w:val="center"/>
          </w:tcPr>
          <w:p>
            <w:pPr>
              <w:spacing w:line="380" w:lineRule="exact"/>
              <w:jc w:val="center"/>
              <w:rPr>
                <w:rFonts w:hint="eastAsia" w:ascii="新宋体" w:hAnsi="新宋体" w:eastAsia="新宋体"/>
                <w:b/>
                <w:bCs/>
                <w:color w:val="000000"/>
                <w:sz w:val="22"/>
                <w:szCs w:val="22"/>
              </w:rPr>
            </w:pPr>
          </w:p>
        </w:tc>
        <w:tc>
          <w:tcPr>
            <w:tcW w:w="1069" w:type="dxa"/>
            <w:noWrap w:val="0"/>
            <w:vAlign w:val="center"/>
          </w:tcPr>
          <w:p>
            <w:pPr>
              <w:spacing w:line="380" w:lineRule="exact"/>
              <w:jc w:val="center"/>
              <w:rPr>
                <w:rFonts w:hint="eastAsia" w:ascii="新宋体" w:hAnsi="新宋体" w:eastAsia="新宋体"/>
                <w:b/>
                <w:bCs/>
                <w:color w:val="000000"/>
                <w:sz w:val="22"/>
                <w:szCs w:val="22"/>
              </w:rPr>
            </w:pPr>
          </w:p>
        </w:tc>
        <w:tc>
          <w:tcPr>
            <w:tcW w:w="1874" w:type="dxa"/>
            <w:noWrap w:val="0"/>
            <w:vAlign w:val="center"/>
          </w:tcPr>
          <w:p>
            <w:pPr>
              <w:spacing w:line="380" w:lineRule="exact"/>
              <w:jc w:val="center"/>
              <w:rPr>
                <w:rFonts w:hint="eastAsia" w:ascii="新宋体" w:hAnsi="新宋体" w:eastAsia="新宋体"/>
                <w:b/>
                <w:bCs/>
                <w:color w:val="000000"/>
                <w:sz w:val="22"/>
                <w:szCs w:val="22"/>
              </w:rPr>
            </w:pPr>
          </w:p>
        </w:tc>
        <w:tc>
          <w:tcPr>
            <w:tcW w:w="681" w:type="dxa"/>
            <w:noWrap w:val="0"/>
            <w:vAlign w:val="center"/>
          </w:tcPr>
          <w:p>
            <w:pPr>
              <w:spacing w:line="380" w:lineRule="exact"/>
              <w:jc w:val="center"/>
              <w:rPr>
                <w:rFonts w:hint="eastAsia" w:ascii="新宋体" w:hAnsi="新宋体" w:eastAsia="新宋体"/>
                <w:b/>
                <w:bCs/>
                <w:color w:val="000000"/>
                <w:sz w:val="22"/>
                <w:szCs w:val="22"/>
              </w:rPr>
            </w:pPr>
          </w:p>
        </w:tc>
        <w:tc>
          <w:tcPr>
            <w:tcW w:w="851" w:type="dxa"/>
            <w:noWrap w:val="0"/>
            <w:vAlign w:val="center"/>
          </w:tcPr>
          <w:p>
            <w:pPr>
              <w:spacing w:line="380" w:lineRule="exact"/>
              <w:jc w:val="center"/>
              <w:rPr>
                <w:rFonts w:hint="eastAsia" w:ascii="新宋体" w:hAnsi="新宋体" w:eastAsia="新宋体"/>
                <w:b/>
                <w:bCs/>
                <w:color w:val="000000"/>
                <w:sz w:val="22"/>
                <w:szCs w:val="22"/>
              </w:rPr>
            </w:pPr>
          </w:p>
        </w:tc>
        <w:tc>
          <w:tcPr>
            <w:tcW w:w="136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1" w:hRule="atLeast"/>
        </w:trPr>
        <w:tc>
          <w:tcPr>
            <w:tcW w:w="979" w:type="dxa"/>
            <w:noWrap w:val="0"/>
            <w:vAlign w:val="center"/>
          </w:tcPr>
          <w:p>
            <w:pPr>
              <w:spacing w:line="380" w:lineRule="exact"/>
              <w:jc w:val="center"/>
              <w:rPr>
                <w:rFonts w:hint="eastAsia" w:ascii="新宋体" w:hAnsi="新宋体" w:eastAsia="新宋体"/>
                <w:b/>
                <w:bCs/>
                <w:color w:val="000000"/>
                <w:sz w:val="22"/>
                <w:szCs w:val="22"/>
              </w:rPr>
            </w:pPr>
          </w:p>
        </w:tc>
        <w:tc>
          <w:tcPr>
            <w:tcW w:w="1069" w:type="dxa"/>
            <w:noWrap w:val="0"/>
            <w:vAlign w:val="center"/>
          </w:tcPr>
          <w:p>
            <w:pPr>
              <w:spacing w:line="380" w:lineRule="exact"/>
              <w:jc w:val="center"/>
              <w:rPr>
                <w:rFonts w:hint="eastAsia" w:ascii="新宋体" w:hAnsi="新宋体" w:eastAsia="新宋体"/>
                <w:b/>
                <w:bCs/>
                <w:color w:val="000000"/>
                <w:sz w:val="22"/>
                <w:szCs w:val="22"/>
              </w:rPr>
            </w:pPr>
          </w:p>
        </w:tc>
        <w:tc>
          <w:tcPr>
            <w:tcW w:w="1874" w:type="dxa"/>
            <w:noWrap w:val="0"/>
            <w:vAlign w:val="center"/>
          </w:tcPr>
          <w:p>
            <w:pPr>
              <w:spacing w:line="380" w:lineRule="exact"/>
              <w:jc w:val="center"/>
              <w:rPr>
                <w:rFonts w:hint="eastAsia" w:ascii="新宋体" w:hAnsi="新宋体" w:eastAsia="新宋体"/>
                <w:b/>
                <w:bCs/>
                <w:color w:val="000000"/>
                <w:sz w:val="22"/>
                <w:szCs w:val="22"/>
              </w:rPr>
            </w:pPr>
          </w:p>
        </w:tc>
        <w:tc>
          <w:tcPr>
            <w:tcW w:w="681" w:type="dxa"/>
            <w:noWrap w:val="0"/>
            <w:vAlign w:val="center"/>
          </w:tcPr>
          <w:p>
            <w:pPr>
              <w:spacing w:line="380" w:lineRule="exact"/>
              <w:jc w:val="center"/>
              <w:rPr>
                <w:rFonts w:hint="eastAsia" w:ascii="新宋体" w:hAnsi="新宋体" w:eastAsia="新宋体"/>
                <w:b/>
                <w:bCs/>
                <w:color w:val="000000"/>
                <w:sz w:val="22"/>
                <w:szCs w:val="22"/>
              </w:rPr>
            </w:pPr>
          </w:p>
        </w:tc>
        <w:tc>
          <w:tcPr>
            <w:tcW w:w="851" w:type="dxa"/>
            <w:noWrap w:val="0"/>
            <w:vAlign w:val="center"/>
          </w:tcPr>
          <w:p>
            <w:pPr>
              <w:spacing w:line="380" w:lineRule="exact"/>
              <w:jc w:val="center"/>
              <w:rPr>
                <w:rFonts w:hint="eastAsia" w:ascii="新宋体" w:hAnsi="新宋体" w:eastAsia="新宋体"/>
                <w:b/>
                <w:bCs/>
                <w:color w:val="000000"/>
                <w:sz w:val="22"/>
                <w:szCs w:val="22"/>
              </w:rPr>
            </w:pPr>
          </w:p>
        </w:tc>
        <w:tc>
          <w:tcPr>
            <w:tcW w:w="136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1" w:hRule="atLeast"/>
        </w:trPr>
        <w:tc>
          <w:tcPr>
            <w:tcW w:w="979" w:type="dxa"/>
            <w:noWrap w:val="0"/>
            <w:vAlign w:val="center"/>
          </w:tcPr>
          <w:p>
            <w:pPr>
              <w:spacing w:line="380" w:lineRule="exact"/>
              <w:jc w:val="center"/>
              <w:rPr>
                <w:rFonts w:hint="eastAsia" w:ascii="新宋体" w:hAnsi="新宋体" w:eastAsia="新宋体"/>
                <w:b/>
                <w:bCs/>
                <w:color w:val="000000"/>
                <w:sz w:val="22"/>
                <w:szCs w:val="22"/>
              </w:rPr>
            </w:pPr>
          </w:p>
        </w:tc>
        <w:tc>
          <w:tcPr>
            <w:tcW w:w="1069" w:type="dxa"/>
            <w:noWrap w:val="0"/>
            <w:vAlign w:val="center"/>
          </w:tcPr>
          <w:p>
            <w:pPr>
              <w:spacing w:line="380" w:lineRule="exact"/>
              <w:jc w:val="center"/>
              <w:rPr>
                <w:rFonts w:hint="eastAsia" w:ascii="新宋体" w:hAnsi="新宋体" w:eastAsia="新宋体"/>
                <w:b/>
                <w:bCs/>
                <w:color w:val="000000"/>
                <w:sz w:val="22"/>
                <w:szCs w:val="22"/>
              </w:rPr>
            </w:pPr>
          </w:p>
        </w:tc>
        <w:tc>
          <w:tcPr>
            <w:tcW w:w="1874" w:type="dxa"/>
            <w:noWrap w:val="0"/>
            <w:vAlign w:val="center"/>
          </w:tcPr>
          <w:p>
            <w:pPr>
              <w:spacing w:line="380" w:lineRule="exact"/>
              <w:jc w:val="center"/>
              <w:rPr>
                <w:rFonts w:hint="eastAsia" w:ascii="新宋体" w:hAnsi="新宋体" w:eastAsia="新宋体"/>
                <w:b/>
                <w:bCs/>
                <w:color w:val="000000"/>
                <w:sz w:val="22"/>
                <w:szCs w:val="22"/>
              </w:rPr>
            </w:pPr>
          </w:p>
        </w:tc>
        <w:tc>
          <w:tcPr>
            <w:tcW w:w="681" w:type="dxa"/>
            <w:noWrap w:val="0"/>
            <w:vAlign w:val="center"/>
          </w:tcPr>
          <w:p>
            <w:pPr>
              <w:spacing w:line="380" w:lineRule="exact"/>
              <w:jc w:val="center"/>
              <w:rPr>
                <w:rFonts w:hint="eastAsia" w:ascii="新宋体" w:hAnsi="新宋体" w:eastAsia="新宋体"/>
                <w:b/>
                <w:bCs/>
                <w:color w:val="000000"/>
                <w:sz w:val="22"/>
                <w:szCs w:val="22"/>
              </w:rPr>
            </w:pPr>
          </w:p>
        </w:tc>
        <w:tc>
          <w:tcPr>
            <w:tcW w:w="851" w:type="dxa"/>
            <w:noWrap w:val="0"/>
            <w:vAlign w:val="center"/>
          </w:tcPr>
          <w:p>
            <w:pPr>
              <w:spacing w:line="380" w:lineRule="exact"/>
              <w:jc w:val="center"/>
              <w:rPr>
                <w:rFonts w:hint="eastAsia" w:ascii="新宋体" w:hAnsi="新宋体" w:eastAsia="新宋体"/>
                <w:b/>
                <w:bCs/>
                <w:color w:val="000000"/>
                <w:sz w:val="22"/>
                <w:szCs w:val="22"/>
              </w:rPr>
            </w:pPr>
          </w:p>
        </w:tc>
        <w:tc>
          <w:tcPr>
            <w:tcW w:w="136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1" w:hRule="atLeast"/>
        </w:trPr>
        <w:tc>
          <w:tcPr>
            <w:tcW w:w="979" w:type="dxa"/>
            <w:noWrap w:val="0"/>
            <w:vAlign w:val="center"/>
          </w:tcPr>
          <w:p>
            <w:pPr>
              <w:spacing w:line="380" w:lineRule="exact"/>
              <w:jc w:val="center"/>
              <w:rPr>
                <w:rFonts w:hint="eastAsia" w:ascii="新宋体" w:hAnsi="新宋体" w:eastAsia="新宋体"/>
                <w:b/>
                <w:bCs/>
                <w:color w:val="000000"/>
                <w:sz w:val="22"/>
                <w:szCs w:val="22"/>
              </w:rPr>
            </w:pPr>
          </w:p>
        </w:tc>
        <w:tc>
          <w:tcPr>
            <w:tcW w:w="1069" w:type="dxa"/>
            <w:noWrap w:val="0"/>
            <w:vAlign w:val="center"/>
          </w:tcPr>
          <w:p>
            <w:pPr>
              <w:spacing w:line="380" w:lineRule="exact"/>
              <w:jc w:val="center"/>
              <w:rPr>
                <w:rFonts w:hint="eastAsia" w:ascii="新宋体" w:hAnsi="新宋体" w:eastAsia="新宋体"/>
                <w:b/>
                <w:bCs/>
                <w:color w:val="000000"/>
                <w:sz w:val="22"/>
                <w:szCs w:val="22"/>
              </w:rPr>
            </w:pPr>
          </w:p>
        </w:tc>
        <w:tc>
          <w:tcPr>
            <w:tcW w:w="1874" w:type="dxa"/>
            <w:noWrap w:val="0"/>
            <w:vAlign w:val="center"/>
          </w:tcPr>
          <w:p>
            <w:pPr>
              <w:spacing w:line="380" w:lineRule="exact"/>
              <w:jc w:val="center"/>
              <w:rPr>
                <w:rFonts w:hint="eastAsia" w:ascii="新宋体" w:hAnsi="新宋体" w:eastAsia="新宋体"/>
                <w:b/>
                <w:bCs/>
                <w:color w:val="000000"/>
                <w:sz w:val="22"/>
                <w:szCs w:val="22"/>
              </w:rPr>
            </w:pPr>
          </w:p>
        </w:tc>
        <w:tc>
          <w:tcPr>
            <w:tcW w:w="681" w:type="dxa"/>
            <w:noWrap w:val="0"/>
            <w:vAlign w:val="center"/>
          </w:tcPr>
          <w:p>
            <w:pPr>
              <w:spacing w:line="380" w:lineRule="exact"/>
              <w:jc w:val="center"/>
              <w:rPr>
                <w:rFonts w:hint="eastAsia" w:ascii="新宋体" w:hAnsi="新宋体" w:eastAsia="新宋体"/>
                <w:b/>
                <w:bCs/>
                <w:color w:val="000000"/>
                <w:sz w:val="22"/>
                <w:szCs w:val="22"/>
              </w:rPr>
            </w:pPr>
          </w:p>
        </w:tc>
        <w:tc>
          <w:tcPr>
            <w:tcW w:w="851" w:type="dxa"/>
            <w:noWrap w:val="0"/>
            <w:vAlign w:val="center"/>
          </w:tcPr>
          <w:p>
            <w:pPr>
              <w:spacing w:line="380" w:lineRule="exact"/>
              <w:jc w:val="center"/>
              <w:rPr>
                <w:rFonts w:hint="eastAsia" w:ascii="新宋体" w:hAnsi="新宋体" w:eastAsia="新宋体"/>
                <w:b/>
                <w:bCs/>
                <w:color w:val="000000"/>
                <w:sz w:val="22"/>
                <w:szCs w:val="22"/>
              </w:rPr>
            </w:pPr>
          </w:p>
        </w:tc>
        <w:tc>
          <w:tcPr>
            <w:tcW w:w="136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1" w:hRule="atLeast"/>
        </w:trPr>
        <w:tc>
          <w:tcPr>
            <w:tcW w:w="979" w:type="dxa"/>
            <w:noWrap w:val="0"/>
            <w:vAlign w:val="center"/>
          </w:tcPr>
          <w:p>
            <w:pPr>
              <w:spacing w:line="380" w:lineRule="exact"/>
              <w:jc w:val="center"/>
              <w:rPr>
                <w:rFonts w:hint="eastAsia" w:ascii="新宋体" w:hAnsi="新宋体" w:eastAsia="新宋体"/>
                <w:b/>
                <w:bCs/>
                <w:color w:val="000000"/>
                <w:sz w:val="22"/>
                <w:szCs w:val="22"/>
              </w:rPr>
            </w:pPr>
          </w:p>
        </w:tc>
        <w:tc>
          <w:tcPr>
            <w:tcW w:w="1069" w:type="dxa"/>
            <w:noWrap w:val="0"/>
            <w:vAlign w:val="center"/>
          </w:tcPr>
          <w:p>
            <w:pPr>
              <w:spacing w:line="380" w:lineRule="exact"/>
              <w:jc w:val="center"/>
              <w:rPr>
                <w:rFonts w:hint="eastAsia" w:ascii="新宋体" w:hAnsi="新宋体" w:eastAsia="新宋体"/>
                <w:b/>
                <w:bCs/>
                <w:color w:val="000000"/>
                <w:sz w:val="22"/>
                <w:szCs w:val="22"/>
              </w:rPr>
            </w:pPr>
          </w:p>
        </w:tc>
        <w:tc>
          <w:tcPr>
            <w:tcW w:w="1874" w:type="dxa"/>
            <w:noWrap w:val="0"/>
            <w:vAlign w:val="center"/>
          </w:tcPr>
          <w:p>
            <w:pPr>
              <w:spacing w:line="380" w:lineRule="exact"/>
              <w:jc w:val="center"/>
              <w:rPr>
                <w:rFonts w:hint="eastAsia" w:ascii="新宋体" w:hAnsi="新宋体" w:eastAsia="新宋体"/>
                <w:b/>
                <w:bCs/>
                <w:color w:val="000000"/>
                <w:sz w:val="22"/>
                <w:szCs w:val="22"/>
              </w:rPr>
            </w:pPr>
          </w:p>
        </w:tc>
        <w:tc>
          <w:tcPr>
            <w:tcW w:w="681" w:type="dxa"/>
            <w:noWrap w:val="0"/>
            <w:vAlign w:val="center"/>
          </w:tcPr>
          <w:p>
            <w:pPr>
              <w:spacing w:line="380" w:lineRule="exact"/>
              <w:jc w:val="center"/>
              <w:rPr>
                <w:rFonts w:hint="eastAsia" w:ascii="新宋体" w:hAnsi="新宋体" w:eastAsia="新宋体"/>
                <w:b/>
                <w:bCs/>
                <w:color w:val="000000"/>
                <w:sz w:val="22"/>
                <w:szCs w:val="22"/>
              </w:rPr>
            </w:pPr>
          </w:p>
        </w:tc>
        <w:tc>
          <w:tcPr>
            <w:tcW w:w="851" w:type="dxa"/>
            <w:noWrap w:val="0"/>
            <w:vAlign w:val="center"/>
          </w:tcPr>
          <w:p>
            <w:pPr>
              <w:spacing w:line="380" w:lineRule="exact"/>
              <w:jc w:val="center"/>
              <w:rPr>
                <w:rFonts w:hint="eastAsia" w:ascii="新宋体" w:hAnsi="新宋体" w:eastAsia="新宋体"/>
                <w:b/>
                <w:bCs/>
                <w:color w:val="000000"/>
                <w:sz w:val="22"/>
                <w:szCs w:val="22"/>
              </w:rPr>
            </w:pPr>
          </w:p>
        </w:tc>
        <w:tc>
          <w:tcPr>
            <w:tcW w:w="136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31" w:hRule="atLeast"/>
        </w:trPr>
        <w:tc>
          <w:tcPr>
            <w:tcW w:w="979" w:type="dxa"/>
            <w:noWrap w:val="0"/>
            <w:vAlign w:val="center"/>
          </w:tcPr>
          <w:p>
            <w:pPr>
              <w:spacing w:line="380" w:lineRule="exact"/>
              <w:jc w:val="center"/>
              <w:rPr>
                <w:rFonts w:hint="eastAsia" w:ascii="新宋体" w:hAnsi="新宋体" w:eastAsia="新宋体"/>
                <w:b/>
                <w:bCs/>
                <w:color w:val="000000"/>
                <w:sz w:val="22"/>
                <w:szCs w:val="22"/>
              </w:rPr>
            </w:pPr>
          </w:p>
        </w:tc>
        <w:tc>
          <w:tcPr>
            <w:tcW w:w="1069" w:type="dxa"/>
            <w:noWrap w:val="0"/>
            <w:vAlign w:val="center"/>
          </w:tcPr>
          <w:p>
            <w:pPr>
              <w:spacing w:line="380" w:lineRule="exact"/>
              <w:jc w:val="center"/>
              <w:rPr>
                <w:rFonts w:hint="eastAsia" w:ascii="新宋体" w:hAnsi="新宋体" w:eastAsia="新宋体"/>
                <w:b/>
                <w:bCs/>
                <w:color w:val="000000"/>
                <w:sz w:val="22"/>
                <w:szCs w:val="22"/>
              </w:rPr>
            </w:pPr>
          </w:p>
        </w:tc>
        <w:tc>
          <w:tcPr>
            <w:tcW w:w="1874" w:type="dxa"/>
            <w:noWrap w:val="0"/>
            <w:vAlign w:val="center"/>
          </w:tcPr>
          <w:p>
            <w:pPr>
              <w:spacing w:line="380" w:lineRule="exact"/>
              <w:jc w:val="center"/>
              <w:rPr>
                <w:rFonts w:hint="eastAsia" w:ascii="新宋体" w:hAnsi="新宋体" w:eastAsia="新宋体"/>
                <w:b/>
                <w:bCs/>
                <w:color w:val="000000"/>
                <w:sz w:val="22"/>
                <w:szCs w:val="22"/>
              </w:rPr>
            </w:pPr>
          </w:p>
        </w:tc>
        <w:tc>
          <w:tcPr>
            <w:tcW w:w="681" w:type="dxa"/>
            <w:noWrap w:val="0"/>
            <w:vAlign w:val="center"/>
          </w:tcPr>
          <w:p>
            <w:pPr>
              <w:spacing w:line="380" w:lineRule="exact"/>
              <w:jc w:val="center"/>
              <w:rPr>
                <w:rFonts w:hint="eastAsia" w:ascii="新宋体" w:hAnsi="新宋体" w:eastAsia="新宋体"/>
                <w:b/>
                <w:bCs/>
                <w:color w:val="000000"/>
                <w:sz w:val="22"/>
                <w:szCs w:val="22"/>
              </w:rPr>
            </w:pPr>
          </w:p>
        </w:tc>
        <w:tc>
          <w:tcPr>
            <w:tcW w:w="851" w:type="dxa"/>
            <w:noWrap w:val="0"/>
            <w:vAlign w:val="center"/>
          </w:tcPr>
          <w:p>
            <w:pPr>
              <w:spacing w:line="380" w:lineRule="exact"/>
              <w:jc w:val="center"/>
              <w:rPr>
                <w:rFonts w:hint="eastAsia" w:ascii="新宋体" w:hAnsi="新宋体" w:eastAsia="新宋体"/>
                <w:b/>
                <w:bCs/>
                <w:color w:val="000000"/>
                <w:sz w:val="22"/>
                <w:szCs w:val="22"/>
              </w:rPr>
            </w:pPr>
          </w:p>
        </w:tc>
        <w:tc>
          <w:tcPr>
            <w:tcW w:w="136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c>
          <w:tcPr>
            <w:tcW w:w="1193" w:type="dxa"/>
            <w:noWrap w:val="0"/>
            <w:vAlign w:val="center"/>
          </w:tcPr>
          <w:p>
            <w:pPr>
              <w:spacing w:line="380" w:lineRule="exact"/>
              <w:jc w:val="center"/>
              <w:rPr>
                <w:rFonts w:hint="eastAsia" w:ascii="新宋体" w:hAnsi="新宋体" w:eastAsia="新宋体"/>
                <w:b/>
                <w:bCs/>
                <w:color w:val="000000"/>
                <w:sz w:val="22"/>
                <w:szCs w:val="22"/>
              </w:rPr>
            </w:pPr>
          </w:p>
        </w:tc>
      </w:tr>
    </w:tbl>
    <w:p>
      <w:pPr>
        <w:spacing w:line="400" w:lineRule="exact"/>
        <w:ind w:firstLine="5170" w:firstLineChars="2350"/>
        <w:rPr>
          <w:rFonts w:hint="eastAsia" w:ascii="新宋体" w:hAnsi="新宋体" w:eastAsia="新宋体"/>
          <w:color w:val="000000"/>
          <w:sz w:val="22"/>
          <w:szCs w:val="22"/>
        </w:rPr>
      </w:pPr>
      <w:r>
        <w:rPr>
          <w:rFonts w:hint="eastAsia" w:ascii="新宋体" w:hAnsi="新宋体" w:eastAsia="新宋体"/>
          <w:color w:val="000000"/>
          <w:sz w:val="22"/>
          <w:szCs w:val="22"/>
        </w:rPr>
        <w:t>供应商全称（盖章）：</w:t>
      </w:r>
    </w:p>
    <w:p>
      <w:pPr>
        <w:spacing w:line="400" w:lineRule="exact"/>
        <w:ind w:firstLine="5170" w:firstLineChars="2350"/>
        <w:rPr>
          <w:rFonts w:hint="eastAsia" w:ascii="新宋体" w:hAnsi="新宋体" w:eastAsia="新宋体"/>
          <w:color w:val="000000"/>
          <w:sz w:val="22"/>
          <w:szCs w:val="22"/>
        </w:rPr>
      </w:pPr>
      <w:r>
        <w:rPr>
          <w:rFonts w:hint="eastAsia" w:ascii="新宋体" w:hAnsi="新宋体" w:eastAsia="新宋体"/>
          <w:color w:val="000000"/>
          <w:sz w:val="22"/>
          <w:szCs w:val="22"/>
        </w:rPr>
        <w:t>供应商代表（签字）：</w:t>
      </w:r>
    </w:p>
    <w:p>
      <w:pPr>
        <w:spacing w:line="400" w:lineRule="exact"/>
        <w:ind w:left="-358" w:leftChars="-171" w:hanging="1"/>
        <w:jc w:val="center"/>
        <w:rPr>
          <w:rFonts w:hint="eastAsia" w:ascii="新宋体" w:hAnsi="新宋体" w:eastAsia="新宋体"/>
          <w:b/>
          <w:bCs/>
          <w:color w:val="000000"/>
          <w:sz w:val="22"/>
          <w:szCs w:val="22"/>
        </w:rPr>
      </w:pPr>
      <w:r>
        <w:rPr>
          <w:rFonts w:hint="eastAsia" w:ascii="新宋体" w:hAnsi="新宋体" w:eastAsia="新宋体"/>
          <w:color w:val="000000"/>
          <w:sz w:val="22"/>
          <w:szCs w:val="22"/>
        </w:rPr>
        <w:t xml:space="preserve">                                      日    期：    年   月   日</w:t>
      </w:r>
    </w:p>
    <w:p>
      <w:pPr>
        <w:spacing w:line="380" w:lineRule="exact"/>
        <w:ind w:left="-358" w:leftChars="-171" w:hanging="1"/>
        <w:jc w:val="center"/>
        <w:rPr>
          <w:rFonts w:hint="eastAsia" w:ascii="新宋体" w:hAnsi="新宋体" w:eastAsia="新宋体"/>
          <w:b/>
          <w:bCs/>
          <w:color w:val="000000"/>
          <w:sz w:val="28"/>
          <w:szCs w:val="28"/>
        </w:rPr>
      </w:pPr>
      <w:r>
        <w:rPr>
          <w:rFonts w:hint="eastAsia" w:ascii="新宋体" w:hAnsi="新宋体" w:eastAsia="新宋体"/>
          <w:b/>
          <w:bCs/>
          <w:color w:val="000000"/>
          <w:sz w:val="28"/>
          <w:szCs w:val="28"/>
        </w:rPr>
        <w:t>（2）随机备品备件、易损易耗件和专用工具清单（如有）（标段  ）</w:t>
      </w:r>
    </w:p>
    <w:p>
      <w:pPr>
        <w:spacing w:line="380" w:lineRule="exact"/>
        <w:ind w:left="-359" w:leftChars="-171" w:firstLine="325" w:firstLineChars="147"/>
        <w:rPr>
          <w:rFonts w:hint="eastAsia" w:ascii="新宋体" w:hAnsi="新宋体" w:eastAsia="新宋体"/>
          <w:b/>
          <w:bCs/>
          <w:color w:val="000000"/>
          <w:sz w:val="22"/>
          <w:szCs w:val="22"/>
        </w:rPr>
      </w:pPr>
      <w:r>
        <w:rPr>
          <w:rFonts w:hint="eastAsia" w:ascii="新宋体" w:hAnsi="新宋体" w:eastAsia="新宋体"/>
          <w:b/>
          <w:bCs/>
          <w:color w:val="000000"/>
          <w:sz w:val="22"/>
          <w:szCs w:val="22"/>
        </w:rPr>
        <w:t xml:space="preserve">项目名称： </w:t>
      </w:r>
      <w:r>
        <w:rPr>
          <w:rFonts w:hint="eastAsia" w:ascii="新宋体" w:hAnsi="新宋体" w:eastAsia="新宋体"/>
          <w:color w:val="000000"/>
          <w:sz w:val="22"/>
          <w:szCs w:val="22"/>
        </w:rPr>
        <w:t xml:space="preserve">                                     </w:t>
      </w:r>
      <w:r>
        <w:rPr>
          <w:rFonts w:hint="eastAsia" w:ascii="新宋体" w:hAnsi="新宋体" w:eastAsia="新宋体"/>
          <w:b/>
          <w:bCs/>
          <w:color w:val="000000"/>
          <w:sz w:val="22"/>
          <w:szCs w:val="22"/>
        </w:rPr>
        <w:t>项目编号：</w:t>
      </w:r>
    </w:p>
    <w:tbl>
      <w:tblPr>
        <w:tblStyle w:val="22"/>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216"/>
        <w:gridCol w:w="1399"/>
        <w:gridCol w:w="886"/>
        <w:gridCol w:w="222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2" w:hRule="atLeast"/>
        </w:trPr>
        <w:tc>
          <w:tcPr>
            <w:tcW w:w="913"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序号</w:t>
            </w:r>
          </w:p>
        </w:tc>
        <w:tc>
          <w:tcPr>
            <w:tcW w:w="2216"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名  称</w:t>
            </w:r>
          </w:p>
        </w:tc>
        <w:tc>
          <w:tcPr>
            <w:tcW w:w="1399"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型号规格</w:t>
            </w:r>
          </w:p>
        </w:tc>
        <w:tc>
          <w:tcPr>
            <w:tcW w:w="886"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数量</w:t>
            </w:r>
          </w:p>
        </w:tc>
        <w:tc>
          <w:tcPr>
            <w:tcW w:w="2228"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原产地/制造商</w:t>
            </w:r>
          </w:p>
        </w:tc>
        <w:tc>
          <w:tcPr>
            <w:tcW w:w="1495"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2" w:hRule="atLeast"/>
        </w:trPr>
        <w:tc>
          <w:tcPr>
            <w:tcW w:w="913" w:type="dxa"/>
            <w:noWrap w:val="0"/>
            <w:vAlign w:val="center"/>
          </w:tcPr>
          <w:p>
            <w:pPr>
              <w:spacing w:line="380" w:lineRule="exact"/>
              <w:jc w:val="center"/>
              <w:rPr>
                <w:rFonts w:hint="eastAsia" w:ascii="新宋体" w:hAnsi="新宋体" w:eastAsia="新宋体"/>
                <w:b/>
                <w:bCs/>
                <w:color w:val="000000"/>
                <w:sz w:val="22"/>
                <w:szCs w:val="22"/>
              </w:rPr>
            </w:pPr>
          </w:p>
        </w:tc>
        <w:tc>
          <w:tcPr>
            <w:tcW w:w="2216" w:type="dxa"/>
            <w:noWrap w:val="0"/>
            <w:vAlign w:val="center"/>
          </w:tcPr>
          <w:p>
            <w:pPr>
              <w:spacing w:line="380" w:lineRule="exact"/>
              <w:jc w:val="center"/>
              <w:rPr>
                <w:rFonts w:hint="eastAsia" w:ascii="新宋体" w:hAnsi="新宋体" w:eastAsia="新宋体"/>
                <w:b/>
                <w:bCs/>
                <w:color w:val="000000"/>
                <w:sz w:val="22"/>
                <w:szCs w:val="22"/>
              </w:rPr>
            </w:pPr>
          </w:p>
        </w:tc>
        <w:tc>
          <w:tcPr>
            <w:tcW w:w="1399" w:type="dxa"/>
            <w:noWrap w:val="0"/>
            <w:vAlign w:val="center"/>
          </w:tcPr>
          <w:p>
            <w:pPr>
              <w:spacing w:line="380" w:lineRule="exact"/>
              <w:jc w:val="center"/>
              <w:rPr>
                <w:rFonts w:hint="eastAsia" w:ascii="新宋体" w:hAnsi="新宋体" w:eastAsia="新宋体"/>
                <w:b/>
                <w:bCs/>
                <w:color w:val="000000"/>
                <w:sz w:val="22"/>
                <w:szCs w:val="22"/>
              </w:rPr>
            </w:pPr>
          </w:p>
        </w:tc>
        <w:tc>
          <w:tcPr>
            <w:tcW w:w="886" w:type="dxa"/>
            <w:noWrap w:val="0"/>
            <w:vAlign w:val="center"/>
          </w:tcPr>
          <w:p>
            <w:pPr>
              <w:spacing w:line="380" w:lineRule="exact"/>
              <w:jc w:val="center"/>
              <w:rPr>
                <w:rFonts w:hint="eastAsia" w:ascii="新宋体" w:hAnsi="新宋体" w:eastAsia="新宋体"/>
                <w:b/>
                <w:bCs/>
                <w:color w:val="000000"/>
                <w:sz w:val="22"/>
                <w:szCs w:val="22"/>
              </w:rPr>
            </w:pPr>
          </w:p>
        </w:tc>
        <w:tc>
          <w:tcPr>
            <w:tcW w:w="2228" w:type="dxa"/>
            <w:noWrap w:val="0"/>
            <w:vAlign w:val="center"/>
          </w:tcPr>
          <w:p>
            <w:pPr>
              <w:spacing w:line="380" w:lineRule="exact"/>
              <w:jc w:val="center"/>
              <w:rPr>
                <w:rFonts w:hint="eastAsia" w:ascii="新宋体" w:hAnsi="新宋体" w:eastAsia="新宋体"/>
                <w:b/>
                <w:bCs/>
                <w:color w:val="000000"/>
                <w:sz w:val="22"/>
                <w:szCs w:val="22"/>
              </w:rPr>
            </w:pPr>
          </w:p>
        </w:tc>
        <w:tc>
          <w:tcPr>
            <w:tcW w:w="1495"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2" w:hRule="atLeast"/>
        </w:trPr>
        <w:tc>
          <w:tcPr>
            <w:tcW w:w="913" w:type="dxa"/>
            <w:noWrap w:val="0"/>
            <w:vAlign w:val="center"/>
          </w:tcPr>
          <w:p>
            <w:pPr>
              <w:spacing w:line="380" w:lineRule="exact"/>
              <w:jc w:val="center"/>
              <w:rPr>
                <w:rFonts w:hint="eastAsia" w:ascii="新宋体" w:hAnsi="新宋体" w:eastAsia="新宋体"/>
                <w:b/>
                <w:bCs/>
                <w:color w:val="000000"/>
                <w:sz w:val="22"/>
                <w:szCs w:val="22"/>
              </w:rPr>
            </w:pPr>
          </w:p>
        </w:tc>
        <w:tc>
          <w:tcPr>
            <w:tcW w:w="2216" w:type="dxa"/>
            <w:noWrap w:val="0"/>
            <w:vAlign w:val="center"/>
          </w:tcPr>
          <w:p>
            <w:pPr>
              <w:spacing w:line="380" w:lineRule="exact"/>
              <w:jc w:val="center"/>
              <w:rPr>
                <w:rFonts w:hint="eastAsia" w:ascii="新宋体" w:hAnsi="新宋体" w:eastAsia="新宋体"/>
                <w:b/>
                <w:bCs/>
                <w:color w:val="000000"/>
                <w:sz w:val="22"/>
                <w:szCs w:val="22"/>
              </w:rPr>
            </w:pPr>
          </w:p>
        </w:tc>
        <w:tc>
          <w:tcPr>
            <w:tcW w:w="1399" w:type="dxa"/>
            <w:noWrap w:val="0"/>
            <w:vAlign w:val="center"/>
          </w:tcPr>
          <w:p>
            <w:pPr>
              <w:spacing w:line="380" w:lineRule="exact"/>
              <w:jc w:val="center"/>
              <w:rPr>
                <w:rFonts w:hint="eastAsia" w:ascii="新宋体" w:hAnsi="新宋体" w:eastAsia="新宋体"/>
                <w:b/>
                <w:bCs/>
                <w:color w:val="000000"/>
                <w:sz w:val="22"/>
                <w:szCs w:val="22"/>
              </w:rPr>
            </w:pPr>
          </w:p>
        </w:tc>
        <w:tc>
          <w:tcPr>
            <w:tcW w:w="886" w:type="dxa"/>
            <w:noWrap w:val="0"/>
            <w:vAlign w:val="center"/>
          </w:tcPr>
          <w:p>
            <w:pPr>
              <w:spacing w:line="380" w:lineRule="exact"/>
              <w:jc w:val="center"/>
              <w:rPr>
                <w:rFonts w:hint="eastAsia" w:ascii="新宋体" w:hAnsi="新宋体" w:eastAsia="新宋体"/>
                <w:b/>
                <w:bCs/>
                <w:color w:val="000000"/>
                <w:sz w:val="22"/>
                <w:szCs w:val="22"/>
              </w:rPr>
            </w:pPr>
          </w:p>
        </w:tc>
        <w:tc>
          <w:tcPr>
            <w:tcW w:w="2228" w:type="dxa"/>
            <w:noWrap w:val="0"/>
            <w:vAlign w:val="center"/>
          </w:tcPr>
          <w:p>
            <w:pPr>
              <w:spacing w:line="380" w:lineRule="exact"/>
              <w:jc w:val="center"/>
              <w:rPr>
                <w:rFonts w:hint="eastAsia" w:ascii="新宋体" w:hAnsi="新宋体" w:eastAsia="新宋体"/>
                <w:b/>
                <w:bCs/>
                <w:color w:val="000000"/>
                <w:sz w:val="22"/>
                <w:szCs w:val="22"/>
              </w:rPr>
            </w:pPr>
          </w:p>
        </w:tc>
        <w:tc>
          <w:tcPr>
            <w:tcW w:w="1495"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2" w:hRule="atLeast"/>
        </w:trPr>
        <w:tc>
          <w:tcPr>
            <w:tcW w:w="913" w:type="dxa"/>
            <w:noWrap w:val="0"/>
            <w:vAlign w:val="center"/>
          </w:tcPr>
          <w:p>
            <w:pPr>
              <w:spacing w:line="380" w:lineRule="exact"/>
              <w:jc w:val="center"/>
              <w:rPr>
                <w:rFonts w:hint="eastAsia" w:ascii="新宋体" w:hAnsi="新宋体" w:eastAsia="新宋体"/>
                <w:b/>
                <w:bCs/>
                <w:color w:val="000000"/>
                <w:sz w:val="22"/>
                <w:szCs w:val="22"/>
              </w:rPr>
            </w:pPr>
          </w:p>
        </w:tc>
        <w:tc>
          <w:tcPr>
            <w:tcW w:w="2216" w:type="dxa"/>
            <w:noWrap w:val="0"/>
            <w:vAlign w:val="center"/>
          </w:tcPr>
          <w:p>
            <w:pPr>
              <w:spacing w:line="380" w:lineRule="exact"/>
              <w:jc w:val="center"/>
              <w:rPr>
                <w:rFonts w:hint="eastAsia" w:ascii="新宋体" w:hAnsi="新宋体" w:eastAsia="新宋体"/>
                <w:b/>
                <w:bCs/>
                <w:color w:val="000000"/>
                <w:sz w:val="22"/>
                <w:szCs w:val="22"/>
              </w:rPr>
            </w:pPr>
          </w:p>
        </w:tc>
        <w:tc>
          <w:tcPr>
            <w:tcW w:w="1399" w:type="dxa"/>
            <w:noWrap w:val="0"/>
            <w:vAlign w:val="center"/>
          </w:tcPr>
          <w:p>
            <w:pPr>
              <w:spacing w:line="380" w:lineRule="exact"/>
              <w:jc w:val="center"/>
              <w:rPr>
                <w:rFonts w:hint="eastAsia" w:ascii="新宋体" w:hAnsi="新宋体" w:eastAsia="新宋体"/>
                <w:b/>
                <w:bCs/>
                <w:color w:val="000000"/>
                <w:sz w:val="22"/>
                <w:szCs w:val="22"/>
              </w:rPr>
            </w:pPr>
          </w:p>
        </w:tc>
        <w:tc>
          <w:tcPr>
            <w:tcW w:w="886" w:type="dxa"/>
            <w:noWrap w:val="0"/>
            <w:vAlign w:val="center"/>
          </w:tcPr>
          <w:p>
            <w:pPr>
              <w:spacing w:line="380" w:lineRule="exact"/>
              <w:jc w:val="center"/>
              <w:rPr>
                <w:rFonts w:hint="eastAsia" w:ascii="新宋体" w:hAnsi="新宋体" w:eastAsia="新宋体"/>
                <w:b/>
                <w:bCs/>
                <w:color w:val="000000"/>
                <w:sz w:val="22"/>
                <w:szCs w:val="22"/>
              </w:rPr>
            </w:pPr>
          </w:p>
        </w:tc>
        <w:tc>
          <w:tcPr>
            <w:tcW w:w="2228" w:type="dxa"/>
            <w:noWrap w:val="0"/>
            <w:vAlign w:val="center"/>
          </w:tcPr>
          <w:p>
            <w:pPr>
              <w:spacing w:line="380" w:lineRule="exact"/>
              <w:jc w:val="center"/>
              <w:rPr>
                <w:rFonts w:hint="eastAsia" w:ascii="新宋体" w:hAnsi="新宋体" w:eastAsia="新宋体"/>
                <w:b/>
                <w:bCs/>
                <w:color w:val="000000"/>
                <w:sz w:val="22"/>
                <w:szCs w:val="22"/>
              </w:rPr>
            </w:pPr>
          </w:p>
        </w:tc>
        <w:tc>
          <w:tcPr>
            <w:tcW w:w="1495"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2" w:hRule="atLeast"/>
        </w:trPr>
        <w:tc>
          <w:tcPr>
            <w:tcW w:w="913" w:type="dxa"/>
            <w:noWrap w:val="0"/>
            <w:vAlign w:val="center"/>
          </w:tcPr>
          <w:p>
            <w:pPr>
              <w:spacing w:line="380" w:lineRule="exact"/>
              <w:jc w:val="center"/>
              <w:rPr>
                <w:rFonts w:hint="eastAsia" w:ascii="新宋体" w:hAnsi="新宋体" w:eastAsia="新宋体"/>
                <w:b/>
                <w:bCs/>
                <w:color w:val="000000"/>
                <w:sz w:val="22"/>
                <w:szCs w:val="22"/>
              </w:rPr>
            </w:pPr>
          </w:p>
        </w:tc>
        <w:tc>
          <w:tcPr>
            <w:tcW w:w="2216" w:type="dxa"/>
            <w:noWrap w:val="0"/>
            <w:vAlign w:val="center"/>
          </w:tcPr>
          <w:p>
            <w:pPr>
              <w:spacing w:line="380" w:lineRule="exact"/>
              <w:jc w:val="center"/>
              <w:rPr>
                <w:rFonts w:hint="eastAsia" w:ascii="新宋体" w:hAnsi="新宋体" w:eastAsia="新宋体"/>
                <w:b/>
                <w:bCs/>
                <w:color w:val="000000"/>
                <w:sz w:val="22"/>
                <w:szCs w:val="22"/>
              </w:rPr>
            </w:pPr>
          </w:p>
        </w:tc>
        <w:tc>
          <w:tcPr>
            <w:tcW w:w="1399" w:type="dxa"/>
            <w:noWrap w:val="0"/>
            <w:vAlign w:val="center"/>
          </w:tcPr>
          <w:p>
            <w:pPr>
              <w:spacing w:line="380" w:lineRule="exact"/>
              <w:jc w:val="center"/>
              <w:rPr>
                <w:rFonts w:hint="eastAsia" w:ascii="新宋体" w:hAnsi="新宋体" w:eastAsia="新宋体"/>
                <w:b/>
                <w:bCs/>
                <w:color w:val="000000"/>
                <w:sz w:val="22"/>
                <w:szCs w:val="22"/>
              </w:rPr>
            </w:pPr>
          </w:p>
        </w:tc>
        <w:tc>
          <w:tcPr>
            <w:tcW w:w="886" w:type="dxa"/>
            <w:noWrap w:val="0"/>
            <w:vAlign w:val="center"/>
          </w:tcPr>
          <w:p>
            <w:pPr>
              <w:spacing w:line="380" w:lineRule="exact"/>
              <w:jc w:val="center"/>
              <w:rPr>
                <w:rFonts w:hint="eastAsia" w:ascii="新宋体" w:hAnsi="新宋体" w:eastAsia="新宋体"/>
                <w:b/>
                <w:bCs/>
                <w:color w:val="000000"/>
                <w:sz w:val="22"/>
                <w:szCs w:val="22"/>
              </w:rPr>
            </w:pPr>
          </w:p>
        </w:tc>
        <w:tc>
          <w:tcPr>
            <w:tcW w:w="2228" w:type="dxa"/>
            <w:noWrap w:val="0"/>
            <w:vAlign w:val="center"/>
          </w:tcPr>
          <w:p>
            <w:pPr>
              <w:spacing w:line="380" w:lineRule="exact"/>
              <w:jc w:val="center"/>
              <w:rPr>
                <w:rFonts w:hint="eastAsia" w:ascii="新宋体" w:hAnsi="新宋体" w:eastAsia="新宋体"/>
                <w:b/>
                <w:bCs/>
                <w:color w:val="000000"/>
                <w:sz w:val="22"/>
                <w:szCs w:val="22"/>
              </w:rPr>
            </w:pPr>
          </w:p>
        </w:tc>
        <w:tc>
          <w:tcPr>
            <w:tcW w:w="1495"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2" w:hRule="atLeast"/>
        </w:trPr>
        <w:tc>
          <w:tcPr>
            <w:tcW w:w="913" w:type="dxa"/>
            <w:noWrap w:val="0"/>
            <w:vAlign w:val="center"/>
          </w:tcPr>
          <w:p>
            <w:pPr>
              <w:spacing w:line="380" w:lineRule="exact"/>
              <w:jc w:val="center"/>
              <w:rPr>
                <w:rFonts w:hint="eastAsia" w:ascii="新宋体" w:hAnsi="新宋体" w:eastAsia="新宋体"/>
                <w:b/>
                <w:bCs/>
                <w:color w:val="000000"/>
                <w:sz w:val="22"/>
                <w:szCs w:val="22"/>
              </w:rPr>
            </w:pPr>
          </w:p>
        </w:tc>
        <w:tc>
          <w:tcPr>
            <w:tcW w:w="2216" w:type="dxa"/>
            <w:noWrap w:val="0"/>
            <w:vAlign w:val="center"/>
          </w:tcPr>
          <w:p>
            <w:pPr>
              <w:spacing w:line="380" w:lineRule="exact"/>
              <w:jc w:val="center"/>
              <w:rPr>
                <w:rFonts w:hint="eastAsia" w:ascii="新宋体" w:hAnsi="新宋体" w:eastAsia="新宋体"/>
                <w:b/>
                <w:bCs/>
                <w:color w:val="000000"/>
                <w:sz w:val="22"/>
                <w:szCs w:val="22"/>
              </w:rPr>
            </w:pPr>
          </w:p>
        </w:tc>
        <w:tc>
          <w:tcPr>
            <w:tcW w:w="1399" w:type="dxa"/>
            <w:noWrap w:val="0"/>
            <w:vAlign w:val="center"/>
          </w:tcPr>
          <w:p>
            <w:pPr>
              <w:spacing w:line="380" w:lineRule="exact"/>
              <w:jc w:val="center"/>
              <w:rPr>
                <w:rFonts w:hint="eastAsia" w:ascii="新宋体" w:hAnsi="新宋体" w:eastAsia="新宋体"/>
                <w:b/>
                <w:bCs/>
                <w:color w:val="000000"/>
                <w:sz w:val="22"/>
                <w:szCs w:val="22"/>
              </w:rPr>
            </w:pPr>
          </w:p>
        </w:tc>
        <w:tc>
          <w:tcPr>
            <w:tcW w:w="886" w:type="dxa"/>
            <w:noWrap w:val="0"/>
            <w:vAlign w:val="center"/>
          </w:tcPr>
          <w:p>
            <w:pPr>
              <w:spacing w:line="380" w:lineRule="exact"/>
              <w:jc w:val="center"/>
              <w:rPr>
                <w:rFonts w:hint="eastAsia" w:ascii="新宋体" w:hAnsi="新宋体" w:eastAsia="新宋体"/>
                <w:b/>
                <w:bCs/>
                <w:color w:val="000000"/>
                <w:sz w:val="22"/>
                <w:szCs w:val="22"/>
              </w:rPr>
            </w:pPr>
          </w:p>
        </w:tc>
        <w:tc>
          <w:tcPr>
            <w:tcW w:w="2228" w:type="dxa"/>
            <w:noWrap w:val="0"/>
            <w:vAlign w:val="center"/>
          </w:tcPr>
          <w:p>
            <w:pPr>
              <w:spacing w:line="380" w:lineRule="exact"/>
              <w:jc w:val="center"/>
              <w:rPr>
                <w:rFonts w:hint="eastAsia" w:ascii="新宋体" w:hAnsi="新宋体" w:eastAsia="新宋体"/>
                <w:b/>
                <w:bCs/>
                <w:color w:val="000000"/>
                <w:sz w:val="22"/>
                <w:szCs w:val="22"/>
              </w:rPr>
            </w:pPr>
          </w:p>
        </w:tc>
        <w:tc>
          <w:tcPr>
            <w:tcW w:w="1495"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2" w:hRule="atLeast"/>
        </w:trPr>
        <w:tc>
          <w:tcPr>
            <w:tcW w:w="913" w:type="dxa"/>
            <w:noWrap w:val="0"/>
            <w:vAlign w:val="center"/>
          </w:tcPr>
          <w:p>
            <w:pPr>
              <w:spacing w:line="380" w:lineRule="exact"/>
              <w:jc w:val="center"/>
              <w:rPr>
                <w:rFonts w:hint="eastAsia" w:ascii="新宋体" w:hAnsi="新宋体" w:eastAsia="新宋体"/>
                <w:b/>
                <w:bCs/>
                <w:color w:val="000000"/>
                <w:sz w:val="22"/>
                <w:szCs w:val="22"/>
              </w:rPr>
            </w:pPr>
          </w:p>
        </w:tc>
        <w:tc>
          <w:tcPr>
            <w:tcW w:w="2216" w:type="dxa"/>
            <w:noWrap w:val="0"/>
            <w:vAlign w:val="center"/>
          </w:tcPr>
          <w:p>
            <w:pPr>
              <w:spacing w:line="380" w:lineRule="exact"/>
              <w:jc w:val="center"/>
              <w:rPr>
                <w:rFonts w:hint="eastAsia" w:ascii="新宋体" w:hAnsi="新宋体" w:eastAsia="新宋体"/>
                <w:b/>
                <w:bCs/>
                <w:color w:val="000000"/>
                <w:sz w:val="22"/>
                <w:szCs w:val="22"/>
              </w:rPr>
            </w:pPr>
          </w:p>
        </w:tc>
        <w:tc>
          <w:tcPr>
            <w:tcW w:w="1399" w:type="dxa"/>
            <w:noWrap w:val="0"/>
            <w:vAlign w:val="center"/>
          </w:tcPr>
          <w:p>
            <w:pPr>
              <w:spacing w:line="380" w:lineRule="exact"/>
              <w:jc w:val="center"/>
              <w:rPr>
                <w:rFonts w:hint="eastAsia" w:ascii="新宋体" w:hAnsi="新宋体" w:eastAsia="新宋体"/>
                <w:b/>
                <w:bCs/>
                <w:color w:val="000000"/>
                <w:sz w:val="22"/>
                <w:szCs w:val="22"/>
              </w:rPr>
            </w:pPr>
          </w:p>
        </w:tc>
        <w:tc>
          <w:tcPr>
            <w:tcW w:w="886" w:type="dxa"/>
            <w:noWrap w:val="0"/>
            <w:vAlign w:val="center"/>
          </w:tcPr>
          <w:p>
            <w:pPr>
              <w:spacing w:line="380" w:lineRule="exact"/>
              <w:jc w:val="center"/>
              <w:rPr>
                <w:rFonts w:hint="eastAsia" w:ascii="新宋体" w:hAnsi="新宋体" w:eastAsia="新宋体"/>
                <w:b/>
                <w:bCs/>
                <w:color w:val="000000"/>
                <w:sz w:val="22"/>
                <w:szCs w:val="22"/>
              </w:rPr>
            </w:pPr>
          </w:p>
        </w:tc>
        <w:tc>
          <w:tcPr>
            <w:tcW w:w="2228" w:type="dxa"/>
            <w:noWrap w:val="0"/>
            <w:vAlign w:val="center"/>
          </w:tcPr>
          <w:p>
            <w:pPr>
              <w:spacing w:line="380" w:lineRule="exact"/>
              <w:jc w:val="center"/>
              <w:rPr>
                <w:rFonts w:hint="eastAsia" w:ascii="新宋体" w:hAnsi="新宋体" w:eastAsia="新宋体"/>
                <w:b/>
                <w:bCs/>
                <w:color w:val="000000"/>
                <w:sz w:val="22"/>
                <w:szCs w:val="22"/>
              </w:rPr>
            </w:pPr>
          </w:p>
        </w:tc>
        <w:tc>
          <w:tcPr>
            <w:tcW w:w="1495" w:type="dxa"/>
            <w:noWrap w:val="0"/>
            <w:vAlign w:val="center"/>
          </w:tcPr>
          <w:p>
            <w:pPr>
              <w:spacing w:line="380" w:lineRule="exact"/>
              <w:jc w:val="center"/>
              <w:rPr>
                <w:rFonts w:hint="eastAsia" w:ascii="新宋体" w:hAnsi="新宋体" w:eastAsia="新宋体"/>
                <w:b/>
                <w:bCs/>
                <w:color w:val="000000"/>
                <w:sz w:val="22"/>
                <w:szCs w:val="22"/>
              </w:rPr>
            </w:pPr>
          </w:p>
        </w:tc>
      </w:tr>
    </w:tbl>
    <w:p>
      <w:pPr>
        <w:spacing w:line="400" w:lineRule="exact"/>
        <w:ind w:firstLine="5280" w:firstLineChars="2400"/>
        <w:rPr>
          <w:rFonts w:hint="eastAsia" w:ascii="新宋体" w:hAnsi="新宋体" w:eastAsia="新宋体"/>
          <w:color w:val="000000"/>
          <w:sz w:val="22"/>
          <w:szCs w:val="22"/>
        </w:rPr>
      </w:pPr>
      <w:r>
        <w:rPr>
          <w:rFonts w:hint="eastAsia" w:ascii="新宋体" w:hAnsi="新宋体" w:eastAsia="新宋体"/>
          <w:color w:val="000000"/>
          <w:sz w:val="22"/>
          <w:szCs w:val="22"/>
        </w:rPr>
        <w:t>供应商全称（盖章）：</w:t>
      </w:r>
    </w:p>
    <w:p>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 xml:space="preserve">                                                供应商代表（签名）：</w:t>
      </w:r>
    </w:p>
    <w:p>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 xml:space="preserve">                                                日  期：     年    月    日</w:t>
      </w:r>
    </w:p>
    <w:p>
      <w:pPr>
        <w:spacing w:line="380" w:lineRule="exact"/>
        <w:rPr>
          <w:rFonts w:hint="eastAsia" w:ascii="新宋体" w:hAnsi="新宋体" w:eastAsia="新宋体"/>
          <w:color w:val="000000"/>
          <w:sz w:val="22"/>
          <w:szCs w:val="22"/>
        </w:rPr>
      </w:pPr>
      <w:r>
        <w:rPr>
          <w:rFonts w:hint="eastAsia" w:ascii="新宋体" w:hAnsi="新宋体" w:eastAsia="新宋体"/>
          <w:b/>
          <w:bCs/>
          <w:color w:val="000000"/>
          <w:sz w:val="22"/>
          <w:szCs w:val="22"/>
        </w:rPr>
        <w:t>注：投标供应商可按以上表格形式进行复制。</w:t>
      </w:r>
    </w:p>
    <w:p>
      <w:pPr>
        <w:pStyle w:val="3"/>
        <w:spacing w:line="400" w:lineRule="exact"/>
        <w:rPr>
          <w:rFonts w:hint="eastAsia" w:ascii="新宋体" w:hAnsi="新宋体" w:eastAsia="新宋体"/>
          <w:color w:val="000000"/>
          <w:sz w:val="22"/>
          <w:szCs w:val="22"/>
        </w:rPr>
      </w:pPr>
      <w:bookmarkStart w:id="39" w:name="_Toc62114268"/>
      <w:r>
        <w:rPr>
          <w:rFonts w:hint="eastAsia" w:ascii="新宋体" w:hAnsi="新宋体" w:eastAsia="新宋体"/>
          <w:color w:val="000000"/>
          <w:sz w:val="22"/>
          <w:szCs w:val="22"/>
        </w:rPr>
        <w:t>附件四  技术、商务条款偏离表</w:t>
      </w:r>
      <w:bookmarkEnd w:id="35"/>
      <w:bookmarkEnd w:id="36"/>
      <w:bookmarkEnd w:id="39"/>
    </w:p>
    <w:p>
      <w:pPr>
        <w:spacing w:line="380" w:lineRule="exact"/>
        <w:ind w:left="-358" w:leftChars="-171" w:hanging="1"/>
        <w:jc w:val="center"/>
        <w:rPr>
          <w:rFonts w:hint="eastAsia" w:ascii="新宋体" w:hAnsi="新宋体" w:eastAsia="新宋体"/>
          <w:b/>
          <w:bCs/>
          <w:color w:val="000000"/>
          <w:sz w:val="28"/>
          <w:szCs w:val="28"/>
        </w:rPr>
      </w:pPr>
      <w:r>
        <w:rPr>
          <w:rFonts w:hint="eastAsia" w:ascii="新宋体" w:hAnsi="新宋体" w:eastAsia="新宋体"/>
          <w:b/>
          <w:bCs/>
          <w:color w:val="000000"/>
          <w:sz w:val="28"/>
          <w:szCs w:val="28"/>
        </w:rPr>
        <w:t>技术、商务条款偏离表（标段  ）</w:t>
      </w:r>
    </w:p>
    <w:p>
      <w:pPr>
        <w:spacing w:line="560" w:lineRule="exact"/>
        <w:rPr>
          <w:rFonts w:hint="eastAsia" w:ascii="新宋体" w:hAnsi="新宋体" w:eastAsia="新宋体"/>
          <w:b/>
          <w:bCs/>
          <w:color w:val="000000"/>
          <w:sz w:val="22"/>
          <w:szCs w:val="22"/>
        </w:rPr>
      </w:pPr>
      <w:r>
        <w:rPr>
          <w:rFonts w:hint="eastAsia" w:ascii="新宋体" w:hAnsi="新宋体" w:eastAsia="新宋体"/>
          <w:b/>
          <w:color w:val="000000"/>
          <w:sz w:val="22"/>
          <w:szCs w:val="22"/>
        </w:rPr>
        <w:t>项目名称：                                            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883"/>
        <w:gridCol w:w="1908"/>
        <w:gridCol w:w="197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31" w:hRule="atLeast"/>
        </w:trPr>
        <w:tc>
          <w:tcPr>
            <w:tcW w:w="1691" w:type="dxa"/>
            <w:noWrap w:val="0"/>
            <w:vAlign w:val="center"/>
          </w:tcPr>
          <w:p>
            <w:pPr>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内   容</w:t>
            </w:r>
          </w:p>
        </w:tc>
        <w:tc>
          <w:tcPr>
            <w:tcW w:w="1883" w:type="dxa"/>
            <w:noWrap w:val="0"/>
            <w:vAlign w:val="center"/>
          </w:tcPr>
          <w:p>
            <w:pPr>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磋商文件</w:t>
            </w:r>
          </w:p>
          <w:p>
            <w:pPr>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条目</w:t>
            </w:r>
          </w:p>
        </w:tc>
        <w:tc>
          <w:tcPr>
            <w:tcW w:w="1908" w:type="dxa"/>
            <w:noWrap w:val="0"/>
            <w:vAlign w:val="center"/>
          </w:tcPr>
          <w:p>
            <w:pPr>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磋商文件</w:t>
            </w:r>
          </w:p>
          <w:p>
            <w:pPr>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规格要求</w:t>
            </w:r>
          </w:p>
        </w:tc>
        <w:tc>
          <w:tcPr>
            <w:tcW w:w="1976" w:type="dxa"/>
            <w:noWrap w:val="0"/>
            <w:vAlign w:val="center"/>
          </w:tcPr>
          <w:p>
            <w:pPr>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磋商响应文件</w:t>
            </w:r>
          </w:p>
          <w:p>
            <w:pPr>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对应规格</w:t>
            </w:r>
          </w:p>
        </w:tc>
        <w:tc>
          <w:tcPr>
            <w:tcW w:w="1680" w:type="dxa"/>
            <w:noWrap w:val="0"/>
            <w:vAlign w:val="center"/>
          </w:tcPr>
          <w:p>
            <w:pPr>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776" w:hRule="atLeast"/>
        </w:trPr>
        <w:tc>
          <w:tcPr>
            <w:tcW w:w="1691" w:type="dxa"/>
            <w:vMerge w:val="restart"/>
            <w:noWrap w:val="0"/>
            <w:vAlign w:val="center"/>
          </w:tcPr>
          <w:p>
            <w:pPr>
              <w:ind w:firstLine="221" w:firstLineChars="100"/>
              <w:rPr>
                <w:rFonts w:hint="eastAsia" w:ascii="新宋体" w:hAnsi="新宋体" w:eastAsia="新宋体"/>
                <w:b/>
                <w:color w:val="000000"/>
                <w:sz w:val="22"/>
                <w:szCs w:val="22"/>
              </w:rPr>
            </w:pPr>
            <w:r>
              <w:rPr>
                <w:rFonts w:hint="eastAsia" w:ascii="新宋体" w:hAnsi="新宋体" w:eastAsia="新宋体"/>
                <w:b/>
                <w:color w:val="000000"/>
                <w:sz w:val="22"/>
                <w:szCs w:val="22"/>
              </w:rPr>
              <w:t>商务条款</w:t>
            </w: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continue"/>
            <w:noWrap w:val="0"/>
            <w:vAlign w:val="center"/>
          </w:tcPr>
          <w:p>
            <w:pPr>
              <w:jc w:val="center"/>
              <w:rPr>
                <w:rFonts w:hint="eastAsia" w:ascii="新宋体" w:hAnsi="新宋体" w:eastAsia="新宋体"/>
                <w:b/>
                <w:color w:val="000000"/>
                <w:sz w:val="22"/>
                <w:szCs w:val="22"/>
              </w:rPr>
            </w:pP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continue"/>
            <w:noWrap w:val="0"/>
            <w:vAlign w:val="center"/>
          </w:tcPr>
          <w:p>
            <w:pPr>
              <w:jc w:val="center"/>
              <w:rPr>
                <w:rFonts w:hint="eastAsia" w:ascii="新宋体" w:hAnsi="新宋体" w:eastAsia="新宋体"/>
                <w:b/>
                <w:color w:val="000000"/>
                <w:sz w:val="22"/>
                <w:szCs w:val="22"/>
              </w:rPr>
            </w:pP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continue"/>
            <w:noWrap w:val="0"/>
            <w:vAlign w:val="center"/>
          </w:tcPr>
          <w:p>
            <w:pPr>
              <w:jc w:val="center"/>
              <w:rPr>
                <w:rFonts w:hint="eastAsia" w:ascii="新宋体" w:hAnsi="新宋体" w:eastAsia="新宋体"/>
                <w:b/>
                <w:color w:val="000000"/>
                <w:sz w:val="22"/>
                <w:szCs w:val="22"/>
              </w:rPr>
            </w:pP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continue"/>
            <w:noWrap w:val="0"/>
            <w:vAlign w:val="center"/>
          </w:tcPr>
          <w:p>
            <w:pPr>
              <w:jc w:val="center"/>
              <w:rPr>
                <w:rFonts w:hint="eastAsia" w:ascii="新宋体" w:hAnsi="新宋体" w:eastAsia="新宋体"/>
                <w:b/>
                <w:color w:val="000000"/>
                <w:sz w:val="22"/>
                <w:szCs w:val="22"/>
              </w:rPr>
            </w:pP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restart"/>
            <w:noWrap w:val="0"/>
            <w:vAlign w:val="center"/>
          </w:tcPr>
          <w:p>
            <w:pPr>
              <w:ind w:firstLine="221" w:firstLineChars="100"/>
              <w:rPr>
                <w:rFonts w:hint="eastAsia" w:ascii="新宋体" w:hAnsi="新宋体" w:eastAsia="新宋体"/>
                <w:b/>
                <w:color w:val="000000"/>
                <w:sz w:val="22"/>
                <w:szCs w:val="22"/>
              </w:rPr>
            </w:pPr>
            <w:r>
              <w:rPr>
                <w:rFonts w:hint="eastAsia" w:ascii="新宋体" w:hAnsi="新宋体" w:eastAsia="新宋体"/>
                <w:b/>
                <w:color w:val="000000"/>
                <w:sz w:val="22"/>
                <w:szCs w:val="22"/>
              </w:rPr>
              <w:t>技术条款</w:t>
            </w: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continue"/>
            <w:noWrap w:val="0"/>
            <w:vAlign w:val="center"/>
          </w:tcPr>
          <w:p>
            <w:pPr>
              <w:jc w:val="center"/>
              <w:rPr>
                <w:rFonts w:hint="eastAsia" w:ascii="新宋体" w:hAnsi="新宋体" w:eastAsia="新宋体"/>
                <w:color w:val="000000"/>
                <w:sz w:val="22"/>
                <w:szCs w:val="22"/>
              </w:rPr>
            </w:pP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continue"/>
            <w:noWrap w:val="0"/>
            <w:vAlign w:val="center"/>
          </w:tcPr>
          <w:p>
            <w:pPr>
              <w:jc w:val="center"/>
              <w:rPr>
                <w:rFonts w:hint="eastAsia" w:ascii="新宋体" w:hAnsi="新宋体" w:eastAsia="新宋体"/>
                <w:color w:val="000000"/>
                <w:sz w:val="22"/>
                <w:szCs w:val="22"/>
              </w:rPr>
            </w:pP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continue"/>
            <w:noWrap w:val="0"/>
            <w:vAlign w:val="center"/>
          </w:tcPr>
          <w:p>
            <w:pPr>
              <w:jc w:val="center"/>
              <w:rPr>
                <w:rFonts w:hint="eastAsia" w:ascii="新宋体" w:hAnsi="新宋体" w:eastAsia="新宋体"/>
                <w:color w:val="000000"/>
                <w:sz w:val="22"/>
                <w:szCs w:val="22"/>
              </w:rPr>
            </w:pP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continue"/>
            <w:noWrap w:val="0"/>
            <w:vAlign w:val="center"/>
          </w:tcPr>
          <w:p>
            <w:pPr>
              <w:jc w:val="center"/>
              <w:rPr>
                <w:rFonts w:hint="eastAsia" w:ascii="新宋体" w:hAnsi="新宋体" w:eastAsia="新宋体"/>
                <w:color w:val="000000"/>
                <w:sz w:val="22"/>
                <w:szCs w:val="22"/>
              </w:rPr>
            </w:pP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804" w:hRule="atLeast"/>
        </w:trPr>
        <w:tc>
          <w:tcPr>
            <w:tcW w:w="1691" w:type="dxa"/>
            <w:vMerge w:val="continue"/>
            <w:noWrap w:val="0"/>
            <w:vAlign w:val="center"/>
          </w:tcPr>
          <w:p>
            <w:pPr>
              <w:jc w:val="center"/>
              <w:rPr>
                <w:rFonts w:hint="eastAsia" w:ascii="新宋体" w:hAnsi="新宋体" w:eastAsia="新宋体"/>
                <w:color w:val="000000"/>
                <w:sz w:val="22"/>
                <w:szCs w:val="22"/>
              </w:rPr>
            </w:pPr>
          </w:p>
        </w:tc>
        <w:tc>
          <w:tcPr>
            <w:tcW w:w="1883" w:type="dxa"/>
            <w:noWrap w:val="0"/>
            <w:vAlign w:val="center"/>
          </w:tcPr>
          <w:p>
            <w:pPr>
              <w:jc w:val="center"/>
              <w:rPr>
                <w:rFonts w:hint="eastAsia" w:ascii="新宋体" w:hAnsi="新宋体" w:eastAsia="新宋体"/>
                <w:color w:val="000000"/>
                <w:sz w:val="22"/>
                <w:szCs w:val="22"/>
              </w:rPr>
            </w:pPr>
          </w:p>
        </w:tc>
        <w:tc>
          <w:tcPr>
            <w:tcW w:w="1908" w:type="dxa"/>
            <w:noWrap w:val="0"/>
            <w:vAlign w:val="center"/>
          </w:tcPr>
          <w:p>
            <w:pPr>
              <w:jc w:val="center"/>
              <w:rPr>
                <w:rFonts w:hint="eastAsia" w:ascii="新宋体" w:hAnsi="新宋体" w:eastAsia="新宋体"/>
                <w:color w:val="000000"/>
                <w:sz w:val="22"/>
                <w:szCs w:val="22"/>
              </w:rPr>
            </w:pPr>
          </w:p>
        </w:tc>
        <w:tc>
          <w:tcPr>
            <w:tcW w:w="1976" w:type="dxa"/>
            <w:noWrap w:val="0"/>
            <w:vAlign w:val="center"/>
          </w:tcPr>
          <w:p>
            <w:pPr>
              <w:jc w:val="center"/>
              <w:rPr>
                <w:rFonts w:hint="eastAsia" w:ascii="新宋体" w:hAnsi="新宋体" w:eastAsia="新宋体"/>
                <w:color w:val="000000"/>
                <w:sz w:val="22"/>
                <w:szCs w:val="22"/>
              </w:rPr>
            </w:pPr>
          </w:p>
        </w:tc>
        <w:tc>
          <w:tcPr>
            <w:tcW w:w="1680" w:type="dxa"/>
            <w:noWrap w:val="0"/>
            <w:vAlign w:val="center"/>
          </w:tcPr>
          <w:p>
            <w:pPr>
              <w:jc w:val="center"/>
              <w:rPr>
                <w:rFonts w:hint="eastAsia" w:ascii="新宋体" w:hAnsi="新宋体" w:eastAsia="新宋体"/>
                <w:color w:val="000000"/>
                <w:sz w:val="22"/>
                <w:szCs w:val="22"/>
              </w:rPr>
            </w:pPr>
          </w:p>
        </w:tc>
      </w:tr>
    </w:tbl>
    <w:p>
      <w:pPr>
        <w:pStyle w:val="10"/>
        <w:spacing w:line="400" w:lineRule="atLeast"/>
        <w:ind w:left="537" w:hanging="537" w:hangingChars="243"/>
        <w:rPr>
          <w:rFonts w:hint="eastAsia" w:ascii="新宋体" w:hAnsi="新宋体" w:eastAsia="新宋体"/>
          <w:b/>
          <w:color w:val="000000"/>
          <w:sz w:val="22"/>
          <w:szCs w:val="22"/>
        </w:rPr>
      </w:pPr>
      <w:r>
        <w:rPr>
          <w:rFonts w:hint="eastAsia" w:ascii="新宋体" w:hAnsi="新宋体" w:eastAsia="新宋体"/>
          <w:b/>
          <w:color w:val="000000"/>
          <w:sz w:val="22"/>
          <w:szCs w:val="22"/>
        </w:rPr>
        <w:t>注： 如有偏离，必须在偏离表中进行详细对比说明并注明正偏离（负偏离），如不说明偏离情况，视为完全响应磋商文件要求无偏离。</w:t>
      </w:r>
    </w:p>
    <w:p>
      <w:pPr>
        <w:rPr>
          <w:rFonts w:hint="eastAsia" w:ascii="新宋体" w:hAnsi="新宋体" w:eastAsia="新宋体"/>
          <w:color w:val="000000"/>
          <w:sz w:val="22"/>
          <w:szCs w:val="22"/>
        </w:rPr>
      </w:pPr>
    </w:p>
    <w:p>
      <w:pPr>
        <w:spacing w:line="400" w:lineRule="exact"/>
        <w:ind w:firstLine="4400" w:firstLineChars="2000"/>
        <w:rPr>
          <w:rFonts w:hint="eastAsia" w:ascii="新宋体" w:hAnsi="新宋体" w:eastAsia="新宋体"/>
          <w:color w:val="000000"/>
          <w:sz w:val="22"/>
          <w:szCs w:val="22"/>
        </w:rPr>
      </w:pPr>
      <w:r>
        <w:rPr>
          <w:rFonts w:hint="eastAsia" w:ascii="新宋体" w:hAnsi="新宋体" w:eastAsia="新宋体"/>
          <w:color w:val="000000"/>
          <w:sz w:val="22"/>
        </w:rPr>
        <w:t>供应商名称</w:t>
      </w:r>
      <w:r>
        <w:rPr>
          <w:rFonts w:hint="eastAsia" w:ascii="新宋体" w:hAnsi="新宋体" w:eastAsia="新宋体"/>
          <w:color w:val="000000"/>
          <w:sz w:val="22"/>
          <w:szCs w:val="22"/>
        </w:rPr>
        <w:t>（盖章）：</w:t>
      </w:r>
    </w:p>
    <w:p>
      <w:pPr>
        <w:spacing w:line="400" w:lineRule="exact"/>
        <w:ind w:firstLine="4400" w:firstLineChars="2000"/>
        <w:rPr>
          <w:rFonts w:hint="eastAsia" w:ascii="新宋体" w:hAnsi="新宋体" w:eastAsia="新宋体"/>
          <w:color w:val="000000"/>
          <w:sz w:val="22"/>
          <w:szCs w:val="22"/>
        </w:rPr>
      </w:pPr>
      <w:r>
        <w:rPr>
          <w:rFonts w:hint="eastAsia" w:ascii="新宋体" w:hAnsi="新宋体" w:eastAsia="新宋体"/>
          <w:color w:val="000000"/>
          <w:sz w:val="22"/>
        </w:rPr>
        <w:t>供应商</w:t>
      </w:r>
      <w:r>
        <w:rPr>
          <w:rFonts w:hint="eastAsia" w:ascii="新宋体" w:hAnsi="新宋体" w:eastAsia="新宋体"/>
          <w:color w:val="000000"/>
          <w:sz w:val="22"/>
          <w:szCs w:val="22"/>
        </w:rPr>
        <w:t>代表（签名）：</w:t>
      </w:r>
    </w:p>
    <w:p>
      <w:pPr>
        <w:spacing w:line="400" w:lineRule="exact"/>
        <w:ind w:firstLine="4400" w:firstLineChars="2000"/>
        <w:rPr>
          <w:rFonts w:hint="eastAsia" w:ascii="新宋体" w:hAnsi="新宋体" w:eastAsia="新宋体"/>
          <w:color w:val="000000"/>
          <w:sz w:val="22"/>
          <w:szCs w:val="22"/>
        </w:rPr>
      </w:pPr>
      <w:r>
        <w:rPr>
          <w:rFonts w:hint="eastAsia" w:ascii="新宋体" w:hAnsi="新宋体" w:eastAsia="新宋体"/>
          <w:color w:val="000000"/>
          <w:sz w:val="22"/>
          <w:szCs w:val="22"/>
        </w:rPr>
        <w:t>日期：      年    月    日</w:t>
      </w:r>
    </w:p>
    <w:p>
      <w:pPr>
        <w:spacing w:line="400" w:lineRule="exact"/>
        <w:ind w:firstLine="4400" w:firstLineChars="2000"/>
        <w:rPr>
          <w:rFonts w:hint="eastAsia" w:ascii="新宋体" w:hAnsi="新宋体" w:eastAsia="新宋体"/>
          <w:color w:val="000000"/>
          <w:sz w:val="22"/>
          <w:szCs w:val="22"/>
        </w:rPr>
      </w:pPr>
    </w:p>
    <w:bookmarkEnd w:id="37"/>
    <w:p>
      <w:pPr>
        <w:pStyle w:val="3"/>
        <w:spacing w:line="400" w:lineRule="exact"/>
        <w:rPr>
          <w:rFonts w:hint="eastAsia" w:ascii="新宋体" w:hAnsi="新宋体" w:eastAsia="新宋体"/>
          <w:color w:val="000000"/>
          <w:sz w:val="22"/>
          <w:szCs w:val="22"/>
        </w:rPr>
      </w:pPr>
      <w:bookmarkStart w:id="40" w:name="_Toc2006151"/>
      <w:bookmarkStart w:id="41" w:name="_Toc62114269"/>
      <w:bookmarkStart w:id="42" w:name="_Toc301515377"/>
      <w:bookmarkStart w:id="43" w:name="_Toc317492719"/>
      <w:r>
        <w:rPr>
          <w:rFonts w:hint="eastAsia" w:ascii="新宋体" w:hAnsi="新宋体" w:eastAsia="新宋体"/>
          <w:color w:val="000000"/>
          <w:sz w:val="22"/>
          <w:szCs w:val="22"/>
        </w:rPr>
        <w:t>附件五   货物详细说明一览表</w:t>
      </w:r>
      <w:bookmarkEnd w:id="40"/>
      <w:bookmarkEnd w:id="41"/>
    </w:p>
    <w:p>
      <w:pPr>
        <w:spacing w:line="380" w:lineRule="exact"/>
        <w:ind w:left="-358" w:leftChars="-171" w:hanging="1"/>
        <w:jc w:val="center"/>
        <w:rPr>
          <w:rFonts w:hint="eastAsia" w:ascii="新宋体" w:hAnsi="新宋体" w:eastAsia="新宋体"/>
          <w:b/>
          <w:bCs/>
          <w:color w:val="000000"/>
          <w:sz w:val="28"/>
          <w:szCs w:val="28"/>
        </w:rPr>
      </w:pPr>
      <w:r>
        <w:rPr>
          <w:rFonts w:hint="eastAsia" w:ascii="新宋体" w:hAnsi="新宋体" w:eastAsia="新宋体"/>
          <w:b/>
          <w:bCs/>
          <w:color w:val="000000"/>
          <w:sz w:val="28"/>
          <w:szCs w:val="28"/>
        </w:rPr>
        <w:t>货物详细说明一览表（标段  ）</w:t>
      </w:r>
    </w:p>
    <w:p>
      <w:pPr>
        <w:spacing w:line="380" w:lineRule="exact"/>
        <w:ind w:left="-357" w:leftChars="-170" w:firstLine="433" w:firstLineChars="196"/>
        <w:rPr>
          <w:rFonts w:hint="eastAsia" w:ascii="新宋体" w:hAnsi="新宋体" w:eastAsia="新宋体"/>
          <w:b/>
          <w:bCs/>
          <w:color w:val="000000"/>
          <w:sz w:val="22"/>
          <w:szCs w:val="22"/>
        </w:rPr>
      </w:pPr>
      <w:r>
        <w:rPr>
          <w:rFonts w:hint="eastAsia" w:ascii="新宋体" w:hAnsi="新宋体" w:eastAsia="新宋体"/>
          <w:b/>
          <w:bCs/>
          <w:color w:val="000000"/>
          <w:sz w:val="22"/>
          <w:szCs w:val="22"/>
        </w:rPr>
        <w:t>项目名称：                                       项目编号：</w:t>
      </w:r>
    </w:p>
    <w:tbl>
      <w:tblPr>
        <w:tblStyle w:val="22"/>
        <w:tblpPr w:leftFromText="180" w:rightFromText="180" w:vertAnchor="text" w:horzAnchor="margin" w:tblpY="68"/>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429"/>
        <w:gridCol w:w="2859"/>
        <w:gridCol w:w="1072"/>
        <w:gridCol w:w="893"/>
        <w:gridCol w:w="89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706" w:hRule="atLeast"/>
        </w:trPr>
        <w:tc>
          <w:tcPr>
            <w:tcW w:w="821" w:type="dxa"/>
            <w:noWrap w:val="0"/>
            <w:vAlign w:val="center"/>
          </w:tcPr>
          <w:p>
            <w:pPr>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序号</w:t>
            </w:r>
          </w:p>
        </w:tc>
        <w:tc>
          <w:tcPr>
            <w:tcW w:w="1429" w:type="dxa"/>
            <w:noWrap w:val="0"/>
            <w:vAlign w:val="center"/>
          </w:tcPr>
          <w:p>
            <w:pPr>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货物名称、</w:t>
            </w:r>
            <w:r>
              <w:rPr>
                <w:rFonts w:hint="eastAsia" w:ascii="新宋体" w:hAnsi="新宋体" w:eastAsia="新宋体"/>
                <w:b/>
                <w:color w:val="000000"/>
                <w:sz w:val="22"/>
                <w:szCs w:val="22"/>
              </w:rPr>
              <w:t>品牌、</w:t>
            </w:r>
            <w:r>
              <w:rPr>
                <w:rFonts w:hint="eastAsia" w:ascii="新宋体" w:hAnsi="新宋体" w:eastAsia="新宋体"/>
                <w:b/>
                <w:bCs/>
                <w:color w:val="000000"/>
                <w:sz w:val="22"/>
                <w:szCs w:val="22"/>
              </w:rPr>
              <w:t>规格型号</w:t>
            </w:r>
          </w:p>
        </w:tc>
        <w:tc>
          <w:tcPr>
            <w:tcW w:w="2859" w:type="dxa"/>
            <w:noWrap w:val="0"/>
            <w:vAlign w:val="center"/>
          </w:tcPr>
          <w:p>
            <w:pPr>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 xml:space="preserve"> 技术参数、详细配置</w:t>
            </w:r>
          </w:p>
        </w:tc>
        <w:tc>
          <w:tcPr>
            <w:tcW w:w="1072" w:type="dxa"/>
            <w:noWrap w:val="0"/>
            <w:vAlign w:val="center"/>
          </w:tcPr>
          <w:p>
            <w:pPr>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原产地</w:t>
            </w:r>
          </w:p>
        </w:tc>
        <w:tc>
          <w:tcPr>
            <w:tcW w:w="893" w:type="dxa"/>
            <w:noWrap w:val="0"/>
            <w:vAlign w:val="center"/>
          </w:tcPr>
          <w:p>
            <w:pPr>
              <w:jc w:val="center"/>
              <w:rPr>
                <w:rFonts w:hint="eastAsia" w:ascii="新宋体" w:hAnsi="新宋体" w:eastAsia="新宋体"/>
                <w:b/>
                <w:bCs/>
                <w:color w:val="000000"/>
                <w:sz w:val="22"/>
                <w:szCs w:val="22"/>
              </w:rPr>
            </w:pPr>
            <w:r>
              <w:rPr>
                <w:rFonts w:hint="eastAsia" w:ascii="新宋体" w:hAnsi="新宋体" w:eastAsia="新宋体"/>
                <w:b/>
                <w:color w:val="000000"/>
                <w:sz w:val="22"/>
                <w:szCs w:val="22"/>
              </w:rPr>
              <w:t>制造商</w:t>
            </w:r>
          </w:p>
        </w:tc>
        <w:tc>
          <w:tcPr>
            <w:tcW w:w="893" w:type="dxa"/>
            <w:noWrap w:val="0"/>
            <w:vAlign w:val="center"/>
          </w:tcPr>
          <w:p>
            <w:pPr>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数量</w:t>
            </w:r>
          </w:p>
        </w:tc>
        <w:tc>
          <w:tcPr>
            <w:tcW w:w="1254" w:type="dxa"/>
            <w:noWrap w:val="0"/>
            <w:vAlign w:val="center"/>
          </w:tcPr>
          <w:p>
            <w:pPr>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vMerge w:val="restart"/>
            <w:noWrap w:val="0"/>
            <w:vAlign w:val="center"/>
          </w:tcPr>
          <w:p>
            <w:pPr>
              <w:spacing w:line="360" w:lineRule="auto"/>
              <w:jc w:val="center"/>
              <w:rPr>
                <w:rFonts w:hint="eastAsia" w:ascii="新宋体" w:hAnsi="新宋体" w:eastAsia="新宋体"/>
                <w:color w:val="000000"/>
                <w:sz w:val="22"/>
                <w:szCs w:val="22"/>
              </w:rPr>
            </w:pPr>
            <w:r>
              <w:rPr>
                <w:rFonts w:hint="eastAsia" w:ascii="新宋体" w:hAnsi="新宋体" w:eastAsia="新宋体"/>
                <w:color w:val="000000"/>
                <w:sz w:val="22"/>
                <w:szCs w:val="22"/>
              </w:rPr>
              <w:t>1</w:t>
            </w:r>
          </w:p>
        </w:tc>
        <w:tc>
          <w:tcPr>
            <w:tcW w:w="1429" w:type="dxa"/>
            <w:vMerge w:val="restart"/>
            <w:noWrap w:val="0"/>
            <w:vAlign w:val="center"/>
          </w:tcPr>
          <w:p>
            <w:pPr>
              <w:spacing w:line="360" w:lineRule="auto"/>
              <w:jc w:val="center"/>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vMerge w:val="continue"/>
            <w:noWrap w:val="0"/>
            <w:vAlign w:val="center"/>
          </w:tcPr>
          <w:p>
            <w:pPr>
              <w:spacing w:line="360" w:lineRule="auto"/>
              <w:jc w:val="center"/>
              <w:rPr>
                <w:rFonts w:hint="eastAsia" w:ascii="新宋体" w:hAnsi="新宋体" w:eastAsia="新宋体"/>
                <w:color w:val="000000"/>
                <w:sz w:val="22"/>
                <w:szCs w:val="22"/>
              </w:rPr>
            </w:pPr>
          </w:p>
        </w:tc>
        <w:tc>
          <w:tcPr>
            <w:tcW w:w="1429" w:type="dxa"/>
            <w:vMerge w:val="continue"/>
            <w:noWrap w:val="0"/>
            <w:vAlign w:val="center"/>
          </w:tcPr>
          <w:p>
            <w:pPr>
              <w:spacing w:line="360" w:lineRule="auto"/>
              <w:jc w:val="center"/>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vMerge w:val="continue"/>
            <w:noWrap w:val="0"/>
            <w:vAlign w:val="center"/>
          </w:tcPr>
          <w:p>
            <w:pPr>
              <w:spacing w:line="360" w:lineRule="auto"/>
              <w:jc w:val="center"/>
              <w:rPr>
                <w:rFonts w:hint="eastAsia" w:ascii="新宋体" w:hAnsi="新宋体" w:eastAsia="新宋体"/>
                <w:color w:val="000000"/>
                <w:sz w:val="22"/>
                <w:szCs w:val="22"/>
              </w:rPr>
            </w:pPr>
          </w:p>
        </w:tc>
        <w:tc>
          <w:tcPr>
            <w:tcW w:w="1429" w:type="dxa"/>
            <w:vMerge w:val="continue"/>
            <w:noWrap w:val="0"/>
            <w:vAlign w:val="center"/>
          </w:tcPr>
          <w:p>
            <w:pPr>
              <w:spacing w:line="360" w:lineRule="auto"/>
              <w:jc w:val="center"/>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vMerge w:val="restart"/>
            <w:noWrap w:val="0"/>
            <w:vAlign w:val="center"/>
          </w:tcPr>
          <w:p>
            <w:pPr>
              <w:spacing w:line="360" w:lineRule="auto"/>
              <w:jc w:val="center"/>
              <w:rPr>
                <w:rFonts w:hint="eastAsia" w:ascii="新宋体" w:hAnsi="新宋体" w:eastAsia="新宋体"/>
                <w:color w:val="000000"/>
                <w:sz w:val="22"/>
                <w:szCs w:val="22"/>
              </w:rPr>
            </w:pPr>
            <w:r>
              <w:rPr>
                <w:rFonts w:hint="eastAsia" w:ascii="新宋体" w:hAnsi="新宋体" w:eastAsia="新宋体"/>
                <w:color w:val="000000"/>
                <w:sz w:val="22"/>
                <w:szCs w:val="22"/>
              </w:rPr>
              <w:t>2</w:t>
            </w:r>
          </w:p>
        </w:tc>
        <w:tc>
          <w:tcPr>
            <w:tcW w:w="1429" w:type="dxa"/>
            <w:vMerge w:val="restart"/>
            <w:noWrap w:val="0"/>
            <w:vAlign w:val="center"/>
          </w:tcPr>
          <w:p>
            <w:pPr>
              <w:spacing w:line="360" w:lineRule="auto"/>
              <w:jc w:val="center"/>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vMerge w:val="continue"/>
            <w:noWrap w:val="0"/>
            <w:vAlign w:val="center"/>
          </w:tcPr>
          <w:p>
            <w:pPr>
              <w:spacing w:line="360" w:lineRule="auto"/>
              <w:jc w:val="center"/>
              <w:rPr>
                <w:rFonts w:hint="eastAsia" w:ascii="新宋体" w:hAnsi="新宋体" w:eastAsia="新宋体"/>
                <w:color w:val="000000"/>
                <w:sz w:val="22"/>
                <w:szCs w:val="22"/>
              </w:rPr>
            </w:pPr>
          </w:p>
        </w:tc>
        <w:tc>
          <w:tcPr>
            <w:tcW w:w="1429" w:type="dxa"/>
            <w:vMerge w:val="continue"/>
            <w:noWrap w:val="0"/>
            <w:vAlign w:val="center"/>
          </w:tcPr>
          <w:p>
            <w:pPr>
              <w:spacing w:line="360" w:lineRule="auto"/>
              <w:jc w:val="center"/>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vMerge w:val="continue"/>
            <w:noWrap w:val="0"/>
            <w:vAlign w:val="center"/>
          </w:tcPr>
          <w:p>
            <w:pPr>
              <w:spacing w:line="360" w:lineRule="auto"/>
              <w:jc w:val="center"/>
              <w:rPr>
                <w:rFonts w:hint="eastAsia" w:ascii="新宋体" w:hAnsi="新宋体" w:eastAsia="新宋体"/>
                <w:color w:val="000000"/>
                <w:sz w:val="22"/>
                <w:szCs w:val="22"/>
              </w:rPr>
            </w:pPr>
          </w:p>
        </w:tc>
        <w:tc>
          <w:tcPr>
            <w:tcW w:w="1429" w:type="dxa"/>
            <w:vMerge w:val="continue"/>
            <w:noWrap w:val="0"/>
            <w:vAlign w:val="center"/>
          </w:tcPr>
          <w:p>
            <w:pPr>
              <w:spacing w:line="360" w:lineRule="auto"/>
              <w:jc w:val="center"/>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noWrap w:val="0"/>
            <w:vAlign w:val="center"/>
          </w:tcPr>
          <w:p>
            <w:pPr>
              <w:spacing w:line="360" w:lineRule="auto"/>
              <w:jc w:val="center"/>
              <w:rPr>
                <w:rFonts w:hint="eastAsia" w:ascii="新宋体" w:hAnsi="新宋体" w:eastAsia="新宋体"/>
                <w:b/>
                <w:bCs/>
                <w:color w:val="000000"/>
                <w:sz w:val="22"/>
                <w:szCs w:val="22"/>
              </w:rPr>
            </w:pPr>
          </w:p>
        </w:tc>
        <w:tc>
          <w:tcPr>
            <w:tcW w:w="1429" w:type="dxa"/>
            <w:noWrap w:val="0"/>
            <w:vAlign w:val="center"/>
          </w:tcPr>
          <w:p>
            <w:pPr>
              <w:spacing w:line="360" w:lineRule="auto"/>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noWrap w:val="0"/>
            <w:vAlign w:val="center"/>
          </w:tcPr>
          <w:p>
            <w:pPr>
              <w:spacing w:line="360" w:lineRule="auto"/>
              <w:jc w:val="center"/>
              <w:rPr>
                <w:rFonts w:hint="eastAsia" w:ascii="新宋体" w:hAnsi="新宋体" w:eastAsia="新宋体"/>
                <w:b/>
                <w:bCs/>
                <w:color w:val="000000"/>
                <w:sz w:val="22"/>
                <w:szCs w:val="22"/>
              </w:rPr>
            </w:pPr>
          </w:p>
        </w:tc>
        <w:tc>
          <w:tcPr>
            <w:tcW w:w="1429" w:type="dxa"/>
            <w:noWrap w:val="0"/>
            <w:vAlign w:val="center"/>
          </w:tcPr>
          <w:p>
            <w:pPr>
              <w:spacing w:line="360" w:lineRule="auto"/>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noWrap w:val="0"/>
            <w:vAlign w:val="center"/>
          </w:tcPr>
          <w:p>
            <w:pPr>
              <w:spacing w:line="360" w:lineRule="auto"/>
              <w:jc w:val="center"/>
              <w:rPr>
                <w:rFonts w:hint="eastAsia" w:ascii="新宋体" w:hAnsi="新宋体" w:eastAsia="新宋体"/>
                <w:b/>
                <w:bCs/>
                <w:color w:val="000000"/>
                <w:sz w:val="22"/>
                <w:szCs w:val="22"/>
              </w:rPr>
            </w:pPr>
          </w:p>
        </w:tc>
        <w:tc>
          <w:tcPr>
            <w:tcW w:w="1429" w:type="dxa"/>
            <w:noWrap w:val="0"/>
            <w:vAlign w:val="center"/>
          </w:tcPr>
          <w:p>
            <w:pPr>
              <w:spacing w:line="360" w:lineRule="auto"/>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noWrap w:val="0"/>
            <w:vAlign w:val="center"/>
          </w:tcPr>
          <w:p>
            <w:pPr>
              <w:spacing w:line="360" w:lineRule="auto"/>
              <w:jc w:val="center"/>
              <w:rPr>
                <w:rFonts w:hint="eastAsia" w:ascii="新宋体" w:hAnsi="新宋体" w:eastAsia="新宋体"/>
                <w:b/>
                <w:bCs/>
                <w:color w:val="000000"/>
                <w:sz w:val="22"/>
                <w:szCs w:val="22"/>
              </w:rPr>
            </w:pPr>
          </w:p>
        </w:tc>
        <w:tc>
          <w:tcPr>
            <w:tcW w:w="1429" w:type="dxa"/>
            <w:noWrap w:val="0"/>
            <w:vAlign w:val="center"/>
          </w:tcPr>
          <w:p>
            <w:pPr>
              <w:spacing w:line="360" w:lineRule="auto"/>
              <w:rPr>
                <w:rFonts w:hint="eastAsia" w:ascii="新宋体" w:hAnsi="新宋体" w:eastAsia="新宋体"/>
                <w:b/>
                <w:bCs/>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03" w:hRule="exact"/>
        </w:trPr>
        <w:tc>
          <w:tcPr>
            <w:tcW w:w="821" w:type="dxa"/>
            <w:noWrap w:val="0"/>
            <w:vAlign w:val="center"/>
          </w:tcPr>
          <w:p>
            <w:pPr>
              <w:spacing w:line="360" w:lineRule="auto"/>
              <w:jc w:val="center"/>
              <w:rPr>
                <w:rFonts w:hint="eastAsia" w:ascii="新宋体" w:hAnsi="新宋体" w:eastAsia="新宋体"/>
                <w:color w:val="000000"/>
                <w:sz w:val="22"/>
                <w:szCs w:val="22"/>
              </w:rPr>
            </w:pPr>
            <w:r>
              <w:rPr>
                <w:rFonts w:ascii="新宋体" w:hAnsi="新宋体" w:eastAsia="新宋体"/>
                <w:color w:val="000000"/>
                <w:sz w:val="22"/>
                <w:szCs w:val="22"/>
              </w:rPr>
              <w:t>……</w:t>
            </w:r>
          </w:p>
        </w:tc>
        <w:tc>
          <w:tcPr>
            <w:tcW w:w="1429" w:type="dxa"/>
            <w:noWrap w:val="0"/>
            <w:vAlign w:val="center"/>
          </w:tcPr>
          <w:p>
            <w:pPr>
              <w:spacing w:line="360" w:lineRule="auto"/>
              <w:rPr>
                <w:rFonts w:hint="eastAsia" w:ascii="新宋体" w:hAnsi="新宋体" w:eastAsia="新宋体"/>
                <w:color w:val="000000"/>
                <w:sz w:val="22"/>
                <w:szCs w:val="22"/>
              </w:rPr>
            </w:pPr>
          </w:p>
        </w:tc>
        <w:tc>
          <w:tcPr>
            <w:tcW w:w="2859" w:type="dxa"/>
            <w:noWrap w:val="0"/>
            <w:vAlign w:val="center"/>
          </w:tcPr>
          <w:p>
            <w:pPr>
              <w:spacing w:line="360" w:lineRule="auto"/>
              <w:jc w:val="center"/>
              <w:rPr>
                <w:rFonts w:hint="eastAsia" w:ascii="新宋体" w:hAnsi="新宋体" w:eastAsia="新宋体"/>
                <w:b/>
                <w:bCs/>
                <w:color w:val="000000"/>
                <w:sz w:val="22"/>
                <w:szCs w:val="22"/>
              </w:rPr>
            </w:pPr>
          </w:p>
        </w:tc>
        <w:tc>
          <w:tcPr>
            <w:tcW w:w="1072"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893" w:type="dxa"/>
            <w:noWrap w:val="0"/>
            <w:vAlign w:val="center"/>
          </w:tcPr>
          <w:p>
            <w:pPr>
              <w:spacing w:line="360" w:lineRule="auto"/>
              <w:jc w:val="center"/>
              <w:rPr>
                <w:rFonts w:hint="eastAsia" w:ascii="新宋体" w:hAnsi="新宋体" w:eastAsia="新宋体"/>
                <w:b/>
                <w:bCs/>
                <w:color w:val="000000"/>
                <w:sz w:val="22"/>
                <w:szCs w:val="22"/>
              </w:rPr>
            </w:pPr>
          </w:p>
        </w:tc>
        <w:tc>
          <w:tcPr>
            <w:tcW w:w="1254" w:type="dxa"/>
            <w:noWrap w:val="0"/>
            <w:vAlign w:val="top"/>
          </w:tcPr>
          <w:p>
            <w:pPr>
              <w:jc w:val="center"/>
              <w:rPr>
                <w:rFonts w:hint="eastAsia" w:ascii="新宋体" w:hAnsi="新宋体" w:eastAsia="新宋体"/>
                <w:color w:val="000000"/>
                <w:sz w:val="22"/>
                <w:szCs w:val="22"/>
              </w:rPr>
            </w:pPr>
          </w:p>
        </w:tc>
      </w:tr>
    </w:tbl>
    <w:p>
      <w:pPr>
        <w:pStyle w:val="10"/>
        <w:spacing w:line="400" w:lineRule="atLeast"/>
        <w:ind w:left="442" w:hanging="442" w:hangingChars="200"/>
        <w:rPr>
          <w:rFonts w:hint="eastAsia" w:ascii="新宋体" w:hAnsi="新宋体" w:eastAsia="新宋体"/>
          <w:b/>
          <w:bCs/>
          <w:color w:val="000000"/>
          <w:sz w:val="22"/>
          <w:szCs w:val="22"/>
        </w:rPr>
      </w:pPr>
    </w:p>
    <w:p>
      <w:pPr>
        <w:pStyle w:val="10"/>
        <w:spacing w:line="400" w:lineRule="atLeast"/>
        <w:ind w:left="442" w:hanging="442" w:hangingChars="200"/>
        <w:rPr>
          <w:rFonts w:hint="eastAsia" w:ascii="新宋体" w:hAnsi="新宋体" w:eastAsia="新宋体"/>
          <w:b/>
          <w:bCs/>
          <w:color w:val="000000"/>
          <w:sz w:val="22"/>
          <w:szCs w:val="22"/>
        </w:rPr>
      </w:pPr>
      <w:r>
        <w:rPr>
          <w:rFonts w:hint="eastAsia" w:ascii="新宋体" w:hAnsi="新宋体" w:eastAsia="新宋体"/>
          <w:b/>
          <w:bCs/>
          <w:color w:val="000000"/>
          <w:sz w:val="22"/>
          <w:szCs w:val="22"/>
        </w:rPr>
        <w:t>注：表中详细配置栏里投标供应商需提供货物的材料名称、</w:t>
      </w:r>
      <w:r>
        <w:rPr>
          <w:rFonts w:hint="eastAsia" w:ascii="新宋体" w:hAnsi="新宋体" w:eastAsia="新宋体"/>
          <w:b/>
          <w:color w:val="000000"/>
          <w:sz w:val="22"/>
          <w:szCs w:val="22"/>
        </w:rPr>
        <w:t>品牌、</w:t>
      </w:r>
      <w:r>
        <w:rPr>
          <w:rFonts w:hint="eastAsia" w:ascii="新宋体" w:hAnsi="新宋体" w:eastAsia="新宋体"/>
          <w:b/>
          <w:bCs/>
          <w:color w:val="000000"/>
          <w:sz w:val="22"/>
          <w:szCs w:val="22"/>
        </w:rPr>
        <w:t>规格型号、配置及技术性能参数，此表可按原有格式进行复制。</w:t>
      </w:r>
    </w:p>
    <w:p>
      <w:pPr>
        <w:spacing w:line="460" w:lineRule="exact"/>
        <w:ind w:firstLine="5170" w:firstLineChars="2350"/>
        <w:rPr>
          <w:rFonts w:hint="eastAsia" w:ascii="新宋体" w:hAnsi="新宋体" w:eastAsia="新宋体"/>
          <w:color w:val="000000"/>
          <w:sz w:val="22"/>
          <w:szCs w:val="22"/>
        </w:rPr>
      </w:pPr>
    </w:p>
    <w:p>
      <w:pPr>
        <w:spacing w:line="400" w:lineRule="exact"/>
        <w:ind w:firstLine="5170" w:firstLineChars="2350"/>
        <w:rPr>
          <w:rFonts w:hint="eastAsia" w:ascii="新宋体" w:hAnsi="新宋体" w:eastAsia="新宋体"/>
          <w:color w:val="000000"/>
          <w:sz w:val="22"/>
          <w:szCs w:val="22"/>
        </w:rPr>
      </w:pPr>
      <w:r>
        <w:rPr>
          <w:rFonts w:hint="eastAsia" w:ascii="新宋体" w:hAnsi="新宋体" w:eastAsia="新宋体"/>
          <w:color w:val="000000"/>
          <w:sz w:val="22"/>
          <w:szCs w:val="22"/>
        </w:rPr>
        <w:t>投标供应商全称（盖章）：</w:t>
      </w:r>
    </w:p>
    <w:p>
      <w:pPr>
        <w:spacing w:line="400" w:lineRule="exact"/>
        <w:ind w:firstLine="5170" w:firstLineChars="2350"/>
        <w:rPr>
          <w:rFonts w:hint="eastAsia" w:ascii="新宋体" w:hAnsi="新宋体" w:eastAsia="新宋体"/>
          <w:color w:val="000000"/>
          <w:sz w:val="22"/>
          <w:szCs w:val="22"/>
        </w:rPr>
      </w:pPr>
      <w:r>
        <w:rPr>
          <w:rFonts w:hint="eastAsia" w:ascii="新宋体" w:hAnsi="新宋体" w:eastAsia="新宋体"/>
          <w:color w:val="000000"/>
          <w:sz w:val="22"/>
          <w:szCs w:val="22"/>
        </w:rPr>
        <w:t>投标供应商代表（签字）：</w:t>
      </w:r>
    </w:p>
    <w:p>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rPr>
        <w:t xml:space="preserve">                                               日    期：    年   月   日</w:t>
      </w:r>
    </w:p>
    <w:p>
      <w:pPr>
        <w:spacing w:line="400" w:lineRule="exact"/>
        <w:rPr>
          <w:rFonts w:hint="eastAsia" w:ascii="新宋体" w:hAnsi="新宋体" w:eastAsia="新宋体"/>
          <w:color w:val="000000"/>
          <w:sz w:val="22"/>
          <w:szCs w:val="22"/>
        </w:rPr>
      </w:pPr>
    </w:p>
    <w:p>
      <w:pPr>
        <w:spacing w:line="400" w:lineRule="exact"/>
        <w:rPr>
          <w:rFonts w:hint="eastAsia" w:ascii="新宋体" w:hAnsi="新宋体" w:eastAsia="新宋体"/>
          <w:color w:val="000000"/>
          <w:sz w:val="22"/>
          <w:szCs w:val="22"/>
        </w:rPr>
      </w:pPr>
    </w:p>
    <w:p>
      <w:pPr>
        <w:pStyle w:val="3"/>
        <w:spacing w:line="400" w:lineRule="exact"/>
        <w:rPr>
          <w:rFonts w:hint="eastAsia" w:ascii="新宋体" w:hAnsi="新宋体" w:eastAsia="新宋体"/>
          <w:color w:val="000000"/>
          <w:sz w:val="22"/>
          <w:szCs w:val="22"/>
        </w:rPr>
      </w:pPr>
      <w:bookmarkStart w:id="44" w:name="_Toc62114270"/>
      <w:r>
        <w:rPr>
          <w:rFonts w:hint="eastAsia" w:ascii="新宋体" w:hAnsi="新宋体" w:eastAsia="新宋体"/>
          <w:color w:val="000000"/>
          <w:sz w:val="22"/>
          <w:szCs w:val="22"/>
        </w:rPr>
        <w:t>附件六  证明文件</w:t>
      </w:r>
      <w:bookmarkEnd w:id="42"/>
      <w:bookmarkEnd w:id="43"/>
      <w:bookmarkEnd w:id="44"/>
    </w:p>
    <w:p>
      <w:pPr>
        <w:pStyle w:val="3"/>
        <w:spacing w:before="0" w:after="0" w:line="600" w:lineRule="exact"/>
        <w:jc w:val="center"/>
        <w:rPr>
          <w:rFonts w:ascii="新宋体" w:hAnsi="新宋体" w:eastAsia="新宋体"/>
          <w:bCs w:val="0"/>
          <w:color w:val="000000"/>
        </w:rPr>
      </w:pPr>
      <w:bookmarkStart w:id="45" w:name="_Toc35186958"/>
      <w:bookmarkStart w:id="46" w:name="_Toc62114271"/>
      <w:bookmarkStart w:id="47" w:name="_Toc392839184"/>
      <w:bookmarkStart w:id="48" w:name="_Toc317492720"/>
      <w:bookmarkStart w:id="49" w:name="_Toc301515378"/>
      <w:r>
        <w:rPr>
          <w:rFonts w:hint="eastAsia" w:ascii="新宋体" w:hAnsi="新宋体" w:eastAsia="新宋体"/>
          <w:bCs w:val="0"/>
          <w:color w:val="000000"/>
        </w:rPr>
        <w:t>（1）法定代表人授权书</w:t>
      </w:r>
      <w:bookmarkEnd w:id="45"/>
      <w:bookmarkEnd w:id="46"/>
    </w:p>
    <w:p>
      <w:pPr>
        <w:spacing w:line="460" w:lineRule="exact"/>
        <w:rPr>
          <w:rFonts w:ascii="新宋体" w:hAnsi="新宋体" w:eastAsia="新宋体"/>
          <w:color w:val="000000"/>
          <w:sz w:val="22"/>
          <w:szCs w:val="22"/>
        </w:rPr>
      </w:pPr>
    </w:p>
    <w:p>
      <w:pPr>
        <w:spacing w:line="460" w:lineRule="exact"/>
        <w:rPr>
          <w:rFonts w:hint="eastAsia" w:ascii="新宋体" w:hAnsi="新宋体" w:eastAsia="新宋体"/>
          <w:color w:val="000000"/>
          <w:sz w:val="22"/>
          <w:szCs w:val="22"/>
        </w:rPr>
      </w:pPr>
      <w:r>
        <w:rPr>
          <w:rFonts w:hint="eastAsia" w:ascii="新宋体" w:hAnsi="新宋体" w:eastAsia="新宋体"/>
          <w:color w:val="000000"/>
          <w:sz w:val="22"/>
          <w:szCs w:val="22"/>
        </w:rPr>
        <w:t>温州市鹿城区禁毒委员会办公室</w:t>
      </w:r>
    </w:p>
    <w:p>
      <w:pPr>
        <w:spacing w:line="460" w:lineRule="exact"/>
        <w:rPr>
          <w:rFonts w:ascii="新宋体" w:hAnsi="新宋体" w:eastAsia="新宋体"/>
          <w:color w:val="000000"/>
          <w:sz w:val="22"/>
          <w:szCs w:val="22"/>
        </w:rPr>
      </w:pPr>
      <w:r>
        <w:rPr>
          <w:rFonts w:hint="eastAsia" w:ascii="新宋体" w:hAnsi="新宋体" w:eastAsia="新宋体"/>
          <w:color w:val="000000"/>
          <w:sz w:val="22"/>
          <w:szCs w:val="22"/>
        </w:rPr>
        <w:t>温州市华信采购招标代理有限公司：</w:t>
      </w:r>
    </w:p>
    <w:p>
      <w:pPr>
        <w:spacing w:line="460" w:lineRule="exact"/>
        <w:ind w:firstLine="550" w:firstLineChars="250"/>
        <w:rPr>
          <w:rFonts w:ascii="新宋体" w:hAnsi="新宋体" w:eastAsia="新宋体"/>
          <w:color w:val="000000"/>
          <w:sz w:val="22"/>
          <w:szCs w:val="22"/>
          <w:u w:val="single"/>
        </w:rPr>
      </w:pPr>
    </w:p>
    <w:p>
      <w:pPr>
        <w:spacing w:line="460" w:lineRule="exact"/>
        <w:ind w:firstLine="550" w:firstLineChars="250"/>
        <w:rPr>
          <w:rFonts w:ascii="新宋体" w:hAnsi="新宋体" w:eastAsia="新宋体"/>
          <w:color w:val="000000"/>
          <w:sz w:val="22"/>
          <w:szCs w:val="22"/>
        </w:rPr>
      </w:pPr>
      <w:r>
        <w:rPr>
          <w:rFonts w:hint="eastAsia" w:ascii="新宋体" w:hAnsi="新宋体" w:eastAsia="新宋体"/>
          <w:color w:val="000000"/>
          <w:sz w:val="22"/>
          <w:szCs w:val="22"/>
          <w:u w:val="single"/>
        </w:rPr>
        <w:t xml:space="preserve">        （供应商全称）  </w:t>
      </w:r>
      <w:r>
        <w:rPr>
          <w:rFonts w:hint="eastAsia" w:ascii="新宋体" w:hAnsi="新宋体" w:eastAsia="新宋体"/>
          <w:color w:val="000000"/>
          <w:sz w:val="22"/>
          <w:szCs w:val="22"/>
        </w:rPr>
        <w:t>法定代表人</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授权</w:t>
      </w:r>
      <w:r>
        <w:rPr>
          <w:rFonts w:hint="eastAsia" w:ascii="新宋体" w:hAnsi="新宋体" w:eastAsia="新宋体"/>
          <w:color w:val="000000"/>
          <w:sz w:val="22"/>
          <w:szCs w:val="22"/>
          <w:u w:val="single"/>
        </w:rPr>
        <w:t xml:space="preserve">   （全权代表姓名）  </w:t>
      </w:r>
      <w:r>
        <w:rPr>
          <w:rFonts w:hint="eastAsia" w:ascii="新宋体" w:hAnsi="新宋体" w:eastAsia="新宋体"/>
          <w:color w:val="000000"/>
          <w:sz w:val="22"/>
          <w:szCs w:val="22"/>
        </w:rPr>
        <w:t>为全权代表，参加贵办组织的</w:t>
      </w:r>
      <w:r>
        <w:rPr>
          <w:rFonts w:hint="eastAsia" w:ascii="新宋体" w:hAnsi="新宋体" w:eastAsia="新宋体"/>
          <w:color w:val="000000"/>
          <w:sz w:val="22"/>
          <w:szCs w:val="22"/>
          <w:u w:val="single"/>
        </w:rPr>
        <w:t xml:space="preserve">        （项目名称、编号）      标段       </w:t>
      </w:r>
      <w:r>
        <w:rPr>
          <w:rFonts w:hint="eastAsia" w:ascii="新宋体" w:hAnsi="新宋体" w:eastAsia="新宋体"/>
          <w:color w:val="000000"/>
          <w:sz w:val="22"/>
          <w:szCs w:val="22"/>
        </w:rPr>
        <w:t>的磋商活动，全权代表我方处理磋商活动中的一切事宜。</w:t>
      </w:r>
    </w:p>
    <w:p>
      <w:pPr>
        <w:spacing w:line="460" w:lineRule="exact"/>
        <w:rPr>
          <w:rFonts w:ascii="新宋体" w:hAnsi="新宋体" w:eastAsia="新宋体"/>
          <w:color w:val="000000"/>
          <w:sz w:val="22"/>
          <w:szCs w:val="22"/>
        </w:rPr>
      </w:pPr>
      <w:r>
        <w:rPr>
          <w:rFonts w:hint="eastAsia" w:ascii="新宋体" w:hAnsi="新宋体" w:eastAsia="新宋体"/>
          <w:color w:val="000000"/>
          <w:sz w:val="22"/>
          <w:szCs w:val="22"/>
        </w:rPr>
        <w:t xml:space="preserve">    本授权书于</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年</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月</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日签字盖章生效，本授权无转委托权，特此说明。</w:t>
      </w:r>
    </w:p>
    <w:p>
      <w:pPr>
        <w:spacing w:line="460" w:lineRule="exact"/>
        <w:ind w:firstLine="2955"/>
        <w:rPr>
          <w:rFonts w:ascii="新宋体" w:hAnsi="新宋体" w:eastAsia="新宋体"/>
          <w:color w:val="000000"/>
          <w:sz w:val="22"/>
          <w:szCs w:val="22"/>
        </w:rPr>
      </w:pPr>
      <w:r>
        <w:rPr>
          <w:rFonts w:hint="eastAsia" w:ascii="新宋体" w:hAnsi="新宋体" w:eastAsia="新宋体"/>
          <w:color w:val="000000"/>
          <w:sz w:val="22"/>
          <w:szCs w:val="22"/>
        </w:rPr>
        <w:t xml:space="preserve">          </w:t>
      </w:r>
    </w:p>
    <w:p>
      <w:pPr>
        <w:spacing w:line="460" w:lineRule="exact"/>
        <w:ind w:firstLine="4191" w:firstLineChars="1905"/>
        <w:rPr>
          <w:rFonts w:ascii="新宋体" w:hAnsi="新宋体" w:eastAsia="新宋体"/>
          <w:color w:val="000000"/>
          <w:sz w:val="22"/>
          <w:szCs w:val="22"/>
        </w:rPr>
      </w:pPr>
      <w:r>
        <w:rPr>
          <w:rFonts w:hint="eastAsia" w:ascii="新宋体" w:hAnsi="新宋体" w:eastAsia="新宋体"/>
          <w:color w:val="000000"/>
          <w:sz w:val="22"/>
          <w:szCs w:val="22"/>
        </w:rPr>
        <w:t>法定代表人 (签字或盖章)：</w:t>
      </w:r>
    </w:p>
    <w:p>
      <w:pPr>
        <w:spacing w:line="460" w:lineRule="exact"/>
        <w:ind w:firstLine="2955"/>
        <w:rPr>
          <w:rFonts w:ascii="新宋体" w:hAnsi="新宋体" w:eastAsia="新宋体"/>
          <w:color w:val="000000"/>
          <w:sz w:val="22"/>
          <w:szCs w:val="22"/>
        </w:rPr>
      </w:pPr>
      <w:r>
        <w:rPr>
          <w:rFonts w:hint="eastAsia" w:ascii="新宋体" w:hAnsi="新宋体" w:eastAsia="新宋体"/>
          <w:color w:val="000000"/>
          <w:sz w:val="22"/>
          <w:szCs w:val="22"/>
        </w:rPr>
        <w:t xml:space="preserve">           </w:t>
      </w:r>
      <w:r>
        <w:rPr>
          <w:rFonts w:hint="eastAsia" w:ascii="新宋体" w:hAnsi="新宋体" w:eastAsia="新宋体"/>
          <w:color w:val="000000"/>
          <w:sz w:val="22"/>
        </w:rPr>
        <w:t>供应商名称</w:t>
      </w:r>
      <w:r>
        <w:rPr>
          <w:rFonts w:hint="eastAsia" w:ascii="新宋体" w:hAnsi="新宋体" w:eastAsia="新宋体"/>
          <w:color w:val="000000"/>
          <w:sz w:val="22"/>
          <w:szCs w:val="22"/>
        </w:rPr>
        <w:t>（公章）：</w:t>
      </w:r>
    </w:p>
    <w:p>
      <w:pPr>
        <w:spacing w:line="460" w:lineRule="exact"/>
        <w:ind w:firstLine="2955"/>
        <w:rPr>
          <w:rFonts w:ascii="新宋体" w:hAnsi="新宋体" w:eastAsia="新宋体"/>
          <w:color w:val="000000"/>
          <w:sz w:val="22"/>
          <w:szCs w:val="22"/>
        </w:rPr>
      </w:pPr>
      <w:r>
        <w:rPr>
          <w:rFonts w:hint="eastAsia" w:ascii="新宋体" w:hAnsi="新宋体" w:eastAsia="新宋体"/>
          <w:color w:val="000000"/>
          <w:sz w:val="22"/>
          <w:szCs w:val="22"/>
        </w:rPr>
        <w:t xml:space="preserve">           日期：     年    月   日</w:t>
      </w:r>
    </w:p>
    <w:p>
      <w:pPr>
        <w:spacing w:line="460" w:lineRule="exact"/>
        <w:rPr>
          <w:rFonts w:ascii="新宋体" w:hAnsi="新宋体" w:eastAsia="新宋体"/>
          <w:color w:val="000000"/>
          <w:sz w:val="22"/>
          <w:szCs w:val="22"/>
        </w:rPr>
      </w:pPr>
      <w:r>
        <w:rPr>
          <w:rFonts w:hint="eastAsia" w:ascii="新宋体" w:hAnsi="新宋体" w:eastAsia="新宋体"/>
          <w:color w:val="000000"/>
          <w:sz w:val="22"/>
          <w:szCs w:val="22"/>
        </w:rPr>
        <w:t>附：</w:t>
      </w:r>
    </w:p>
    <w:p>
      <w:pPr>
        <w:spacing w:line="460" w:lineRule="exact"/>
        <w:ind w:firstLine="220" w:firstLineChars="100"/>
        <w:rPr>
          <w:rFonts w:ascii="新宋体" w:hAnsi="新宋体" w:eastAsia="新宋体"/>
          <w:color w:val="000000"/>
          <w:sz w:val="22"/>
          <w:szCs w:val="22"/>
        </w:rPr>
      </w:pPr>
      <w:r>
        <w:rPr>
          <w:rFonts w:hint="eastAsia" w:ascii="新宋体" w:hAnsi="新宋体" w:eastAsia="新宋体"/>
          <w:color w:val="000000"/>
          <w:sz w:val="22"/>
          <w:szCs w:val="22"/>
        </w:rPr>
        <w:t>授权代表姓名：</w:t>
      </w:r>
    </w:p>
    <w:p>
      <w:pPr>
        <w:spacing w:line="460" w:lineRule="exact"/>
        <w:ind w:firstLine="220" w:firstLineChars="100"/>
        <w:rPr>
          <w:rFonts w:ascii="新宋体" w:hAnsi="新宋体" w:eastAsia="新宋体"/>
          <w:color w:val="000000"/>
          <w:sz w:val="22"/>
          <w:szCs w:val="22"/>
        </w:rPr>
      </w:pPr>
      <w:r>
        <w:rPr>
          <w:rFonts w:hint="eastAsia" w:ascii="新宋体" w:hAnsi="新宋体" w:eastAsia="新宋体"/>
          <w:color w:val="000000"/>
          <w:sz w:val="22"/>
          <w:szCs w:val="22"/>
        </w:rPr>
        <w:t>职务：</w:t>
      </w:r>
    </w:p>
    <w:tbl>
      <w:tblPr>
        <w:tblStyle w:val="22"/>
        <w:tblpPr w:leftFromText="180" w:rightFromText="180" w:vertAnchor="text" w:horzAnchor="margin" w:tblpXSpec="right" w:tblpY="18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noWrap w:val="0"/>
            <w:vAlign w:val="top"/>
          </w:tcPr>
          <w:p>
            <w:pPr>
              <w:spacing w:line="460" w:lineRule="exact"/>
              <w:rPr>
                <w:rFonts w:ascii="新宋体" w:hAnsi="新宋体" w:eastAsia="新宋体"/>
                <w:color w:val="000000"/>
                <w:sz w:val="22"/>
                <w:szCs w:val="22"/>
              </w:rPr>
            </w:pPr>
          </w:p>
          <w:p>
            <w:pPr>
              <w:spacing w:line="460" w:lineRule="exact"/>
              <w:rPr>
                <w:rFonts w:ascii="新宋体" w:hAnsi="新宋体" w:eastAsia="新宋体"/>
                <w:color w:val="000000"/>
                <w:sz w:val="22"/>
                <w:szCs w:val="22"/>
              </w:rPr>
            </w:pPr>
          </w:p>
          <w:p>
            <w:pPr>
              <w:spacing w:line="460" w:lineRule="exact"/>
              <w:rPr>
                <w:rFonts w:ascii="新宋体" w:hAnsi="新宋体" w:eastAsia="新宋体"/>
                <w:color w:val="000000"/>
                <w:sz w:val="22"/>
                <w:szCs w:val="22"/>
              </w:rPr>
            </w:pPr>
          </w:p>
          <w:p>
            <w:pPr>
              <w:spacing w:line="460" w:lineRule="exact"/>
              <w:ind w:firstLine="1100" w:firstLineChars="500"/>
              <w:rPr>
                <w:rFonts w:ascii="新宋体" w:hAnsi="新宋体" w:eastAsia="新宋体"/>
                <w:color w:val="000000"/>
                <w:sz w:val="22"/>
                <w:szCs w:val="22"/>
              </w:rPr>
            </w:pPr>
            <w:r>
              <w:rPr>
                <w:rFonts w:hint="eastAsia" w:ascii="新宋体" w:hAnsi="新宋体" w:eastAsia="新宋体"/>
                <w:color w:val="000000"/>
                <w:sz w:val="22"/>
                <w:szCs w:val="22"/>
              </w:rPr>
              <w:t>投标供应商授权代表身份证复印件</w:t>
            </w:r>
          </w:p>
          <w:p>
            <w:pPr>
              <w:spacing w:line="460" w:lineRule="exact"/>
              <w:ind w:firstLine="1760" w:firstLineChars="800"/>
              <w:rPr>
                <w:rFonts w:ascii="新宋体" w:hAnsi="新宋体" w:eastAsia="新宋体"/>
                <w:color w:val="000000"/>
                <w:sz w:val="22"/>
                <w:szCs w:val="22"/>
              </w:rPr>
            </w:pPr>
            <w:r>
              <w:rPr>
                <w:rFonts w:hint="eastAsia" w:ascii="新宋体" w:hAnsi="新宋体" w:eastAsia="新宋体"/>
                <w:color w:val="000000"/>
                <w:sz w:val="22"/>
                <w:szCs w:val="22"/>
              </w:rPr>
              <w:t>（粘贴处）</w:t>
            </w:r>
          </w:p>
        </w:tc>
      </w:tr>
    </w:tbl>
    <w:p>
      <w:pPr>
        <w:spacing w:line="460" w:lineRule="exact"/>
        <w:ind w:firstLine="220" w:firstLineChars="100"/>
        <w:rPr>
          <w:rFonts w:ascii="新宋体" w:hAnsi="新宋体" w:eastAsia="新宋体"/>
          <w:color w:val="000000"/>
          <w:sz w:val="22"/>
          <w:szCs w:val="22"/>
        </w:rPr>
      </w:pPr>
      <w:r>
        <w:rPr>
          <w:rFonts w:hint="eastAsia" w:ascii="新宋体" w:hAnsi="新宋体" w:eastAsia="新宋体"/>
          <w:color w:val="000000"/>
          <w:sz w:val="22"/>
          <w:szCs w:val="22"/>
        </w:rPr>
        <w:t xml:space="preserve">详细通讯地址：  </w:t>
      </w:r>
    </w:p>
    <w:p>
      <w:pPr>
        <w:spacing w:line="460" w:lineRule="exact"/>
        <w:ind w:firstLine="220" w:firstLineChars="100"/>
        <w:rPr>
          <w:rFonts w:ascii="新宋体" w:hAnsi="新宋体" w:eastAsia="新宋体"/>
          <w:color w:val="000000"/>
          <w:sz w:val="22"/>
          <w:szCs w:val="22"/>
        </w:rPr>
      </w:pPr>
      <w:r>
        <w:rPr>
          <w:rFonts w:hint="eastAsia" w:ascii="新宋体" w:hAnsi="新宋体" w:eastAsia="新宋体"/>
          <w:color w:val="000000"/>
          <w:sz w:val="22"/>
          <w:szCs w:val="22"/>
        </w:rPr>
        <w:t>电话：</w:t>
      </w:r>
    </w:p>
    <w:p>
      <w:pPr>
        <w:spacing w:line="460" w:lineRule="exact"/>
        <w:ind w:firstLine="220" w:firstLineChars="100"/>
        <w:rPr>
          <w:rFonts w:ascii="新宋体" w:hAnsi="新宋体" w:eastAsia="新宋体"/>
          <w:color w:val="000000"/>
          <w:sz w:val="22"/>
          <w:szCs w:val="22"/>
        </w:rPr>
      </w:pPr>
      <w:r>
        <w:rPr>
          <w:rFonts w:hint="eastAsia" w:ascii="新宋体" w:hAnsi="新宋体" w:eastAsia="新宋体"/>
          <w:color w:val="000000"/>
          <w:sz w:val="22"/>
          <w:szCs w:val="22"/>
        </w:rPr>
        <w:t>传真：</w:t>
      </w:r>
    </w:p>
    <w:p>
      <w:pPr>
        <w:spacing w:line="460" w:lineRule="exact"/>
        <w:ind w:firstLine="220" w:firstLineChars="100"/>
        <w:rPr>
          <w:rFonts w:ascii="新宋体" w:hAnsi="新宋体" w:eastAsia="新宋体"/>
          <w:color w:val="000000"/>
          <w:sz w:val="22"/>
          <w:szCs w:val="22"/>
        </w:rPr>
      </w:pPr>
      <w:r>
        <w:rPr>
          <w:rFonts w:hint="eastAsia" w:ascii="新宋体" w:hAnsi="新宋体" w:eastAsia="新宋体"/>
          <w:color w:val="000000"/>
          <w:sz w:val="22"/>
          <w:szCs w:val="22"/>
        </w:rPr>
        <w:t>邮政编码:</w:t>
      </w:r>
    </w:p>
    <w:p>
      <w:pPr>
        <w:spacing w:line="460" w:lineRule="exact"/>
        <w:rPr>
          <w:rFonts w:ascii="新宋体" w:hAnsi="新宋体" w:eastAsia="新宋体"/>
          <w:color w:val="000000"/>
          <w:sz w:val="22"/>
          <w:szCs w:val="22"/>
        </w:rPr>
      </w:pPr>
    </w:p>
    <w:p>
      <w:pPr>
        <w:spacing w:line="460" w:lineRule="exact"/>
        <w:rPr>
          <w:rFonts w:ascii="新宋体" w:hAnsi="新宋体" w:eastAsia="新宋体"/>
          <w:b/>
          <w:bCs/>
          <w:color w:val="000000"/>
          <w:sz w:val="22"/>
          <w:szCs w:val="22"/>
        </w:rPr>
      </w:pPr>
    </w:p>
    <w:p>
      <w:pPr>
        <w:spacing w:line="460" w:lineRule="exact"/>
        <w:rPr>
          <w:rFonts w:ascii="新宋体" w:hAnsi="新宋体" w:eastAsia="新宋体"/>
          <w:b/>
          <w:bCs/>
          <w:color w:val="000000"/>
          <w:sz w:val="22"/>
          <w:szCs w:val="22"/>
        </w:rPr>
      </w:pPr>
    </w:p>
    <w:p>
      <w:pPr>
        <w:spacing w:line="380" w:lineRule="exact"/>
        <w:rPr>
          <w:rFonts w:ascii="新宋体" w:hAnsi="新宋体" w:eastAsia="新宋体"/>
          <w:b/>
          <w:bCs/>
          <w:color w:val="000000"/>
          <w:sz w:val="22"/>
          <w:szCs w:val="22"/>
        </w:rPr>
      </w:pPr>
    </w:p>
    <w:p>
      <w:pPr>
        <w:spacing w:line="380" w:lineRule="exact"/>
        <w:rPr>
          <w:rFonts w:ascii="新宋体" w:hAnsi="新宋体" w:eastAsia="新宋体"/>
          <w:b/>
          <w:bCs/>
          <w:color w:val="000000"/>
          <w:sz w:val="22"/>
          <w:szCs w:val="22"/>
        </w:rPr>
      </w:pPr>
    </w:p>
    <w:p>
      <w:pPr>
        <w:spacing w:line="380" w:lineRule="exact"/>
        <w:rPr>
          <w:rFonts w:ascii="新宋体" w:hAnsi="新宋体" w:eastAsia="新宋体"/>
          <w:b/>
          <w:bCs/>
          <w:color w:val="000000"/>
          <w:sz w:val="22"/>
          <w:szCs w:val="22"/>
        </w:rPr>
      </w:pPr>
    </w:p>
    <w:p>
      <w:pPr>
        <w:spacing w:line="380" w:lineRule="exact"/>
        <w:rPr>
          <w:rFonts w:ascii="新宋体" w:hAnsi="新宋体" w:eastAsia="新宋体"/>
          <w:b/>
          <w:bCs/>
          <w:color w:val="000000"/>
          <w:sz w:val="22"/>
          <w:szCs w:val="22"/>
        </w:rPr>
      </w:pPr>
    </w:p>
    <w:p>
      <w:pPr>
        <w:spacing w:line="380" w:lineRule="exact"/>
        <w:rPr>
          <w:rFonts w:ascii="新宋体" w:hAnsi="新宋体" w:eastAsia="新宋体"/>
          <w:b/>
          <w:bCs/>
          <w:color w:val="000000"/>
          <w:sz w:val="22"/>
          <w:szCs w:val="22"/>
        </w:rPr>
      </w:pPr>
    </w:p>
    <w:p>
      <w:pPr>
        <w:spacing w:line="380" w:lineRule="exact"/>
        <w:rPr>
          <w:rFonts w:ascii="新宋体" w:hAnsi="新宋体" w:eastAsia="新宋体"/>
          <w:b/>
          <w:bCs/>
          <w:color w:val="000000"/>
          <w:sz w:val="22"/>
          <w:szCs w:val="22"/>
        </w:rPr>
      </w:pPr>
    </w:p>
    <w:p>
      <w:pPr>
        <w:spacing w:line="380" w:lineRule="exact"/>
        <w:ind w:left="-358" w:leftChars="-171" w:hanging="1"/>
        <w:jc w:val="center"/>
        <w:rPr>
          <w:rFonts w:ascii="新宋体" w:hAnsi="新宋体" w:eastAsia="新宋体"/>
          <w:b/>
          <w:bCs/>
          <w:color w:val="000000"/>
          <w:sz w:val="28"/>
          <w:szCs w:val="28"/>
        </w:rPr>
      </w:pPr>
    </w:p>
    <w:p>
      <w:pPr>
        <w:spacing w:line="380" w:lineRule="exact"/>
        <w:ind w:left="-358" w:leftChars="-171" w:hanging="1"/>
        <w:jc w:val="center"/>
        <w:rPr>
          <w:rFonts w:ascii="新宋体" w:hAnsi="新宋体" w:eastAsia="新宋体"/>
          <w:b/>
          <w:bCs/>
          <w:color w:val="000000"/>
          <w:sz w:val="28"/>
          <w:szCs w:val="28"/>
        </w:rPr>
      </w:pPr>
    </w:p>
    <w:p>
      <w:pPr>
        <w:pStyle w:val="3"/>
        <w:spacing w:before="0" w:after="0" w:line="600" w:lineRule="exact"/>
        <w:jc w:val="center"/>
        <w:rPr>
          <w:rFonts w:ascii="新宋体" w:hAnsi="新宋体" w:eastAsia="新宋体"/>
          <w:bCs w:val="0"/>
          <w:color w:val="000000"/>
        </w:rPr>
      </w:pPr>
      <w:bookmarkStart w:id="50" w:name="_Toc62114272"/>
      <w:r>
        <w:rPr>
          <w:rFonts w:hint="eastAsia" w:ascii="新宋体" w:hAnsi="新宋体" w:eastAsia="新宋体"/>
          <w:bCs w:val="0"/>
          <w:color w:val="000000"/>
        </w:rPr>
        <w:t>（2）供应商的资格声明</w:t>
      </w:r>
      <w:bookmarkEnd w:id="50"/>
    </w:p>
    <w:p>
      <w:pPr>
        <w:pStyle w:val="8"/>
        <w:adjustRightInd w:val="0"/>
        <w:snapToGrid w:val="0"/>
        <w:spacing w:line="440" w:lineRule="exact"/>
        <w:rPr>
          <w:rFonts w:hint="eastAsia" w:ascii="新宋体" w:hAnsi="新宋体" w:eastAsia="新宋体"/>
          <w:b/>
          <w:bCs/>
          <w:sz w:val="22"/>
          <w:szCs w:val="22"/>
        </w:rPr>
      </w:pPr>
      <w:r>
        <w:rPr>
          <w:rFonts w:hint="eastAsia" w:ascii="新宋体" w:hAnsi="新宋体" w:eastAsia="新宋体"/>
          <w:b/>
          <w:bCs/>
          <w:sz w:val="22"/>
          <w:szCs w:val="22"/>
        </w:rPr>
        <w:t>1.   名称及概况：</w:t>
      </w:r>
    </w:p>
    <w:p>
      <w:pPr>
        <w:spacing w:line="440" w:lineRule="exact"/>
        <w:rPr>
          <w:rFonts w:hint="eastAsia" w:ascii="新宋体" w:hAnsi="新宋体" w:eastAsia="新宋体"/>
          <w:sz w:val="22"/>
          <w:szCs w:val="22"/>
        </w:rPr>
      </w:pPr>
      <w:r>
        <w:rPr>
          <w:rFonts w:hint="eastAsia" w:ascii="新宋体" w:hAnsi="新宋体" w:eastAsia="新宋体"/>
          <w:sz w:val="22"/>
          <w:szCs w:val="22"/>
        </w:rPr>
        <w:t>（1）供应商名称：</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（2）总部地址：</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 xml:space="preserve">     传真/电话号码：</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（3）成立和/或注册日期：</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（4）实收资本：</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（5）近期资产负债表（截止</w:t>
      </w:r>
      <w:r>
        <w:rPr>
          <w:rFonts w:hint="eastAsia" w:ascii="新宋体" w:hAnsi="新宋体" w:eastAsia="新宋体"/>
          <w:sz w:val="22"/>
          <w:szCs w:val="22"/>
          <w:u w:val="single"/>
        </w:rPr>
        <w:t xml:space="preserve">       </w:t>
      </w:r>
      <w:r>
        <w:rPr>
          <w:rFonts w:hint="eastAsia" w:ascii="新宋体" w:hAnsi="新宋体" w:eastAsia="新宋体"/>
          <w:sz w:val="22"/>
          <w:szCs w:val="22"/>
        </w:rPr>
        <w:t>年</w:t>
      </w:r>
      <w:r>
        <w:rPr>
          <w:rFonts w:hint="eastAsia" w:ascii="新宋体" w:hAnsi="新宋体" w:eastAsia="新宋体"/>
          <w:sz w:val="22"/>
          <w:szCs w:val="22"/>
          <w:u w:val="single"/>
        </w:rPr>
        <w:t xml:space="preserve">    </w:t>
      </w:r>
      <w:r>
        <w:rPr>
          <w:rFonts w:hint="eastAsia" w:ascii="新宋体" w:hAnsi="新宋体" w:eastAsia="新宋体"/>
          <w:sz w:val="22"/>
          <w:szCs w:val="22"/>
        </w:rPr>
        <w:t>月</w:t>
      </w:r>
      <w:r>
        <w:rPr>
          <w:rFonts w:hint="eastAsia" w:ascii="新宋体" w:hAnsi="新宋体" w:eastAsia="新宋体"/>
          <w:sz w:val="22"/>
          <w:szCs w:val="22"/>
          <w:u w:val="single"/>
        </w:rPr>
        <w:t xml:space="preserve">    </w:t>
      </w:r>
      <w:r>
        <w:rPr>
          <w:rFonts w:hint="eastAsia" w:ascii="新宋体" w:hAnsi="新宋体" w:eastAsia="新宋体"/>
          <w:sz w:val="22"/>
          <w:szCs w:val="22"/>
        </w:rPr>
        <w:t>日）</w:t>
      </w:r>
    </w:p>
    <w:p>
      <w:pPr>
        <w:spacing w:line="440" w:lineRule="exact"/>
        <w:rPr>
          <w:rFonts w:hint="eastAsia" w:ascii="新宋体" w:hAnsi="新宋体" w:eastAsia="新宋体"/>
          <w:sz w:val="22"/>
          <w:szCs w:val="22"/>
        </w:rPr>
      </w:pPr>
      <w:r>
        <w:rPr>
          <w:rFonts w:hint="eastAsia" w:ascii="新宋体" w:hAnsi="新宋体" w:eastAsia="新宋体"/>
          <w:sz w:val="22"/>
          <w:szCs w:val="22"/>
        </w:rPr>
        <w:t xml:space="preserve">   a）固定资产：</w:t>
      </w:r>
      <w:r>
        <w:rPr>
          <w:rFonts w:hint="eastAsia" w:ascii="新宋体" w:hAnsi="新宋体" w:eastAsia="新宋体"/>
          <w:sz w:val="22"/>
          <w:szCs w:val="22"/>
          <w:u w:val="single"/>
        </w:rPr>
        <w:t xml:space="preserve">                 </w:t>
      </w:r>
      <w:r>
        <w:rPr>
          <w:rFonts w:hint="eastAsia" w:ascii="新宋体" w:hAnsi="新宋体" w:eastAsia="新宋体"/>
          <w:sz w:val="22"/>
          <w:szCs w:val="22"/>
        </w:rPr>
        <w:t xml:space="preserve">    b）流动资产：</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 xml:space="preserve">   c）长期负债：</w:t>
      </w:r>
      <w:r>
        <w:rPr>
          <w:rFonts w:hint="eastAsia" w:ascii="新宋体" w:hAnsi="新宋体" w:eastAsia="新宋体"/>
          <w:sz w:val="22"/>
          <w:szCs w:val="22"/>
          <w:u w:val="single"/>
        </w:rPr>
        <w:t xml:space="preserve">                 </w:t>
      </w:r>
      <w:r>
        <w:rPr>
          <w:rFonts w:hint="eastAsia" w:ascii="新宋体" w:hAnsi="新宋体" w:eastAsia="新宋体"/>
          <w:sz w:val="22"/>
          <w:szCs w:val="22"/>
        </w:rPr>
        <w:t xml:space="preserve">    d）流动负债：</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 xml:space="preserve">   e）净值：</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 xml:space="preserve"> （6）主要负责人姓名：</w:t>
      </w:r>
      <w:r>
        <w:rPr>
          <w:rFonts w:hint="eastAsia" w:ascii="新宋体" w:hAnsi="新宋体" w:eastAsia="新宋体"/>
          <w:sz w:val="22"/>
          <w:szCs w:val="22"/>
          <w:u w:val="single"/>
        </w:rPr>
        <w:t xml:space="preserve">                         </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b/>
          <w:bCs/>
          <w:sz w:val="22"/>
          <w:szCs w:val="22"/>
        </w:rPr>
        <w:t>2.   近3年的营业总额：</w:t>
      </w:r>
      <w:r>
        <w:rPr>
          <w:rFonts w:hint="eastAsia" w:ascii="新宋体" w:hAnsi="新宋体" w:eastAsia="新宋体"/>
          <w:b/>
          <w:bCs/>
          <w:sz w:val="22"/>
          <w:szCs w:val="22"/>
          <w:u w:val="single"/>
        </w:rPr>
        <w:t xml:space="preserve">                           </w:t>
      </w:r>
      <w:r>
        <w:rPr>
          <w:rFonts w:hint="eastAsia" w:ascii="新宋体" w:hAnsi="新宋体" w:eastAsia="新宋体"/>
          <w:b/>
          <w:bCs/>
          <w:sz w:val="22"/>
          <w:szCs w:val="22"/>
        </w:rPr>
        <w:t xml:space="preserve"> </w:t>
      </w:r>
    </w:p>
    <w:p>
      <w:pPr>
        <w:pStyle w:val="8"/>
        <w:adjustRightInd w:val="0"/>
        <w:snapToGrid w:val="0"/>
        <w:spacing w:line="440" w:lineRule="exact"/>
        <w:rPr>
          <w:rFonts w:hint="eastAsia" w:ascii="新宋体" w:hAnsi="新宋体" w:eastAsia="新宋体"/>
          <w:b/>
          <w:bCs/>
          <w:sz w:val="22"/>
          <w:szCs w:val="22"/>
        </w:rPr>
      </w:pPr>
      <w:r>
        <w:rPr>
          <w:rFonts w:hint="eastAsia" w:ascii="新宋体" w:hAnsi="新宋体" w:eastAsia="新宋体"/>
          <w:b/>
          <w:bCs/>
          <w:sz w:val="22"/>
          <w:szCs w:val="22"/>
        </w:rPr>
        <w:t>3.   近3年该货物主要客户的名称地址：</w:t>
      </w:r>
    </w:p>
    <w:p>
      <w:pPr>
        <w:spacing w:line="440" w:lineRule="exact"/>
        <w:ind w:firstLine="550" w:firstLineChars="250"/>
        <w:rPr>
          <w:rFonts w:hint="eastAsia" w:ascii="新宋体" w:hAnsi="新宋体" w:eastAsia="新宋体"/>
          <w:sz w:val="22"/>
          <w:szCs w:val="22"/>
        </w:rPr>
      </w:pPr>
      <w:r>
        <w:rPr>
          <w:rFonts w:hint="eastAsia" w:ascii="新宋体" w:hAnsi="新宋体" w:eastAsia="新宋体"/>
          <w:sz w:val="22"/>
          <w:szCs w:val="22"/>
        </w:rPr>
        <w:t>列表详细说明</w:t>
      </w:r>
    </w:p>
    <w:p>
      <w:pPr>
        <w:pStyle w:val="8"/>
        <w:adjustRightInd w:val="0"/>
        <w:snapToGrid w:val="0"/>
        <w:spacing w:line="440" w:lineRule="exact"/>
        <w:rPr>
          <w:rFonts w:hint="eastAsia" w:ascii="新宋体" w:hAnsi="新宋体" w:eastAsia="新宋体"/>
          <w:b/>
          <w:bCs/>
          <w:sz w:val="22"/>
          <w:szCs w:val="22"/>
        </w:rPr>
      </w:pPr>
      <w:r>
        <w:rPr>
          <w:rFonts w:hint="eastAsia" w:ascii="新宋体" w:hAnsi="新宋体" w:eastAsia="新宋体"/>
          <w:b/>
          <w:bCs/>
          <w:sz w:val="22"/>
          <w:szCs w:val="22"/>
        </w:rPr>
        <w:t>4.   同意为供应商制造货物的制造商名称</w:t>
      </w:r>
    </w:p>
    <w:p>
      <w:pPr>
        <w:spacing w:line="440" w:lineRule="exact"/>
        <w:rPr>
          <w:rFonts w:hint="eastAsia" w:ascii="新宋体" w:hAnsi="新宋体" w:eastAsia="新宋体"/>
          <w:sz w:val="22"/>
          <w:szCs w:val="22"/>
        </w:rPr>
      </w:pPr>
      <w:r>
        <w:rPr>
          <w:rFonts w:hint="eastAsia" w:ascii="新宋体" w:hAnsi="新宋体" w:eastAsia="新宋体"/>
          <w:sz w:val="22"/>
          <w:szCs w:val="22"/>
          <w:u w:val="single"/>
        </w:rPr>
        <w:t xml:space="preserve">                                                                       </w:t>
      </w:r>
    </w:p>
    <w:p>
      <w:pPr>
        <w:pStyle w:val="8"/>
        <w:adjustRightInd w:val="0"/>
        <w:snapToGrid w:val="0"/>
        <w:spacing w:line="440" w:lineRule="exact"/>
        <w:ind w:left="433" w:hanging="433" w:hangingChars="196"/>
        <w:rPr>
          <w:rFonts w:hint="eastAsia" w:ascii="新宋体" w:hAnsi="新宋体" w:eastAsia="新宋体"/>
          <w:b/>
          <w:bCs/>
          <w:sz w:val="22"/>
          <w:szCs w:val="22"/>
        </w:rPr>
      </w:pPr>
      <w:r>
        <w:rPr>
          <w:rFonts w:hint="eastAsia" w:ascii="新宋体" w:hAnsi="新宋体" w:eastAsia="新宋体"/>
          <w:b/>
          <w:bCs/>
          <w:sz w:val="22"/>
          <w:szCs w:val="22"/>
        </w:rPr>
        <w:t>5.  浙江省固定售后服务网点的详细介绍，包括地址、联系电话、负责人姓名、人员组成及其他。</w:t>
      </w:r>
    </w:p>
    <w:p>
      <w:pPr>
        <w:pStyle w:val="8"/>
        <w:adjustRightInd w:val="0"/>
        <w:snapToGrid w:val="0"/>
        <w:spacing w:line="440" w:lineRule="exact"/>
        <w:ind w:left="433" w:hanging="433" w:hangingChars="196"/>
        <w:rPr>
          <w:rFonts w:hint="eastAsia" w:ascii="新宋体" w:hAnsi="新宋体" w:eastAsia="新宋体"/>
          <w:b/>
          <w:bCs/>
          <w:sz w:val="22"/>
          <w:szCs w:val="22"/>
        </w:rPr>
      </w:pPr>
      <w:r>
        <w:rPr>
          <w:rFonts w:hint="eastAsia" w:ascii="新宋体" w:hAnsi="新宋体" w:eastAsia="新宋体"/>
          <w:b/>
          <w:bCs/>
          <w:sz w:val="22"/>
          <w:szCs w:val="22"/>
        </w:rPr>
        <w:t>6.  以下资料，如果代理商有的话请提供：</w:t>
      </w:r>
    </w:p>
    <w:p>
      <w:pPr>
        <w:spacing w:line="440" w:lineRule="exact"/>
        <w:rPr>
          <w:rFonts w:hint="eastAsia" w:ascii="新宋体" w:hAnsi="新宋体" w:eastAsia="新宋体"/>
          <w:bCs/>
          <w:sz w:val="22"/>
          <w:szCs w:val="22"/>
        </w:rPr>
      </w:pPr>
      <w:r>
        <w:rPr>
          <w:rFonts w:hint="eastAsia" w:ascii="新宋体" w:hAnsi="新宋体" w:eastAsia="新宋体"/>
          <w:bCs/>
          <w:sz w:val="22"/>
          <w:szCs w:val="22"/>
        </w:rPr>
        <w:t>持证安装人员</w:t>
      </w:r>
      <w:r>
        <w:rPr>
          <w:rFonts w:hint="eastAsia" w:ascii="新宋体" w:hAnsi="新宋体" w:eastAsia="新宋体"/>
          <w:bCs/>
          <w:sz w:val="22"/>
          <w:szCs w:val="22"/>
          <w:u w:val="single"/>
        </w:rPr>
        <w:t xml:space="preserve">         </w:t>
      </w:r>
      <w:r>
        <w:rPr>
          <w:rFonts w:hint="eastAsia" w:ascii="新宋体" w:hAnsi="新宋体" w:eastAsia="新宋体"/>
          <w:bCs/>
          <w:sz w:val="22"/>
          <w:szCs w:val="22"/>
        </w:rPr>
        <w:t>人，专职质量检验人员</w:t>
      </w:r>
      <w:r>
        <w:rPr>
          <w:rFonts w:hint="eastAsia" w:ascii="新宋体" w:hAnsi="新宋体" w:eastAsia="新宋体"/>
          <w:bCs/>
          <w:sz w:val="22"/>
          <w:szCs w:val="22"/>
          <w:u w:val="single"/>
        </w:rPr>
        <w:t xml:space="preserve">          </w:t>
      </w:r>
      <w:r>
        <w:rPr>
          <w:rFonts w:hint="eastAsia" w:ascii="新宋体" w:hAnsi="新宋体" w:eastAsia="新宋体"/>
          <w:bCs/>
          <w:sz w:val="22"/>
          <w:szCs w:val="22"/>
        </w:rPr>
        <w:t>人，</w:t>
      </w:r>
    </w:p>
    <w:p>
      <w:pPr>
        <w:spacing w:line="440" w:lineRule="exact"/>
        <w:rPr>
          <w:rFonts w:hint="eastAsia" w:ascii="新宋体" w:hAnsi="新宋体" w:eastAsia="新宋体"/>
          <w:bCs/>
          <w:sz w:val="22"/>
          <w:szCs w:val="22"/>
        </w:rPr>
      </w:pPr>
      <w:r>
        <w:rPr>
          <w:rFonts w:hint="eastAsia" w:ascii="新宋体" w:hAnsi="新宋体" w:eastAsia="新宋体"/>
          <w:bCs/>
          <w:sz w:val="22"/>
          <w:szCs w:val="22"/>
        </w:rPr>
        <w:t>机械、电气工程技术人员</w:t>
      </w:r>
      <w:r>
        <w:rPr>
          <w:rFonts w:hint="eastAsia" w:ascii="新宋体" w:hAnsi="新宋体" w:eastAsia="新宋体"/>
          <w:bCs/>
          <w:sz w:val="22"/>
          <w:szCs w:val="22"/>
          <w:u w:val="single"/>
        </w:rPr>
        <w:t xml:space="preserve">          </w:t>
      </w:r>
      <w:r>
        <w:rPr>
          <w:rFonts w:hint="eastAsia" w:ascii="新宋体" w:hAnsi="新宋体" w:eastAsia="新宋体"/>
          <w:bCs/>
          <w:sz w:val="22"/>
          <w:szCs w:val="22"/>
        </w:rPr>
        <w:t>人，</w:t>
      </w:r>
    </w:p>
    <w:p>
      <w:pPr>
        <w:spacing w:line="440" w:lineRule="exact"/>
        <w:rPr>
          <w:rFonts w:hint="eastAsia" w:ascii="新宋体" w:hAnsi="新宋体" w:eastAsia="新宋体"/>
          <w:bCs/>
          <w:sz w:val="22"/>
          <w:szCs w:val="22"/>
        </w:rPr>
      </w:pPr>
      <w:r>
        <w:rPr>
          <w:rFonts w:hint="eastAsia" w:ascii="新宋体" w:hAnsi="新宋体" w:eastAsia="新宋体"/>
          <w:bCs/>
          <w:sz w:val="22"/>
          <w:szCs w:val="22"/>
        </w:rPr>
        <w:t>其中：高工</w:t>
      </w:r>
      <w:r>
        <w:rPr>
          <w:rFonts w:hint="eastAsia" w:ascii="新宋体" w:hAnsi="新宋体" w:eastAsia="新宋体"/>
          <w:bCs/>
          <w:sz w:val="22"/>
          <w:szCs w:val="22"/>
          <w:u w:val="single"/>
        </w:rPr>
        <w:t xml:space="preserve">          </w:t>
      </w:r>
      <w:r>
        <w:rPr>
          <w:rFonts w:hint="eastAsia" w:ascii="新宋体" w:hAnsi="新宋体" w:eastAsia="新宋体"/>
          <w:bCs/>
          <w:sz w:val="22"/>
          <w:szCs w:val="22"/>
        </w:rPr>
        <w:t>人，工程师</w:t>
      </w:r>
      <w:r>
        <w:rPr>
          <w:rFonts w:hint="eastAsia" w:ascii="新宋体" w:hAnsi="新宋体" w:eastAsia="新宋体"/>
          <w:bCs/>
          <w:sz w:val="22"/>
          <w:szCs w:val="22"/>
          <w:u w:val="single"/>
        </w:rPr>
        <w:t xml:space="preserve">       </w:t>
      </w:r>
      <w:r>
        <w:rPr>
          <w:rFonts w:hint="eastAsia" w:ascii="新宋体" w:hAnsi="新宋体" w:eastAsia="新宋体"/>
          <w:bCs/>
          <w:sz w:val="22"/>
          <w:szCs w:val="22"/>
        </w:rPr>
        <w:t>人，</w:t>
      </w:r>
    </w:p>
    <w:p>
      <w:pPr>
        <w:spacing w:line="440" w:lineRule="exact"/>
        <w:rPr>
          <w:rFonts w:hint="eastAsia" w:ascii="新宋体" w:hAnsi="新宋体" w:eastAsia="新宋体"/>
          <w:bCs/>
          <w:sz w:val="22"/>
          <w:szCs w:val="22"/>
        </w:rPr>
      </w:pPr>
      <w:r>
        <w:rPr>
          <w:rFonts w:hint="eastAsia" w:ascii="新宋体" w:hAnsi="新宋体" w:eastAsia="新宋体"/>
          <w:bCs/>
          <w:sz w:val="22"/>
          <w:szCs w:val="22"/>
        </w:rPr>
        <w:t>技术负责人姓名、职称</w:t>
      </w:r>
      <w:r>
        <w:rPr>
          <w:rFonts w:hint="eastAsia" w:ascii="新宋体" w:hAnsi="新宋体" w:eastAsia="新宋体"/>
          <w:bCs/>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兹证明上述声明是真实、正确的、并提供了全部能提供的资料和数据，我们同意遵照贵方要求出示有关证明文件。</w:t>
      </w:r>
    </w:p>
    <w:p>
      <w:pPr>
        <w:spacing w:line="440" w:lineRule="exact"/>
        <w:rPr>
          <w:rFonts w:hint="eastAsia" w:ascii="新宋体" w:hAnsi="新宋体" w:eastAsia="新宋体"/>
          <w:sz w:val="22"/>
          <w:szCs w:val="22"/>
        </w:rPr>
      </w:pPr>
      <w:r>
        <w:rPr>
          <w:rFonts w:hint="eastAsia" w:ascii="新宋体" w:hAnsi="新宋体" w:eastAsia="新宋体"/>
          <w:sz w:val="22"/>
          <w:szCs w:val="22"/>
        </w:rPr>
        <w:t>法定代表人姓名和职务</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授权代表人签字</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签字日期</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传真</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rPr>
      </w:pPr>
      <w:r>
        <w:rPr>
          <w:rFonts w:hint="eastAsia" w:ascii="新宋体" w:hAnsi="新宋体" w:eastAsia="新宋体"/>
          <w:sz w:val="22"/>
          <w:szCs w:val="22"/>
        </w:rPr>
        <w:t>电话</w:t>
      </w:r>
      <w:r>
        <w:rPr>
          <w:rFonts w:hint="eastAsia" w:ascii="新宋体" w:hAnsi="新宋体" w:eastAsia="新宋体"/>
          <w:sz w:val="22"/>
          <w:szCs w:val="22"/>
          <w:u w:val="single"/>
        </w:rPr>
        <w:t xml:space="preserve">                                       </w:t>
      </w:r>
    </w:p>
    <w:p>
      <w:pPr>
        <w:spacing w:line="440" w:lineRule="exact"/>
        <w:rPr>
          <w:rFonts w:hint="eastAsia" w:ascii="新宋体" w:hAnsi="新宋体" w:eastAsia="新宋体"/>
          <w:sz w:val="22"/>
          <w:szCs w:val="22"/>
          <w:u w:val="single"/>
        </w:rPr>
      </w:pPr>
      <w:r>
        <w:rPr>
          <w:rFonts w:hint="eastAsia" w:ascii="新宋体" w:hAnsi="新宋体" w:eastAsia="新宋体"/>
          <w:sz w:val="22"/>
          <w:szCs w:val="22"/>
        </w:rPr>
        <w:t>电子邮件</w:t>
      </w:r>
      <w:r>
        <w:rPr>
          <w:rFonts w:hint="eastAsia" w:ascii="新宋体" w:hAnsi="新宋体" w:eastAsia="新宋体"/>
          <w:sz w:val="22"/>
          <w:szCs w:val="22"/>
          <w:u w:val="single"/>
        </w:rPr>
        <w:t xml:space="preserve">                                   </w:t>
      </w:r>
    </w:p>
    <w:p>
      <w:pPr>
        <w:spacing w:line="380" w:lineRule="exact"/>
        <w:ind w:left="-358" w:leftChars="-171" w:hanging="1"/>
        <w:jc w:val="center"/>
        <w:rPr>
          <w:rFonts w:hint="eastAsia" w:ascii="新宋体" w:hAnsi="新宋体" w:eastAsia="新宋体"/>
          <w:bCs/>
          <w:color w:val="000000"/>
          <w:sz w:val="22"/>
          <w:szCs w:val="22"/>
        </w:rPr>
      </w:pPr>
    </w:p>
    <w:p>
      <w:pPr>
        <w:pStyle w:val="3"/>
        <w:spacing w:before="0" w:after="0" w:line="600" w:lineRule="exact"/>
        <w:jc w:val="center"/>
        <w:rPr>
          <w:rFonts w:hint="eastAsia" w:ascii="新宋体" w:hAnsi="新宋体" w:eastAsia="新宋体"/>
          <w:bCs w:val="0"/>
          <w:color w:val="000000"/>
        </w:rPr>
      </w:pPr>
      <w:bookmarkStart w:id="51" w:name="_Toc35186960"/>
      <w:bookmarkStart w:id="52" w:name="_Toc34949246"/>
      <w:bookmarkStart w:id="53" w:name="_Toc62114273"/>
      <w:r>
        <w:rPr>
          <w:rFonts w:hint="eastAsia" w:ascii="新宋体" w:hAnsi="新宋体" w:eastAsia="新宋体"/>
          <w:bCs w:val="0"/>
          <w:color w:val="000000"/>
        </w:rPr>
        <w:t>（3）资格条件承诺函</w:t>
      </w:r>
      <w:bookmarkEnd w:id="51"/>
      <w:bookmarkEnd w:id="52"/>
      <w:r>
        <w:rPr>
          <w:rFonts w:hint="eastAsia" w:ascii="新宋体" w:hAnsi="新宋体" w:eastAsia="新宋体"/>
          <w:bCs w:val="0"/>
          <w:color w:val="000000"/>
        </w:rPr>
        <w:t>（标段  ）</w:t>
      </w:r>
      <w:bookmarkEnd w:id="53"/>
    </w:p>
    <w:p>
      <w:pPr>
        <w:spacing w:line="600" w:lineRule="exact"/>
        <w:ind w:right="-153" w:rightChars="-73"/>
        <w:jc w:val="center"/>
        <w:rPr>
          <w:rFonts w:hint="eastAsia" w:ascii="新宋体" w:hAnsi="新宋体" w:eastAsia="新宋体"/>
          <w:b/>
          <w:bCs/>
          <w:color w:val="000000"/>
          <w:sz w:val="32"/>
          <w:szCs w:val="32"/>
        </w:rPr>
      </w:pPr>
    </w:p>
    <w:p>
      <w:pPr>
        <w:shd w:val="clear" w:color="auto" w:fill="FFFFFF"/>
        <w:snapToGrid w:val="0"/>
        <w:spacing w:line="440" w:lineRule="exact"/>
        <w:rPr>
          <w:rFonts w:hint="eastAsia" w:ascii="新宋体" w:hAnsi="新宋体" w:eastAsia="新宋体"/>
          <w:color w:val="000000"/>
          <w:sz w:val="24"/>
        </w:rPr>
      </w:pPr>
      <w:r>
        <w:rPr>
          <w:rFonts w:hint="eastAsia" w:ascii="新宋体" w:hAnsi="新宋体" w:eastAsia="新宋体"/>
          <w:color w:val="000000"/>
          <w:sz w:val="24"/>
        </w:rPr>
        <w:t>温州市鹿城区禁毒委员会办公室</w:t>
      </w:r>
    </w:p>
    <w:p>
      <w:pPr>
        <w:shd w:val="clear" w:color="auto" w:fill="FFFFFF"/>
        <w:snapToGrid w:val="0"/>
        <w:spacing w:line="440" w:lineRule="exact"/>
        <w:rPr>
          <w:rFonts w:hint="eastAsia" w:ascii="新宋体" w:hAnsi="新宋体" w:eastAsia="新宋体" w:cs="宋体"/>
          <w:color w:val="000000"/>
          <w:sz w:val="24"/>
        </w:rPr>
      </w:pPr>
      <w:r>
        <w:rPr>
          <w:rFonts w:hint="eastAsia" w:ascii="新宋体" w:hAnsi="新宋体" w:eastAsia="新宋体"/>
          <w:color w:val="000000"/>
          <w:sz w:val="24"/>
        </w:rPr>
        <w:t>温州市华信采购招标代理有限公司：</w:t>
      </w:r>
    </w:p>
    <w:p>
      <w:pPr>
        <w:widowControl/>
        <w:spacing w:line="44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我方参与</w:t>
      </w:r>
      <w:r>
        <w:rPr>
          <w:rFonts w:hint="eastAsia" w:ascii="新宋体" w:hAnsi="新宋体" w:eastAsia="新宋体"/>
          <w:color w:val="000000"/>
          <w:sz w:val="24"/>
          <w:u w:val="single"/>
        </w:rPr>
        <w:t xml:space="preserve">                          </w:t>
      </w:r>
      <w:r>
        <w:rPr>
          <w:rFonts w:hint="eastAsia" w:ascii="新宋体" w:hAnsi="新宋体" w:eastAsia="新宋体"/>
          <w:color w:val="000000"/>
          <w:sz w:val="24"/>
        </w:rPr>
        <w:t>（采购项目名称、编号）投标，现郑重承诺：</w:t>
      </w:r>
    </w:p>
    <w:p>
      <w:pPr>
        <w:widowControl/>
        <w:spacing w:line="440" w:lineRule="exact"/>
        <w:rPr>
          <w:rFonts w:hint="eastAsia" w:ascii="新宋体" w:hAnsi="新宋体" w:eastAsia="新宋体"/>
          <w:color w:val="000000"/>
          <w:sz w:val="24"/>
        </w:rPr>
      </w:pPr>
      <w:r>
        <w:rPr>
          <w:rFonts w:hint="eastAsia" w:ascii="新宋体" w:hAnsi="新宋体" w:eastAsia="新宋体"/>
          <w:color w:val="000000"/>
          <w:sz w:val="24"/>
        </w:rPr>
        <w:t>1、我方符合《中华人民共和国政府采购法》第22条规定的资格条件，即</w:t>
      </w:r>
    </w:p>
    <w:p>
      <w:pPr>
        <w:widowControl/>
        <w:snapToGrid w:val="0"/>
        <w:spacing w:line="440" w:lineRule="exact"/>
        <w:ind w:left="420" w:leftChars="200"/>
        <w:jc w:val="left"/>
        <w:rPr>
          <w:rFonts w:hint="eastAsia" w:ascii="新宋体" w:hAnsi="新宋体" w:eastAsia="新宋体" w:cs="宋体"/>
          <w:color w:val="000000"/>
          <w:kern w:val="0"/>
          <w:sz w:val="24"/>
        </w:rPr>
      </w:pPr>
      <w:r>
        <w:rPr>
          <w:rFonts w:hint="eastAsia" w:ascii="新宋体" w:hAnsi="新宋体" w:eastAsia="新宋体" w:cs="宋体"/>
          <w:color w:val="000000"/>
          <w:kern w:val="0"/>
          <w:sz w:val="24"/>
        </w:rPr>
        <w:t>（1）我方</w:t>
      </w:r>
      <w:r>
        <w:rPr>
          <w:rFonts w:ascii="新宋体" w:hAnsi="新宋体" w:eastAsia="新宋体" w:cs="宋体"/>
          <w:color w:val="000000"/>
          <w:kern w:val="0"/>
          <w:sz w:val="24"/>
        </w:rPr>
        <w:t>具有独立承担民事责任的能力</w:t>
      </w:r>
      <w:r>
        <w:rPr>
          <w:rFonts w:hint="eastAsia" w:ascii="新宋体" w:hAnsi="新宋体" w:eastAsia="新宋体" w:cs="宋体"/>
          <w:color w:val="000000"/>
          <w:kern w:val="0"/>
          <w:sz w:val="24"/>
        </w:rPr>
        <w:t>；</w:t>
      </w:r>
    </w:p>
    <w:p>
      <w:pPr>
        <w:widowControl/>
        <w:snapToGrid w:val="0"/>
        <w:spacing w:line="440" w:lineRule="exact"/>
        <w:ind w:left="420" w:leftChars="200"/>
        <w:jc w:val="left"/>
        <w:rPr>
          <w:rFonts w:ascii="新宋体" w:hAnsi="新宋体" w:eastAsia="新宋体" w:cs="宋体"/>
          <w:color w:val="000000"/>
          <w:kern w:val="0"/>
          <w:sz w:val="24"/>
        </w:rPr>
      </w:pPr>
      <w:r>
        <w:rPr>
          <w:rFonts w:hint="eastAsia" w:ascii="新宋体" w:hAnsi="新宋体" w:eastAsia="新宋体" w:cs="宋体"/>
          <w:color w:val="000000"/>
          <w:kern w:val="0"/>
          <w:sz w:val="24"/>
        </w:rPr>
        <w:t>（2）我方</w:t>
      </w:r>
      <w:r>
        <w:rPr>
          <w:rFonts w:ascii="新宋体" w:hAnsi="新宋体" w:eastAsia="新宋体" w:cs="宋体"/>
          <w:color w:val="000000"/>
          <w:kern w:val="0"/>
          <w:sz w:val="24"/>
        </w:rPr>
        <w:t>具有良好的商业信誉和健全的财务会计制度；</w:t>
      </w:r>
    </w:p>
    <w:p>
      <w:pPr>
        <w:widowControl/>
        <w:snapToGrid w:val="0"/>
        <w:spacing w:line="440" w:lineRule="exact"/>
        <w:ind w:left="420" w:leftChars="200"/>
        <w:jc w:val="left"/>
        <w:rPr>
          <w:rFonts w:ascii="新宋体" w:hAnsi="新宋体" w:eastAsia="新宋体" w:cs="宋体"/>
          <w:color w:val="000000"/>
          <w:kern w:val="0"/>
          <w:sz w:val="24"/>
        </w:rPr>
      </w:pPr>
      <w:r>
        <w:rPr>
          <w:rFonts w:ascii="新宋体" w:hAnsi="新宋体" w:eastAsia="新宋体" w:cs="宋体"/>
          <w:color w:val="000000"/>
          <w:kern w:val="0"/>
          <w:sz w:val="24"/>
        </w:rPr>
        <w:t>（</w:t>
      </w:r>
      <w:r>
        <w:rPr>
          <w:rFonts w:hint="eastAsia" w:ascii="新宋体" w:hAnsi="新宋体" w:eastAsia="新宋体" w:cs="宋体"/>
          <w:color w:val="000000"/>
          <w:kern w:val="0"/>
          <w:sz w:val="24"/>
        </w:rPr>
        <w:t>3</w:t>
      </w:r>
      <w:r>
        <w:rPr>
          <w:rFonts w:ascii="新宋体" w:hAnsi="新宋体" w:eastAsia="新宋体" w:cs="宋体"/>
          <w:color w:val="000000"/>
          <w:kern w:val="0"/>
          <w:sz w:val="24"/>
        </w:rPr>
        <w:t>）我方具有履行合同所必需的设备和专业技术能力；</w:t>
      </w:r>
    </w:p>
    <w:p>
      <w:pPr>
        <w:widowControl/>
        <w:snapToGrid w:val="0"/>
        <w:spacing w:line="440" w:lineRule="exact"/>
        <w:ind w:left="420" w:leftChars="200"/>
        <w:jc w:val="left"/>
        <w:rPr>
          <w:rFonts w:ascii="新宋体" w:hAnsi="新宋体" w:eastAsia="新宋体" w:cs="宋体"/>
          <w:color w:val="000000"/>
          <w:kern w:val="0"/>
          <w:sz w:val="24"/>
        </w:rPr>
      </w:pPr>
      <w:r>
        <w:rPr>
          <w:rFonts w:ascii="新宋体" w:hAnsi="新宋体" w:eastAsia="新宋体" w:cs="宋体"/>
          <w:color w:val="000000"/>
          <w:kern w:val="0"/>
          <w:sz w:val="24"/>
        </w:rPr>
        <w:t>（</w:t>
      </w:r>
      <w:r>
        <w:rPr>
          <w:rFonts w:hint="eastAsia" w:ascii="新宋体" w:hAnsi="新宋体" w:eastAsia="新宋体" w:cs="宋体"/>
          <w:color w:val="000000"/>
          <w:kern w:val="0"/>
          <w:sz w:val="24"/>
        </w:rPr>
        <w:t>4</w:t>
      </w:r>
      <w:r>
        <w:rPr>
          <w:rFonts w:ascii="新宋体" w:hAnsi="新宋体" w:eastAsia="新宋体" w:cs="宋体"/>
          <w:color w:val="000000"/>
          <w:kern w:val="0"/>
          <w:sz w:val="24"/>
        </w:rPr>
        <w:t>）我方有依法缴纳税收和社会保障资金的良好记录；</w:t>
      </w:r>
    </w:p>
    <w:p>
      <w:pPr>
        <w:widowControl/>
        <w:snapToGrid w:val="0"/>
        <w:spacing w:line="440" w:lineRule="exact"/>
        <w:ind w:left="1020" w:leftChars="200" w:hanging="600" w:hangingChars="250"/>
        <w:jc w:val="left"/>
        <w:rPr>
          <w:rFonts w:hint="eastAsia" w:ascii="新宋体" w:hAnsi="新宋体" w:eastAsia="新宋体" w:cs="Arial"/>
          <w:color w:val="000000"/>
          <w:kern w:val="0"/>
          <w:sz w:val="24"/>
        </w:rPr>
      </w:pPr>
      <w:r>
        <w:rPr>
          <w:rFonts w:ascii="新宋体" w:hAnsi="新宋体" w:eastAsia="新宋体" w:cs="宋体"/>
          <w:color w:val="000000"/>
          <w:kern w:val="0"/>
          <w:sz w:val="24"/>
        </w:rPr>
        <w:t>（</w:t>
      </w:r>
      <w:r>
        <w:rPr>
          <w:rFonts w:hint="eastAsia" w:ascii="新宋体" w:hAnsi="新宋体" w:eastAsia="新宋体" w:cs="宋体"/>
          <w:color w:val="000000"/>
          <w:kern w:val="0"/>
          <w:sz w:val="24"/>
        </w:rPr>
        <w:t>5</w:t>
      </w:r>
      <w:r>
        <w:rPr>
          <w:rFonts w:ascii="新宋体" w:hAnsi="新宋体" w:eastAsia="新宋体" w:cs="宋体"/>
          <w:color w:val="000000"/>
          <w:kern w:val="0"/>
          <w:sz w:val="24"/>
        </w:rPr>
        <w:t>）</w:t>
      </w:r>
      <w:r>
        <w:rPr>
          <w:rFonts w:hint="eastAsia" w:ascii="新宋体" w:hAnsi="新宋体" w:eastAsia="新宋体" w:cs="宋体"/>
          <w:color w:val="000000"/>
          <w:kern w:val="0"/>
          <w:sz w:val="24"/>
        </w:rPr>
        <w:t>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283" w:hanging="283" w:hangingChars="118"/>
        <w:rPr>
          <w:rFonts w:hint="eastAsia" w:ascii="新宋体" w:hAnsi="新宋体" w:eastAsia="新宋体" w:cs="宋体"/>
          <w:color w:val="000000"/>
          <w:kern w:val="0"/>
          <w:sz w:val="24"/>
        </w:rPr>
      </w:pPr>
      <w:r>
        <w:rPr>
          <w:rFonts w:hint="eastAsia" w:ascii="新宋体" w:hAnsi="新宋体" w:eastAsia="新宋体" w:cs="Arial"/>
          <w:color w:val="000000"/>
          <w:kern w:val="0"/>
          <w:sz w:val="24"/>
        </w:rPr>
        <w:t>2、到本项目投标截止时间为止，我方未被</w:t>
      </w:r>
      <w:r>
        <w:rPr>
          <w:rFonts w:ascii="新宋体" w:hAnsi="新宋体" w:eastAsia="新宋体" w:cs="Arial"/>
          <w:color w:val="000000"/>
          <w:kern w:val="0"/>
          <w:sz w:val="24"/>
        </w:rPr>
        <w:t>“信用中国</w:t>
      </w:r>
      <w:r>
        <w:rPr>
          <w:rFonts w:hint="eastAsia" w:ascii="新宋体" w:hAnsi="新宋体" w:eastAsia="新宋体" w:cs="Arial"/>
          <w:color w:val="000000"/>
          <w:kern w:val="0"/>
          <w:sz w:val="24"/>
        </w:rPr>
        <w:t>（</w:t>
      </w:r>
      <w:r>
        <w:rPr>
          <w:rFonts w:ascii="新宋体" w:hAnsi="新宋体" w:eastAsia="新宋体" w:cs="Arial"/>
          <w:color w:val="000000"/>
          <w:kern w:val="0"/>
          <w:sz w:val="24"/>
        </w:rPr>
        <w:fldChar w:fldCharType="begin"/>
      </w:r>
      <w:r>
        <w:rPr>
          <w:rFonts w:ascii="新宋体" w:hAnsi="新宋体" w:eastAsia="新宋体" w:cs="Arial"/>
          <w:color w:val="000000"/>
          <w:kern w:val="0"/>
          <w:sz w:val="24"/>
        </w:rPr>
        <w:instrText xml:space="preserve"> HYPERLINK "http://www.creditchina.gov.cn</w:instrText>
      </w:r>
      <w:r>
        <w:rPr>
          <w:rFonts w:hint="eastAsia" w:ascii="新宋体" w:hAnsi="新宋体" w:eastAsia="新宋体" w:cs="Arial"/>
          <w:color w:val="000000"/>
          <w:kern w:val="0"/>
          <w:sz w:val="24"/>
        </w:rPr>
        <w:instrText xml:space="preserve">）、</w:instrText>
      </w:r>
      <w:r>
        <w:rPr>
          <w:rFonts w:ascii="新宋体" w:hAnsi="新宋体" w:eastAsia="新宋体" w:cs="Arial"/>
          <w:color w:val="000000"/>
          <w:kern w:val="0"/>
          <w:sz w:val="24"/>
        </w:rPr>
        <w:instrText xml:space="preserve">" </w:instrText>
      </w:r>
      <w:r>
        <w:rPr>
          <w:rFonts w:ascii="新宋体" w:hAnsi="新宋体" w:eastAsia="新宋体" w:cs="Arial"/>
          <w:color w:val="000000"/>
          <w:kern w:val="0"/>
          <w:sz w:val="24"/>
        </w:rPr>
        <w:fldChar w:fldCharType="separate"/>
      </w:r>
      <w:r>
        <w:rPr>
          <w:rStyle w:val="28"/>
          <w:rFonts w:ascii="新宋体" w:hAnsi="新宋体" w:eastAsia="新宋体" w:cs="Arial"/>
          <w:color w:val="000000"/>
          <w:kern w:val="0"/>
          <w:sz w:val="24"/>
        </w:rPr>
        <w:t>www.creditchina.gov.cn</w:t>
      </w:r>
      <w:r>
        <w:rPr>
          <w:rStyle w:val="28"/>
          <w:rFonts w:hint="eastAsia" w:ascii="新宋体" w:hAnsi="新宋体" w:eastAsia="新宋体" w:cs="Arial"/>
          <w:color w:val="000000"/>
          <w:kern w:val="0"/>
          <w:sz w:val="24"/>
        </w:rPr>
        <w:t>）、</w:t>
      </w:r>
      <w:r>
        <w:rPr>
          <w:rFonts w:ascii="新宋体" w:hAnsi="新宋体" w:eastAsia="新宋体" w:cs="Arial"/>
          <w:color w:val="000000"/>
          <w:kern w:val="0"/>
          <w:sz w:val="24"/>
        </w:rPr>
        <w:fldChar w:fldCharType="end"/>
      </w:r>
      <w:r>
        <w:rPr>
          <w:rFonts w:hint="eastAsia" w:ascii="新宋体" w:hAnsi="新宋体" w:eastAsia="新宋体" w:cs="Arial"/>
          <w:color w:val="000000"/>
          <w:kern w:val="0"/>
          <w:sz w:val="24"/>
        </w:rPr>
        <w:t xml:space="preserve"> </w:t>
      </w:r>
      <w:r>
        <w:rPr>
          <w:rFonts w:ascii="新宋体" w:hAnsi="新宋体" w:eastAsia="新宋体" w:cs="Arial"/>
          <w:color w:val="000000"/>
          <w:kern w:val="0"/>
          <w:sz w:val="24"/>
        </w:rPr>
        <w:t>中国政府采购网</w:t>
      </w:r>
      <w:r>
        <w:rPr>
          <w:rFonts w:hint="eastAsia" w:ascii="新宋体" w:hAnsi="新宋体" w:eastAsia="新宋体" w:cs="Arial"/>
          <w:color w:val="000000"/>
          <w:kern w:val="0"/>
          <w:sz w:val="24"/>
        </w:rPr>
        <w:t>（</w:t>
      </w:r>
      <w:r>
        <w:rPr>
          <w:rFonts w:ascii="新宋体" w:hAnsi="新宋体" w:eastAsia="新宋体" w:cs="Arial"/>
          <w:color w:val="000000"/>
          <w:kern w:val="0"/>
          <w:sz w:val="24"/>
        </w:rPr>
        <w:t>www.ccgp.gov.cn</w:t>
      </w:r>
      <w:r>
        <w:rPr>
          <w:rFonts w:hint="eastAsia" w:ascii="新宋体" w:hAnsi="新宋体" w:eastAsia="新宋体" w:cs="Arial"/>
          <w:color w:val="000000"/>
          <w:kern w:val="0"/>
          <w:sz w:val="24"/>
        </w:rPr>
        <w:t>）</w:t>
      </w:r>
      <w:r>
        <w:rPr>
          <w:rFonts w:ascii="新宋体" w:hAnsi="新宋体" w:eastAsia="新宋体" w:cs="Arial"/>
          <w:color w:val="000000"/>
          <w:kern w:val="0"/>
          <w:sz w:val="24"/>
        </w:rPr>
        <w:t>列入失信被执行人</w:t>
      </w:r>
      <w:r>
        <w:rPr>
          <w:rFonts w:hint="eastAsia" w:ascii="新宋体" w:hAnsi="新宋体" w:eastAsia="新宋体" w:cs="Arial"/>
          <w:color w:val="000000"/>
          <w:kern w:val="0"/>
          <w:sz w:val="24"/>
        </w:rPr>
        <w:t>名单</w:t>
      </w:r>
      <w:r>
        <w:rPr>
          <w:rFonts w:ascii="新宋体" w:hAnsi="新宋体" w:eastAsia="新宋体" w:cs="Arial"/>
          <w:color w:val="000000"/>
          <w:kern w:val="0"/>
          <w:sz w:val="24"/>
        </w:rPr>
        <w:t>、重大税收违法案件当事人名单、政府采购严重违法失信行为记录名单</w:t>
      </w:r>
      <w:r>
        <w:rPr>
          <w:rFonts w:hint="eastAsia" w:ascii="新宋体" w:hAnsi="新宋体" w:eastAsia="新宋体" w:cs="Arial"/>
          <w:color w:val="000000"/>
          <w:kern w:val="0"/>
          <w:sz w:val="24"/>
        </w:rPr>
        <w:t>。</w:t>
      </w:r>
    </w:p>
    <w:p>
      <w:pPr>
        <w:widowControl/>
        <w:snapToGrid w:val="0"/>
        <w:spacing w:line="440" w:lineRule="exact"/>
        <w:ind w:firstLine="480" w:firstLineChars="200"/>
        <w:jc w:val="left"/>
        <w:rPr>
          <w:rFonts w:hint="eastAsia" w:ascii="新宋体" w:hAnsi="新宋体" w:eastAsia="新宋体" w:cs="宋体"/>
          <w:color w:val="000000"/>
          <w:kern w:val="0"/>
          <w:sz w:val="24"/>
        </w:rPr>
      </w:pPr>
    </w:p>
    <w:p>
      <w:pPr>
        <w:widowControl/>
        <w:snapToGrid w:val="0"/>
        <w:spacing w:line="440" w:lineRule="exact"/>
        <w:ind w:left="210" w:leftChars="100"/>
        <w:jc w:val="left"/>
        <w:rPr>
          <w:rFonts w:hint="eastAsia" w:ascii="新宋体" w:hAnsi="新宋体" w:eastAsia="新宋体" w:cs="宋体"/>
          <w:color w:val="000000"/>
          <w:kern w:val="0"/>
          <w:sz w:val="24"/>
        </w:rPr>
      </w:pPr>
      <w:r>
        <w:rPr>
          <w:rFonts w:hint="eastAsia" w:ascii="新宋体" w:hAnsi="新宋体" w:eastAsia="新宋体" w:cs="宋体"/>
          <w:color w:val="000000"/>
          <w:kern w:val="0"/>
          <w:sz w:val="24"/>
        </w:rPr>
        <w:t>以上承诺如有虚假，</w:t>
      </w:r>
      <w:r>
        <w:rPr>
          <w:rFonts w:hint="eastAsia" w:ascii="新宋体" w:hAnsi="新宋体" w:eastAsia="新宋体"/>
          <w:color w:val="000000"/>
          <w:sz w:val="24"/>
        </w:rPr>
        <w:t>愿接受取消</w:t>
      </w:r>
      <w:r>
        <w:rPr>
          <w:rFonts w:hint="eastAsia" w:ascii="新宋体" w:hAnsi="新宋体" w:eastAsia="新宋体" w:cs="宋体"/>
          <w:color w:val="000000"/>
          <w:kern w:val="0"/>
          <w:sz w:val="24"/>
        </w:rPr>
        <w:t>我方任何资格（投标/成交/签订合同）</w:t>
      </w:r>
      <w:r>
        <w:rPr>
          <w:rFonts w:hint="eastAsia" w:ascii="新宋体" w:hAnsi="新宋体" w:eastAsia="新宋体"/>
          <w:color w:val="000000"/>
          <w:sz w:val="24"/>
        </w:rPr>
        <w:t>及其他任何形式的处理。</w:t>
      </w:r>
    </w:p>
    <w:p>
      <w:pPr>
        <w:widowControl/>
        <w:snapToGrid w:val="0"/>
        <w:spacing w:line="440" w:lineRule="exact"/>
        <w:ind w:firstLine="480" w:firstLineChars="200"/>
        <w:jc w:val="left"/>
        <w:rPr>
          <w:rFonts w:hint="eastAsia" w:ascii="新宋体" w:hAnsi="新宋体" w:eastAsia="新宋体" w:cs="宋体"/>
          <w:color w:val="000000"/>
          <w:kern w:val="0"/>
          <w:sz w:val="24"/>
        </w:rPr>
      </w:pPr>
    </w:p>
    <w:p>
      <w:pPr>
        <w:pStyle w:val="10"/>
        <w:spacing w:line="600" w:lineRule="exact"/>
        <w:ind w:firstLine="5280" w:firstLineChars="2200"/>
        <w:rPr>
          <w:rFonts w:hint="eastAsia" w:ascii="新宋体" w:hAnsi="新宋体" w:eastAsia="新宋体"/>
          <w:color w:val="000000"/>
          <w:sz w:val="24"/>
          <w:szCs w:val="24"/>
        </w:rPr>
      </w:pPr>
      <w:r>
        <w:rPr>
          <w:rFonts w:hint="eastAsia" w:ascii="新宋体" w:hAnsi="新宋体" w:eastAsia="新宋体"/>
          <w:color w:val="000000"/>
          <w:sz w:val="24"/>
          <w:szCs w:val="24"/>
        </w:rPr>
        <w:t>供应商名称（盖章）：</w:t>
      </w:r>
    </w:p>
    <w:p>
      <w:pPr>
        <w:pStyle w:val="10"/>
        <w:spacing w:line="600" w:lineRule="exact"/>
        <w:ind w:left="4605" w:leftChars="2193" w:firstLine="600" w:firstLineChars="250"/>
        <w:rPr>
          <w:rFonts w:hint="eastAsia" w:ascii="新宋体" w:hAnsi="新宋体" w:eastAsia="新宋体"/>
          <w:color w:val="000000"/>
          <w:sz w:val="24"/>
          <w:szCs w:val="24"/>
        </w:rPr>
      </w:pPr>
      <w:r>
        <w:rPr>
          <w:rFonts w:hint="eastAsia" w:ascii="新宋体" w:hAnsi="新宋体" w:eastAsia="新宋体"/>
          <w:color w:val="000000"/>
          <w:sz w:val="24"/>
          <w:szCs w:val="24"/>
        </w:rPr>
        <w:t>供应商代表（签字）：</w:t>
      </w:r>
    </w:p>
    <w:p>
      <w:pPr>
        <w:pStyle w:val="10"/>
        <w:spacing w:line="600" w:lineRule="exact"/>
        <w:ind w:left="4605" w:leftChars="2193" w:firstLine="600" w:firstLineChars="250"/>
        <w:rPr>
          <w:rFonts w:hint="eastAsia" w:ascii="新宋体" w:hAnsi="新宋体" w:eastAsia="新宋体"/>
          <w:color w:val="000000"/>
          <w:sz w:val="24"/>
          <w:szCs w:val="24"/>
        </w:rPr>
      </w:pPr>
      <w:r>
        <w:rPr>
          <w:rFonts w:hint="eastAsia" w:ascii="新宋体" w:hAnsi="新宋体" w:eastAsia="新宋体"/>
          <w:color w:val="000000"/>
          <w:sz w:val="24"/>
          <w:szCs w:val="24"/>
        </w:rPr>
        <w:t>日    期：    年   月   日</w:t>
      </w: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widowControl/>
        <w:adjustRightInd w:val="0"/>
        <w:snapToGrid w:val="0"/>
        <w:spacing w:line="324" w:lineRule="auto"/>
        <w:jc w:val="center"/>
        <w:rPr>
          <w:rFonts w:hint="eastAsia" w:ascii="新宋体" w:hAnsi="新宋体" w:eastAsia="新宋体" w:cs="Arial"/>
          <w:b/>
          <w:kern w:val="0"/>
          <w:sz w:val="32"/>
          <w:szCs w:val="32"/>
        </w:rPr>
      </w:pPr>
    </w:p>
    <w:p>
      <w:pPr>
        <w:pStyle w:val="3"/>
        <w:spacing w:before="0" w:after="0" w:line="600" w:lineRule="exact"/>
        <w:jc w:val="center"/>
        <w:rPr>
          <w:rFonts w:hint="eastAsia" w:ascii="新宋体" w:hAnsi="新宋体" w:eastAsia="新宋体" w:cs="Arial"/>
          <w:kern w:val="0"/>
        </w:rPr>
      </w:pPr>
      <w:bookmarkStart w:id="54" w:name="_Toc35186961"/>
      <w:bookmarkStart w:id="55" w:name="_Toc62114274"/>
      <w:r>
        <w:rPr>
          <w:rFonts w:hint="eastAsia" w:ascii="新宋体" w:hAnsi="新宋体" w:eastAsia="新宋体" w:cs="Arial"/>
          <w:kern w:val="0"/>
        </w:rPr>
        <w:t>（4）</w:t>
      </w:r>
      <w:bookmarkEnd w:id="54"/>
      <w:r>
        <w:rPr>
          <w:rFonts w:ascii="新宋体" w:hAnsi="新宋体" w:eastAsia="新宋体" w:cs="Arial"/>
          <w:kern w:val="0"/>
        </w:rPr>
        <w:t>中小企业声明函</w:t>
      </w:r>
      <w:r>
        <w:rPr>
          <w:rFonts w:hint="eastAsia" w:ascii="新宋体" w:hAnsi="新宋体" w:eastAsia="新宋体" w:cs="Arial"/>
          <w:kern w:val="0"/>
        </w:rPr>
        <w:t>（标段  ）</w:t>
      </w:r>
      <w:bookmarkEnd w:id="55"/>
    </w:p>
    <w:p>
      <w:pPr>
        <w:widowControl/>
        <w:adjustRightInd w:val="0"/>
        <w:snapToGrid w:val="0"/>
        <w:spacing w:line="324" w:lineRule="auto"/>
        <w:ind w:right="-227" w:rightChars="-108"/>
        <w:jc w:val="center"/>
        <w:rPr>
          <w:rFonts w:hint="eastAsia" w:ascii="Arial" w:hAnsi="宋体" w:cs="Arial"/>
          <w:b/>
          <w:kern w:val="0"/>
          <w:sz w:val="28"/>
          <w:szCs w:val="28"/>
        </w:rPr>
      </w:pPr>
    </w:p>
    <w:p>
      <w:pPr>
        <w:snapToGrid w:val="0"/>
        <w:spacing w:line="400" w:lineRule="exact"/>
        <w:ind w:left="359" w:leftChars="171" w:firstLine="480" w:firstLineChars="200"/>
        <w:rPr>
          <w:rFonts w:ascii="新宋体" w:hAnsi="新宋体" w:eastAsia="新宋体" w:cs="Arial"/>
          <w:color w:val="000000"/>
          <w:kern w:val="0"/>
          <w:sz w:val="24"/>
        </w:rPr>
      </w:pPr>
      <w:r>
        <w:rPr>
          <w:rFonts w:ascii="新宋体" w:hAnsi="新宋体" w:eastAsia="新宋体" w:cs="Arial"/>
          <w:color w:val="000000"/>
          <w:kern w:val="0"/>
          <w:sz w:val="24"/>
        </w:rPr>
        <w:t>本公司郑重声明，根据《政府采购促进中小企业发展管理办法》（财库 (202</w:t>
      </w:r>
      <w:r>
        <w:rPr>
          <w:rFonts w:hint="eastAsia" w:ascii="新宋体" w:hAnsi="新宋体" w:eastAsia="新宋体" w:cs="Arial"/>
          <w:color w:val="000000"/>
          <w:kern w:val="0"/>
          <w:sz w:val="24"/>
        </w:rPr>
        <w:t>0</w:t>
      </w:r>
      <w:r>
        <w:rPr>
          <w:rFonts w:ascii="新宋体" w:hAnsi="新宋体" w:eastAsia="新宋体" w:cs="Arial"/>
          <w:color w:val="000000"/>
          <w:kern w:val="0"/>
          <w:sz w:val="24"/>
        </w:rPr>
        <w:t>)</w:t>
      </w:r>
      <w:r>
        <w:rPr>
          <w:rFonts w:ascii="新宋体" w:hAnsi="新宋体" w:eastAsia="新宋体" w:cs="Arial"/>
          <w:color w:val="000000"/>
          <w:kern w:val="0"/>
          <w:sz w:val="24"/>
        </w:rPr>
        <w:tab/>
      </w:r>
      <w:r>
        <w:rPr>
          <w:rFonts w:ascii="新宋体" w:hAnsi="新宋体" w:eastAsia="新宋体" w:cs="Arial"/>
          <w:color w:val="000000"/>
          <w:kern w:val="0"/>
          <w:sz w:val="24"/>
        </w:rPr>
        <w:t>46 号 ）的规定，本公司参加</w:t>
      </w:r>
      <w:r>
        <w:rPr>
          <w:rFonts w:ascii="新宋体" w:hAnsi="新宋体" w:eastAsia="新宋体" w:cs="Arial"/>
          <w:color w:val="000000"/>
          <w:kern w:val="0"/>
          <w:sz w:val="24"/>
          <w:u w:val="single"/>
        </w:rPr>
        <w:t>（</w:t>
      </w:r>
      <w:r>
        <w:rPr>
          <w:rFonts w:hint="eastAsia" w:ascii="新宋体" w:hAnsi="新宋体" w:eastAsia="新宋体" w:cs="Arial"/>
          <w:color w:val="000000"/>
          <w:kern w:val="0"/>
          <w:sz w:val="24"/>
          <w:u w:val="single"/>
        </w:rPr>
        <w:t>单位</w:t>
      </w:r>
      <w:r>
        <w:rPr>
          <w:rFonts w:ascii="新宋体" w:hAnsi="新宋体" w:eastAsia="新宋体" w:cs="Arial"/>
          <w:color w:val="000000"/>
          <w:kern w:val="0"/>
          <w:sz w:val="24"/>
          <w:u w:val="single"/>
        </w:rPr>
        <w:t>名称）</w:t>
      </w:r>
      <w:r>
        <w:rPr>
          <w:rFonts w:ascii="新宋体" w:hAnsi="新宋体" w:eastAsia="新宋体" w:cs="Arial"/>
          <w:color w:val="000000"/>
          <w:kern w:val="0"/>
          <w:sz w:val="24"/>
        </w:rPr>
        <w:t>的（</w:t>
      </w:r>
      <w:r>
        <w:rPr>
          <w:rFonts w:hint="eastAsia" w:ascii="新宋体" w:hAnsi="新宋体" w:eastAsia="新宋体" w:cs="Arial"/>
          <w:color w:val="000000"/>
          <w:kern w:val="0"/>
          <w:sz w:val="24"/>
          <w:u w:val="single"/>
        </w:rPr>
        <w:t>项目</w:t>
      </w:r>
      <w:r>
        <w:rPr>
          <w:rFonts w:ascii="新宋体" w:hAnsi="新宋体" w:eastAsia="新宋体" w:cs="Arial"/>
          <w:color w:val="000000"/>
          <w:kern w:val="0"/>
          <w:sz w:val="24"/>
          <w:u w:val="single"/>
        </w:rPr>
        <w:t>名称</w:t>
      </w:r>
      <w:r>
        <w:rPr>
          <w:rFonts w:ascii="新宋体" w:hAnsi="新宋体" w:eastAsia="新宋体" w:cs="Arial"/>
          <w:color w:val="000000"/>
          <w:kern w:val="0"/>
          <w:sz w:val="24"/>
        </w:rPr>
        <w:t>）采购活动，提供的货物全部由符合政策要求的中小企业制造。相关企业（含签订分包意向协议的中小企业）的具体情况如下：</w:t>
      </w:r>
    </w:p>
    <w:p>
      <w:pPr>
        <w:numPr>
          <w:ilvl w:val="1"/>
          <w:numId w:val="3"/>
        </w:numPr>
        <w:snapToGrid w:val="0"/>
        <w:spacing w:line="400" w:lineRule="exact"/>
        <w:rPr>
          <w:rFonts w:ascii="新宋体" w:hAnsi="新宋体" w:eastAsia="新宋体" w:cs="Arial"/>
          <w:color w:val="000000"/>
          <w:kern w:val="0"/>
          <w:sz w:val="24"/>
        </w:rPr>
      </w:pPr>
      <w:r>
        <w:rPr>
          <w:rFonts w:ascii="新宋体" w:hAnsi="新宋体" w:eastAsia="新宋体" w:cs="Arial"/>
          <w:color w:val="000000"/>
          <w:kern w:val="0"/>
          <w:sz w:val="24"/>
          <w:u w:val="single"/>
        </w:rPr>
        <w:t>（标的各称）</w:t>
      </w:r>
      <w:r>
        <w:rPr>
          <w:rFonts w:ascii="新宋体" w:hAnsi="新宋体" w:eastAsia="新宋体" w:cs="Arial"/>
          <w:color w:val="000000"/>
          <w:kern w:val="0"/>
          <w:sz w:val="24"/>
        </w:rPr>
        <w:t>，属于（</w:t>
      </w:r>
      <w:r>
        <w:rPr>
          <w:rFonts w:hint="eastAsia" w:ascii="新宋体" w:hAnsi="新宋体" w:eastAsia="新宋体" w:cs="Arial"/>
          <w:color w:val="000000"/>
          <w:kern w:val="0"/>
          <w:sz w:val="24"/>
          <w:u w:val="single"/>
        </w:rPr>
        <w:t>制造业</w:t>
      </w:r>
      <w:r>
        <w:rPr>
          <w:rFonts w:ascii="新宋体" w:hAnsi="新宋体" w:eastAsia="新宋体" w:cs="Arial"/>
          <w:color w:val="000000"/>
          <w:kern w:val="0"/>
          <w:sz w:val="24"/>
        </w:rPr>
        <w:t>）；制造商为</w:t>
      </w:r>
      <w:r>
        <w:rPr>
          <w:rFonts w:ascii="新宋体" w:hAnsi="新宋体" w:eastAsia="新宋体" w:cs="Arial"/>
          <w:color w:val="000000"/>
          <w:kern w:val="0"/>
          <w:sz w:val="24"/>
          <w:u w:val="single"/>
        </w:rPr>
        <w:t>（企业名称）</w:t>
      </w:r>
      <w:r>
        <w:rPr>
          <w:rFonts w:ascii="新宋体" w:hAnsi="新宋体" w:eastAsia="新宋体" w:cs="Arial"/>
          <w:color w:val="000000"/>
          <w:kern w:val="0"/>
          <w:sz w:val="24"/>
        </w:rPr>
        <w:t>，从业人员</w:t>
      </w:r>
      <w:r>
        <w:rPr>
          <w:rFonts w:ascii="新宋体" w:hAnsi="新宋体" w:eastAsia="新宋体" w:cs="Arial"/>
          <w:color w:val="000000"/>
          <w:kern w:val="0"/>
          <w:sz w:val="24"/>
          <w:u w:val="single"/>
        </w:rPr>
        <w:t xml:space="preserve">       </w:t>
      </w:r>
      <w:r>
        <w:rPr>
          <w:rFonts w:ascii="新宋体" w:hAnsi="新宋体" w:eastAsia="新宋体" w:cs="Arial"/>
          <w:color w:val="000000"/>
          <w:kern w:val="0"/>
          <w:sz w:val="24"/>
        </w:rPr>
        <w:t>人， 营业收入为</w:t>
      </w:r>
      <w:r>
        <w:rPr>
          <w:rFonts w:ascii="新宋体" w:hAnsi="新宋体" w:eastAsia="新宋体" w:cs="Arial"/>
          <w:color w:val="000000"/>
          <w:kern w:val="0"/>
          <w:sz w:val="24"/>
          <w:u w:val="single"/>
        </w:rPr>
        <w:t xml:space="preserve">    </w:t>
      </w:r>
      <w:r>
        <w:rPr>
          <w:rFonts w:ascii="新宋体" w:hAnsi="新宋体" w:eastAsia="新宋体" w:cs="Arial"/>
          <w:color w:val="000000"/>
          <w:kern w:val="0"/>
          <w:sz w:val="24"/>
        </w:rPr>
        <w:t>万元，资产总额为</w:t>
      </w:r>
      <w:r>
        <w:rPr>
          <w:rFonts w:ascii="新宋体" w:hAnsi="新宋体" w:eastAsia="新宋体" w:cs="Arial"/>
          <w:color w:val="000000"/>
          <w:kern w:val="0"/>
          <w:sz w:val="24"/>
          <w:u w:val="single"/>
        </w:rPr>
        <w:t xml:space="preserve">    </w:t>
      </w:r>
      <w:r>
        <w:rPr>
          <w:rFonts w:ascii="新宋体" w:hAnsi="新宋体" w:eastAsia="新宋体" w:cs="Arial"/>
          <w:color w:val="000000"/>
          <w:kern w:val="0"/>
          <w:sz w:val="24"/>
        </w:rPr>
        <w:t>万元</w:t>
      </w:r>
      <w:r>
        <w:rPr>
          <w:rFonts w:hint="eastAsia" w:ascii="新宋体" w:hAnsi="新宋体" w:eastAsia="新宋体" w:cs="Arial"/>
          <w:color w:val="000000"/>
          <w:kern w:val="0"/>
          <w:sz w:val="24"/>
        </w:rPr>
        <w:t>，</w:t>
      </w:r>
      <w:r>
        <w:rPr>
          <w:rFonts w:ascii="新宋体" w:hAnsi="新宋体" w:eastAsia="新宋体" w:cs="Arial"/>
          <w:color w:val="000000"/>
          <w:kern w:val="0"/>
          <w:sz w:val="24"/>
        </w:rPr>
        <w:t xml:space="preserve">属于（ </w:t>
      </w:r>
      <w:r>
        <w:rPr>
          <w:rFonts w:ascii="新宋体" w:hAnsi="新宋体" w:eastAsia="新宋体" w:cs="Arial"/>
          <w:color w:val="000000"/>
          <w:kern w:val="0"/>
          <w:sz w:val="24"/>
          <w:u w:val="single"/>
        </w:rPr>
        <w:t>中型企业、 小型企业、</w:t>
      </w:r>
      <w:r>
        <w:rPr>
          <w:rFonts w:hint="eastAsia" w:ascii="新宋体" w:hAnsi="新宋体" w:eastAsia="新宋体" w:cs="Arial"/>
          <w:color w:val="000000"/>
          <w:kern w:val="0"/>
          <w:sz w:val="24"/>
          <w:u w:val="single"/>
        </w:rPr>
        <w:t>微型</w:t>
      </w:r>
      <w:r>
        <w:rPr>
          <w:rFonts w:ascii="新宋体" w:hAnsi="新宋体" w:eastAsia="新宋体" w:cs="Arial"/>
          <w:color w:val="000000"/>
          <w:kern w:val="0"/>
          <w:sz w:val="24"/>
          <w:u w:val="single"/>
        </w:rPr>
        <w:t>企业</w:t>
      </w:r>
      <w:r>
        <w:rPr>
          <w:rFonts w:ascii="新宋体" w:hAnsi="新宋体" w:eastAsia="新宋体" w:cs="Arial"/>
          <w:color w:val="000000"/>
          <w:kern w:val="0"/>
          <w:sz w:val="24"/>
        </w:rPr>
        <w:t>),</w:t>
      </w:r>
    </w:p>
    <w:p>
      <w:pPr>
        <w:numPr>
          <w:ilvl w:val="1"/>
          <w:numId w:val="3"/>
        </w:numPr>
        <w:snapToGrid w:val="0"/>
        <w:spacing w:line="400" w:lineRule="exact"/>
        <w:rPr>
          <w:rFonts w:ascii="新宋体" w:hAnsi="新宋体" w:eastAsia="新宋体" w:cs="Arial"/>
          <w:color w:val="000000"/>
          <w:kern w:val="0"/>
          <w:sz w:val="24"/>
        </w:rPr>
      </w:pPr>
      <w:r>
        <w:rPr>
          <w:rFonts w:ascii="新宋体" w:hAnsi="新宋体" w:eastAsia="新宋体" w:cs="Arial"/>
          <w:color w:val="000000"/>
          <w:kern w:val="0"/>
          <w:sz w:val="24"/>
        </w:rPr>
        <w:t>（标的名称），属于（</w:t>
      </w:r>
      <w:r>
        <w:rPr>
          <w:rFonts w:hint="eastAsia" w:ascii="新宋体" w:hAnsi="新宋体" w:eastAsia="新宋体" w:cs="Arial"/>
          <w:color w:val="000000"/>
          <w:kern w:val="0"/>
          <w:sz w:val="24"/>
          <w:u w:val="single"/>
        </w:rPr>
        <w:t>制造业</w:t>
      </w:r>
      <w:r>
        <w:rPr>
          <w:rFonts w:ascii="新宋体" w:hAnsi="新宋体" w:eastAsia="新宋体" w:cs="Arial"/>
          <w:color w:val="000000"/>
          <w:kern w:val="0"/>
          <w:sz w:val="24"/>
        </w:rPr>
        <w:t>）；制造商为</w:t>
      </w:r>
      <w:r>
        <w:rPr>
          <w:rFonts w:ascii="新宋体" w:hAnsi="新宋体" w:eastAsia="新宋体" w:cs="Arial"/>
          <w:color w:val="000000"/>
          <w:kern w:val="0"/>
          <w:sz w:val="24"/>
          <w:u w:val="single"/>
        </w:rPr>
        <w:t>（企业各称）</w:t>
      </w:r>
      <w:r>
        <w:rPr>
          <w:rFonts w:ascii="新宋体" w:hAnsi="新宋体" w:eastAsia="新宋体" w:cs="Arial"/>
          <w:color w:val="000000"/>
          <w:kern w:val="0"/>
          <w:sz w:val="24"/>
        </w:rPr>
        <w:t>，从业人员</w:t>
      </w:r>
      <w:r>
        <w:rPr>
          <w:rFonts w:hint="eastAsia" w:ascii="新宋体" w:hAnsi="新宋体" w:eastAsia="新宋体" w:cs="Arial"/>
          <w:color w:val="000000"/>
          <w:kern w:val="0"/>
          <w:sz w:val="24"/>
          <w:u w:val="single"/>
        </w:rPr>
        <w:t xml:space="preserve">    </w:t>
      </w:r>
      <w:r>
        <w:rPr>
          <w:rFonts w:ascii="新宋体" w:hAnsi="新宋体" w:eastAsia="新宋体" w:cs="Arial"/>
          <w:color w:val="000000"/>
          <w:kern w:val="0"/>
          <w:sz w:val="24"/>
        </w:rPr>
        <w:t>人，营业收入为</w:t>
      </w:r>
      <w:r>
        <w:rPr>
          <w:rFonts w:ascii="新宋体" w:hAnsi="新宋体" w:eastAsia="新宋体" w:cs="Arial"/>
          <w:color w:val="000000"/>
          <w:kern w:val="0"/>
          <w:sz w:val="24"/>
          <w:u w:val="single"/>
        </w:rPr>
        <w:tab/>
      </w:r>
      <w:r>
        <w:rPr>
          <w:rFonts w:ascii="新宋体" w:hAnsi="新宋体" w:eastAsia="新宋体" w:cs="Arial"/>
          <w:color w:val="000000"/>
          <w:kern w:val="0"/>
          <w:sz w:val="24"/>
        </w:rPr>
        <w:t>万元， 资产总额为</w:t>
      </w:r>
      <w:r>
        <w:rPr>
          <w:rFonts w:hint="eastAsia" w:ascii="新宋体" w:hAnsi="新宋体" w:eastAsia="新宋体" w:cs="Arial"/>
          <w:color w:val="000000"/>
          <w:kern w:val="0"/>
          <w:sz w:val="24"/>
        </w:rPr>
        <w:t xml:space="preserve"> </w:t>
      </w:r>
      <w:r>
        <w:rPr>
          <w:rFonts w:hint="eastAsia" w:ascii="新宋体" w:hAnsi="新宋体" w:eastAsia="新宋体" w:cs="Arial"/>
          <w:color w:val="000000"/>
          <w:kern w:val="0"/>
          <w:sz w:val="24"/>
          <w:u w:val="single"/>
        </w:rPr>
        <w:t xml:space="preserve">   </w:t>
      </w:r>
      <w:r>
        <w:rPr>
          <w:rFonts w:ascii="新宋体" w:hAnsi="新宋体" w:eastAsia="新宋体" w:cs="Arial"/>
          <w:color w:val="000000"/>
          <w:kern w:val="0"/>
          <w:sz w:val="24"/>
        </w:rPr>
        <w:t>万元，属于（</w:t>
      </w:r>
      <w:r>
        <w:rPr>
          <w:rFonts w:ascii="新宋体" w:hAnsi="新宋体" w:eastAsia="新宋体" w:cs="Arial"/>
          <w:color w:val="000000"/>
          <w:kern w:val="0"/>
          <w:sz w:val="24"/>
          <w:u w:val="single"/>
        </w:rPr>
        <w:t>中型企业、小型企业、微型企业</w:t>
      </w:r>
      <w:r>
        <w:rPr>
          <w:rFonts w:ascii="新宋体" w:hAnsi="新宋体" w:eastAsia="新宋体" w:cs="Arial"/>
          <w:color w:val="000000"/>
          <w:kern w:val="0"/>
          <w:sz w:val="24"/>
        </w:rPr>
        <w:t>);</w:t>
      </w:r>
    </w:p>
    <w:p>
      <w:pPr>
        <w:snapToGrid w:val="0"/>
        <w:spacing w:line="400" w:lineRule="exact"/>
        <w:ind w:left="360"/>
        <w:rPr>
          <w:rFonts w:ascii="新宋体" w:hAnsi="新宋体" w:eastAsia="新宋体" w:cs="Arial"/>
          <w:color w:val="000000"/>
          <w:kern w:val="0"/>
          <w:sz w:val="24"/>
        </w:rPr>
      </w:pPr>
      <w:r>
        <w:rPr>
          <w:rFonts w:hint="eastAsia" w:ascii="新宋体" w:hAnsi="新宋体" w:eastAsia="新宋体" w:cs="Arial"/>
          <w:color w:val="000000"/>
          <w:kern w:val="0"/>
          <w:sz w:val="24"/>
        </w:rPr>
        <w:t>……</w:t>
      </w:r>
    </w:p>
    <w:p>
      <w:pPr>
        <w:snapToGrid w:val="0"/>
        <w:spacing w:line="400" w:lineRule="exact"/>
        <w:ind w:left="360"/>
        <w:rPr>
          <w:rFonts w:ascii="新宋体" w:hAnsi="新宋体" w:eastAsia="新宋体" w:cs="Arial"/>
          <w:color w:val="000000"/>
          <w:kern w:val="0"/>
          <w:sz w:val="24"/>
        </w:rPr>
      </w:pPr>
      <w:r>
        <w:rPr>
          <w:rFonts w:ascii="新宋体" w:hAnsi="新宋体" w:eastAsia="新宋体" w:cs="Arial"/>
          <w:color w:val="000000"/>
          <w:kern w:val="0"/>
          <w:sz w:val="24"/>
        </w:rPr>
        <w:t>以上企业，不属于大企业的分支机构，不存在控股股东为大企业的情形，也不存在与大企业的负责人为同一人的情形。</w:t>
      </w:r>
    </w:p>
    <w:p>
      <w:pPr>
        <w:snapToGrid w:val="0"/>
        <w:spacing w:line="400" w:lineRule="exact"/>
        <w:ind w:left="360"/>
        <w:rPr>
          <w:rFonts w:ascii="新宋体" w:hAnsi="新宋体" w:eastAsia="新宋体" w:cs="Arial"/>
          <w:color w:val="000000"/>
          <w:kern w:val="0"/>
          <w:sz w:val="24"/>
        </w:rPr>
      </w:pPr>
      <w:r>
        <w:rPr>
          <w:rFonts w:ascii="新宋体" w:hAnsi="新宋体" w:eastAsia="新宋体" w:cs="Arial"/>
          <w:color w:val="000000"/>
          <w:kern w:val="0"/>
          <w:sz w:val="24"/>
        </w:rPr>
        <w:t>本企业对上述声明内容的真实性负责。如有虚假，将依法承担相应</w:t>
      </w:r>
      <w:r>
        <w:rPr>
          <w:rFonts w:hint="eastAsia" w:ascii="新宋体" w:hAnsi="新宋体" w:eastAsia="新宋体" w:cs="Arial"/>
          <w:color w:val="000000"/>
          <w:kern w:val="0"/>
          <w:sz w:val="24"/>
        </w:rPr>
        <w:t>责任</w:t>
      </w:r>
      <w:r>
        <w:rPr>
          <w:rFonts w:ascii="新宋体" w:hAnsi="新宋体" w:eastAsia="新宋体" w:cs="Arial"/>
          <w:color w:val="000000"/>
          <w:kern w:val="0"/>
          <w:sz w:val="24"/>
        </w:rPr>
        <w:t>。</w:t>
      </w:r>
    </w:p>
    <w:p>
      <w:pPr>
        <w:widowControl/>
        <w:adjustRightInd w:val="0"/>
        <w:snapToGrid w:val="0"/>
        <w:spacing w:line="600" w:lineRule="exact"/>
        <w:ind w:firstLine="3600" w:firstLineChars="1500"/>
        <w:jc w:val="left"/>
        <w:rPr>
          <w:rFonts w:hint="eastAsia" w:ascii="新宋体" w:hAnsi="新宋体" w:eastAsia="新宋体"/>
          <w:sz w:val="24"/>
        </w:rPr>
      </w:pPr>
    </w:p>
    <w:p>
      <w:pPr>
        <w:widowControl/>
        <w:adjustRightInd w:val="0"/>
        <w:snapToGrid w:val="0"/>
        <w:spacing w:line="600" w:lineRule="exact"/>
        <w:ind w:firstLine="3600" w:firstLineChars="1500"/>
        <w:jc w:val="left"/>
        <w:rPr>
          <w:rFonts w:hint="eastAsia" w:ascii="新宋体" w:hAnsi="新宋体" w:eastAsia="新宋体"/>
          <w:sz w:val="24"/>
        </w:rPr>
      </w:pPr>
      <w:r>
        <w:rPr>
          <w:rFonts w:hint="eastAsia" w:ascii="新宋体" w:hAnsi="新宋体" w:eastAsia="新宋体"/>
          <w:sz w:val="24"/>
        </w:rPr>
        <w:t>供应商名称（盖章）：</w:t>
      </w:r>
    </w:p>
    <w:p>
      <w:pPr>
        <w:widowControl/>
        <w:adjustRightInd w:val="0"/>
        <w:snapToGrid w:val="0"/>
        <w:spacing w:line="600" w:lineRule="exact"/>
        <w:ind w:firstLine="3600" w:firstLineChars="1500"/>
        <w:jc w:val="left"/>
        <w:rPr>
          <w:rFonts w:ascii="新宋体" w:hAnsi="新宋体" w:eastAsia="新宋体"/>
          <w:sz w:val="24"/>
        </w:rPr>
      </w:pPr>
      <w:r>
        <w:rPr>
          <w:rFonts w:hint="eastAsia" w:ascii="新宋体" w:hAnsi="新宋体" w:eastAsia="新宋体"/>
          <w:color w:val="000000"/>
          <w:sz w:val="24"/>
        </w:rPr>
        <w:t>供应商代表（签字）：</w:t>
      </w:r>
    </w:p>
    <w:p>
      <w:pPr>
        <w:widowControl/>
        <w:adjustRightInd w:val="0"/>
        <w:snapToGrid w:val="0"/>
        <w:spacing w:line="600" w:lineRule="exact"/>
        <w:ind w:firstLine="3600" w:firstLineChars="1500"/>
        <w:jc w:val="left"/>
        <w:rPr>
          <w:rFonts w:hint="eastAsia" w:ascii="新宋体" w:hAnsi="新宋体" w:eastAsia="新宋体"/>
          <w:sz w:val="24"/>
        </w:rPr>
      </w:pPr>
      <w:r>
        <w:rPr>
          <w:rFonts w:hint="eastAsia" w:ascii="新宋体" w:hAnsi="新宋体" w:eastAsia="新宋体"/>
          <w:sz w:val="24"/>
        </w:rPr>
        <w:t>日期：     年   月   日</w:t>
      </w:r>
    </w:p>
    <w:p>
      <w:pPr>
        <w:widowControl/>
        <w:adjustRightInd w:val="0"/>
        <w:snapToGrid w:val="0"/>
        <w:spacing w:line="324" w:lineRule="auto"/>
        <w:jc w:val="center"/>
        <w:rPr>
          <w:rFonts w:hint="eastAsia" w:ascii="Arial" w:hAnsi="宋体" w:cs="Arial"/>
          <w:b/>
          <w:kern w:val="0"/>
          <w:sz w:val="28"/>
          <w:szCs w:val="28"/>
        </w:rPr>
      </w:pPr>
    </w:p>
    <w:p>
      <w:pPr>
        <w:widowControl/>
        <w:pBdr>
          <w:bottom w:val="single" w:color="auto" w:sz="6" w:space="1"/>
        </w:pBdr>
        <w:adjustRightInd w:val="0"/>
        <w:snapToGrid w:val="0"/>
        <w:spacing w:line="324" w:lineRule="auto"/>
        <w:ind w:firstLine="420" w:firstLineChars="200"/>
        <w:jc w:val="left"/>
        <w:rPr>
          <w:rFonts w:ascii="Arial" w:hAnsi="宋体" w:cs="Arial"/>
          <w:kern w:val="0"/>
          <w:szCs w:val="21"/>
        </w:rPr>
      </w:pPr>
    </w:p>
    <w:p>
      <w:pPr>
        <w:widowControl/>
        <w:adjustRightInd w:val="0"/>
        <w:snapToGrid w:val="0"/>
        <w:spacing w:line="324" w:lineRule="auto"/>
        <w:ind w:firstLine="420" w:firstLineChars="200"/>
        <w:jc w:val="left"/>
        <w:rPr>
          <w:rFonts w:ascii="Arial" w:hAnsi="宋体" w:cs="Arial"/>
          <w:kern w:val="0"/>
          <w:szCs w:val="21"/>
        </w:rPr>
      </w:pPr>
    </w:p>
    <w:p>
      <w:pPr>
        <w:widowControl/>
        <w:tabs>
          <w:tab w:val="left" w:pos="142"/>
        </w:tabs>
        <w:adjustRightInd w:val="0"/>
        <w:snapToGrid w:val="0"/>
        <w:spacing w:line="360" w:lineRule="exact"/>
        <w:jc w:val="left"/>
        <w:rPr>
          <w:rFonts w:ascii="新宋体" w:hAnsi="新宋体" w:eastAsia="新宋体" w:cs="Arial"/>
          <w:kern w:val="0"/>
          <w:szCs w:val="21"/>
        </w:rPr>
      </w:pPr>
      <w:r>
        <w:rPr>
          <w:rFonts w:hint="eastAsia" w:ascii="新宋体" w:hAnsi="新宋体" w:eastAsia="新宋体" w:cs="Arial"/>
          <w:kern w:val="0"/>
          <w:szCs w:val="21"/>
        </w:rPr>
        <w:t>相关说明及要求：</w:t>
      </w:r>
    </w:p>
    <w:p>
      <w:pPr>
        <w:widowControl/>
        <w:numPr>
          <w:ilvl w:val="0"/>
          <w:numId w:val="4"/>
        </w:numPr>
        <w:tabs>
          <w:tab w:val="left" w:pos="142"/>
        </w:tabs>
        <w:adjustRightInd w:val="0"/>
        <w:snapToGrid w:val="0"/>
        <w:spacing w:line="400" w:lineRule="exact"/>
        <w:ind w:left="424" w:hanging="424" w:hangingChars="202"/>
        <w:jc w:val="left"/>
        <w:rPr>
          <w:rFonts w:hint="eastAsia" w:ascii="新宋体" w:hAnsi="新宋体" w:eastAsia="新宋体" w:cs="Arial"/>
          <w:kern w:val="0"/>
          <w:szCs w:val="21"/>
        </w:rPr>
      </w:pPr>
      <w:r>
        <w:rPr>
          <w:rFonts w:ascii="新宋体" w:hAnsi="新宋体" w:eastAsia="新宋体" w:cs="Arial"/>
          <w:kern w:val="0"/>
          <w:szCs w:val="21"/>
        </w:rPr>
        <w:t>从业人员、营业收入、资产总额填报上一年度数据 ， 无上一年度数据的新成立企业可不填报。</w:t>
      </w:r>
    </w:p>
    <w:p>
      <w:pPr>
        <w:widowControl/>
        <w:numPr>
          <w:ilvl w:val="0"/>
          <w:numId w:val="4"/>
        </w:numPr>
        <w:tabs>
          <w:tab w:val="left" w:pos="142"/>
        </w:tabs>
        <w:adjustRightInd w:val="0"/>
        <w:snapToGrid w:val="0"/>
        <w:spacing w:line="400" w:lineRule="exact"/>
        <w:ind w:left="424" w:hanging="424" w:hangingChars="202"/>
        <w:jc w:val="left"/>
        <w:rPr>
          <w:rFonts w:hint="eastAsia" w:ascii="新宋体" w:hAnsi="新宋体" w:eastAsia="新宋体" w:cs="Arial"/>
          <w:kern w:val="0"/>
          <w:szCs w:val="21"/>
        </w:rPr>
      </w:pPr>
      <w:r>
        <w:rPr>
          <w:rFonts w:hint="eastAsia" w:ascii="新宋体" w:hAnsi="新宋体" w:eastAsia="新宋体" w:cs="Arial"/>
          <w:kern w:val="0"/>
          <w:szCs w:val="21"/>
        </w:rPr>
        <w:t>小型、微型企业标准：</w:t>
      </w:r>
      <w:r>
        <w:rPr>
          <w:rFonts w:ascii="新宋体" w:hAnsi="新宋体" w:eastAsia="新宋体" w:cs="Arial"/>
          <w:kern w:val="0"/>
          <w:szCs w:val="21"/>
        </w:rPr>
        <w:t>符合</w:t>
      </w:r>
      <w:r>
        <w:rPr>
          <w:rFonts w:hint="eastAsia" w:ascii="新宋体" w:hAnsi="新宋体" w:eastAsia="新宋体"/>
          <w:sz w:val="22"/>
          <w:szCs w:val="22"/>
        </w:rPr>
        <w:t>《工业和信息化部、国家统计局、国家发展和改革委员会、财政部关于印发中小企业划型标准规定的通知》（工信部联企业〔2011〕300号）规定的划分标准</w:t>
      </w:r>
      <w:r>
        <w:rPr>
          <w:rFonts w:ascii="新宋体" w:hAnsi="新宋体" w:eastAsia="新宋体" w:cs="Arial"/>
          <w:color w:val="000000"/>
          <w:kern w:val="0"/>
          <w:sz w:val="22"/>
          <w:szCs w:val="22"/>
        </w:rPr>
        <w:t>。</w:t>
      </w:r>
    </w:p>
    <w:p>
      <w:pPr>
        <w:widowControl/>
        <w:adjustRightInd w:val="0"/>
        <w:snapToGrid w:val="0"/>
        <w:spacing w:line="324" w:lineRule="auto"/>
        <w:jc w:val="center"/>
        <w:rPr>
          <w:rFonts w:hint="eastAsia" w:ascii="新宋体" w:hAnsi="新宋体" w:eastAsia="新宋体"/>
          <w:color w:val="000000"/>
          <w:sz w:val="24"/>
        </w:rPr>
      </w:pPr>
    </w:p>
    <w:p>
      <w:pPr>
        <w:widowControl/>
        <w:adjustRightInd w:val="0"/>
        <w:snapToGrid w:val="0"/>
        <w:spacing w:line="324" w:lineRule="auto"/>
        <w:jc w:val="center"/>
        <w:rPr>
          <w:rFonts w:hint="eastAsia" w:ascii="新宋体" w:hAnsi="新宋体" w:eastAsia="新宋体"/>
          <w:color w:val="000000"/>
          <w:sz w:val="24"/>
        </w:rPr>
      </w:pPr>
    </w:p>
    <w:p>
      <w:pPr>
        <w:widowControl/>
        <w:adjustRightInd w:val="0"/>
        <w:snapToGrid w:val="0"/>
        <w:spacing w:line="324" w:lineRule="auto"/>
        <w:jc w:val="center"/>
        <w:rPr>
          <w:rFonts w:hint="eastAsia" w:ascii="新宋体" w:hAnsi="新宋体" w:eastAsia="新宋体"/>
          <w:color w:val="000000"/>
          <w:sz w:val="24"/>
        </w:rPr>
      </w:pPr>
    </w:p>
    <w:p>
      <w:pPr>
        <w:widowControl/>
        <w:adjustRightInd w:val="0"/>
        <w:snapToGrid w:val="0"/>
        <w:spacing w:line="324" w:lineRule="auto"/>
        <w:jc w:val="center"/>
        <w:rPr>
          <w:rFonts w:ascii="新宋体" w:hAnsi="新宋体" w:eastAsia="新宋体"/>
          <w:color w:val="000000"/>
          <w:sz w:val="24"/>
        </w:rPr>
      </w:pPr>
    </w:p>
    <w:p>
      <w:pPr>
        <w:pStyle w:val="3"/>
        <w:spacing w:before="0" w:after="0" w:line="600" w:lineRule="exact"/>
        <w:jc w:val="center"/>
        <w:rPr>
          <w:rFonts w:ascii="新宋体" w:hAnsi="新宋体" w:eastAsia="新宋体" w:cs="Arial"/>
          <w:b w:val="0"/>
          <w:kern w:val="0"/>
        </w:rPr>
      </w:pPr>
      <w:bookmarkStart w:id="56" w:name="_Toc35186962"/>
      <w:bookmarkStart w:id="57" w:name="_Toc62114275"/>
      <w:r>
        <w:rPr>
          <w:rFonts w:hint="eastAsia" w:ascii="新宋体" w:hAnsi="新宋体" w:eastAsia="新宋体" w:cs="Arial"/>
          <w:b w:val="0"/>
          <w:kern w:val="0"/>
        </w:rPr>
        <w:t>（5）残疾人福利性单位声明函</w:t>
      </w:r>
      <w:bookmarkEnd w:id="56"/>
      <w:r>
        <w:rPr>
          <w:rFonts w:hint="eastAsia" w:ascii="新宋体" w:hAnsi="新宋体" w:eastAsia="新宋体" w:cs="Arial"/>
          <w:b w:val="0"/>
          <w:kern w:val="0"/>
        </w:rPr>
        <w:t>（标段  ）</w:t>
      </w:r>
      <w:bookmarkEnd w:id="57"/>
    </w:p>
    <w:p>
      <w:pPr>
        <w:spacing w:line="588" w:lineRule="exact"/>
        <w:rPr>
          <w:rFonts w:ascii="新宋体" w:hAnsi="新宋体" w:eastAsia="新宋体"/>
          <w:b/>
          <w:spacing w:val="6"/>
          <w:sz w:val="30"/>
          <w:szCs w:val="30"/>
        </w:rPr>
      </w:pPr>
    </w:p>
    <w:p>
      <w:pPr>
        <w:spacing w:line="588" w:lineRule="exact"/>
        <w:ind w:firstLine="504" w:firstLineChars="200"/>
        <w:rPr>
          <w:rFonts w:ascii="新宋体" w:hAnsi="新宋体" w:eastAsia="新宋体"/>
          <w:spacing w:val="6"/>
          <w:sz w:val="24"/>
        </w:rPr>
      </w:pPr>
      <w:r>
        <w:rPr>
          <w:rFonts w:hint="eastAsia" w:ascii="新宋体" w:hAnsi="新宋体" w:eastAsia="新宋体"/>
          <w:spacing w:val="6"/>
          <w:sz w:val="24"/>
        </w:rPr>
        <w:t>本单位郑重声明，根据《财政部 民政部 中国残疾人联合会关于促进残疾人就业政府采购政策的通知》（财库</w:t>
      </w:r>
      <w:r>
        <w:rPr>
          <w:rFonts w:hint="eastAsia" w:ascii="新宋体" w:hAnsi="新宋体" w:eastAsia="新宋体"/>
          <w:sz w:val="24"/>
        </w:rPr>
        <w:t>〔2017〕 141</w:t>
      </w:r>
      <w:r>
        <w:rPr>
          <w:rFonts w:hint="eastAsia" w:ascii="新宋体" w:hAnsi="新宋体" w:eastAsia="新宋体"/>
          <w:spacing w:val="6"/>
          <w:sz w:val="24"/>
        </w:rPr>
        <w:t>号）的规定，本单位为符合条件的残疾人福利性单位，且本单位参加</w:t>
      </w:r>
      <w:r>
        <w:rPr>
          <w:rFonts w:hint="eastAsia" w:ascii="新宋体" w:hAnsi="新宋体" w:eastAsia="新宋体"/>
          <w:spacing w:val="6"/>
          <w:sz w:val="24"/>
          <w:u w:val="single"/>
        </w:rPr>
        <w:t>___  _         __</w:t>
      </w:r>
      <w:r>
        <w:rPr>
          <w:rFonts w:hint="eastAsia" w:ascii="新宋体" w:hAnsi="新宋体" w:eastAsia="新宋体"/>
          <w:spacing w:val="6"/>
          <w:sz w:val="24"/>
        </w:rPr>
        <w:t>单位的</w:t>
      </w:r>
      <w:r>
        <w:rPr>
          <w:rFonts w:hint="eastAsia" w:ascii="新宋体" w:hAnsi="新宋体" w:eastAsia="新宋体"/>
          <w:spacing w:val="6"/>
          <w:sz w:val="24"/>
          <w:u w:val="single"/>
        </w:rPr>
        <w:t>__      _           __</w:t>
      </w:r>
      <w:r>
        <w:rPr>
          <w:rFonts w:hint="eastAsia" w:ascii="新宋体" w:hAnsi="新宋体" w:eastAsia="新宋体"/>
          <w:spacing w:val="6"/>
          <w:sz w:val="24"/>
        </w:rPr>
        <w:t>项目（编号：            ）采购活动提供本单位制造的货物，或者提供其他残疾人福利性单位制造的货物（不包括使用非残疾人福利性单位注册商标的货物）。</w:t>
      </w:r>
    </w:p>
    <w:p>
      <w:pPr>
        <w:spacing w:line="588" w:lineRule="exact"/>
        <w:ind w:firstLine="504" w:firstLineChars="200"/>
        <w:rPr>
          <w:rFonts w:ascii="新宋体" w:hAnsi="新宋体" w:eastAsia="新宋体"/>
          <w:spacing w:val="6"/>
          <w:sz w:val="24"/>
        </w:rPr>
      </w:pPr>
      <w:r>
        <w:rPr>
          <w:rFonts w:hint="eastAsia" w:ascii="新宋体" w:hAnsi="新宋体" w:eastAsia="新宋体"/>
          <w:spacing w:val="6"/>
          <w:sz w:val="24"/>
        </w:rPr>
        <w:t>本单位对上述声明的真实性负责。如有虚假，将依法承担相应责任。</w:t>
      </w:r>
    </w:p>
    <w:p>
      <w:pPr>
        <w:spacing w:line="588" w:lineRule="exact"/>
        <w:ind w:firstLine="504" w:firstLineChars="200"/>
        <w:rPr>
          <w:rFonts w:ascii="新宋体" w:hAnsi="新宋体" w:eastAsia="新宋体"/>
          <w:spacing w:val="6"/>
          <w:sz w:val="24"/>
        </w:rPr>
      </w:pPr>
    </w:p>
    <w:p>
      <w:pPr>
        <w:spacing w:line="588" w:lineRule="exact"/>
        <w:ind w:firstLine="504" w:firstLineChars="200"/>
        <w:rPr>
          <w:rFonts w:ascii="新宋体" w:hAnsi="新宋体" w:eastAsia="新宋体"/>
          <w:spacing w:val="6"/>
          <w:sz w:val="24"/>
        </w:rPr>
      </w:pPr>
    </w:p>
    <w:p>
      <w:pPr>
        <w:tabs>
          <w:tab w:val="left" w:pos="4860"/>
        </w:tabs>
        <w:spacing w:line="600" w:lineRule="exact"/>
        <w:ind w:right="1560" w:firstLine="504" w:firstLineChars="200"/>
        <w:jc w:val="center"/>
        <w:rPr>
          <w:rFonts w:hint="eastAsia" w:ascii="新宋体" w:hAnsi="新宋体" w:eastAsia="新宋体"/>
          <w:spacing w:val="6"/>
          <w:sz w:val="24"/>
        </w:rPr>
      </w:pPr>
      <w:r>
        <w:rPr>
          <w:rFonts w:hint="eastAsia" w:ascii="新宋体" w:hAnsi="新宋体" w:eastAsia="新宋体"/>
          <w:spacing w:val="6"/>
          <w:sz w:val="24"/>
        </w:rPr>
        <w:t xml:space="preserve">                                </w:t>
      </w:r>
      <w:r>
        <w:rPr>
          <w:rFonts w:hint="eastAsia" w:ascii="新宋体" w:hAnsi="新宋体" w:eastAsia="新宋体"/>
          <w:sz w:val="24"/>
        </w:rPr>
        <w:t>供应商名称（盖章）</w:t>
      </w:r>
      <w:r>
        <w:rPr>
          <w:rFonts w:hint="eastAsia" w:ascii="新宋体" w:hAnsi="新宋体" w:eastAsia="新宋体"/>
          <w:spacing w:val="6"/>
          <w:sz w:val="24"/>
        </w:rPr>
        <w:t>：</w:t>
      </w:r>
    </w:p>
    <w:p>
      <w:pPr>
        <w:tabs>
          <w:tab w:val="left" w:pos="4860"/>
        </w:tabs>
        <w:spacing w:line="600" w:lineRule="exact"/>
        <w:ind w:right="1560" w:firstLine="480" w:firstLineChars="200"/>
        <w:jc w:val="center"/>
        <w:rPr>
          <w:rFonts w:ascii="新宋体" w:hAnsi="新宋体" w:eastAsia="新宋体"/>
          <w:spacing w:val="6"/>
          <w:sz w:val="24"/>
        </w:rPr>
      </w:pPr>
      <w:r>
        <w:rPr>
          <w:rFonts w:hint="eastAsia" w:ascii="新宋体" w:hAnsi="新宋体" w:eastAsia="新宋体"/>
          <w:color w:val="000000"/>
          <w:sz w:val="24"/>
        </w:rPr>
        <w:t xml:space="preserve">                                   供应商代表（签字）：</w:t>
      </w:r>
    </w:p>
    <w:p>
      <w:pPr>
        <w:widowControl/>
        <w:adjustRightInd w:val="0"/>
        <w:snapToGrid w:val="0"/>
        <w:spacing w:line="600" w:lineRule="exact"/>
        <w:jc w:val="left"/>
        <w:rPr>
          <w:rFonts w:hint="eastAsia" w:ascii="新宋体" w:hAnsi="新宋体" w:eastAsia="新宋体"/>
          <w:sz w:val="24"/>
        </w:rPr>
      </w:pPr>
      <w:r>
        <w:rPr>
          <w:rFonts w:hint="eastAsia" w:ascii="新宋体" w:hAnsi="新宋体" w:eastAsia="新宋体"/>
          <w:spacing w:val="6"/>
          <w:sz w:val="24"/>
        </w:rPr>
        <w:t xml:space="preserve">                                    日  期：</w:t>
      </w:r>
      <w:r>
        <w:rPr>
          <w:rFonts w:hint="eastAsia" w:ascii="新宋体" w:hAnsi="新宋体" w:eastAsia="新宋体"/>
          <w:sz w:val="22"/>
          <w:szCs w:val="22"/>
        </w:rPr>
        <w:t xml:space="preserve"> </w:t>
      </w:r>
      <w:r>
        <w:rPr>
          <w:rFonts w:hint="eastAsia" w:ascii="新宋体" w:hAnsi="新宋体" w:eastAsia="新宋体"/>
          <w:sz w:val="24"/>
        </w:rPr>
        <w:t xml:space="preserve">   年  月  日</w:t>
      </w:r>
    </w:p>
    <w:p>
      <w:pPr>
        <w:spacing w:line="440" w:lineRule="exact"/>
        <w:rPr>
          <w:rFonts w:hint="eastAsia" w:ascii="新宋体" w:hAnsi="新宋体" w:eastAsia="新宋体"/>
          <w:b/>
          <w:color w:val="000000"/>
          <w:sz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spacing w:line="380" w:lineRule="exact"/>
        <w:ind w:left="-358" w:leftChars="-171" w:hanging="1"/>
        <w:jc w:val="center"/>
        <w:rPr>
          <w:rFonts w:hint="eastAsia" w:ascii="新宋体" w:hAnsi="新宋体" w:eastAsia="新宋体"/>
          <w:bCs/>
          <w:color w:val="000000"/>
          <w:sz w:val="22"/>
          <w:szCs w:val="22"/>
        </w:rPr>
      </w:pPr>
    </w:p>
    <w:p>
      <w:pPr>
        <w:widowControl/>
        <w:adjustRightInd w:val="0"/>
        <w:snapToGrid w:val="0"/>
        <w:spacing w:line="400" w:lineRule="exact"/>
        <w:jc w:val="left"/>
        <w:rPr>
          <w:rFonts w:hint="eastAsia" w:ascii="新宋体" w:hAnsi="新宋体" w:eastAsia="新宋体"/>
          <w:sz w:val="24"/>
        </w:rPr>
      </w:pPr>
    </w:p>
    <w:p>
      <w:pPr>
        <w:widowControl/>
        <w:adjustRightInd w:val="0"/>
        <w:snapToGrid w:val="0"/>
        <w:spacing w:line="400" w:lineRule="exact"/>
        <w:jc w:val="left"/>
        <w:rPr>
          <w:rFonts w:hint="eastAsia" w:ascii="新宋体" w:hAnsi="新宋体" w:eastAsia="新宋体"/>
          <w:sz w:val="24"/>
        </w:rPr>
      </w:pPr>
    </w:p>
    <w:bookmarkEnd w:id="47"/>
    <w:bookmarkEnd w:id="48"/>
    <w:bookmarkEnd w:id="49"/>
    <w:p>
      <w:pPr>
        <w:spacing w:line="400" w:lineRule="exact"/>
        <w:jc w:val="left"/>
        <w:rPr>
          <w:rFonts w:hint="eastAsia" w:ascii="新宋体" w:hAnsi="新宋体" w:eastAsia="新宋体"/>
          <w:color w:val="000000"/>
          <w:sz w:val="22"/>
          <w:szCs w:val="22"/>
        </w:rPr>
      </w:pPr>
      <w:bookmarkStart w:id="58" w:name="_Toc301515381"/>
    </w:p>
    <w:p>
      <w:pPr>
        <w:spacing w:line="400" w:lineRule="exact"/>
        <w:jc w:val="left"/>
        <w:rPr>
          <w:rFonts w:hint="eastAsia" w:ascii="新宋体" w:hAnsi="新宋体" w:eastAsia="新宋体"/>
          <w:color w:val="000000"/>
          <w:sz w:val="22"/>
          <w:szCs w:val="22"/>
        </w:rPr>
      </w:pPr>
    </w:p>
    <w:p>
      <w:pPr>
        <w:pStyle w:val="3"/>
        <w:spacing w:line="400" w:lineRule="exact"/>
        <w:rPr>
          <w:rFonts w:hint="eastAsia" w:ascii="新宋体" w:hAnsi="新宋体" w:eastAsia="新宋体"/>
          <w:color w:val="000000"/>
        </w:rPr>
      </w:pPr>
      <w:bookmarkStart w:id="59" w:name="_Toc62114276"/>
      <w:bookmarkStart w:id="60" w:name="_Toc2006153"/>
      <w:bookmarkStart w:id="61" w:name="_Toc466407240"/>
      <w:bookmarkStart w:id="62" w:name="_Toc28531752"/>
      <w:r>
        <w:rPr>
          <w:rFonts w:hint="eastAsia" w:ascii="新宋体" w:hAnsi="新宋体" w:eastAsia="新宋体"/>
          <w:color w:val="000000"/>
          <w:sz w:val="22"/>
          <w:szCs w:val="22"/>
        </w:rPr>
        <w:t>附件七   销售业绩</w:t>
      </w:r>
      <w:bookmarkEnd w:id="59"/>
      <w:bookmarkEnd w:id="60"/>
    </w:p>
    <w:p>
      <w:pPr>
        <w:spacing w:line="460" w:lineRule="exact"/>
        <w:jc w:val="center"/>
        <w:rPr>
          <w:rFonts w:hint="eastAsia" w:ascii="新宋体" w:hAnsi="新宋体" w:eastAsia="新宋体"/>
          <w:b/>
          <w:bCs/>
          <w:color w:val="000000"/>
          <w:sz w:val="28"/>
          <w:szCs w:val="28"/>
        </w:rPr>
      </w:pPr>
      <w:r>
        <w:rPr>
          <w:rFonts w:hint="eastAsia" w:ascii="新宋体" w:hAnsi="新宋体" w:eastAsia="新宋体"/>
          <w:b/>
          <w:bCs/>
          <w:color w:val="000000"/>
          <w:sz w:val="28"/>
          <w:szCs w:val="28"/>
        </w:rPr>
        <w:t>销售业绩（标段  ）</w:t>
      </w:r>
    </w:p>
    <w:p>
      <w:pPr>
        <w:spacing w:line="460" w:lineRule="exact"/>
        <w:rPr>
          <w:rFonts w:hint="eastAsia" w:ascii="新宋体" w:hAnsi="新宋体" w:eastAsia="新宋体"/>
          <w:b/>
          <w:bCs/>
          <w:color w:val="000000"/>
          <w:sz w:val="28"/>
          <w:szCs w:val="28"/>
        </w:rPr>
      </w:pPr>
      <w:r>
        <w:rPr>
          <w:rFonts w:hint="eastAsia" w:ascii="新宋体" w:hAnsi="新宋体" w:eastAsia="新宋体"/>
          <w:b/>
          <w:bCs/>
          <w:color w:val="000000"/>
          <w:sz w:val="22"/>
          <w:szCs w:val="22"/>
        </w:rPr>
        <w:t>项目名称：                                              项目编号：</w:t>
      </w:r>
    </w:p>
    <w:tbl>
      <w:tblPr>
        <w:tblStyle w:val="22"/>
        <w:tblW w:w="966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430"/>
        <w:gridCol w:w="2160"/>
        <w:gridCol w:w="1440"/>
        <w:gridCol w:w="126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序号</w:t>
            </w:r>
          </w:p>
        </w:tc>
        <w:tc>
          <w:tcPr>
            <w:tcW w:w="2430"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项目名称</w:t>
            </w:r>
          </w:p>
        </w:tc>
        <w:tc>
          <w:tcPr>
            <w:tcW w:w="2160"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用户单位</w:t>
            </w:r>
          </w:p>
        </w:tc>
        <w:tc>
          <w:tcPr>
            <w:tcW w:w="1440"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合同金额</w:t>
            </w:r>
          </w:p>
        </w:tc>
        <w:tc>
          <w:tcPr>
            <w:tcW w:w="1260"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合同日期</w:t>
            </w:r>
          </w:p>
        </w:tc>
        <w:tc>
          <w:tcPr>
            <w:tcW w:w="1320" w:type="dxa"/>
            <w:noWrap w:val="0"/>
            <w:vAlign w:val="center"/>
          </w:tcPr>
          <w:p>
            <w:pPr>
              <w:spacing w:line="380" w:lineRule="exact"/>
              <w:jc w:val="center"/>
              <w:rPr>
                <w:rFonts w:hint="eastAsia" w:ascii="新宋体" w:hAnsi="新宋体" w:eastAsia="新宋体"/>
                <w:b/>
                <w:bCs/>
                <w:color w:val="000000"/>
                <w:sz w:val="22"/>
                <w:szCs w:val="22"/>
              </w:rPr>
            </w:pPr>
            <w:r>
              <w:rPr>
                <w:rFonts w:hint="eastAsia" w:ascii="新宋体" w:hAnsi="新宋体" w:eastAsia="新宋体"/>
                <w:b/>
                <w:bCs/>
                <w:color w:val="000000"/>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80" w:hRule="atLeast"/>
        </w:trPr>
        <w:tc>
          <w:tcPr>
            <w:tcW w:w="1050" w:type="dxa"/>
            <w:noWrap w:val="0"/>
            <w:vAlign w:val="center"/>
          </w:tcPr>
          <w:p>
            <w:pPr>
              <w:spacing w:line="380" w:lineRule="exact"/>
              <w:jc w:val="center"/>
              <w:rPr>
                <w:rFonts w:hint="eastAsia" w:ascii="新宋体" w:hAnsi="新宋体" w:eastAsia="新宋体"/>
                <w:b/>
                <w:bCs/>
                <w:color w:val="000000"/>
                <w:sz w:val="22"/>
                <w:szCs w:val="22"/>
              </w:rPr>
            </w:pPr>
          </w:p>
        </w:tc>
        <w:tc>
          <w:tcPr>
            <w:tcW w:w="2430" w:type="dxa"/>
            <w:noWrap w:val="0"/>
            <w:vAlign w:val="center"/>
          </w:tcPr>
          <w:p>
            <w:pPr>
              <w:spacing w:line="380" w:lineRule="exact"/>
              <w:jc w:val="center"/>
              <w:rPr>
                <w:rFonts w:hint="eastAsia" w:ascii="新宋体" w:hAnsi="新宋体" w:eastAsia="新宋体"/>
                <w:b/>
                <w:bCs/>
                <w:color w:val="000000"/>
                <w:sz w:val="22"/>
                <w:szCs w:val="22"/>
              </w:rPr>
            </w:pPr>
          </w:p>
        </w:tc>
        <w:tc>
          <w:tcPr>
            <w:tcW w:w="2160" w:type="dxa"/>
            <w:noWrap w:val="0"/>
            <w:vAlign w:val="center"/>
          </w:tcPr>
          <w:p>
            <w:pPr>
              <w:spacing w:line="380" w:lineRule="exact"/>
              <w:jc w:val="center"/>
              <w:rPr>
                <w:rFonts w:hint="eastAsia" w:ascii="新宋体" w:hAnsi="新宋体" w:eastAsia="新宋体"/>
                <w:b/>
                <w:bCs/>
                <w:color w:val="000000"/>
                <w:sz w:val="22"/>
                <w:szCs w:val="22"/>
              </w:rPr>
            </w:pPr>
          </w:p>
        </w:tc>
        <w:tc>
          <w:tcPr>
            <w:tcW w:w="1440" w:type="dxa"/>
            <w:noWrap w:val="0"/>
            <w:vAlign w:val="center"/>
          </w:tcPr>
          <w:p>
            <w:pPr>
              <w:spacing w:line="380" w:lineRule="exact"/>
              <w:jc w:val="center"/>
              <w:rPr>
                <w:rFonts w:hint="eastAsia" w:ascii="新宋体" w:hAnsi="新宋体" w:eastAsia="新宋体"/>
                <w:b/>
                <w:bCs/>
                <w:color w:val="000000"/>
                <w:sz w:val="22"/>
                <w:szCs w:val="22"/>
              </w:rPr>
            </w:pPr>
          </w:p>
        </w:tc>
        <w:tc>
          <w:tcPr>
            <w:tcW w:w="1260" w:type="dxa"/>
            <w:noWrap w:val="0"/>
            <w:vAlign w:val="center"/>
          </w:tcPr>
          <w:p>
            <w:pPr>
              <w:spacing w:line="380" w:lineRule="exact"/>
              <w:jc w:val="center"/>
              <w:rPr>
                <w:rFonts w:hint="eastAsia" w:ascii="新宋体" w:hAnsi="新宋体" w:eastAsia="新宋体"/>
                <w:b/>
                <w:bCs/>
                <w:color w:val="000000"/>
                <w:sz w:val="22"/>
                <w:szCs w:val="22"/>
              </w:rPr>
            </w:pPr>
          </w:p>
        </w:tc>
        <w:tc>
          <w:tcPr>
            <w:tcW w:w="1320" w:type="dxa"/>
            <w:noWrap w:val="0"/>
            <w:vAlign w:val="center"/>
          </w:tcPr>
          <w:p>
            <w:pPr>
              <w:spacing w:line="380" w:lineRule="exact"/>
              <w:jc w:val="center"/>
              <w:rPr>
                <w:rFonts w:hint="eastAsia" w:ascii="新宋体" w:hAnsi="新宋体" w:eastAsia="新宋体"/>
                <w:b/>
                <w:bCs/>
                <w:color w:val="000000"/>
                <w:sz w:val="22"/>
                <w:szCs w:val="22"/>
              </w:rPr>
            </w:pPr>
          </w:p>
        </w:tc>
      </w:tr>
    </w:tbl>
    <w:p>
      <w:pPr>
        <w:spacing w:line="460" w:lineRule="exact"/>
        <w:ind w:left="758" w:hanging="758" w:hangingChars="343"/>
        <w:rPr>
          <w:rFonts w:hint="eastAsia" w:ascii="新宋体" w:hAnsi="新宋体" w:eastAsia="新宋体"/>
          <w:b/>
          <w:bCs/>
          <w:color w:val="000000"/>
          <w:sz w:val="22"/>
          <w:szCs w:val="22"/>
        </w:rPr>
      </w:pPr>
      <w:r>
        <w:rPr>
          <w:rFonts w:hint="eastAsia" w:ascii="新宋体" w:hAnsi="新宋体" w:eastAsia="新宋体"/>
          <w:b/>
          <w:bCs/>
          <w:color w:val="000000"/>
          <w:sz w:val="22"/>
          <w:szCs w:val="22"/>
        </w:rPr>
        <w:t>注：</w:t>
      </w:r>
      <w:r>
        <w:rPr>
          <w:rFonts w:hint="eastAsia" w:ascii="新宋体" w:hAnsi="新宋体" w:eastAsia="新宋体"/>
          <w:b/>
          <w:color w:val="000000"/>
          <w:sz w:val="22"/>
          <w:szCs w:val="22"/>
        </w:rPr>
        <w:t>1、投标供应商自2018年1月1日以来</w:t>
      </w:r>
      <w:r>
        <w:rPr>
          <w:rFonts w:hint="eastAsia" w:ascii="新宋体" w:hAnsi="新宋体" w:eastAsia="新宋体"/>
          <w:b/>
          <w:bCs/>
          <w:color w:val="000000"/>
          <w:sz w:val="22"/>
          <w:szCs w:val="22"/>
        </w:rPr>
        <w:t>同类项目业绩</w:t>
      </w:r>
      <w:r>
        <w:rPr>
          <w:rFonts w:hint="eastAsia" w:ascii="新宋体" w:hAnsi="新宋体" w:eastAsia="新宋体"/>
          <w:b/>
          <w:color w:val="000000"/>
          <w:sz w:val="22"/>
          <w:szCs w:val="22"/>
        </w:rPr>
        <w:t>（提供合同复印及发票复印件，加盖投标供应商单位公章）。</w:t>
      </w:r>
    </w:p>
    <w:p>
      <w:pPr>
        <w:spacing w:line="380" w:lineRule="exact"/>
        <w:ind w:firstLine="433" w:firstLineChars="196"/>
        <w:rPr>
          <w:rFonts w:hint="eastAsia" w:ascii="新宋体" w:hAnsi="新宋体" w:eastAsia="新宋体"/>
          <w:b/>
          <w:color w:val="000000"/>
          <w:sz w:val="22"/>
          <w:szCs w:val="22"/>
        </w:rPr>
      </w:pPr>
      <w:r>
        <w:rPr>
          <w:rFonts w:hint="eastAsia" w:ascii="新宋体" w:hAnsi="新宋体" w:eastAsia="新宋体"/>
          <w:b/>
          <w:color w:val="000000"/>
          <w:sz w:val="22"/>
          <w:szCs w:val="22"/>
        </w:rPr>
        <w:t>2、投标供应商可按此表格式复制。</w:t>
      </w:r>
    </w:p>
    <w:p>
      <w:pPr>
        <w:spacing w:line="380" w:lineRule="exact"/>
        <w:ind w:firstLine="4400" w:firstLineChars="2000"/>
        <w:rPr>
          <w:rFonts w:hint="eastAsia" w:ascii="新宋体" w:hAnsi="新宋体" w:eastAsia="新宋体"/>
          <w:color w:val="000000"/>
          <w:sz w:val="22"/>
          <w:szCs w:val="22"/>
        </w:rPr>
      </w:pPr>
    </w:p>
    <w:p>
      <w:pPr>
        <w:spacing w:line="380" w:lineRule="exact"/>
        <w:ind w:firstLine="4400" w:firstLineChars="2000"/>
        <w:rPr>
          <w:rFonts w:hint="eastAsia" w:ascii="新宋体" w:hAnsi="新宋体" w:eastAsia="新宋体"/>
          <w:color w:val="000000"/>
          <w:sz w:val="22"/>
          <w:szCs w:val="22"/>
        </w:rPr>
      </w:pPr>
    </w:p>
    <w:p>
      <w:pPr>
        <w:spacing w:line="400" w:lineRule="exact"/>
        <w:ind w:firstLine="4400" w:firstLineChars="2000"/>
        <w:rPr>
          <w:rFonts w:hint="eastAsia" w:ascii="新宋体" w:hAnsi="新宋体" w:eastAsia="新宋体"/>
          <w:color w:val="000000"/>
          <w:sz w:val="22"/>
          <w:szCs w:val="22"/>
        </w:rPr>
      </w:pPr>
      <w:r>
        <w:rPr>
          <w:rFonts w:hint="eastAsia" w:ascii="新宋体" w:hAnsi="新宋体" w:eastAsia="新宋体"/>
          <w:color w:val="000000"/>
          <w:sz w:val="22"/>
          <w:szCs w:val="22"/>
        </w:rPr>
        <w:t>供应商全称（盖章）：</w:t>
      </w:r>
    </w:p>
    <w:p>
      <w:pPr>
        <w:spacing w:line="400" w:lineRule="exact"/>
        <w:ind w:firstLine="4400" w:firstLineChars="2000"/>
        <w:rPr>
          <w:rFonts w:hint="eastAsia" w:ascii="新宋体" w:hAnsi="新宋体" w:eastAsia="新宋体"/>
          <w:color w:val="000000"/>
          <w:sz w:val="22"/>
          <w:szCs w:val="22"/>
        </w:rPr>
      </w:pPr>
      <w:r>
        <w:rPr>
          <w:rFonts w:hint="eastAsia" w:ascii="新宋体" w:hAnsi="新宋体" w:eastAsia="新宋体"/>
          <w:color w:val="000000"/>
          <w:sz w:val="22"/>
          <w:szCs w:val="22"/>
        </w:rPr>
        <w:t>供应商代表（签字）：</w:t>
      </w:r>
    </w:p>
    <w:p>
      <w:pPr>
        <w:spacing w:line="400" w:lineRule="exact"/>
        <w:ind w:left="147" w:leftChars="70" w:firstLine="4261" w:firstLineChars="1937"/>
        <w:rPr>
          <w:rFonts w:hint="eastAsia" w:ascii="新宋体" w:hAnsi="新宋体" w:eastAsia="新宋体"/>
          <w:color w:val="000000"/>
          <w:sz w:val="22"/>
        </w:rPr>
      </w:pPr>
      <w:r>
        <w:rPr>
          <w:rFonts w:hint="eastAsia" w:ascii="新宋体" w:hAnsi="新宋体" w:eastAsia="新宋体"/>
          <w:color w:val="000000"/>
          <w:sz w:val="22"/>
          <w:szCs w:val="22"/>
        </w:rPr>
        <w:t>日  期：     年    月    日</w:t>
      </w:r>
    </w:p>
    <w:p>
      <w:pPr>
        <w:spacing w:line="400" w:lineRule="exact"/>
        <w:jc w:val="center"/>
        <w:rPr>
          <w:rFonts w:hint="eastAsia" w:ascii="新宋体" w:hAnsi="新宋体" w:eastAsia="新宋体"/>
          <w:b/>
          <w:bCs/>
          <w:color w:val="000000"/>
          <w:sz w:val="22"/>
          <w:szCs w:val="22"/>
        </w:rPr>
      </w:pPr>
    </w:p>
    <w:p>
      <w:pPr>
        <w:pStyle w:val="3"/>
        <w:spacing w:line="400" w:lineRule="exact"/>
        <w:rPr>
          <w:rFonts w:hint="eastAsia" w:ascii="新宋体" w:hAnsi="新宋体" w:eastAsia="新宋体"/>
          <w:color w:val="000000"/>
          <w:sz w:val="22"/>
          <w:szCs w:val="22"/>
        </w:rPr>
      </w:pPr>
      <w:bookmarkStart w:id="63" w:name="_Toc2006154"/>
      <w:bookmarkStart w:id="64" w:name="_Toc245027855"/>
      <w:bookmarkStart w:id="65" w:name="_Toc228002382"/>
      <w:bookmarkStart w:id="66" w:name="_Toc62114277"/>
      <w:r>
        <w:rPr>
          <w:rFonts w:hint="eastAsia" w:ascii="新宋体" w:hAnsi="新宋体" w:eastAsia="新宋体"/>
          <w:color w:val="000000"/>
          <w:sz w:val="22"/>
          <w:szCs w:val="22"/>
        </w:rPr>
        <w:t>附件八   质量保证及售后服务承诺表</w:t>
      </w:r>
      <w:bookmarkEnd w:id="63"/>
      <w:bookmarkEnd w:id="64"/>
      <w:bookmarkEnd w:id="65"/>
      <w:bookmarkEnd w:id="66"/>
      <w:r>
        <w:rPr>
          <w:rFonts w:hint="eastAsia" w:ascii="新宋体" w:hAnsi="新宋体" w:eastAsia="新宋体"/>
          <w:color w:val="000000"/>
          <w:sz w:val="22"/>
          <w:szCs w:val="22"/>
        </w:rPr>
        <w:t xml:space="preserve"> </w:t>
      </w:r>
    </w:p>
    <w:p>
      <w:pPr>
        <w:ind w:left="147" w:leftChars="70"/>
        <w:jc w:val="center"/>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质量保证及售后服务承诺表</w:t>
      </w:r>
      <w:r>
        <w:rPr>
          <w:rFonts w:hint="eastAsia" w:ascii="新宋体" w:hAnsi="新宋体" w:eastAsia="新宋体"/>
          <w:b/>
          <w:bCs/>
          <w:color w:val="000000"/>
          <w:sz w:val="28"/>
          <w:szCs w:val="28"/>
        </w:rPr>
        <w:t>（标段  ）</w:t>
      </w:r>
    </w:p>
    <w:p>
      <w:pPr>
        <w:autoSpaceDE w:val="0"/>
        <w:autoSpaceDN w:val="0"/>
        <w:ind w:right="893" w:firstLine="418"/>
        <w:textAlignment w:val="bottom"/>
        <w:rPr>
          <w:rFonts w:hint="eastAsia" w:ascii="新宋体" w:hAnsi="新宋体" w:eastAsia="新宋体"/>
          <w:b/>
          <w:color w:val="000000"/>
          <w:sz w:val="22"/>
        </w:rPr>
      </w:pPr>
    </w:p>
    <w:p>
      <w:pPr>
        <w:autoSpaceDE w:val="0"/>
        <w:autoSpaceDN w:val="0"/>
        <w:ind w:right="893" w:firstLine="418"/>
        <w:textAlignment w:val="bottom"/>
        <w:rPr>
          <w:rFonts w:hint="eastAsia" w:ascii="新宋体" w:hAnsi="新宋体" w:eastAsia="新宋体"/>
          <w:color w:val="000000"/>
        </w:rPr>
      </w:pPr>
      <w:r>
        <w:rPr>
          <w:rFonts w:hint="eastAsia" w:ascii="新宋体" w:hAnsi="新宋体" w:eastAsia="新宋体"/>
          <w:b/>
          <w:color w:val="000000"/>
          <w:sz w:val="22"/>
        </w:rPr>
        <w:t>项目名称：                                           项目编号：</w:t>
      </w:r>
      <w:r>
        <w:rPr>
          <w:rFonts w:hint="eastAsia" w:ascii="新宋体" w:hAnsi="新宋体" w:eastAsia="新宋体"/>
          <w:color w:val="000000"/>
        </w:rPr>
        <w:t xml:space="preserve"> </w:t>
      </w:r>
    </w:p>
    <w:tbl>
      <w:tblPr>
        <w:tblStyle w:val="22"/>
        <w:tblW w:w="916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687" w:hRule="atLeast"/>
        </w:trPr>
        <w:tc>
          <w:tcPr>
            <w:tcW w:w="872" w:type="dxa"/>
            <w:tcBorders>
              <w:bottom w:val="single" w:color="auto" w:sz="4" w:space="0"/>
            </w:tcBorders>
            <w:noWrap w:val="0"/>
            <w:vAlign w:val="center"/>
          </w:tcPr>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质</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量</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保</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证</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承</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诺</w:t>
            </w:r>
          </w:p>
        </w:tc>
        <w:tc>
          <w:tcPr>
            <w:tcW w:w="8293" w:type="dxa"/>
            <w:tcBorders>
              <w:bottom w:val="single" w:color="auto" w:sz="4" w:space="0"/>
            </w:tcBorders>
            <w:noWrap w:val="0"/>
            <w:vAlign w:val="top"/>
          </w:tcPr>
          <w:p>
            <w:pPr>
              <w:pStyle w:val="58"/>
              <w:keepNext w:val="0"/>
              <w:spacing w:after="0"/>
              <w:rPr>
                <w:rFonts w:hint="eastAsia"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50" w:hRule="atLeast"/>
        </w:trPr>
        <w:tc>
          <w:tcPr>
            <w:tcW w:w="872" w:type="dxa"/>
            <w:tcBorders>
              <w:bottom w:val="single" w:color="auto" w:sz="4" w:space="0"/>
            </w:tcBorders>
            <w:noWrap w:val="0"/>
            <w:vAlign w:val="center"/>
          </w:tcPr>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售</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后</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服</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务</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承</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诺</w:t>
            </w:r>
          </w:p>
        </w:tc>
        <w:tc>
          <w:tcPr>
            <w:tcW w:w="8293" w:type="dxa"/>
            <w:tcBorders>
              <w:bottom w:val="single" w:color="auto" w:sz="4" w:space="0"/>
            </w:tcBorders>
            <w:noWrap w:val="0"/>
            <w:vAlign w:val="top"/>
          </w:tcPr>
          <w:p>
            <w:pPr>
              <w:pStyle w:val="58"/>
              <w:keepNext w:val="0"/>
              <w:spacing w:after="0"/>
              <w:rPr>
                <w:rFonts w:hint="eastAsia" w:ascii="新宋体" w:hAnsi="新宋体" w:eastAsia="新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156" w:hRule="atLeast"/>
        </w:trPr>
        <w:tc>
          <w:tcPr>
            <w:tcW w:w="872" w:type="dxa"/>
            <w:tcBorders>
              <w:bottom w:val="single" w:color="auto" w:sz="4" w:space="0"/>
            </w:tcBorders>
            <w:noWrap w:val="0"/>
            <w:vAlign w:val="center"/>
          </w:tcPr>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其</w:t>
            </w:r>
          </w:p>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他</w:t>
            </w:r>
          </w:p>
        </w:tc>
        <w:tc>
          <w:tcPr>
            <w:tcW w:w="8293" w:type="dxa"/>
            <w:tcBorders>
              <w:bottom w:val="single" w:color="auto" w:sz="4" w:space="0"/>
            </w:tcBorders>
            <w:noWrap w:val="0"/>
            <w:vAlign w:val="top"/>
          </w:tcPr>
          <w:p>
            <w:pPr>
              <w:pStyle w:val="58"/>
              <w:keepNext w:val="0"/>
              <w:spacing w:after="0"/>
              <w:rPr>
                <w:rFonts w:hint="eastAsia" w:ascii="新宋体" w:hAnsi="新宋体" w:eastAsia="新宋体"/>
                <w:color w:val="000000"/>
              </w:rPr>
            </w:pPr>
          </w:p>
        </w:tc>
      </w:tr>
    </w:tbl>
    <w:p>
      <w:pPr>
        <w:rPr>
          <w:rFonts w:hint="eastAsia" w:ascii="新宋体" w:hAnsi="新宋体" w:eastAsia="新宋体"/>
          <w:color w:val="000000"/>
          <w:sz w:val="22"/>
          <w:szCs w:val="22"/>
          <w:lang w:val="zh-CN"/>
        </w:rPr>
      </w:pPr>
      <w:r>
        <w:rPr>
          <w:rFonts w:hint="eastAsia" w:ascii="新宋体" w:hAnsi="新宋体" w:eastAsia="新宋体"/>
          <w:color w:val="000000"/>
          <w:sz w:val="28"/>
        </w:rPr>
        <w:t xml:space="preserve">  </w:t>
      </w:r>
    </w:p>
    <w:p>
      <w:pPr>
        <w:spacing w:line="400" w:lineRule="exact"/>
        <w:ind w:firstLine="5170" w:firstLineChars="2350"/>
        <w:textAlignment w:val="baseline"/>
        <w:rPr>
          <w:rFonts w:hint="eastAsia" w:ascii="新宋体" w:hAnsi="新宋体" w:eastAsia="新宋体"/>
          <w:color w:val="000000"/>
          <w:sz w:val="22"/>
        </w:rPr>
      </w:pPr>
      <w:r>
        <w:rPr>
          <w:rFonts w:hint="eastAsia" w:ascii="新宋体" w:hAnsi="新宋体" w:eastAsia="新宋体"/>
          <w:color w:val="000000"/>
          <w:sz w:val="22"/>
        </w:rPr>
        <w:t>供应商全称（盖章）：</w:t>
      </w:r>
    </w:p>
    <w:p>
      <w:pPr>
        <w:spacing w:line="400" w:lineRule="exact"/>
        <w:textAlignment w:val="baseline"/>
        <w:rPr>
          <w:rFonts w:hint="eastAsia" w:ascii="新宋体" w:hAnsi="新宋体" w:eastAsia="新宋体"/>
          <w:color w:val="000000"/>
          <w:sz w:val="22"/>
        </w:rPr>
      </w:pPr>
      <w:r>
        <w:rPr>
          <w:rFonts w:hint="eastAsia" w:ascii="新宋体" w:hAnsi="新宋体" w:eastAsia="新宋体"/>
          <w:color w:val="000000"/>
          <w:sz w:val="22"/>
        </w:rPr>
        <w:t xml:space="preserve">                                               </w:t>
      </w:r>
      <w:r>
        <w:rPr>
          <w:rFonts w:hint="eastAsia" w:ascii="新宋体" w:hAnsi="新宋体" w:eastAsia="新宋体"/>
          <w:color w:val="000000"/>
          <w:sz w:val="22"/>
          <w:szCs w:val="22"/>
        </w:rPr>
        <w:t>供应商代表</w:t>
      </w:r>
      <w:r>
        <w:rPr>
          <w:rFonts w:hint="eastAsia" w:ascii="新宋体" w:hAnsi="新宋体" w:eastAsia="新宋体"/>
          <w:color w:val="000000"/>
          <w:sz w:val="22"/>
        </w:rPr>
        <w:t>（签字）：</w:t>
      </w:r>
    </w:p>
    <w:p>
      <w:pPr>
        <w:spacing w:line="400" w:lineRule="exact"/>
        <w:ind w:firstLine="5170" w:firstLineChars="2350"/>
        <w:textAlignment w:val="baseline"/>
        <w:rPr>
          <w:rFonts w:hint="eastAsia" w:ascii="新宋体" w:hAnsi="新宋体" w:eastAsia="新宋体"/>
          <w:color w:val="000000"/>
          <w:sz w:val="22"/>
        </w:rPr>
      </w:pPr>
      <w:r>
        <w:rPr>
          <w:rFonts w:hint="eastAsia" w:ascii="新宋体" w:hAnsi="新宋体" w:eastAsia="新宋体"/>
          <w:color w:val="000000"/>
          <w:sz w:val="22"/>
        </w:rPr>
        <w:t>日    期：   年   月   日</w:t>
      </w:r>
    </w:p>
    <w:p>
      <w:pPr>
        <w:spacing w:line="400" w:lineRule="exact"/>
        <w:ind w:firstLine="5170" w:firstLineChars="2350"/>
        <w:textAlignment w:val="baseline"/>
        <w:rPr>
          <w:rFonts w:hint="eastAsia" w:ascii="新宋体" w:hAnsi="新宋体" w:eastAsia="新宋体"/>
          <w:color w:val="000000"/>
          <w:sz w:val="22"/>
        </w:rPr>
      </w:pPr>
    </w:p>
    <w:p>
      <w:pPr>
        <w:spacing w:line="400" w:lineRule="exact"/>
        <w:ind w:firstLine="5170" w:firstLineChars="2350"/>
        <w:textAlignment w:val="baseline"/>
        <w:rPr>
          <w:rFonts w:hint="eastAsia" w:ascii="新宋体" w:hAnsi="新宋体" w:eastAsia="新宋体"/>
          <w:color w:val="000000"/>
          <w:sz w:val="22"/>
        </w:rPr>
      </w:pPr>
    </w:p>
    <w:p>
      <w:pPr>
        <w:spacing w:line="400" w:lineRule="exact"/>
        <w:ind w:firstLine="5170" w:firstLineChars="2350"/>
        <w:textAlignment w:val="baseline"/>
        <w:rPr>
          <w:rFonts w:hint="eastAsia" w:ascii="新宋体" w:hAnsi="新宋体" w:eastAsia="新宋体"/>
          <w:color w:val="000000"/>
          <w:sz w:val="22"/>
        </w:rPr>
      </w:pPr>
    </w:p>
    <w:p>
      <w:pPr>
        <w:pStyle w:val="3"/>
        <w:spacing w:line="400" w:lineRule="exact"/>
        <w:rPr>
          <w:rFonts w:ascii="新宋体" w:hAnsi="新宋体" w:eastAsia="新宋体"/>
          <w:color w:val="000000"/>
          <w:sz w:val="22"/>
          <w:szCs w:val="22"/>
        </w:rPr>
      </w:pPr>
      <w:bookmarkStart w:id="67" w:name="_Toc62114278"/>
      <w:r>
        <w:rPr>
          <w:rFonts w:hint="eastAsia" w:ascii="新宋体" w:hAnsi="新宋体" w:eastAsia="新宋体"/>
          <w:color w:val="000000"/>
          <w:sz w:val="22"/>
          <w:szCs w:val="22"/>
        </w:rPr>
        <w:t>附件九  诚信投标承诺书</w:t>
      </w:r>
      <w:bookmarkEnd w:id="61"/>
      <w:bookmarkEnd w:id="62"/>
      <w:bookmarkEnd w:id="67"/>
    </w:p>
    <w:p>
      <w:pPr>
        <w:ind w:left="147" w:leftChars="70"/>
        <w:jc w:val="center"/>
        <w:rPr>
          <w:rFonts w:ascii="新宋体" w:hAnsi="新宋体" w:eastAsia="新宋体"/>
          <w:b/>
          <w:color w:val="000000"/>
          <w:sz w:val="28"/>
          <w:szCs w:val="28"/>
        </w:rPr>
      </w:pPr>
    </w:p>
    <w:p>
      <w:pPr>
        <w:ind w:left="147" w:leftChars="70"/>
        <w:jc w:val="center"/>
        <w:rPr>
          <w:rFonts w:ascii="新宋体" w:hAnsi="新宋体" w:eastAsia="新宋体"/>
          <w:b/>
          <w:color w:val="000000"/>
          <w:sz w:val="28"/>
          <w:szCs w:val="28"/>
        </w:rPr>
      </w:pPr>
      <w:r>
        <w:rPr>
          <w:rFonts w:hint="eastAsia" w:ascii="新宋体" w:hAnsi="新宋体" w:eastAsia="新宋体"/>
          <w:b/>
          <w:color w:val="000000"/>
          <w:sz w:val="28"/>
          <w:szCs w:val="28"/>
        </w:rPr>
        <w:t>诚信投标承诺书</w:t>
      </w:r>
      <w:r>
        <w:rPr>
          <w:rFonts w:hint="eastAsia" w:ascii="新宋体" w:hAnsi="新宋体" w:eastAsia="新宋体"/>
          <w:b/>
          <w:bCs/>
          <w:color w:val="000000"/>
          <w:sz w:val="28"/>
          <w:szCs w:val="28"/>
        </w:rPr>
        <w:t>（标段  ）</w:t>
      </w:r>
    </w:p>
    <w:p>
      <w:pPr>
        <w:spacing w:line="360" w:lineRule="auto"/>
        <w:ind w:right="-153" w:rightChars="-73"/>
        <w:rPr>
          <w:rFonts w:ascii="新宋体" w:hAnsi="新宋体" w:eastAsia="新宋体"/>
          <w:color w:val="000000"/>
          <w:sz w:val="24"/>
        </w:rPr>
      </w:pPr>
    </w:p>
    <w:p>
      <w:pPr>
        <w:spacing w:line="400" w:lineRule="exact"/>
        <w:ind w:right="-153" w:rightChars="-73"/>
        <w:rPr>
          <w:rFonts w:hint="eastAsia" w:ascii="新宋体" w:hAnsi="新宋体" w:eastAsia="新宋体"/>
          <w:color w:val="000000"/>
          <w:sz w:val="24"/>
        </w:rPr>
      </w:pPr>
      <w:r>
        <w:rPr>
          <w:rFonts w:ascii="新宋体" w:hAnsi="新宋体" w:eastAsia="新宋体"/>
          <w:color w:val="000000"/>
          <w:sz w:val="24"/>
        </w:rPr>
        <w:t>温州市鹿城区禁毒委员会办公室</w:t>
      </w:r>
    </w:p>
    <w:p>
      <w:pPr>
        <w:spacing w:line="400" w:lineRule="exact"/>
        <w:ind w:right="-153" w:rightChars="-73"/>
        <w:rPr>
          <w:rFonts w:hint="eastAsia" w:ascii="新宋体" w:hAnsi="新宋体" w:eastAsia="新宋体"/>
          <w:color w:val="000000"/>
          <w:sz w:val="24"/>
        </w:rPr>
      </w:pPr>
      <w:r>
        <w:rPr>
          <w:rFonts w:hint="eastAsia" w:ascii="新宋体" w:hAnsi="新宋体" w:eastAsia="新宋体"/>
          <w:color w:val="000000"/>
          <w:sz w:val="24"/>
        </w:rPr>
        <w:t>温州市华信采购招标代理有限公司：</w:t>
      </w:r>
    </w:p>
    <w:p>
      <w:pPr>
        <w:spacing w:line="400" w:lineRule="exact"/>
        <w:ind w:right="-153" w:rightChars="-73"/>
        <w:rPr>
          <w:rFonts w:ascii="新宋体" w:hAnsi="新宋体" w:eastAsia="新宋体"/>
          <w:color w:val="000000"/>
          <w:sz w:val="24"/>
        </w:rPr>
      </w:pPr>
    </w:p>
    <w:p>
      <w:pPr>
        <w:spacing w:line="500" w:lineRule="exact"/>
        <w:ind w:right="-153" w:rightChars="-73" w:firstLine="480" w:firstLineChars="200"/>
        <w:rPr>
          <w:rFonts w:ascii="新宋体" w:hAnsi="新宋体" w:eastAsia="新宋体"/>
          <w:color w:val="000000"/>
          <w:sz w:val="24"/>
        </w:rPr>
      </w:pPr>
      <w:r>
        <w:rPr>
          <w:rFonts w:hint="eastAsia" w:ascii="新宋体" w:hAnsi="新宋体" w:eastAsia="新宋体"/>
          <w:color w:val="000000"/>
          <w:sz w:val="24"/>
        </w:rPr>
        <w:t>我公司参与</w:t>
      </w:r>
      <w:r>
        <w:rPr>
          <w:rFonts w:hint="eastAsia" w:ascii="新宋体" w:hAnsi="新宋体" w:eastAsia="新宋体"/>
          <w:color w:val="000000"/>
          <w:sz w:val="24"/>
          <w:u w:val="single"/>
        </w:rPr>
        <w:t xml:space="preserve">       （采购项目名称、编号）      </w:t>
      </w:r>
      <w:r>
        <w:rPr>
          <w:rFonts w:hint="eastAsia" w:ascii="新宋体" w:hAnsi="新宋体" w:eastAsia="新宋体"/>
          <w:color w:val="000000"/>
          <w:sz w:val="24"/>
        </w:rPr>
        <w:t>投标，本公司郑重承诺：</w:t>
      </w:r>
    </w:p>
    <w:p>
      <w:pPr>
        <w:numPr>
          <w:ilvl w:val="0"/>
          <w:numId w:val="5"/>
        </w:numPr>
        <w:tabs>
          <w:tab w:val="left" w:pos="851"/>
        </w:tabs>
        <w:spacing w:line="500" w:lineRule="exact"/>
        <w:rPr>
          <w:rFonts w:hint="eastAsia" w:ascii="新宋体" w:hAnsi="新宋体" w:eastAsia="新宋体"/>
          <w:color w:val="000000"/>
          <w:sz w:val="24"/>
        </w:rPr>
      </w:pPr>
      <w:r>
        <w:rPr>
          <w:rFonts w:hint="eastAsia" w:ascii="新宋体" w:hAnsi="新宋体" w:eastAsia="新宋体"/>
          <w:color w:val="000000"/>
          <w:sz w:val="24"/>
        </w:rPr>
        <w:t>自觉遵守</w:t>
      </w:r>
      <w:r>
        <w:rPr>
          <w:rFonts w:hint="eastAsia" w:ascii="新宋体" w:hAnsi="新宋体" w:eastAsia="新宋体" w:cs="Univers LT Std 47 Cn Lt"/>
          <w:color w:val="000000"/>
          <w:sz w:val="24"/>
        </w:rPr>
        <w:t>《中华人民共和国政府采购法》等法律法规</w:t>
      </w:r>
      <w:r>
        <w:rPr>
          <w:rFonts w:hint="eastAsia" w:ascii="新宋体" w:hAnsi="新宋体" w:eastAsia="新宋体"/>
          <w:color w:val="000000"/>
          <w:sz w:val="24"/>
        </w:rPr>
        <w:t>的规定；</w:t>
      </w:r>
    </w:p>
    <w:p>
      <w:pPr>
        <w:numPr>
          <w:ilvl w:val="0"/>
          <w:numId w:val="5"/>
        </w:numPr>
        <w:tabs>
          <w:tab w:val="left" w:pos="851"/>
        </w:tabs>
        <w:spacing w:line="500" w:lineRule="exact"/>
        <w:rPr>
          <w:rFonts w:ascii="宋体" w:hAnsi="宋体"/>
          <w:color w:val="000000"/>
          <w:sz w:val="24"/>
        </w:rPr>
      </w:pPr>
      <w:r>
        <w:rPr>
          <w:rFonts w:hint="eastAsia" w:ascii="宋体" w:hAnsi="宋体"/>
          <w:color w:val="000000"/>
          <w:sz w:val="24"/>
        </w:rPr>
        <w:t>响应文件中所提供的材料真实有效，不存在虚假应标。</w:t>
      </w:r>
    </w:p>
    <w:p>
      <w:pPr>
        <w:numPr>
          <w:ilvl w:val="0"/>
          <w:numId w:val="5"/>
        </w:numPr>
        <w:tabs>
          <w:tab w:val="left" w:pos="851"/>
        </w:tabs>
        <w:spacing w:line="500" w:lineRule="exact"/>
        <w:rPr>
          <w:rFonts w:ascii="宋体" w:hAnsi="宋体"/>
          <w:color w:val="000000"/>
          <w:sz w:val="24"/>
        </w:rPr>
      </w:pPr>
      <w:r>
        <w:rPr>
          <w:rFonts w:hint="eastAsia" w:ascii="宋体" w:hAnsi="宋体"/>
          <w:color w:val="000000"/>
          <w:sz w:val="24"/>
        </w:rPr>
        <w:t>如中标（成交），将全面忠实的履行磋商文件要求和响应文件中所有响应与承诺，满足采购人采购需求。</w:t>
      </w:r>
    </w:p>
    <w:p>
      <w:pPr>
        <w:numPr>
          <w:ilvl w:val="0"/>
          <w:numId w:val="5"/>
        </w:numPr>
        <w:tabs>
          <w:tab w:val="left" w:pos="851"/>
        </w:tabs>
        <w:spacing w:line="500" w:lineRule="exact"/>
        <w:rPr>
          <w:rFonts w:ascii="宋体" w:hAnsi="宋体"/>
          <w:color w:val="000000"/>
          <w:sz w:val="24"/>
        </w:rPr>
      </w:pPr>
      <w:r>
        <w:rPr>
          <w:rFonts w:hint="eastAsia" w:ascii="宋体" w:hAnsi="宋体"/>
          <w:color w:val="000000"/>
          <w:sz w:val="24"/>
        </w:rPr>
        <w:t>保证绝不采取不正当手段诋毁排挤其他供应商。</w:t>
      </w:r>
    </w:p>
    <w:p>
      <w:pPr>
        <w:numPr>
          <w:ilvl w:val="0"/>
          <w:numId w:val="5"/>
        </w:numPr>
        <w:tabs>
          <w:tab w:val="left" w:pos="851"/>
          <w:tab w:val="left" w:pos="993"/>
        </w:tabs>
        <w:spacing w:line="500" w:lineRule="exact"/>
        <w:rPr>
          <w:rFonts w:ascii="宋体" w:hAnsi="宋体"/>
          <w:color w:val="000000"/>
          <w:sz w:val="24"/>
        </w:rPr>
      </w:pPr>
      <w:r>
        <w:rPr>
          <w:rFonts w:hint="eastAsia" w:ascii="宋体" w:hAnsi="宋体"/>
          <w:color w:val="000000"/>
          <w:sz w:val="24"/>
        </w:rPr>
        <w:t>保证绝不向采购人、采购代理机构有关工作人员提供不正当利益,以影响采购结果的公正性。</w:t>
      </w:r>
    </w:p>
    <w:p>
      <w:pPr>
        <w:numPr>
          <w:ilvl w:val="0"/>
          <w:numId w:val="5"/>
        </w:numPr>
        <w:tabs>
          <w:tab w:val="left" w:pos="851"/>
          <w:tab w:val="left" w:pos="993"/>
        </w:tabs>
        <w:spacing w:line="500" w:lineRule="exact"/>
        <w:rPr>
          <w:rFonts w:ascii="宋体" w:hAnsi="宋体"/>
          <w:color w:val="000000"/>
          <w:sz w:val="24"/>
        </w:rPr>
      </w:pPr>
      <w:r>
        <w:rPr>
          <w:rFonts w:hint="eastAsia" w:ascii="宋体" w:hAnsi="宋体"/>
          <w:color w:val="000000"/>
          <w:sz w:val="24"/>
        </w:rPr>
        <w:t>如中标(成交)，承诺在规定的时间内与采购人签订采购合同，并按要求向采购人缴纳履约保证金。</w:t>
      </w:r>
    </w:p>
    <w:p>
      <w:pPr>
        <w:snapToGrid w:val="0"/>
        <w:spacing w:line="500" w:lineRule="exact"/>
        <w:ind w:firstLine="480" w:firstLineChars="200"/>
        <w:rPr>
          <w:rFonts w:hint="eastAsia" w:ascii="新宋体" w:hAnsi="新宋体" w:eastAsia="新宋体"/>
          <w:color w:val="000000"/>
          <w:sz w:val="24"/>
        </w:rPr>
      </w:pPr>
    </w:p>
    <w:p>
      <w:pPr>
        <w:snapToGrid w:val="0"/>
        <w:spacing w:line="500" w:lineRule="exact"/>
        <w:ind w:firstLine="480" w:firstLineChars="200"/>
        <w:rPr>
          <w:rFonts w:ascii="新宋体" w:hAnsi="新宋体" w:eastAsia="新宋体"/>
          <w:color w:val="000000"/>
          <w:sz w:val="24"/>
        </w:rPr>
      </w:pPr>
      <w:r>
        <w:rPr>
          <w:rFonts w:hint="eastAsia" w:ascii="新宋体" w:hAnsi="新宋体" w:eastAsia="新宋体"/>
          <w:color w:val="000000"/>
          <w:sz w:val="24"/>
        </w:rPr>
        <w:t>我公司若违反上述承诺，愿接受取消投标（成交）资格及其他任何形式的处理。</w:t>
      </w:r>
    </w:p>
    <w:p>
      <w:pPr>
        <w:snapToGrid w:val="0"/>
        <w:spacing w:line="500" w:lineRule="exact"/>
        <w:ind w:firstLine="840" w:firstLineChars="350"/>
        <w:rPr>
          <w:rFonts w:ascii="新宋体" w:hAnsi="新宋体" w:eastAsia="新宋体"/>
          <w:color w:val="000000"/>
          <w:sz w:val="24"/>
        </w:rPr>
      </w:pPr>
    </w:p>
    <w:p>
      <w:pPr>
        <w:spacing w:line="560" w:lineRule="exact"/>
        <w:ind w:firstLine="4800" w:firstLineChars="2000"/>
        <w:rPr>
          <w:rFonts w:ascii="新宋体" w:hAnsi="新宋体" w:eastAsia="新宋体"/>
          <w:color w:val="000000"/>
          <w:sz w:val="24"/>
        </w:rPr>
      </w:pPr>
      <w:r>
        <w:rPr>
          <w:rFonts w:hint="eastAsia" w:ascii="新宋体" w:hAnsi="新宋体" w:eastAsia="新宋体"/>
          <w:color w:val="000000"/>
          <w:sz w:val="24"/>
        </w:rPr>
        <w:t>供应商全称（盖章）：</w:t>
      </w:r>
    </w:p>
    <w:p>
      <w:pPr>
        <w:spacing w:line="560" w:lineRule="exact"/>
        <w:ind w:firstLine="4819" w:firstLineChars="2008"/>
        <w:rPr>
          <w:rFonts w:hint="eastAsia" w:ascii="新宋体" w:hAnsi="新宋体" w:eastAsia="新宋体"/>
          <w:color w:val="000000"/>
          <w:sz w:val="24"/>
        </w:rPr>
      </w:pPr>
      <w:r>
        <w:rPr>
          <w:rFonts w:hint="eastAsia" w:ascii="新宋体" w:hAnsi="新宋体" w:eastAsia="新宋体"/>
          <w:color w:val="000000"/>
          <w:sz w:val="24"/>
        </w:rPr>
        <w:t>供应商代表（签字）：</w:t>
      </w:r>
    </w:p>
    <w:p>
      <w:pPr>
        <w:spacing w:line="560" w:lineRule="exact"/>
        <w:ind w:firstLine="4819" w:firstLineChars="2008"/>
        <w:rPr>
          <w:rFonts w:ascii="新宋体" w:hAnsi="新宋体" w:eastAsia="新宋体"/>
          <w:color w:val="000000"/>
          <w:sz w:val="24"/>
        </w:rPr>
      </w:pPr>
      <w:r>
        <w:rPr>
          <w:rFonts w:hint="eastAsia" w:ascii="新宋体" w:hAnsi="新宋体" w:eastAsia="新宋体"/>
          <w:color w:val="000000"/>
          <w:sz w:val="24"/>
        </w:rPr>
        <w:t>日  期：     年    月    日</w:t>
      </w:r>
    </w:p>
    <w:p>
      <w:pPr>
        <w:spacing w:line="560" w:lineRule="exact"/>
        <w:ind w:firstLine="4819" w:firstLineChars="2008"/>
        <w:rPr>
          <w:rFonts w:hint="eastAsia" w:ascii="新宋体" w:hAnsi="新宋体" w:eastAsia="新宋体"/>
          <w:color w:val="000000"/>
          <w:sz w:val="24"/>
        </w:rPr>
      </w:pPr>
    </w:p>
    <w:p>
      <w:pPr>
        <w:spacing w:line="560" w:lineRule="exact"/>
        <w:ind w:firstLine="4819" w:firstLineChars="2008"/>
        <w:rPr>
          <w:rFonts w:hint="eastAsia" w:ascii="新宋体" w:hAnsi="新宋体" w:eastAsia="新宋体"/>
          <w:color w:val="000000"/>
          <w:sz w:val="24"/>
        </w:rPr>
      </w:pPr>
    </w:p>
    <w:p>
      <w:pPr>
        <w:spacing w:line="560" w:lineRule="exact"/>
        <w:ind w:firstLine="4819" w:firstLineChars="2008"/>
        <w:rPr>
          <w:rFonts w:hint="eastAsia" w:ascii="新宋体" w:hAnsi="新宋体" w:eastAsia="新宋体"/>
          <w:color w:val="000000"/>
          <w:sz w:val="24"/>
        </w:rPr>
      </w:pPr>
    </w:p>
    <w:p>
      <w:pPr>
        <w:spacing w:line="560" w:lineRule="exact"/>
        <w:ind w:firstLine="4819" w:firstLineChars="2008"/>
        <w:rPr>
          <w:rFonts w:hint="eastAsia" w:ascii="新宋体" w:hAnsi="新宋体" w:eastAsia="新宋体"/>
          <w:color w:val="000000"/>
          <w:sz w:val="24"/>
        </w:rPr>
      </w:pPr>
    </w:p>
    <w:p>
      <w:pPr>
        <w:spacing w:line="560" w:lineRule="exact"/>
        <w:ind w:firstLine="4819" w:firstLineChars="2008"/>
        <w:rPr>
          <w:rFonts w:hint="eastAsia" w:ascii="新宋体" w:hAnsi="新宋体" w:eastAsia="新宋体"/>
          <w:color w:val="000000"/>
          <w:sz w:val="24"/>
        </w:rPr>
      </w:pPr>
    </w:p>
    <w:bookmarkEnd w:id="58"/>
    <w:p>
      <w:pPr>
        <w:widowControl/>
        <w:snapToGrid w:val="0"/>
        <w:spacing w:before="120" w:after="120" w:line="500" w:lineRule="atLeast"/>
        <w:jc w:val="center"/>
        <w:outlineLvl w:val="0"/>
        <w:rPr>
          <w:rFonts w:hint="eastAsia" w:ascii="新宋体" w:hAnsi="新宋体" w:eastAsia="新宋体" w:cs="宋体"/>
          <w:b/>
          <w:bCs/>
          <w:color w:val="000000"/>
          <w:kern w:val="36"/>
          <w:sz w:val="32"/>
          <w:szCs w:val="32"/>
        </w:rPr>
      </w:pPr>
      <w:bookmarkStart w:id="68" w:name="_Toc62114279"/>
      <w:r>
        <w:rPr>
          <w:rFonts w:hint="eastAsia" w:ascii="新宋体" w:hAnsi="新宋体" w:eastAsia="新宋体" w:cs="宋体"/>
          <w:b/>
          <w:bCs/>
          <w:color w:val="000000"/>
          <w:kern w:val="36"/>
          <w:sz w:val="32"/>
          <w:szCs w:val="32"/>
        </w:rPr>
        <w:t>第四部分  采购内容及要求</w:t>
      </w:r>
      <w:bookmarkEnd w:id="68"/>
      <w:bookmarkStart w:id="69" w:name="_Toc352773105"/>
    </w:p>
    <w:bookmarkEnd w:id="69"/>
    <w:p>
      <w:pPr>
        <w:spacing w:line="420" w:lineRule="exact"/>
        <w:ind w:firstLine="541" w:firstLineChars="245"/>
        <w:rPr>
          <w:rFonts w:ascii="新宋体" w:hAnsi="新宋体" w:eastAsia="新宋体"/>
          <w:b/>
          <w:sz w:val="22"/>
        </w:rPr>
      </w:pPr>
      <w:r>
        <w:rPr>
          <w:rFonts w:hint="eastAsia" w:ascii="新宋体" w:hAnsi="新宋体" w:eastAsia="新宋体"/>
          <w:b/>
          <w:sz w:val="22"/>
        </w:rPr>
        <w:t>一、招标内容</w:t>
      </w:r>
    </w:p>
    <w:p>
      <w:pPr>
        <w:spacing w:line="440" w:lineRule="exact"/>
        <w:ind w:left="423" w:leftChars="-9" w:hanging="442" w:hangingChars="200"/>
        <w:rPr>
          <w:rFonts w:hint="eastAsia" w:ascii="新宋体" w:hAnsi="新宋体" w:eastAsia="新宋体"/>
          <w:sz w:val="22"/>
          <w:u w:val="single"/>
        </w:rPr>
      </w:pPr>
      <w:r>
        <w:rPr>
          <w:rFonts w:hint="eastAsia" w:ascii="新宋体" w:hAnsi="新宋体" w:eastAsia="新宋体"/>
          <w:b/>
          <w:sz w:val="22"/>
        </w:rPr>
        <w:t>1、</w:t>
      </w:r>
      <w:r>
        <w:rPr>
          <w:rFonts w:hint="eastAsia" w:ascii="新宋体" w:hAnsi="新宋体" w:eastAsia="新宋体"/>
          <w:b/>
          <w:sz w:val="22"/>
          <w:u w:val="single"/>
        </w:rPr>
        <w:t>本次项目为二个标段，投标供应商可以对一个或全部标段的所有货物进行投标，但不得将标段进行拆分投标或只对其中的部分货物进行投标，否则其投标文件将不予接受。</w:t>
      </w:r>
    </w:p>
    <w:p>
      <w:pPr>
        <w:spacing w:line="440" w:lineRule="exact"/>
        <w:ind w:left="418" w:hanging="418" w:hangingChars="190"/>
        <w:rPr>
          <w:rFonts w:hint="eastAsia" w:ascii="新宋体" w:hAnsi="新宋体" w:eastAsia="新宋体"/>
          <w:sz w:val="22"/>
          <w:szCs w:val="22"/>
        </w:rPr>
      </w:pPr>
      <w:r>
        <w:rPr>
          <w:rFonts w:hint="eastAsia" w:ascii="新宋体" w:hAnsi="新宋体" w:eastAsia="新宋体"/>
          <w:sz w:val="22"/>
        </w:rPr>
        <w:t>2． 投标</w:t>
      </w:r>
      <w:r>
        <w:rPr>
          <w:rFonts w:hint="eastAsia" w:ascii="新宋体" w:hAnsi="新宋体" w:eastAsia="新宋体"/>
          <w:sz w:val="22"/>
          <w:szCs w:val="22"/>
        </w:rPr>
        <w:t>供应商应提供所投所有</w:t>
      </w:r>
      <w:r>
        <w:rPr>
          <w:rFonts w:hint="eastAsia" w:ascii="新宋体" w:hAnsi="新宋体" w:eastAsia="新宋体"/>
          <w:sz w:val="22"/>
        </w:rPr>
        <w:t>设备</w:t>
      </w:r>
      <w:r>
        <w:rPr>
          <w:rFonts w:hint="eastAsia" w:ascii="新宋体" w:hAnsi="新宋体" w:eastAsia="新宋体"/>
          <w:sz w:val="22"/>
          <w:szCs w:val="22"/>
        </w:rPr>
        <w:t>及其附件的设计、采购、制造、检测、试验、至最终目的地的运输和保险、现场仓储以及安装、验收、技术服务及培训、相关文件的提交、质保期维护、运维及后期数据分析处理等服务，在投标文件相应的部分明确。</w:t>
      </w:r>
    </w:p>
    <w:p>
      <w:pPr>
        <w:spacing w:line="440" w:lineRule="exact"/>
        <w:ind w:left="421" w:leftChars="-9" w:hanging="440" w:hangingChars="200"/>
        <w:rPr>
          <w:rFonts w:hint="eastAsia" w:ascii="新宋体" w:hAnsi="新宋体" w:eastAsia="新宋体"/>
          <w:sz w:val="22"/>
          <w:szCs w:val="22"/>
        </w:rPr>
      </w:pPr>
      <w:r>
        <w:rPr>
          <w:rFonts w:hint="eastAsia" w:ascii="新宋体" w:hAnsi="新宋体" w:eastAsia="新宋体"/>
          <w:sz w:val="22"/>
          <w:szCs w:val="22"/>
        </w:rPr>
        <w:t xml:space="preserve">3． </w:t>
      </w:r>
      <w:r>
        <w:rPr>
          <w:rFonts w:hint="eastAsia" w:ascii="新宋体" w:hAnsi="新宋体" w:eastAsia="新宋体"/>
          <w:sz w:val="22"/>
        </w:rPr>
        <w:t>投标</w:t>
      </w:r>
      <w:r>
        <w:rPr>
          <w:rFonts w:hint="eastAsia" w:ascii="新宋体" w:hAnsi="新宋体" w:eastAsia="新宋体"/>
          <w:sz w:val="22"/>
          <w:szCs w:val="22"/>
        </w:rPr>
        <w:t>供应商所投</w:t>
      </w:r>
      <w:r>
        <w:rPr>
          <w:rFonts w:hint="eastAsia" w:ascii="新宋体" w:hAnsi="新宋体" w:eastAsia="新宋体"/>
          <w:sz w:val="22"/>
        </w:rPr>
        <w:t>设备</w:t>
      </w:r>
      <w:r>
        <w:rPr>
          <w:rFonts w:hint="eastAsia" w:ascii="新宋体" w:hAnsi="新宋体" w:eastAsia="新宋体"/>
          <w:sz w:val="22"/>
          <w:szCs w:val="22"/>
        </w:rPr>
        <w:t>及主要部件的名称、品牌、型号、技术参数、性能、数量、单价、合价厂商、产地、质保期等应在投标文件中明确，对招标文件的技术条款及要求应予以实质性响应，如有偏离应在偏离表中注明。</w:t>
      </w:r>
    </w:p>
    <w:p>
      <w:pPr>
        <w:spacing w:line="440" w:lineRule="exact"/>
        <w:ind w:left="423" w:leftChars="-9" w:hanging="442" w:hangingChars="200"/>
        <w:rPr>
          <w:rFonts w:hint="eastAsia" w:ascii="新宋体" w:hAnsi="新宋体" w:eastAsia="新宋体"/>
          <w:b/>
          <w:sz w:val="22"/>
          <w:u w:val="single"/>
        </w:rPr>
      </w:pPr>
      <w:r>
        <w:rPr>
          <w:rFonts w:hint="eastAsia" w:ascii="新宋体" w:hAnsi="新宋体" w:eastAsia="新宋体"/>
          <w:b/>
          <w:sz w:val="22"/>
          <w:szCs w:val="22"/>
        </w:rPr>
        <w:t xml:space="preserve">4、 </w:t>
      </w:r>
      <w:r>
        <w:rPr>
          <w:rFonts w:hint="eastAsia" w:ascii="新宋体" w:hAnsi="新宋体" w:eastAsia="新宋体"/>
          <w:b/>
          <w:sz w:val="22"/>
          <w:szCs w:val="22"/>
          <w:u w:val="single"/>
        </w:rPr>
        <w:t>▲本项目标段一采购预算26万元，标段二采购预算24万元，</w:t>
      </w:r>
      <w:r>
        <w:rPr>
          <w:rFonts w:hint="eastAsia" w:ascii="新宋体" w:hAnsi="新宋体" w:eastAsia="新宋体"/>
          <w:b/>
          <w:sz w:val="22"/>
          <w:u w:val="single"/>
        </w:rPr>
        <w:t xml:space="preserve"> 各标段投标供应商的投标报价超过采购预算的，其投标文件按无效标处理。</w:t>
      </w:r>
    </w:p>
    <w:p>
      <w:pPr>
        <w:spacing w:line="440" w:lineRule="exact"/>
        <w:ind w:left="423" w:leftChars="-9" w:hanging="442" w:hangingChars="200"/>
        <w:rPr>
          <w:rFonts w:hint="eastAsia" w:ascii="宋体" w:hAnsi="宋体" w:cs="宋体"/>
          <w:sz w:val="22"/>
          <w:szCs w:val="22"/>
          <w:lang w:val="zh-CN"/>
        </w:rPr>
      </w:pPr>
      <w:r>
        <w:rPr>
          <w:rFonts w:hint="eastAsia" w:ascii="新宋体" w:hAnsi="新宋体" w:eastAsia="新宋体"/>
          <w:b/>
          <w:sz w:val="22"/>
          <w:szCs w:val="22"/>
        </w:rPr>
        <w:t>5、</w:t>
      </w:r>
      <w:r>
        <w:rPr>
          <w:rFonts w:hint="eastAsia" w:ascii="宋体" w:hAnsi="宋体" w:cs="黑体"/>
          <w:b/>
          <w:sz w:val="22"/>
          <w:szCs w:val="22"/>
        </w:rPr>
        <w:t>本项目</w:t>
      </w:r>
      <w:r>
        <w:rPr>
          <w:rFonts w:hint="eastAsia" w:ascii="宋体" w:hAnsi="宋体" w:cs="黑体"/>
          <w:b/>
          <w:sz w:val="22"/>
          <w:szCs w:val="22"/>
          <w:lang w:val="zh-CN"/>
        </w:rPr>
        <w:t>采用公开招投标方式，</w:t>
      </w:r>
      <w:r>
        <w:rPr>
          <w:rFonts w:hint="eastAsia" w:ascii="宋体" w:hAnsi="宋体" w:cs="宋体"/>
          <w:sz w:val="22"/>
          <w:szCs w:val="22"/>
          <w:lang w:val="zh-CN"/>
        </w:rPr>
        <w:t>本次项目为</w:t>
      </w:r>
      <w:r>
        <w:rPr>
          <w:rFonts w:hint="eastAsia" w:ascii="新宋体" w:hAnsi="新宋体" w:eastAsia="新宋体"/>
          <w:sz w:val="22"/>
        </w:rPr>
        <w:t>温州市鹿城区禁毒委员会办公室2022年度**人员尿检板采购</w:t>
      </w:r>
      <w:r>
        <w:rPr>
          <w:rFonts w:hint="eastAsia" w:ascii="宋体" w:hAnsi="宋体" w:cs="宋体"/>
          <w:sz w:val="22"/>
          <w:szCs w:val="22"/>
          <w:lang w:val="zh-CN"/>
        </w:rPr>
        <w:t>，经评标小组评审后推荐二名供应商，分别与采购方签订采购合同（协议），最终以与用户确定订购协议为准。</w:t>
      </w:r>
    </w:p>
    <w:p>
      <w:pPr>
        <w:spacing w:line="440" w:lineRule="exact"/>
        <w:ind w:left="423" w:leftChars="-9" w:hanging="442" w:hangingChars="200"/>
        <w:rPr>
          <w:rFonts w:hint="eastAsia" w:ascii="新宋体" w:hAnsi="新宋体" w:eastAsia="新宋体"/>
          <w:b/>
          <w:sz w:val="22"/>
          <w:szCs w:val="22"/>
        </w:rPr>
      </w:pPr>
      <w:r>
        <w:rPr>
          <w:rFonts w:hint="eastAsia" w:ascii="新宋体" w:hAnsi="新宋体" w:eastAsia="新宋体"/>
          <w:b/>
          <w:sz w:val="22"/>
          <w:szCs w:val="22"/>
        </w:rPr>
        <w:t>6、</w:t>
      </w:r>
      <w:r>
        <w:rPr>
          <w:rFonts w:hint="eastAsia" w:ascii="新宋体" w:hAnsi="新宋体" w:eastAsia="新宋体"/>
          <w:b/>
          <w:sz w:val="22"/>
          <w:szCs w:val="22"/>
          <w:u w:val="single"/>
        </w:rPr>
        <w:t>▲投标供应商在参加本项目第一、二标段投标时，最多只能中标其中1个标段，具体按照标段号（一、二）顺序排列确定中标标段，即投标供应商已被推荐为前一标段第一中标候选人的，不再被推荐为后序标段的中标候选人，但参与评审。</w:t>
      </w:r>
    </w:p>
    <w:p>
      <w:pPr>
        <w:pStyle w:val="8"/>
        <w:adjustRightInd w:val="0"/>
        <w:snapToGrid w:val="0"/>
        <w:spacing w:line="440" w:lineRule="exact"/>
        <w:rPr>
          <w:rFonts w:hint="eastAsia" w:ascii="新宋体" w:hAnsi="新宋体" w:eastAsia="新宋体"/>
          <w:b/>
          <w:sz w:val="22"/>
          <w:szCs w:val="22"/>
          <w:lang w:val="zh-CN"/>
        </w:rPr>
      </w:pPr>
      <w:r>
        <w:rPr>
          <w:rFonts w:hint="eastAsia" w:ascii="新宋体" w:hAnsi="新宋体" w:eastAsia="新宋体"/>
          <w:b/>
          <w:sz w:val="22"/>
          <w:szCs w:val="22"/>
          <w:lang w:val="zh-CN"/>
        </w:rPr>
        <w:t>二、各标段采购内容及数量</w:t>
      </w:r>
    </w:p>
    <w:p>
      <w:pPr>
        <w:pStyle w:val="8"/>
        <w:adjustRightInd w:val="0"/>
        <w:snapToGrid w:val="0"/>
        <w:spacing w:line="440" w:lineRule="exact"/>
        <w:rPr>
          <w:rFonts w:hint="eastAsia" w:ascii="新宋体" w:hAnsi="新宋体" w:eastAsia="新宋体"/>
          <w:b/>
          <w:sz w:val="22"/>
          <w:szCs w:val="22"/>
          <w:lang w:val="zh-CN"/>
        </w:rPr>
      </w:pPr>
      <w:r>
        <w:rPr>
          <w:rFonts w:hint="eastAsia" w:ascii="新宋体" w:hAnsi="新宋体" w:eastAsia="新宋体"/>
          <w:b/>
          <w:sz w:val="22"/>
          <w:szCs w:val="22"/>
          <w:lang w:val="zh-CN"/>
        </w:rPr>
        <w:t>1、标段一产品总目录清单</w:t>
      </w:r>
    </w:p>
    <w:tbl>
      <w:tblPr>
        <w:tblStyle w:val="22"/>
        <w:tblW w:w="0" w:type="auto"/>
        <w:jc w:val="center"/>
        <w:tblLayout w:type="fixed"/>
        <w:tblCellMar>
          <w:top w:w="0" w:type="dxa"/>
          <w:left w:w="108" w:type="dxa"/>
          <w:bottom w:w="0" w:type="dxa"/>
          <w:right w:w="108" w:type="dxa"/>
        </w:tblCellMar>
      </w:tblPr>
      <w:tblGrid>
        <w:gridCol w:w="869"/>
        <w:gridCol w:w="3213"/>
        <w:gridCol w:w="1291"/>
        <w:gridCol w:w="2329"/>
        <w:gridCol w:w="1311"/>
      </w:tblGrid>
      <w:tr>
        <w:tblPrEx>
          <w:tblCellMar>
            <w:top w:w="0" w:type="dxa"/>
            <w:left w:w="108" w:type="dxa"/>
            <w:bottom w:w="0" w:type="dxa"/>
            <w:right w:w="108" w:type="dxa"/>
          </w:tblCellMar>
        </w:tblPrEx>
        <w:trPr>
          <w:wBefore w:w="0" w:type="dxa"/>
          <w:wAfter w:w="0" w:type="dxa"/>
          <w:trHeight w:val="46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kern w:val="0"/>
                <w:sz w:val="22"/>
                <w:szCs w:val="22"/>
              </w:rPr>
            </w:pPr>
            <w:r>
              <w:rPr>
                <w:rFonts w:hint="eastAsia" w:ascii="宋体" w:hAnsi="宋体" w:cs="宋体"/>
                <w:b/>
                <w:kern w:val="0"/>
                <w:sz w:val="22"/>
                <w:szCs w:val="22"/>
              </w:rPr>
              <w:t>序号</w:t>
            </w:r>
          </w:p>
        </w:tc>
        <w:tc>
          <w:tcPr>
            <w:tcW w:w="321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kern w:val="0"/>
                <w:sz w:val="22"/>
                <w:szCs w:val="22"/>
              </w:rPr>
            </w:pPr>
            <w:r>
              <w:rPr>
                <w:rFonts w:hint="eastAsia" w:ascii="宋体" w:hAnsi="宋体" w:cs="宋体"/>
                <w:b/>
                <w:kern w:val="0"/>
                <w:sz w:val="22"/>
                <w:szCs w:val="22"/>
              </w:rPr>
              <w:t>项目名称</w:t>
            </w:r>
          </w:p>
        </w:tc>
        <w:tc>
          <w:tcPr>
            <w:tcW w:w="129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kern w:val="0"/>
                <w:sz w:val="22"/>
                <w:szCs w:val="22"/>
              </w:rPr>
            </w:pPr>
            <w:r>
              <w:rPr>
                <w:rFonts w:hint="eastAsia" w:ascii="宋体" w:hAnsi="宋体" w:cs="宋体"/>
                <w:b/>
                <w:kern w:val="0"/>
                <w:sz w:val="22"/>
                <w:szCs w:val="22"/>
              </w:rPr>
              <w:t>单位</w:t>
            </w:r>
          </w:p>
        </w:tc>
        <w:tc>
          <w:tcPr>
            <w:tcW w:w="2329" w:type="dxa"/>
            <w:tcBorders>
              <w:top w:val="single" w:color="auto" w:sz="4" w:space="0"/>
              <w:left w:val="nil"/>
              <w:bottom w:val="single" w:color="auto" w:sz="4" w:space="0"/>
              <w:right w:val="single" w:color="auto" w:sz="4" w:space="0"/>
            </w:tcBorders>
            <w:noWrap w:val="0"/>
            <w:vAlign w:val="center"/>
          </w:tcPr>
          <w:p>
            <w:pPr>
              <w:jc w:val="center"/>
              <w:rPr>
                <w:rFonts w:ascii="宋体" w:cs="宋体"/>
                <w:b/>
                <w:kern w:val="0"/>
                <w:sz w:val="22"/>
                <w:szCs w:val="22"/>
              </w:rPr>
            </w:pPr>
            <w:r>
              <w:rPr>
                <w:rFonts w:hint="eastAsia" w:ascii="宋体" w:cs="宋体"/>
                <w:b/>
                <w:kern w:val="0"/>
                <w:sz w:val="22"/>
                <w:szCs w:val="22"/>
              </w:rPr>
              <w:t>规格</w:t>
            </w:r>
          </w:p>
        </w:tc>
        <w:tc>
          <w:tcPr>
            <w:tcW w:w="131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kern w:val="0"/>
                <w:sz w:val="22"/>
                <w:szCs w:val="22"/>
              </w:rPr>
            </w:pPr>
            <w:r>
              <w:rPr>
                <w:rFonts w:hint="eastAsia" w:ascii="宋体" w:hAnsi="宋体" w:cs="宋体"/>
                <w:b/>
                <w:kern w:val="0"/>
                <w:sz w:val="22"/>
                <w:szCs w:val="22"/>
              </w:rPr>
              <w:t>数量</w:t>
            </w:r>
          </w:p>
        </w:tc>
      </w:tr>
      <w:tr>
        <w:tblPrEx>
          <w:tblCellMar>
            <w:top w:w="0" w:type="dxa"/>
            <w:left w:w="108" w:type="dxa"/>
            <w:bottom w:w="0" w:type="dxa"/>
            <w:right w:w="108" w:type="dxa"/>
          </w:tblCellMar>
        </w:tblPrEx>
        <w:trPr>
          <w:wBefore w:w="0" w:type="dxa"/>
          <w:wAfter w:w="0" w:type="dxa"/>
          <w:trHeight w:val="40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1</w:t>
            </w:r>
          </w:p>
        </w:tc>
        <w:tc>
          <w:tcPr>
            <w:tcW w:w="3213" w:type="dxa"/>
            <w:tcBorders>
              <w:top w:val="single" w:color="auto" w:sz="4" w:space="0"/>
              <w:left w:val="nil"/>
              <w:bottom w:val="single" w:color="auto" w:sz="4" w:space="0"/>
              <w:right w:val="single" w:color="auto" w:sz="4" w:space="0"/>
            </w:tcBorders>
            <w:noWrap w:val="0"/>
            <w:vAlign w:val="center"/>
          </w:tcPr>
          <w:p>
            <w:pPr>
              <w:jc w:val="left"/>
              <w:rPr>
                <w:rFonts w:ascii="宋体" w:hAnsi="宋体"/>
                <w:sz w:val="20"/>
                <w:szCs w:val="20"/>
              </w:rPr>
            </w:pPr>
            <w:r>
              <w:rPr>
                <w:rFonts w:hint="eastAsia" w:ascii="宋体" w:hAnsi="宋体"/>
                <w:sz w:val="20"/>
                <w:szCs w:val="20"/>
              </w:rPr>
              <w:t>吗啡检测试剂（尿液）</w:t>
            </w:r>
          </w:p>
        </w:tc>
        <w:tc>
          <w:tcPr>
            <w:tcW w:w="129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宋体" w:hAnsi="宋体" w:cs="宋体"/>
                <w:sz w:val="22"/>
                <w:szCs w:val="22"/>
              </w:rPr>
              <w:t>详见技术参数</w:t>
            </w:r>
          </w:p>
        </w:tc>
        <w:tc>
          <w:tcPr>
            <w:tcW w:w="1311"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宋体" w:hAnsi="宋体" w:cs="宋体"/>
                <w:sz w:val="22"/>
                <w:szCs w:val="22"/>
              </w:rPr>
              <w:t>约65000</w:t>
            </w:r>
          </w:p>
        </w:tc>
      </w:tr>
      <w:tr>
        <w:tblPrEx>
          <w:tblCellMar>
            <w:top w:w="0" w:type="dxa"/>
            <w:left w:w="108" w:type="dxa"/>
            <w:bottom w:w="0" w:type="dxa"/>
            <w:right w:w="108" w:type="dxa"/>
          </w:tblCellMar>
        </w:tblPrEx>
        <w:trPr>
          <w:wBefore w:w="0" w:type="dxa"/>
          <w:wAfter w:w="0" w:type="dxa"/>
          <w:trHeight w:val="38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2</w:t>
            </w:r>
          </w:p>
        </w:tc>
        <w:tc>
          <w:tcPr>
            <w:tcW w:w="3213" w:type="dxa"/>
            <w:tcBorders>
              <w:top w:val="single" w:color="auto" w:sz="4" w:space="0"/>
              <w:left w:val="nil"/>
              <w:bottom w:val="single" w:color="auto" w:sz="4" w:space="0"/>
              <w:right w:val="single" w:color="auto" w:sz="4" w:space="0"/>
            </w:tcBorders>
            <w:noWrap w:val="0"/>
            <w:vAlign w:val="center"/>
          </w:tcPr>
          <w:p>
            <w:pPr>
              <w:jc w:val="left"/>
              <w:rPr>
                <w:rFonts w:ascii="宋体" w:hAnsi="宋体"/>
                <w:sz w:val="20"/>
                <w:szCs w:val="20"/>
              </w:rPr>
            </w:pPr>
            <w:r>
              <w:rPr>
                <w:rFonts w:hint="eastAsia" w:ascii="宋体" w:hAnsi="宋体"/>
                <w:sz w:val="20"/>
                <w:szCs w:val="20"/>
              </w:rPr>
              <w:t>甲基安非他明检测试剂（尿液）</w:t>
            </w:r>
          </w:p>
        </w:tc>
        <w:tc>
          <w:tcPr>
            <w:tcW w:w="129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wBefore w:w="0" w:type="dxa"/>
          <w:wAfter w:w="0" w:type="dxa"/>
          <w:trHeight w:val="460" w:hRule="atLeast"/>
          <w:jc w:val="center"/>
        </w:trPr>
        <w:tc>
          <w:tcPr>
            <w:tcW w:w="869"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3</w:t>
            </w:r>
          </w:p>
        </w:tc>
        <w:tc>
          <w:tcPr>
            <w:tcW w:w="3213"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sz w:val="22"/>
                <w:szCs w:val="22"/>
              </w:rPr>
            </w:pPr>
            <w:r>
              <w:rPr>
                <w:rFonts w:hint="eastAsia" w:ascii="宋体" w:hAnsi="宋体" w:cs="宋体"/>
                <w:sz w:val="22"/>
                <w:szCs w:val="22"/>
              </w:rPr>
              <w:t>氯胺酮检测试剂（尿液）</w:t>
            </w:r>
          </w:p>
        </w:tc>
        <w:tc>
          <w:tcPr>
            <w:tcW w:w="129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wBefore w:w="0" w:type="dxa"/>
          <w:wAfter w:w="0" w:type="dxa"/>
          <w:trHeight w:val="415" w:hRule="atLeast"/>
          <w:jc w:val="center"/>
        </w:trPr>
        <w:tc>
          <w:tcPr>
            <w:tcW w:w="869"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4</w:t>
            </w:r>
          </w:p>
        </w:tc>
        <w:tc>
          <w:tcPr>
            <w:tcW w:w="3213" w:type="dxa"/>
            <w:tcBorders>
              <w:top w:val="nil"/>
              <w:left w:val="nil"/>
              <w:bottom w:val="single" w:color="auto" w:sz="4" w:space="0"/>
              <w:right w:val="single" w:color="auto" w:sz="4" w:space="0"/>
            </w:tcBorders>
            <w:noWrap w:val="0"/>
            <w:vAlign w:val="center"/>
          </w:tcPr>
          <w:p>
            <w:pPr>
              <w:jc w:val="left"/>
              <w:rPr>
                <w:rFonts w:ascii="宋体" w:hAnsi="宋体" w:cs="宋体"/>
                <w:sz w:val="22"/>
                <w:szCs w:val="22"/>
              </w:rPr>
            </w:pPr>
            <w:r>
              <w:rPr>
                <w:rFonts w:hint="eastAsia" w:ascii="宋体" w:hAnsi="宋体" w:cs="宋体"/>
                <w:sz w:val="22"/>
                <w:szCs w:val="22"/>
              </w:rPr>
              <w:t>二亚甲基双氧安非他明检测试剂（尿液）</w:t>
            </w:r>
          </w:p>
        </w:tc>
        <w:tc>
          <w:tcPr>
            <w:tcW w:w="1291" w:type="dxa"/>
            <w:tcBorders>
              <w:top w:val="nil"/>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wBefore w:w="0" w:type="dxa"/>
          <w:wAfter w:w="0" w:type="dxa"/>
          <w:trHeight w:val="415" w:hRule="atLeast"/>
          <w:jc w:val="center"/>
        </w:trPr>
        <w:tc>
          <w:tcPr>
            <w:tcW w:w="869"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5</w:t>
            </w:r>
          </w:p>
        </w:tc>
        <w:tc>
          <w:tcPr>
            <w:tcW w:w="3213" w:type="dxa"/>
            <w:tcBorders>
              <w:top w:val="nil"/>
              <w:left w:val="nil"/>
              <w:bottom w:val="single" w:color="auto" w:sz="4" w:space="0"/>
              <w:right w:val="single" w:color="auto" w:sz="4" w:space="0"/>
            </w:tcBorders>
            <w:noWrap w:val="0"/>
            <w:vAlign w:val="center"/>
          </w:tcPr>
          <w:p>
            <w:pPr>
              <w:jc w:val="left"/>
              <w:rPr>
                <w:rFonts w:ascii="宋体" w:hAnsi="宋体" w:cs="宋体"/>
                <w:sz w:val="22"/>
                <w:szCs w:val="22"/>
              </w:rPr>
            </w:pPr>
            <w:r>
              <w:rPr>
                <w:rFonts w:hint="eastAsia" w:ascii="宋体" w:hAnsi="宋体" w:cs="宋体"/>
                <w:sz w:val="22"/>
                <w:szCs w:val="22"/>
              </w:rPr>
              <w:t>四氢大麻酚酸检测试剂（尿液）</w:t>
            </w:r>
          </w:p>
        </w:tc>
        <w:tc>
          <w:tcPr>
            <w:tcW w:w="1291" w:type="dxa"/>
            <w:tcBorders>
              <w:top w:val="nil"/>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wBefore w:w="0" w:type="dxa"/>
          <w:wAfter w:w="0" w:type="dxa"/>
          <w:trHeight w:val="415" w:hRule="atLeast"/>
          <w:jc w:val="center"/>
        </w:trPr>
        <w:tc>
          <w:tcPr>
            <w:tcW w:w="869"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6</w:t>
            </w:r>
          </w:p>
        </w:tc>
        <w:tc>
          <w:tcPr>
            <w:tcW w:w="3213" w:type="dxa"/>
            <w:tcBorders>
              <w:top w:val="nil"/>
              <w:left w:val="nil"/>
              <w:bottom w:val="single" w:color="auto" w:sz="4" w:space="0"/>
              <w:right w:val="single" w:color="auto" w:sz="4" w:space="0"/>
            </w:tcBorders>
            <w:noWrap w:val="0"/>
            <w:vAlign w:val="center"/>
          </w:tcPr>
          <w:p>
            <w:pPr>
              <w:jc w:val="left"/>
              <w:rPr>
                <w:rFonts w:ascii="宋体" w:hAnsi="宋体" w:cs="宋体"/>
                <w:sz w:val="22"/>
                <w:szCs w:val="22"/>
              </w:rPr>
            </w:pPr>
            <w:r>
              <w:rPr>
                <w:rFonts w:hint="eastAsia" w:ascii="宋体" w:hAnsi="宋体" w:cs="宋体"/>
                <w:sz w:val="22"/>
                <w:szCs w:val="22"/>
              </w:rPr>
              <w:t>可卡因检测试剂（尿液）</w:t>
            </w:r>
          </w:p>
        </w:tc>
        <w:tc>
          <w:tcPr>
            <w:tcW w:w="1291" w:type="dxa"/>
            <w:tcBorders>
              <w:top w:val="nil"/>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bl>
    <w:p>
      <w:pPr>
        <w:pStyle w:val="8"/>
        <w:adjustRightInd w:val="0"/>
        <w:snapToGrid w:val="0"/>
        <w:spacing w:line="440" w:lineRule="exact"/>
        <w:rPr>
          <w:rFonts w:hint="eastAsia" w:ascii="新宋体" w:hAnsi="新宋体" w:eastAsia="新宋体"/>
          <w:sz w:val="22"/>
          <w:szCs w:val="22"/>
          <w:lang w:val="zh-CN"/>
        </w:rPr>
      </w:pPr>
      <w:r>
        <w:rPr>
          <w:rFonts w:hint="eastAsia" w:ascii="新宋体" w:hAnsi="新宋体" w:eastAsia="新宋体"/>
          <w:b/>
          <w:sz w:val="22"/>
          <w:szCs w:val="22"/>
          <w:lang w:val="zh-CN"/>
        </w:rPr>
        <w:t>标段二产品总目录清单</w:t>
      </w:r>
    </w:p>
    <w:tbl>
      <w:tblPr>
        <w:tblStyle w:val="22"/>
        <w:tblW w:w="0" w:type="auto"/>
        <w:jc w:val="center"/>
        <w:tblLayout w:type="fixed"/>
        <w:tblCellMar>
          <w:top w:w="0" w:type="dxa"/>
          <w:left w:w="108" w:type="dxa"/>
          <w:bottom w:w="0" w:type="dxa"/>
          <w:right w:w="108" w:type="dxa"/>
        </w:tblCellMar>
      </w:tblPr>
      <w:tblGrid>
        <w:gridCol w:w="869"/>
        <w:gridCol w:w="3213"/>
        <w:gridCol w:w="1291"/>
        <w:gridCol w:w="2329"/>
        <w:gridCol w:w="1311"/>
      </w:tblGrid>
      <w:tr>
        <w:tblPrEx>
          <w:tblCellMar>
            <w:top w:w="0" w:type="dxa"/>
            <w:left w:w="108" w:type="dxa"/>
            <w:bottom w:w="0" w:type="dxa"/>
            <w:right w:w="108" w:type="dxa"/>
          </w:tblCellMar>
        </w:tblPrEx>
        <w:trPr>
          <w:wBefore w:w="0" w:type="dxa"/>
          <w:wAfter w:w="0" w:type="dxa"/>
          <w:trHeight w:val="46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kern w:val="0"/>
                <w:sz w:val="22"/>
                <w:szCs w:val="22"/>
              </w:rPr>
            </w:pPr>
            <w:r>
              <w:rPr>
                <w:rFonts w:hint="eastAsia" w:ascii="宋体" w:hAnsi="宋体" w:cs="宋体"/>
                <w:b/>
                <w:kern w:val="0"/>
                <w:sz w:val="22"/>
                <w:szCs w:val="22"/>
              </w:rPr>
              <w:t>序号</w:t>
            </w:r>
          </w:p>
        </w:tc>
        <w:tc>
          <w:tcPr>
            <w:tcW w:w="321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kern w:val="0"/>
                <w:sz w:val="22"/>
                <w:szCs w:val="22"/>
              </w:rPr>
            </w:pPr>
            <w:r>
              <w:rPr>
                <w:rFonts w:hint="eastAsia" w:ascii="宋体" w:hAnsi="宋体" w:cs="宋体"/>
                <w:b/>
                <w:kern w:val="0"/>
                <w:sz w:val="22"/>
                <w:szCs w:val="22"/>
              </w:rPr>
              <w:t>项目名称</w:t>
            </w:r>
          </w:p>
        </w:tc>
        <w:tc>
          <w:tcPr>
            <w:tcW w:w="129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kern w:val="0"/>
                <w:sz w:val="22"/>
                <w:szCs w:val="22"/>
              </w:rPr>
            </w:pPr>
            <w:r>
              <w:rPr>
                <w:rFonts w:hint="eastAsia" w:ascii="宋体" w:hAnsi="宋体" w:cs="宋体"/>
                <w:b/>
                <w:kern w:val="0"/>
                <w:sz w:val="22"/>
                <w:szCs w:val="22"/>
              </w:rPr>
              <w:t>单位</w:t>
            </w:r>
          </w:p>
        </w:tc>
        <w:tc>
          <w:tcPr>
            <w:tcW w:w="2329" w:type="dxa"/>
            <w:tcBorders>
              <w:top w:val="single" w:color="auto" w:sz="4" w:space="0"/>
              <w:left w:val="nil"/>
              <w:bottom w:val="single" w:color="auto" w:sz="4" w:space="0"/>
              <w:right w:val="single" w:color="auto" w:sz="4" w:space="0"/>
            </w:tcBorders>
            <w:noWrap w:val="0"/>
            <w:vAlign w:val="center"/>
          </w:tcPr>
          <w:p>
            <w:pPr>
              <w:jc w:val="center"/>
              <w:rPr>
                <w:rFonts w:ascii="宋体" w:cs="宋体"/>
                <w:b/>
                <w:kern w:val="0"/>
                <w:sz w:val="22"/>
                <w:szCs w:val="22"/>
              </w:rPr>
            </w:pPr>
            <w:r>
              <w:rPr>
                <w:rFonts w:hint="eastAsia" w:ascii="宋体" w:cs="宋体"/>
                <w:b/>
                <w:kern w:val="0"/>
                <w:sz w:val="22"/>
                <w:szCs w:val="22"/>
              </w:rPr>
              <w:t>规格</w:t>
            </w:r>
          </w:p>
        </w:tc>
        <w:tc>
          <w:tcPr>
            <w:tcW w:w="1311"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kern w:val="0"/>
                <w:sz w:val="22"/>
                <w:szCs w:val="22"/>
              </w:rPr>
            </w:pPr>
            <w:r>
              <w:rPr>
                <w:rFonts w:hint="eastAsia" w:ascii="宋体" w:hAnsi="宋体" w:cs="宋体"/>
                <w:b/>
                <w:kern w:val="0"/>
                <w:sz w:val="22"/>
                <w:szCs w:val="22"/>
              </w:rPr>
              <w:t>数量</w:t>
            </w:r>
          </w:p>
        </w:tc>
      </w:tr>
      <w:tr>
        <w:tblPrEx>
          <w:tblCellMar>
            <w:top w:w="0" w:type="dxa"/>
            <w:left w:w="108" w:type="dxa"/>
            <w:bottom w:w="0" w:type="dxa"/>
            <w:right w:w="108" w:type="dxa"/>
          </w:tblCellMar>
        </w:tblPrEx>
        <w:trPr>
          <w:wBefore w:w="0" w:type="dxa"/>
          <w:wAfter w:w="0" w:type="dxa"/>
          <w:trHeight w:val="400"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1</w:t>
            </w:r>
          </w:p>
        </w:tc>
        <w:tc>
          <w:tcPr>
            <w:tcW w:w="3213" w:type="dxa"/>
            <w:tcBorders>
              <w:top w:val="single" w:color="auto" w:sz="4" w:space="0"/>
              <w:left w:val="nil"/>
              <w:bottom w:val="single" w:color="auto" w:sz="4" w:space="0"/>
              <w:right w:val="single" w:color="auto" w:sz="4" w:space="0"/>
            </w:tcBorders>
            <w:noWrap w:val="0"/>
            <w:vAlign w:val="center"/>
          </w:tcPr>
          <w:p>
            <w:pPr>
              <w:jc w:val="left"/>
              <w:rPr>
                <w:rFonts w:ascii="宋体" w:hAnsi="宋体"/>
                <w:sz w:val="20"/>
                <w:szCs w:val="20"/>
              </w:rPr>
            </w:pPr>
            <w:r>
              <w:rPr>
                <w:rFonts w:hint="eastAsia" w:ascii="宋体" w:hAnsi="宋体"/>
                <w:sz w:val="20"/>
                <w:szCs w:val="20"/>
              </w:rPr>
              <w:t>吗啡检测试剂（尿液）</w:t>
            </w:r>
          </w:p>
        </w:tc>
        <w:tc>
          <w:tcPr>
            <w:tcW w:w="129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宋体" w:hAnsi="宋体" w:cs="宋体"/>
                <w:sz w:val="22"/>
                <w:szCs w:val="22"/>
              </w:rPr>
              <w:t>详见技术参数</w:t>
            </w:r>
          </w:p>
        </w:tc>
        <w:tc>
          <w:tcPr>
            <w:tcW w:w="1311" w:type="dxa"/>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宋体" w:hAnsi="宋体" w:cs="宋体"/>
                <w:sz w:val="22"/>
                <w:szCs w:val="22"/>
              </w:rPr>
              <w:t>约60000</w:t>
            </w:r>
          </w:p>
        </w:tc>
      </w:tr>
      <w:tr>
        <w:tblPrEx>
          <w:tblCellMar>
            <w:top w:w="0" w:type="dxa"/>
            <w:left w:w="108" w:type="dxa"/>
            <w:bottom w:w="0" w:type="dxa"/>
            <w:right w:w="108" w:type="dxa"/>
          </w:tblCellMar>
        </w:tblPrEx>
        <w:trPr>
          <w:wBefore w:w="0" w:type="dxa"/>
          <w:wAfter w:w="0" w:type="dxa"/>
          <w:trHeight w:val="38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2</w:t>
            </w:r>
          </w:p>
        </w:tc>
        <w:tc>
          <w:tcPr>
            <w:tcW w:w="3213" w:type="dxa"/>
            <w:tcBorders>
              <w:top w:val="single" w:color="auto" w:sz="4" w:space="0"/>
              <w:left w:val="nil"/>
              <w:bottom w:val="single" w:color="auto" w:sz="4" w:space="0"/>
              <w:right w:val="single" w:color="auto" w:sz="4" w:space="0"/>
            </w:tcBorders>
            <w:noWrap w:val="0"/>
            <w:vAlign w:val="center"/>
          </w:tcPr>
          <w:p>
            <w:pPr>
              <w:jc w:val="left"/>
              <w:rPr>
                <w:rFonts w:ascii="宋体" w:hAnsi="宋体"/>
                <w:sz w:val="20"/>
                <w:szCs w:val="20"/>
              </w:rPr>
            </w:pPr>
            <w:r>
              <w:rPr>
                <w:rFonts w:hint="eastAsia" w:ascii="宋体" w:hAnsi="宋体"/>
                <w:sz w:val="20"/>
                <w:szCs w:val="20"/>
              </w:rPr>
              <w:t>甲基安非他明检测试剂（尿液）</w:t>
            </w:r>
          </w:p>
        </w:tc>
        <w:tc>
          <w:tcPr>
            <w:tcW w:w="129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wBefore w:w="0" w:type="dxa"/>
          <w:wAfter w:w="0" w:type="dxa"/>
          <w:trHeight w:val="460" w:hRule="atLeast"/>
          <w:jc w:val="center"/>
        </w:trPr>
        <w:tc>
          <w:tcPr>
            <w:tcW w:w="869"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3</w:t>
            </w:r>
          </w:p>
        </w:tc>
        <w:tc>
          <w:tcPr>
            <w:tcW w:w="3213"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sz w:val="22"/>
                <w:szCs w:val="22"/>
              </w:rPr>
            </w:pPr>
            <w:r>
              <w:rPr>
                <w:rFonts w:hint="eastAsia" w:ascii="宋体" w:hAnsi="宋体" w:cs="宋体"/>
                <w:sz w:val="22"/>
                <w:szCs w:val="22"/>
              </w:rPr>
              <w:t>氯胺酮检测试剂（尿液）</w:t>
            </w:r>
          </w:p>
        </w:tc>
        <w:tc>
          <w:tcPr>
            <w:tcW w:w="129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wBefore w:w="0" w:type="dxa"/>
          <w:wAfter w:w="0" w:type="dxa"/>
          <w:trHeight w:val="415" w:hRule="atLeast"/>
          <w:jc w:val="center"/>
        </w:trPr>
        <w:tc>
          <w:tcPr>
            <w:tcW w:w="869"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4</w:t>
            </w:r>
          </w:p>
        </w:tc>
        <w:tc>
          <w:tcPr>
            <w:tcW w:w="3213" w:type="dxa"/>
            <w:tcBorders>
              <w:top w:val="nil"/>
              <w:left w:val="nil"/>
              <w:bottom w:val="single" w:color="auto" w:sz="4" w:space="0"/>
              <w:right w:val="single" w:color="auto" w:sz="4" w:space="0"/>
            </w:tcBorders>
            <w:noWrap w:val="0"/>
            <w:vAlign w:val="center"/>
          </w:tcPr>
          <w:p>
            <w:pPr>
              <w:jc w:val="left"/>
              <w:rPr>
                <w:rFonts w:ascii="宋体" w:hAnsi="宋体" w:cs="宋体"/>
                <w:sz w:val="22"/>
                <w:szCs w:val="22"/>
              </w:rPr>
            </w:pPr>
            <w:r>
              <w:rPr>
                <w:rFonts w:hint="eastAsia" w:ascii="宋体" w:hAnsi="宋体" w:cs="宋体"/>
                <w:sz w:val="22"/>
                <w:szCs w:val="22"/>
              </w:rPr>
              <w:t>二亚甲基双氧安非他明检测试剂（尿液）</w:t>
            </w:r>
          </w:p>
        </w:tc>
        <w:tc>
          <w:tcPr>
            <w:tcW w:w="1291" w:type="dxa"/>
            <w:tcBorders>
              <w:top w:val="nil"/>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wBefore w:w="0" w:type="dxa"/>
          <w:wAfter w:w="0" w:type="dxa"/>
          <w:trHeight w:val="415" w:hRule="atLeast"/>
          <w:jc w:val="center"/>
        </w:trPr>
        <w:tc>
          <w:tcPr>
            <w:tcW w:w="869"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5</w:t>
            </w:r>
          </w:p>
        </w:tc>
        <w:tc>
          <w:tcPr>
            <w:tcW w:w="3213" w:type="dxa"/>
            <w:tcBorders>
              <w:top w:val="nil"/>
              <w:left w:val="nil"/>
              <w:bottom w:val="single" w:color="auto" w:sz="4" w:space="0"/>
              <w:right w:val="single" w:color="auto" w:sz="4" w:space="0"/>
            </w:tcBorders>
            <w:noWrap w:val="0"/>
            <w:vAlign w:val="center"/>
          </w:tcPr>
          <w:p>
            <w:pPr>
              <w:jc w:val="left"/>
              <w:rPr>
                <w:rFonts w:ascii="宋体" w:hAnsi="宋体" w:cs="宋体"/>
                <w:sz w:val="22"/>
                <w:szCs w:val="22"/>
              </w:rPr>
            </w:pPr>
            <w:r>
              <w:rPr>
                <w:rFonts w:hint="eastAsia" w:ascii="宋体" w:hAnsi="宋体" w:cs="宋体"/>
                <w:sz w:val="22"/>
                <w:szCs w:val="22"/>
              </w:rPr>
              <w:t>四氢大麻酚酸检测试剂（尿液）</w:t>
            </w:r>
          </w:p>
        </w:tc>
        <w:tc>
          <w:tcPr>
            <w:tcW w:w="1291" w:type="dxa"/>
            <w:tcBorders>
              <w:top w:val="nil"/>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r>
        <w:tblPrEx>
          <w:tblCellMar>
            <w:top w:w="0" w:type="dxa"/>
            <w:left w:w="108" w:type="dxa"/>
            <w:bottom w:w="0" w:type="dxa"/>
            <w:right w:w="108" w:type="dxa"/>
          </w:tblCellMar>
        </w:tblPrEx>
        <w:trPr>
          <w:wBefore w:w="0" w:type="dxa"/>
          <w:wAfter w:w="0" w:type="dxa"/>
          <w:trHeight w:val="415" w:hRule="atLeast"/>
          <w:jc w:val="center"/>
        </w:trPr>
        <w:tc>
          <w:tcPr>
            <w:tcW w:w="869"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sz w:val="22"/>
                <w:szCs w:val="22"/>
              </w:rPr>
              <w:t>6</w:t>
            </w:r>
          </w:p>
        </w:tc>
        <w:tc>
          <w:tcPr>
            <w:tcW w:w="3213" w:type="dxa"/>
            <w:tcBorders>
              <w:top w:val="nil"/>
              <w:left w:val="nil"/>
              <w:bottom w:val="single" w:color="auto" w:sz="4" w:space="0"/>
              <w:right w:val="single" w:color="auto" w:sz="4" w:space="0"/>
            </w:tcBorders>
            <w:noWrap w:val="0"/>
            <w:vAlign w:val="center"/>
          </w:tcPr>
          <w:p>
            <w:pPr>
              <w:jc w:val="left"/>
              <w:rPr>
                <w:rFonts w:ascii="宋体" w:hAnsi="宋体" w:cs="宋体"/>
                <w:sz w:val="22"/>
                <w:szCs w:val="22"/>
              </w:rPr>
            </w:pPr>
            <w:r>
              <w:rPr>
                <w:rFonts w:hint="eastAsia" w:ascii="宋体" w:hAnsi="宋体" w:cs="宋体"/>
                <w:sz w:val="22"/>
                <w:szCs w:val="22"/>
              </w:rPr>
              <w:t>可卡因检测试剂（尿液）</w:t>
            </w:r>
          </w:p>
        </w:tc>
        <w:tc>
          <w:tcPr>
            <w:tcW w:w="1291" w:type="dxa"/>
            <w:tcBorders>
              <w:top w:val="nil"/>
              <w:left w:val="nil"/>
              <w:bottom w:val="single" w:color="auto" w:sz="4" w:space="0"/>
              <w:right w:val="single" w:color="auto" w:sz="4" w:space="0"/>
            </w:tcBorders>
            <w:noWrap w:val="0"/>
            <w:vAlign w:val="center"/>
          </w:tcPr>
          <w:p>
            <w:pPr>
              <w:jc w:val="center"/>
              <w:rPr>
                <w:rFonts w:ascii="宋体" w:hAnsi="宋体" w:cs="宋体"/>
                <w:sz w:val="22"/>
                <w:szCs w:val="22"/>
              </w:rPr>
            </w:pPr>
            <w:r>
              <w:rPr>
                <w:rFonts w:hint="eastAsia" w:ascii="新宋体" w:hAnsi="新宋体" w:eastAsia="新宋体"/>
                <w:sz w:val="22"/>
                <w:szCs w:val="22"/>
              </w:rPr>
              <w:t>包</w:t>
            </w:r>
          </w:p>
        </w:tc>
        <w:tc>
          <w:tcPr>
            <w:tcW w:w="232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c>
          <w:tcPr>
            <w:tcW w:w="131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sz w:val="22"/>
                <w:szCs w:val="22"/>
              </w:rPr>
            </w:pPr>
          </w:p>
        </w:tc>
      </w:tr>
    </w:tbl>
    <w:p>
      <w:pPr>
        <w:pStyle w:val="8"/>
        <w:adjustRightInd w:val="0"/>
        <w:snapToGrid w:val="0"/>
        <w:spacing w:line="440" w:lineRule="exact"/>
        <w:rPr>
          <w:rFonts w:hint="eastAsia" w:ascii="新宋体" w:hAnsi="新宋体" w:eastAsia="新宋体"/>
          <w:sz w:val="22"/>
          <w:szCs w:val="22"/>
          <w:u w:val="single"/>
        </w:rPr>
      </w:pPr>
      <w:r>
        <w:rPr>
          <w:rFonts w:hint="eastAsia" w:ascii="新宋体" w:hAnsi="新宋体" w:eastAsia="新宋体"/>
          <w:b/>
          <w:sz w:val="22"/>
          <w:szCs w:val="22"/>
          <w:u w:val="single"/>
        </w:rPr>
        <w:t>▲各标段</w:t>
      </w:r>
      <w:r>
        <w:rPr>
          <w:rFonts w:hint="eastAsia" w:ascii="新宋体" w:hAnsi="新宋体" w:eastAsia="新宋体"/>
          <w:sz w:val="22"/>
          <w:szCs w:val="22"/>
          <w:u w:val="single"/>
        </w:rPr>
        <w:t>投标供应商所投产品均拥有国家食品药品监督管理局颁发的《医疗器械注册证》或者中国食品药品检定研究院出具的检测报告。</w:t>
      </w:r>
    </w:p>
    <w:p>
      <w:pPr>
        <w:pStyle w:val="8"/>
        <w:adjustRightInd w:val="0"/>
        <w:snapToGrid w:val="0"/>
        <w:spacing w:line="440" w:lineRule="exact"/>
        <w:rPr>
          <w:rFonts w:hint="eastAsia" w:ascii="新宋体" w:hAnsi="新宋体" w:eastAsia="新宋体"/>
          <w:sz w:val="22"/>
          <w:szCs w:val="22"/>
          <w:lang w:val="zh-CN"/>
        </w:rPr>
      </w:pPr>
      <w:r>
        <w:rPr>
          <w:rFonts w:hint="eastAsia" w:ascii="新宋体" w:hAnsi="新宋体" w:eastAsia="新宋体"/>
          <w:sz w:val="22"/>
          <w:szCs w:val="22"/>
          <w:lang w:val="zh-CN"/>
        </w:rPr>
        <w:t>各标段技术参数：</w:t>
      </w:r>
    </w:p>
    <w:p>
      <w:pPr>
        <w:pStyle w:val="8"/>
        <w:numPr>
          <w:ilvl w:val="0"/>
          <w:numId w:val="6"/>
        </w:numPr>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吗啡检测试剂</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（1）板型，胶体金法，单人份包装；</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（2）吸食、注射数天内可定性检测出尿液中的吗啡成分，灵敏度≤300ng/ml，3~5分钟判读结果，操作简便；</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（3）常温下（4-30℃）保存，有效期≥24个月；</w:t>
      </w:r>
    </w:p>
    <w:p>
      <w:pPr>
        <w:pStyle w:val="8"/>
        <w:adjustRightInd w:val="0"/>
        <w:snapToGrid w:val="0"/>
        <w:spacing w:line="440" w:lineRule="exact"/>
        <w:rPr>
          <w:rFonts w:hint="eastAsia" w:ascii="新宋体" w:hAnsi="新宋体" w:eastAsia="新宋体"/>
          <w:sz w:val="22"/>
          <w:szCs w:val="22"/>
        </w:rPr>
      </w:pP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2、甲基安非他明检测试剂（尿液）技术参数：</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（1）板型，胶体金法，单人份包装；</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（2）吸食、注射数天内可定性检测出尿液中的甲基安非他明成分，灵敏度≤1000ng/ml，3~5分钟判读结果，操作简便；</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（3）常温下（4-30℃）保存，有效期≥24个月；</w:t>
      </w:r>
    </w:p>
    <w:p>
      <w:pPr>
        <w:pStyle w:val="8"/>
        <w:adjustRightInd w:val="0"/>
        <w:snapToGrid w:val="0"/>
        <w:spacing w:line="440" w:lineRule="exact"/>
        <w:rPr>
          <w:rFonts w:hint="eastAsia" w:ascii="新宋体" w:hAnsi="新宋体" w:eastAsia="新宋体"/>
          <w:sz w:val="22"/>
          <w:szCs w:val="22"/>
        </w:rPr>
      </w:pP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3、氯胺酮检测试剂（尿液）技术参数：</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（1）板型，胶体金法，单人份包装；</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（2）吸食、注射数天内可定性检测出尿液中的氯胺酮成分，灵敏度≤1000ng/ml，3~5分钟判读结果，操作简便；</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（3）常温下（4-30℃）保存，有效期≥24个月；</w:t>
      </w:r>
    </w:p>
    <w:p>
      <w:pPr>
        <w:pStyle w:val="8"/>
        <w:adjustRightInd w:val="0"/>
        <w:snapToGrid w:val="0"/>
        <w:spacing w:line="440" w:lineRule="exact"/>
        <w:rPr>
          <w:rFonts w:hint="eastAsia" w:ascii="新宋体" w:hAnsi="新宋体" w:eastAsia="新宋体"/>
          <w:sz w:val="22"/>
          <w:szCs w:val="22"/>
        </w:rPr>
      </w:pP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4、二亚甲基双氧安非他明检测试剂（尿液）技术参数：</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（1）板型，胶体金法，单人份包装；</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（2）吸食、注射数天内可定性检测出尿液中的二亚甲基双氧安非他明成分，灵敏度≤500ng/ml，3~5分钟判读结果，操作简便；</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（3）常温下（4-30℃）保存，有效期≥24个月；</w:t>
      </w:r>
    </w:p>
    <w:p>
      <w:pPr>
        <w:pStyle w:val="8"/>
        <w:adjustRightInd w:val="0"/>
        <w:snapToGrid w:val="0"/>
        <w:spacing w:line="440" w:lineRule="exact"/>
        <w:rPr>
          <w:rFonts w:hint="eastAsia" w:ascii="新宋体" w:hAnsi="新宋体" w:eastAsia="新宋体"/>
          <w:sz w:val="22"/>
          <w:szCs w:val="22"/>
        </w:rPr>
      </w:pP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5、四氢大麻酚酸检测试剂（尿液）技术参数：</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（1）板型，胶体金法，单人份包装；</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（2）吸食、注射数天内可定性检测出尿液中的四氢大麻酚酸成分，灵敏度≤50ng/ml，3~5分钟判读结果，操作简便；</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（3）常温下（4-30℃）保存，有效期≥24个月；</w:t>
      </w:r>
    </w:p>
    <w:p>
      <w:pPr>
        <w:pStyle w:val="8"/>
        <w:adjustRightInd w:val="0"/>
        <w:snapToGrid w:val="0"/>
        <w:spacing w:line="440" w:lineRule="exact"/>
        <w:rPr>
          <w:rFonts w:hint="eastAsia" w:ascii="新宋体" w:hAnsi="新宋体" w:eastAsia="新宋体"/>
          <w:sz w:val="22"/>
          <w:szCs w:val="22"/>
        </w:rPr>
      </w:pP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6、可卡因检测试剂（尿液）技术参数：</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（1）板型，胶体金法，单人份包装；</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（2）吸食、注射数天内可定性检测出尿液中的可卡因的代谢物苯甲酰爱康宁成分，灵敏度≤300ng/ml，3~5分钟判读结果，操作简便；</w:t>
      </w:r>
    </w:p>
    <w:p>
      <w:pPr>
        <w:pStyle w:val="8"/>
        <w:adjustRightInd w:val="0"/>
        <w:snapToGrid w:val="0"/>
        <w:spacing w:line="440" w:lineRule="exact"/>
        <w:rPr>
          <w:rFonts w:hint="eastAsia" w:ascii="新宋体" w:hAnsi="新宋体" w:eastAsia="新宋体"/>
          <w:sz w:val="22"/>
          <w:szCs w:val="22"/>
        </w:rPr>
      </w:pPr>
      <w:r>
        <w:rPr>
          <w:rFonts w:hint="eastAsia" w:ascii="新宋体" w:hAnsi="新宋体" w:eastAsia="新宋体"/>
          <w:sz w:val="22"/>
          <w:szCs w:val="22"/>
        </w:rPr>
        <w:t>（3）常温下（4-30℃）保存，有效期≥24个月；</w:t>
      </w:r>
    </w:p>
    <w:p>
      <w:pPr>
        <w:pStyle w:val="8"/>
        <w:adjustRightInd w:val="0"/>
        <w:snapToGrid w:val="0"/>
        <w:spacing w:line="440" w:lineRule="exact"/>
        <w:rPr>
          <w:rFonts w:hint="eastAsia" w:ascii="新宋体" w:hAnsi="新宋体" w:eastAsia="新宋体"/>
          <w:sz w:val="22"/>
          <w:szCs w:val="22"/>
        </w:rPr>
      </w:pPr>
    </w:p>
    <w:p>
      <w:pPr>
        <w:spacing w:line="460" w:lineRule="exact"/>
        <w:ind w:firstLine="541" w:firstLineChars="245"/>
        <w:rPr>
          <w:rFonts w:hint="eastAsia" w:ascii="新宋体" w:hAnsi="新宋体" w:eastAsia="新宋体"/>
          <w:b/>
          <w:sz w:val="22"/>
          <w:szCs w:val="22"/>
        </w:rPr>
      </w:pPr>
    </w:p>
    <w:p>
      <w:pPr>
        <w:spacing w:line="460" w:lineRule="exact"/>
        <w:ind w:firstLine="541" w:firstLineChars="245"/>
        <w:rPr>
          <w:rFonts w:hint="eastAsia" w:ascii="新宋体" w:hAnsi="新宋体" w:eastAsia="新宋体"/>
          <w:b/>
          <w:sz w:val="22"/>
          <w:szCs w:val="22"/>
        </w:rPr>
      </w:pPr>
      <w:r>
        <w:rPr>
          <w:rFonts w:hint="eastAsia" w:ascii="新宋体" w:hAnsi="新宋体" w:eastAsia="新宋体"/>
          <w:b/>
          <w:sz w:val="22"/>
          <w:szCs w:val="22"/>
        </w:rPr>
        <w:t>三、其他要求</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1、以上货物如无特别注明的均为制造厂出厂的标准配置。</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2、交货时间地点</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 xml:space="preserve">（1）交货地点：业主指定地点 </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（2）交货时间： 合同签定的时间内。货物到达现场后，中标人必须派员到现场与招标人一起开箱检验,按供货清单验收,若有缺少或损坏，中标人应立即补足或更换全新同规格货物，并承担相关费用直至招标人满意为止。</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（3）实验装置若有易耗品，请在投标文件中指明，另要求中标人供货时配备齐全，第一次使用时无需另配易耗品即可使用。</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3、技术文件</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cs="新宋体"/>
          <w:sz w:val="22"/>
          <w:szCs w:val="22"/>
        </w:rPr>
        <w:t>交货同时提供下列技术资料：</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cs="新宋体"/>
          <w:sz w:val="22"/>
          <w:szCs w:val="22"/>
        </w:rPr>
        <w:t>（1）随机的易损件、备品备件及特殊专用工具及清单。（如有）</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cs="新宋体"/>
          <w:sz w:val="22"/>
          <w:szCs w:val="22"/>
        </w:rPr>
        <w:t>（2）货物生产厂家的货物检测证书、出厂检验报告、合格证书、货物说明书等。（如有）</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cs="新宋体"/>
          <w:sz w:val="22"/>
          <w:szCs w:val="22"/>
        </w:rPr>
        <w:t>（3） 货物随机提供的装箱清单（每箱一单）。</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cs="新宋体"/>
          <w:sz w:val="22"/>
          <w:szCs w:val="22"/>
        </w:rPr>
        <w:t>4、包装、验收</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（1）包装:均应有良好的防湿、防锈、防潮、防雨、防腐及防碰撞的措施。凡由于包装不良造成的损失和由此产生的费用均由中标人承担。</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（2）货物的验收：</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cs="新宋体"/>
          <w:sz w:val="22"/>
          <w:szCs w:val="22"/>
        </w:rPr>
        <w:t>①</w:t>
      </w:r>
      <w:r>
        <w:rPr>
          <w:rFonts w:hint="eastAsia" w:ascii="新宋体" w:hAnsi="新宋体" w:eastAsia="新宋体"/>
          <w:sz w:val="22"/>
          <w:szCs w:val="22"/>
        </w:rPr>
        <w:t>验收应在招标人和中标人双方共同参加下进行。</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cs="新宋体"/>
          <w:sz w:val="22"/>
          <w:szCs w:val="22"/>
        </w:rPr>
        <w:t>②</w:t>
      </w:r>
      <w:r>
        <w:rPr>
          <w:rFonts w:hint="eastAsia" w:ascii="新宋体" w:hAnsi="新宋体" w:eastAsia="新宋体"/>
          <w:sz w:val="22"/>
          <w:szCs w:val="22"/>
        </w:rPr>
        <w:t>验收按国家有关的规定、规范进行。验收时如发现所交付的货物有短缺、次品、损坏等情形者，招标人应做出详尽的现场记录，或由招标人和中标人双方签署备忘录。此现场记录或备忘录可用作补充、缺失和更换损坏部件的有效证据。由此产生的有关费用由中标人承担。</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sz w:val="22"/>
          <w:szCs w:val="22"/>
        </w:rPr>
        <w:t>（3）如果合同货物运输过程中因事故造成货物短缺、损坏，中标人应及时安排换货，以保证合同货物成功完整交付。换货的相关费用由中标人承担。</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cs="新宋体"/>
          <w:sz w:val="22"/>
          <w:szCs w:val="22"/>
        </w:rPr>
        <w:t>5、售后服务</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1）在货物质保期内中标人免费提供咨询、更换损坏的（用户人为原因造成的损坏除外），一旦发生质量问题，中标人响应时间为4小时，必要时应在接到通知工作日的24小时内到现场，48小时内解决问题，必要时中标人应提供应急备用品。若中标人不在规定的时间内达到并处理问题，则视为中标人承认质量问题并承担由此而造成的一切后果和损失由中标人承担。质保期间货物的一切质量问题原因造成的直接经济损失应全部由中标人自行负责。</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（2）中标人应提供中标货物齐全的资料（包括使用说明、操作手册、合格证明、专用工具和相应质检手续证明文件等）。</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（3）投标人必须制定详细而周详的售后服务计划（包括对所投货物的操作培训、日常使用保养与管理，常见故障排除，紧急情况的处理等），费用含入投标报价。</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cs="新宋体"/>
          <w:sz w:val="22"/>
          <w:szCs w:val="22"/>
        </w:rPr>
        <w:t>6、质量保证和标准</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（1）本合同项下货物质量保证期为自货物通过最终验收，向招标人移交之日起  1年（12个月）（货物另有超过质保期规定或招标文件另有规定的按就高原则执行），在保修期内所产生的相关费用由中标人承担，合同内的所有货物要求中标人提供上门服务。</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（2）货物的设计及制造标准均应符合中华人民共各国国家（或国际）最新颁布的有关标准/规范要求。</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（3）凡需国家强制性认证或认可的货物、需提供相应的证书和认可标志。</w:t>
      </w:r>
    </w:p>
    <w:p>
      <w:pPr>
        <w:spacing w:line="460" w:lineRule="exact"/>
        <w:ind w:firstLine="539" w:firstLineChars="245"/>
        <w:rPr>
          <w:rFonts w:hint="eastAsia" w:ascii="新宋体" w:hAnsi="新宋体" w:eastAsia="新宋体"/>
          <w:sz w:val="22"/>
          <w:szCs w:val="22"/>
        </w:rPr>
      </w:pPr>
      <w:r>
        <w:rPr>
          <w:rFonts w:hint="eastAsia" w:ascii="新宋体" w:hAnsi="新宋体" w:eastAsia="新宋体"/>
          <w:sz w:val="22"/>
          <w:szCs w:val="22"/>
        </w:rPr>
        <w:t>（4）如所投货物所在国家内需要办理出口许可证的，中标人应负责办理并承担费用。</w:t>
      </w:r>
    </w:p>
    <w:p>
      <w:pPr>
        <w:widowControl/>
        <w:snapToGrid w:val="0"/>
        <w:spacing w:before="120" w:after="120" w:line="500" w:lineRule="atLeast"/>
        <w:jc w:val="center"/>
        <w:outlineLvl w:val="0"/>
        <w:rPr>
          <w:rFonts w:hint="eastAsia" w:ascii="新宋体" w:hAnsi="新宋体" w:eastAsia="新宋体" w:cs="宋体"/>
          <w:b/>
          <w:bCs/>
          <w:color w:val="000000"/>
          <w:kern w:val="36"/>
          <w:sz w:val="32"/>
          <w:szCs w:val="32"/>
        </w:rPr>
      </w:pPr>
      <w:bookmarkStart w:id="70" w:name="_Toc62114280"/>
      <w:r>
        <w:rPr>
          <w:rFonts w:hint="eastAsia" w:ascii="新宋体" w:hAnsi="新宋体" w:eastAsia="新宋体" w:cs="宋体"/>
          <w:b/>
          <w:bCs/>
          <w:color w:val="000000"/>
          <w:kern w:val="36"/>
          <w:sz w:val="32"/>
          <w:szCs w:val="32"/>
        </w:rPr>
        <w:t>第五部分  磋商原则及方法</w:t>
      </w:r>
      <w:bookmarkEnd w:id="70"/>
    </w:p>
    <w:p>
      <w:pPr>
        <w:pStyle w:val="8"/>
        <w:adjustRightInd w:val="0"/>
        <w:snapToGrid w:val="0"/>
        <w:spacing w:after="0" w:line="440" w:lineRule="exact"/>
        <w:ind w:firstLine="422" w:firstLineChars="200"/>
        <w:rPr>
          <w:rFonts w:hint="eastAsia" w:ascii="新宋体" w:hAnsi="新宋体" w:eastAsia="新宋体"/>
          <w:b/>
          <w:color w:val="000000"/>
        </w:rPr>
      </w:pPr>
      <w:r>
        <w:rPr>
          <w:rFonts w:hint="eastAsia" w:ascii="新宋体" w:hAnsi="新宋体" w:eastAsia="新宋体"/>
          <w:b/>
          <w:color w:val="000000"/>
        </w:rPr>
        <w:t>根据《中华人民共和国政府采购法》等相关法规特制定以下评审办法。</w:t>
      </w:r>
    </w:p>
    <w:p>
      <w:pPr>
        <w:pStyle w:val="8"/>
        <w:adjustRightInd w:val="0"/>
        <w:snapToGrid w:val="0"/>
        <w:spacing w:after="0" w:line="440" w:lineRule="exact"/>
        <w:rPr>
          <w:rFonts w:hint="eastAsia" w:ascii="新宋体" w:hAnsi="新宋体" w:eastAsia="新宋体"/>
          <w:b/>
          <w:color w:val="000000"/>
          <w:sz w:val="22"/>
        </w:rPr>
      </w:pPr>
      <w:r>
        <w:rPr>
          <w:rFonts w:hint="eastAsia" w:ascii="新宋体" w:hAnsi="新宋体" w:eastAsia="新宋体"/>
          <w:b/>
          <w:color w:val="000000"/>
          <w:sz w:val="22"/>
        </w:rPr>
        <w:t>一、总  则</w:t>
      </w:r>
    </w:p>
    <w:p>
      <w:pPr>
        <w:spacing w:line="440" w:lineRule="exact"/>
        <w:ind w:left="439" w:leftChars="209"/>
        <w:rPr>
          <w:rFonts w:hint="eastAsia" w:ascii="新宋体" w:hAnsi="新宋体" w:eastAsia="新宋体"/>
          <w:color w:val="000000"/>
          <w:sz w:val="22"/>
        </w:rPr>
      </w:pPr>
      <w:r>
        <w:rPr>
          <w:rFonts w:hint="eastAsia" w:ascii="新宋体" w:hAnsi="新宋体" w:eastAsia="新宋体"/>
          <w:color w:val="000000"/>
          <w:sz w:val="22"/>
        </w:rPr>
        <w:t>评标工作遵循公平、公正、科学、择优原则和诚实、信誉、效率的服务原则。本着科学、严谨的态度，认真进行评标，择优选用，确保项目质量，最大限度的保护当事人权益，严格按照磋商文件的商务、技术要求，对磋商响应文件进行综合评定，提出优选方案，编写评审报告。对落标单位，磋商小组不作任何落标解释。</w:t>
      </w:r>
      <w:r>
        <w:rPr>
          <w:rFonts w:hint="eastAsia" w:ascii="新宋体" w:hAnsi="新宋体" w:eastAsia="新宋体"/>
          <w:b/>
          <w:color w:val="000000"/>
          <w:sz w:val="22"/>
        </w:rPr>
        <w:t>供应商不得以任何方式干扰磋商工作的进行，一经发现其磋商响应文件将被拒绝。</w:t>
      </w:r>
    </w:p>
    <w:p>
      <w:pPr>
        <w:pStyle w:val="8"/>
        <w:adjustRightInd w:val="0"/>
        <w:snapToGrid w:val="0"/>
        <w:spacing w:after="0" w:line="440" w:lineRule="exact"/>
        <w:rPr>
          <w:rFonts w:hint="eastAsia" w:ascii="新宋体" w:hAnsi="新宋体" w:eastAsia="新宋体"/>
          <w:b/>
          <w:color w:val="000000"/>
          <w:sz w:val="22"/>
        </w:rPr>
      </w:pPr>
      <w:r>
        <w:rPr>
          <w:rFonts w:hint="eastAsia" w:ascii="新宋体" w:hAnsi="新宋体" w:eastAsia="新宋体"/>
          <w:b/>
          <w:color w:val="000000"/>
          <w:sz w:val="22"/>
        </w:rPr>
        <w:t>二、磋商组织</w:t>
      </w:r>
    </w:p>
    <w:p>
      <w:pPr>
        <w:spacing w:line="440" w:lineRule="exact"/>
        <w:ind w:firstLine="440" w:firstLineChars="200"/>
        <w:rPr>
          <w:rFonts w:hint="eastAsia" w:ascii="新宋体" w:hAnsi="新宋体" w:eastAsia="新宋体"/>
          <w:color w:val="000000"/>
          <w:sz w:val="22"/>
        </w:rPr>
      </w:pPr>
      <w:r>
        <w:rPr>
          <w:rFonts w:hint="eastAsia" w:ascii="新宋体" w:hAnsi="新宋体" w:eastAsia="新宋体"/>
          <w:color w:val="000000"/>
          <w:sz w:val="22"/>
        </w:rPr>
        <w:t>磋商工作由招标采购单位依法组建的磋商小组负责。</w:t>
      </w:r>
    </w:p>
    <w:p>
      <w:pPr>
        <w:spacing w:line="440" w:lineRule="exact"/>
        <w:rPr>
          <w:rFonts w:hint="eastAsia" w:ascii="新宋体" w:hAnsi="新宋体" w:eastAsia="新宋体"/>
          <w:b/>
          <w:color w:val="000000"/>
          <w:sz w:val="22"/>
        </w:rPr>
      </w:pPr>
      <w:r>
        <w:rPr>
          <w:rFonts w:hint="eastAsia" w:ascii="新宋体" w:hAnsi="新宋体" w:eastAsia="新宋体"/>
          <w:b/>
          <w:color w:val="000000"/>
          <w:sz w:val="22"/>
        </w:rPr>
        <w:t>三、磋商原则</w:t>
      </w:r>
    </w:p>
    <w:p>
      <w:pPr>
        <w:spacing w:line="440" w:lineRule="exact"/>
        <w:ind w:left="433" w:hanging="433" w:hangingChars="196"/>
        <w:rPr>
          <w:rFonts w:hint="eastAsia" w:ascii="新宋体" w:hAnsi="新宋体" w:eastAsia="新宋体"/>
          <w:color w:val="000000"/>
          <w:sz w:val="22"/>
        </w:rPr>
      </w:pPr>
      <w:r>
        <w:rPr>
          <w:rFonts w:hint="eastAsia" w:ascii="新宋体" w:hAnsi="新宋体" w:eastAsia="新宋体"/>
          <w:b/>
          <w:color w:val="000000"/>
          <w:sz w:val="22"/>
        </w:rPr>
        <w:t xml:space="preserve"> </w:t>
      </w:r>
      <w:r>
        <w:rPr>
          <w:rFonts w:hint="eastAsia" w:ascii="新宋体" w:hAnsi="新宋体" w:eastAsia="新宋体"/>
          <w:color w:val="000000"/>
          <w:sz w:val="22"/>
        </w:rPr>
        <w:t>1．磋商小组将遵循公开、公平、公正、择优的原则，对供应商进行评审。</w:t>
      </w:r>
    </w:p>
    <w:p>
      <w:pPr>
        <w:spacing w:line="440" w:lineRule="exact"/>
        <w:rPr>
          <w:rFonts w:hint="eastAsia" w:ascii="新宋体" w:hAnsi="新宋体" w:eastAsia="新宋体"/>
          <w:color w:val="000000"/>
          <w:sz w:val="22"/>
        </w:rPr>
      </w:pPr>
      <w:r>
        <w:rPr>
          <w:rFonts w:hint="eastAsia" w:ascii="新宋体" w:hAnsi="新宋体" w:eastAsia="新宋体"/>
          <w:color w:val="000000"/>
          <w:sz w:val="22"/>
        </w:rPr>
        <w:t xml:space="preserve"> 2．客观、公正地对待每位参加磋商的供应商，均采用相同的程序和标准。</w:t>
      </w:r>
    </w:p>
    <w:p>
      <w:pPr>
        <w:spacing w:line="440" w:lineRule="exact"/>
        <w:ind w:left="440" w:hanging="440" w:hangingChars="200"/>
        <w:rPr>
          <w:rFonts w:hint="eastAsia" w:ascii="新宋体" w:hAnsi="新宋体" w:eastAsia="新宋体"/>
          <w:color w:val="000000"/>
          <w:sz w:val="22"/>
        </w:rPr>
      </w:pPr>
      <w:r>
        <w:rPr>
          <w:rFonts w:hint="eastAsia" w:ascii="新宋体" w:hAnsi="新宋体" w:eastAsia="新宋体"/>
          <w:color w:val="000000"/>
          <w:sz w:val="22"/>
        </w:rPr>
        <w:t xml:space="preserve"> 3．在磋商期间，参加磋商的供应商不得向磋商小组成员询问磋商情况，不得进行影响磋商结果的活动。否则，将取消其参加磋商资格。</w:t>
      </w:r>
    </w:p>
    <w:p>
      <w:pPr>
        <w:spacing w:line="440" w:lineRule="exact"/>
        <w:ind w:left="440" w:hanging="440" w:hangingChars="200"/>
        <w:rPr>
          <w:rFonts w:hint="eastAsia" w:ascii="新宋体" w:hAnsi="新宋体" w:eastAsia="新宋体"/>
          <w:color w:val="000000"/>
          <w:sz w:val="22"/>
        </w:rPr>
      </w:pPr>
      <w:r>
        <w:rPr>
          <w:rFonts w:hint="eastAsia" w:ascii="新宋体" w:hAnsi="新宋体" w:eastAsia="新宋体"/>
          <w:color w:val="000000"/>
          <w:sz w:val="22"/>
        </w:rPr>
        <w:t xml:space="preserve"> 4．在磋商过程中，磋商小组成员不得与供应商私下交换意见，在磋商结束后，凡与磋商情况有接触的人，不得将磋商情况向磋商小组成员之外扩散。</w:t>
      </w:r>
    </w:p>
    <w:p>
      <w:pPr>
        <w:spacing w:line="440" w:lineRule="exact"/>
        <w:ind w:left="439" w:leftChars="52" w:hanging="330" w:hangingChars="150"/>
        <w:rPr>
          <w:rFonts w:hint="eastAsia" w:ascii="新宋体" w:hAnsi="新宋体" w:eastAsia="新宋体"/>
          <w:color w:val="000000"/>
          <w:sz w:val="22"/>
        </w:rPr>
      </w:pPr>
      <w:r>
        <w:rPr>
          <w:rFonts w:hint="eastAsia" w:ascii="新宋体" w:hAnsi="新宋体" w:eastAsia="新宋体"/>
          <w:color w:val="000000"/>
          <w:sz w:val="22"/>
        </w:rPr>
        <w:t>5.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440" w:lineRule="exact"/>
        <w:ind w:left="467" w:leftChars="52" w:hanging="358" w:hangingChars="163"/>
        <w:textAlignment w:val="baseline"/>
        <w:rPr>
          <w:rFonts w:hint="eastAsia" w:ascii="新宋体" w:hAnsi="新宋体" w:eastAsia="新宋体"/>
          <w:color w:val="000000"/>
          <w:sz w:val="22"/>
        </w:rPr>
      </w:pPr>
      <w:r>
        <w:rPr>
          <w:rFonts w:hint="eastAsia" w:ascii="新宋体" w:hAnsi="新宋体" w:eastAsia="新宋体"/>
          <w:color w:val="000000"/>
          <w:sz w:val="22"/>
        </w:rPr>
        <w:t>6. 磋商过程中遇到特殊情况或磋商小组成员对磋商结果有异议的，由磋商小组按照少数服从多数的原则决定。</w:t>
      </w:r>
    </w:p>
    <w:p>
      <w:pPr>
        <w:spacing w:line="440" w:lineRule="exact"/>
        <w:ind w:left="439" w:leftChars="52" w:hanging="330" w:hangingChars="150"/>
        <w:rPr>
          <w:rFonts w:hint="eastAsia" w:ascii="新宋体" w:hAnsi="新宋体" w:eastAsia="新宋体"/>
          <w:color w:val="000000"/>
          <w:sz w:val="22"/>
        </w:rPr>
      </w:pPr>
      <w:r>
        <w:rPr>
          <w:rFonts w:hint="eastAsia" w:ascii="新宋体" w:hAnsi="新宋体" w:eastAsia="新宋体"/>
          <w:color w:val="000000"/>
          <w:sz w:val="22"/>
        </w:rPr>
        <w:t>7．磋商小组不向落标供应商解释落标原因，不退还磋商响应文件。</w:t>
      </w:r>
    </w:p>
    <w:p>
      <w:pPr>
        <w:spacing w:line="440" w:lineRule="exact"/>
        <w:rPr>
          <w:rFonts w:hint="eastAsia" w:ascii="新宋体" w:hAnsi="新宋体" w:eastAsia="新宋体"/>
          <w:b/>
          <w:color w:val="000000"/>
          <w:sz w:val="22"/>
        </w:rPr>
      </w:pPr>
      <w:r>
        <w:rPr>
          <w:rFonts w:hint="eastAsia" w:ascii="新宋体" w:hAnsi="新宋体" w:eastAsia="新宋体"/>
          <w:b/>
          <w:color w:val="000000"/>
          <w:sz w:val="22"/>
        </w:rPr>
        <w:t>四、磋商程序</w:t>
      </w:r>
    </w:p>
    <w:p>
      <w:pPr>
        <w:spacing w:line="440" w:lineRule="exact"/>
        <w:ind w:left="460" w:leftChars="62" w:hanging="330" w:hangingChars="150"/>
        <w:rPr>
          <w:rFonts w:hint="eastAsia" w:ascii="新宋体" w:hAnsi="新宋体" w:eastAsia="新宋体"/>
          <w:color w:val="000000"/>
          <w:sz w:val="22"/>
        </w:rPr>
      </w:pPr>
      <w:r>
        <w:rPr>
          <w:rFonts w:hint="eastAsia" w:ascii="新宋体" w:hAnsi="新宋体" w:eastAsia="新宋体"/>
          <w:color w:val="000000"/>
          <w:sz w:val="22"/>
        </w:rPr>
        <w:t>1．按磋商文件规定的时间进行开标。</w:t>
      </w:r>
    </w:p>
    <w:p>
      <w:pPr>
        <w:spacing w:line="440" w:lineRule="exact"/>
        <w:ind w:left="460" w:leftChars="62" w:hanging="330" w:hangingChars="150"/>
        <w:rPr>
          <w:rFonts w:hint="eastAsia" w:ascii="新宋体" w:hAnsi="新宋体" w:eastAsia="新宋体"/>
          <w:color w:val="000000"/>
          <w:sz w:val="22"/>
        </w:rPr>
      </w:pPr>
      <w:r>
        <w:rPr>
          <w:rFonts w:hint="eastAsia" w:ascii="新宋体" w:hAnsi="新宋体" w:eastAsia="新宋体"/>
          <w:color w:val="000000"/>
          <w:sz w:val="22"/>
        </w:rPr>
        <w:t>2. 采购人及采购代理机构对各供应商</w:t>
      </w:r>
      <w:r>
        <w:rPr>
          <w:rFonts w:hint="eastAsia" w:ascii="新宋体" w:hAnsi="新宋体" w:eastAsia="新宋体"/>
          <w:bCs/>
          <w:color w:val="000000"/>
          <w:sz w:val="22"/>
          <w:szCs w:val="22"/>
        </w:rPr>
        <w:t>进行资格性审查，以确定是否具备磋商资格。审查不合格的磋商响应文件将不予接受。</w:t>
      </w:r>
    </w:p>
    <w:p>
      <w:pPr>
        <w:spacing w:line="440" w:lineRule="exact"/>
        <w:ind w:left="459" w:leftChars="72" w:hanging="308" w:hangingChars="140"/>
        <w:rPr>
          <w:rFonts w:hint="eastAsia" w:ascii="新宋体" w:hAnsi="新宋体" w:eastAsia="新宋体"/>
          <w:color w:val="000000"/>
          <w:sz w:val="22"/>
        </w:rPr>
      </w:pPr>
      <w:r>
        <w:rPr>
          <w:rFonts w:hint="eastAsia" w:ascii="新宋体" w:hAnsi="新宋体" w:eastAsia="新宋体"/>
          <w:bCs/>
          <w:color w:val="000000"/>
          <w:sz w:val="22"/>
          <w:szCs w:val="22"/>
        </w:rPr>
        <w:t>3. 磋商小组依据磋商文件的规定，从磋商响应文件的有效性、完整性和对磋商响应文件的响应程度进行审查，以确定是否对磋商文件的实质性要求作出响应，</w:t>
      </w:r>
      <w:r>
        <w:rPr>
          <w:rFonts w:hint="eastAsia" w:ascii="新宋体" w:hAnsi="新宋体" w:eastAsia="新宋体"/>
          <w:color w:val="000000"/>
          <w:sz w:val="22"/>
        </w:rPr>
        <w:t>不能实质性响应并满足采购需求的磋商响应文件将被拒绝。磋商小组对磋商响应文件是否实质上响应只根据磋商响应文件本身的内容，而不寻求外部的证据。</w:t>
      </w:r>
    </w:p>
    <w:p>
      <w:pPr>
        <w:spacing w:line="440" w:lineRule="exact"/>
        <w:ind w:left="460" w:leftChars="62" w:hanging="330" w:hangingChars="150"/>
        <w:rPr>
          <w:rFonts w:hint="eastAsia" w:ascii="新宋体" w:hAnsi="新宋体" w:eastAsia="新宋体"/>
          <w:color w:val="000000"/>
          <w:sz w:val="22"/>
        </w:rPr>
      </w:pPr>
      <w:r>
        <w:rPr>
          <w:rFonts w:hint="eastAsia" w:ascii="新宋体" w:hAnsi="新宋体" w:eastAsia="新宋体"/>
          <w:color w:val="000000"/>
          <w:sz w:val="22"/>
        </w:rPr>
        <w:t>4．如磋商小组认为有需要，</w:t>
      </w:r>
      <w:r>
        <w:rPr>
          <w:rFonts w:hint="eastAsia" w:ascii="新宋体" w:hAnsi="新宋体" w:eastAsia="新宋体"/>
          <w:color w:val="000000"/>
          <w:sz w:val="22"/>
          <w:szCs w:val="22"/>
        </w:rPr>
        <w:t>将与单一供应商分别进行磋商</w:t>
      </w:r>
      <w:r>
        <w:rPr>
          <w:rFonts w:hint="eastAsia" w:ascii="新宋体" w:hAnsi="新宋体" w:eastAsia="新宋体"/>
          <w:color w:val="000000"/>
          <w:sz w:val="22"/>
        </w:rPr>
        <w:t>。</w:t>
      </w:r>
    </w:p>
    <w:p>
      <w:pPr>
        <w:spacing w:line="440" w:lineRule="exact"/>
        <w:ind w:left="460" w:leftChars="62" w:hanging="330" w:hangingChars="150"/>
        <w:rPr>
          <w:rFonts w:ascii="新宋体" w:hAnsi="新宋体" w:eastAsia="新宋体"/>
          <w:color w:val="000000"/>
          <w:sz w:val="22"/>
        </w:rPr>
      </w:pPr>
      <w:r>
        <w:rPr>
          <w:rFonts w:hint="eastAsia" w:ascii="新宋体" w:hAnsi="新宋体" w:eastAsia="新宋体"/>
          <w:color w:val="000000"/>
          <w:sz w:val="22"/>
        </w:rPr>
        <w:t>5．</w:t>
      </w:r>
      <w:r>
        <w:rPr>
          <w:rFonts w:ascii="新宋体" w:hAnsi="新宋体" w:eastAsia="新宋体"/>
          <w:color w:val="000000"/>
          <w:sz w:val="22"/>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40" w:lineRule="exact"/>
        <w:ind w:left="460" w:leftChars="62" w:hanging="330" w:hangingChars="150"/>
        <w:rPr>
          <w:rFonts w:hint="eastAsia" w:ascii="新宋体" w:hAnsi="新宋体" w:eastAsia="新宋体"/>
          <w:color w:val="000000"/>
          <w:sz w:val="22"/>
        </w:rPr>
      </w:pPr>
      <w:r>
        <w:rPr>
          <w:rFonts w:hint="eastAsia" w:ascii="新宋体" w:hAnsi="新宋体" w:eastAsia="新宋体"/>
          <w:color w:val="000000"/>
          <w:sz w:val="22"/>
        </w:rPr>
        <w:t xml:space="preserve">6. </w:t>
      </w:r>
      <w:r>
        <w:rPr>
          <w:rFonts w:ascii="新宋体" w:hAnsi="新宋体" w:eastAsia="新宋体"/>
          <w:color w:val="000000"/>
          <w:sz w:val="22"/>
        </w:rPr>
        <w:t>对磋商文件作出的实质性变动是磋商文件的有效组成部分，磋商小组应当及时以书面形式</w:t>
      </w:r>
      <w:r>
        <w:rPr>
          <w:rFonts w:hint="eastAsia" w:ascii="新宋体" w:hAnsi="新宋体" w:eastAsia="新宋体"/>
          <w:color w:val="000000"/>
          <w:sz w:val="22"/>
        </w:rPr>
        <w:t>（或通过“政采云平台”）</w:t>
      </w:r>
      <w:r>
        <w:rPr>
          <w:rFonts w:ascii="新宋体" w:hAnsi="新宋体" w:eastAsia="新宋体"/>
          <w:color w:val="000000"/>
          <w:sz w:val="22"/>
        </w:rPr>
        <w:t>同时通知所有参加磋商的供应商。供应商应当按照磋商文件的变动情况和磋商小组的要求重新提交响应文件</w:t>
      </w:r>
      <w:r>
        <w:rPr>
          <w:rFonts w:hint="eastAsia" w:ascii="新宋体" w:hAnsi="新宋体" w:eastAsia="新宋体"/>
          <w:color w:val="000000"/>
          <w:sz w:val="22"/>
        </w:rPr>
        <w:t>（或响应承诺）</w:t>
      </w:r>
      <w:r>
        <w:rPr>
          <w:rFonts w:ascii="新宋体" w:hAnsi="新宋体" w:eastAsia="新宋体"/>
          <w:color w:val="000000"/>
          <w:sz w:val="22"/>
        </w:rPr>
        <w:t>，并由其法定代表人或授权代表签字或者加盖公章。</w:t>
      </w:r>
    </w:p>
    <w:p>
      <w:pPr>
        <w:spacing w:line="440" w:lineRule="exact"/>
        <w:ind w:left="439" w:leftChars="52" w:hanging="330" w:hangingChars="150"/>
        <w:textAlignment w:val="baseline"/>
        <w:rPr>
          <w:rFonts w:hint="eastAsia" w:ascii="新宋体" w:hAnsi="新宋体" w:eastAsia="新宋体"/>
          <w:color w:val="000000"/>
          <w:sz w:val="22"/>
        </w:rPr>
      </w:pPr>
      <w:r>
        <w:rPr>
          <w:rFonts w:hint="eastAsia" w:ascii="新宋体" w:hAnsi="新宋体" w:eastAsia="新宋体"/>
          <w:color w:val="000000"/>
          <w:sz w:val="22"/>
        </w:rPr>
        <w:t xml:space="preserve">7. </w:t>
      </w:r>
      <w:r>
        <w:rPr>
          <w:rFonts w:hint="eastAsia" w:ascii="新宋体" w:hAnsi="新宋体" w:eastAsia="新宋体"/>
          <w:color w:val="000000"/>
          <w:sz w:val="22"/>
          <w:szCs w:val="22"/>
        </w:rPr>
        <w:t>磋商结束后，磋商小组将要求所有实质性响应的供应商在规定时间内</w:t>
      </w:r>
      <w:r>
        <w:rPr>
          <w:rFonts w:hint="eastAsia" w:ascii="新宋体" w:hAnsi="新宋体" w:eastAsia="新宋体"/>
          <w:color w:val="000000"/>
          <w:sz w:val="22"/>
        </w:rPr>
        <w:t>在线统一提交最后报价，▲</w:t>
      </w:r>
      <w:r>
        <w:rPr>
          <w:rFonts w:hint="eastAsia" w:ascii="新宋体" w:hAnsi="新宋体" w:eastAsia="新宋体"/>
          <w:b/>
          <w:color w:val="000000"/>
          <w:sz w:val="22"/>
          <w:u w:val="single"/>
        </w:rPr>
        <w:t>最后报价原则上不得高于一次报价</w:t>
      </w:r>
      <w:r>
        <w:rPr>
          <w:rFonts w:hint="eastAsia" w:ascii="新宋体" w:hAnsi="新宋体" w:eastAsia="新宋体"/>
          <w:color w:val="000000"/>
          <w:sz w:val="22"/>
          <w:u w:val="single"/>
        </w:rPr>
        <w:t>（磋商小组另有决议的除外）。</w:t>
      </w:r>
    </w:p>
    <w:p>
      <w:pPr>
        <w:spacing w:line="440" w:lineRule="exact"/>
        <w:ind w:left="439" w:leftChars="52" w:hanging="330" w:hangingChars="150"/>
        <w:rPr>
          <w:rFonts w:hint="eastAsia" w:ascii="新宋体" w:hAnsi="新宋体" w:eastAsia="新宋体"/>
          <w:color w:val="000000"/>
          <w:sz w:val="22"/>
          <w:szCs w:val="22"/>
        </w:rPr>
      </w:pPr>
      <w:r>
        <w:rPr>
          <w:rFonts w:hint="eastAsia" w:ascii="新宋体" w:hAnsi="新宋体" w:eastAsia="新宋体"/>
          <w:color w:val="000000"/>
          <w:sz w:val="22"/>
          <w:szCs w:val="22"/>
        </w:rPr>
        <w:t>8．确定最终采购需求和提交最后报价后，由磋商小组采用综合评分法对提交最后报价的供应商的响应文件和最后报价进行综合评分。</w:t>
      </w:r>
    </w:p>
    <w:p>
      <w:pPr>
        <w:spacing w:line="440" w:lineRule="exact"/>
        <w:ind w:left="439" w:leftChars="52" w:hanging="330" w:hangingChars="150"/>
        <w:rPr>
          <w:rFonts w:hint="eastAsia" w:ascii="新宋体" w:hAnsi="新宋体" w:eastAsia="新宋体"/>
          <w:color w:val="000000"/>
          <w:sz w:val="22"/>
          <w:szCs w:val="22"/>
        </w:rPr>
      </w:pPr>
      <w:r>
        <w:rPr>
          <w:rFonts w:hint="eastAsia" w:ascii="新宋体" w:hAnsi="新宋体" w:eastAsia="新宋体"/>
          <w:color w:val="000000"/>
          <w:sz w:val="22"/>
          <w:szCs w:val="22"/>
        </w:rPr>
        <w:t>9．在</w:t>
      </w:r>
      <w:r>
        <w:rPr>
          <w:rFonts w:hint="eastAsia" w:ascii="新宋体" w:hAnsi="新宋体" w:eastAsia="新宋体"/>
          <w:bCs/>
          <w:color w:val="000000"/>
          <w:sz w:val="22"/>
          <w:szCs w:val="22"/>
        </w:rPr>
        <w:t>技术分评审完毕后，</w:t>
      </w:r>
      <w:r>
        <w:rPr>
          <w:rFonts w:hint="eastAsia" w:ascii="新宋体" w:hAnsi="新宋体" w:eastAsia="新宋体"/>
          <w:color w:val="000000"/>
          <w:sz w:val="22"/>
          <w:szCs w:val="22"/>
        </w:rPr>
        <w:t>磋商小组将向供应商宣布技术评分结果和</w:t>
      </w:r>
      <w:r>
        <w:rPr>
          <w:rFonts w:hint="eastAsia" w:ascii="新宋体" w:hAnsi="新宋体" w:eastAsia="新宋体"/>
          <w:color w:val="000000"/>
          <w:sz w:val="22"/>
        </w:rPr>
        <w:t>拆封</w:t>
      </w:r>
      <w:r>
        <w:rPr>
          <w:rFonts w:hint="eastAsia" w:ascii="新宋体" w:hAnsi="新宋体" w:eastAsia="新宋体"/>
          <w:color w:val="000000"/>
          <w:sz w:val="22"/>
          <w:szCs w:val="22"/>
        </w:rPr>
        <w:t>开启最后报价。宣布时邀请参加最后报价的供应商代表参加，参加代表应准时出席并签名报到以证明其出席。供应商代表未参加的，事后不得对磋商结果提出异议。供应商代表应对公布的内容及记录结果当场进行校核和签字确认，如有异议应当场提出，否则视为默许同意。</w:t>
      </w:r>
    </w:p>
    <w:p>
      <w:pPr>
        <w:tabs>
          <w:tab w:val="left" w:pos="1365"/>
        </w:tabs>
        <w:spacing w:line="440" w:lineRule="exact"/>
        <w:ind w:left="540" w:leftChars="52" w:hanging="431" w:hangingChars="196"/>
        <w:rPr>
          <w:rFonts w:hint="eastAsia" w:ascii="新宋体" w:hAnsi="新宋体" w:eastAsia="新宋体"/>
          <w:color w:val="000000"/>
          <w:sz w:val="22"/>
          <w:szCs w:val="22"/>
        </w:rPr>
      </w:pPr>
      <w:r>
        <w:rPr>
          <w:rFonts w:hint="eastAsia" w:ascii="新宋体" w:hAnsi="新宋体" w:eastAsia="新宋体"/>
          <w:color w:val="000000"/>
          <w:sz w:val="22"/>
          <w:szCs w:val="22"/>
        </w:rPr>
        <w:t>10．磋商小组根据综合评分情况，按照评审得分由高到低顺序推荐成交候选供应商，并编写评审报告。</w:t>
      </w:r>
    </w:p>
    <w:p>
      <w:pPr>
        <w:tabs>
          <w:tab w:val="left" w:pos="1365"/>
        </w:tabs>
        <w:spacing w:line="440" w:lineRule="exact"/>
        <w:ind w:left="540" w:leftChars="52" w:hanging="431" w:hangingChars="196"/>
        <w:rPr>
          <w:rFonts w:hint="eastAsia" w:ascii="新宋体" w:hAnsi="新宋体" w:eastAsia="新宋体"/>
          <w:color w:val="000000"/>
          <w:sz w:val="22"/>
          <w:szCs w:val="22"/>
        </w:rPr>
      </w:pPr>
      <w:r>
        <w:rPr>
          <w:rFonts w:hint="eastAsia" w:ascii="新宋体" w:hAnsi="新宋体" w:eastAsia="新宋体"/>
          <w:sz w:val="22"/>
        </w:rPr>
        <w:t>11.  投标截止时间止及评审期间，如出现有效供应商＜3家时，该标段废标，并重新组织招标。</w:t>
      </w:r>
      <w:r>
        <w:rPr>
          <w:rFonts w:hint="eastAsia" w:ascii="新宋体" w:hAnsi="新宋体" w:eastAsia="新宋体"/>
          <w:b/>
          <w:bCs/>
          <w:sz w:val="22"/>
          <w:u w:val="single"/>
        </w:rPr>
        <w:t>如根据本项目规定的投标供应商最多只能中标1个标段的原则，导致第二段中除去已中标1个标段的供应商外，其他有效供应商＜3家，则该标段废标，并重新组织招标。</w:t>
      </w:r>
    </w:p>
    <w:p>
      <w:pPr>
        <w:pStyle w:val="8"/>
        <w:adjustRightInd w:val="0"/>
        <w:snapToGrid w:val="0"/>
        <w:spacing w:after="0" w:line="440" w:lineRule="exact"/>
        <w:rPr>
          <w:rFonts w:hint="eastAsia" w:ascii="新宋体" w:hAnsi="新宋体" w:eastAsia="新宋体"/>
          <w:b/>
          <w:color w:val="000000"/>
          <w:sz w:val="22"/>
          <w:szCs w:val="22"/>
        </w:rPr>
      </w:pPr>
      <w:r>
        <w:rPr>
          <w:rFonts w:hint="eastAsia" w:ascii="新宋体" w:hAnsi="新宋体" w:eastAsia="新宋体"/>
          <w:b/>
          <w:color w:val="000000"/>
          <w:sz w:val="22"/>
          <w:szCs w:val="22"/>
        </w:rPr>
        <w:t>五、综合评分法</w:t>
      </w:r>
    </w:p>
    <w:p>
      <w:pPr>
        <w:tabs>
          <w:tab w:val="left" w:pos="1365"/>
        </w:tabs>
        <w:spacing w:line="440" w:lineRule="exact"/>
        <w:ind w:left="425" w:leftChars="52" w:hanging="316" w:hangingChars="143"/>
        <w:rPr>
          <w:rFonts w:hint="eastAsia" w:ascii="新宋体" w:hAnsi="新宋体" w:eastAsia="新宋体"/>
          <w:b/>
          <w:color w:val="000000"/>
          <w:sz w:val="22"/>
          <w:u w:val="single"/>
        </w:rPr>
      </w:pPr>
      <w:r>
        <w:rPr>
          <w:rFonts w:hint="eastAsia" w:ascii="新宋体" w:hAnsi="新宋体" w:eastAsia="新宋体" w:cs="Arial"/>
          <w:b/>
          <w:bCs/>
          <w:color w:val="000000"/>
          <w:kern w:val="28"/>
          <w:sz w:val="22"/>
          <w:szCs w:val="22"/>
        </w:rPr>
        <w:t>1．</w:t>
      </w:r>
      <w:r>
        <w:rPr>
          <w:rFonts w:hint="eastAsia" w:ascii="新宋体" w:hAnsi="新宋体" w:eastAsia="新宋体"/>
          <w:b/>
          <w:color w:val="000000"/>
          <w:sz w:val="22"/>
        </w:rPr>
        <w:t>本项目各标段综合评分法</w:t>
      </w:r>
      <w:r>
        <w:rPr>
          <w:rFonts w:hint="eastAsia" w:ascii="新宋体" w:hAnsi="新宋体" w:eastAsia="新宋体"/>
          <w:color w:val="000000"/>
          <w:sz w:val="22"/>
        </w:rPr>
        <w:t>：</w:t>
      </w:r>
      <w:r>
        <w:rPr>
          <w:rFonts w:hint="eastAsia" w:ascii="新宋体" w:hAnsi="新宋体" w:eastAsia="新宋体"/>
          <w:b/>
          <w:color w:val="000000"/>
          <w:sz w:val="22"/>
        </w:rPr>
        <w:t>商务技术分70分，价格分30分。</w:t>
      </w:r>
      <w:r>
        <w:rPr>
          <w:rFonts w:hint="eastAsia" w:ascii="新宋体" w:hAnsi="新宋体" w:eastAsia="新宋体"/>
          <w:b/>
          <w:color w:val="000000"/>
          <w:sz w:val="22"/>
          <w:u w:val="single"/>
        </w:rPr>
        <w:t>即响应文件满足磋商文件全部实质性</w:t>
      </w:r>
      <w:r>
        <w:rPr>
          <w:rFonts w:hint="eastAsia" w:ascii="新宋体" w:hAnsi="新宋体" w:eastAsia="新宋体"/>
          <w:b/>
          <w:color w:val="000000"/>
          <w:sz w:val="22"/>
        </w:rPr>
        <w:t>要求</w:t>
      </w:r>
      <w:r>
        <w:rPr>
          <w:rFonts w:hint="eastAsia" w:ascii="新宋体" w:hAnsi="新宋体" w:eastAsia="新宋体"/>
          <w:b/>
          <w:color w:val="000000"/>
          <w:sz w:val="22"/>
          <w:u w:val="single"/>
        </w:rPr>
        <w:t>前提下，按照磋商文件中规定的各项评分内容进行综合评审，按照评审得分（即商务技术得分与最后报价得分之和）由高到低顺序推荐成交候选供应商（得分相同最后报价低的排序第一；得分且最后报价相同的，技术部分得分高的排序第一）。</w:t>
      </w:r>
    </w:p>
    <w:p>
      <w:pPr>
        <w:tabs>
          <w:tab w:val="left" w:pos="1365"/>
        </w:tabs>
        <w:spacing w:line="440" w:lineRule="exact"/>
        <w:ind w:left="425" w:leftChars="52" w:hanging="316" w:hangingChars="143"/>
        <w:rPr>
          <w:rFonts w:hint="eastAsia" w:ascii="新宋体" w:hAnsi="新宋体" w:eastAsia="新宋体" w:cs="宋体"/>
          <w:b/>
          <w:bCs/>
          <w:color w:val="000000"/>
          <w:kern w:val="0"/>
          <w:sz w:val="22"/>
          <w:szCs w:val="22"/>
        </w:rPr>
      </w:pPr>
      <w:r>
        <w:rPr>
          <w:rFonts w:hint="eastAsia" w:ascii="新宋体" w:hAnsi="新宋体" w:eastAsia="新宋体" w:cs="宋体"/>
          <w:b/>
          <w:bCs/>
          <w:color w:val="000000"/>
          <w:kern w:val="0"/>
          <w:sz w:val="22"/>
          <w:szCs w:val="22"/>
        </w:rPr>
        <w:t>2、各标段商务技术评分（</w:t>
      </w:r>
      <w:r>
        <w:rPr>
          <w:rFonts w:hint="eastAsia" w:ascii="新宋体" w:hAnsi="新宋体" w:eastAsia="新宋体" w:cs="宋体"/>
          <w:b/>
          <w:bCs/>
          <w:color w:val="000000"/>
          <w:kern w:val="0"/>
          <w:sz w:val="22"/>
          <w:szCs w:val="22"/>
          <w:u w:val="single"/>
        </w:rPr>
        <w:t>70</w:t>
      </w:r>
      <w:r>
        <w:rPr>
          <w:rFonts w:hint="eastAsia" w:ascii="新宋体" w:hAnsi="新宋体" w:eastAsia="新宋体" w:cs="宋体"/>
          <w:b/>
          <w:bCs/>
          <w:color w:val="000000"/>
          <w:kern w:val="0"/>
          <w:sz w:val="22"/>
          <w:szCs w:val="22"/>
        </w:rPr>
        <w:t>分）</w:t>
      </w:r>
    </w:p>
    <w:tbl>
      <w:tblPr>
        <w:tblStyle w:val="22"/>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580"/>
        <w:gridCol w:w="3677"/>
        <w:gridCol w:w="992"/>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0"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评分内容</w:t>
            </w:r>
          </w:p>
        </w:tc>
        <w:tc>
          <w:tcPr>
            <w:tcW w:w="992" w:type="dxa"/>
            <w:tcBorders>
              <w:top w:val="single" w:color="auto" w:sz="4" w:space="0"/>
              <w:left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分数值</w:t>
            </w:r>
          </w:p>
        </w:tc>
        <w:tc>
          <w:tcPr>
            <w:tcW w:w="4442" w:type="dxa"/>
            <w:tcBorders>
              <w:top w:val="single" w:color="auto" w:sz="4" w:space="0"/>
              <w:left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3"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投标货物技术参数、性能的符合性</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ascii="新宋体" w:hAnsi="新宋体" w:eastAsia="新宋体" w:cs="新宋体"/>
                <w:sz w:val="22"/>
                <w:szCs w:val="22"/>
              </w:rPr>
              <w:t>0-</w:t>
            </w:r>
            <w:r>
              <w:rPr>
                <w:rFonts w:hint="eastAsia" w:ascii="新宋体" w:hAnsi="新宋体" w:eastAsia="新宋体" w:cs="新宋体"/>
                <w:sz w:val="22"/>
                <w:szCs w:val="22"/>
              </w:rPr>
              <w:t>30</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完全满足且优于用户需求要求，综合评价为优，</w:t>
            </w:r>
            <w:r>
              <w:rPr>
                <w:rFonts w:hint="eastAsia" w:ascii="新宋体" w:hAnsi="新宋体" w:eastAsia="新宋体" w:cs="新宋体"/>
                <w:sz w:val="22"/>
                <w:szCs w:val="22"/>
              </w:rPr>
              <w:t>得20-30分；</w:t>
            </w:r>
          </w:p>
          <w:p>
            <w:pPr>
              <w:widowControl/>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满足用户需求要求，综合评价次之，</w:t>
            </w:r>
            <w:r>
              <w:rPr>
                <w:rFonts w:hint="eastAsia" w:ascii="新宋体" w:hAnsi="新宋体" w:eastAsia="新宋体" w:cs="新宋体"/>
                <w:sz w:val="22"/>
                <w:szCs w:val="22"/>
              </w:rPr>
              <w:t>得9-19分；</w:t>
            </w:r>
          </w:p>
          <w:p>
            <w:pPr>
              <w:spacing w:line="460" w:lineRule="exact"/>
              <w:ind w:left="-50"/>
              <w:rPr>
                <w:rFonts w:ascii="新宋体" w:hAnsi="新宋体" w:eastAsia="新宋体" w:cs="新宋体"/>
                <w:sz w:val="22"/>
                <w:szCs w:val="22"/>
              </w:rPr>
            </w:pPr>
            <w:r>
              <w:rPr>
                <w:rFonts w:hint="eastAsia" w:ascii="新宋体" w:hAnsi="新宋体" w:eastAsia="新宋体" w:cs="新宋体"/>
                <w:kern w:val="0"/>
                <w:sz w:val="22"/>
                <w:szCs w:val="22"/>
              </w:rPr>
              <w:t>部分有偏离用户需求，综合评价较差，</w:t>
            </w:r>
            <w:r>
              <w:rPr>
                <w:rFonts w:hint="eastAsia" w:ascii="新宋体" w:hAnsi="新宋体" w:eastAsia="新宋体" w:cs="新宋体"/>
                <w:sz w:val="22"/>
                <w:szCs w:val="22"/>
              </w:rPr>
              <w:t>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3" w:hRule="atLeast"/>
          <w:jc w:val="center"/>
        </w:trPr>
        <w:tc>
          <w:tcPr>
            <w:tcW w:w="614" w:type="dxa"/>
            <w:vMerge w:val="restart"/>
            <w:tcBorders>
              <w:top w:val="single" w:color="auto" w:sz="4" w:space="0"/>
              <w:left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4257" w:type="dxa"/>
            <w:gridSpan w:val="2"/>
            <w:vMerge w:val="restart"/>
            <w:tcBorders>
              <w:top w:val="single" w:color="auto" w:sz="4" w:space="0"/>
              <w:left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ascii="新宋体" w:hAnsi="新宋体" w:eastAsia="新宋体" w:cs="新宋体"/>
                <w:sz w:val="22"/>
                <w:szCs w:val="22"/>
              </w:rPr>
              <w:t>检测报告</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ascii="新宋体" w:hAnsi="新宋体" w:eastAsia="新宋体" w:cs="新宋体"/>
                <w:sz w:val="22"/>
                <w:szCs w:val="22"/>
              </w:rPr>
              <w:t>0-</w:t>
            </w:r>
            <w:r>
              <w:rPr>
                <w:rFonts w:hint="eastAsia" w:ascii="新宋体" w:hAnsi="新宋体" w:eastAsia="新宋体" w:cs="新宋体"/>
                <w:sz w:val="22"/>
                <w:szCs w:val="22"/>
              </w:rPr>
              <w:t>3</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提供的技术资料、相关的检测报告的齐全性综合比较打分。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14" w:type="dxa"/>
            <w:vMerge w:val="continue"/>
            <w:tcBorders>
              <w:left w:val="single" w:color="auto" w:sz="4" w:space="0"/>
              <w:bottom w:val="single" w:color="auto" w:sz="4" w:space="0"/>
              <w:right w:val="single" w:color="auto" w:sz="4" w:space="0"/>
            </w:tcBorders>
            <w:noWrap w:val="0"/>
            <w:vAlign w:val="center"/>
          </w:tcPr>
          <w:p>
            <w:pPr>
              <w:spacing w:line="460" w:lineRule="exact"/>
              <w:ind w:left="-50"/>
              <w:jc w:val="center"/>
              <w:rPr>
                <w:rFonts w:hint="eastAsia" w:ascii="新宋体" w:hAnsi="新宋体" w:eastAsia="新宋体" w:cs="新宋体"/>
                <w:sz w:val="22"/>
                <w:szCs w:val="22"/>
              </w:rPr>
            </w:pPr>
          </w:p>
        </w:tc>
        <w:tc>
          <w:tcPr>
            <w:tcW w:w="4257" w:type="dxa"/>
            <w:gridSpan w:val="2"/>
            <w:vMerge w:val="continue"/>
            <w:tcBorders>
              <w:left w:val="single" w:color="auto" w:sz="4" w:space="0"/>
              <w:bottom w:val="single" w:color="auto" w:sz="4" w:space="0"/>
              <w:right w:val="single" w:color="auto" w:sz="4" w:space="0"/>
            </w:tcBorders>
            <w:noWrap w:val="0"/>
            <w:vAlign w:val="center"/>
          </w:tcPr>
          <w:p>
            <w:pPr>
              <w:spacing w:line="460" w:lineRule="exact"/>
              <w:ind w:left="-50"/>
              <w:jc w:val="center"/>
              <w:rPr>
                <w:rFonts w:hint="eastAsia" w:ascii="新宋体" w:hAnsi="新宋体" w:eastAsia="新宋体" w:cs="新宋体"/>
                <w:sz w:val="22"/>
                <w:szCs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sz w:val="22"/>
                <w:szCs w:val="22"/>
              </w:rPr>
            </w:pPr>
            <w:r>
              <w:rPr>
                <w:rFonts w:ascii="新宋体" w:hAnsi="新宋体" w:eastAsia="新宋体" w:cs="新宋体"/>
                <w:sz w:val="22"/>
                <w:szCs w:val="22"/>
              </w:rPr>
              <w:t>0-</w:t>
            </w:r>
            <w:r>
              <w:rPr>
                <w:rFonts w:hint="eastAsia" w:ascii="新宋体" w:hAnsi="新宋体" w:eastAsia="新宋体" w:cs="新宋体"/>
                <w:sz w:val="22"/>
                <w:szCs w:val="22"/>
              </w:rPr>
              <w:t>1</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rPr>
                <w:rFonts w:hint="eastAsia" w:ascii="新宋体" w:hAnsi="新宋体" w:eastAsia="新宋体" w:cs="新宋体"/>
                <w:sz w:val="22"/>
                <w:szCs w:val="22"/>
              </w:rPr>
            </w:pPr>
            <w:r>
              <w:rPr>
                <w:rFonts w:hint="eastAsia" w:ascii="新宋体" w:hAnsi="新宋体" w:eastAsia="新宋体" w:cs="新宋体"/>
                <w:sz w:val="22"/>
                <w:szCs w:val="22"/>
              </w:rPr>
              <w:t>所投产品取得公安部安全防范报警系统产品质量监督检测中心检测报告的得1分，提供复印件加盖公章。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详细的货物供货及验收方案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ascii="新宋体" w:hAnsi="新宋体" w:eastAsia="新宋体" w:cs="新宋体"/>
                <w:sz w:val="22"/>
                <w:szCs w:val="22"/>
              </w:rPr>
              <w:t>0-</w:t>
            </w:r>
            <w:r>
              <w:rPr>
                <w:rFonts w:hint="eastAsia" w:ascii="新宋体" w:hAnsi="新宋体" w:eastAsia="新宋体" w:cs="新宋体"/>
                <w:sz w:val="22"/>
                <w:szCs w:val="22"/>
              </w:rPr>
              <w:t>4</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rPr>
                <w:rFonts w:ascii="新宋体" w:hAnsi="新宋体" w:eastAsia="新宋体" w:cs="新宋体"/>
                <w:sz w:val="22"/>
                <w:szCs w:val="22"/>
              </w:rPr>
            </w:pPr>
            <w:r>
              <w:rPr>
                <w:rFonts w:hint="eastAsia" w:ascii="新宋体" w:hAnsi="新宋体" w:eastAsia="新宋体" w:cs="新宋体"/>
                <w:sz w:val="22"/>
                <w:szCs w:val="22"/>
              </w:rPr>
              <w:t>货物供货、验收方案全面、具体、合理性等进行综合评分。(1)能贴合采购人需求，合理可行、针对性强的得4.0-3.1分；(2)能比较贴合采购人需求，较合理可行、针对性较强的得3.0-1.1分；(3)能基本贴合采购人需求，合理性、可行性、针对性一般的得1.0-0.1分；(4)不能贴合采购人需求，合理性、可行性、针对性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6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售后服务</w:t>
            </w:r>
          </w:p>
        </w:tc>
        <w:tc>
          <w:tcPr>
            <w:tcW w:w="367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售后服务情况介绍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ascii="新宋体" w:hAnsi="新宋体" w:eastAsia="新宋体" w:cs="新宋体"/>
                <w:sz w:val="22"/>
                <w:szCs w:val="22"/>
              </w:rPr>
              <w:t>0-</w:t>
            </w:r>
            <w:r>
              <w:rPr>
                <w:rFonts w:hint="eastAsia" w:ascii="新宋体" w:hAnsi="新宋体" w:eastAsia="新宋体" w:cs="新宋体"/>
                <w:sz w:val="22"/>
                <w:szCs w:val="22"/>
              </w:rPr>
              <w:t>4</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cs="新宋体"/>
                <w:sz w:val="22"/>
                <w:szCs w:val="22"/>
              </w:rPr>
            </w:pPr>
            <w:r>
              <w:rPr>
                <w:rFonts w:hint="eastAsia" w:ascii="新宋体" w:hAnsi="新宋体" w:eastAsia="新宋体" w:cs="新宋体"/>
                <w:sz w:val="22"/>
                <w:szCs w:val="22"/>
              </w:rPr>
              <w:t>售后网点人员的配备、货物保修范围、期限、保修标准、故障响应修复时间、采取方式及措施(0-4)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3" w:hRule="atLeast"/>
          <w:jc w:val="center"/>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新宋体" w:hAnsi="新宋体" w:eastAsia="新宋体" w:cs="新宋体"/>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新宋体" w:hAnsi="新宋体" w:eastAsia="新宋体" w:cs="新宋体"/>
                <w:sz w:val="22"/>
                <w:szCs w:val="22"/>
              </w:rPr>
            </w:pPr>
          </w:p>
        </w:tc>
        <w:tc>
          <w:tcPr>
            <w:tcW w:w="367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提供服务的承诺</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ascii="新宋体" w:hAnsi="新宋体" w:eastAsia="新宋体" w:cs="新宋体"/>
                <w:sz w:val="22"/>
                <w:szCs w:val="22"/>
              </w:rPr>
              <w:t>0-</w:t>
            </w:r>
            <w:r>
              <w:rPr>
                <w:rFonts w:hint="eastAsia" w:ascii="新宋体" w:hAnsi="新宋体" w:eastAsia="新宋体" w:cs="新宋体"/>
                <w:sz w:val="22"/>
                <w:szCs w:val="22"/>
              </w:rPr>
              <w:t>3</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cs="新宋体"/>
                <w:sz w:val="22"/>
                <w:szCs w:val="22"/>
              </w:rPr>
            </w:pPr>
            <w:r>
              <w:rPr>
                <w:rFonts w:hint="eastAsia" w:ascii="新宋体" w:hAnsi="新宋体" w:eastAsia="新宋体" w:cs="新宋体"/>
                <w:sz w:val="22"/>
                <w:szCs w:val="22"/>
              </w:rPr>
              <w:t>(1)能符合采购人需求，合理可行、针对性强的得3.0-2.1分；(2)能比较符合采购人需求，较合理可行、针对性较强的得2.0-1.1分；(3)能基本符合采购人需求，合理性、可行性、针对性一般的得1.0-0.1分；(4)不能符合采购人需求，合理性、可行性、针对性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6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新宋体" w:hAnsi="新宋体" w:eastAsia="新宋体" w:cs="新宋体"/>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新宋体" w:hAnsi="新宋体" w:eastAsia="新宋体" w:cs="新宋体"/>
                <w:sz w:val="22"/>
                <w:szCs w:val="22"/>
              </w:rPr>
            </w:pPr>
          </w:p>
        </w:tc>
        <w:tc>
          <w:tcPr>
            <w:tcW w:w="367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质保期后为用户提供优质服务的措施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ascii="新宋体" w:hAnsi="新宋体" w:eastAsia="新宋体" w:cs="新宋体"/>
                <w:sz w:val="22"/>
                <w:szCs w:val="22"/>
              </w:rPr>
              <w:t>0-</w:t>
            </w:r>
            <w:r>
              <w:rPr>
                <w:rFonts w:hint="eastAsia" w:ascii="新宋体" w:hAnsi="新宋体" w:eastAsia="新宋体" w:cs="新宋体"/>
                <w:sz w:val="22"/>
                <w:szCs w:val="22"/>
              </w:rPr>
              <w:t>3</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cs="新宋体"/>
                <w:sz w:val="22"/>
                <w:szCs w:val="22"/>
              </w:rPr>
            </w:pPr>
            <w:r>
              <w:rPr>
                <w:rFonts w:hint="eastAsia" w:ascii="新宋体" w:hAnsi="新宋体" w:eastAsia="新宋体" w:cs="新宋体"/>
                <w:sz w:val="22"/>
                <w:szCs w:val="22"/>
              </w:rPr>
              <w:t>(1)能符合采购人需求，合理可行、针对性强的得3.0-2.1分；(2)能比较符合采购人需求，较合理可行、针对性较强的得2.0-1.1分；(3)能基本符合采购人需求，合理性、可行性、针对性一般的得1.0-0.1分；(4)不能符合采购人需求，合理性、可行性、针对性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0"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投标人综合实力</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ascii="新宋体" w:hAnsi="新宋体" w:eastAsia="新宋体" w:cs="新宋体"/>
                <w:sz w:val="22"/>
                <w:szCs w:val="22"/>
              </w:rPr>
              <w:t>0-</w:t>
            </w:r>
            <w:r>
              <w:rPr>
                <w:rFonts w:hint="eastAsia" w:ascii="新宋体" w:hAnsi="新宋体" w:eastAsia="新宋体" w:cs="新宋体"/>
                <w:sz w:val="22"/>
                <w:szCs w:val="22"/>
              </w:rPr>
              <w:t>4</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rPr>
                <w:rFonts w:ascii="新宋体" w:hAnsi="新宋体" w:eastAsia="新宋体" w:cs="新宋体"/>
                <w:sz w:val="22"/>
                <w:szCs w:val="22"/>
              </w:rPr>
            </w:pPr>
            <w:r>
              <w:rPr>
                <w:rFonts w:hint="eastAsia" w:ascii="新宋体" w:hAnsi="新宋体" w:eastAsia="新宋体" w:cs="新宋体"/>
                <w:sz w:val="22"/>
                <w:szCs w:val="22"/>
              </w:rPr>
              <w:t>企业经营状况、人员配备及针对本项目所投入的技术人员情况(0-4)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6</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同类货物的业绩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ascii="新宋体" w:hAnsi="新宋体" w:eastAsia="新宋体" w:cs="新宋体"/>
                <w:sz w:val="22"/>
                <w:szCs w:val="22"/>
              </w:rPr>
              <w:t>0-</w:t>
            </w:r>
            <w:r>
              <w:rPr>
                <w:rFonts w:hint="eastAsia" w:ascii="新宋体" w:hAnsi="新宋体" w:eastAsia="新宋体" w:cs="新宋体"/>
                <w:sz w:val="22"/>
                <w:szCs w:val="22"/>
              </w:rPr>
              <w:t>3</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rPr>
                <w:rFonts w:ascii="新宋体" w:hAnsi="新宋体" w:eastAsia="新宋体" w:cs="新宋体"/>
                <w:sz w:val="22"/>
                <w:szCs w:val="22"/>
              </w:rPr>
            </w:pPr>
            <w:r>
              <w:rPr>
                <w:rFonts w:hint="eastAsia" w:ascii="新宋体" w:hAnsi="新宋体" w:eastAsia="新宋体" w:cs="新宋体"/>
                <w:bCs/>
                <w:sz w:val="22"/>
                <w:szCs w:val="22"/>
              </w:rPr>
              <w:t>2018年1月1日以来（以合同签订时间为准）承担过的同类项目业绩，须同时提供合同复印件及发票复印件，缺一不得分，每个有效业绩得1分，本项最高得3分。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7</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rPr>
                <w:rFonts w:ascii="新宋体" w:hAnsi="新宋体" w:eastAsia="新宋体" w:cs="新宋体"/>
                <w:sz w:val="22"/>
                <w:szCs w:val="22"/>
              </w:rPr>
            </w:pPr>
            <w:r>
              <w:rPr>
                <w:rFonts w:hint="eastAsia" w:ascii="新宋体" w:hAnsi="新宋体" w:eastAsia="新宋体" w:cs="新宋体"/>
                <w:sz w:val="22"/>
                <w:szCs w:val="22"/>
              </w:rPr>
              <w:t>所投产品生产厂家具有ISO13485、ISO14001、I</w:t>
            </w:r>
            <w:r>
              <w:rPr>
                <w:rFonts w:ascii="新宋体" w:hAnsi="新宋体" w:eastAsia="新宋体" w:cs="新宋体"/>
                <w:sz w:val="22"/>
                <w:szCs w:val="22"/>
              </w:rPr>
              <w:t>SO45001</w:t>
            </w:r>
            <w:r>
              <w:rPr>
                <w:rFonts w:hint="eastAsia" w:ascii="新宋体" w:hAnsi="新宋体" w:eastAsia="新宋体" w:cs="新宋体"/>
                <w:sz w:val="22"/>
                <w:szCs w:val="22"/>
              </w:rPr>
              <w:t>、</w:t>
            </w:r>
            <w:r>
              <w:rPr>
                <w:rFonts w:ascii="新宋体" w:hAnsi="新宋体" w:eastAsia="新宋体" w:cs="新宋体"/>
                <w:sz w:val="22"/>
                <w:szCs w:val="22"/>
              </w:rPr>
              <w:t>ISO9001管理体系</w:t>
            </w:r>
            <w:r>
              <w:rPr>
                <w:rFonts w:hint="eastAsia" w:ascii="新宋体" w:hAnsi="新宋体" w:eastAsia="新宋体" w:cs="新宋体"/>
                <w:sz w:val="22"/>
                <w:szCs w:val="2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0-</w:t>
            </w:r>
            <w:r>
              <w:rPr>
                <w:rFonts w:ascii="新宋体" w:hAnsi="新宋体" w:eastAsia="新宋体" w:cs="新宋体"/>
                <w:sz w:val="22"/>
                <w:szCs w:val="22"/>
              </w:rPr>
              <w:t>4</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rPr>
                <w:rFonts w:ascii="新宋体" w:hAnsi="新宋体" w:eastAsia="新宋体" w:cs="新宋体"/>
                <w:sz w:val="22"/>
                <w:szCs w:val="22"/>
              </w:rPr>
            </w:pPr>
            <w:r>
              <w:rPr>
                <w:rFonts w:hint="eastAsia" w:ascii="新宋体" w:hAnsi="新宋体" w:eastAsia="新宋体" w:cs="新宋体"/>
                <w:sz w:val="22"/>
                <w:szCs w:val="22"/>
              </w:rPr>
              <w:t>每提供一个得1分，最多得</w:t>
            </w:r>
            <w:r>
              <w:rPr>
                <w:rFonts w:ascii="新宋体" w:hAnsi="新宋体" w:eastAsia="新宋体" w:cs="新宋体"/>
                <w:sz w:val="22"/>
                <w:szCs w:val="22"/>
              </w:rPr>
              <w:t>4</w:t>
            </w:r>
            <w:r>
              <w:rPr>
                <w:rFonts w:hint="eastAsia" w:ascii="新宋体" w:hAnsi="新宋体" w:eastAsia="新宋体" w:cs="新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8</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投标人所投产品的生产厂家获得“快诊试剂省级高新技术企业研究开发中心”称号或者具有“高新技术企业”证书）</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0-1</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rPr>
                <w:rFonts w:ascii="新宋体" w:hAnsi="新宋体" w:eastAsia="新宋体" w:cs="新宋体"/>
                <w:sz w:val="22"/>
                <w:szCs w:val="22"/>
              </w:rPr>
            </w:pPr>
            <w:r>
              <w:rPr>
                <w:rFonts w:hint="eastAsia" w:ascii="新宋体" w:hAnsi="新宋体" w:eastAsia="新宋体" w:cs="新宋体"/>
                <w:sz w:val="22"/>
                <w:szCs w:val="22"/>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9</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生产厂家为公安部《关于进一步加强**检测试剂盒配备使用工作的通知（公禁毒[2016] 930号》 ）或《关于进一步加强**检测试剂盒配备使用工作的通知》（公禁毒[2016]1189号）名录中附件“公安部**检测试剂盒检查评比结果”中的中标厂家。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0-2</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rPr>
                <w:rFonts w:ascii="新宋体" w:hAnsi="新宋体" w:eastAsia="新宋体" w:cs="新宋体"/>
                <w:sz w:val="22"/>
                <w:szCs w:val="22"/>
              </w:rPr>
            </w:pPr>
            <w:r>
              <w:rPr>
                <w:rFonts w:hint="eastAsia" w:ascii="新宋体" w:hAnsi="新宋体" w:eastAsia="新宋体" w:cs="新宋体"/>
                <w:sz w:val="22"/>
                <w:szCs w:val="22"/>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10</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投标人所投产品的生产厂家获得“重合同守信用企业”证书</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0-1</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rPr>
                <w:rFonts w:ascii="新宋体" w:hAnsi="新宋体" w:eastAsia="新宋体" w:cs="新宋体"/>
                <w:sz w:val="22"/>
                <w:szCs w:val="22"/>
              </w:rPr>
            </w:pPr>
            <w:r>
              <w:rPr>
                <w:rFonts w:hint="eastAsia" w:ascii="新宋体" w:hAnsi="新宋体" w:eastAsia="新宋体" w:cs="新宋体"/>
                <w:sz w:val="22"/>
                <w:szCs w:val="22"/>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11</w:t>
            </w:r>
          </w:p>
        </w:tc>
        <w:tc>
          <w:tcPr>
            <w:tcW w:w="4257"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cs="新宋体"/>
                <w:sz w:val="22"/>
                <w:szCs w:val="22"/>
              </w:rPr>
            </w:pPr>
            <w:r>
              <w:rPr>
                <w:rFonts w:hint="eastAsia" w:ascii="新宋体" w:hAnsi="新宋体" w:eastAsia="新宋体" w:cs="新宋体"/>
                <w:sz w:val="22"/>
                <w:szCs w:val="22"/>
              </w:rPr>
              <w:t>相关产品取得专利证书</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0-5</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每提供一个得1分，最多得5分，提供复印件加盖公章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12</w:t>
            </w:r>
          </w:p>
        </w:tc>
        <w:tc>
          <w:tcPr>
            <w:tcW w:w="4257"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新宋体" w:hAnsi="新宋体" w:eastAsia="新宋体" w:cs="新宋体"/>
                <w:sz w:val="22"/>
                <w:szCs w:val="22"/>
              </w:rPr>
            </w:pPr>
            <w:r>
              <w:rPr>
                <w:rFonts w:hint="eastAsia" w:ascii="新宋体" w:hAnsi="新宋体" w:eastAsia="新宋体" w:cs="新宋体"/>
                <w:sz w:val="22"/>
                <w:szCs w:val="22"/>
              </w:rPr>
              <w:t>生产厂家具有博士后科研工作站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0-2</w:t>
            </w:r>
          </w:p>
        </w:tc>
        <w:tc>
          <w:tcPr>
            <w:tcW w:w="44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50"/>
              <w:jc w:val="center"/>
              <w:rPr>
                <w:rFonts w:ascii="新宋体" w:hAnsi="新宋体" w:eastAsia="新宋体" w:cs="新宋体"/>
                <w:sz w:val="22"/>
                <w:szCs w:val="22"/>
              </w:rPr>
            </w:pPr>
            <w:r>
              <w:rPr>
                <w:rFonts w:hint="eastAsia" w:ascii="新宋体" w:hAnsi="新宋体" w:eastAsia="新宋体" w:cs="新宋体"/>
                <w:sz w:val="22"/>
                <w:szCs w:val="22"/>
              </w:rPr>
              <w:t>提供复印件加盖公章。</w:t>
            </w:r>
          </w:p>
        </w:tc>
      </w:tr>
    </w:tbl>
    <w:p>
      <w:pPr>
        <w:widowControl/>
        <w:spacing w:line="400" w:lineRule="exact"/>
        <w:rPr>
          <w:rFonts w:hint="eastAsia" w:ascii="新宋体" w:hAnsi="新宋体" w:eastAsia="新宋体" w:cs="宋体"/>
          <w:color w:val="000000"/>
          <w:kern w:val="0"/>
          <w:sz w:val="22"/>
          <w:szCs w:val="22"/>
        </w:rPr>
      </w:pPr>
      <w:r>
        <w:rPr>
          <w:rFonts w:hint="eastAsia" w:ascii="新宋体" w:hAnsi="新宋体" w:eastAsia="新宋体" w:cs="宋体"/>
          <w:b/>
          <w:bCs/>
          <w:color w:val="000000"/>
          <w:kern w:val="0"/>
          <w:sz w:val="22"/>
          <w:szCs w:val="22"/>
        </w:rPr>
        <w:t>注 ：每个评委根据上述评分内容和分值独立打分，然后将各评委汇总分的算术平均值作为该供应商的商务技术最后有效得分。（计算分值四舍五入，精确到小数点后二位）</w:t>
      </w:r>
    </w:p>
    <w:p>
      <w:pPr>
        <w:spacing w:line="420" w:lineRule="exact"/>
        <w:ind w:firstLine="110" w:firstLineChars="50"/>
        <w:rPr>
          <w:rFonts w:hint="eastAsia" w:ascii="新宋体" w:hAnsi="新宋体" w:eastAsia="新宋体"/>
          <w:color w:val="000000"/>
          <w:sz w:val="22"/>
          <w:szCs w:val="22"/>
        </w:rPr>
      </w:pPr>
      <w:r>
        <w:rPr>
          <w:rFonts w:hint="eastAsia" w:ascii="新宋体" w:hAnsi="新宋体" w:eastAsia="新宋体"/>
          <w:color w:val="000000"/>
          <w:sz w:val="22"/>
          <w:szCs w:val="22"/>
        </w:rPr>
        <w:t>3、</w:t>
      </w:r>
      <w:r>
        <w:rPr>
          <w:rFonts w:hint="eastAsia" w:ascii="新宋体" w:hAnsi="新宋体" w:eastAsia="新宋体"/>
          <w:b/>
          <w:color w:val="000000"/>
          <w:sz w:val="22"/>
          <w:szCs w:val="22"/>
        </w:rPr>
        <w:t>各标段价格评分（</w:t>
      </w:r>
      <w:r>
        <w:rPr>
          <w:rFonts w:hint="eastAsia" w:ascii="新宋体" w:hAnsi="新宋体" w:eastAsia="新宋体"/>
          <w:b/>
          <w:color w:val="000000"/>
          <w:sz w:val="22"/>
          <w:szCs w:val="22"/>
          <w:u w:val="single"/>
        </w:rPr>
        <w:t>30</w:t>
      </w:r>
      <w:r>
        <w:rPr>
          <w:rFonts w:hint="eastAsia" w:ascii="新宋体" w:hAnsi="新宋体" w:eastAsia="新宋体"/>
          <w:b/>
          <w:color w:val="000000"/>
          <w:sz w:val="22"/>
          <w:szCs w:val="22"/>
        </w:rPr>
        <w:t>分）</w:t>
      </w:r>
      <w:r>
        <w:rPr>
          <w:rFonts w:hint="eastAsia" w:ascii="新宋体" w:hAnsi="新宋体" w:eastAsia="新宋体"/>
          <w:color w:val="000000"/>
          <w:sz w:val="22"/>
          <w:szCs w:val="22"/>
        </w:rPr>
        <w:t xml:space="preserve">： </w:t>
      </w:r>
    </w:p>
    <w:p>
      <w:pPr>
        <w:spacing w:line="420" w:lineRule="exact"/>
        <w:ind w:left="549" w:leftChars="52"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3.1价格分统一采用低价优先法计算，即满足磋商文件要求且最后报价最低的供应商的价格为磋商报价基准价，其价格分为满分。</w:t>
      </w:r>
    </w:p>
    <w:p>
      <w:pPr>
        <w:spacing w:line="420" w:lineRule="exact"/>
        <w:ind w:left="439" w:leftChars="52" w:hanging="330" w:hangingChars="150"/>
        <w:rPr>
          <w:rFonts w:hint="eastAsia" w:ascii="新宋体" w:hAnsi="新宋体" w:eastAsia="新宋体"/>
          <w:color w:val="000000"/>
          <w:sz w:val="22"/>
          <w:szCs w:val="22"/>
        </w:rPr>
      </w:pPr>
      <w:r>
        <w:rPr>
          <w:rFonts w:hint="eastAsia" w:ascii="新宋体" w:hAnsi="新宋体" w:eastAsia="新宋体"/>
          <w:color w:val="000000"/>
          <w:sz w:val="22"/>
          <w:szCs w:val="22"/>
        </w:rPr>
        <w:t>3.2其他供应商的价格分统一按照下列公式计算：</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65"/>
        <w:gridCol w:w="2997"/>
        <w:gridCol w:w="104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96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b/>
                <w:kern w:val="0"/>
                <w:sz w:val="22"/>
                <w:szCs w:val="22"/>
                <w:lang w:bidi="ar"/>
              </w:rPr>
            </w:pPr>
            <w:r>
              <w:rPr>
                <w:rFonts w:hint="eastAsia" w:ascii="新宋体" w:hAnsi="新宋体" w:eastAsia="新宋体" w:cs="新宋体"/>
                <w:b/>
                <w:kern w:val="0"/>
                <w:sz w:val="22"/>
                <w:szCs w:val="22"/>
                <w:lang w:bidi="ar"/>
              </w:rPr>
              <w:t>序号</w:t>
            </w:r>
          </w:p>
        </w:tc>
        <w:tc>
          <w:tcPr>
            <w:tcW w:w="286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b/>
                <w:sz w:val="22"/>
                <w:szCs w:val="22"/>
              </w:rPr>
            </w:pPr>
            <w:r>
              <w:rPr>
                <w:rFonts w:hint="eastAsia" w:ascii="新宋体" w:hAnsi="新宋体" w:eastAsia="新宋体" w:cs="新宋体"/>
                <w:b/>
                <w:kern w:val="0"/>
                <w:sz w:val="22"/>
                <w:szCs w:val="22"/>
                <w:lang w:bidi="ar"/>
              </w:rPr>
              <w:t>评分内容</w:t>
            </w:r>
          </w:p>
        </w:tc>
        <w:tc>
          <w:tcPr>
            <w:tcW w:w="299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b/>
                <w:sz w:val="22"/>
                <w:szCs w:val="22"/>
              </w:rPr>
            </w:pPr>
            <w:r>
              <w:rPr>
                <w:rFonts w:hint="eastAsia" w:ascii="新宋体" w:hAnsi="新宋体" w:eastAsia="新宋体"/>
                <w:b/>
                <w:sz w:val="22"/>
                <w:szCs w:val="22"/>
              </w:rPr>
              <w:t>评分</w:t>
            </w:r>
            <w:r>
              <w:rPr>
                <w:rFonts w:hint="eastAsia" w:ascii="新宋体" w:hAnsi="新宋体" w:eastAsia="新宋体" w:cs="新宋体"/>
                <w:b/>
                <w:kern w:val="0"/>
                <w:sz w:val="22"/>
                <w:szCs w:val="22"/>
                <w:lang w:bidi="ar"/>
              </w:rPr>
              <w:t>方式</w:t>
            </w: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b/>
                <w:sz w:val="22"/>
                <w:szCs w:val="22"/>
              </w:rPr>
            </w:pPr>
            <w:r>
              <w:rPr>
                <w:rFonts w:hint="eastAsia" w:ascii="新宋体" w:hAnsi="新宋体" w:eastAsia="新宋体" w:cs="新宋体"/>
                <w:b/>
                <w:kern w:val="0"/>
                <w:sz w:val="22"/>
                <w:szCs w:val="22"/>
                <w:lang w:bidi="ar"/>
              </w:rPr>
              <w:t>分值</w:t>
            </w: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b/>
                <w:kern w:val="0"/>
                <w:sz w:val="22"/>
                <w:szCs w:val="22"/>
                <w:lang w:bidi="ar"/>
              </w:rPr>
            </w:pPr>
            <w:r>
              <w:rPr>
                <w:rFonts w:hint="eastAsia" w:ascii="新宋体" w:hAnsi="新宋体" w:eastAsia="新宋体" w:cs="新宋体"/>
                <w:b/>
                <w:kern w:val="0"/>
                <w:sz w:val="22"/>
                <w:szCs w:val="22"/>
                <w:lang w:bidi="ar"/>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96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1</w:t>
            </w:r>
          </w:p>
        </w:tc>
        <w:tc>
          <w:tcPr>
            <w:tcW w:w="286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jc w:val="left"/>
              <w:rPr>
                <w:rFonts w:ascii="宋体" w:hAnsi="宋体"/>
                <w:sz w:val="20"/>
                <w:szCs w:val="20"/>
              </w:rPr>
            </w:pPr>
            <w:r>
              <w:rPr>
                <w:rFonts w:hint="eastAsia" w:ascii="宋体" w:hAnsi="宋体"/>
                <w:sz w:val="20"/>
                <w:szCs w:val="20"/>
              </w:rPr>
              <w:t>吗啡检测试剂（尿液）</w:t>
            </w:r>
          </w:p>
        </w:tc>
        <w:tc>
          <w:tcPr>
            <w:tcW w:w="2997"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lang w:bidi="ar"/>
              </w:rPr>
              <w:t>投标报价得分=(评标基准价／投标报价)×价格权值%×100</w:t>
            </w: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lang w:bidi="ar"/>
              </w:rPr>
              <w:t>6分</w:t>
            </w:r>
          </w:p>
        </w:tc>
        <w:tc>
          <w:tcPr>
            <w:tcW w:w="104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96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2</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left"/>
              <w:rPr>
                <w:rFonts w:ascii="宋体" w:hAnsi="宋体"/>
                <w:sz w:val="20"/>
                <w:szCs w:val="20"/>
              </w:rPr>
            </w:pPr>
            <w:r>
              <w:rPr>
                <w:rFonts w:hint="eastAsia" w:ascii="宋体" w:hAnsi="宋体"/>
                <w:sz w:val="20"/>
                <w:szCs w:val="20"/>
              </w:rPr>
              <w:t>甲基安非他明检测试剂（尿液）</w:t>
            </w:r>
          </w:p>
        </w:tc>
        <w:tc>
          <w:tcPr>
            <w:tcW w:w="299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left"/>
              <w:rPr>
                <w:rFonts w:ascii="新宋体" w:hAnsi="新宋体" w:eastAsia="新宋体" w:cs="新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sz w:val="22"/>
                <w:szCs w:val="22"/>
              </w:rPr>
            </w:pPr>
            <w:r>
              <w:rPr>
                <w:rFonts w:hint="eastAsia" w:ascii="新宋体" w:hAnsi="新宋体" w:eastAsia="新宋体" w:cs="新宋体"/>
                <w:kern w:val="0"/>
                <w:sz w:val="22"/>
                <w:szCs w:val="22"/>
                <w:lang w:bidi="ar"/>
              </w:rPr>
              <w:t>6分</w:t>
            </w: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96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3</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left"/>
              <w:rPr>
                <w:rFonts w:ascii="宋体" w:hAnsi="宋体" w:cs="宋体"/>
                <w:sz w:val="22"/>
                <w:szCs w:val="22"/>
              </w:rPr>
            </w:pPr>
            <w:r>
              <w:rPr>
                <w:rFonts w:hint="eastAsia" w:ascii="宋体" w:hAnsi="宋体" w:cs="宋体"/>
                <w:sz w:val="22"/>
                <w:szCs w:val="22"/>
              </w:rPr>
              <w:t>氯胺酮检测试剂（尿液）</w:t>
            </w:r>
          </w:p>
        </w:tc>
        <w:tc>
          <w:tcPr>
            <w:tcW w:w="299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left"/>
              <w:rPr>
                <w:rFonts w:ascii="新宋体" w:hAnsi="新宋体" w:eastAsia="新宋体" w:cs="新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6分</w:t>
            </w: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96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4</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left"/>
              <w:rPr>
                <w:rFonts w:ascii="宋体" w:hAnsi="宋体" w:cs="宋体"/>
                <w:sz w:val="22"/>
                <w:szCs w:val="22"/>
              </w:rPr>
            </w:pPr>
            <w:r>
              <w:rPr>
                <w:rFonts w:hint="eastAsia" w:ascii="宋体" w:hAnsi="宋体" w:cs="宋体"/>
                <w:sz w:val="22"/>
                <w:szCs w:val="22"/>
              </w:rPr>
              <w:t>二亚甲基双氧安非他明检测试剂（尿液）</w:t>
            </w:r>
          </w:p>
        </w:tc>
        <w:tc>
          <w:tcPr>
            <w:tcW w:w="299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left"/>
              <w:rPr>
                <w:rFonts w:ascii="新宋体" w:hAnsi="新宋体" w:eastAsia="新宋体" w:cs="新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4分</w:t>
            </w: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96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5</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left"/>
              <w:rPr>
                <w:rFonts w:ascii="宋体" w:hAnsi="宋体" w:cs="宋体"/>
                <w:sz w:val="22"/>
                <w:szCs w:val="22"/>
              </w:rPr>
            </w:pPr>
            <w:r>
              <w:rPr>
                <w:rFonts w:hint="eastAsia" w:ascii="宋体" w:hAnsi="宋体" w:cs="宋体"/>
                <w:sz w:val="22"/>
                <w:szCs w:val="22"/>
              </w:rPr>
              <w:t>四氢大麻酚酸检测试剂（尿液）</w:t>
            </w:r>
          </w:p>
        </w:tc>
        <w:tc>
          <w:tcPr>
            <w:tcW w:w="299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left"/>
              <w:rPr>
                <w:rFonts w:ascii="新宋体" w:hAnsi="新宋体" w:eastAsia="新宋体" w:cs="新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4分</w:t>
            </w: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96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6</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left"/>
              <w:rPr>
                <w:rFonts w:ascii="宋体" w:hAnsi="宋体" w:cs="宋体"/>
                <w:sz w:val="22"/>
                <w:szCs w:val="22"/>
              </w:rPr>
            </w:pPr>
            <w:r>
              <w:rPr>
                <w:rFonts w:hint="eastAsia" w:ascii="宋体" w:hAnsi="宋体" w:cs="宋体"/>
                <w:sz w:val="22"/>
                <w:szCs w:val="22"/>
              </w:rPr>
              <w:t>可卡因检测试剂（尿液）</w:t>
            </w:r>
          </w:p>
        </w:tc>
        <w:tc>
          <w:tcPr>
            <w:tcW w:w="299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left"/>
              <w:rPr>
                <w:rFonts w:ascii="新宋体" w:hAnsi="新宋体" w:eastAsia="新宋体" w:cs="新宋体"/>
                <w:sz w:val="22"/>
                <w:szCs w:val="22"/>
              </w:rPr>
            </w:pP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4分</w:t>
            </w: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682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460" w:lineRule="exact"/>
              <w:jc w:val="center"/>
              <w:rPr>
                <w:rFonts w:ascii="新宋体" w:hAnsi="新宋体" w:eastAsia="新宋体" w:cs="新宋体"/>
                <w:sz w:val="22"/>
                <w:szCs w:val="22"/>
              </w:rPr>
            </w:pPr>
            <w:r>
              <w:rPr>
                <w:rFonts w:hint="eastAsia" w:ascii="新宋体" w:hAnsi="新宋体" w:eastAsia="新宋体"/>
                <w:b/>
                <w:sz w:val="22"/>
                <w:szCs w:val="22"/>
              </w:rPr>
              <w:t>商务评分总计：</w:t>
            </w: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30分</w:t>
            </w:r>
          </w:p>
        </w:tc>
        <w:tc>
          <w:tcPr>
            <w:tcW w:w="104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460" w:lineRule="exact"/>
              <w:jc w:val="center"/>
              <w:textAlignment w:val="center"/>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30%</w:t>
            </w:r>
          </w:p>
        </w:tc>
      </w:tr>
    </w:tbl>
    <w:p>
      <w:pPr>
        <w:spacing w:line="420" w:lineRule="exact"/>
        <w:ind w:firstLine="110" w:firstLineChars="50"/>
        <w:rPr>
          <w:rFonts w:hint="eastAsia" w:ascii="新宋体" w:hAnsi="新宋体" w:eastAsia="新宋体"/>
          <w:color w:val="000000"/>
          <w:sz w:val="22"/>
          <w:szCs w:val="22"/>
        </w:rPr>
      </w:pPr>
      <w:r>
        <w:rPr>
          <w:rFonts w:hint="eastAsia" w:ascii="新宋体" w:hAnsi="新宋体" w:eastAsia="新宋体"/>
          <w:color w:val="000000"/>
          <w:sz w:val="22"/>
          <w:szCs w:val="22"/>
        </w:rPr>
        <w:t>4、▲</w:t>
      </w:r>
      <w:r>
        <w:rPr>
          <w:rFonts w:hint="eastAsia" w:ascii="新宋体" w:hAnsi="新宋体" w:eastAsia="新宋体"/>
          <w:b/>
          <w:color w:val="000000"/>
          <w:sz w:val="22"/>
          <w:szCs w:val="22"/>
          <w:u w:val="single"/>
        </w:rPr>
        <w:t>如各标段供应商最后报价超过采购预算 ，其磋商响应文件作无效标处理。</w:t>
      </w:r>
    </w:p>
    <w:p>
      <w:pPr>
        <w:spacing w:line="420" w:lineRule="exact"/>
        <w:ind w:left="439" w:leftChars="52" w:hanging="330" w:hangingChars="150"/>
        <w:rPr>
          <w:rFonts w:ascii="新宋体" w:hAnsi="新宋体" w:eastAsia="新宋体"/>
          <w:b/>
          <w:color w:val="000000"/>
          <w:sz w:val="22"/>
        </w:rPr>
      </w:pPr>
      <w:r>
        <w:rPr>
          <w:rFonts w:hint="eastAsia" w:ascii="新宋体" w:hAnsi="新宋体" w:eastAsia="新宋体"/>
          <w:color w:val="000000"/>
          <w:sz w:val="22"/>
          <w:szCs w:val="22"/>
        </w:rPr>
        <w:t>5、磋商小组根据综合评分情况，按照评审得分（即商务技术得分与最后报价得分之和）由高到低顺序推荐成交候选供应商</w:t>
      </w:r>
      <w:r>
        <w:rPr>
          <w:rFonts w:hint="eastAsia" w:ascii="新宋体" w:hAnsi="新宋体" w:eastAsia="新宋体"/>
          <w:color w:val="000000"/>
          <w:sz w:val="22"/>
        </w:rPr>
        <w:t>（得分相同最后报价低的排序第一；得分且最后报价相同的，技术部分得分高的排序第一）。</w:t>
      </w:r>
      <w:r>
        <w:rPr>
          <w:rFonts w:hint="eastAsia" w:ascii="新宋体" w:hAnsi="新宋体" w:eastAsia="新宋体"/>
          <w:b/>
          <w:sz w:val="22"/>
          <w:szCs w:val="22"/>
          <w:u w:val="single"/>
        </w:rPr>
        <w:t>▲投标供应商在参加本项目第一、二标段投标时，最多只能中标其中1个标段，具体按照标段号（一、二）顺序排列确定中标标段，即投标供应商已被推荐为前一标段第一中标候选人的，不再被推荐为后序标段的中标候选人，但参与评审。</w:t>
      </w:r>
    </w:p>
    <w:p>
      <w:pPr>
        <w:spacing w:line="420" w:lineRule="exact"/>
        <w:ind w:left="467" w:leftChars="52" w:hanging="358" w:hangingChars="163"/>
        <w:textAlignment w:val="baseline"/>
        <w:rPr>
          <w:rFonts w:hint="eastAsia" w:ascii="新宋体" w:hAnsi="新宋体" w:eastAsia="新宋体"/>
          <w:color w:val="000000"/>
          <w:sz w:val="22"/>
        </w:rPr>
      </w:pPr>
      <w:r>
        <w:rPr>
          <w:rFonts w:hint="eastAsia" w:ascii="新宋体" w:hAnsi="新宋体" w:eastAsia="新宋体"/>
          <w:color w:val="000000"/>
          <w:sz w:val="22"/>
        </w:rPr>
        <w:t>六、成交供应商由采购人确定后，在浙江政府采购网上发布成交公告，同时将向成交供应商发出成交通知书。</w:t>
      </w:r>
    </w:p>
    <w:p>
      <w:pPr>
        <w:spacing w:line="420" w:lineRule="exact"/>
        <w:ind w:firstLine="108" w:firstLineChars="49"/>
        <w:rPr>
          <w:rFonts w:hint="eastAsia" w:ascii="新宋体" w:hAnsi="新宋体" w:eastAsia="新宋体"/>
          <w:b/>
          <w:color w:val="000000"/>
          <w:sz w:val="22"/>
        </w:rPr>
      </w:pPr>
      <w:r>
        <w:rPr>
          <w:rFonts w:hint="eastAsia" w:ascii="新宋体" w:hAnsi="新宋体" w:eastAsia="新宋体"/>
          <w:b/>
          <w:color w:val="000000"/>
          <w:sz w:val="22"/>
        </w:rPr>
        <w:t>七、供应商义务</w:t>
      </w:r>
    </w:p>
    <w:p>
      <w:pPr>
        <w:spacing w:line="420" w:lineRule="exact"/>
        <w:ind w:left="538" w:leftChars="256"/>
        <w:rPr>
          <w:rFonts w:hint="eastAsia" w:ascii="新宋体" w:hAnsi="新宋体" w:eastAsia="新宋体"/>
          <w:color w:val="000000"/>
          <w:sz w:val="22"/>
        </w:rPr>
      </w:pPr>
      <w:r>
        <w:rPr>
          <w:rFonts w:hint="eastAsia" w:ascii="新宋体" w:hAnsi="新宋体" w:eastAsia="新宋体"/>
          <w:color w:val="000000"/>
          <w:sz w:val="22"/>
        </w:rPr>
        <w:t>供应商应随时接受磋商小组的询标，解答包括有关的商务、技术问题等。磋商结束，所有磋商评审资料存采购人备查。</w:t>
      </w:r>
    </w:p>
    <w:p>
      <w:pPr>
        <w:spacing w:line="420" w:lineRule="exact"/>
        <w:ind w:left="538" w:leftChars="256"/>
        <w:rPr>
          <w:rFonts w:hint="eastAsia" w:ascii="新宋体" w:hAnsi="新宋体" w:eastAsia="新宋体"/>
          <w:color w:val="000000"/>
          <w:sz w:val="22"/>
        </w:rPr>
      </w:pPr>
    </w:p>
    <w:p>
      <w:pPr>
        <w:spacing w:line="420" w:lineRule="exact"/>
        <w:ind w:left="538" w:leftChars="256"/>
        <w:rPr>
          <w:rFonts w:hint="eastAsia" w:ascii="新宋体" w:hAnsi="新宋体" w:eastAsia="新宋体"/>
          <w:color w:val="000000"/>
          <w:sz w:val="22"/>
        </w:rPr>
      </w:pPr>
    </w:p>
    <w:p>
      <w:pPr>
        <w:spacing w:line="420" w:lineRule="exact"/>
        <w:ind w:left="538" w:leftChars="256"/>
        <w:rPr>
          <w:rFonts w:hint="eastAsia" w:ascii="新宋体" w:hAnsi="新宋体" w:eastAsia="新宋体"/>
          <w:color w:val="000000"/>
          <w:sz w:val="22"/>
        </w:rPr>
      </w:pPr>
    </w:p>
    <w:p>
      <w:pPr>
        <w:spacing w:line="420" w:lineRule="exact"/>
        <w:ind w:left="538" w:leftChars="256"/>
        <w:rPr>
          <w:rFonts w:hint="eastAsia" w:ascii="新宋体" w:hAnsi="新宋体" w:eastAsia="新宋体"/>
          <w:color w:val="000000"/>
          <w:sz w:val="22"/>
        </w:rPr>
      </w:pPr>
    </w:p>
    <w:p>
      <w:pPr>
        <w:spacing w:line="420" w:lineRule="exact"/>
        <w:ind w:left="538" w:leftChars="256"/>
        <w:rPr>
          <w:rFonts w:hint="eastAsia" w:ascii="新宋体" w:hAnsi="新宋体" w:eastAsia="新宋体"/>
          <w:color w:val="000000"/>
          <w:sz w:val="22"/>
        </w:rPr>
      </w:pPr>
    </w:p>
    <w:p>
      <w:pPr>
        <w:spacing w:line="420" w:lineRule="exact"/>
        <w:ind w:left="538" w:leftChars="256"/>
        <w:rPr>
          <w:rFonts w:hint="eastAsia" w:ascii="新宋体" w:hAnsi="新宋体" w:eastAsia="新宋体"/>
          <w:color w:val="000000"/>
          <w:sz w:val="22"/>
        </w:rPr>
      </w:pPr>
    </w:p>
    <w:p>
      <w:pPr>
        <w:spacing w:line="420" w:lineRule="exact"/>
        <w:ind w:left="538" w:leftChars="256"/>
        <w:rPr>
          <w:rFonts w:hint="eastAsia" w:ascii="新宋体" w:hAnsi="新宋体" w:eastAsia="新宋体"/>
          <w:color w:val="000000"/>
          <w:sz w:val="22"/>
        </w:rPr>
      </w:pPr>
    </w:p>
    <w:p>
      <w:pPr>
        <w:spacing w:line="420" w:lineRule="exact"/>
        <w:ind w:left="538" w:leftChars="256"/>
        <w:rPr>
          <w:rFonts w:hint="eastAsia" w:ascii="新宋体" w:hAnsi="新宋体" w:eastAsia="新宋体"/>
          <w:color w:val="000000"/>
          <w:sz w:val="22"/>
        </w:rPr>
      </w:pPr>
    </w:p>
    <w:p>
      <w:pPr>
        <w:spacing w:line="420" w:lineRule="exact"/>
        <w:ind w:left="538" w:leftChars="256"/>
        <w:rPr>
          <w:rFonts w:hint="eastAsia" w:ascii="新宋体" w:hAnsi="新宋体" w:eastAsia="新宋体" w:cs="宋体"/>
          <w:color w:val="000000"/>
          <w:kern w:val="0"/>
          <w:sz w:val="22"/>
          <w:szCs w:val="22"/>
        </w:rPr>
      </w:pPr>
    </w:p>
    <w:p>
      <w:pPr>
        <w:widowControl/>
        <w:spacing w:line="400" w:lineRule="exact"/>
        <w:ind w:left="548"/>
        <w:rPr>
          <w:rFonts w:hint="eastAsia" w:ascii="新宋体" w:hAnsi="新宋体" w:eastAsia="新宋体" w:cs="宋体"/>
          <w:color w:val="000000"/>
          <w:kern w:val="0"/>
          <w:sz w:val="22"/>
          <w:szCs w:val="22"/>
        </w:rPr>
      </w:pPr>
    </w:p>
    <w:p>
      <w:pPr>
        <w:widowControl/>
        <w:spacing w:line="400" w:lineRule="exact"/>
        <w:ind w:left="548"/>
        <w:rPr>
          <w:rFonts w:hint="eastAsia" w:ascii="新宋体" w:hAnsi="新宋体" w:eastAsia="新宋体" w:cs="宋体"/>
          <w:color w:val="000000"/>
          <w:kern w:val="0"/>
          <w:sz w:val="22"/>
          <w:szCs w:val="22"/>
        </w:rPr>
      </w:pPr>
    </w:p>
    <w:p>
      <w:pPr>
        <w:widowControl/>
        <w:spacing w:line="400" w:lineRule="exact"/>
        <w:ind w:left="548"/>
        <w:rPr>
          <w:rFonts w:hint="eastAsia" w:ascii="新宋体" w:hAnsi="新宋体" w:eastAsia="新宋体" w:cs="宋体"/>
          <w:color w:val="000000"/>
          <w:kern w:val="0"/>
          <w:sz w:val="22"/>
          <w:szCs w:val="22"/>
        </w:rPr>
      </w:pPr>
    </w:p>
    <w:p>
      <w:pPr>
        <w:widowControl/>
        <w:snapToGrid w:val="0"/>
        <w:spacing w:before="120" w:after="120" w:line="500" w:lineRule="atLeast"/>
        <w:jc w:val="center"/>
        <w:outlineLvl w:val="0"/>
        <w:rPr>
          <w:rFonts w:ascii="新宋体" w:hAnsi="新宋体" w:eastAsia="新宋体"/>
          <w:b/>
          <w:sz w:val="44"/>
          <w:szCs w:val="44"/>
        </w:rPr>
      </w:pPr>
      <w:bookmarkStart w:id="71" w:name="_Toc37941589"/>
      <w:bookmarkStart w:id="72" w:name="_Toc57385874"/>
      <w:bookmarkStart w:id="73" w:name="_Toc62114281"/>
      <w:r>
        <w:rPr>
          <w:rFonts w:hint="eastAsia" w:ascii="新宋体" w:hAnsi="新宋体" w:eastAsia="新宋体"/>
          <w:b/>
          <w:sz w:val="44"/>
          <w:szCs w:val="44"/>
        </w:rPr>
        <w:t>政府采购活动现场确认声明书</w:t>
      </w:r>
      <w:bookmarkEnd w:id="71"/>
      <w:bookmarkEnd w:id="72"/>
      <w:bookmarkEnd w:id="73"/>
    </w:p>
    <w:p>
      <w:pPr>
        <w:jc w:val="center"/>
        <w:rPr>
          <w:rFonts w:ascii="新宋体" w:hAnsi="新宋体" w:eastAsia="新宋体"/>
          <w:b/>
          <w:sz w:val="36"/>
          <w:szCs w:val="36"/>
        </w:rPr>
      </w:pPr>
    </w:p>
    <w:p>
      <w:pPr>
        <w:spacing w:line="440" w:lineRule="exact"/>
        <w:rPr>
          <w:rFonts w:ascii="新宋体" w:hAnsi="新宋体" w:eastAsia="新宋体"/>
          <w:sz w:val="24"/>
        </w:rPr>
      </w:pPr>
      <w:r>
        <w:rPr>
          <w:rFonts w:hint="eastAsia" w:ascii="新宋体" w:hAnsi="新宋体" w:eastAsia="新宋体"/>
          <w:sz w:val="24"/>
        </w:rPr>
        <w:t>温州市华信采购招标代理有限公司：</w:t>
      </w:r>
    </w:p>
    <w:p>
      <w:pPr>
        <w:spacing w:line="440" w:lineRule="exact"/>
        <w:ind w:firstLine="480" w:firstLineChars="200"/>
        <w:rPr>
          <w:rFonts w:hint="eastAsia" w:ascii="新宋体" w:hAnsi="新宋体" w:eastAsia="新宋体"/>
          <w:sz w:val="24"/>
        </w:rPr>
      </w:pPr>
    </w:p>
    <w:p>
      <w:pPr>
        <w:spacing w:line="440" w:lineRule="exact"/>
        <w:ind w:firstLine="480" w:firstLineChars="200"/>
        <w:rPr>
          <w:rFonts w:ascii="新宋体" w:hAnsi="新宋体" w:eastAsia="新宋体"/>
          <w:sz w:val="24"/>
        </w:rPr>
      </w:pPr>
      <w:r>
        <w:rPr>
          <w:rFonts w:hint="eastAsia" w:ascii="新宋体" w:hAnsi="新宋体" w:eastAsia="新宋体"/>
          <w:sz w:val="24"/>
        </w:rPr>
        <w:t>本人经由</w:t>
      </w:r>
      <w:r>
        <w:rPr>
          <w:rFonts w:hint="eastAsia" w:ascii="新宋体" w:hAnsi="新宋体" w:eastAsia="新宋体"/>
          <w:sz w:val="24"/>
          <w:u w:val="single"/>
        </w:rPr>
        <w:t xml:space="preserve">                        </w:t>
      </w:r>
      <w:r>
        <w:rPr>
          <w:rFonts w:hint="eastAsia" w:ascii="新宋体" w:hAnsi="新宋体" w:eastAsia="新宋体"/>
          <w:sz w:val="24"/>
        </w:rPr>
        <w:t>（供应商名称）负责人</w:t>
      </w:r>
      <w:r>
        <w:rPr>
          <w:rFonts w:hint="eastAsia" w:ascii="新宋体" w:hAnsi="新宋体" w:eastAsia="新宋体"/>
          <w:sz w:val="24"/>
          <w:u w:val="single"/>
        </w:rPr>
        <w:t xml:space="preserve">        </w:t>
      </w:r>
      <w:r>
        <w:rPr>
          <w:rFonts w:hint="eastAsia" w:ascii="新宋体" w:hAnsi="新宋体" w:eastAsia="新宋体"/>
          <w:sz w:val="24"/>
        </w:rPr>
        <w:t>（姓名）合法授权参加</w:t>
      </w:r>
      <w:r>
        <w:rPr>
          <w:rFonts w:hint="eastAsia" w:ascii="新宋体" w:hAnsi="新宋体" w:eastAsia="新宋体"/>
          <w:sz w:val="24"/>
          <w:u w:val="single"/>
        </w:rPr>
        <w:t xml:space="preserve">                                 </w:t>
      </w:r>
      <w:r>
        <w:rPr>
          <w:rFonts w:hint="eastAsia" w:ascii="新宋体" w:hAnsi="新宋体" w:eastAsia="新宋体"/>
          <w:sz w:val="24"/>
        </w:rPr>
        <w:t xml:space="preserve">项目（编号： </w:t>
      </w:r>
      <w:r>
        <w:rPr>
          <w:rFonts w:hint="eastAsia" w:ascii="新宋体" w:hAnsi="新宋体" w:eastAsia="新宋体"/>
          <w:sz w:val="24"/>
          <w:u w:val="single"/>
        </w:rPr>
        <w:t xml:space="preserve">             </w:t>
      </w:r>
      <w:r>
        <w:rPr>
          <w:rFonts w:hint="eastAsia" w:ascii="新宋体" w:hAnsi="新宋体" w:eastAsia="新宋体"/>
          <w:sz w:val="24"/>
        </w:rPr>
        <w:t>）政府采购活动，经与本单位法人代表（负责人）联系确认，现就有关公平竞争事项郑重声明如下：</w:t>
      </w:r>
    </w:p>
    <w:p>
      <w:pPr>
        <w:numPr>
          <w:ilvl w:val="0"/>
          <w:numId w:val="7"/>
        </w:numPr>
        <w:spacing w:line="440" w:lineRule="exact"/>
        <w:ind w:firstLine="453" w:firstLineChars="189"/>
        <w:rPr>
          <w:rFonts w:ascii="新宋体" w:hAnsi="新宋体" w:eastAsia="新宋体"/>
          <w:sz w:val="24"/>
        </w:rPr>
      </w:pPr>
      <w:r>
        <w:rPr>
          <w:rFonts w:ascii="新宋体" w:hAnsi="新宋体" w:eastAsia="新宋体"/>
          <w:sz w:val="24"/>
        </w:rPr>
        <w:t>本单位与采购人之间 □不存在利害关系 □存在下列利害关系</w:t>
      </w:r>
      <w:r>
        <w:rPr>
          <w:rFonts w:ascii="新宋体" w:hAnsi="新宋体" w:eastAsia="新宋体"/>
          <w:sz w:val="24"/>
          <w:u w:val="single"/>
        </w:rPr>
        <w:t xml:space="preserve">           </w:t>
      </w:r>
      <w:r>
        <w:rPr>
          <w:rFonts w:ascii="新宋体" w:hAnsi="新宋体" w:eastAsia="新宋体"/>
          <w:sz w:val="24"/>
        </w:rPr>
        <w:t>：</w:t>
      </w:r>
    </w:p>
    <w:p>
      <w:pPr>
        <w:spacing w:line="440" w:lineRule="exact"/>
        <w:rPr>
          <w:rFonts w:ascii="新宋体" w:hAnsi="新宋体" w:eastAsia="新宋体"/>
          <w:sz w:val="24"/>
        </w:rPr>
      </w:pPr>
      <w:r>
        <w:rPr>
          <w:rFonts w:ascii="新宋体" w:hAnsi="新宋体" w:eastAsia="新宋体"/>
          <w:sz w:val="24"/>
        </w:rPr>
        <w:t xml:space="preserve">  A.投资关系    B.行政隶属关系    C.业务指导关系</w:t>
      </w:r>
    </w:p>
    <w:p>
      <w:pPr>
        <w:spacing w:line="440" w:lineRule="exact"/>
        <w:rPr>
          <w:rFonts w:ascii="新宋体" w:hAnsi="新宋体" w:eastAsia="新宋体"/>
          <w:sz w:val="24"/>
        </w:rPr>
      </w:pPr>
      <w:r>
        <w:rPr>
          <w:rFonts w:ascii="新宋体" w:hAnsi="新宋体" w:eastAsia="新宋体"/>
          <w:sz w:val="24"/>
        </w:rPr>
        <w:t xml:space="preserve">  D.其他可能影响采购公正的利害关系</w:t>
      </w:r>
      <w:r>
        <w:rPr>
          <w:rFonts w:ascii="新宋体" w:hAnsi="新宋体" w:eastAsia="新宋体"/>
          <w:sz w:val="24"/>
          <w:u w:val="single"/>
        </w:rPr>
        <w:t xml:space="preserve">（如有，请如实说明）                 </w:t>
      </w:r>
      <w:r>
        <w:rPr>
          <w:rFonts w:ascii="新宋体" w:hAnsi="新宋体" w:eastAsia="新宋体"/>
          <w:sz w:val="24"/>
        </w:rPr>
        <w:t>。</w:t>
      </w:r>
    </w:p>
    <w:p>
      <w:pPr>
        <w:spacing w:line="440" w:lineRule="exact"/>
        <w:rPr>
          <w:rFonts w:ascii="新宋体" w:hAnsi="新宋体" w:eastAsia="新宋体"/>
          <w:sz w:val="24"/>
        </w:rPr>
      </w:pPr>
      <w:r>
        <w:rPr>
          <w:rFonts w:ascii="新宋体" w:hAnsi="新宋体" w:eastAsia="新宋体"/>
          <w:sz w:val="24"/>
        </w:rPr>
        <w:t xml:space="preserve">  二、现已清楚知道参加本项目采购活动的其他所有供应商名称，本单位 □与其他所有供应商之间均不存在利害关系 □与</w:t>
      </w:r>
      <w:r>
        <w:rPr>
          <w:rFonts w:ascii="新宋体" w:hAnsi="新宋体" w:eastAsia="新宋体"/>
          <w:sz w:val="24"/>
          <w:u w:val="single"/>
        </w:rPr>
        <w:t xml:space="preserve">           （供应商名称）</w:t>
      </w:r>
      <w:r>
        <w:rPr>
          <w:rFonts w:ascii="新宋体" w:hAnsi="新宋体" w:eastAsia="新宋体"/>
          <w:sz w:val="24"/>
        </w:rPr>
        <w:t>之间存在下列利害关系</w:t>
      </w:r>
      <w:r>
        <w:rPr>
          <w:rFonts w:ascii="新宋体" w:hAnsi="新宋体" w:eastAsia="新宋体"/>
          <w:sz w:val="24"/>
          <w:u w:val="single"/>
        </w:rPr>
        <w:t xml:space="preserve">          </w:t>
      </w:r>
      <w:r>
        <w:rPr>
          <w:rFonts w:ascii="新宋体" w:hAnsi="新宋体" w:eastAsia="新宋体"/>
          <w:sz w:val="24"/>
        </w:rPr>
        <w:t>：</w:t>
      </w:r>
    </w:p>
    <w:p>
      <w:pPr>
        <w:spacing w:line="440" w:lineRule="exact"/>
        <w:rPr>
          <w:rFonts w:ascii="新宋体" w:hAnsi="新宋体" w:eastAsia="新宋体"/>
          <w:sz w:val="24"/>
        </w:rPr>
      </w:pPr>
      <w:r>
        <w:rPr>
          <w:rFonts w:ascii="新宋体" w:hAnsi="新宋体" w:eastAsia="新宋体"/>
          <w:sz w:val="24"/>
        </w:rPr>
        <w:t xml:space="preserve">  A.法定代表人或负责人或实际控制人是同一人</w:t>
      </w:r>
    </w:p>
    <w:p>
      <w:pPr>
        <w:spacing w:line="440" w:lineRule="exact"/>
        <w:rPr>
          <w:rFonts w:ascii="新宋体" w:hAnsi="新宋体" w:eastAsia="新宋体"/>
          <w:sz w:val="24"/>
        </w:rPr>
      </w:pPr>
      <w:r>
        <w:rPr>
          <w:rFonts w:ascii="新宋体" w:hAnsi="新宋体" w:eastAsia="新宋体"/>
          <w:sz w:val="24"/>
        </w:rPr>
        <w:t xml:space="preserve">  B.法定代表人或负责人或实际控制人是夫妻关系</w:t>
      </w:r>
    </w:p>
    <w:p>
      <w:pPr>
        <w:spacing w:line="440" w:lineRule="exact"/>
        <w:rPr>
          <w:rFonts w:ascii="新宋体" w:hAnsi="新宋体" w:eastAsia="新宋体"/>
          <w:sz w:val="24"/>
        </w:rPr>
      </w:pPr>
      <w:r>
        <w:rPr>
          <w:rFonts w:ascii="新宋体" w:hAnsi="新宋体" w:eastAsia="新宋体"/>
          <w:sz w:val="24"/>
        </w:rPr>
        <w:t xml:space="preserve">  C.法定代表人或负责人或实际控制人是直系血亲关系</w:t>
      </w:r>
    </w:p>
    <w:p>
      <w:pPr>
        <w:spacing w:line="440" w:lineRule="exact"/>
        <w:rPr>
          <w:rFonts w:ascii="新宋体" w:hAnsi="新宋体" w:eastAsia="新宋体"/>
          <w:sz w:val="24"/>
        </w:rPr>
      </w:pPr>
      <w:r>
        <w:rPr>
          <w:rFonts w:ascii="新宋体" w:hAnsi="新宋体" w:eastAsia="新宋体"/>
          <w:sz w:val="24"/>
        </w:rPr>
        <w:t xml:space="preserve">  D.法定代表人或负责人或实际控制人存在三代以内旁系血亲关系</w:t>
      </w:r>
    </w:p>
    <w:p>
      <w:pPr>
        <w:spacing w:line="440" w:lineRule="exact"/>
        <w:rPr>
          <w:rFonts w:ascii="新宋体" w:hAnsi="新宋体" w:eastAsia="新宋体"/>
          <w:sz w:val="24"/>
        </w:rPr>
      </w:pPr>
      <w:r>
        <w:rPr>
          <w:rFonts w:ascii="新宋体" w:hAnsi="新宋体" w:eastAsia="新宋体"/>
          <w:sz w:val="24"/>
        </w:rPr>
        <w:t xml:space="preserve">  E.法定代表人或负责人或实际控制人存在近姻亲关系</w:t>
      </w:r>
    </w:p>
    <w:p>
      <w:pPr>
        <w:spacing w:line="440" w:lineRule="exact"/>
        <w:rPr>
          <w:rFonts w:ascii="新宋体" w:hAnsi="新宋体" w:eastAsia="新宋体"/>
          <w:sz w:val="24"/>
        </w:rPr>
      </w:pPr>
      <w:r>
        <w:rPr>
          <w:rFonts w:ascii="新宋体" w:hAnsi="新宋体" w:eastAsia="新宋体"/>
          <w:sz w:val="24"/>
        </w:rPr>
        <w:t xml:space="preserve">  F.法定代表人或负责人或实际控制人存在股份控制或实际控制关系</w:t>
      </w:r>
    </w:p>
    <w:p>
      <w:pPr>
        <w:spacing w:line="440" w:lineRule="exact"/>
        <w:rPr>
          <w:rFonts w:ascii="新宋体" w:hAnsi="新宋体" w:eastAsia="新宋体"/>
          <w:sz w:val="24"/>
        </w:rPr>
      </w:pPr>
      <w:r>
        <w:rPr>
          <w:rFonts w:ascii="新宋体" w:hAnsi="新宋体" w:eastAsia="新宋体"/>
          <w:sz w:val="24"/>
        </w:rPr>
        <w:t xml:space="preserve">  G.存在共同直接或间接投资设立子公司、联营企业和合营企业情况</w:t>
      </w:r>
    </w:p>
    <w:p>
      <w:pPr>
        <w:spacing w:line="440" w:lineRule="exact"/>
        <w:rPr>
          <w:rFonts w:ascii="新宋体" w:hAnsi="新宋体" w:eastAsia="新宋体"/>
          <w:sz w:val="24"/>
        </w:rPr>
      </w:pPr>
      <w:r>
        <w:rPr>
          <w:rFonts w:ascii="新宋体" w:hAnsi="新宋体" w:eastAsia="新宋体"/>
          <w:sz w:val="24"/>
        </w:rPr>
        <w:t xml:space="preserve">  H.存在分级代理或代销关系、同一生产制造商关系、管理关系、重要业务（占主营业务收入50%以上）或重要财务往来关系（如融资）等其他实质性控制关系</w:t>
      </w:r>
    </w:p>
    <w:p>
      <w:pPr>
        <w:spacing w:line="440" w:lineRule="exact"/>
        <w:rPr>
          <w:rFonts w:ascii="新宋体" w:hAnsi="新宋体" w:eastAsia="新宋体"/>
          <w:sz w:val="24"/>
        </w:rPr>
      </w:pPr>
      <w:r>
        <w:rPr>
          <w:rFonts w:ascii="新宋体" w:hAnsi="新宋体" w:eastAsia="新宋体"/>
          <w:sz w:val="24"/>
        </w:rPr>
        <w:t xml:space="preserve">    I.其他利害关系情况</w:t>
      </w:r>
      <w:r>
        <w:rPr>
          <w:rFonts w:ascii="新宋体" w:hAnsi="新宋体" w:eastAsia="新宋体"/>
          <w:sz w:val="24"/>
          <w:u w:val="single"/>
        </w:rPr>
        <w:t xml:space="preserve">                              </w:t>
      </w:r>
      <w:r>
        <w:rPr>
          <w:rFonts w:ascii="新宋体" w:hAnsi="新宋体" w:eastAsia="新宋体"/>
          <w:sz w:val="24"/>
        </w:rPr>
        <w:t>。</w:t>
      </w:r>
    </w:p>
    <w:p>
      <w:pPr>
        <w:numPr>
          <w:ilvl w:val="0"/>
          <w:numId w:val="8"/>
        </w:numPr>
        <w:spacing w:line="440" w:lineRule="exact"/>
        <w:ind w:firstLine="453" w:firstLineChars="189"/>
        <w:rPr>
          <w:rFonts w:ascii="新宋体" w:hAnsi="新宋体" w:eastAsia="新宋体"/>
          <w:sz w:val="24"/>
        </w:rPr>
      </w:pPr>
      <w:r>
        <w:rPr>
          <w:rFonts w:ascii="新宋体" w:hAnsi="新宋体" w:eastAsia="新宋体"/>
          <w:sz w:val="24"/>
        </w:rPr>
        <w:t>现已清楚知道并严格遵守政府采购法律法规和现场纪律。</w:t>
      </w:r>
    </w:p>
    <w:p>
      <w:pPr>
        <w:numPr>
          <w:ilvl w:val="0"/>
          <w:numId w:val="8"/>
        </w:numPr>
        <w:spacing w:line="440" w:lineRule="exact"/>
        <w:ind w:firstLine="453" w:firstLineChars="189"/>
        <w:rPr>
          <w:rFonts w:ascii="新宋体" w:hAnsi="新宋体" w:eastAsia="新宋体"/>
          <w:sz w:val="24"/>
        </w:rPr>
      </w:pPr>
      <w:r>
        <w:rPr>
          <w:rFonts w:ascii="新宋体" w:hAnsi="新宋体" w:eastAsia="新宋体"/>
          <w:sz w:val="24"/>
        </w:rPr>
        <w:t>我发现</w:t>
      </w:r>
      <w:r>
        <w:rPr>
          <w:rFonts w:ascii="新宋体" w:hAnsi="新宋体" w:eastAsia="新宋体"/>
          <w:sz w:val="24"/>
          <w:u w:val="single"/>
        </w:rPr>
        <w:t xml:space="preserve">         </w:t>
      </w:r>
      <w:r>
        <w:rPr>
          <w:rFonts w:ascii="新宋体" w:hAnsi="新宋体" w:eastAsia="新宋体"/>
          <w:sz w:val="24"/>
        </w:rPr>
        <w:t xml:space="preserve"> 和</w:t>
      </w:r>
      <w:r>
        <w:rPr>
          <w:rFonts w:ascii="新宋体" w:hAnsi="新宋体" w:eastAsia="新宋体"/>
          <w:sz w:val="24"/>
          <w:u w:val="single"/>
        </w:rPr>
        <w:t xml:space="preserve">          </w:t>
      </w:r>
      <w:r>
        <w:rPr>
          <w:rFonts w:ascii="新宋体" w:hAnsi="新宋体" w:eastAsia="新宋体"/>
          <w:sz w:val="24"/>
        </w:rPr>
        <w:t>供应商之间存在或可能存在上述第二条第</w:t>
      </w:r>
      <w:r>
        <w:rPr>
          <w:rFonts w:ascii="新宋体" w:hAnsi="新宋体" w:eastAsia="新宋体"/>
          <w:sz w:val="24"/>
          <w:u w:val="single"/>
        </w:rPr>
        <w:t xml:space="preserve">        </w:t>
      </w:r>
      <w:r>
        <w:rPr>
          <w:rFonts w:ascii="新宋体" w:hAnsi="新宋体" w:eastAsia="新宋体"/>
          <w:sz w:val="24"/>
        </w:rPr>
        <w:t>项利害关系。</w:t>
      </w:r>
    </w:p>
    <w:p>
      <w:pPr>
        <w:spacing w:line="440" w:lineRule="exact"/>
        <w:ind w:firstLine="5280" w:firstLineChars="2200"/>
        <w:rPr>
          <w:rFonts w:hint="eastAsia" w:ascii="新宋体" w:hAnsi="新宋体" w:eastAsia="新宋体"/>
          <w:sz w:val="24"/>
        </w:rPr>
      </w:pPr>
    </w:p>
    <w:p>
      <w:pPr>
        <w:spacing w:line="440" w:lineRule="exact"/>
        <w:ind w:firstLine="5280" w:firstLineChars="2200"/>
        <w:rPr>
          <w:rFonts w:ascii="新宋体" w:hAnsi="新宋体" w:eastAsia="新宋体"/>
          <w:sz w:val="24"/>
        </w:rPr>
      </w:pPr>
      <w:r>
        <w:rPr>
          <w:rFonts w:hint="eastAsia" w:ascii="新宋体" w:hAnsi="新宋体" w:eastAsia="新宋体"/>
          <w:sz w:val="24"/>
        </w:rPr>
        <w:t>投标供应商代表签名：</w:t>
      </w:r>
    </w:p>
    <w:p>
      <w:pPr>
        <w:tabs>
          <w:tab w:val="left" w:pos="4962"/>
          <w:tab w:val="left" w:pos="5103"/>
        </w:tabs>
        <w:spacing w:line="440" w:lineRule="exact"/>
        <w:ind w:right="1200"/>
        <w:jc w:val="right"/>
        <w:rPr>
          <w:rFonts w:hint="eastAsia" w:ascii="新宋体" w:hAnsi="新宋体" w:eastAsia="新宋体"/>
          <w:sz w:val="24"/>
        </w:rPr>
      </w:pPr>
    </w:p>
    <w:p>
      <w:pPr>
        <w:spacing w:line="440" w:lineRule="exact"/>
        <w:ind w:firstLine="5280" w:firstLineChars="2200"/>
        <w:rPr>
          <w:rFonts w:ascii="新宋体" w:hAnsi="新宋体" w:eastAsia="新宋体"/>
          <w:sz w:val="24"/>
        </w:rPr>
      </w:pPr>
      <w:r>
        <w:rPr>
          <w:rFonts w:hint="eastAsia" w:ascii="新宋体" w:hAnsi="新宋体" w:eastAsia="新宋体"/>
          <w:sz w:val="24"/>
        </w:rPr>
        <w:t>日期:    年   月   日</w:t>
      </w:r>
    </w:p>
    <w:p>
      <w:pPr>
        <w:widowControl/>
        <w:snapToGrid w:val="0"/>
        <w:spacing w:before="120" w:after="120" w:line="500" w:lineRule="atLeast"/>
        <w:jc w:val="center"/>
        <w:outlineLvl w:val="0"/>
        <w:rPr>
          <w:rFonts w:hint="eastAsia" w:ascii="新宋体" w:hAnsi="新宋体" w:eastAsia="新宋体" w:cs="宋体"/>
          <w:color w:val="000000"/>
          <w:kern w:val="0"/>
          <w:sz w:val="22"/>
          <w:szCs w:val="22"/>
        </w:rPr>
      </w:pPr>
    </w:p>
    <w:p>
      <w:pPr>
        <w:widowControl/>
        <w:snapToGrid w:val="0"/>
        <w:spacing w:before="120" w:after="120" w:line="500" w:lineRule="atLeast"/>
        <w:jc w:val="center"/>
        <w:outlineLvl w:val="0"/>
        <w:rPr>
          <w:rFonts w:ascii="新宋体" w:hAnsi="新宋体" w:eastAsia="新宋体" w:cs="宋体"/>
          <w:color w:val="000000"/>
          <w:kern w:val="0"/>
          <w:sz w:val="22"/>
          <w:szCs w:val="22"/>
        </w:rPr>
      </w:pPr>
    </w:p>
    <w:sectPr>
      <w:pgSz w:w="11906" w:h="16838"/>
      <w:pgMar w:top="1134" w:right="1134" w:bottom="851" w:left="1134"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宋体,Verdana,Arial">
    <w:altName w:val="宋体"/>
    <w:panose1 w:val="00000000000000000000"/>
    <w:charset w:val="86"/>
    <w:family w:val="roman"/>
    <w:pitch w:val="default"/>
    <w:sig w:usb0="00000001" w:usb1="080E0000" w:usb2="00000010" w:usb3="00000000" w:csb0="00040000" w:csb1="00000000"/>
  </w:font>
  <w:font w:name="Times">
    <w:altName w:val="Times New Roman"/>
    <w:panose1 w:val="02020603050405020304"/>
    <w:charset w:val="00"/>
    <w:family w:val="roman"/>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Univers LT Std 47 Cn Lt">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6"/>
      </w:rPr>
    </w:pPr>
    <w:r>
      <w:fldChar w:fldCharType="begin"/>
    </w:r>
    <w:r>
      <w:rPr>
        <w:rStyle w:val="26"/>
      </w:rPr>
      <w:instrText xml:space="preserve">PAGE  </w:instrText>
    </w:r>
    <w:r>
      <w:fldChar w:fldCharType="separate"/>
    </w:r>
    <w:r>
      <w:rPr>
        <w:rStyle w:val="26"/>
        <w:lang/>
      </w:rPr>
      <w:t>1</w:t>
    </w:r>
    <w: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6"/>
      </w:rPr>
    </w:pPr>
    <w:r>
      <w:fldChar w:fldCharType="begin"/>
    </w:r>
    <w:r>
      <w:rPr>
        <w:rStyle w:val="26"/>
      </w:rPr>
      <w:instrText xml:space="preserve">PAGE  </w:instrText>
    </w:r>
    <w:r>
      <w:fldChar w:fldCharType="separate"/>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36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43"/>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600"/>
        </w:tabs>
        <w:ind w:left="600" w:hanging="420"/>
      </w:pPr>
      <w:rPr>
        <w:rFonts w:hint="eastAsia"/>
      </w:rPr>
    </w:lvl>
    <w:lvl w:ilvl="5" w:tentative="0">
      <w:start w:val="1"/>
      <w:numFmt w:val="bullet"/>
      <w:lvlText w:val=""/>
      <w:lvlJc w:val="left"/>
      <w:pPr>
        <w:tabs>
          <w:tab w:val="left" w:pos="780"/>
        </w:tabs>
        <w:ind w:left="780" w:hanging="420"/>
      </w:pPr>
      <w:rPr>
        <w:rFonts w:hint="default" w:ascii="Wingdings" w:hAnsi="Wingdings"/>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34605D9"/>
    <w:multiLevelType w:val="multilevel"/>
    <w:tmpl w:val="434605D9"/>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48E07D82"/>
    <w:multiLevelType w:val="multilevel"/>
    <w:tmpl w:val="48E07D82"/>
    <w:lvl w:ilvl="0" w:tentative="0">
      <w:start w:val="2"/>
      <w:numFmt w:val="decimal"/>
      <w:lvlText w:val="%1)"/>
      <w:lvlJc w:val="left"/>
      <w:pPr>
        <w:ind w:left="2280" w:hanging="288"/>
      </w:pPr>
      <w:rPr>
        <w:rFonts w:hint="default" w:ascii="Times New Roman" w:hAnsi="Times New Roman" w:eastAsia="Times New Roman" w:cs="Times New Roman"/>
        <w:color w:val="0C0E0F"/>
        <w:w w:val="77"/>
        <w:sz w:val="32"/>
        <w:szCs w:val="32"/>
      </w:rPr>
    </w:lvl>
    <w:lvl w:ilvl="1" w:tentative="0">
      <w:start w:val="1"/>
      <w:numFmt w:val="decimal"/>
      <w:lvlText w:val="%2."/>
      <w:lvlJc w:val="left"/>
      <w:pPr>
        <w:ind w:left="1565" w:hanging="586"/>
      </w:pPr>
      <w:rPr>
        <w:rFonts w:hint="default"/>
        <w:spacing w:val="-1"/>
        <w:w w:val="105"/>
      </w:rPr>
    </w:lvl>
    <w:lvl w:ilvl="2" w:tentative="0">
      <w:start w:val="1"/>
      <w:numFmt w:val="decimal"/>
      <w:lvlText w:val="%3."/>
      <w:lvlJc w:val="left"/>
      <w:pPr>
        <w:ind w:left="1780" w:hanging="546"/>
      </w:pPr>
      <w:rPr>
        <w:rFonts w:hint="default"/>
        <w:w w:val="105"/>
      </w:rPr>
    </w:lvl>
    <w:lvl w:ilvl="3" w:tentative="0">
      <w:start w:val="0"/>
      <w:numFmt w:val="bullet"/>
      <w:lvlText w:val="•"/>
      <w:lvlJc w:val="left"/>
      <w:pPr>
        <w:ind w:left="3420" w:hanging="546"/>
      </w:pPr>
      <w:rPr>
        <w:rFonts w:hint="default"/>
      </w:rPr>
    </w:lvl>
    <w:lvl w:ilvl="4" w:tentative="0">
      <w:start w:val="0"/>
      <w:numFmt w:val="bullet"/>
      <w:lvlText w:val="•"/>
      <w:lvlJc w:val="left"/>
      <w:pPr>
        <w:ind w:left="4631" w:hanging="546"/>
      </w:pPr>
      <w:rPr>
        <w:rFonts w:hint="default"/>
      </w:rPr>
    </w:lvl>
    <w:lvl w:ilvl="5" w:tentative="0">
      <w:start w:val="0"/>
      <w:numFmt w:val="bullet"/>
      <w:lvlText w:val="•"/>
      <w:lvlJc w:val="left"/>
      <w:pPr>
        <w:ind w:left="5842" w:hanging="546"/>
      </w:pPr>
      <w:rPr>
        <w:rFonts w:hint="default"/>
      </w:rPr>
    </w:lvl>
    <w:lvl w:ilvl="6" w:tentative="0">
      <w:start w:val="0"/>
      <w:numFmt w:val="bullet"/>
      <w:lvlText w:val="•"/>
      <w:lvlJc w:val="left"/>
      <w:pPr>
        <w:ind w:left="7054" w:hanging="546"/>
      </w:pPr>
      <w:rPr>
        <w:rFonts w:hint="default"/>
      </w:rPr>
    </w:lvl>
    <w:lvl w:ilvl="7" w:tentative="0">
      <w:start w:val="0"/>
      <w:numFmt w:val="bullet"/>
      <w:lvlText w:val="•"/>
      <w:lvlJc w:val="left"/>
      <w:pPr>
        <w:ind w:left="8265" w:hanging="546"/>
      </w:pPr>
      <w:rPr>
        <w:rFonts w:hint="default"/>
      </w:rPr>
    </w:lvl>
    <w:lvl w:ilvl="8" w:tentative="0">
      <w:start w:val="0"/>
      <w:numFmt w:val="bullet"/>
      <w:lvlText w:val="•"/>
      <w:lvlJc w:val="left"/>
      <w:pPr>
        <w:ind w:left="9477" w:hanging="546"/>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6826E59"/>
    <w:multiLevelType w:val="multilevel"/>
    <w:tmpl w:val="56826E5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19F3E5C"/>
    <w:multiLevelType w:val="multilevel"/>
    <w:tmpl w:val="719F3E5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1C2419"/>
    <w:multiLevelType w:val="multilevel"/>
    <w:tmpl w:val="7B1C2419"/>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2"/>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54"/>
    <w:rsid w:val="00001296"/>
    <w:rsid w:val="00001413"/>
    <w:rsid w:val="000016BA"/>
    <w:rsid w:val="00001D33"/>
    <w:rsid w:val="00001DB5"/>
    <w:rsid w:val="00001F89"/>
    <w:rsid w:val="000026C1"/>
    <w:rsid w:val="00002E44"/>
    <w:rsid w:val="0000395C"/>
    <w:rsid w:val="000039EC"/>
    <w:rsid w:val="00004CA5"/>
    <w:rsid w:val="00004ECA"/>
    <w:rsid w:val="0000578D"/>
    <w:rsid w:val="0000589B"/>
    <w:rsid w:val="00005A06"/>
    <w:rsid w:val="00005E55"/>
    <w:rsid w:val="0000615B"/>
    <w:rsid w:val="00006346"/>
    <w:rsid w:val="00006CA5"/>
    <w:rsid w:val="00010086"/>
    <w:rsid w:val="00010389"/>
    <w:rsid w:val="000105C9"/>
    <w:rsid w:val="00010B86"/>
    <w:rsid w:val="00011FEC"/>
    <w:rsid w:val="000123FF"/>
    <w:rsid w:val="0001255E"/>
    <w:rsid w:val="00013361"/>
    <w:rsid w:val="00013CAE"/>
    <w:rsid w:val="000142C2"/>
    <w:rsid w:val="0001452A"/>
    <w:rsid w:val="00015768"/>
    <w:rsid w:val="000158A6"/>
    <w:rsid w:val="00015A15"/>
    <w:rsid w:val="00015A5D"/>
    <w:rsid w:val="00015C9E"/>
    <w:rsid w:val="00016087"/>
    <w:rsid w:val="0001652C"/>
    <w:rsid w:val="00016879"/>
    <w:rsid w:val="00016897"/>
    <w:rsid w:val="00017053"/>
    <w:rsid w:val="00017055"/>
    <w:rsid w:val="0001753F"/>
    <w:rsid w:val="000176D2"/>
    <w:rsid w:val="00017C00"/>
    <w:rsid w:val="00021453"/>
    <w:rsid w:val="0002170A"/>
    <w:rsid w:val="000219AE"/>
    <w:rsid w:val="00022486"/>
    <w:rsid w:val="000227F0"/>
    <w:rsid w:val="00023444"/>
    <w:rsid w:val="000237BF"/>
    <w:rsid w:val="000242BE"/>
    <w:rsid w:val="00024F26"/>
    <w:rsid w:val="00025273"/>
    <w:rsid w:val="00025BA7"/>
    <w:rsid w:val="0002645E"/>
    <w:rsid w:val="000265B4"/>
    <w:rsid w:val="00026683"/>
    <w:rsid w:val="00027208"/>
    <w:rsid w:val="0002750F"/>
    <w:rsid w:val="0002775E"/>
    <w:rsid w:val="00027AAA"/>
    <w:rsid w:val="000302A8"/>
    <w:rsid w:val="00030307"/>
    <w:rsid w:val="00030B18"/>
    <w:rsid w:val="00031420"/>
    <w:rsid w:val="0003164A"/>
    <w:rsid w:val="00032863"/>
    <w:rsid w:val="000329F6"/>
    <w:rsid w:val="00032A50"/>
    <w:rsid w:val="00032EEB"/>
    <w:rsid w:val="0003305C"/>
    <w:rsid w:val="000333CB"/>
    <w:rsid w:val="00033D08"/>
    <w:rsid w:val="00033DB5"/>
    <w:rsid w:val="00034278"/>
    <w:rsid w:val="000347BD"/>
    <w:rsid w:val="00034D1F"/>
    <w:rsid w:val="00034DDF"/>
    <w:rsid w:val="00035673"/>
    <w:rsid w:val="00035678"/>
    <w:rsid w:val="00035B11"/>
    <w:rsid w:val="00035B18"/>
    <w:rsid w:val="000361FE"/>
    <w:rsid w:val="00036235"/>
    <w:rsid w:val="00036EF4"/>
    <w:rsid w:val="00037447"/>
    <w:rsid w:val="000378B2"/>
    <w:rsid w:val="00037C99"/>
    <w:rsid w:val="00037EBF"/>
    <w:rsid w:val="00037F3F"/>
    <w:rsid w:val="0004019F"/>
    <w:rsid w:val="00040654"/>
    <w:rsid w:val="00040846"/>
    <w:rsid w:val="000409E4"/>
    <w:rsid w:val="00040F75"/>
    <w:rsid w:val="000411C7"/>
    <w:rsid w:val="000414B8"/>
    <w:rsid w:val="00041FB7"/>
    <w:rsid w:val="000424D5"/>
    <w:rsid w:val="00042ACF"/>
    <w:rsid w:val="00042F35"/>
    <w:rsid w:val="00042F4C"/>
    <w:rsid w:val="00043736"/>
    <w:rsid w:val="000438E9"/>
    <w:rsid w:val="00043C26"/>
    <w:rsid w:val="00043DFC"/>
    <w:rsid w:val="0004407D"/>
    <w:rsid w:val="0004427D"/>
    <w:rsid w:val="0004429F"/>
    <w:rsid w:val="000445A0"/>
    <w:rsid w:val="00044749"/>
    <w:rsid w:val="0004481E"/>
    <w:rsid w:val="000453CE"/>
    <w:rsid w:val="0004557D"/>
    <w:rsid w:val="000456FA"/>
    <w:rsid w:val="00046316"/>
    <w:rsid w:val="0004645D"/>
    <w:rsid w:val="000465F3"/>
    <w:rsid w:val="00047126"/>
    <w:rsid w:val="00047665"/>
    <w:rsid w:val="00047769"/>
    <w:rsid w:val="00047FF0"/>
    <w:rsid w:val="00050113"/>
    <w:rsid w:val="000507E0"/>
    <w:rsid w:val="00050CC6"/>
    <w:rsid w:val="00050F6C"/>
    <w:rsid w:val="00051066"/>
    <w:rsid w:val="00051F9A"/>
    <w:rsid w:val="000523F6"/>
    <w:rsid w:val="00052AC3"/>
    <w:rsid w:val="00052C20"/>
    <w:rsid w:val="00053368"/>
    <w:rsid w:val="000534C1"/>
    <w:rsid w:val="000542FF"/>
    <w:rsid w:val="00054639"/>
    <w:rsid w:val="00055449"/>
    <w:rsid w:val="000554D6"/>
    <w:rsid w:val="000558B4"/>
    <w:rsid w:val="00055B51"/>
    <w:rsid w:val="00055E8F"/>
    <w:rsid w:val="000560E4"/>
    <w:rsid w:val="00056DDD"/>
    <w:rsid w:val="00056F8F"/>
    <w:rsid w:val="00057C8A"/>
    <w:rsid w:val="000606FE"/>
    <w:rsid w:val="00060E87"/>
    <w:rsid w:val="000610B0"/>
    <w:rsid w:val="00061961"/>
    <w:rsid w:val="00061F46"/>
    <w:rsid w:val="00062550"/>
    <w:rsid w:val="0006255F"/>
    <w:rsid w:val="000629AF"/>
    <w:rsid w:val="000629D9"/>
    <w:rsid w:val="00063289"/>
    <w:rsid w:val="00063414"/>
    <w:rsid w:val="0006346C"/>
    <w:rsid w:val="00063C83"/>
    <w:rsid w:val="00063DC5"/>
    <w:rsid w:val="0006500C"/>
    <w:rsid w:val="0006560D"/>
    <w:rsid w:val="00065B8F"/>
    <w:rsid w:val="00066529"/>
    <w:rsid w:val="00066953"/>
    <w:rsid w:val="0006697B"/>
    <w:rsid w:val="00066CB4"/>
    <w:rsid w:val="00066DC0"/>
    <w:rsid w:val="000670B6"/>
    <w:rsid w:val="000674F7"/>
    <w:rsid w:val="0006751F"/>
    <w:rsid w:val="00067F9E"/>
    <w:rsid w:val="000707F3"/>
    <w:rsid w:val="00071B18"/>
    <w:rsid w:val="00071D45"/>
    <w:rsid w:val="000720E8"/>
    <w:rsid w:val="00072101"/>
    <w:rsid w:val="00072477"/>
    <w:rsid w:val="00072960"/>
    <w:rsid w:val="000730A2"/>
    <w:rsid w:val="000733AA"/>
    <w:rsid w:val="0007381A"/>
    <w:rsid w:val="00073CE4"/>
    <w:rsid w:val="00073FC3"/>
    <w:rsid w:val="00074351"/>
    <w:rsid w:val="000743B6"/>
    <w:rsid w:val="00075BB5"/>
    <w:rsid w:val="00076AF7"/>
    <w:rsid w:val="00077176"/>
    <w:rsid w:val="00077E43"/>
    <w:rsid w:val="0008066B"/>
    <w:rsid w:val="000808DE"/>
    <w:rsid w:val="00080BA4"/>
    <w:rsid w:val="00080DF7"/>
    <w:rsid w:val="00081283"/>
    <w:rsid w:val="0008140D"/>
    <w:rsid w:val="0008177C"/>
    <w:rsid w:val="000818E9"/>
    <w:rsid w:val="00081926"/>
    <w:rsid w:val="00082505"/>
    <w:rsid w:val="00082E73"/>
    <w:rsid w:val="0008314D"/>
    <w:rsid w:val="00083A05"/>
    <w:rsid w:val="00083C1C"/>
    <w:rsid w:val="00083DF7"/>
    <w:rsid w:val="00084036"/>
    <w:rsid w:val="00084208"/>
    <w:rsid w:val="000842DC"/>
    <w:rsid w:val="0008449F"/>
    <w:rsid w:val="00084C08"/>
    <w:rsid w:val="00085691"/>
    <w:rsid w:val="0008586A"/>
    <w:rsid w:val="00085877"/>
    <w:rsid w:val="000865F1"/>
    <w:rsid w:val="00086AC1"/>
    <w:rsid w:val="00087BAA"/>
    <w:rsid w:val="00087C6D"/>
    <w:rsid w:val="00090155"/>
    <w:rsid w:val="000907C5"/>
    <w:rsid w:val="00091F82"/>
    <w:rsid w:val="00092210"/>
    <w:rsid w:val="00092911"/>
    <w:rsid w:val="00092C30"/>
    <w:rsid w:val="000930D0"/>
    <w:rsid w:val="0009361A"/>
    <w:rsid w:val="00093946"/>
    <w:rsid w:val="00094F42"/>
    <w:rsid w:val="0009562C"/>
    <w:rsid w:val="00095801"/>
    <w:rsid w:val="000959B7"/>
    <w:rsid w:val="00095A84"/>
    <w:rsid w:val="00095D05"/>
    <w:rsid w:val="00096486"/>
    <w:rsid w:val="00096688"/>
    <w:rsid w:val="000A0168"/>
    <w:rsid w:val="000A0318"/>
    <w:rsid w:val="000A03CF"/>
    <w:rsid w:val="000A05EF"/>
    <w:rsid w:val="000A0B03"/>
    <w:rsid w:val="000A115A"/>
    <w:rsid w:val="000A1462"/>
    <w:rsid w:val="000A165E"/>
    <w:rsid w:val="000A1847"/>
    <w:rsid w:val="000A19AA"/>
    <w:rsid w:val="000A1B45"/>
    <w:rsid w:val="000A2021"/>
    <w:rsid w:val="000A26E8"/>
    <w:rsid w:val="000A272C"/>
    <w:rsid w:val="000A2A6C"/>
    <w:rsid w:val="000A3733"/>
    <w:rsid w:val="000A4A63"/>
    <w:rsid w:val="000A4B0B"/>
    <w:rsid w:val="000A53B3"/>
    <w:rsid w:val="000A5642"/>
    <w:rsid w:val="000A5D9F"/>
    <w:rsid w:val="000A6258"/>
    <w:rsid w:val="000A6280"/>
    <w:rsid w:val="000A62FD"/>
    <w:rsid w:val="000A6804"/>
    <w:rsid w:val="000A6997"/>
    <w:rsid w:val="000A7615"/>
    <w:rsid w:val="000A7C2A"/>
    <w:rsid w:val="000B1E69"/>
    <w:rsid w:val="000B24E6"/>
    <w:rsid w:val="000B26E2"/>
    <w:rsid w:val="000B278C"/>
    <w:rsid w:val="000B3492"/>
    <w:rsid w:val="000B374E"/>
    <w:rsid w:val="000B407D"/>
    <w:rsid w:val="000B418D"/>
    <w:rsid w:val="000B4B95"/>
    <w:rsid w:val="000B4E48"/>
    <w:rsid w:val="000B5724"/>
    <w:rsid w:val="000B578D"/>
    <w:rsid w:val="000B5AF8"/>
    <w:rsid w:val="000B5CA5"/>
    <w:rsid w:val="000B5F94"/>
    <w:rsid w:val="000B601A"/>
    <w:rsid w:val="000B603D"/>
    <w:rsid w:val="000B69CD"/>
    <w:rsid w:val="000B7061"/>
    <w:rsid w:val="000B7579"/>
    <w:rsid w:val="000B7C89"/>
    <w:rsid w:val="000C00C8"/>
    <w:rsid w:val="000C01D0"/>
    <w:rsid w:val="000C091B"/>
    <w:rsid w:val="000C0DB1"/>
    <w:rsid w:val="000C0F3D"/>
    <w:rsid w:val="000C0FAA"/>
    <w:rsid w:val="000C15DB"/>
    <w:rsid w:val="000C190D"/>
    <w:rsid w:val="000C25DE"/>
    <w:rsid w:val="000C25E9"/>
    <w:rsid w:val="000C3009"/>
    <w:rsid w:val="000C347D"/>
    <w:rsid w:val="000C3E87"/>
    <w:rsid w:val="000C4484"/>
    <w:rsid w:val="000C4918"/>
    <w:rsid w:val="000C4957"/>
    <w:rsid w:val="000C49D3"/>
    <w:rsid w:val="000C4B01"/>
    <w:rsid w:val="000C5329"/>
    <w:rsid w:val="000C555E"/>
    <w:rsid w:val="000C57CC"/>
    <w:rsid w:val="000C5801"/>
    <w:rsid w:val="000C5D0E"/>
    <w:rsid w:val="000C5DCB"/>
    <w:rsid w:val="000C5F9B"/>
    <w:rsid w:val="000C6478"/>
    <w:rsid w:val="000C760B"/>
    <w:rsid w:val="000C7A5E"/>
    <w:rsid w:val="000C7F9B"/>
    <w:rsid w:val="000D136F"/>
    <w:rsid w:val="000D146C"/>
    <w:rsid w:val="000D1598"/>
    <w:rsid w:val="000D1F84"/>
    <w:rsid w:val="000D2A46"/>
    <w:rsid w:val="000D2B55"/>
    <w:rsid w:val="000D2D96"/>
    <w:rsid w:val="000D31FA"/>
    <w:rsid w:val="000D3B19"/>
    <w:rsid w:val="000D4573"/>
    <w:rsid w:val="000D45C4"/>
    <w:rsid w:val="000D48EC"/>
    <w:rsid w:val="000D5134"/>
    <w:rsid w:val="000D5354"/>
    <w:rsid w:val="000D5E34"/>
    <w:rsid w:val="000D6308"/>
    <w:rsid w:val="000D68C8"/>
    <w:rsid w:val="000D7CD3"/>
    <w:rsid w:val="000D7E36"/>
    <w:rsid w:val="000E074A"/>
    <w:rsid w:val="000E07D7"/>
    <w:rsid w:val="000E0A41"/>
    <w:rsid w:val="000E0B7E"/>
    <w:rsid w:val="000E0BF7"/>
    <w:rsid w:val="000E106A"/>
    <w:rsid w:val="000E15DC"/>
    <w:rsid w:val="000E1CCA"/>
    <w:rsid w:val="000E22D6"/>
    <w:rsid w:val="000E2A61"/>
    <w:rsid w:val="000E3278"/>
    <w:rsid w:val="000E388C"/>
    <w:rsid w:val="000E3969"/>
    <w:rsid w:val="000E3FE5"/>
    <w:rsid w:val="000E4866"/>
    <w:rsid w:val="000E4942"/>
    <w:rsid w:val="000E5436"/>
    <w:rsid w:val="000E5509"/>
    <w:rsid w:val="000E577D"/>
    <w:rsid w:val="000E61B6"/>
    <w:rsid w:val="000E6414"/>
    <w:rsid w:val="000E6F2A"/>
    <w:rsid w:val="000E717E"/>
    <w:rsid w:val="000E766D"/>
    <w:rsid w:val="000E799C"/>
    <w:rsid w:val="000F0A87"/>
    <w:rsid w:val="000F0DC9"/>
    <w:rsid w:val="000F2A5F"/>
    <w:rsid w:val="000F2AE3"/>
    <w:rsid w:val="000F2E8A"/>
    <w:rsid w:val="000F2FE3"/>
    <w:rsid w:val="000F3599"/>
    <w:rsid w:val="000F36CA"/>
    <w:rsid w:val="000F3892"/>
    <w:rsid w:val="000F3FBA"/>
    <w:rsid w:val="000F45A8"/>
    <w:rsid w:val="000F4706"/>
    <w:rsid w:val="000F47F7"/>
    <w:rsid w:val="000F5D39"/>
    <w:rsid w:val="000F5FBB"/>
    <w:rsid w:val="000F649B"/>
    <w:rsid w:val="000F7D98"/>
    <w:rsid w:val="0010045F"/>
    <w:rsid w:val="0010103E"/>
    <w:rsid w:val="00101589"/>
    <w:rsid w:val="00101B59"/>
    <w:rsid w:val="00101E6C"/>
    <w:rsid w:val="00101EC8"/>
    <w:rsid w:val="00104C59"/>
    <w:rsid w:val="00105F02"/>
    <w:rsid w:val="001068C1"/>
    <w:rsid w:val="00107D7E"/>
    <w:rsid w:val="0011025E"/>
    <w:rsid w:val="00110359"/>
    <w:rsid w:val="00110950"/>
    <w:rsid w:val="00110DB4"/>
    <w:rsid w:val="00111B15"/>
    <w:rsid w:val="00111DB9"/>
    <w:rsid w:val="00112125"/>
    <w:rsid w:val="00112D32"/>
    <w:rsid w:val="00113D94"/>
    <w:rsid w:val="00113FEF"/>
    <w:rsid w:val="001141B6"/>
    <w:rsid w:val="001145BB"/>
    <w:rsid w:val="00114618"/>
    <w:rsid w:val="00114E6E"/>
    <w:rsid w:val="00114E8A"/>
    <w:rsid w:val="00114F0A"/>
    <w:rsid w:val="00115B23"/>
    <w:rsid w:val="00115E02"/>
    <w:rsid w:val="001164DA"/>
    <w:rsid w:val="00116B65"/>
    <w:rsid w:val="0011718F"/>
    <w:rsid w:val="00120213"/>
    <w:rsid w:val="0012091B"/>
    <w:rsid w:val="00120B40"/>
    <w:rsid w:val="001215A3"/>
    <w:rsid w:val="00123112"/>
    <w:rsid w:val="0012322B"/>
    <w:rsid w:val="0012373C"/>
    <w:rsid w:val="001247E1"/>
    <w:rsid w:val="00124C68"/>
    <w:rsid w:val="001250FE"/>
    <w:rsid w:val="00125D14"/>
    <w:rsid w:val="00125EA9"/>
    <w:rsid w:val="00126737"/>
    <w:rsid w:val="00126B0E"/>
    <w:rsid w:val="00127EFA"/>
    <w:rsid w:val="00130171"/>
    <w:rsid w:val="001305A1"/>
    <w:rsid w:val="00130838"/>
    <w:rsid w:val="00130979"/>
    <w:rsid w:val="00130D1E"/>
    <w:rsid w:val="001317FB"/>
    <w:rsid w:val="00132457"/>
    <w:rsid w:val="00133927"/>
    <w:rsid w:val="00133AB2"/>
    <w:rsid w:val="001340C2"/>
    <w:rsid w:val="001347AE"/>
    <w:rsid w:val="00134E06"/>
    <w:rsid w:val="00134F05"/>
    <w:rsid w:val="00134FB0"/>
    <w:rsid w:val="00136E3E"/>
    <w:rsid w:val="00137D2B"/>
    <w:rsid w:val="00140027"/>
    <w:rsid w:val="00140D6E"/>
    <w:rsid w:val="00140EAD"/>
    <w:rsid w:val="00140FC8"/>
    <w:rsid w:val="001426BD"/>
    <w:rsid w:val="00142BE3"/>
    <w:rsid w:val="00143929"/>
    <w:rsid w:val="001439E2"/>
    <w:rsid w:val="00144ADA"/>
    <w:rsid w:val="001451E4"/>
    <w:rsid w:val="001454F2"/>
    <w:rsid w:val="001455B5"/>
    <w:rsid w:val="001459F2"/>
    <w:rsid w:val="00145EFD"/>
    <w:rsid w:val="00146561"/>
    <w:rsid w:val="0014678A"/>
    <w:rsid w:val="00146B8E"/>
    <w:rsid w:val="00147185"/>
    <w:rsid w:val="00150CC1"/>
    <w:rsid w:val="001514CC"/>
    <w:rsid w:val="0015166A"/>
    <w:rsid w:val="00151D31"/>
    <w:rsid w:val="00151EA1"/>
    <w:rsid w:val="00151F0F"/>
    <w:rsid w:val="00152482"/>
    <w:rsid w:val="00152A4D"/>
    <w:rsid w:val="00152D5F"/>
    <w:rsid w:val="00153229"/>
    <w:rsid w:val="00153495"/>
    <w:rsid w:val="00153779"/>
    <w:rsid w:val="00153849"/>
    <w:rsid w:val="001539A0"/>
    <w:rsid w:val="00153C9D"/>
    <w:rsid w:val="001540E9"/>
    <w:rsid w:val="0015415C"/>
    <w:rsid w:val="00154263"/>
    <w:rsid w:val="001551D3"/>
    <w:rsid w:val="0015748F"/>
    <w:rsid w:val="00157817"/>
    <w:rsid w:val="00157E24"/>
    <w:rsid w:val="0016034B"/>
    <w:rsid w:val="00160C91"/>
    <w:rsid w:val="00160DAA"/>
    <w:rsid w:val="00161B05"/>
    <w:rsid w:val="00162728"/>
    <w:rsid w:val="00162F20"/>
    <w:rsid w:val="0016325A"/>
    <w:rsid w:val="0016330F"/>
    <w:rsid w:val="00163A99"/>
    <w:rsid w:val="0016414F"/>
    <w:rsid w:val="00164C3B"/>
    <w:rsid w:val="00164F90"/>
    <w:rsid w:val="00165552"/>
    <w:rsid w:val="00165C91"/>
    <w:rsid w:val="00165D6D"/>
    <w:rsid w:val="00165FE5"/>
    <w:rsid w:val="0016671E"/>
    <w:rsid w:val="00166846"/>
    <w:rsid w:val="00166F48"/>
    <w:rsid w:val="00167258"/>
    <w:rsid w:val="00167778"/>
    <w:rsid w:val="00167819"/>
    <w:rsid w:val="0016798B"/>
    <w:rsid w:val="00167E24"/>
    <w:rsid w:val="001703F5"/>
    <w:rsid w:val="001705F4"/>
    <w:rsid w:val="00170A1F"/>
    <w:rsid w:val="00170D41"/>
    <w:rsid w:val="00171A21"/>
    <w:rsid w:val="00171AA0"/>
    <w:rsid w:val="00171DE4"/>
    <w:rsid w:val="001720FC"/>
    <w:rsid w:val="001726ED"/>
    <w:rsid w:val="00172946"/>
    <w:rsid w:val="00172D21"/>
    <w:rsid w:val="00173F53"/>
    <w:rsid w:val="001744B2"/>
    <w:rsid w:val="00174BD9"/>
    <w:rsid w:val="00175873"/>
    <w:rsid w:val="00175B84"/>
    <w:rsid w:val="00175BDD"/>
    <w:rsid w:val="001763AC"/>
    <w:rsid w:val="00176BA4"/>
    <w:rsid w:val="00177EE5"/>
    <w:rsid w:val="0018016E"/>
    <w:rsid w:val="00180193"/>
    <w:rsid w:val="0018086E"/>
    <w:rsid w:val="00181BE9"/>
    <w:rsid w:val="00181FF0"/>
    <w:rsid w:val="00182151"/>
    <w:rsid w:val="00182D10"/>
    <w:rsid w:val="001831EA"/>
    <w:rsid w:val="00183E86"/>
    <w:rsid w:val="00183FBE"/>
    <w:rsid w:val="0018482B"/>
    <w:rsid w:val="00184E07"/>
    <w:rsid w:val="001852E8"/>
    <w:rsid w:val="00185A3A"/>
    <w:rsid w:val="00185BD4"/>
    <w:rsid w:val="00185C42"/>
    <w:rsid w:val="001869EA"/>
    <w:rsid w:val="001874EB"/>
    <w:rsid w:val="00187794"/>
    <w:rsid w:val="001877BF"/>
    <w:rsid w:val="0019095F"/>
    <w:rsid w:val="00190FE7"/>
    <w:rsid w:val="0019168B"/>
    <w:rsid w:val="00192E40"/>
    <w:rsid w:val="0019335B"/>
    <w:rsid w:val="0019438D"/>
    <w:rsid w:val="001959D7"/>
    <w:rsid w:val="00196569"/>
    <w:rsid w:val="00196CD7"/>
    <w:rsid w:val="00196FEF"/>
    <w:rsid w:val="001976A3"/>
    <w:rsid w:val="00197837"/>
    <w:rsid w:val="001A025B"/>
    <w:rsid w:val="001A067E"/>
    <w:rsid w:val="001A0888"/>
    <w:rsid w:val="001A0C68"/>
    <w:rsid w:val="001A1858"/>
    <w:rsid w:val="001A1B6C"/>
    <w:rsid w:val="001A2745"/>
    <w:rsid w:val="001A2AB5"/>
    <w:rsid w:val="001A2B31"/>
    <w:rsid w:val="001A354B"/>
    <w:rsid w:val="001A362B"/>
    <w:rsid w:val="001A5FAB"/>
    <w:rsid w:val="001A68A7"/>
    <w:rsid w:val="001A7BCD"/>
    <w:rsid w:val="001A7C77"/>
    <w:rsid w:val="001A7CB3"/>
    <w:rsid w:val="001A7E19"/>
    <w:rsid w:val="001B0137"/>
    <w:rsid w:val="001B018D"/>
    <w:rsid w:val="001B04F8"/>
    <w:rsid w:val="001B08BF"/>
    <w:rsid w:val="001B2096"/>
    <w:rsid w:val="001B21BF"/>
    <w:rsid w:val="001B2DBE"/>
    <w:rsid w:val="001B344A"/>
    <w:rsid w:val="001B3718"/>
    <w:rsid w:val="001B43DC"/>
    <w:rsid w:val="001B4BB3"/>
    <w:rsid w:val="001B4CEA"/>
    <w:rsid w:val="001B54AB"/>
    <w:rsid w:val="001B5BC8"/>
    <w:rsid w:val="001B62F5"/>
    <w:rsid w:val="001B722C"/>
    <w:rsid w:val="001B776D"/>
    <w:rsid w:val="001B780C"/>
    <w:rsid w:val="001B7A32"/>
    <w:rsid w:val="001C0043"/>
    <w:rsid w:val="001C0B90"/>
    <w:rsid w:val="001C1199"/>
    <w:rsid w:val="001C17E8"/>
    <w:rsid w:val="001C245C"/>
    <w:rsid w:val="001C3C07"/>
    <w:rsid w:val="001C3E80"/>
    <w:rsid w:val="001C4144"/>
    <w:rsid w:val="001C4904"/>
    <w:rsid w:val="001C5159"/>
    <w:rsid w:val="001C52A7"/>
    <w:rsid w:val="001C5BCB"/>
    <w:rsid w:val="001C5C96"/>
    <w:rsid w:val="001C5E07"/>
    <w:rsid w:val="001C74C2"/>
    <w:rsid w:val="001C76C0"/>
    <w:rsid w:val="001C78CE"/>
    <w:rsid w:val="001C7D77"/>
    <w:rsid w:val="001D0BE0"/>
    <w:rsid w:val="001D1530"/>
    <w:rsid w:val="001D1B4C"/>
    <w:rsid w:val="001D26FD"/>
    <w:rsid w:val="001D33B8"/>
    <w:rsid w:val="001D3479"/>
    <w:rsid w:val="001D3FBA"/>
    <w:rsid w:val="001D4E6D"/>
    <w:rsid w:val="001D50A1"/>
    <w:rsid w:val="001D5889"/>
    <w:rsid w:val="001D59F1"/>
    <w:rsid w:val="001D5D04"/>
    <w:rsid w:val="001D5F68"/>
    <w:rsid w:val="001D6048"/>
    <w:rsid w:val="001D667C"/>
    <w:rsid w:val="001D6AF9"/>
    <w:rsid w:val="001D6EC9"/>
    <w:rsid w:val="001D7138"/>
    <w:rsid w:val="001D7236"/>
    <w:rsid w:val="001D7834"/>
    <w:rsid w:val="001E0587"/>
    <w:rsid w:val="001E0BDF"/>
    <w:rsid w:val="001E0D94"/>
    <w:rsid w:val="001E1311"/>
    <w:rsid w:val="001E1336"/>
    <w:rsid w:val="001E158B"/>
    <w:rsid w:val="001E16DB"/>
    <w:rsid w:val="001E2243"/>
    <w:rsid w:val="001E2314"/>
    <w:rsid w:val="001E23EB"/>
    <w:rsid w:val="001E27E8"/>
    <w:rsid w:val="001E2D72"/>
    <w:rsid w:val="001E3775"/>
    <w:rsid w:val="001E37DC"/>
    <w:rsid w:val="001E4050"/>
    <w:rsid w:val="001E4C73"/>
    <w:rsid w:val="001E503E"/>
    <w:rsid w:val="001E5156"/>
    <w:rsid w:val="001E5323"/>
    <w:rsid w:val="001E559F"/>
    <w:rsid w:val="001E55FA"/>
    <w:rsid w:val="001E5D93"/>
    <w:rsid w:val="001E6048"/>
    <w:rsid w:val="001E64B3"/>
    <w:rsid w:val="001E6902"/>
    <w:rsid w:val="001E6BF3"/>
    <w:rsid w:val="001E6C85"/>
    <w:rsid w:val="001E6D25"/>
    <w:rsid w:val="001E6F91"/>
    <w:rsid w:val="001E7255"/>
    <w:rsid w:val="001E72DF"/>
    <w:rsid w:val="001E7454"/>
    <w:rsid w:val="001E770C"/>
    <w:rsid w:val="001E7B9B"/>
    <w:rsid w:val="001F0528"/>
    <w:rsid w:val="001F08A8"/>
    <w:rsid w:val="001F0D2B"/>
    <w:rsid w:val="001F1B05"/>
    <w:rsid w:val="001F1B2D"/>
    <w:rsid w:val="001F2158"/>
    <w:rsid w:val="001F22AC"/>
    <w:rsid w:val="001F2539"/>
    <w:rsid w:val="001F26D3"/>
    <w:rsid w:val="001F2AFA"/>
    <w:rsid w:val="001F2C54"/>
    <w:rsid w:val="001F3FB3"/>
    <w:rsid w:val="001F42E9"/>
    <w:rsid w:val="001F47DD"/>
    <w:rsid w:val="001F4F06"/>
    <w:rsid w:val="001F50D5"/>
    <w:rsid w:val="001F5408"/>
    <w:rsid w:val="001F612F"/>
    <w:rsid w:val="001F62EC"/>
    <w:rsid w:val="001F6514"/>
    <w:rsid w:val="001F6776"/>
    <w:rsid w:val="001F6EF2"/>
    <w:rsid w:val="001F715A"/>
    <w:rsid w:val="001F71B0"/>
    <w:rsid w:val="001F7384"/>
    <w:rsid w:val="001F7528"/>
    <w:rsid w:val="001F7BFE"/>
    <w:rsid w:val="001F7CBC"/>
    <w:rsid w:val="002009C0"/>
    <w:rsid w:val="00200D74"/>
    <w:rsid w:val="00200E20"/>
    <w:rsid w:val="00201E32"/>
    <w:rsid w:val="00201F2A"/>
    <w:rsid w:val="00201F71"/>
    <w:rsid w:val="00202241"/>
    <w:rsid w:val="002024CC"/>
    <w:rsid w:val="002027B8"/>
    <w:rsid w:val="00202E40"/>
    <w:rsid w:val="002031F8"/>
    <w:rsid w:val="00203679"/>
    <w:rsid w:val="00203686"/>
    <w:rsid w:val="0020387F"/>
    <w:rsid w:val="002038B9"/>
    <w:rsid w:val="00203F42"/>
    <w:rsid w:val="002059DE"/>
    <w:rsid w:val="00205AE2"/>
    <w:rsid w:val="0020670A"/>
    <w:rsid w:val="00206768"/>
    <w:rsid w:val="002070E9"/>
    <w:rsid w:val="00207A47"/>
    <w:rsid w:val="00207B41"/>
    <w:rsid w:val="00210132"/>
    <w:rsid w:val="00210BA8"/>
    <w:rsid w:val="00211618"/>
    <w:rsid w:val="00211D65"/>
    <w:rsid w:val="00211E79"/>
    <w:rsid w:val="00212793"/>
    <w:rsid w:val="00212B64"/>
    <w:rsid w:val="00212EE9"/>
    <w:rsid w:val="00213141"/>
    <w:rsid w:val="00213772"/>
    <w:rsid w:val="00214463"/>
    <w:rsid w:val="002148EA"/>
    <w:rsid w:val="00214C3E"/>
    <w:rsid w:val="002163A3"/>
    <w:rsid w:val="00216A5D"/>
    <w:rsid w:val="00216EB8"/>
    <w:rsid w:val="00217D1B"/>
    <w:rsid w:val="00217D26"/>
    <w:rsid w:val="00217E9D"/>
    <w:rsid w:val="002201A7"/>
    <w:rsid w:val="0022032E"/>
    <w:rsid w:val="00220681"/>
    <w:rsid w:val="002206FC"/>
    <w:rsid w:val="00220CA6"/>
    <w:rsid w:val="002213C0"/>
    <w:rsid w:val="0022158B"/>
    <w:rsid w:val="00221C59"/>
    <w:rsid w:val="00221D89"/>
    <w:rsid w:val="00223A25"/>
    <w:rsid w:val="00223C93"/>
    <w:rsid w:val="00224259"/>
    <w:rsid w:val="002247CC"/>
    <w:rsid w:val="002251E1"/>
    <w:rsid w:val="00225CAB"/>
    <w:rsid w:val="0022611A"/>
    <w:rsid w:val="00226189"/>
    <w:rsid w:val="00226A50"/>
    <w:rsid w:val="00227083"/>
    <w:rsid w:val="00227182"/>
    <w:rsid w:val="00227A99"/>
    <w:rsid w:val="00230160"/>
    <w:rsid w:val="002302D1"/>
    <w:rsid w:val="00230465"/>
    <w:rsid w:val="002304D8"/>
    <w:rsid w:val="0023076E"/>
    <w:rsid w:val="00230B07"/>
    <w:rsid w:val="00230BBE"/>
    <w:rsid w:val="00231493"/>
    <w:rsid w:val="0023150D"/>
    <w:rsid w:val="00231ADA"/>
    <w:rsid w:val="00231D2C"/>
    <w:rsid w:val="002320C5"/>
    <w:rsid w:val="002324C1"/>
    <w:rsid w:val="00232A47"/>
    <w:rsid w:val="00232C65"/>
    <w:rsid w:val="00232F98"/>
    <w:rsid w:val="002330CD"/>
    <w:rsid w:val="0023317B"/>
    <w:rsid w:val="0023327F"/>
    <w:rsid w:val="0023334C"/>
    <w:rsid w:val="00233391"/>
    <w:rsid w:val="002333C1"/>
    <w:rsid w:val="0023343D"/>
    <w:rsid w:val="002334AF"/>
    <w:rsid w:val="00233880"/>
    <w:rsid w:val="0023388C"/>
    <w:rsid w:val="00233F1D"/>
    <w:rsid w:val="002350BD"/>
    <w:rsid w:val="0023542A"/>
    <w:rsid w:val="002356AC"/>
    <w:rsid w:val="00235AB9"/>
    <w:rsid w:val="00235BD6"/>
    <w:rsid w:val="00235C28"/>
    <w:rsid w:val="0023627F"/>
    <w:rsid w:val="00236CB1"/>
    <w:rsid w:val="00236E9A"/>
    <w:rsid w:val="0023700A"/>
    <w:rsid w:val="0023720D"/>
    <w:rsid w:val="002372A0"/>
    <w:rsid w:val="002375F9"/>
    <w:rsid w:val="00237D64"/>
    <w:rsid w:val="00237D7A"/>
    <w:rsid w:val="00240117"/>
    <w:rsid w:val="00240466"/>
    <w:rsid w:val="00240BC0"/>
    <w:rsid w:val="00241253"/>
    <w:rsid w:val="00241D25"/>
    <w:rsid w:val="00241E39"/>
    <w:rsid w:val="00242646"/>
    <w:rsid w:val="00242B1B"/>
    <w:rsid w:val="00242C5E"/>
    <w:rsid w:val="00242D0D"/>
    <w:rsid w:val="0024303F"/>
    <w:rsid w:val="00243541"/>
    <w:rsid w:val="00243E16"/>
    <w:rsid w:val="00243F73"/>
    <w:rsid w:val="00244717"/>
    <w:rsid w:val="00244973"/>
    <w:rsid w:val="00244F62"/>
    <w:rsid w:val="0024681B"/>
    <w:rsid w:val="00246EAC"/>
    <w:rsid w:val="00246FAD"/>
    <w:rsid w:val="002472B2"/>
    <w:rsid w:val="00247526"/>
    <w:rsid w:val="00247740"/>
    <w:rsid w:val="00247D00"/>
    <w:rsid w:val="002502B5"/>
    <w:rsid w:val="00250321"/>
    <w:rsid w:val="002508A9"/>
    <w:rsid w:val="00251AB2"/>
    <w:rsid w:val="002522E5"/>
    <w:rsid w:val="002526A3"/>
    <w:rsid w:val="00252809"/>
    <w:rsid w:val="0025347A"/>
    <w:rsid w:val="00254D14"/>
    <w:rsid w:val="0025538E"/>
    <w:rsid w:val="00255638"/>
    <w:rsid w:val="00256569"/>
    <w:rsid w:val="00256BFC"/>
    <w:rsid w:val="00256F10"/>
    <w:rsid w:val="0025718D"/>
    <w:rsid w:val="0025721D"/>
    <w:rsid w:val="0025750E"/>
    <w:rsid w:val="00257600"/>
    <w:rsid w:val="002606A9"/>
    <w:rsid w:val="00260A2B"/>
    <w:rsid w:val="00260A3C"/>
    <w:rsid w:val="00260C6F"/>
    <w:rsid w:val="0026125D"/>
    <w:rsid w:val="00262345"/>
    <w:rsid w:val="002624E3"/>
    <w:rsid w:val="00263ACE"/>
    <w:rsid w:val="00264151"/>
    <w:rsid w:val="00264552"/>
    <w:rsid w:val="00264574"/>
    <w:rsid w:val="002647E9"/>
    <w:rsid w:val="002651CC"/>
    <w:rsid w:val="0026568C"/>
    <w:rsid w:val="0026577B"/>
    <w:rsid w:val="002659A8"/>
    <w:rsid w:val="00265D67"/>
    <w:rsid w:val="002660AB"/>
    <w:rsid w:val="00266F1F"/>
    <w:rsid w:val="002672DE"/>
    <w:rsid w:val="002673F1"/>
    <w:rsid w:val="0026742A"/>
    <w:rsid w:val="002677C8"/>
    <w:rsid w:val="0026797B"/>
    <w:rsid w:val="00267DD5"/>
    <w:rsid w:val="00267EC0"/>
    <w:rsid w:val="00270FA7"/>
    <w:rsid w:val="0027129F"/>
    <w:rsid w:val="002712D9"/>
    <w:rsid w:val="002715E3"/>
    <w:rsid w:val="00271993"/>
    <w:rsid w:val="00271A47"/>
    <w:rsid w:val="00271C60"/>
    <w:rsid w:val="00272881"/>
    <w:rsid w:val="00273086"/>
    <w:rsid w:val="002739C7"/>
    <w:rsid w:val="00273BB2"/>
    <w:rsid w:val="00273EBA"/>
    <w:rsid w:val="00273FFD"/>
    <w:rsid w:val="002742A3"/>
    <w:rsid w:val="00274F21"/>
    <w:rsid w:val="0027537C"/>
    <w:rsid w:val="0027578B"/>
    <w:rsid w:val="00275BEF"/>
    <w:rsid w:val="0027600C"/>
    <w:rsid w:val="0027628D"/>
    <w:rsid w:val="00276C43"/>
    <w:rsid w:val="00276EAC"/>
    <w:rsid w:val="00277E75"/>
    <w:rsid w:val="00280A73"/>
    <w:rsid w:val="00280BED"/>
    <w:rsid w:val="0028169C"/>
    <w:rsid w:val="00281E4D"/>
    <w:rsid w:val="00282633"/>
    <w:rsid w:val="0028263B"/>
    <w:rsid w:val="0028372D"/>
    <w:rsid w:val="00283F02"/>
    <w:rsid w:val="002843CD"/>
    <w:rsid w:val="00284D31"/>
    <w:rsid w:val="00285602"/>
    <w:rsid w:val="0028600C"/>
    <w:rsid w:val="00286601"/>
    <w:rsid w:val="00286743"/>
    <w:rsid w:val="00286B05"/>
    <w:rsid w:val="0028706C"/>
    <w:rsid w:val="002876F2"/>
    <w:rsid w:val="00287798"/>
    <w:rsid w:val="00287E0F"/>
    <w:rsid w:val="00287FFE"/>
    <w:rsid w:val="002900FA"/>
    <w:rsid w:val="00291044"/>
    <w:rsid w:val="002910BB"/>
    <w:rsid w:val="002919A4"/>
    <w:rsid w:val="002921BC"/>
    <w:rsid w:val="0029312C"/>
    <w:rsid w:val="00293DC8"/>
    <w:rsid w:val="00294446"/>
    <w:rsid w:val="00294580"/>
    <w:rsid w:val="00294A74"/>
    <w:rsid w:val="0029604A"/>
    <w:rsid w:val="002961E1"/>
    <w:rsid w:val="00296CF9"/>
    <w:rsid w:val="00297467"/>
    <w:rsid w:val="002A0429"/>
    <w:rsid w:val="002A059C"/>
    <w:rsid w:val="002A0710"/>
    <w:rsid w:val="002A1D9F"/>
    <w:rsid w:val="002A2041"/>
    <w:rsid w:val="002A21B8"/>
    <w:rsid w:val="002A2F35"/>
    <w:rsid w:val="002A3F52"/>
    <w:rsid w:val="002A4177"/>
    <w:rsid w:val="002A502C"/>
    <w:rsid w:val="002A5555"/>
    <w:rsid w:val="002A6260"/>
    <w:rsid w:val="002A6EFD"/>
    <w:rsid w:val="002A7B43"/>
    <w:rsid w:val="002B09BD"/>
    <w:rsid w:val="002B15CC"/>
    <w:rsid w:val="002B1781"/>
    <w:rsid w:val="002B19D7"/>
    <w:rsid w:val="002B1B44"/>
    <w:rsid w:val="002B1CE2"/>
    <w:rsid w:val="002B1FA4"/>
    <w:rsid w:val="002B1FAC"/>
    <w:rsid w:val="002B2A55"/>
    <w:rsid w:val="002B2F4C"/>
    <w:rsid w:val="002B3071"/>
    <w:rsid w:val="002B3726"/>
    <w:rsid w:val="002B3947"/>
    <w:rsid w:val="002B3D14"/>
    <w:rsid w:val="002B3F5E"/>
    <w:rsid w:val="002B4736"/>
    <w:rsid w:val="002B4798"/>
    <w:rsid w:val="002B4CCA"/>
    <w:rsid w:val="002B4DF9"/>
    <w:rsid w:val="002B4E60"/>
    <w:rsid w:val="002B4FC3"/>
    <w:rsid w:val="002B5037"/>
    <w:rsid w:val="002B5253"/>
    <w:rsid w:val="002B535D"/>
    <w:rsid w:val="002B570D"/>
    <w:rsid w:val="002B5817"/>
    <w:rsid w:val="002B58E4"/>
    <w:rsid w:val="002B5B57"/>
    <w:rsid w:val="002B5CA0"/>
    <w:rsid w:val="002B5DAF"/>
    <w:rsid w:val="002B71C7"/>
    <w:rsid w:val="002B76CB"/>
    <w:rsid w:val="002B78BC"/>
    <w:rsid w:val="002C00BC"/>
    <w:rsid w:val="002C078A"/>
    <w:rsid w:val="002C0A32"/>
    <w:rsid w:val="002C1851"/>
    <w:rsid w:val="002C1A5A"/>
    <w:rsid w:val="002C236D"/>
    <w:rsid w:val="002C23E5"/>
    <w:rsid w:val="002C44A5"/>
    <w:rsid w:val="002C44EB"/>
    <w:rsid w:val="002C46D7"/>
    <w:rsid w:val="002C4EA5"/>
    <w:rsid w:val="002C582D"/>
    <w:rsid w:val="002C6D56"/>
    <w:rsid w:val="002C7495"/>
    <w:rsid w:val="002C7B55"/>
    <w:rsid w:val="002C7B88"/>
    <w:rsid w:val="002D001B"/>
    <w:rsid w:val="002D0337"/>
    <w:rsid w:val="002D0BF9"/>
    <w:rsid w:val="002D1DE6"/>
    <w:rsid w:val="002D20F1"/>
    <w:rsid w:val="002D21A0"/>
    <w:rsid w:val="002D21FD"/>
    <w:rsid w:val="002D2BE3"/>
    <w:rsid w:val="002D2DD1"/>
    <w:rsid w:val="002D3965"/>
    <w:rsid w:val="002D3B30"/>
    <w:rsid w:val="002D3D34"/>
    <w:rsid w:val="002D4FB0"/>
    <w:rsid w:val="002D56BA"/>
    <w:rsid w:val="002D5C46"/>
    <w:rsid w:val="002D684A"/>
    <w:rsid w:val="002D6C42"/>
    <w:rsid w:val="002D6F17"/>
    <w:rsid w:val="002D775F"/>
    <w:rsid w:val="002D7B28"/>
    <w:rsid w:val="002D7E14"/>
    <w:rsid w:val="002E006C"/>
    <w:rsid w:val="002E01A6"/>
    <w:rsid w:val="002E0D3C"/>
    <w:rsid w:val="002E12A7"/>
    <w:rsid w:val="002E1909"/>
    <w:rsid w:val="002E1953"/>
    <w:rsid w:val="002E2049"/>
    <w:rsid w:val="002E2858"/>
    <w:rsid w:val="002E2C16"/>
    <w:rsid w:val="002E4824"/>
    <w:rsid w:val="002E49DF"/>
    <w:rsid w:val="002E4B17"/>
    <w:rsid w:val="002E532F"/>
    <w:rsid w:val="002E53CD"/>
    <w:rsid w:val="002E560A"/>
    <w:rsid w:val="002E56BB"/>
    <w:rsid w:val="002E5713"/>
    <w:rsid w:val="002E633A"/>
    <w:rsid w:val="002E6A94"/>
    <w:rsid w:val="002E757C"/>
    <w:rsid w:val="002E7D2C"/>
    <w:rsid w:val="002E7E81"/>
    <w:rsid w:val="002F0368"/>
    <w:rsid w:val="002F052A"/>
    <w:rsid w:val="002F11B2"/>
    <w:rsid w:val="002F12E5"/>
    <w:rsid w:val="002F1FA4"/>
    <w:rsid w:val="002F22B2"/>
    <w:rsid w:val="002F32FF"/>
    <w:rsid w:val="002F37FB"/>
    <w:rsid w:val="002F3886"/>
    <w:rsid w:val="002F45A7"/>
    <w:rsid w:val="002F4B1F"/>
    <w:rsid w:val="002F4C0B"/>
    <w:rsid w:val="002F55E0"/>
    <w:rsid w:val="002F5B7B"/>
    <w:rsid w:val="002F7681"/>
    <w:rsid w:val="002F7837"/>
    <w:rsid w:val="002F7E09"/>
    <w:rsid w:val="003003F3"/>
    <w:rsid w:val="003008A2"/>
    <w:rsid w:val="003011AB"/>
    <w:rsid w:val="00301367"/>
    <w:rsid w:val="003018D4"/>
    <w:rsid w:val="00301990"/>
    <w:rsid w:val="00301D72"/>
    <w:rsid w:val="0030217B"/>
    <w:rsid w:val="00302C2E"/>
    <w:rsid w:val="003035D4"/>
    <w:rsid w:val="00303794"/>
    <w:rsid w:val="00304883"/>
    <w:rsid w:val="00304D58"/>
    <w:rsid w:val="003052F7"/>
    <w:rsid w:val="0030532A"/>
    <w:rsid w:val="0030577D"/>
    <w:rsid w:val="00305CE0"/>
    <w:rsid w:val="00305F4D"/>
    <w:rsid w:val="003063B6"/>
    <w:rsid w:val="00306757"/>
    <w:rsid w:val="003067CC"/>
    <w:rsid w:val="00306FC7"/>
    <w:rsid w:val="00307880"/>
    <w:rsid w:val="00307A15"/>
    <w:rsid w:val="00310119"/>
    <w:rsid w:val="0031086F"/>
    <w:rsid w:val="0031128F"/>
    <w:rsid w:val="003113ED"/>
    <w:rsid w:val="003117FD"/>
    <w:rsid w:val="00311D9A"/>
    <w:rsid w:val="003122C3"/>
    <w:rsid w:val="003124E2"/>
    <w:rsid w:val="0031343C"/>
    <w:rsid w:val="00313825"/>
    <w:rsid w:val="00313968"/>
    <w:rsid w:val="003139EC"/>
    <w:rsid w:val="00313ABE"/>
    <w:rsid w:val="00313E67"/>
    <w:rsid w:val="003140A1"/>
    <w:rsid w:val="0031433C"/>
    <w:rsid w:val="00315562"/>
    <w:rsid w:val="00315655"/>
    <w:rsid w:val="003157B7"/>
    <w:rsid w:val="00315FAB"/>
    <w:rsid w:val="003160C7"/>
    <w:rsid w:val="003162C3"/>
    <w:rsid w:val="00316618"/>
    <w:rsid w:val="0031661C"/>
    <w:rsid w:val="0031697F"/>
    <w:rsid w:val="00316CCA"/>
    <w:rsid w:val="00316E22"/>
    <w:rsid w:val="0031717B"/>
    <w:rsid w:val="003174FB"/>
    <w:rsid w:val="003200F8"/>
    <w:rsid w:val="00320921"/>
    <w:rsid w:val="00320C56"/>
    <w:rsid w:val="00320D20"/>
    <w:rsid w:val="003213A0"/>
    <w:rsid w:val="00321782"/>
    <w:rsid w:val="00322962"/>
    <w:rsid w:val="00323419"/>
    <w:rsid w:val="003236C9"/>
    <w:rsid w:val="00323FC8"/>
    <w:rsid w:val="0032444B"/>
    <w:rsid w:val="00324796"/>
    <w:rsid w:val="003250AF"/>
    <w:rsid w:val="00326A46"/>
    <w:rsid w:val="00326AB3"/>
    <w:rsid w:val="00326C8E"/>
    <w:rsid w:val="0032709D"/>
    <w:rsid w:val="003272D4"/>
    <w:rsid w:val="00327F00"/>
    <w:rsid w:val="00330B33"/>
    <w:rsid w:val="00330B8F"/>
    <w:rsid w:val="003332FA"/>
    <w:rsid w:val="003339D9"/>
    <w:rsid w:val="00333DFB"/>
    <w:rsid w:val="00334108"/>
    <w:rsid w:val="003343F0"/>
    <w:rsid w:val="003346B8"/>
    <w:rsid w:val="00334AC6"/>
    <w:rsid w:val="003356E3"/>
    <w:rsid w:val="0033578E"/>
    <w:rsid w:val="0033592B"/>
    <w:rsid w:val="00335F9F"/>
    <w:rsid w:val="00336370"/>
    <w:rsid w:val="00337271"/>
    <w:rsid w:val="003401E1"/>
    <w:rsid w:val="003405DA"/>
    <w:rsid w:val="00340CD9"/>
    <w:rsid w:val="00341789"/>
    <w:rsid w:val="00341A5B"/>
    <w:rsid w:val="00343343"/>
    <w:rsid w:val="003440CC"/>
    <w:rsid w:val="00344494"/>
    <w:rsid w:val="00344866"/>
    <w:rsid w:val="00344B83"/>
    <w:rsid w:val="00344E80"/>
    <w:rsid w:val="00344FFA"/>
    <w:rsid w:val="00345155"/>
    <w:rsid w:val="00345264"/>
    <w:rsid w:val="003452C4"/>
    <w:rsid w:val="00345563"/>
    <w:rsid w:val="003467AE"/>
    <w:rsid w:val="00346F38"/>
    <w:rsid w:val="003472A6"/>
    <w:rsid w:val="00347C73"/>
    <w:rsid w:val="00347FCC"/>
    <w:rsid w:val="0035015B"/>
    <w:rsid w:val="003505A4"/>
    <w:rsid w:val="003508A3"/>
    <w:rsid w:val="003508CF"/>
    <w:rsid w:val="00350B6F"/>
    <w:rsid w:val="00350D4E"/>
    <w:rsid w:val="00351B6E"/>
    <w:rsid w:val="00353362"/>
    <w:rsid w:val="0035488A"/>
    <w:rsid w:val="003557A9"/>
    <w:rsid w:val="0035598F"/>
    <w:rsid w:val="00355C2C"/>
    <w:rsid w:val="00355C9A"/>
    <w:rsid w:val="003561CE"/>
    <w:rsid w:val="00356909"/>
    <w:rsid w:val="0035692E"/>
    <w:rsid w:val="00356964"/>
    <w:rsid w:val="00356B04"/>
    <w:rsid w:val="00356FAA"/>
    <w:rsid w:val="003577D5"/>
    <w:rsid w:val="00357C47"/>
    <w:rsid w:val="0036056B"/>
    <w:rsid w:val="003605A6"/>
    <w:rsid w:val="00360C51"/>
    <w:rsid w:val="00360E04"/>
    <w:rsid w:val="00361B6E"/>
    <w:rsid w:val="00361CEE"/>
    <w:rsid w:val="003620F1"/>
    <w:rsid w:val="0036254F"/>
    <w:rsid w:val="00362AE0"/>
    <w:rsid w:val="00362BFC"/>
    <w:rsid w:val="00362CB7"/>
    <w:rsid w:val="00363BEE"/>
    <w:rsid w:val="00363E42"/>
    <w:rsid w:val="003644C8"/>
    <w:rsid w:val="00365F41"/>
    <w:rsid w:val="0036657E"/>
    <w:rsid w:val="00366610"/>
    <w:rsid w:val="00366740"/>
    <w:rsid w:val="00366C70"/>
    <w:rsid w:val="00370112"/>
    <w:rsid w:val="00370E5D"/>
    <w:rsid w:val="003711CD"/>
    <w:rsid w:val="003713B4"/>
    <w:rsid w:val="00371BCD"/>
    <w:rsid w:val="00371E11"/>
    <w:rsid w:val="00372055"/>
    <w:rsid w:val="00372077"/>
    <w:rsid w:val="00372F2E"/>
    <w:rsid w:val="00372F61"/>
    <w:rsid w:val="0037368E"/>
    <w:rsid w:val="0037384D"/>
    <w:rsid w:val="0037493B"/>
    <w:rsid w:val="003755F1"/>
    <w:rsid w:val="0037598B"/>
    <w:rsid w:val="00375B2E"/>
    <w:rsid w:val="00376059"/>
    <w:rsid w:val="003770A6"/>
    <w:rsid w:val="00377CE5"/>
    <w:rsid w:val="0038017B"/>
    <w:rsid w:val="003809A2"/>
    <w:rsid w:val="003815F3"/>
    <w:rsid w:val="00381885"/>
    <w:rsid w:val="00381F60"/>
    <w:rsid w:val="0038220D"/>
    <w:rsid w:val="003824B1"/>
    <w:rsid w:val="0038251E"/>
    <w:rsid w:val="00382ACE"/>
    <w:rsid w:val="00383200"/>
    <w:rsid w:val="003834C2"/>
    <w:rsid w:val="00383F06"/>
    <w:rsid w:val="0038409A"/>
    <w:rsid w:val="003842FF"/>
    <w:rsid w:val="0038472A"/>
    <w:rsid w:val="0038527A"/>
    <w:rsid w:val="00386305"/>
    <w:rsid w:val="00386463"/>
    <w:rsid w:val="00386688"/>
    <w:rsid w:val="00386A53"/>
    <w:rsid w:val="00386CE8"/>
    <w:rsid w:val="00386DDB"/>
    <w:rsid w:val="003874E0"/>
    <w:rsid w:val="0038763B"/>
    <w:rsid w:val="00387E1B"/>
    <w:rsid w:val="00390274"/>
    <w:rsid w:val="003905B4"/>
    <w:rsid w:val="003906E5"/>
    <w:rsid w:val="0039079E"/>
    <w:rsid w:val="00391BE2"/>
    <w:rsid w:val="00391CBE"/>
    <w:rsid w:val="003926A6"/>
    <w:rsid w:val="00392A2C"/>
    <w:rsid w:val="00392A97"/>
    <w:rsid w:val="00392EA1"/>
    <w:rsid w:val="0039303A"/>
    <w:rsid w:val="00393992"/>
    <w:rsid w:val="00393AE5"/>
    <w:rsid w:val="00394F44"/>
    <w:rsid w:val="0039506C"/>
    <w:rsid w:val="003952F5"/>
    <w:rsid w:val="00395421"/>
    <w:rsid w:val="0039574A"/>
    <w:rsid w:val="003957CC"/>
    <w:rsid w:val="00395E61"/>
    <w:rsid w:val="00395EEF"/>
    <w:rsid w:val="00396217"/>
    <w:rsid w:val="00396277"/>
    <w:rsid w:val="003968F3"/>
    <w:rsid w:val="00396A8D"/>
    <w:rsid w:val="00396E17"/>
    <w:rsid w:val="00397044"/>
    <w:rsid w:val="00397245"/>
    <w:rsid w:val="00397322"/>
    <w:rsid w:val="003974FD"/>
    <w:rsid w:val="003A03F2"/>
    <w:rsid w:val="003A08D3"/>
    <w:rsid w:val="003A15A0"/>
    <w:rsid w:val="003A1604"/>
    <w:rsid w:val="003A1A0B"/>
    <w:rsid w:val="003A1A42"/>
    <w:rsid w:val="003A20CC"/>
    <w:rsid w:val="003A2310"/>
    <w:rsid w:val="003A2D9D"/>
    <w:rsid w:val="003A3398"/>
    <w:rsid w:val="003A33F9"/>
    <w:rsid w:val="003A35E8"/>
    <w:rsid w:val="003A3932"/>
    <w:rsid w:val="003A3D6D"/>
    <w:rsid w:val="003A41A4"/>
    <w:rsid w:val="003A4A7E"/>
    <w:rsid w:val="003A4B6B"/>
    <w:rsid w:val="003A5799"/>
    <w:rsid w:val="003A6ABD"/>
    <w:rsid w:val="003A6BBC"/>
    <w:rsid w:val="003A6D1C"/>
    <w:rsid w:val="003A7170"/>
    <w:rsid w:val="003A71CA"/>
    <w:rsid w:val="003B0432"/>
    <w:rsid w:val="003B04DD"/>
    <w:rsid w:val="003B164D"/>
    <w:rsid w:val="003B171D"/>
    <w:rsid w:val="003B1782"/>
    <w:rsid w:val="003B19D2"/>
    <w:rsid w:val="003B1BC1"/>
    <w:rsid w:val="003B1CC1"/>
    <w:rsid w:val="003B2737"/>
    <w:rsid w:val="003B301B"/>
    <w:rsid w:val="003B315A"/>
    <w:rsid w:val="003B3640"/>
    <w:rsid w:val="003B36B7"/>
    <w:rsid w:val="003B47C2"/>
    <w:rsid w:val="003B49DA"/>
    <w:rsid w:val="003B4BA2"/>
    <w:rsid w:val="003B58F4"/>
    <w:rsid w:val="003B5A8B"/>
    <w:rsid w:val="003B5B7A"/>
    <w:rsid w:val="003B5BD5"/>
    <w:rsid w:val="003B5DF8"/>
    <w:rsid w:val="003B5E98"/>
    <w:rsid w:val="003B6423"/>
    <w:rsid w:val="003B712A"/>
    <w:rsid w:val="003B7DE5"/>
    <w:rsid w:val="003C06C8"/>
    <w:rsid w:val="003C1355"/>
    <w:rsid w:val="003C19CD"/>
    <w:rsid w:val="003C1FF1"/>
    <w:rsid w:val="003C2329"/>
    <w:rsid w:val="003C2567"/>
    <w:rsid w:val="003C2C63"/>
    <w:rsid w:val="003C2CD1"/>
    <w:rsid w:val="003C3104"/>
    <w:rsid w:val="003C35EB"/>
    <w:rsid w:val="003C3665"/>
    <w:rsid w:val="003C3D65"/>
    <w:rsid w:val="003C4C69"/>
    <w:rsid w:val="003C4CE2"/>
    <w:rsid w:val="003C52A7"/>
    <w:rsid w:val="003C5EB8"/>
    <w:rsid w:val="003C65F1"/>
    <w:rsid w:val="003C6AB7"/>
    <w:rsid w:val="003C6C11"/>
    <w:rsid w:val="003C6DD0"/>
    <w:rsid w:val="003C6EC3"/>
    <w:rsid w:val="003C72DB"/>
    <w:rsid w:val="003C7D0D"/>
    <w:rsid w:val="003D059E"/>
    <w:rsid w:val="003D1423"/>
    <w:rsid w:val="003D1D4E"/>
    <w:rsid w:val="003D1DDC"/>
    <w:rsid w:val="003D1E76"/>
    <w:rsid w:val="003D28B5"/>
    <w:rsid w:val="003D2DEE"/>
    <w:rsid w:val="003D2F82"/>
    <w:rsid w:val="003D310F"/>
    <w:rsid w:val="003D3367"/>
    <w:rsid w:val="003D34DA"/>
    <w:rsid w:val="003D35D9"/>
    <w:rsid w:val="003D3744"/>
    <w:rsid w:val="003D39FD"/>
    <w:rsid w:val="003D3C2B"/>
    <w:rsid w:val="003D4784"/>
    <w:rsid w:val="003D4AB0"/>
    <w:rsid w:val="003D5831"/>
    <w:rsid w:val="003D6562"/>
    <w:rsid w:val="003D6775"/>
    <w:rsid w:val="003D7B24"/>
    <w:rsid w:val="003E10B0"/>
    <w:rsid w:val="003E1151"/>
    <w:rsid w:val="003E13D4"/>
    <w:rsid w:val="003E15F9"/>
    <w:rsid w:val="003E17F5"/>
    <w:rsid w:val="003E1840"/>
    <w:rsid w:val="003E1B7C"/>
    <w:rsid w:val="003E22FC"/>
    <w:rsid w:val="003E27BE"/>
    <w:rsid w:val="003E27C0"/>
    <w:rsid w:val="003E2C4A"/>
    <w:rsid w:val="003E2C62"/>
    <w:rsid w:val="003E2F0E"/>
    <w:rsid w:val="003E3CF9"/>
    <w:rsid w:val="003E48BC"/>
    <w:rsid w:val="003E5410"/>
    <w:rsid w:val="003E57F7"/>
    <w:rsid w:val="003E5FC2"/>
    <w:rsid w:val="003E6226"/>
    <w:rsid w:val="003E69B0"/>
    <w:rsid w:val="003E72F9"/>
    <w:rsid w:val="003F08AE"/>
    <w:rsid w:val="003F11B9"/>
    <w:rsid w:val="003F13E0"/>
    <w:rsid w:val="003F15BE"/>
    <w:rsid w:val="003F1691"/>
    <w:rsid w:val="003F1FAA"/>
    <w:rsid w:val="003F2602"/>
    <w:rsid w:val="003F29CC"/>
    <w:rsid w:val="003F322F"/>
    <w:rsid w:val="003F325D"/>
    <w:rsid w:val="003F3895"/>
    <w:rsid w:val="003F4755"/>
    <w:rsid w:val="003F4B3A"/>
    <w:rsid w:val="003F509F"/>
    <w:rsid w:val="003F5998"/>
    <w:rsid w:val="003F5BFA"/>
    <w:rsid w:val="003F5C54"/>
    <w:rsid w:val="003F6A8B"/>
    <w:rsid w:val="003F6AE1"/>
    <w:rsid w:val="003F6D32"/>
    <w:rsid w:val="003F6F2F"/>
    <w:rsid w:val="003F71D5"/>
    <w:rsid w:val="003F7745"/>
    <w:rsid w:val="003F7AED"/>
    <w:rsid w:val="003F7B1B"/>
    <w:rsid w:val="003F7D47"/>
    <w:rsid w:val="0040100C"/>
    <w:rsid w:val="00401226"/>
    <w:rsid w:val="0040183D"/>
    <w:rsid w:val="0040192C"/>
    <w:rsid w:val="00401994"/>
    <w:rsid w:val="00402149"/>
    <w:rsid w:val="004024DD"/>
    <w:rsid w:val="00402B8A"/>
    <w:rsid w:val="00402D81"/>
    <w:rsid w:val="00402FF8"/>
    <w:rsid w:val="0040302B"/>
    <w:rsid w:val="0040345A"/>
    <w:rsid w:val="00403BD3"/>
    <w:rsid w:val="00403C2B"/>
    <w:rsid w:val="00404455"/>
    <w:rsid w:val="00404E19"/>
    <w:rsid w:val="00405489"/>
    <w:rsid w:val="00405CA3"/>
    <w:rsid w:val="00405DAD"/>
    <w:rsid w:val="0040669D"/>
    <w:rsid w:val="00410E8C"/>
    <w:rsid w:val="0041103D"/>
    <w:rsid w:val="0041110B"/>
    <w:rsid w:val="00411333"/>
    <w:rsid w:val="00411460"/>
    <w:rsid w:val="004117E7"/>
    <w:rsid w:val="00411B50"/>
    <w:rsid w:val="00412C12"/>
    <w:rsid w:val="00414028"/>
    <w:rsid w:val="004140A3"/>
    <w:rsid w:val="004149B3"/>
    <w:rsid w:val="00414A94"/>
    <w:rsid w:val="004159D3"/>
    <w:rsid w:val="00415A9A"/>
    <w:rsid w:val="00415CCB"/>
    <w:rsid w:val="00417678"/>
    <w:rsid w:val="00417E2C"/>
    <w:rsid w:val="00417EAD"/>
    <w:rsid w:val="00417F31"/>
    <w:rsid w:val="00420D86"/>
    <w:rsid w:val="00420E97"/>
    <w:rsid w:val="00421957"/>
    <w:rsid w:val="004219F2"/>
    <w:rsid w:val="004225EB"/>
    <w:rsid w:val="00422D35"/>
    <w:rsid w:val="00422EBA"/>
    <w:rsid w:val="00422FF3"/>
    <w:rsid w:val="00423127"/>
    <w:rsid w:val="00423994"/>
    <w:rsid w:val="00423EAE"/>
    <w:rsid w:val="004241F1"/>
    <w:rsid w:val="004244F2"/>
    <w:rsid w:val="00424E14"/>
    <w:rsid w:val="00425716"/>
    <w:rsid w:val="00425916"/>
    <w:rsid w:val="00425C60"/>
    <w:rsid w:val="00426226"/>
    <w:rsid w:val="0042702B"/>
    <w:rsid w:val="00427061"/>
    <w:rsid w:val="00427465"/>
    <w:rsid w:val="00427666"/>
    <w:rsid w:val="0042794C"/>
    <w:rsid w:val="00427AC6"/>
    <w:rsid w:val="00427AD7"/>
    <w:rsid w:val="00427E72"/>
    <w:rsid w:val="004302C9"/>
    <w:rsid w:val="004303B6"/>
    <w:rsid w:val="00430874"/>
    <w:rsid w:val="00431453"/>
    <w:rsid w:val="004314A0"/>
    <w:rsid w:val="0043160B"/>
    <w:rsid w:val="00431A73"/>
    <w:rsid w:val="00431D5A"/>
    <w:rsid w:val="00431EE1"/>
    <w:rsid w:val="0043255D"/>
    <w:rsid w:val="004327D0"/>
    <w:rsid w:val="00432F0C"/>
    <w:rsid w:val="0043316C"/>
    <w:rsid w:val="004339C7"/>
    <w:rsid w:val="00433AA0"/>
    <w:rsid w:val="0043471D"/>
    <w:rsid w:val="00434DFF"/>
    <w:rsid w:val="00434EF3"/>
    <w:rsid w:val="00435AEA"/>
    <w:rsid w:val="00436C33"/>
    <w:rsid w:val="00437247"/>
    <w:rsid w:val="0043738D"/>
    <w:rsid w:val="0043761C"/>
    <w:rsid w:val="00437BE1"/>
    <w:rsid w:val="00440BE9"/>
    <w:rsid w:val="00440D80"/>
    <w:rsid w:val="00440E6B"/>
    <w:rsid w:val="00440EF3"/>
    <w:rsid w:val="0044174E"/>
    <w:rsid w:val="00441A60"/>
    <w:rsid w:val="00441C8B"/>
    <w:rsid w:val="00442201"/>
    <w:rsid w:val="0044228E"/>
    <w:rsid w:val="00444007"/>
    <w:rsid w:val="00444DCB"/>
    <w:rsid w:val="004459C9"/>
    <w:rsid w:val="00446BF2"/>
    <w:rsid w:val="00446E1E"/>
    <w:rsid w:val="00447DE0"/>
    <w:rsid w:val="004505DB"/>
    <w:rsid w:val="00453002"/>
    <w:rsid w:val="00453289"/>
    <w:rsid w:val="00453DFE"/>
    <w:rsid w:val="00453E84"/>
    <w:rsid w:val="00454047"/>
    <w:rsid w:val="004540BB"/>
    <w:rsid w:val="00454318"/>
    <w:rsid w:val="00454772"/>
    <w:rsid w:val="004550D1"/>
    <w:rsid w:val="00455EDA"/>
    <w:rsid w:val="004571F5"/>
    <w:rsid w:val="0046026A"/>
    <w:rsid w:val="004602D3"/>
    <w:rsid w:val="00460630"/>
    <w:rsid w:val="00461CCE"/>
    <w:rsid w:val="004629DF"/>
    <w:rsid w:val="004636F3"/>
    <w:rsid w:val="00463A99"/>
    <w:rsid w:val="00463B65"/>
    <w:rsid w:val="00464293"/>
    <w:rsid w:val="00464ECA"/>
    <w:rsid w:val="00465282"/>
    <w:rsid w:val="004654C4"/>
    <w:rsid w:val="00465579"/>
    <w:rsid w:val="00465702"/>
    <w:rsid w:val="00465B85"/>
    <w:rsid w:val="0046634A"/>
    <w:rsid w:val="004665F0"/>
    <w:rsid w:val="00467770"/>
    <w:rsid w:val="004678A8"/>
    <w:rsid w:val="004678E5"/>
    <w:rsid w:val="00470E29"/>
    <w:rsid w:val="0047130C"/>
    <w:rsid w:val="0047173B"/>
    <w:rsid w:val="00472217"/>
    <w:rsid w:val="0047224A"/>
    <w:rsid w:val="004724FA"/>
    <w:rsid w:val="00473196"/>
    <w:rsid w:val="00473685"/>
    <w:rsid w:val="004736B2"/>
    <w:rsid w:val="004737F3"/>
    <w:rsid w:val="004743C0"/>
    <w:rsid w:val="004747E4"/>
    <w:rsid w:val="004748AA"/>
    <w:rsid w:val="00475020"/>
    <w:rsid w:val="00475494"/>
    <w:rsid w:val="00475C9C"/>
    <w:rsid w:val="0047646F"/>
    <w:rsid w:val="00476498"/>
    <w:rsid w:val="004769BA"/>
    <w:rsid w:val="00476EED"/>
    <w:rsid w:val="004772FC"/>
    <w:rsid w:val="004777D1"/>
    <w:rsid w:val="004779F1"/>
    <w:rsid w:val="00477F42"/>
    <w:rsid w:val="00477FBD"/>
    <w:rsid w:val="00480028"/>
    <w:rsid w:val="00480845"/>
    <w:rsid w:val="004808EE"/>
    <w:rsid w:val="00481510"/>
    <w:rsid w:val="00481A1A"/>
    <w:rsid w:val="00481D15"/>
    <w:rsid w:val="00482066"/>
    <w:rsid w:val="0048274A"/>
    <w:rsid w:val="004829C5"/>
    <w:rsid w:val="00482FB1"/>
    <w:rsid w:val="0048460C"/>
    <w:rsid w:val="004846F8"/>
    <w:rsid w:val="00484BD3"/>
    <w:rsid w:val="004856B6"/>
    <w:rsid w:val="0048650F"/>
    <w:rsid w:val="00486593"/>
    <w:rsid w:val="00486635"/>
    <w:rsid w:val="00486B68"/>
    <w:rsid w:val="00487150"/>
    <w:rsid w:val="00487C4A"/>
    <w:rsid w:val="00487C52"/>
    <w:rsid w:val="00487D53"/>
    <w:rsid w:val="004901A7"/>
    <w:rsid w:val="004908AC"/>
    <w:rsid w:val="00490A46"/>
    <w:rsid w:val="00491085"/>
    <w:rsid w:val="0049108F"/>
    <w:rsid w:val="00491961"/>
    <w:rsid w:val="00492A96"/>
    <w:rsid w:val="00492EE9"/>
    <w:rsid w:val="004932AB"/>
    <w:rsid w:val="004936BB"/>
    <w:rsid w:val="00493C16"/>
    <w:rsid w:val="00493EEE"/>
    <w:rsid w:val="00494201"/>
    <w:rsid w:val="00494F9B"/>
    <w:rsid w:val="0049518F"/>
    <w:rsid w:val="004951EA"/>
    <w:rsid w:val="00495690"/>
    <w:rsid w:val="00495974"/>
    <w:rsid w:val="0049607E"/>
    <w:rsid w:val="0049647C"/>
    <w:rsid w:val="00496696"/>
    <w:rsid w:val="004969CB"/>
    <w:rsid w:val="00496B26"/>
    <w:rsid w:val="00497415"/>
    <w:rsid w:val="00497615"/>
    <w:rsid w:val="00497DFB"/>
    <w:rsid w:val="004A0551"/>
    <w:rsid w:val="004A060E"/>
    <w:rsid w:val="004A06D0"/>
    <w:rsid w:val="004A0963"/>
    <w:rsid w:val="004A1202"/>
    <w:rsid w:val="004A1546"/>
    <w:rsid w:val="004A1904"/>
    <w:rsid w:val="004A1983"/>
    <w:rsid w:val="004A1C15"/>
    <w:rsid w:val="004A27CA"/>
    <w:rsid w:val="004A2AF7"/>
    <w:rsid w:val="004A2CA4"/>
    <w:rsid w:val="004A3530"/>
    <w:rsid w:val="004A39D8"/>
    <w:rsid w:val="004A56B2"/>
    <w:rsid w:val="004A59F2"/>
    <w:rsid w:val="004A6030"/>
    <w:rsid w:val="004A603C"/>
    <w:rsid w:val="004A648D"/>
    <w:rsid w:val="004A674A"/>
    <w:rsid w:val="004A69A5"/>
    <w:rsid w:val="004A6FEE"/>
    <w:rsid w:val="004A7B16"/>
    <w:rsid w:val="004A7C0C"/>
    <w:rsid w:val="004A7F9B"/>
    <w:rsid w:val="004B07A7"/>
    <w:rsid w:val="004B0AC7"/>
    <w:rsid w:val="004B0DB7"/>
    <w:rsid w:val="004B1233"/>
    <w:rsid w:val="004B1389"/>
    <w:rsid w:val="004B3496"/>
    <w:rsid w:val="004B366F"/>
    <w:rsid w:val="004B3EDA"/>
    <w:rsid w:val="004B4303"/>
    <w:rsid w:val="004B4853"/>
    <w:rsid w:val="004B528D"/>
    <w:rsid w:val="004B575E"/>
    <w:rsid w:val="004B6145"/>
    <w:rsid w:val="004B6558"/>
    <w:rsid w:val="004B6669"/>
    <w:rsid w:val="004B6D3F"/>
    <w:rsid w:val="004B7723"/>
    <w:rsid w:val="004B7793"/>
    <w:rsid w:val="004B793D"/>
    <w:rsid w:val="004B7A95"/>
    <w:rsid w:val="004C05D6"/>
    <w:rsid w:val="004C0C84"/>
    <w:rsid w:val="004C13E3"/>
    <w:rsid w:val="004C160D"/>
    <w:rsid w:val="004C2318"/>
    <w:rsid w:val="004C249A"/>
    <w:rsid w:val="004C2B74"/>
    <w:rsid w:val="004C2FD2"/>
    <w:rsid w:val="004C4E16"/>
    <w:rsid w:val="004C5BF5"/>
    <w:rsid w:val="004C6306"/>
    <w:rsid w:val="004C65E7"/>
    <w:rsid w:val="004C683F"/>
    <w:rsid w:val="004C72B6"/>
    <w:rsid w:val="004C78C3"/>
    <w:rsid w:val="004C7F98"/>
    <w:rsid w:val="004D057D"/>
    <w:rsid w:val="004D1CC2"/>
    <w:rsid w:val="004D23F6"/>
    <w:rsid w:val="004D2520"/>
    <w:rsid w:val="004D2CA5"/>
    <w:rsid w:val="004D2EA3"/>
    <w:rsid w:val="004D35C5"/>
    <w:rsid w:val="004D36E2"/>
    <w:rsid w:val="004D3F02"/>
    <w:rsid w:val="004D4727"/>
    <w:rsid w:val="004D4A7E"/>
    <w:rsid w:val="004D4C7F"/>
    <w:rsid w:val="004D5564"/>
    <w:rsid w:val="004D5BA5"/>
    <w:rsid w:val="004D5C33"/>
    <w:rsid w:val="004D6604"/>
    <w:rsid w:val="004D670A"/>
    <w:rsid w:val="004D735C"/>
    <w:rsid w:val="004E01E9"/>
    <w:rsid w:val="004E053E"/>
    <w:rsid w:val="004E0C04"/>
    <w:rsid w:val="004E0EDB"/>
    <w:rsid w:val="004E12EB"/>
    <w:rsid w:val="004E1580"/>
    <w:rsid w:val="004E1C9E"/>
    <w:rsid w:val="004E24C6"/>
    <w:rsid w:val="004E2548"/>
    <w:rsid w:val="004E28B3"/>
    <w:rsid w:val="004E2CC9"/>
    <w:rsid w:val="004E2DAB"/>
    <w:rsid w:val="004E34A9"/>
    <w:rsid w:val="004E3516"/>
    <w:rsid w:val="004E3AC9"/>
    <w:rsid w:val="004E43E1"/>
    <w:rsid w:val="004E4478"/>
    <w:rsid w:val="004E4A72"/>
    <w:rsid w:val="004E4CD6"/>
    <w:rsid w:val="004E4EBA"/>
    <w:rsid w:val="004E54C1"/>
    <w:rsid w:val="004E5A52"/>
    <w:rsid w:val="004E63AF"/>
    <w:rsid w:val="004E66AC"/>
    <w:rsid w:val="004E680F"/>
    <w:rsid w:val="004E696C"/>
    <w:rsid w:val="004E6DC7"/>
    <w:rsid w:val="004E73E0"/>
    <w:rsid w:val="004E75F7"/>
    <w:rsid w:val="004F0DCF"/>
    <w:rsid w:val="004F10C1"/>
    <w:rsid w:val="004F1238"/>
    <w:rsid w:val="004F200D"/>
    <w:rsid w:val="004F2168"/>
    <w:rsid w:val="004F3067"/>
    <w:rsid w:val="004F37FB"/>
    <w:rsid w:val="004F3F31"/>
    <w:rsid w:val="004F5EF1"/>
    <w:rsid w:val="004F70BD"/>
    <w:rsid w:val="004F7359"/>
    <w:rsid w:val="00500288"/>
    <w:rsid w:val="00500D0F"/>
    <w:rsid w:val="00501CC6"/>
    <w:rsid w:val="00503E86"/>
    <w:rsid w:val="00503FBE"/>
    <w:rsid w:val="00504889"/>
    <w:rsid w:val="0050551C"/>
    <w:rsid w:val="0050577D"/>
    <w:rsid w:val="0050625B"/>
    <w:rsid w:val="0050664A"/>
    <w:rsid w:val="00506B47"/>
    <w:rsid w:val="005072B9"/>
    <w:rsid w:val="00507C6B"/>
    <w:rsid w:val="00507EAD"/>
    <w:rsid w:val="005100E5"/>
    <w:rsid w:val="00510ABC"/>
    <w:rsid w:val="005118E4"/>
    <w:rsid w:val="00511D2F"/>
    <w:rsid w:val="00512771"/>
    <w:rsid w:val="00512C8B"/>
    <w:rsid w:val="005132DE"/>
    <w:rsid w:val="00514D03"/>
    <w:rsid w:val="00514FAA"/>
    <w:rsid w:val="00515367"/>
    <w:rsid w:val="00516FF9"/>
    <w:rsid w:val="005170EC"/>
    <w:rsid w:val="00517400"/>
    <w:rsid w:val="00517447"/>
    <w:rsid w:val="00517DBA"/>
    <w:rsid w:val="005201F1"/>
    <w:rsid w:val="0052050F"/>
    <w:rsid w:val="005207DE"/>
    <w:rsid w:val="005212E4"/>
    <w:rsid w:val="00521423"/>
    <w:rsid w:val="0052186A"/>
    <w:rsid w:val="0052190B"/>
    <w:rsid w:val="00522172"/>
    <w:rsid w:val="005225E9"/>
    <w:rsid w:val="005233A6"/>
    <w:rsid w:val="00523637"/>
    <w:rsid w:val="0052395C"/>
    <w:rsid w:val="005244DE"/>
    <w:rsid w:val="0052481E"/>
    <w:rsid w:val="005260D8"/>
    <w:rsid w:val="005264E2"/>
    <w:rsid w:val="005267CF"/>
    <w:rsid w:val="00527719"/>
    <w:rsid w:val="0052778C"/>
    <w:rsid w:val="005278AA"/>
    <w:rsid w:val="005301F6"/>
    <w:rsid w:val="00530352"/>
    <w:rsid w:val="00530994"/>
    <w:rsid w:val="00530B5A"/>
    <w:rsid w:val="0053148F"/>
    <w:rsid w:val="0053198D"/>
    <w:rsid w:val="00531F79"/>
    <w:rsid w:val="00532560"/>
    <w:rsid w:val="00533522"/>
    <w:rsid w:val="00533B36"/>
    <w:rsid w:val="00533B44"/>
    <w:rsid w:val="00533B69"/>
    <w:rsid w:val="00533B94"/>
    <w:rsid w:val="00533EAC"/>
    <w:rsid w:val="00534222"/>
    <w:rsid w:val="00534685"/>
    <w:rsid w:val="00534776"/>
    <w:rsid w:val="00534E6D"/>
    <w:rsid w:val="00535080"/>
    <w:rsid w:val="00535D31"/>
    <w:rsid w:val="005360DF"/>
    <w:rsid w:val="00536307"/>
    <w:rsid w:val="00536886"/>
    <w:rsid w:val="00536ACD"/>
    <w:rsid w:val="00536BB7"/>
    <w:rsid w:val="00536DAA"/>
    <w:rsid w:val="00537685"/>
    <w:rsid w:val="00537A06"/>
    <w:rsid w:val="00537D97"/>
    <w:rsid w:val="005403E5"/>
    <w:rsid w:val="005409C3"/>
    <w:rsid w:val="00540B99"/>
    <w:rsid w:val="00540F50"/>
    <w:rsid w:val="005415B0"/>
    <w:rsid w:val="0054184A"/>
    <w:rsid w:val="005418C3"/>
    <w:rsid w:val="00541FAF"/>
    <w:rsid w:val="00542530"/>
    <w:rsid w:val="005425C3"/>
    <w:rsid w:val="005428DE"/>
    <w:rsid w:val="0054328E"/>
    <w:rsid w:val="00543B06"/>
    <w:rsid w:val="005440B4"/>
    <w:rsid w:val="005448DE"/>
    <w:rsid w:val="005462F2"/>
    <w:rsid w:val="00546A56"/>
    <w:rsid w:val="00546C49"/>
    <w:rsid w:val="00547EF1"/>
    <w:rsid w:val="0055005B"/>
    <w:rsid w:val="00550A55"/>
    <w:rsid w:val="00550CE1"/>
    <w:rsid w:val="005513BC"/>
    <w:rsid w:val="00551505"/>
    <w:rsid w:val="00551604"/>
    <w:rsid w:val="005517AF"/>
    <w:rsid w:val="00551B51"/>
    <w:rsid w:val="00551D99"/>
    <w:rsid w:val="00552133"/>
    <w:rsid w:val="005531C0"/>
    <w:rsid w:val="00553AD8"/>
    <w:rsid w:val="00553D26"/>
    <w:rsid w:val="00554663"/>
    <w:rsid w:val="00555B10"/>
    <w:rsid w:val="00555C90"/>
    <w:rsid w:val="00556417"/>
    <w:rsid w:val="00556AEC"/>
    <w:rsid w:val="00556C6D"/>
    <w:rsid w:val="00556CF7"/>
    <w:rsid w:val="00557436"/>
    <w:rsid w:val="005577BC"/>
    <w:rsid w:val="005579EC"/>
    <w:rsid w:val="00557A67"/>
    <w:rsid w:val="00557A88"/>
    <w:rsid w:val="00557B7B"/>
    <w:rsid w:val="005604C7"/>
    <w:rsid w:val="005604E9"/>
    <w:rsid w:val="00560A19"/>
    <w:rsid w:val="0056171B"/>
    <w:rsid w:val="005617DA"/>
    <w:rsid w:val="00561BC6"/>
    <w:rsid w:val="00561E3B"/>
    <w:rsid w:val="005621A8"/>
    <w:rsid w:val="00562782"/>
    <w:rsid w:val="005627CC"/>
    <w:rsid w:val="005629F4"/>
    <w:rsid w:val="005629FA"/>
    <w:rsid w:val="0056378A"/>
    <w:rsid w:val="00564636"/>
    <w:rsid w:val="00564B94"/>
    <w:rsid w:val="00564D65"/>
    <w:rsid w:val="00564DC6"/>
    <w:rsid w:val="0056545D"/>
    <w:rsid w:val="00565E42"/>
    <w:rsid w:val="0056710A"/>
    <w:rsid w:val="00567ECD"/>
    <w:rsid w:val="00570894"/>
    <w:rsid w:val="00570D17"/>
    <w:rsid w:val="005712B3"/>
    <w:rsid w:val="005714B3"/>
    <w:rsid w:val="00571904"/>
    <w:rsid w:val="00571ADA"/>
    <w:rsid w:val="00572C37"/>
    <w:rsid w:val="00572C60"/>
    <w:rsid w:val="0057304B"/>
    <w:rsid w:val="00574002"/>
    <w:rsid w:val="00574BF7"/>
    <w:rsid w:val="00574E2F"/>
    <w:rsid w:val="00575F69"/>
    <w:rsid w:val="00576CE3"/>
    <w:rsid w:val="00580061"/>
    <w:rsid w:val="005805E8"/>
    <w:rsid w:val="00580859"/>
    <w:rsid w:val="00580931"/>
    <w:rsid w:val="00581F6D"/>
    <w:rsid w:val="005825A2"/>
    <w:rsid w:val="005833A7"/>
    <w:rsid w:val="00584172"/>
    <w:rsid w:val="00584226"/>
    <w:rsid w:val="00584CCB"/>
    <w:rsid w:val="00585720"/>
    <w:rsid w:val="005860A6"/>
    <w:rsid w:val="005861EC"/>
    <w:rsid w:val="00586664"/>
    <w:rsid w:val="005866C8"/>
    <w:rsid w:val="00586873"/>
    <w:rsid w:val="0058694B"/>
    <w:rsid w:val="00587404"/>
    <w:rsid w:val="0058742E"/>
    <w:rsid w:val="00587D4E"/>
    <w:rsid w:val="0059030D"/>
    <w:rsid w:val="00590364"/>
    <w:rsid w:val="005906CE"/>
    <w:rsid w:val="0059083E"/>
    <w:rsid w:val="00590A60"/>
    <w:rsid w:val="00590C81"/>
    <w:rsid w:val="005920C5"/>
    <w:rsid w:val="00592216"/>
    <w:rsid w:val="00592CFD"/>
    <w:rsid w:val="0059413C"/>
    <w:rsid w:val="0059460D"/>
    <w:rsid w:val="005947DC"/>
    <w:rsid w:val="0059515A"/>
    <w:rsid w:val="005955C3"/>
    <w:rsid w:val="00596319"/>
    <w:rsid w:val="00596754"/>
    <w:rsid w:val="005971FE"/>
    <w:rsid w:val="005974F1"/>
    <w:rsid w:val="00597D44"/>
    <w:rsid w:val="00597DC7"/>
    <w:rsid w:val="005A01F9"/>
    <w:rsid w:val="005A0419"/>
    <w:rsid w:val="005A086A"/>
    <w:rsid w:val="005A1112"/>
    <w:rsid w:val="005A166E"/>
    <w:rsid w:val="005A34ED"/>
    <w:rsid w:val="005A389F"/>
    <w:rsid w:val="005A3BB3"/>
    <w:rsid w:val="005A482B"/>
    <w:rsid w:val="005A49F0"/>
    <w:rsid w:val="005A54B9"/>
    <w:rsid w:val="005A5E0F"/>
    <w:rsid w:val="005A5F1F"/>
    <w:rsid w:val="005A5FC8"/>
    <w:rsid w:val="005A62DB"/>
    <w:rsid w:val="005A675F"/>
    <w:rsid w:val="005A6775"/>
    <w:rsid w:val="005A6C71"/>
    <w:rsid w:val="005A6D92"/>
    <w:rsid w:val="005A6FA8"/>
    <w:rsid w:val="005A7148"/>
    <w:rsid w:val="005A7C2B"/>
    <w:rsid w:val="005B00CB"/>
    <w:rsid w:val="005B14B9"/>
    <w:rsid w:val="005B1798"/>
    <w:rsid w:val="005B1E40"/>
    <w:rsid w:val="005B270A"/>
    <w:rsid w:val="005B3F6A"/>
    <w:rsid w:val="005B40D5"/>
    <w:rsid w:val="005B4145"/>
    <w:rsid w:val="005B599E"/>
    <w:rsid w:val="005B5D83"/>
    <w:rsid w:val="005B60F7"/>
    <w:rsid w:val="005B617D"/>
    <w:rsid w:val="005B6853"/>
    <w:rsid w:val="005B778D"/>
    <w:rsid w:val="005B7A14"/>
    <w:rsid w:val="005C0512"/>
    <w:rsid w:val="005C07DF"/>
    <w:rsid w:val="005C07EB"/>
    <w:rsid w:val="005C0ED6"/>
    <w:rsid w:val="005C1384"/>
    <w:rsid w:val="005C1FFF"/>
    <w:rsid w:val="005C2354"/>
    <w:rsid w:val="005C2688"/>
    <w:rsid w:val="005C28B9"/>
    <w:rsid w:val="005C4971"/>
    <w:rsid w:val="005C5062"/>
    <w:rsid w:val="005C58FD"/>
    <w:rsid w:val="005C5A63"/>
    <w:rsid w:val="005C6162"/>
    <w:rsid w:val="005C6F69"/>
    <w:rsid w:val="005D0D6E"/>
    <w:rsid w:val="005D281B"/>
    <w:rsid w:val="005D28D2"/>
    <w:rsid w:val="005D2F1D"/>
    <w:rsid w:val="005D2FB9"/>
    <w:rsid w:val="005D3ACE"/>
    <w:rsid w:val="005D4436"/>
    <w:rsid w:val="005D49ED"/>
    <w:rsid w:val="005D4B8E"/>
    <w:rsid w:val="005D5059"/>
    <w:rsid w:val="005D55A8"/>
    <w:rsid w:val="005D5636"/>
    <w:rsid w:val="005D66FF"/>
    <w:rsid w:val="005D74B3"/>
    <w:rsid w:val="005D753A"/>
    <w:rsid w:val="005D7659"/>
    <w:rsid w:val="005D7DCB"/>
    <w:rsid w:val="005D7EDC"/>
    <w:rsid w:val="005E041E"/>
    <w:rsid w:val="005E087C"/>
    <w:rsid w:val="005E10DE"/>
    <w:rsid w:val="005E1113"/>
    <w:rsid w:val="005E24E9"/>
    <w:rsid w:val="005E25DF"/>
    <w:rsid w:val="005E2855"/>
    <w:rsid w:val="005E2D8D"/>
    <w:rsid w:val="005E331E"/>
    <w:rsid w:val="005E3536"/>
    <w:rsid w:val="005E38CB"/>
    <w:rsid w:val="005E3CB1"/>
    <w:rsid w:val="005E4125"/>
    <w:rsid w:val="005E4FC2"/>
    <w:rsid w:val="005E5152"/>
    <w:rsid w:val="005E5173"/>
    <w:rsid w:val="005E5179"/>
    <w:rsid w:val="005E5492"/>
    <w:rsid w:val="005E5619"/>
    <w:rsid w:val="005E5641"/>
    <w:rsid w:val="005E5774"/>
    <w:rsid w:val="005E6C23"/>
    <w:rsid w:val="005E746A"/>
    <w:rsid w:val="005E747C"/>
    <w:rsid w:val="005E75EC"/>
    <w:rsid w:val="005E7A89"/>
    <w:rsid w:val="005E7BC5"/>
    <w:rsid w:val="005F0418"/>
    <w:rsid w:val="005F06BD"/>
    <w:rsid w:val="005F12D6"/>
    <w:rsid w:val="005F1543"/>
    <w:rsid w:val="005F1A19"/>
    <w:rsid w:val="005F1C36"/>
    <w:rsid w:val="005F37CE"/>
    <w:rsid w:val="005F466D"/>
    <w:rsid w:val="005F478D"/>
    <w:rsid w:val="005F4888"/>
    <w:rsid w:val="005F4B22"/>
    <w:rsid w:val="005F4E98"/>
    <w:rsid w:val="005F50FB"/>
    <w:rsid w:val="005F5162"/>
    <w:rsid w:val="005F5451"/>
    <w:rsid w:val="005F66C8"/>
    <w:rsid w:val="005F677E"/>
    <w:rsid w:val="005F6901"/>
    <w:rsid w:val="005F6C2C"/>
    <w:rsid w:val="005F6D0A"/>
    <w:rsid w:val="00600002"/>
    <w:rsid w:val="00600553"/>
    <w:rsid w:val="00600C11"/>
    <w:rsid w:val="006017FB"/>
    <w:rsid w:val="00601FB9"/>
    <w:rsid w:val="0060264E"/>
    <w:rsid w:val="006038BD"/>
    <w:rsid w:val="00603A95"/>
    <w:rsid w:val="00603BE3"/>
    <w:rsid w:val="00604191"/>
    <w:rsid w:val="00604466"/>
    <w:rsid w:val="0060490C"/>
    <w:rsid w:val="00606374"/>
    <w:rsid w:val="00606724"/>
    <w:rsid w:val="0060689C"/>
    <w:rsid w:val="00606C43"/>
    <w:rsid w:val="00607428"/>
    <w:rsid w:val="006077E4"/>
    <w:rsid w:val="00607E89"/>
    <w:rsid w:val="00607EC9"/>
    <w:rsid w:val="00610847"/>
    <w:rsid w:val="00611257"/>
    <w:rsid w:val="00611A96"/>
    <w:rsid w:val="006124DB"/>
    <w:rsid w:val="00612748"/>
    <w:rsid w:val="006127DF"/>
    <w:rsid w:val="00612CA1"/>
    <w:rsid w:val="00613119"/>
    <w:rsid w:val="00614203"/>
    <w:rsid w:val="00614701"/>
    <w:rsid w:val="00615191"/>
    <w:rsid w:val="00615DE4"/>
    <w:rsid w:val="00615FA9"/>
    <w:rsid w:val="006167B3"/>
    <w:rsid w:val="00616AEE"/>
    <w:rsid w:val="00616BC1"/>
    <w:rsid w:val="00616C2D"/>
    <w:rsid w:val="00616E4C"/>
    <w:rsid w:val="006171E1"/>
    <w:rsid w:val="0061775C"/>
    <w:rsid w:val="00617C56"/>
    <w:rsid w:val="00620361"/>
    <w:rsid w:val="00620427"/>
    <w:rsid w:val="0062074A"/>
    <w:rsid w:val="0062098A"/>
    <w:rsid w:val="0062159D"/>
    <w:rsid w:val="00621B72"/>
    <w:rsid w:val="00622042"/>
    <w:rsid w:val="0062220D"/>
    <w:rsid w:val="00622734"/>
    <w:rsid w:val="0062284F"/>
    <w:rsid w:val="0062297F"/>
    <w:rsid w:val="00623E69"/>
    <w:rsid w:val="006248E7"/>
    <w:rsid w:val="00624C7E"/>
    <w:rsid w:val="0062556D"/>
    <w:rsid w:val="00626116"/>
    <w:rsid w:val="006265E1"/>
    <w:rsid w:val="00627158"/>
    <w:rsid w:val="0062718B"/>
    <w:rsid w:val="00627E5B"/>
    <w:rsid w:val="00627F67"/>
    <w:rsid w:val="00630357"/>
    <w:rsid w:val="00630502"/>
    <w:rsid w:val="00630D98"/>
    <w:rsid w:val="0063133F"/>
    <w:rsid w:val="00631D98"/>
    <w:rsid w:val="006321A6"/>
    <w:rsid w:val="00633098"/>
    <w:rsid w:val="006332C0"/>
    <w:rsid w:val="00633480"/>
    <w:rsid w:val="00633E01"/>
    <w:rsid w:val="006343D2"/>
    <w:rsid w:val="006344EF"/>
    <w:rsid w:val="00634FA5"/>
    <w:rsid w:val="00635637"/>
    <w:rsid w:val="00635BFF"/>
    <w:rsid w:val="0063624D"/>
    <w:rsid w:val="0063647B"/>
    <w:rsid w:val="006369B7"/>
    <w:rsid w:val="00636A1C"/>
    <w:rsid w:val="0063725C"/>
    <w:rsid w:val="006374FC"/>
    <w:rsid w:val="006415CC"/>
    <w:rsid w:val="00641615"/>
    <w:rsid w:val="006418AF"/>
    <w:rsid w:val="00641E53"/>
    <w:rsid w:val="006425CE"/>
    <w:rsid w:val="00643285"/>
    <w:rsid w:val="00643773"/>
    <w:rsid w:val="0064387C"/>
    <w:rsid w:val="00643D3D"/>
    <w:rsid w:val="00643E52"/>
    <w:rsid w:val="00644349"/>
    <w:rsid w:val="006446B7"/>
    <w:rsid w:val="00644B33"/>
    <w:rsid w:val="00644F0A"/>
    <w:rsid w:val="00645614"/>
    <w:rsid w:val="00646318"/>
    <w:rsid w:val="00646585"/>
    <w:rsid w:val="00646C62"/>
    <w:rsid w:val="00646E4E"/>
    <w:rsid w:val="00647182"/>
    <w:rsid w:val="006473FF"/>
    <w:rsid w:val="0064788A"/>
    <w:rsid w:val="00650612"/>
    <w:rsid w:val="00650E4C"/>
    <w:rsid w:val="006514A7"/>
    <w:rsid w:val="00651B39"/>
    <w:rsid w:val="006520FC"/>
    <w:rsid w:val="0065253C"/>
    <w:rsid w:val="00652E25"/>
    <w:rsid w:val="00652E91"/>
    <w:rsid w:val="00653A5D"/>
    <w:rsid w:val="00653CDC"/>
    <w:rsid w:val="00654C67"/>
    <w:rsid w:val="00655B2B"/>
    <w:rsid w:val="006573AE"/>
    <w:rsid w:val="00657514"/>
    <w:rsid w:val="00657B4A"/>
    <w:rsid w:val="00660CE0"/>
    <w:rsid w:val="00660E94"/>
    <w:rsid w:val="00660EE5"/>
    <w:rsid w:val="006615A3"/>
    <w:rsid w:val="0066170A"/>
    <w:rsid w:val="00661DF8"/>
    <w:rsid w:val="00662373"/>
    <w:rsid w:val="00663439"/>
    <w:rsid w:val="00664182"/>
    <w:rsid w:val="0066449C"/>
    <w:rsid w:val="0066533E"/>
    <w:rsid w:val="00665E2B"/>
    <w:rsid w:val="00666350"/>
    <w:rsid w:val="0066681E"/>
    <w:rsid w:val="00666895"/>
    <w:rsid w:val="0066722A"/>
    <w:rsid w:val="00667510"/>
    <w:rsid w:val="00667D6E"/>
    <w:rsid w:val="00667E00"/>
    <w:rsid w:val="00667EA5"/>
    <w:rsid w:val="006702E2"/>
    <w:rsid w:val="00671206"/>
    <w:rsid w:val="006713E9"/>
    <w:rsid w:val="00671707"/>
    <w:rsid w:val="00672816"/>
    <w:rsid w:val="00672D03"/>
    <w:rsid w:val="00672E53"/>
    <w:rsid w:val="0067399E"/>
    <w:rsid w:val="00674932"/>
    <w:rsid w:val="006753EA"/>
    <w:rsid w:val="006761A8"/>
    <w:rsid w:val="006766CC"/>
    <w:rsid w:val="00676AD0"/>
    <w:rsid w:val="00676D56"/>
    <w:rsid w:val="00676EE9"/>
    <w:rsid w:val="00677232"/>
    <w:rsid w:val="006773C7"/>
    <w:rsid w:val="0068054C"/>
    <w:rsid w:val="0068056E"/>
    <w:rsid w:val="00680947"/>
    <w:rsid w:val="00680E63"/>
    <w:rsid w:val="006810A4"/>
    <w:rsid w:val="00681718"/>
    <w:rsid w:val="00681748"/>
    <w:rsid w:val="00681F5C"/>
    <w:rsid w:val="00682345"/>
    <w:rsid w:val="006824FB"/>
    <w:rsid w:val="00682922"/>
    <w:rsid w:val="00683439"/>
    <w:rsid w:val="006834A7"/>
    <w:rsid w:val="00684043"/>
    <w:rsid w:val="00684277"/>
    <w:rsid w:val="006846EA"/>
    <w:rsid w:val="00684F36"/>
    <w:rsid w:val="00685329"/>
    <w:rsid w:val="00685664"/>
    <w:rsid w:val="006858A5"/>
    <w:rsid w:val="00685ABD"/>
    <w:rsid w:val="00685EE3"/>
    <w:rsid w:val="00686694"/>
    <w:rsid w:val="00686818"/>
    <w:rsid w:val="00686AD1"/>
    <w:rsid w:val="00686DDE"/>
    <w:rsid w:val="006878A5"/>
    <w:rsid w:val="006905D5"/>
    <w:rsid w:val="00690F5A"/>
    <w:rsid w:val="00691F1A"/>
    <w:rsid w:val="00692695"/>
    <w:rsid w:val="00692773"/>
    <w:rsid w:val="00693874"/>
    <w:rsid w:val="00694477"/>
    <w:rsid w:val="0069471D"/>
    <w:rsid w:val="006948E2"/>
    <w:rsid w:val="00694A8F"/>
    <w:rsid w:val="00694C0C"/>
    <w:rsid w:val="00694D69"/>
    <w:rsid w:val="00694F72"/>
    <w:rsid w:val="00696403"/>
    <w:rsid w:val="00696E64"/>
    <w:rsid w:val="00697023"/>
    <w:rsid w:val="00697236"/>
    <w:rsid w:val="0069735F"/>
    <w:rsid w:val="006975A7"/>
    <w:rsid w:val="006977DC"/>
    <w:rsid w:val="00697E3B"/>
    <w:rsid w:val="006A01B1"/>
    <w:rsid w:val="006A02E0"/>
    <w:rsid w:val="006A06A3"/>
    <w:rsid w:val="006A06E5"/>
    <w:rsid w:val="006A17BB"/>
    <w:rsid w:val="006A2ABC"/>
    <w:rsid w:val="006A2D1E"/>
    <w:rsid w:val="006A2D94"/>
    <w:rsid w:val="006A2E49"/>
    <w:rsid w:val="006A302D"/>
    <w:rsid w:val="006A342B"/>
    <w:rsid w:val="006A3680"/>
    <w:rsid w:val="006A3910"/>
    <w:rsid w:val="006A3D9A"/>
    <w:rsid w:val="006A570F"/>
    <w:rsid w:val="006A5FC9"/>
    <w:rsid w:val="006A615F"/>
    <w:rsid w:val="006A71FA"/>
    <w:rsid w:val="006A724B"/>
    <w:rsid w:val="006A741A"/>
    <w:rsid w:val="006A79F8"/>
    <w:rsid w:val="006A7B36"/>
    <w:rsid w:val="006A7CA1"/>
    <w:rsid w:val="006A7D40"/>
    <w:rsid w:val="006B0318"/>
    <w:rsid w:val="006B0508"/>
    <w:rsid w:val="006B077E"/>
    <w:rsid w:val="006B0E81"/>
    <w:rsid w:val="006B1CA7"/>
    <w:rsid w:val="006B1F6F"/>
    <w:rsid w:val="006B244C"/>
    <w:rsid w:val="006B2B0D"/>
    <w:rsid w:val="006B3274"/>
    <w:rsid w:val="006B391E"/>
    <w:rsid w:val="006B4147"/>
    <w:rsid w:val="006B4AED"/>
    <w:rsid w:val="006B5579"/>
    <w:rsid w:val="006B58C4"/>
    <w:rsid w:val="006B614A"/>
    <w:rsid w:val="006B61FC"/>
    <w:rsid w:val="006B6D97"/>
    <w:rsid w:val="006B716B"/>
    <w:rsid w:val="006B73DC"/>
    <w:rsid w:val="006B785F"/>
    <w:rsid w:val="006C0512"/>
    <w:rsid w:val="006C0525"/>
    <w:rsid w:val="006C099B"/>
    <w:rsid w:val="006C0FA0"/>
    <w:rsid w:val="006C1431"/>
    <w:rsid w:val="006C161F"/>
    <w:rsid w:val="006C1708"/>
    <w:rsid w:val="006C20EA"/>
    <w:rsid w:val="006C219C"/>
    <w:rsid w:val="006C2248"/>
    <w:rsid w:val="006C234D"/>
    <w:rsid w:val="006C2653"/>
    <w:rsid w:val="006C2A1C"/>
    <w:rsid w:val="006C2ACB"/>
    <w:rsid w:val="006C306E"/>
    <w:rsid w:val="006C33C9"/>
    <w:rsid w:val="006C3434"/>
    <w:rsid w:val="006C3FD5"/>
    <w:rsid w:val="006C41C5"/>
    <w:rsid w:val="006C4360"/>
    <w:rsid w:val="006C48F1"/>
    <w:rsid w:val="006C5BC9"/>
    <w:rsid w:val="006C6206"/>
    <w:rsid w:val="006C6232"/>
    <w:rsid w:val="006C69C4"/>
    <w:rsid w:val="006C6B07"/>
    <w:rsid w:val="006C7264"/>
    <w:rsid w:val="006C7906"/>
    <w:rsid w:val="006C7956"/>
    <w:rsid w:val="006D0817"/>
    <w:rsid w:val="006D12A2"/>
    <w:rsid w:val="006D1A76"/>
    <w:rsid w:val="006D1F9C"/>
    <w:rsid w:val="006D2D09"/>
    <w:rsid w:val="006D3334"/>
    <w:rsid w:val="006D3C73"/>
    <w:rsid w:val="006D4096"/>
    <w:rsid w:val="006D488F"/>
    <w:rsid w:val="006D4CA9"/>
    <w:rsid w:val="006D514A"/>
    <w:rsid w:val="006D56ED"/>
    <w:rsid w:val="006D5E97"/>
    <w:rsid w:val="006D61A5"/>
    <w:rsid w:val="006D642F"/>
    <w:rsid w:val="006D672B"/>
    <w:rsid w:val="006D7630"/>
    <w:rsid w:val="006D79E5"/>
    <w:rsid w:val="006D7C37"/>
    <w:rsid w:val="006E01BA"/>
    <w:rsid w:val="006E16D2"/>
    <w:rsid w:val="006E1718"/>
    <w:rsid w:val="006E2466"/>
    <w:rsid w:val="006E3369"/>
    <w:rsid w:val="006E33C7"/>
    <w:rsid w:val="006E3567"/>
    <w:rsid w:val="006E3CFE"/>
    <w:rsid w:val="006E44BC"/>
    <w:rsid w:val="006E4A7E"/>
    <w:rsid w:val="006E4D5E"/>
    <w:rsid w:val="006E5305"/>
    <w:rsid w:val="006E57BC"/>
    <w:rsid w:val="006E59B2"/>
    <w:rsid w:val="006E72E9"/>
    <w:rsid w:val="006E797A"/>
    <w:rsid w:val="006E7BC5"/>
    <w:rsid w:val="006E7CE1"/>
    <w:rsid w:val="006F0133"/>
    <w:rsid w:val="006F0C85"/>
    <w:rsid w:val="006F128B"/>
    <w:rsid w:val="006F1D2A"/>
    <w:rsid w:val="006F1D40"/>
    <w:rsid w:val="006F2307"/>
    <w:rsid w:val="006F2492"/>
    <w:rsid w:val="006F24F7"/>
    <w:rsid w:val="006F26F1"/>
    <w:rsid w:val="006F2712"/>
    <w:rsid w:val="006F29FC"/>
    <w:rsid w:val="006F2A1A"/>
    <w:rsid w:val="006F3283"/>
    <w:rsid w:val="006F3478"/>
    <w:rsid w:val="006F3B1F"/>
    <w:rsid w:val="006F46EF"/>
    <w:rsid w:val="006F478A"/>
    <w:rsid w:val="006F49CD"/>
    <w:rsid w:val="006F49EB"/>
    <w:rsid w:val="006F4B60"/>
    <w:rsid w:val="006F5237"/>
    <w:rsid w:val="006F534F"/>
    <w:rsid w:val="006F6420"/>
    <w:rsid w:val="006F6D97"/>
    <w:rsid w:val="006F74D2"/>
    <w:rsid w:val="006F7820"/>
    <w:rsid w:val="006F7D81"/>
    <w:rsid w:val="006F7E72"/>
    <w:rsid w:val="0070004B"/>
    <w:rsid w:val="00700742"/>
    <w:rsid w:val="007008D2"/>
    <w:rsid w:val="007009EB"/>
    <w:rsid w:val="0070126E"/>
    <w:rsid w:val="007015E1"/>
    <w:rsid w:val="00701902"/>
    <w:rsid w:val="00702144"/>
    <w:rsid w:val="0070214F"/>
    <w:rsid w:val="00702278"/>
    <w:rsid w:val="007027A4"/>
    <w:rsid w:val="00702A80"/>
    <w:rsid w:val="00702F48"/>
    <w:rsid w:val="007030B7"/>
    <w:rsid w:val="00703103"/>
    <w:rsid w:val="00703329"/>
    <w:rsid w:val="00703700"/>
    <w:rsid w:val="00703C12"/>
    <w:rsid w:val="00703EFC"/>
    <w:rsid w:val="00704227"/>
    <w:rsid w:val="007048E5"/>
    <w:rsid w:val="00704C0E"/>
    <w:rsid w:val="00705280"/>
    <w:rsid w:val="007055FE"/>
    <w:rsid w:val="0070574C"/>
    <w:rsid w:val="007057DB"/>
    <w:rsid w:val="00705BA9"/>
    <w:rsid w:val="00705F9C"/>
    <w:rsid w:val="00706078"/>
    <w:rsid w:val="007063EA"/>
    <w:rsid w:val="00706904"/>
    <w:rsid w:val="007072AE"/>
    <w:rsid w:val="007078EE"/>
    <w:rsid w:val="007100D9"/>
    <w:rsid w:val="007101D1"/>
    <w:rsid w:val="007102EB"/>
    <w:rsid w:val="0071037A"/>
    <w:rsid w:val="007106DC"/>
    <w:rsid w:val="007107B5"/>
    <w:rsid w:val="00710917"/>
    <w:rsid w:val="00711D9A"/>
    <w:rsid w:val="00712056"/>
    <w:rsid w:val="00712A78"/>
    <w:rsid w:val="00712F54"/>
    <w:rsid w:val="007136E5"/>
    <w:rsid w:val="00713A26"/>
    <w:rsid w:val="007142FD"/>
    <w:rsid w:val="0071456E"/>
    <w:rsid w:val="00714B21"/>
    <w:rsid w:val="00714B67"/>
    <w:rsid w:val="00715153"/>
    <w:rsid w:val="0071537F"/>
    <w:rsid w:val="0071632E"/>
    <w:rsid w:val="007164B1"/>
    <w:rsid w:val="00716588"/>
    <w:rsid w:val="007168D1"/>
    <w:rsid w:val="00717309"/>
    <w:rsid w:val="00717340"/>
    <w:rsid w:val="007173AD"/>
    <w:rsid w:val="007177BD"/>
    <w:rsid w:val="00717F8C"/>
    <w:rsid w:val="00720100"/>
    <w:rsid w:val="00720BAC"/>
    <w:rsid w:val="00721101"/>
    <w:rsid w:val="007214F9"/>
    <w:rsid w:val="00721859"/>
    <w:rsid w:val="00722FC8"/>
    <w:rsid w:val="0072374F"/>
    <w:rsid w:val="00723C5F"/>
    <w:rsid w:val="007242C5"/>
    <w:rsid w:val="00724F5C"/>
    <w:rsid w:val="00724F90"/>
    <w:rsid w:val="00725C19"/>
    <w:rsid w:val="00725FA0"/>
    <w:rsid w:val="00726B45"/>
    <w:rsid w:val="00727045"/>
    <w:rsid w:val="00727AC6"/>
    <w:rsid w:val="007302C7"/>
    <w:rsid w:val="00730BF0"/>
    <w:rsid w:val="00731D35"/>
    <w:rsid w:val="00731F11"/>
    <w:rsid w:val="00731F73"/>
    <w:rsid w:val="0073288E"/>
    <w:rsid w:val="00732C71"/>
    <w:rsid w:val="00732FAC"/>
    <w:rsid w:val="00733885"/>
    <w:rsid w:val="00733890"/>
    <w:rsid w:val="0073397A"/>
    <w:rsid w:val="007347C2"/>
    <w:rsid w:val="00735BE1"/>
    <w:rsid w:val="00735C56"/>
    <w:rsid w:val="00736357"/>
    <w:rsid w:val="00736F25"/>
    <w:rsid w:val="00737511"/>
    <w:rsid w:val="00737662"/>
    <w:rsid w:val="0073767B"/>
    <w:rsid w:val="00737F8E"/>
    <w:rsid w:val="007400FA"/>
    <w:rsid w:val="0074055A"/>
    <w:rsid w:val="007409FB"/>
    <w:rsid w:val="0074146B"/>
    <w:rsid w:val="00741CD1"/>
    <w:rsid w:val="00741F64"/>
    <w:rsid w:val="007420BC"/>
    <w:rsid w:val="007425CB"/>
    <w:rsid w:val="00742CB9"/>
    <w:rsid w:val="007436F2"/>
    <w:rsid w:val="00743777"/>
    <w:rsid w:val="007437E8"/>
    <w:rsid w:val="007438A3"/>
    <w:rsid w:val="0074393B"/>
    <w:rsid w:val="00743A6D"/>
    <w:rsid w:val="00743DE8"/>
    <w:rsid w:val="00743DEC"/>
    <w:rsid w:val="007449CC"/>
    <w:rsid w:val="0074511A"/>
    <w:rsid w:val="00745127"/>
    <w:rsid w:val="0074532F"/>
    <w:rsid w:val="00746426"/>
    <w:rsid w:val="00746492"/>
    <w:rsid w:val="007468FC"/>
    <w:rsid w:val="0074751C"/>
    <w:rsid w:val="00747759"/>
    <w:rsid w:val="007479A1"/>
    <w:rsid w:val="00747BDB"/>
    <w:rsid w:val="00747F7B"/>
    <w:rsid w:val="00750487"/>
    <w:rsid w:val="007509D2"/>
    <w:rsid w:val="00750FF3"/>
    <w:rsid w:val="00751178"/>
    <w:rsid w:val="0075120B"/>
    <w:rsid w:val="00751EFB"/>
    <w:rsid w:val="00752240"/>
    <w:rsid w:val="00752531"/>
    <w:rsid w:val="007530E8"/>
    <w:rsid w:val="00753455"/>
    <w:rsid w:val="007543D5"/>
    <w:rsid w:val="0075457F"/>
    <w:rsid w:val="00754E21"/>
    <w:rsid w:val="00755C61"/>
    <w:rsid w:val="00755ED9"/>
    <w:rsid w:val="00756627"/>
    <w:rsid w:val="00756F19"/>
    <w:rsid w:val="007571AC"/>
    <w:rsid w:val="00757B8C"/>
    <w:rsid w:val="00760099"/>
    <w:rsid w:val="0076046D"/>
    <w:rsid w:val="00760A17"/>
    <w:rsid w:val="00760A26"/>
    <w:rsid w:val="00760A68"/>
    <w:rsid w:val="00760AD2"/>
    <w:rsid w:val="00760BE3"/>
    <w:rsid w:val="007615FE"/>
    <w:rsid w:val="0076221D"/>
    <w:rsid w:val="007624B3"/>
    <w:rsid w:val="007624C8"/>
    <w:rsid w:val="0076255B"/>
    <w:rsid w:val="00762AAC"/>
    <w:rsid w:val="00762F62"/>
    <w:rsid w:val="0076359C"/>
    <w:rsid w:val="0076380D"/>
    <w:rsid w:val="00763CAC"/>
    <w:rsid w:val="00764990"/>
    <w:rsid w:val="0076518F"/>
    <w:rsid w:val="00766119"/>
    <w:rsid w:val="00766999"/>
    <w:rsid w:val="007673A5"/>
    <w:rsid w:val="00767AFF"/>
    <w:rsid w:val="00767CF9"/>
    <w:rsid w:val="00770155"/>
    <w:rsid w:val="00770A14"/>
    <w:rsid w:val="0077118A"/>
    <w:rsid w:val="00771295"/>
    <w:rsid w:val="0077164B"/>
    <w:rsid w:val="007722E5"/>
    <w:rsid w:val="00772313"/>
    <w:rsid w:val="00772BCE"/>
    <w:rsid w:val="00772E03"/>
    <w:rsid w:val="00772EA7"/>
    <w:rsid w:val="0077391E"/>
    <w:rsid w:val="00774A7C"/>
    <w:rsid w:val="00774DA7"/>
    <w:rsid w:val="00774FA0"/>
    <w:rsid w:val="007751B3"/>
    <w:rsid w:val="00775B74"/>
    <w:rsid w:val="00775D57"/>
    <w:rsid w:val="00775EE9"/>
    <w:rsid w:val="00776D8A"/>
    <w:rsid w:val="00776ED4"/>
    <w:rsid w:val="007771A3"/>
    <w:rsid w:val="00777958"/>
    <w:rsid w:val="00777BBE"/>
    <w:rsid w:val="0078071A"/>
    <w:rsid w:val="0078074D"/>
    <w:rsid w:val="00780ADF"/>
    <w:rsid w:val="00780CD1"/>
    <w:rsid w:val="00781170"/>
    <w:rsid w:val="0078122F"/>
    <w:rsid w:val="0078147F"/>
    <w:rsid w:val="00781534"/>
    <w:rsid w:val="00781597"/>
    <w:rsid w:val="00781732"/>
    <w:rsid w:val="00781D80"/>
    <w:rsid w:val="00781ECB"/>
    <w:rsid w:val="00781EFC"/>
    <w:rsid w:val="0078281D"/>
    <w:rsid w:val="00782C9F"/>
    <w:rsid w:val="00782E8C"/>
    <w:rsid w:val="00783297"/>
    <w:rsid w:val="007834BA"/>
    <w:rsid w:val="0078361F"/>
    <w:rsid w:val="00783DCD"/>
    <w:rsid w:val="007840A3"/>
    <w:rsid w:val="007842CC"/>
    <w:rsid w:val="00784B0D"/>
    <w:rsid w:val="00785662"/>
    <w:rsid w:val="0078585D"/>
    <w:rsid w:val="00785F5A"/>
    <w:rsid w:val="00786C5A"/>
    <w:rsid w:val="00787BFE"/>
    <w:rsid w:val="0079092C"/>
    <w:rsid w:val="00791538"/>
    <w:rsid w:val="007917BB"/>
    <w:rsid w:val="00792175"/>
    <w:rsid w:val="00792405"/>
    <w:rsid w:val="00792488"/>
    <w:rsid w:val="007931FE"/>
    <w:rsid w:val="007934FC"/>
    <w:rsid w:val="00793527"/>
    <w:rsid w:val="0079352F"/>
    <w:rsid w:val="00793B65"/>
    <w:rsid w:val="00794092"/>
    <w:rsid w:val="00794375"/>
    <w:rsid w:val="007947BF"/>
    <w:rsid w:val="00794F3E"/>
    <w:rsid w:val="007952CB"/>
    <w:rsid w:val="00795C4C"/>
    <w:rsid w:val="00795CFB"/>
    <w:rsid w:val="00796C2A"/>
    <w:rsid w:val="00796E9D"/>
    <w:rsid w:val="00796FE9"/>
    <w:rsid w:val="0079785A"/>
    <w:rsid w:val="00797864"/>
    <w:rsid w:val="00797A7D"/>
    <w:rsid w:val="00797C50"/>
    <w:rsid w:val="007A044C"/>
    <w:rsid w:val="007A1079"/>
    <w:rsid w:val="007A1983"/>
    <w:rsid w:val="007A26AD"/>
    <w:rsid w:val="007A44DE"/>
    <w:rsid w:val="007A5450"/>
    <w:rsid w:val="007A56FB"/>
    <w:rsid w:val="007A64B8"/>
    <w:rsid w:val="007A6EE5"/>
    <w:rsid w:val="007A786F"/>
    <w:rsid w:val="007A7945"/>
    <w:rsid w:val="007A7CE9"/>
    <w:rsid w:val="007A7E7C"/>
    <w:rsid w:val="007B0195"/>
    <w:rsid w:val="007B0C26"/>
    <w:rsid w:val="007B109B"/>
    <w:rsid w:val="007B1244"/>
    <w:rsid w:val="007B142E"/>
    <w:rsid w:val="007B1561"/>
    <w:rsid w:val="007B237A"/>
    <w:rsid w:val="007B3720"/>
    <w:rsid w:val="007B3833"/>
    <w:rsid w:val="007B48ED"/>
    <w:rsid w:val="007B4AAE"/>
    <w:rsid w:val="007B4AB3"/>
    <w:rsid w:val="007B4DBF"/>
    <w:rsid w:val="007B503F"/>
    <w:rsid w:val="007B51C1"/>
    <w:rsid w:val="007B51E4"/>
    <w:rsid w:val="007B55E8"/>
    <w:rsid w:val="007B5647"/>
    <w:rsid w:val="007B5DED"/>
    <w:rsid w:val="007B6154"/>
    <w:rsid w:val="007B6615"/>
    <w:rsid w:val="007B6A3B"/>
    <w:rsid w:val="007B6DFD"/>
    <w:rsid w:val="007B7CE6"/>
    <w:rsid w:val="007B7FEE"/>
    <w:rsid w:val="007C0160"/>
    <w:rsid w:val="007C06CE"/>
    <w:rsid w:val="007C08ED"/>
    <w:rsid w:val="007C14EC"/>
    <w:rsid w:val="007C15B7"/>
    <w:rsid w:val="007C1DEB"/>
    <w:rsid w:val="007C2429"/>
    <w:rsid w:val="007C2718"/>
    <w:rsid w:val="007C2A30"/>
    <w:rsid w:val="007C2A5D"/>
    <w:rsid w:val="007C2C27"/>
    <w:rsid w:val="007C2D5B"/>
    <w:rsid w:val="007C3127"/>
    <w:rsid w:val="007C32AA"/>
    <w:rsid w:val="007C3AB5"/>
    <w:rsid w:val="007C3F52"/>
    <w:rsid w:val="007C50F9"/>
    <w:rsid w:val="007C52E0"/>
    <w:rsid w:val="007C65AC"/>
    <w:rsid w:val="007C6ACE"/>
    <w:rsid w:val="007C6D20"/>
    <w:rsid w:val="007C7378"/>
    <w:rsid w:val="007C795E"/>
    <w:rsid w:val="007D0069"/>
    <w:rsid w:val="007D0A4A"/>
    <w:rsid w:val="007D0E51"/>
    <w:rsid w:val="007D0E6C"/>
    <w:rsid w:val="007D1498"/>
    <w:rsid w:val="007D182F"/>
    <w:rsid w:val="007D1ED1"/>
    <w:rsid w:val="007D226F"/>
    <w:rsid w:val="007D23F4"/>
    <w:rsid w:val="007D2455"/>
    <w:rsid w:val="007D2714"/>
    <w:rsid w:val="007D319B"/>
    <w:rsid w:val="007D3422"/>
    <w:rsid w:val="007D35E4"/>
    <w:rsid w:val="007D3C55"/>
    <w:rsid w:val="007D3F23"/>
    <w:rsid w:val="007D4221"/>
    <w:rsid w:val="007D511F"/>
    <w:rsid w:val="007D513A"/>
    <w:rsid w:val="007D5853"/>
    <w:rsid w:val="007D5B75"/>
    <w:rsid w:val="007D5C26"/>
    <w:rsid w:val="007D681C"/>
    <w:rsid w:val="007D7D4B"/>
    <w:rsid w:val="007E0AF7"/>
    <w:rsid w:val="007E0E56"/>
    <w:rsid w:val="007E16C4"/>
    <w:rsid w:val="007E1700"/>
    <w:rsid w:val="007E1F0D"/>
    <w:rsid w:val="007E254C"/>
    <w:rsid w:val="007E2C8A"/>
    <w:rsid w:val="007E2E5A"/>
    <w:rsid w:val="007E375B"/>
    <w:rsid w:val="007E3998"/>
    <w:rsid w:val="007E40B7"/>
    <w:rsid w:val="007E56BE"/>
    <w:rsid w:val="007E5781"/>
    <w:rsid w:val="007E5835"/>
    <w:rsid w:val="007E637B"/>
    <w:rsid w:val="007E68DA"/>
    <w:rsid w:val="007E68F6"/>
    <w:rsid w:val="007E6C86"/>
    <w:rsid w:val="007E726F"/>
    <w:rsid w:val="007E7671"/>
    <w:rsid w:val="007E7AA4"/>
    <w:rsid w:val="007F01FA"/>
    <w:rsid w:val="007F06E9"/>
    <w:rsid w:val="007F187D"/>
    <w:rsid w:val="007F2092"/>
    <w:rsid w:val="007F23E7"/>
    <w:rsid w:val="007F27F4"/>
    <w:rsid w:val="007F2A55"/>
    <w:rsid w:val="007F3507"/>
    <w:rsid w:val="007F3531"/>
    <w:rsid w:val="007F3D0E"/>
    <w:rsid w:val="007F4274"/>
    <w:rsid w:val="007F48D0"/>
    <w:rsid w:val="007F4C84"/>
    <w:rsid w:val="007F4EB7"/>
    <w:rsid w:val="007F5A04"/>
    <w:rsid w:val="007F5DA4"/>
    <w:rsid w:val="007F60DD"/>
    <w:rsid w:val="007F686A"/>
    <w:rsid w:val="007F71AB"/>
    <w:rsid w:val="007F71C7"/>
    <w:rsid w:val="007F7B30"/>
    <w:rsid w:val="007F7E3D"/>
    <w:rsid w:val="00800F46"/>
    <w:rsid w:val="00801E3C"/>
    <w:rsid w:val="008021FC"/>
    <w:rsid w:val="008027E0"/>
    <w:rsid w:val="00802A75"/>
    <w:rsid w:val="00802E26"/>
    <w:rsid w:val="00803BAB"/>
    <w:rsid w:val="00805027"/>
    <w:rsid w:val="008053C2"/>
    <w:rsid w:val="00805630"/>
    <w:rsid w:val="0080565E"/>
    <w:rsid w:val="008056D5"/>
    <w:rsid w:val="008058FE"/>
    <w:rsid w:val="00805924"/>
    <w:rsid w:val="00805D13"/>
    <w:rsid w:val="0080644E"/>
    <w:rsid w:val="0080664D"/>
    <w:rsid w:val="00806A33"/>
    <w:rsid w:val="00807D18"/>
    <w:rsid w:val="00810510"/>
    <w:rsid w:val="008110DB"/>
    <w:rsid w:val="008113BF"/>
    <w:rsid w:val="00811410"/>
    <w:rsid w:val="00812082"/>
    <w:rsid w:val="0081311F"/>
    <w:rsid w:val="00813B47"/>
    <w:rsid w:val="00813C22"/>
    <w:rsid w:val="00813EDF"/>
    <w:rsid w:val="00814890"/>
    <w:rsid w:val="008150A1"/>
    <w:rsid w:val="008156C2"/>
    <w:rsid w:val="00815870"/>
    <w:rsid w:val="00815C84"/>
    <w:rsid w:val="0081668A"/>
    <w:rsid w:val="00816B83"/>
    <w:rsid w:val="00816DE9"/>
    <w:rsid w:val="00816E45"/>
    <w:rsid w:val="0081718A"/>
    <w:rsid w:val="00817CFB"/>
    <w:rsid w:val="00817D7F"/>
    <w:rsid w:val="0082080D"/>
    <w:rsid w:val="008209EE"/>
    <w:rsid w:val="00820EC6"/>
    <w:rsid w:val="00821BFD"/>
    <w:rsid w:val="00821EC1"/>
    <w:rsid w:val="00822251"/>
    <w:rsid w:val="00822620"/>
    <w:rsid w:val="00822E4A"/>
    <w:rsid w:val="00823650"/>
    <w:rsid w:val="00823989"/>
    <w:rsid w:val="00823B98"/>
    <w:rsid w:val="00823D34"/>
    <w:rsid w:val="00823F00"/>
    <w:rsid w:val="0082437F"/>
    <w:rsid w:val="00825AB6"/>
    <w:rsid w:val="008269C2"/>
    <w:rsid w:val="00826C0E"/>
    <w:rsid w:val="00827401"/>
    <w:rsid w:val="00827D2D"/>
    <w:rsid w:val="00827E37"/>
    <w:rsid w:val="00830B51"/>
    <w:rsid w:val="00830C02"/>
    <w:rsid w:val="008312C8"/>
    <w:rsid w:val="00832B5D"/>
    <w:rsid w:val="00833774"/>
    <w:rsid w:val="00833E1D"/>
    <w:rsid w:val="00833F88"/>
    <w:rsid w:val="008341AF"/>
    <w:rsid w:val="00834458"/>
    <w:rsid w:val="00834851"/>
    <w:rsid w:val="008349BE"/>
    <w:rsid w:val="00834D46"/>
    <w:rsid w:val="00835840"/>
    <w:rsid w:val="00835D17"/>
    <w:rsid w:val="0083687A"/>
    <w:rsid w:val="00836B20"/>
    <w:rsid w:val="00836B77"/>
    <w:rsid w:val="00836D14"/>
    <w:rsid w:val="00836DF0"/>
    <w:rsid w:val="008377E1"/>
    <w:rsid w:val="00840601"/>
    <w:rsid w:val="008406C8"/>
    <w:rsid w:val="008407F7"/>
    <w:rsid w:val="00840D02"/>
    <w:rsid w:val="00840F39"/>
    <w:rsid w:val="00841159"/>
    <w:rsid w:val="0084186F"/>
    <w:rsid w:val="00842C86"/>
    <w:rsid w:val="008434C7"/>
    <w:rsid w:val="00843D4E"/>
    <w:rsid w:val="00844114"/>
    <w:rsid w:val="00844350"/>
    <w:rsid w:val="00844810"/>
    <w:rsid w:val="00844E9E"/>
    <w:rsid w:val="00845251"/>
    <w:rsid w:val="0084577D"/>
    <w:rsid w:val="00845B76"/>
    <w:rsid w:val="00846EEA"/>
    <w:rsid w:val="008475D1"/>
    <w:rsid w:val="00847643"/>
    <w:rsid w:val="0084786B"/>
    <w:rsid w:val="00850339"/>
    <w:rsid w:val="008511DE"/>
    <w:rsid w:val="00851C74"/>
    <w:rsid w:val="00851F38"/>
    <w:rsid w:val="00852F0F"/>
    <w:rsid w:val="00853642"/>
    <w:rsid w:val="00853CA8"/>
    <w:rsid w:val="00854220"/>
    <w:rsid w:val="00854570"/>
    <w:rsid w:val="00854841"/>
    <w:rsid w:val="008548B0"/>
    <w:rsid w:val="00854FDF"/>
    <w:rsid w:val="00855747"/>
    <w:rsid w:val="00855928"/>
    <w:rsid w:val="00855D50"/>
    <w:rsid w:val="00856056"/>
    <w:rsid w:val="00856782"/>
    <w:rsid w:val="00856B02"/>
    <w:rsid w:val="00857B4E"/>
    <w:rsid w:val="00857DA3"/>
    <w:rsid w:val="0086019C"/>
    <w:rsid w:val="00860542"/>
    <w:rsid w:val="008606A1"/>
    <w:rsid w:val="0086095C"/>
    <w:rsid w:val="00860CEF"/>
    <w:rsid w:val="00861541"/>
    <w:rsid w:val="008624EE"/>
    <w:rsid w:val="00862B49"/>
    <w:rsid w:val="00862CF9"/>
    <w:rsid w:val="00863245"/>
    <w:rsid w:val="008637CA"/>
    <w:rsid w:val="0086456F"/>
    <w:rsid w:val="00865088"/>
    <w:rsid w:val="008651E6"/>
    <w:rsid w:val="00865323"/>
    <w:rsid w:val="008653C3"/>
    <w:rsid w:val="0086599E"/>
    <w:rsid w:val="008668F7"/>
    <w:rsid w:val="00866B2A"/>
    <w:rsid w:val="00866D61"/>
    <w:rsid w:val="00866DA5"/>
    <w:rsid w:val="00867748"/>
    <w:rsid w:val="00867F25"/>
    <w:rsid w:val="00870FFC"/>
    <w:rsid w:val="008723B5"/>
    <w:rsid w:val="008735B6"/>
    <w:rsid w:val="00873F6D"/>
    <w:rsid w:val="00874634"/>
    <w:rsid w:val="00874732"/>
    <w:rsid w:val="0087485C"/>
    <w:rsid w:val="00874ECC"/>
    <w:rsid w:val="008755AE"/>
    <w:rsid w:val="00875602"/>
    <w:rsid w:val="0087609E"/>
    <w:rsid w:val="008760F3"/>
    <w:rsid w:val="008763A9"/>
    <w:rsid w:val="00876545"/>
    <w:rsid w:val="00876C3A"/>
    <w:rsid w:val="00876F27"/>
    <w:rsid w:val="00877881"/>
    <w:rsid w:val="0088039B"/>
    <w:rsid w:val="00880524"/>
    <w:rsid w:val="008809B5"/>
    <w:rsid w:val="00880A14"/>
    <w:rsid w:val="00880E07"/>
    <w:rsid w:val="008813A2"/>
    <w:rsid w:val="008826B3"/>
    <w:rsid w:val="008828EA"/>
    <w:rsid w:val="00882B2C"/>
    <w:rsid w:val="00883B7C"/>
    <w:rsid w:val="008840BF"/>
    <w:rsid w:val="0088434E"/>
    <w:rsid w:val="0088648F"/>
    <w:rsid w:val="00886A67"/>
    <w:rsid w:val="008870CF"/>
    <w:rsid w:val="00887F0E"/>
    <w:rsid w:val="00890FB8"/>
    <w:rsid w:val="00890FC8"/>
    <w:rsid w:val="00891B31"/>
    <w:rsid w:val="00892313"/>
    <w:rsid w:val="00893C51"/>
    <w:rsid w:val="00893DA9"/>
    <w:rsid w:val="00893FA5"/>
    <w:rsid w:val="00893FC8"/>
    <w:rsid w:val="008940C1"/>
    <w:rsid w:val="00894E9C"/>
    <w:rsid w:val="00894EE2"/>
    <w:rsid w:val="00894F0B"/>
    <w:rsid w:val="0089515F"/>
    <w:rsid w:val="00895B8F"/>
    <w:rsid w:val="00895E71"/>
    <w:rsid w:val="00895EE9"/>
    <w:rsid w:val="00896C2C"/>
    <w:rsid w:val="00896D87"/>
    <w:rsid w:val="00896ED1"/>
    <w:rsid w:val="00897693"/>
    <w:rsid w:val="008977B9"/>
    <w:rsid w:val="00897F36"/>
    <w:rsid w:val="008A0171"/>
    <w:rsid w:val="008A0638"/>
    <w:rsid w:val="008A0BCF"/>
    <w:rsid w:val="008A1338"/>
    <w:rsid w:val="008A143D"/>
    <w:rsid w:val="008A1A8B"/>
    <w:rsid w:val="008A1B93"/>
    <w:rsid w:val="008A1E1A"/>
    <w:rsid w:val="008A1E65"/>
    <w:rsid w:val="008A21EB"/>
    <w:rsid w:val="008A2A4F"/>
    <w:rsid w:val="008A347C"/>
    <w:rsid w:val="008A34A3"/>
    <w:rsid w:val="008A3936"/>
    <w:rsid w:val="008A3A03"/>
    <w:rsid w:val="008A3B92"/>
    <w:rsid w:val="008A4326"/>
    <w:rsid w:val="008A46B9"/>
    <w:rsid w:val="008A47C4"/>
    <w:rsid w:val="008A4C9B"/>
    <w:rsid w:val="008A5A85"/>
    <w:rsid w:val="008A5BE6"/>
    <w:rsid w:val="008A5D9D"/>
    <w:rsid w:val="008A6735"/>
    <w:rsid w:val="008A6D40"/>
    <w:rsid w:val="008A6F9A"/>
    <w:rsid w:val="008A7403"/>
    <w:rsid w:val="008B038D"/>
    <w:rsid w:val="008B06C8"/>
    <w:rsid w:val="008B07C3"/>
    <w:rsid w:val="008B0B6B"/>
    <w:rsid w:val="008B1C11"/>
    <w:rsid w:val="008B22F0"/>
    <w:rsid w:val="008B23F4"/>
    <w:rsid w:val="008B301E"/>
    <w:rsid w:val="008B34E9"/>
    <w:rsid w:val="008B35DA"/>
    <w:rsid w:val="008B451C"/>
    <w:rsid w:val="008B503F"/>
    <w:rsid w:val="008B62B2"/>
    <w:rsid w:val="008B6344"/>
    <w:rsid w:val="008B77EF"/>
    <w:rsid w:val="008B7953"/>
    <w:rsid w:val="008B7E43"/>
    <w:rsid w:val="008B7EF1"/>
    <w:rsid w:val="008C03E6"/>
    <w:rsid w:val="008C0605"/>
    <w:rsid w:val="008C092B"/>
    <w:rsid w:val="008C0C7A"/>
    <w:rsid w:val="008C1027"/>
    <w:rsid w:val="008C1C04"/>
    <w:rsid w:val="008C2171"/>
    <w:rsid w:val="008C23EB"/>
    <w:rsid w:val="008C2803"/>
    <w:rsid w:val="008C3788"/>
    <w:rsid w:val="008C3A07"/>
    <w:rsid w:val="008C4014"/>
    <w:rsid w:val="008C475D"/>
    <w:rsid w:val="008C4CC9"/>
    <w:rsid w:val="008C5056"/>
    <w:rsid w:val="008C5789"/>
    <w:rsid w:val="008C6360"/>
    <w:rsid w:val="008C65C2"/>
    <w:rsid w:val="008C6615"/>
    <w:rsid w:val="008C6A8E"/>
    <w:rsid w:val="008C6F11"/>
    <w:rsid w:val="008C6F8E"/>
    <w:rsid w:val="008C7125"/>
    <w:rsid w:val="008C7D4C"/>
    <w:rsid w:val="008C7FAA"/>
    <w:rsid w:val="008D003D"/>
    <w:rsid w:val="008D0380"/>
    <w:rsid w:val="008D03B9"/>
    <w:rsid w:val="008D0A58"/>
    <w:rsid w:val="008D0C11"/>
    <w:rsid w:val="008D0C95"/>
    <w:rsid w:val="008D11D2"/>
    <w:rsid w:val="008D18E4"/>
    <w:rsid w:val="008D1AF8"/>
    <w:rsid w:val="008D2863"/>
    <w:rsid w:val="008D28A2"/>
    <w:rsid w:val="008D2914"/>
    <w:rsid w:val="008D2A43"/>
    <w:rsid w:val="008D2AF6"/>
    <w:rsid w:val="008D3531"/>
    <w:rsid w:val="008D3D31"/>
    <w:rsid w:val="008D43AD"/>
    <w:rsid w:val="008D45F3"/>
    <w:rsid w:val="008D46F4"/>
    <w:rsid w:val="008D4ACB"/>
    <w:rsid w:val="008D5BF7"/>
    <w:rsid w:val="008D5C6C"/>
    <w:rsid w:val="008D66F3"/>
    <w:rsid w:val="008D6F50"/>
    <w:rsid w:val="008D78F0"/>
    <w:rsid w:val="008D7AC2"/>
    <w:rsid w:val="008E02A2"/>
    <w:rsid w:val="008E02D5"/>
    <w:rsid w:val="008E0A81"/>
    <w:rsid w:val="008E0AE5"/>
    <w:rsid w:val="008E0BDF"/>
    <w:rsid w:val="008E1238"/>
    <w:rsid w:val="008E176B"/>
    <w:rsid w:val="008E2F22"/>
    <w:rsid w:val="008E374E"/>
    <w:rsid w:val="008E47B5"/>
    <w:rsid w:val="008E49A5"/>
    <w:rsid w:val="008E4CC7"/>
    <w:rsid w:val="008E507A"/>
    <w:rsid w:val="008E52B8"/>
    <w:rsid w:val="008E558D"/>
    <w:rsid w:val="008E5822"/>
    <w:rsid w:val="008E6080"/>
    <w:rsid w:val="008E6AA7"/>
    <w:rsid w:val="008E7694"/>
    <w:rsid w:val="008E7B4A"/>
    <w:rsid w:val="008E7BE9"/>
    <w:rsid w:val="008F0689"/>
    <w:rsid w:val="008F0A23"/>
    <w:rsid w:val="008F133D"/>
    <w:rsid w:val="008F1613"/>
    <w:rsid w:val="008F2594"/>
    <w:rsid w:val="008F29E0"/>
    <w:rsid w:val="008F2E7F"/>
    <w:rsid w:val="008F2EFC"/>
    <w:rsid w:val="008F3187"/>
    <w:rsid w:val="008F32EE"/>
    <w:rsid w:val="008F33E9"/>
    <w:rsid w:val="008F35EE"/>
    <w:rsid w:val="008F3870"/>
    <w:rsid w:val="008F3B5E"/>
    <w:rsid w:val="008F3DCD"/>
    <w:rsid w:val="008F40EE"/>
    <w:rsid w:val="008F512A"/>
    <w:rsid w:val="008F540B"/>
    <w:rsid w:val="008F5678"/>
    <w:rsid w:val="008F574A"/>
    <w:rsid w:val="008F5ADA"/>
    <w:rsid w:val="008F6869"/>
    <w:rsid w:val="008F6D62"/>
    <w:rsid w:val="008F73B9"/>
    <w:rsid w:val="008F7600"/>
    <w:rsid w:val="008F7AA3"/>
    <w:rsid w:val="0090045F"/>
    <w:rsid w:val="009016A1"/>
    <w:rsid w:val="0090180B"/>
    <w:rsid w:val="0090195C"/>
    <w:rsid w:val="009020DD"/>
    <w:rsid w:val="009021B6"/>
    <w:rsid w:val="0090222D"/>
    <w:rsid w:val="00902B02"/>
    <w:rsid w:val="00902E0F"/>
    <w:rsid w:val="00902E2F"/>
    <w:rsid w:val="0090369C"/>
    <w:rsid w:val="00904C39"/>
    <w:rsid w:val="009058C8"/>
    <w:rsid w:val="00905918"/>
    <w:rsid w:val="00905F14"/>
    <w:rsid w:val="00906E8D"/>
    <w:rsid w:val="0091021E"/>
    <w:rsid w:val="0091034A"/>
    <w:rsid w:val="009105DA"/>
    <w:rsid w:val="00910E73"/>
    <w:rsid w:val="0091158A"/>
    <w:rsid w:val="009118C4"/>
    <w:rsid w:val="00911A44"/>
    <w:rsid w:val="00911BBE"/>
    <w:rsid w:val="00911C1E"/>
    <w:rsid w:val="00911D05"/>
    <w:rsid w:val="00911DBB"/>
    <w:rsid w:val="009120BE"/>
    <w:rsid w:val="00912B68"/>
    <w:rsid w:val="0091324F"/>
    <w:rsid w:val="009133D6"/>
    <w:rsid w:val="009134C5"/>
    <w:rsid w:val="00913534"/>
    <w:rsid w:val="00913774"/>
    <w:rsid w:val="00913ACA"/>
    <w:rsid w:val="00914945"/>
    <w:rsid w:val="00915E4C"/>
    <w:rsid w:val="0091672E"/>
    <w:rsid w:val="0091768C"/>
    <w:rsid w:val="00917B0E"/>
    <w:rsid w:val="00917CC6"/>
    <w:rsid w:val="00920655"/>
    <w:rsid w:val="00920991"/>
    <w:rsid w:val="009215A3"/>
    <w:rsid w:val="00921B58"/>
    <w:rsid w:val="009227E7"/>
    <w:rsid w:val="009233E0"/>
    <w:rsid w:val="00924261"/>
    <w:rsid w:val="00924397"/>
    <w:rsid w:val="00925461"/>
    <w:rsid w:val="00925BA3"/>
    <w:rsid w:val="00925C15"/>
    <w:rsid w:val="009260DB"/>
    <w:rsid w:val="009267AD"/>
    <w:rsid w:val="009268DF"/>
    <w:rsid w:val="00926905"/>
    <w:rsid w:val="00926D9D"/>
    <w:rsid w:val="00926F64"/>
    <w:rsid w:val="00927013"/>
    <w:rsid w:val="009270C4"/>
    <w:rsid w:val="0092738D"/>
    <w:rsid w:val="009279D6"/>
    <w:rsid w:val="00927C76"/>
    <w:rsid w:val="009302AA"/>
    <w:rsid w:val="00930EC7"/>
    <w:rsid w:val="0093100E"/>
    <w:rsid w:val="00931FF9"/>
    <w:rsid w:val="009322FA"/>
    <w:rsid w:val="009327AB"/>
    <w:rsid w:val="00932979"/>
    <w:rsid w:val="00932A93"/>
    <w:rsid w:val="00932CDD"/>
    <w:rsid w:val="009330CC"/>
    <w:rsid w:val="0093322D"/>
    <w:rsid w:val="00933340"/>
    <w:rsid w:val="00933AE6"/>
    <w:rsid w:val="00933C8C"/>
    <w:rsid w:val="00933C92"/>
    <w:rsid w:val="009341E2"/>
    <w:rsid w:val="009342EE"/>
    <w:rsid w:val="00934544"/>
    <w:rsid w:val="009346B7"/>
    <w:rsid w:val="0093485E"/>
    <w:rsid w:val="009348C1"/>
    <w:rsid w:val="00935196"/>
    <w:rsid w:val="009353B8"/>
    <w:rsid w:val="009356F6"/>
    <w:rsid w:val="00935729"/>
    <w:rsid w:val="00936815"/>
    <w:rsid w:val="00936B7C"/>
    <w:rsid w:val="00936E71"/>
    <w:rsid w:val="00936FAA"/>
    <w:rsid w:val="00936FE2"/>
    <w:rsid w:val="009373E5"/>
    <w:rsid w:val="00937695"/>
    <w:rsid w:val="00937E1F"/>
    <w:rsid w:val="00941514"/>
    <w:rsid w:val="0094160C"/>
    <w:rsid w:val="00941AE9"/>
    <w:rsid w:val="0094231C"/>
    <w:rsid w:val="0094261E"/>
    <w:rsid w:val="00942CD2"/>
    <w:rsid w:val="00942FAF"/>
    <w:rsid w:val="00943CC8"/>
    <w:rsid w:val="00943CEC"/>
    <w:rsid w:val="00944997"/>
    <w:rsid w:val="00944AC6"/>
    <w:rsid w:val="00944BF6"/>
    <w:rsid w:val="00944D19"/>
    <w:rsid w:val="00945943"/>
    <w:rsid w:val="00945F11"/>
    <w:rsid w:val="00946780"/>
    <w:rsid w:val="00946B55"/>
    <w:rsid w:val="00946F06"/>
    <w:rsid w:val="00946FF4"/>
    <w:rsid w:val="009505A8"/>
    <w:rsid w:val="0095062B"/>
    <w:rsid w:val="00950643"/>
    <w:rsid w:val="0095081C"/>
    <w:rsid w:val="009509D6"/>
    <w:rsid w:val="0095158F"/>
    <w:rsid w:val="00951759"/>
    <w:rsid w:val="0095186B"/>
    <w:rsid w:val="00951A22"/>
    <w:rsid w:val="0095228F"/>
    <w:rsid w:val="0095251D"/>
    <w:rsid w:val="00952737"/>
    <w:rsid w:val="00952862"/>
    <w:rsid w:val="00952C61"/>
    <w:rsid w:val="009533EC"/>
    <w:rsid w:val="00953B75"/>
    <w:rsid w:val="00953D02"/>
    <w:rsid w:val="0095470B"/>
    <w:rsid w:val="009548C9"/>
    <w:rsid w:val="00955E72"/>
    <w:rsid w:val="009562C7"/>
    <w:rsid w:val="009566F2"/>
    <w:rsid w:val="00956C3E"/>
    <w:rsid w:val="00956C69"/>
    <w:rsid w:val="0096039E"/>
    <w:rsid w:val="00960A61"/>
    <w:rsid w:val="00960EED"/>
    <w:rsid w:val="0096127D"/>
    <w:rsid w:val="00961710"/>
    <w:rsid w:val="009618E2"/>
    <w:rsid w:val="00961A8D"/>
    <w:rsid w:val="00961B28"/>
    <w:rsid w:val="00961F33"/>
    <w:rsid w:val="00962C7D"/>
    <w:rsid w:val="00962FE0"/>
    <w:rsid w:val="009643BA"/>
    <w:rsid w:val="00964E05"/>
    <w:rsid w:val="00964F26"/>
    <w:rsid w:val="00964FDA"/>
    <w:rsid w:val="00965986"/>
    <w:rsid w:val="00965C1B"/>
    <w:rsid w:val="00967E30"/>
    <w:rsid w:val="00967F65"/>
    <w:rsid w:val="009706C7"/>
    <w:rsid w:val="009706D0"/>
    <w:rsid w:val="00970D75"/>
    <w:rsid w:val="0097148C"/>
    <w:rsid w:val="009715EF"/>
    <w:rsid w:val="0097178F"/>
    <w:rsid w:val="00972B8D"/>
    <w:rsid w:val="00973158"/>
    <w:rsid w:val="00974173"/>
    <w:rsid w:val="00974568"/>
    <w:rsid w:val="009746E4"/>
    <w:rsid w:val="009756FA"/>
    <w:rsid w:val="00976171"/>
    <w:rsid w:val="00976184"/>
    <w:rsid w:val="0097721D"/>
    <w:rsid w:val="0097749C"/>
    <w:rsid w:val="00977864"/>
    <w:rsid w:val="00977B46"/>
    <w:rsid w:val="00977F26"/>
    <w:rsid w:val="00977FB2"/>
    <w:rsid w:val="0098000D"/>
    <w:rsid w:val="0098042B"/>
    <w:rsid w:val="00980584"/>
    <w:rsid w:val="009809BA"/>
    <w:rsid w:val="00980AFB"/>
    <w:rsid w:val="00980BAA"/>
    <w:rsid w:val="00980C80"/>
    <w:rsid w:val="00981F0B"/>
    <w:rsid w:val="00982032"/>
    <w:rsid w:val="00982144"/>
    <w:rsid w:val="009822AC"/>
    <w:rsid w:val="00982452"/>
    <w:rsid w:val="0098261F"/>
    <w:rsid w:val="009829AC"/>
    <w:rsid w:val="00982A8E"/>
    <w:rsid w:val="00982D08"/>
    <w:rsid w:val="0098316C"/>
    <w:rsid w:val="00983434"/>
    <w:rsid w:val="0098357C"/>
    <w:rsid w:val="00983887"/>
    <w:rsid w:val="00984183"/>
    <w:rsid w:val="009843FD"/>
    <w:rsid w:val="00984DFF"/>
    <w:rsid w:val="009850BB"/>
    <w:rsid w:val="009856F3"/>
    <w:rsid w:val="00986367"/>
    <w:rsid w:val="00987778"/>
    <w:rsid w:val="00990663"/>
    <w:rsid w:val="00990BC3"/>
    <w:rsid w:val="00990E07"/>
    <w:rsid w:val="009916AF"/>
    <w:rsid w:val="00991BDE"/>
    <w:rsid w:val="00991CA2"/>
    <w:rsid w:val="00992121"/>
    <w:rsid w:val="00992174"/>
    <w:rsid w:val="00992306"/>
    <w:rsid w:val="00992865"/>
    <w:rsid w:val="00992B5C"/>
    <w:rsid w:val="0099325C"/>
    <w:rsid w:val="00993383"/>
    <w:rsid w:val="00994CAE"/>
    <w:rsid w:val="00994E9F"/>
    <w:rsid w:val="00994EEF"/>
    <w:rsid w:val="009969A8"/>
    <w:rsid w:val="00997646"/>
    <w:rsid w:val="00997833"/>
    <w:rsid w:val="009A07A6"/>
    <w:rsid w:val="009A0C04"/>
    <w:rsid w:val="009A11F6"/>
    <w:rsid w:val="009A1C88"/>
    <w:rsid w:val="009A2266"/>
    <w:rsid w:val="009A38B0"/>
    <w:rsid w:val="009A3CDD"/>
    <w:rsid w:val="009A3EF5"/>
    <w:rsid w:val="009A4083"/>
    <w:rsid w:val="009A40F8"/>
    <w:rsid w:val="009A4AEE"/>
    <w:rsid w:val="009A56A0"/>
    <w:rsid w:val="009A5FA9"/>
    <w:rsid w:val="009A6B56"/>
    <w:rsid w:val="009A746A"/>
    <w:rsid w:val="009A7739"/>
    <w:rsid w:val="009A77CC"/>
    <w:rsid w:val="009A7CB6"/>
    <w:rsid w:val="009A7F03"/>
    <w:rsid w:val="009B020D"/>
    <w:rsid w:val="009B03C2"/>
    <w:rsid w:val="009B110C"/>
    <w:rsid w:val="009B122B"/>
    <w:rsid w:val="009B1829"/>
    <w:rsid w:val="009B2198"/>
    <w:rsid w:val="009B25BC"/>
    <w:rsid w:val="009B264D"/>
    <w:rsid w:val="009B26FD"/>
    <w:rsid w:val="009B2BE9"/>
    <w:rsid w:val="009B305D"/>
    <w:rsid w:val="009B3318"/>
    <w:rsid w:val="009B41E6"/>
    <w:rsid w:val="009B56A6"/>
    <w:rsid w:val="009B5904"/>
    <w:rsid w:val="009B59BC"/>
    <w:rsid w:val="009B60FB"/>
    <w:rsid w:val="009B6155"/>
    <w:rsid w:val="009B62C4"/>
    <w:rsid w:val="009B7447"/>
    <w:rsid w:val="009B744E"/>
    <w:rsid w:val="009B74C5"/>
    <w:rsid w:val="009C103D"/>
    <w:rsid w:val="009C12D9"/>
    <w:rsid w:val="009C17ED"/>
    <w:rsid w:val="009C2B14"/>
    <w:rsid w:val="009C2C20"/>
    <w:rsid w:val="009C32ED"/>
    <w:rsid w:val="009C3916"/>
    <w:rsid w:val="009C3C19"/>
    <w:rsid w:val="009C3FE1"/>
    <w:rsid w:val="009C42C9"/>
    <w:rsid w:val="009C444D"/>
    <w:rsid w:val="009C47D2"/>
    <w:rsid w:val="009C5BBB"/>
    <w:rsid w:val="009C60D3"/>
    <w:rsid w:val="009C670C"/>
    <w:rsid w:val="009C7244"/>
    <w:rsid w:val="009C737E"/>
    <w:rsid w:val="009C7CCF"/>
    <w:rsid w:val="009C7E89"/>
    <w:rsid w:val="009D087A"/>
    <w:rsid w:val="009D0ECC"/>
    <w:rsid w:val="009D120C"/>
    <w:rsid w:val="009D2287"/>
    <w:rsid w:val="009D23A9"/>
    <w:rsid w:val="009D28E8"/>
    <w:rsid w:val="009D312F"/>
    <w:rsid w:val="009D31E2"/>
    <w:rsid w:val="009D39FD"/>
    <w:rsid w:val="009D3C6B"/>
    <w:rsid w:val="009D4D2C"/>
    <w:rsid w:val="009D4D7F"/>
    <w:rsid w:val="009D5008"/>
    <w:rsid w:val="009D5B6E"/>
    <w:rsid w:val="009D5D50"/>
    <w:rsid w:val="009D6273"/>
    <w:rsid w:val="009D658B"/>
    <w:rsid w:val="009D694D"/>
    <w:rsid w:val="009D6EF2"/>
    <w:rsid w:val="009D70CF"/>
    <w:rsid w:val="009D742E"/>
    <w:rsid w:val="009E00D3"/>
    <w:rsid w:val="009E0DA5"/>
    <w:rsid w:val="009E10A0"/>
    <w:rsid w:val="009E10EC"/>
    <w:rsid w:val="009E11B4"/>
    <w:rsid w:val="009E1505"/>
    <w:rsid w:val="009E17FB"/>
    <w:rsid w:val="009E1DF1"/>
    <w:rsid w:val="009E2390"/>
    <w:rsid w:val="009E3894"/>
    <w:rsid w:val="009E3CA7"/>
    <w:rsid w:val="009E3EDB"/>
    <w:rsid w:val="009E4484"/>
    <w:rsid w:val="009E45A2"/>
    <w:rsid w:val="009E4B23"/>
    <w:rsid w:val="009E534C"/>
    <w:rsid w:val="009E5AF9"/>
    <w:rsid w:val="009E5EAF"/>
    <w:rsid w:val="009E5FE9"/>
    <w:rsid w:val="009E645B"/>
    <w:rsid w:val="009E649F"/>
    <w:rsid w:val="009E682F"/>
    <w:rsid w:val="009E72A2"/>
    <w:rsid w:val="009F05BB"/>
    <w:rsid w:val="009F063C"/>
    <w:rsid w:val="009F0A67"/>
    <w:rsid w:val="009F0DB0"/>
    <w:rsid w:val="009F1126"/>
    <w:rsid w:val="009F11B8"/>
    <w:rsid w:val="009F1FF1"/>
    <w:rsid w:val="009F336E"/>
    <w:rsid w:val="009F3428"/>
    <w:rsid w:val="009F3558"/>
    <w:rsid w:val="009F4138"/>
    <w:rsid w:val="009F53B6"/>
    <w:rsid w:val="009F544D"/>
    <w:rsid w:val="009F5AB1"/>
    <w:rsid w:val="009F5FD0"/>
    <w:rsid w:val="009F6071"/>
    <w:rsid w:val="009F6A0F"/>
    <w:rsid w:val="009F6B68"/>
    <w:rsid w:val="009F6BF6"/>
    <w:rsid w:val="009F7605"/>
    <w:rsid w:val="009F7BCD"/>
    <w:rsid w:val="00A00007"/>
    <w:rsid w:val="00A00BE9"/>
    <w:rsid w:val="00A01604"/>
    <w:rsid w:val="00A01C3E"/>
    <w:rsid w:val="00A021B9"/>
    <w:rsid w:val="00A022BE"/>
    <w:rsid w:val="00A02E16"/>
    <w:rsid w:val="00A04CA6"/>
    <w:rsid w:val="00A0541C"/>
    <w:rsid w:val="00A05592"/>
    <w:rsid w:val="00A05676"/>
    <w:rsid w:val="00A057CD"/>
    <w:rsid w:val="00A05D89"/>
    <w:rsid w:val="00A05F46"/>
    <w:rsid w:val="00A0642A"/>
    <w:rsid w:val="00A06E3B"/>
    <w:rsid w:val="00A073A1"/>
    <w:rsid w:val="00A07538"/>
    <w:rsid w:val="00A10138"/>
    <w:rsid w:val="00A10BAA"/>
    <w:rsid w:val="00A123B1"/>
    <w:rsid w:val="00A12470"/>
    <w:rsid w:val="00A1255A"/>
    <w:rsid w:val="00A13F74"/>
    <w:rsid w:val="00A142D6"/>
    <w:rsid w:val="00A1487B"/>
    <w:rsid w:val="00A1509B"/>
    <w:rsid w:val="00A15417"/>
    <w:rsid w:val="00A172FF"/>
    <w:rsid w:val="00A17323"/>
    <w:rsid w:val="00A17596"/>
    <w:rsid w:val="00A179FB"/>
    <w:rsid w:val="00A20F98"/>
    <w:rsid w:val="00A2118D"/>
    <w:rsid w:val="00A212D1"/>
    <w:rsid w:val="00A2182D"/>
    <w:rsid w:val="00A21A33"/>
    <w:rsid w:val="00A21B01"/>
    <w:rsid w:val="00A21BD7"/>
    <w:rsid w:val="00A21F55"/>
    <w:rsid w:val="00A2246F"/>
    <w:rsid w:val="00A225A9"/>
    <w:rsid w:val="00A228F8"/>
    <w:rsid w:val="00A23A65"/>
    <w:rsid w:val="00A23C96"/>
    <w:rsid w:val="00A24281"/>
    <w:rsid w:val="00A266D7"/>
    <w:rsid w:val="00A26D2A"/>
    <w:rsid w:val="00A26DAE"/>
    <w:rsid w:val="00A27689"/>
    <w:rsid w:val="00A276ED"/>
    <w:rsid w:val="00A278EB"/>
    <w:rsid w:val="00A300F1"/>
    <w:rsid w:val="00A3014C"/>
    <w:rsid w:val="00A30C1B"/>
    <w:rsid w:val="00A3166E"/>
    <w:rsid w:val="00A31D27"/>
    <w:rsid w:val="00A32059"/>
    <w:rsid w:val="00A325B2"/>
    <w:rsid w:val="00A32A32"/>
    <w:rsid w:val="00A32BD3"/>
    <w:rsid w:val="00A32E95"/>
    <w:rsid w:val="00A32EE5"/>
    <w:rsid w:val="00A33C24"/>
    <w:rsid w:val="00A34A35"/>
    <w:rsid w:val="00A34F16"/>
    <w:rsid w:val="00A34FA6"/>
    <w:rsid w:val="00A35579"/>
    <w:rsid w:val="00A359F2"/>
    <w:rsid w:val="00A35F7F"/>
    <w:rsid w:val="00A35FFD"/>
    <w:rsid w:val="00A36BD9"/>
    <w:rsid w:val="00A37C0C"/>
    <w:rsid w:val="00A37E2F"/>
    <w:rsid w:val="00A37F2A"/>
    <w:rsid w:val="00A40C5B"/>
    <w:rsid w:val="00A419BE"/>
    <w:rsid w:val="00A42B61"/>
    <w:rsid w:val="00A431B8"/>
    <w:rsid w:val="00A43D49"/>
    <w:rsid w:val="00A447BE"/>
    <w:rsid w:val="00A44CE8"/>
    <w:rsid w:val="00A45244"/>
    <w:rsid w:val="00A458FB"/>
    <w:rsid w:val="00A46B68"/>
    <w:rsid w:val="00A46F79"/>
    <w:rsid w:val="00A47133"/>
    <w:rsid w:val="00A47204"/>
    <w:rsid w:val="00A4759B"/>
    <w:rsid w:val="00A47AAB"/>
    <w:rsid w:val="00A47E9B"/>
    <w:rsid w:val="00A5049F"/>
    <w:rsid w:val="00A52B92"/>
    <w:rsid w:val="00A53894"/>
    <w:rsid w:val="00A53D90"/>
    <w:rsid w:val="00A54242"/>
    <w:rsid w:val="00A54302"/>
    <w:rsid w:val="00A5478C"/>
    <w:rsid w:val="00A55742"/>
    <w:rsid w:val="00A56016"/>
    <w:rsid w:val="00A5603C"/>
    <w:rsid w:val="00A56443"/>
    <w:rsid w:val="00A5667C"/>
    <w:rsid w:val="00A567C9"/>
    <w:rsid w:val="00A567D6"/>
    <w:rsid w:val="00A56E3F"/>
    <w:rsid w:val="00A6028D"/>
    <w:rsid w:val="00A60D0A"/>
    <w:rsid w:val="00A6138C"/>
    <w:rsid w:val="00A62045"/>
    <w:rsid w:val="00A63164"/>
    <w:rsid w:val="00A633CA"/>
    <w:rsid w:val="00A63636"/>
    <w:rsid w:val="00A6558B"/>
    <w:rsid w:val="00A65E65"/>
    <w:rsid w:val="00A66466"/>
    <w:rsid w:val="00A665E1"/>
    <w:rsid w:val="00A6675D"/>
    <w:rsid w:val="00A669FE"/>
    <w:rsid w:val="00A67336"/>
    <w:rsid w:val="00A67EFA"/>
    <w:rsid w:val="00A70366"/>
    <w:rsid w:val="00A70A7F"/>
    <w:rsid w:val="00A713FB"/>
    <w:rsid w:val="00A72919"/>
    <w:rsid w:val="00A732CC"/>
    <w:rsid w:val="00A7423F"/>
    <w:rsid w:val="00A759A7"/>
    <w:rsid w:val="00A75E95"/>
    <w:rsid w:val="00A77ACB"/>
    <w:rsid w:val="00A801C2"/>
    <w:rsid w:val="00A809B3"/>
    <w:rsid w:val="00A80A07"/>
    <w:rsid w:val="00A80A6F"/>
    <w:rsid w:val="00A815AA"/>
    <w:rsid w:val="00A818B8"/>
    <w:rsid w:val="00A82189"/>
    <w:rsid w:val="00A82356"/>
    <w:rsid w:val="00A83409"/>
    <w:rsid w:val="00A83FA7"/>
    <w:rsid w:val="00A842D3"/>
    <w:rsid w:val="00A84402"/>
    <w:rsid w:val="00A85339"/>
    <w:rsid w:val="00A855F8"/>
    <w:rsid w:val="00A862E3"/>
    <w:rsid w:val="00A86A13"/>
    <w:rsid w:val="00A876E4"/>
    <w:rsid w:val="00A87953"/>
    <w:rsid w:val="00A90CA4"/>
    <w:rsid w:val="00A91795"/>
    <w:rsid w:val="00A9194F"/>
    <w:rsid w:val="00A91A14"/>
    <w:rsid w:val="00A91E9E"/>
    <w:rsid w:val="00A91F43"/>
    <w:rsid w:val="00A91FEE"/>
    <w:rsid w:val="00A92AC0"/>
    <w:rsid w:val="00A92B55"/>
    <w:rsid w:val="00A9335F"/>
    <w:rsid w:val="00A93F24"/>
    <w:rsid w:val="00A94D69"/>
    <w:rsid w:val="00A95839"/>
    <w:rsid w:val="00A95A95"/>
    <w:rsid w:val="00A95D53"/>
    <w:rsid w:val="00A965ED"/>
    <w:rsid w:val="00A96AFC"/>
    <w:rsid w:val="00A96C4C"/>
    <w:rsid w:val="00A97570"/>
    <w:rsid w:val="00A976A0"/>
    <w:rsid w:val="00A979FD"/>
    <w:rsid w:val="00A97BA3"/>
    <w:rsid w:val="00AA0AB6"/>
    <w:rsid w:val="00AA0D59"/>
    <w:rsid w:val="00AA0D97"/>
    <w:rsid w:val="00AA0E99"/>
    <w:rsid w:val="00AA23E2"/>
    <w:rsid w:val="00AA2564"/>
    <w:rsid w:val="00AA2B04"/>
    <w:rsid w:val="00AA2D11"/>
    <w:rsid w:val="00AA393D"/>
    <w:rsid w:val="00AA3B47"/>
    <w:rsid w:val="00AA4357"/>
    <w:rsid w:val="00AA463F"/>
    <w:rsid w:val="00AA48FA"/>
    <w:rsid w:val="00AA5D44"/>
    <w:rsid w:val="00AA6590"/>
    <w:rsid w:val="00AA6960"/>
    <w:rsid w:val="00AA769B"/>
    <w:rsid w:val="00AA773D"/>
    <w:rsid w:val="00AB04AA"/>
    <w:rsid w:val="00AB075D"/>
    <w:rsid w:val="00AB0977"/>
    <w:rsid w:val="00AB103F"/>
    <w:rsid w:val="00AB3850"/>
    <w:rsid w:val="00AB3DC8"/>
    <w:rsid w:val="00AB409D"/>
    <w:rsid w:val="00AB4682"/>
    <w:rsid w:val="00AB498A"/>
    <w:rsid w:val="00AB4B78"/>
    <w:rsid w:val="00AB56A1"/>
    <w:rsid w:val="00AB56E4"/>
    <w:rsid w:val="00AB5787"/>
    <w:rsid w:val="00AB5885"/>
    <w:rsid w:val="00AB668C"/>
    <w:rsid w:val="00AB6EFE"/>
    <w:rsid w:val="00AC0865"/>
    <w:rsid w:val="00AC0A48"/>
    <w:rsid w:val="00AC0AE7"/>
    <w:rsid w:val="00AC13AB"/>
    <w:rsid w:val="00AC14D0"/>
    <w:rsid w:val="00AC175A"/>
    <w:rsid w:val="00AC1824"/>
    <w:rsid w:val="00AC1993"/>
    <w:rsid w:val="00AC1B3C"/>
    <w:rsid w:val="00AC250C"/>
    <w:rsid w:val="00AC354F"/>
    <w:rsid w:val="00AC4BBA"/>
    <w:rsid w:val="00AC4FEB"/>
    <w:rsid w:val="00AC511A"/>
    <w:rsid w:val="00AC530A"/>
    <w:rsid w:val="00AC5C15"/>
    <w:rsid w:val="00AC5E5F"/>
    <w:rsid w:val="00AC5F1A"/>
    <w:rsid w:val="00AC62EB"/>
    <w:rsid w:val="00AC706B"/>
    <w:rsid w:val="00AC70DC"/>
    <w:rsid w:val="00AC721B"/>
    <w:rsid w:val="00AC7413"/>
    <w:rsid w:val="00AC7886"/>
    <w:rsid w:val="00AC7AD1"/>
    <w:rsid w:val="00AD034B"/>
    <w:rsid w:val="00AD06DC"/>
    <w:rsid w:val="00AD0E2F"/>
    <w:rsid w:val="00AD150A"/>
    <w:rsid w:val="00AD163A"/>
    <w:rsid w:val="00AD17E1"/>
    <w:rsid w:val="00AD19B5"/>
    <w:rsid w:val="00AD2F85"/>
    <w:rsid w:val="00AD3509"/>
    <w:rsid w:val="00AD40DF"/>
    <w:rsid w:val="00AD4332"/>
    <w:rsid w:val="00AD4AB7"/>
    <w:rsid w:val="00AD4D13"/>
    <w:rsid w:val="00AD4D2D"/>
    <w:rsid w:val="00AD56D8"/>
    <w:rsid w:val="00AD6180"/>
    <w:rsid w:val="00AD64E1"/>
    <w:rsid w:val="00AD6A60"/>
    <w:rsid w:val="00AD6DB7"/>
    <w:rsid w:val="00AD6DCF"/>
    <w:rsid w:val="00AD70A2"/>
    <w:rsid w:val="00AD731C"/>
    <w:rsid w:val="00AD74D8"/>
    <w:rsid w:val="00AE0269"/>
    <w:rsid w:val="00AE0302"/>
    <w:rsid w:val="00AE07DB"/>
    <w:rsid w:val="00AE0BBB"/>
    <w:rsid w:val="00AE0BFA"/>
    <w:rsid w:val="00AE12AD"/>
    <w:rsid w:val="00AE1839"/>
    <w:rsid w:val="00AE19F3"/>
    <w:rsid w:val="00AE21FA"/>
    <w:rsid w:val="00AE22E4"/>
    <w:rsid w:val="00AE27C7"/>
    <w:rsid w:val="00AE35B6"/>
    <w:rsid w:val="00AE3BEE"/>
    <w:rsid w:val="00AE42E6"/>
    <w:rsid w:val="00AE43DE"/>
    <w:rsid w:val="00AE4834"/>
    <w:rsid w:val="00AE51E3"/>
    <w:rsid w:val="00AE5855"/>
    <w:rsid w:val="00AE6115"/>
    <w:rsid w:val="00AE7201"/>
    <w:rsid w:val="00AE72FC"/>
    <w:rsid w:val="00AE746A"/>
    <w:rsid w:val="00AE76B7"/>
    <w:rsid w:val="00AE7BCB"/>
    <w:rsid w:val="00AE7F40"/>
    <w:rsid w:val="00AF0716"/>
    <w:rsid w:val="00AF0928"/>
    <w:rsid w:val="00AF0E6A"/>
    <w:rsid w:val="00AF0E8A"/>
    <w:rsid w:val="00AF0FE8"/>
    <w:rsid w:val="00AF10CB"/>
    <w:rsid w:val="00AF192E"/>
    <w:rsid w:val="00AF2A90"/>
    <w:rsid w:val="00AF2A92"/>
    <w:rsid w:val="00AF2F6A"/>
    <w:rsid w:val="00AF3722"/>
    <w:rsid w:val="00AF3926"/>
    <w:rsid w:val="00AF3B5B"/>
    <w:rsid w:val="00AF496F"/>
    <w:rsid w:val="00AF6943"/>
    <w:rsid w:val="00AF73A1"/>
    <w:rsid w:val="00B00077"/>
    <w:rsid w:val="00B00AB8"/>
    <w:rsid w:val="00B0153B"/>
    <w:rsid w:val="00B01658"/>
    <w:rsid w:val="00B01BC4"/>
    <w:rsid w:val="00B01C48"/>
    <w:rsid w:val="00B01D41"/>
    <w:rsid w:val="00B01F2F"/>
    <w:rsid w:val="00B01FA8"/>
    <w:rsid w:val="00B026D9"/>
    <w:rsid w:val="00B02A69"/>
    <w:rsid w:val="00B037C1"/>
    <w:rsid w:val="00B03D72"/>
    <w:rsid w:val="00B03FE7"/>
    <w:rsid w:val="00B0473F"/>
    <w:rsid w:val="00B0476D"/>
    <w:rsid w:val="00B05544"/>
    <w:rsid w:val="00B059E0"/>
    <w:rsid w:val="00B0655D"/>
    <w:rsid w:val="00B06611"/>
    <w:rsid w:val="00B07269"/>
    <w:rsid w:val="00B07533"/>
    <w:rsid w:val="00B07AB4"/>
    <w:rsid w:val="00B07B02"/>
    <w:rsid w:val="00B100A7"/>
    <w:rsid w:val="00B10183"/>
    <w:rsid w:val="00B1042F"/>
    <w:rsid w:val="00B1056B"/>
    <w:rsid w:val="00B10A01"/>
    <w:rsid w:val="00B10E9A"/>
    <w:rsid w:val="00B10EF6"/>
    <w:rsid w:val="00B11CBE"/>
    <w:rsid w:val="00B11D9E"/>
    <w:rsid w:val="00B11E4C"/>
    <w:rsid w:val="00B11EFD"/>
    <w:rsid w:val="00B11FF3"/>
    <w:rsid w:val="00B12655"/>
    <w:rsid w:val="00B12C10"/>
    <w:rsid w:val="00B132D4"/>
    <w:rsid w:val="00B1335B"/>
    <w:rsid w:val="00B13A11"/>
    <w:rsid w:val="00B13C56"/>
    <w:rsid w:val="00B13F20"/>
    <w:rsid w:val="00B14675"/>
    <w:rsid w:val="00B15575"/>
    <w:rsid w:val="00B15733"/>
    <w:rsid w:val="00B17134"/>
    <w:rsid w:val="00B17266"/>
    <w:rsid w:val="00B17326"/>
    <w:rsid w:val="00B17439"/>
    <w:rsid w:val="00B174A8"/>
    <w:rsid w:val="00B201A0"/>
    <w:rsid w:val="00B2032F"/>
    <w:rsid w:val="00B20412"/>
    <w:rsid w:val="00B20CEC"/>
    <w:rsid w:val="00B20E18"/>
    <w:rsid w:val="00B21198"/>
    <w:rsid w:val="00B216C4"/>
    <w:rsid w:val="00B21914"/>
    <w:rsid w:val="00B21A24"/>
    <w:rsid w:val="00B22308"/>
    <w:rsid w:val="00B22383"/>
    <w:rsid w:val="00B225DC"/>
    <w:rsid w:val="00B22697"/>
    <w:rsid w:val="00B22A1B"/>
    <w:rsid w:val="00B22C4E"/>
    <w:rsid w:val="00B23034"/>
    <w:rsid w:val="00B232A0"/>
    <w:rsid w:val="00B23563"/>
    <w:rsid w:val="00B2370C"/>
    <w:rsid w:val="00B23A6F"/>
    <w:rsid w:val="00B23D25"/>
    <w:rsid w:val="00B25166"/>
    <w:rsid w:val="00B264F6"/>
    <w:rsid w:val="00B266E6"/>
    <w:rsid w:val="00B26D46"/>
    <w:rsid w:val="00B270E5"/>
    <w:rsid w:val="00B27131"/>
    <w:rsid w:val="00B271CE"/>
    <w:rsid w:val="00B27416"/>
    <w:rsid w:val="00B2756D"/>
    <w:rsid w:val="00B27E36"/>
    <w:rsid w:val="00B27E73"/>
    <w:rsid w:val="00B30CCD"/>
    <w:rsid w:val="00B30DF1"/>
    <w:rsid w:val="00B30FA6"/>
    <w:rsid w:val="00B30FE7"/>
    <w:rsid w:val="00B31899"/>
    <w:rsid w:val="00B327D6"/>
    <w:rsid w:val="00B32944"/>
    <w:rsid w:val="00B32E00"/>
    <w:rsid w:val="00B3336D"/>
    <w:rsid w:val="00B338CA"/>
    <w:rsid w:val="00B33950"/>
    <w:rsid w:val="00B34068"/>
    <w:rsid w:val="00B34360"/>
    <w:rsid w:val="00B3491F"/>
    <w:rsid w:val="00B349A4"/>
    <w:rsid w:val="00B34DA2"/>
    <w:rsid w:val="00B35D8B"/>
    <w:rsid w:val="00B35E37"/>
    <w:rsid w:val="00B36201"/>
    <w:rsid w:val="00B362C5"/>
    <w:rsid w:val="00B3636C"/>
    <w:rsid w:val="00B417F6"/>
    <w:rsid w:val="00B41AA8"/>
    <w:rsid w:val="00B42107"/>
    <w:rsid w:val="00B4289D"/>
    <w:rsid w:val="00B42EEE"/>
    <w:rsid w:val="00B4322D"/>
    <w:rsid w:val="00B43C70"/>
    <w:rsid w:val="00B43D01"/>
    <w:rsid w:val="00B43E3C"/>
    <w:rsid w:val="00B43E49"/>
    <w:rsid w:val="00B443F8"/>
    <w:rsid w:val="00B465A6"/>
    <w:rsid w:val="00B46ECC"/>
    <w:rsid w:val="00B5154D"/>
    <w:rsid w:val="00B51785"/>
    <w:rsid w:val="00B51C5D"/>
    <w:rsid w:val="00B51CB8"/>
    <w:rsid w:val="00B51E81"/>
    <w:rsid w:val="00B51FDE"/>
    <w:rsid w:val="00B528FA"/>
    <w:rsid w:val="00B53450"/>
    <w:rsid w:val="00B53E5D"/>
    <w:rsid w:val="00B54923"/>
    <w:rsid w:val="00B54E87"/>
    <w:rsid w:val="00B55998"/>
    <w:rsid w:val="00B56574"/>
    <w:rsid w:val="00B56A52"/>
    <w:rsid w:val="00B57134"/>
    <w:rsid w:val="00B576DA"/>
    <w:rsid w:val="00B57A40"/>
    <w:rsid w:val="00B6033A"/>
    <w:rsid w:val="00B60B6C"/>
    <w:rsid w:val="00B6178E"/>
    <w:rsid w:val="00B618C3"/>
    <w:rsid w:val="00B61998"/>
    <w:rsid w:val="00B61FC3"/>
    <w:rsid w:val="00B62BD4"/>
    <w:rsid w:val="00B63065"/>
    <w:rsid w:val="00B6330F"/>
    <w:rsid w:val="00B63C8A"/>
    <w:rsid w:val="00B64380"/>
    <w:rsid w:val="00B64467"/>
    <w:rsid w:val="00B64623"/>
    <w:rsid w:val="00B648FF"/>
    <w:rsid w:val="00B649A3"/>
    <w:rsid w:val="00B64B6B"/>
    <w:rsid w:val="00B65996"/>
    <w:rsid w:val="00B65A4E"/>
    <w:rsid w:val="00B65C6F"/>
    <w:rsid w:val="00B65E95"/>
    <w:rsid w:val="00B662AF"/>
    <w:rsid w:val="00B66C04"/>
    <w:rsid w:val="00B66DA0"/>
    <w:rsid w:val="00B671D9"/>
    <w:rsid w:val="00B67280"/>
    <w:rsid w:val="00B67967"/>
    <w:rsid w:val="00B70776"/>
    <w:rsid w:val="00B707E8"/>
    <w:rsid w:val="00B70831"/>
    <w:rsid w:val="00B7105A"/>
    <w:rsid w:val="00B71535"/>
    <w:rsid w:val="00B7181E"/>
    <w:rsid w:val="00B71980"/>
    <w:rsid w:val="00B71D4A"/>
    <w:rsid w:val="00B71EE1"/>
    <w:rsid w:val="00B7377F"/>
    <w:rsid w:val="00B73D1E"/>
    <w:rsid w:val="00B7429F"/>
    <w:rsid w:val="00B7526D"/>
    <w:rsid w:val="00B75EB5"/>
    <w:rsid w:val="00B75F0C"/>
    <w:rsid w:val="00B7602A"/>
    <w:rsid w:val="00B760A8"/>
    <w:rsid w:val="00B76713"/>
    <w:rsid w:val="00B76E43"/>
    <w:rsid w:val="00B76E70"/>
    <w:rsid w:val="00B7770B"/>
    <w:rsid w:val="00B77889"/>
    <w:rsid w:val="00B77C0A"/>
    <w:rsid w:val="00B77D34"/>
    <w:rsid w:val="00B77E4C"/>
    <w:rsid w:val="00B806CB"/>
    <w:rsid w:val="00B80FBC"/>
    <w:rsid w:val="00B81A44"/>
    <w:rsid w:val="00B82505"/>
    <w:rsid w:val="00B83509"/>
    <w:rsid w:val="00B835E4"/>
    <w:rsid w:val="00B8467E"/>
    <w:rsid w:val="00B847CD"/>
    <w:rsid w:val="00B84C92"/>
    <w:rsid w:val="00B84D16"/>
    <w:rsid w:val="00B84DA2"/>
    <w:rsid w:val="00B85191"/>
    <w:rsid w:val="00B85EAD"/>
    <w:rsid w:val="00B85FC3"/>
    <w:rsid w:val="00B8634F"/>
    <w:rsid w:val="00B87061"/>
    <w:rsid w:val="00B872C8"/>
    <w:rsid w:val="00B8779A"/>
    <w:rsid w:val="00B9015C"/>
    <w:rsid w:val="00B90215"/>
    <w:rsid w:val="00B9044D"/>
    <w:rsid w:val="00B90634"/>
    <w:rsid w:val="00B910AD"/>
    <w:rsid w:val="00B92229"/>
    <w:rsid w:val="00B92FCE"/>
    <w:rsid w:val="00B93054"/>
    <w:rsid w:val="00B93378"/>
    <w:rsid w:val="00B93BA6"/>
    <w:rsid w:val="00B942D9"/>
    <w:rsid w:val="00B9462E"/>
    <w:rsid w:val="00B94A6C"/>
    <w:rsid w:val="00B94F36"/>
    <w:rsid w:val="00B950FB"/>
    <w:rsid w:val="00B95232"/>
    <w:rsid w:val="00B952E6"/>
    <w:rsid w:val="00B96165"/>
    <w:rsid w:val="00B96FC1"/>
    <w:rsid w:val="00B97357"/>
    <w:rsid w:val="00B973D2"/>
    <w:rsid w:val="00B978E1"/>
    <w:rsid w:val="00BA0309"/>
    <w:rsid w:val="00BA0338"/>
    <w:rsid w:val="00BA04EE"/>
    <w:rsid w:val="00BA0A23"/>
    <w:rsid w:val="00BA0BC2"/>
    <w:rsid w:val="00BA0C8D"/>
    <w:rsid w:val="00BA1609"/>
    <w:rsid w:val="00BA1FD2"/>
    <w:rsid w:val="00BA256C"/>
    <w:rsid w:val="00BA266F"/>
    <w:rsid w:val="00BA282B"/>
    <w:rsid w:val="00BA30B1"/>
    <w:rsid w:val="00BA325F"/>
    <w:rsid w:val="00BA32EF"/>
    <w:rsid w:val="00BA34A8"/>
    <w:rsid w:val="00BA3588"/>
    <w:rsid w:val="00BA43A6"/>
    <w:rsid w:val="00BA46AC"/>
    <w:rsid w:val="00BA498B"/>
    <w:rsid w:val="00BA5444"/>
    <w:rsid w:val="00BA5B58"/>
    <w:rsid w:val="00BA6200"/>
    <w:rsid w:val="00BA6362"/>
    <w:rsid w:val="00BA6AF8"/>
    <w:rsid w:val="00BA6E44"/>
    <w:rsid w:val="00BA6F48"/>
    <w:rsid w:val="00BB0643"/>
    <w:rsid w:val="00BB092E"/>
    <w:rsid w:val="00BB186B"/>
    <w:rsid w:val="00BB1875"/>
    <w:rsid w:val="00BB2065"/>
    <w:rsid w:val="00BB21D7"/>
    <w:rsid w:val="00BB324E"/>
    <w:rsid w:val="00BB3B65"/>
    <w:rsid w:val="00BB3E8D"/>
    <w:rsid w:val="00BB4B8A"/>
    <w:rsid w:val="00BB4DA4"/>
    <w:rsid w:val="00BB4FC8"/>
    <w:rsid w:val="00BB5227"/>
    <w:rsid w:val="00BB5454"/>
    <w:rsid w:val="00BB5511"/>
    <w:rsid w:val="00BB55F7"/>
    <w:rsid w:val="00BB5BB2"/>
    <w:rsid w:val="00BB6285"/>
    <w:rsid w:val="00BC08F8"/>
    <w:rsid w:val="00BC104D"/>
    <w:rsid w:val="00BC14F3"/>
    <w:rsid w:val="00BC187C"/>
    <w:rsid w:val="00BC1C76"/>
    <w:rsid w:val="00BC210B"/>
    <w:rsid w:val="00BC24FA"/>
    <w:rsid w:val="00BC2683"/>
    <w:rsid w:val="00BC28B5"/>
    <w:rsid w:val="00BC2A08"/>
    <w:rsid w:val="00BC31BC"/>
    <w:rsid w:val="00BC33D2"/>
    <w:rsid w:val="00BC3623"/>
    <w:rsid w:val="00BC3874"/>
    <w:rsid w:val="00BC3A83"/>
    <w:rsid w:val="00BC4799"/>
    <w:rsid w:val="00BC48BF"/>
    <w:rsid w:val="00BC4B5C"/>
    <w:rsid w:val="00BC5495"/>
    <w:rsid w:val="00BC5585"/>
    <w:rsid w:val="00BC5FF8"/>
    <w:rsid w:val="00BC62FD"/>
    <w:rsid w:val="00BC7469"/>
    <w:rsid w:val="00BD0170"/>
    <w:rsid w:val="00BD02E8"/>
    <w:rsid w:val="00BD03ED"/>
    <w:rsid w:val="00BD0459"/>
    <w:rsid w:val="00BD0715"/>
    <w:rsid w:val="00BD0776"/>
    <w:rsid w:val="00BD0DBD"/>
    <w:rsid w:val="00BD1121"/>
    <w:rsid w:val="00BD1B89"/>
    <w:rsid w:val="00BD2F79"/>
    <w:rsid w:val="00BD3CC7"/>
    <w:rsid w:val="00BD3D3E"/>
    <w:rsid w:val="00BD3F73"/>
    <w:rsid w:val="00BD4BE4"/>
    <w:rsid w:val="00BD59DC"/>
    <w:rsid w:val="00BD5A3D"/>
    <w:rsid w:val="00BD5C23"/>
    <w:rsid w:val="00BD5EB0"/>
    <w:rsid w:val="00BD62A7"/>
    <w:rsid w:val="00BD6351"/>
    <w:rsid w:val="00BD6D96"/>
    <w:rsid w:val="00BE0303"/>
    <w:rsid w:val="00BE060C"/>
    <w:rsid w:val="00BE0F5B"/>
    <w:rsid w:val="00BE2A50"/>
    <w:rsid w:val="00BE365F"/>
    <w:rsid w:val="00BE3F29"/>
    <w:rsid w:val="00BE4643"/>
    <w:rsid w:val="00BE49D2"/>
    <w:rsid w:val="00BE4B4F"/>
    <w:rsid w:val="00BE4F43"/>
    <w:rsid w:val="00BE53E5"/>
    <w:rsid w:val="00BE53F9"/>
    <w:rsid w:val="00BE543A"/>
    <w:rsid w:val="00BE56F0"/>
    <w:rsid w:val="00BE65CE"/>
    <w:rsid w:val="00BE697E"/>
    <w:rsid w:val="00BE7294"/>
    <w:rsid w:val="00BE72C8"/>
    <w:rsid w:val="00BE7BE7"/>
    <w:rsid w:val="00BF0D98"/>
    <w:rsid w:val="00BF0E1B"/>
    <w:rsid w:val="00BF10E1"/>
    <w:rsid w:val="00BF1138"/>
    <w:rsid w:val="00BF1334"/>
    <w:rsid w:val="00BF1420"/>
    <w:rsid w:val="00BF1C9D"/>
    <w:rsid w:val="00BF22D7"/>
    <w:rsid w:val="00BF28A0"/>
    <w:rsid w:val="00BF2C65"/>
    <w:rsid w:val="00BF432C"/>
    <w:rsid w:val="00BF4634"/>
    <w:rsid w:val="00BF4C8D"/>
    <w:rsid w:val="00BF56A3"/>
    <w:rsid w:val="00BF5EA8"/>
    <w:rsid w:val="00BF6C3D"/>
    <w:rsid w:val="00BF7872"/>
    <w:rsid w:val="00BF7921"/>
    <w:rsid w:val="00C004BA"/>
    <w:rsid w:val="00C00B50"/>
    <w:rsid w:val="00C00EEE"/>
    <w:rsid w:val="00C014DE"/>
    <w:rsid w:val="00C019F0"/>
    <w:rsid w:val="00C0259F"/>
    <w:rsid w:val="00C02C9F"/>
    <w:rsid w:val="00C02DB6"/>
    <w:rsid w:val="00C034B9"/>
    <w:rsid w:val="00C03F91"/>
    <w:rsid w:val="00C044E8"/>
    <w:rsid w:val="00C050C6"/>
    <w:rsid w:val="00C05F9B"/>
    <w:rsid w:val="00C06908"/>
    <w:rsid w:val="00C06A7E"/>
    <w:rsid w:val="00C06C29"/>
    <w:rsid w:val="00C076AA"/>
    <w:rsid w:val="00C078C7"/>
    <w:rsid w:val="00C0795D"/>
    <w:rsid w:val="00C07D3E"/>
    <w:rsid w:val="00C105FB"/>
    <w:rsid w:val="00C110A4"/>
    <w:rsid w:val="00C110C9"/>
    <w:rsid w:val="00C111B0"/>
    <w:rsid w:val="00C11918"/>
    <w:rsid w:val="00C12137"/>
    <w:rsid w:val="00C125AC"/>
    <w:rsid w:val="00C125B5"/>
    <w:rsid w:val="00C12722"/>
    <w:rsid w:val="00C12908"/>
    <w:rsid w:val="00C13FA4"/>
    <w:rsid w:val="00C14150"/>
    <w:rsid w:val="00C14454"/>
    <w:rsid w:val="00C1446F"/>
    <w:rsid w:val="00C14758"/>
    <w:rsid w:val="00C14B5D"/>
    <w:rsid w:val="00C14D92"/>
    <w:rsid w:val="00C1543C"/>
    <w:rsid w:val="00C1598D"/>
    <w:rsid w:val="00C1604F"/>
    <w:rsid w:val="00C1667F"/>
    <w:rsid w:val="00C178F8"/>
    <w:rsid w:val="00C20546"/>
    <w:rsid w:val="00C214DC"/>
    <w:rsid w:val="00C21659"/>
    <w:rsid w:val="00C21AC1"/>
    <w:rsid w:val="00C225ED"/>
    <w:rsid w:val="00C227E4"/>
    <w:rsid w:val="00C22A6D"/>
    <w:rsid w:val="00C23A18"/>
    <w:rsid w:val="00C23A5B"/>
    <w:rsid w:val="00C24594"/>
    <w:rsid w:val="00C24739"/>
    <w:rsid w:val="00C24AA4"/>
    <w:rsid w:val="00C24EE2"/>
    <w:rsid w:val="00C25392"/>
    <w:rsid w:val="00C25492"/>
    <w:rsid w:val="00C25BDA"/>
    <w:rsid w:val="00C25FBC"/>
    <w:rsid w:val="00C26463"/>
    <w:rsid w:val="00C26C09"/>
    <w:rsid w:val="00C26FEC"/>
    <w:rsid w:val="00C2773A"/>
    <w:rsid w:val="00C309FB"/>
    <w:rsid w:val="00C310B6"/>
    <w:rsid w:val="00C31A3B"/>
    <w:rsid w:val="00C31D52"/>
    <w:rsid w:val="00C327AF"/>
    <w:rsid w:val="00C32CD1"/>
    <w:rsid w:val="00C33265"/>
    <w:rsid w:val="00C33C44"/>
    <w:rsid w:val="00C34408"/>
    <w:rsid w:val="00C34D6C"/>
    <w:rsid w:val="00C353FF"/>
    <w:rsid w:val="00C355E8"/>
    <w:rsid w:val="00C35635"/>
    <w:rsid w:val="00C359D7"/>
    <w:rsid w:val="00C35A5E"/>
    <w:rsid w:val="00C35E04"/>
    <w:rsid w:val="00C35F08"/>
    <w:rsid w:val="00C36287"/>
    <w:rsid w:val="00C3652D"/>
    <w:rsid w:val="00C36B0E"/>
    <w:rsid w:val="00C37A41"/>
    <w:rsid w:val="00C40236"/>
    <w:rsid w:val="00C40640"/>
    <w:rsid w:val="00C407F0"/>
    <w:rsid w:val="00C40B23"/>
    <w:rsid w:val="00C40E9A"/>
    <w:rsid w:val="00C417D7"/>
    <w:rsid w:val="00C42942"/>
    <w:rsid w:val="00C431CB"/>
    <w:rsid w:val="00C433AB"/>
    <w:rsid w:val="00C43D5C"/>
    <w:rsid w:val="00C43FDE"/>
    <w:rsid w:val="00C441E6"/>
    <w:rsid w:val="00C451E1"/>
    <w:rsid w:val="00C45250"/>
    <w:rsid w:val="00C45569"/>
    <w:rsid w:val="00C462CA"/>
    <w:rsid w:val="00C46A77"/>
    <w:rsid w:val="00C46BFB"/>
    <w:rsid w:val="00C46D42"/>
    <w:rsid w:val="00C46D4B"/>
    <w:rsid w:val="00C47017"/>
    <w:rsid w:val="00C51934"/>
    <w:rsid w:val="00C51A10"/>
    <w:rsid w:val="00C51AB0"/>
    <w:rsid w:val="00C51D50"/>
    <w:rsid w:val="00C52086"/>
    <w:rsid w:val="00C52443"/>
    <w:rsid w:val="00C52640"/>
    <w:rsid w:val="00C5264A"/>
    <w:rsid w:val="00C52AF3"/>
    <w:rsid w:val="00C5312B"/>
    <w:rsid w:val="00C544DF"/>
    <w:rsid w:val="00C54569"/>
    <w:rsid w:val="00C555D6"/>
    <w:rsid w:val="00C571C6"/>
    <w:rsid w:val="00C57CEF"/>
    <w:rsid w:val="00C6004C"/>
    <w:rsid w:val="00C600C1"/>
    <w:rsid w:val="00C60870"/>
    <w:rsid w:val="00C60D9D"/>
    <w:rsid w:val="00C615E4"/>
    <w:rsid w:val="00C61BDB"/>
    <w:rsid w:val="00C61F37"/>
    <w:rsid w:val="00C627E7"/>
    <w:rsid w:val="00C6297B"/>
    <w:rsid w:val="00C62A34"/>
    <w:rsid w:val="00C6304A"/>
    <w:rsid w:val="00C63061"/>
    <w:rsid w:val="00C636B2"/>
    <w:rsid w:val="00C64045"/>
    <w:rsid w:val="00C64931"/>
    <w:rsid w:val="00C6497B"/>
    <w:rsid w:val="00C661CF"/>
    <w:rsid w:val="00C66326"/>
    <w:rsid w:val="00C663C0"/>
    <w:rsid w:val="00C66526"/>
    <w:rsid w:val="00C66A86"/>
    <w:rsid w:val="00C66C42"/>
    <w:rsid w:val="00C67A35"/>
    <w:rsid w:val="00C67A3D"/>
    <w:rsid w:val="00C70EC7"/>
    <w:rsid w:val="00C70F03"/>
    <w:rsid w:val="00C71371"/>
    <w:rsid w:val="00C71A23"/>
    <w:rsid w:val="00C71A6C"/>
    <w:rsid w:val="00C71A94"/>
    <w:rsid w:val="00C71CAB"/>
    <w:rsid w:val="00C72291"/>
    <w:rsid w:val="00C72691"/>
    <w:rsid w:val="00C728D4"/>
    <w:rsid w:val="00C734FD"/>
    <w:rsid w:val="00C73621"/>
    <w:rsid w:val="00C736B9"/>
    <w:rsid w:val="00C73815"/>
    <w:rsid w:val="00C747AC"/>
    <w:rsid w:val="00C74C8A"/>
    <w:rsid w:val="00C74CE3"/>
    <w:rsid w:val="00C75665"/>
    <w:rsid w:val="00C75AF4"/>
    <w:rsid w:val="00C760F1"/>
    <w:rsid w:val="00C76699"/>
    <w:rsid w:val="00C76CF6"/>
    <w:rsid w:val="00C77445"/>
    <w:rsid w:val="00C77718"/>
    <w:rsid w:val="00C77C37"/>
    <w:rsid w:val="00C8016D"/>
    <w:rsid w:val="00C80BE0"/>
    <w:rsid w:val="00C81793"/>
    <w:rsid w:val="00C817A7"/>
    <w:rsid w:val="00C82817"/>
    <w:rsid w:val="00C8323D"/>
    <w:rsid w:val="00C83738"/>
    <w:rsid w:val="00C83A65"/>
    <w:rsid w:val="00C84CD5"/>
    <w:rsid w:val="00C85395"/>
    <w:rsid w:val="00C85635"/>
    <w:rsid w:val="00C85EB8"/>
    <w:rsid w:val="00C864EC"/>
    <w:rsid w:val="00C86AC8"/>
    <w:rsid w:val="00C87D60"/>
    <w:rsid w:val="00C903E7"/>
    <w:rsid w:val="00C917D6"/>
    <w:rsid w:val="00C91BB7"/>
    <w:rsid w:val="00C923BB"/>
    <w:rsid w:val="00C926B7"/>
    <w:rsid w:val="00C92834"/>
    <w:rsid w:val="00C92E85"/>
    <w:rsid w:val="00C92F69"/>
    <w:rsid w:val="00C92F76"/>
    <w:rsid w:val="00C931A0"/>
    <w:rsid w:val="00C937C1"/>
    <w:rsid w:val="00C9523B"/>
    <w:rsid w:val="00C95599"/>
    <w:rsid w:val="00C96625"/>
    <w:rsid w:val="00C96ABC"/>
    <w:rsid w:val="00C96FFB"/>
    <w:rsid w:val="00C973FC"/>
    <w:rsid w:val="00CA0454"/>
    <w:rsid w:val="00CA14B6"/>
    <w:rsid w:val="00CA1881"/>
    <w:rsid w:val="00CA2FF6"/>
    <w:rsid w:val="00CA3564"/>
    <w:rsid w:val="00CA3816"/>
    <w:rsid w:val="00CA4271"/>
    <w:rsid w:val="00CA440A"/>
    <w:rsid w:val="00CA4D10"/>
    <w:rsid w:val="00CA51BC"/>
    <w:rsid w:val="00CA587E"/>
    <w:rsid w:val="00CA6287"/>
    <w:rsid w:val="00CA652C"/>
    <w:rsid w:val="00CA6C60"/>
    <w:rsid w:val="00CA6F7C"/>
    <w:rsid w:val="00CA79B6"/>
    <w:rsid w:val="00CB121B"/>
    <w:rsid w:val="00CB1FAC"/>
    <w:rsid w:val="00CB2AF8"/>
    <w:rsid w:val="00CB328D"/>
    <w:rsid w:val="00CB375E"/>
    <w:rsid w:val="00CB4310"/>
    <w:rsid w:val="00CB4FBE"/>
    <w:rsid w:val="00CB5187"/>
    <w:rsid w:val="00CB5A71"/>
    <w:rsid w:val="00CB64AE"/>
    <w:rsid w:val="00CB6A1A"/>
    <w:rsid w:val="00CB6A3E"/>
    <w:rsid w:val="00CB6AED"/>
    <w:rsid w:val="00CB6B00"/>
    <w:rsid w:val="00CB6EB0"/>
    <w:rsid w:val="00CB703A"/>
    <w:rsid w:val="00CB7B53"/>
    <w:rsid w:val="00CC00B1"/>
    <w:rsid w:val="00CC0542"/>
    <w:rsid w:val="00CC0698"/>
    <w:rsid w:val="00CC1A5D"/>
    <w:rsid w:val="00CC1C1D"/>
    <w:rsid w:val="00CC1E2B"/>
    <w:rsid w:val="00CC25C5"/>
    <w:rsid w:val="00CC2EAA"/>
    <w:rsid w:val="00CC4035"/>
    <w:rsid w:val="00CC5902"/>
    <w:rsid w:val="00CC59D7"/>
    <w:rsid w:val="00CC5F71"/>
    <w:rsid w:val="00CC60F3"/>
    <w:rsid w:val="00CC744E"/>
    <w:rsid w:val="00CC7C8D"/>
    <w:rsid w:val="00CD02A5"/>
    <w:rsid w:val="00CD1BF4"/>
    <w:rsid w:val="00CD2BC1"/>
    <w:rsid w:val="00CD3B22"/>
    <w:rsid w:val="00CD3B81"/>
    <w:rsid w:val="00CD4F14"/>
    <w:rsid w:val="00CD4F51"/>
    <w:rsid w:val="00CD4FD5"/>
    <w:rsid w:val="00CD55D5"/>
    <w:rsid w:val="00CD57B9"/>
    <w:rsid w:val="00CD5854"/>
    <w:rsid w:val="00CD5ACE"/>
    <w:rsid w:val="00CD6921"/>
    <w:rsid w:val="00CD6D78"/>
    <w:rsid w:val="00CE0D72"/>
    <w:rsid w:val="00CE0FFC"/>
    <w:rsid w:val="00CE173E"/>
    <w:rsid w:val="00CE1DD7"/>
    <w:rsid w:val="00CE204C"/>
    <w:rsid w:val="00CE2891"/>
    <w:rsid w:val="00CE2FB4"/>
    <w:rsid w:val="00CE3537"/>
    <w:rsid w:val="00CE3679"/>
    <w:rsid w:val="00CE3A20"/>
    <w:rsid w:val="00CE407B"/>
    <w:rsid w:val="00CE4091"/>
    <w:rsid w:val="00CE4DD2"/>
    <w:rsid w:val="00CE5025"/>
    <w:rsid w:val="00CE51DC"/>
    <w:rsid w:val="00CE5798"/>
    <w:rsid w:val="00CE5E22"/>
    <w:rsid w:val="00CE6D14"/>
    <w:rsid w:val="00CE7102"/>
    <w:rsid w:val="00CE72D3"/>
    <w:rsid w:val="00CE73C6"/>
    <w:rsid w:val="00CE7924"/>
    <w:rsid w:val="00CE79CD"/>
    <w:rsid w:val="00CF1340"/>
    <w:rsid w:val="00CF13E3"/>
    <w:rsid w:val="00CF190B"/>
    <w:rsid w:val="00CF1AE9"/>
    <w:rsid w:val="00CF22ED"/>
    <w:rsid w:val="00CF2621"/>
    <w:rsid w:val="00CF27BB"/>
    <w:rsid w:val="00CF2D52"/>
    <w:rsid w:val="00CF2F1F"/>
    <w:rsid w:val="00CF3016"/>
    <w:rsid w:val="00CF3112"/>
    <w:rsid w:val="00CF3206"/>
    <w:rsid w:val="00CF34C0"/>
    <w:rsid w:val="00CF4449"/>
    <w:rsid w:val="00CF45BC"/>
    <w:rsid w:val="00CF479D"/>
    <w:rsid w:val="00CF4B34"/>
    <w:rsid w:val="00CF5241"/>
    <w:rsid w:val="00CF6097"/>
    <w:rsid w:val="00CF77EF"/>
    <w:rsid w:val="00CF7A4C"/>
    <w:rsid w:val="00D000C4"/>
    <w:rsid w:val="00D00667"/>
    <w:rsid w:val="00D01193"/>
    <w:rsid w:val="00D027F5"/>
    <w:rsid w:val="00D02910"/>
    <w:rsid w:val="00D02DB5"/>
    <w:rsid w:val="00D02E6D"/>
    <w:rsid w:val="00D02EA7"/>
    <w:rsid w:val="00D03049"/>
    <w:rsid w:val="00D04767"/>
    <w:rsid w:val="00D05042"/>
    <w:rsid w:val="00D057D1"/>
    <w:rsid w:val="00D05B38"/>
    <w:rsid w:val="00D05C74"/>
    <w:rsid w:val="00D06D42"/>
    <w:rsid w:val="00D071EE"/>
    <w:rsid w:val="00D07652"/>
    <w:rsid w:val="00D1003E"/>
    <w:rsid w:val="00D1051F"/>
    <w:rsid w:val="00D10CD4"/>
    <w:rsid w:val="00D111A7"/>
    <w:rsid w:val="00D1127A"/>
    <w:rsid w:val="00D116D6"/>
    <w:rsid w:val="00D11717"/>
    <w:rsid w:val="00D11CB8"/>
    <w:rsid w:val="00D11FA2"/>
    <w:rsid w:val="00D12453"/>
    <w:rsid w:val="00D12B19"/>
    <w:rsid w:val="00D131E1"/>
    <w:rsid w:val="00D1398F"/>
    <w:rsid w:val="00D13C1B"/>
    <w:rsid w:val="00D13D55"/>
    <w:rsid w:val="00D14066"/>
    <w:rsid w:val="00D14363"/>
    <w:rsid w:val="00D14A05"/>
    <w:rsid w:val="00D15560"/>
    <w:rsid w:val="00D16148"/>
    <w:rsid w:val="00D162AC"/>
    <w:rsid w:val="00D16891"/>
    <w:rsid w:val="00D16EC2"/>
    <w:rsid w:val="00D16F6A"/>
    <w:rsid w:val="00D17640"/>
    <w:rsid w:val="00D1789A"/>
    <w:rsid w:val="00D17B00"/>
    <w:rsid w:val="00D203B3"/>
    <w:rsid w:val="00D212D1"/>
    <w:rsid w:val="00D21924"/>
    <w:rsid w:val="00D21C7E"/>
    <w:rsid w:val="00D22225"/>
    <w:rsid w:val="00D222C9"/>
    <w:rsid w:val="00D22AEE"/>
    <w:rsid w:val="00D22B54"/>
    <w:rsid w:val="00D22C03"/>
    <w:rsid w:val="00D22DD3"/>
    <w:rsid w:val="00D238E5"/>
    <w:rsid w:val="00D23BC8"/>
    <w:rsid w:val="00D23FEE"/>
    <w:rsid w:val="00D242E4"/>
    <w:rsid w:val="00D250C8"/>
    <w:rsid w:val="00D25CAA"/>
    <w:rsid w:val="00D26689"/>
    <w:rsid w:val="00D26FB6"/>
    <w:rsid w:val="00D30429"/>
    <w:rsid w:val="00D30831"/>
    <w:rsid w:val="00D31500"/>
    <w:rsid w:val="00D3183F"/>
    <w:rsid w:val="00D319F0"/>
    <w:rsid w:val="00D31CF3"/>
    <w:rsid w:val="00D31D33"/>
    <w:rsid w:val="00D3319C"/>
    <w:rsid w:val="00D33454"/>
    <w:rsid w:val="00D33782"/>
    <w:rsid w:val="00D337B0"/>
    <w:rsid w:val="00D3387B"/>
    <w:rsid w:val="00D342D0"/>
    <w:rsid w:val="00D342E9"/>
    <w:rsid w:val="00D34A4A"/>
    <w:rsid w:val="00D34EA6"/>
    <w:rsid w:val="00D3513B"/>
    <w:rsid w:val="00D35352"/>
    <w:rsid w:val="00D35E19"/>
    <w:rsid w:val="00D35E68"/>
    <w:rsid w:val="00D36090"/>
    <w:rsid w:val="00D37023"/>
    <w:rsid w:val="00D37350"/>
    <w:rsid w:val="00D379E6"/>
    <w:rsid w:val="00D40699"/>
    <w:rsid w:val="00D40966"/>
    <w:rsid w:val="00D409AD"/>
    <w:rsid w:val="00D40E2F"/>
    <w:rsid w:val="00D40E58"/>
    <w:rsid w:val="00D411EA"/>
    <w:rsid w:val="00D4133B"/>
    <w:rsid w:val="00D418C4"/>
    <w:rsid w:val="00D43BF0"/>
    <w:rsid w:val="00D459A6"/>
    <w:rsid w:val="00D45AFF"/>
    <w:rsid w:val="00D45CFD"/>
    <w:rsid w:val="00D45EB5"/>
    <w:rsid w:val="00D464E8"/>
    <w:rsid w:val="00D46FBA"/>
    <w:rsid w:val="00D47341"/>
    <w:rsid w:val="00D47838"/>
    <w:rsid w:val="00D4786A"/>
    <w:rsid w:val="00D5071C"/>
    <w:rsid w:val="00D51F15"/>
    <w:rsid w:val="00D5291A"/>
    <w:rsid w:val="00D53A96"/>
    <w:rsid w:val="00D53E2E"/>
    <w:rsid w:val="00D549DC"/>
    <w:rsid w:val="00D54BD4"/>
    <w:rsid w:val="00D54D8E"/>
    <w:rsid w:val="00D552DB"/>
    <w:rsid w:val="00D55597"/>
    <w:rsid w:val="00D55BC6"/>
    <w:rsid w:val="00D55CE2"/>
    <w:rsid w:val="00D5619B"/>
    <w:rsid w:val="00D561E9"/>
    <w:rsid w:val="00D567F2"/>
    <w:rsid w:val="00D5694D"/>
    <w:rsid w:val="00D57025"/>
    <w:rsid w:val="00D57037"/>
    <w:rsid w:val="00D57DD7"/>
    <w:rsid w:val="00D602E8"/>
    <w:rsid w:val="00D60462"/>
    <w:rsid w:val="00D610AC"/>
    <w:rsid w:val="00D613D7"/>
    <w:rsid w:val="00D62220"/>
    <w:rsid w:val="00D6265C"/>
    <w:rsid w:val="00D627BC"/>
    <w:rsid w:val="00D62F2B"/>
    <w:rsid w:val="00D630EF"/>
    <w:rsid w:val="00D63294"/>
    <w:rsid w:val="00D64325"/>
    <w:rsid w:val="00D6478D"/>
    <w:rsid w:val="00D64ACE"/>
    <w:rsid w:val="00D656DC"/>
    <w:rsid w:val="00D658ED"/>
    <w:rsid w:val="00D65FBD"/>
    <w:rsid w:val="00D671BC"/>
    <w:rsid w:val="00D675E6"/>
    <w:rsid w:val="00D67F91"/>
    <w:rsid w:val="00D713B4"/>
    <w:rsid w:val="00D71A90"/>
    <w:rsid w:val="00D71CD4"/>
    <w:rsid w:val="00D72E50"/>
    <w:rsid w:val="00D732AD"/>
    <w:rsid w:val="00D736F1"/>
    <w:rsid w:val="00D74011"/>
    <w:rsid w:val="00D7467A"/>
    <w:rsid w:val="00D74A2E"/>
    <w:rsid w:val="00D754C9"/>
    <w:rsid w:val="00D75B32"/>
    <w:rsid w:val="00D75D34"/>
    <w:rsid w:val="00D75F88"/>
    <w:rsid w:val="00D76085"/>
    <w:rsid w:val="00D7644B"/>
    <w:rsid w:val="00D7742A"/>
    <w:rsid w:val="00D77823"/>
    <w:rsid w:val="00D77BC3"/>
    <w:rsid w:val="00D77D8A"/>
    <w:rsid w:val="00D8043E"/>
    <w:rsid w:val="00D80C70"/>
    <w:rsid w:val="00D80F6E"/>
    <w:rsid w:val="00D81354"/>
    <w:rsid w:val="00D81C15"/>
    <w:rsid w:val="00D81F5B"/>
    <w:rsid w:val="00D82160"/>
    <w:rsid w:val="00D8330C"/>
    <w:rsid w:val="00D8377B"/>
    <w:rsid w:val="00D83A39"/>
    <w:rsid w:val="00D83DFC"/>
    <w:rsid w:val="00D84C30"/>
    <w:rsid w:val="00D84D4A"/>
    <w:rsid w:val="00D85CF3"/>
    <w:rsid w:val="00D85F19"/>
    <w:rsid w:val="00D8647E"/>
    <w:rsid w:val="00D907B6"/>
    <w:rsid w:val="00D915DB"/>
    <w:rsid w:val="00D9185D"/>
    <w:rsid w:val="00D92E4C"/>
    <w:rsid w:val="00D931EC"/>
    <w:rsid w:val="00D93D5E"/>
    <w:rsid w:val="00D946D1"/>
    <w:rsid w:val="00D955C7"/>
    <w:rsid w:val="00D95634"/>
    <w:rsid w:val="00D96647"/>
    <w:rsid w:val="00D96977"/>
    <w:rsid w:val="00D96C97"/>
    <w:rsid w:val="00DA0178"/>
    <w:rsid w:val="00DA076F"/>
    <w:rsid w:val="00DA07A0"/>
    <w:rsid w:val="00DA1490"/>
    <w:rsid w:val="00DA14F7"/>
    <w:rsid w:val="00DA157E"/>
    <w:rsid w:val="00DA190F"/>
    <w:rsid w:val="00DA1C6E"/>
    <w:rsid w:val="00DA1DDC"/>
    <w:rsid w:val="00DA24A6"/>
    <w:rsid w:val="00DA2500"/>
    <w:rsid w:val="00DA2550"/>
    <w:rsid w:val="00DA2654"/>
    <w:rsid w:val="00DA27EE"/>
    <w:rsid w:val="00DA2DFA"/>
    <w:rsid w:val="00DA2F94"/>
    <w:rsid w:val="00DA455B"/>
    <w:rsid w:val="00DA455E"/>
    <w:rsid w:val="00DA597E"/>
    <w:rsid w:val="00DA5CD7"/>
    <w:rsid w:val="00DA5F27"/>
    <w:rsid w:val="00DA5FBB"/>
    <w:rsid w:val="00DA6265"/>
    <w:rsid w:val="00DA65C3"/>
    <w:rsid w:val="00DA6C2E"/>
    <w:rsid w:val="00DB0A3C"/>
    <w:rsid w:val="00DB0C5C"/>
    <w:rsid w:val="00DB116B"/>
    <w:rsid w:val="00DB1691"/>
    <w:rsid w:val="00DB1B28"/>
    <w:rsid w:val="00DB1B50"/>
    <w:rsid w:val="00DB1D72"/>
    <w:rsid w:val="00DB2157"/>
    <w:rsid w:val="00DB47C4"/>
    <w:rsid w:val="00DB60F0"/>
    <w:rsid w:val="00DB6325"/>
    <w:rsid w:val="00DB64BD"/>
    <w:rsid w:val="00DB6765"/>
    <w:rsid w:val="00DB682C"/>
    <w:rsid w:val="00DB6B91"/>
    <w:rsid w:val="00DB6BA6"/>
    <w:rsid w:val="00DB74B7"/>
    <w:rsid w:val="00DB74BD"/>
    <w:rsid w:val="00DB7737"/>
    <w:rsid w:val="00DB78A1"/>
    <w:rsid w:val="00DB7F5C"/>
    <w:rsid w:val="00DC00E9"/>
    <w:rsid w:val="00DC14F7"/>
    <w:rsid w:val="00DC1AF0"/>
    <w:rsid w:val="00DC2238"/>
    <w:rsid w:val="00DC33A5"/>
    <w:rsid w:val="00DC33FB"/>
    <w:rsid w:val="00DC3EBB"/>
    <w:rsid w:val="00DC43F8"/>
    <w:rsid w:val="00DC473F"/>
    <w:rsid w:val="00DC4C21"/>
    <w:rsid w:val="00DC4D9B"/>
    <w:rsid w:val="00DC5760"/>
    <w:rsid w:val="00DC595C"/>
    <w:rsid w:val="00DC5EB8"/>
    <w:rsid w:val="00DC635E"/>
    <w:rsid w:val="00DC6A51"/>
    <w:rsid w:val="00DC7033"/>
    <w:rsid w:val="00DC722E"/>
    <w:rsid w:val="00DD02E2"/>
    <w:rsid w:val="00DD05DE"/>
    <w:rsid w:val="00DD07BB"/>
    <w:rsid w:val="00DD12EE"/>
    <w:rsid w:val="00DD2203"/>
    <w:rsid w:val="00DD22D6"/>
    <w:rsid w:val="00DD28EC"/>
    <w:rsid w:val="00DD3192"/>
    <w:rsid w:val="00DD465F"/>
    <w:rsid w:val="00DD48E1"/>
    <w:rsid w:val="00DD4A4E"/>
    <w:rsid w:val="00DD4CB2"/>
    <w:rsid w:val="00DD51EE"/>
    <w:rsid w:val="00DD52CB"/>
    <w:rsid w:val="00DD5C5A"/>
    <w:rsid w:val="00DD5D1D"/>
    <w:rsid w:val="00DD612C"/>
    <w:rsid w:val="00DD69A4"/>
    <w:rsid w:val="00DD6F7C"/>
    <w:rsid w:val="00DD7405"/>
    <w:rsid w:val="00DD78C3"/>
    <w:rsid w:val="00DD79FD"/>
    <w:rsid w:val="00DD7B3F"/>
    <w:rsid w:val="00DE0609"/>
    <w:rsid w:val="00DE06C3"/>
    <w:rsid w:val="00DE1106"/>
    <w:rsid w:val="00DE1259"/>
    <w:rsid w:val="00DE13CB"/>
    <w:rsid w:val="00DE167B"/>
    <w:rsid w:val="00DE28F3"/>
    <w:rsid w:val="00DE2D50"/>
    <w:rsid w:val="00DE2FB0"/>
    <w:rsid w:val="00DE31F6"/>
    <w:rsid w:val="00DE33C3"/>
    <w:rsid w:val="00DE36DE"/>
    <w:rsid w:val="00DE41B1"/>
    <w:rsid w:val="00DE4801"/>
    <w:rsid w:val="00DE4825"/>
    <w:rsid w:val="00DE56DE"/>
    <w:rsid w:val="00DE6AE0"/>
    <w:rsid w:val="00DE6FB0"/>
    <w:rsid w:val="00DE7194"/>
    <w:rsid w:val="00DF0014"/>
    <w:rsid w:val="00DF018E"/>
    <w:rsid w:val="00DF1756"/>
    <w:rsid w:val="00DF2366"/>
    <w:rsid w:val="00DF4B61"/>
    <w:rsid w:val="00DF4E07"/>
    <w:rsid w:val="00DF52FE"/>
    <w:rsid w:val="00DF5C57"/>
    <w:rsid w:val="00DF5D0D"/>
    <w:rsid w:val="00DF6679"/>
    <w:rsid w:val="00DF6B3E"/>
    <w:rsid w:val="00DF6DCF"/>
    <w:rsid w:val="00DF6E4A"/>
    <w:rsid w:val="00DF71A4"/>
    <w:rsid w:val="00DF7AE2"/>
    <w:rsid w:val="00E00C71"/>
    <w:rsid w:val="00E0125B"/>
    <w:rsid w:val="00E014A5"/>
    <w:rsid w:val="00E01578"/>
    <w:rsid w:val="00E0165C"/>
    <w:rsid w:val="00E01880"/>
    <w:rsid w:val="00E0224E"/>
    <w:rsid w:val="00E0229B"/>
    <w:rsid w:val="00E026CB"/>
    <w:rsid w:val="00E02C81"/>
    <w:rsid w:val="00E0305D"/>
    <w:rsid w:val="00E036B3"/>
    <w:rsid w:val="00E039D5"/>
    <w:rsid w:val="00E03B58"/>
    <w:rsid w:val="00E04A72"/>
    <w:rsid w:val="00E04DF9"/>
    <w:rsid w:val="00E04FE9"/>
    <w:rsid w:val="00E055DB"/>
    <w:rsid w:val="00E0589B"/>
    <w:rsid w:val="00E05EFB"/>
    <w:rsid w:val="00E05FA7"/>
    <w:rsid w:val="00E0603D"/>
    <w:rsid w:val="00E0631E"/>
    <w:rsid w:val="00E06E17"/>
    <w:rsid w:val="00E06F93"/>
    <w:rsid w:val="00E07D94"/>
    <w:rsid w:val="00E10016"/>
    <w:rsid w:val="00E10D02"/>
    <w:rsid w:val="00E10E5A"/>
    <w:rsid w:val="00E11E00"/>
    <w:rsid w:val="00E121B1"/>
    <w:rsid w:val="00E125F7"/>
    <w:rsid w:val="00E126EC"/>
    <w:rsid w:val="00E12811"/>
    <w:rsid w:val="00E1317A"/>
    <w:rsid w:val="00E1458C"/>
    <w:rsid w:val="00E1468A"/>
    <w:rsid w:val="00E14B12"/>
    <w:rsid w:val="00E14B81"/>
    <w:rsid w:val="00E14EBC"/>
    <w:rsid w:val="00E15A02"/>
    <w:rsid w:val="00E1634B"/>
    <w:rsid w:val="00E16434"/>
    <w:rsid w:val="00E16C52"/>
    <w:rsid w:val="00E17525"/>
    <w:rsid w:val="00E17EF4"/>
    <w:rsid w:val="00E205A5"/>
    <w:rsid w:val="00E2061B"/>
    <w:rsid w:val="00E206A2"/>
    <w:rsid w:val="00E20BDD"/>
    <w:rsid w:val="00E2114D"/>
    <w:rsid w:val="00E211C3"/>
    <w:rsid w:val="00E21299"/>
    <w:rsid w:val="00E21846"/>
    <w:rsid w:val="00E219F9"/>
    <w:rsid w:val="00E21B60"/>
    <w:rsid w:val="00E21E23"/>
    <w:rsid w:val="00E21FC8"/>
    <w:rsid w:val="00E222E3"/>
    <w:rsid w:val="00E22577"/>
    <w:rsid w:val="00E22837"/>
    <w:rsid w:val="00E2287A"/>
    <w:rsid w:val="00E22C95"/>
    <w:rsid w:val="00E22CF3"/>
    <w:rsid w:val="00E22EF1"/>
    <w:rsid w:val="00E2389E"/>
    <w:rsid w:val="00E238B8"/>
    <w:rsid w:val="00E238FD"/>
    <w:rsid w:val="00E23F95"/>
    <w:rsid w:val="00E240D2"/>
    <w:rsid w:val="00E24ED8"/>
    <w:rsid w:val="00E251EA"/>
    <w:rsid w:val="00E2526E"/>
    <w:rsid w:val="00E262B9"/>
    <w:rsid w:val="00E26A9F"/>
    <w:rsid w:val="00E26D11"/>
    <w:rsid w:val="00E2729E"/>
    <w:rsid w:val="00E277BB"/>
    <w:rsid w:val="00E30401"/>
    <w:rsid w:val="00E309D8"/>
    <w:rsid w:val="00E31885"/>
    <w:rsid w:val="00E31B64"/>
    <w:rsid w:val="00E324B4"/>
    <w:rsid w:val="00E33626"/>
    <w:rsid w:val="00E33ACD"/>
    <w:rsid w:val="00E33EBB"/>
    <w:rsid w:val="00E34530"/>
    <w:rsid w:val="00E34559"/>
    <w:rsid w:val="00E34937"/>
    <w:rsid w:val="00E3509B"/>
    <w:rsid w:val="00E3562E"/>
    <w:rsid w:val="00E35AFF"/>
    <w:rsid w:val="00E36459"/>
    <w:rsid w:val="00E364E0"/>
    <w:rsid w:val="00E36F6A"/>
    <w:rsid w:val="00E3736C"/>
    <w:rsid w:val="00E376B3"/>
    <w:rsid w:val="00E377E3"/>
    <w:rsid w:val="00E379D4"/>
    <w:rsid w:val="00E37DA7"/>
    <w:rsid w:val="00E40585"/>
    <w:rsid w:val="00E405A7"/>
    <w:rsid w:val="00E41358"/>
    <w:rsid w:val="00E41C91"/>
    <w:rsid w:val="00E41E43"/>
    <w:rsid w:val="00E422D8"/>
    <w:rsid w:val="00E42379"/>
    <w:rsid w:val="00E428E6"/>
    <w:rsid w:val="00E4292E"/>
    <w:rsid w:val="00E42CCD"/>
    <w:rsid w:val="00E42DCE"/>
    <w:rsid w:val="00E42E41"/>
    <w:rsid w:val="00E42E8E"/>
    <w:rsid w:val="00E42F25"/>
    <w:rsid w:val="00E42F33"/>
    <w:rsid w:val="00E431E4"/>
    <w:rsid w:val="00E43204"/>
    <w:rsid w:val="00E439F4"/>
    <w:rsid w:val="00E44298"/>
    <w:rsid w:val="00E4443A"/>
    <w:rsid w:val="00E44C75"/>
    <w:rsid w:val="00E45216"/>
    <w:rsid w:val="00E45586"/>
    <w:rsid w:val="00E4580C"/>
    <w:rsid w:val="00E462FE"/>
    <w:rsid w:val="00E46890"/>
    <w:rsid w:val="00E46AA6"/>
    <w:rsid w:val="00E46CA5"/>
    <w:rsid w:val="00E47275"/>
    <w:rsid w:val="00E47D1B"/>
    <w:rsid w:val="00E500EB"/>
    <w:rsid w:val="00E50E6D"/>
    <w:rsid w:val="00E51702"/>
    <w:rsid w:val="00E52367"/>
    <w:rsid w:val="00E524B7"/>
    <w:rsid w:val="00E54577"/>
    <w:rsid w:val="00E5464E"/>
    <w:rsid w:val="00E54727"/>
    <w:rsid w:val="00E54DD0"/>
    <w:rsid w:val="00E55073"/>
    <w:rsid w:val="00E555E9"/>
    <w:rsid w:val="00E557A0"/>
    <w:rsid w:val="00E55B0B"/>
    <w:rsid w:val="00E56152"/>
    <w:rsid w:val="00E5662F"/>
    <w:rsid w:val="00E568FF"/>
    <w:rsid w:val="00E56F33"/>
    <w:rsid w:val="00E576B3"/>
    <w:rsid w:val="00E57891"/>
    <w:rsid w:val="00E57ACD"/>
    <w:rsid w:val="00E608B7"/>
    <w:rsid w:val="00E60C1E"/>
    <w:rsid w:val="00E60C3C"/>
    <w:rsid w:val="00E60FA1"/>
    <w:rsid w:val="00E61096"/>
    <w:rsid w:val="00E61807"/>
    <w:rsid w:val="00E61B83"/>
    <w:rsid w:val="00E61BAC"/>
    <w:rsid w:val="00E62C98"/>
    <w:rsid w:val="00E62FA2"/>
    <w:rsid w:val="00E630D5"/>
    <w:rsid w:val="00E63146"/>
    <w:rsid w:val="00E632DF"/>
    <w:rsid w:val="00E633C1"/>
    <w:rsid w:val="00E6409E"/>
    <w:rsid w:val="00E646CC"/>
    <w:rsid w:val="00E648E7"/>
    <w:rsid w:val="00E649B1"/>
    <w:rsid w:val="00E650BA"/>
    <w:rsid w:val="00E65DC6"/>
    <w:rsid w:val="00E664DC"/>
    <w:rsid w:val="00E66935"/>
    <w:rsid w:val="00E66A1F"/>
    <w:rsid w:val="00E70762"/>
    <w:rsid w:val="00E70BAB"/>
    <w:rsid w:val="00E7107A"/>
    <w:rsid w:val="00E71ADD"/>
    <w:rsid w:val="00E7203A"/>
    <w:rsid w:val="00E723A1"/>
    <w:rsid w:val="00E725A9"/>
    <w:rsid w:val="00E733D7"/>
    <w:rsid w:val="00E73B16"/>
    <w:rsid w:val="00E74D32"/>
    <w:rsid w:val="00E7578F"/>
    <w:rsid w:val="00E7582F"/>
    <w:rsid w:val="00E7597F"/>
    <w:rsid w:val="00E759AB"/>
    <w:rsid w:val="00E763D7"/>
    <w:rsid w:val="00E7735C"/>
    <w:rsid w:val="00E7740B"/>
    <w:rsid w:val="00E77649"/>
    <w:rsid w:val="00E777C7"/>
    <w:rsid w:val="00E80147"/>
    <w:rsid w:val="00E80B65"/>
    <w:rsid w:val="00E80DAA"/>
    <w:rsid w:val="00E80F7B"/>
    <w:rsid w:val="00E81A78"/>
    <w:rsid w:val="00E820B8"/>
    <w:rsid w:val="00E82E78"/>
    <w:rsid w:val="00E83633"/>
    <w:rsid w:val="00E8374C"/>
    <w:rsid w:val="00E840B8"/>
    <w:rsid w:val="00E8425F"/>
    <w:rsid w:val="00E84E98"/>
    <w:rsid w:val="00E85662"/>
    <w:rsid w:val="00E85A81"/>
    <w:rsid w:val="00E85DD1"/>
    <w:rsid w:val="00E862A6"/>
    <w:rsid w:val="00E868E4"/>
    <w:rsid w:val="00E86A7F"/>
    <w:rsid w:val="00E86C0F"/>
    <w:rsid w:val="00E8702B"/>
    <w:rsid w:val="00E871FB"/>
    <w:rsid w:val="00E90294"/>
    <w:rsid w:val="00E90AEF"/>
    <w:rsid w:val="00E90D46"/>
    <w:rsid w:val="00E90DB1"/>
    <w:rsid w:val="00E91099"/>
    <w:rsid w:val="00E9192B"/>
    <w:rsid w:val="00E91EE7"/>
    <w:rsid w:val="00E9210C"/>
    <w:rsid w:val="00E92C7A"/>
    <w:rsid w:val="00E9388A"/>
    <w:rsid w:val="00E94860"/>
    <w:rsid w:val="00E94C31"/>
    <w:rsid w:val="00E95159"/>
    <w:rsid w:val="00E9673D"/>
    <w:rsid w:val="00E96E05"/>
    <w:rsid w:val="00E97038"/>
    <w:rsid w:val="00E9745C"/>
    <w:rsid w:val="00E976C9"/>
    <w:rsid w:val="00E978EF"/>
    <w:rsid w:val="00E97D77"/>
    <w:rsid w:val="00EA0230"/>
    <w:rsid w:val="00EA10E9"/>
    <w:rsid w:val="00EA149E"/>
    <w:rsid w:val="00EA1A6E"/>
    <w:rsid w:val="00EA2409"/>
    <w:rsid w:val="00EA3BC7"/>
    <w:rsid w:val="00EA4113"/>
    <w:rsid w:val="00EA450B"/>
    <w:rsid w:val="00EA486B"/>
    <w:rsid w:val="00EA503A"/>
    <w:rsid w:val="00EA556D"/>
    <w:rsid w:val="00EA6608"/>
    <w:rsid w:val="00EA778B"/>
    <w:rsid w:val="00EA790F"/>
    <w:rsid w:val="00EA7E1E"/>
    <w:rsid w:val="00EB0135"/>
    <w:rsid w:val="00EB15A2"/>
    <w:rsid w:val="00EB1F90"/>
    <w:rsid w:val="00EB2213"/>
    <w:rsid w:val="00EB30CA"/>
    <w:rsid w:val="00EB3DBE"/>
    <w:rsid w:val="00EB417F"/>
    <w:rsid w:val="00EB427B"/>
    <w:rsid w:val="00EB4912"/>
    <w:rsid w:val="00EB552E"/>
    <w:rsid w:val="00EB5729"/>
    <w:rsid w:val="00EB645D"/>
    <w:rsid w:val="00EB6623"/>
    <w:rsid w:val="00EB71C2"/>
    <w:rsid w:val="00EB7455"/>
    <w:rsid w:val="00EC094E"/>
    <w:rsid w:val="00EC09F7"/>
    <w:rsid w:val="00EC0AD8"/>
    <w:rsid w:val="00EC0BE1"/>
    <w:rsid w:val="00EC0E13"/>
    <w:rsid w:val="00EC1694"/>
    <w:rsid w:val="00EC1749"/>
    <w:rsid w:val="00EC19F3"/>
    <w:rsid w:val="00EC1B20"/>
    <w:rsid w:val="00EC2387"/>
    <w:rsid w:val="00EC2889"/>
    <w:rsid w:val="00EC2A02"/>
    <w:rsid w:val="00EC3106"/>
    <w:rsid w:val="00EC3785"/>
    <w:rsid w:val="00EC3E5B"/>
    <w:rsid w:val="00EC4152"/>
    <w:rsid w:val="00EC41B6"/>
    <w:rsid w:val="00EC498F"/>
    <w:rsid w:val="00EC6209"/>
    <w:rsid w:val="00EC6436"/>
    <w:rsid w:val="00EC7BAD"/>
    <w:rsid w:val="00EC7D21"/>
    <w:rsid w:val="00ED0155"/>
    <w:rsid w:val="00ED0AE1"/>
    <w:rsid w:val="00ED1F20"/>
    <w:rsid w:val="00ED224C"/>
    <w:rsid w:val="00ED2501"/>
    <w:rsid w:val="00ED27D2"/>
    <w:rsid w:val="00ED2DEC"/>
    <w:rsid w:val="00ED3AEE"/>
    <w:rsid w:val="00ED4827"/>
    <w:rsid w:val="00ED4E8E"/>
    <w:rsid w:val="00ED5090"/>
    <w:rsid w:val="00ED59F1"/>
    <w:rsid w:val="00ED60E4"/>
    <w:rsid w:val="00ED6180"/>
    <w:rsid w:val="00ED6818"/>
    <w:rsid w:val="00ED6B4B"/>
    <w:rsid w:val="00ED6E7F"/>
    <w:rsid w:val="00ED73DA"/>
    <w:rsid w:val="00ED757D"/>
    <w:rsid w:val="00ED795A"/>
    <w:rsid w:val="00ED7965"/>
    <w:rsid w:val="00ED7F6F"/>
    <w:rsid w:val="00EE087B"/>
    <w:rsid w:val="00EE10C5"/>
    <w:rsid w:val="00EE10E0"/>
    <w:rsid w:val="00EE12C9"/>
    <w:rsid w:val="00EE196A"/>
    <w:rsid w:val="00EE1B9B"/>
    <w:rsid w:val="00EE1CE0"/>
    <w:rsid w:val="00EE1DAC"/>
    <w:rsid w:val="00EE2CC1"/>
    <w:rsid w:val="00EE2DB5"/>
    <w:rsid w:val="00EE34B3"/>
    <w:rsid w:val="00EE3B0D"/>
    <w:rsid w:val="00EE4928"/>
    <w:rsid w:val="00EE55AE"/>
    <w:rsid w:val="00EE6156"/>
    <w:rsid w:val="00EE6668"/>
    <w:rsid w:val="00EE7683"/>
    <w:rsid w:val="00EE7E15"/>
    <w:rsid w:val="00EF0685"/>
    <w:rsid w:val="00EF08F2"/>
    <w:rsid w:val="00EF0F3B"/>
    <w:rsid w:val="00EF1498"/>
    <w:rsid w:val="00EF1976"/>
    <w:rsid w:val="00EF1D87"/>
    <w:rsid w:val="00EF26E3"/>
    <w:rsid w:val="00EF292F"/>
    <w:rsid w:val="00EF2F02"/>
    <w:rsid w:val="00EF302E"/>
    <w:rsid w:val="00EF3499"/>
    <w:rsid w:val="00EF3F2A"/>
    <w:rsid w:val="00EF50AC"/>
    <w:rsid w:val="00EF5D0C"/>
    <w:rsid w:val="00EF63F4"/>
    <w:rsid w:val="00EF68AC"/>
    <w:rsid w:val="00EF6C98"/>
    <w:rsid w:val="00EF6F65"/>
    <w:rsid w:val="00EF770B"/>
    <w:rsid w:val="00EF7A65"/>
    <w:rsid w:val="00EF7B59"/>
    <w:rsid w:val="00EF7E16"/>
    <w:rsid w:val="00F00599"/>
    <w:rsid w:val="00F00FBA"/>
    <w:rsid w:val="00F014E9"/>
    <w:rsid w:val="00F01E19"/>
    <w:rsid w:val="00F029BE"/>
    <w:rsid w:val="00F04D3C"/>
    <w:rsid w:val="00F04FD4"/>
    <w:rsid w:val="00F050DF"/>
    <w:rsid w:val="00F05C6C"/>
    <w:rsid w:val="00F066AE"/>
    <w:rsid w:val="00F069FC"/>
    <w:rsid w:val="00F06D70"/>
    <w:rsid w:val="00F0729B"/>
    <w:rsid w:val="00F079F4"/>
    <w:rsid w:val="00F07F4E"/>
    <w:rsid w:val="00F10285"/>
    <w:rsid w:val="00F10B40"/>
    <w:rsid w:val="00F10DED"/>
    <w:rsid w:val="00F10EB7"/>
    <w:rsid w:val="00F10FAB"/>
    <w:rsid w:val="00F11084"/>
    <w:rsid w:val="00F111B0"/>
    <w:rsid w:val="00F1147E"/>
    <w:rsid w:val="00F11828"/>
    <w:rsid w:val="00F11CBD"/>
    <w:rsid w:val="00F11CEA"/>
    <w:rsid w:val="00F126FB"/>
    <w:rsid w:val="00F1298B"/>
    <w:rsid w:val="00F12F74"/>
    <w:rsid w:val="00F13431"/>
    <w:rsid w:val="00F1394D"/>
    <w:rsid w:val="00F13C28"/>
    <w:rsid w:val="00F13C40"/>
    <w:rsid w:val="00F14005"/>
    <w:rsid w:val="00F1413F"/>
    <w:rsid w:val="00F14D1C"/>
    <w:rsid w:val="00F15209"/>
    <w:rsid w:val="00F15B02"/>
    <w:rsid w:val="00F15D2E"/>
    <w:rsid w:val="00F16002"/>
    <w:rsid w:val="00F1611D"/>
    <w:rsid w:val="00F1654B"/>
    <w:rsid w:val="00F16D17"/>
    <w:rsid w:val="00F16E77"/>
    <w:rsid w:val="00F17153"/>
    <w:rsid w:val="00F174F3"/>
    <w:rsid w:val="00F17EC9"/>
    <w:rsid w:val="00F20193"/>
    <w:rsid w:val="00F20604"/>
    <w:rsid w:val="00F206A3"/>
    <w:rsid w:val="00F2072B"/>
    <w:rsid w:val="00F214AA"/>
    <w:rsid w:val="00F216D2"/>
    <w:rsid w:val="00F21C42"/>
    <w:rsid w:val="00F22214"/>
    <w:rsid w:val="00F2275B"/>
    <w:rsid w:val="00F22907"/>
    <w:rsid w:val="00F22C5B"/>
    <w:rsid w:val="00F22F0B"/>
    <w:rsid w:val="00F2386D"/>
    <w:rsid w:val="00F23CB6"/>
    <w:rsid w:val="00F2484D"/>
    <w:rsid w:val="00F24E31"/>
    <w:rsid w:val="00F25E99"/>
    <w:rsid w:val="00F25F1E"/>
    <w:rsid w:val="00F26053"/>
    <w:rsid w:val="00F2649D"/>
    <w:rsid w:val="00F26BEF"/>
    <w:rsid w:val="00F2712D"/>
    <w:rsid w:val="00F27159"/>
    <w:rsid w:val="00F30C5F"/>
    <w:rsid w:val="00F31534"/>
    <w:rsid w:val="00F31F27"/>
    <w:rsid w:val="00F334CA"/>
    <w:rsid w:val="00F33577"/>
    <w:rsid w:val="00F3389E"/>
    <w:rsid w:val="00F33D02"/>
    <w:rsid w:val="00F34264"/>
    <w:rsid w:val="00F34334"/>
    <w:rsid w:val="00F34CAA"/>
    <w:rsid w:val="00F35019"/>
    <w:rsid w:val="00F3518D"/>
    <w:rsid w:val="00F35759"/>
    <w:rsid w:val="00F35B74"/>
    <w:rsid w:val="00F35E6C"/>
    <w:rsid w:val="00F35EB8"/>
    <w:rsid w:val="00F3616F"/>
    <w:rsid w:val="00F37277"/>
    <w:rsid w:val="00F40207"/>
    <w:rsid w:val="00F420EF"/>
    <w:rsid w:val="00F421CC"/>
    <w:rsid w:val="00F42391"/>
    <w:rsid w:val="00F42549"/>
    <w:rsid w:val="00F42A76"/>
    <w:rsid w:val="00F431A5"/>
    <w:rsid w:val="00F440C2"/>
    <w:rsid w:val="00F44AF2"/>
    <w:rsid w:val="00F45FEB"/>
    <w:rsid w:val="00F469E3"/>
    <w:rsid w:val="00F46AFC"/>
    <w:rsid w:val="00F46D3B"/>
    <w:rsid w:val="00F471A0"/>
    <w:rsid w:val="00F47AE7"/>
    <w:rsid w:val="00F47B04"/>
    <w:rsid w:val="00F50042"/>
    <w:rsid w:val="00F50795"/>
    <w:rsid w:val="00F51811"/>
    <w:rsid w:val="00F52022"/>
    <w:rsid w:val="00F522D1"/>
    <w:rsid w:val="00F52601"/>
    <w:rsid w:val="00F527CA"/>
    <w:rsid w:val="00F5299C"/>
    <w:rsid w:val="00F52D91"/>
    <w:rsid w:val="00F531DA"/>
    <w:rsid w:val="00F5331A"/>
    <w:rsid w:val="00F53637"/>
    <w:rsid w:val="00F537E7"/>
    <w:rsid w:val="00F538DF"/>
    <w:rsid w:val="00F53BD8"/>
    <w:rsid w:val="00F54C50"/>
    <w:rsid w:val="00F56DE1"/>
    <w:rsid w:val="00F56DFE"/>
    <w:rsid w:val="00F571F4"/>
    <w:rsid w:val="00F578CE"/>
    <w:rsid w:val="00F57DB4"/>
    <w:rsid w:val="00F60112"/>
    <w:rsid w:val="00F60618"/>
    <w:rsid w:val="00F60BE4"/>
    <w:rsid w:val="00F61135"/>
    <w:rsid w:val="00F614B0"/>
    <w:rsid w:val="00F61E97"/>
    <w:rsid w:val="00F6205A"/>
    <w:rsid w:val="00F6219A"/>
    <w:rsid w:val="00F626E1"/>
    <w:rsid w:val="00F629F9"/>
    <w:rsid w:val="00F62C7F"/>
    <w:rsid w:val="00F630FE"/>
    <w:rsid w:val="00F631AB"/>
    <w:rsid w:val="00F63233"/>
    <w:rsid w:val="00F635A5"/>
    <w:rsid w:val="00F636EF"/>
    <w:rsid w:val="00F63C9C"/>
    <w:rsid w:val="00F641B2"/>
    <w:rsid w:val="00F64D34"/>
    <w:rsid w:val="00F650F8"/>
    <w:rsid w:val="00F6529D"/>
    <w:rsid w:val="00F65465"/>
    <w:rsid w:val="00F66289"/>
    <w:rsid w:val="00F66D78"/>
    <w:rsid w:val="00F67463"/>
    <w:rsid w:val="00F67534"/>
    <w:rsid w:val="00F67562"/>
    <w:rsid w:val="00F70155"/>
    <w:rsid w:val="00F707A5"/>
    <w:rsid w:val="00F70F35"/>
    <w:rsid w:val="00F71397"/>
    <w:rsid w:val="00F7145C"/>
    <w:rsid w:val="00F7161A"/>
    <w:rsid w:val="00F72181"/>
    <w:rsid w:val="00F72186"/>
    <w:rsid w:val="00F72C59"/>
    <w:rsid w:val="00F72F8D"/>
    <w:rsid w:val="00F7318E"/>
    <w:rsid w:val="00F731C5"/>
    <w:rsid w:val="00F73308"/>
    <w:rsid w:val="00F73842"/>
    <w:rsid w:val="00F738C6"/>
    <w:rsid w:val="00F73FF3"/>
    <w:rsid w:val="00F74172"/>
    <w:rsid w:val="00F745B0"/>
    <w:rsid w:val="00F7491C"/>
    <w:rsid w:val="00F75D93"/>
    <w:rsid w:val="00F76402"/>
    <w:rsid w:val="00F76F2B"/>
    <w:rsid w:val="00F77B09"/>
    <w:rsid w:val="00F77F44"/>
    <w:rsid w:val="00F77F82"/>
    <w:rsid w:val="00F80187"/>
    <w:rsid w:val="00F802B6"/>
    <w:rsid w:val="00F806D9"/>
    <w:rsid w:val="00F81F1A"/>
    <w:rsid w:val="00F82CA3"/>
    <w:rsid w:val="00F830FF"/>
    <w:rsid w:val="00F833BB"/>
    <w:rsid w:val="00F83C6A"/>
    <w:rsid w:val="00F84CA1"/>
    <w:rsid w:val="00F84D77"/>
    <w:rsid w:val="00F8537B"/>
    <w:rsid w:val="00F85449"/>
    <w:rsid w:val="00F85B8D"/>
    <w:rsid w:val="00F85C7F"/>
    <w:rsid w:val="00F8727E"/>
    <w:rsid w:val="00F87A15"/>
    <w:rsid w:val="00F87E7F"/>
    <w:rsid w:val="00F87F36"/>
    <w:rsid w:val="00F900EF"/>
    <w:rsid w:val="00F9130C"/>
    <w:rsid w:val="00F91BF6"/>
    <w:rsid w:val="00F9292F"/>
    <w:rsid w:val="00F92E86"/>
    <w:rsid w:val="00F930F1"/>
    <w:rsid w:val="00F9346B"/>
    <w:rsid w:val="00F93DA6"/>
    <w:rsid w:val="00F93FDE"/>
    <w:rsid w:val="00F944CB"/>
    <w:rsid w:val="00F945A0"/>
    <w:rsid w:val="00F94707"/>
    <w:rsid w:val="00F94FAB"/>
    <w:rsid w:val="00F958E8"/>
    <w:rsid w:val="00F9631F"/>
    <w:rsid w:val="00F964B4"/>
    <w:rsid w:val="00F967F7"/>
    <w:rsid w:val="00F96C23"/>
    <w:rsid w:val="00F970BF"/>
    <w:rsid w:val="00FA072F"/>
    <w:rsid w:val="00FA0AAF"/>
    <w:rsid w:val="00FA0BAA"/>
    <w:rsid w:val="00FA0CE2"/>
    <w:rsid w:val="00FA0F49"/>
    <w:rsid w:val="00FA142A"/>
    <w:rsid w:val="00FA143E"/>
    <w:rsid w:val="00FA17B8"/>
    <w:rsid w:val="00FA1CF0"/>
    <w:rsid w:val="00FA20A2"/>
    <w:rsid w:val="00FA214E"/>
    <w:rsid w:val="00FA2BA7"/>
    <w:rsid w:val="00FA2DC0"/>
    <w:rsid w:val="00FA2F5C"/>
    <w:rsid w:val="00FA3486"/>
    <w:rsid w:val="00FA45C5"/>
    <w:rsid w:val="00FA45E4"/>
    <w:rsid w:val="00FA4DB3"/>
    <w:rsid w:val="00FA4F6D"/>
    <w:rsid w:val="00FA5146"/>
    <w:rsid w:val="00FA6495"/>
    <w:rsid w:val="00FA7D8A"/>
    <w:rsid w:val="00FA7D98"/>
    <w:rsid w:val="00FB00FB"/>
    <w:rsid w:val="00FB0DC5"/>
    <w:rsid w:val="00FB0E03"/>
    <w:rsid w:val="00FB0FC2"/>
    <w:rsid w:val="00FB108A"/>
    <w:rsid w:val="00FB134B"/>
    <w:rsid w:val="00FB1702"/>
    <w:rsid w:val="00FB1886"/>
    <w:rsid w:val="00FB1AFB"/>
    <w:rsid w:val="00FB24F6"/>
    <w:rsid w:val="00FB2649"/>
    <w:rsid w:val="00FB266E"/>
    <w:rsid w:val="00FB391A"/>
    <w:rsid w:val="00FB4184"/>
    <w:rsid w:val="00FB428E"/>
    <w:rsid w:val="00FB4971"/>
    <w:rsid w:val="00FB4D86"/>
    <w:rsid w:val="00FB514E"/>
    <w:rsid w:val="00FB55EE"/>
    <w:rsid w:val="00FB5A5F"/>
    <w:rsid w:val="00FB63B2"/>
    <w:rsid w:val="00FB70EA"/>
    <w:rsid w:val="00FB79F6"/>
    <w:rsid w:val="00FC0BFC"/>
    <w:rsid w:val="00FC0CB4"/>
    <w:rsid w:val="00FC1623"/>
    <w:rsid w:val="00FC1B16"/>
    <w:rsid w:val="00FC28CA"/>
    <w:rsid w:val="00FC2C28"/>
    <w:rsid w:val="00FC30DE"/>
    <w:rsid w:val="00FC311E"/>
    <w:rsid w:val="00FC353C"/>
    <w:rsid w:val="00FC3894"/>
    <w:rsid w:val="00FC3F4B"/>
    <w:rsid w:val="00FC43EB"/>
    <w:rsid w:val="00FC451F"/>
    <w:rsid w:val="00FC4D48"/>
    <w:rsid w:val="00FC4D56"/>
    <w:rsid w:val="00FC51B2"/>
    <w:rsid w:val="00FC5666"/>
    <w:rsid w:val="00FC5699"/>
    <w:rsid w:val="00FC5A13"/>
    <w:rsid w:val="00FC5AA7"/>
    <w:rsid w:val="00FC644A"/>
    <w:rsid w:val="00FC6524"/>
    <w:rsid w:val="00FC67BA"/>
    <w:rsid w:val="00FC67FE"/>
    <w:rsid w:val="00FC6E8E"/>
    <w:rsid w:val="00FC7350"/>
    <w:rsid w:val="00FC7808"/>
    <w:rsid w:val="00FC7E89"/>
    <w:rsid w:val="00FC7EBD"/>
    <w:rsid w:val="00FD082E"/>
    <w:rsid w:val="00FD0D92"/>
    <w:rsid w:val="00FD119D"/>
    <w:rsid w:val="00FD196F"/>
    <w:rsid w:val="00FD1D31"/>
    <w:rsid w:val="00FD1F39"/>
    <w:rsid w:val="00FD2226"/>
    <w:rsid w:val="00FD2E8E"/>
    <w:rsid w:val="00FD2FFF"/>
    <w:rsid w:val="00FD325A"/>
    <w:rsid w:val="00FD3476"/>
    <w:rsid w:val="00FD3764"/>
    <w:rsid w:val="00FD38F1"/>
    <w:rsid w:val="00FD39AF"/>
    <w:rsid w:val="00FD3AFD"/>
    <w:rsid w:val="00FD51DF"/>
    <w:rsid w:val="00FD533A"/>
    <w:rsid w:val="00FD53CE"/>
    <w:rsid w:val="00FD5BCA"/>
    <w:rsid w:val="00FD62C7"/>
    <w:rsid w:val="00FD637F"/>
    <w:rsid w:val="00FD6390"/>
    <w:rsid w:val="00FD66F9"/>
    <w:rsid w:val="00FD690C"/>
    <w:rsid w:val="00FD72E5"/>
    <w:rsid w:val="00FD77A2"/>
    <w:rsid w:val="00FD7814"/>
    <w:rsid w:val="00FE0242"/>
    <w:rsid w:val="00FE0A87"/>
    <w:rsid w:val="00FE0B9B"/>
    <w:rsid w:val="00FE0C5F"/>
    <w:rsid w:val="00FE1191"/>
    <w:rsid w:val="00FE160D"/>
    <w:rsid w:val="00FE214F"/>
    <w:rsid w:val="00FE2174"/>
    <w:rsid w:val="00FE2458"/>
    <w:rsid w:val="00FE2848"/>
    <w:rsid w:val="00FE31D7"/>
    <w:rsid w:val="00FE3681"/>
    <w:rsid w:val="00FE39A7"/>
    <w:rsid w:val="00FE39B8"/>
    <w:rsid w:val="00FE3F46"/>
    <w:rsid w:val="00FE4612"/>
    <w:rsid w:val="00FE54B3"/>
    <w:rsid w:val="00FE56F7"/>
    <w:rsid w:val="00FE590C"/>
    <w:rsid w:val="00FE5D50"/>
    <w:rsid w:val="00FE604D"/>
    <w:rsid w:val="00FE7337"/>
    <w:rsid w:val="00FE7608"/>
    <w:rsid w:val="00FE7880"/>
    <w:rsid w:val="00FE79DC"/>
    <w:rsid w:val="00FE7C73"/>
    <w:rsid w:val="00FF02F0"/>
    <w:rsid w:val="00FF0A6C"/>
    <w:rsid w:val="00FF13D6"/>
    <w:rsid w:val="00FF19DD"/>
    <w:rsid w:val="00FF2264"/>
    <w:rsid w:val="00FF2644"/>
    <w:rsid w:val="00FF3095"/>
    <w:rsid w:val="00FF3B58"/>
    <w:rsid w:val="00FF44D6"/>
    <w:rsid w:val="00FF4777"/>
    <w:rsid w:val="00FF568B"/>
    <w:rsid w:val="00FF5C4E"/>
    <w:rsid w:val="00FF64BE"/>
    <w:rsid w:val="00FF69F6"/>
    <w:rsid w:val="03115E0F"/>
    <w:rsid w:val="2A6A3B82"/>
    <w:rsid w:val="47AD52F7"/>
    <w:rsid w:val="5A7C1B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link w:val="3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24">
    <w:name w:val="Default Paragraph Font"/>
    <w:uiPriority w:val="0"/>
  </w:style>
  <w:style w:type="table" w:default="1" w:styleId="22">
    <w:name w:val="Normal Table"/>
    <w:semiHidden/>
    <w:uiPriority w:val="0"/>
    <w:tblPr>
      <w:tblStyle w:val="22"/>
      <w:tblCellMar>
        <w:top w:w="0" w:type="dxa"/>
        <w:left w:w="108" w:type="dxa"/>
        <w:bottom w:w="0" w:type="dxa"/>
        <w:right w:w="108" w:type="dxa"/>
      </w:tblCellMar>
    </w:tblPr>
  </w:style>
  <w:style w:type="paragraph" w:styleId="5">
    <w:name w:val="Normal Indent"/>
    <w:basedOn w:val="1"/>
    <w:link w:val="31"/>
    <w:uiPriority w:val="0"/>
    <w:pPr>
      <w:adjustRightInd w:val="0"/>
      <w:spacing w:line="312" w:lineRule="atLeast"/>
      <w:ind w:firstLine="420"/>
      <w:textAlignment w:val="baseline"/>
    </w:pPr>
    <w:rPr>
      <w:kern w:val="0"/>
      <w:szCs w:val="20"/>
    </w:rPr>
  </w:style>
  <w:style w:type="paragraph" w:styleId="6">
    <w:name w:val="Document Map"/>
    <w:basedOn w:val="1"/>
    <w:uiPriority w:val="0"/>
    <w:pPr>
      <w:shd w:val="clear" w:color="auto" w:fill="000080"/>
    </w:pPr>
  </w:style>
  <w:style w:type="paragraph" w:styleId="7">
    <w:name w:val="annotation text"/>
    <w:basedOn w:val="1"/>
    <w:link w:val="44"/>
    <w:uiPriority w:val="0"/>
    <w:pPr>
      <w:jc w:val="left"/>
    </w:pPr>
  </w:style>
  <w:style w:type="paragraph" w:styleId="8">
    <w:name w:val="Body Text"/>
    <w:basedOn w:val="1"/>
    <w:link w:val="50"/>
    <w:uiPriority w:val="0"/>
    <w:pPr>
      <w:spacing w:after="120" w:afterLines="0"/>
    </w:pPr>
  </w:style>
  <w:style w:type="paragraph" w:styleId="9">
    <w:name w:val="Body Text Indent"/>
    <w:basedOn w:val="1"/>
    <w:link w:val="52"/>
    <w:uiPriority w:val="0"/>
    <w:pPr>
      <w:ind w:left="480" w:hanging="480" w:hangingChars="200"/>
    </w:pPr>
    <w:rPr>
      <w:sz w:val="24"/>
    </w:rPr>
  </w:style>
  <w:style w:type="paragraph" w:styleId="10">
    <w:name w:val="Plain Text"/>
    <w:basedOn w:val="1"/>
    <w:link w:val="4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1">
    <w:name w:val="Date"/>
    <w:basedOn w:val="1"/>
    <w:next w:val="1"/>
    <w:uiPriority w:val="0"/>
    <w:pPr>
      <w:ind w:left="100" w:leftChars="2500"/>
    </w:pPr>
    <w:rPr>
      <w:szCs w:val="20"/>
    </w:rPr>
  </w:style>
  <w:style w:type="paragraph" w:styleId="12">
    <w:name w:val="Body Text Indent 2"/>
    <w:basedOn w:val="1"/>
    <w:uiPriority w:val="0"/>
    <w:pPr>
      <w:spacing w:line="500" w:lineRule="exact"/>
      <w:ind w:firstLine="511" w:firstLineChars="213"/>
    </w:pPr>
    <w:rPr>
      <w:sz w:val="24"/>
    </w:rPr>
  </w:style>
  <w:style w:type="paragraph" w:styleId="13">
    <w:name w:val="Balloon Text"/>
    <w:basedOn w:val="1"/>
    <w:link w:val="46"/>
    <w:uiPriority w:val="0"/>
    <w:rPr>
      <w:sz w:val="18"/>
      <w:szCs w:val="18"/>
    </w:rPr>
  </w:style>
  <w:style w:type="paragraph" w:styleId="14">
    <w:name w:val="footer"/>
    <w:basedOn w:val="1"/>
    <w:uiPriority w:val="0"/>
    <w:pPr>
      <w:tabs>
        <w:tab w:val="center" w:pos="4153"/>
        <w:tab w:val="right" w:pos="8306"/>
      </w:tabs>
      <w:snapToGrid w:val="0"/>
      <w:jc w:val="left"/>
    </w:pPr>
    <w:rPr>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iPriority w:val="39"/>
    <w:pPr>
      <w:spacing w:before="120" w:beforeLines="0" w:after="120" w:afterLines="0"/>
      <w:jc w:val="left"/>
    </w:pPr>
    <w:rPr>
      <w:b/>
      <w:bCs/>
      <w:caps/>
      <w:sz w:val="20"/>
      <w:szCs w:val="20"/>
    </w:rPr>
  </w:style>
  <w:style w:type="paragraph" w:styleId="17">
    <w:name w:val="Body Text Indent 3"/>
    <w:basedOn w:val="1"/>
    <w:uiPriority w:val="0"/>
    <w:pPr>
      <w:spacing w:line="500" w:lineRule="exact"/>
      <w:ind w:left="511" w:hanging="511" w:hangingChars="213"/>
    </w:pPr>
    <w:rPr>
      <w:sz w:val="24"/>
    </w:rPr>
  </w:style>
  <w:style w:type="paragraph" w:styleId="18">
    <w:name w:val="toc 2"/>
    <w:basedOn w:val="1"/>
    <w:next w:val="1"/>
    <w:uiPriority w:val="39"/>
    <w:pPr>
      <w:ind w:left="210"/>
      <w:jc w:val="left"/>
    </w:pPr>
    <w:rPr>
      <w:smallCaps/>
      <w:sz w:val="20"/>
      <w:szCs w:val="20"/>
    </w:rPr>
  </w:style>
  <w:style w:type="paragraph" w:styleId="1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20">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21">
    <w:name w:val="annotation subject"/>
    <w:basedOn w:val="7"/>
    <w:next w:val="7"/>
    <w:uiPriority w:val="0"/>
    <w:rPr>
      <w:b/>
      <w:bCs/>
    </w:rPr>
  </w:style>
  <w:style w:type="table" w:styleId="23">
    <w:name w:val="Table Grid"/>
    <w:basedOn w:val="22"/>
    <w:uiPriority w:val="59"/>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FollowedHyperlink"/>
    <w:uiPriority w:val="99"/>
    <w:rPr>
      <w:color w:val="800080"/>
      <w:u w:val="single"/>
    </w:rPr>
  </w:style>
  <w:style w:type="character" w:styleId="28">
    <w:name w:val="Hyperlink"/>
    <w:uiPriority w:val="99"/>
    <w:rPr>
      <w:color w:val="0000FF"/>
      <w:u w:val="single"/>
    </w:rPr>
  </w:style>
  <w:style w:type="character" w:styleId="29">
    <w:name w:val="annotation reference"/>
    <w:uiPriority w:val="0"/>
    <w:rPr>
      <w:sz w:val="21"/>
      <w:szCs w:val="21"/>
    </w:rPr>
  </w:style>
  <w:style w:type="character" w:customStyle="1" w:styleId="30">
    <w:name w:val=" Char Char Char"/>
    <w:uiPriority w:val="0"/>
    <w:rPr>
      <w:rFonts w:ascii="宋体" w:hAnsi="Courier New" w:eastAsia="宋体"/>
      <w:sz w:val="21"/>
      <w:szCs w:val="21"/>
      <w:lang w:val="en-US" w:eastAsia="zh-CN" w:bidi="ar-SA"/>
    </w:rPr>
  </w:style>
  <w:style w:type="character" w:customStyle="1" w:styleId="31">
    <w:name w:val="正文缩进 Char"/>
    <w:link w:val="5"/>
    <w:uiPriority w:val="0"/>
    <w:rPr>
      <w:rFonts w:eastAsia="宋体"/>
      <w:sz w:val="21"/>
      <w:lang w:val="en-US" w:eastAsia="zh-CN" w:bidi="ar-SA"/>
    </w:rPr>
  </w:style>
  <w:style w:type="character" w:customStyle="1" w:styleId="32">
    <w:name w:val="font01"/>
    <w:uiPriority w:val="0"/>
    <w:rPr>
      <w:rFonts w:hint="eastAsia" w:ascii="新宋体" w:hAnsi="新宋体" w:eastAsia="新宋体" w:cs="新宋体"/>
      <w:color w:val="000000"/>
      <w:sz w:val="21"/>
      <w:szCs w:val="21"/>
      <w:u w:val="none"/>
    </w:rPr>
  </w:style>
  <w:style w:type="character" w:customStyle="1" w:styleId="33">
    <w:name w:val="标题 2 Char"/>
    <w:link w:val="3"/>
    <w:locked/>
    <w:uiPriority w:val="0"/>
    <w:rPr>
      <w:rFonts w:ascii="Arial" w:hAnsi="Arial" w:eastAsia="黑体"/>
      <w:b/>
      <w:bCs/>
      <w:kern w:val="2"/>
      <w:sz w:val="32"/>
      <w:szCs w:val="32"/>
      <w:lang w:val="en-US" w:eastAsia="zh-CN" w:bidi="ar-SA"/>
    </w:rPr>
  </w:style>
  <w:style w:type="character" w:customStyle="1" w:styleId="34">
    <w:name w:val="纯文本 Char2"/>
    <w:uiPriority w:val="0"/>
    <w:rPr>
      <w:rFonts w:ascii="宋体" w:hAnsi="Courier New"/>
      <w:sz w:val="21"/>
      <w:szCs w:val="21"/>
    </w:rPr>
  </w:style>
  <w:style w:type="character" w:customStyle="1" w:styleId="35">
    <w:name w:val="b2"/>
    <w:basedOn w:val="24"/>
    <w:uiPriority w:val="0"/>
  </w:style>
  <w:style w:type="character" w:customStyle="1" w:styleId="36">
    <w:name w:val="font171"/>
    <w:qFormat/>
    <w:uiPriority w:val="0"/>
    <w:rPr>
      <w:rFonts w:hint="eastAsia" w:ascii="宋体" w:hAnsi="宋体" w:eastAsia="宋体" w:cs="宋体"/>
      <w:color w:val="000000"/>
      <w:sz w:val="24"/>
      <w:szCs w:val="24"/>
      <w:u w:val="none"/>
    </w:rPr>
  </w:style>
  <w:style w:type="character" w:customStyle="1" w:styleId="37">
    <w:name w:val="font11"/>
    <w:uiPriority w:val="0"/>
    <w:rPr>
      <w:rFonts w:hint="eastAsia" w:ascii="新宋体" w:hAnsi="新宋体" w:eastAsia="新宋体" w:cs="新宋体"/>
      <w:color w:val="000000"/>
      <w:sz w:val="22"/>
      <w:szCs w:val="22"/>
      <w:u w:val="none"/>
    </w:rPr>
  </w:style>
  <w:style w:type="character" w:customStyle="1" w:styleId="38">
    <w:name w:val="正文（首行缩进两字） Char"/>
    <w:aliases w:val="正文缩进 Char1 Char,正文（首行缩进两字） Char1 Char,文2 Char Char,ALT+Z Char Char,表正文 Char Char,正文非缩进 Char Char,特点 Char1 Char,段1 Char Char,标题4 Char Char,特点 Char Char Char1 Char,特点 Char Char Char Char Char,标题4 Char Char Char Char Char,四号 Char Char"/>
    <w:uiPriority w:val="0"/>
    <w:rPr>
      <w:rFonts w:eastAsia="宋体"/>
      <w:sz w:val="21"/>
      <w:lang w:val="en-US" w:eastAsia="zh-CN" w:bidi="ar-SA"/>
    </w:rPr>
  </w:style>
  <w:style w:type="character" w:customStyle="1" w:styleId="39">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lang w:val="en-US" w:eastAsia="zh-CN" w:bidi="ar-SA"/>
    </w:rPr>
  </w:style>
  <w:style w:type="character" w:customStyle="1" w:styleId="40">
    <w:name w:val="px141"/>
    <w:uiPriority w:val="0"/>
    <w:rPr>
      <w:sz w:val="21"/>
      <w:szCs w:val="21"/>
    </w:rPr>
  </w:style>
  <w:style w:type="character" w:customStyle="1" w:styleId="41">
    <w:name w:val="Plain Text Char"/>
    <w:aliases w:val="Char Char,Char Char Char Char,Char Char Char Char Char Char"/>
    <w:locked/>
    <w:uiPriority w:val="99"/>
    <w:rPr>
      <w:rFonts w:ascii="宋体" w:hAnsi="Courier New" w:cs="楷体_GB2312"/>
      <w:kern w:val="2"/>
      <w:sz w:val="21"/>
      <w:szCs w:val="21"/>
    </w:rPr>
  </w:style>
  <w:style w:type="character" w:customStyle="1" w:styleId="42">
    <w:name w:val="金保标题2 Char Char"/>
    <w:link w:val="43"/>
    <w:uiPriority w:val="0"/>
    <w:rPr>
      <w:rFonts w:ascii="新宋体" w:hAnsi="新宋体" w:eastAsia="新宋体"/>
      <w:b/>
      <w:bCs/>
      <w:color w:val="000000"/>
      <w:kern w:val="2"/>
      <w:sz w:val="22"/>
      <w:szCs w:val="22"/>
      <w:lang w:val="zh-CN"/>
    </w:rPr>
  </w:style>
  <w:style w:type="paragraph" w:customStyle="1" w:styleId="43">
    <w:name w:val="金保标题2"/>
    <w:basedOn w:val="3"/>
    <w:next w:val="1"/>
    <w:link w:val="42"/>
    <w:uiPriority w:val="0"/>
    <w:pPr>
      <w:widowControl/>
      <w:numPr>
        <w:ilvl w:val="0"/>
        <w:numId w:val="1"/>
      </w:numPr>
      <w:tabs>
        <w:tab w:val="left" w:pos="540"/>
        <w:tab w:val="clear" w:pos="420"/>
      </w:tabs>
      <w:spacing w:before="0" w:after="0" w:line="360" w:lineRule="exact"/>
      <w:ind w:right="84" w:rightChars="40"/>
      <w:jc w:val="left"/>
    </w:pPr>
    <w:rPr>
      <w:rFonts w:ascii="新宋体" w:hAnsi="新宋体" w:eastAsia="新宋体"/>
      <w:color w:val="000000"/>
      <w:sz w:val="22"/>
      <w:szCs w:val="22"/>
      <w:lang w:val="zh-CN"/>
    </w:rPr>
  </w:style>
  <w:style w:type="character" w:customStyle="1" w:styleId="44">
    <w:name w:val="批注文字 Char"/>
    <w:link w:val="7"/>
    <w:uiPriority w:val="0"/>
    <w:rPr>
      <w:kern w:val="2"/>
      <w:sz w:val="21"/>
      <w:szCs w:val="24"/>
    </w:rPr>
  </w:style>
  <w:style w:type="character" w:customStyle="1" w:styleId="45">
    <w:name w:val="title1"/>
    <w:uiPriority w:val="0"/>
    <w:rPr>
      <w:rFonts w:hint="eastAsia" w:ascii="宋体" w:hAnsi="宋体" w:eastAsia="宋体"/>
      <w:b/>
      <w:bCs/>
      <w:sz w:val="22"/>
      <w:szCs w:val="22"/>
    </w:rPr>
  </w:style>
  <w:style w:type="character" w:customStyle="1" w:styleId="46">
    <w:name w:val="批注框文本 Char"/>
    <w:link w:val="13"/>
    <w:uiPriority w:val="0"/>
    <w:rPr>
      <w:kern w:val="2"/>
      <w:sz w:val="18"/>
      <w:szCs w:val="18"/>
    </w:rPr>
  </w:style>
  <w:style w:type="character" w:customStyle="1" w:styleId="47">
    <w:name w:val=" Char Char1"/>
    <w:aliases w:val="Texte Char1,小 Char1,普通文字 Char Char2,纯文本 Char Char Char1,普通文字 Char Char Char2,普通文字 Char Char Char Char2,普通文字 Char Char Char Char Char1,普通文字1 Char1,普通文字2 Char1,普通文字3 Char1,普通文字4 Char1,普通文字5 Char1,普通文字6 Char1,普通文字11 Char1,普通文字21 Char"/>
    <w:uiPriority w:val="0"/>
    <w:rPr>
      <w:rFonts w:ascii="宋体" w:hAnsi="Courier New" w:eastAsia="宋体"/>
      <w:sz w:val="21"/>
      <w:szCs w:val="21"/>
      <w:lang w:val="en-US" w:eastAsia="zh-CN" w:bidi="ar-SA"/>
    </w:rPr>
  </w:style>
  <w:style w:type="character" w:customStyle="1" w:styleId="48">
    <w:name w:val="纯文本 Char"/>
    <w:link w:val="10"/>
    <w:uiPriority w:val="0"/>
    <w:rPr>
      <w:rFonts w:ascii="宋体" w:hAnsi="Courier New" w:eastAsia="宋体"/>
      <w:sz w:val="21"/>
      <w:szCs w:val="21"/>
      <w:lang w:val="en-US" w:eastAsia="zh-CN" w:bidi="ar-SA"/>
    </w:rPr>
  </w:style>
  <w:style w:type="character" w:customStyle="1" w:styleId="49">
    <w:name w:val="stone1"/>
    <w:uiPriority w:val="0"/>
    <w:rPr>
      <w:vanish/>
    </w:rPr>
  </w:style>
  <w:style w:type="character" w:customStyle="1" w:styleId="50">
    <w:name w:val="正文文本 Char"/>
    <w:link w:val="8"/>
    <w:uiPriority w:val="0"/>
    <w:rPr>
      <w:rFonts w:eastAsia="宋体"/>
      <w:kern w:val="2"/>
      <w:sz w:val="21"/>
      <w:szCs w:val="24"/>
      <w:lang w:val="en-US" w:eastAsia="zh-CN" w:bidi="ar-SA"/>
    </w:rPr>
  </w:style>
  <w:style w:type="character" w:customStyle="1" w:styleId="51">
    <w:name w:val=" Char Char8"/>
    <w:locked/>
    <w:uiPriority w:val="0"/>
    <w:rPr>
      <w:rFonts w:eastAsia="宋体"/>
      <w:kern w:val="2"/>
      <w:sz w:val="21"/>
      <w:szCs w:val="24"/>
      <w:lang w:val="en-US" w:eastAsia="zh-CN" w:bidi="ar-SA"/>
    </w:rPr>
  </w:style>
  <w:style w:type="character" w:customStyle="1" w:styleId="52">
    <w:name w:val="正文文本缩进 Char"/>
    <w:link w:val="9"/>
    <w:uiPriority w:val="0"/>
    <w:rPr>
      <w:rFonts w:eastAsia="宋体"/>
      <w:kern w:val="2"/>
      <w:sz w:val="24"/>
      <w:szCs w:val="24"/>
      <w:lang w:val="en-US" w:eastAsia="zh-CN" w:bidi="ar-SA"/>
    </w:rPr>
  </w:style>
  <w:style w:type="character" w:customStyle="1" w:styleId="53">
    <w:name w:val="Texte Char Char"/>
    <w:uiPriority w:val="0"/>
    <w:rPr>
      <w:rFonts w:ascii="宋体" w:hAnsi="Courier New" w:eastAsia="宋体"/>
      <w:sz w:val="21"/>
      <w:szCs w:val="21"/>
      <w:lang w:val="en-US" w:eastAsia="zh-CN" w:bidi="ar-SA"/>
    </w:rPr>
  </w:style>
  <w:style w:type="character" w:customStyle="1" w:styleId="54">
    <w:name w:val="Char Char8"/>
    <w:locked/>
    <w:uiPriority w:val="0"/>
    <w:rPr>
      <w:rFonts w:eastAsia="宋体"/>
      <w:kern w:val="2"/>
      <w:sz w:val="21"/>
      <w:szCs w:val="24"/>
      <w:lang w:val="en-US" w:eastAsia="zh-CN" w:bidi="ar-SA"/>
    </w:rPr>
  </w:style>
  <w:style w:type="character" w:customStyle="1" w:styleId="55">
    <w:name w:val="BZ_一级标题 Char"/>
    <w:link w:val="56"/>
    <w:qFormat/>
    <w:uiPriority w:val="0"/>
    <w:rPr>
      <w:rFonts w:eastAsia="华文中宋"/>
      <w:b/>
      <w:bCs/>
      <w:kern w:val="44"/>
      <w:sz w:val="36"/>
      <w:szCs w:val="36"/>
    </w:rPr>
  </w:style>
  <w:style w:type="paragraph" w:customStyle="1" w:styleId="56">
    <w:name w:val="BZ_一级标题"/>
    <w:basedOn w:val="2"/>
    <w:next w:val="1"/>
    <w:link w:val="55"/>
    <w:qFormat/>
    <w:uiPriority w:val="0"/>
    <w:pPr>
      <w:widowControl/>
      <w:numPr>
        <w:ilvl w:val="0"/>
        <w:numId w:val="1"/>
      </w:numPr>
      <w:tabs>
        <w:tab w:val="clear" w:pos="840"/>
      </w:tabs>
      <w:adjustRightInd/>
      <w:snapToGrid/>
      <w:spacing w:before="340" w:beforeLines="50" w:after="330" w:afterLines="50" w:line="240" w:lineRule="auto"/>
    </w:pPr>
    <w:rPr>
      <w:rFonts w:ascii="Times New Roman" w:eastAsia="华文中宋"/>
      <w:bCs/>
      <w:sz w:val="36"/>
      <w:szCs w:val="36"/>
    </w:rPr>
  </w:style>
  <w:style w:type="paragraph" w:customStyle="1" w:styleId="57">
    <w:name w:val="Char1"/>
    <w:basedOn w:val="1"/>
    <w:uiPriority w:val="0"/>
    <w:rPr>
      <w:rFonts w:ascii="仿宋_GB2312" w:eastAsia="仿宋_GB2312"/>
      <w:sz w:val="28"/>
      <w:szCs w:val="28"/>
    </w:rPr>
  </w:style>
  <w:style w:type="paragraph" w:customStyle="1" w:styleId="58">
    <w:name w:val="保留正文"/>
    <w:basedOn w:val="8"/>
    <w:uiPriority w:val="0"/>
    <w:pPr>
      <w:keepNext/>
      <w:spacing w:after="160" w:afterLines="0"/>
    </w:pPr>
    <w:rPr>
      <w:szCs w:val="20"/>
    </w:rPr>
  </w:style>
  <w:style w:type="paragraph" w:customStyle="1" w:styleId="59">
    <w:name w:val="reader-word-layer reader-word-s4-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0">
    <w:name w:val="Char Char Char Char Char Char Char"/>
    <w:basedOn w:val="1"/>
    <w:uiPriority w:val="0"/>
    <w:rPr>
      <w:rFonts w:ascii="仿宋_GB2312" w:eastAsia="仿宋_GB2312"/>
      <w:b/>
      <w:sz w:val="32"/>
      <w:szCs w:val="32"/>
    </w:rPr>
  </w:style>
  <w:style w:type="paragraph" w:customStyle="1" w:styleId="61">
    <w:name w:val="默认段落字体 Para Char Char Char Char"/>
    <w:basedOn w:val="1"/>
    <w:uiPriority w:val="0"/>
    <w:rPr>
      <w:szCs w:val="21"/>
    </w:rPr>
  </w:style>
  <w:style w:type="paragraph" w:styleId="62">
    <w:name w:val="List Paragraph"/>
    <w:basedOn w:val="1"/>
    <w:qFormat/>
    <w:uiPriority w:val="34"/>
    <w:pPr>
      <w:ind w:firstLine="420" w:firstLineChars="200"/>
    </w:pPr>
  </w:style>
  <w:style w:type="paragraph" w:customStyle="1" w:styleId="63">
    <w:name w:val=" Char Char Char Char Char Char Char"/>
    <w:basedOn w:val="1"/>
    <w:uiPriority w:val="0"/>
    <w:rPr>
      <w:rFonts w:ascii="仿宋_GB2312" w:eastAsia="仿宋_GB2312"/>
      <w:b/>
      <w:sz w:val="32"/>
      <w:szCs w:val="32"/>
    </w:rPr>
  </w:style>
  <w:style w:type="paragraph" w:customStyle="1" w:styleId="64">
    <w:name w:val=" Char1"/>
    <w:basedOn w:val="1"/>
    <w:uiPriority w:val="0"/>
    <w:rPr>
      <w:rFonts w:ascii="仿宋_GB2312" w:eastAsia="仿宋_GB2312"/>
      <w:b/>
      <w:sz w:val="32"/>
      <w:szCs w:val="32"/>
    </w:rPr>
  </w:style>
  <w:style w:type="paragraph" w:customStyle="1" w:styleId="65">
    <w:name w:val="正文－恩普"/>
    <w:basedOn w:val="5"/>
    <w:uiPriority w:val="0"/>
    <w:pPr>
      <w:adjustRightInd/>
      <w:spacing w:line="360" w:lineRule="auto"/>
      <w:ind w:firstLine="200" w:firstLineChars="200"/>
      <w:textAlignment w:val="auto"/>
    </w:pPr>
    <w:rPr>
      <w:kern w:val="2"/>
      <w:sz w:val="24"/>
      <w:szCs w:val="24"/>
    </w:rPr>
  </w:style>
  <w:style w:type="paragraph" w:customStyle="1" w:styleId="66">
    <w:name w:val="Char Char Char2 Char"/>
    <w:basedOn w:val="1"/>
    <w:uiPriority w:val="0"/>
    <w:pPr>
      <w:tabs>
        <w:tab w:val="left" w:pos="360"/>
      </w:tabs>
      <w:ind w:left="360" w:hanging="360"/>
    </w:pPr>
  </w:style>
  <w:style w:type="paragraph" w:customStyle="1" w:styleId="67">
    <w:name w:val="Char"/>
    <w:basedOn w:val="1"/>
    <w:uiPriority w:val="0"/>
    <w:pPr>
      <w:widowControl/>
      <w:spacing w:after="160" w:afterLines="0" w:line="360" w:lineRule="auto"/>
      <w:jc w:val="left"/>
    </w:pPr>
    <w:rPr>
      <w:rFonts w:ascii="Verdana" w:hAnsi="Verdana"/>
      <w:kern w:val="0"/>
      <w:sz w:val="20"/>
      <w:szCs w:val="20"/>
      <w:lang w:eastAsia="en-US"/>
    </w:rPr>
  </w:style>
  <w:style w:type="paragraph" w:customStyle="1" w:styleId="68">
    <w:name w:val="reader-word-layer reader-word-s4-5"/>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9">
    <w:name w:val="Default"/>
    <w:uiPriority w:val="99"/>
    <w:pPr>
      <w:widowControl w:val="0"/>
      <w:autoSpaceDE w:val="0"/>
      <w:autoSpaceDN w:val="0"/>
      <w:adjustRightInd w:val="0"/>
    </w:pPr>
    <w:rPr>
      <w:rFonts w:ascii="仿宋_GB2312" w:hAnsi="仿宋_GB2312" w:cs="仿宋_GB2312"/>
      <w:color w:val="000000"/>
      <w:sz w:val="24"/>
      <w:szCs w:val="24"/>
      <w:lang w:val="en-US" w:eastAsia="zh-CN" w:bidi="ar-SA"/>
    </w:rPr>
  </w:style>
  <w:style w:type="paragraph" w:customStyle="1" w:styleId="70">
    <w:name w:val=" Char Char Char Char Char Char2 Char Char Char Char"/>
    <w:basedOn w:val="1"/>
    <w:uiPriority w:val="0"/>
  </w:style>
  <w:style w:type="paragraph" w:customStyle="1" w:styleId="71">
    <w:name w:val="正文首行缩进:2字符"/>
    <w:basedOn w:val="1"/>
    <w:uiPriority w:val="0"/>
    <w:pPr>
      <w:spacing w:line="360" w:lineRule="auto"/>
      <w:ind w:firstLine="480" w:firstLineChars="200"/>
    </w:pPr>
    <w:rPr>
      <w:rFonts w:cs="宋体"/>
      <w:szCs w:val="20"/>
    </w:rPr>
  </w:style>
  <w:style w:type="character" w:customStyle="1" w:styleId="72">
    <w:name w:val="纯文本 Char1"/>
    <w:aliases w:val=" Char Char,Texte Char,小 Char,普通文字 Char Char1,纯文本 Char Char Char,纯文本 Char Char1,普通文字 Char Char Char1,普通文字 Char Char Char Char1,普通文字 Char Char Char Char Char,普通文字1 Char,普通文字2 Char,普通文字3 Char,普通文字4 Char,普通文字5 Char,普通文字6 Char,普通文字11 Char,普通文字 Char1"/>
    <w:uiPriority w:val="0"/>
    <w:rPr>
      <w:rFonts w:ascii="宋体" w:hAnsi="Courier New" w:eastAsia="宋体"/>
      <w:sz w:val="21"/>
      <w:szCs w:val="21"/>
      <w:lang w:val="en-US" w:eastAsia="zh-CN" w:bidi="ar-SA"/>
    </w:rPr>
  </w:style>
  <w:style w:type="character" w:customStyle="1" w:styleId="73">
    <w:name w:val="smalltxt1"/>
    <w:uiPriority w:val="0"/>
    <w:rPr>
      <w:rFonts w:hint="default" w:ascii="宋体,Verdana,Arial" w:hAnsi="宋体,Verdana,Arial"/>
      <w:sz w:val="24"/>
      <w:szCs w:val="24"/>
    </w:rPr>
  </w:style>
  <w:style w:type="paragraph" w:customStyle="1" w:styleId="74">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75">
    <w:name w:val="正文文本 Char1"/>
    <w:semiHidden/>
    <w:locked/>
    <w:uiPriority w:val="0"/>
    <w:rPr>
      <w:kern w:val="2"/>
      <w:sz w:val="21"/>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42</Pages>
  <Words>4816</Words>
  <Characters>27452</Characters>
  <Lines>228</Lines>
  <Paragraphs>64</Paragraphs>
  <TotalTime>0</TotalTime>
  <ScaleCrop>false</ScaleCrop>
  <LinksUpToDate>false</LinksUpToDate>
  <CharactersWithSpaces>32204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2022-02-18T01:28:00Z</dcterms:created>
  <dc:creator>微软用户</dc:creator>
  <cp:lastModifiedBy>WPS_1701756769</cp:lastModifiedBy>
  <cp:lastPrinted>2020-04-09T06:10:00Z</cp:lastPrinted>
  <dcterms:modified xsi:type="dcterms:W3CDTF">2024-02-22T03:33:51Z</dcterms:modified>
  <cp:revision>5</cp:revision>
  <dc:title>温州市政府分散采购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531663F6CB184FA08139023E2ADCB4DC_13</vt:lpwstr>
  </property>
</Properties>
</file>