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ascii="微软雅黑" w:hAnsi="微软雅黑" w:eastAsia="微软雅黑"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乐清市公共资源交易中心关于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2023年乐清市中小学校空调设备采购项目</w:t>
      </w:r>
      <w:r>
        <w:rPr>
          <w:rFonts w:hint="eastAsia" w:ascii="宋体" w:hAnsi="宋体"/>
          <w:b/>
          <w:color w:val="000000"/>
          <w:sz w:val="30"/>
          <w:szCs w:val="30"/>
        </w:rPr>
        <w:t>的更正公告（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30"/>
          <w:szCs w:val="30"/>
        </w:rPr>
        <w:t>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firstLine="442" w:firstLineChars="200"/>
        <w:jc w:val="both"/>
        <w:textAlignment w:val="auto"/>
        <w:rPr>
          <w:rFonts w:asciiTheme="minorEastAsia" w:hAnsiTheme="minorEastAsia" w:eastAsiaTheme="minorEastAsia"/>
          <w:color w:val="000000"/>
          <w:sz w:val="22"/>
          <w:szCs w:val="22"/>
        </w:rPr>
      </w:pPr>
      <w:r>
        <w:rPr>
          <w:rStyle w:val="11"/>
          <w:rFonts w:hint="eastAsia" w:asciiTheme="minorEastAsia" w:hAnsiTheme="minorEastAsia" w:eastAsiaTheme="minorEastAsia"/>
          <w:color w:val="000000"/>
          <w:sz w:val="22"/>
          <w:szCs w:val="22"/>
        </w:rPr>
        <w:t>一、项目基本情况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firstLine="440" w:firstLineChars="200"/>
        <w:jc w:val="left"/>
        <w:textAlignment w:val="auto"/>
        <w:rPr>
          <w:rFonts w:cs="宋体" w:asciiTheme="minorEastAsia" w:hAnsiTheme="minorEastAsia" w:eastAsiaTheme="minorEastAsia"/>
          <w:color w:val="000000"/>
          <w:kern w:val="0"/>
          <w:sz w:val="22"/>
          <w:szCs w:val="22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2"/>
          <w:szCs w:val="22"/>
        </w:rPr>
        <w:t>原公告的采购项目编号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2"/>
          <w:szCs w:val="22"/>
          <w:lang w:eastAsia="zh-CN"/>
        </w:rPr>
        <w:t>：CG202305A13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firstLine="440" w:firstLineChars="200"/>
        <w:jc w:val="left"/>
        <w:textAlignment w:val="auto"/>
        <w:rPr>
          <w:rFonts w:cs="宋体" w:asciiTheme="minorEastAsia" w:hAnsiTheme="minorEastAsia" w:eastAsiaTheme="minorEastAsia"/>
          <w:color w:val="000000"/>
          <w:kern w:val="0"/>
          <w:sz w:val="22"/>
          <w:szCs w:val="22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2"/>
          <w:szCs w:val="22"/>
        </w:rPr>
        <w:t>原公告的采购项目名称：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2"/>
          <w:szCs w:val="22"/>
          <w:lang w:eastAsia="zh-CN"/>
        </w:rPr>
        <w:t>2023年乐清市中小学校空调设备采购项目</w:t>
      </w:r>
      <w:r>
        <w:rPr>
          <w:rFonts w:cs="宋体" w:asciiTheme="minorEastAsia" w:hAnsiTheme="minorEastAsia" w:eastAsiaTheme="minorEastAsia"/>
          <w:color w:val="000000"/>
          <w:kern w:val="0"/>
          <w:sz w:val="22"/>
          <w:szCs w:val="22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firstLine="440" w:firstLineChars="200"/>
        <w:jc w:val="left"/>
        <w:textAlignment w:val="auto"/>
        <w:rPr>
          <w:rFonts w:asciiTheme="minorEastAsia" w:hAnsiTheme="minorEastAsia" w:eastAsiaTheme="minorEastAsia"/>
          <w:color w:val="000000"/>
          <w:sz w:val="22"/>
          <w:szCs w:val="22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2"/>
          <w:szCs w:val="22"/>
        </w:rPr>
        <w:t>首次公告日期：</w:t>
      </w:r>
      <w:r>
        <w:rPr>
          <w:rFonts w:cs="宋体" w:asciiTheme="minorEastAsia" w:hAnsiTheme="minorEastAsia" w:eastAsiaTheme="minorEastAsia"/>
          <w:kern w:val="0"/>
          <w:sz w:val="22"/>
          <w:szCs w:val="22"/>
        </w:rPr>
        <w:t>202</w:t>
      </w:r>
      <w:r>
        <w:rPr>
          <w:rFonts w:hint="eastAsia" w:cs="宋体" w:asciiTheme="minorEastAsia" w:hAnsiTheme="minorEastAsia" w:eastAsiaTheme="minorEastAsia"/>
          <w:kern w:val="0"/>
          <w:sz w:val="22"/>
          <w:szCs w:val="22"/>
          <w:lang w:val="en-US" w:eastAsia="zh-CN"/>
        </w:rPr>
        <w:t>3</w:t>
      </w:r>
      <w:r>
        <w:rPr>
          <w:rFonts w:cs="宋体" w:asciiTheme="minorEastAsia" w:hAnsiTheme="minorEastAsia" w:eastAsiaTheme="minorEastAsia"/>
          <w:kern w:val="0"/>
          <w:sz w:val="22"/>
          <w:szCs w:val="22"/>
        </w:rPr>
        <w:t>年</w:t>
      </w:r>
      <w:r>
        <w:rPr>
          <w:rFonts w:hint="eastAsia" w:cs="宋体" w:asciiTheme="minorEastAsia" w:hAnsiTheme="minorEastAsia" w:eastAsiaTheme="minorEastAsia"/>
          <w:kern w:val="0"/>
          <w:sz w:val="22"/>
          <w:szCs w:val="22"/>
          <w:lang w:val="en-US" w:eastAsia="zh-CN"/>
        </w:rPr>
        <w:t>05</w:t>
      </w:r>
      <w:r>
        <w:rPr>
          <w:rFonts w:cs="宋体" w:asciiTheme="minorEastAsia" w:hAnsiTheme="minorEastAsia" w:eastAsiaTheme="minorEastAsia"/>
          <w:kern w:val="0"/>
          <w:sz w:val="22"/>
          <w:szCs w:val="22"/>
        </w:rPr>
        <w:t>月</w:t>
      </w:r>
      <w:r>
        <w:rPr>
          <w:rFonts w:hint="eastAsia" w:cs="宋体" w:asciiTheme="minorEastAsia" w:hAnsiTheme="minorEastAsia" w:eastAsiaTheme="minorEastAsia"/>
          <w:kern w:val="0"/>
          <w:sz w:val="22"/>
          <w:szCs w:val="22"/>
          <w:lang w:val="en-US" w:eastAsia="zh-CN"/>
        </w:rPr>
        <w:t>30</w:t>
      </w:r>
      <w:r>
        <w:rPr>
          <w:rFonts w:cs="宋体" w:asciiTheme="minorEastAsia" w:hAnsiTheme="minorEastAsia" w:eastAsiaTheme="minorEastAsia"/>
          <w:kern w:val="0"/>
          <w:sz w:val="22"/>
          <w:szCs w:val="22"/>
        </w:rPr>
        <w:t>日</w:t>
      </w:r>
      <w:r>
        <w:rPr>
          <w:rFonts w:cs="宋体" w:asciiTheme="minorEastAsia" w:hAnsiTheme="minorEastAsia" w:eastAsiaTheme="minorEastAsia"/>
          <w:color w:val="000000"/>
          <w:kern w:val="0"/>
          <w:sz w:val="22"/>
          <w:szCs w:val="22"/>
        </w:rPr>
        <w:t> 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firstLine="442" w:firstLineChars="200"/>
        <w:jc w:val="both"/>
        <w:textAlignment w:val="auto"/>
        <w:rPr>
          <w:rFonts w:asciiTheme="minorEastAsia" w:hAnsiTheme="minorEastAsia" w:eastAsiaTheme="minorEastAsia"/>
          <w:color w:val="000000"/>
          <w:sz w:val="22"/>
          <w:szCs w:val="22"/>
        </w:rPr>
      </w:pPr>
      <w:r>
        <w:rPr>
          <w:rStyle w:val="11"/>
          <w:rFonts w:hint="eastAsia" w:asciiTheme="minorEastAsia" w:hAnsiTheme="minorEastAsia" w:eastAsiaTheme="minorEastAsia"/>
          <w:color w:val="000000"/>
          <w:sz w:val="22"/>
          <w:szCs w:val="22"/>
        </w:rPr>
        <w:t>二、更正信息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firstLine="440" w:firstLineChars="200"/>
        <w:textAlignment w:val="auto"/>
        <w:rPr>
          <w:rFonts w:asciiTheme="minorEastAsia" w:hAnsiTheme="minorEastAsia" w:eastAsiaTheme="minorEastAsia"/>
          <w:color w:val="000000"/>
          <w:sz w:val="22"/>
          <w:szCs w:val="22"/>
        </w:rPr>
      </w:pPr>
      <w:r>
        <w:rPr>
          <w:rFonts w:asciiTheme="minorEastAsia" w:hAnsiTheme="minorEastAsia" w:eastAsiaTheme="minorEastAsia"/>
          <w:color w:val="000000"/>
          <w:sz w:val="22"/>
          <w:szCs w:val="22"/>
        </w:rPr>
        <w:t>更正事项：</w:t>
      </w:r>
      <w:r>
        <w:rPr>
          <w:rStyle w:val="12"/>
          <w:rFonts w:asciiTheme="minorEastAsia" w:hAnsiTheme="minorEastAsia" w:eastAsiaTheme="minorEastAsia"/>
          <w:color w:val="000000"/>
          <w:sz w:val="22"/>
          <w:szCs w:val="22"/>
        </w:rPr>
        <w:t>采购文件</w:t>
      </w:r>
      <w:r>
        <w:rPr>
          <w:rFonts w:asciiTheme="minorEastAsia" w:hAnsiTheme="minorEastAsia" w:eastAsiaTheme="minorEastAsia"/>
          <w:color w:val="000000"/>
          <w:sz w:val="22"/>
          <w:szCs w:val="22"/>
        </w:rPr>
        <w:t>   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firstLine="440" w:firstLineChars="200"/>
        <w:textAlignment w:val="auto"/>
        <w:rPr>
          <w:rStyle w:val="12"/>
          <w:rFonts w:asciiTheme="minorEastAsia" w:hAnsiTheme="minorEastAsia" w:eastAsiaTheme="minorEastAsia"/>
          <w:color w:val="000000"/>
          <w:sz w:val="22"/>
          <w:szCs w:val="22"/>
        </w:rPr>
      </w:pPr>
      <w:r>
        <w:rPr>
          <w:rStyle w:val="13"/>
          <w:rFonts w:asciiTheme="minorEastAsia" w:hAnsiTheme="minorEastAsia" w:eastAsiaTheme="minorEastAsia"/>
          <w:color w:val="000000"/>
          <w:sz w:val="22"/>
          <w:szCs w:val="22"/>
        </w:rPr>
        <w:t>更正内容：   </w:t>
      </w:r>
      <w:r>
        <w:rPr>
          <w:rStyle w:val="12"/>
          <w:rFonts w:asciiTheme="minorEastAsia" w:hAnsiTheme="minorEastAsia" w:eastAsiaTheme="minorEastAsia"/>
          <w:color w:val="000000"/>
          <w:sz w:val="22"/>
          <w:szCs w:val="22"/>
        </w:rPr>
        <w:t xml:space="preserve">         </w:t>
      </w:r>
    </w:p>
    <w:tbl>
      <w:tblPr>
        <w:tblStyle w:val="9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4138"/>
        <w:gridCol w:w="2115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60" w:lineRule="exact"/>
              <w:jc w:val="both"/>
              <w:textAlignment w:val="auto"/>
              <w:rPr>
                <w:rStyle w:val="12"/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4138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60" w:lineRule="exact"/>
              <w:ind w:firstLine="440" w:firstLineChars="200"/>
              <w:jc w:val="center"/>
              <w:textAlignment w:val="auto"/>
              <w:rPr>
                <w:rStyle w:val="12"/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更正项</w:t>
            </w:r>
          </w:p>
        </w:tc>
        <w:tc>
          <w:tcPr>
            <w:tcW w:w="2115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60" w:lineRule="exact"/>
              <w:jc w:val="center"/>
              <w:textAlignment w:val="auto"/>
              <w:rPr>
                <w:rStyle w:val="12"/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更正前内容</w:t>
            </w:r>
          </w:p>
        </w:tc>
        <w:tc>
          <w:tcPr>
            <w:tcW w:w="2323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60" w:lineRule="exact"/>
              <w:jc w:val="center"/>
              <w:textAlignment w:val="auto"/>
              <w:rPr>
                <w:rStyle w:val="12"/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60" w:lineRule="exact"/>
              <w:jc w:val="center"/>
              <w:textAlignment w:val="auto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138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60" w:lineRule="exact"/>
              <w:jc w:val="both"/>
              <w:textAlignment w:val="auto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2023年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乐清市中小学校空调设备采购项目采购清单及数量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修改</w:t>
            </w:r>
          </w:p>
        </w:tc>
        <w:tc>
          <w:tcPr>
            <w:tcW w:w="2115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60" w:lineRule="exact"/>
              <w:jc w:val="center"/>
              <w:textAlignment w:val="auto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见原招标文件中所列清单</w:t>
            </w:r>
          </w:p>
        </w:tc>
        <w:tc>
          <w:tcPr>
            <w:tcW w:w="2323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60" w:lineRule="exact"/>
              <w:jc w:val="center"/>
              <w:textAlignment w:val="auto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见本更正公告附件清单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60" w:lineRule="exact"/>
              <w:jc w:val="center"/>
              <w:textAlignment w:val="auto"/>
              <w:rPr>
                <w:rStyle w:val="12"/>
                <w:rFonts w:hint="eastAsia" w:asciiTheme="minorEastAsia" w:hAnsiTheme="minor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Style w:val="12"/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138" w:type="dxa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60" w:lineRule="exact"/>
              <w:textAlignment w:val="auto"/>
              <w:rPr>
                <w:rStyle w:val="12"/>
                <w:rFonts w:hint="eastAsia" w:eastAsia="宋体" w:asciiTheme="minorEastAsia" w:hAnsi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highlight w:val="none"/>
                <w:lang w:val="en-US" w:eastAsia="zh-CN"/>
              </w:rPr>
              <w:t>5P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highlight w:val="none"/>
              </w:rPr>
              <w:t>分体柜式空调技术参数要求</w:t>
            </w:r>
            <w:r>
              <w:rPr>
                <w:rFonts w:hint="eastAsia" w:cs="宋体"/>
                <w:b w:val="0"/>
                <w:color w:val="000000"/>
                <w:sz w:val="22"/>
                <w:szCs w:val="22"/>
                <w:highlight w:val="none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2"/>
                <w:szCs w:val="22"/>
                <w:highlight w:val="none"/>
              </w:rPr>
              <w:t>内机最大噪音dB（A）</w:t>
            </w:r>
          </w:p>
        </w:tc>
        <w:tc>
          <w:tcPr>
            <w:tcW w:w="211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60" w:lineRule="exact"/>
              <w:jc w:val="center"/>
              <w:textAlignment w:val="auto"/>
              <w:rPr>
                <w:rStyle w:val="12"/>
                <w:rFonts w:hint="default" w:asciiTheme="minorEastAsia" w:hAnsiTheme="minorEastAsia" w:eastAsiaTheme="minorEastAsia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2"/>
                <w:szCs w:val="22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2"/>
                <w:szCs w:val="22"/>
                <w:highlight w:val="none"/>
                <w:lang w:val="en-US" w:eastAsia="zh-CN"/>
              </w:rPr>
              <w:t>50</w:t>
            </w:r>
          </w:p>
        </w:tc>
        <w:tc>
          <w:tcPr>
            <w:tcW w:w="232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60" w:lineRule="exact"/>
              <w:jc w:val="center"/>
              <w:textAlignment w:val="auto"/>
              <w:rPr>
                <w:rStyle w:val="12"/>
                <w:rFonts w:hint="default" w:asciiTheme="minorEastAsia" w:hAnsiTheme="minorEastAsia" w:eastAsiaTheme="minorEastAsia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2"/>
                <w:szCs w:val="22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cs="宋体"/>
                <w:b w:val="0"/>
                <w:bCs/>
                <w:color w:val="000000"/>
                <w:kern w:val="2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firstLine="440" w:firstLineChars="200"/>
        <w:textAlignment w:val="auto"/>
        <w:rPr>
          <w:rStyle w:val="12"/>
          <w:rFonts w:asciiTheme="minorEastAsia" w:hAnsiTheme="minorEastAsia" w:eastAsiaTheme="minorEastAsia"/>
          <w:color w:val="000000"/>
          <w:sz w:val="22"/>
          <w:szCs w:val="22"/>
        </w:rPr>
      </w:pPr>
      <w:r>
        <w:rPr>
          <w:rFonts w:asciiTheme="minorEastAsia" w:hAnsiTheme="minorEastAsia" w:eastAsiaTheme="minorEastAsia"/>
          <w:color w:val="000000"/>
          <w:sz w:val="22"/>
          <w:szCs w:val="22"/>
        </w:rPr>
        <w:t>更正日期：</w:t>
      </w:r>
      <w:r>
        <w:rPr>
          <w:rStyle w:val="12"/>
          <w:rFonts w:asciiTheme="minorEastAsia" w:hAnsiTheme="minorEastAsia" w:eastAsiaTheme="minorEastAsia"/>
          <w:color w:val="000000"/>
          <w:sz w:val="22"/>
          <w:szCs w:val="22"/>
        </w:rPr>
        <w:t>202</w:t>
      </w:r>
      <w:r>
        <w:rPr>
          <w:rStyle w:val="12"/>
          <w:rFonts w:hint="eastAsia" w:asciiTheme="minorEastAsia" w:hAnsiTheme="minorEastAsia" w:eastAsiaTheme="minorEastAsia"/>
          <w:color w:val="000000"/>
          <w:sz w:val="22"/>
          <w:szCs w:val="22"/>
          <w:lang w:val="en-US" w:eastAsia="zh-CN"/>
        </w:rPr>
        <w:t>3</w:t>
      </w:r>
      <w:r>
        <w:rPr>
          <w:rStyle w:val="12"/>
          <w:rFonts w:asciiTheme="minorEastAsia" w:hAnsiTheme="minorEastAsia" w:eastAsiaTheme="minorEastAsia"/>
          <w:color w:val="000000"/>
          <w:sz w:val="22"/>
          <w:szCs w:val="22"/>
        </w:rPr>
        <w:t>年</w:t>
      </w:r>
      <w:r>
        <w:rPr>
          <w:rStyle w:val="12"/>
          <w:rFonts w:hint="eastAsia" w:asciiTheme="minorEastAsia" w:hAnsiTheme="minorEastAsia" w:eastAsiaTheme="minorEastAsia"/>
          <w:color w:val="000000"/>
          <w:sz w:val="22"/>
          <w:szCs w:val="22"/>
          <w:lang w:val="en-US" w:eastAsia="zh-CN"/>
        </w:rPr>
        <w:t>6</w:t>
      </w:r>
      <w:r>
        <w:rPr>
          <w:rStyle w:val="12"/>
          <w:rFonts w:asciiTheme="minorEastAsia" w:hAnsiTheme="minorEastAsia" w:eastAsiaTheme="minorEastAsia"/>
          <w:color w:val="000000"/>
          <w:sz w:val="22"/>
          <w:szCs w:val="22"/>
        </w:rPr>
        <w:t>月</w:t>
      </w:r>
      <w:r>
        <w:rPr>
          <w:rStyle w:val="12"/>
          <w:rFonts w:hint="eastAsia" w:asciiTheme="minorEastAsia" w:hAnsiTheme="minorEastAsia" w:eastAsiaTheme="minorEastAsia"/>
          <w:color w:val="000000"/>
          <w:sz w:val="22"/>
          <w:szCs w:val="22"/>
          <w:lang w:val="en-US" w:eastAsia="zh-CN"/>
        </w:rPr>
        <w:t>2</w:t>
      </w:r>
      <w:r>
        <w:rPr>
          <w:rStyle w:val="12"/>
          <w:rFonts w:asciiTheme="minorEastAsia" w:hAnsiTheme="minorEastAsia" w:eastAsiaTheme="minorEastAsia"/>
          <w:color w:val="000000"/>
          <w:sz w:val="22"/>
          <w:szCs w:val="22"/>
        </w:rPr>
        <w:t>日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firstLine="442" w:firstLineChars="200"/>
        <w:textAlignment w:val="auto"/>
        <w:rPr>
          <w:rFonts w:asciiTheme="minorEastAsia" w:hAnsiTheme="minorEastAsia" w:eastAsiaTheme="minorEastAsia"/>
          <w:color w:val="000000"/>
          <w:sz w:val="22"/>
          <w:szCs w:val="22"/>
        </w:rPr>
      </w:pPr>
      <w:r>
        <w:rPr>
          <w:rStyle w:val="11"/>
          <w:rFonts w:hint="eastAsia" w:asciiTheme="minorEastAsia" w:hAnsiTheme="minorEastAsia" w:eastAsiaTheme="minorEastAsia"/>
          <w:color w:val="000000"/>
          <w:sz w:val="22"/>
          <w:szCs w:val="22"/>
        </w:rPr>
        <w:t>三、其他补充事宜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437" w:leftChars="208" w:firstLine="0" w:firstLineChars="0"/>
        <w:textAlignment w:val="auto"/>
        <w:rPr>
          <w:rStyle w:val="12"/>
          <w:rFonts w:asciiTheme="minorEastAsia" w:hAnsiTheme="minorEastAsia" w:eastAsiaTheme="minorEastAsia"/>
          <w:color w:val="000000"/>
          <w:sz w:val="22"/>
          <w:szCs w:val="22"/>
        </w:rPr>
      </w:pPr>
      <w:r>
        <w:rPr>
          <w:rStyle w:val="12"/>
          <w:rFonts w:asciiTheme="minorEastAsia" w:hAnsiTheme="minorEastAsia" w:eastAsiaTheme="minorEastAsia"/>
          <w:color w:val="000000"/>
          <w:sz w:val="22"/>
          <w:szCs w:val="22"/>
        </w:rPr>
        <w:t>本更正公告（</w:t>
      </w:r>
      <w:r>
        <w:rPr>
          <w:rStyle w:val="12"/>
          <w:rFonts w:hint="eastAsia" w:asciiTheme="minorEastAsia" w:hAnsiTheme="minorEastAsia" w:eastAsiaTheme="minorEastAsia"/>
          <w:color w:val="000000"/>
          <w:sz w:val="22"/>
          <w:szCs w:val="22"/>
          <w:lang w:val="en-US" w:eastAsia="zh-CN"/>
        </w:rPr>
        <w:t>一</w:t>
      </w:r>
      <w:r>
        <w:rPr>
          <w:rStyle w:val="12"/>
          <w:rFonts w:asciiTheme="minorEastAsia" w:hAnsiTheme="minorEastAsia" w:eastAsiaTheme="minorEastAsia"/>
          <w:color w:val="000000"/>
          <w:sz w:val="22"/>
          <w:szCs w:val="22"/>
        </w:rPr>
        <w:t>）内容与原公告、原</w:t>
      </w:r>
      <w:r>
        <w:rPr>
          <w:rStyle w:val="12"/>
          <w:rFonts w:hint="eastAsia" w:asciiTheme="minorEastAsia" w:hAnsiTheme="minorEastAsia" w:eastAsiaTheme="minorEastAsia"/>
          <w:color w:val="000000"/>
          <w:sz w:val="22"/>
          <w:szCs w:val="22"/>
          <w:lang w:val="en-US" w:eastAsia="zh-CN"/>
        </w:rPr>
        <w:t>招标</w:t>
      </w:r>
      <w:r>
        <w:rPr>
          <w:rStyle w:val="12"/>
          <w:rFonts w:asciiTheme="minorEastAsia" w:hAnsiTheme="minorEastAsia" w:eastAsiaTheme="minorEastAsia"/>
          <w:color w:val="000000"/>
          <w:sz w:val="22"/>
          <w:szCs w:val="22"/>
        </w:rPr>
        <w:t>文件不一致的，以本更正公告内容为准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437" w:leftChars="208" w:firstLine="0" w:firstLineChars="0"/>
        <w:jc w:val="both"/>
        <w:textAlignment w:val="auto"/>
        <w:rPr>
          <w:rFonts w:asciiTheme="minorEastAsia" w:hAnsiTheme="minorEastAsia" w:eastAsiaTheme="minorEastAsia"/>
          <w:color w:val="000000"/>
          <w:sz w:val="22"/>
          <w:szCs w:val="22"/>
        </w:rPr>
      </w:pPr>
      <w:r>
        <w:rPr>
          <w:rStyle w:val="11"/>
          <w:rFonts w:hint="eastAsia" w:asciiTheme="minorEastAsia" w:hAnsiTheme="minorEastAsia" w:eastAsiaTheme="minorEastAsia"/>
          <w:color w:val="000000"/>
          <w:sz w:val="22"/>
          <w:szCs w:val="22"/>
        </w:rPr>
        <w:t>四、对本次采购提出询问、质疑、投诉，请按以下方式联系。</w:t>
      </w:r>
      <w:r>
        <w:rPr>
          <w:rFonts w:cs="Arial" w:asciiTheme="minorEastAsia" w:hAnsiTheme="minorEastAsia" w:eastAsiaTheme="minorEastAsia"/>
          <w:color w:val="000000"/>
          <w:sz w:val="22"/>
          <w:szCs w:val="22"/>
        </w:rPr>
        <w:t>　　　</w:t>
      </w:r>
      <w:r>
        <w:rPr>
          <w:rFonts w:asciiTheme="minorEastAsia" w:hAnsiTheme="minorEastAsia" w:eastAsiaTheme="minorEastAsia"/>
          <w:color w:val="000000"/>
          <w:sz w:val="22"/>
          <w:szCs w:val="22"/>
        </w:rPr>
        <w:t>   </w:t>
      </w:r>
      <w:r>
        <w:rPr>
          <w:rFonts w:hint="eastAsia" w:cs="宋体" w:asciiTheme="minorEastAsia" w:hAnsiTheme="minorEastAsia" w:eastAsiaTheme="minorEastAsia"/>
          <w:color w:val="000000"/>
          <w:sz w:val="22"/>
          <w:szCs w:val="22"/>
        </w:rPr>
        <w:t>  </w:t>
      </w:r>
      <w:r>
        <w:rPr>
          <w:rFonts w:hint="eastAsia" w:asciiTheme="minorEastAsia" w:hAnsiTheme="minorEastAsia" w:eastAsiaTheme="minorEastAsia"/>
          <w:color w:val="000000"/>
          <w:sz w:val="22"/>
          <w:szCs w:val="22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sz w:val="22"/>
          <w:szCs w:val="22"/>
        </w:rPr>
        <w:t> </w:t>
      </w:r>
      <w:r>
        <w:rPr>
          <w:rFonts w:hint="eastAsia" w:asciiTheme="minorEastAsia" w:hAnsiTheme="minorEastAsia" w:eastAsiaTheme="minorEastAsia"/>
          <w:color w:val="000000"/>
          <w:sz w:val="22"/>
          <w:szCs w:val="22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sz w:val="22"/>
          <w:szCs w:val="22"/>
        </w:rPr>
        <w:t> </w:t>
      </w:r>
      <w:r>
        <w:rPr>
          <w:rFonts w:hint="eastAsia" w:asciiTheme="minorEastAsia" w:hAnsiTheme="minorEastAsia" w:eastAsiaTheme="minorEastAsia"/>
          <w:color w:val="000000"/>
          <w:sz w:val="22"/>
          <w:szCs w:val="22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sz w:val="22"/>
          <w:szCs w:val="2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  <w:t>名    称：乐清市教育技术中心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  <w:t>地    址：浙江省乐清市环城东路467号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  <w:t>传     真：/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  <w:t>项目联系人（询问）：盛老师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  <w:t>项目联系方式（询问）：0577-62522623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  <w:t>质疑联系人：童老师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  <w:t>质疑联系方式：0577-62557782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  <w:t>2.采购代理机构信息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  <w:t>名    称：乐清市公共资源交易中心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  <w:t>地    址：浙江省乐清市市府路1号乐清市公共资源交易中心四楼A07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  <w:t>传     真：0577-61882627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  <w:t>项目联系人（询问）：方女士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  <w:t>项目联系方式（询问）：0577-61882630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  <w:t>质疑联系人：张女士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  <w:t xml:space="preserve">质疑联系方式：0577-61882630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  <w:t>3.同级政府采购监督管理部门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  <w:t>名    称：乐清市财政局政府采购监管科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  <w:t>地    址：乐清市伯乐东路501号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  <w:t>传     真：/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  <w:t>联   系  人：陈先生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  <w:t>监督投诉电话：0577-61568287</w:t>
      </w:r>
    </w:p>
    <w:p>
      <w:pPr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  <w:br w:type="page"/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更正公告附件</w:t>
      </w: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  <w:t>1、</w:t>
      </w:r>
      <w:r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  <w:lang w:eastAsia="zh-CN"/>
        </w:rPr>
        <w:t>2023年乐清市中小学校空调设备采购项目</w:t>
      </w:r>
      <w:r>
        <w:rPr>
          <w:rFonts w:hint="eastAsia" w:ascii="宋体" w:hAnsi="宋体" w:eastAsia="宋体" w:cs="宋体"/>
          <w:b w:val="0"/>
          <w:color w:val="000000"/>
          <w:sz w:val="22"/>
          <w:szCs w:val="22"/>
          <w:highlight w:val="none"/>
        </w:rPr>
        <w:t>采购清单及数量</w:t>
      </w:r>
    </w:p>
    <w:tbl>
      <w:tblPr>
        <w:tblStyle w:val="8"/>
        <w:tblW w:w="9695" w:type="dxa"/>
        <w:tblInd w:w="-28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618"/>
        <w:gridCol w:w="3089"/>
        <w:gridCol w:w="1384"/>
        <w:gridCol w:w="1250"/>
        <w:gridCol w:w="1513"/>
        <w:gridCol w:w="122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标项</w:t>
            </w: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  <w:t>学校名称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1.5P壁挂（台）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  <w:t>3P壁挂（台）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  <w:t>3P柜式（台）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5P柜式（台）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乐清市虹桥中学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乐清市芙蓉镇中学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乐清市柳市镇第六中学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乐清市柳市镇第六小学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乐清市城东第一中学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乐清市晨曦路小学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乐清市北白象镇第二小学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乐清市柳市镇第一小学长江路校区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乐清市柳市镇第八小学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乐清市柳市镇第十六小学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乐清市北白象镇第七小学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乐清市北白象镇三山中学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乐清市柳市镇第五中学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乐清市柳市镇黄华实验学校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乐清市北白象镇中学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乐清市磐石镇中学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乐清市北白象镇万家学校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乐清市北白象镇茗西学校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乐清市柳市镇第十七小学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乐清市城东第一小学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乐清市白石小学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乐清市乐成第二小学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乐清市乐成一中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乐清市白石中学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乐清市磐石小学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07" w:type="dxa"/>
            <w:gridSpan w:val="2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 w:bidi="ar-SA"/>
              </w:rPr>
              <w:instrText xml:space="preserve"> =SUM(ABOVE)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 w:bidi="ar-SA"/>
              </w:rPr>
              <w:t>910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 w:bidi="ar-SA"/>
              </w:rPr>
              <w:fldChar w:fldCharType="end"/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 w:bidi="ar-SA"/>
              </w:rPr>
              <w:instrText xml:space="preserve"> =SUM(ABOVE)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 w:bidi="ar-SA"/>
              </w:rPr>
              <w:t>88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 w:bidi="ar-SA"/>
              </w:rPr>
              <w:fldChar w:fldCharType="end"/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乐清市盐盆一中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乐清市翁垟第二小学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乐清市盐盆小学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乐清翁垟第一小学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乐清市天成小学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乐清市石帆第二小学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乐清市南岳镇中学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乐清市淡溪镇中学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乐清市虹桥镇第一小学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乐清市虹桥镇第二小学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乐清市虹桥镇第三小学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乐清市虹桥镇第七小学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乐清市虹桥镇第十二小学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乐清市蒲岐镇第一小学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乐清市雁荡镇第一中学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乐清市雁荡镇第一小学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乐清市湖雾镇小学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乐清市雁荡镇第五小学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乐清市大荆镇第四小学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乐清市雁荡山旅游学校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30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乐清市湖雾镇中学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18（380V）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8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07" w:type="dxa"/>
            <w:gridSpan w:val="2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b w:val="0"/>
                <w:bCs w:val="0"/>
                <w:color w:val="00000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38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802</w:t>
            </w:r>
          </w:p>
        </w:tc>
        <w:tc>
          <w:tcPr>
            <w:tcW w:w="151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077" w:type="dxa"/>
            <w:gridSpan w:val="6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说明：▲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本次招标，要求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  <w:t>各标项的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投标供应商所投壁挂式空调与柜式空调为同一品牌产品，否则按无效投标处理。</w:t>
            </w:r>
          </w:p>
          <w:p>
            <w:pPr>
              <w:widowControl/>
              <w:spacing w:line="400" w:lineRule="atLeast"/>
              <w:jc w:val="both"/>
              <w:rPr>
                <w:rFonts w:hint="eastAsia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本次采购数量为投标数量，投标时数量不得变更。供货前采购人根据实际需求数量进行调整，供应商须按实际需求数量供货并按单价结算。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供应商须在送货前到采购人处书面确认最终供货的学校名单、每所学校供货的数量及使用单位联系方式。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askerville">
    <w:altName w:val="Cambria Math"/>
    <w:panose1 w:val="02020502070401020303"/>
    <w:charset w:val="00"/>
    <w:family w:val="roman"/>
    <w:pitch w:val="default"/>
    <w:sig w:usb0="00000000" w:usb1="00000000" w:usb2="00000000" w:usb3="00000000" w:csb0="0000019F" w:csb1="00000000"/>
  </w:font>
  <w:font w:name="ƨ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长城仿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N2E5ZWUxZmZiNTg0Y2Q3N2YwZGZiMzJhNDM3NjUifQ=="/>
  </w:docVars>
  <w:rsids>
    <w:rsidRoot w:val="00C168F5"/>
    <w:rsid w:val="000A0AC0"/>
    <w:rsid w:val="00672BEB"/>
    <w:rsid w:val="00BB5BC9"/>
    <w:rsid w:val="00BF387F"/>
    <w:rsid w:val="00C168F5"/>
    <w:rsid w:val="00D112FA"/>
    <w:rsid w:val="08762705"/>
    <w:rsid w:val="09A84022"/>
    <w:rsid w:val="22AE0FC2"/>
    <w:rsid w:val="24DC27C0"/>
    <w:rsid w:val="284318E7"/>
    <w:rsid w:val="2B33649F"/>
    <w:rsid w:val="43F839E6"/>
    <w:rsid w:val="49762913"/>
    <w:rsid w:val="49893DF6"/>
    <w:rsid w:val="4E416A04"/>
    <w:rsid w:val="4E4215A9"/>
    <w:rsid w:val="53514ECE"/>
    <w:rsid w:val="555A6497"/>
    <w:rsid w:val="556603C6"/>
    <w:rsid w:val="58724BBB"/>
    <w:rsid w:val="5CCC615B"/>
    <w:rsid w:val="61F40A0D"/>
    <w:rsid w:val="63043D0B"/>
    <w:rsid w:val="6E7F3A9C"/>
    <w:rsid w:val="76DA2538"/>
    <w:rsid w:val="77955421"/>
    <w:rsid w:val="794930D9"/>
    <w:rsid w:val="7E25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qFormat/>
    <w:uiPriority w:val="99"/>
    <w:pPr>
      <w:spacing w:after="120"/>
    </w:pPr>
    <w:rPr>
      <w:rFonts w:ascii="Arial" w:hAnsi="Arial" w:eastAsia="宋体"/>
      <w:color w:val="auto"/>
      <w:kern w:val="2"/>
    </w:rPr>
  </w:style>
  <w:style w:type="paragraph" w:styleId="4">
    <w:name w:val="toc 6"/>
    <w:basedOn w:val="1"/>
    <w:next w:val="1"/>
    <w:qFormat/>
    <w:uiPriority w:val="0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Plain Text"/>
    <w:basedOn w:val="1"/>
    <w:qFormat/>
    <w:uiPriority w:val="99"/>
    <w:rPr>
      <w:rFonts w:hint="eastAsia" w:ascii="Verdana"/>
      <w:sz w:val="20"/>
      <w:szCs w:val="21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  <w:bCs/>
    </w:rPr>
  </w:style>
  <w:style w:type="character" w:customStyle="1" w:styleId="12">
    <w:name w:val="bookmark-item"/>
    <w:qFormat/>
    <w:uiPriority w:val="0"/>
  </w:style>
  <w:style w:type="character" w:customStyle="1" w:styleId="13">
    <w:name w:val="sub"/>
    <w:qFormat/>
    <w:uiPriority w:val="0"/>
  </w:style>
  <w:style w:type="character" w:customStyle="1" w:styleId="14">
    <w:name w:val="标题 1 Char"/>
    <w:basedOn w:val="10"/>
    <w:link w:val="5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font01"/>
    <w:qFormat/>
    <w:uiPriority w:val="0"/>
    <w:rPr>
      <w:rFonts w:hint="default" w:ascii="Baskerville" w:hAnsi="Baskerville" w:cs="Baskerville"/>
      <w:color w:val="000000"/>
      <w:sz w:val="22"/>
      <w:szCs w:val="22"/>
      <w:u w:val="none"/>
      <w:vertAlign w:val="superscript"/>
    </w:rPr>
  </w:style>
  <w:style w:type="character" w:customStyle="1" w:styleId="16">
    <w:name w:val="font21"/>
    <w:basedOn w:val="10"/>
    <w:qFormat/>
    <w:uiPriority w:val="0"/>
    <w:rPr>
      <w:rFonts w:hint="eastAsia" w:ascii="ƨ" w:hAnsi="ƨ" w:eastAsia="ƨ" w:cs="ƨ"/>
      <w:color w:val="000000"/>
      <w:sz w:val="22"/>
      <w:szCs w:val="22"/>
      <w:u w:val="none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836</Characters>
  <Lines>6</Lines>
  <Paragraphs>1</Paragraphs>
  <TotalTime>19</TotalTime>
  <ScaleCrop>false</ScaleCrop>
  <LinksUpToDate>false</LinksUpToDate>
  <CharactersWithSpaces>981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2022-11-18T03:45:00Z</dcterms:created>
  <dc:creator>HUAWEI</dc:creator>
  <cp:lastModifiedBy>大呆鹅</cp:lastModifiedBy>
  <cp:lastPrinted>2023-06-01T04:09:00Z</cp:lastPrinted>
  <dcterms:modified xsi:type="dcterms:W3CDTF">2023-06-02T07:09:54Z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F1E0975FAD4648B198B47784EC0A402C_13</vt:lpwstr>
  </property>
</Properties>
</file>