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val="en-US" w:eastAsia="zh-CN"/>
        </w:rPr>
      </w:pPr>
      <w:bookmarkStart w:id="0" w:name="_Toc16899"/>
      <w:bookmarkStart w:id="1" w:name="_Toc11167"/>
      <w:r>
        <w:rPr>
          <w:rFonts w:hint="eastAsia"/>
          <w:lang w:val="en-US" w:eastAsia="zh-CN"/>
        </w:rPr>
        <w:t>关于瑞安市曹村镇清泉溪河道治理工程</w:t>
      </w:r>
    </w:p>
    <w:p>
      <w:pPr>
        <w:pStyle w:val="4"/>
        <w:bidi w:val="0"/>
        <w:jc w:val="center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的补充文件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/>
        <w:spacing w:line="240" w:lineRule="auto"/>
        <w:ind w:left="0" w:right="0" w:firstLine="420"/>
        <w:textAlignment w:val="auto"/>
        <w:rPr>
          <w:rFonts w:hint="eastAsia" w:ascii="宋体" w:hAnsi="宋体" w:cs="宋体"/>
          <w:color w:val="auto"/>
          <w:kern w:val="21"/>
          <w:sz w:val="21"/>
          <w:szCs w:val="21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/>
        <w:spacing w:line="360" w:lineRule="auto"/>
        <w:ind w:right="0"/>
        <w:textAlignment w:val="auto"/>
        <w:rPr>
          <w:rFonts w:hint="eastAsia" w:ascii="宋体" w:hAnsi="宋体" w:cs="宋体"/>
          <w:color w:val="auto"/>
          <w:kern w:val="21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kern w:val="21"/>
          <w:sz w:val="21"/>
          <w:szCs w:val="21"/>
          <w:highlight w:val="none"/>
          <w:u w:val="none"/>
          <w:lang w:val="en-US" w:eastAsia="zh-CN"/>
        </w:rPr>
        <w:t>至所有投标人：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/>
        <w:spacing w:line="360" w:lineRule="auto"/>
        <w:ind w:right="0" w:firstLine="401"/>
        <w:textAlignment w:val="auto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cs="宋体"/>
          <w:color w:val="auto"/>
          <w:kern w:val="21"/>
          <w:sz w:val="21"/>
          <w:szCs w:val="21"/>
          <w:highlight w:val="none"/>
          <w:u w:val="none"/>
          <w:lang w:val="en-US" w:eastAsia="zh-CN"/>
        </w:rPr>
        <w:t>瑞安市曹村镇清泉溪河道治理工程（项目编号：ZGCG2024001）于2024年4月12日发布磋商文件，现因采购人需求对本项目的磋商文件作如下补充通知，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投标人应自行察看并下载。本补充文件是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磋商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文件的组成部分，与招标文件有不一致之处，以本补充文件为准。</w:t>
      </w:r>
      <w:bookmarkStart w:id="32" w:name="_GoBack"/>
      <w:bookmarkEnd w:id="32"/>
    </w:p>
    <w:p>
      <w:pPr>
        <w:pStyle w:val="11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36" w:lineRule="auto"/>
        <w:ind w:left="0" w:right="0" w:firstLine="42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napToGrid w:val="0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36" w:lineRule="auto"/>
        <w:ind w:left="0" w:right="0" w:firstLine="42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202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年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月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19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/>
        <w:spacing w:line="360" w:lineRule="auto"/>
        <w:ind w:right="0"/>
        <w:textAlignment w:val="auto"/>
        <w:rPr>
          <w:rFonts w:hint="eastAsia" w:ascii="宋体" w:hAnsi="宋体" w:cs="宋体"/>
          <w:b/>
          <w:bCs/>
          <w:color w:val="auto"/>
          <w:kern w:val="21"/>
          <w:sz w:val="21"/>
          <w:szCs w:val="21"/>
          <w:highlight w:val="yellow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21"/>
          <w:sz w:val="21"/>
          <w:szCs w:val="21"/>
          <w:highlight w:val="yellow"/>
          <w:u w:val="none"/>
          <w:lang w:val="en-US" w:eastAsia="zh-CN"/>
        </w:rPr>
        <w:t xml:space="preserve">1、原磋商文件第118页 </w:t>
      </w:r>
      <w:bookmarkEnd w:id="0"/>
      <w:bookmarkEnd w:id="1"/>
      <w:r>
        <w:rPr>
          <w:rFonts w:hint="eastAsia" w:ascii="宋体" w:hAnsi="宋体" w:cs="宋体"/>
          <w:b/>
          <w:bCs/>
          <w:color w:val="auto"/>
          <w:kern w:val="21"/>
          <w:sz w:val="21"/>
          <w:szCs w:val="21"/>
          <w:highlight w:val="yellow"/>
          <w:u w:val="none"/>
          <w:lang w:val="en-US" w:eastAsia="zh-CN"/>
        </w:rPr>
        <w:t>评标办法前附表</w:t>
      </w:r>
    </w:p>
    <w:tbl>
      <w:tblPr>
        <w:tblStyle w:val="12"/>
        <w:tblW w:w="9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5078"/>
        <w:gridCol w:w="985"/>
        <w:gridCol w:w="81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both"/>
              <w:textAlignment w:val="auto"/>
              <w:outlineLvl w:val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bookmarkStart w:id="2" w:name="_Toc22895"/>
            <w:bookmarkStart w:id="3" w:name="_Toc25451"/>
            <w:bookmarkStart w:id="4" w:name="_Toc22412"/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序号</w:t>
            </w:r>
            <w:bookmarkEnd w:id="2"/>
            <w:bookmarkEnd w:id="3"/>
            <w:bookmarkEnd w:id="4"/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bookmarkStart w:id="5" w:name="_Toc29006"/>
            <w:bookmarkStart w:id="6" w:name="_Toc8524"/>
            <w:bookmarkStart w:id="7" w:name="_Toc9984"/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评标标准</w:t>
            </w:r>
            <w:bookmarkEnd w:id="5"/>
            <w:bookmarkEnd w:id="6"/>
            <w:bookmarkEnd w:id="7"/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主观分/客观分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textAlignment w:val="auto"/>
              <w:outlineLvl w:val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bookmarkStart w:id="8" w:name="_Toc4954"/>
            <w:bookmarkStart w:id="9" w:name="_Toc32053"/>
            <w:bookmarkStart w:id="10" w:name="_Toc8469"/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权重</w:t>
            </w:r>
            <w:bookmarkEnd w:id="8"/>
            <w:bookmarkEnd w:id="9"/>
            <w:bookmarkEnd w:id="10"/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bookmarkStart w:id="11" w:name="_Toc3500"/>
            <w:bookmarkStart w:id="12" w:name="_Toc25421"/>
            <w:bookmarkStart w:id="13" w:name="_Toc18736"/>
            <w:r>
              <w:rPr>
                <w:rFonts w:hint="eastAsia" w:ascii="宋体" w:hAnsi="宋体" w:eastAsia="宋体" w:cs="宋体"/>
                <w:b/>
                <w:bCs w:val="0"/>
                <w:w w:val="95"/>
                <w:sz w:val="21"/>
                <w:szCs w:val="21"/>
                <w:lang w:eastAsia="zh-CN"/>
              </w:rPr>
              <w:t>磋商响应文件</w:t>
            </w:r>
            <w:r>
              <w:rPr>
                <w:rFonts w:hint="eastAsia" w:ascii="宋体" w:hAnsi="宋体" w:eastAsia="宋体" w:cs="宋体"/>
                <w:b/>
                <w:bCs w:val="0"/>
                <w:w w:val="95"/>
                <w:sz w:val="21"/>
                <w:szCs w:val="21"/>
              </w:rPr>
              <w:t>中评标标准相应的商务技术资料目录</w:t>
            </w:r>
            <w:r>
              <w:rPr>
                <w:rFonts w:hint="eastAsia" w:ascii="宋体" w:hAnsi="宋体" w:eastAsia="宋体" w:cs="宋体"/>
                <w:b/>
                <w:bCs w:val="0"/>
                <w:w w:val="95"/>
                <w:sz w:val="21"/>
                <w:szCs w:val="21"/>
                <w:shd w:val="clear" w:color="auto" w:fill="FFFFFF"/>
              </w:rPr>
              <w:t>*</w:t>
            </w:r>
            <w:bookmarkEnd w:id="11"/>
            <w:bookmarkEnd w:id="12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pStyle w:val="18"/>
              <w:spacing w:line="240" w:lineRule="auto"/>
              <w:rPr>
                <w:rFonts w:hint="eastAsia" w:hAnsi="宋体" w:eastAsia="宋体" w:cs="宋体"/>
                <w:bCs/>
                <w:szCs w:val="21"/>
                <w:highlight w:val="none"/>
              </w:rPr>
            </w:pPr>
            <w:r>
              <w:rPr>
                <w:rFonts w:hint="eastAsia" w:hAnsi="宋体" w:eastAsia="宋体" w:cs="宋体"/>
                <w:bCs/>
                <w:szCs w:val="21"/>
                <w:highlight w:val="none"/>
              </w:rPr>
              <w:t>类似业绩：</w:t>
            </w:r>
          </w:p>
          <w:p>
            <w:pPr>
              <w:pStyle w:val="18"/>
              <w:spacing w:line="240" w:lineRule="auto"/>
              <w:rPr>
                <w:rFonts w:hint="eastAsia" w:hAnsi="宋体" w:eastAsia="宋体" w:cs="宋体"/>
                <w:bCs/>
                <w:szCs w:val="21"/>
                <w:highlight w:val="none"/>
              </w:rPr>
            </w:pPr>
            <w:r>
              <w:rPr>
                <w:rFonts w:hint="eastAsia" w:hAnsi="宋体" w:eastAsia="宋体" w:cs="宋体"/>
                <w:bCs/>
                <w:szCs w:val="21"/>
                <w:highlight w:val="none"/>
              </w:rPr>
              <w:t>2019年1月1日以来完成过同类工程业绩（同类工程指水利工程）得0.5分；最多得</w:t>
            </w:r>
            <w:r>
              <w:rPr>
                <w:rFonts w:hint="eastAsia" w:hAnsi="宋体" w:eastAsia="宋体" w:cs="宋体"/>
                <w:bCs/>
                <w:szCs w:val="21"/>
                <w:highlight w:val="none"/>
                <w:lang w:val="en-US" w:eastAsia="zh-CN"/>
              </w:rPr>
              <w:t>1.5</w:t>
            </w:r>
            <w:r>
              <w:rPr>
                <w:rFonts w:hint="eastAsia" w:hAnsi="宋体" w:eastAsia="宋体" w:cs="宋体"/>
                <w:bCs/>
                <w:szCs w:val="21"/>
                <w:highlight w:val="none"/>
              </w:rPr>
              <w:t>分。</w:t>
            </w:r>
          </w:p>
          <w:p>
            <w:pPr>
              <w:pStyle w:val="18"/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 w:eastAsia="宋体" w:cs="宋体"/>
                <w:bCs/>
                <w:szCs w:val="21"/>
                <w:highlight w:val="none"/>
              </w:rPr>
              <w:t>注：业绩证明材料：①施工合同或中标通知书；②由项目法人出具的完工（竣工）验收鉴定书〔或质量监督机构出具对应的完工（竣工）质量（安全）监督报告〕；①、②证明材料缺一不可，业绩认定时间以②时间为准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客观分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/>
              <w:ind w:right="3" w:right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1.5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类似业绩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ind w:right="3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项目负责人：</w:t>
            </w:r>
          </w:p>
          <w:p>
            <w:pPr>
              <w:ind w:right="3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项目负责人具有高级职称的得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1.5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分；</w:t>
            </w:r>
          </w:p>
          <w:p>
            <w:pPr>
              <w:pStyle w:val="18"/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bCs/>
                <w:szCs w:val="21"/>
                <w:highlight w:val="none"/>
              </w:rPr>
              <w:t>注：需提供有效的职称证书及磋商截止时间前6个月社保证明，供应商成立不足6个月的，提供成立之初至磋商截止时间前的社保证明。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客观分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1.5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bookmarkStart w:id="14" w:name="_Toc21998"/>
            <w:bookmarkEnd w:id="14"/>
            <w:bookmarkStart w:id="15" w:name="_Toc20078"/>
            <w:bookmarkEnd w:id="15"/>
            <w:bookmarkStart w:id="16" w:name="_Toc29606"/>
            <w:bookmarkEnd w:id="16"/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存在的问题和施工的难点、要点等问题进行调查剖析，针对性的提出克服难点和要点技术措施，进行评分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1）描述全面、合理，具有针对性的，得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2）描述一般，针对性一般的，得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3）描述简单，针对性较弱的，得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4）未提供的，得0分。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0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施工的难点、要点调查剖析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根据磋商供应商提供的对项目情况的现状分析进行打分：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对工程现场以及现场安防设施和隐患描述全面、准确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，并提供隐患的解决方案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对工程现场以及现场安防设施和隐患描述较全面、较准确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，并提供解决隐患的可行方案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3）对工程现场以及现状隐患有所了解，但不是很全面的，得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4）无具体现场描述的或描述完全错误的，得0分。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项目情况的现状分析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bookmarkStart w:id="17" w:name="_Toc27778"/>
            <w:bookmarkEnd w:id="17"/>
            <w:bookmarkStart w:id="18" w:name="_Toc32375"/>
            <w:bookmarkEnd w:id="18"/>
            <w:bookmarkStart w:id="19" w:name="_Toc13936"/>
            <w:bookmarkEnd w:id="19"/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根据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磋商供应商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整体施工方案的完整性、详细程度、合理性，进行评分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描述全面、合理，针对性强的，得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描述基本全面、合理，针对性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较弱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的，得</w:t>
            </w: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整体施工方案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根据施工进度表或工期网络计划（总进度计划编制是否合理，是否符合工程实际）进行评分：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描述全面、合理，针对性强的，得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描述基本全面、合理，针对性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较弱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的，得</w:t>
            </w: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施工进度表或工期网络计划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根据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磋商供应商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提供的施工质量保证措施的完整性、详细程度、合理性进行评分：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1）描述全面、合理，针对性强的，得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描述基本全面、合理，针对性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较弱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施工质量保证措施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根据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磋商供应商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提供的安全文明生产施工保证体系措施的完整性、详细程度、合理性进行评分：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1）描述全面、合理，针对性强的，得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安全文明生产施工保证体系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bookmarkStart w:id="20" w:name="_Toc22260"/>
            <w:bookmarkEnd w:id="20"/>
            <w:bookmarkStart w:id="21" w:name="_Toc18829"/>
            <w:bookmarkEnd w:id="21"/>
            <w:bookmarkStart w:id="22" w:name="_Toc11315"/>
            <w:bookmarkEnd w:id="22"/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根据磋商供应商</w:t>
            </w:r>
            <w:r>
              <w:rPr>
                <w:rFonts w:hint="eastAsia"/>
                <w:lang w:val="en-US" w:eastAsia="zh-CN"/>
              </w:rPr>
              <w:t>针对本工程编制的验收细则及验收流程的准确性</w:t>
            </w:r>
            <w:r>
              <w:rPr>
                <w:rFonts w:hint="eastAsia"/>
              </w:rPr>
              <w:t>进行评分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描述全面、合理，针对性强的，得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描述基本全面、合理，针对性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较弱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的，得</w:t>
            </w: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24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验收细则及验收流程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根据</w:t>
            </w: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磋商供应商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提供售后服务承诺的范围和完善程度（包括保修部件范围，保修服务标准，故障响应修复时间方式等售后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服务情况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进行评分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1）描述全面、合理，针对性强的，得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售后服务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  <w:t>合理化建议及优化措施：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  <w:t>根据本项目提出合理化建议及优化措施是否合理充分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1）描述全面、合理，针对性强的，得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  <w:t>合理化建议及优化措施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right="0"/>
              <w:jc w:val="both"/>
              <w:textAlignment w:val="auto"/>
              <w:outlineLvl w:val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bookmarkStart w:id="23" w:name="_Toc10506"/>
            <w:bookmarkEnd w:id="23"/>
            <w:bookmarkStart w:id="24" w:name="_Toc1366"/>
            <w:bookmarkEnd w:id="24"/>
            <w:bookmarkStart w:id="25" w:name="_Toc26375"/>
            <w:bookmarkEnd w:id="25"/>
          </w:p>
        </w:tc>
        <w:tc>
          <w:tcPr>
            <w:tcW w:w="5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textAlignment w:val="auto"/>
              <w:outlineLvl w:val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bookmarkStart w:id="26" w:name="_Toc4998"/>
            <w:bookmarkStart w:id="27" w:name="_Toc23084"/>
            <w:bookmarkStart w:id="28" w:name="_Toc6682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有效投标报价的最低价作为评标基准价，其最低报价为满分；按［投标报价得分=（评标基准价/投标报价）*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权重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］的计算公式计算。</w:t>
            </w:r>
            <w:bookmarkEnd w:id="26"/>
            <w:bookmarkEnd w:id="27"/>
            <w:bookmarkEnd w:id="28"/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42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评标过程中，不得去掉报价中的最高报价和最低报价。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 w:firstLine="101" w:firstLineChars="50"/>
              <w:jc w:val="both"/>
              <w:textAlignment w:val="auto"/>
              <w:outlineLvl w:val="0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bookmarkStart w:id="29" w:name="_Toc12130"/>
            <w:bookmarkStart w:id="30" w:name="_Toc4660"/>
            <w:bookmarkStart w:id="31" w:name="_Toc22933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/</w:t>
            </w:r>
            <w:bookmarkEnd w:id="29"/>
            <w:bookmarkEnd w:id="30"/>
            <w:bookmarkEnd w:id="31"/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/>
        <w:spacing w:line="360" w:lineRule="auto"/>
        <w:ind w:right="0"/>
        <w:textAlignment w:val="auto"/>
        <w:rPr>
          <w:rFonts w:hint="eastAsia" w:ascii="宋体" w:hAnsi="宋体" w:cs="宋体"/>
          <w:color w:val="auto"/>
          <w:kern w:val="21"/>
          <w:sz w:val="21"/>
          <w:szCs w:val="21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/>
        <w:spacing w:line="360" w:lineRule="auto"/>
        <w:ind w:right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b/>
          <w:bCs/>
          <w:color w:val="auto"/>
          <w:kern w:val="21"/>
          <w:sz w:val="21"/>
          <w:szCs w:val="21"/>
          <w:highlight w:val="yellow"/>
          <w:u w:val="none"/>
          <w:lang w:val="en-US" w:eastAsia="zh-CN"/>
        </w:rPr>
        <w:t>变更为：</w:t>
      </w:r>
    </w:p>
    <w:tbl>
      <w:tblPr>
        <w:tblStyle w:val="12"/>
        <w:tblW w:w="9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5078"/>
        <w:gridCol w:w="985"/>
        <w:gridCol w:w="81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both"/>
              <w:textAlignment w:val="auto"/>
              <w:outlineLvl w:val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序号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评标标准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主观分/客观分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textAlignment w:val="auto"/>
              <w:outlineLvl w:val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权重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w w:val="95"/>
                <w:sz w:val="21"/>
                <w:szCs w:val="21"/>
                <w:lang w:eastAsia="zh-CN"/>
              </w:rPr>
              <w:t>磋商响应文件</w:t>
            </w:r>
            <w:r>
              <w:rPr>
                <w:rFonts w:hint="eastAsia" w:ascii="宋体" w:hAnsi="宋体" w:eastAsia="宋体" w:cs="宋体"/>
                <w:b/>
                <w:bCs w:val="0"/>
                <w:w w:val="95"/>
                <w:sz w:val="21"/>
                <w:szCs w:val="21"/>
              </w:rPr>
              <w:t>中评标标准相应的商务技术资料目录</w:t>
            </w:r>
            <w:r>
              <w:rPr>
                <w:rFonts w:hint="eastAsia" w:ascii="宋体" w:hAnsi="宋体" w:eastAsia="宋体" w:cs="宋体"/>
                <w:b/>
                <w:bCs w:val="0"/>
                <w:w w:val="95"/>
                <w:sz w:val="21"/>
                <w:szCs w:val="21"/>
                <w:shd w:val="clear" w:color="auto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类似业绩：</w:t>
            </w:r>
          </w:p>
          <w:p>
            <w:pPr>
              <w:keepNext w:val="0"/>
              <w:keepLines w:val="0"/>
              <w:pageBreakBefore w:val="0"/>
              <w:tabs>
                <w:tab w:val="left" w:pos="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2019年1月1日以来完成过同类工程业绩（同类工程指水利工程）得0.5分；最多得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分。</w:t>
            </w:r>
          </w:p>
          <w:p>
            <w:pPr>
              <w:keepNext w:val="0"/>
              <w:keepLines w:val="0"/>
              <w:pageBreakBefore w:val="0"/>
              <w:tabs>
                <w:tab w:val="left" w:pos="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注：业绩证明材料：①施工合同或中标通知书；②由项目法人出具的完工（竣工）验收鉴定书〔或质量监督机构出具对应的完工（竣工）质量（安全）监督报告〕；①、②证明材料缺一不可，业绩认定时间以②时间为准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客观分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/>
              <w:ind w:right="3" w:rightChars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1.5分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类似业绩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存在的问题和施工的难点、要点等问题进行调查剖析，针对性的提出克服难点和要点技术措施，进行评分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1）描述全面、合理，具有针对性的，得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2）描述一般，针对性一般的，得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3）描述简单，针对性较弱的，得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4）未提供的，得0分。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0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施工的难点、要点调查剖析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根据磋商供应商提供的对项目情况的现状分析进行打分：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对工程现场以及现场安防设施和隐患描述全面、准确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，并提供隐患的解决方案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，得8分；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对工程现场以及现场安防设施和隐患描述较全面、较准确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，并提供解决隐患的可行方案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，得5分；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3）对工程现场以及现状隐患有所了解，但不是很全面的，得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4）无具体现场描述的或描述完全错误的，得0分。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项目情况的现状分析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根据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磋商供应商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整体施工方案的完整性、详细程度、合理性，进行评分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描述全面、合理，针对性强的，得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描述基本全面、合理，针对性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较弱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的，得</w:t>
            </w: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整体施工方案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根据施工进度表或工期网络计划（总进度计划编制是否合理，是否符合工程实际）进行评分：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描述全面、合理，针对性强的，得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描述基本全面、合理，针对性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较弱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施工进度表或工期网络计划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根据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磋商供应商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提供的施工质量保证措施的完整性、详细程度、合理性进行评分：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1）描述全面、合理，针对性强的，得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描述基本全面、合理，针对性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较弱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施工质量保证措施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根据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磋商供应商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提供的安全文明生产施工保证体系措施的完整性、详细程度、合理性进行评分：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1）描述全面、合理，针对性强的，得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安全文明生产施工保证体系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根据磋商供应商</w:t>
            </w:r>
            <w:r>
              <w:rPr>
                <w:rFonts w:hint="eastAsia"/>
                <w:lang w:val="en-US" w:eastAsia="zh-CN"/>
              </w:rPr>
              <w:t>针对本工程编制的验收细则及验收流程的准确性</w:t>
            </w:r>
            <w:r>
              <w:rPr>
                <w:rFonts w:hint="eastAsia"/>
              </w:rPr>
              <w:t>进行评分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描述全面、合理，针对性强的，得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描述基本全面、合理，针对性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较弱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24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验收细则及验收流程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根据</w:t>
            </w: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磋商供应商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提供售后服务承诺的范围和完善程度（包括保修部件范围，保修服务标准，故障响应修复时间方式等售后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服务情况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进行评分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1）描述全面、合理，针对性强的，得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售后服务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  <w:t>合理化建议及优化措施：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  <w:t>根据本项目提出合理化建议及优化措施是否合理充分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1）描述全面、合理，针对性强的，得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6.5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6.5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  <w:t>合理化建议及优化措施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right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textAlignment w:val="auto"/>
              <w:outlineLvl w:val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有效投标报价的最低价作为评标基准价，其最低报价为满分；按［投标报价得分=（评标基准价/投标报价）*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权重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］的计算公式计算。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评标过程中，不得去掉报价中的最高报价和最低报价。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/>
                <w:i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客观分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 w:firstLine="101" w:firstLineChars="50"/>
              <w:jc w:val="both"/>
              <w:textAlignment w:val="auto"/>
              <w:outlineLvl w:val="0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1"/>
          <w:szCs w:val="21"/>
          <w:highlight w:val="yellow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highlight w:val="yellow"/>
        </w:rPr>
        <w:t>凡本补充文件与</w:t>
      </w:r>
      <w:r>
        <w:rPr>
          <w:rFonts w:hint="eastAsia" w:ascii="宋体" w:hAnsi="宋体" w:eastAsia="宋体" w:cs="宋体"/>
          <w:color w:val="333333"/>
          <w:sz w:val="21"/>
          <w:szCs w:val="21"/>
          <w:highlight w:val="yellow"/>
          <w:lang w:val="en-US" w:eastAsia="zh-CN"/>
        </w:rPr>
        <w:t>磋商</w:t>
      </w:r>
      <w:r>
        <w:rPr>
          <w:rFonts w:hint="eastAsia" w:ascii="宋体" w:hAnsi="宋体" w:eastAsia="宋体" w:cs="宋体"/>
          <w:color w:val="333333"/>
          <w:sz w:val="21"/>
          <w:szCs w:val="21"/>
          <w:highlight w:val="yellow"/>
        </w:rPr>
        <w:t>文件不一致之处，均以本补充文件为准，</w:t>
      </w:r>
      <w:r>
        <w:rPr>
          <w:rFonts w:hint="eastAsia" w:ascii="宋体" w:hAnsi="宋体" w:eastAsia="宋体" w:cs="宋体"/>
          <w:color w:val="333333"/>
          <w:sz w:val="21"/>
          <w:szCs w:val="21"/>
          <w:highlight w:val="yellow"/>
          <w:lang w:val="en-US" w:eastAsia="zh-CN"/>
        </w:rPr>
        <w:t>磋商</w:t>
      </w:r>
      <w:r>
        <w:rPr>
          <w:rFonts w:hint="eastAsia" w:ascii="宋体" w:hAnsi="宋体" w:eastAsia="宋体" w:cs="宋体"/>
          <w:color w:val="333333"/>
          <w:sz w:val="21"/>
          <w:szCs w:val="21"/>
          <w:highlight w:val="yellow"/>
        </w:rPr>
        <w:t>文件中其他内容不变。</w:t>
      </w:r>
    </w:p>
    <w:p>
      <w:pPr>
        <w:pStyle w:val="5"/>
        <w:bidi w:val="0"/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对本次采购提出询问、质疑、投诉，请按以下方式联系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名    称：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eastAsia="zh-CN"/>
        </w:rPr>
        <w:t>瑞安市曹村镇人民政府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地    址：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瑞安市曹村镇人民政府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传    真： / 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项目联系人（询问）：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洪先生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项目联系方式（询问）：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13967708595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质疑联系人：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洪先生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质疑联系方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</w:rPr>
        <w:t>式：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13967708595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textAlignment w:val="auto"/>
        <w:rPr>
          <w:rFonts w:hint="eastAsia" w:ascii="宋体" w:hAnsi="宋体" w:eastAsia="宋体" w:cs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</w:rPr>
        <w:t xml:space="preserve">    2.采购代理机构信息            </w:t>
      </w:r>
    </w:p>
    <w:p>
      <w:pPr>
        <w:keepNext w:val="0"/>
        <w:keepLines w:val="0"/>
        <w:pageBreakBefore w:val="0"/>
        <w:widowControl w:val="0"/>
        <w:tabs>
          <w:tab w:val="left" w:pos="1384"/>
          <w:tab w:val="left" w:pos="4644"/>
          <w:tab w:val="left" w:pos="620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firstLine="402" w:firstLineChars="200"/>
        <w:textAlignment w:val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名称：</w:t>
      </w:r>
      <w:r>
        <w:rPr>
          <w:rFonts w:hint="eastAsia" w:ascii="宋体" w:hAnsi="宋体" w:cs="宋体"/>
          <w:szCs w:val="21"/>
          <w:lang w:eastAsia="zh-CN"/>
        </w:rPr>
        <w:t>浙江中格工程项目管理有限公司</w:t>
      </w:r>
    </w:p>
    <w:p>
      <w:pPr>
        <w:keepNext w:val="0"/>
        <w:keepLines w:val="0"/>
        <w:pageBreakBefore w:val="0"/>
        <w:widowControl w:val="0"/>
        <w:tabs>
          <w:tab w:val="left" w:pos="1384"/>
          <w:tab w:val="left" w:pos="4644"/>
          <w:tab w:val="left" w:pos="620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firstLine="402" w:firstLineChars="200"/>
        <w:textAlignment w:val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地址：</w:t>
      </w:r>
      <w:r>
        <w:rPr>
          <w:rFonts w:hint="eastAsia" w:ascii="宋体" w:hAnsi="宋体" w:cs="宋体"/>
          <w:szCs w:val="21"/>
          <w:lang w:eastAsia="zh-CN"/>
        </w:rPr>
        <w:t>温州市瑞安市上望街道瑞宁家园1栋1楼1号</w:t>
      </w:r>
    </w:p>
    <w:p>
      <w:pPr>
        <w:keepNext w:val="0"/>
        <w:keepLines w:val="0"/>
        <w:pageBreakBefore w:val="0"/>
        <w:widowControl w:val="0"/>
        <w:tabs>
          <w:tab w:val="left" w:pos="2888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firstLine="402" w:firstLineChars="200"/>
        <w:textAlignment w:val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传真：</w:t>
      </w:r>
      <w:r>
        <w:rPr>
          <w:rFonts w:hint="eastAsia" w:ascii="宋体" w:hAnsi="宋体" w:cs="宋体"/>
          <w:szCs w:val="21"/>
          <w:lang w:eastAsia="zh-CN"/>
        </w:rPr>
        <w:t xml:space="preserve">0577-65665199 </w:t>
      </w:r>
    </w:p>
    <w:p>
      <w:pPr>
        <w:keepNext w:val="0"/>
        <w:keepLines w:val="0"/>
        <w:pageBreakBefore w:val="0"/>
        <w:widowControl w:val="0"/>
        <w:tabs>
          <w:tab w:val="left" w:pos="1384"/>
          <w:tab w:val="left" w:pos="4644"/>
          <w:tab w:val="left" w:pos="620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firstLine="402" w:firstLineChars="200"/>
        <w:textAlignment w:val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项目联系人（询问）：</w:t>
      </w:r>
      <w:r>
        <w:rPr>
          <w:rFonts w:hint="eastAsia" w:ascii="宋体" w:hAnsi="宋体" w:eastAsia="宋体" w:cs="宋体"/>
          <w:szCs w:val="21"/>
          <w:lang w:eastAsia="zh-CN"/>
        </w:rPr>
        <w:t>陈一锚</w:t>
      </w:r>
    </w:p>
    <w:p>
      <w:pPr>
        <w:keepNext w:val="0"/>
        <w:keepLines w:val="0"/>
        <w:pageBreakBefore w:val="0"/>
        <w:widowControl w:val="0"/>
        <w:tabs>
          <w:tab w:val="left" w:pos="1384"/>
          <w:tab w:val="left" w:pos="4644"/>
          <w:tab w:val="left" w:pos="620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firstLine="402" w:firstLineChars="200"/>
        <w:textAlignment w:val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项目联系方式（询问）：</w:t>
      </w:r>
      <w:r>
        <w:rPr>
          <w:rFonts w:hint="eastAsia" w:ascii="宋体" w:hAnsi="宋体" w:eastAsia="宋体" w:cs="宋体"/>
          <w:szCs w:val="21"/>
          <w:lang w:eastAsia="zh-CN"/>
        </w:rPr>
        <w:t>13516819113</w:t>
      </w:r>
    </w:p>
    <w:p>
      <w:pPr>
        <w:keepNext w:val="0"/>
        <w:keepLines w:val="0"/>
        <w:pageBreakBefore w:val="0"/>
        <w:widowControl w:val="0"/>
        <w:tabs>
          <w:tab w:val="left" w:pos="1384"/>
          <w:tab w:val="left" w:pos="4644"/>
          <w:tab w:val="left" w:pos="620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firstLine="402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质疑联系人：</w:t>
      </w:r>
      <w:r>
        <w:rPr>
          <w:rFonts w:hint="eastAsia" w:ascii="宋体" w:hAnsi="宋体" w:eastAsia="宋体" w:cs="宋体"/>
          <w:szCs w:val="21"/>
          <w:lang w:eastAsia="zh-CN"/>
        </w:rPr>
        <w:t>王凤丹</w:t>
      </w:r>
    </w:p>
    <w:p>
      <w:pPr>
        <w:keepNext w:val="0"/>
        <w:keepLines w:val="0"/>
        <w:pageBreakBefore w:val="0"/>
        <w:widowControl w:val="0"/>
        <w:tabs>
          <w:tab w:val="left" w:pos="1384"/>
          <w:tab w:val="left" w:pos="4644"/>
          <w:tab w:val="left" w:pos="620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firstLine="402" w:firstLineChars="200"/>
        <w:textAlignment w:val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质疑联系方式：</w:t>
      </w:r>
      <w:r>
        <w:rPr>
          <w:rFonts w:hint="eastAsia" w:ascii="宋体" w:hAnsi="宋体" w:eastAsia="宋体" w:cs="宋体"/>
          <w:color w:val="000000"/>
          <w:sz w:val="21"/>
          <w:szCs w:val="21"/>
          <w:u w:val="none"/>
        </w:rPr>
        <w:t xml:space="preserve"> </w:t>
      </w:r>
      <w:r>
        <w:rPr>
          <w:rFonts w:hint="eastAsia" w:ascii="宋体" w:hAnsi="宋体" w:eastAsia="宋体" w:cs="宋体"/>
          <w:szCs w:val="21"/>
          <w:lang w:eastAsia="zh-CN"/>
        </w:rPr>
        <w:t xml:space="preserve">0577-65665199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 xml:space="preserve">    3.同级政府采购监督管理部门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 xml:space="preserve">名    称： 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瑞安市财政局政府采购监管科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地    址： 瑞安市万松东路379号瑞安财税大楼1505室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传    真：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0577-65822153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联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none"/>
        </w:rPr>
        <w:t>系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none"/>
        </w:rPr>
        <w:t xml:space="preserve">人 ： 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蔡先生</w:t>
      </w:r>
      <w:r>
        <w:rPr>
          <w:rFonts w:hint="eastAsia" w:ascii="宋体" w:hAnsi="宋体" w:eastAsia="宋体" w:cs="宋体"/>
          <w:sz w:val="21"/>
          <w:szCs w:val="21"/>
          <w:u w:val="none"/>
        </w:rPr>
        <w:t xml:space="preserve">   </w:t>
      </w:r>
    </w:p>
    <w:p>
      <w:pPr>
        <w:ind w:firstLine="402" w:firstLineChars="200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监督投诉电话：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0577-65827567</w:t>
      </w:r>
      <w:r>
        <w:rPr>
          <w:rFonts w:hint="eastAsia" w:ascii="宋体" w:hAnsi="宋体" w:eastAsia="宋体" w:cs="宋体"/>
          <w:sz w:val="24"/>
        </w:rPr>
        <w:t xml:space="preserve"> </w:t>
      </w:r>
    </w:p>
    <w:sectPr>
      <w:footerReference r:id="rId5" w:type="default"/>
      <w:pgSz w:w="11906" w:h="16838"/>
      <w:pgMar w:top="1417" w:right="1417" w:bottom="1417" w:left="1417" w:header="851" w:footer="850" w:gutter="0"/>
      <w:pgNumType w:fmt="numberInDash"/>
      <w:cols w:space="0" w:num="1"/>
      <w:rtlGutter w:val="0"/>
      <w:docGrid w:type="linesAndChars" w:linePitch="285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F6663B"/>
    <w:multiLevelType w:val="singleLevel"/>
    <w:tmpl w:val="7AF6663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Y2NmNzJkMWRkZDQ4MDY3NTQ3MDdkNDE4Nzc3ZDcifQ=="/>
  </w:docVars>
  <w:rsids>
    <w:rsidRoot w:val="6A8E67FA"/>
    <w:rsid w:val="0FA43685"/>
    <w:rsid w:val="131F6045"/>
    <w:rsid w:val="15301F38"/>
    <w:rsid w:val="174F5320"/>
    <w:rsid w:val="1E1B00FB"/>
    <w:rsid w:val="23456524"/>
    <w:rsid w:val="3163566D"/>
    <w:rsid w:val="329620E3"/>
    <w:rsid w:val="34F74EA2"/>
    <w:rsid w:val="3BD41BCA"/>
    <w:rsid w:val="483251BF"/>
    <w:rsid w:val="4F75323A"/>
    <w:rsid w:val="4FC62149"/>
    <w:rsid w:val="5C495544"/>
    <w:rsid w:val="5C89593F"/>
    <w:rsid w:val="6A8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adjustRightInd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9"/>
    <w:pPr>
      <w:keepNext/>
      <w:keepLines/>
      <w:tabs>
        <w:tab w:val="left" w:pos="432"/>
      </w:tabs>
      <w:spacing w:line="360" w:lineRule="auto"/>
      <w:ind w:left="0" w:firstLine="0"/>
      <w:outlineLvl w:val="0"/>
    </w:pPr>
    <w:rPr>
      <w:rFonts w:ascii="Times New Roman" w:hAnsi="Times New Roman" w:eastAsia="黑体"/>
      <w:b/>
      <w:bCs/>
      <w:kern w:val="44"/>
      <w:sz w:val="36"/>
      <w:szCs w:val="44"/>
    </w:rPr>
  </w:style>
  <w:style w:type="paragraph" w:styleId="5">
    <w:name w:val="heading 2"/>
    <w:basedOn w:val="1"/>
    <w:next w:val="6"/>
    <w:autoRedefine/>
    <w:qFormat/>
    <w:uiPriority w:val="0"/>
    <w:pPr>
      <w:keepNext/>
      <w:keepLines/>
      <w:tabs>
        <w:tab w:val="left" w:pos="432"/>
      </w:tabs>
      <w:adjustRightInd/>
      <w:spacing w:line="360" w:lineRule="auto"/>
      <w:ind w:left="0" w:firstLine="0"/>
      <w:jc w:val="left"/>
      <w:outlineLvl w:val="1"/>
    </w:pPr>
    <w:rPr>
      <w:rFonts w:ascii="仿宋_GB2312" w:hAnsi="仿宋_GB2312" w:eastAsia="宋体"/>
      <w:b/>
      <w:bCs/>
      <w:sz w:val="21"/>
      <w:szCs w:val="32"/>
      <w:lang w:val="zh-CN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autoSpaceDE w:val="0"/>
      <w:autoSpaceDN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styleId="3">
    <w:name w:val="Body Text First Indent"/>
    <w:basedOn w:val="2"/>
    <w:next w:val="1"/>
    <w:qFormat/>
    <w:uiPriority w:val="0"/>
    <w:pPr>
      <w:ind w:firstLine="420"/>
    </w:pPr>
    <w:rPr>
      <w:rFonts w:hAnsi="Calibri" w:cs="Times New Roman"/>
      <w:snapToGrid/>
      <w:szCs w:val="20"/>
    </w:rPr>
  </w:style>
  <w:style w:type="paragraph" w:styleId="6">
    <w:name w:val="Normal Indent"/>
    <w:basedOn w:val="1"/>
    <w:qFormat/>
    <w:uiPriority w:val="0"/>
    <w:pPr>
      <w:widowControl w:val="0"/>
      <w:wordWrap w:val="0"/>
      <w:topLinePunct/>
      <w:snapToGrid/>
      <w:spacing w:line="360" w:lineRule="auto"/>
      <w:ind w:firstLine="960" w:firstLineChars="200"/>
    </w:pPr>
    <w:rPr>
      <w:rFonts w:ascii="宋体" w:hAnsi="宋体"/>
      <w:snapToGrid w:val="0"/>
      <w:color w:val="000000"/>
      <w:kern w:val="28"/>
      <w:szCs w:val="20"/>
    </w:rPr>
  </w:style>
  <w:style w:type="paragraph" w:styleId="7">
    <w:name w:val="Body Text Indent"/>
    <w:basedOn w:val="1"/>
    <w:next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8">
    <w:name w:val="Plain Text"/>
    <w:basedOn w:val="1"/>
    <w:next w:val="1"/>
    <w:qFormat/>
    <w:uiPriority w:val="0"/>
    <w:rPr>
      <w:rFonts w:ascii="宋体" w:hAnsi="Courier New" w:cs="Arial"/>
      <w:snapToGrid w:val="0"/>
      <w:szCs w:val="21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FollowedHyperlink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15">
    <w:name w:val="Emphasis"/>
    <w:basedOn w:val="13"/>
    <w:qFormat/>
    <w:uiPriority w:val="0"/>
  </w:style>
  <w:style w:type="character" w:styleId="16">
    <w:name w:val="Hyperlink"/>
    <w:basedOn w:val="13"/>
    <w:autoRedefine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7">
    <w:name w:val="Table Paragraph"/>
    <w:basedOn w:val="1"/>
    <w:autoRedefine/>
    <w:qFormat/>
    <w:uiPriority w:val="1"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paragraph" w:customStyle="1" w:styleId="18">
    <w:name w:val="表格文字"/>
    <w:basedOn w:val="8"/>
    <w:next w:val="2"/>
    <w:autoRedefine/>
    <w:qFormat/>
    <w:uiPriority w:val="0"/>
    <w:pPr>
      <w:adjustRightInd w:val="0"/>
      <w:spacing w:line="420" w:lineRule="atLeast"/>
      <w:textAlignment w:val="baseline"/>
    </w:pPr>
    <w:rPr>
      <w:szCs w:val="24"/>
    </w:rPr>
  </w:style>
  <w:style w:type="paragraph" w:customStyle="1" w:styleId="19">
    <w:name w:val="BodyText1I"/>
    <w:basedOn w:val="20"/>
    <w:autoRedefine/>
    <w:qFormat/>
    <w:uiPriority w:val="0"/>
    <w:pPr>
      <w:ind w:firstLine="420" w:firstLineChars="100"/>
    </w:pPr>
  </w:style>
  <w:style w:type="paragraph" w:customStyle="1" w:styleId="20">
    <w:name w:val="BodyText"/>
    <w:basedOn w:val="1"/>
    <w:autoRedefine/>
    <w:qFormat/>
    <w:uiPriority w:val="0"/>
    <w:pPr>
      <w:spacing w:after="120" w:line="240" w:lineRule="auto"/>
      <w:jc w:val="both"/>
      <w:textAlignment w:val="baseline"/>
    </w:pPr>
    <w:rPr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2024-04-08T02:45:00Z</dcterms:created>
  <dc:creator>十月备考生</dc:creator>
  <cp:lastModifiedBy>NTKO</cp:lastModifiedBy>
  <cp:lastPrinted>2024-04-08T03:26:00Z</cp:lastPrinted>
  <dcterms:modified xsi:type="dcterms:W3CDTF">2024-04-19T03:26:49Z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AACC241B761A414BA66316863109CED8_11</vt:lpwstr>
  </property>
</Properties>
</file>