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B64A" w14:textId="6129C875" w:rsidR="00291509" w:rsidRPr="00291509" w:rsidRDefault="00813BE7" w:rsidP="00291509">
      <w:pPr>
        <w:pStyle w:val="Title"/>
        <w:rPr>
          <w:rStyle w:val="1H1h1Level1TopicHeadingH11H12H111H13H1Char"/>
          <w:b/>
          <w:bCs/>
          <w:sz w:val="56"/>
        </w:rPr>
      </w:pPr>
      <w:bookmarkStart w:id="0" w:name="_Toc163668871"/>
      <w:r>
        <w:rPr>
          <w:rFonts w:hint="eastAsia"/>
        </w:rPr>
        <w:t>磁控溅射</w:t>
      </w:r>
      <w:r w:rsidR="00291509" w:rsidRPr="00291509">
        <w:rPr>
          <w:rFonts w:hint="eastAsia"/>
        </w:rPr>
        <w:t>机验收检查清单</w:t>
      </w:r>
      <w:bookmarkEnd w:id="0"/>
    </w:p>
    <w:p w14:paraId="54A9E450" w14:textId="77777777" w:rsidR="00291509" w:rsidRPr="008A19A4" w:rsidRDefault="00291509" w:rsidP="00816D77">
      <w:pPr>
        <w:pStyle w:val="Heading1"/>
      </w:pPr>
      <w:r w:rsidRPr="008A19A4">
        <w:rPr>
          <w:rFonts w:hint="eastAsia"/>
        </w:rPr>
        <w:t>验收条件说明</w:t>
      </w:r>
    </w:p>
    <w:p w14:paraId="14A8AA15" w14:textId="77777777" w:rsidR="00291509" w:rsidRPr="00923EAB" w:rsidRDefault="00291509" w:rsidP="00CB486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923EAB">
        <w:rPr>
          <w:rFonts w:hint="eastAsia"/>
          <w:sz w:val="24"/>
        </w:rPr>
        <w:t>设备完全按照技术规格完整施工和制作，外观与技术要求一致；</w:t>
      </w:r>
    </w:p>
    <w:p w14:paraId="25919304" w14:textId="77777777" w:rsidR="00291509" w:rsidRPr="00923EAB" w:rsidRDefault="00291509" w:rsidP="00CB486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923EAB">
        <w:rPr>
          <w:rFonts w:hint="eastAsia"/>
          <w:sz w:val="24"/>
        </w:rPr>
        <w:t>系统水电气布局合理，水路、气路、电线排布规整</w:t>
      </w:r>
      <w:proofErr w:type="gramStart"/>
      <w:r w:rsidRPr="00923EAB">
        <w:rPr>
          <w:rFonts w:hint="eastAsia"/>
          <w:sz w:val="24"/>
        </w:rPr>
        <w:t>且付合</w:t>
      </w:r>
      <w:proofErr w:type="gramEnd"/>
      <w:r w:rsidRPr="00923EAB">
        <w:rPr>
          <w:rFonts w:hint="eastAsia"/>
          <w:sz w:val="24"/>
        </w:rPr>
        <w:t>国家标准；</w:t>
      </w:r>
    </w:p>
    <w:p w14:paraId="5CC1BA72" w14:textId="77777777" w:rsidR="00291509" w:rsidRPr="00923EAB" w:rsidRDefault="00291509" w:rsidP="00CB486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923EAB">
        <w:rPr>
          <w:rFonts w:hint="eastAsia"/>
          <w:sz w:val="24"/>
        </w:rPr>
        <w:t>设备可以正常启动、运行，并可以正常开启工艺制作样品；</w:t>
      </w:r>
    </w:p>
    <w:p w14:paraId="0F1A97E2" w14:textId="77777777" w:rsidR="00291509" w:rsidRPr="00923EAB" w:rsidRDefault="00291509" w:rsidP="00CB486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923EAB">
        <w:rPr>
          <w:rFonts w:hint="eastAsia"/>
          <w:sz w:val="24"/>
        </w:rPr>
        <w:t>要求设备连续稳定运行</w:t>
      </w:r>
      <w:r w:rsidRPr="00923EAB">
        <w:rPr>
          <w:rFonts w:hint="eastAsia"/>
          <w:sz w:val="24"/>
        </w:rPr>
        <w:t>30</w:t>
      </w:r>
      <w:r w:rsidRPr="00923EAB">
        <w:rPr>
          <w:rFonts w:hint="eastAsia"/>
          <w:sz w:val="24"/>
        </w:rPr>
        <w:t>天，每天至少</w:t>
      </w:r>
      <w:r w:rsidRPr="00923EAB">
        <w:rPr>
          <w:rFonts w:hint="eastAsia"/>
          <w:sz w:val="24"/>
        </w:rPr>
        <w:t>3</w:t>
      </w:r>
      <w:r w:rsidRPr="00923EAB">
        <w:rPr>
          <w:rFonts w:hint="eastAsia"/>
          <w:sz w:val="24"/>
        </w:rPr>
        <w:t>次，然后才能开始测量统计薄膜均匀性并启动最终验收；</w:t>
      </w:r>
    </w:p>
    <w:p w14:paraId="0A41853B" w14:textId="05DC8B0B" w:rsidR="00291509" w:rsidRPr="00923EAB" w:rsidRDefault="00291509" w:rsidP="00CB486D">
      <w:pPr>
        <w:pStyle w:val="ListParagraph"/>
        <w:numPr>
          <w:ilvl w:val="0"/>
          <w:numId w:val="4"/>
        </w:numPr>
        <w:spacing w:line="360" w:lineRule="auto"/>
        <w:rPr>
          <w:sz w:val="24"/>
        </w:rPr>
      </w:pPr>
      <w:r w:rsidRPr="00923EAB">
        <w:rPr>
          <w:rFonts w:hint="eastAsia"/>
          <w:sz w:val="24"/>
        </w:rPr>
        <w:t>设备需要具备制作出有一定转化率的钙钛矿太阳能电池器件</w:t>
      </w:r>
      <w:r w:rsidR="00E04273" w:rsidRPr="00C216C4">
        <w:rPr>
          <w:rFonts w:hint="eastAsia"/>
          <w:sz w:val="24"/>
          <w:highlight w:val="yellow"/>
        </w:rPr>
        <w:t>（≥</w:t>
      </w:r>
      <w:r w:rsidR="00E04273">
        <w:rPr>
          <w:rFonts w:hint="eastAsia"/>
          <w:sz w:val="24"/>
          <w:highlight w:val="yellow"/>
        </w:rPr>
        <w:t>23</w:t>
      </w:r>
      <w:r w:rsidR="00E04273" w:rsidRPr="00C216C4">
        <w:rPr>
          <w:rFonts w:hint="eastAsia"/>
          <w:sz w:val="24"/>
          <w:highlight w:val="yellow"/>
        </w:rPr>
        <w:t>%</w:t>
      </w:r>
      <w:r w:rsidR="00E04273">
        <w:rPr>
          <w:rFonts w:hint="eastAsia"/>
          <w:sz w:val="24"/>
          <w:highlight w:val="yellow"/>
        </w:rPr>
        <w:t>@0.06 cm</w:t>
      </w:r>
      <w:r w:rsidR="00E04273" w:rsidRPr="00E04273">
        <w:rPr>
          <w:rFonts w:hint="eastAsia"/>
          <w:sz w:val="24"/>
          <w:highlight w:val="yellow"/>
          <w:vertAlign w:val="superscript"/>
        </w:rPr>
        <w:t>2</w:t>
      </w:r>
      <w:r w:rsidR="00E04273" w:rsidRPr="00C216C4">
        <w:rPr>
          <w:rFonts w:hint="eastAsia"/>
          <w:sz w:val="24"/>
          <w:highlight w:val="yellow"/>
        </w:rPr>
        <w:t>）</w:t>
      </w:r>
      <w:r w:rsidR="00E04273">
        <w:rPr>
          <w:rFonts w:hint="eastAsia"/>
          <w:sz w:val="24"/>
          <w:highlight w:val="yellow"/>
        </w:rPr>
        <w:t>及组件（</w:t>
      </w:r>
      <w:r w:rsidR="00E04273" w:rsidRPr="00C216C4">
        <w:rPr>
          <w:rFonts w:hint="eastAsia"/>
          <w:sz w:val="24"/>
          <w:highlight w:val="yellow"/>
        </w:rPr>
        <w:t>≥</w:t>
      </w:r>
      <w:r w:rsidR="00E04273">
        <w:rPr>
          <w:rFonts w:hint="eastAsia"/>
          <w:sz w:val="24"/>
          <w:highlight w:val="yellow"/>
        </w:rPr>
        <w:t>20</w:t>
      </w:r>
      <w:r w:rsidR="00E04273" w:rsidRPr="00C216C4">
        <w:rPr>
          <w:rFonts w:hint="eastAsia"/>
          <w:sz w:val="24"/>
          <w:highlight w:val="yellow"/>
        </w:rPr>
        <w:t>%</w:t>
      </w:r>
      <w:r w:rsidR="00E04273">
        <w:rPr>
          <w:rFonts w:hint="eastAsia"/>
          <w:sz w:val="24"/>
          <w:highlight w:val="yellow"/>
        </w:rPr>
        <w:t>@25 cm</w:t>
      </w:r>
      <w:r w:rsidR="00E04273" w:rsidRPr="00E04273">
        <w:rPr>
          <w:rFonts w:hint="eastAsia"/>
          <w:sz w:val="24"/>
          <w:highlight w:val="yellow"/>
          <w:vertAlign w:val="superscript"/>
        </w:rPr>
        <w:t>2</w:t>
      </w:r>
      <w:r w:rsidR="00E04273">
        <w:rPr>
          <w:rFonts w:hint="eastAsia"/>
          <w:sz w:val="24"/>
          <w:highlight w:val="yellow"/>
        </w:rPr>
        <w:t>）</w:t>
      </w:r>
      <w:r w:rsidRPr="00923EAB">
        <w:rPr>
          <w:rFonts w:hint="eastAsia"/>
          <w:sz w:val="24"/>
        </w:rPr>
        <w:t>，具体转化率取决于设备性能和使用方工艺配方，</w:t>
      </w:r>
      <w:r w:rsidRPr="00C216C4">
        <w:rPr>
          <w:rFonts w:hint="eastAsia"/>
          <w:sz w:val="24"/>
          <w:highlight w:val="yellow"/>
        </w:rPr>
        <w:t>具体</w:t>
      </w:r>
      <w:r w:rsidR="00C216C4" w:rsidRPr="00C216C4">
        <w:rPr>
          <w:rFonts w:hint="eastAsia"/>
          <w:sz w:val="24"/>
          <w:highlight w:val="yellow"/>
        </w:rPr>
        <w:t>器件结构与光电</w:t>
      </w:r>
      <w:r w:rsidRPr="00C216C4">
        <w:rPr>
          <w:rFonts w:hint="eastAsia"/>
          <w:sz w:val="24"/>
          <w:highlight w:val="yellow"/>
        </w:rPr>
        <w:t>转化率另行商议决定</w:t>
      </w:r>
      <w:r w:rsidRPr="00923EAB">
        <w:rPr>
          <w:rFonts w:hint="eastAsia"/>
          <w:sz w:val="24"/>
        </w:rPr>
        <w:t>。</w:t>
      </w:r>
    </w:p>
    <w:p w14:paraId="0EA0F0E5" w14:textId="77777777" w:rsidR="00291509" w:rsidRPr="00291509" w:rsidRDefault="00291509" w:rsidP="00291509">
      <w:pPr>
        <w:spacing w:line="360" w:lineRule="auto"/>
        <w:rPr>
          <w:sz w:val="24"/>
        </w:rPr>
      </w:pPr>
    </w:p>
    <w:p w14:paraId="4F46271B" w14:textId="77777777" w:rsidR="00291509" w:rsidRPr="00291509" w:rsidRDefault="00291509" w:rsidP="00291509">
      <w:pPr>
        <w:spacing w:line="360" w:lineRule="auto"/>
        <w:rPr>
          <w:sz w:val="24"/>
        </w:rPr>
      </w:pPr>
    </w:p>
    <w:p w14:paraId="51570D33" w14:textId="77777777" w:rsidR="00291509" w:rsidRPr="00CB486D" w:rsidRDefault="00291509" w:rsidP="00291509">
      <w:pPr>
        <w:spacing w:line="360" w:lineRule="auto"/>
        <w:rPr>
          <w:b/>
          <w:bCs/>
          <w:sz w:val="24"/>
        </w:rPr>
      </w:pPr>
      <w:r w:rsidRPr="00291509">
        <w:rPr>
          <w:rFonts w:hint="eastAsia"/>
          <w:sz w:val="24"/>
        </w:rPr>
        <w:t xml:space="preserve">              </w:t>
      </w:r>
      <w:r w:rsidRPr="00CB486D">
        <w:rPr>
          <w:rFonts w:hint="eastAsia"/>
          <w:b/>
          <w:bCs/>
          <w:sz w:val="24"/>
        </w:rPr>
        <w:t xml:space="preserve">    </w:t>
      </w:r>
      <w:bookmarkStart w:id="1" w:name="_Toc163668872"/>
      <w:r w:rsidRPr="00CB486D">
        <w:rPr>
          <w:rFonts w:hint="eastAsia"/>
          <w:b/>
          <w:bCs/>
          <w:sz w:val="24"/>
        </w:rPr>
        <w:t>以上是否满足：</w:t>
      </w:r>
      <w:bookmarkEnd w:id="1"/>
    </w:p>
    <w:p w14:paraId="13A247EE" w14:textId="77777777" w:rsidR="00291509" w:rsidRPr="00CB486D" w:rsidRDefault="00291509" w:rsidP="00291509">
      <w:pPr>
        <w:spacing w:line="360" w:lineRule="auto"/>
        <w:rPr>
          <w:b/>
          <w:bCs/>
          <w:sz w:val="24"/>
        </w:rPr>
      </w:pPr>
    </w:p>
    <w:p w14:paraId="53AE263D" w14:textId="77777777" w:rsidR="00291509" w:rsidRPr="00CB486D" w:rsidRDefault="00291509" w:rsidP="00291509">
      <w:pPr>
        <w:spacing w:line="360" w:lineRule="auto"/>
        <w:rPr>
          <w:b/>
          <w:bCs/>
          <w:sz w:val="24"/>
        </w:rPr>
      </w:pPr>
      <w:r w:rsidRPr="00CB486D">
        <w:rPr>
          <w:rFonts w:hint="eastAsia"/>
          <w:b/>
          <w:bCs/>
          <w:sz w:val="24"/>
        </w:rPr>
        <w:t xml:space="preserve">                    </w:t>
      </w:r>
      <w:bookmarkStart w:id="2" w:name="_Toc163668873"/>
      <w:r w:rsidRPr="00CB486D">
        <w:rPr>
          <w:rFonts w:hint="eastAsia"/>
          <w:b/>
          <w:bCs/>
          <w:sz w:val="24"/>
        </w:rPr>
        <w:t>确认人：</w:t>
      </w:r>
      <w:r w:rsidRPr="00CB486D">
        <w:rPr>
          <w:rFonts w:hint="eastAsia"/>
          <w:b/>
          <w:bCs/>
          <w:sz w:val="24"/>
        </w:rPr>
        <w:t xml:space="preserve">                  </w:t>
      </w:r>
      <w:r w:rsidRPr="00CB486D">
        <w:rPr>
          <w:rFonts w:hint="eastAsia"/>
          <w:b/>
          <w:bCs/>
          <w:sz w:val="24"/>
        </w:rPr>
        <w:t>确认日期：</w:t>
      </w:r>
      <w:bookmarkEnd w:id="2"/>
    </w:p>
    <w:p w14:paraId="5AFDD584" w14:textId="77777777" w:rsidR="00291509" w:rsidRPr="00291509" w:rsidRDefault="00291509" w:rsidP="00291509">
      <w:pPr>
        <w:spacing w:line="360" w:lineRule="auto"/>
        <w:rPr>
          <w:sz w:val="24"/>
        </w:rPr>
      </w:pPr>
    </w:p>
    <w:p w14:paraId="56F4FD3F" w14:textId="77777777" w:rsidR="00291509" w:rsidRPr="00291509" w:rsidRDefault="00291509" w:rsidP="00291509">
      <w:pPr>
        <w:spacing w:line="360" w:lineRule="auto"/>
        <w:rPr>
          <w:sz w:val="24"/>
        </w:rPr>
      </w:pPr>
    </w:p>
    <w:p w14:paraId="2B5E015A" w14:textId="77777777" w:rsidR="00291509" w:rsidRPr="00291509" w:rsidRDefault="00291509" w:rsidP="00816D77">
      <w:pPr>
        <w:pStyle w:val="Heading1"/>
      </w:pPr>
      <w:bookmarkStart w:id="3" w:name="_Toc163668874"/>
      <w:r w:rsidRPr="00291509">
        <w:rPr>
          <w:rFonts w:hint="eastAsia"/>
        </w:rPr>
        <w:t>随机资料</w:t>
      </w:r>
      <w:bookmarkEnd w:id="3"/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173"/>
        <w:gridCol w:w="1522"/>
        <w:gridCol w:w="1522"/>
      </w:tblGrid>
      <w:tr w:rsidR="00291509" w:rsidRPr="00722CFB" w14:paraId="4DDE10BF" w14:textId="77777777" w:rsidTr="00975F0E">
        <w:tc>
          <w:tcPr>
            <w:tcW w:w="708" w:type="dxa"/>
            <w:shd w:val="clear" w:color="auto" w:fill="auto"/>
          </w:tcPr>
          <w:p w14:paraId="5066B28F" w14:textId="77777777" w:rsidR="00291509" w:rsidRPr="00722CFB" w:rsidRDefault="00291509" w:rsidP="00975F0E">
            <w:pPr>
              <w:spacing w:beforeLines="50" w:before="120" w:afterLines="50" w:after="120"/>
              <w:rPr>
                <w:rFonts w:ascii="宋体" w:hAnsi="宋体" w:cs="宋体"/>
                <w:b/>
                <w:bCs/>
              </w:rPr>
            </w:pPr>
            <w:r w:rsidRPr="00722CFB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3173" w:type="dxa"/>
            <w:shd w:val="clear" w:color="auto" w:fill="auto"/>
          </w:tcPr>
          <w:p w14:paraId="0EDD0220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/>
                <w:bCs/>
              </w:rPr>
            </w:pPr>
            <w:r w:rsidRPr="00722CFB">
              <w:rPr>
                <w:rFonts w:ascii="宋体" w:hAnsi="宋体" w:cs="宋体" w:hint="eastAsia"/>
                <w:b/>
                <w:bCs/>
              </w:rPr>
              <w:t>文件名称</w:t>
            </w:r>
          </w:p>
        </w:tc>
        <w:tc>
          <w:tcPr>
            <w:tcW w:w="1522" w:type="dxa"/>
            <w:shd w:val="clear" w:color="auto" w:fill="auto"/>
          </w:tcPr>
          <w:p w14:paraId="4FA747DC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/>
                <w:bCs/>
              </w:rPr>
            </w:pPr>
            <w:r w:rsidRPr="00722CFB"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1522" w:type="dxa"/>
          </w:tcPr>
          <w:p w14:paraId="5F7CB2A3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是否收到</w:t>
            </w:r>
          </w:p>
        </w:tc>
      </w:tr>
      <w:tr w:rsidR="00291509" w:rsidRPr="00722CFB" w14:paraId="7756F463" w14:textId="77777777" w:rsidTr="00975F0E">
        <w:tc>
          <w:tcPr>
            <w:tcW w:w="708" w:type="dxa"/>
            <w:shd w:val="clear" w:color="auto" w:fill="auto"/>
          </w:tcPr>
          <w:p w14:paraId="5B35610D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/>
                <w:bCs/>
              </w:rPr>
            </w:pPr>
            <w:r w:rsidRPr="00722CFB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14:paraId="29D91E9E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 w:rsidRPr="00722CFB">
              <w:rPr>
                <w:rFonts w:ascii="宋体" w:hAnsi="宋体" w:cs="宋体" w:hint="eastAsia"/>
                <w:bCs/>
              </w:rPr>
              <w:t>装箱清单</w:t>
            </w:r>
          </w:p>
        </w:tc>
        <w:tc>
          <w:tcPr>
            <w:tcW w:w="1522" w:type="dxa"/>
            <w:shd w:val="clear" w:color="auto" w:fill="auto"/>
          </w:tcPr>
          <w:p w14:paraId="097866A6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 w:rsidRPr="00722CFB">
              <w:rPr>
                <w:rFonts w:ascii="宋体" w:hAnsi="宋体" w:cs="宋体" w:hint="eastAsia"/>
                <w:bCs/>
              </w:rPr>
              <w:t>1</w:t>
            </w:r>
          </w:p>
        </w:tc>
        <w:tc>
          <w:tcPr>
            <w:tcW w:w="1522" w:type="dxa"/>
          </w:tcPr>
          <w:p w14:paraId="6B069A36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</w:p>
        </w:tc>
      </w:tr>
      <w:tr w:rsidR="00291509" w:rsidRPr="00722CFB" w14:paraId="6A90ACBF" w14:textId="77777777" w:rsidTr="00975F0E">
        <w:tc>
          <w:tcPr>
            <w:tcW w:w="708" w:type="dxa"/>
            <w:shd w:val="clear" w:color="auto" w:fill="auto"/>
          </w:tcPr>
          <w:p w14:paraId="5DEA7406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/>
                <w:bCs/>
              </w:rPr>
            </w:pPr>
            <w:r w:rsidRPr="00722CFB">
              <w:rPr>
                <w:rFonts w:ascii="宋体" w:hAnsi="宋体" w:cs="宋体" w:hint="eastAsia"/>
                <w:b/>
                <w:bCs/>
              </w:rPr>
              <w:t>2</w:t>
            </w:r>
          </w:p>
        </w:tc>
        <w:tc>
          <w:tcPr>
            <w:tcW w:w="3173" w:type="dxa"/>
            <w:shd w:val="clear" w:color="auto" w:fill="auto"/>
          </w:tcPr>
          <w:p w14:paraId="0671DFFA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 w:rsidRPr="00722CFB">
              <w:rPr>
                <w:rFonts w:ascii="宋体" w:hAnsi="宋体" w:cs="宋体" w:hint="eastAsia"/>
                <w:bCs/>
              </w:rPr>
              <w:t>质检合格证</w:t>
            </w:r>
            <w:r>
              <w:rPr>
                <w:rFonts w:ascii="宋体" w:hAnsi="宋体" w:cs="宋体" w:hint="eastAsia"/>
                <w:bCs/>
              </w:rPr>
              <w:t xml:space="preserve"> </w:t>
            </w:r>
          </w:p>
        </w:tc>
        <w:tc>
          <w:tcPr>
            <w:tcW w:w="1522" w:type="dxa"/>
            <w:shd w:val="clear" w:color="auto" w:fill="auto"/>
          </w:tcPr>
          <w:p w14:paraId="59AA2C78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 w:rsidRPr="00722CFB">
              <w:rPr>
                <w:rFonts w:ascii="宋体" w:hAnsi="宋体" w:cs="宋体" w:hint="eastAsia"/>
                <w:bCs/>
              </w:rPr>
              <w:t>1</w:t>
            </w:r>
          </w:p>
        </w:tc>
        <w:tc>
          <w:tcPr>
            <w:tcW w:w="1522" w:type="dxa"/>
          </w:tcPr>
          <w:p w14:paraId="7078EFB3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</w:p>
        </w:tc>
      </w:tr>
      <w:tr w:rsidR="00291509" w:rsidRPr="00722CFB" w14:paraId="5E787918" w14:textId="77777777" w:rsidTr="00975F0E">
        <w:tc>
          <w:tcPr>
            <w:tcW w:w="708" w:type="dxa"/>
            <w:shd w:val="clear" w:color="auto" w:fill="auto"/>
          </w:tcPr>
          <w:p w14:paraId="4B400C01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/>
                <w:bCs/>
              </w:rPr>
            </w:pPr>
            <w:r w:rsidRPr="00722CFB">
              <w:rPr>
                <w:rFonts w:ascii="宋体" w:hAnsi="宋体" w:cs="宋体" w:hint="eastAsia"/>
                <w:b/>
                <w:bCs/>
              </w:rPr>
              <w:t>3</w:t>
            </w:r>
          </w:p>
        </w:tc>
        <w:tc>
          <w:tcPr>
            <w:tcW w:w="3173" w:type="dxa"/>
            <w:shd w:val="clear" w:color="auto" w:fill="auto"/>
          </w:tcPr>
          <w:p w14:paraId="73195C6D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 w:rsidRPr="00722CFB">
              <w:rPr>
                <w:rFonts w:ascii="宋体" w:hAnsi="宋体" w:cs="宋体" w:hint="eastAsia"/>
                <w:bCs/>
              </w:rPr>
              <w:t>电气原理图</w:t>
            </w:r>
            <w:r>
              <w:rPr>
                <w:rFonts w:ascii="宋体" w:hAnsi="宋体" w:cs="宋体" w:hint="eastAsia"/>
                <w:bCs/>
              </w:rPr>
              <w:t xml:space="preserve"> </w:t>
            </w:r>
          </w:p>
        </w:tc>
        <w:tc>
          <w:tcPr>
            <w:tcW w:w="1522" w:type="dxa"/>
            <w:shd w:val="clear" w:color="auto" w:fill="auto"/>
          </w:tcPr>
          <w:p w14:paraId="2EFBA82D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 w:rsidRPr="00722CFB">
              <w:rPr>
                <w:rFonts w:ascii="宋体" w:hAnsi="宋体" w:cs="宋体" w:hint="eastAsia"/>
                <w:bCs/>
              </w:rPr>
              <w:t>1</w:t>
            </w:r>
          </w:p>
        </w:tc>
        <w:tc>
          <w:tcPr>
            <w:tcW w:w="1522" w:type="dxa"/>
          </w:tcPr>
          <w:p w14:paraId="076F9374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</w:p>
        </w:tc>
      </w:tr>
      <w:tr w:rsidR="00291509" w:rsidRPr="00722CFB" w14:paraId="550912AD" w14:textId="77777777" w:rsidTr="00975F0E">
        <w:tc>
          <w:tcPr>
            <w:tcW w:w="708" w:type="dxa"/>
            <w:shd w:val="clear" w:color="auto" w:fill="auto"/>
          </w:tcPr>
          <w:p w14:paraId="4ECA7126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/>
                <w:bCs/>
              </w:rPr>
            </w:pPr>
            <w:r w:rsidRPr="00722CFB">
              <w:rPr>
                <w:rFonts w:ascii="宋体" w:hAnsi="宋体" w:cs="宋体" w:hint="eastAsia"/>
                <w:b/>
                <w:bCs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14:paraId="47639A11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 w:rsidRPr="00722CFB">
              <w:rPr>
                <w:rFonts w:ascii="宋体" w:hAnsi="宋体" w:cs="宋体" w:hint="eastAsia"/>
                <w:bCs/>
              </w:rPr>
              <w:t>备品清单</w:t>
            </w:r>
            <w:r>
              <w:rPr>
                <w:rFonts w:ascii="宋体" w:hAnsi="宋体" w:cs="宋体" w:hint="eastAsia"/>
                <w:bCs/>
              </w:rPr>
              <w:t xml:space="preserve"> </w:t>
            </w:r>
          </w:p>
        </w:tc>
        <w:tc>
          <w:tcPr>
            <w:tcW w:w="1522" w:type="dxa"/>
            <w:shd w:val="clear" w:color="auto" w:fill="auto"/>
          </w:tcPr>
          <w:p w14:paraId="531A6128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 w:rsidRPr="00722CFB">
              <w:rPr>
                <w:rFonts w:ascii="宋体" w:hAnsi="宋体" w:cs="宋体" w:hint="eastAsia"/>
                <w:bCs/>
              </w:rPr>
              <w:t>1</w:t>
            </w:r>
          </w:p>
        </w:tc>
        <w:tc>
          <w:tcPr>
            <w:tcW w:w="1522" w:type="dxa"/>
          </w:tcPr>
          <w:p w14:paraId="360E1359" w14:textId="77777777" w:rsidR="00291509" w:rsidRPr="00722CFB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</w:p>
        </w:tc>
      </w:tr>
      <w:tr w:rsidR="00291509" w:rsidRPr="00722CFB" w14:paraId="37BB0A6E" w14:textId="77777777" w:rsidTr="00975F0E">
        <w:tc>
          <w:tcPr>
            <w:tcW w:w="708" w:type="dxa"/>
            <w:shd w:val="clear" w:color="auto" w:fill="auto"/>
          </w:tcPr>
          <w:p w14:paraId="581E4C6A" w14:textId="77777777" w:rsidR="00291509" w:rsidRPr="00911D62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/>
                <w:bCs/>
              </w:rPr>
            </w:pPr>
            <w:r w:rsidRPr="00911D62"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3173" w:type="dxa"/>
            <w:shd w:val="clear" w:color="auto" w:fill="auto"/>
          </w:tcPr>
          <w:p w14:paraId="1D6668FC" w14:textId="77777777" w:rsidR="00291509" w:rsidRPr="00911D62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设备使用说明书</w:t>
            </w:r>
          </w:p>
        </w:tc>
        <w:tc>
          <w:tcPr>
            <w:tcW w:w="1522" w:type="dxa"/>
            <w:shd w:val="clear" w:color="auto" w:fill="auto"/>
          </w:tcPr>
          <w:p w14:paraId="7CD6434A" w14:textId="77777777" w:rsidR="00291509" w:rsidRPr="00911D62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 w:rsidRPr="00911D62">
              <w:rPr>
                <w:rFonts w:ascii="宋体" w:hAnsi="宋体" w:cs="宋体"/>
                <w:bCs/>
              </w:rPr>
              <w:t>1</w:t>
            </w:r>
          </w:p>
        </w:tc>
        <w:tc>
          <w:tcPr>
            <w:tcW w:w="1522" w:type="dxa"/>
          </w:tcPr>
          <w:p w14:paraId="42E0737B" w14:textId="77777777" w:rsidR="00291509" w:rsidRPr="00911D62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</w:p>
        </w:tc>
      </w:tr>
      <w:tr w:rsidR="00291509" w:rsidRPr="00722CFB" w14:paraId="2CD9F66C" w14:textId="77777777" w:rsidTr="00975F0E">
        <w:tc>
          <w:tcPr>
            <w:tcW w:w="708" w:type="dxa"/>
            <w:shd w:val="clear" w:color="auto" w:fill="auto"/>
          </w:tcPr>
          <w:p w14:paraId="1D8BE226" w14:textId="77777777" w:rsidR="00291509" w:rsidRPr="00911D62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/>
                <w:bCs/>
              </w:rPr>
            </w:pPr>
            <w:r w:rsidRPr="00911D62"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3173" w:type="dxa"/>
            <w:shd w:val="clear" w:color="auto" w:fill="auto"/>
          </w:tcPr>
          <w:p w14:paraId="1A6F8A86" w14:textId="77777777" w:rsidR="00291509" w:rsidRPr="00911D62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设备附件说明书（包括：真空泵、电源、控制器、手套箱等）</w:t>
            </w:r>
          </w:p>
        </w:tc>
        <w:tc>
          <w:tcPr>
            <w:tcW w:w="1522" w:type="dxa"/>
            <w:shd w:val="clear" w:color="auto" w:fill="auto"/>
          </w:tcPr>
          <w:p w14:paraId="4421EB6E" w14:textId="77777777" w:rsidR="00291509" w:rsidRPr="00911D62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  <w:r w:rsidRPr="00911D62">
              <w:rPr>
                <w:rFonts w:ascii="宋体" w:hAnsi="宋体" w:cs="宋体"/>
                <w:bCs/>
              </w:rPr>
              <w:t>1</w:t>
            </w:r>
          </w:p>
        </w:tc>
        <w:tc>
          <w:tcPr>
            <w:tcW w:w="1522" w:type="dxa"/>
          </w:tcPr>
          <w:p w14:paraId="6451B001" w14:textId="77777777" w:rsidR="00291509" w:rsidRPr="00911D62" w:rsidRDefault="00291509" w:rsidP="00975F0E">
            <w:pPr>
              <w:spacing w:beforeLines="50" w:before="120" w:afterLines="50" w:after="120"/>
              <w:jc w:val="center"/>
              <w:rPr>
                <w:rFonts w:ascii="宋体" w:hAnsi="宋体" w:cs="宋体"/>
                <w:bCs/>
              </w:rPr>
            </w:pPr>
          </w:p>
        </w:tc>
      </w:tr>
    </w:tbl>
    <w:p w14:paraId="314D53E8" w14:textId="77777777" w:rsidR="00291509" w:rsidRDefault="00291509" w:rsidP="00816D77">
      <w:pPr>
        <w:pStyle w:val="Heading1"/>
        <w:rPr>
          <w:rStyle w:val="1H1h1Level1TopicHeadingH11H12H111H13H1Char"/>
          <w:b/>
          <w:bCs/>
          <w:sz w:val="32"/>
        </w:rPr>
      </w:pPr>
      <w:bookmarkStart w:id="4" w:name="_Toc163668875"/>
      <w:r w:rsidRPr="00816D77">
        <w:rPr>
          <w:rStyle w:val="1H1h1Level1TopicHeadingH11H12H111H13H1Char"/>
          <w:rFonts w:hint="eastAsia"/>
          <w:b/>
          <w:bCs/>
          <w:sz w:val="32"/>
        </w:rPr>
        <w:lastRenderedPageBreak/>
        <w:t>初步验收</w:t>
      </w:r>
      <w:r w:rsidRPr="00816D77">
        <w:rPr>
          <w:rStyle w:val="1H1h1Level1TopicHeadingH11H12H111H13H1Char"/>
          <w:rFonts w:hint="eastAsia"/>
          <w:b/>
          <w:bCs/>
          <w:sz w:val="32"/>
        </w:rPr>
        <w:t xml:space="preserve"> Initial Acceptance Test (IAT)</w:t>
      </w:r>
      <w:bookmarkEnd w:id="4"/>
    </w:p>
    <w:p w14:paraId="16050C46" w14:textId="5B2028CA" w:rsidR="002C5C73" w:rsidRPr="00D230CC" w:rsidRDefault="002C5C73" w:rsidP="00D230CC">
      <w:pPr>
        <w:spacing w:line="360" w:lineRule="auto"/>
        <w:ind w:firstLineChars="200" w:firstLine="480"/>
        <w:rPr>
          <w:sz w:val="24"/>
        </w:rPr>
      </w:pPr>
      <w:r w:rsidRPr="00D230CC">
        <w:rPr>
          <w:rFonts w:hint="eastAsia"/>
          <w:sz w:val="24"/>
        </w:rPr>
        <w:t>初步验收应在设备生产厂家</w:t>
      </w:r>
      <w:r w:rsidR="00C5071D">
        <w:rPr>
          <w:rFonts w:hint="eastAsia"/>
          <w:sz w:val="24"/>
        </w:rPr>
        <w:t>提供的场地内</w:t>
      </w:r>
      <w:r w:rsidRPr="00D230CC">
        <w:rPr>
          <w:rFonts w:hint="eastAsia"/>
          <w:sz w:val="24"/>
        </w:rPr>
        <w:t>完成，</w:t>
      </w:r>
      <w:r w:rsidR="00C5071D">
        <w:rPr>
          <w:rFonts w:hint="eastAsia"/>
          <w:sz w:val="24"/>
        </w:rPr>
        <w:t>各项验收项目检查达标之后发货。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60"/>
        <w:gridCol w:w="1620"/>
        <w:gridCol w:w="5290"/>
        <w:gridCol w:w="1276"/>
      </w:tblGrid>
      <w:tr w:rsidR="00291509" w:rsidRPr="004B4FD0" w14:paraId="26EDB16E" w14:textId="77777777" w:rsidTr="00975F0E">
        <w:trPr>
          <w:trHeight w:val="32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B861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bookmarkStart w:id="5" w:name="RANGE!B3:E10"/>
            <w:r w:rsidRPr="004B4FD0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  <w:bookmarkEnd w:id="5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DEB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4B4FD0">
              <w:rPr>
                <w:rFonts w:cs="宋体" w:hint="eastAsia"/>
                <w:bCs/>
                <w:color w:val="000000"/>
                <w:kern w:val="0"/>
                <w:sz w:val="24"/>
              </w:rPr>
              <w:t>验收项目</w:t>
            </w:r>
          </w:p>
        </w:tc>
        <w:tc>
          <w:tcPr>
            <w:tcW w:w="5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E3CC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4B4FD0">
              <w:rPr>
                <w:rFonts w:cs="宋体" w:hint="eastAsia"/>
                <w:bCs/>
                <w:color w:val="000000"/>
                <w:kern w:val="0"/>
                <w:sz w:val="24"/>
              </w:rPr>
              <w:t>性能指标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0ABC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4B4FD0">
              <w:rPr>
                <w:rFonts w:cs="宋体" w:hint="eastAsia"/>
                <w:bCs/>
                <w:color w:val="000000"/>
                <w:kern w:val="0"/>
                <w:sz w:val="24"/>
              </w:rPr>
              <w:t>是否达标</w:t>
            </w:r>
          </w:p>
        </w:tc>
      </w:tr>
      <w:tr w:rsidR="00291509" w:rsidRPr="004B4FD0" w14:paraId="033834C5" w14:textId="77777777" w:rsidTr="00975F0E">
        <w:trPr>
          <w:trHeight w:val="290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95D" w14:textId="01F9D2AF" w:rsidR="00291509" w:rsidRPr="004B4FD0" w:rsidRDefault="00E76F2B" w:rsidP="00975F0E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4"/>
              </w:rPr>
              <w:t>IAT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0B7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整体配置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71B" w14:textId="4BA2ED6D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工艺腔、</w:t>
            </w:r>
            <w:r w:rsidR="00787818">
              <w:rPr>
                <w:rFonts w:cs="宋体" w:hint="eastAsia"/>
                <w:color w:val="000000"/>
                <w:kern w:val="0"/>
                <w:sz w:val="22"/>
              </w:rPr>
              <w:t>6</w:t>
            </w:r>
            <w:r w:rsidR="00787818">
              <w:rPr>
                <w:rFonts w:cs="宋体" w:hint="eastAsia"/>
                <w:color w:val="000000"/>
                <w:kern w:val="0"/>
                <w:sz w:val="22"/>
              </w:rPr>
              <w:t>英寸磁控溅射靶</w:t>
            </w:r>
            <w:r w:rsidR="00787818">
              <w:rPr>
                <w:rFonts w:cs="宋体" w:hint="eastAsia"/>
                <w:color w:val="000000"/>
                <w:kern w:val="0"/>
                <w:sz w:val="22"/>
              </w:rPr>
              <w:t>3</w:t>
            </w:r>
            <w:r w:rsidR="00787818">
              <w:rPr>
                <w:rFonts w:cs="宋体" w:hint="eastAsia"/>
                <w:color w:val="000000"/>
                <w:kern w:val="0"/>
                <w:sz w:val="22"/>
              </w:rPr>
              <w:t>支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、</w:t>
            </w:r>
            <w:r w:rsidR="003F5F2E">
              <w:rPr>
                <w:rFonts w:cs="宋体" w:hint="eastAsia"/>
                <w:color w:val="000000"/>
                <w:kern w:val="0"/>
                <w:sz w:val="22"/>
              </w:rPr>
              <w:t>高</w:t>
            </w:r>
            <w:r w:rsidR="003F5F2E">
              <w:rPr>
                <w:rFonts w:cs="宋体" w:hint="eastAsia"/>
                <w:color w:val="000000"/>
                <w:kern w:val="0"/>
                <w:sz w:val="22"/>
              </w:rPr>
              <w:t>/</w:t>
            </w:r>
            <w:r w:rsidR="003F5F2E">
              <w:rPr>
                <w:rFonts w:cs="宋体" w:hint="eastAsia"/>
                <w:color w:val="000000"/>
                <w:kern w:val="0"/>
                <w:sz w:val="22"/>
              </w:rPr>
              <w:t>低真空</w:t>
            </w:r>
            <w:r w:rsidR="000C065C">
              <w:rPr>
                <w:rFonts w:cs="宋体" w:hint="eastAsia"/>
                <w:color w:val="000000"/>
                <w:kern w:val="0"/>
                <w:sz w:val="22"/>
              </w:rPr>
              <w:t>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AAC7E" w14:textId="77777777" w:rsidR="00291509" w:rsidRPr="00D21BD4" w:rsidRDefault="00291509" w:rsidP="00975F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291509" w:rsidRPr="004B4FD0" w14:paraId="4A37CB57" w14:textId="77777777" w:rsidTr="00975F0E">
        <w:trPr>
          <w:trHeight w:val="212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E4D18A0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84E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详细配置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8F8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参照技术规格书确认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6126" w14:textId="77777777" w:rsidR="00291509" w:rsidRPr="00D21BD4" w:rsidRDefault="00291509" w:rsidP="00975F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291509" w:rsidRPr="004B4FD0" w14:paraId="7DE14A76" w14:textId="77777777" w:rsidTr="00975F0E">
        <w:trPr>
          <w:trHeight w:val="290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80AEF5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CB7D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基板尺寸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561F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200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mm*200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 xml:space="preserve"> 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mm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基板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可以在基片</w:t>
            </w:r>
            <w:proofErr w:type="gramStart"/>
            <w:r w:rsidRPr="004B4FD0">
              <w:rPr>
                <w:rFonts w:cs="宋体" w:hint="eastAsia"/>
                <w:color w:val="000000"/>
                <w:kern w:val="0"/>
                <w:sz w:val="22"/>
              </w:rPr>
              <w:t>载台正常</w:t>
            </w:r>
            <w:proofErr w:type="gramEnd"/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取放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7C9B0" w14:textId="77777777" w:rsidR="00291509" w:rsidRPr="00D21BD4" w:rsidRDefault="00291509" w:rsidP="00975F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34413" w:rsidRPr="004B4FD0" w14:paraId="2B7D2437" w14:textId="77777777" w:rsidTr="00EC6645">
        <w:trPr>
          <w:trHeight w:val="290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6F295DD" w14:textId="77777777" w:rsidR="00E34413" w:rsidRPr="004B4FD0" w:rsidRDefault="00E34413" w:rsidP="00975F0E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2902" w14:textId="77777777" w:rsidR="00E34413" w:rsidRPr="004B4FD0" w:rsidRDefault="00E34413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工艺</w:t>
            </w:r>
            <w:proofErr w:type="gramStart"/>
            <w:r w:rsidRPr="004B4FD0">
              <w:rPr>
                <w:rFonts w:cs="宋体" w:hint="eastAsia"/>
                <w:color w:val="000000"/>
                <w:kern w:val="0"/>
                <w:sz w:val="22"/>
              </w:rPr>
              <w:t>腔</w:t>
            </w:r>
            <w:proofErr w:type="gramEnd"/>
            <w:r w:rsidRPr="004B4FD0">
              <w:rPr>
                <w:rFonts w:cs="宋体" w:hint="eastAsia"/>
                <w:color w:val="000000"/>
                <w:kern w:val="0"/>
                <w:sz w:val="22"/>
              </w:rPr>
              <w:t>真空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6E1" w14:textId="28903D4B" w:rsidR="00E34413" w:rsidRPr="004B4FD0" w:rsidRDefault="00C51601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极限真空度：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小时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内≤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5.0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×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10E-7 torr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97D1" w14:textId="77777777" w:rsidR="00E34413" w:rsidRPr="00D21BD4" w:rsidRDefault="00E34413" w:rsidP="00975F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E34413" w:rsidRPr="004B4FD0" w14:paraId="77F50914" w14:textId="77777777" w:rsidTr="00EC6645">
        <w:trPr>
          <w:trHeight w:val="576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F50E16" w14:textId="77777777" w:rsidR="00E34413" w:rsidRPr="004B4FD0" w:rsidRDefault="00E34413" w:rsidP="00975F0E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39BD" w14:textId="77777777" w:rsidR="00E34413" w:rsidRPr="004B4FD0" w:rsidRDefault="00E34413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FAD" w14:textId="45CCA13B" w:rsidR="00E34413" w:rsidRPr="004B4FD0" w:rsidRDefault="00FE25F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基础真空度：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分钟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内≤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5.0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×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10E-</w:t>
            </w:r>
            <w:r w:rsidR="00D32962">
              <w:rPr>
                <w:rFonts w:cs="宋体" w:hint="eastAsia"/>
                <w:color w:val="000000"/>
                <w:kern w:val="0"/>
                <w:sz w:val="22"/>
              </w:rPr>
              <w:t>6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 xml:space="preserve"> torr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1332D" w14:textId="77777777" w:rsidR="00E34413" w:rsidRPr="00D21BD4" w:rsidRDefault="00E34413" w:rsidP="00975F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291509" w:rsidRPr="004B4FD0" w14:paraId="4FD79257" w14:textId="77777777" w:rsidTr="00975F0E">
        <w:trPr>
          <w:trHeight w:val="576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AE30C0C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FCB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机械动作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9D44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基片</w:t>
            </w:r>
            <w:proofErr w:type="gramStart"/>
            <w:r w:rsidRPr="004B4FD0">
              <w:rPr>
                <w:rFonts w:cs="宋体" w:hint="eastAsia"/>
                <w:color w:val="000000"/>
                <w:kern w:val="0"/>
                <w:sz w:val="22"/>
              </w:rPr>
              <w:t>架能够</w:t>
            </w:r>
            <w:proofErr w:type="gramEnd"/>
            <w:r w:rsidRPr="004B4FD0">
              <w:rPr>
                <w:rFonts w:cs="宋体" w:hint="eastAsia"/>
                <w:color w:val="000000"/>
                <w:kern w:val="0"/>
                <w:sz w:val="22"/>
              </w:rPr>
              <w:t>自动旋转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108C" w14:textId="77777777" w:rsidR="00291509" w:rsidRPr="00D21BD4" w:rsidRDefault="00291509" w:rsidP="00975F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291509" w:rsidRPr="004B4FD0" w14:paraId="3FBEDAA4" w14:textId="77777777" w:rsidTr="00975F0E">
        <w:trPr>
          <w:trHeight w:val="288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C15F863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D35" w14:textId="18A1803A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抽空</w:t>
            </w:r>
            <w:r w:rsidR="0020523F">
              <w:rPr>
                <w:rFonts w:cs="宋体" w:hint="eastAsia"/>
                <w:color w:val="000000"/>
                <w:kern w:val="0"/>
                <w:sz w:val="22"/>
              </w:rPr>
              <w:t>及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破空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896B" w14:textId="30716784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实现半自动抽空</w:t>
            </w:r>
            <w:r w:rsidR="0020523F">
              <w:rPr>
                <w:rFonts w:cs="宋体" w:hint="eastAsia"/>
                <w:color w:val="000000"/>
                <w:kern w:val="0"/>
                <w:sz w:val="22"/>
              </w:rPr>
              <w:t>、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破空功能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7AC6E" w14:textId="77777777" w:rsidR="00291509" w:rsidRPr="00D21BD4" w:rsidRDefault="00291509" w:rsidP="00975F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291509" w:rsidRPr="004B4FD0" w14:paraId="0F306A1F" w14:textId="77777777" w:rsidTr="00975F0E">
        <w:trPr>
          <w:trHeight w:val="300"/>
        </w:trPr>
        <w:tc>
          <w:tcPr>
            <w:tcW w:w="7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7D6A7F6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ECD" w14:textId="3BBC900A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低温泵</w:t>
            </w:r>
            <w:r w:rsidR="0020523F">
              <w:rPr>
                <w:rFonts w:cs="宋体" w:hint="eastAsia"/>
                <w:color w:val="000000"/>
                <w:kern w:val="0"/>
                <w:sz w:val="22"/>
              </w:rPr>
              <w:t>（如有）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再生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E6C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可以实现自动再生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A7CE" w14:textId="77777777" w:rsidR="00291509" w:rsidRPr="00D21BD4" w:rsidRDefault="00291509" w:rsidP="00975F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291509" w:rsidRPr="004B4FD0" w14:paraId="754BC21E" w14:textId="77777777" w:rsidTr="00975F0E">
        <w:trPr>
          <w:trHeight w:val="300"/>
        </w:trPr>
        <w:tc>
          <w:tcPr>
            <w:tcW w:w="760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63EA66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1B4E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手套箱</w:t>
            </w: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476B" w14:textId="7E51F3FE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水、氧≤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1</w:t>
            </w:r>
            <w:r w:rsidRPr="004B4FD0">
              <w:rPr>
                <w:rFonts w:cs="宋体"/>
                <w:color w:val="000000"/>
                <w:kern w:val="0"/>
                <w:sz w:val="22"/>
              </w:rPr>
              <w:t xml:space="preserve"> 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PPM</w:t>
            </w:r>
            <w:r w:rsidR="00B505E5">
              <w:rPr>
                <w:rFonts w:cs="宋体" w:hint="eastAsia"/>
                <w:color w:val="000000"/>
                <w:kern w:val="0"/>
                <w:sz w:val="22"/>
              </w:rPr>
              <w:t>，出厂检测应满足</w:t>
            </w:r>
            <w:r w:rsidR="00B505E5" w:rsidRPr="004B4FD0">
              <w:rPr>
                <w:rFonts w:cs="宋体" w:hint="eastAsia"/>
                <w:color w:val="000000"/>
                <w:kern w:val="0"/>
                <w:sz w:val="22"/>
              </w:rPr>
              <w:t>≤</w:t>
            </w:r>
            <w:r w:rsidRPr="004B4FD0">
              <w:rPr>
                <w:rFonts w:cs="宋体"/>
                <w:color w:val="000000"/>
                <w:kern w:val="0"/>
                <w:sz w:val="22"/>
              </w:rPr>
              <w:t>0.2</w:t>
            </w:r>
            <w:r w:rsidR="00754929">
              <w:rPr>
                <w:rFonts w:cs="宋体" w:hint="eastAsia"/>
                <w:color w:val="000000"/>
                <w:kern w:val="0"/>
                <w:sz w:val="22"/>
              </w:rPr>
              <w:t xml:space="preserve"> </w:t>
            </w:r>
            <w:r w:rsidRPr="004B4FD0">
              <w:rPr>
                <w:rFonts w:cs="宋体"/>
                <w:color w:val="000000"/>
                <w:kern w:val="0"/>
                <w:sz w:val="22"/>
              </w:rPr>
              <w:t>PPM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A3AC" w14:textId="77777777" w:rsidR="00291509" w:rsidRPr="00D21BD4" w:rsidRDefault="00291509" w:rsidP="00975F0E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7662E16C" w14:textId="77777777" w:rsidR="00291509" w:rsidRPr="00886554" w:rsidRDefault="00291509" w:rsidP="00291509">
      <w:pPr>
        <w:rPr>
          <w:rFonts w:ascii="Calibri" w:hAnsi="Calibri"/>
          <w:szCs w:val="22"/>
        </w:rPr>
      </w:pPr>
    </w:p>
    <w:p w14:paraId="4A6ED50F" w14:textId="77777777" w:rsidR="00291509" w:rsidRDefault="00291509" w:rsidP="00291509">
      <w:pPr>
        <w:rPr>
          <w:rFonts w:ascii="宋体" w:hAnsi="宋体" w:cs="宋体"/>
          <w:b/>
          <w:bCs/>
        </w:rPr>
      </w:pPr>
    </w:p>
    <w:p w14:paraId="18F07EC9" w14:textId="77777777" w:rsidR="00291509" w:rsidRPr="004D172A" w:rsidRDefault="00291509" w:rsidP="004D172A">
      <w:pPr>
        <w:pStyle w:val="Heading1"/>
        <w:rPr>
          <w:rStyle w:val="1H1h1Level1TopicHeadingH11H12H111H13H1Char"/>
          <w:b/>
          <w:bCs/>
          <w:sz w:val="32"/>
        </w:rPr>
      </w:pPr>
      <w:r w:rsidRPr="004D172A">
        <w:rPr>
          <w:rStyle w:val="1H1h1Level1TopicHeadingH11H12H111H13H1Char"/>
          <w:rFonts w:hint="eastAsia"/>
          <w:b/>
          <w:bCs/>
          <w:sz w:val="32"/>
        </w:rPr>
        <w:t>最终验收</w:t>
      </w:r>
      <w:r w:rsidRPr="004D172A">
        <w:rPr>
          <w:rStyle w:val="1H1h1Level1TopicHeadingH11H12H111H13H1Char"/>
          <w:rFonts w:hint="eastAsia"/>
          <w:b/>
          <w:bCs/>
          <w:sz w:val="32"/>
        </w:rPr>
        <w:t>Final Acceptance Test (FAT)</w:t>
      </w:r>
    </w:p>
    <w:p w14:paraId="5D3CB2CB" w14:textId="604210CF" w:rsidR="00291509" w:rsidRPr="00005BD5" w:rsidRDefault="004945EC" w:rsidP="00FC1013">
      <w:pPr>
        <w:spacing w:line="360" w:lineRule="auto"/>
        <w:ind w:firstLineChars="200" w:firstLine="480"/>
        <w:rPr>
          <w:sz w:val="24"/>
          <w:highlight w:val="yellow"/>
        </w:rPr>
      </w:pPr>
      <w:r w:rsidRPr="00005BD5">
        <w:rPr>
          <w:rFonts w:hint="eastAsia"/>
          <w:sz w:val="24"/>
          <w:highlight w:val="yellow"/>
        </w:rPr>
        <w:t>乙方应在规定的时间内将设备运抵至甲方制定的场地</w:t>
      </w:r>
      <w:r w:rsidR="00AE6725" w:rsidRPr="00005BD5">
        <w:rPr>
          <w:rFonts w:hint="eastAsia"/>
          <w:sz w:val="24"/>
          <w:highlight w:val="yellow"/>
        </w:rPr>
        <w:t>。</w:t>
      </w:r>
      <w:r w:rsidR="00E53871" w:rsidRPr="00005BD5">
        <w:rPr>
          <w:rFonts w:hint="eastAsia"/>
          <w:sz w:val="24"/>
          <w:highlight w:val="yellow"/>
        </w:rPr>
        <w:t>在收到甲方通知后，乙方及设备生产厂家应在</w:t>
      </w:r>
      <w:r w:rsidR="00E53871" w:rsidRPr="00005BD5">
        <w:rPr>
          <w:rFonts w:hint="eastAsia"/>
          <w:sz w:val="24"/>
          <w:highlight w:val="yellow"/>
        </w:rPr>
        <w:t>7</w:t>
      </w:r>
      <w:r w:rsidR="00FC1013" w:rsidRPr="00005BD5">
        <w:rPr>
          <w:rFonts w:hint="eastAsia"/>
          <w:sz w:val="24"/>
          <w:highlight w:val="yellow"/>
        </w:rPr>
        <w:t>天</w:t>
      </w:r>
      <w:r w:rsidR="00E53871" w:rsidRPr="00005BD5">
        <w:rPr>
          <w:rFonts w:hint="eastAsia"/>
          <w:sz w:val="24"/>
          <w:highlight w:val="yellow"/>
        </w:rPr>
        <w:t>内完成设备的组装与初步调试。</w:t>
      </w:r>
      <w:r w:rsidR="003A3FED" w:rsidRPr="00005BD5">
        <w:rPr>
          <w:rFonts w:hint="eastAsia"/>
          <w:sz w:val="24"/>
          <w:highlight w:val="yellow"/>
        </w:rPr>
        <w:t xml:space="preserve"> </w:t>
      </w:r>
      <w:r w:rsidR="0020062C" w:rsidRPr="00005BD5">
        <w:rPr>
          <w:rFonts w:hint="eastAsia"/>
          <w:sz w:val="24"/>
          <w:highlight w:val="yellow"/>
        </w:rPr>
        <w:t>此后，乙方</w:t>
      </w:r>
      <w:r w:rsidR="007D391C" w:rsidRPr="00005BD5">
        <w:rPr>
          <w:rFonts w:hint="eastAsia"/>
          <w:sz w:val="24"/>
          <w:highlight w:val="yellow"/>
        </w:rPr>
        <w:t>及设备生产厂家</w:t>
      </w:r>
      <w:r w:rsidR="0020062C" w:rsidRPr="00005BD5">
        <w:rPr>
          <w:rFonts w:hint="eastAsia"/>
          <w:sz w:val="24"/>
          <w:highlight w:val="yellow"/>
        </w:rPr>
        <w:t>应协助甲方及设备使用单位</w:t>
      </w:r>
      <w:r w:rsidR="007D391C" w:rsidRPr="00005BD5">
        <w:rPr>
          <w:rFonts w:hint="eastAsia"/>
          <w:sz w:val="24"/>
          <w:highlight w:val="yellow"/>
        </w:rPr>
        <w:t>进行设备的精细调试，</w:t>
      </w:r>
      <w:r w:rsidR="00FC1013" w:rsidRPr="00005BD5">
        <w:rPr>
          <w:rFonts w:hint="eastAsia"/>
          <w:sz w:val="24"/>
          <w:highlight w:val="yellow"/>
        </w:rPr>
        <w:t>在此过程中，要求设备连续稳定运行</w:t>
      </w:r>
      <w:r w:rsidR="00FC1013" w:rsidRPr="00005BD5">
        <w:rPr>
          <w:rFonts w:hint="eastAsia"/>
          <w:sz w:val="24"/>
          <w:highlight w:val="yellow"/>
        </w:rPr>
        <w:t>30</w:t>
      </w:r>
      <w:r w:rsidR="00FC1013" w:rsidRPr="00005BD5">
        <w:rPr>
          <w:rFonts w:hint="eastAsia"/>
          <w:sz w:val="24"/>
          <w:highlight w:val="yellow"/>
        </w:rPr>
        <w:t>天，每天至少</w:t>
      </w:r>
      <w:r w:rsidR="00FC1013" w:rsidRPr="00005BD5">
        <w:rPr>
          <w:rFonts w:hint="eastAsia"/>
          <w:sz w:val="24"/>
          <w:highlight w:val="yellow"/>
        </w:rPr>
        <w:t>3</w:t>
      </w:r>
      <w:r w:rsidR="00FC1013" w:rsidRPr="00005BD5">
        <w:rPr>
          <w:rFonts w:hint="eastAsia"/>
          <w:sz w:val="24"/>
          <w:highlight w:val="yellow"/>
        </w:rPr>
        <w:t>次，然后才能开始测量统计薄膜均匀性并启动最终验收。</w:t>
      </w:r>
      <w:r w:rsidR="00697B0B" w:rsidRPr="00005BD5">
        <w:rPr>
          <w:rFonts w:hint="eastAsia"/>
          <w:sz w:val="24"/>
          <w:highlight w:val="yellow"/>
        </w:rPr>
        <w:t>在上述过程中所需要的</w:t>
      </w:r>
      <w:r w:rsidR="003A2D73" w:rsidRPr="00005BD5">
        <w:rPr>
          <w:rFonts w:hint="eastAsia"/>
          <w:sz w:val="24"/>
          <w:highlight w:val="yellow"/>
        </w:rPr>
        <w:t>水、电、气及</w:t>
      </w:r>
      <w:r w:rsidR="00697B0B" w:rsidRPr="00005BD5">
        <w:rPr>
          <w:rFonts w:hint="eastAsia"/>
          <w:sz w:val="24"/>
          <w:highlight w:val="yellow"/>
        </w:rPr>
        <w:t>各项耗材</w:t>
      </w:r>
      <w:r w:rsidR="00E76E28" w:rsidRPr="00005BD5">
        <w:rPr>
          <w:rFonts w:hint="eastAsia"/>
          <w:sz w:val="24"/>
          <w:highlight w:val="yellow"/>
        </w:rPr>
        <w:t>（包括但不限于</w:t>
      </w:r>
      <w:r w:rsidR="00FC49AD">
        <w:rPr>
          <w:rFonts w:hint="eastAsia"/>
          <w:sz w:val="24"/>
          <w:highlight w:val="yellow"/>
        </w:rPr>
        <w:t>6</w:t>
      </w:r>
      <w:r w:rsidR="00FC49AD">
        <w:rPr>
          <w:rFonts w:hint="eastAsia"/>
          <w:sz w:val="24"/>
          <w:highlight w:val="yellow"/>
        </w:rPr>
        <w:t>英寸的</w:t>
      </w:r>
      <w:r w:rsidR="00FC49AD">
        <w:rPr>
          <w:rFonts w:hint="eastAsia"/>
          <w:sz w:val="24"/>
          <w:highlight w:val="yellow"/>
        </w:rPr>
        <w:t>ITO</w:t>
      </w:r>
      <w:r w:rsidR="00FC49AD">
        <w:rPr>
          <w:rFonts w:hint="eastAsia"/>
          <w:sz w:val="24"/>
          <w:highlight w:val="yellow"/>
        </w:rPr>
        <w:t>、</w:t>
      </w:r>
      <w:r w:rsidR="002730F0">
        <w:rPr>
          <w:rFonts w:hint="eastAsia"/>
          <w:sz w:val="24"/>
          <w:highlight w:val="yellow"/>
        </w:rPr>
        <w:t>FTO</w:t>
      </w:r>
      <w:r w:rsidR="002730F0">
        <w:rPr>
          <w:rFonts w:hint="eastAsia"/>
          <w:sz w:val="24"/>
          <w:highlight w:val="yellow"/>
        </w:rPr>
        <w:t>、</w:t>
      </w:r>
      <w:proofErr w:type="spellStart"/>
      <w:r w:rsidR="00FC49AD">
        <w:rPr>
          <w:rFonts w:hint="eastAsia"/>
          <w:sz w:val="24"/>
          <w:highlight w:val="yellow"/>
        </w:rPr>
        <w:t>NiOx</w:t>
      </w:r>
      <w:proofErr w:type="spellEnd"/>
      <w:r w:rsidR="00A24470" w:rsidRPr="00005BD5">
        <w:rPr>
          <w:rFonts w:hint="eastAsia"/>
          <w:sz w:val="24"/>
          <w:highlight w:val="yellow"/>
        </w:rPr>
        <w:t>等</w:t>
      </w:r>
      <w:r w:rsidR="00FC49AD">
        <w:rPr>
          <w:rFonts w:hint="eastAsia"/>
          <w:sz w:val="24"/>
          <w:highlight w:val="yellow"/>
        </w:rPr>
        <w:t>磁控溅射</w:t>
      </w:r>
      <w:r w:rsidR="00A24470" w:rsidRPr="00005BD5">
        <w:rPr>
          <w:rFonts w:hint="eastAsia"/>
          <w:sz w:val="24"/>
          <w:highlight w:val="yellow"/>
        </w:rPr>
        <w:t>靶材</w:t>
      </w:r>
      <w:r w:rsidR="00E76E28" w:rsidRPr="00005BD5">
        <w:rPr>
          <w:rFonts w:hint="eastAsia"/>
          <w:sz w:val="24"/>
          <w:highlight w:val="yellow"/>
        </w:rPr>
        <w:t>）</w:t>
      </w:r>
      <w:r w:rsidR="003A2D73" w:rsidRPr="00005BD5">
        <w:rPr>
          <w:rFonts w:hint="eastAsia"/>
          <w:sz w:val="24"/>
          <w:highlight w:val="yellow"/>
        </w:rPr>
        <w:t>，全部由乙方承担。</w:t>
      </w:r>
    </w:p>
    <w:p w14:paraId="685A6FF6" w14:textId="32F6D2B3" w:rsidR="00A47CA3" w:rsidRDefault="00A47CA3" w:rsidP="00FC1013">
      <w:pPr>
        <w:spacing w:line="360" w:lineRule="auto"/>
        <w:ind w:firstLineChars="200" w:firstLine="480"/>
        <w:rPr>
          <w:sz w:val="24"/>
        </w:rPr>
      </w:pPr>
      <w:r w:rsidRPr="007E4C18">
        <w:rPr>
          <w:rFonts w:hint="eastAsia"/>
          <w:sz w:val="24"/>
        </w:rPr>
        <w:t>成膜</w:t>
      </w:r>
      <w:r w:rsidR="006E565D" w:rsidRPr="007E4C18">
        <w:rPr>
          <w:rFonts w:hint="eastAsia"/>
          <w:sz w:val="24"/>
        </w:rPr>
        <w:t>不</w:t>
      </w:r>
      <w:r w:rsidRPr="007E4C18">
        <w:rPr>
          <w:rFonts w:hint="eastAsia"/>
          <w:sz w:val="24"/>
        </w:rPr>
        <w:t>均匀性的计算方法为：采用</w:t>
      </w:r>
      <w:r w:rsidRPr="007E4C18">
        <w:rPr>
          <w:rFonts w:hint="eastAsia"/>
          <w:sz w:val="24"/>
        </w:rPr>
        <w:t>200 mm*200 mm</w:t>
      </w:r>
      <w:r w:rsidRPr="007E4C18">
        <w:rPr>
          <w:rFonts w:hint="eastAsia"/>
          <w:sz w:val="24"/>
        </w:rPr>
        <w:t>的玻璃基板，</w:t>
      </w:r>
      <w:proofErr w:type="gramStart"/>
      <w:r w:rsidR="00647445" w:rsidRPr="007E4C18">
        <w:rPr>
          <w:rFonts w:hint="eastAsia"/>
          <w:sz w:val="24"/>
        </w:rPr>
        <w:t>经设备</w:t>
      </w:r>
      <w:proofErr w:type="gramEnd"/>
      <w:r w:rsidR="00CB12EC" w:rsidRPr="007E4C18">
        <w:rPr>
          <w:rFonts w:hint="eastAsia"/>
          <w:sz w:val="24"/>
        </w:rPr>
        <w:t>沉积</w:t>
      </w:r>
      <w:r w:rsidR="00647445" w:rsidRPr="007E4C18">
        <w:rPr>
          <w:rFonts w:hint="eastAsia"/>
          <w:sz w:val="24"/>
        </w:rPr>
        <w:t>相应薄膜</w:t>
      </w:r>
      <w:r w:rsidR="00CB12EC" w:rsidRPr="007E4C18">
        <w:rPr>
          <w:rFonts w:hint="eastAsia"/>
          <w:sz w:val="24"/>
        </w:rPr>
        <w:t>后，</w:t>
      </w:r>
      <w:r w:rsidR="00647445" w:rsidRPr="007E4C18">
        <w:rPr>
          <w:rFonts w:hint="eastAsia"/>
          <w:sz w:val="24"/>
        </w:rPr>
        <w:t>于样品表面选取</w:t>
      </w:r>
      <w:r w:rsidR="00647445" w:rsidRPr="007E4C18">
        <w:rPr>
          <w:rFonts w:hint="eastAsia"/>
          <w:sz w:val="24"/>
        </w:rPr>
        <w:t>9</w:t>
      </w:r>
      <w:r w:rsidR="00647445" w:rsidRPr="007E4C18">
        <w:rPr>
          <w:rFonts w:hint="eastAsia"/>
          <w:sz w:val="24"/>
        </w:rPr>
        <w:t>个点，其中</w:t>
      </w:r>
      <w:r w:rsidR="00CF5249" w:rsidRPr="007E4C18">
        <w:rPr>
          <w:rFonts w:hint="eastAsia"/>
          <w:sz w:val="24"/>
        </w:rPr>
        <w:t>1</w:t>
      </w:r>
      <w:r w:rsidR="00CF5249" w:rsidRPr="007E4C18">
        <w:rPr>
          <w:rFonts w:hint="eastAsia"/>
          <w:sz w:val="24"/>
        </w:rPr>
        <w:t>点位于样品中心，其余</w:t>
      </w:r>
      <w:r w:rsidR="00CF5249" w:rsidRPr="007E4C18">
        <w:rPr>
          <w:rFonts w:hint="eastAsia"/>
          <w:sz w:val="24"/>
        </w:rPr>
        <w:t>8</w:t>
      </w:r>
      <w:r w:rsidR="00CF5249" w:rsidRPr="007E4C18">
        <w:rPr>
          <w:rFonts w:hint="eastAsia"/>
          <w:sz w:val="24"/>
        </w:rPr>
        <w:t>个点距离样品边缘</w:t>
      </w:r>
      <w:r w:rsidR="00CF5249" w:rsidRPr="007E4C18">
        <w:rPr>
          <w:rFonts w:ascii="等线" w:eastAsia="等线" w:hAnsi="等线" w:hint="eastAsia"/>
          <w:sz w:val="24"/>
        </w:rPr>
        <w:t>≥</w:t>
      </w:r>
      <w:r w:rsidR="00CF5249" w:rsidRPr="007E4C18">
        <w:rPr>
          <w:rFonts w:hint="eastAsia"/>
          <w:sz w:val="24"/>
        </w:rPr>
        <w:t>5mm</w:t>
      </w:r>
      <w:r w:rsidR="00CF5249" w:rsidRPr="007E4C18">
        <w:rPr>
          <w:rFonts w:hint="eastAsia"/>
          <w:sz w:val="24"/>
        </w:rPr>
        <w:t>，</w:t>
      </w:r>
      <w:r w:rsidR="006E565D" w:rsidRPr="007E4C18">
        <w:rPr>
          <w:rFonts w:hint="eastAsia"/>
          <w:sz w:val="24"/>
        </w:rPr>
        <w:t>测量各点薄膜厚度，</w:t>
      </w:r>
      <w:r w:rsidR="009F4047" w:rsidRPr="007E4C18">
        <w:rPr>
          <w:rFonts w:hint="eastAsia"/>
          <w:sz w:val="24"/>
        </w:rPr>
        <w:t>取最大值与最小值记为</w:t>
      </w:r>
      <w:proofErr w:type="spellStart"/>
      <w:r w:rsidR="009F4047" w:rsidRPr="007E4C18">
        <w:rPr>
          <w:sz w:val="24"/>
        </w:rPr>
        <w:t>D</w:t>
      </w:r>
      <w:r w:rsidR="009F4047" w:rsidRPr="007E4C18">
        <w:rPr>
          <w:sz w:val="24"/>
          <w:vertAlign w:val="subscript"/>
        </w:rPr>
        <w:t>max</w:t>
      </w:r>
      <w:proofErr w:type="spellEnd"/>
      <w:r w:rsidR="009F4047" w:rsidRPr="007E4C18">
        <w:rPr>
          <w:rFonts w:hint="eastAsia"/>
          <w:sz w:val="24"/>
        </w:rPr>
        <w:t>、</w:t>
      </w:r>
      <w:proofErr w:type="spellStart"/>
      <w:r w:rsidR="009F4047" w:rsidRPr="007E4C18">
        <w:rPr>
          <w:sz w:val="24"/>
        </w:rPr>
        <w:t>D</w:t>
      </w:r>
      <w:r w:rsidR="009F4047" w:rsidRPr="007E4C18">
        <w:rPr>
          <w:sz w:val="24"/>
          <w:vertAlign w:val="subscript"/>
        </w:rPr>
        <w:t>min</w:t>
      </w:r>
      <w:proofErr w:type="spellEnd"/>
      <w:r w:rsidR="009F4047" w:rsidRPr="007E4C18">
        <w:rPr>
          <w:rFonts w:hint="eastAsia"/>
          <w:sz w:val="24"/>
        </w:rPr>
        <w:t>，</w:t>
      </w:r>
      <w:r w:rsidR="009F4047" w:rsidRPr="007E4C18">
        <w:rPr>
          <w:sz w:val="24"/>
        </w:rPr>
        <w:t xml:space="preserve">9 </w:t>
      </w:r>
      <w:proofErr w:type="gramStart"/>
      <w:r w:rsidR="009F4047" w:rsidRPr="007E4C18">
        <w:rPr>
          <w:rFonts w:hint="eastAsia"/>
          <w:sz w:val="24"/>
        </w:rPr>
        <w:t>个</w:t>
      </w:r>
      <w:proofErr w:type="gramEnd"/>
      <w:r w:rsidR="009F4047" w:rsidRPr="007E4C18">
        <w:rPr>
          <w:rFonts w:hint="eastAsia"/>
          <w:sz w:val="24"/>
        </w:rPr>
        <w:t>点的薄膜厚度的平均值记为</w:t>
      </w:r>
      <w:proofErr w:type="spellStart"/>
      <w:r w:rsidR="009F4047" w:rsidRPr="007E4C18">
        <w:rPr>
          <w:sz w:val="24"/>
        </w:rPr>
        <w:t>D</w:t>
      </w:r>
      <w:r w:rsidR="009F4047" w:rsidRPr="007E4C18">
        <w:rPr>
          <w:sz w:val="24"/>
          <w:vertAlign w:val="subscript"/>
        </w:rPr>
        <w:t>average</w:t>
      </w:r>
      <w:proofErr w:type="spellEnd"/>
      <w:r w:rsidR="009F4047" w:rsidRPr="007E4C18">
        <w:rPr>
          <w:rFonts w:hint="eastAsia"/>
          <w:sz w:val="24"/>
        </w:rPr>
        <w:t>，薄膜厚度不均匀性</w:t>
      </w:r>
      <w:r w:rsidR="009F4047" w:rsidRPr="007E4C18">
        <w:rPr>
          <w:sz w:val="24"/>
        </w:rPr>
        <w:t>=</w:t>
      </w:r>
      <w:r w:rsidR="009F4047" w:rsidRPr="007E4C18">
        <w:rPr>
          <w:rFonts w:hint="eastAsia"/>
          <w:sz w:val="24"/>
        </w:rPr>
        <w:t>（</w:t>
      </w:r>
      <w:proofErr w:type="spellStart"/>
      <w:r w:rsidR="009F4047" w:rsidRPr="007E4C18">
        <w:rPr>
          <w:sz w:val="24"/>
        </w:rPr>
        <w:t>D</w:t>
      </w:r>
      <w:r w:rsidR="009F4047" w:rsidRPr="007E4C18">
        <w:rPr>
          <w:sz w:val="24"/>
          <w:vertAlign w:val="subscript"/>
        </w:rPr>
        <w:t>max</w:t>
      </w:r>
      <w:r w:rsidR="009F4047" w:rsidRPr="007E4C18">
        <w:rPr>
          <w:sz w:val="24"/>
        </w:rPr>
        <w:t>−D</w:t>
      </w:r>
      <w:r w:rsidR="009F4047" w:rsidRPr="007E4C18">
        <w:rPr>
          <w:sz w:val="24"/>
          <w:vertAlign w:val="subscript"/>
        </w:rPr>
        <w:t>min</w:t>
      </w:r>
      <w:proofErr w:type="spellEnd"/>
      <w:r w:rsidR="009F4047" w:rsidRPr="007E4C18">
        <w:rPr>
          <w:rFonts w:hint="eastAsia"/>
          <w:sz w:val="24"/>
        </w:rPr>
        <w:t>）</w:t>
      </w:r>
      <w:r w:rsidR="009F4047" w:rsidRPr="007E4C18">
        <w:rPr>
          <w:sz w:val="24"/>
        </w:rPr>
        <w:t>/</w:t>
      </w:r>
      <w:r w:rsidR="009F4047" w:rsidRPr="007E4C18">
        <w:rPr>
          <w:rFonts w:hint="eastAsia"/>
          <w:sz w:val="24"/>
        </w:rPr>
        <w:t>（</w:t>
      </w:r>
      <w:r w:rsidR="009F4047" w:rsidRPr="007E4C18">
        <w:rPr>
          <w:sz w:val="24"/>
        </w:rPr>
        <w:t>2</w:t>
      </w:r>
      <w:r w:rsidR="009F4047" w:rsidRPr="007E4C18">
        <w:rPr>
          <w:rFonts w:ascii="宋体" w:hAnsi="宋体" w:hint="eastAsia"/>
          <w:sz w:val="24"/>
        </w:rPr>
        <w:t>×</w:t>
      </w:r>
      <w:proofErr w:type="spellStart"/>
      <w:r w:rsidR="009F4047" w:rsidRPr="007E4C18">
        <w:rPr>
          <w:sz w:val="24"/>
        </w:rPr>
        <w:t>D</w:t>
      </w:r>
      <w:r w:rsidR="009F4047" w:rsidRPr="007E4C18">
        <w:rPr>
          <w:sz w:val="24"/>
          <w:vertAlign w:val="subscript"/>
        </w:rPr>
        <w:t>average</w:t>
      </w:r>
      <w:proofErr w:type="spellEnd"/>
      <w:r w:rsidR="009F4047" w:rsidRPr="007E4C18">
        <w:rPr>
          <w:rFonts w:hint="eastAsia"/>
          <w:sz w:val="24"/>
        </w:rPr>
        <w:t>）×</w:t>
      </w:r>
      <w:r w:rsidR="009F4047" w:rsidRPr="007E4C18">
        <w:rPr>
          <w:sz w:val="24"/>
        </w:rPr>
        <w:t>100%</w:t>
      </w:r>
      <w:r w:rsidR="009F4047" w:rsidRPr="007E4C18">
        <w:rPr>
          <w:rFonts w:hint="eastAsia"/>
          <w:sz w:val="24"/>
        </w:rPr>
        <w:t>。</w:t>
      </w:r>
    </w:p>
    <w:p w14:paraId="5714771D" w14:textId="77777777" w:rsidR="00006DF2" w:rsidRDefault="00006DF2" w:rsidP="00FC1013">
      <w:pPr>
        <w:spacing w:line="360" w:lineRule="auto"/>
        <w:ind w:firstLineChars="200" w:firstLine="480"/>
        <w:rPr>
          <w:sz w:val="24"/>
        </w:rPr>
      </w:pPr>
    </w:p>
    <w:p w14:paraId="6CB2E6D3" w14:textId="77777777" w:rsidR="00E76F2B" w:rsidRDefault="00E76F2B" w:rsidP="00FC1013">
      <w:pPr>
        <w:spacing w:line="360" w:lineRule="auto"/>
        <w:ind w:firstLineChars="200" w:firstLine="480"/>
        <w:rPr>
          <w:sz w:val="24"/>
        </w:rPr>
      </w:pPr>
    </w:p>
    <w:p w14:paraId="1B6175D4" w14:textId="77777777" w:rsidR="00E76F2B" w:rsidRDefault="00E76F2B" w:rsidP="00FC1013">
      <w:pPr>
        <w:spacing w:line="360" w:lineRule="auto"/>
        <w:ind w:firstLineChars="200" w:firstLine="480"/>
        <w:rPr>
          <w:sz w:val="24"/>
        </w:rPr>
      </w:pPr>
    </w:p>
    <w:p w14:paraId="44D4C977" w14:textId="77777777" w:rsidR="00006DF2" w:rsidRPr="00C5071D" w:rsidRDefault="00006DF2" w:rsidP="00FC1013">
      <w:pPr>
        <w:spacing w:line="360" w:lineRule="auto"/>
        <w:ind w:firstLineChars="200" w:firstLine="422"/>
        <w:rPr>
          <w:rFonts w:ascii="宋体" w:hAnsi="宋体" w:cs="宋体"/>
          <w:b/>
          <w:bCs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520"/>
        <w:gridCol w:w="795"/>
        <w:gridCol w:w="1645"/>
        <w:gridCol w:w="4875"/>
        <w:gridCol w:w="1111"/>
      </w:tblGrid>
      <w:tr w:rsidR="00291509" w:rsidRPr="004B4FD0" w14:paraId="3B4A3B36" w14:textId="77777777" w:rsidTr="00975F0E">
        <w:trPr>
          <w:trHeight w:val="840"/>
        </w:trPr>
        <w:tc>
          <w:tcPr>
            <w:tcW w:w="89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A40469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4B4FD0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lastRenderedPageBreak/>
              <w:t>蒸镀机验收单（</w:t>
            </w:r>
            <w:r w:rsidRPr="004B4FD0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FAT</w:t>
            </w:r>
            <w:r w:rsidRPr="004B4FD0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91509" w:rsidRPr="004B4FD0" w14:paraId="33F8D8B4" w14:textId="77777777" w:rsidTr="00DC6028">
        <w:trPr>
          <w:trHeight w:val="62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541" w14:textId="77777777" w:rsidR="00291509" w:rsidRPr="004B4FD0" w:rsidRDefault="00291509" w:rsidP="00975F0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31E5" w14:textId="77777777" w:rsidR="00291509" w:rsidRPr="004B4FD0" w:rsidRDefault="00291509" w:rsidP="00975F0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b/>
                <w:bCs/>
                <w:color w:val="000000"/>
                <w:kern w:val="0"/>
                <w:sz w:val="22"/>
              </w:rPr>
              <w:t>验收项目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22BD" w14:textId="77777777" w:rsidR="00291509" w:rsidRPr="004B4FD0" w:rsidRDefault="00291509" w:rsidP="00975F0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b/>
                <w:bCs/>
                <w:color w:val="000000"/>
                <w:kern w:val="0"/>
                <w:sz w:val="22"/>
              </w:rPr>
              <w:t>性能指标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392F0" w14:textId="77777777" w:rsidR="00291509" w:rsidRPr="004B4FD0" w:rsidRDefault="00291509" w:rsidP="00975F0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b/>
                <w:bCs/>
                <w:color w:val="000000"/>
                <w:kern w:val="0"/>
                <w:sz w:val="22"/>
              </w:rPr>
              <w:t>是否达标</w:t>
            </w:r>
          </w:p>
        </w:tc>
      </w:tr>
      <w:tr w:rsidR="00291509" w:rsidRPr="004B4FD0" w14:paraId="6ECE779E" w14:textId="77777777" w:rsidTr="00232B8B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5139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DC3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性能指标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49A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基板取放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BB6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可以正常取放无干涉无破片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982A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33C53D13" w14:textId="77777777" w:rsidTr="00232B8B">
        <w:trPr>
          <w:trHeight w:val="74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EC0D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9F67BF" w14:textId="77777777" w:rsidR="00291509" w:rsidRPr="004B4FD0" w:rsidRDefault="00291509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6A2" w14:textId="42BD12C9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成膜</w:t>
            </w:r>
            <w:r w:rsidR="006E565D">
              <w:rPr>
                <w:rFonts w:hint="eastAsia"/>
                <w:color w:val="000000"/>
                <w:kern w:val="0"/>
                <w:sz w:val="22"/>
              </w:rPr>
              <w:t>不</w:t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均匀性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996" w14:textId="14E2157A" w:rsidR="00097B01" w:rsidRDefault="00097B01" w:rsidP="00097B0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ITO</w:t>
            </w:r>
            <w:r w:rsidRPr="004B4FD0">
              <w:rPr>
                <w:color w:val="000000"/>
                <w:kern w:val="0"/>
                <w:sz w:val="22"/>
              </w:rPr>
              <w:t xml:space="preserve"> 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≤</w:t>
            </w:r>
            <w:r w:rsidRPr="004B4FD0">
              <w:rPr>
                <w:color w:val="000000"/>
                <w:kern w:val="0"/>
                <w:sz w:val="22"/>
              </w:rPr>
              <w:t xml:space="preserve">±3% </w:t>
            </w:r>
            <w:r w:rsidR="00212C23">
              <w:rPr>
                <w:rFonts w:hint="eastAsia"/>
                <w:color w:val="000000"/>
                <w:kern w:val="0"/>
                <w:sz w:val="22"/>
              </w:rPr>
              <w:t>（膜厚</w:t>
            </w:r>
            <w:r w:rsidR="00212C23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≥</w:t>
            </w:r>
            <w:r w:rsidR="00212C23" w:rsidRPr="004B4FD0">
              <w:rPr>
                <w:rFonts w:hint="eastAsia"/>
                <w:color w:val="000000"/>
                <w:kern w:val="0"/>
                <w:sz w:val="22"/>
              </w:rPr>
              <w:t>150nm</w:t>
            </w:r>
            <w:r w:rsidR="00212C23">
              <w:rPr>
                <w:rFonts w:hint="eastAsia"/>
                <w:color w:val="000000"/>
                <w:kern w:val="0"/>
                <w:sz w:val="22"/>
              </w:rPr>
              <w:t>）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</w:p>
          <w:p w14:paraId="41E000D4" w14:textId="525508A8" w:rsidR="00291509" w:rsidRPr="004B4FD0" w:rsidRDefault="00097B01" w:rsidP="00097B0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proofErr w:type="spellStart"/>
            <w:r>
              <w:rPr>
                <w:rFonts w:hint="eastAsia"/>
                <w:color w:val="000000"/>
                <w:kern w:val="0"/>
                <w:sz w:val="22"/>
              </w:rPr>
              <w:t>NiO</w:t>
            </w:r>
            <w:r w:rsidRPr="002E5ECD">
              <w:rPr>
                <w:rFonts w:hint="eastAsia"/>
                <w:color w:val="000000"/>
                <w:kern w:val="0"/>
                <w:sz w:val="22"/>
                <w:vertAlign w:val="subscript"/>
              </w:rPr>
              <w:t>x</w:t>
            </w:r>
            <w:proofErr w:type="spellEnd"/>
            <w:r w:rsidRPr="004B4FD0">
              <w:rPr>
                <w:rFonts w:cs="宋体" w:hint="eastAsia"/>
                <w:color w:val="000000"/>
                <w:kern w:val="0"/>
                <w:sz w:val="22"/>
              </w:rPr>
              <w:t>≤</w:t>
            </w:r>
            <w:r w:rsidRPr="004B4FD0">
              <w:rPr>
                <w:color w:val="000000"/>
                <w:kern w:val="0"/>
                <w:sz w:val="22"/>
              </w:rPr>
              <w:t xml:space="preserve">±3% </w:t>
            </w:r>
            <w:r w:rsidR="00212C23">
              <w:rPr>
                <w:rFonts w:hint="eastAsia"/>
                <w:color w:val="000000"/>
                <w:kern w:val="0"/>
                <w:sz w:val="22"/>
              </w:rPr>
              <w:t>（膜厚</w:t>
            </w:r>
            <w:r w:rsidR="00212C23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≥</w:t>
            </w:r>
            <w:r w:rsidR="00BB4B04">
              <w:rPr>
                <w:rFonts w:hint="eastAsia"/>
                <w:color w:val="000000"/>
                <w:kern w:val="0"/>
                <w:sz w:val="22"/>
              </w:rPr>
              <w:t>3</w:t>
            </w:r>
            <w:r w:rsidR="00212C23" w:rsidRPr="004B4FD0">
              <w:rPr>
                <w:rFonts w:hint="eastAsia"/>
                <w:color w:val="000000"/>
                <w:kern w:val="0"/>
                <w:sz w:val="22"/>
              </w:rPr>
              <w:t>0nm</w:t>
            </w:r>
            <w:r w:rsidR="00212C23"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CA5E6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766C6FEF" w14:textId="77777777" w:rsidTr="00232B8B">
        <w:trPr>
          <w:trHeight w:val="64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D528" w14:textId="19550D75" w:rsidR="00291509" w:rsidRPr="004B4FD0" w:rsidRDefault="00681CBF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8024B" w14:textId="77777777" w:rsidR="00291509" w:rsidRPr="004B4FD0" w:rsidRDefault="00291509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23D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膜厚重复性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92ED" w14:textId="77777777" w:rsidR="00291509" w:rsidRDefault="00421B22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ITO</w:t>
            </w:r>
            <w:r w:rsidR="00291509" w:rsidRPr="004B4FD0">
              <w:rPr>
                <w:color w:val="000000"/>
                <w:kern w:val="0"/>
                <w:sz w:val="22"/>
              </w:rPr>
              <w:t xml:space="preserve"> </w:t>
            </w:r>
            <w:r w:rsidR="00291509" w:rsidRPr="004B4FD0">
              <w:rPr>
                <w:rFonts w:cs="宋体" w:hint="eastAsia"/>
                <w:color w:val="000000"/>
                <w:kern w:val="0"/>
                <w:sz w:val="22"/>
              </w:rPr>
              <w:t>≤</w:t>
            </w:r>
            <w:r w:rsidR="00291509" w:rsidRPr="004B4FD0">
              <w:rPr>
                <w:color w:val="000000"/>
                <w:kern w:val="0"/>
                <w:sz w:val="22"/>
              </w:rPr>
              <w:t xml:space="preserve">±3%  @ </w:t>
            </w:r>
            <w:r w:rsidR="00291509" w:rsidRPr="004B4FD0">
              <w:rPr>
                <w:rFonts w:hint="eastAsia"/>
                <w:color w:val="000000"/>
                <w:kern w:val="0"/>
                <w:sz w:val="22"/>
              </w:rPr>
              <w:t>150nm</w:t>
            </w:r>
            <w:r w:rsidR="00291509"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 w:rsidR="00291509" w:rsidRPr="004B4FD0">
              <w:rPr>
                <w:color w:val="000000"/>
                <w:kern w:val="0"/>
                <w:sz w:val="22"/>
              </w:rPr>
              <w:t xml:space="preserve">(SEM or FIB)  </w:t>
            </w:r>
          </w:p>
          <w:p w14:paraId="164BB5E7" w14:textId="7FDB7AB3" w:rsidR="002E5ECD" w:rsidRPr="004B4FD0" w:rsidRDefault="002E5ECD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hint="eastAsia"/>
                <w:color w:val="000000"/>
                <w:kern w:val="0"/>
                <w:sz w:val="22"/>
              </w:rPr>
              <w:t>NiO</w:t>
            </w:r>
            <w:r w:rsidRPr="002E5ECD">
              <w:rPr>
                <w:rFonts w:hint="eastAsia"/>
                <w:color w:val="000000"/>
                <w:kern w:val="0"/>
                <w:sz w:val="22"/>
                <w:vertAlign w:val="subscript"/>
              </w:rPr>
              <w:t>x</w:t>
            </w:r>
            <w:proofErr w:type="spellEnd"/>
            <w:r w:rsidRPr="004B4FD0">
              <w:rPr>
                <w:rFonts w:cs="宋体" w:hint="eastAsia"/>
                <w:color w:val="000000"/>
                <w:kern w:val="0"/>
                <w:sz w:val="22"/>
              </w:rPr>
              <w:t>≤</w:t>
            </w:r>
            <w:r w:rsidRPr="004B4FD0">
              <w:rPr>
                <w:color w:val="000000"/>
                <w:kern w:val="0"/>
                <w:sz w:val="22"/>
              </w:rPr>
              <w:t xml:space="preserve">±3%  @ </w:t>
            </w:r>
            <w:r w:rsidR="00BB4B04">
              <w:rPr>
                <w:rFonts w:hint="eastAsia"/>
                <w:color w:val="000000"/>
                <w:kern w:val="0"/>
                <w:sz w:val="22"/>
              </w:rPr>
              <w:t>3</w:t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0nm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 w:rsidRPr="004B4FD0">
              <w:rPr>
                <w:color w:val="000000"/>
                <w:kern w:val="0"/>
                <w:sz w:val="22"/>
              </w:rPr>
              <w:t>(SEM or FIB)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2D4A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74A" w:rsidRPr="004B4FD0" w14:paraId="286B79B2" w14:textId="77777777" w:rsidTr="00232B8B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D9AE" w14:textId="6EF1F713" w:rsidR="0039074A" w:rsidRPr="004B4FD0" w:rsidRDefault="00681CBF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38BA7" w14:textId="77777777" w:rsidR="0039074A" w:rsidRPr="004B4FD0" w:rsidRDefault="0039074A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5C49" w14:textId="30ADBB89" w:rsidR="0039074A" w:rsidRPr="007E4C18" w:rsidRDefault="00EF27E5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E4C18">
              <w:rPr>
                <w:rFonts w:hint="eastAsia"/>
                <w:color w:val="000000"/>
                <w:kern w:val="0"/>
                <w:sz w:val="22"/>
              </w:rPr>
              <w:t>ITO</w:t>
            </w:r>
            <w:r w:rsidRPr="007E4C18">
              <w:rPr>
                <w:rFonts w:hint="eastAsia"/>
                <w:color w:val="000000"/>
                <w:kern w:val="0"/>
                <w:sz w:val="22"/>
              </w:rPr>
              <w:t>镀膜质量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40ED" w14:textId="703CFFD4" w:rsidR="0039074A" w:rsidRPr="007E4C18" w:rsidRDefault="00B064BA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7E4C18">
              <w:rPr>
                <w:rFonts w:cs="宋体" w:hint="eastAsia"/>
                <w:color w:val="000000"/>
                <w:kern w:val="0"/>
                <w:sz w:val="22"/>
              </w:rPr>
              <w:t>透过率</w:t>
            </w:r>
            <w:r w:rsidR="00681CBF" w:rsidRPr="007E4C18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≥</w:t>
            </w:r>
            <w:r w:rsidR="00A27264" w:rsidRPr="007E4C18">
              <w:rPr>
                <w:rFonts w:eastAsia="等线"/>
                <w:color w:val="000000"/>
                <w:kern w:val="0"/>
                <w:sz w:val="22"/>
              </w:rPr>
              <w:t>85%</w:t>
            </w:r>
            <w:r w:rsidR="001C66C6" w:rsidRPr="007E4C18">
              <w:rPr>
                <w:rFonts w:ascii="宋体" w:hAnsi="宋体" w:hint="eastAsia"/>
                <w:color w:val="000000"/>
                <w:kern w:val="0"/>
                <w:sz w:val="22"/>
              </w:rPr>
              <w:t>，</w:t>
            </w:r>
            <w:r w:rsidR="00BB4B04" w:rsidRPr="007E4C18">
              <w:rPr>
                <w:rFonts w:ascii="宋体" w:hAnsi="宋体" w:hint="eastAsia"/>
                <w:color w:val="000000"/>
                <w:kern w:val="0"/>
                <w:sz w:val="22"/>
              </w:rPr>
              <w:t>方阻</w:t>
            </w:r>
            <w:r w:rsidR="00BB4B04" w:rsidRPr="007E4C18">
              <w:rPr>
                <w:rFonts w:cs="宋体" w:hint="eastAsia"/>
                <w:color w:val="000000"/>
                <w:kern w:val="0"/>
                <w:sz w:val="22"/>
              </w:rPr>
              <w:t>≤</w:t>
            </w:r>
            <w:r w:rsidR="00BB4B04" w:rsidRPr="007E4C18">
              <w:rPr>
                <w:color w:val="000000"/>
                <w:kern w:val="0"/>
                <w:sz w:val="22"/>
              </w:rPr>
              <w:t>30</w:t>
            </w:r>
            <w:r w:rsidR="0054037E" w:rsidRPr="007E4C18"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 w:rsidR="0054037E" w:rsidRPr="007E4C18">
              <w:rPr>
                <w:rFonts w:eastAsia="等线"/>
                <w:color w:val="000000"/>
                <w:kern w:val="0"/>
                <w:sz w:val="22"/>
              </w:rPr>
              <w:t>Ω/□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D86DC" w14:textId="77777777" w:rsidR="0039074A" w:rsidRPr="004B4FD0" w:rsidRDefault="0039074A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291509" w:rsidRPr="004B4FD0" w14:paraId="73C77482" w14:textId="77777777" w:rsidTr="00232B8B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E00" w14:textId="51A3CA09" w:rsidR="00291509" w:rsidRPr="004B4FD0" w:rsidRDefault="00681CBF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8D851" w14:textId="77777777" w:rsidR="00291509" w:rsidRPr="004B4FD0" w:rsidRDefault="00291509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563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真空腔室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B603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可以在界面上实现一键自动抽空和破空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48321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23AB9612" w14:textId="77777777" w:rsidTr="00232B8B">
        <w:trPr>
          <w:trHeight w:val="49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22B" w14:textId="4872AEBB" w:rsidR="00291509" w:rsidRPr="004B4FD0" w:rsidRDefault="00681CBF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D47AC" w14:textId="77777777" w:rsidR="00291509" w:rsidRPr="004B4FD0" w:rsidRDefault="00291509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956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极限真空度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A8C9" w14:textId="26D61264" w:rsidR="00291509" w:rsidRPr="004B4FD0" w:rsidRDefault="00DE06EA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小时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内≤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5.0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×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10E-7 torr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23156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6DA5AD02" w14:textId="77777777" w:rsidTr="00232B8B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049D" w14:textId="666D97D1" w:rsidR="00291509" w:rsidRPr="004B4FD0" w:rsidRDefault="00681CBF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A6DE" w14:textId="77777777" w:rsidR="00291509" w:rsidRPr="004B4FD0" w:rsidRDefault="00291509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673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基础真空度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17E2" w14:textId="3245ACAF" w:rsidR="00291509" w:rsidRPr="004B4FD0" w:rsidRDefault="006E00D2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15</w:t>
            </w:r>
            <w:r w:rsidR="00DE06EA">
              <w:rPr>
                <w:rFonts w:cs="宋体" w:hint="eastAsia"/>
                <w:color w:val="000000"/>
                <w:kern w:val="0"/>
                <w:sz w:val="22"/>
              </w:rPr>
              <w:t>分钟</w:t>
            </w:r>
            <w:r w:rsidR="00DE06EA" w:rsidRPr="004B4FD0">
              <w:rPr>
                <w:rFonts w:cs="宋体" w:hint="eastAsia"/>
                <w:color w:val="000000"/>
                <w:kern w:val="0"/>
                <w:sz w:val="22"/>
              </w:rPr>
              <w:t>内≤</w:t>
            </w:r>
            <w:r w:rsidR="00DE06EA" w:rsidRPr="004B4FD0">
              <w:rPr>
                <w:rFonts w:cs="宋体" w:hint="eastAsia"/>
                <w:color w:val="000000"/>
                <w:kern w:val="0"/>
                <w:sz w:val="22"/>
              </w:rPr>
              <w:t>5.0</w:t>
            </w:r>
            <w:r w:rsidR="00DE06EA" w:rsidRPr="004B4FD0">
              <w:rPr>
                <w:rFonts w:cs="宋体" w:hint="eastAsia"/>
                <w:color w:val="000000"/>
                <w:kern w:val="0"/>
                <w:sz w:val="22"/>
              </w:rPr>
              <w:t>×</w:t>
            </w:r>
            <w:r w:rsidR="00DE06EA" w:rsidRPr="004B4FD0">
              <w:rPr>
                <w:rFonts w:cs="宋体" w:hint="eastAsia"/>
                <w:color w:val="000000"/>
                <w:kern w:val="0"/>
                <w:sz w:val="22"/>
              </w:rPr>
              <w:t>10E-</w:t>
            </w:r>
            <w:r w:rsidR="00DE06EA">
              <w:rPr>
                <w:rFonts w:cs="宋体" w:hint="eastAsia"/>
                <w:color w:val="000000"/>
                <w:kern w:val="0"/>
                <w:sz w:val="22"/>
              </w:rPr>
              <w:t>6</w:t>
            </w:r>
            <w:r w:rsidR="00DE06EA" w:rsidRPr="004B4FD0">
              <w:rPr>
                <w:rFonts w:cs="宋体" w:hint="eastAsia"/>
                <w:color w:val="000000"/>
                <w:kern w:val="0"/>
                <w:sz w:val="22"/>
              </w:rPr>
              <w:t xml:space="preserve"> torr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2077A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29D5C0F1" w14:textId="77777777" w:rsidTr="00232B8B">
        <w:trPr>
          <w:trHeight w:val="45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0FD4" w14:textId="15662ABC" w:rsidR="00291509" w:rsidRPr="004B4FD0" w:rsidRDefault="00681CBF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8</w:t>
            </w:r>
            <w:r w:rsidR="00291509"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AF348" w14:textId="77777777" w:rsidR="00291509" w:rsidRPr="004B4FD0" w:rsidRDefault="00291509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0500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工艺流程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7D6F" w14:textId="7DA9BB9F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可以实现</w:t>
            </w:r>
            <w:r w:rsidR="00F553CB">
              <w:rPr>
                <w:rFonts w:cs="宋体" w:hint="eastAsia"/>
                <w:color w:val="000000"/>
                <w:kern w:val="0"/>
                <w:sz w:val="22"/>
              </w:rPr>
              <w:t>按照设置的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Recipe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自动</w:t>
            </w:r>
            <w:r w:rsidR="00F553CB">
              <w:rPr>
                <w:rFonts w:cs="宋体" w:hint="eastAsia"/>
                <w:color w:val="000000"/>
                <w:kern w:val="0"/>
                <w:sz w:val="22"/>
              </w:rPr>
              <w:t>进行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DA27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1612A428" w14:textId="77777777" w:rsidTr="00232B8B">
        <w:trPr>
          <w:trHeight w:val="14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EED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779E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整体规格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A0BF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工艺腔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89A3" w14:textId="20EBCBC2" w:rsidR="00291509" w:rsidRPr="004B4FD0" w:rsidRDefault="00291509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配置</w:t>
            </w:r>
            <w:r w:rsidRPr="004B4FD0">
              <w:rPr>
                <w:color w:val="000000"/>
                <w:kern w:val="0"/>
                <w:sz w:val="22"/>
              </w:rPr>
              <w:t>2</w:t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个</w:t>
            </w:r>
            <w:r w:rsidR="00D8458B">
              <w:rPr>
                <w:rFonts w:hint="eastAsia"/>
                <w:color w:val="000000"/>
                <w:kern w:val="0"/>
                <w:sz w:val="22"/>
              </w:rPr>
              <w:t>6</w:t>
            </w:r>
            <w:r w:rsidR="00D8458B">
              <w:rPr>
                <w:rFonts w:hint="eastAsia"/>
                <w:color w:val="000000"/>
                <w:kern w:val="0"/>
                <w:sz w:val="22"/>
              </w:rPr>
              <w:t>英寸</w:t>
            </w:r>
            <w:r w:rsidR="00EA467B">
              <w:rPr>
                <w:rFonts w:hint="eastAsia"/>
                <w:color w:val="000000"/>
                <w:kern w:val="0"/>
                <w:sz w:val="22"/>
              </w:rPr>
              <w:t>RF</w:t>
            </w:r>
            <w:r w:rsidR="00EA467B">
              <w:rPr>
                <w:rFonts w:hint="eastAsia"/>
                <w:color w:val="000000"/>
                <w:kern w:val="0"/>
                <w:sz w:val="22"/>
              </w:rPr>
              <w:t>源</w:t>
            </w:r>
            <w:r w:rsidR="00421B22">
              <w:rPr>
                <w:rFonts w:hint="eastAsia"/>
                <w:color w:val="000000"/>
                <w:kern w:val="0"/>
                <w:sz w:val="22"/>
              </w:rPr>
              <w:t>（</w:t>
            </w:r>
            <w:r w:rsidR="00421B22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≥</w:t>
            </w:r>
            <w:r w:rsidR="00421B22">
              <w:rPr>
                <w:rFonts w:hint="eastAsia"/>
                <w:color w:val="000000"/>
                <w:kern w:val="0"/>
                <w:sz w:val="22"/>
              </w:rPr>
              <w:t>500 W</w:t>
            </w:r>
            <w:r w:rsidR="00421B22">
              <w:rPr>
                <w:rFonts w:hint="eastAsia"/>
                <w:color w:val="000000"/>
                <w:kern w:val="0"/>
                <w:sz w:val="22"/>
              </w:rPr>
              <w:t>）</w:t>
            </w:r>
            <w:r w:rsidRPr="004B4FD0">
              <w:rPr>
                <w:color w:val="000000"/>
                <w:kern w:val="0"/>
                <w:sz w:val="22"/>
              </w:rPr>
              <w:br/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配置</w:t>
            </w:r>
            <w:r w:rsidR="00421B22">
              <w:rPr>
                <w:rFonts w:hint="eastAsia"/>
                <w:color w:val="000000"/>
                <w:kern w:val="0"/>
                <w:sz w:val="22"/>
              </w:rPr>
              <w:t>1</w:t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个</w:t>
            </w:r>
            <w:r w:rsidR="00421B22">
              <w:rPr>
                <w:rFonts w:hint="eastAsia"/>
                <w:color w:val="000000"/>
                <w:kern w:val="0"/>
                <w:sz w:val="22"/>
              </w:rPr>
              <w:t>6</w:t>
            </w:r>
            <w:r w:rsidR="00421B22">
              <w:rPr>
                <w:rFonts w:hint="eastAsia"/>
                <w:color w:val="000000"/>
                <w:kern w:val="0"/>
                <w:sz w:val="22"/>
              </w:rPr>
              <w:t>英寸</w:t>
            </w:r>
            <w:proofErr w:type="spellStart"/>
            <w:r w:rsidR="00421B22">
              <w:rPr>
                <w:rFonts w:hint="eastAsia"/>
                <w:color w:val="000000"/>
                <w:kern w:val="0"/>
                <w:sz w:val="22"/>
              </w:rPr>
              <w:t>DC+Pulse</w:t>
            </w:r>
            <w:proofErr w:type="spellEnd"/>
            <w:r w:rsidR="00421B22">
              <w:rPr>
                <w:rFonts w:hint="eastAsia"/>
                <w:color w:val="000000"/>
                <w:kern w:val="0"/>
                <w:sz w:val="22"/>
              </w:rPr>
              <w:t>源</w:t>
            </w:r>
            <w:r w:rsidR="00421B22" w:rsidRPr="007E4C18">
              <w:rPr>
                <w:rFonts w:hint="eastAsia"/>
                <w:color w:val="000000"/>
                <w:kern w:val="0"/>
                <w:sz w:val="22"/>
              </w:rPr>
              <w:t>（</w:t>
            </w:r>
            <w:r w:rsidR="00421B22" w:rsidRPr="007E4C18">
              <w:rPr>
                <w:rFonts w:ascii="等线" w:eastAsia="等线" w:hAnsi="等线" w:hint="eastAsia"/>
                <w:color w:val="000000"/>
                <w:kern w:val="0"/>
                <w:sz w:val="22"/>
              </w:rPr>
              <w:t>≥</w:t>
            </w:r>
            <w:r w:rsidR="00421B22" w:rsidRPr="007E4C18">
              <w:rPr>
                <w:rFonts w:hint="eastAsia"/>
                <w:color w:val="000000"/>
                <w:kern w:val="0"/>
                <w:sz w:val="22"/>
              </w:rPr>
              <w:t>500 W</w:t>
            </w:r>
            <w:r w:rsidR="00421B22" w:rsidRPr="007E4C18">
              <w:rPr>
                <w:rFonts w:hint="eastAsia"/>
                <w:color w:val="000000"/>
                <w:kern w:val="0"/>
                <w:sz w:val="22"/>
              </w:rPr>
              <w:t>）</w:t>
            </w:r>
            <w:r w:rsidRPr="004B4FD0">
              <w:rPr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color w:val="000000"/>
                <w:kern w:val="0"/>
                <w:sz w:val="22"/>
              </w:rPr>
              <w:t>基板</w:t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旋转</w:t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0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~ 3</w:t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0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rpm</w:t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可调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B32A4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19095BF5" w14:textId="77777777" w:rsidTr="00232B8B">
        <w:trPr>
          <w:trHeight w:val="9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5F8E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C04D" w14:textId="1F00D939" w:rsidR="00291509" w:rsidRPr="004B4FD0" w:rsidRDefault="00C65C1A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2"/>
              </w:rPr>
              <w:t>溅镀</w:t>
            </w:r>
            <w:r w:rsidR="00291509" w:rsidRPr="004B4FD0">
              <w:rPr>
                <w:rFonts w:cs="宋体" w:hint="eastAsia"/>
                <w:color w:val="000000"/>
                <w:kern w:val="0"/>
                <w:sz w:val="22"/>
              </w:rPr>
              <w:t>腔</w:t>
            </w:r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B29" w14:textId="2C659825" w:rsidR="00291509" w:rsidRPr="004B4FD0" w:rsidRDefault="00E461E4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Target</w:t>
            </w:r>
            <w:r w:rsidR="00291509" w:rsidRPr="004B4FD0">
              <w:rPr>
                <w:color w:val="000000"/>
                <w:kern w:val="0"/>
                <w:sz w:val="22"/>
              </w:rPr>
              <w:t xml:space="preserve"> type 1#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FEC9" w14:textId="2D275DA9" w:rsidR="00291509" w:rsidRPr="004B4FD0" w:rsidRDefault="007E4C18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参照技术规格书确认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2529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37CD88FB" w14:textId="77777777" w:rsidTr="00232B8B">
        <w:trPr>
          <w:trHeight w:val="9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731D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E059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4BE" w14:textId="69683AE7" w:rsidR="00291509" w:rsidRPr="004B4FD0" w:rsidRDefault="00E85103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Target</w:t>
            </w:r>
            <w:r w:rsidR="00291509" w:rsidRPr="004B4FD0">
              <w:rPr>
                <w:color w:val="000000"/>
                <w:kern w:val="0"/>
                <w:sz w:val="22"/>
              </w:rPr>
              <w:t xml:space="preserve"> type 2#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1C4" w14:textId="07F6FBB3" w:rsidR="00291509" w:rsidRPr="004B4FD0" w:rsidRDefault="007E4C18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参照技术规格书确认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976BF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F6071D" w:rsidRPr="004B4FD0" w14:paraId="7363A036" w14:textId="77777777" w:rsidTr="00232B8B">
        <w:trPr>
          <w:trHeight w:val="9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7F1" w14:textId="77777777" w:rsidR="00F6071D" w:rsidRPr="004B4FD0" w:rsidRDefault="00F6071D" w:rsidP="00F6071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62AE" w14:textId="77777777" w:rsidR="00F6071D" w:rsidRPr="004B4FD0" w:rsidRDefault="00F6071D" w:rsidP="00F6071D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042" w14:textId="3E09770C" w:rsidR="00F6071D" w:rsidRPr="004B4FD0" w:rsidRDefault="00F6071D" w:rsidP="00F6071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流量计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856" w14:textId="327A7478" w:rsidR="00F6071D" w:rsidRPr="004B4FD0" w:rsidRDefault="007E4C18" w:rsidP="00F6071D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参照技术规格书确认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18EE5" w14:textId="77777777" w:rsidR="00F6071D" w:rsidRPr="004B4FD0" w:rsidRDefault="00F6071D" w:rsidP="00F6071D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110E9E61" w14:textId="77777777" w:rsidTr="00232B8B">
        <w:trPr>
          <w:trHeight w:val="9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1A39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D80C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7F2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真空计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29D" w14:textId="39450616" w:rsidR="00291509" w:rsidRPr="004B4FD0" w:rsidRDefault="007E4C18" w:rsidP="002C336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参照技术规格书确认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1064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58797295" w14:textId="77777777" w:rsidTr="00232B8B">
        <w:trPr>
          <w:trHeight w:val="92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9EBD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BF03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7D6D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真空泵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64D" w14:textId="3908C801" w:rsidR="00291509" w:rsidRPr="00DF5496" w:rsidRDefault="007E4C18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参照技术规格书确认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9A6F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0AD0F334" w14:textId="77777777" w:rsidTr="00232B8B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AB4D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23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7566" w14:textId="77777777" w:rsidR="00291509" w:rsidRPr="004B4FD0" w:rsidRDefault="00291509" w:rsidP="00975F0E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电控柜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AE61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电控方式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C7C3" w14:textId="20EDA283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 w:rsidRPr="004B4FD0">
              <w:rPr>
                <w:rFonts w:cs="宋体" w:hint="eastAsia"/>
                <w:color w:val="000000"/>
                <w:kern w:val="0"/>
                <w:sz w:val="22"/>
              </w:rPr>
              <w:t>全</w:t>
            </w:r>
            <w:r w:rsidRPr="004B4FD0">
              <w:rPr>
                <w:color w:val="000000"/>
                <w:kern w:val="0"/>
                <w:sz w:val="22"/>
              </w:rPr>
              <w:t>PC+PLC</w:t>
            </w:r>
            <w:r w:rsidRPr="004B4FD0">
              <w:rPr>
                <w:rFonts w:cs="宋体" w:hint="eastAsia"/>
                <w:color w:val="000000"/>
                <w:kern w:val="0"/>
                <w:sz w:val="22"/>
              </w:rPr>
              <w:t>控制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3585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291509" w:rsidRPr="004B4FD0" w14:paraId="54B58B82" w14:textId="77777777" w:rsidTr="00232B8B">
        <w:trPr>
          <w:trHeight w:val="9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DB19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81352" w14:textId="77777777" w:rsidR="00291509" w:rsidRPr="004B4FD0" w:rsidRDefault="00291509" w:rsidP="00975F0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DFA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操作软件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13C" w14:textId="70F79EB3" w:rsidR="00291509" w:rsidRPr="004B4FD0" w:rsidRDefault="00291509" w:rsidP="00975F0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4B4FD0">
              <w:rPr>
                <w:rFonts w:hint="eastAsia"/>
                <w:color w:val="000000"/>
                <w:kern w:val="0"/>
                <w:sz w:val="22"/>
              </w:rPr>
              <w:t>全自动或半自动操作</w:t>
            </w:r>
            <w:r w:rsidRPr="004B4FD0">
              <w:rPr>
                <w:color w:val="000000"/>
                <w:kern w:val="0"/>
                <w:sz w:val="22"/>
              </w:rPr>
              <w:br/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可以编辑或改动</w:t>
            </w:r>
            <w:r w:rsidRPr="004B4FD0">
              <w:rPr>
                <w:color w:val="000000"/>
                <w:kern w:val="0"/>
                <w:sz w:val="22"/>
              </w:rPr>
              <w:t>recipe</w:t>
            </w:r>
            <w:r w:rsidRPr="004B4FD0">
              <w:rPr>
                <w:color w:val="000000"/>
                <w:kern w:val="0"/>
                <w:sz w:val="22"/>
              </w:rPr>
              <w:br/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带</w:t>
            </w:r>
            <w:proofErr w:type="spellStart"/>
            <w:r w:rsidRPr="004B4FD0">
              <w:rPr>
                <w:color w:val="000000"/>
                <w:kern w:val="0"/>
                <w:sz w:val="22"/>
              </w:rPr>
              <w:t>event&amp;data</w:t>
            </w:r>
            <w:proofErr w:type="spellEnd"/>
            <w:r w:rsidRPr="004B4FD0">
              <w:rPr>
                <w:color w:val="000000"/>
                <w:kern w:val="0"/>
                <w:sz w:val="22"/>
              </w:rPr>
              <w:t xml:space="preserve"> log</w:t>
            </w:r>
            <w:r w:rsidRPr="004B4FD0">
              <w:rPr>
                <w:rFonts w:hint="eastAsia"/>
                <w:color w:val="000000"/>
                <w:kern w:val="0"/>
                <w:sz w:val="22"/>
              </w:rPr>
              <w:t>存储备份功能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3B73" w14:textId="77777777" w:rsidR="00291509" w:rsidRPr="004B4FD0" w:rsidRDefault="00291509" w:rsidP="00975F0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4B4FD0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3B5E72C" w14:textId="77777777" w:rsidR="00291509" w:rsidRDefault="00291509" w:rsidP="00291509">
      <w:pPr>
        <w:outlineLvl w:val="0"/>
        <w:rPr>
          <w:rFonts w:ascii="宋体" w:hAnsi="宋体" w:cs="宋体"/>
          <w:b/>
          <w:bCs/>
        </w:rPr>
      </w:pPr>
    </w:p>
    <w:p w14:paraId="32FB1557" w14:textId="77777777" w:rsidR="00291509" w:rsidRPr="004B4FD0" w:rsidRDefault="00291509" w:rsidP="004D172A">
      <w:pPr>
        <w:pStyle w:val="Heading1"/>
        <w:rPr>
          <w:rFonts w:cs="Times New Roman"/>
          <w:sz w:val="30"/>
          <w:szCs w:val="24"/>
        </w:rPr>
      </w:pPr>
      <w:bookmarkStart w:id="6" w:name="_Toc163668876"/>
      <w:r w:rsidRPr="004B4FD0">
        <w:rPr>
          <w:rStyle w:val="1H1h1Level1TopicHeadingH11H12H111H13H1Char"/>
          <w:rFonts w:hint="eastAsia"/>
        </w:rPr>
        <w:lastRenderedPageBreak/>
        <w:t>备品清单</w:t>
      </w:r>
      <w:bookmarkEnd w:id="6"/>
    </w:p>
    <w:tbl>
      <w:tblPr>
        <w:tblpPr w:leftFromText="180" w:rightFromText="180" w:vertAnchor="text" w:horzAnchor="margin" w:tblpX="108" w:tblpY="145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268"/>
        <w:gridCol w:w="1276"/>
        <w:gridCol w:w="1134"/>
        <w:gridCol w:w="912"/>
        <w:gridCol w:w="1276"/>
      </w:tblGrid>
      <w:tr w:rsidR="00291509" w:rsidRPr="00C96BAC" w14:paraId="67C11160" w14:textId="77777777" w:rsidTr="00EC2E03">
        <w:trPr>
          <w:trHeight w:val="324"/>
        </w:trPr>
        <w:tc>
          <w:tcPr>
            <w:tcW w:w="817" w:type="dxa"/>
          </w:tcPr>
          <w:p w14:paraId="656E8BA3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C96BAC">
              <w:rPr>
                <w:rFonts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EFCEAB" w14:textId="77777777" w:rsidR="00291509" w:rsidRPr="00C96BAC" w:rsidRDefault="00291509" w:rsidP="00EC2E03">
            <w:pPr>
              <w:widowControl/>
              <w:rPr>
                <w:rFonts w:cs="宋体"/>
                <w:bCs/>
                <w:color w:val="000000"/>
                <w:kern w:val="0"/>
                <w:sz w:val="24"/>
              </w:rPr>
            </w:pPr>
            <w:r w:rsidRPr="00C96BAC">
              <w:rPr>
                <w:rFonts w:cs="宋体" w:hint="eastAsia"/>
                <w:bCs/>
                <w:color w:val="000000"/>
                <w:kern w:val="0"/>
                <w:sz w:val="24"/>
              </w:rPr>
              <w:t>名</w:t>
            </w:r>
            <w:r w:rsidRPr="00C96BAC">
              <w:rPr>
                <w:rFonts w:cs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C96BAC">
              <w:rPr>
                <w:rFonts w:cs="宋体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D869E2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C96BAC">
              <w:rPr>
                <w:rFonts w:cs="宋体" w:hint="eastAsia"/>
                <w:bCs/>
                <w:color w:val="000000"/>
                <w:kern w:val="0"/>
                <w:sz w:val="24"/>
              </w:rPr>
              <w:t>功能描述</w:t>
            </w:r>
          </w:p>
        </w:tc>
        <w:tc>
          <w:tcPr>
            <w:tcW w:w="1276" w:type="dxa"/>
          </w:tcPr>
          <w:p w14:paraId="6762F54A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C96BAC">
              <w:rPr>
                <w:rFonts w:cs="宋体" w:hint="eastAsia"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134" w:type="dxa"/>
          </w:tcPr>
          <w:p w14:paraId="5A691131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C96BAC">
              <w:rPr>
                <w:rFonts w:cs="宋体" w:hint="eastAsia"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912" w:type="dxa"/>
          </w:tcPr>
          <w:p w14:paraId="0BC56191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C96BAC">
              <w:rPr>
                <w:rFonts w:cs="宋体" w:hint="eastAsia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3CA635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bCs/>
                <w:color w:val="000000"/>
                <w:kern w:val="0"/>
                <w:sz w:val="24"/>
              </w:rPr>
            </w:pPr>
            <w:r w:rsidRPr="00C96BAC">
              <w:rPr>
                <w:rFonts w:cs="宋体" w:hint="eastAsia"/>
                <w:bCs/>
                <w:color w:val="000000"/>
                <w:kern w:val="0"/>
                <w:sz w:val="24"/>
              </w:rPr>
              <w:t>收讫确认</w:t>
            </w:r>
          </w:p>
        </w:tc>
      </w:tr>
      <w:tr w:rsidR="00291509" w:rsidRPr="00C96BAC" w14:paraId="006BDD29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74C46CB5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B5DFB" w14:textId="62D9C851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A13456" w14:textId="0CD502D1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A618C07" w14:textId="3F21C024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45B8A5" w14:textId="6DB4760D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5CC94C16" w14:textId="7E99CF59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78C009" w14:textId="414497C9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291509" w:rsidRPr="00C96BAC" w14:paraId="129822D4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451010BC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EE7E6" w14:textId="300CE53B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F31B34" w14:textId="4D401FB3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6759A7" w14:textId="0054B8BF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E74B9C" w14:textId="48AF18BC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234C87C0" w14:textId="57E6B4B3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008FC4" w14:textId="7F7FC6F8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291509" w:rsidRPr="00C96BAC" w14:paraId="05E4DC07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717CE393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35FF5" w14:textId="7E8FE18C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F52706" w14:textId="162E0559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7E6F608" w14:textId="5E484939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2797D7B" w14:textId="40CEF2E0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29CF92BB" w14:textId="79C2CA11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3CC882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291509" w:rsidRPr="00C96BAC" w14:paraId="6A756745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37D99FE2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76271" w14:textId="572859FB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E84B84" w14:textId="52BDD1D9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9A5BED9" w14:textId="675F6BF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6977801" w14:textId="7984668F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4BE38ACA" w14:textId="70CCBD3B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504BB6" w14:textId="640106D6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291509" w:rsidRPr="00C96BAC" w14:paraId="2CD49BF4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3507C079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FA5D9" w14:textId="44703E5F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3A18AD" w14:textId="5C2CF999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D16A14" w14:textId="69C8ECB0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DF7B2C" w14:textId="1C32F40A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6E853534" w14:textId="4210DE75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56ED27" w14:textId="16702B91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291509" w:rsidRPr="00C96BAC" w14:paraId="01626A4C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736FAE9D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AA81C" w14:textId="7D6E008E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600360" w14:textId="381AF6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66E6579" w14:textId="0E56EEFC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37A680" w14:textId="524A7AD4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15FB6AA6" w14:textId="2115898C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371661" w14:textId="68441BC3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291509" w:rsidRPr="00C96BAC" w14:paraId="748717D1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37949E08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F6A21" w14:textId="0CB519F6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175565" w14:textId="4509314C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33E2A1" w14:textId="3A9A1AF6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89F349" w14:textId="3B62065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38470539" w14:textId="001832D0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A01D0C" w14:textId="17E9E9A0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291509" w:rsidRPr="00C96BAC" w14:paraId="73E2555C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7DA9B18C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D352D" w14:textId="6C7D2F1A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BE0025" w14:textId="034440F8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71894F0" w14:textId="315E21D2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167AA7" w14:textId="2E6D4789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0A6C2CBE" w14:textId="1AB1B4AE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FD20DB" w14:textId="03B4542E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291509" w:rsidRPr="00C96BAC" w14:paraId="000A1195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4CF1A887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B117E" w14:textId="7F6D33CD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3AEF6F" w14:textId="705B738F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8003516" w14:textId="72458710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017CF0" w14:textId="19307001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2322C4E7" w14:textId="1984DD74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890DD" w14:textId="380E0CE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291509" w:rsidRPr="00C96BAC" w14:paraId="484F84E8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1D512373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9AD99" w14:textId="02BD4172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159E3F" w14:textId="7382F9FD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64C4A9" w14:textId="7AE66378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D93EEB" w14:textId="2CF98169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554F87B3" w14:textId="1B692D3F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15BF0F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291509" w:rsidRPr="00C96BAC" w14:paraId="0AE2A7D6" w14:textId="77777777" w:rsidTr="00EC2E03">
        <w:trPr>
          <w:trHeight w:val="340"/>
        </w:trPr>
        <w:tc>
          <w:tcPr>
            <w:tcW w:w="817" w:type="dxa"/>
            <w:vAlign w:val="center"/>
          </w:tcPr>
          <w:p w14:paraId="2DAA85AF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96BAC">
              <w:rPr>
                <w:rFonts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D75668" w14:textId="421EA3C8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1A805D" w14:textId="7E4542BF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BB4C8D" w14:textId="6B502FC3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7482C1" w14:textId="3E76B6D0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Align w:val="center"/>
          </w:tcPr>
          <w:p w14:paraId="28C91589" w14:textId="3184607F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BE024" w14:textId="77777777" w:rsidR="00291509" w:rsidRPr="00C96BAC" w:rsidRDefault="00291509" w:rsidP="00EC2E03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14:paraId="344D7FA7" w14:textId="77777777" w:rsidR="00291509" w:rsidRPr="00180EF5" w:rsidRDefault="00291509" w:rsidP="00291509">
      <w:pPr>
        <w:rPr>
          <w:rFonts w:ascii="宋体" w:hAnsi="宋体" w:cs="宋体"/>
        </w:rPr>
      </w:pPr>
    </w:p>
    <w:p w14:paraId="2AD94D17" w14:textId="77777777" w:rsidR="00291509" w:rsidRPr="00291509" w:rsidRDefault="00291509"/>
    <w:sectPr w:rsidR="00291509" w:rsidRPr="00291509" w:rsidSect="00291509">
      <w:footerReference w:type="default" r:id="rId7"/>
      <w:pgSz w:w="11907" w:h="16840"/>
      <w:pgMar w:top="1361" w:right="1474" w:bottom="1242" w:left="147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5F3F" w14:textId="77777777" w:rsidR="00DA26A9" w:rsidRDefault="00DA26A9">
      <w:r>
        <w:separator/>
      </w:r>
    </w:p>
  </w:endnote>
  <w:endnote w:type="continuationSeparator" w:id="0">
    <w:p w14:paraId="0F3DF700" w14:textId="77777777" w:rsidR="00DA26A9" w:rsidRDefault="00DA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C26E" w14:textId="787CA025" w:rsidR="002E5DB2" w:rsidRDefault="002915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70B61" wp14:editId="4A0337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EC3652" w14:textId="77777777" w:rsidR="002E5DB2" w:rsidRDefault="002E5DB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517817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70B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" filled="f" stroked="f" strokeweight=".5pt">
              <v:textbox style="mso-fit-shape-to-text:t" inset="0,0,0,0">
                <w:txbxContent>
                  <w:p w14:paraId="20EC3652" w14:textId="77777777" w:rsidR="002E5DB2" w:rsidRDefault="002E5DB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517817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026A" w14:textId="77777777" w:rsidR="00DA26A9" w:rsidRDefault="00DA26A9">
      <w:r>
        <w:separator/>
      </w:r>
    </w:p>
  </w:footnote>
  <w:footnote w:type="continuationSeparator" w:id="0">
    <w:p w14:paraId="73084CD4" w14:textId="77777777" w:rsidR="00DA26A9" w:rsidRDefault="00DA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470"/>
    <w:multiLevelType w:val="hybridMultilevel"/>
    <w:tmpl w:val="6632F500"/>
    <w:lvl w:ilvl="0" w:tplc="8EA825C2">
      <w:start w:val="1"/>
      <w:numFmt w:val="chineseCountingThousand"/>
      <w:pStyle w:val="Heading1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A62337"/>
    <w:multiLevelType w:val="hybridMultilevel"/>
    <w:tmpl w:val="A4C8FA74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AB02BC7"/>
    <w:multiLevelType w:val="hybridMultilevel"/>
    <w:tmpl w:val="64A695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2946CF5"/>
    <w:multiLevelType w:val="hybridMultilevel"/>
    <w:tmpl w:val="688090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72414905">
    <w:abstractNumId w:val="1"/>
  </w:num>
  <w:num w:numId="2" w16cid:durableId="774053752">
    <w:abstractNumId w:val="2"/>
  </w:num>
  <w:num w:numId="3" w16cid:durableId="75909328">
    <w:abstractNumId w:val="0"/>
  </w:num>
  <w:num w:numId="4" w16cid:durableId="52448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09"/>
    <w:rsid w:val="00005BD5"/>
    <w:rsid w:val="00006DF2"/>
    <w:rsid w:val="00067C7F"/>
    <w:rsid w:val="000758F8"/>
    <w:rsid w:val="00097B01"/>
    <w:rsid w:val="000C065C"/>
    <w:rsid w:val="0010314D"/>
    <w:rsid w:val="0013793D"/>
    <w:rsid w:val="001A4858"/>
    <w:rsid w:val="001C66C6"/>
    <w:rsid w:val="0020062C"/>
    <w:rsid w:val="0020523F"/>
    <w:rsid w:val="00210DBC"/>
    <w:rsid w:val="00212C23"/>
    <w:rsid w:val="00226377"/>
    <w:rsid w:val="00232B8B"/>
    <w:rsid w:val="00270106"/>
    <w:rsid w:val="002730F0"/>
    <w:rsid w:val="00291509"/>
    <w:rsid w:val="002C336E"/>
    <w:rsid w:val="002C5C73"/>
    <w:rsid w:val="002E5DB2"/>
    <w:rsid w:val="002E5ECD"/>
    <w:rsid w:val="003151BA"/>
    <w:rsid w:val="0039074A"/>
    <w:rsid w:val="003A2D73"/>
    <w:rsid w:val="003A3FED"/>
    <w:rsid w:val="003B1552"/>
    <w:rsid w:val="003F119F"/>
    <w:rsid w:val="003F5F2E"/>
    <w:rsid w:val="00421B22"/>
    <w:rsid w:val="004945EC"/>
    <w:rsid w:val="004961D6"/>
    <w:rsid w:val="004A726E"/>
    <w:rsid w:val="004D172A"/>
    <w:rsid w:val="00532542"/>
    <w:rsid w:val="0054037E"/>
    <w:rsid w:val="00626EA2"/>
    <w:rsid w:val="00647445"/>
    <w:rsid w:val="00681CBF"/>
    <w:rsid w:val="00695DE5"/>
    <w:rsid w:val="00697984"/>
    <w:rsid w:val="00697B0B"/>
    <w:rsid w:val="006E00D2"/>
    <w:rsid w:val="006E16E8"/>
    <w:rsid w:val="006E565D"/>
    <w:rsid w:val="006F3DD8"/>
    <w:rsid w:val="00711CD2"/>
    <w:rsid w:val="00713FDC"/>
    <w:rsid w:val="00754929"/>
    <w:rsid w:val="00787818"/>
    <w:rsid w:val="007D391C"/>
    <w:rsid w:val="007E4C18"/>
    <w:rsid w:val="0080082D"/>
    <w:rsid w:val="00813BE7"/>
    <w:rsid w:val="00816D77"/>
    <w:rsid w:val="008556BD"/>
    <w:rsid w:val="008677DB"/>
    <w:rsid w:val="008A19A4"/>
    <w:rsid w:val="008D7D70"/>
    <w:rsid w:val="008E43F1"/>
    <w:rsid w:val="00923EAB"/>
    <w:rsid w:val="009F3C0D"/>
    <w:rsid w:val="009F4047"/>
    <w:rsid w:val="00A24470"/>
    <w:rsid w:val="00A27264"/>
    <w:rsid w:val="00A47CA3"/>
    <w:rsid w:val="00A6794C"/>
    <w:rsid w:val="00AE6725"/>
    <w:rsid w:val="00B064BA"/>
    <w:rsid w:val="00B505E5"/>
    <w:rsid w:val="00B63ED5"/>
    <w:rsid w:val="00BB4B04"/>
    <w:rsid w:val="00C15FC4"/>
    <w:rsid w:val="00C216C4"/>
    <w:rsid w:val="00C5071D"/>
    <w:rsid w:val="00C51601"/>
    <w:rsid w:val="00C53304"/>
    <w:rsid w:val="00C65C1A"/>
    <w:rsid w:val="00CB12EC"/>
    <w:rsid w:val="00CB486D"/>
    <w:rsid w:val="00CF5249"/>
    <w:rsid w:val="00D230CC"/>
    <w:rsid w:val="00D32962"/>
    <w:rsid w:val="00D46F43"/>
    <w:rsid w:val="00D8458B"/>
    <w:rsid w:val="00DA26A9"/>
    <w:rsid w:val="00DC6028"/>
    <w:rsid w:val="00DE06EA"/>
    <w:rsid w:val="00DF5496"/>
    <w:rsid w:val="00DF5FA3"/>
    <w:rsid w:val="00E04273"/>
    <w:rsid w:val="00E34413"/>
    <w:rsid w:val="00E461E4"/>
    <w:rsid w:val="00E53871"/>
    <w:rsid w:val="00E76E28"/>
    <w:rsid w:val="00E76F2B"/>
    <w:rsid w:val="00E85103"/>
    <w:rsid w:val="00EA467B"/>
    <w:rsid w:val="00EC2E03"/>
    <w:rsid w:val="00ED75AD"/>
    <w:rsid w:val="00EF1342"/>
    <w:rsid w:val="00EF27E5"/>
    <w:rsid w:val="00F04B33"/>
    <w:rsid w:val="00F22246"/>
    <w:rsid w:val="00F24997"/>
    <w:rsid w:val="00F553CB"/>
    <w:rsid w:val="00F6071D"/>
    <w:rsid w:val="00F72F0F"/>
    <w:rsid w:val="00FC1013"/>
    <w:rsid w:val="00FC49AD"/>
    <w:rsid w:val="00F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007D7"/>
  <w15:chartTrackingRefBased/>
  <w15:docId w15:val="{65388B89-FA08-4090-BFF8-1564CD78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0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D77"/>
    <w:pPr>
      <w:keepNext/>
      <w:keepLines/>
      <w:numPr>
        <w:numId w:val="3"/>
      </w:numPr>
      <w:spacing w:beforeLines="50" w:before="120" w:afterLines="50" w:after="120" w:line="360" w:lineRule="auto"/>
      <w:outlineLvl w:val="0"/>
    </w:pPr>
    <w:rPr>
      <w:rFonts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5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5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5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5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5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5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D77"/>
    <w:rPr>
      <w:rFonts w:ascii="Times New Roman" w:eastAsia="宋体" w:hAnsi="Times New Roman" w:cstheme="majorBidi"/>
      <w:b/>
      <w:bCs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509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509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509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509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509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509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91509"/>
    <w:pPr>
      <w:spacing w:beforeLines="50" w:before="120" w:afterLines="50" w:after="120" w:line="360" w:lineRule="auto"/>
      <w:contextualSpacing/>
      <w:jc w:val="center"/>
    </w:pPr>
    <w:rPr>
      <w:rFonts w:ascii="宋体" w:hAnsi="宋体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509"/>
    <w:rPr>
      <w:rFonts w:ascii="宋体" w:eastAsia="宋体" w:hAnsi="宋体" w:cstheme="majorBidi"/>
      <w:b/>
      <w:bCs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5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5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509"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link w:val="Footer"/>
    <w:uiPriority w:val="99"/>
    <w:qFormat/>
    <w:rsid w:val="00291509"/>
    <w:rPr>
      <w:sz w:val="18"/>
      <w:szCs w:val="18"/>
    </w:rPr>
  </w:style>
  <w:style w:type="character" w:customStyle="1" w:styleId="BodyText2Char">
    <w:name w:val="Body Text 2 Char"/>
    <w:link w:val="BodyText2"/>
    <w:qFormat/>
    <w:rsid w:val="00291509"/>
    <w:rPr>
      <w:rFonts w:ascii="宋体"/>
      <w:color w:val="000000"/>
      <w:sz w:val="24"/>
    </w:rPr>
  </w:style>
  <w:style w:type="character" w:customStyle="1" w:styleId="1H1h1Level1TopicHeadingH11H12H111H13H1Char">
    <w:name w:val="样式 标题 1合同标题卷标题H1h1Level 1 Topic HeadingH11H12H111H13H1... Char"/>
    <w:qFormat/>
    <w:rsid w:val="00291509"/>
    <w:rPr>
      <w:rFonts w:eastAsia="宋体"/>
      <w:b/>
      <w:bCs/>
      <w:sz w:val="30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2915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9150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BodyText2">
    <w:name w:val="Body Text 2"/>
    <w:basedOn w:val="Normal"/>
    <w:link w:val="BodyText2Char"/>
    <w:qFormat/>
    <w:rsid w:val="00291509"/>
    <w:pPr>
      <w:widowControl/>
      <w:snapToGrid w:val="0"/>
      <w:spacing w:before="50" w:afterLines="50" w:line="400" w:lineRule="exact"/>
      <w:jc w:val="left"/>
    </w:pPr>
    <w:rPr>
      <w:rFonts w:ascii="宋体" w:eastAsiaTheme="minorEastAsia" w:hAnsiTheme="minorHAnsi" w:cstheme="minorBidi"/>
      <w:color w:val="000000"/>
      <w:sz w:val="24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291509"/>
    <w:rPr>
      <w:rFonts w:ascii="Times New Roman" w:eastAsia="宋体" w:hAnsi="Times New Roman" w:cs="Times New Roman"/>
      <w:sz w:val="21"/>
      <w14:ligatures w14:val="none"/>
    </w:rPr>
  </w:style>
  <w:style w:type="paragraph" w:customStyle="1" w:styleId="a">
    <w:name w:val="正文段"/>
    <w:basedOn w:val="Normal"/>
    <w:qFormat/>
    <w:rsid w:val="00291509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Guo</dc:creator>
  <cp:keywords/>
  <dc:description/>
  <cp:lastModifiedBy>Rui Guo</cp:lastModifiedBy>
  <cp:revision>116</cp:revision>
  <dcterms:created xsi:type="dcterms:W3CDTF">2024-04-10T11:14:00Z</dcterms:created>
  <dcterms:modified xsi:type="dcterms:W3CDTF">2024-04-11T01:08:00Z</dcterms:modified>
</cp:coreProperties>
</file>