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 w:bidi="ar-SA"/>
        </w:rPr>
        <w:t>开标一览表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hint="default" w:ascii="宋体" w:hAnsi="宋体" w:eastAsia="宋体" w:cs="宋体"/>
          <w:b/>
          <w:color w:val="auto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 w:bidi="ar-SA"/>
        </w:rPr>
        <w:t xml:space="preserve"> </w:t>
      </w:r>
    </w:p>
    <w:p>
      <w:pPr>
        <w:pStyle w:val="5"/>
        <w:adjustRightInd w:val="0"/>
        <w:snapToGrid w:val="0"/>
        <w:spacing w:line="400" w:lineRule="exact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zh-CN"/>
        </w:rPr>
        <w:t>供应商名称：                       采购编号：                 （价格单位：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/>
        </w:rPr>
        <w:t>%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lang w:val="zh-CN"/>
        </w:rPr>
        <w:t>）</w:t>
      </w:r>
    </w:p>
    <w:tbl>
      <w:tblPr>
        <w:tblStyle w:val="7"/>
        <w:tblW w:w="100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3435"/>
        <w:gridCol w:w="2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投标折扣率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2022年海西镇生活垃圾中转站垃圾运输及易腐垃圾收集运输项目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05" w:firstLine="110" w:firstLineChars="50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u w:val="single"/>
              </w:rPr>
              <w:t xml:space="preserve">      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spacing w:line="430" w:lineRule="atLeas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</w:rPr>
        <w:t>▲供应商的报价应包括提供本项目服务工作所需的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  <w:lang w:eastAsia="zh-CN"/>
        </w:rPr>
        <w:t>人员工资、奖金、加班费、社会保险、燃油费、保险相关费用、管理费用、税费、车辆维修费、车辆折旧费、利润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</w:rPr>
        <w:t>完成合同所需的一切本身和不可或缺的所有工作开支、政策性文件规定及合同包含的所有风险、责任等各项全部费用。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</w:rPr>
        <w:tab/>
      </w:r>
    </w:p>
    <w:p>
      <w:pPr>
        <w:spacing w:line="430" w:lineRule="atLeas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</w:rPr>
        <w:t>▲不提供此表格的将视为没有实质性响应招标文件。</w:t>
      </w:r>
    </w:p>
    <w:p>
      <w:pPr>
        <w:spacing w:line="430" w:lineRule="atLeast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  <w:lang w:eastAsia="zh-CN"/>
        </w:rPr>
        <w:t>小数点后最多保留两位。</w:t>
      </w:r>
    </w:p>
    <w:p>
      <w:pPr>
        <w:spacing w:line="430" w:lineRule="atLeast"/>
        <w:rPr>
          <w:rFonts w:hint="default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例：如中标折扣率为80%，则10车次的生活垃圾和10吨的易腐垃圾结算价为10*378元/车次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*80%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+10*135 元/吨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*80%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  <w:t>=4104元。</w:t>
      </w:r>
    </w:p>
    <w:p>
      <w:pPr>
        <w:spacing w:line="430" w:lineRule="atLeast"/>
        <w:rPr>
          <w:rFonts w:hint="default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  <w:lang w:val="en-US" w:eastAsia="zh-CN"/>
        </w:rPr>
      </w:pPr>
      <w:bookmarkStart w:id="0" w:name="_GoBack"/>
      <w:bookmarkEnd w:id="0"/>
    </w:p>
    <w:p>
      <w:pPr>
        <w:spacing w:line="430" w:lineRule="atLeas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供应商（盖章）：</w:t>
      </w:r>
    </w:p>
    <w:p>
      <w:pPr>
        <w:spacing w:line="430" w:lineRule="atLeas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法定代表人或授权代表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（签字或盖章）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：</w:t>
      </w:r>
    </w:p>
    <w:p>
      <w:pPr>
        <w:spacing w:line="430" w:lineRule="atLeast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日期：</w:t>
      </w:r>
    </w:p>
    <w:p/>
    <w:sectPr>
      <w:pgSz w:w="11906" w:h="16838"/>
      <w:pgMar w:top="1440" w:right="1117" w:bottom="1440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2IzMzBhYzE2NDc5MzhiNWExNmU5YzVhNWRlY2UifQ=="/>
  </w:docVars>
  <w:rsids>
    <w:rsidRoot w:val="0F1862DA"/>
    <w:rsid w:val="0F1862DA"/>
    <w:rsid w:val="13C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</w:pPr>
    <w:rPr>
      <w:rFonts w:ascii="Times New Roman" w:cs="宋体"/>
      <w:kern w:val="2"/>
      <w:sz w:val="21"/>
      <w:szCs w:val="22"/>
    </w:rPr>
  </w:style>
  <w:style w:type="paragraph" w:styleId="4">
    <w:name w:val="toc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  <w:kern w:val="2"/>
      <w:szCs w:val="20"/>
      <w:lang w:bidi="ar-SA"/>
    </w:rPr>
  </w:style>
  <w:style w:type="paragraph" w:styleId="5">
    <w:name w:val="Plain Text"/>
    <w:basedOn w:val="1"/>
    <w:next w:val="6"/>
    <w:qFormat/>
    <w:uiPriority w:val="0"/>
    <w:rPr>
      <w:rFonts w:hAnsi="Courier New"/>
      <w:kern w:val="2"/>
      <w:sz w:val="21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2022-07-26T04:56:00Z</dcterms:created>
  <dc:creator>咕咕鸡</dc:creator>
  <cp:lastModifiedBy>咕咕鸡</cp:lastModifiedBy>
  <dcterms:modified xsi:type="dcterms:W3CDTF">2022-07-26T09:19:03Z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B8330CE61D3F4D46A315EE7EA2CA77E7</vt:lpwstr>
  </property>
</Properties>
</file>