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宋体" w:hAnsi="宋体" w:cs="Courier New"/>
          <w:b/>
          <w:bCs/>
          <w:spacing w:val="120"/>
          <w:sz w:val="72"/>
          <w:szCs w:val="72"/>
        </w:rPr>
      </w:pPr>
      <w:bookmarkStart w:id="0" w:name="_Toc457976017"/>
      <w:r>
        <w:rPr>
          <w:rFonts w:hint="eastAsia" w:ascii="宋体" w:hAnsi="宋体" w:cs="Courier New"/>
          <w:b/>
          <w:bCs/>
          <w:spacing w:val="120"/>
          <w:sz w:val="72"/>
          <w:szCs w:val="72"/>
          <w:lang w:val="en-US" w:eastAsia="zh-CN"/>
        </w:rPr>
        <w:t xml:space="preserve"> </w:t>
      </w:r>
      <w:r>
        <w:rPr>
          <w:rFonts w:hint="eastAsia" w:ascii="宋体" w:hAnsi="宋体" w:cs="Courier New"/>
          <w:b/>
          <w:bCs/>
          <w:spacing w:val="120"/>
          <w:sz w:val="72"/>
          <w:szCs w:val="72"/>
        </w:rPr>
        <w:t>泰顺县</w:t>
      </w:r>
      <w:r>
        <w:rPr>
          <w:rFonts w:ascii="宋体" w:hAnsi="宋体" w:cs="Courier New"/>
          <w:b/>
          <w:bCs/>
          <w:spacing w:val="120"/>
          <w:sz w:val="72"/>
          <w:szCs w:val="72"/>
        </w:rPr>
        <w:t>政府采购</w:t>
      </w:r>
    </w:p>
    <w:p>
      <w:pPr>
        <w:spacing w:line="400" w:lineRule="atLeast"/>
        <w:jc w:val="center"/>
        <w:rPr>
          <w:rFonts w:ascii="宋体" w:hAnsi="宋体" w:cs="Courier New"/>
          <w:b/>
          <w:sz w:val="52"/>
        </w:rPr>
      </w:pPr>
    </w:p>
    <w:p>
      <w:pPr>
        <w:spacing w:line="400" w:lineRule="atLeast"/>
        <w:rPr>
          <w:rFonts w:ascii="宋体" w:hAnsi="宋体" w:cs="Courier New"/>
          <w:b/>
          <w:sz w:val="52"/>
        </w:rPr>
      </w:pPr>
    </w:p>
    <w:p>
      <w:pPr>
        <w:spacing w:line="400" w:lineRule="atLeast"/>
        <w:jc w:val="center"/>
        <w:rPr>
          <w:rFonts w:ascii="宋体" w:hAnsi="宋体" w:cs="Courier New"/>
          <w:b/>
          <w:sz w:val="52"/>
        </w:rPr>
      </w:pPr>
    </w:p>
    <w:p>
      <w:pPr>
        <w:autoSpaceDE w:val="0"/>
        <w:autoSpaceDN w:val="0"/>
        <w:spacing w:line="500" w:lineRule="atLeast"/>
        <w:jc w:val="center"/>
        <w:textAlignment w:val="bottom"/>
        <w:rPr>
          <w:rFonts w:ascii="宋体" w:hAnsi="宋体" w:cs="Courier New"/>
          <w:b/>
          <w:bCs/>
          <w:sz w:val="72"/>
          <w:szCs w:val="72"/>
        </w:rPr>
      </w:pPr>
    </w:p>
    <w:p>
      <w:pPr>
        <w:autoSpaceDE w:val="0"/>
        <w:autoSpaceDN w:val="0"/>
        <w:spacing w:line="500" w:lineRule="atLeast"/>
        <w:jc w:val="center"/>
        <w:textAlignment w:val="bottom"/>
        <w:rPr>
          <w:rFonts w:ascii="宋体" w:hAnsi="宋体" w:cs="Courier New"/>
          <w:b/>
          <w:bCs/>
          <w:sz w:val="72"/>
          <w:szCs w:val="72"/>
        </w:rPr>
      </w:pPr>
    </w:p>
    <w:p>
      <w:pPr>
        <w:autoSpaceDE w:val="0"/>
        <w:autoSpaceDN w:val="0"/>
        <w:spacing w:line="500" w:lineRule="atLeast"/>
        <w:jc w:val="center"/>
        <w:textAlignment w:val="bottom"/>
        <w:rPr>
          <w:rFonts w:ascii="宋体" w:hAnsi="宋体" w:cs="Courier New"/>
          <w:b/>
          <w:sz w:val="72"/>
          <w:szCs w:val="72"/>
        </w:rPr>
      </w:pPr>
      <w:r>
        <w:rPr>
          <w:rFonts w:hint="eastAsia" w:ascii="宋体" w:hAnsi="宋体" w:cs="Courier New"/>
          <w:b/>
          <w:bCs/>
          <w:sz w:val="72"/>
          <w:szCs w:val="72"/>
        </w:rPr>
        <w:t>竞争性磋商文件</w:t>
      </w:r>
    </w:p>
    <w:p>
      <w:pPr>
        <w:spacing w:line="400" w:lineRule="atLeast"/>
        <w:jc w:val="center"/>
        <w:rPr>
          <w:rFonts w:ascii="宋体" w:hAnsi="宋体"/>
          <w:sz w:val="32"/>
        </w:rPr>
      </w:pPr>
    </w:p>
    <w:p>
      <w:pPr>
        <w:tabs>
          <w:tab w:val="left" w:pos="4860"/>
        </w:tabs>
        <w:spacing w:line="600" w:lineRule="exact"/>
        <w:ind w:right="1143"/>
        <w:jc w:val="left"/>
        <w:rPr>
          <w:rFonts w:ascii="宋体" w:hAnsi="宋体"/>
          <w:spacing w:val="40"/>
          <w:sz w:val="30"/>
          <w:szCs w:val="30"/>
        </w:rPr>
      </w:pPr>
    </w:p>
    <w:p>
      <w:pPr>
        <w:tabs>
          <w:tab w:val="left" w:pos="4860"/>
        </w:tabs>
        <w:spacing w:line="600" w:lineRule="exact"/>
        <w:ind w:right="1143"/>
        <w:jc w:val="left"/>
        <w:rPr>
          <w:rFonts w:ascii="宋体" w:hAnsi="宋体"/>
          <w:spacing w:val="40"/>
          <w:sz w:val="30"/>
          <w:szCs w:val="30"/>
        </w:rPr>
      </w:pPr>
    </w:p>
    <w:tbl>
      <w:tblPr>
        <w:tblStyle w:val="20"/>
        <w:tblW w:w="7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2340" w:type="dxa"/>
            <w:vAlign w:val="center"/>
          </w:tcPr>
          <w:p>
            <w:pPr>
              <w:adjustRightInd w:val="0"/>
              <w:snapToGrid w:val="0"/>
              <w:spacing w:line="440" w:lineRule="exact"/>
              <w:jc w:val="left"/>
              <w:rPr>
                <w:rFonts w:ascii="宋体" w:hAnsi="宋体"/>
                <w:b/>
                <w:bCs/>
                <w:sz w:val="30"/>
                <w:szCs w:val="30"/>
              </w:rPr>
            </w:pPr>
            <w:r>
              <w:rPr>
                <w:rFonts w:ascii="宋体" w:hAnsi="宋体"/>
                <w:b/>
                <w:bCs/>
                <w:spacing w:val="40"/>
                <w:sz w:val="30"/>
                <w:szCs w:val="30"/>
              </w:rPr>
              <w:t>招标编号</w:t>
            </w:r>
          </w:p>
        </w:tc>
        <w:tc>
          <w:tcPr>
            <w:tcW w:w="5058" w:type="dxa"/>
            <w:vAlign w:val="center"/>
          </w:tcPr>
          <w:p>
            <w:pPr>
              <w:adjustRightInd w:val="0"/>
              <w:snapToGrid w:val="0"/>
              <w:spacing w:line="440" w:lineRule="exact"/>
              <w:jc w:val="left"/>
              <w:rPr>
                <w:rFonts w:hint="eastAsia" w:ascii="宋体" w:hAnsi="宋体" w:eastAsiaTheme="minorEastAsia"/>
                <w:b/>
                <w:bCs/>
                <w:spacing w:val="-20"/>
                <w:sz w:val="30"/>
                <w:szCs w:val="30"/>
                <w:lang w:eastAsia="zh-CN"/>
              </w:rPr>
            </w:pPr>
            <w:r>
              <w:rPr>
                <w:rFonts w:hint="eastAsia" w:ascii="宋体" w:hAnsi="宋体"/>
                <w:b/>
                <w:bCs/>
                <w:spacing w:val="-20"/>
                <w:sz w:val="30"/>
                <w:szCs w:val="30"/>
                <w:lang w:eastAsia="zh-CN"/>
              </w:rPr>
              <w:t xml:space="preserve">TSCG201909010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hAnsi="宋体"/>
                <w:b/>
                <w:bCs/>
                <w:sz w:val="30"/>
                <w:szCs w:val="30"/>
              </w:rPr>
            </w:pPr>
            <w:r>
              <w:rPr>
                <w:rFonts w:ascii="宋体" w:hAnsi="宋体"/>
                <w:b/>
                <w:bCs/>
                <w:spacing w:val="40"/>
                <w:sz w:val="30"/>
                <w:szCs w:val="30"/>
              </w:rPr>
              <w:t>招标项目</w:t>
            </w:r>
          </w:p>
        </w:tc>
        <w:tc>
          <w:tcPr>
            <w:tcW w:w="5058" w:type="dxa"/>
            <w:vAlign w:val="center"/>
          </w:tcPr>
          <w:p>
            <w:pPr>
              <w:pStyle w:val="17"/>
              <w:keepNext w:val="0"/>
              <w:keepLines w:val="0"/>
              <w:widowControl/>
              <w:suppressLineNumbers w:val="0"/>
              <w:spacing w:before="0" w:beforeAutospacing="0" w:after="0" w:afterAutospacing="0" w:line="21" w:lineRule="atLeast"/>
              <w:ind w:left="0" w:right="0"/>
              <w:rPr>
                <w:rFonts w:hint="eastAsia" w:ascii="宋体" w:hAnsi="宋体" w:eastAsiaTheme="minorEastAsia"/>
                <w:b/>
                <w:bCs/>
                <w:sz w:val="30"/>
                <w:szCs w:val="30"/>
                <w:lang w:eastAsia="zh-CN"/>
              </w:rPr>
            </w:pPr>
            <w:r>
              <w:rPr>
                <w:rFonts w:hint="eastAsia" w:ascii="宋体" w:hAnsi="宋体"/>
                <w:b/>
                <w:bCs/>
                <w:sz w:val="30"/>
                <w:szCs w:val="30"/>
                <w:lang w:eastAsia="zh-CN"/>
              </w:rPr>
              <w:t>非物质文化遗产展厅项目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hAnsi="宋体"/>
                <w:b/>
                <w:bCs/>
                <w:sz w:val="30"/>
                <w:szCs w:val="30"/>
              </w:rPr>
            </w:pPr>
            <w:r>
              <w:rPr>
                <w:rFonts w:hint="eastAsia" w:ascii="宋体" w:hAnsi="宋体"/>
                <w:b/>
                <w:bCs/>
                <w:spacing w:val="40"/>
                <w:sz w:val="30"/>
                <w:szCs w:val="30"/>
              </w:rPr>
              <w:t>采购方式</w:t>
            </w:r>
          </w:p>
        </w:tc>
        <w:tc>
          <w:tcPr>
            <w:tcW w:w="5058" w:type="dxa"/>
            <w:vAlign w:val="center"/>
          </w:tcPr>
          <w:p>
            <w:pPr>
              <w:adjustRightInd w:val="0"/>
              <w:snapToGrid w:val="0"/>
              <w:spacing w:line="440" w:lineRule="exact"/>
              <w:jc w:val="left"/>
              <w:rPr>
                <w:rFonts w:ascii="宋体" w:hAnsi="宋体"/>
                <w:b/>
                <w:bCs/>
                <w:sz w:val="30"/>
                <w:szCs w:val="30"/>
              </w:rPr>
            </w:pPr>
            <w:r>
              <w:rPr>
                <w:rFonts w:hint="eastAsia" w:ascii="宋体" w:hAnsi="宋体"/>
                <w:b/>
                <w:bCs/>
                <w:sz w:val="30"/>
                <w:szCs w:val="3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hAnsi="宋体"/>
                <w:b/>
                <w:bCs/>
                <w:spacing w:val="40"/>
                <w:sz w:val="30"/>
                <w:szCs w:val="30"/>
              </w:rPr>
            </w:pPr>
            <w:r>
              <w:rPr>
                <w:rFonts w:hint="eastAsia" w:ascii="宋体" w:hAnsi="宋体"/>
                <w:b/>
                <w:bCs/>
                <w:spacing w:val="40"/>
                <w:sz w:val="30"/>
                <w:szCs w:val="30"/>
              </w:rPr>
              <w:t>采购单位</w:t>
            </w:r>
          </w:p>
        </w:tc>
        <w:tc>
          <w:tcPr>
            <w:tcW w:w="5058" w:type="dxa"/>
            <w:vAlign w:val="center"/>
          </w:tcPr>
          <w:p>
            <w:pPr>
              <w:adjustRightInd w:val="0"/>
              <w:snapToGrid w:val="0"/>
              <w:spacing w:line="440" w:lineRule="exact"/>
              <w:jc w:val="left"/>
              <w:rPr>
                <w:rFonts w:hint="eastAsia" w:ascii="宋体" w:hAnsi="宋体" w:eastAsiaTheme="minorEastAsia"/>
                <w:b/>
                <w:bCs/>
                <w:sz w:val="30"/>
                <w:szCs w:val="30"/>
                <w:lang w:eastAsia="zh-CN"/>
              </w:rPr>
            </w:pPr>
            <w:r>
              <w:rPr>
                <w:rFonts w:hint="eastAsia" w:ascii="宋体" w:hAnsi="宋体"/>
                <w:b/>
                <w:bCs/>
                <w:sz w:val="30"/>
                <w:szCs w:val="30"/>
                <w:lang w:eastAsia="zh-CN"/>
              </w:rPr>
              <w:t>泰顺县大安乡人民政府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hAnsi="宋体"/>
                <w:b/>
                <w:bCs/>
                <w:spacing w:val="40"/>
                <w:sz w:val="30"/>
                <w:szCs w:val="30"/>
              </w:rPr>
            </w:pPr>
            <w:r>
              <w:rPr>
                <w:rFonts w:hint="eastAsia" w:ascii="宋体" w:hAnsi="宋体"/>
                <w:b/>
                <w:bCs/>
                <w:sz w:val="30"/>
                <w:szCs w:val="30"/>
              </w:rPr>
              <w:t>招标代理机构</w:t>
            </w:r>
          </w:p>
        </w:tc>
        <w:tc>
          <w:tcPr>
            <w:tcW w:w="5058" w:type="dxa"/>
            <w:vAlign w:val="center"/>
          </w:tcPr>
          <w:p>
            <w:pPr>
              <w:adjustRightInd w:val="0"/>
              <w:snapToGrid w:val="0"/>
              <w:spacing w:line="440" w:lineRule="exact"/>
              <w:jc w:val="left"/>
              <w:rPr>
                <w:rFonts w:ascii="宋体" w:hAnsi="宋体"/>
                <w:b/>
                <w:bCs/>
                <w:sz w:val="30"/>
                <w:szCs w:val="30"/>
              </w:rPr>
            </w:pPr>
            <w:r>
              <w:rPr>
                <w:rFonts w:hint="eastAsia" w:ascii="宋体" w:hAnsi="宋体"/>
                <w:b/>
                <w:bCs/>
                <w:sz w:val="30"/>
                <w:szCs w:val="30"/>
              </w:rPr>
              <w:t>浙江永信工程咨询有限公司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hAnsi="宋体"/>
                <w:b/>
                <w:bCs/>
                <w:spacing w:val="40"/>
                <w:sz w:val="30"/>
                <w:szCs w:val="30"/>
              </w:rPr>
            </w:pPr>
            <w:r>
              <w:rPr>
                <w:rFonts w:hint="eastAsia" w:ascii="宋体" w:hAnsi="宋体"/>
                <w:b/>
                <w:bCs/>
                <w:sz w:val="30"/>
                <w:szCs w:val="30"/>
              </w:rPr>
              <w:t>监督及备案机构</w:t>
            </w:r>
          </w:p>
        </w:tc>
        <w:tc>
          <w:tcPr>
            <w:tcW w:w="5058" w:type="dxa"/>
            <w:vAlign w:val="center"/>
          </w:tcPr>
          <w:p>
            <w:pPr>
              <w:adjustRightInd w:val="0"/>
              <w:snapToGrid w:val="0"/>
              <w:spacing w:line="440" w:lineRule="exact"/>
              <w:jc w:val="left"/>
              <w:rPr>
                <w:rFonts w:ascii="宋体" w:hAnsi="宋体"/>
                <w:b/>
                <w:bCs/>
                <w:sz w:val="30"/>
                <w:szCs w:val="30"/>
              </w:rPr>
            </w:pPr>
            <w:r>
              <w:rPr>
                <w:rFonts w:hint="eastAsia" w:ascii="宋体" w:hAnsi="宋体"/>
                <w:b/>
                <w:bCs/>
                <w:sz w:val="30"/>
                <w:szCs w:val="30"/>
              </w:rPr>
              <w:t>泰顺县财政局</w:t>
            </w:r>
          </w:p>
        </w:tc>
      </w:tr>
    </w:tbl>
    <w:p>
      <w:pPr>
        <w:jc w:val="center"/>
        <w:rPr>
          <w:rFonts w:ascii="宋体" w:hAnsi="宋体"/>
          <w:bCs/>
          <w:sz w:val="24"/>
        </w:rPr>
      </w:pPr>
    </w:p>
    <w:p>
      <w:pPr>
        <w:jc w:val="center"/>
        <w:rPr>
          <w:rFonts w:ascii="宋体" w:hAnsi="宋体"/>
          <w:bCs/>
          <w:sz w:val="24"/>
        </w:rPr>
      </w:pPr>
    </w:p>
    <w:p>
      <w:pPr>
        <w:rPr>
          <w:rFonts w:ascii="宋体" w:hAnsi="宋体"/>
          <w:bCs/>
          <w:sz w:val="24"/>
        </w:rPr>
      </w:pPr>
    </w:p>
    <w:p>
      <w:pPr>
        <w:spacing w:line="600" w:lineRule="exact"/>
        <w:jc w:val="center"/>
        <w:rPr>
          <w:rFonts w:ascii="宋体" w:hAnsi="宋体"/>
          <w:b/>
          <w:bCs/>
          <w:spacing w:val="40"/>
          <w:sz w:val="30"/>
          <w:szCs w:val="30"/>
        </w:rPr>
      </w:pPr>
    </w:p>
    <w:p>
      <w:pPr>
        <w:spacing w:line="400" w:lineRule="exact"/>
        <w:jc w:val="center"/>
        <w:rPr>
          <w:rFonts w:ascii="楷体" w:hAnsi="楷体" w:eastAsia="楷体" w:cs="楷体"/>
          <w:bCs/>
          <w:sz w:val="44"/>
          <w:szCs w:val="44"/>
        </w:rPr>
      </w:pPr>
      <w:r>
        <w:rPr>
          <w:rFonts w:ascii="宋体" w:hAnsi="宋体"/>
          <w:b/>
          <w:bCs/>
          <w:spacing w:val="40"/>
          <w:sz w:val="30"/>
          <w:szCs w:val="30"/>
        </w:rPr>
        <w:t>二〇一</w:t>
      </w:r>
      <w:r>
        <w:rPr>
          <w:rFonts w:hint="eastAsia" w:ascii="宋体" w:hAnsi="宋体"/>
          <w:b/>
          <w:bCs/>
          <w:spacing w:val="40"/>
          <w:sz w:val="30"/>
          <w:szCs w:val="30"/>
        </w:rPr>
        <w:t>九</w:t>
      </w:r>
      <w:r>
        <w:rPr>
          <w:rFonts w:hint="eastAsia" w:ascii="宋体" w:hAnsi="宋体"/>
          <w:b/>
          <w:bCs/>
          <w:spacing w:val="40"/>
          <w:sz w:val="30"/>
          <w:szCs w:val="30"/>
          <w:lang w:eastAsia="zh-CN"/>
        </w:rPr>
        <w:t>年十</w:t>
      </w:r>
      <w:r>
        <w:rPr>
          <w:rFonts w:hint="eastAsia" w:ascii="宋体" w:hAnsi="宋体"/>
          <w:b/>
          <w:bCs/>
          <w:spacing w:val="40"/>
          <w:sz w:val="30"/>
          <w:szCs w:val="30"/>
        </w:rPr>
        <w:t>月</w:t>
      </w:r>
    </w:p>
    <w:p>
      <w:pPr>
        <w:spacing w:line="400" w:lineRule="exact"/>
        <w:jc w:val="center"/>
        <w:rPr>
          <w:rFonts w:ascii="宋体" w:hAnsi="宋体"/>
          <w:spacing w:val="40"/>
          <w:sz w:val="30"/>
          <w:szCs w:val="30"/>
        </w:rPr>
        <w:sectPr>
          <w:headerReference r:id="rId4" w:type="first"/>
          <w:footerReference r:id="rId6" w:type="first"/>
          <w:headerReference r:id="rId3" w:type="default"/>
          <w:footerReference r:id="rId5" w:type="default"/>
          <w:pgSz w:w="11906" w:h="16838"/>
          <w:pgMar w:top="1134" w:right="1134" w:bottom="1134" w:left="1134" w:header="851" w:footer="851" w:gutter="0"/>
          <w:pgNumType w:fmt="decimal"/>
          <w:cols w:space="720" w:num="1"/>
          <w:docGrid w:linePitch="312" w:charSpace="0"/>
        </w:sectPr>
      </w:pPr>
    </w:p>
    <w:bookmarkEnd w:id="0"/>
    <w:p>
      <w:pPr>
        <w:spacing w:line="400" w:lineRule="exact"/>
        <w:ind w:left="3780" w:firstLine="420"/>
        <w:jc w:val="center"/>
        <w:rPr>
          <w:rFonts w:ascii="宋体" w:hAnsi="宋体" w:cs="宋体"/>
          <w:b/>
          <w:sz w:val="44"/>
          <w:szCs w:val="44"/>
        </w:rPr>
      </w:pPr>
    </w:p>
    <w:p>
      <w:pPr>
        <w:spacing w:line="400" w:lineRule="exact"/>
        <w:jc w:val="center"/>
        <w:rPr>
          <w:rFonts w:ascii="楷体" w:hAnsi="楷体" w:eastAsia="楷体" w:cs="楷体"/>
          <w:bCs/>
          <w:sz w:val="44"/>
          <w:szCs w:val="44"/>
        </w:rPr>
      </w:pPr>
    </w:p>
    <w:p>
      <w:pPr>
        <w:spacing w:line="400" w:lineRule="exact"/>
        <w:jc w:val="center"/>
        <w:rPr>
          <w:rFonts w:ascii="楷体" w:hAnsi="楷体" w:eastAsia="楷体" w:cs="楷体"/>
          <w:bCs/>
          <w:sz w:val="44"/>
          <w:szCs w:val="44"/>
        </w:rPr>
      </w:pPr>
    </w:p>
    <w:p>
      <w:pPr>
        <w:spacing w:line="400" w:lineRule="exact"/>
        <w:jc w:val="center"/>
        <w:rPr>
          <w:rFonts w:ascii="楷体" w:hAnsi="楷体" w:eastAsia="楷体" w:cs="楷体"/>
          <w:bCs/>
          <w:sz w:val="44"/>
          <w:szCs w:val="44"/>
        </w:rPr>
      </w:pPr>
      <w:r>
        <w:rPr>
          <w:rFonts w:hint="eastAsia" w:ascii="楷体" w:hAnsi="楷体" w:eastAsia="楷体" w:cs="楷体"/>
          <w:bCs/>
          <w:sz w:val="44"/>
          <w:szCs w:val="44"/>
        </w:rPr>
        <w:t>竞争性磋商文件目录</w:t>
      </w:r>
    </w:p>
    <w:p>
      <w:pPr>
        <w:pStyle w:val="15"/>
        <w:tabs>
          <w:tab w:val="right" w:leader="dot" w:pos="9628"/>
        </w:tabs>
        <w:spacing w:line="360" w:lineRule="auto"/>
        <w:ind w:left="840" w:firstLine="420"/>
        <w:rPr>
          <w:sz w:val="28"/>
          <w:szCs w:val="28"/>
        </w:rPr>
      </w:pP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第一部分、投标邀请函（投标须知前附表）</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第二部分、招标内容及技术要求</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第三部分、供应商须知</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一、说明</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二、竞争性磋商文件</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三、响应文件</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四、响应文件的密封与递交</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五、开标和评标</w:t>
      </w:r>
    </w:p>
    <w:p>
      <w:pPr>
        <w:pStyle w:val="15"/>
        <w:tabs>
          <w:tab w:val="right" w:leader="dot" w:pos="9628"/>
        </w:tabs>
        <w:spacing w:line="360" w:lineRule="auto"/>
        <w:ind w:left="839" w:firstLine="1680" w:firstLineChars="700"/>
        <w:rPr>
          <w:rFonts w:ascii="宋体" w:hAnsi="宋体" w:eastAsia="宋体" w:cs="楷体"/>
          <w:b w:val="0"/>
          <w:bCs w:val="0"/>
          <w:sz w:val="24"/>
          <w:szCs w:val="24"/>
        </w:rPr>
      </w:pPr>
      <w:r>
        <w:rPr>
          <w:rFonts w:hint="eastAsia" w:ascii="宋体" w:hAnsi="宋体" w:eastAsia="宋体" w:cs="楷体"/>
          <w:b w:val="0"/>
          <w:bCs w:val="0"/>
          <w:sz w:val="24"/>
          <w:szCs w:val="24"/>
        </w:rPr>
        <w:t>六、授予合同</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第四部分、政府采购相关政策功能</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第五部分、合同格式</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第六部分、附件：响应文件格式</w:t>
      </w:r>
    </w:p>
    <w:p>
      <w:pPr>
        <w:pStyle w:val="15"/>
        <w:tabs>
          <w:tab w:val="right" w:leader="dot" w:pos="9628"/>
        </w:tabs>
        <w:spacing w:line="360" w:lineRule="auto"/>
        <w:ind w:left="839" w:firstLine="420"/>
        <w:rPr>
          <w:rFonts w:ascii="宋体" w:hAnsi="宋体" w:eastAsia="宋体" w:cs="楷体"/>
          <w:b w:val="0"/>
          <w:bCs w:val="0"/>
          <w:sz w:val="24"/>
          <w:szCs w:val="24"/>
        </w:rPr>
      </w:pPr>
      <w:r>
        <w:rPr>
          <w:rFonts w:hint="eastAsia" w:ascii="宋体" w:hAnsi="宋体" w:eastAsia="宋体" w:cs="楷体"/>
          <w:b w:val="0"/>
          <w:bCs w:val="0"/>
          <w:sz w:val="24"/>
          <w:szCs w:val="24"/>
        </w:rPr>
        <w:t>第七部分、评标办法</w:t>
      </w:r>
    </w:p>
    <w:p>
      <w:pPr>
        <w:pStyle w:val="15"/>
        <w:tabs>
          <w:tab w:val="right" w:leader="dot" w:pos="9628"/>
        </w:tabs>
        <w:spacing w:line="360" w:lineRule="auto"/>
        <w:ind w:left="840" w:firstLine="420"/>
        <w:rPr>
          <w:rFonts w:ascii="楷体" w:hAnsi="楷体" w:eastAsia="楷体" w:cs="楷体"/>
          <w:b w:val="0"/>
          <w:bCs w:val="0"/>
          <w:sz w:val="28"/>
          <w:szCs w:val="28"/>
        </w:rPr>
      </w:pPr>
    </w:p>
    <w:p>
      <w:pPr>
        <w:spacing w:line="400" w:lineRule="exact"/>
        <w:jc w:val="center"/>
        <w:rPr>
          <w:rFonts w:ascii="宋体" w:hAnsi="宋体"/>
          <w:b/>
          <w:bCs/>
          <w:sz w:val="32"/>
          <w:szCs w:val="32"/>
        </w:rPr>
      </w:pPr>
    </w:p>
    <w:p>
      <w:pPr>
        <w:adjustRightInd w:val="0"/>
        <w:snapToGrid w:val="0"/>
        <w:spacing w:line="440" w:lineRule="exact"/>
        <w:ind w:firstLine="422" w:firstLineChars="200"/>
        <w:jc w:val="left"/>
        <w:rPr>
          <w:rFonts w:ascii="宋体" w:hAnsi="宋体"/>
          <w:b/>
          <w:bCs/>
          <w:sz w:val="30"/>
          <w:szCs w:val="30"/>
          <w:u w:val="single"/>
        </w:rPr>
      </w:pPr>
      <w:r>
        <w:rPr>
          <w:rFonts w:hint="eastAsia" w:ascii="宋体" w:hAnsi="宋体"/>
          <w:b/>
          <w:bCs/>
          <w:szCs w:val="21"/>
          <w:u w:val="single"/>
        </w:rPr>
        <w:t>▲注：招标文件中标注“▲”加粗且加下划线的为招标的实质性要求和条件，不允许偏离，否则作无效标处理。供应商必须认真阅读和理解</w:t>
      </w:r>
      <w:r>
        <w:rPr>
          <w:rFonts w:hint="eastAsia" w:ascii="宋体" w:hAnsi="宋体"/>
          <w:b/>
          <w:bCs/>
          <w:szCs w:val="21"/>
          <w:u w:val="single"/>
          <w:lang w:eastAsia="zh-CN"/>
        </w:rPr>
        <w:t>竞争性磋商</w:t>
      </w:r>
      <w:r>
        <w:rPr>
          <w:rFonts w:hint="eastAsia" w:ascii="宋体" w:hAnsi="宋体"/>
          <w:b/>
          <w:bCs/>
          <w:szCs w:val="21"/>
          <w:u w:val="single"/>
        </w:rPr>
        <w:t>文件中的每一个条款及要求，因误读招标文件而造成的后果，采购单位及采购机构概不负责。</w:t>
      </w: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outlineLvl w:val="0"/>
        <w:rPr>
          <w:rFonts w:ascii="宋体" w:hAnsi="宋体"/>
          <w:b/>
          <w:bCs/>
          <w:sz w:val="32"/>
          <w:szCs w:val="32"/>
        </w:rPr>
      </w:pPr>
      <w:bookmarkStart w:id="1" w:name="OLE_LINK1"/>
      <w:r>
        <w:rPr>
          <w:rFonts w:hint="eastAsia" w:ascii="宋体" w:hAnsi="宋体"/>
          <w:b/>
          <w:bCs/>
          <w:sz w:val="32"/>
          <w:szCs w:val="32"/>
        </w:rPr>
        <w:t>关于</w:t>
      </w:r>
      <w:r>
        <w:rPr>
          <w:rFonts w:hint="eastAsia" w:ascii="宋体" w:hAnsi="宋体"/>
          <w:b/>
          <w:bCs/>
          <w:sz w:val="30"/>
          <w:szCs w:val="30"/>
          <w:lang w:eastAsia="zh-CN"/>
        </w:rPr>
        <w:t>非物质文化遗产展厅项目</w:t>
      </w:r>
      <w:r>
        <w:rPr>
          <w:rFonts w:hint="eastAsia" w:ascii="宋体" w:hAnsi="宋体"/>
          <w:b/>
          <w:bCs/>
          <w:sz w:val="32"/>
          <w:szCs w:val="32"/>
        </w:rPr>
        <w:t>竞争性磋商采购公告</w:t>
      </w:r>
    </w:p>
    <w:p>
      <w:pPr>
        <w:snapToGrid w:val="0"/>
        <w:spacing w:line="400" w:lineRule="exact"/>
        <w:ind w:firstLine="440" w:firstLineChars="200"/>
        <w:rPr>
          <w:rFonts w:ascii="宋体" w:hAnsi="宋体" w:cs="宋体"/>
          <w:b/>
          <w:kern w:val="0"/>
          <w:sz w:val="22"/>
          <w:szCs w:val="22"/>
        </w:rPr>
      </w:pPr>
      <w:r>
        <w:rPr>
          <w:rFonts w:hint="eastAsia" w:ascii="宋体" w:hAnsi="宋体"/>
          <w:sz w:val="22"/>
          <w:szCs w:val="22"/>
        </w:rPr>
        <w:t>根据《中华人民共和国政府采购法》等有关规定，浙江永信工程咨询有限公司受</w:t>
      </w:r>
      <w:r>
        <w:rPr>
          <w:rFonts w:hint="eastAsia" w:ascii="宋体" w:hAnsi="宋体"/>
          <w:sz w:val="22"/>
          <w:szCs w:val="22"/>
          <w:lang w:eastAsia="zh-CN"/>
        </w:rPr>
        <w:t>泰顺县大安乡人民政府</w:t>
      </w:r>
      <w:r>
        <w:rPr>
          <w:rFonts w:hint="eastAsia" w:ascii="宋体" w:hAnsi="宋体"/>
          <w:sz w:val="22"/>
          <w:szCs w:val="22"/>
        </w:rPr>
        <w:t>委托，就</w:t>
      </w:r>
      <w:r>
        <w:rPr>
          <w:rFonts w:hint="eastAsia" w:ascii="宋体" w:hAnsi="宋体"/>
          <w:bCs/>
          <w:sz w:val="22"/>
          <w:szCs w:val="22"/>
          <w:lang w:eastAsia="zh-CN"/>
        </w:rPr>
        <w:t>非物质文化遗产展厅项目</w:t>
      </w:r>
      <w:r>
        <w:rPr>
          <w:rFonts w:hint="eastAsia" w:ascii="宋体" w:hAnsi="宋体"/>
          <w:sz w:val="22"/>
          <w:szCs w:val="22"/>
        </w:rPr>
        <w:t>进行竞争性磋商采购，欢迎国内合格的</w:t>
      </w:r>
      <w:r>
        <w:rPr>
          <w:rFonts w:hint="eastAsia" w:ascii="宋体" w:hAnsi="宋体"/>
          <w:sz w:val="22"/>
          <w:szCs w:val="22"/>
          <w:lang w:eastAsia="zh-CN"/>
        </w:rPr>
        <w:t>投标单位</w:t>
      </w:r>
      <w:r>
        <w:rPr>
          <w:rFonts w:hint="eastAsia" w:ascii="宋体" w:hAnsi="宋体"/>
          <w:sz w:val="22"/>
          <w:szCs w:val="22"/>
        </w:rPr>
        <w:t>前来投标。</w:t>
      </w:r>
    </w:p>
    <w:p>
      <w:pPr>
        <w:pStyle w:val="11"/>
        <w:adjustRightInd w:val="0"/>
        <w:snapToGrid w:val="0"/>
        <w:spacing w:line="400" w:lineRule="exact"/>
        <w:ind w:firstLine="0"/>
        <w:rPr>
          <w:rFonts w:hint="eastAsia" w:hAnsi="宋体" w:eastAsiaTheme="minorEastAsia"/>
          <w:sz w:val="22"/>
          <w:szCs w:val="22"/>
          <w:lang w:eastAsia="zh-CN"/>
        </w:rPr>
      </w:pPr>
      <w:r>
        <w:rPr>
          <w:rFonts w:hint="eastAsia"/>
          <w:b/>
          <w:sz w:val="22"/>
          <w:szCs w:val="22"/>
        </w:rPr>
        <w:t>一、招标项目编号:</w:t>
      </w:r>
      <w:r>
        <w:rPr>
          <w:rFonts w:ascii="Times New Roman" w:hAnsi="Times New Roman"/>
          <w:kern w:val="2"/>
          <w:sz w:val="21"/>
          <w:szCs w:val="24"/>
        </w:rPr>
        <w:t xml:space="preserve"> </w:t>
      </w:r>
      <w:r>
        <w:rPr>
          <w:rFonts w:hint="eastAsia" w:ascii="Times New Roman" w:hAnsi="Times New Roman"/>
          <w:kern w:val="2"/>
          <w:sz w:val="21"/>
          <w:szCs w:val="24"/>
          <w:lang w:eastAsia="zh-CN"/>
        </w:rPr>
        <w:t xml:space="preserve">TSCG201909010 </w:t>
      </w:r>
    </w:p>
    <w:p>
      <w:pPr>
        <w:pStyle w:val="11"/>
        <w:adjustRightInd w:val="0"/>
        <w:snapToGrid w:val="0"/>
        <w:spacing w:line="400" w:lineRule="exact"/>
        <w:ind w:firstLine="688" w:firstLineChars="313"/>
        <w:rPr>
          <w:b/>
          <w:sz w:val="22"/>
          <w:szCs w:val="22"/>
        </w:rPr>
      </w:pPr>
      <w:r>
        <w:rPr>
          <w:rFonts w:hint="eastAsia" w:hAnsi="宋体"/>
          <w:sz w:val="22"/>
          <w:szCs w:val="22"/>
        </w:rPr>
        <w:t>采购组织类型：分散采购-分散委托中介</w:t>
      </w:r>
    </w:p>
    <w:p>
      <w:pPr>
        <w:pStyle w:val="11"/>
        <w:adjustRightInd w:val="0"/>
        <w:snapToGrid w:val="0"/>
        <w:spacing w:line="400" w:lineRule="exact"/>
        <w:ind w:firstLine="0"/>
        <w:rPr>
          <w:b/>
          <w:sz w:val="22"/>
          <w:szCs w:val="22"/>
        </w:rPr>
      </w:pPr>
      <w:r>
        <w:rPr>
          <w:rFonts w:hint="eastAsia"/>
          <w:b/>
          <w:sz w:val="22"/>
          <w:szCs w:val="22"/>
        </w:rPr>
        <w:t>二、招标项目概况（内容、用途、数量、简要技术要求等）:</w:t>
      </w:r>
    </w:p>
    <w:tbl>
      <w:tblPr>
        <w:tblStyle w:val="20"/>
        <w:tblW w:w="913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06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20" w:type="dxa"/>
          </w:tcPr>
          <w:p>
            <w:pPr>
              <w:snapToGrid w:val="0"/>
              <w:spacing w:line="400" w:lineRule="exact"/>
              <w:jc w:val="center"/>
              <w:rPr>
                <w:rFonts w:ascii="宋体" w:eastAsia="宋体" w:cs="宋体"/>
                <w:bCs/>
                <w:sz w:val="22"/>
              </w:rPr>
            </w:pPr>
            <w:r>
              <w:rPr>
                <w:rFonts w:hint="eastAsia" w:ascii="宋体" w:cs="宋体"/>
                <w:bCs/>
                <w:sz w:val="22"/>
              </w:rPr>
              <w:t>序号</w:t>
            </w:r>
          </w:p>
        </w:tc>
        <w:tc>
          <w:tcPr>
            <w:tcW w:w="5060" w:type="dxa"/>
          </w:tcPr>
          <w:p>
            <w:pPr>
              <w:snapToGrid w:val="0"/>
              <w:spacing w:line="400" w:lineRule="exact"/>
              <w:ind w:firstLine="660" w:firstLineChars="300"/>
              <w:jc w:val="center"/>
              <w:rPr>
                <w:rFonts w:ascii="宋体" w:cs="宋体"/>
                <w:bCs/>
                <w:sz w:val="22"/>
              </w:rPr>
            </w:pPr>
            <w:r>
              <w:rPr>
                <w:rFonts w:hint="eastAsia" w:ascii="宋体" w:hAnsi="宋体" w:cs="宋体"/>
                <w:bCs/>
                <w:sz w:val="22"/>
              </w:rPr>
              <w:t>名称</w:t>
            </w:r>
          </w:p>
        </w:tc>
        <w:tc>
          <w:tcPr>
            <w:tcW w:w="2850" w:type="dxa"/>
          </w:tcPr>
          <w:p>
            <w:pPr>
              <w:snapToGrid w:val="0"/>
              <w:spacing w:line="400" w:lineRule="exact"/>
              <w:jc w:val="center"/>
              <w:rPr>
                <w:rFonts w:ascii="宋体" w:cs="宋体"/>
                <w:bCs/>
                <w:sz w:val="22"/>
              </w:rPr>
            </w:pPr>
            <w:r>
              <w:rPr>
                <w:rFonts w:hint="eastAsia" w:ascii="宋体" w:hAnsi="宋体" w:cs="宋体"/>
                <w:bCs/>
                <w:sz w:val="22"/>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20" w:type="dxa"/>
            <w:vAlign w:val="center"/>
          </w:tcPr>
          <w:p>
            <w:pPr>
              <w:snapToGrid w:val="0"/>
              <w:spacing w:line="400" w:lineRule="exact"/>
              <w:ind w:firstLine="220" w:firstLineChars="100"/>
              <w:jc w:val="center"/>
              <w:rPr>
                <w:rFonts w:ascii="宋体" w:eastAsia="宋体" w:cs="宋体"/>
                <w:bCs/>
                <w:sz w:val="22"/>
              </w:rPr>
            </w:pPr>
            <w:r>
              <w:rPr>
                <w:rFonts w:hint="eastAsia" w:ascii="宋体" w:cs="宋体"/>
                <w:bCs/>
                <w:sz w:val="22"/>
              </w:rPr>
              <w:t>1</w:t>
            </w:r>
          </w:p>
        </w:tc>
        <w:tc>
          <w:tcPr>
            <w:tcW w:w="5060" w:type="dxa"/>
            <w:vAlign w:val="center"/>
          </w:tcPr>
          <w:p>
            <w:pPr>
              <w:widowControl/>
              <w:spacing w:line="400" w:lineRule="exact"/>
              <w:ind w:firstLine="440" w:firstLineChars="200"/>
              <w:jc w:val="center"/>
              <w:rPr>
                <w:rFonts w:ascii="宋体" w:cs="宋体"/>
                <w:bCs/>
                <w:color w:val="FF0000"/>
                <w:sz w:val="22"/>
              </w:rPr>
            </w:pPr>
            <w:r>
              <w:rPr>
                <w:rFonts w:hint="eastAsia" w:ascii="宋体" w:hAnsi="宋体"/>
                <w:bCs/>
                <w:sz w:val="22"/>
                <w:szCs w:val="22"/>
                <w:lang w:eastAsia="zh-CN"/>
              </w:rPr>
              <w:t>非物质文化遗产展厅设计</w:t>
            </w:r>
          </w:p>
        </w:tc>
        <w:tc>
          <w:tcPr>
            <w:tcW w:w="2850" w:type="dxa"/>
            <w:vAlign w:val="center"/>
          </w:tcPr>
          <w:p>
            <w:pPr>
              <w:pStyle w:val="11"/>
              <w:adjustRightInd w:val="0"/>
              <w:snapToGrid w:val="0"/>
              <w:spacing w:line="400" w:lineRule="exact"/>
              <w:ind w:firstLine="0"/>
              <w:jc w:val="center"/>
              <w:rPr>
                <w:rFonts w:hint="eastAsia" w:cs="宋体" w:eastAsiaTheme="minorEastAsia"/>
                <w:bCs/>
                <w:color w:val="FF0000"/>
                <w:sz w:val="22"/>
                <w:lang w:eastAsia="zh-CN"/>
              </w:rPr>
            </w:pPr>
            <w:r>
              <w:rPr>
                <w:rFonts w:hint="eastAsia" w:hAnsi="宋体"/>
                <w:bCs/>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20" w:type="dxa"/>
            <w:vAlign w:val="center"/>
          </w:tcPr>
          <w:p>
            <w:pPr>
              <w:snapToGrid w:val="0"/>
              <w:spacing w:line="400" w:lineRule="exact"/>
              <w:ind w:firstLine="220" w:firstLineChars="100"/>
              <w:jc w:val="center"/>
              <w:rPr>
                <w:rFonts w:hint="eastAsia" w:ascii="宋体" w:cs="宋体" w:eastAsiaTheme="minorEastAsia"/>
                <w:bCs/>
                <w:sz w:val="22"/>
                <w:lang w:val="en-US" w:eastAsia="zh-CN"/>
              </w:rPr>
            </w:pPr>
            <w:r>
              <w:rPr>
                <w:rFonts w:hint="eastAsia" w:ascii="宋体" w:cs="宋体"/>
                <w:bCs/>
                <w:sz w:val="22"/>
                <w:lang w:val="en-US" w:eastAsia="zh-CN"/>
              </w:rPr>
              <w:t>2</w:t>
            </w:r>
          </w:p>
        </w:tc>
        <w:tc>
          <w:tcPr>
            <w:tcW w:w="5060" w:type="dxa"/>
            <w:vAlign w:val="center"/>
          </w:tcPr>
          <w:p>
            <w:pPr>
              <w:widowControl/>
              <w:spacing w:line="400" w:lineRule="exact"/>
              <w:ind w:firstLine="440" w:firstLineChars="200"/>
              <w:jc w:val="center"/>
              <w:rPr>
                <w:rFonts w:hint="eastAsia" w:ascii="宋体" w:hAnsi="宋体"/>
                <w:bCs/>
                <w:sz w:val="22"/>
                <w:szCs w:val="22"/>
                <w:lang w:eastAsia="zh-CN"/>
              </w:rPr>
            </w:pPr>
            <w:r>
              <w:rPr>
                <w:rFonts w:hint="eastAsia" w:ascii="宋体" w:hAnsi="宋体"/>
                <w:bCs/>
                <w:sz w:val="22"/>
                <w:szCs w:val="22"/>
                <w:lang w:eastAsia="zh-CN"/>
              </w:rPr>
              <w:t>非物质文化遗产展厅装修</w:t>
            </w:r>
          </w:p>
        </w:tc>
        <w:tc>
          <w:tcPr>
            <w:tcW w:w="2850" w:type="dxa"/>
            <w:vAlign w:val="center"/>
          </w:tcPr>
          <w:p>
            <w:pPr>
              <w:pStyle w:val="11"/>
              <w:adjustRightInd w:val="0"/>
              <w:snapToGrid w:val="0"/>
              <w:spacing w:line="400" w:lineRule="exact"/>
              <w:ind w:firstLine="0"/>
              <w:jc w:val="center"/>
              <w:rPr>
                <w:rFonts w:hint="eastAsia" w:hAnsi="宋体"/>
                <w:bCs/>
                <w:sz w:val="22"/>
                <w:szCs w:val="22"/>
                <w:highlight w:val="none"/>
                <w:lang w:val="en-US" w:eastAsia="zh-CN"/>
              </w:rPr>
            </w:pPr>
            <w:r>
              <w:rPr>
                <w:rFonts w:hint="eastAsia" w:hAnsi="宋体"/>
                <w:bCs/>
                <w:sz w:val="22"/>
                <w:szCs w:val="22"/>
                <w:highlight w:val="none"/>
                <w:lang w:val="en-US" w:eastAsia="zh-CN"/>
              </w:rPr>
              <w:t>150万元（暂定）</w:t>
            </w:r>
          </w:p>
        </w:tc>
      </w:tr>
    </w:tbl>
    <w:p>
      <w:pPr>
        <w:pStyle w:val="11"/>
        <w:adjustRightInd w:val="0"/>
        <w:snapToGrid w:val="0"/>
        <w:spacing w:line="400" w:lineRule="exact"/>
        <w:ind w:firstLine="0"/>
        <w:rPr>
          <w:b/>
          <w:sz w:val="22"/>
          <w:szCs w:val="22"/>
          <w:highlight w:val="none"/>
        </w:rPr>
      </w:pPr>
      <w:r>
        <w:rPr>
          <w:rFonts w:hint="eastAsia"/>
          <w:b/>
          <w:sz w:val="22"/>
          <w:szCs w:val="22"/>
          <w:highlight w:val="none"/>
        </w:rPr>
        <w:t>三、</w:t>
      </w:r>
      <w:r>
        <w:rPr>
          <w:rFonts w:hint="eastAsia"/>
          <w:b/>
          <w:sz w:val="22"/>
          <w:szCs w:val="22"/>
          <w:highlight w:val="none"/>
          <w:lang w:eastAsia="zh-CN"/>
        </w:rPr>
        <w:t>投标单位</w:t>
      </w:r>
      <w:r>
        <w:rPr>
          <w:rFonts w:hint="eastAsia"/>
          <w:b/>
          <w:sz w:val="22"/>
          <w:szCs w:val="22"/>
          <w:highlight w:val="none"/>
        </w:rPr>
        <w:t>资格要求:</w:t>
      </w:r>
    </w:p>
    <w:p>
      <w:pPr>
        <w:pStyle w:val="11"/>
        <w:adjustRightInd w:val="0"/>
        <w:snapToGrid w:val="0"/>
        <w:spacing w:line="360" w:lineRule="auto"/>
        <w:ind w:left="17" w:leftChars="8" w:firstLine="418" w:firstLineChars="190"/>
        <w:rPr>
          <w:rFonts w:hint="eastAsia" w:ascii="宋体" w:eastAsia="宋体"/>
          <w:sz w:val="22"/>
          <w:highlight w:val="none"/>
        </w:rPr>
      </w:pPr>
      <w:r>
        <w:rPr>
          <w:rFonts w:hint="eastAsia" w:ascii="宋体" w:eastAsia="宋体"/>
          <w:sz w:val="22"/>
          <w:highlight w:val="none"/>
        </w:rPr>
        <w:t>1、符合《中华人民共和国政府采购法》第二十二条对供应商主体的要求；</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2、投标供应商的特定条件：</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①企业资格条件：</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（1）具备建筑装饰装修工程设计与施工一体化三级及以上资质（限有效期内）。</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（2）具有建筑装修装饰工程专业承包二级及以上或房屋建筑施工总承包叁级及以上资质；</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（3）建筑装饰工程专项设计乙级及以上资质（或工程设计建筑行业（建筑工程）乙级(经营范围含建筑装饰工程设计)及以上资质或工程设计综合资质）；</w:t>
      </w:r>
    </w:p>
    <w:p>
      <w:pPr>
        <w:pStyle w:val="11"/>
        <w:adjustRightInd w:val="0"/>
        <w:snapToGrid w:val="0"/>
        <w:spacing w:line="360" w:lineRule="auto"/>
        <w:ind w:left="17" w:leftChars="8" w:firstLine="420" w:firstLineChars="190"/>
        <w:rPr>
          <w:rFonts w:hint="eastAsia" w:ascii="宋体" w:eastAsia="宋体"/>
          <w:b/>
          <w:bCs/>
          <w:sz w:val="22"/>
          <w:highlight w:val="none"/>
          <w:u w:val="single"/>
          <w:lang w:val="en-US" w:eastAsia="zh-CN"/>
        </w:rPr>
      </w:pPr>
      <w:r>
        <w:rPr>
          <w:rFonts w:hint="eastAsia" w:ascii="宋体" w:hAnsi="宋体" w:eastAsia="宋体" w:cs="宋体"/>
          <w:b/>
          <w:bCs/>
          <w:sz w:val="22"/>
          <w:highlight w:val="none"/>
          <w:u w:val="single"/>
          <w:lang w:val="en-US" w:eastAsia="zh-CN"/>
        </w:rPr>
        <w:t>▲</w:t>
      </w:r>
      <w:r>
        <w:rPr>
          <w:rFonts w:hint="eastAsia" w:ascii="宋体" w:eastAsia="宋体"/>
          <w:b/>
          <w:bCs/>
          <w:sz w:val="22"/>
          <w:highlight w:val="none"/>
          <w:u w:val="single"/>
          <w:lang w:val="en-US" w:eastAsia="zh-CN"/>
        </w:rPr>
        <w:t>注：投标单位需满足（1）或同时满足（2）和（3）的企业资格条件。</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②人员要求：</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（1）项目负责人需具有二级及以上注册建造师（建筑工程专业）、建造师 “三类人员”B类证书，</w:t>
      </w:r>
    </w:p>
    <w:p>
      <w:pPr>
        <w:pStyle w:val="11"/>
        <w:adjustRightInd w:val="0"/>
        <w:snapToGrid w:val="0"/>
        <w:spacing w:line="360" w:lineRule="auto"/>
        <w:ind w:left="17" w:leftChars="8" w:firstLine="418" w:firstLineChars="190"/>
        <w:rPr>
          <w:rFonts w:hint="eastAsia" w:ascii="宋体" w:eastAsia="宋体"/>
          <w:sz w:val="22"/>
          <w:highlight w:val="none"/>
          <w:lang w:val="en-US" w:eastAsia="zh-CN"/>
        </w:rPr>
      </w:pPr>
      <w:r>
        <w:rPr>
          <w:rFonts w:hint="eastAsia" w:ascii="宋体" w:eastAsia="宋体"/>
          <w:sz w:val="22"/>
          <w:highlight w:val="none"/>
          <w:lang w:val="en-US" w:eastAsia="zh-CN"/>
        </w:rPr>
        <w:t>（2）安全员：安全员“三类人员”C类证书。</w:t>
      </w:r>
    </w:p>
    <w:p>
      <w:pPr>
        <w:pStyle w:val="11"/>
        <w:adjustRightInd w:val="0"/>
        <w:snapToGrid w:val="0"/>
        <w:spacing w:line="360" w:lineRule="auto"/>
        <w:ind w:left="17" w:leftChars="8" w:firstLine="418" w:firstLineChars="190"/>
        <w:rPr>
          <w:rFonts w:hint="eastAsia" w:ascii="宋体" w:eastAsia="宋体"/>
          <w:sz w:val="22"/>
          <w:highlight w:val="none"/>
          <w:lang w:eastAsia="zh-CN"/>
        </w:rPr>
      </w:pPr>
      <w:r>
        <w:rPr>
          <w:rFonts w:hint="eastAsia" w:ascii="宋体" w:eastAsia="宋体"/>
          <w:sz w:val="22"/>
          <w:highlight w:val="none"/>
          <w:lang w:val="en-US" w:eastAsia="zh-CN"/>
        </w:rPr>
        <w:t>3</w:t>
      </w:r>
      <w:r>
        <w:rPr>
          <w:rFonts w:hint="eastAsia" w:ascii="宋体" w:eastAsia="宋体"/>
          <w:sz w:val="22"/>
          <w:highlight w:val="none"/>
          <w:lang w:eastAsia="zh-CN"/>
        </w:rPr>
        <w:t>、本项目允许联合体投标，若供应商无设计资质的，允许与具有相应设计资质的供应商组成联合体。联合体成员双方均符合《中华人民共和国政府采购法》第</w:t>
      </w:r>
      <w:r>
        <w:rPr>
          <w:rFonts w:hint="eastAsia" w:eastAsia="宋体"/>
          <w:sz w:val="22"/>
          <w:highlight w:val="none"/>
          <w:lang w:eastAsia="zh-CN"/>
        </w:rPr>
        <w:t>二十二</w:t>
      </w:r>
      <w:r>
        <w:rPr>
          <w:rFonts w:hint="eastAsia" w:ascii="宋体" w:eastAsia="宋体"/>
          <w:sz w:val="22"/>
          <w:highlight w:val="none"/>
          <w:lang w:eastAsia="zh-CN"/>
        </w:rPr>
        <w:t>条规定的供应商资格条件；</w:t>
      </w:r>
    </w:p>
    <w:p>
      <w:pPr>
        <w:pStyle w:val="11"/>
        <w:adjustRightInd w:val="0"/>
        <w:snapToGrid w:val="0"/>
        <w:spacing w:line="360" w:lineRule="auto"/>
        <w:ind w:left="17" w:leftChars="8" w:firstLine="418" w:firstLineChars="190"/>
        <w:rPr>
          <w:rFonts w:hint="eastAsia" w:ascii="宋体" w:eastAsia="宋体"/>
          <w:sz w:val="22"/>
          <w:highlight w:val="none"/>
          <w:lang w:eastAsia="zh-CN"/>
        </w:rPr>
      </w:pPr>
      <w:r>
        <w:rPr>
          <w:rFonts w:hint="eastAsia" w:ascii="宋体" w:eastAsia="宋体"/>
          <w:sz w:val="22"/>
          <w:highlight w:val="none"/>
          <w:lang w:val="en-US" w:eastAsia="zh-CN"/>
        </w:rPr>
        <w:t>4</w:t>
      </w:r>
      <w:r>
        <w:rPr>
          <w:rFonts w:hint="eastAsia" w:ascii="宋体" w:eastAsia="宋体"/>
          <w:sz w:val="22"/>
          <w:highlight w:val="none"/>
          <w:lang w:eastAsia="zh-CN"/>
        </w:rPr>
        <w:t>、法律、行政法规规定的其他条件。</w:t>
      </w:r>
    </w:p>
    <w:p>
      <w:pPr>
        <w:pStyle w:val="11"/>
        <w:adjustRightInd w:val="0"/>
        <w:snapToGrid w:val="0"/>
        <w:spacing w:line="400" w:lineRule="exact"/>
        <w:ind w:firstLine="0"/>
        <w:rPr>
          <w:b/>
          <w:sz w:val="22"/>
          <w:szCs w:val="22"/>
        </w:rPr>
      </w:pPr>
      <w:r>
        <w:rPr>
          <w:rFonts w:hAnsi="宋体"/>
          <w:b/>
          <w:sz w:val="22"/>
          <w:szCs w:val="22"/>
        </w:rPr>
        <w:t>四、</w:t>
      </w:r>
      <w:r>
        <w:rPr>
          <w:rFonts w:hint="eastAsia"/>
          <w:b/>
          <w:sz w:val="22"/>
          <w:szCs w:val="22"/>
        </w:rPr>
        <w:t>竞争性磋商文件领取方式</w:t>
      </w:r>
    </w:p>
    <w:p>
      <w:pPr>
        <w:spacing w:line="400" w:lineRule="exact"/>
        <w:ind w:firstLine="440" w:firstLineChars="200"/>
        <w:rPr>
          <w:rFonts w:hint="eastAsia" w:ascii="宋体" w:hAnsi="宋体" w:cs="宋体"/>
          <w:kern w:val="0"/>
          <w:sz w:val="22"/>
        </w:rPr>
      </w:pPr>
      <w:r>
        <w:rPr>
          <w:rFonts w:hint="eastAsia" w:ascii="宋体" w:hAnsi="宋体" w:cs="宋体"/>
          <w:kern w:val="0"/>
          <w:sz w:val="22"/>
          <w:lang w:val="en-US" w:eastAsia="zh-CN"/>
        </w:rPr>
        <w:t>1、登录浙江省政府采购网</w:t>
      </w:r>
      <w:r>
        <w:rPr>
          <w:rFonts w:hint="eastAsia" w:ascii="宋体" w:hAnsi="宋体" w:cs="宋体"/>
          <w:kern w:val="0"/>
          <w:sz w:val="22"/>
          <w:lang w:eastAsia="zh-CN"/>
        </w:rPr>
        <w:t>（http://www.zcygov.cn/）</w:t>
      </w:r>
      <w:r>
        <w:rPr>
          <w:rFonts w:hint="eastAsia" w:ascii="宋体" w:hAnsi="宋体" w:cs="宋体"/>
          <w:kern w:val="0"/>
          <w:sz w:val="22"/>
          <w:lang w:val="en-US" w:eastAsia="zh-CN"/>
        </w:rPr>
        <w:t>查找本项目并获取采购文件</w:t>
      </w:r>
      <w:r>
        <w:rPr>
          <w:rFonts w:hint="eastAsia" w:ascii="宋体" w:hAnsi="宋体" w:cs="宋体"/>
          <w:kern w:val="0"/>
          <w:sz w:val="22"/>
        </w:rPr>
        <w:t>。</w:t>
      </w:r>
    </w:p>
    <w:p>
      <w:pPr>
        <w:spacing w:line="400" w:lineRule="exact"/>
        <w:ind w:firstLine="442" w:firstLineChars="200"/>
        <w:rPr>
          <w:rFonts w:hint="eastAsia" w:ascii="宋体" w:hAnsi="宋体" w:cs="宋体"/>
          <w:b/>
          <w:bCs/>
          <w:kern w:val="0"/>
          <w:sz w:val="22"/>
        </w:rPr>
      </w:pPr>
      <w:r>
        <w:rPr>
          <w:rFonts w:hint="eastAsia" w:ascii="宋体" w:hAnsi="宋体" w:cs="宋体"/>
          <w:b/>
          <w:bCs/>
          <w:kern w:val="0"/>
          <w:sz w:val="22"/>
          <w:lang w:val="en-US" w:eastAsia="zh-CN"/>
        </w:rPr>
        <w:t>2、</w:t>
      </w:r>
      <w:r>
        <w:rPr>
          <w:rFonts w:hint="eastAsia" w:ascii="宋体" w:hAnsi="宋体" w:cs="宋体"/>
          <w:b/>
          <w:bCs/>
          <w:kern w:val="0"/>
          <w:sz w:val="22"/>
        </w:rPr>
        <w:t>招标文件</w:t>
      </w:r>
      <w:r>
        <w:rPr>
          <w:rFonts w:hint="eastAsia" w:ascii="宋体" w:hAnsi="宋体" w:cs="宋体"/>
          <w:b/>
          <w:bCs/>
          <w:kern w:val="0"/>
          <w:sz w:val="22"/>
          <w:lang w:eastAsia="zh-CN"/>
        </w:rPr>
        <w:t>获取时间：自发布公告之日起至2019年</w:t>
      </w:r>
      <w:r>
        <w:rPr>
          <w:rFonts w:hint="eastAsia" w:ascii="宋体" w:hAnsi="宋体" w:cs="宋体"/>
          <w:b/>
          <w:bCs/>
          <w:kern w:val="0"/>
          <w:sz w:val="22"/>
          <w:lang w:val="en-US" w:eastAsia="zh-CN"/>
        </w:rPr>
        <w:t>11</w:t>
      </w:r>
      <w:r>
        <w:rPr>
          <w:rFonts w:hint="eastAsia" w:ascii="宋体" w:hAnsi="宋体" w:cs="宋体"/>
          <w:b/>
          <w:bCs/>
          <w:kern w:val="0"/>
          <w:sz w:val="22"/>
          <w:lang w:eastAsia="zh-CN"/>
        </w:rPr>
        <w:t>月</w:t>
      </w:r>
      <w:r>
        <w:rPr>
          <w:rFonts w:hint="eastAsia" w:ascii="宋体" w:hAnsi="宋体" w:cs="宋体"/>
          <w:b/>
          <w:bCs/>
          <w:kern w:val="0"/>
          <w:sz w:val="22"/>
          <w:lang w:val="en-US" w:eastAsia="zh-CN"/>
        </w:rPr>
        <w:t>04</w:t>
      </w:r>
      <w:r>
        <w:rPr>
          <w:rFonts w:hint="eastAsia" w:ascii="宋体" w:hAnsi="宋体" w:cs="宋体"/>
          <w:b/>
          <w:bCs/>
          <w:kern w:val="0"/>
          <w:sz w:val="22"/>
          <w:lang w:eastAsia="zh-CN"/>
        </w:rPr>
        <w:t>日</w:t>
      </w:r>
      <w:r>
        <w:rPr>
          <w:rFonts w:hint="eastAsia" w:ascii="宋体" w:hAnsi="宋体" w:cs="宋体"/>
          <w:b/>
          <w:bCs/>
          <w:kern w:val="0"/>
          <w:sz w:val="22"/>
        </w:rPr>
        <w:t>。</w:t>
      </w:r>
    </w:p>
    <w:p>
      <w:pPr>
        <w:spacing w:line="40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3、</w:t>
      </w:r>
      <w:r>
        <w:rPr>
          <w:rFonts w:hint="eastAsia" w:ascii="宋体" w:hAnsi="宋体" w:cs="宋体"/>
          <w:kern w:val="0"/>
          <w:sz w:val="22"/>
        </w:rPr>
        <w:t>标书售价：每本500元，售后恕不退还。</w:t>
      </w:r>
    </w:p>
    <w:p>
      <w:pPr>
        <w:pStyle w:val="11"/>
        <w:adjustRightInd w:val="0"/>
        <w:snapToGrid w:val="0"/>
        <w:spacing w:line="400" w:lineRule="exact"/>
        <w:ind w:firstLine="0"/>
        <w:rPr>
          <w:b/>
          <w:sz w:val="22"/>
          <w:szCs w:val="22"/>
        </w:rPr>
      </w:pPr>
      <w:r>
        <w:rPr>
          <w:rFonts w:hAnsi="宋体"/>
          <w:b/>
          <w:sz w:val="22"/>
          <w:szCs w:val="22"/>
        </w:rPr>
        <w:t>五、</w:t>
      </w:r>
      <w:r>
        <w:rPr>
          <w:rFonts w:hint="eastAsia"/>
          <w:b/>
          <w:sz w:val="22"/>
          <w:szCs w:val="22"/>
        </w:rPr>
        <w:t>投标截止时间：</w:t>
      </w:r>
      <w:r>
        <w:rPr>
          <w:rFonts w:hint="eastAsia"/>
          <w:b/>
          <w:sz w:val="22"/>
          <w:szCs w:val="22"/>
          <w:lang w:val="en-US" w:eastAsia="zh-CN"/>
        </w:rPr>
        <w:t>2019</w:t>
      </w:r>
      <w:r>
        <w:rPr>
          <w:rFonts w:hint="eastAsia"/>
          <w:b/>
          <w:sz w:val="22"/>
          <w:szCs w:val="22"/>
        </w:rPr>
        <w:t>年</w:t>
      </w:r>
      <w:r>
        <w:rPr>
          <w:rFonts w:hint="eastAsia"/>
          <w:b/>
          <w:sz w:val="22"/>
          <w:szCs w:val="22"/>
          <w:lang w:val="en-US" w:eastAsia="zh-CN"/>
        </w:rPr>
        <w:t>11</w:t>
      </w:r>
      <w:r>
        <w:rPr>
          <w:rFonts w:hint="eastAsia"/>
          <w:b/>
          <w:sz w:val="22"/>
          <w:szCs w:val="22"/>
        </w:rPr>
        <w:t>月</w:t>
      </w:r>
      <w:r>
        <w:rPr>
          <w:rFonts w:hint="eastAsia"/>
          <w:b/>
          <w:sz w:val="22"/>
          <w:szCs w:val="22"/>
          <w:lang w:val="en-US" w:eastAsia="zh-CN"/>
        </w:rPr>
        <w:t>04</w:t>
      </w:r>
      <w:r>
        <w:rPr>
          <w:rFonts w:hint="eastAsia"/>
          <w:b/>
          <w:sz w:val="22"/>
          <w:szCs w:val="22"/>
        </w:rPr>
        <w:t>日</w:t>
      </w:r>
      <w:r>
        <w:rPr>
          <w:rFonts w:hint="eastAsia"/>
          <w:b/>
          <w:sz w:val="22"/>
          <w:szCs w:val="22"/>
          <w:lang w:val="en-US" w:eastAsia="zh-CN"/>
        </w:rPr>
        <w:t>15</w:t>
      </w:r>
      <w:r>
        <w:rPr>
          <w:rFonts w:hint="eastAsia"/>
          <w:b/>
          <w:sz w:val="22"/>
          <w:szCs w:val="22"/>
        </w:rPr>
        <w:t>:00 时</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60" w:lineRule="auto"/>
        <w:textAlignment w:val="auto"/>
        <w:rPr>
          <w:rFonts w:hint="eastAsia" w:hAnsi="宋体" w:eastAsiaTheme="minorEastAsia"/>
          <w:sz w:val="22"/>
          <w:szCs w:val="22"/>
          <w:lang w:eastAsia="zh-CN"/>
        </w:rPr>
      </w:pPr>
      <w:r>
        <w:rPr>
          <w:rFonts w:hAnsi="宋体"/>
          <w:b/>
          <w:sz w:val="22"/>
          <w:szCs w:val="22"/>
        </w:rPr>
        <w:t>六、投标地点：</w:t>
      </w:r>
      <w:r>
        <w:rPr>
          <w:rFonts w:hint="eastAsia" w:hAnsi="宋体"/>
          <w:sz w:val="22"/>
          <w:szCs w:val="22"/>
          <w:lang w:eastAsia="zh-CN"/>
        </w:rPr>
        <w:t>温州市泰顺县罗阳镇新城大道290-292号5楼</w:t>
      </w:r>
    </w:p>
    <w:p>
      <w:pPr>
        <w:pStyle w:val="11"/>
        <w:adjustRightInd w:val="0"/>
        <w:snapToGrid w:val="0"/>
        <w:spacing w:line="400" w:lineRule="exact"/>
        <w:ind w:firstLine="0"/>
        <w:rPr>
          <w:b/>
          <w:sz w:val="22"/>
          <w:szCs w:val="22"/>
        </w:rPr>
      </w:pPr>
      <w:r>
        <w:rPr>
          <w:rFonts w:hAnsi="宋体"/>
          <w:b/>
          <w:sz w:val="22"/>
          <w:szCs w:val="22"/>
        </w:rPr>
        <w:t>七</w:t>
      </w:r>
      <w:r>
        <w:rPr>
          <w:rFonts w:hAnsi="宋体"/>
          <w:sz w:val="22"/>
          <w:szCs w:val="22"/>
        </w:rPr>
        <w:t>、</w:t>
      </w:r>
      <w:r>
        <w:rPr>
          <w:rFonts w:hint="eastAsia"/>
          <w:b/>
          <w:sz w:val="22"/>
          <w:szCs w:val="22"/>
        </w:rPr>
        <w:t>开标时间：</w:t>
      </w:r>
      <w:r>
        <w:rPr>
          <w:rFonts w:hint="eastAsia"/>
          <w:b/>
          <w:sz w:val="22"/>
          <w:szCs w:val="22"/>
          <w:lang w:val="en-US" w:eastAsia="zh-CN"/>
        </w:rPr>
        <w:t>2019</w:t>
      </w:r>
      <w:r>
        <w:rPr>
          <w:rFonts w:hint="eastAsia"/>
          <w:b/>
          <w:sz w:val="22"/>
          <w:szCs w:val="22"/>
        </w:rPr>
        <w:t>年</w:t>
      </w:r>
      <w:r>
        <w:rPr>
          <w:rFonts w:hint="eastAsia"/>
          <w:b/>
          <w:sz w:val="22"/>
          <w:szCs w:val="22"/>
          <w:lang w:val="en-US" w:eastAsia="zh-CN"/>
        </w:rPr>
        <w:t>11</w:t>
      </w:r>
      <w:r>
        <w:rPr>
          <w:rFonts w:hint="eastAsia"/>
          <w:b/>
          <w:sz w:val="22"/>
          <w:szCs w:val="22"/>
        </w:rPr>
        <w:t>月</w:t>
      </w:r>
      <w:r>
        <w:rPr>
          <w:rFonts w:hint="eastAsia"/>
          <w:b/>
          <w:sz w:val="22"/>
          <w:szCs w:val="22"/>
          <w:lang w:val="en-US" w:eastAsia="zh-CN"/>
        </w:rPr>
        <w:t>04</w:t>
      </w:r>
      <w:r>
        <w:rPr>
          <w:rFonts w:hint="eastAsia"/>
          <w:b/>
          <w:sz w:val="22"/>
          <w:szCs w:val="22"/>
        </w:rPr>
        <w:t>日</w:t>
      </w:r>
      <w:r>
        <w:rPr>
          <w:rFonts w:hint="eastAsia"/>
          <w:b/>
          <w:sz w:val="22"/>
          <w:szCs w:val="22"/>
          <w:lang w:val="en-US" w:eastAsia="zh-CN"/>
        </w:rPr>
        <w:t>15</w:t>
      </w:r>
      <w:r>
        <w:rPr>
          <w:rFonts w:hint="eastAsia"/>
          <w:b/>
          <w:sz w:val="22"/>
          <w:szCs w:val="22"/>
        </w:rPr>
        <w:t>:00 时</w:t>
      </w:r>
    </w:p>
    <w:p>
      <w:pPr>
        <w:pStyle w:val="11"/>
        <w:adjustRightInd w:val="0"/>
        <w:snapToGrid w:val="0"/>
        <w:spacing w:line="400" w:lineRule="exact"/>
        <w:ind w:firstLine="0"/>
        <w:rPr>
          <w:rFonts w:hint="eastAsia" w:eastAsiaTheme="minorEastAsia"/>
          <w:b/>
          <w:sz w:val="22"/>
          <w:szCs w:val="22"/>
          <w:lang w:eastAsia="zh-CN"/>
        </w:rPr>
      </w:pPr>
      <w:r>
        <w:rPr>
          <w:rFonts w:hAnsi="宋体"/>
          <w:b/>
          <w:sz w:val="22"/>
          <w:szCs w:val="22"/>
        </w:rPr>
        <w:t>八</w:t>
      </w:r>
      <w:r>
        <w:rPr>
          <w:rFonts w:hAnsi="宋体"/>
          <w:sz w:val="22"/>
          <w:szCs w:val="22"/>
        </w:rPr>
        <w:t>、</w:t>
      </w:r>
      <w:r>
        <w:rPr>
          <w:rFonts w:hint="eastAsia"/>
          <w:b/>
          <w:sz w:val="22"/>
          <w:szCs w:val="22"/>
        </w:rPr>
        <w:t>开标地点：</w:t>
      </w:r>
      <w:r>
        <w:rPr>
          <w:rFonts w:hint="eastAsia"/>
          <w:bCs/>
          <w:sz w:val="22"/>
          <w:szCs w:val="22"/>
          <w:lang w:eastAsia="zh-CN"/>
        </w:rPr>
        <w:t>温州市泰顺县罗阳镇新城大道290-292号5楼</w:t>
      </w:r>
    </w:p>
    <w:p>
      <w:pPr>
        <w:spacing w:line="400" w:lineRule="exact"/>
        <w:rPr>
          <w:rFonts w:hint="eastAsia" w:ascii="宋体" w:hAnsi="宋体"/>
          <w:b/>
          <w:bCs/>
          <w:kern w:val="0"/>
          <w:sz w:val="22"/>
          <w:lang w:eastAsia="zh-CN"/>
        </w:rPr>
      </w:pPr>
      <w:r>
        <w:rPr>
          <w:rFonts w:hint="eastAsia" w:ascii="宋体" w:hAnsi="宋体"/>
          <w:b/>
          <w:bCs/>
          <w:kern w:val="0"/>
          <w:sz w:val="22"/>
        </w:rPr>
        <w:t>九、递交响应文件</w:t>
      </w:r>
      <w:r>
        <w:rPr>
          <w:rFonts w:hint="eastAsia" w:ascii="宋体" w:hAnsi="宋体"/>
          <w:b/>
          <w:bCs/>
          <w:kern w:val="0"/>
          <w:sz w:val="22"/>
          <w:lang w:eastAsia="zh-CN"/>
        </w:rPr>
        <w:t>时需提供的资料</w:t>
      </w:r>
    </w:p>
    <w:p>
      <w:pPr>
        <w:widowControl/>
        <w:snapToGrid w:val="0"/>
        <w:spacing w:before="60" w:after="60" w:line="380" w:lineRule="exact"/>
        <w:ind w:left="61" w:leftChars="29" w:right="62" w:firstLine="413" w:firstLineChars="197"/>
        <w:jc w:val="left"/>
        <w:outlineLvl w:val="0"/>
        <w:rPr>
          <w:rFonts w:ascii="宋体" w:hAnsi="宋体"/>
          <w:b/>
          <w:sz w:val="22"/>
          <w:szCs w:val="22"/>
          <w:u w:val="single"/>
        </w:rPr>
      </w:pPr>
      <w:r>
        <w:rPr>
          <w:rFonts w:hint="eastAsia" w:ascii="宋体" w:hAnsi="宋体" w:eastAsia="宋体" w:cs="楷体"/>
          <w:szCs w:val="21"/>
          <w:u w:val="single"/>
        </w:rPr>
        <w:t>▲</w:t>
      </w:r>
      <w:r>
        <w:rPr>
          <w:rFonts w:hint="eastAsia" w:ascii="宋体" w:hAnsi="宋体"/>
          <w:b/>
          <w:sz w:val="22"/>
          <w:szCs w:val="22"/>
          <w:u w:val="single"/>
        </w:rPr>
        <w:t>供应商递交响应文件时，须同时递交以下资料（不提供的，在资格审查时导致投标被拒绝的，责任自负。）：</w:t>
      </w:r>
    </w:p>
    <w:p>
      <w:pPr>
        <w:widowControl/>
        <w:snapToGrid w:val="0"/>
        <w:spacing w:before="60" w:after="60" w:line="380" w:lineRule="exact"/>
        <w:ind w:left="61" w:leftChars="29" w:right="62" w:firstLine="435" w:firstLineChars="197"/>
        <w:jc w:val="left"/>
        <w:outlineLvl w:val="0"/>
        <w:rPr>
          <w:rFonts w:hint="eastAsia" w:ascii="宋体" w:hAnsi="宋体" w:eastAsiaTheme="minorEastAsia"/>
          <w:b/>
          <w:sz w:val="22"/>
          <w:szCs w:val="22"/>
          <w:u w:val="single"/>
          <w:lang w:eastAsia="zh-CN"/>
        </w:rPr>
      </w:pPr>
      <w:r>
        <w:rPr>
          <w:rFonts w:hint="eastAsia" w:ascii="宋体" w:hAnsi="宋体"/>
          <w:b/>
          <w:sz w:val="22"/>
          <w:szCs w:val="22"/>
          <w:u w:val="single"/>
        </w:rPr>
        <w:t>1、法定代表人授权书原件（密封在响应文件中也为有效）；法定代表人直接作为投标代表的须出示法定代表人身份证明书（密封在响应文件中也为有效）</w:t>
      </w:r>
      <w:r>
        <w:rPr>
          <w:rFonts w:hint="eastAsia" w:ascii="宋体" w:hAnsi="宋体"/>
          <w:b/>
          <w:sz w:val="22"/>
          <w:szCs w:val="22"/>
          <w:u w:val="single"/>
          <w:lang w:eastAsia="zh-CN"/>
        </w:rPr>
        <w:t>；</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hint="eastAsia" w:ascii="宋体" w:hAnsi="宋体"/>
          <w:b/>
          <w:sz w:val="22"/>
          <w:szCs w:val="22"/>
          <w:u w:val="single"/>
        </w:rPr>
        <w:t>2、合法有效的身份证明原件；</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ascii="宋体" w:hAnsi="宋体"/>
          <w:b/>
          <w:sz w:val="22"/>
          <w:szCs w:val="22"/>
          <w:u w:val="single"/>
        </w:rPr>
        <w:t>3</w:t>
      </w:r>
      <w:r>
        <w:rPr>
          <w:rFonts w:hint="eastAsia" w:ascii="宋体" w:hAnsi="宋体"/>
          <w:b/>
          <w:sz w:val="22"/>
          <w:szCs w:val="22"/>
          <w:u w:val="single"/>
        </w:rPr>
        <w:t>、营业执照（复印件加盖公章</w:t>
      </w:r>
      <w:r>
        <w:rPr>
          <w:rFonts w:hint="eastAsia" w:ascii="宋体" w:hAnsi="宋体"/>
          <w:b/>
          <w:sz w:val="22"/>
          <w:szCs w:val="22"/>
          <w:u w:val="single"/>
          <w:lang w:eastAsia="zh-CN"/>
        </w:rPr>
        <w:t>，</w:t>
      </w:r>
      <w:r>
        <w:rPr>
          <w:rFonts w:hint="eastAsia" w:ascii="宋体" w:hAnsi="宋体"/>
          <w:b/>
          <w:sz w:val="22"/>
          <w:szCs w:val="22"/>
          <w:u w:val="single"/>
        </w:rPr>
        <w:t>密封在响应文件中也为有效）；</w:t>
      </w:r>
    </w:p>
    <w:p>
      <w:pPr>
        <w:widowControl/>
        <w:snapToGrid w:val="0"/>
        <w:spacing w:before="60" w:after="60" w:line="380" w:lineRule="exact"/>
        <w:ind w:left="61" w:leftChars="29" w:right="62" w:firstLine="435" w:firstLineChars="197"/>
        <w:jc w:val="left"/>
        <w:outlineLvl w:val="0"/>
        <w:rPr>
          <w:rFonts w:hint="eastAsia" w:ascii="宋体" w:hAnsi="宋体"/>
          <w:b/>
          <w:sz w:val="22"/>
          <w:szCs w:val="22"/>
          <w:u w:val="single"/>
          <w:lang w:eastAsia="zh-CN"/>
        </w:rPr>
      </w:pPr>
      <w:r>
        <w:rPr>
          <w:rFonts w:hint="eastAsia" w:ascii="宋体" w:hAnsi="宋体"/>
          <w:b/>
          <w:sz w:val="22"/>
          <w:szCs w:val="22"/>
          <w:u w:val="single"/>
        </w:rPr>
        <w:t>4、税务登记证（复印件加盖公章，营业执照为三证或五证合一的则无需提供此项</w:t>
      </w:r>
      <w:r>
        <w:rPr>
          <w:rFonts w:hint="eastAsia" w:ascii="宋体" w:hAnsi="宋体"/>
          <w:b/>
          <w:sz w:val="22"/>
          <w:szCs w:val="22"/>
          <w:u w:val="single"/>
          <w:lang w:eastAsia="zh-CN"/>
        </w:rPr>
        <w:t>，</w:t>
      </w:r>
      <w:r>
        <w:rPr>
          <w:rFonts w:hint="eastAsia" w:ascii="宋体" w:hAnsi="宋体"/>
          <w:b/>
          <w:sz w:val="22"/>
          <w:szCs w:val="22"/>
          <w:u w:val="single"/>
        </w:rPr>
        <w:t>密封在响应文件中也为有效）</w:t>
      </w:r>
      <w:r>
        <w:rPr>
          <w:rFonts w:hint="eastAsia" w:ascii="宋体" w:hAnsi="宋体"/>
          <w:b/>
          <w:sz w:val="22"/>
          <w:szCs w:val="22"/>
          <w:u w:val="single"/>
          <w:lang w:eastAsia="zh-CN"/>
        </w:rPr>
        <w:t>。</w:t>
      </w:r>
    </w:p>
    <w:p>
      <w:pPr>
        <w:widowControl/>
        <w:snapToGrid w:val="0"/>
        <w:spacing w:before="60" w:after="60" w:line="380" w:lineRule="exact"/>
        <w:ind w:left="61" w:leftChars="29" w:right="62" w:firstLine="435" w:firstLineChars="197"/>
        <w:jc w:val="left"/>
        <w:outlineLvl w:val="0"/>
        <w:rPr>
          <w:rFonts w:hint="eastAsia" w:ascii="宋体" w:hAnsi="宋体"/>
          <w:b/>
          <w:sz w:val="22"/>
          <w:szCs w:val="22"/>
          <w:u w:val="single"/>
          <w:lang w:val="en-US" w:eastAsia="zh-CN"/>
        </w:rPr>
      </w:pPr>
      <w:r>
        <w:rPr>
          <w:rFonts w:hint="eastAsia" w:ascii="宋体" w:hAnsi="宋体"/>
          <w:b/>
          <w:sz w:val="22"/>
          <w:szCs w:val="22"/>
          <w:u w:val="single"/>
          <w:lang w:val="en-US" w:eastAsia="zh-CN"/>
        </w:rPr>
        <w:t>5、相应的资质证书（复印件加盖公章）。</w:t>
      </w:r>
    </w:p>
    <w:p>
      <w:pPr>
        <w:widowControl/>
        <w:snapToGrid w:val="0"/>
        <w:spacing w:before="60" w:after="60" w:line="380" w:lineRule="exact"/>
        <w:ind w:right="62"/>
        <w:jc w:val="left"/>
        <w:outlineLvl w:val="0"/>
        <w:rPr>
          <w:rFonts w:ascii="宋体" w:hAnsi="宋体"/>
          <w:b/>
          <w:bCs/>
          <w:sz w:val="22"/>
          <w:szCs w:val="22"/>
        </w:rPr>
      </w:pPr>
      <w:r>
        <w:rPr>
          <w:rFonts w:hint="eastAsia" w:ascii="宋体" w:hAnsi="宋体"/>
          <w:b/>
          <w:bCs/>
          <w:sz w:val="22"/>
          <w:szCs w:val="22"/>
        </w:rPr>
        <w:t>十、竞争性磋商文件（含采购公告）质疑事项</w:t>
      </w:r>
    </w:p>
    <w:p>
      <w:pPr>
        <w:widowControl/>
        <w:snapToGrid w:val="0"/>
        <w:spacing w:before="60" w:after="60" w:line="380" w:lineRule="exact"/>
        <w:ind w:left="61" w:leftChars="29" w:right="62" w:firstLine="433" w:firstLineChars="197"/>
        <w:jc w:val="left"/>
        <w:outlineLvl w:val="0"/>
        <w:rPr>
          <w:rFonts w:ascii="宋体" w:hAnsi="宋体"/>
          <w:sz w:val="22"/>
          <w:szCs w:val="22"/>
        </w:rPr>
      </w:pPr>
      <w:r>
        <w:rPr>
          <w:rFonts w:hint="eastAsia" w:ascii="宋体" w:hAnsi="宋体"/>
          <w:sz w:val="22"/>
          <w:szCs w:val="22"/>
        </w:rPr>
        <w:t>1、供应商应当自知道或者应当知道其合法权益受到损害之日起七个工作日内提出质疑。</w:t>
      </w:r>
    </w:p>
    <w:p>
      <w:pPr>
        <w:widowControl/>
        <w:snapToGrid w:val="0"/>
        <w:spacing w:before="60" w:after="60" w:line="380" w:lineRule="exact"/>
        <w:ind w:left="61" w:leftChars="29" w:right="62" w:firstLine="433" w:firstLineChars="197"/>
        <w:jc w:val="left"/>
        <w:outlineLvl w:val="0"/>
        <w:rPr>
          <w:rFonts w:ascii="宋体" w:hAnsi="宋体"/>
          <w:sz w:val="22"/>
          <w:szCs w:val="22"/>
        </w:rPr>
      </w:pPr>
      <w:r>
        <w:rPr>
          <w:rFonts w:hint="eastAsia" w:ascii="宋体" w:hAnsi="宋体"/>
          <w:sz w:val="22"/>
          <w:szCs w:val="22"/>
        </w:rPr>
        <w:t>2、对采购公告信息（含供应商资格条件）、竞争性磋商文件提出质疑的，为采购公告、竞争性磋商文件公告期限届（公示期）满之日起七个工作日内。</w:t>
      </w:r>
    </w:p>
    <w:p>
      <w:pPr>
        <w:widowControl/>
        <w:snapToGrid w:val="0"/>
        <w:spacing w:before="60" w:after="60" w:line="380" w:lineRule="exact"/>
        <w:ind w:left="61" w:leftChars="29" w:right="62" w:firstLine="433" w:firstLineChars="197"/>
        <w:jc w:val="left"/>
        <w:outlineLvl w:val="0"/>
        <w:rPr>
          <w:rFonts w:ascii="宋体" w:hAnsi="宋体"/>
          <w:sz w:val="22"/>
          <w:szCs w:val="22"/>
        </w:rPr>
      </w:pPr>
      <w:r>
        <w:rPr>
          <w:rFonts w:hint="eastAsia" w:ascii="宋体" w:hAnsi="宋体"/>
          <w:sz w:val="22"/>
          <w:szCs w:val="22"/>
        </w:rPr>
        <w:t>3、逾期的质疑，</w:t>
      </w:r>
      <w:r>
        <w:rPr>
          <w:rFonts w:hint="eastAsia" w:ascii="宋体" w:hAnsi="宋体"/>
          <w:sz w:val="22"/>
          <w:szCs w:val="22"/>
          <w:lang w:eastAsia="zh-CN"/>
        </w:rPr>
        <w:t>采购单位</w:t>
      </w:r>
      <w:r>
        <w:rPr>
          <w:rFonts w:hint="eastAsia" w:ascii="宋体" w:hAnsi="宋体"/>
          <w:sz w:val="22"/>
          <w:szCs w:val="22"/>
        </w:rPr>
        <w:t>及招标代理机构可不予接受。</w:t>
      </w:r>
    </w:p>
    <w:p>
      <w:pPr>
        <w:widowControl/>
        <w:snapToGrid w:val="0"/>
        <w:spacing w:before="60" w:after="60" w:line="380" w:lineRule="exact"/>
        <w:ind w:left="61" w:leftChars="29" w:right="62" w:firstLine="433" w:firstLineChars="197"/>
        <w:jc w:val="left"/>
        <w:outlineLvl w:val="0"/>
        <w:rPr>
          <w:rFonts w:ascii="宋体" w:hAnsi="宋体"/>
          <w:sz w:val="22"/>
          <w:szCs w:val="22"/>
        </w:rPr>
      </w:pPr>
      <w:r>
        <w:rPr>
          <w:rFonts w:hint="eastAsia" w:ascii="宋体" w:hAnsi="宋体"/>
          <w:sz w:val="22"/>
          <w:szCs w:val="22"/>
        </w:rPr>
        <w:t>4、供应商质疑应当有明确的请求和必要的证明材料；</w:t>
      </w:r>
      <w:r>
        <w:rPr>
          <w:rFonts w:hint="eastAsia" w:ascii="宋体" w:hAnsi="宋体"/>
          <w:sz w:val="22"/>
          <w:szCs w:val="22"/>
          <w:lang w:eastAsia="zh-CN"/>
        </w:rPr>
        <w:t>采购单位</w:t>
      </w:r>
      <w:r>
        <w:rPr>
          <w:rFonts w:hint="eastAsia" w:ascii="宋体" w:hAnsi="宋体"/>
          <w:sz w:val="22"/>
          <w:szCs w:val="22"/>
        </w:rPr>
        <w:t>及招标代理机构按《政府采购质疑和投诉办法》（中华人民共和国财政部令第94号）进行处理供应商质疑事项。</w:t>
      </w:r>
    </w:p>
    <w:p>
      <w:pPr>
        <w:widowControl/>
        <w:snapToGrid w:val="0"/>
        <w:spacing w:before="60" w:after="60" w:line="380" w:lineRule="exact"/>
        <w:ind w:left="61" w:leftChars="29" w:right="62" w:firstLine="433" w:firstLineChars="197"/>
        <w:jc w:val="left"/>
        <w:outlineLvl w:val="0"/>
        <w:rPr>
          <w:rFonts w:ascii="宋体" w:hAnsi="宋体"/>
          <w:sz w:val="22"/>
          <w:szCs w:val="22"/>
        </w:rPr>
      </w:pPr>
      <w:r>
        <w:rPr>
          <w:rFonts w:hint="eastAsia" w:ascii="宋体" w:hAnsi="宋体"/>
          <w:sz w:val="22"/>
          <w:szCs w:val="22"/>
        </w:rPr>
        <w:t>5、潜在供应商可在浙江政府采购网</w:t>
      </w:r>
      <w:r>
        <w:rPr>
          <w:rFonts w:hint="eastAsia" w:ascii="宋体" w:hAnsi="宋体"/>
          <w:sz w:val="22"/>
          <w:szCs w:val="22"/>
          <w:lang w:eastAsia="zh-CN"/>
        </w:rPr>
        <w:t>http://www.zcygov.cn/</w:t>
      </w:r>
      <w:r>
        <w:rPr>
          <w:rFonts w:hint="eastAsia" w:ascii="宋体" w:hAnsi="宋体"/>
          <w:sz w:val="22"/>
          <w:szCs w:val="22"/>
        </w:rPr>
        <w:t>进行免费注册，具体详见浙江政府采购网供应商注册要求。</w:t>
      </w:r>
    </w:p>
    <w:p>
      <w:pPr>
        <w:pStyle w:val="11"/>
        <w:adjustRightInd w:val="0"/>
        <w:snapToGrid w:val="0"/>
        <w:spacing w:line="400" w:lineRule="exact"/>
        <w:ind w:firstLine="0"/>
        <w:rPr>
          <w:rFonts w:hAnsi="宋体"/>
          <w:b/>
          <w:sz w:val="22"/>
          <w:szCs w:val="22"/>
        </w:rPr>
      </w:pPr>
      <w:r>
        <w:rPr>
          <w:rFonts w:hint="eastAsia" w:hAnsi="宋体"/>
          <w:b/>
          <w:sz w:val="22"/>
          <w:szCs w:val="22"/>
        </w:rPr>
        <w:t>十</w:t>
      </w:r>
      <w:r>
        <w:rPr>
          <w:rFonts w:hint="eastAsia" w:hAnsi="宋体"/>
          <w:b/>
          <w:sz w:val="22"/>
          <w:szCs w:val="22"/>
          <w:lang w:eastAsia="zh-CN"/>
        </w:rPr>
        <w:t>一</w:t>
      </w:r>
      <w:r>
        <w:rPr>
          <w:rFonts w:hint="eastAsia" w:hAnsi="宋体"/>
          <w:b/>
          <w:sz w:val="22"/>
          <w:szCs w:val="22"/>
        </w:rPr>
        <w:t>、联系方式</w:t>
      </w:r>
    </w:p>
    <w:p>
      <w:pPr>
        <w:pStyle w:val="11"/>
        <w:adjustRightInd w:val="0"/>
        <w:snapToGrid w:val="0"/>
        <w:spacing w:line="400" w:lineRule="exact"/>
        <w:ind w:firstLine="433" w:firstLineChars="197"/>
        <w:rPr>
          <w:rFonts w:hAnsi="宋体"/>
          <w:sz w:val="22"/>
          <w:szCs w:val="22"/>
        </w:rPr>
      </w:pPr>
      <w:r>
        <w:rPr>
          <w:rFonts w:hint="eastAsia" w:hAnsi="宋体"/>
          <w:sz w:val="22"/>
          <w:szCs w:val="22"/>
        </w:rPr>
        <w:t>1、代理机构：浙江永信工程咨询有限公司</w:t>
      </w:r>
    </w:p>
    <w:p>
      <w:pPr>
        <w:pStyle w:val="11"/>
        <w:adjustRightInd w:val="0"/>
        <w:snapToGrid w:val="0"/>
        <w:spacing w:line="400" w:lineRule="exact"/>
        <w:ind w:firstLine="433" w:firstLineChars="197"/>
        <w:rPr>
          <w:rFonts w:hAnsi="宋体"/>
          <w:sz w:val="22"/>
          <w:szCs w:val="22"/>
        </w:rPr>
      </w:pPr>
      <w:r>
        <w:rPr>
          <w:rFonts w:hint="eastAsia" w:hAnsi="宋体"/>
          <w:sz w:val="22"/>
          <w:szCs w:val="22"/>
        </w:rPr>
        <w:t>联系地址：泰顺县罗阳镇新城大道288号2楼</w:t>
      </w:r>
    </w:p>
    <w:p>
      <w:pPr>
        <w:pStyle w:val="11"/>
        <w:adjustRightInd w:val="0"/>
        <w:snapToGrid w:val="0"/>
        <w:spacing w:line="400" w:lineRule="exact"/>
        <w:ind w:firstLine="433" w:firstLineChars="197"/>
        <w:rPr>
          <w:rFonts w:hAnsi="宋体"/>
          <w:sz w:val="22"/>
          <w:szCs w:val="22"/>
        </w:rPr>
      </w:pPr>
      <w:r>
        <w:rPr>
          <w:rFonts w:hint="eastAsia" w:hAnsi="宋体"/>
          <w:sz w:val="22"/>
          <w:szCs w:val="22"/>
        </w:rPr>
        <w:t>联系人：张女士     联系电话：</w:t>
      </w:r>
      <w:r>
        <w:rPr>
          <w:rFonts w:hAnsi="宋体"/>
          <w:sz w:val="22"/>
          <w:szCs w:val="22"/>
        </w:rPr>
        <w:t>18757740004</w:t>
      </w:r>
      <w:r>
        <w:rPr>
          <w:rFonts w:hint="eastAsia" w:hAnsi="宋体"/>
          <w:sz w:val="22"/>
          <w:szCs w:val="22"/>
        </w:rPr>
        <w:t>（6</w:t>
      </w:r>
      <w:r>
        <w:rPr>
          <w:rFonts w:hAnsi="宋体"/>
          <w:sz w:val="22"/>
          <w:szCs w:val="22"/>
        </w:rPr>
        <w:t>70004</w:t>
      </w:r>
      <w:r>
        <w:rPr>
          <w:rFonts w:hint="eastAsia" w:hAnsi="宋体"/>
          <w:sz w:val="22"/>
          <w:szCs w:val="22"/>
        </w:rPr>
        <w:t>）</w:t>
      </w:r>
    </w:p>
    <w:p>
      <w:pPr>
        <w:pStyle w:val="11"/>
        <w:adjustRightInd w:val="0"/>
        <w:snapToGrid w:val="0"/>
        <w:spacing w:line="400" w:lineRule="exact"/>
        <w:ind w:firstLine="433" w:firstLineChars="197"/>
        <w:rPr>
          <w:rFonts w:hAnsi="宋体"/>
          <w:sz w:val="22"/>
          <w:szCs w:val="22"/>
        </w:rPr>
      </w:pPr>
      <w:r>
        <w:rPr>
          <w:rFonts w:hint="eastAsia" w:hAnsi="宋体"/>
          <w:sz w:val="22"/>
          <w:szCs w:val="22"/>
        </w:rPr>
        <w:t>传真：0577-67673919</w:t>
      </w:r>
    </w:p>
    <w:p>
      <w:pPr>
        <w:pStyle w:val="11"/>
        <w:adjustRightInd w:val="0"/>
        <w:snapToGrid w:val="0"/>
        <w:spacing w:line="400" w:lineRule="exact"/>
        <w:ind w:firstLine="433" w:firstLineChars="197"/>
        <w:rPr>
          <w:rFonts w:hint="eastAsia" w:hAnsi="宋体" w:eastAsiaTheme="minorEastAsia"/>
          <w:sz w:val="22"/>
          <w:szCs w:val="22"/>
          <w:lang w:eastAsia="zh-CN"/>
        </w:rPr>
      </w:pPr>
      <w:r>
        <w:rPr>
          <w:rFonts w:hint="eastAsia" w:hAnsi="宋体"/>
          <w:sz w:val="22"/>
          <w:szCs w:val="22"/>
          <w:lang w:val="en-US" w:eastAsia="zh-CN"/>
        </w:rPr>
        <w:t>2、</w:t>
      </w:r>
      <w:r>
        <w:rPr>
          <w:rFonts w:hint="eastAsia" w:hAnsi="宋体"/>
          <w:sz w:val="22"/>
          <w:szCs w:val="22"/>
        </w:rPr>
        <w:t>采购单位：</w:t>
      </w:r>
      <w:r>
        <w:rPr>
          <w:rFonts w:hint="eastAsia" w:hAnsi="宋体"/>
          <w:sz w:val="22"/>
          <w:szCs w:val="22"/>
          <w:lang w:eastAsia="zh-CN"/>
        </w:rPr>
        <w:t>泰顺县大安乡人民政府</w:t>
      </w:r>
    </w:p>
    <w:p>
      <w:pPr>
        <w:pStyle w:val="11"/>
        <w:adjustRightInd w:val="0"/>
        <w:snapToGrid w:val="0"/>
        <w:spacing w:line="400" w:lineRule="exact"/>
        <w:ind w:firstLine="433" w:firstLineChars="197"/>
        <w:rPr>
          <w:rFonts w:hint="default" w:hAnsi="宋体" w:eastAsiaTheme="minorEastAsia"/>
          <w:sz w:val="22"/>
          <w:szCs w:val="22"/>
          <w:lang w:val="en-US" w:eastAsia="zh-CN"/>
        </w:rPr>
      </w:pPr>
      <w:r>
        <w:rPr>
          <w:rFonts w:hint="eastAsia" w:hAnsi="宋体"/>
          <w:sz w:val="22"/>
          <w:szCs w:val="22"/>
        </w:rPr>
        <w:t>联系人：</w:t>
      </w:r>
      <w:r>
        <w:rPr>
          <w:rFonts w:hint="eastAsia" w:hAnsi="宋体"/>
          <w:sz w:val="22"/>
          <w:szCs w:val="22"/>
          <w:lang w:eastAsia="zh-CN"/>
        </w:rPr>
        <w:t>沈先生</w:t>
      </w:r>
      <w:r>
        <w:rPr>
          <w:rFonts w:hint="eastAsia" w:hAnsi="宋体"/>
          <w:sz w:val="22"/>
          <w:szCs w:val="22"/>
        </w:rPr>
        <w:t xml:space="preserve">   </w:t>
      </w:r>
      <w:r>
        <w:rPr>
          <w:rFonts w:hint="eastAsia" w:hAnsi="宋体"/>
          <w:sz w:val="22"/>
          <w:szCs w:val="22"/>
        </w:rPr>
        <w:tab/>
      </w:r>
      <w:r>
        <w:rPr>
          <w:rFonts w:hint="eastAsia" w:hAnsi="宋体"/>
          <w:sz w:val="22"/>
          <w:szCs w:val="22"/>
        </w:rPr>
        <w:t>联系电话：</w:t>
      </w:r>
      <w:r>
        <w:rPr>
          <w:rFonts w:hint="eastAsia" w:hAnsi="宋体" w:cstheme="minorBidi"/>
          <w:kern w:val="2"/>
          <w:sz w:val="22"/>
          <w:szCs w:val="22"/>
          <w:lang w:val="en-US" w:eastAsia="zh-CN" w:bidi="ar-SA"/>
        </w:rPr>
        <w:t>13867758755</w:t>
      </w:r>
    </w:p>
    <w:p>
      <w:pPr>
        <w:widowControl/>
        <w:snapToGrid w:val="0"/>
        <w:spacing w:before="60" w:after="60" w:line="380" w:lineRule="exact"/>
        <w:ind w:right="62" w:firstLine="420"/>
        <w:jc w:val="left"/>
        <w:outlineLvl w:val="0"/>
        <w:rPr>
          <w:rFonts w:ascii="宋体" w:hAnsi="宋体"/>
          <w:sz w:val="22"/>
          <w:szCs w:val="22"/>
        </w:rPr>
      </w:pPr>
      <w:r>
        <w:rPr>
          <w:rFonts w:hint="eastAsia" w:ascii="宋体" w:hAnsi="宋体"/>
          <w:sz w:val="22"/>
          <w:szCs w:val="22"/>
        </w:rPr>
        <w:t>3、同级政府采购监督管理部门：泰顺县财政局</w:t>
      </w:r>
    </w:p>
    <w:p>
      <w:pPr>
        <w:widowControl/>
        <w:snapToGrid w:val="0"/>
        <w:spacing w:before="60" w:after="60" w:line="380" w:lineRule="exact"/>
        <w:ind w:right="62" w:firstLine="420"/>
        <w:jc w:val="left"/>
        <w:outlineLvl w:val="0"/>
        <w:rPr>
          <w:rFonts w:ascii="宋体" w:hAnsi="宋体"/>
          <w:sz w:val="22"/>
          <w:szCs w:val="22"/>
        </w:rPr>
      </w:pPr>
      <w:r>
        <w:rPr>
          <w:rFonts w:hint="eastAsia" w:ascii="宋体" w:hAnsi="宋体"/>
          <w:sz w:val="22"/>
          <w:szCs w:val="22"/>
        </w:rPr>
        <w:t>联系人：叶先生</w:t>
      </w:r>
      <w:r>
        <w:rPr>
          <w:rFonts w:hint="eastAsia" w:ascii="宋体" w:hAnsi="宋体"/>
          <w:sz w:val="22"/>
          <w:szCs w:val="22"/>
        </w:rPr>
        <w:tab/>
      </w:r>
      <w:r>
        <w:rPr>
          <w:rFonts w:hint="eastAsia" w:ascii="宋体" w:hAnsi="宋体"/>
          <w:sz w:val="22"/>
          <w:szCs w:val="22"/>
        </w:rPr>
        <w:tab/>
      </w:r>
      <w:r>
        <w:rPr>
          <w:rFonts w:hint="eastAsia" w:ascii="宋体" w:hAnsi="宋体"/>
          <w:sz w:val="22"/>
          <w:szCs w:val="22"/>
        </w:rPr>
        <w:t>联系电话：</w:t>
      </w:r>
      <w:r>
        <w:rPr>
          <w:rFonts w:hint="eastAsia" w:ascii="宋体" w:hAnsi="宋体"/>
          <w:sz w:val="22"/>
          <w:szCs w:val="22"/>
          <w:lang w:eastAsia="zh-CN"/>
        </w:rPr>
        <w:t>0577-67588502</w:t>
      </w:r>
      <w:r>
        <w:rPr>
          <w:rFonts w:hint="eastAsia" w:ascii="宋体" w:hAnsi="宋体"/>
          <w:bCs/>
          <w:sz w:val="22"/>
          <w:szCs w:val="22"/>
        </w:rPr>
        <w:t xml:space="preserve">                                          </w:t>
      </w:r>
    </w:p>
    <w:p>
      <w:pPr>
        <w:tabs>
          <w:tab w:val="left" w:pos="1080"/>
        </w:tabs>
        <w:autoSpaceDE w:val="0"/>
        <w:autoSpaceDN w:val="0"/>
        <w:adjustRightInd w:val="0"/>
        <w:spacing w:line="500" w:lineRule="atLeast"/>
        <w:jc w:val="center"/>
        <w:textAlignment w:val="baseline"/>
        <w:rPr>
          <w:rFonts w:ascii="宋体"/>
          <w:b/>
          <w:bCs/>
          <w:sz w:val="32"/>
          <w:szCs w:val="32"/>
          <w:lang w:val="zh-CN"/>
        </w:rPr>
      </w:pPr>
      <w:r>
        <w:rPr>
          <w:rFonts w:ascii="宋体" w:hAnsi="宋体"/>
          <w:b/>
          <w:sz w:val="36"/>
        </w:rPr>
        <w:br w:type="page"/>
      </w:r>
      <w:bookmarkEnd w:id="1"/>
      <w:r>
        <w:rPr>
          <w:rFonts w:hint="eastAsia" w:ascii="宋体"/>
          <w:b/>
          <w:bCs/>
          <w:sz w:val="36"/>
          <w:szCs w:val="36"/>
          <w:lang w:val="zh-CN"/>
        </w:rPr>
        <w:t>第一部分</w:t>
      </w:r>
      <w:r>
        <w:rPr>
          <w:rFonts w:ascii="宋体"/>
          <w:b/>
          <w:bCs/>
          <w:sz w:val="36"/>
          <w:szCs w:val="36"/>
          <w:lang w:val="zh-CN"/>
        </w:rPr>
        <w:t xml:space="preserve">   </w:t>
      </w:r>
      <w:r>
        <w:rPr>
          <w:rFonts w:hint="eastAsia" w:ascii="宋体"/>
          <w:b/>
          <w:bCs/>
          <w:sz w:val="36"/>
          <w:szCs w:val="36"/>
          <w:lang w:val="zh-CN"/>
        </w:rPr>
        <w:t>投标邀请函（投标须知前附表）</w:t>
      </w:r>
    </w:p>
    <w:tbl>
      <w:tblPr>
        <w:tblStyle w:val="20"/>
        <w:tblW w:w="101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75" w:hRule="atLeast"/>
          <w:jc w:val="center"/>
        </w:trPr>
        <w:tc>
          <w:tcPr>
            <w:tcW w:w="952" w:type="dxa"/>
            <w:tcBorders>
              <w:top w:val="single" w:color="auto" w:sz="12" w:space="0"/>
            </w:tcBorders>
            <w:vAlign w:val="center"/>
          </w:tcPr>
          <w:p>
            <w:pPr>
              <w:spacing w:line="400" w:lineRule="atLeast"/>
              <w:jc w:val="center"/>
              <w:rPr>
                <w:rFonts w:ascii="宋体" w:cs="Arial"/>
                <w:sz w:val="22"/>
              </w:rPr>
            </w:pPr>
            <w:r>
              <w:rPr>
                <w:rFonts w:hint="eastAsia" w:ascii="宋体" w:cs="Arial"/>
                <w:sz w:val="22"/>
              </w:rPr>
              <w:t>项号</w:t>
            </w:r>
          </w:p>
        </w:tc>
        <w:tc>
          <w:tcPr>
            <w:tcW w:w="1600" w:type="dxa"/>
            <w:tcBorders>
              <w:top w:val="single" w:color="auto" w:sz="12" w:space="0"/>
            </w:tcBorders>
            <w:vAlign w:val="center"/>
          </w:tcPr>
          <w:p>
            <w:pPr>
              <w:spacing w:line="400" w:lineRule="atLeast"/>
              <w:jc w:val="center"/>
              <w:rPr>
                <w:rFonts w:ascii="宋体" w:cs="Arial"/>
                <w:sz w:val="22"/>
              </w:rPr>
            </w:pPr>
            <w:r>
              <w:rPr>
                <w:rFonts w:hint="eastAsia" w:ascii="宋体" w:cs="Arial"/>
                <w:sz w:val="22"/>
              </w:rPr>
              <w:t>内容</w:t>
            </w:r>
          </w:p>
        </w:tc>
        <w:tc>
          <w:tcPr>
            <w:tcW w:w="7619" w:type="dxa"/>
            <w:tcBorders>
              <w:top w:val="single" w:color="auto" w:sz="12" w:space="0"/>
            </w:tcBorders>
            <w:vAlign w:val="center"/>
          </w:tcPr>
          <w:p>
            <w:pPr>
              <w:spacing w:line="400" w:lineRule="atLeast"/>
              <w:jc w:val="center"/>
              <w:rPr>
                <w:rFonts w:ascii="宋体" w:cs="Arial"/>
                <w:sz w:val="22"/>
              </w:rPr>
            </w:pPr>
            <w:r>
              <w:rPr>
                <w:rFonts w:hint="eastAsia" w:ascii="宋体" w:cs="Arial"/>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项目名称</w:t>
            </w:r>
          </w:p>
        </w:tc>
        <w:tc>
          <w:tcPr>
            <w:tcW w:w="7619" w:type="dxa"/>
            <w:vAlign w:val="center"/>
          </w:tcPr>
          <w:p>
            <w:pPr>
              <w:rPr>
                <w:rFonts w:hint="eastAsia" w:ascii="宋体" w:eastAsiaTheme="minorEastAsia"/>
                <w:sz w:val="22"/>
                <w:lang w:eastAsia="zh-CN"/>
              </w:rPr>
            </w:pPr>
            <w:r>
              <w:rPr>
                <w:rFonts w:hint="eastAsia" w:ascii="宋体" w:hAnsi="宋体"/>
                <w:bCs/>
                <w:sz w:val="22"/>
                <w:szCs w:val="22"/>
                <w:lang w:eastAsia="zh-CN"/>
              </w:rPr>
              <w:t>非物质文化遗产展厅项目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sz w:val="22"/>
              </w:rPr>
            </w:pPr>
          </w:p>
        </w:tc>
        <w:tc>
          <w:tcPr>
            <w:tcW w:w="1600" w:type="dxa"/>
            <w:vAlign w:val="center"/>
          </w:tcPr>
          <w:p>
            <w:pPr>
              <w:rPr>
                <w:rFonts w:ascii="宋体"/>
                <w:sz w:val="22"/>
              </w:rPr>
            </w:pPr>
            <w:r>
              <w:rPr>
                <w:rFonts w:hint="eastAsia" w:ascii="宋体"/>
                <w:sz w:val="22"/>
              </w:rPr>
              <w:t>项目编号</w:t>
            </w:r>
          </w:p>
        </w:tc>
        <w:tc>
          <w:tcPr>
            <w:tcW w:w="7619" w:type="dxa"/>
            <w:vAlign w:val="center"/>
          </w:tcPr>
          <w:p>
            <w:pPr>
              <w:rPr>
                <w:rFonts w:hint="eastAsia" w:ascii="宋体" w:eastAsiaTheme="minorEastAsia"/>
                <w:sz w:val="22"/>
                <w:lang w:eastAsia="zh-CN"/>
              </w:rPr>
            </w:pPr>
            <w:r>
              <w:rPr>
                <w:rFonts w:hint="eastAsia" w:ascii="宋体"/>
                <w:sz w:val="22"/>
                <w:lang w:eastAsia="zh-CN"/>
              </w:rPr>
              <w:t xml:space="preserve">TSCG201909010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sz w:val="22"/>
              </w:rPr>
              <w:t>资金来源</w:t>
            </w:r>
          </w:p>
        </w:tc>
        <w:tc>
          <w:tcPr>
            <w:tcW w:w="7619" w:type="dxa"/>
            <w:vAlign w:val="center"/>
          </w:tcPr>
          <w:p>
            <w:pPr>
              <w:rPr>
                <w:rFonts w:ascii="宋体" w:cs="Arial"/>
                <w:sz w:val="22"/>
              </w:rPr>
            </w:pPr>
            <w:r>
              <w:rPr>
                <w:rFonts w:hint="eastAsia" w:ascii="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sz w:val="22"/>
              </w:rPr>
            </w:pPr>
            <w:r>
              <w:rPr>
                <w:rFonts w:hint="eastAsia" w:ascii="宋体"/>
                <w:sz w:val="22"/>
              </w:rPr>
              <w:t>采购方式</w:t>
            </w:r>
          </w:p>
        </w:tc>
        <w:tc>
          <w:tcPr>
            <w:tcW w:w="7619" w:type="dxa"/>
            <w:vAlign w:val="center"/>
          </w:tcPr>
          <w:p>
            <w:pPr>
              <w:rPr>
                <w:rFonts w:ascii="宋体"/>
                <w:sz w:val="22"/>
              </w:rPr>
            </w:pPr>
            <w:r>
              <w:rPr>
                <w:rFonts w:hint="eastAsia" w:ascii="宋体"/>
                <w:sz w:val="22"/>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sz w:val="22"/>
                <w:highlight w:val="none"/>
              </w:rPr>
            </w:pPr>
            <w:r>
              <w:rPr>
                <w:rFonts w:hint="eastAsia" w:ascii="宋体"/>
                <w:sz w:val="22"/>
                <w:highlight w:val="none"/>
              </w:rPr>
              <w:t>采购预算</w:t>
            </w:r>
          </w:p>
          <w:p>
            <w:pPr>
              <w:rPr>
                <w:rFonts w:ascii="宋体"/>
                <w:sz w:val="22"/>
                <w:highlight w:val="none"/>
              </w:rPr>
            </w:pPr>
            <w:r>
              <w:rPr>
                <w:rFonts w:hint="eastAsia" w:ascii="宋体"/>
                <w:sz w:val="22"/>
                <w:highlight w:val="none"/>
              </w:rPr>
              <w:t>（最高限价）</w:t>
            </w:r>
          </w:p>
        </w:tc>
        <w:tc>
          <w:tcPr>
            <w:tcW w:w="7619" w:type="dxa"/>
            <w:vAlign w:val="center"/>
          </w:tcPr>
          <w:p>
            <w:pPr>
              <w:rPr>
                <w:rFonts w:hint="eastAsia" w:ascii="宋体" w:eastAsiaTheme="minorEastAsia"/>
                <w:sz w:val="22"/>
                <w:highlight w:val="none"/>
                <w:lang w:eastAsia="zh-CN"/>
              </w:rPr>
            </w:pPr>
            <w:r>
              <w:rPr>
                <w:rFonts w:hint="eastAsia" w:hAnsi="宋体"/>
                <w:bCs/>
                <w:sz w:val="22"/>
                <w:szCs w:val="22"/>
                <w:highlight w:val="none"/>
                <w:lang w:val="en-US" w:eastAsia="zh-CN"/>
              </w:rPr>
              <w:t>150万元（暂定）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采购单位</w:t>
            </w:r>
          </w:p>
        </w:tc>
        <w:tc>
          <w:tcPr>
            <w:tcW w:w="7619" w:type="dxa"/>
            <w:vAlign w:val="center"/>
          </w:tcPr>
          <w:p>
            <w:pPr>
              <w:adjustRightInd w:val="0"/>
              <w:rPr>
                <w:rFonts w:hint="eastAsia" w:ascii="宋体" w:eastAsiaTheme="minorEastAsia"/>
                <w:sz w:val="22"/>
                <w:lang w:eastAsia="zh-CN"/>
              </w:rPr>
            </w:pPr>
            <w:r>
              <w:rPr>
                <w:rFonts w:hint="eastAsia" w:hAnsi="宋体"/>
                <w:sz w:val="22"/>
                <w:szCs w:val="22"/>
                <w:lang w:eastAsia="zh-CN"/>
              </w:rPr>
              <w:t>泰顺县大安乡人民政府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right="105" w:hanging="420"/>
              <w:jc w:val="center"/>
              <w:rPr>
                <w:rFonts w:ascii="宋体"/>
                <w:sz w:val="22"/>
              </w:rPr>
            </w:pPr>
          </w:p>
        </w:tc>
        <w:tc>
          <w:tcPr>
            <w:tcW w:w="1600" w:type="dxa"/>
            <w:vAlign w:val="center"/>
          </w:tcPr>
          <w:p>
            <w:pPr>
              <w:rPr>
                <w:rFonts w:ascii="宋体"/>
                <w:sz w:val="22"/>
              </w:rPr>
            </w:pPr>
            <w:r>
              <w:rPr>
                <w:rFonts w:hint="eastAsia" w:ascii="宋体"/>
                <w:sz w:val="22"/>
              </w:rPr>
              <w:t>招标代理机构</w:t>
            </w:r>
          </w:p>
        </w:tc>
        <w:tc>
          <w:tcPr>
            <w:tcW w:w="7619" w:type="dxa"/>
            <w:vAlign w:val="center"/>
          </w:tcPr>
          <w:p>
            <w:pPr>
              <w:adjustRightInd w:val="0"/>
              <w:rPr>
                <w:rFonts w:ascii="宋体"/>
                <w:sz w:val="22"/>
              </w:rPr>
            </w:pPr>
            <w:r>
              <w:rPr>
                <w:rFonts w:hint="eastAsia" w:hAnsi="宋体"/>
                <w:sz w:val="22"/>
                <w:szCs w:val="22"/>
              </w:rPr>
              <w:t>浙江永信工程咨询有限公司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right="105"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评标办法</w:t>
            </w:r>
          </w:p>
        </w:tc>
        <w:tc>
          <w:tcPr>
            <w:tcW w:w="7619" w:type="dxa"/>
            <w:vAlign w:val="center"/>
          </w:tcPr>
          <w:p>
            <w:pPr>
              <w:adjustRightInd w:val="0"/>
              <w:rPr>
                <w:rFonts w:ascii="宋体"/>
                <w:sz w:val="22"/>
              </w:rPr>
            </w:pPr>
            <w:r>
              <w:rPr>
                <w:rFonts w:hint="eastAsia" w:asci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招标内容</w:t>
            </w:r>
          </w:p>
        </w:tc>
        <w:tc>
          <w:tcPr>
            <w:tcW w:w="7619" w:type="dxa"/>
            <w:vAlign w:val="center"/>
          </w:tcPr>
          <w:p>
            <w:pPr>
              <w:adjustRightInd w:val="0"/>
              <w:rPr>
                <w:rFonts w:ascii="宋体"/>
                <w:sz w:val="22"/>
              </w:rPr>
            </w:pPr>
            <w:r>
              <w:rPr>
                <w:rFonts w:hint="eastAsia" w:ascii="宋体"/>
                <w:sz w:val="22"/>
              </w:rPr>
              <w:t>具体内容见竞争性磋商文件。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sz w:val="22"/>
              </w:rPr>
            </w:pPr>
            <w:r>
              <w:rPr>
                <w:rFonts w:hint="eastAsia" w:ascii="宋体"/>
                <w:sz w:val="22"/>
              </w:rPr>
              <w:t>投标供应商</w:t>
            </w:r>
          </w:p>
          <w:p>
            <w:pPr>
              <w:rPr>
                <w:rFonts w:ascii="宋体"/>
                <w:sz w:val="22"/>
              </w:rPr>
            </w:pPr>
            <w:r>
              <w:rPr>
                <w:rFonts w:hint="eastAsia" w:ascii="宋体"/>
                <w:sz w:val="22"/>
              </w:rPr>
              <w:t>资格要求</w:t>
            </w:r>
          </w:p>
        </w:tc>
        <w:tc>
          <w:tcPr>
            <w:tcW w:w="7619" w:type="dxa"/>
            <w:vAlign w:val="center"/>
          </w:tcPr>
          <w:p>
            <w:pPr>
              <w:widowControl/>
              <w:rPr>
                <w:rFonts w:hint="eastAsia" w:ascii="宋体" w:cs="宋体"/>
                <w:kern w:val="28"/>
                <w:sz w:val="22"/>
              </w:rPr>
            </w:pPr>
            <w:r>
              <w:rPr>
                <w:rFonts w:hint="eastAsia" w:ascii="宋体" w:cs="宋体"/>
                <w:kern w:val="28"/>
                <w:sz w:val="22"/>
              </w:rPr>
              <w:t>1、符合《中华人民共和国政府采购法》第二十二条对供应商主体的要求；</w:t>
            </w:r>
          </w:p>
          <w:p>
            <w:pPr>
              <w:widowControl/>
              <w:rPr>
                <w:rFonts w:hint="eastAsia" w:ascii="宋体" w:cs="宋体"/>
                <w:kern w:val="28"/>
                <w:sz w:val="22"/>
              </w:rPr>
            </w:pPr>
            <w:r>
              <w:rPr>
                <w:rFonts w:hint="eastAsia" w:ascii="宋体" w:cs="宋体"/>
                <w:kern w:val="28"/>
                <w:sz w:val="22"/>
              </w:rPr>
              <w:t>2、投标供应商的特定条件：</w:t>
            </w:r>
          </w:p>
          <w:p>
            <w:pPr>
              <w:widowControl/>
              <w:rPr>
                <w:rFonts w:hint="eastAsia" w:ascii="宋体" w:cs="宋体"/>
                <w:kern w:val="28"/>
                <w:sz w:val="22"/>
              </w:rPr>
            </w:pPr>
            <w:r>
              <w:rPr>
                <w:rFonts w:hint="eastAsia" w:ascii="宋体" w:cs="宋体"/>
                <w:kern w:val="28"/>
                <w:sz w:val="22"/>
              </w:rPr>
              <w:t>①企业资格条件：</w:t>
            </w:r>
          </w:p>
          <w:p>
            <w:pPr>
              <w:widowControl/>
              <w:rPr>
                <w:rFonts w:hint="eastAsia" w:ascii="宋体" w:cs="宋体"/>
                <w:kern w:val="28"/>
                <w:sz w:val="22"/>
              </w:rPr>
            </w:pPr>
            <w:r>
              <w:rPr>
                <w:rFonts w:hint="eastAsia" w:ascii="宋体" w:cs="宋体"/>
                <w:kern w:val="28"/>
                <w:sz w:val="22"/>
              </w:rPr>
              <w:t>（1）具备建筑装饰装修工程设计与施工一体化三级及以上资质（限有效期内）。</w:t>
            </w:r>
          </w:p>
          <w:p>
            <w:pPr>
              <w:widowControl/>
              <w:rPr>
                <w:rFonts w:hint="eastAsia" w:ascii="宋体" w:cs="宋体"/>
                <w:kern w:val="28"/>
                <w:sz w:val="22"/>
              </w:rPr>
            </w:pPr>
            <w:r>
              <w:rPr>
                <w:rFonts w:hint="eastAsia" w:ascii="宋体" w:cs="宋体"/>
                <w:kern w:val="28"/>
                <w:sz w:val="22"/>
              </w:rPr>
              <w:t>（2）具有建筑装修装饰工程专业承包二级及以上或房屋建筑施工总承包叁级及以上资质；</w:t>
            </w:r>
          </w:p>
          <w:p>
            <w:pPr>
              <w:widowControl/>
              <w:rPr>
                <w:rFonts w:hint="eastAsia" w:ascii="宋体" w:cs="宋体"/>
                <w:kern w:val="28"/>
                <w:sz w:val="22"/>
              </w:rPr>
            </w:pPr>
            <w:r>
              <w:rPr>
                <w:rFonts w:hint="eastAsia" w:ascii="宋体" w:cs="宋体"/>
                <w:kern w:val="28"/>
                <w:sz w:val="22"/>
              </w:rPr>
              <w:t>（3）建筑装饰工程专项设计乙级及以上资质（或工程设计建筑行业（建筑工程）乙级(经营范围含建筑装饰工程设计)及以上资质或工程设计综合资质）；</w:t>
            </w:r>
          </w:p>
          <w:p>
            <w:pPr>
              <w:widowControl/>
              <w:rPr>
                <w:rFonts w:hint="eastAsia" w:ascii="宋体" w:cs="宋体"/>
                <w:b/>
                <w:bCs/>
                <w:kern w:val="28"/>
                <w:sz w:val="22"/>
                <w:u w:val="single"/>
              </w:rPr>
            </w:pPr>
            <w:r>
              <w:rPr>
                <w:rFonts w:hint="eastAsia" w:ascii="宋体" w:cs="宋体"/>
                <w:b/>
                <w:bCs/>
                <w:kern w:val="28"/>
                <w:sz w:val="22"/>
                <w:u w:val="single"/>
              </w:rPr>
              <w:t>▲注：投标单位需满足（1）或同时满足（2）和（3）的企业资格条件。</w:t>
            </w:r>
          </w:p>
          <w:p>
            <w:pPr>
              <w:widowControl/>
              <w:rPr>
                <w:rFonts w:hint="eastAsia" w:ascii="宋体" w:cs="宋体"/>
                <w:kern w:val="28"/>
                <w:sz w:val="22"/>
              </w:rPr>
            </w:pPr>
            <w:r>
              <w:rPr>
                <w:rFonts w:hint="eastAsia" w:ascii="宋体" w:cs="宋体"/>
                <w:kern w:val="28"/>
                <w:sz w:val="22"/>
              </w:rPr>
              <w:t>②人员要求：</w:t>
            </w:r>
          </w:p>
          <w:p>
            <w:pPr>
              <w:widowControl/>
              <w:rPr>
                <w:rFonts w:hint="eastAsia" w:ascii="宋体" w:cs="宋体"/>
                <w:kern w:val="28"/>
                <w:sz w:val="22"/>
              </w:rPr>
            </w:pPr>
            <w:r>
              <w:rPr>
                <w:rFonts w:hint="eastAsia" w:ascii="宋体" w:cs="宋体"/>
                <w:kern w:val="28"/>
                <w:sz w:val="22"/>
              </w:rPr>
              <w:t>（1）项目负责人需具有二级及以上注册建造师（建筑工程专业）、建造师 “三类人员”B类证书，</w:t>
            </w:r>
          </w:p>
          <w:p>
            <w:pPr>
              <w:widowControl/>
              <w:rPr>
                <w:rFonts w:hint="eastAsia" w:ascii="宋体" w:cs="宋体"/>
                <w:kern w:val="28"/>
                <w:sz w:val="22"/>
              </w:rPr>
            </w:pPr>
            <w:r>
              <w:rPr>
                <w:rFonts w:hint="eastAsia" w:ascii="宋体" w:cs="宋体"/>
                <w:kern w:val="28"/>
                <w:sz w:val="22"/>
              </w:rPr>
              <w:t>（2）安全员：安全员“三类人员”C类证书。</w:t>
            </w:r>
          </w:p>
          <w:p>
            <w:pPr>
              <w:widowControl/>
              <w:rPr>
                <w:rFonts w:hint="eastAsia" w:ascii="宋体" w:cs="宋体"/>
                <w:kern w:val="28"/>
                <w:sz w:val="22"/>
              </w:rPr>
            </w:pPr>
            <w:r>
              <w:rPr>
                <w:rFonts w:hint="eastAsia" w:ascii="宋体" w:cs="宋体"/>
                <w:kern w:val="28"/>
                <w:sz w:val="22"/>
              </w:rPr>
              <w:t>3、本项目允许联合体投标，若供应商无设计资质的，允许与具有相应设计资质的供应商组成联合体。联合体成员双方均符合《中华人民共和国政府采购法》第二十二条规定的供应商资格条件；</w:t>
            </w:r>
          </w:p>
          <w:p>
            <w:pPr>
              <w:widowControl/>
              <w:rPr>
                <w:rFonts w:ascii="宋体" w:cs="宋体"/>
                <w:kern w:val="28"/>
                <w:sz w:val="22"/>
              </w:rPr>
            </w:pPr>
            <w:r>
              <w:rPr>
                <w:rFonts w:hint="eastAsia" w:ascii="宋体" w:cs="宋体"/>
                <w:kern w:val="28"/>
                <w:sz w:val="22"/>
              </w:rPr>
              <w:t>4、法律、行政法规规定的其他条件。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是否接受联合体投标</w:t>
            </w:r>
          </w:p>
        </w:tc>
        <w:tc>
          <w:tcPr>
            <w:tcW w:w="7619" w:type="dxa"/>
            <w:vAlign w:val="center"/>
          </w:tcPr>
          <w:p>
            <w:pPr>
              <w:adjustRightInd w:val="0"/>
              <w:rPr>
                <w:rFonts w:ascii="宋体"/>
                <w:sz w:val="22"/>
              </w:rPr>
            </w:pPr>
            <w:r>
              <w:rPr>
                <w:rFonts w:ascii="宋体"/>
                <w:sz w:val="22"/>
              </w:rPr>
              <w:fldChar w:fldCharType="begin"/>
            </w:r>
            <w:r>
              <w:rPr>
                <w:rFonts w:ascii="宋体"/>
                <w:sz w:val="22"/>
              </w:rPr>
              <w:instrText xml:space="preserve"> eq \o\ac(</w:instrText>
            </w:r>
            <w:r>
              <w:rPr>
                <w:rFonts w:hint="eastAsia" w:ascii="宋体"/>
                <w:sz w:val="22"/>
              </w:rPr>
              <w:instrText xml:space="preserve">□</w:instrText>
            </w:r>
            <w:r>
              <w:rPr>
                <w:rFonts w:ascii="宋体"/>
                <w:sz w:val="22"/>
              </w:rPr>
              <w:instrText xml:space="preserve">)</w:instrText>
            </w:r>
            <w:r>
              <w:rPr>
                <w:rFonts w:ascii="宋体"/>
                <w:sz w:val="22"/>
              </w:rPr>
              <w:fldChar w:fldCharType="end"/>
            </w:r>
            <w:r>
              <w:rPr>
                <w:rFonts w:hint="eastAsia" w:ascii="宋体"/>
                <w:sz w:val="22"/>
              </w:rPr>
              <w:t>不接受</w:t>
            </w:r>
          </w:p>
          <w:p>
            <w:pPr>
              <w:adjustRightInd w:val="0"/>
              <w:rPr>
                <w:rFonts w:ascii="宋体"/>
                <w:sz w:val="22"/>
              </w:rPr>
            </w:pPr>
            <w:r>
              <w:rPr>
                <w:rFonts w:hint="eastAsia" w:ascii="宋体"/>
                <w:sz w:val="22"/>
                <w:lang w:eastAsia="zh-CN"/>
              </w:rPr>
              <w:t>☑</w:t>
            </w:r>
            <w:r>
              <w:rPr>
                <w:rFonts w:hint="eastAsia" w:ascii="宋体"/>
                <w:sz w:val="22"/>
              </w:rPr>
              <w:t>接受</w:t>
            </w:r>
            <w:r>
              <w:rPr>
                <w:rFonts w:ascii="宋体"/>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89"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踏勘现场</w:t>
            </w:r>
          </w:p>
        </w:tc>
        <w:tc>
          <w:tcPr>
            <w:tcW w:w="7619" w:type="dxa"/>
            <w:vAlign w:val="center"/>
          </w:tcPr>
          <w:p>
            <w:pPr>
              <w:adjustRightInd w:val="0"/>
              <w:rPr>
                <w:rFonts w:ascii="宋体"/>
                <w:sz w:val="22"/>
              </w:rPr>
            </w:pPr>
            <w:r>
              <w:rPr>
                <w:rFonts w:ascii="宋体"/>
                <w:sz w:val="22"/>
              </w:rPr>
              <w:fldChar w:fldCharType="begin"/>
            </w:r>
            <w:r>
              <w:rPr>
                <w:rFonts w:ascii="宋体"/>
                <w:sz w:val="22"/>
              </w:rPr>
              <w:instrText xml:space="preserve"> eq \o\ac(</w:instrText>
            </w:r>
            <w:r>
              <w:rPr>
                <w:rFonts w:hint="eastAsia" w:ascii="宋体"/>
                <w:sz w:val="22"/>
              </w:rPr>
              <w:instrText xml:space="preserve">□</w:instrText>
            </w:r>
            <w:r>
              <w:rPr>
                <w:rFonts w:ascii="宋体"/>
                <w:sz w:val="22"/>
              </w:rPr>
              <w:instrText xml:space="preserve">,</w:instrText>
            </w:r>
            <w:r>
              <w:rPr>
                <w:rFonts w:hint="eastAsia" w:ascii="宋体"/>
                <w:sz w:val="22"/>
              </w:rPr>
              <w:instrText xml:space="preserve">√</w:instrText>
            </w:r>
            <w:r>
              <w:rPr>
                <w:rFonts w:ascii="宋体"/>
                <w:sz w:val="22"/>
              </w:rPr>
              <w:instrText xml:space="preserve">)</w:instrText>
            </w:r>
            <w:r>
              <w:rPr>
                <w:rFonts w:ascii="宋体"/>
                <w:sz w:val="22"/>
              </w:rPr>
              <w:fldChar w:fldCharType="end"/>
            </w:r>
            <w:r>
              <w:rPr>
                <w:rFonts w:hint="eastAsia" w:ascii="宋体"/>
                <w:sz w:val="22"/>
              </w:rPr>
              <w:t>不组织</w:t>
            </w:r>
          </w:p>
          <w:p>
            <w:pPr>
              <w:adjustRightInd w:val="0"/>
              <w:rPr>
                <w:rFonts w:ascii="宋体"/>
                <w:sz w:val="22"/>
              </w:rPr>
            </w:pPr>
            <w:r>
              <w:rPr>
                <w:rFonts w:hint="eastAsia" w:ascii="宋体"/>
                <w:sz w:val="22"/>
                <w:lang w:eastAsia="zh-CN"/>
              </w:rPr>
              <w:t>□</w:t>
            </w:r>
            <w:r>
              <w:rPr>
                <w:rFonts w:hint="eastAsia" w:ascii="宋体"/>
                <w:sz w:val="22"/>
              </w:rPr>
              <w:t>组织</w:t>
            </w:r>
            <w:r>
              <w:rPr>
                <w:rFonts w:ascii="宋体"/>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是否允许递交备选投标方案</w:t>
            </w:r>
          </w:p>
        </w:tc>
        <w:tc>
          <w:tcPr>
            <w:tcW w:w="7619" w:type="dxa"/>
            <w:vAlign w:val="center"/>
          </w:tcPr>
          <w:p>
            <w:pPr>
              <w:adjustRightInd w:val="0"/>
              <w:rPr>
                <w:rFonts w:ascii="宋体"/>
                <w:sz w:val="22"/>
              </w:rPr>
            </w:pPr>
            <w:r>
              <w:rPr>
                <w:rFonts w:ascii="宋体"/>
                <w:sz w:val="22"/>
              </w:rPr>
              <w:fldChar w:fldCharType="begin"/>
            </w:r>
            <w:r>
              <w:rPr>
                <w:rFonts w:ascii="宋体"/>
                <w:sz w:val="22"/>
              </w:rPr>
              <w:instrText xml:space="preserve"> eq \o\ac(</w:instrText>
            </w:r>
            <w:r>
              <w:rPr>
                <w:rFonts w:hint="eastAsia" w:ascii="宋体"/>
                <w:sz w:val="22"/>
              </w:rPr>
              <w:instrText xml:space="preserve">□</w:instrText>
            </w:r>
            <w:r>
              <w:rPr>
                <w:rFonts w:ascii="宋体"/>
                <w:sz w:val="22"/>
              </w:rPr>
              <w:instrText xml:space="preserve">,</w:instrText>
            </w:r>
            <w:r>
              <w:rPr>
                <w:rFonts w:hint="eastAsia" w:ascii="宋体"/>
                <w:sz w:val="22"/>
              </w:rPr>
              <w:instrText xml:space="preserve">√</w:instrText>
            </w:r>
            <w:r>
              <w:rPr>
                <w:rFonts w:ascii="宋体"/>
                <w:sz w:val="22"/>
              </w:rPr>
              <w:instrText xml:space="preserve">)</w:instrText>
            </w:r>
            <w:r>
              <w:rPr>
                <w:rFonts w:ascii="宋体"/>
                <w:sz w:val="22"/>
              </w:rPr>
              <w:fldChar w:fldCharType="end"/>
            </w:r>
            <w:r>
              <w:rPr>
                <w:rFonts w:ascii="宋体"/>
                <w:sz w:val="22"/>
              </w:rPr>
              <w:t xml:space="preserve"> </w:t>
            </w:r>
            <w:r>
              <w:rPr>
                <w:rFonts w:hint="eastAsia" w:ascii="宋体"/>
                <w:sz w:val="22"/>
              </w:rPr>
              <w:t>不允许</w:t>
            </w:r>
          </w:p>
          <w:p>
            <w:pPr>
              <w:adjustRightInd w:val="0"/>
              <w:rPr>
                <w:rFonts w:ascii="宋体" w:cs="??_GB2312"/>
                <w:sz w:val="22"/>
              </w:rPr>
            </w:pPr>
            <w:r>
              <w:rPr>
                <w:rFonts w:hint="eastAsia" w:ascii="宋体"/>
                <w:sz w:val="22"/>
              </w:rPr>
              <w:t>□</w:t>
            </w:r>
            <w:r>
              <w:rPr>
                <w:rFonts w:ascii="宋体"/>
                <w:sz w:val="22"/>
              </w:rPr>
              <w:t xml:space="preserve"> </w:t>
            </w:r>
            <w:r>
              <w:rPr>
                <w:rFonts w:hint="eastAsia" w:ascii="宋体"/>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投标货币</w:t>
            </w:r>
          </w:p>
        </w:tc>
        <w:tc>
          <w:tcPr>
            <w:tcW w:w="7619" w:type="dxa"/>
            <w:vAlign w:val="center"/>
          </w:tcPr>
          <w:p>
            <w:pPr>
              <w:adjustRightInd w:val="0"/>
              <w:rPr>
                <w:rFonts w:ascii="宋体"/>
                <w:sz w:val="22"/>
              </w:rPr>
            </w:pPr>
            <w:r>
              <w:rPr>
                <w:rFonts w:hint="eastAsia" w:asci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投标语言</w:t>
            </w:r>
          </w:p>
        </w:tc>
        <w:tc>
          <w:tcPr>
            <w:tcW w:w="7619" w:type="dxa"/>
            <w:vAlign w:val="center"/>
          </w:tcPr>
          <w:p>
            <w:pPr>
              <w:adjustRightInd w:val="0"/>
              <w:rPr>
                <w:rFonts w:ascii="宋体"/>
                <w:sz w:val="22"/>
              </w:rPr>
            </w:pPr>
            <w:r>
              <w:rPr>
                <w:rFonts w:hint="eastAsia" w:asci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响应文件份数</w:t>
            </w:r>
          </w:p>
        </w:tc>
        <w:tc>
          <w:tcPr>
            <w:tcW w:w="7619" w:type="dxa"/>
            <w:vAlign w:val="center"/>
          </w:tcPr>
          <w:p>
            <w:pPr>
              <w:pStyle w:val="15"/>
              <w:tabs>
                <w:tab w:val="right" w:leader="dot" w:pos="9118"/>
              </w:tabs>
              <w:rPr>
                <w:sz w:val="22"/>
                <w:szCs w:val="22"/>
              </w:rPr>
            </w:pPr>
            <w:r>
              <w:rPr>
                <w:rFonts w:hint="eastAsia"/>
                <w:sz w:val="22"/>
                <w:szCs w:val="22"/>
              </w:rPr>
              <w:t>正本</w:t>
            </w:r>
            <w:r>
              <w:rPr>
                <w:rFonts w:hint="eastAsia"/>
                <w:sz w:val="22"/>
                <w:szCs w:val="22"/>
                <w:highlight w:val="none"/>
                <w:lang w:eastAsia="zh-CN"/>
              </w:rPr>
              <w:t>一</w:t>
            </w:r>
            <w:r>
              <w:rPr>
                <w:rFonts w:hint="eastAsia"/>
                <w:sz w:val="22"/>
                <w:szCs w:val="22"/>
              </w:rPr>
              <w:t>份，副本</w:t>
            </w:r>
            <w:r>
              <w:rPr>
                <w:rFonts w:hint="eastAsia"/>
                <w:sz w:val="22"/>
                <w:szCs w:val="22"/>
                <w:lang w:eastAsia="zh-CN"/>
              </w:rPr>
              <w:t>三</w:t>
            </w:r>
            <w:r>
              <w:rPr>
                <w:rFonts w:hint="eastAsia"/>
                <w:sz w:val="22"/>
                <w:szCs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投标有效期</w:t>
            </w:r>
          </w:p>
        </w:tc>
        <w:tc>
          <w:tcPr>
            <w:tcW w:w="7619" w:type="dxa"/>
            <w:vAlign w:val="center"/>
          </w:tcPr>
          <w:p>
            <w:pPr>
              <w:rPr>
                <w:rFonts w:ascii="宋体" w:cs="Arial"/>
                <w:sz w:val="22"/>
              </w:rPr>
            </w:pPr>
            <w:r>
              <w:rPr>
                <w:rFonts w:hint="eastAsia" w:ascii="宋体" w:cs="Arial"/>
                <w:sz w:val="22"/>
              </w:rPr>
              <w:t>提交响应文件截止时间起</w:t>
            </w:r>
            <w:r>
              <w:rPr>
                <w:rFonts w:ascii="宋体" w:cs="Arial"/>
                <w:sz w:val="22"/>
              </w:rPr>
              <w:t>90</w:t>
            </w:r>
            <w:r>
              <w:rPr>
                <w:rFonts w:hint="eastAsia" w:ascii="宋体" w:cs="Arial"/>
                <w:sz w:val="22"/>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签字或盖章要求</w:t>
            </w:r>
          </w:p>
        </w:tc>
        <w:tc>
          <w:tcPr>
            <w:tcW w:w="7619" w:type="dxa"/>
            <w:vAlign w:val="center"/>
          </w:tcPr>
          <w:p>
            <w:pPr>
              <w:rPr>
                <w:rFonts w:ascii="宋体" w:cs="Arial"/>
                <w:sz w:val="22"/>
              </w:rPr>
            </w:pPr>
            <w:r>
              <w:rPr>
                <w:rFonts w:hint="eastAsia" w:ascii="宋体"/>
                <w:sz w:val="22"/>
              </w:rPr>
              <w:t>响应文件的正本均须按竞争性磋商文件格式要求，由投标供应商加盖单位公章和法定代表人或其授权代表印章（或签字）。响应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密封、装订要求</w:t>
            </w:r>
          </w:p>
        </w:tc>
        <w:tc>
          <w:tcPr>
            <w:tcW w:w="7619" w:type="dxa"/>
            <w:vAlign w:val="center"/>
          </w:tcPr>
          <w:p>
            <w:pPr>
              <w:rPr>
                <w:rFonts w:ascii="宋体"/>
                <w:sz w:val="22"/>
              </w:rPr>
            </w:pPr>
            <w:r>
              <w:rPr>
                <w:rFonts w:hint="eastAsia" w:ascii="宋体"/>
                <w:sz w:val="22"/>
              </w:rPr>
              <w:t>投标供应商应将响应文件的商务响应文件与技术资信部分响应文件可以合并包装密封，包装应有投标供应商公章及法定代表人或其授权代表印章（或签字）。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rPr>
                <w:rFonts w:ascii="宋体"/>
                <w:sz w:val="22"/>
              </w:rPr>
            </w:pPr>
            <w:r>
              <w:rPr>
                <w:rFonts w:hint="eastAsia" w:ascii="宋体"/>
                <w:sz w:val="22"/>
              </w:rPr>
              <w:t>投标样品</w:t>
            </w:r>
          </w:p>
        </w:tc>
        <w:tc>
          <w:tcPr>
            <w:tcW w:w="7619" w:type="dxa"/>
            <w:vAlign w:val="center"/>
          </w:tcPr>
          <w:p>
            <w:pPr>
              <w:adjustRightInd w:val="0"/>
              <w:rPr>
                <w:rFonts w:ascii="宋体"/>
                <w:sz w:val="22"/>
              </w:rPr>
            </w:pPr>
            <w:r>
              <w:rPr>
                <w:rFonts w:ascii="宋体"/>
                <w:sz w:val="22"/>
              </w:rPr>
              <w:fldChar w:fldCharType="begin"/>
            </w:r>
            <w:r>
              <w:rPr>
                <w:rFonts w:ascii="宋体"/>
                <w:sz w:val="22"/>
              </w:rPr>
              <w:instrText xml:space="preserve"> eq \o\ac(</w:instrText>
            </w:r>
            <w:r>
              <w:rPr>
                <w:rFonts w:hint="eastAsia" w:ascii="宋体"/>
                <w:sz w:val="22"/>
              </w:rPr>
              <w:instrText xml:space="preserve">□</w:instrText>
            </w:r>
            <w:r>
              <w:rPr>
                <w:rFonts w:ascii="宋体"/>
                <w:sz w:val="22"/>
              </w:rPr>
              <w:instrText xml:space="preserve">,</w:instrText>
            </w:r>
            <w:r>
              <w:rPr>
                <w:rFonts w:hint="eastAsia" w:ascii="宋体"/>
                <w:sz w:val="22"/>
              </w:rPr>
              <w:instrText xml:space="preserve">√</w:instrText>
            </w:r>
            <w:r>
              <w:rPr>
                <w:rFonts w:ascii="宋体"/>
                <w:sz w:val="22"/>
              </w:rPr>
              <w:instrText xml:space="preserve">)</w:instrText>
            </w:r>
            <w:r>
              <w:rPr>
                <w:rFonts w:ascii="宋体"/>
                <w:sz w:val="22"/>
              </w:rPr>
              <w:fldChar w:fldCharType="end"/>
            </w:r>
            <w:r>
              <w:rPr>
                <w:rFonts w:hint="eastAsia" w:ascii="宋体"/>
                <w:sz w:val="22"/>
              </w:rPr>
              <w:t>不需要</w:t>
            </w:r>
          </w:p>
          <w:p>
            <w:pPr>
              <w:adjustRightInd w:val="0"/>
              <w:rPr>
                <w:rFonts w:ascii="宋体"/>
                <w:sz w:val="22"/>
              </w:rPr>
            </w:pPr>
            <w:r>
              <w:rPr>
                <w:rFonts w:hint="eastAsia" w:ascii="宋体"/>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jc w:val="center"/>
              <w:rPr>
                <w:rFonts w:ascii="宋体"/>
                <w:sz w:val="22"/>
              </w:rPr>
            </w:pPr>
            <w:r>
              <w:rPr>
                <w:rFonts w:hint="eastAsia" w:ascii="宋体"/>
                <w:sz w:val="22"/>
              </w:rPr>
              <w:t>履约担保</w:t>
            </w:r>
          </w:p>
        </w:tc>
        <w:tc>
          <w:tcPr>
            <w:tcW w:w="7619" w:type="dxa"/>
            <w:vAlign w:val="center"/>
          </w:tcPr>
          <w:p>
            <w:pPr>
              <w:adjustRightInd w:val="0"/>
              <w:rPr>
                <w:rFonts w:ascii="宋体"/>
                <w:sz w:val="22"/>
              </w:rPr>
            </w:pPr>
            <w:r>
              <w:rPr>
                <w:rFonts w:hint="eastAsia" w:ascii="宋体"/>
                <w:sz w:val="22"/>
              </w:rPr>
              <w:t>□不需要</w:t>
            </w:r>
          </w:p>
          <w:p>
            <w:pPr>
              <w:adjustRightInd w:val="0"/>
              <w:rPr>
                <w:rFonts w:ascii="宋体"/>
                <w:sz w:val="22"/>
              </w:rPr>
            </w:pPr>
            <w:r>
              <w:rPr>
                <w:rFonts w:ascii="宋体"/>
                <w:sz w:val="22"/>
              </w:rPr>
              <w:fldChar w:fldCharType="begin"/>
            </w:r>
            <w:r>
              <w:rPr>
                <w:rFonts w:ascii="宋体"/>
                <w:sz w:val="22"/>
              </w:rPr>
              <w:instrText xml:space="preserve"> eq \o\ac(</w:instrText>
            </w:r>
            <w:r>
              <w:rPr>
                <w:rFonts w:hint="eastAsia" w:ascii="宋体"/>
                <w:sz w:val="22"/>
              </w:rPr>
              <w:instrText xml:space="preserve">□</w:instrText>
            </w:r>
            <w:r>
              <w:rPr>
                <w:rFonts w:ascii="宋体"/>
                <w:sz w:val="22"/>
              </w:rPr>
              <w:instrText xml:space="preserve">,</w:instrText>
            </w:r>
            <w:r>
              <w:rPr>
                <w:rFonts w:hint="eastAsia" w:ascii="宋体"/>
                <w:sz w:val="22"/>
              </w:rPr>
              <w:instrText xml:space="preserve">√</w:instrText>
            </w:r>
            <w:r>
              <w:rPr>
                <w:rFonts w:ascii="宋体"/>
                <w:sz w:val="22"/>
              </w:rPr>
              <w:instrText xml:space="preserve">)</w:instrText>
            </w:r>
            <w:r>
              <w:rPr>
                <w:rFonts w:ascii="宋体"/>
                <w:sz w:val="22"/>
              </w:rPr>
              <w:fldChar w:fldCharType="end"/>
            </w:r>
            <w:r>
              <w:rPr>
                <w:rFonts w:hint="eastAsia" w:ascii="宋体"/>
                <w:sz w:val="22"/>
              </w:rPr>
              <w:t>需要。合同签订</w:t>
            </w:r>
            <w:r>
              <w:rPr>
                <w:rFonts w:hint="eastAsia" w:ascii="宋体"/>
                <w:sz w:val="22"/>
                <w:lang w:eastAsia="zh-CN"/>
              </w:rPr>
              <w:t>后</w:t>
            </w:r>
            <w:r>
              <w:rPr>
                <w:rFonts w:hint="eastAsia" w:ascii="宋体"/>
                <w:sz w:val="22"/>
                <w:lang w:val="en-US" w:eastAsia="zh-CN"/>
              </w:rPr>
              <w:t>5个工作日内</w:t>
            </w:r>
            <w:r>
              <w:rPr>
                <w:rFonts w:hint="eastAsia" w:ascii="宋体"/>
                <w:sz w:val="22"/>
              </w:rPr>
              <w:t>成交供应商应提供合同总金额</w:t>
            </w:r>
            <w:r>
              <w:rPr>
                <w:rFonts w:ascii="宋体"/>
                <w:sz w:val="22"/>
              </w:rPr>
              <w:t>5%</w:t>
            </w:r>
            <w:r>
              <w:rPr>
                <w:rFonts w:hint="eastAsia" w:ascii="宋体"/>
                <w:sz w:val="22"/>
              </w:rPr>
              <w:t>的履约保证金至</w:t>
            </w:r>
            <w:r>
              <w:rPr>
                <w:rFonts w:hint="eastAsia" w:ascii="宋体"/>
                <w:sz w:val="22"/>
                <w:lang w:eastAsia="zh-CN"/>
              </w:rPr>
              <w:t>采购单位</w:t>
            </w:r>
            <w:r>
              <w:rPr>
                <w:rFonts w:hint="eastAsia" w:ascii="宋体"/>
                <w:sz w:val="22"/>
              </w:rPr>
              <w:t>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19"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竞争性磋商文件获取方式</w:t>
            </w:r>
          </w:p>
        </w:tc>
        <w:tc>
          <w:tcPr>
            <w:tcW w:w="7619" w:type="dxa"/>
            <w:vAlign w:val="center"/>
          </w:tcPr>
          <w:p>
            <w:pPr>
              <w:numPr>
                <w:ilvl w:val="0"/>
                <w:numId w:val="3"/>
              </w:numPr>
              <w:adjustRightInd w:val="0"/>
              <w:jc w:val="lef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请</w:t>
            </w:r>
            <w:r>
              <w:rPr>
                <w:rFonts w:hint="eastAsia" w:ascii="宋体" w:hAnsi="宋体" w:cs="宋体"/>
                <w:kern w:val="0"/>
                <w:sz w:val="22"/>
                <w:lang w:val="en-US" w:eastAsia="zh-CN"/>
              </w:rPr>
              <w:t>登录浙江省政府采购网</w:t>
            </w:r>
            <w:r>
              <w:rPr>
                <w:rFonts w:hint="eastAsia" w:ascii="宋体" w:hAnsi="宋体" w:cs="宋体"/>
                <w:kern w:val="0"/>
                <w:sz w:val="22"/>
                <w:lang w:eastAsia="zh-CN"/>
              </w:rPr>
              <w:t>（http://www.zcygov.cn/）</w:t>
            </w:r>
            <w:r>
              <w:rPr>
                <w:rFonts w:hint="eastAsia" w:ascii="宋体" w:hAnsi="宋体" w:cs="宋体"/>
                <w:kern w:val="0"/>
                <w:sz w:val="22"/>
                <w:lang w:val="en-US" w:eastAsia="zh-CN"/>
              </w:rPr>
              <w:t>查找本项目并获取采购文件</w:t>
            </w:r>
            <w:r>
              <w:rPr>
                <w:rFonts w:hint="eastAsia" w:ascii="宋体" w:hAnsi="宋体" w:cs="宋体"/>
                <w:kern w:val="0"/>
                <w:sz w:val="22"/>
              </w:rPr>
              <w:t>。</w:t>
            </w:r>
          </w:p>
          <w:p>
            <w:pPr>
              <w:adjustRightInd w:val="0"/>
              <w:spacing w:line="280" w:lineRule="exact"/>
              <w:rPr>
                <w:rFonts w:ascii="宋体" w:cs="Arial"/>
                <w:sz w:val="22"/>
              </w:rPr>
            </w:pPr>
            <w:r>
              <w:rPr>
                <w:rFonts w:hint="eastAsia" w:asciiTheme="majorEastAsia" w:hAnsiTheme="majorEastAsia" w:eastAsiaTheme="majorEastAsia" w:cstheme="majorEastAsia"/>
                <w:sz w:val="22"/>
              </w:rPr>
              <w:t>2</w:t>
            </w:r>
            <w:r>
              <w:rPr>
                <w:rFonts w:asciiTheme="majorEastAsia" w:hAnsiTheme="majorEastAsia" w:eastAsiaTheme="majorEastAsia" w:cstheme="majorEastAsia"/>
                <w:sz w:val="22"/>
              </w:rPr>
              <w:t>.</w:t>
            </w:r>
            <w:r>
              <w:rPr>
                <w:rFonts w:hint="eastAsia" w:asciiTheme="majorEastAsia" w:hAnsiTheme="majorEastAsia" w:eastAsiaTheme="majorEastAsia" w:cstheme="majorEastAsia"/>
                <w:sz w:val="22"/>
              </w:rPr>
              <w:t>标书售价：500元/本（售后不退）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投标截止时间</w:t>
            </w:r>
          </w:p>
        </w:tc>
        <w:tc>
          <w:tcPr>
            <w:tcW w:w="7619" w:type="dxa"/>
            <w:vAlign w:val="center"/>
          </w:tcPr>
          <w:p>
            <w:pPr>
              <w:rPr>
                <w:rFonts w:ascii="宋体" w:cs="Arial"/>
                <w:sz w:val="22"/>
              </w:rPr>
            </w:pPr>
            <w:r>
              <w:rPr>
                <w:rFonts w:hint="eastAsia" w:hAnsi="宋体"/>
                <w:b/>
                <w:sz w:val="22"/>
                <w:lang w:val="en-US" w:eastAsia="zh-CN"/>
              </w:rPr>
              <w:t xml:space="preserve">2019年11月04日  下午15:00 </w:t>
            </w:r>
            <w:r>
              <w:rPr>
                <w:rFonts w:ascii="新宋体" w:hAnsi="新宋体" w:eastAsia="新宋体"/>
                <w:sz w:val="22"/>
              </w:rPr>
              <w:t xml:space="preserve"> </w:t>
            </w:r>
            <w:r>
              <w:rPr>
                <w:rFonts w:hint="eastAsia" w:ascii="新宋体" w:hAnsi="新宋体" w:eastAsia="新宋体"/>
                <w:sz w:val="22"/>
              </w:rPr>
              <w:t>截</w:t>
            </w:r>
            <w:r>
              <w:rPr>
                <w:rFonts w:hint="eastAsia" w:ascii="宋体" w:cs="Arial"/>
                <w:sz w:val="22"/>
              </w:rPr>
              <w:t>止</w:t>
            </w:r>
            <w:r>
              <w:rPr>
                <w:rFonts w:ascii="宋体" w:cs="Arial"/>
                <w:sz w:val="22"/>
              </w:rPr>
              <w:t>(</w:t>
            </w:r>
            <w:r>
              <w:rPr>
                <w:rFonts w:hint="eastAsia" w:ascii="宋体" w:cs="Arial"/>
                <w:sz w:val="22"/>
              </w:rPr>
              <w:t>北京时间</w:t>
            </w:r>
            <w:r>
              <w:rPr>
                <w:rFonts w:ascii="宋体" w:cs="Arial"/>
                <w:sz w:val="22"/>
              </w:rPr>
              <w:t>)</w:t>
            </w:r>
            <w:r>
              <w:rPr>
                <w:rFonts w:hint="eastAsia" w:ascii="宋体" w:cs="Arial"/>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sz w:val="22"/>
              </w:rPr>
              <w:t>响应文件递交时间及地点</w:t>
            </w:r>
          </w:p>
        </w:tc>
        <w:tc>
          <w:tcPr>
            <w:tcW w:w="7619" w:type="dxa"/>
            <w:vAlign w:val="center"/>
          </w:tcPr>
          <w:p>
            <w:pPr>
              <w:rPr>
                <w:rFonts w:ascii="宋体"/>
                <w:sz w:val="22"/>
              </w:rPr>
            </w:pPr>
            <w:r>
              <w:rPr>
                <w:rFonts w:hint="eastAsia" w:hAnsi="宋体"/>
                <w:b/>
                <w:sz w:val="22"/>
                <w:lang w:val="en-US" w:eastAsia="zh-CN"/>
              </w:rPr>
              <w:t xml:space="preserve">2019年11月04日  下午15:00 </w:t>
            </w:r>
            <w:r>
              <w:rPr>
                <w:rFonts w:hint="eastAsia" w:hAnsi="宋体"/>
                <w:b/>
                <w:sz w:val="22"/>
              </w:rPr>
              <w:t>之前</w:t>
            </w:r>
            <w:r>
              <w:rPr>
                <w:rFonts w:hint="eastAsia" w:ascii="宋体"/>
                <w:sz w:val="22"/>
              </w:rPr>
              <w:t>；</w:t>
            </w:r>
          </w:p>
          <w:p>
            <w:pPr>
              <w:pStyle w:val="11"/>
              <w:adjustRightInd w:val="0"/>
              <w:snapToGrid w:val="0"/>
              <w:spacing w:line="400" w:lineRule="exact"/>
              <w:ind w:firstLine="0"/>
              <w:rPr>
                <w:rFonts w:hint="eastAsia" w:ascii="宋体" w:cs="Arial" w:eastAsiaTheme="minorEastAsia"/>
                <w:sz w:val="22"/>
                <w:lang w:eastAsia="zh-CN"/>
              </w:rPr>
            </w:pPr>
            <w:r>
              <w:rPr>
                <w:rFonts w:hint="eastAsia" w:ascii="宋体"/>
                <w:bCs/>
                <w:sz w:val="22"/>
              </w:rPr>
              <w:t>响应文件递交地点：</w:t>
            </w:r>
            <w:r>
              <w:rPr>
                <w:rFonts w:hint="eastAsia"/>
                <w:bCs/>
                <w:sz w:val="22"/>
                <w:szCs w:val="22"/>
                <w:lang w:eastAsia="zh-CN"/>
              </w:rPr>
              <w:t>温州市泰顺县罗阳镇新城大道290-292号5楼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开标时间</w:t>
            </w:r>
          </w:p>
          <w:p>
            <w:pPr>
              <w:jc w:val="center"/>
              <w:rPr>
                <w:rFonts w:ascii="宋体" w:cs="Arial"/>
                <w:sz w:val="22"/>
              </w:rPr>
            </w:pPr>
            <w:r>
              <w:rPr>
                <w:rFonts w:hint="eastAsia" w:ascii="宋体" w:cs="Arial"/>
                <w:sz w:val="22"/>
              </w:rPr>
              <w:t>开标地点</w:t>
            </w:r>
          </w:p>
          <w:p>
            <w:pPr>
              <w:jc w:val="center"/>
              <w:rPr>
                <w:rFonts w:ascii="宋体" w:cs="Arial"/>
                <w:sz w:val="22"/>
              </w:rPr>
            </w:pPr>
            <w:r>
              <w:rPr>
                <w:rFonts w:hint="eastAsia" w:ascii="宋体" w:cs="Arial"/>
                <w:sz w:val="22"/>
              </w:rPr>
              <w:t>注意事项</w:t>
            </w:r>
          </w:p>
        </w:tc>
        <w:tc>
          <w:tcPr>
            <w:tcW w:w="7619" w:type="dxa"/>
            <w:vAlign w:val="center"/>
          </w:tcPr>
          <w:p>
            <w:pPr>
              <w:rPr>
                <w:rFonts w:ascii="宋体" w:cs="Arial"/>
                <w:sz w:val="22"/>
              </w:rPr>
            </w:pPr>
            <w:r>
              <w:rPr>
                <w:rFonts w:hint="eastAsia" w:ascii="宋体" w:cs="Arial"/>
                <w:sz w:val="22"/>
              </w:rPr>
              <w:t>开标时间：</w:t>
            </w:r>
            <w:r>
              <w:rPr>
                <w:rFonts w:hint="eastAsia" w:hAnsi="宋体"/>
                <w:b/>
                <w:sz w:val="22"/>
                <w:lang w:val="en-US" w:eastAsia="zh-CN"/>
              </w:rPr>
              <w:t xml:space="preserve">2019年11月04日  下午15:00 </w:t>
            </w:r>
            <w:r>
              <w:rPr>
                <w:rFonts w:hint="eastAsia" w:ascii="宋体" w:cs="Arial"/>
                <w:sz w:val="22"/>
              </w:rPr>
              <w:t>时</w:t>
            </w:r>
            <w:r>
              <w:rPr>
                <w:rFonts w:ascii="宋体" w:cs="Arial"/>
                <w:sz w:val="22"/>
              </w:rPr>
              <w:t>(</w:t>
            </w:r>
            <w:r>
              <w:rPr>
                <w:rFonts w:hint="eastAsia" w:ascii="宋体" w:cs="Arial"/>
                <w:sz w:val="22"/>
              </w:rPr>
              <w:t>北京时间</w:t>
            </w:r>
            <w:r>
              <w:rPr>
                <w:rFonts w:ascii="宋体" w:cs="Arial"/>
                <w:sz w:val="22"/>
              </w:rPr>
              <w:t>)</w:t>
            </w:r>
          </w:p>
          <w:p>
            <w:pPr>
              <w:pStyle w:val="11"/>
              <w:adjustRightInd w:val="0"/>
              <w:snapToGrid w:val="0"/>
              <w:spacing w:line="400" w:lineRule="exact"/>
              <w:ind w:firstLine="0"/>
              <w:rPr>
                <w:rFonts w:ascii="宋体"/>
                <w:sz w:val="22"/>
              </w:rPr>
            </w:pPr>
            <w:r>
              <w:rPr>
                <w:rFonts w:hint="eastAsia" w:ascii="宋体"/>
                <w:sz w:val="22"/>
              </w:rPr>
              <w:t>开标地点：</w:t>
            </w:r>
            <w:r>
              <w:rPr>
                <w:rFonts w:hint="eastAsia"/>
                <w:bCs/>
                <w:sz w:val="22"/>
                <w:szCs w:val="22"/>
                <w:lang w:eastAsia="zh-CN"/>
              </w:rPr>
              <w:t>温州市泰顺县罗阳镇新城大道290-292号5楼</w:t>
            </w:r>
            <w:r>
              <w:rPr>
                <w:rFonts w:ascii="宋体"/>
                <w:bCs/>
                <w:sz w:val="22"/>
              </w:rPr>
              <w:t xml:space="preserve"> </w:t>
            </w:r>
          </w:p>
          <w:p>
            <w:pPr>
              <w:rPr>
                <w:rFonts w:ascii="宋体"/>
                <w:sz w:val="22"/>
              </w:rPr>
            </w:pPr>
            <w:r>
              <w:rPr>
                <w:rFonts w:hint="eastAsia" w:ascii="宋体" w:cs="Arial"/>
                <w:sz w:val="22"/>
              </w:rPr>
              <w:t>注意事项：参加开标会的投标供应商的法定代表人或其授权代表须携带“身份证原件”，未能提供的将被拒绝接收其响应文件，务必准时参加开标会并签名报到以证明其出席（带身份证件原件）。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开标程序</w:t>
            </w:r>
          </w:p>
        </w:tc>
        <w:tc>
          <w:tcPr>
            <w:tcW w:w="7619" w:type="dxa"/>
            <w:vAlign w:val="center"/>
          </w:tcPr>
          <w:p>
            <w:pPr>
              <w:rPr>
                <w:rFonts w:ascii="宋体" w:hAnsi="宋体"/>
                <w:sz w:val="22"/>
              </w:rPr>
            </w:pPr>
            <w:r>
              <w:rPr>
                <w:rFonts w:hint="eastAsia" w:ascii="宋体" w:hAnsi="宋体"/>
                <w:sz w:val="22"/>
              </w:rPr>
              <w:t>（1）宣布开标纪律；</w:t>
            </w:r>
          </w:p>
          <w:p>
            <w:pPr>
              <w:rPr>
                <w:rFonts w:ascii="宋体" w:hAnsi="宋体"/>
                <w:sz w:val="22"/>
              </w:rPr>
            </w:pPr>
            <w:r>
              <w:rPr>
                <w:rFonts w:hint="eastAsia" w:ascii="宋体" w:hAnsi="宋体"/>
                <w:sz w:val="22"/>
              </w:rPr>
              <w:t>（2）公布在响应文件递交截止时间前递交响应文件的供应商名称，并</w:t>
            </w:r>
            <w:r>
              <w:rPr>
                <w:rFonts w:hint="eastAsia" w:ascii="宋体" w:hAnsi="宋体"/>
                <w:sz w:val="22"/>
                <w:highlight w:val="none"/>
              </w:rPr>
              <w:t>点名确</w:t>
            </w:r>
          </w:p>
          <w:p>
            <w:pPr>
              <w:rPr>
                <w:rFonts w:ascii="宋体" w:hAnsi="宋体"/>
                <w:sz w:val="22"/>
              </w:rPr>
            </w:pPr>
            <w:r>
              <w:rPr>
                <w:rFonts w:hint="eastAsia" w:ascii="宋体" w:hAnsi="宋体"/>
                <w:sz w:val="22"/>
              </w:rPr>
              <w:t>认供应商是否派授权代表到场；</w:t>
            </w:r>
          </w:p>
          <w:p>
            <w:pPr>
              <w:rPr>
                <w:rFonts w:ascii="宋体" w:hAnsi="宋体"/>
                <w:sz w:val="22"/>
              </w:rPr>
            </w:pPr>
            <w:r>
              <w:rPr>
                <w:rFonts w:hint="eastAsia" w:ascii="宋体" w:hAnsi="宋体"/>
                <w:sz w:val="22"/>
              </w:rPr>
              <w:t>（3）宣布开标、监督人员等有关人员姓名；</w:t>
            </w:r>
          </w:p>
          <w:p>
            <w:pPr>
              <w:rPr>
                <w:rFonts w:ascii="宋体" w:hAnsi="宋体"/>
                <w:sz w:val="22"/>
              </w:rPr>
            </w:pPr>
            <w:r>
              <w:rPr>
                <w:rFonts w:hint="eastAsia" w:ascii="宋体" w:hAnsi="宋体"/>
                <w:sz w:val="22"/>
              </w:rPr>
              <w:t>（4）密封情况检查：由供应商或供应商推选的代表检查响应文件密封情况；</w:t>
            </w:r>
          </w:p>
          <w:p>
            <w:pPr>
              <w:rPr>
                <w:rFonts w:ascii="宋体" w:hAnsi="宋体"/>
                <w:sz w:val="22"/>
              </w:rPr>
            </w:pPr>
            <w:r>
              <w:rPr>
                <w:rFonts w:hint="eastAsia" w:ascii="宋体" w:hAnsi="宋体"/>
                <w:sz w:val="22"/>
              </w:rPr>
              <w:t>（5）响应文件拆封及磋商顺序：供应商送达</w:t>
            </w:r>
            <w:r>
              <w:rPr>
                <w:rFonts w:hint="eastAsia" w:ascii="宋体" w:hAnsi="宋体"/>
                <w:sz w:val="22"/>
                <w:highlight w:val="none"/>
                <w:lang w:eastAsia="zh-CN"/>
              </w:rPr>
              <w:t>相</w:t>
            </w:r>
            <w:r>
              <w:rPr>
                <w:rFonts w:hint="eastAsia" w:ascii="宋体" w:hAnsi="宋体"/>
                <w:sz w:val="22"/>
              </w:rPr>
              <w:t>应文件的逆序；开启响应文件；</w:t>
            </w:r>
          </w:p>
          <w:p>
            <w:pPr>
              <w:rPr>
                <w:rFonts w:ascii="宋体" w:hAnsi="宋体"/>
                <w:sz w:val="22"/>
              </w:rPr>
            </w:pPr>
            <w:r>
              <w:rPr>
                <w:rFonts w:hint="eastAsia" w:ascii="宋体" w:hAnsi="宋体"/>
                <w:sz w:val="22"/>
              </w:rPr>
              <w:t>（6）磋商顺序按供应商送达</w:t>
            </w:r>
            <w:r>
              <w:rPr>
                <w:rFonts w:hint="eastAsia" w:ascii="宋体" w:hAnsi="宋体"/>
                <w:sz w:val="22"/>
                <w:highlight w:val="none"/>
              </w:rPr>
              <w:t>响</w:t>
            </w:r>
            <w:r>
              <w:rPr>
                <w:rFonts w:hint="eastAsia" w:ascii="宋体" w:hAnsi="宋体"/>
                <w:sz w:val="22"/>
              </w:rPr>
              <w:t>应文件签到的逆序进行磋商；</w:t>
            </w:r>
          </w:p>
          <w:p>
            <w:pPr>
              <w:rPr>
                <w:rFonts w:ascii="宋体" w:hAnsi="宋体"/>
                <w:sz w:val="22"/>
              </w:rPr>
            </w:pPr>
            <w:r>
              <w:rPr>
                <w:rFonts w:hint="eastAsia" w:ascii="宋体" w:hAnsi="宋体"/>
                <w:sz w:val="22"/>
              </w:rPr>
              <w:t>（7）磋商采购小组评分结束后，供应商授权代表须根据磋商采购小组要求进</w:t>
            </w:r>
          </w:p>
          <w:p>
            <w:pPr>
              <w:rPr>
                <w:rFonts w:ascii="宋体" w:hAnsi="宋体"/>
                <w:sz w:val="22"/>
              </w:rPr>
            </w:pPr>
            <w:r>
              <w:rPr>
                <w:rFonts w:hint="eastAsia" w:ascii="宋体" w:hAnsi="宋体"/>
                <w:sz w:val="22"/>
              </w:rPr>
              <w:t>行最终报价，并签字确认；全部有效供应商的最终报价均上交后，公布供应商</w:t>
            </w:r>
          </w:p>
          <w:p>
            <w:pPr>
              <w:rPr>
                <w:rFonts w:ascii="宋体" w:hAnsi="宋体"/>
                <w:sz w:val="22"/>
              </w:rPr>
            </w:pPr>
            <w:r>
              <w:rPr>
                <w:rFonts w:hint="eastAsia" w:ascii="宋体" w:hAnsi="宋体"/>
                <w:sz w:val="22"/>
              </w:rPr>
              <w:t>技术资信分，同时公布有效供应商最终报价。</w:t>
            </w:r>
          </w:p>
          <w:p>
            <w:pPr>
              <w:rPr>
                <w:rFonts w:ascii="宋体" w:hAnsi="宋体"/>
                <w:sz w:val="22"/>
              </w:rPr>
            </w:pPr>
            <w:r>
              <w:rPr>
                <w:rFonts w:hint="eastAsia" w:ascii="宋体" w:hAnsi="宋体"/>
                <w:sz w:val="22"/>
              </w:rPr>
              <w:t>（7）公布最终采购结果，公布预成交供应商名单，宣布开标结束。</w:t>
            </w:r>
          </w:p>
          <w:p>
            <w:pPr>
              <w:rPr>
                <w:rFonts w:ascii="宋体" w:hAnsi="宋体"/>
                <w:sz w:val="22"/>
              </w:rPr>
            </w:pPr>
            <w:r>
              <w:rPr>
                <w:rFonts w:hint="eastAsia" w:ascii="宋体" w:hAnsi="宋体"/>
                <w:sz w:val="22"/>
              </w:rPr>
              <w:t>（8）供应商授权代表未参加磋商会议；未到场签字确认的，不影响磋商过程，</w:t>
            </w:r>
          </w:p>
          <w:p>
            <w:pPr>
              <w:rPr>
                <w:rFonts w:ascii="宋体" w:hAnsi="宋体"/>
                <w:sz w:val="22"/>
              </w:rPr>
            </w:pPr>
            <w:r>
              <w:rPr>
                <w:rFonts w:hint="eastAsia" w:ascii="宋体" w:hAnsi="宋体"/>
                <w:sz w:val="22"/>
              </w:rPr>
              <w:t>视同认可采购过程及成交结果；事后不得对采购相关人员、磋商过程和成交结</w:t>
            </w:r>
          </w:p>
          <w:p>
            <w:pPr>
              <w:rPr>
                <w:rFonts w:ascii="宋体" w:cs="Arial"/>
                <w:sz w:val="22"/>
              </w:rPr>
            </w:pPr>
            <w:r>
              <w:rPr>
                <w:rFonts w:hint="eastAsia" w:ascii="宋体" w:hAnsi="宋体"/>
                <w:sz w:val="22"/>
              </w:rPr>
              <w:t>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评审小组的</w:t>
            </w:r>
          </w:p>
          <w:p>
            <w:pPr>
              <w:jc w:val="center"/>
              <w:rPr>
                <w:rFonts w:ascii="宋体" w:cs="Arial"/>
                <w:sz w:val="22"/>
              </w:rPr>
            </w:pPr>
            <w:r>
              <w:rPr>
                <w:rFonts w:hint="eastAsia" w:ascii="宋体" w:cs="Arial"/>
                <w:sz w:val="22"/>
              </w:rPr>
              <w:t>组建</w:t>
            </w:r>
          </w:p>
        </w:tc>
        <w:tc>
          <w:tcPr>
            <w:tcW w:w="7619" w:type="dxa"/>
            <w:vAlign w:val="center"/>
          </w:tcPr>
          <w:p>
            <w:pPr>
              <w:rPr>
                <w:rFonts w:ascii="宋体" w:cs="Arial"/>
                <w:sz w:val="22"/>
              </w:rPr>
            </w:pPr>
            <w:r>
              <w:rPr>
                <w:rFonts w:hint="eastAsia" w:ascii="宋体" w:cs="Arial"/>
                <w:sz w:val="22"/>
              </w:rPr>
              <w:t>评审小组构成：由</w:t>
            </w:r>
            <w:r>
              <w:rPr>
                <w:rFonts w:hint="eastAsia" w:ascii="宋体" w:cs="Arial"/>
                <w:sz w:val="22"/>
                <w:lang w:eastAsia="zh-CN"/>
              </w:rPr>
              <w:t>采购单位</w:t>
            </w:r>
            <w:r>
              <w:rPr>
                <w:rFonts w:hint="eastAsia" w:ascii="宋体" w:cs="Arial"/>
                <w:sz w:val="22"/>
              </w:rPr>
              <w:t>代表以及有关技术、经济等方面的专家组成，成员为3人及以上单数，其中技术、经济类专家不得少于总人数的</w:t>
            </w:r>
            <w:r>
              <w:rPr>
                <w:rFonts w:ascii="宋体" w:cs="Arial"/>
                <w:sz w:val="22"/>
              </w:rPr>
              <w:t>2/3</w:t>
            </w:r>
            <w:r>
              <w:rPr>
                <w:rFonts w:hint="eastAsia" w:ascii="宋体" w:cs="Arial"/>
                <w:sz w:val="22"/>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adjustRightInd w:val="0"/>
              <w:jc w:val="center"/>
              <w:rPr>
                <w:rFonts w:ascii="宋体"/>
                <w:sz w:val="22"/>
              </w:rPr>
            </w:pPr>
            <w:r>
              <w:rPr>
                <w:rFonts w:hint="eastAsia" w:ascii="宋体"/>
                <w:sz w:val="22"/>
              </w:rPr>
              <w:t>政府采购</w:t>
            </w:r>
          </w:p>
          <w:p>
            <w:pPr>
              <w:adjustRightInd w:val="0"/>
              <w:jc w:val="center"/>
              <w:rPr>
                <w:rFonts w:ascii="宋体"/>
                <w:sz w:val="22"/>
              </w:rPr>
            </w:pPr>
            <w:r>
              <w:rPr>
                <w:rFonts w:hint="eastAsia" w:ascii="宋体"/>
                <w:sz w:val="22"/>
              </w:rPr>
              <w:t>扶持政策</w:t>
            </w:r>
          </w:p>
        </w:tc>
        <w:tc>
          <w:tcPr>
            <w:tcW w:w="7619" w:type="dxa"/>
            <w:vAlign w:val="center"/>
          </w:tcPr>
          <w:p>
            <w:pPr>
              <w:rPr>
                <w:rFonts w:ascii="宋体" w:cs="Arial"/>
                <w:sz w:val="22"/>
              </w:rPr>
            </w:pPr>
            <w:r>
              <w:rPr>
                <w:rFonts w:ascii="宋体"/>
                <w:sz w:val="22"/>
              </w:rPr>
              <w:t>1</w:t>
            </w:r>
            <w:r>
              <w:rPr>
                <w:rFonts w:hint="eastAsia" w:ascii="宋体"/>
                <w:sz w:val="22"/>
              </w:rPr>
              <w:t>、</w:t>
            </w:r>
            <w:r>
              <w:rPr>
                <w:rFonts w:hint="eastAsia" w:ascii="宋体" w:cs="Arial"/>
                <w:sz w:val="22"/>
              </w:rPr>
              <w:t>对符合财政扶持政策的小微企业（或监狱企业、或残疾人福利性单位）给予评标价格折扣。供应商企业属于以上多种性质的，</w:t>
            </w:r>
            <w:r>
              <w:rPr>
                <w:rFonts w:hint="eastAsia" w:ascii="Arial" w:hAnsi="Arial" w:cs="Arial"/>
                <w:sz w:val="22"/>
              </w:rPr>
              <w:t>不重复享受扶持政策</w:t>
            </w:r>
            <w:r>
              <w:rPr>
                <w:rFonts w:hint="eastAsia" w:ascii="宋体" w:cs="Arial"/>
                <w:sz w:val="22"/>
              </w:rPr>
              <w:t>。</w:t>
            </w:r>
          </w:p>
          <w:p>
            <w:pPr>
              <w:rPr>
                <w:rFonts w:ascii="宋体"/>
                <w:sz w:val="22"/>
              </w:rPr>
            </w:pPr>
            <w:r>
              <w:rPr>
                <w:rFonts w:ascii="宋体" w:cs="Arial"/>
                <w:sz w:val="22"/>
              </w:rPr>
              <w:t>2</w:t>
            </w:r>
            <w:r>
              <w:rPr>
                <w:rFonts w:hint="eastAsia" w:ascii="宋体" w:cs="Arial"/>
                <w:sz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rPr>
                <w:rFonts w:ascii="宋体" w:cs="Arial"/>
                <w:sz w:val="22"/>
              </w:rPr>
            </w:pPr>
            <w:r>
              <w:rPr>
                <w:rFonts w:hint="eastAsia" w:ascii="宋体" w:cs="Arial"/>
                <w:sz w:val="22"/>
              </w:rPr>
              <w:t>供应商信用查询</w:t>
            </w:r>
          </w:p>
        </w:tc>
        <w:tc>
          <w:tcPr>
            <w:tcW w:w="7619" w:type="dxa"/>
            <w:vAlign w:val="center"/>
          </w:tcPr>
          <w:p>
            <w:pPr>
              <w:rPr>
                <w:rFonts w:ascii="宋体" w:cs="Arial"/>
                <w:sz w:val="22"/>
              </w:rPr>
            </w:pPr>
            <w:r>
              <w:rPr>
                <w:rFonts w:ascii="宋体" w:cs="Arial"/>
                <w:sz w:val="22"/>
              </w:rPr>
              <w:t>1</w:t>
            </w:r>
            <w:r>
              <w:rPr>
                <w:rFonts w:hint="eastAsia" w:ascii="宋体" w:cs="Arial"/>
                <w:sz w:val="22"/>
              </w:rPr>
              <w:t>、投标供应商信用信息查询的查询渠道：“信用中国”(</w:t>
            </w:r>
            <w:r>
              <w:fldChar w:fldCharType="begin"/>
            </w:r>
            <w:r>
              <w:instrText xml:space="preserve"> HYPERLINK "http://www.creditchina.gov.cn" </w:instrText>
            </w:r>
            <w:r>
              <w:fldChar w:fldCharType="separate"/>
            </w:r>
            <w:r>
              <w:rPr>
                <w:rFonts w:hint="eastAsia" w:ascii="宋体" w:cs="Arial"/>
                <w:sz w:val="22"/>
              </w:rPr>
              <w:t>www.creditchina.gov.cn</w:t>
            </w:r>
            <w:r>
              <w:rPr>
                <w:rFonts w:hint="eastAsia" w:ascii="宋体" w:cs="Arial"/>
                <w:sz w:val="22"/>
              </w:rPr>
              <w:fldChar w:fldCharType="end"/>
            </w:r>
            <w:r>
              <w:rPr>
                <w:rFonts w:hint="eastAsia" w:ascii="宋体" w:cs="Arial"/>
                <w:sz w:val="22"/>
              </w:rPr>
              <w:t>)；“中国政府采购网”（http://www.ccgp.gov.cn/）；</w:t>
            </w:r>
          </w:p>
          <w:p>
            <w:pPr>
              <w:rPr>
                <w:rFonts w:ascii="宋体" w:cs="Arial"/>
                <w:sz w:val="22"/>
              </w:rPr>
            </w:pPr>
            <w:r>
              <w:rPr>
                <w:rFonts w:hint="eastAsia" w:ascii="宋体" w:cs="Arial"/>
                <w:sz w:val="22"/>
              </w:rPr>
              <w:t>2、投标供应商信用信息查询截止时点：本项目投标截止时间。</w:t>
            </w:r>
          </w:p>
          <w:p>
            <w:pPr>
              <w:rPr>
                <w:rFonts w:ascii="宋体" w:cs="Arial"/>
                <w:sz w:val="22"/>
              </w:rPr>
            </w:pPr>
            <w:r>
              <w:rPr>
                <w:rFonts w:ascii="宋体" w:cs="Arial"/>
                <w:sz w:val="22"/>
              </w:rPr>
              <w:t>3</w:t>
            </w:r>
            <w:r>
              <w:rPr>
                <w:rFonts w:hint="eastAsia" w:ascii="宋体" w:cs="Arial"/>
                <w:sz w:val="22"/>
              </w:rPr>
              <w:t>、投标供应商信用信息查询记录和证据留存的具体方式：网页截图打印；</w:t>
            </w:r>
          </w:p>
          <w:p>
            <w:pPr>
              <w:rPr>
                <w:rFonts w:ascii="宋体" w:cs="Arial"/>
                <w:sz w:val="22"/>
              </w:rPr>
            </w:pPr>
            <w:r>
              <w:rPr>
                <w:rFonts w:ascii="宋体" w:cs="Arial"/>
                <w:sz w:val="22"/>
              </w:rPr>
              <w:t>4</w:t>
            </w:r>
            <w:r>
              <w:rPr>
                <w:rFonts w:hint="eastAsia" w:ascii="宋体" w:cs="Arial"/>
                <w:sz w:val="22"/>
              </w:rPr>
              <w:t>、信用信息的使用规则：“信用中国”具有负面记录或受惩黑名单的供应商，或“中国政府采购网”具有严重违法失信行为信息记录的供应商，其投标做无效投标处理；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cs="Arial"/>
                <w:sz w:val="22"/>
              </w:rPr>
            </w:pPr>
            <w:r>
              <w:rPr>
                <w:rFonts w:hint="eastAsia" w:ascii="宋体" w:cs="Arial"/>
                <w:sz w:val="22"/>
              </w:rPr>
              <w:t>合同备案</w:t>
            </w:r>
          </w:p>
        </w:tc>
        <w:tc>
          <w:tcPr>
            <w:tcW w:w="7619" w:type="dxa"/>
            <w:vAlign w:val="center"/>
          </w:tcPr>
          <w:p>
            <w:pPr>
              <w:rPr>
                <w:rFonts w:ascii="宋体" w:eastAsia="宋体" w:cs="Arial"/>
                <w:sz w:val="22"/>
                <w:szCs w:val="22"/>
              </w:rPr>
            </w:pPr>
            <w:r>
              <w:rPr>
                <w:rFonts w:hint="eastAsia" w:ascii="宋体" w:cs="Arial"/>
                <w:sz w:val="22"/>
              </w:rPr>
              <w:t>1、中标供应商须在发出中标通知书之日起</w:t>
            </w:r>
            <w:r>
              <w:rPr>
                <w:rFonts w:hint="eastAsia" w:ascii="宋体" w:cs="Arial"/>
                <w:color w:val="auto"/>
                <w:sz w:val="22"/>
                <w:lang w:val="en-US" w:eastAsia="zh-CN"/>
              </w:rPr>
              <w:t>30</w:t>
            </w:r>
            <w:r>
              <w:rPr>
                <w:rFonts w:hint="eastAsia" w:ascii="宋体" w:cs="Arial"/>
                <w:color w:val="auto"/>
                <w:sz w:val="22"/>
              </w:rPr>
              <w:t>日</w:t>
            </w:r>
            <w:r>
              <w:rPr>
                <w:rFonts w:hint="eastAsia" w:ascii="宋体" w:cs="Arial"/>
                <w:sz w:val="22"/>
              </w:rPr>
              <w:t>历天内与</w:t>
            </w:r>
            <w:r>
              <w:rPr>
                <w:rFonts w:hint="eastAsia" w:ascii="宋体" w:cs="Arial"/>
                <w:sz w:val="22"/>
                <w:lang w:eastAsia="zh-CN"/>
              </w:rPr>
              <w:t>采购单位</w:t>
            </w:r>
            <w:r>
              <w:rPr>
                <w:rFonts w:hint="eastAsia" w:ascii="宋体" w:cs="Arial"/>
                <w:sz w:val="22"/>
              </w:rPr>
              <w:t>签订合同。</w:t>
            </w:r>
          </w:p>
          <w:p>
            <w:pPr>
              <w:rPr>
                <w:rFonts w:ascii="宋体" w:cs="Arial"/>
                <w:sz w:val="22"/>
              </w:rPr>
            </w:pPr>
            <w:r>
              <w:rPr>
                <w:rFonts w:hint="eastAsia" w:ascii="宋体" w:cs="Arial"/>
                <w:sz w:val="22"/>
              </w:rPr>
              <w:t>2、中标供应商与</w:t>
            </w:r>
            <w:r>
              <w:rPr>
                <w:rFonts w:hint="eastAsia" w:ascii="宋体" w:cs="Arial"/>
                <w:sz w:val="22"/>
                <w:lang w:eastAsia="zh-CN"/>
              </w:rPr>
              <w:t>采购单位</w:t>
            </w:r>
            <w:r>
              <w:rPr>
                <w:rFonts w:hint="eastAsia" w:ascii="宋体" w:cs="Arial"/>
                <w:sz w:val="22"/>
              </w:rPr>
              <w:t>签订合同后，2日历天内将合同原件交泰顺县公共资源交易中心备案。</w:t>
            </w:r>
            <w:r>
              <w:rPr>
                <w:rFonts w:hint="eastAsia" w:ascii="宋体" w:cs="Arial"/>
                <w:b/>
                <w:bCs/>
                <w:sz w:val="22"/>
              </w:rPr>
              <w:t>合同原件扫描件电子版（邮件注明项目名称）发给浙江永信工程咨询有限公司：邮箱：</w:t>
            </w:r>
            <w:r>
              <w:rPr>
                <w:color w:val="auto"/>
              </w:rPr>
              <w:fldChar w:fldCharType="begin"/>
            </w:r>
            <w:r>
              <w:rPr>
                <w:color w:val="auto"/>
              </w:rPr>
              <w:instrText xml:space="preserve"> HYPERLINK "mailto:915559147@qq.com" </w:instrText>
            </w:r>
            <w:r>
              <w:rPr>
                <w:color w:val="auto"/>
              </w:rPr>
              <w:fldChar w:fldCharType="separate"/>
            </w:r>
            <w:r>
              <w:rPr>
                <w:rStyle w:val="30"/>
                <w:rFonts w:hint="eastAsia" w:ascii="宋体" w:cs="Arial"/>
                <w:b/>
                <w:bCs/>
                <w:color w:val="auto"/>
                <w:sz w:val="22"/>
              </w:rPr>
              <w:t>919424653</w:t>
            </w:r>
            <w:r>
              <w:rPr>
                <w:rStyle w:val="30"/>
                <w:rFonts w:ascii="宋体" w:cs="Arial"/>
                <w:b/>
                <w:bCs/>
                <w:color w:val="auto"/>
                <w:sz w:val="22"/>
              </w:rPr>
              <w:t>@qq.com</w:t>
            </w:r>
            <w:r>
              <w:rPr>
                <w:rStyle w:val="30"/>
                <w:rFonts w:ascii="宋体" w:cs="Arial"/>
                <w:b/>
                <w:bCs/>
                <w:color w:val="auto"/>
                <w:sz w:val="22"/>
                <w:highlight w:val="yellow"/>
              </w:rPr>
              <w:fldChar w:fldCharType="end"/>
            </w:r>
            <w:r>
              <w:rPr>
                <w:rStyle w:val="30"/>
                <w:rFonts w:hint="eastAsia" w:ascii="宋体" w:cs="Arial"/>
                <w:b/>
                <w:bCs/>
                <w:color w:val="auto"/>
                <w:sz w:val="22"/>
                <w:highlight w:val="none"/>
                <w:lang w:eastAsia="zh-CN"/>
              </w:rPr>
              <w:t>；</w:t>
            </w:r>
          </w:p>
          <w:p>
            <w:pPr>
              <w:rPr>
                <w:rFonts w:ascii="宋体" w:cs="Arial"/>
                <w:sz w:val="22"/>
              </w:rPr>
            </w:pPr>
            <w:r>
              <w:rPr>
                <w:rFonts w:hint="eastAsia" w:ascii="宋体" w:cs="Arial"/>
                <w:sz w:val="22"/>
              </w:rPr>
              <w:t>3、本项目政府采购合同按规定在</w:t>
            </w:r>
            <w:r>
              <w:rPr>
                <w:rFonts w:hint="eastAsia"/>
                <w:sz w:val="22"/>
              </w:rPr>
              <w:t>浙江政府采购网（</w:t>
            </w:r>
            <w:r>
              <w:rPr>
                <w:rFonts w:hint="eastAsia"/>
                <w:sz w:val="22"/>
                <w:lang w:eastAsia="zh-CN"/>
              </w:rPr>
              <w:t>http://www.zcygov.cn/</w:t>
            </w:r>
            <w:r>
              <w:rPr>
                <w:rFonts w:hint="eastAsia"/>
                <w:sz w:val="22"/>
              </w:rPr>
              <w:t>）</w:t>
            </w:r>
            <w:r>
              <w:rPr>
                <w:rFonts w:hint="eastAsia" w:ascii="宋体" w:cs="Arial"/>
                <w:sz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sz w:val="22"/>
              </w:rPr>
            </w:pPr>
            <w:r>
              <w:rPr>
                <w:rFonts w:hint="eastAsia" w:ascii="宋体"/>
                <w:sz w:val="22"/>
              </w:rPr>
              <w:t>合同履约管理</w:t>
            </w:r>
          </w:p>
        </w:tc>
        <w:tc>
          <w:tcPr>
            <w:tcW w:w="7619" w:type="dxa"/>
            <w:vAlign w:val="center"/>
          </w:tcPr>
          <w:p>
            <w:pPr>
              <w:rPr>
                <w:rFonts w:ascii="宋体" w:cs="Arial"/>
                <w:sz w:val="22"/>
              </w:rPr>
            </w:pPr>
            <w:r>
              <w:rPr>
                <w:rFonts w:hint="eastAsia" w:ascii="宋体" w:cs="Arial"/>
                <w:sz w:val="22"/>
              </w:rPr>
              <w:t>合同签订后，</w:t>
            </w:r>
            <w:r>
              <w:rPr>
                <w:rFonts w:hint="eastAsia" w:ascii="宋体" w:cs="Arial"/>
                <w:sz w:val="22"/>
                <w:lang w:eastAsia="zh-CN"/>
              </w:rPr>
              <w:t>采购单位</w:t>
            </w:r>
            <w:r>
              <w:rPr>
                <w:rFonts w:hint="eastAsia" w:ascii="宋体" w:cs="Arial"/>
                <w:sz w:val="22"/>
              </w:rPr>
              <w:t>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2"/>
              </w:numPr>
              <w:tabs>
                <w:tab w:val="left" w:pos="432"/>
              </w:tabs>
              <w:ind w:left="420" w:hanging="420"/>
              <w:jc w:val="center"/>
              <w:rPr>
                <w:rFonts w:ascii="宋体" w:eastAsia="Times New Roman"/>
                <w:sz w:val="22"/>
              </w:rPr>
            </w:pPr>
          </w:p>
        </w:tc>
        <w:tc>
          <w:tcPr>
            <w:tcW w:w="1600" w:type="dxa"/>
            <w:vAlign w:val="center"/>
          </w:tcPr>
          <w:p>
            <w:pPr>
              <w:jc w:val="center"/>
              <w:rPr>
                <w:rFonts w:ascii="宋体"/>
                <w:sz w:val="22"/>
              </w:rPr>
            </w:pPr>
            <w:r>
              <w:rPr>
                <w:rFonts w:hint="eastAsia" w:ascii="宋体"/>
                <w:sz w:val="22"/>
              </w:rPr>
              <w:t>免责声明</w:t>
            </w:r>
          </w:p>
        </w:tc>
        <w:tc>
          <w:tcPr>
            <w:tcW w:w="7619" w:type="dxa"/>
            <w:vAlign w:val="center"/>
          </w:tcPr>
          <w:p>
            <w:pPr>
              <w:rPr>
                <w:rFonts w:ascii="宋体" w:cs="Arial"/>
                <w:sz w:val="22"/>
              </w:rPr>
            </w:pPr>
            <w:r>
              <w:rPr>
                <w:rFonts w:ascii="宋体" w:cs="Arial"/>
                <w:sz w:val="22"/>
              </w:rPr>
              <w:t>1</w:t>
            </w:r>
            <w:r>
              <w:rPr>
                <w:rFonts w:hint="eastAsia" w:ascii="宋体" w:cs="Arial"/>
                <w:sz w:val="22"/>
              </w:rPr>
              <w:t>、投标供应商自行承担投标过程中产生的费用。无论何种因素导致采购项目延期开标、废标（流标）、投标供应商未成交、项目终止采购的，</w:t>
            </w:r>
            <w:r>
              <w:rPr>
                <w:rFonts w:hint="eastAsia" w:ascii="宋体" w:cs="Arial"/>
                <w:sz w:val="22"/>
                <w:lang w:eastAsia="zh-CN"/>
              </w:rPr>
              <w:t>采购单位</w:t>
            </w:r>
            <w:r>
              <w:rPr>
                <w:rFonts w:hint="eastAsia" w:ascii="宋体" w:cs="Arial"/>
                <w:sz w:val="22"/>
              </w:rPr>
              <w:t>与代理机构均不承担供应商投标费用。</w:t>
            </w:r>
          </w:p>
          <w:p>
            <w:pPr>
              <w:rPr>
                <w:rFonts w:ascii="宋体" w:cs="Arial"/>
                <w:sz w:val="22"/>
              </w:rPr>
            </w:pPr>
            <w:r>
              <w:rPr>
                <w:rFonts w:ascii="宋体" w:cs="Arial"/>
                <w:sz w:val="22"/>
              </w:rPr>
              <w:t>2</w:t>
            </w:r>
            <w:r>
              <w:rPr>
                <w:rFonts w:hint="eastAsia" w:ascii="宋体" w:cs="Arial"/>
                <w:sz w:val="22"/>
              </w:rPr>
              <w:t>、投标供应商在投标、合同履行过程中必须做好安全保障工作，不因项目实施而危及自身及第三方人员、财产安全。若发生任何安全事故，由成交供应商自行承担一切责任并赔偿损失。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952" w:type="dxa"/>
            <w:tcBorders>
              <w:bottom w:val="single" w:color="auto" w:sz="12" w:space="0"/>
            </w:tcBorders>
            <w:vAlign w:val="center"/>
          </w:tcPr>
          <w:p>
            <w:pPr>
              <w:widowControl/>
              <w:numPr>
                <w:ilvl w:val="0"/>
                <w:numId w:val="2"/>
              </w:numPr>
              <w:tabs>
                <w:tab w:val="left" w:pos="432"/>
              </w:tabs>
              <w:ind w:left="420" w:hanging="420"/>
              <w:jc w:val="center"/>
              <w:rPr>
                <w:rFonts w:ascii="宋体" w:eastAsia="Times New Roman"/>
                <w:sz w:val="22"/>
              </w:rPr>
            </w:pPr>
          </w:p>
        </w:tc>
        <w:tc>
          <w:tcPr>
            <w:tcW w:w="1600" w:type="dxa"/>
            <w:tcBorders>
              <w:bottom w:val="single" w:color="auto" w:sz="12" w:space="0"/>
            </w:tcBorders>
            <w:vAlign w:val="center"/>
          </w:tcPr>
          <w:p>
            <w:pPr>
              <w:jc w:val="center"/>
              <w:rPr>
                <w:rFonts w:ascii="宋体" w:cs="Arial"/>
                <w:sz w:val="22"/>
              </w:rPr>
            </w:pPr>
            <w:r>
              <w:rPr>
                <w:rFonts w:hint="eastAsia" w:ascii="宋体" w:cs="Arial"/>
                <w:sz w:val="22"/>
              </w:rPr>
              <w:t>解释权</w:t>
            </w:r>
          </w:p>
        </w:tc>
        <w:tc>
          <w:tcPr>
            <w:tcW w:w="7619" w:type="dxa"/>
            <w:tcBorders>
              <w:bottom w:val="single" w:color="auto" w:sz="12" w:space="0"/>
            </w:tcBorders>
            <w:vAlign w:val="center"/>
          </w:tcPr>
          <w:p>
            <w:pPr>
              <w:rPr>
                <w:rFonts w:ascii="宋体" w:cs="Arial"/>
                <w:sz w:val="22"/>
              </w:rPr>
            </w:pPr>
            <w:r>
              <w:rPr>
                <w:rFonts w:hint="eastAsia" w:ascii="宋体" w:cs="Arial"/>
                <w:sz w:val="22"/>
              </w:rPr>
              <w:t>构成本竞争性磋商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响应文件格式的先后顺序解释；同一文件中就同一事项的约定不一致的，以逻辑顺序在后者为准；同一文件不同版本之间有不一致的，以形成时间在后者为准。按本款前述约定仍不能形成结论的，由招标代理机构或</w:t>
            </w:r>
            <w:r>
              <w:rPr>
                <w:rFonts w:hint="eastAsia" w:ascii="宋体" w:cs="Arial"/>
                <w:sz w:val="22"/>
                <w:lang w:eastAsia="zh-CN"/>
              </w:rPr>
              <w:t>采购单位</w:t>
            </w:r>
            <w:r>
              <w:rPr>
                <w:rFonts w:hint="eastAsia" w:ascii="宋体" w:cs="Arial"/>
                <w:sz w:val="22"/>
              </w:rPr>
              <w:t>负责解释。</w:t>
            </w:r>
          </w:p>
        </w:tc>
      </w:tr>
    </w:tbl>
    <w:p/>
    <w:p>
      <w:pPr>
        <w:autoSpaceDE w:val="0"/>
        <w:autoSpaceDN w:val="0"/>
        <w:adjustRightInd w:val="0"/>
        <w:snapToGrid w:val="0"/>
        <w:spacing w:line="460" w:lineRule="exact"/>
        <w:jc w:val="center"/>
        <w:textAlignment w:val="bottom"/>
        <w:rPr>
          <w:rFonts w:ascii="宋体" w:hAnsi="宋体"/>
          <w:b/>
          <w:sz w:val="36"/>
        </w:rPr>
      </w:pPr>
    </w:p>
    <w:p>
      <w:pPr>
        <w:pStyle w:val="18"/>
        <w:rPr>
          <w:rFonts w:ascii="宋体" w:hAnsi="宋体"/>
          <w:sz w:val="36"/>
        </w:rPr>
      </w:pPr>
    </w:p>
    <w:p>
      <w:pPr>
        <w:rPr>
          <w:rFonts w:hint="eastAsia" w:ascii="宋体"/>
          <w:b/>
          <w:bCs/>
          <w:sz w:val="36"/>
          <w:szCs w:val="36"/>
          <w:lang w:val="zh-CN"/>
        </w:rPr>
      </w:pPr>
      <w:bookmarkStart w:id="584" w:name="_GoBack"/>
      <w:bookmarkEnd w:id="584"/>
      <w:r>
        <w:rPr>
          <w:rFonts w:hint="eastAsia" w:ascii="宋体"/>
          <w:b/>
          <w:bCs/>
          <w:sz w:val="36"/>
          <w:szCs w:val="36"/>
          <w:lang w:val="zh-CN"/>
        </w:rPr>
        <w:br w:type="page"/>
      </w:r>
    </w:p>
    <w:p>
      <w:pPr>
        <w:tabs>
          <w:tab w:val="left" w:pos="1080"/>
        </w:tabs>
        <w:autoSpaceDE w:val="0"/>
        <w:autoSpaceDN w:val="0"/>
        <w:adjustRightInd w:val="0"/>
        <w:spacing w:line="500" w:lineRule="atLeast"/>
        <w:jc w:val="center"/>
        <w:textAlignment w:val="baseline"/>
        <w:rPr>
          <w:rFonts w:ascii="宋体"/>
          <w:b/>
          <w:bCs/>
          <w:sz w:val="36"/>
          <w:szCs w:val="36"/>
          <w:lang w:val="zh-CN"/>
        </w:rPr>
      </w:pPr>
      <w:r>
        <w:rPr>
          <w:rFonts w:hint="eastAsia" w:ascii="宋体"/>
          <w:b/>
          <w:bCs/>
          <w:sz w:val="36"/>
          <w:szCs w:val="36"/>
          <w:lang w:val="zh-CN"/>
        </w:rPr>
        <w:t>第二部分   招标内容及技术要求</w:t>
      </w:r>
      <w:bookmarkStart w:id="2" w:name="_Toc142902564"/>
    </w:p>
    <w:bookmarkEnd w:id="2"/>
    <w:p>
      <w:pPr>
        <w:snapToGrid w:val="0"/>
        <w:spacing w:line="440" w:lineRule="exact"/>
        <w:ind w:right="-82"/>
        <w:rPr>
          <w:rFonts w:hint="eastAsia" w:ascii="宋体" w:hAnsi="宋体" w:eastAsia="宋体" w:cs="宋体"/>
          <w:sz w:val="22"/>
        </w:rPr>
      </w:pPr>
      <w:r>
        <w:rPr>
          <w:rFonts w:hint="eastAsia" w:ascii="宋体" w:hAnsi="宋体" w:eastAsia="宋体" w:cs="宋体"/>
          <w:b/>
          <w:sz w:val="22"/>
        </w:rPr>
        <w:t>一、招标内容</w:t>
      </w:r>
    </w:p>
    <w:p>
      <w:pPr>
        <w:spacing w:line="480" w:lineRule="exact"/>
        <w:ind w:firstLine="420" w:firstLineChars="200"/>
        <w:rPr>
          <w:rFonts w:hint="eastAsia" w:ascii="宋体" w:hAnsi="宋体" w:eastAsia="宋体" w:cs="宋体"/>
          <w:szCs w:val="21"/>
          <w:highlight w:val="none"/>
        </w:rPr>
      </w:pPr>
      <w:r>
        <w:rPr>
          <w:rFonts w:hint="eastAsia" w:ascii="宋体" w:hAnsi="宋体" w:eastAsia="宋体" w:cs="宋体"/>
          <w:szCs w:val="21"/>
          <w:lang w:val="en-US" w:eastAsia="zh-CN"/>
        </w:rPr>
        <w:t>1、</w:t>
      </w:r>
      <w:r>
        <w:rPr>
          <w:rFonts w:hint="eastAsia" w:ascii="宋体" w:hAnsi="宋体" w:eastAsia="宋体" w:cs="宋体"/>
          <w:szCs w:val="21"/>
          <w:lang w:eastAsia="zh-CN"/>
        </w:rPr>
        <w:t>建设内容：</w:t>
      </w:r>
      <w:r>
        <w:rPr>
          <w:rFonts w:hint="eastAsia" w:ascii="宋体" w:hAnsi="宋体" w:eastAsia="宋体" w:cs="宋体"/>
          <w:szCs w:val="21"/>
        </w:rPr>
        <w:t>非遗楼共3层，每层面积390平米，主要设计与施工的内容为一层文化礼堂、二层村民中心、三层非遗展示中心，以及周边附属配套设施</w:t>
      </w:r>
      <w:r>
        <w:rPr>
          <w:rFonts w:hint="eastAsia" w:ascii="宋体" w:hAnsi="宋体" w:eastAsia="宋体" w:cs="宋体"/>
          <w:szCs w:val="21"/>
          <w:highlight w:val="none"/>
        </w:rPr>
        <w:t>的设计与施工。</w:t>
      </w:r>
    </w:p>
    <w:p>
      <w:pPr>
        <w:adjustRightInd w:val="0"/>
        <w:snapToGrid w:val="0"/>
        <w:spacing w:line="440" w:lineRule="atLeast"/>
        <w:ind w:firstLine="482"/>
        <w:rPr>
          <w:rFonts w:hint="eastAsia" w:ascii="宋体" w:hAnsi="宋体"/>
          <w:kern w:val="0"/>
          <w:sz w:val="22"/>
          <w:szCs w:val="22"/>
          <w:highlight w:val="none"/>
        </w:rPr>
      </w:pPr>
      <w:r>
        <w:rPr>
          <w:rFonts w:hint="eastAsia" w:hAnsi="宋体"/>
          <w:sz w:val="22"/>
          <w:szCs w:val="22"/>
          <w:highlight w:val="none"/>
          <w:lang w:val="en-US" w:eastAsia="zh-CN"/>
        </w:rPr>
        <w:t>2、</w:t>
      </w:r>
      <w:r>
        <w:rPr>
          <w:rFonts w:hint="eastAsia" w:hAnsi="宋体"/>
          <w:sz w:val="22"/>
          <w:szCs w:val="22"/>
          <w:highlight w:val="none"/>
        </w:rPr>
        <w:t>招标范围：包括本项目方案深化设计、施工图深化设计，展厅装饰装修施工、展厅多媒体设备和相关系统的供货及安装，道具及制作相关多媒体内容，布展及后续服务等内容。</w:t>
      </w:r>
    </w:p>
    <w:p>
      <w:pPr>
        <w:adjustRightInd w:val="0"/>
        <w:snapToGrid w:val="0"/>
        <w:spacing w:line="440" w:lineRule="atLeast"/>
        <w:rPr>
          <w:rFonts w:hint="eastAsia" w:ascii="宋体" w:hAnsi="宋体"/>
          <w:b/>
          <w:sz w:val="22"/>
          <w:highlight w:val="none"/>
        </w:rPr>
      </w:pPr>
      <w:r>
        <w:rPr>
          <w:rFonts w:hint="eastAsia" w:ascii="宋体" w:hAnsi="宋体" w:eastAsia="宋体" w:cs="宋体"/>
          <w:b/>
          <w:sz w:val="22"/>
          <w:highlight w:val="none"/>
        </w:rPr>
        <w:t>二、</w:t>
      </w:r>
      <w:r>
        <w:rPr>
          <w:rFonts w:hint="eastAsia" w:ascii="宋体" w:hAnsi="宋体"/>
          <w:b/>
          <w:sz w:val="22"/>
          <w:highlight w:val="none"/>
        </w:rPr>
        <w:t>设计原则</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1、创新创意原则，采用主题展示，打造富有亮点的展项，彰显洞头特色，贯彻先进性、前瞻性、创新性、互动性和趣味性。</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2、亲民互动原则，</w:t>
      </w:r>
      <w:r>
        <w:rPr>
          <w:rFonts w:hint="eastAsia" w:ascii="宋体" w:hAnsi="宋体"/>
          <w:sz w:val="22"/>
          <w:szCs w:val="22"/>
          <w:lang w:eastAsia="zh-CN"/>
        </w:rPr>
        <w:t>展厅</w:t>
      </w:r>
      <w:r>
        <w:rPr>
          <w:rFonts w:hint="eastAsia" w:ascii="宋体" w:hAnsi="宋体"/>
          <w:sz w:val="22"/>
          <w:szCs w:val="22"/>
        </w:rPr>
        <w:t>将面向全体社会公众，应充分考虑各类观众的参观需求及关注点，突出</w:t>
      </w:r>
      <w:r>
        <w:rPr>
          <w:rFonts w:hint="eastAsia" w:ascii="宋体" w:hAnsi="宋体"/>
          <w:sz w:val="22"/>
          <w:szCs w:val="22"/>
          <w:lang w:eastAsia="zh-CN"/>
        </w:rPr>
        <w:t>展厅</w:t>
      </w:r>
      <w:r>
        <w:rPr>
          <w:rFonts w:hint="eastAsia" w:ascii="宋体" w:hAnsi="宋体"/>
          <w:sz w:val="22"/>
          <w:szCs w:val="22"/>
        </w:rPr>
        <w:t>的亲民性、互动性、普及性和开放性。</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3、安全方便原则，充分考虑展示内容更新与调整的便利性，追求展项安全耐用、维护方便。</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4、经济合理原则，</w:t>
      </w:r>
      <w:r>
        <w:rPr>
          <w:rFonts w:hint="eastAsia" w:ascii="宋体" w:hAnsi="宋体"/>
          <w:sz w:val="22"/>
          <w:szCs w:val="22"/>
          <w:lang w:eastAsia="zh-CN"/>
        </w:rPr>
        <w:t>展厅</w:t>
      </w:r>
      <w:r>
        <w:rPr>
          <w:rFonts w:hint="eastAsia" w:ascii="宋体" w:hAnsi="宋体"/>
          <w:sz w:val="22"/>
          <w:szCs w:val="22"/>
        </w:rPr>
        <w:t>设计要满足成本控制要求，技术可行，兼顾社会效益，充分考虑展示手段及展品制作成本，合理控制投资。</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5、整体协调原则，注重展示区域、主题临展区、功能配套区、智能化系统等整体协调。</w:t>
      </w:r>
    </w:p>
    <w:p>
      <w:pPr>
        <w:adjustRightInd w:val="0"/>
        <w:snapToGrid w:val="0"/>
        <w:spacing w:line="440" w:lineRule="atLeast"/>
        <w:rPr>
          <w:rFonts w:hint="eastAsia" w:ascii="宋体" w:hAnsi="宋体"/>
          <w:b/>
          <w:sz w:val="22"/>
        </w:rPr>
      </w:pPr>
      <w:r>
        <w:rPr>
          <w:rFonts w:hint="eastAsia" w:ascii="宋体" w:hAnsi="宋体"/>
          <w:b/>
          <w:sz w:val="22"/>
        </w:rPr>
        <w:t>三、工作内容</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设计工作包括（但不限于）以下四个方面的内容，设计深度要求达到工程初步设计深度。</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（一）布展设计</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1、展陈整体策划与空间布局包括展示总体构思、展示主题、展示特色、展示主线、主题展区布局、主要展示内容、参观流线等。</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2、主题展区方案设计要求每个展区在其展示主题之下，分别设计若干分主题（展区），作为各主题展区的主要组成部分。</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3、展项方案设计要求对其重点支撑展项进行举例说明。</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（二）配套区装饰装修设计</w:t>
      </w:r>
    </w:p>
    <w:p>
      <w:pPr>
        <w:adjustRightInd w:val="0"/>
        <w:snapToGrid w:val="0"/>
        <w:spacing w:line="440" w:lineRule="atLeast"/>
        <w:ind w:firstLine="482"/>
        <w:rPr>
          <w:rFonts w:hint="eastAsia" w:ascii="宋体" w:hAnsi="宋体"/>
          <w:sz w:val="22"/>
          <w:szCs w:val="22"/>
        </w:rPr>
      </w:pPr>
      <w:r>
        <w:rPr>
          <w:rFonts w:hint="eastAsia" w:ascii="宋体" w:hAnsi="宋体"/>
          <w:sz w:val="22"/>
          <w:szCs w:val="22"/>
        </w:rPr>
        <w:t>结合建筑功能布局和各个主题展区导入、衔接需求，完成对主题临展区、功能配套区的装饰装修设计等。</w:t>
      </w:r>
    </w:p>
    <w:p>
      <w:pPr>
        <w:adjustRightInd w:val="0"/>
        <w:snapToGrid w:val="0"/>
        <w:spacing w:line="440" w:lineRule="atLeast"/>
        <w:ind w:firstLine="482"/>
        <w:rPr>
          <w:rFonts w:hint="eastAsia" w:ascii="宋体" w:hAnsi="宋体"/>
          <w:sz w:val="22"/>
          <w:szCs w:val="22"/>
          <w:highlight w:val="none"/>
        </w:rPr>
      </w:pPr>
      <w:r>
        <w:rPr>
          <w:rFonts w:hint="eastAsia" w:ascii="宋体" w:hAnsi="宋体"/>
          <w:sz w:val="22"/>
          <w:szCs w:val="22"/>
          <w:highlight w:val="none"/>
        </w:rPr>
        <w:t>（三）智能化系统设计</w:t>
      </w:r>
    </w:p>
    <w:p>
      <w:pPr>
        <w:adjustRightInd w:val="0"/>
        <w:snapToGrid w:val="0"/>
        <w:spacing w:line="440" w:lineRule="atLeast"/>
        <w:ind w:firstLine="482"/>
        <w:rPr>
          <w:rFonts w:hint="eastAsia" w:ascii="宋体" w:hAnsi="宋体"/>
          <w:sz w:val="22"/>
          <w:szCs w:val="22"/>
          <w:highlight w:val="none"/>
        </w:rPr>
      </w:pPr>
      <w:r>
        <w:rPr>
          <w:rFonts w:hint="eastAsia" w:ascii="宋体" w:hAnsi="宋体"/>
          <w:sz w:val="22"/>
          <w:szCs w:val="22"/>
          <w:highlight w:val="none"/>
        </w:rPr>
        <w:t>结合布展及展项设计方案，进行</w:t>
      </w:r>
      <w:r>
        <w:rPr>
          <w:rFonts w:hint="eastAsia" w:ascii="宋体" w:hAnsi="宋体"/>
          <w:sz w:val="22"/>
          <w:szCs w:val="22"/>
          <w:highlight w:val="none"/>
          <w:lang w:eastAsia="zh-CN"/>
        </w:rPr>
        <w:t>展厅</w:t>
      </w:r>
      <w:r>
        <w:rPr>
          <w:rFonts w:hint="eastAsia" w:ascii="宋体" w:hAnsi="宋体"/>
          <w:sz w:val="22"/>
          <w:szCs w:val="22"/>
          <w:highlight w:val="none"/>
        </w:rPr>
        <w:t>配套的专项信息工程设计及楼宇基础智能化系统的优化设计，包含综合布线系统、信息网络系统、</w:t>
      </w:r>
      <w:r>
        <w:rPr>
          <w:rFonts w:hint="eastAsia" w:ascii="宋体" w:hAnsi="宋体"/>
          <w:sz w:val="22"/>
          <w:szCs w:val="22"/>
          <w:highlight w:val="none"/>
          <w:lang w:eastAsia="zh-CN"/>
        </w:rPr>
        <w:t>展厅</w:t>
      </w:r>
      <w:r>
        <w:rPr>
          <w:rFonts w:hint="eastAsia" w:ascii="宋体" w:hAnsi="宋体"/>
          <w:sz w:val="22"/>
          <w:szCs w:val="22"/>
          <w:highlight w:val="none"/>
        </w:rPr>
        <w:t>设备间、</w:t>
      </w:r>
      <w:r>
        <w:rPr>
          <w:rFonts w:hint="eastAsia" w:ascii="宋体" w:hAnsi="宋体"/>
          <w:sz w:val="22"/>
          <w:szCs w:val="22"/>
          <w:highlight w:val="none"/>
          <w:lang w:eastAsia="zh-CN"/>
        </w:rPr>
        <w:t>展厅</w:t>
      </w:r>
      <w:r>
        <w:rPr>
          <w:rFonts w:hint="eastAsia" w:ascii="宋体" w:hAnsi="宋体"/>
          <w:sz w:val="22"/>
          <w:szCs w:val="22"/>
          <w:highlight w:val="none"/>
        </w:rPr>
        <w:t>扩声系统、智能中控系统、数字展项管理系统、智能导览系统等领域内容。</w:t>
      </w:r>
    </w:p>
    <w:p>
      <w:pPr>
        <w:adjustRightInd w:val="0"/>
        <w:snapToGrid w:val="0"/>
        <w:spacing w:line="440" w:lineRule="atLeast"/>
        <w:ind w:firstLine="482"/>
        <w:rPr>
          <w:rFonts w:hint="eastAsia" w:ascii="宋体" w:hAnsi="宋体"/>
          <w:sz w:val="22"/>
          <w:szCs w:val="22"/>
          <w:highlight w:val="none"/>
        </w:rPr>
      </w:pPr>
      <w:r>
        <w:rPr>
          <w:rFonts w:hint="eastAsia" w:ascii="宋体" w:hAnsi="宋体"/>
          <w:sz w:val="22"/>
          <w:szCs w:val="22"/>
          <w:highlight w:val="none"/>
        </w:rPr>
        <w:t>（四）其它设计</w:t>
      </w:r>
    </w:p>
    <w:p>
      <w:pPr>
        <w:adjustRightInd w:val="0"/>
        <w:snapToGrid w:val="0"/>
        <w:spacing w:line="440" w:lineRule="atLeast"/>
        <w:ind w:firstLine="482"/>
        <w:rPr>
          <w:rFonts w:hint="eastAsia" w:ascii="宋体" w:hAnsi="宋体"/>
          <w:sz w:val="22"/>
          <w:szCs w:val="22"/>
          <w:highlight w:val="none"/>
        </w:rPr>
      </w:pPr>
      <w:r>
        <w:rPr>
          <w:rFonts w:hint="eastAsia" w:ascii="宋体" w:hAnsi="宋体"/>
          <w:sz w:val="22"/>
          <w:szCs w:val="22"/>
          <w:highlight w:val="none"/>
          <w:lang w:eastAsia="zh-CN"/>
        </w:rPr>
        <w:t>展厅</w:t>
      </w:r>
      <w:r>
        <w:rPr>
          <w:rFonts w:hint="eastAsia" w:ascii="宋体" w:hAnsi="宋体"/>
          <w:sz w:val="22"/>
          <w:szCs w:val="22"/>
          <w:highlight w:val="none"/>
        </w:rPr>
        <w:t>logo、标识系统、导视系统初步设计，</w:t>
      </w:r>
      <w:r>
        <w:rPr>
          <w:rFonts w:hint="eastAsia" w:ascii="宋体" w:hAnsi="宋体"/>
          <w:sz w:val="22"/>
          <w:szCs w:val="22"/>
          <w:highlight w:val="none"/>
          <w:lang w:eastAsia="zh-CN"/>
        </w:rPr>
        <w:t>展厅</w:t>
      </w:r>
      <w:r>
        <w:rPr>
          <w:rFonts w:hint="eastAsia" w:ascii="宋体" w:hAnsi="宋体"/>
          <w:sz w:val="22"/>
          <w:szCs w:val="22"/>
          <w:highlight w:val="none"/>
        </w:rPr>
        <w:t>宣传册封面。</w:t>
      </w:r>
    </w:p>
    <w:p>
      <w:pPr>
        <w:spacing w:line="360" w:lineRule="auto"/>
        <w:outlineLvl w:val="0"/>
        <w:rPr>
          <w:rFonts w:hint="eastAsia" w:ascii="宋体" w:hAnsi="宋体" w:cs="宋体"/>
          <w:b/>
        </w:rPr>
      </w:pPr>
      <w:r>
        <w:rPr>
          <w:rFonts w:hint="eastAsia" w:ascii="宋体" w:hAnsi="宋体" w:eastAsia="宋体" w:cs="宋体"/>
          <w:b/>
          <w:bCs/>
          <w:sz w:val="22"/>
          <w:lang w:eastAsia="zh-CN"/>
        </w:rPr>
        <w:t>四</w:t>
      </w:r>
      <w:r>
        <w:rPr>
          <w:rFonts w:hint="eastAsia" w:ascii="宋体" w:hAnsi="宋体" w:eastAsia="宋体" w:cs="宋体"/>
          <w:b/>
          <w:bCs/>
          <w:sz w:val="22"/>
        </w:rPr>
        <w:t>、</w:t>
      </w:r>
      <w:r>
        <w:rPr>
          <w:rFonts w:hint="eastAsia" w:ascii="宋体" w:hAnsi="宋体" w:cs="宋体"/>
          <w:b/>
        </w:rPr>
        <w:t>设计任务要求</w:t>
      </w:r>
    </w:p>
    <w:p>
      <w:pPr>
        <w:spacing w:line="360" w:lineRule="auto"/>
        <w:ind w:firstLine="422" w:firstLineChars="200"/>
        <w:outlineLvl w:val="0"/>
        <w:rPr>
          <w:rFonts w:hint="eastAsia" w:ascii="宋体" w:hAnsi="宋体" w:cs="宋体"/>
          <w:b/>
          <w:bCs/>
        </w:rPr>
      </w:pPr>
      <w:r>
        <w:rPr>
          <w:rFonts w:hint="eastAsia" w:ascii="宋体" w:hAnsi="宋体" w:cs="宋体"/>
          <w:b/>
          <w:bCs/>
        </w:rPr>
        <w:t>（一）整体策划与设计要求</w:t>
      </w:r>
    </w:p>
    <w:p>
      <w:pPr>
        <w:spacing w:line="360" w:lineRule="auto"/>
        <w:ind w:firstLine="420" w:firstLineChars="200"/>
        <w:outlineLvl w:val="0"/>
        <w:rPr>
          <w:rFonts w:hint="eastAsia" w:ascii="宋体" w:hAnsi="宋体" w:cs="宋体"/>
        </w:rPr>
      </w:pPr>
      <w:r>
        <w:rPr>
          <w:rFonts w:hint="eastAsia" w:ascii="宋体" w:hAnsi="宋体" w:cs="宋体"/>
        </w:rPr>
        <w:t>1、展示主题的要求</w:t>
      </w:r>
    </w:p>
    <w:p>
      <w:pPr>
        <w:spacing w:line="360" w:lineRule="auto"/>
        <w:ind w:firstLine="420" w:firstLineChars="200"/>
        <w:rPr>
          <w:rFonts w:hint="eastAsia" w:ascii="宋体" w:hAnsi="宋体" w:cs="宋体"/>
        </w:rPr>
      </w:pPr>
      <w:r>
        <w:rPr>
          <w:rFonts w:hint="eastAsia" w:ascii="宋体" w:hAnsi="宋体" w:cs="宋体"/>
        </w:rPr>
        <w:t>（1）展示主题应结合</w:t>
      </w:r>
      <w:r>
        <w:rPr>
          <w:rFonts w:hint="eastAsia" w:ascii="宋体" w:hAnsi="宋体" w:cs="宋体"/>
          <w:lang w:eastAsia="zh-CN"/>
        </w:rPr>
        <w:t>泰顺县大安乡</w:t>
      </w:r>
      <w:r>
        <w:rPr>
          <w:rFonts w:hint="eastAsia" w:ascii="宋体" w:hAnsi="宋体" w:cs="宋体"/>
        </w:rPr>
        <w:t>的发展特点和战略规划，展示</w:t>
      </w:r>
      <w:r>
        <w:rPr>
          <w:rFonts w:hint="eastAsia" w:ascii="宋体" w:hAnsi="宋体" w:cs="宋体"/>
          <w:lang w:eastAsia="zh-CN"/>
        </w:rPr>
        <w:t>本地</w:t>
      </w:r>
      <w:r>
        <w:rPr>
          <w:rFonts w:hint="eastAsia" w:ascii="宋体" w:hAnsi="宋体" w:cs="宋体"/>
        </w:rPr>
        <w:t>特色。</w:t>
      </w:r>
    </w:p>
    <w:p>
      <w:pPr>
        <w:spacing w:line="360" w:lineRule="auto"/>
        <w:ind w:firstLine="420" w:firstLineChars="200"/>
        <w:rPr>
          <w:rFonts w:hint="eastAsia" w:ascii="宋体" w:hAnsi="宋体" w:cs="宋体"/>
        </w:rPr>
      </w:pPr>
      <w:r>
        <w:rPr>
          <w:rFonts w:hint="eastAsia" w:ascii="宋体" w:hAnsi="宋体" w:cs="宋体"/>
        </w:rPr>
        <w:t>（2）展示主题要</w:t>
      </w:r>
      <w:r>
        <w:rPr>
          <w:rFonts w:hint="eastAsia" w:ascii="宋体" w:hAnsi="宋体" w:cs="宋体"/>
          <w:lang w:eastAsia="zh-CN"/>
        </w:rPr>
        <w:t>符合泰顺县大安乡的整体乡镇特色</w:t>
      </w:r>
      <w:r>
        <w:rPr>
          <w:rFonts w:hint="eastAsia" w:ascii="宋体" w:hAnsi="宋体" w:cs="宋体"/>
        </w:rPr>
        <w:t>。</w:t>
      </w:r>
    </w:p>
    <w:p>
      <w:pPr>
        <w:spacing w:line="360" w:lineRule="auto"/>
        <w:ind w:firstLine="420" w:firstLineChars="200"/>
        <w:outlineLvl w:val="0"/>
        <w:rPr>
          <w:rFonts w:hint="eastAsia" w:ascii="宋体" w:hAnsi="宋体" w:cs="宋体"/>
        </w:rPr>
      </w:pPr>
      <w:r>
        <w:rPr>
          <w:rFonts w:hint="eastAsia" w:ascii="宋体" w:hAnsi="宋体" w:cs="宋体"/>
        </w:rPr>
        <w:t>2、展示分区及要求</w:t>
      </w:r>
    </w:p>
    <w:p>
      <w:pPr>
        <w:spacing w:line="360" w:lineRule="auto"/>
        <w:ind w:firstLine="420" w:firstLineChars="200"/>
        <w:rPr>
          <w:rFonts w:hint="eastAsia" w:ascii="宋体" w:hAnsi="宋体" w:cs="宋体"/>
        </w:rPr>
      </w:pPr>
      <w:r>
        <w:rPr>
          <w:rFonts w:hint="eastAsia" w:ascii="宋体" w:hAnsi="宋体" w:cs="宋体"/>
        </w:rPr>
        <w:t>（1）展示内容布置要重点突出，各展区之间要过渡自然，并采取多途径措施（如隔音措施、发挥语音导览系统的作用、分批次组织参观人流等）减少不同展项间人流冲突、声、光等方面的相互干扰。各展区布局应满足国家相关的节能、环保和消防的要求，并充分考虑建筑设计的疏散和消防通道。</w:t>
      </w:r>
    </w:p>
    <w:p>
      <w:pPr>
        <w:spacing w:line="360" w:lineRule="auto"/>
        <w:ind w:firstLine="420" w:firstLineChars="200"/>
        <w:rPr>
          <w:rFonts w:hint="eastAsia" w:ascii="宋体" w:hAnsi="宋体" w:cs="宋体"/>
        </w:rPr>
      </w:pPr>
      <w:r>
        <w:rPr>
          <w:rFonts w:hint="eastAsia" w:ascii="宋体" w:hAnsi="宋体" w:cs="宋体"/>
        </w:rPr>
        <w:t>（2）展项的设置应有主次层次，</w:t>
      </w:r>
      <w:r>
        <w:rPr>
          <w:rFonts w:hint="eastAsia" w:ascii="宋体" w:hAnsi="宋体" w:cs="宋体"/>
          <w:lang w:eastAsia="zh-CN"/>
        </w:rPr>
        <w:t>需满足</w:t>
      </w:r>
      <w:r>
        <w:rPr>
          <w:rFonts w:hint="eastAsia" w:ascii="宋体" w:hAnsi="宋体" w:cs="宋体"/>
        </w:rPr>
        <w:t>不同对象的参观需求，提升参观者的感受。</w:t>
      </w:r>
    </w:p>
    <w:p>
      <w:pPr>
        <w:spacing w:line="360" w:lineRule="auto"/>
        <w:ind w:firstLine="420" w:firstLineChars="200"/>
        <w:rPr>
          <w:rFonts w:hint="eastAsia" w:ascii="宋体" w:hAnsi="宋体" w:cs="宋体"/>
        </w:rPr>
      </w:pPr>
      <w:r>
        <w:rPr>
          <w:rFonts w:hint="eastAsia" w:ascii="宋体" w:hAnsi="宋体" w:cs="宋体"/>
        </w:rPr>
        <w:t>（3）综合分析展示效果、展示内容、紧凑度及布展时限等要求，可提出分期布展或预留发展空间的建议与解决方案。</w:t>
      </w:r>
    </w:p>
    <w:p>
      <w:pPr>
        <w:spacing w:line="360" w:lineRule="auto"/>
        <w:ind w:firstLine="420" w:firstLineChars="200"/>
        <w:rPr>
          <w:rFonts w:hint="eastAsia" w:ascii="宋体" w:hAnsi="宋体" w:cs="宋体"/>
        </w:rPr>
      </w:pPr>
      <w:r>
        <w:rPr>
          <w:rFonts w:hint="eastAsia" w:ascii="宋体" w:hAnsi="宋体" w:cs="宋体"/>
        </w:rPr>
        <w:t>（4）综合考虑人性化设计、无障碍设计，布设库房、及其它必需配套设置的空间。</w:t>
      </w:r>
    </w:p>
    <w:p>
      <w:pPr>
        <w:spacing w:line="360" w:lineRule="auto"/>
        <w:ind w:firstLine="420" w:firstLineChars="200"/>
        <w:outlineLvl w:val="0"/>
        <w:rPr>
          <w:rFonts w:hint="eastAsia" w:ascii="宋体" w:hAnsi="宋体" w:cs="宋体"/>
        </w:rPr>
      </w:pPr>
      <w:r>
        <w:rPr>
          <w:rFonts w:hint="eastAsia" w:ascii="宋体" w:hAnsi="宋体" w:cs="宋体"/>
        </w:rPr>
        <w:t>3、展示内容的要求</w:t>
      </w:r>
    </w:p>
    <w:p>
      <w:pPr>
        <w:spacing w:line="360" w:lineRule="auto"/>
        <w:ind w:firstLine="420" w:firstLineChars="200"/>
        <w:rPr>
          <w:rFonts w:hint="eastAsia" w:ascii="宋体" w:hAnsi="宋体" w:cs="宋体"/>
        </w:rPr>
      </w:pPr>
      <w:r>
        <w:rPr>
          <w:rFonts w:hint="eastAsia" w:ascii="宋体" w:hAnsi="宋体" w:cs="宋体"/>
        </w:rPr>
        <w:t>展示内容需综合考虑涵盖内容的相对完整性、对</w:t>
      </w:r>
      <w:r>
        <w:rPr>
          <w:rFonts w:hint="eastAsia" w:ascii="宋体" w:hAnsi="宋体" w:cs="宋体"/>
          <w:lang w:eastAsia="zh-CN"/>
        </w:rPr>
        <w:t>泰顺县大安乡</w:t>
      </w:r>
      <w:r>
        <w:rPr>
          <w:rFonts w:hint="eastAsia" w:ascii="宋体" w:hAnsi="宋体" w:cs="宋体"/>
        </w:rPr>
        <w:t>发展与特色的体现程度等多个因素，既要有高度和广度，又要有特色和亮点。。</w:t>
      </w:r>
    </w:p>
    <w:p>
      <w:pPr>
        <w:spacing w:line="360" w:lineRule="auto"/>
        <w:ind w:firstLine="420" w:firstLineChars="200"/>
        <w:outlineLvl w:val="0"/>
        <w:rPr>
          <w:rFonts w:hint="eastAsia" w:ascii="宋体" w:hAnsi="宋体" w:cs="宋体"/>
        </w:rPr>
      </w:pPr>
      <w:r>
        <w:rPr>
          <w:rFonts w:hint="eastAsia" w:ascii="宋体" w:hAnsi="宋体" w:cs="宋体"/>
        </w:rPr>
        <w:t>4、展示手段的要求</w:t>
      </w:r>
    </w:p>
    <w:p>
      <w:pPr>
        <w:spacing w:line="360" w:lineRule="auto"/>
        <w:ind w:firstLine="420" w:firstLineChars="200"/>
        <w:rPr>
          <w:rFonts w:hint="eastAsia" w:ascii="宋体" w:hAnsi="宋体" w:cs="宋体"/>
        </w:rPr>
      </w:pPr>
      <w:r>
        <w:rPr>
          <w:rFonts w:hint="eastAsia" w:ascii="宋体" w:hAnsi="宋体" w:cs="宋体"/>
        </w:rPr>
        <w:t>（1）展示手段应与展示内容紧密衔接，服务于展示内容，并通过独特、多样的展示手段有效吸引参观者。</w:t>
      </w:r>
    </w:p>
    <w:p>
      <w:pPr>
        <w:spacing w:line="360" w:lineRule="auto"/>
        <w:ind w:firstLine="420" w:firstLineChars="200"/>
        <w:rPr>
          <w:rFonts w:hint="eastAsia" w:ascii="宋体" w:hAnsi="宋体" w:cs="宋体"/>
        </w:rPr>
      </w:pPr>
      <w:r>
        <w:rPr>
          <w:rFonts w:hint="eastAsia" w:ascii="宋体" w:hAnsi="宋体" w:cs="宋体"/>
        </w:rPr>
        <w:t>（2）运用多样化展示手段与方式，先进技术手段与常规展示方式相结合。</w:t>
      </w:r>
    </w:p>
    <w:p>
      <w:pPr>
        <w:spacing w:line="360" w:lineRule="auto"/>
        <w:ind w:firstLine="420" w:firstLineChars="200"/>
        <w:rPr>
          <w:rFonts w:hint="eastAsia" w:ascii="宋体" w:hAnsi="宋体" w:cs="宋体"/>
        </w:rPr>
      </w:pPr>
      <w:r>
        <w:rPr>
          <w:rFonts w:hint="eastAsia" w:ascii="宋体" w:hAnsi="宋体" w:cs="宋体"/>
        </w:rPr>
        <w:t>（3）注重展示手段与建筑的协调，建筑室内外空间的呼应，减少视线遮挡。</w:t>
      </w:r>
    </w:p>
    <w:p>
      <w:pPr>
        <w:spacing w:line="360" w:lineRule="auto"/>
        <w:ind w:firstLine="422" w:firstLineChars="200"/>
        <w:outlineLvl w:val="0"/>
        <w:rPr>
          <w:rFonts w:hint="eastAsia" w:ascii="宋体" w:hAnsi="宋体" w:cs="宋体"/>
          <w:b/>
          <w:bCs/>
        </w:rPr>
      </w:pPr>
      <w:r>
        <w:rPr>
          <w:rFonts w:hint="eastAsia" w:ascii="宋体" w:hAnsi="宋体" w:cs="宋体"/>
          <w:b/>
          <w:bCs/>
        </w:rPr>
        <w:t>（二）布展区设计要求</w:t>
      </w:r>
    </w:p>
    <w:p>
      <w:pPr>
        <w:spacing w:line="360" w:lineRule="auto"/>
        <w:ind w:firstLine="420" w:firstLineChars="200"/>
        <w:rPr>
          <w:rFonts w:hint="eastAsia" w:ascii="宋体" w:hAnsi="宋体" w:cs="宋体"/>
        </w:rPr>
      </w:pPr>
      <w:r>
        <w:rPr>
          <w:rFonts w:hint="eastAsia" w:ascii="宋体" w:hAnsi="宋体" w:cs="宋体"/>
        </w:rPr>
        <w:t>结合布展方案整体策划与设计、布展大纲、建筑设计细化各主题布展区的具体内容与形式，设计要求包括（但不限于）：</w:t>
      </w:r>
    </w:p>
    <w:p>
      <w:pPr>
        <w:spacing w:line="360" w:lineRule="auto"/>
        <w:ind w:firstLine="420" w:firstLineChars="200"/>
        <w:outlineLvl w:val="0"/>
        <w:rPr>
          <w:rFonts w:hint="eastAsia" w:ascii="宋体" w:hAnsi="宋体" w:cs="宋体"/>
        </w:rPr>
      </w:pPr>
      <w:r>
        <w:rPr>
          <w:rFonts w:hint="eastAsia" w:ascii="宋体" w:hAnsi="宋体" w:cs="宋体"/>
        </w:rPr>
        <w:t>1、各主题展区内部分区划分及展示脉络的要求</w:t>
      </w:r>
    </w:p>
    <w:p>
      <w:pPr>
        <w:spacing w:line="360" w:lineRule="auto"/>
        <w:ind w:firstLine="420" w:firstLineChars="200"/>
        <w:rPr>
          <w:rFonts w:hint="eastAsia" w:ascii="宋体" w:hAnsi="宋体" w:cs="宋体"/>
        </w:rPr>
      </w:pPr>
      <w:r>
        <w:rPr>
          <w:rFonts w:hint="eastAsia" w:ascii="宋体" w:hAnsi="宋体" w:cs="宋体"/>
        </w:rPr>
        <w:t>（1）各主题展区内部的分区划分合理，划分的分主题展区之间应具有明确、合理的展示逻辑联系；</w:t>
      </w:r>
    </w:p>
    <w:p>
      <w:pPr>
        <w:spacing w:line="360" w:lineRule="auto"/>
        <w:ind w:firstLine="420" w:firstLineChars="200"/>
        <w:rPr>
          <w:rFonts w:hint="eastAsia" w:ascii="宋体" w:hAnsi="宋体" w:cs="宋体"/>
        </w:rPr>
      </w:pPr>
      <w:r>
        <w:rPr>
          <w:rFonts w:hint="eastAsia" w:ascii="宋体" w:hAnsi="宋体" w:cs="宋体"/>
        </w:rPr>
        <w:t>（2）各主题展区设计脉络清晰，突出主题。</w:t>
      </w:r>
    </w:p>
    <w:p>
      <w:pPr>
        <w:spacing w:line="360" w:lineRule="auto"/>
        <w:ind w:firstLine="420" w:firstLineChars="200"/>
        <w:outlineLvl w:val="0"/>
        <w:rPr>
          <w:rFonts w:hint="eastAsia" w:ascii="宋体" w:hAnsi="宋体" w:cs="宋体"/>
        </w:rPr>
      </w:pPr>
      <w:r>
        <w:rPr>
          <w:rFonts w:hint="eastAsia" w:ascii="宋体" w:hAnsi="宋体" w:cs="宋体"/>
        </w:rPr>
        <w:t>2、各主题展区内部设计内容要求</w:t>
      </w:r>
    </w:p>
    <w:p>
      <w:pPr>
        <w:spacing w:line="360" w:lineRule="auto"/>
        <w:ind w:firstLine="420" w:firstLineChars="200"/>
        <w:rPr>
          <w:rFonts w:hint="eastAsia" w:ascii="宋体" w:hAnsi="宋体" w:cs="宋体"/>
        </w:rPr>
      </w:pPr>
      <w:r>
        <w:rPr>
          <w:rFonts w:hint="eastAsia" w:ascii="宋体" w:hAnsi="宋体" w:cs="宋体"/>
        </w:rPr>
        <w:t>（1）应描述各主题展区的展示线索、主要展示内容、展示方式和观众的体验等；</w:t>
      </w:r>
    </w:p>
    <w:p>
      <w:pPr>
        <w:spacing w:line="360" w:lineRule="auto"/>
        <w:ind w:firstLine="420" w:firstLineChars="200"/>
        <w:rPr>
          <w:rFonts w:hint="eastAsia" w:ascii="宋体" w:hAnsi="宋体" w:cs="宋体"/>
        </w:rPr>
      </w:pPr>
      <w:r>
        <w:rPr>
          <w:rFonts w:hint="eastAsia" w:ascii="宋体" w:hAnsi="宋体" w:cs="宋体"/>
        </w:rPr>
        <w:t>（2）根据展示主题和内容以及特定展示空间，塑造烘托展示内容的艺术环境空间，布展环境设计具有现代性和美观性，风格与建筑设计及展项设计相协调；</w:t>
      </w:r>
    </w:p>
    <w:p>
      <w:pPr>
        <w:spacing w:line="360" w:lineRule="auto"/>
        <w:ind w:firstLine="420" w:firstLineChars="200"/>
        <w:rPr>
          <w:rFonts w:hint="eastAsia" w:ascii="宋体" w:hAnsi="宋体" w:cs="宋体"/>
        </w:rPr>
      </w:pPr>
      <w:r>
        <w:rPr>
          <w:rFonts w:hint="eastAsia" w:ascii="宋体" w:hAnsi="宋体" w:cs="宋体"/>
        </w:rPr>
        <w:t>（3）根据展示内容进行展项的方案创意与设计，重点说明主要展项、辅助展项，提出展项清单。</w:t>
      </w:r>
    </w:p>
    <w:p>
      <w:pPr>
        <w:spacing w:line="360" w:lineRule="auto"/>
        <w:ind w:firstLine="420" w:firstLineChars="200"/>
        <w:outlineLvl w:val="0"/>
        <w:rPr>
          <w:rFonts w:hint="eastAsia" w:ascii="宋体" w:hAnsi="宋体" w:cs="宋体"/>
        </w:rPr>
      </w:pPr>
      <w:r>
        <w:rPr>
          <w:rFonts w:hint="eastAsia" w:ascii="宋体" w:hAnsi="宋体" w:cs="宋体"/>
        </w:rPr>
        <w:t>3、提供对各主题展区及分展区的面积、展品数量与展项总造价的概算，并适当考虑展品及设备的更新问题。</w:t>
      </w:r>
    </w:p>
    <w:p>
      <w:pPr>
        <w:spacing w:line="360" w:lineRule="auto"/>
        <w:ind w:firstLine="420" w:firstLineChars="200"/>
        <w:outlineLvl w:val="0"/>
        <w:rPr>
          <w:rFonts w:hint="eastAsia" w:ascii="宋体" w:hAnsi="宋体" w:cs="宋体"/>
        </w:rPr>
      </w:pPr>
      <w:r>
        <w:rPr>
          <w:rFonts w:hint="eastAsia" w:ascii="宋体" w:hAnsi="宋体" w:cs="宋体"/>
        </w:rPr>
        <w:t>4、提出对水、电、气用量的测算，对建筑、电气等方面有特殊要求的展项，须给以说明，并标注展项的尺寸。</w:t>
      </w:r>
    </w:p>
    <w:p>
      <w:pPr>
        <w:spacing w:line="360" w:lineRule="auto"/>
        <w:ind w:firstLine="422" w:firstLineChars="200"/>
        <w:outlineLvl w:val="0"/>
        <w:rPr>
          <w:rFonts w:hint="eastAsia" w:ascii="宋体" w:hAnsi="宋体" w:cs="宋体"/>
          <w:b/>
          <w:bCs/>
        </w:rPr>
      </w:pPr>
      <w:r>
        <w:rPr>
          <w:rFonts w:hint="eastAsia" w:ascii="宋体" w:hAnsi="宋体" w:cs="宋体"/>
          <w:b/>
          <w:bCs/>
        </w:rPr>
        <w:t>（三）展项设计要求</w:t>
      </w:r>
    </w:p>
    <w:p>
      <w:pPr>
        <w:spacing w:line="360" w:lineRule="auto"/>
        <w:ind w:firstLine="420" w:firstLineChars="200"/>
        <w:outlineLvl w:val="0"/>
        <w:rPr>
          <w:rFonts w:hint="eastAsia" w:ascii="宋体" w:hAnsi="宋体" w:cs="宋体"/>
        </w:rPr>
      </w:pPr>
      <w:r>
        <w:rPr>
          <w:rFonts w:hint="eastAsia" w:ascii="宋体" w:hAnsi="宋体" w:cs="宋体"/>
        </w:rPr>
        <w:t>1、总体要求</w:t>
      </w:r>
    </w:p>
    <w:p>
      <w:pPr>
        <w:spacing w:line="360" w:lineRule="auto"/>
        <w:ind w:firstLine="420" w:firstLineChars="200"/>
        <w:rPr>
          <w:rFonts w:hint="eastAsia" w:ascii="宋体" w:hAnsi="宋体" w:cs="宋体" w:eastAsiaTheme="minorEastAsia"/>
          <w:lang w:eastAsia="zh-CN"/>
        </w:rPr>
      </w:pPr>
      <w:r>
        <w:rPr>
          <w:rFonts w:hint="eastAsia" w:ascii="宋体" w:hAnsi="宋体" w:cs="宋体"/>
        </w:rPr>
        <w:t>（1）依托现代信息技术，多媒体技术，机电控制，声、光、电设备，物联网传感器设备等手段，打造吸引眼球、震撼力强的亮点展项。如多媒体展示手段及技术应用在布展中的创意设计，利用多媒体及数字系统等进行内容策划创意及设计制作</w:t>
      </w:r>
      <w:r>
        <w:rPr>
          <w:rFonts w:hint="eastAsia" w:ascii="宋体" w:hAnsi="宋体" w:cs="宋体"/>
          <w:lang w:eastAsia="zh-CN"/>
        </w:rPr>
        <w:t>。</w:t>
      </w:r>
    </w:p>
    <w:p>
      <w:pPr>
        <w:spacing w:line="360" w:lineRule="auto"/>
        <w:ind w:firstLine="420" w:firstLineChars="200"/>
        <w:rPr>
          <w:rFonts w:hint="eastAsia" w:ascii="宋体" w:hAnsi="宋体" w:cs="宋体"/>
        </w:rPr>
      </w:pPr>
      <w:r>
        <w:rPr>
          <w:rFonts w:hint="eastAsia" w:ascii="宋体" w:hAnsi="宋体" w:cs="宋体"/>
        </w:rPr>
        <w:t>（2）对整个</w:t>
      </w:r>
      <w:r>
        <w:rPr>
          <w:rFonts w:hint="eastAsia" w:ascii="宋体" w:hAnsi="宋体" w:cs="宋体"/>
          <w:lang w:eastAsia="zh-CN"/>
        </w:rPr>
        <w:t>展厅</w:t>
      </w:r>
      <w:r>
        <w:rPr>
          <w:rFonts w:hint="eastAsia" w:ascii="宋体" w:hAnsi="宋体" w:cs="宋体"/>
        </w:rPr>
        <w:t>应提出具有创新水平和高技术水准的支撑性展项，对各主题展区均应提出明确的主要展项，对各主题展区均应有完整的所有展项清单，并分主题展区提供造价清单。</w:t>
      </w:r>
    </w:p>
    <w:p>
      <w:pPr>
        <w:spacing w:line="360" w:lineRule="auto"/>
        <w:ind w:firstLine="420" w:firstLineChars="200"/>
        <w:rPr>
          <w:rFonts w:hint="eastAsia" w:ascii="宋体" w:hAnsi="宋体" w:cs="宋体"/>
        </w:rPr>
      </w:pPr>
      <w:r>
        <w:rPr>
          <w:rFonts w:hint="eastAsia" w:ascii="宋体" w:hAnsi="宋体" w:cs="宋体"/>
        </w:rPr>
        <w:t>（3）支撑性展项须提供三维效果图、结构尺寸图、逻辑拓扑图，主要实现技术、关键技术、制造难点、功能描述文字、观众参与体验流程说明图（表），设备集成的清单及造价（包括部件设备名称、规格、型号、技术参数、厂家、数量、单价）；支撑展项应有对建筑系统的要求，包括：强电、弱电、智能化、供气、供水、空气湿度、温度、荷载以及空间要求等各方面的技术参数要求。</w:t>
      </w:r>
    </w:p>
    <w:p>
      <w:pPr>
        <w:spacing w:line="360" w:lineRule="auto"/>
        <w:ind w:firstLine="420" w:firstLineChars="200"/>
        <w:outlineLvl w:val="0"/>
        <w:rPr>
          <w:rFonts w:hint="eastAsia" w:ascii="宋体" w:hAnsi="宋体" w:cs="宋体"/>
        </w:rPr>
      </w:pPr>
      <w:r>
        <w:rPr>
          <w:rFonts w:hint="eastAsia" w:ascii="宋体" w:hAnsi="宋体" w:cs="宋体"/>
        </w:rPr>
        <w:t>2、形式要求</w:t>
      </w:r>
    </w:p>
    <w:p>
      <w:pPr>
        <w:spacing w:line="360" w:lineRule="auto"/>
        <w:ind w:firstLine="420" w:firstLineChars="200"/>
        <w:rPr>
          <w:rFonts w:hint="eastAsia" w:ascii="宋体" w:hAnsi="宋体" w:cs="宋体"/>
        </w:rPr>
      </w:pPr>
      <w:r>
        <w:rPr>
          <w:rFonts w:hint="eastAsia" w:ascii="宋体" w:hAnsi="宋体" w:cs="宋体"/>
        </w:rPr>
        <w:t>（1）展项展品符合</w:t>
      </w:r>
      <w:r>
        <w:rPr>
          <w:rFonts w:hint="eastAsia" w:ascii="宋体" w:hAnsi="宋体" w:cs="宋体"/>
          <w:lang w:eastAsia="zh-CN"/>
        </w:rPr>
        <w:t>展厅</w:t>
      </w:r>
      <w:r>
        <w:rPr>
          <w:rFonts w:hint="eastAsia" w:ascii="宋体" w:hAnsi="宋体" w:cs="宋体"/>
        </w:rPr>
        <w:t>展示需求，应形式多样，充分应用先进的声、光、电、多媒体、物联网传感器、机电控制等技术，满足功能性和艺术性要求。</w:t>
      </w:r>
    </w:p>
    <w:p>
      <w:pPr>
        <w:spacing w:line="360" w:lineRule="auto"/>
        <w:ind w:firstLine="420" w:firstLineChars="200"/>
        <w:rPr>
          <w:rFonts w:hint="eastAsia" w:ascii="宋体" w:hAnsi="宋体" w:cs="宋体"/>
        </w:rPr>
      </w:pPr>
      <w:r>
        <w:rPr>
          <w:rFonts w:hint="eastAsia" w:ascii="宋体" w:hAnsi="宋体" w:cs="宋体"/>
        </w:rPr>
        <w:t>（2）创新展项，使展示方式多样，包括静态展示、动态展示、参与互动等，尽可能吸引观众。</w:t>
      </w:r>
    </w:p>
    <w:p>
      <w:pPr>
        <w:spacing w:line="360" w:lineRule="auto"/>
        <w:ind w:firstLine="420" w:firstLineChars="200"/>
        <w:rPr>
          <w:rFonts w:hint="eastAsia" w:ascii="宋体" w:hAnsi="宋体" w:cs="宋体"/>
          <w:highlight w:val="none"/>
        </w:rPr>
      </w:pPr>
      <w:r>
        <w:rPr>
          <w:rFonts w:hint="eastAsia" w:ascii="宋体" w:hAnsi="宋体" w:cs="宋体"/>
          <w:highlight w:val="none"/>
        </w:rPr>
        <w:t>（3）展项设计应遵循便于更新、便于维修、确保安全的原则，并符合环保、节能的要求。</w:t>
      </w:r>
    </w:p>
    <w:p>
      <w:pPr>
        <w:spacing w:line="360" w:lineRule="auto"/>
        <w:ind w:firstLine="420" w:firstLineChars="200"/>
        <w:outlineLvl w:val="0"/>
        <w:rPr>
          <w:rFonts w:hint="eastAsia" w:ascii="宋体" w:hAnsi="宋体" w:cs="宋体"/>
          <w:highlight w:val="none"/>
        </w:rPr>
      </w:pPr>
      <w:r>
        <w:rPr>
          <w:rFonts w:hint="eastAsia" w:ascii="宋体" w:hAnsi="宋体" w:cs="宋体"/>
          <w:highlight w:val="none"/>
        </w:rPr>
        <w:t>3、多媒体设计要求</w:t>
      </w:r>
    </w:p>
    <w:p>
      <w:pPr>
        <w:spacing w:line="400" w:lineRule="exact"/>
        <w:ind w:firstLine="420" w:firstLineChars="200"/>
        <w:rPr>
          <w:rFonts w:hint="eastAsia" w:ascii="宋体" w:hAnsi="宋体" w:cs="Arial"/>
          <w:szCs w:val="21"/>
          <w:highlight w:val="none"/>
        </w:rPr>
      </w:pPr>
      <w:r>
        <w:rPr>
          <w:rFonts w:hint="eastAsia" w:ascii="宋体" w:hAnsi="宋体" w:cs="Arial"/>
          <w:szCs w:val="21"/>
          <w:highlight w:val="none"/>
        </w:rPr>
        <w:t>片源视频制作要求</w:t>
      </w:r>
    </w:p>
    <w:p>
      <w:pPr>
        <w:spacing w:line="400" w:lineRule="exact"/>
        <w:ind w:firstLine="420" w:firstLineChars="200"/>
        <w:rPr>
          <w:rFonts w:hint="eastAsia" w:ascii="宋体" w:hAnsi="宋体" w:cs="Arial"/>
          <w:szCs w:val="21"/>
        </w:rPr>
      </w:pPr>
      <w:r>
        <w:rPr>
          <w:rFonts w:hint="eastAsia" w:ascii="宋体" w:hAnsi="宋体" w:cs="Arial"/>
          <w:szCs w:val="21"/>
        </w:rPr>
        <w:t>1.影片内容制作要求</w:t>
      </w:r>
    </w:p>
    <w:p>
      <w:pPr>
        <w:spacing w:line="400" w:lineRule="exact"/>
        <w:ind w:firstLine="420" w:firstLineChars="200"/>
        <w:rPr>
          <w:rFonts w:hint="eastAsia" w:ascii="宋体" w:hAnsi="宋体" w:cs="Arial"/>
          <w:szCs w:val="21"/>
        </w:rPr>
      </w:pPr>
      <w:r>
        <w:rPr>
          <w:rFonts w:hint="eastAsia" w:ascii="宋体" w:hAnsi="宋体" w:cs="Arial"/>
          <w:szCs w:val="21"/>
        </w:rPr>
        <w:t>①整体思路：介绍片：创作思路清晰正确，能阐述不同主题视频的不同受众的兴趣点，并考虑到不同受众人群的观赏需求。</w:t>
      </w:r>
    </w:p>
    <w:p>
      <w:pPr>
        <w:spacing w:line="400" w:lineRule="exact"/>
        <w:ind w:firstLine="420" w:firstLineChars="200"/>
        <w:rPr>
          <w:rFonts w:hint="eastAsia" w:ascii="宋体" w:hAnsi="宋体" w:cs="Arial"/>
          <w:szCs w:val="21"/>
        </w:rPr>
      </w:pPr>
      <w:r>
        <w:rPr>
          <w:rFonts w:hint="eastAsia" w:ascii="宋体" w:hAnsi="宋体" w:cs="Arial"/>
          <w:szCs w:val="21"/>
        </w:rPr>
        <w:t>②创意表现：介绍片：切入角度创新，表现手法新颖，能够突破常规，以具有时尚，创意，科技的画面表现手法，内容设置与展区主题与实景紧密联系并呈现虚拟互动的效果，即影片中的演示操作介绍将会关联展区内对应实物的变化。</w:t>
      </w:r>
    </w:p>
    <w:p>
      <w:pPr>
        <w:spacing w:line="400" w:lineRule="exact"/>
        <w:ind w:firstLine="420" w:firstLineChars="200"/>
        <w:rPr>
          <w:rFonts w:hint="eastAsia" w:ascii="宋体" w:hAnsi="宋体" w:cs="Arial"/>
          <w:szCs w:val="21"/>
        </w:rPr>
      </w:pPr>
      <w:r>
        <w:rPr>
          <w:rFonts w:hint="eastAsia" w:ascii="宋体" w:hAnsi="宋体" w:cs="Arial"/>
          <w:szCs w:val="21"/>
        </w:rPr>
        <w:t>③影片章节：影片逻辑结构连贯、清晰、合理。</w:t>
      </w:r>
    </w:p>
    <w:p>
      <w:pPr>
        <w:spacing w:line="400" w:lineRule="exact"/>
        <w:ind w:firstLine="420" w:firstLineChars="200"/>
        <w:rPr>
          <w:rFonts w:hint="eastAsia" w:ascii="宋体" w:hAnsi="宋体" w:cs="Arial"/>
          <w:szCs w:val="21"/>
        </w:rPr>
      </w:pPr>
      <w:r>
        <w:rPr>
          <w:rFonts w:hint="eastAsia" w:ascii="宋体" w:hAnsi="宋体" w:cs="Arial"/>
          <w:szCs w:val="21"/>
        </w:rPr>
        <w:t>④旁白字幕：旁白文稿应具有风格化强、表达清晰、浅显易懂、文笔清新自然的特点。</w:t>
      </w:r>
    </w:p>
    <w:p>
      <w:pPr>
        <w:spacing w:line="400" w:lineRule="exact"/>
        <w:ind w:firstLine="420" w:firstLineChars="200"/>
        <w:rPr>
          <w:rFonts w:hint="eastAsia" w:ascii="宋体" w:hAnsi="宋体" w:cs="Arial"/>
          <w:szCs w:val="21"/>
        </w:rPr>
      </w:pPr>
      <w:r>
        <w:rPr>
          <w:rFonts w:hint="eastAsia" w:ascii="宋体" w:hAnsi="宋体" w:cs="Arial"/>
          <w:szCs w:val="21"/>
        </w:rPr>
        <w:t>2.数字内容技术要求 </w:t>
      </w:r>
    </w:p>
    <w:p>
      <w:pPr>
        <w:spacing w:line="400" w:lineRule="exact"/>
        <w:ind w:firstLine="420" w:firstLineChars="200"/>
        <w:rPr>
          <w:rFonts w:hint="eastAsia" w:ascii="宋体" w:hAnsi="宋体" w:cs="Arial" w:eastAsiaTheme="minorEastAsia"/>
          <w:b w:val="0"/>
          <w:bCs/>
          <w:szCs w:val="21"/>
          <w:lang w:eastAsia="zh-CN"/>
        </w:rPr>
      </w:pPr>
      <w:r>
        <w:rPr>
          <w:rFonts w:hint="eastAsia" w:ascii="宋体" w:hAnsi="宋体" w:cs="Arial"/>
          <w:szCs w:val="21"/>
        </w:rPr>
        <w:t>①三维建模精度及效果：建模必须充分考虑播放介质大小；建模精细，贴图细腻，渲染效果真实；实拍素材必须达到高清标准，</w:t>
      </w:r>
      <w:r>
        <w:rPr>
          <w:rFonts w:hint="eastAsia" w:ascii="宋体" w:hAnsi="宋体" w:cs="Arial"/>
          <w:b w:val="0"/>
          <w:bCs/>
          <w:szCs w:val="21"/>
        </w:rPr>
        <w:t>成片提供对应符合展项设计所需的主流视频格式</w:t>
      </w:r>
      <w:r>
        <w:rPr>
          <w:rFonts w:hint="eastAsia" w:ascii="宋体" w:hAnsi="宋体" w:cs="Arial"/>
          <w:b w:val="0"/>
          <w:bCs/>
          <w:szCs w:val="21"/>
          <w:lang w:eastAsia="zh-CN"/>
        </w:rPr>
        <w:t>。</w:t>
      </w:r>
    </w:p>
    <w:p>
      <w:pPr>
        <w:spacing w:line="400" w:lineRule="exact"/>
        <w:ind w:firstLine="420" w:firstLineChars="200"/>
        <w:rPr>
          <w:rFonts w:hint="eastAsia" w:ascii="宋体" w:hAnsi="宋体" w:cs="Arial"/>
          <w:b w:val="0"/>
          <w:bCs/>
          <w:szCs w:val="21"/>
        </w:rPr>
      </w:pPr>
      <w:r>
        <w:rPr>
          <w:rFonts w:hint="eastAsia" w:ascii="宋体" w:hAnsi="宋体" w:cs="Arial"/>
          <w:szCs w:val="21"/>
        </w:rPr>
        <w:t>②动画制作及效果：动画制作方式不拘一格，但必须保证视觉效果，使得画面具有记忆性与高识别度；实拍素材必须达到高清标准，支持播出格式，</w:t>
      </w:r>
      <w:r>
        <w:rPr>
          <w:rFonts w:hint="eastAsia" w:ascii="宋体" w:hAnsi="宋体" w:cs="Arial"/>
          <w:b w:val="0"/>
          <w:bCs/>
          <w:szCs w:val="21"/>
        </w:rPr>
        <w:t>分辨率应充分考虑展项设计所需的分辨率，并且达到最佳画质，提供对应主流视频格式。</w:t>
      </w:r>
    </w:p>
    <w:p>
      <w:pPr>
        <w:spacing w:line="400" w:lineRule="exact"/>
        <w:ind w:firstLine="420" w:firstLineChars="200"/>
        <w:rPr>
          <w:rFonts w:hint="eastAsia" w:ascii="宋体" w:hAnsi="宋体" w:cs="Arial"/>
          <w:szCs w:val="21"/>
        </w:rPr>
      </w:pPr>
      <w:r>
        <w:rPr>
          <w:rFonts w:hint="eastAsia" w:ascii="宋体" w:hAnsi="宋体" w:cs="Arial"/>
          <w:szCs w:val="21"/>
        </w:rPr>
        <w:t>③影片格式：影片视频格式与播放设备需匹配，</w:t>
      </w:r>
      <w:r>
        <w:rPr>
          <w:rFonts w:hint="eastAsia" w:ascii="宋体" w:hAnsi="宋体" w:cs="Arial"/>
          <w:b w:val="0"/>
          <w:bCs/>
          <w:szCs w:val="21"/>
        </w:rPr>
        <w:t>提供对应符合展项设计所需的主流视频格式，</w:t>
      </w:r>
      <w:r>
        <w:rPr>
          <w:rFonts w:hint="eastAsia" w:ascii="宋体" w:hAnsi="宋体" w:cs="Arial"/>
          <w:szCs w:val="21"/>
        </w:rPr>
        <w:t>满足液晶显示设备系统播放；支持多通道系统播放。</w:t>
      </w:r>
    </w:p>
    <w:p>
      <w:pPr>
        <w:spacing w:line="400" w:lineRule="exact"/>
        <w:rPr>
          <w:rFonts w:hint="eastAsia" w:ascii="宋体" w:hAnsi="宋体" w:eastAsia="宋体" w:cs="宋体"/>
          <w:b/>
          <w:sz w:val="22"/>
        </w:rPr>
      </w:pPr>
      <w:r>
        <w:rPr>
          <w:rFonts w:hint="eastAsia" w:ascii="宋体" w:hAnsi="宋体" w:eastAsia="宋体" w:cs="宋体"/>
          <w:b/>
          <w:bCs/>
          <w:sz w:val="22"/>
          <w:lang w:eastAsia="zh-CN"/>
        </w:rPr>
        <w:t>五</w:t>
      </w:r>
      <w:r>
        <w:rPr>
          <w:rFonts w:hint="eastAsia" w:ascii="宋体" w:hAnsi="宋体" w:eastAsia="宋体" w:cs="宋体"/>
          <w:b/>
          <w:bCs/>
          <w:sz w:val="22"/>
        </w:rPr>
        <w:t>、</w:t>
      </w:r>
      <w:r>
        <w:rPr>
          <w:rFonts w:hint="eastAsia" w:ascii="宋体" w:hAnsi="宋体" w:eastAsia="宋体" w:cs="宋体"/>
          <w:b/>
          <w:sz w:val="22"/>
          <w:lang w:eastAsia="zh-CN"/>
        </w:rPr>
        <w:t>设计</w:t>
      </w:r>
      <w:r>
        <w:rPr>
          <w:rFonts w:hint="eastAsia" w:ascii="宋体" w:hAnsi="宋体" w:eastAsia="宋体" w:cs="宋体"/>
          <w:b/>
          <w:sz w:val="22"/>
        </w:rPr>
        <w:t>成果</w:t>
      </w:r>
    </w:p>
    <w:tbl>
      <w:tblPr>
        <w:tblStyle w:val="20"/>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64"/>
        <w:gridCol w:w="1613"/>
        <w:gridCol w:w="241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701" w:type="dxa"/>
            <w:vAlign w:val="center"/>
          </w:tcPr>
          <w:p>
            <w:pPr>
              <w:jc w:val="center"/>
              <w:rPr>
                <w:bCs/>
                <w:color w:val="000000"/>
                <w:highlight w:val="none"/>
              </w:rPr>
            </w:pPr>
            <w:r>
              <w:rPr>
                <w:rFonts w:hint="eastAsia"/>
                <w:bCs/>
                <w:color w:val="000000"/>
                <w:highlight w:val="none"/>
              </w:rPr>
              <w:t>序号</w:t>
            </w:r>
          </w:p>
        </w:tc>
        <w:tc>
          <w:tcPr>
            <w:tcW w:w="1764" w:type="dxa"/>
            <w:vAlign w:val="center"/>
          </w:tcPr>
          <w:p>
            <w:pPr>
              <w:jc w:val="center"/>
              <w:rPr>
                <w:bCs/>
                <w:color w:val="000000"/>
                <w:highlight w:val="none"/>
              </w:rPr>
            </w:pPr>
            <w:r>
              <w:rPr>
                <w:rFonts w:hint="eastAsia"/>
                <w:bCs/>
                <w:color w:val="000000"/>
                <w:highlight w:val="none"/>
              </w:rPr>
              <w:t>内容</w:t>
            </w:r>
          </w:p>
        </w:tc>
        <w:tc>
          <w:tcPr>
            <w:tcW w:w="1613" w:type="dxa"/>
            <w:vAlign w:val="center"/>
          </w:tcPr>
          <w:p>
            <w:pPr>
              <w:jc w:val="center"/>
              <w:rPr>
                <w:bCs/>
                <w:color w:val="000000"/>
                <w:highlight w:val="none"/>
              </w:rPr>
            </w:pPr>
            <w:r>
              <w:rPr>
                <w:rFonts w:hint="eastAsia"/>
                <w:bCs/>
                <w:color w:val="000000"/>
                <w:highlight w:val="none"/>
              </w:rPr>
              <w:t>数量</w:t>
            </w:r>
          </w:p>
        </w:tc>
        <w:tc>
          <w:tcPr>
            <w:tcW w:w="2415" w:type="dxa"/>
            <w:vAlign w:val="center"/>
          </w:tcPr>
          <w:p>
            <w:pPr>
              <w:jc w:val="center"/>
              <w:rPr>
                <w:bCs/>
                <w:color w:val="000000"/>
                <w:highlight w:val="none"/>
              </w:rPr>
            </w:pPr>
            <w:r>
              <w:rPr>
                <w:rFonts w:hint="eastAsia"/>
                <w:bCs/>
                <w:color w:val="000000"/>
                <w:highlight w:val="none"/>
              </w:rPr>
              <w:t>提供时间</w:t>
            </w:r>
          </w:p>
        </w:tc>
        <w:tc>
          <w:tcPr>
            <w:tcW w:w="2672" w:type="dxa"/>
            <w:vAlign w:val="center"/>
          </w:tcPr>
          <w:p>
            <w:pPr>
              <w:jc w:val="center"/>
              <w:rPr>
                <w:bCs/>
                <w:color w:val="000000"/>
                <w:highlight w:val="none"/>
              </w:rPr>
            </w:pPr>
            <w:r>
              <w:rPr>
                <w:rFonts w:hint="eastAsia"/>
                <w:b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1" w:type="dxa"/>
            <w:vAlign w:val="center"/>
          </w:tcPr>
          <w:p>
            <w:pPr>
              <w:jc w:val="center"/>
              <w:rPr>
                <w:bCs/>
                <w:color w:val="000000"/>
                <w:highlight w:val="none"/>
              </w:rPr>
            </w:pPr>
            <w:r>
              <w:rPr>
                <w:rFonts w:hint="eastAsia"/>
                <w:bCs/>
                <w:color w:val="000000"/>
                <w:highlight w:val="none"/>
              </w:rPr>
              <w:t>1</w:t>
            </w:r>
          </w:p>
        </w:tc>
        <w:tc>
          <w:tcPr>
            <w:tcW w:w="1764" w:type="dxa"/>
            <w:vAlign w:val="center"/>
          </w:tcPr>
          <w:p>
            <w:pPr>
              <w:jc w:val="center"/>
              <w:rPr>
                <w:bCs/>
                <w:color w:val="000000"/>
                <w:highlight w:val="none"/>
              </w:rPr>
            </w:pPr>
            <w:r>
              <w:rPr>
                <w:rFonts w:hint="eastAsia"/>
                <w:bCs/>
                <w:color w:val="000000"/>
                <w:highlight w:val="none"/>
              </w:rPr>
              <w:t>平面布局方案</w:t>
            </w:r>
          </w:p>
        </w:tc>
        <w:tc>
          <w:tcPr>
            <w:tcW w:w="1613" w:type="dxa"/>
            <w:vAlign w:val="center"/>
          </w:tcPr>
          <w:p>
            <w:pPr>
              <w:jc w:val="center"/>
              <w:rPr>
                <w:bCs/>
                <w:color w:val="000000"/>
                <w:highlight w:val="none"/>
              </w:rPr>
            </w:pPr>
            <w:r>
              <w:rPr>
                <w:rFonts w:hint="eastAsia"/>
                <w:bCs/>
                <w:color w:val="000000"/>
                <w:highlight w:val="none"/>
              </w:rPr>
              <w:t>4套</w:t>
            </w:r>
          </w:p>
        </w:tc>
        <w:tc>
          <w:tcPr>
            <w:tcW w:w="2415" w:type="dxa"/>
            <w:vAlign w:val="center"/>
          </w:tcPr>
          <w:p>
            <w:pPr>
              <w:jc w:val="center"/>
              <w:rPr>
                <w:bCs/>
                <w:color w:val="000000"/>
                <w:highlight w:val="none"/>
              </w:rPr>
            </w:pPr>
            <w:r>
              <w:rPr>
                <w:rFonts w:hint="eastAsia"/>
                <w:bCs/>
                <w:color w:val="000000"/>
                <w:highlight w:val="none"/>
              </w:rPr>
              <w:t>中标通知书发出后15天内</w:t>
            </w:r>
          </w:p>
        </w:tc>
        <w:tc>
          <w:tcPr>
            <w:tcW w:w="2672" w:type="dxa"/>
            <w:vAlign w:val="center"/>
          </w:tcPr>
          <w:p>
            <w:pPr>
              <w:jc w:val="center"/>
              <w:rPr>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1" w:type="dxa"/>
            <w:vAlign w:val="center"/>
          </w:tcPr>
          <w:p>
            <w:pPr>
              <w:jc w:val="center"/>
              <w:rPr>
                <w:bCs/>
                <w:color w:val="000000"/>
                <w:highlight w:val="none"/>
              </w:rPr>
            </w:pPr>
            <w:r>
              <w:rPr>
                <w:rFonts w:hint="eastAsia"/>
                <w:bCs/>
                <w:color w:val="000000"/>
                <w:highlight w:val="none"/>
              </w:rPr>
              <w:t>2</w:t>
            </w:r>
          </w:p>
        </w:tc>
        <w:tc>
          <w:tcPr>
            <w:tcW w:w="1764" w:type="dxa"/>
            <w:vAlign w:val="center"/>
          </w:tcPr>
          <w:p>
            <w:pPr>
              <w:jc w:val="center"/>
              <w:rPr>
                <w:bCs/>
                <w:color w:val="000000"/>
                <w:highlight w:val="none"/>
              </w:rPr>
            </w:pPr>
            <w:r>
              <w:rPr>
                <w:rFonts w:hint="eastAsia"/>
                <w:bCs/>
                <w:color w:val="000000"/>
                <w:highlight w:val="none"/>
              </w:rPr>
              <w:t>方案文本</w:t>
            </w:r>
          </w:p>
        </w:tc>
        <w:tc>
          <w:tcPr>
            <w:tcW w:w="1613" w:type="dxa"/>
            <w:vAlign w:val="center"/>
          </w:tcPr>
          <w:p>
            <w:pPr>
              <w:jc w:val="center"/>
              <w:rPr>
                <w:bCs/>
                <w:color w:val="000000"/>
                <w:highlight w:val="none"/>
              </w:rPr>
            </w:pPr>
            <w:r>
              <w:rPr>
                <w:rFonts w:hint="eastAsia"/>
                <w:bCs/>
                <w:color w:val="000000"/>
                <w:highlight w:val="none"/>
              </w:rPr>
              <w:t>15套</w:t>
            </w:r>
          </w:p>
        </w:tc>
        <w:tc>
          <w:tcPr>
            <w:tcW w:w="2415" w:type="dxa"/>
            <w:vAlign w:val="center"/>
          </w:tcPr>
          <w:p>
            <w:pPr>
              <w:jc w:val="center"/>
              <w:rPr>
                <w:bCs/>
                <w:color w:val="000000"/>
                <w:highlight w:val="none"/>
              </w:rPr>
            </w:pPr>
            <w:r>
              <w:rPr>
                <w:rFonts w:hint="eastAsia"/>
                <w:bCs/>
                <w:color w:val="000000"/>
                <w:highlight w:val="none"/>
              </w:rPr>
              <w:t>平面布局方案修改确定后10天</w:t>
            </w:r>
          </w:p>
        </w:tc>
        <w:tc>
          <w:tcPr>
            <w:tcW w:w="2672" w:type="dxa"/>
            <w:vAlign w:val="center"/>
          </w:tcPr>
          <w:p>
            <w:pPr>
              <w:jc w:val="center"/>
              <w:rPr>
                <w:bCs/>
                <w:color w:val="000000"/>
                <w:highlight w:val="none"/>
              </w:rPr>
            </w:pPr>
            <w:r>
              <w:rPr>
                <w:rFonts w:hint="eastAsia"/>
                <w:bCs/>
                <w:color w:val="000000"/>
                <w:highlight w:val="none"/>
              </w:rPr>
              <w:t>评审后按要求修改报批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01" w:type="dxa"/>
            <w:vAlign w:val="center"/>
          </w:tcPr>
          <w:p>
            <w:pPr>
              <w:jc w:val="center"/>
              <w:rPr>
                <w:bCs/>
                <w:color w:val="000000"/>
                <w:highlight w:val="none"/>
              </w:rPr>
            </w:pPr>
            <w:r>
              <w:rPr>
                <w:rFonts w:hint="eastAsia"/>
                <w:bCs/>
                <w:color w:val="000000"/>
                <w:highlight w:val="none"/>
              </w:rPr>
              <w:t>3</w:t>
            </w:r>
          </w:p>
        </w:tc>
        <w:tc>
          <w:tcPr>
            <w:tcW w:w="1764" w:type="dxa"/>
            <w:vAlign w:val="center"/>
          </w:tcPr>
          <w:p>
            <w:pPr>
              <w:jc w:val="center"/>
              <w:rPr>
                <w:bCs/>
                <w:color w:val="000000"/>
                <w:highlight w:val="none"/>
              </w:rPr>
            </w:pPr>
            <w:r>
              <w:rPr>
                <w:rFonts w:hint="eastAsia"/>
                <w:bCs/>
                <w:color w:val="000000"/>
                <w:highlight w:val="none"/>
              </w:rPr>
              <w:t>施工图</w:t>
            </w:r>
          </w:p>
        </w:tc>
        <w:tc>
          <w:tcPr>
            <w:tcW w:w="1613" w:type="dxa"/>
            <w:vAlign w:val="center"/>
          </w:tcPr>
          <w:p>
            <w:pPr>
              <w:jc w:val="center"/>
              <w:rPr>
                <w:bCs/>
                <w:color w:val="000000"/>
                <w:highlight w:val="none"/>
              </w:rPr>
            </w:pPr>
            <w:r>
              <w:rPr>
                <w:rFonts w:hint="eastAsia"/>
                <w:bCs/>
                <w:color w:val="000000"/>
                <w:highlight w:val="none"/>
              </w:rPr>
              <w:t>8套</w:t>
            </w:r>
          </w:p>
        </w:tc>
        <w:tc>
          <w:tcPr>
            <w:tcW w:w="2415" w:type="dxa"/>
            <w:vAlign w:val="center"/>
          </w:tcPr>
          <w:p>
            <w:pPr>
              <w:jc w:val="center"/>
              <w:rPr>
                <w:bCs/>
                <w:color w:val="000000"/>
                <w:highlight w:val="none"/>
              </w:rPr>
            </w:pPr>
            <w:r>
              <w:rPr>
                <w:rFonts w:hint="eastAsia"/>
                <w:bCs/>
                <w:color w:val="000000"/>
                <w:highlight w:val="none"/>
              </w:rPr>
              <w:t>方案设计评审后20天</w:t>
            </w:r>
          </w:p>
        </w:tc>
        <w:tc>
          <w:tcPr>
            <w:tcW w:w="2672" w:type="dxa"/>
            <w:vAlign w:val="center"/>
          </w:tcPr>
          <w:p>
            <w:pPr>
              <w:jc w:val="center"/>
              <w:rPr>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01" w:type="dxa"/>
            <w:vAlign w:val="center"/>
          </w:tcPr>
          <w:p>
            <w:pPr>
              <w:jc w:val="center"/>
              <w:rPr>
                <w:bCs/>
                <w:color w:val="000000"/>
                <w:highlight w:val="none"/>
              </w:rPr>
            </w:pPr>
            <w:r>
              <w:rPr>
                <w:rFonts w:hint="eastAsia"/>
                <w:bCs/>
                <w:color w:val="000000"/>
                <w:highlight w:val="none"/>
              </w:rPr>
              <w:t>4</w:t>
            </w:r>
          </w:p>
        </w:tc>
        <w:tc>
          <w:tcPr>
            <w:tcW w:w="1764" w:type="dxa"/>
            <w:vAlign w:val="center"/>
          </w:tcPr>
          <w:p>
            <w:pPr>
              <w:jc w:val="center"/>
              <w:rPr>
                <w:bCs/>
                <w:color w:val="000000"/>
                <w:highlight w:val="none"/>
              </w:rPr>
            </w:pPr>
            <w:r>
              <w:rPr>
                <w:rFonts w:hint="eastAsia"/>
                <w:bCs/>
                <w:color w:val="000000"/>
                <w:highlight w:val="none"/>
              </w:rPr>
              <w:t>电脑光盘（应包含所有设计文件）</w:t>
            </w:r>
          </w:p>
        </w:tc>
        <w:tc>
          <w:tcPr>
            <w:tcW w:w="1613" w:type="dxa"/>
            <w:vAlign w:val="center"/>
          </w:tcPr>
          <w:p>
            <w:pPr>
              <w:jc w:val="center"/>
              <w:rPr>
                <w:bCs/>
                <w:color w:val="000000"/>
                <w:highlight w:val="none"/>
              </w:rPr>
            </w:pPr>
            <w:r>
              <w:rPr>
                <w:rFonts w:hint="eastAsia"/>
                <w:bCs/>
                <w:color w:val="000000"/>
                <w:highlight w:val="none"/>
              </w:rPr>
              <w:t>2套</w:t>
            </w:r>
          </w:p>
        </w:tc>
        <w:tc>
          <w:tcPr>
            <w:tcW w:w="2415" w:type="dxa"/>
            <w:vAlign w:val="center"/>
          </w:tcPr>
          <w:p>
            <w:pPr>
              <w:jc w:val="center"/>
              <w:rPr>
                <w:bCs/>
                <w:color w:val="000000"/>
                <w:highlight w:val="none"/>
              </w:rPr>
            </w:pPr>
            <w:r>
              <w:rPr>
                <w:bCs/>
                <w:color w:val="000000"/>
                <w:highlight w:val="none"/>
              </w:rPr>
              <w:t>施工图完成后</w:t>
            </w:r>
          </w:p>
        </w:tc>
        <w:tc>
          <w:tcPr>
            <w:tcW w:w="2672" w:type="dxa"/>
            <w:vAlign w:val="center"/>
          </w:tcPr>
          <w:p>
            <w:pPr>
              <w:jc w:val="center"/>
              <w:rPr>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1" w:type="dxa"/>
            <w:vAlign w:val="center"/>
          </w:tcPr>
          <w:p>
            <w:pPr>
              <w:jc w:val="center"/>
              <w:rPr>
                <w:bCs/>
                <w:color w:val="000000"/>
                <w:highlight w:val="none"/>
              </w:rPr>
            </w:pPr>
            <w:r>
              <w:rPr>
                <w:rFonts w:hint="eastAsia"/>
                <w:bCs/>
                <w:color w:val="000000"/>
                <w:highlight w:val="none"/>
              </w:rPr>
              <w:t>5</w:t>
            </w:r>
          </w:p>
        </w:tc>
        <w:tc>
          <w:tcPr>
            <w:tcW w:w="1764" w:type="dxa"/>
            <w:vAlign w:val="center"/>
          </w:tcPr>
          <w:p>
            <w:pPr>
              <w:jc w:val="center"/>
              <w:rPr>
                <w:bCs/>
                <w:color w:val="000000"/>
                <w:highlight w:val="none"/>
              </w:rPr>
            </w:pPr>
            <w:r>
              <w:rPr>
                <w:rFonts w:hint="eastAsia"/>
                <w:bCs/>
                <w:color w:val="000000"/>
                <w:highlight w:val="none"/>
              </w:rPr>
              <w:t>其它业主单位需要的资料</w:t>
            </w:r>
          </w:p>
        </w:tc>
        <w:tc>
          <w:tcPr>
            <w:tcW w:w="1613" w:type="dxa"/>
            <w:vAlign w:val="center"/>
          </w:tcPr>
          <w:p>
            <w:pPr>
              <w:jc w:val="center"/>
              <w:rPr>
                <w:bCs/>
                <w:color w:val="000000"/>
                <w:highlight w:val="none"/>
              </w:rPr>
            </w:pPr>
            <w:r>
              <w:rPr>
                <w:rFonts w:hint="eastAsia"/>
                <w:bCs/>
                <w:color w:val="000000"/>
                <w:highlight w:val="none"/>
              </w:rPr>
              <w:t>根据采购单位要求</w:t>
            </w:r>
          </w:p>
        </w:tc>
        <w:tc>
          <w:tcPr>
            <w:tcW w:w="2415" w:type="dxa"/>
            <w:vAlign w:val="center"/>
          </w:tcPr>
          <w:p>
            <w:pPr>
              <w:jc w:val="center"/>
              <w:rPr>
                <w:bCs/>
                <w:color w:val="000000"/>
                <w:highlight w:val="none"/>
              </w:rPr>
            </w:pPr>
            <w:r>
              <w:rPr>
                <w:rFonts w:hint="eastAsia"/>
                <w:bCs/>
                <w:color w:val="000000"/>
                <w:highlight w:val="none"/>
              </w:rPr>
              <w:t>根据采购单位要求</w:t>
            </w:r>
          </w:p>
        </w:tc>
        <w:tc>
          <w:tcPr>
            <w:tcW w:w="2672" w:type="dxa"/>
            <w:vAlign w:val="center"/>
          </w:tcPr>
          <w:p>
            <w:pPr>
              <w:jc w:val="center"/>
              <w:rPr>
                <w:bCs/>
                <w:color w:val="000000"/>
                <w:highlight w:val="none"/>
              </w:rPr>
            </w:pPr>
          </w:p>
        </w:tc>
      </w:tr>
    </w:tbl>
    <w:p>
      <w:pPr>
        <w:spacing w:line="480" w:lineRule="exact"/>
        <w:ind w:firstLine="422" w:firstLineChars="200"/>
        <w:rPr>
          <w:rFonts w:hint="eastAsia" w:ascii="宋体" w:hAnsi="宋体" w:eastAsia="宋体" w:cs="宋体"/>
          <w:b/>
          <w:bCs/>
          <w:szCs w:val="21"/>
          <w:highlight w:val="none"/>
        </w:rPr>
      </w:pPr>
      <w:r>
        <w:rPr>
          <w:rFonts w:hint="eastAsia" w:ascii="宋体" w:hAnsi="宋体" w:eastAsia="宋体" w:cs="宋体"/>
          <w:b/>
          <w:bCs/>
          <w:i w:val="0"/>
          <w:iCs w:val="0"/>
          <w:szCs w:val="21"/>
          <w:highlight w:val="none"/>
          <w:u w:val="single"/>
        </w:rPr>
        <w:t>▲注：以上数量均为暂定，采购单位可根据实际情况要求调整。</w:t>
      </w:r>
    </w:p>
    <w:p>
      <w:pPr>
        <w:widowControl/>
        <w:autoSpaceDE w:val="0"/>
        <w:autoSpaceDN w:val="0"/>
        <w:adjustRightInd w:val="0"/>
        <w:snapToGrid w:val="0"/>
        <w:spacing w:line="440" w:lineRule="atLeast"/>
        <w:textAlignment w:val="bottom"/>
        <w:rPr>
          <w:rFonts w:hint="eastAsia" w:ascii="宋体"/>
          <w:b/>
          <w:sz w:val="22"/>
          <w:highlight w:val="none"/>
        </w:rPr>
      </w:pPr>
      <w:r>
        <w:rPr>
          <w:rFonts w:hint="eastAsia" w:ascii="宋体"/>
          <w:b/>
          <w:sz w:val="22"/>
          <w:highlight w:val="none"/>
          <w:lang w:eastAsia="zh-CN"/>
        </w:rPr>
        <w:t>六</w:t>
      </w:r>
      <w:r>
        <w:rPr>
          <w:rFonts w:hint="eastAsia" w:ascii="宋体"/>
          <w:b/>
          <w:sz w:val="22"/>
          <w:highlight w:val="none"/>
        </w:rPr>
        <w:t>、商务条款</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（1）工程承包方式</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1、本工程的承包方式为招标文件规定的项目内容，包工包料、包设备、包质量、包安全文明、包施工的承包方式。</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2、中标供应商不得将工程分包或转包，如发现分包或转包，</w:t>
      </w:r>
      <w:r>
        <w:rPr>
          <w:rFonts w:hint="eastAsia" w:ascii="宋体"/>
          <w:sz w:val="22"/>
          <w:highlight w:val="none"/>
          <w:lang w:eastAsia="zh-CN"/>
        </w:rPr>
        <w:t>采购单位</w:t>
      </w:r>
      <w:r>
        <w:rPr>
          <w:rFonts w:hint="eastAsia" w:ascii="宋体"/>
          <w:sz w:val="22"/>
          <w:highlight w:val="none"/>
        </w:rPr>
        <w:t>有权责令中标供应商退场，由此造成的经济损失，由中标供应商赔偿，并向</w:t>
      </w:r>
      <w:r>
        <w:rPr>
          <w:rFonts w:hint="eastAsia" w:ascii="宋体"/>
          <w:sz w:val="22"/>
          <w:highlight w:val="none"/>
          <w:lang w:eastAsia="zh-CN"/>
        </w:rPr>
        <w:t>采购单位</w:t>
      </w:r>
      <w:r>
        <w:rPr>
          <w:rFonts w:hint="eastAsia" w:ascii="宋体"/>
          <w:sz w:val="22"/>
          <w:highlight w:val="none"/>
        </w:rPr>
        <w:t>交纳合同价5%的违约金。</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（2）完工日期</w:t>
      </w:r>
    </w:p>
    <w:p>
      <w:pPr>
        <w:tabs>
          <w:tab w:val="left" w:pos="400"/>
        </w:tabs>
        <w:adjustRightInd w:val="0"/>
        <w:snapToGrid w:val="0"/>
        <w:spacing w:line="420" w:lineRule="exact"/>
        <w:ind w:firstLine="323" w:firstLineChars="147"/>
        <w:rPr>
          <w:rFonts w:hint="eastAsia" w:ascii="宋体"/>
          <w:sz w:val="22"/>
          <w:highlight w:val="none"/>
        </w:rPr>
      </w:pPr>
      <w:r>
        <w:rPr>
          <w:rFonts w:hint="eastAsia" w:hAnsi="宋体"/>
          <w:sz w:val="22"/>
          <w:szCs w:val="22"/>
          <w:highlight w:val="none"/>
        </w:rPr>
        <w:t>方案完善期：</w:t>
      </w:r>
      <w:r>
        <w:rPr>
          <w:rFonts w:hint="eastAsia" w:ascii="宋体" w:hAnsi="宋体"/>
          <w:sz w:val="22"/>
          <w:szCs w:val="22"/>
          <w:highlight w:val="none"/>
          <w:lang w:val="en-US" w:eastAsia="zh-CN"/>
        </w:rPr>
        <w:t>20</w:t>
      </w:r>
      <w:r>
        <w:rPr>
          <w:rFonts w:hint="eastAsia" w:ascii="宋体" w:hAnsi="宋体"/>
          <w:sz w:val="22"/>
          <w:szCs w:val="22"/>
          <w:highlight w:val="none"/>
        </w:rPr>
        <w:t>个</w:t>
      </w:r>
      <w:r>
        <w:rPr>
          <w:rFonts w:hint="eastAsia" w:ascii="宋体" w:hAnsi="宋体"/>
          <w:sz w:val="22"/>
          <w:szCs w:val="22"/>
          <w:highlight w:val="none"/>
          <w:lang w:eastAsia="zh-CN"/>
        </w:rPr>
        <w:t>日历天</w:t>
      </w:r>
      <w:r>
        <w:rPr>
          <w:rFonts w:hint="eastAsia" w:ascii="宋体" w:hAnsi="宋体"/>
          <w:sz w:val="22"/>
          <w:szCs w:val="22"/>
          <w:highlight w:val="none"/>
        </w:rPr>
        <w:t>（含完成陈列大纲深化、设计方案修改完善、深度设计及提供施工图的时间）；施工工期：签订</w:t>
      </w:r>
      <w:r>
        <w:rPr>
          <w:rFonts w:hint="eastAsia" w:ascii="宋体" w:hAnsi="宋体"/>
          <w:sz w:val="22"/>
          <w:szCs w:val="22"/>
          <w:highlight w:val="none"/>
          <w:lang w:eastAsia="zh-CN"/>
        </w:rPr>
        <w:t>施工</w:t>
      </w:r>
      <w:r>
        <w:rPr>
          <w:rFonts w:hint="eastAsia" w:ascii="宋体" w:hAnsi="宋体"/>
          <w:sz w:val="22"/>
          <w:szCs w:val="22"/>
          <w:highlight w:val="none"/>
        </w:rPr>
        <w:t>合同后</w:t>
      </w:r>
      <w:r>
        <w:rPr>
          <w:rFonts w:hint="eastAsia" w:ascii="宋体" w:hAnsi="宋体"/>
          <w:sz w:val="22"/>
          <w:szCs w:val="22"/>
          <w:highlight w:val="none"/>
          <w:lang w:val="en-US" w:eastAsia="zh-CN"/>
        </w:rPr>
        <w:t>120日历天</w:t>
      </w:r>
      <w:r>
        <w:rPr>
          <w:rFonts w:hint="eastAsia" w:hAnsi="宋体"/>
          <w:sz w:val="22"/>
          <w:szCs w:val="22"/>
          <w:highlight w:val="none"/>
        </w:rPr>
        <w:t>。</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（3）工程质量保证期</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A</w:t>
      </w:r>
      <w:r>
        <w:rPr>
          <w:rFonts w:hint="eastAsia" w:ascii="宋体"/>
          <w:sz w:val="22"/>
          <w:lang w:eastAsia="zh-CN"/>
        </w:rPr>
        <w:t>、</w:t>
      </w:r>
      <w:r>
        <w:rPr>
          <w:rFonts w:hint="eastAsia" w:ascii="宋体"/>
          <w:sz w:val="22"/>
        </w:rPr>
        <w:t>工程质量保证期为2年。</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B</w:t>
      </w:r>
      <w:r>
        <w:rPr>
          <w:rFonts w:hint="eastAsia" w:ascii="宋体"/>
          <w:sz w:val="22"/>
          <w:lang w:eastAsia="zh-CN"/>
        </w:rPr>
        <w:t>、</w:t>
      </w:r>
      <w:r>
        <w:rPr>
          <w:rFonts w:hint="eastAsia" w:ascii="宋体"/>
          <w:sz w:val="22"/>
        </w:rPr>
        <w:t>要求提供2年免费上门维修服务的，中标供应商应提供2年免费上门服务保证函，并承诺对负责终身维修(2年质量保证期后有偿维修)；</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C</w:t>
      </w:r>
      <w:r>
        <w:rPr>
          <w:rFonts w:hint="eastAsia" w:ascii="宋体"/>
          <w:sz w:val="22"/>
          <w:highlight w:val="none"/>
          <w:lang w:eastAsia="zh-CN"/>
        </w:rPr>
        <w:t>、</w:t>
      </w:r>
      <w:r>
        <w:rPr>
          <w:rFonts w:hint="eastAsia" w:ascii="宋体"/>
          <w:sz w:val="22"/>
          <w:highlight w:val="none"/>
        </w:rPr>
        <w:t>供应商在投标文件中说明保质期内提供的服务计划。</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D</w:t>
      </w:r>
      <w:r>
        <w:rPr>
          <w:rFonts w:hint="eastAsia" w:ascii="宋体"/>
          <w:sz w:val="22"/>
          <w:highlight w:val="none"/>
          <w:lang w:eastAsia="zh-CN"/>
        </w:rPr>
        <w:t>、</w:t>
      </w:r>
      <w:r>
        <w:rPr>
          <w:rFonts w:hint="eastAsia" w:ascii="宋体"/>
          <w:sz w:val="22"/>
          <w:highlight w:val="none"/>
        </w:rPr>
        <w:t>质量保修期内，要求供应商7×24小时电话响应技术咨询，除非招标文件另有规定，供应商须在接到</w:t>
      </w:r>
      <w:r>
        <w:rPr>
          <w:rFonts w:hint="eastAsia" w:ascii="宋体"/>
          <w:sz w:val="22"/>
          <w:highlight w:val="none"/>
          <w:lang w:eastAsia="zh-CN"/>
        </w:rPr>
        <w:t>采购单位</w:t>
      </w:r>
      <w:r>
        <w:rPr>
          <w:rFonts w:hint="eastAsia" w:ascii="宋体"/>
          <w:sz w:val="22"/>
          <w:highlight w:val="none"/>
        </w:rPr>
        <w:t>维修要求电话后，8小时内派技术人员到现场维修，直至修复。</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rPr>
        <w:t>（4）付款方式</w:t>
      </w:r>
    </w:p>
    <w:p>
      <w:pPr>
        <w:tabs>
          <w:tab w:val="left" w:pos="400"/>
        </w:tabs>
        <w:adjustRightInd w:val="0"/>
        <w:snapToGrid w:val="0"/>
        <w:spacing w:line="420" w:lineRule="exact"/>
        <w:ind w:firstLine="308" w:firstLineChars="147"/>
        <w:rPr>
          <w:rFonts w:hint="default" w:ascii="宋体" w:hAnsi="宋体" w:cs="宋体"/>
          <w:szCs w:val="21"/>
          <w:highlight w:val="none"/>
          <w:u w:val="none"/>
          <w:lang w:val="en-US" w:eastAsia="zh-CN"/>
        </w:rPr>
      </w:pPr>
      <w:r>
        <w:rPr>
          <w:rFonts w:hint="eastAsia" w:ascii="宋体" w:hAnsi="宋体" w:cs="宋体"/>
          <w:szCs w:val="21"/>
          <w:highlight w:val="none"/>
          <w:u w:val="none"/>
          <w:lang w:val="en-US" w:eastAsia="zh-CN"/>
        </w:rPr>
        <w:t>1、合同签订后，中标供应商需向采购单位支付5%履约保证金。</w:t>
      </w:r>
    </w:p>
    <w:p>
      <w:pPr>
        <w:tabs>
          <w:tab w:val="left" w:pos="400"/>
        </w:tabs>
        <w:adjustRightInd w:val="0"/>
        <w:snapToGrid w:val="0"/>
        <w:spacing w:line="420" w:lineRule="exact"/>
        <w:ind w:firstLine="323" w:firstLineChars="147"/>
        <w:rPr>
          <w:rFonts w:hint="eastAsia" w:ascii="宋体"/>
          <w:sz w:val="22"/>
          <w:highlight w:val="none"/>
          <w:lang w:val="en-US" w:eastAsia="zh-CN"/>
        </w:rPr>
      </w:pPr>
      <w:r>
        <w:rPr>
          <w:rFonts w:hint="eastAsia" w:ascii="宋体"/>
          <w:sz w:val="22"/>
          <w:highlight w:val="none"/>
          <w:lang w:val="en-US" w:eastAsia="zh-CN"/>
        </w:rPr>
        <w:t>2、预付款</w:t>
      </w:r>
    </w:p>
    <w:p>
      <w:pPr>
        <w:tabs>
          <w:tab w:val="left" w:pos="400"/>
        </w:tabs>
        <w:adjustRightInd w:val="0"/>
        <w:snapToGrid w:val="0"/>
        <w:spacing w:line="420" w:lineRule="exact"/>
        <w:ind w:firstLine="323" w:firstLineChars="147"/>
        <w:rPr>
          <w:rFonts w:hint="eastAsia" w:ascii="宋体"/>
          <w:sz w:val="22"/>
          <w:highlight w:val="none"/>
        </w:rPr>
      </w:pPr>
      <w:r>
        <w:rPr>
          <w:rFonts w:hint="eastAsia" w:ascii="宋体"/>
          <w:sz w:val="22"/>
          <w:highlight w:val="none"/>
          <w:lang w:val="en-US" w:eastAsia="zh-CN"/>
        </w:rPr>
        <w:t>A、</w:t>
      </w:r>
      <w:r>
        <w:rPr>
          <w:rFonts w:hint="eastAsia" w:ascii="宋体"/>
          <w:sz w:val="22"/>
          <w:highlight w:val="none"/>
        </w:rPr>
        <w:t>预付款支付比例或金额：工程部分为合同价的10% 。</w:t>
      </w:r>
    </w:p>
    <w:p>
      <w:pPr>
        <w:tabs>
          <w:tab w:val="left" w:pos="400"/>
        </w:tabs>
        <w:adjustRightInd w:val="0"/>
        <w:snapToGrid w:val="0"/>
        <w:spacing w:line="420" w:lineRule="exact"/>
        <w:ind w:firstLine="323" w:firstLineChars="147"/>
        <w:rPr>
          <w:rFonts w:hint="eastAsia" w:ascii="宋体"/>
          <w:sz w:val="22"/>
        </w:rPr>
      </w:pPr>
      <w:r>
        <w:rPr>
          <w:rFonts w:hint="eastAsia" w:ascii="宋体"/>
          <w:sz w:val="22"/>
          <w:highlight w:val="none"/>
          <w:lang w:val="en-US" w:eastAsia="zh-CN"/>
        </w:rPr>
        <w:t>B、</w:t>
      </w:r>
      <w:r>
        <w:rPr>
          <w:rFonts w:hint="eastAsia" w:ascii="宋体"/>
          <w:sz w:val="22"/>
          <w:highlight w:val="none"/>
        </w:rPr>
        <w:t>预付款支付</w:t>
      </w:r>
      <w:r>
        <w:rPr>
          <w:rFonts w:hint="eastAsia" w:ascii="宋体"/>
          <w:sz w:val="22"/>
        </w:rPr>
        <w:t>期限：合同生效后，主要人员、机械设备进场并经</w:t>
      </w:r>
      <w:r>
        <w:rPr>
          <w:rFonts w:hint="eastAsia" w:ascii="宋体"/>
          <w:sz w:val="22"/>
          <w:lang w:eastAsia="zh-CN"/>
        </w:rPr>
        <w:t>采购单位</w:t>
      </w:r>
      <w:r>
        <w:rPr>
          <w:rFonts w:hint="eastAsia" w:ascii="宋体"/>
          <w:sz w:val="22"/>
        </w:rPr>
        <w:t>、监理单位确认后，</w:t>
      </w:r>
      <w:r>
        <w:rPr>
          <w:rFonts w:hint="eastAsia" w:ascii="宋体"/>
          <w:sz w:val="22"/>
          <w:lang w:eastAsia="zh-CN"/>
        </w:rPr>
        <w:t>采购单位</w:t>
      </w:r>
      <w:r>
        <w:rPr>
          <w:rFonts w:hint="eastAsia" w:ascii="宋体"/>
          <w:sz w:val="22"/>
        </w:rPr>
        <w:t>向</w:t>
      </w:r>
      <w:r>
        <w:rPr>
          <w:rFonts w:hint="eastAsia" w:ascii="宋体"/>
          <w:sz w:val="22"/>
          <w:lang w:eastAsia="zh-CN"/>
        </w:rPr>
        <w:t>中标供应商</w:t>
      </w:r>
      <w:r>
        <w:rPr>
          <w:rFonts w:hint="eastAsia" w:ascii="宋体"/>
          <w:sz w:val="22"/>
        </w:rPr>
        <w:t>预付合同价款总额的10%  。</w:t>
      </w:r>
    </w:p>
    <w:p>
      <w:pPr>
        <w:tabs>
          <w:tab w:val="left" w:pos="400"/>
        </w:tabs>
        <w:adjustRightInd w:val="0"/>
        <w:snapToGrid w:val="0"/>
        <w:spacing w:line="420" w:lineRule="exact"/>
        <w:ind w:firstLine="323" w:firstLineChars="147"/>
        <w:rPr>
          <w:rFonts w:hint="default" w:ascii="宋体"/>
          <w:sz w:val="22"/>
          <w:lang w:val="en-US" w:eastAsia="zh-CN"/>
        </w:rPr>
      </w:pPr>
      <w:r>
        <w:rPr>
          <w:rFonts w:hint="eastAsia" w:ascii="宋体"/>
          <w:sz w:val="22"/>
          <w:lang w:val="en-US" w:eastAsia="zh-CN"/>
        </w:rPr>
        <w:t>C、</w:t>
      </w:r>
      <w:r>
        <w:rPr>
          <w:rFonts w:hint="eastAsia" w:ascii="宋体"/>
          <w:sz w:val="22"/>
        </w:rPr>
        <w:t>预付款扣回的方式：从工程进度款第二月起逐月扣回，扣完为止。</w:t>
      </w:r>
    </w:p>
    <w:p>
      <w:pPr>
        <w:tabs>
          <w:tab w:val="left" w:pos="400"/>
        </w:tabs>
        <w:adjustRightInd w:val="0"/>
        <w:snapToGrid w:val="0"/>
        <w:spacing w:line="420" w:lineRule="exact"/>
        <w:ind w:firstLine="308" w:firstLineChars="147"/>
        <w:rPr>
          <w:rFonts w:hint="eastAsia" w:ascii="宋体" w:hAnsi="宋体" w:cs="宋体"/>
          <w:szCs w:val="21"/>
          <w:highlight w:val="none"/>
          <w:u w:val="none"/>
          <w:lang w:val="en-US" w:eastAsia="zh-CN"/>
        </w:rPr>
      </w:pPr>
      <w:r>
        <w:rPr>
          <w:rFonts w:hint="eastAsia" w:ascii="宋体" w:hAnsi="宋体" w:cs="宋体"/>
          <w:szCs w:val="21"/>
          <w:highlight w:val="none"/>
          <w:u w:val="none"/>
          <w:lang w:val="en-US" w:eastAsia="zh-CN"/>
        </w:rPr>
        <w:t>3、工程款</w:t>
      </w:r>
    </w:p>
    <w:p>
      <w:pPr>
        <w:tabs>
          <w:tab w:val="left" w:pos="400"/>
        </w:tabs>
        <w:adjustRightInd w:val="0"/>
        <w:snapToGrid w:val="0"/>
        <w:spacing w:line="420" w:lineRule="exact"/>
        <w:ind w:firstLine="308" w:firstLineChars="147"/>
        <w:rPr>
          <w:rFonts w:hint="eastAsia" w:ascii="宋体" w:hAnsi="宋体" w:cs="宋体"/>
          <w:szCs w:val="21"/>
          <w:highlight w:val="none"/>
          <w:u w:val="none"/>
        </w:rPr>
      </w:pPr>
      <w:r>
        <w:rPr>
          <w:rFonts w:hint="eastAsia" w:ascii="宋体" w:hAnsi="宋体" w:cs="宋体"/>
          <w:szCs w:val="21"/>
          <w:highlight w:val="none"/>
          <w:u w:val="none"/>
        </w:rPr>
        <w:t>支付金额经监理单位签发和</w:t>
      </w:r>
      <w:r>
        <w:rPr>
          <w:rFonts w:hint="eastAsia" w:ascii="宋体" w:hAnsi="宋体" w:cs="宋体"/>
          <w:szCs w:val="21"/>
          <w:highlight w:val="none"/>
          <w:u w:val="none"/>
          <w:lang w:eastAsia="zh-CN"/>
        </w:rPr>
        <w:t>采购单位</w:t>
      </w:r>
      <w:r>
        <w:rPr>
          <w:rFonts w:hint="eastAsia" w:ascii="宋体" w:hAnsi="宋体" w:cs="宋体"/>
          <w:szCs w:val="21"/>
          <w:highlight w:val="none"/>
          <w:u w:val="none"/>
        </w:rPr>
        <w:t>审核后，</w:t>
      </w:r>
      <w:r>
        <w:rPr>
          <w:rFonts w:hint="eastAsia" w:ascii="宋体" w:hAnsi="宋体" w:cs="宋体"/>
          <w:szCs w:val="21"/>
          <w:highlight w:val="none"/>
          <w:u w:val="none"/>
          <w:lang w:eastAsia="zh-CN"/>
        </w:rPr>
        <w:t>采购单位</w:t>
      </w:r>
      <w:r>
        <w:rPr>
          <w:rFonts w:hint="eastAsia" w:ascii="宋体" w:hAnsi="宋体" w:cs="宋体"/>
          <w:szCs w:val="21"/>
          <w:highlight w:val="none"/>
          <w:u w:val="none"/>
        </w:rPr>
        <w:t>向</w:t>
      </w:r>
      <w:r>
        <w:rPr>
          <w:rFonts w:hint="eastAsia" w:ascii="宋体" w:hAnsi="宋体" w:cs="宋体"/>
          <w:szCs w:val="21"/>
          <w:highlight w:val="none"/>
          <w:u w:val="none"/>
          <w:lang w:eastAsia="zh-CN"/>
        </w:rPr>
        <w:t>中标供应商</w:t>
      </w:r>
      <w:r>
        <w:rPr>
          <w:rFonts w:hint="eastAsia" w:ascii="宋体" w:hAnsi="宋体" w:cs="宋体"/>
          <w:szCs w:val="21"/>
          <w:highlight w:val="none"/>
          <w:u w:val="none"/>
        </w:rPr>
        <w:t>支付经核实的工程款，支付比例为审核签发后工程量造价的80%，当本工程进度款支付至合同价的80%时，将停止支付工程进度款。</w:t>
      </w:r>
    </w:p>
    <w:p>
      <w:pPr>
        <w:tabs>
          <w:tab w:val="left" w:pos="400"/>
        </w:tabs>
        <w:adjustRightInd w:val="0"/>
        <w:snapToGrid w:val="0"/>
        <w:spacing w:line="420" w:lineRule="exact"/>
        <w:rPr>
          <w:rFonts w:hint="eastAsia" w:ascii="宋体" w:hAnsi="宋体" w:cs="宋体" w:eastAsiaTheme="minorEastAsia"/>
          <w:szCs w:val="21"/>
          <w:highlight w:val="none"/>
          <w:u w:val="none"/>
          <w:lang w:eastAsia="zh-CN"/>
        </w:rPr>
      </w:pPr>
      <w:r>
        <w:rPr>
          <w:rFonts w:hint="eastAsia" w:ascii="宋体" w:hAnsi="宋体" w:cs="宋体"/>
          <w:szCs w:val="21"/>
          <w:highlight w:val="none"/>
          <w:u w:val="none"/>
        </w:rPr>
        <w:t xml:space="preserve">待项目竣工验收合格后，支付合同价的90%。待项目竣工验收合格后并办理竣工结算，经财政或审计部门等相关单位审定并经城建档案馆备案，付至结算价的97.5%后，扣留结算造价2.5%保修金。缺陷责任期满，经验收无缺陷后，全部质量保修金一次性退还（质量保修金不计息） </w:t>
      </w:r>
      <w:r>
        <w:rPr>
          <w:rFonts w:hint="eastAsia" w:ascii="宋体" w:hAnsi="宋体" w:cs="宋体"/>
          <w:szCs w:val="21"/>
          <w:highlight w:val="none"/>
          <w:u w:val="none"/>
          <w:lang w:eastAsia="zh-CN"/>
        </w:rPr>
        <w:t>。</w:t>
      </w:r>
    </w:p>
    <w:p>
      <w:pPr>
        <w:tabs>
          <w:tab w:val="left" w:pos="400"/>
        </w:tabs>
        <w:adjustRightInd w:val="0"/>
        <w:snapToGrid w:val="0"/>
        <w:spacing w:line="420" w:lineRule="exact"/>
        <w:ind w:firstLine="323" w:firstLineChars="147"/>
        <w:rPr>
          <w:rFonts w:hint="eastAsia" w:ascii="宋体" w:hAnsi="宋体"/>
          <w:b w:val="0"/>
          <w:bCs/>
          <w:sz w:val="22"/>
          <w:szCs w:val="22"/>
        </w:rPr>
      </w:pPr>
      <w:r>
        <w:rPr>
          <w:rFonts w:hint="eastAsia" w:ascii="宋体" w:hAnsi="宋体"/>
          <w:b w:val="0"/>
          <w:bCs/>
          <w:sz w:val="22"/>
          <w:szCs w:val="22"/>
          <w:lang w:val="en-US" w:eastAsia="zh-CN"/>
        </w:rPr>
        <w:t>4、</w:t>
      </w:r>
      <w:r>
        <w:rPr>
          <w:rFonts w:hint="eastAsia" w:ascii="宋体" w:hAnsi="宋体"/>
          <w:b w:val="0"/>
          <w:bCs/>
          <w:sz w:val="22"/>
          <w:szCs w:val="22"/>
        </w:rPr>
        <w:t>审计单位由</w:t>
      </w:r>
      <w:r>
        <w:rPr>
          <w:rFonts w:hint="eastAsia" w:ascii="宋体" w:hAnsi="宋体"/>
          <w:b w:val="0"/>
          <w:bCs/>
          <w:sz w:val="22"/>
          <w:szCs w:val="22"/>
          <w:lang w:eastAsia="zh-CN"/>
        </w:rPr>
        <w:t>采购单位</w:t>
      </w:r>
      <w:r>
        <w:rPr>
          <w:rFonts w:hint="eastAsia" w:ascii="宋体" w:hAnsi="宋体"/>
          <w:b w:val="0"/>
          <w:bCs/>
          <w:sz w:val="22"/>
          <w:szCs w:val="22"/>
        </w:rPr>
        <w:t>指定，费用由中标供应商负责支付。最终决算工程款以审计结算金额为准。</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（5）验收</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1、本项目不得进行分包与转包，如发生分包转包情形的，</w:t>
      </w:r>
      <w:r>
        <w:rPr>
          <w:rFonts w:hint="eastAsia" w:ascii="宋体"/>
          <w:sz w:val="22"/>
          <w:lang w:eastAsia="zh-CN"/>
        </w:rPr>
        <w:t>采购单位</w:t>
      </w:r>
      <w:r>
        <w:rPr>
          <w:rFonts w:hint="eastAsia" w:ascii="宋体"/>
          <w:sz w:val="22"/>
        </w:rPr>
        <w:t>有权清退施工队伍终止合同。</w:t>
      </w:r>
      <w:r>
        <w:rPr>
          <w:rFonts w:hint="eastAsia" w:ascii="宋体"/>
          <w:sz w:val="22"/>
          <w:lang w:eastAsia="zh-CN"/>
        </w:rPr>
        <w:t>由此产生的损失由中标供应商自行负责</w:t>
      </w:r>
      <w:r>
        <w:rPr>
          <w:rFonts w:hint="eastAsia" w:ascii="宋体"/>
          <w:sz w:val="22"/>
        </w:rPr>
        <w:t>。</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2、</w:t>
      </w:r>
      <w:r>
        <w:rPr>
          <w:rFonts w:hint="eastAsia" w:ascii="宋体"/>
          <w:sz w:val="22"/>
          <w:lang w:eastAsia="zh-CN"/>
        </w:rPr>
        <w:t>采购单位</w:t>
      </w:r>
      <w:r>
        <w:rPr>
          <w:rFonts w:hint="eastAsia" w:ascii="宋体"/>
          <w:sz w:val="22"/>
        </w:rPr>
        <w:t>有权对供应商材料及安装质量进行核查及依法检测、验收。本项目</w:t>
      </w:r>
      <w:r>
        <w:rPr>
          <w:rFonts w:hint="eastAsia" w:ascii="宋体"/>
          <w:sz w:val="22"/>
          <w:lang w:eastAsia="zh-CN"/>
        </w:rPr>
        <w:t>采购单位</w:t>
      </w:r>
      <w:r>
        <w:rPr>
          <w:rFonts w:hint="eastAsia" w:ascii="宋体"/>
          <w:sz w:val="22"/>
        </w:rPr>
        <w:t>有权委托具有相关资质的第三方检测机构对材料及成品进行切块抽检（含专业检测及环保检测），检测费用由中标供应商承担，须包含在投标总价中。</w:t>
      </w:r>
    </w:p>
    <w:p>
      <w:pPr>
        <w:tabs>
          <w:tab w:val="left" w:pos="400"/>
        </w:tabs>
        <w:adjustRightInd w:val="0"/>
        <w:snapToGrid w:val="0"/>
        <w:spacing w:line="420" w:lineRule="exact"/>
        <w:ind w:firstLine="323" w:firstLineChars="147"/>
        <w:rPr>
          <w:rFonts w:hint="eastAsia" w:ascii="宋体"/>
          <w:sz w:val="22"/>
        </w:rPr>
      </w:pPr>
      <w:r>
        <w:rPr>
          <w:rFonts w:hint="eastAsia" w:ascii="宋体"/>
          <w:sz w:val="22"/>
        </w:rPr>
        <w:t>3、验收不合格的，</w:t>
      </w:r>
      <w:r>
        <w:rPr>
          <w:rFonts w:hint="eastAsia" w:ascii="宋体"/>
          <w:sz w:val="22"/>
          <w:lang w:eastAsia="zh-CN"/>
        </w:rPr>
        <w:t>采购单位</w:t>
      </w:r>
      <w:r>
        <w:rPr>
          <w:rFonts w:hint="eastAsia" w:ascii="宋体"/>
          <w:sz w:val="22"/>
        </w:rPr>
        <w:t>不予支付合同款。</w:t>
      </w:r>
    </w:p>
    <w:p>
      <w:pPr>
        <w:tabs>
          <w:tab w:val="left" w:pos="482"/>
          <w:tab w:val="left" w:pos="900"/>
        </w:tabs>
        <w:spacing w:line="440" w:lineRule="exact"/>
        <w:jc w:val="left"/>
        <w:rPr>
          <w:rFonts w:hint="eastAsia" w:ascii="宋体" w:hAnsi="宋体"/>
          <w:b/>
          <w:kern w:val="0"/>
          <w:sz w:val="22"/>
          <w:szCs w:val="22"/>
        </w:rPr>
      </w:pPr>
      <w:r>
        <w:rPr>
          <w:rFonts w:hint="eastAsia" w:ascii="宋体" w:hAnsi="宋体"/>
          <w:b/>
          <w:kern w:val="0"/>
          <w:sz w:val="22"/>
          <w:szCs w:val="22"/>
          <w:lang w:eastAsia="zh-CN"/>
        </w:rPr>
        <w:t>七</w:t>
      </w:r>
      <w:r>
        <w:rPr>
          <w:rFonts w:hint="eastAsia" w:ascii="宋体" w:hAnsi="宋体"/>
          <w:b/>
          <w:kern w:val="0"/>
          <w:sz w:val="22"/>
          <w:szCs w:val="22"/>
        </w:rPr>
        <w:t>、其他要求：</w:t>
      </w:r>
    </w:p>
    <w:p>
      <w:pPr>
        <w:topLinePunct/>
        <w:spacing w:line="400" w:lineRule="atLeast"/>
        <w:ind w:firstLine="440" w:firstLineChars="200"/>
        <w:rPr>
          <w:rFonts w:ascii="宋体" w:hAnsi="宋体"/>
          <w:bCs/>
          <w:sz w:val="22"/>
          <w:szCs w:val="22"/>
        </w:rPr>
      </w:pPr>
      <w:r>
        <w:rPr>
          <w:rFonts w:ascii="宋体" w:hAnsi="宋体"/>
          <w:bCs/>
          <w:sz w:val="22"/>
          <w:szCs w:val="22"/>
        </w:rPr>
        <w:t>1、在节日、重大活动及</w:t>
      </w:r>
      <w:r>
        <w:rPr>
          <w:rFonts w:hint="eastAsia" w:ascii="宋体" w:hAnsi="宋体"/>
          <w:bCs/>
          <w:sz w:val="22"/>
          <w:szCs w:val="22"/>
          <w:lang w:eastAsia="zh-CN"/>
        </w:rPr>
        <w:t>采购单位</w:t>
      </w:r>
      <w:r>
        <w:rPr>
          <w:rFonts w:ascii="宋体" w:hAnsi="宋体"/>
          <w:bCs/>
          <w:sz w:val="22"/>
          <w:szCs w:val="22"/>
        </w:rPr>
        <w:t>认为必要的期间内，需对工程现场及周边环境卫生有一定的要求，</w:t>
      </w:r>
      <w:r>
        <w:rPr>
          <w:rFonts w:hint="eastAsia" w:ascii="宋体" w:hAnsi="宋体"/>
          <w:bCs/>
          <w:sz w:val="22"/>
          <w:szCs w:val="22"/>
          <w:lang w:eastAsia="zh-CN"/>
        </w:rPr>
        <w:t>中标供应商</w:t>
      </w:r>
      <w:r>
        <w:rPr>
          <w:rFonts w:ascii="宋体" w:hAnsi="宋体"/>
          <w:bCs/>
          <w:sz w:val="22"/>
          <w:szCs w:val="22"/>
        </w:rPr>
        <w:t>应服从并按要求完成任务，相应的费用由投标单位在投标时综合考虑在投标报价中，发生后不再单独计取。</w:t>
      </w:r>
    </w:p>
    <w:p>
      <w:pPr>
        <w:topLinePunct/>
        <w:spacing w:line="400" w:lineRule="atLeast"/>
        <w:ind w:firstLine="440" w:firstLineChars="200"/>
        <w:rPr>
          <w:rFonts w:ascii="宋体" w:hAnsi="宋体"/>
          <w:bCs/>
          <w:sz w:val="22"/>
          <w:szCs w:val="22"/>
        </w:rPr>
      </w:pPr>
      <w:r>
        <w:rPr>
          <w:rFonts w:ascii="宋体" w:hAnsi="宋体"/>
          <w:bCs/>
          <w:sz w:val="22"/>
          <w:szCs w:val="22"/>
        </w:rPr>
        <w:t>2、本工程所有临时设施，如临时用水用电、临时用地、施工便道等均由</w:t>
      </w:r>
      <w:r>
        <w:rPr>
          <w:rFonts w:hint="eastAsia" w:ascii="宋体" w:hAnsi="宋体"/>
          <w:bCs/>
          <w:sz w:val="22"/>
          <w:szCs w:val="22"/>
          <w:lang w:eastAsia="zh-CN"/>
        </w:rPr>
        <w:t>中标供应商</w:t>
      </w:r>
      <w:r>
        <w:rPr>
          <w:rFonts w:ascii="宋体" w:hAnsi="宋体"/>
          <w:bCs/>
          <w:sz w:val="22"/>
          <w:szCs w:val="22"/>
        </w:rPr>
        <w:t>自行解决，一切费用综合考虑在本次报价中，发生后不再另行计取。</w:t>
      </w:r>
    </w:p>
    <w:p>
      <w:pPr>
        <w:topLinePunct/>
        <w:spacing w:line="400" w:lineRule="atLeast"/>
        <w:ind w:firstLine="440" w:firstLineChars="200"/>
        <w:rPr>
          <w:rFonts w:ascii="宋体" w:hAnsi="宋体"/>
          <w:bCs/>
          <w:sz w:val="22"/>
          <w:szCs w:val="22"/>
        </w:rPr>
      </w:pPr>
      <w:r>
        <w:rPr>
          <w:rFonts w:ascii="宋体" w:hAnsi="宋体"/>
          <w:bCs/>
          <w:sz w:val="22"/>
          <w:szCs w:val="22"/>
        </w:rPr>
        <w:t>3、</w:t>
      </w:r>
      <w:r>
        <w:rPr>
          <w:rFonts w:hint="eastAsia" w:ascii="宋体" w:hAnsi="宋体"/>
          <w:bCs/>
          <w:sz w:val="22"/>
          <w:szCs w:val="22"/>
          <w:lang w:eastAsia="zh-CN"/>
        </w:rPr>
        <w:t>中标供应商</w:t>
      </w:r>
      <w:r>
        <w:rPr>
          <w:rFonts w:ascii="宋体" w:hAnsi="宋体"/>
          <w:bCs/>
          <w:sz w:val="22"/>
          <w:szCs w:val="22"/>
        </w:rPr>
        <w:t>在项目施工过程中若因自身原因给周边其他单位造成损失的，其相关费用由</w:t>
      </w:r>
      <w:r>
        <w:rPr>
          <w:rFonts w:hint="eastAsia" w:ascii="宋体" w:hAnsi="宋体"/>
          <w:bCs/>
          <w:sz w:val="22"/>
          <w:szCs w:val="22"/>
          <w:lang w:eastAsia="zh-CN"/>
        </w:rPr>
        <w:t>中标供应商</w:t>
      </w:r>
      <w:r>
        <w:rPr>
          <w:rFonts w:ascii="宋体" w:hAnsi="宋体"/>
          <w:bCs/>
          <w:sz w:val="22"/>
          <w:szCs w:val="22"/>
        </w:rPr>
        <w:t>承担；施工现场若造成其他设施的损坏，其修复费用由</w:t>
      </w:r>
      <w:r>
        <w:rPr>
          <w:rFonts w:hint="eastAsia" w:ascii="宋体" w:hAnsi="宋体"/>
          <w:bCs/>
          <w:sz w:val="22"/>
          <w:szCs w:val="22"/>
          <w:lang w:eastAsia="zh-CN"/>
        </w:rPr>
        <w:t>中标供应商</w:t>
      </w:r>
      <w:r>
        <w:rPr>
          <w:rFonts w:ascii="宋体" w:hAnsi="宋体"/>
          <w:bCs/>
          <w:sz w:val="22"/>
          <w:szCs w:val="22"/>
        </w:rPr>
        <w:t>自行承担。</w:t>
      </w:r>
    </w:p>
    <w:p>
      <w:pPr>
        <w:topLinePunct/>
        <w:spacing w:line="400" w:lineRule="atLeast"/>
        <w:ind w:firstLine="440" w:firstLineChars="200"/>
        <w:rPr>
          <w:rFonts w:ascii="宋体" w:hAnsi="宋体"/>
          <w:bCs/>
          <w:sz w:val="22"/>
          <w:szCs w:val="22"/>
        </w:rPr>
      </w:pPr>
      <w:r>
        <w:rPr>
          <w:rFonts w:ascii="宋体" w:hAnsi="宋体"/>
          <w:bCs/>
          <w:sz w:val="22"/>
          <w:szCs w:val="22"/>
        </w:rPr>
        <w:t>4、投标单位应仔细勘察现场，按照工程建设的需要，统一服从业主及监理的现场管理，并对进场的周边已施工好和原有的建筑设施加以保护，并做好与其他标段的施工配合，以保证本工程的顺利完工；在施工期间因车辆进出或对现有道路、房屋、管道、绿化等所有设施的损坏、修复而发生的一切费用都由中标人自行承担。若不能及时修复并达到原质量标准通过验收的，则由招标人安排其他单位进行修复，所产生的费用由本工程承包单位承担，具体产生的工程量费用计量由监理计控。施工组织时尽可能考虑本项目的专业性，制定相关的施工技术方案，投标单位可在勘察现场后根据现场情况将这笔费用综合考虑在投标报价中，不再单独计价。</w:t>
      </w:r>
    </w:p>
    <w:p>
      <w:pPr>
        <w:topLinePunct/>
        <w:spacing w:line="400" w:lineRule="atLeast"/>
        <w:ind w:firstLine="442" w:firstLineChars="200"/>
        <w:rPr>
          <w:rFonts w:hint="eastAsia" w:ascii="黑体" w:hAnsi="宋体" w:eastAsia="黑体"/>
          <w:b/>
          <w:bCs/>
          <w:kern w:val="0"/>
          <w:sz w:val="22"/>
          <w:szCs w:val="22"/>
        </w:rPr>
      </w:pPr>
      <w:r>
        <w:rPr>
          <w:rFonts w:hint="eastAsia" w:ascii="宋体"/>
          <w:b/>
          <w:sz w:val="22"/>
        </w:rPr>
        <w:t>5、</w:t>
      </w:r>
      <w:r>
        <w:rPr>
          <w:rFonts w:hint="eastAsia" w:ascii="宋体" w:hAnsi="宋体"/>
          <w:b/>
          <w:bCs/>
          <w:sz w:val="22"/>
          <w:szCs w:val="22"/>
        </w:rPr>
        <w:t>本项目</w:t>
      </w:r>
      <w:r>
        <w:rPr>
          <w:rFonts w:hint="eastAsia" w:ascii="宋体" w:hAnsi="宋体"/>
          <w:b/>
          <w:bCs/>
          <w:sz w:val="22"/>
          <w:szCs w:val="22"/>
          <w:lang w:eastAsia="zh-CN"/>
        </w:rPr>
        <w:t>投标供应商</w:t>
      </w:r>
      <w:r>
        <w:rPr>
          <w:rFonts w:hint="eastAsia" w:ascii="宋体" w:hAnsi="宋体"/>
          <w:b/>
          <w:bCs/>
          <w:sz w:val="22"/>
          <w:szCs w:val="22"/>
        </w:rPr>
        <w:t>须自行踏勘现场，确定合理的设计及施工方案、充分考虑相关费用，由</w:t>
      </w:r>
      <w:r>
        <w:rPr>
          <w:rFonts w:hint="eastAsia" w:ascii="宋体" w:hAnsi="宋体"/>
          <w:b/>
          <w:bCs/>
          <w:sz w:val="22"/>
          <w:szCs w:val="22"/>
          <w:lang w:eastAsia="zh-CN"/>
        </w:rPr>
        <w:t>投标供应商</w:t>
      </w:r>
      <w:r>
        <w:rPr>
          <w:rFonts w:hint="eastAsia" w:ascii="宋体" w:hAnsi="宋体"/>
          <w:b/>
          <w:bCs/>
          <w:sz w:val="22"/>
          <w:szCs w:val="22"/>
        </w:rPr>
        <w:t>自行测算并进行报价，今后不得调整。</w:t>
      </w:r>
      <w:r>
        <w:rPr>
          <w:rFonts w:hint="eastAsia" w:ascii="宋体" w:hAnsi="宋体"/>
          <w:b/>
          <w:sz w:val="22"/>
          <w:szCs w:val="22"/>
        </w:rPr>
        <w:t>（</w:t>
      </w:r>
      <w:r>
        <w:rPr>
          <w:rFonts w:hint="eastAsia" w:ascii="宋体" w:hAnsi="宋体"/>
          <w:b/>
          <w:sz w:val="22"/>
          <w:szCs w:val="22"/>
          <w:lang w:eastAsia="zh-CN"/>
        </w:rPr>
        <w:t>所有产品</w:t>
      </w:r>
      <w:r>
        <w:rPr>
          <w:rFonts w:hint="eastAsia" w:ascii="宋体" w:hAnsi="宋体"/>
          <w:b/>
          <w:sz w:val="22"/>
          <w:szCs w:val="22"/>
        </w:rPr>
        <w:t>品牌材料，</w:t>
      </w:r>
      <w:r>
        <w:rPr>
          <w:rFonts w:hint="eastAsia" w:ascii="宋体" w:hAnsi="宋体"/>
          <w:b/>
          <w:sz w:val="22"/>
          <w:szCs w:val="22"/>
          <w:lang w:eastAsia="zh-CN"/>
        </w:rPr>
        <w:t>中标供应商</w:t>
      </w:r>
      <w:r>
        <w:rPr>
          <w:rFonts w:hint="eastAsia" w:ascii="宋体" w:hAnsi="宋体"/>
          <w:b/>
          <w:sz w:val="22"/>
          <w:szCs w:val="22"/>
        </w:rPr>
        <w:t>在采购工程所用材料前，应报拟购材料的品牌、型号，经</w:t>
      </w:r>
      <w:r>
        <w:rPr>
          <w:rFonts w:hint="eastAsia" w:ascii="宋体" w:hAnsi="宋体"/>
          <w:b/>
          <w:sz w:val="22"/>
          <w:szCs w:val="22"/>
          <w:lang w:eastAsia="zh-CN"/>
        </w:rPr>
        <w:t>采购单位</w:t>
      </w:r>
      <w:r>
        <w:rPr>
          <w:rFonts w:hint="eastAsia" w:ascii="宋体" w:hAnsi="宋体"/>
          <w:b/>
          <w:sz w:val="22"/>
          <w:szCs w:val="22"/>
        </w:rPr>
        <w:t>和监理</w:t>
      </w:r>
      <w:r>
        <w:rPr>
          <w:rFonts w:hint="eastAsia" w:ascii="宋体" w:hAnsi="宋体"/>
          <w:b/>
          <w:sz w:val="22"/>
          <w:szCs w:val="22"/>
          <w:lang w:eastAsia="zh-CN"/>
        </w:rPr>
        <w:t>单位</w:t>
      </w:r>
      <w:r>
        <w:rPr>
          <w:rFonts w:hint="eastAsia" w:ascii="宋体" w:hAnsi="宋体"/>
          <w:b/>
          <w:sz w:val="22"/>
          <w:szCs w:val="22"/>
        </w:rPr>
        <w:t>确认才可以使用</w:t>
      </w:r>
      <w:r>
        <w:rPr>
          <w:rFonts w:hint="eastAsia" w:ascii="宋体" w:hAnsi="宋体"/>
          <w:b/>
          <w:sz w:val="22"/>
          <w:szCs w:val="22"/>
          <w:lang w:eastAsia="zh-CN"/>
        </w:rPr>
        <w:t>。</w:t>
      </w:r>
      <w:r>
        <w:rPr>
          <w:rFonts w:hint="eastAsia" w:ascii="宋体" w:hAnsi="宋体"/>
          <w:b/>
          <w:sz w:val="22"/>
          <w:szCs w:val="22"/>
        </w:rPr>
        <w:t>）</w:t>
      </w:r>
    </w:p>
    <w:p>
      <w:pPr>
        <w:rPr>
          <w:rFonts w:hint="eastAsia" w:ascii="宋体"/>
          <w:b/>
          <w:bCs/>
          <w:sz w:val="36"/>
          <w:szCs w:val="36"/>
          <w:lang w:val="zh-CN"/>
        </w:rPr>
      </w:pPr>
      <w:r>
        <w:rPr>
          <w:rFonts w:hint="eastAsia" w:ascii="宋体"/>
          <w:b/>
          <w:bCs/>
          <w:sz w:val="36"/>
          <w:szCs w:val="36"/>
          <w:lang w:val="zh-CN"/>
        </w:rPr>
        <w:br w:type="page"/>
      </w:r>
    </w:p>
    <w:p>
      <w:pPr>
        <w:adjustRightInd w:val="0"/>
        <w:spacing w:line="400" w:lineRule="atLeast"/>
        <w:ind w:firstLine="708" w:firstLineChars="196"/>
        <w:jc w:val="center"/>
        <w:rPr>
          <w:rFonts w:ascii="宋体" w:cs="??_GB2312"/>
          <w:b/>
          <w:sz w:val="32"/>
          <w:szCs w:val="32"/>
          <w:lang w:val="zh-CN"/>
        </w:rPr>
      </w:pPr>
      <w:r>
        <w:rPr>
          <w:rFonts w:hint="eastAsia" w:ascii="宋体"/>
          <w:b/>
          <w:bCs/>
          <w:sz w:val="36"/>
          <w:szCs w:val="36"/>
          <w:lang w:val="zh-CN"/>
        </w:rPr>
        <w:t>第三部分   供应商须知</w:t>
      </w:r>
    </w:p>
    <w:p>
      <w:pPr>
        <w:autoSpaceDE w:val="0"/>
        <w:autoSpaceDN w:val="0"/>
        <w:adjustRightInd w:val="0"/>
        <w:spacing w:line="450" w:lineRule="atLeast"/>
        <w:rPr>
          <w:rFonts w:ascii="宋体" w:cs="??_GB2312"/>
          <w:b/>
          <w:sz w:val="22"/>
          <w:lang w:val="zh-CN"/>
        </w:rPr>
      </w:pPr>
      <w:r>
        <w:rPr>
          <w:rFonts w:hint="eastAsia" w:ascii="宋体" w:hAnsi="宋体" w:cs="??_GB2312"/>
          <w:b/>
          <w:sz w:val="22"/>
          <w:lang w:val="zh-CN"/>
        </w:rPr>
        <w:t>一、说明</w:t>
      </w:r>
    </w:p>
    <w:p>
      <w:pPr>
        <w:adjustRightInd w:val="0"/>
        <w:spacing w:line="400" w:lineRule="atLeast"/>
        <w:ind w:firstLine="431" w:firstLineChars="196"/>
        <w:rPr>
          <w:rFonts w:ascii="宋体"/>
          <w:sz w:val="22"/>
        </w:rPr>
      </w:pPr>
      <w:r>
        <w:rPr>
          <w:rFonts w:hint="eastAsia" w:ascii="宋体"/>
          <w:sz w:val="22"/>
        </w:rPr>
        <w:t>1、</w:t>
      </w:r>
      <w:r>
        <w:rPr>
          <w:rFonts w:hint="eastAsia" w:ascii="宋体"/>
          <w:sz w:val="22"/>
          <w:lang w:val="zh-CN"/>
        </w:rPr>
        <w:t>本次采购工作是按照《中华人民共和国政府采购法》、《政府采购货物和服务招标投标管理办法》、《政府采购竞争性磋商采购方式管理暂行办法》、财政部关于政府采购竞争性磋商采购方式管理暂行办法有关问题的补充通知（财库〔</w:t>
      </w:r>
      <w:r>
        <w:rPr>
          <w:rFonts w:ascii="宋体"/>
          <w:sz w:val="22"/>
          <w:lang w:val="zh-CN"/>
        </w:rPr>
        <w:t>2015</w:t>
      </w:r>
      <w:r>
        <w:rPr>
          <w:rFonts w:hint="eastAsia" w:ascii="宋体"/>
          <w:sz w:val="22"/>
          <w:lang w:val="zh-CN"/>
        </w:rPr>
        <w:t>〕</w:t>
      </w:r>
      <w:r>
        <w:rPr>
          <w:rFonts w:ascii="宋体"/>
          <w:sz w:val="22"/>
          <w:lang w:val="zh-CN"/>
        </w:rPr>
        <w:t>124</w:t>
      </w:r>
      <w:r>
        <w:rPr>
          <w:rFonts w:hint="eastAsia" w:ascii="宋体"/>
          <w:sz w:val="22"/>
          <w:lang w:val="zh-CN"/>
        </w:rPr>
        <w:t>号）及相关法律规章组织和实施。</w:t>
      </w:r>
    </w:p>
    <w:p>
      <w:pPr>
        <w:adjustRightInd w:val="0"/>
        <w:spacing w:line="400" w:lineRule="atLeast"/>
        <w:ind w:firstLine="431" w:firstLineChars="196"/>
        <w:rPr>
          <w:rFonts w:ascii="宋体"/>
          <w:sz w:val="22"/>
        </w:rPr>
      </w:pPr>
      <w:r>
        <w:rPr>
          <w:rFonts w:hint="eastAsia" w:ascii="宋体"/>
          <w:sz w:val="22"/>
        </w:rPr>
        <w:t>2、供应商必须对全部内容进行投标报价，只对部分内容进行报价的供应商将按无效投标处理。</w:t>
      </w:r>
    </w:p>
    <w:p>
      <w:pPr>
        <w:adjustRightInd w:val="0"/>
        <w:spacing w:line="400" w:lineRule="atLeast"/>
        <w:ind w:firstLine="431" w:firstLineChars="196"/>
        <w:rPr>
          <w:rFonts w:ascii="宋体"/>
          <w:sz w:val="22"/>
        </w:rPr>
      </w:pPr>
      <w:r>
        <w:rPr>
          <w:rFonts w:hint="eastAsia" w:ascii="宋体"/>
          <w:sz w:val="22"/>
        </w:rPr>
        <w:t>3、无论投标过程中的作法和结果如何，供应商自行承担投标活动中所发生的全部费用；</w:t>
      </w:r>
      <w:r>
        <w:rPr>
          <w:rFonts w:hint="eastAsia" w:ascii="宋体"/>
          <w:sz w:val="22"/>
          <w:lang w:eastAsia="zh-CN"/>
        </w:rPr>
        <w:t>采购单位</w:t>
      </w:r>
      <w:r>
        <w:rPr>
          <w:rFonts w:hint="eastAsia" w:ascii="宋体"/>
          <w:sz w:val="22"/>
        </w:rPr>
        <w:t>有权选择供应商的供货和服务范围。</w:t>
      </w:r>
    </w:p>
    <w:p>
      <w:pPr>
        <w:adjustRightInd w:val="0"/>
        <w:spacing w:line="400" w:lineRule="atLeast"/>
        <w:ind w:firstLine="431" w:firstLineChars="196"/>
        <w:rPr>
          <w:rFonts w:ascii="宋体"/>
          <w:sz w:val="22"/>
          <w:lang w:val="zh-CN"/>
        </w:rPr>
      </w:pPr>
      <w:r>
        <w:rPr>
          <w:rFonts w:hint="eastAsia" w:ascii="宋体"/>
          <w:sz w:val="22"/>
        </w:rPr>
        <w:t>4</w:t>
      </w:r>
      <w:r>
        <w:rPr>
          <w:rFonts w:hint="eastAsia" w:ascii="宋体"/>
          <w:sz w:val="22"/>
          <w:lang w:val="zh-CN"/>
        </w:rPr>
        <w:t>、安全生产</w:t>
      </w:r>
    </w:p>
    <w:p>
      <w:pPr>
        <w:adjustRightInd w:val="0"/>
        <w:spacing w:line="400" w:lineRule="atLeast"/>
        <w:ind w:firstLine="431" w:firstLineChars="196"/>
        <w:rPr>
          <w:rFonts w:ascii="宋体"/>
          <w:sz w:val="22"/>
          <w:lang w:val="zh-CN"/>
        </w:rPr>
      </w:pPr>
      <w:r>
        <w:rPr>
          <w:rFonts w:hint="eastAsia" w:ascii="宋体"/>
          <w:sz w:val="22"/>
          <w:lang w:val="zh-CN"/>
        </w:rPr>
        <w:t>在招标及合同执行过程中，供应商应承担由于其行为所造成的人身伤害、财产损失或损坏的责任，无论何种原因所造成，采购单位均不负责。</w:t>
      </w:r>
    </w:p>
    <w:p>
      <w:pPr>
        <w:adjustRightInd w:val="0"/>
        <w:spacing w:line="400" w:lineRule="atLeast"/>
        <w:ind w:firstLine="431" w:firstLineChars="196"/>
        <w:rPr>
          <w:rFonts w:ascii="宋体" w:cs="??_GB2312"/>
          <w:sz w:val="22"/>
          <w:lang w:val="zh-CN"/>
        </w:rPr>
      </w:pPr>
      <w:r>
        <w:rPr>
          <w:rFonts w:hint="eastAsia" w:ascii="宋体"/>
          <w:sz w:val="22"/>
        </w:rPr>
        <w:t>5、</w:t>
      </w:r>
      <w:r>
        <w:rPr>
          <w:rFonts w:hint="eastAsia" w:ascii="宋体" w:hAnsi="宋体" w:cs="??_GB2312"/>
          <w:sz w:val="22"/>
          <w:lang w:val="zh-CN"/>
        </w:rPr>
        <w:t>单位负责人为同一人或者存在直接控股、管理关系的不同供应商，不得参加同一合同项下的政府采购活动。如在评标过程中发现供应商间存在上述关系，评委可以对存在上述关系的供应商做无效投标处理。</w:t>
      </w:r>
    </w:p>
    <w:p>
      <w:pPr>
        <w:adjustRightInd w:val="0"/>
        <w:spacing w:line="400" w:lineRule="atLeast"/>
        <w:ind w:firstLine="431" w:firstLineChars="196"/>
        <w:rPr>
          <w:rFonts w:ascii="宋体" w:hAnsi="宋体" w:cs="??_GB2312"/>
          <w:sz w:val="22"/>
          <w:lang w:val="zh-CN"/>
        </w:rPr>
      </w:pPr>
      <w:r>
        <w:rPr>
          <w:rFonts w:hint="eastAsia" w:ascii="宋体" w:hAnsi="宋体" w:cs="??_GB2312"/>
          <w:sz w:val="22"/>
        </w:rPr>
        <w:t>6、</w:t>
      </w:r>
      <w:r>
        <w:rPr>
          <w:rFonts w:hint="eastAsia" w:ascii="宋体" w:hAnsi="宋体" w:cs="??_GB2312"/>
          <w:sz w:val="22"/>
          <w:lang w:val="zh-CN"/>
        </w:rPr>
        <w:t>为采购项目提供整体设计、规范编制或者项目管理、监理、检测等服务的供应商，不得再参加该采购项目的其他采购活动。</w:t>
      </w:r>
    </w:p>
    <w:p>
      <w:pPr>
        <w:adjustRightInd w:val="0"/>
        <w:spacing w:line="400" w:lineRule="atLeast"/>
        <w:ind w:firstLine="431" w:firstLineChars="196"/>
        <w:rPr>
          <w:rFonts w:hint="eastAsia" w:ascii="宋体" w:hAnsi="宋体" w:cs="??_GB2312" w:eastAsiaTheme="minorEastAsia"/>
          <w:sz w:val="22"/>
          <w:lang w:val="en-US" w:eastAsia="zh-CN"/>
        </w:rPr>
      </w:pPr>
      <w:r>
        <w:rPr>
          <w:rFonts w:hint="eastAsia" w:ascii="宋体" w:hAnsi="宋体" w:cs="??_GB2312"/>
          <w:sz w:val="22"/>
        </w:rPr>
        <w:t>7、公益一类事业单位不属于政府购买服务的承接主体，不得参与承接购买服务</w:t>
      </w:r>
      <w:r>
        <w:rPr>
          <w:rFonts w:hint="eastAsia" w:ascii="宋体" w:hAnsi="宋体" w:cs="??_GB2312"/>
          <w:sz w:val="22"/>
          <w:lang w:eastAsia="zh-CN"/>
        </w:rPr>
        <w:t>。</w:t>
      </w:r>
    </w:p>
    <w:p>
      <w:pPr>
        <w:adjustRightInd w:val="0"/>
        <w:spacing w:line="400" w:lineRule="atLeast"/>
        <w:ind w:firstLine="431" w:firstLineChars="196"/>
        <w:rPr>
          <w:rFonts w:ascii="宋体" w:hAnsi="宋体"/>
          <w:sz w:val="22"/>
        </w:rPr>
      </w:pPr>
      <w:r>
        <w:rPr>
          <w:rFonts w:hint="eastAsia" w:ascii="宋体" w:hAnsi="宋体"/>
          <w:sz w:val="22"/>
          <w:lang w:val="en-US" w:eastAsia="zh-CN"/>
        </w:rPr>
        <w:t>8、</w:t>
      </w:r>
      <w:r>
        <w:rPr>
          <w:rFonts w:hint="eastAsia" w:ascii="宋体" w:hAnsi="宋体"/>
          <w:sz w:val="22"/>
        </w:rPr>
        <w:t>供应商须自行现场勘察，确认</w:t>
      </w:r>
      <w:r>
        <w:rPr>
          <w:rFonts w:hint="eastAsia" w:ascii="宋体" w:hAnsi="宋体"/>
          <w:sz w:val="22"/>
          <w:lang w:eastAsia="zh-CN"/>
        </w:rPr>
        <w:t>采购单位</w:t>
      </w:r>
      <w:r>
        <w:rPr>
          <w:rFonts w:hint="eastAsia" w:ascii="宋体" w:hAnsi="宋体"/>
          <w:sz w:val="22"/>
        </w:rPr>
        <w:t>的实际需求，取得准确的报价依据。</w:t>
      </w:r>
    </w:p>
    <w:p>
      <w:pPr>
        <w:adjustRightInd w:val="0"/>
        <w:spacing w:line="400" w:lineRule="atLeast"/>
        <w:ind w:firstLine="431" w:firstLineChars="196"/>
        <w:rPr>
          <w:rFonts w:ascii="宋体" w:cs="??_GB2312"/>
          <w:sz w:val="22"/>
          <w:lang w:val="zh-CN"/>
        </w:rPr>
      </w:pPr>
      <w:r>
        <w:rPr>
          <w:rFonts w:hint="eastAsia" w:ascii="宋体" w:hAnsi="宋体" w:cs="??_GB2312"/>
          <w:sz w:val="22"/>
          <w:lang w:val="en-US" w:eastAsia="zh-CN"/>
        </w:rPr>
        <w:t>9</w:t>
      </w:r>
      <w:r>
        <w:rPr>
          <w:rFonts w:hint="eastAsia" w:ascii="宋体" w:hAnsi="宋体" w:cs="??_GB2312"/>
          <w:sz w:val="22"/>
          <w:lang w:val="zh-CN"/>
        </w:rPr>
        <w:t>、本项目响应文件签章须采用供应商正式公章，不得以投标专用章或业务章、合同章等代替。</w:t>
      </w:r>
    </w:p>
    <w:p>
      <w:pPr>
        <w:autoSpaceDE w:val="0"/>
        <w:autoSpaceDN w:val="0"/>
        <w:adjustRightInd w:val="0"/>
        <w:spacing w:line="400" w:lineRule="atLeast"/>
        <w:ind w:firstLine="442" w:firstLineChars="200"/>
        <w:textAlignment w:val="bottom"/>
        <w:rPr>
          <w:rFonts w:ascii="宋体"/>
          <w:b/>
          <w:sz w:val="22"/>
          <w:u w:val="single"/>
        </w:rPr>
      </w:pPr>
      <w:r>
        <w:rPr>
          <w:rFonts w:hint="eastAsia" w:ascii="宋体" w:hAnsi="宋体"/>
          <w:b/>
          <w:sz w:val="22"/>
          <w:u w:val="single"/>
        </w:rPr>
        <w:t>▲</w:t>
      </w:r>
      <w:r>
        <w:rPr>
          <w:rFonts w:hint="eastAsia" w:ascii="宋体" w:hAnsi="宋体"/>
          <w:b/>
          <w:sz w:val="22"/>
          <w:u w:val="single"/>
          <w:lang w:val="en-US" w:eastAsia="zh-CN"/>
        </w:rPr>
        <w:t>10</w:t>
      </w:r>
      <w:r>
        <w:rPr>
          <w:rFonts w:hint="eastAsia" w:ascii="宋体" w:hAnsi="宋体"/>
          <w:b/>
          <w:sz w:val="22"/>
          <w:u w:val="single"/>
        </w:rPr>
        <w:t>、供应商须具有良好的商业信誉：</w:t>
      </w:r>
    </w:p>
    <w:p>
      <w:pPr>
        <w:autoSpaceDE w:val="0"/>
        <w:autoSpaceDN w:val="0"/>
        <w:adjustRightInd w:val="0"/>
        <w:spacing w:line="400" w:lineRule="atLeast"/>
        <w:ind w:firstLine="442" w:firstLineChars="200"/>
        <w:textAlignment w:val="bottom"/>
        <w:rPr>
          <w:rFonts w:ascii="宋体"/>
          <w:b/>
          <w:sz w:val="22"/>
          <w:u w:val="single"/>
        </w:rPr>
      </w:pPr>
      <w:r>
        <w:rPr>
          <w:rFonts w:ascii="宋体" w:hAnsi="宋体"/>
          <w:b/>
          <w:sz w:val="22"/>
          <w:u w:val="single"/>
        </w:rPr>
        <w:t>1</w:t>
      </w:r>
      <w:r>
        <w:rPr>
          <w:rFonts w:hint="eastAsia" w:ascii="宋体" w:hAnsi="宋体"/>
          <w:b/>
          <w:sz w:val="22"/>
          <w:highlight w:val="none"/>
          <w:u w:val="single"/>
        </w:rPr>
        <w:t>）</w:t>
      </w:r>
      <w:r>
        <w:rPr>
          <w:rFonts w:hint="eastAsia" w:ascii="宋体" w:hAnsi="宋体"/>
          <w:b/>
          <w:sz w:val="22"/>
          <w:u w:val="single"/>
        </w:rPr>
        <w:t>供应商在全国企业信用信息公示系统网：（</w:t>
      </w:r>
      <w:r>
        <w:rPr>
          <w:rFonts w:ascii="宋体" w:hAnsi="宋体"/>
          <w:b/>
          <w:sz w:val="22"/>
          <w:u w:val="single"/>
        </w:rPr>
        <w:t>http://gsxt.saic.gov.cn/</w:t>
      </w:r>
      <w:r>
        <w:rPr>
          <w:rFonts w:hint="eastAsia" w:ascii="宋体" w:hAnsi="宋体"/>
          <w:b/>
          <w:sz w:val="22"/>
          <w:u w:val="single"/>
        </w:rPr>
        <w:t>）无严重违法企业记录。</w:t>
      </w:r>
      <w:r>
        <w:rPr>
          <w:rFonts w:ascii="宋体" w:hAnsi="宋体"/>
          <w:b/>
          <w:sz w:val="22"/>
          <w:u w:val="single"/>
        </w:rPr>
        <w:t xml:space="preserve">    </w:t>
      </w:r>
    </w:p>
    <w:p>
      <w:pPr>
        <w:autoSpaceDE w:val="0"/>
        <w:autoSpaceDN w:val="0"/>
        <w:adjustRightInd w:val="0"/>
        <w:spacing w:line="400" w:lineRule="atLeast"/>
        <w:ind w:firstLine="442" w:firstLineChars="200"/>
        <w:textAlignment w:val="bottom"/>
        <w:rPr>
          <w:rFonts w:ascii="宋体"/>
          <w:b/>
          <w:sz w:val="22"/>
          <w:u w:val="single"/>
        </w:rPr>
      </w:pPr>
      <w:r>
        <w:rPr>
          <w:rFonts w:ascii="宋体" w:hAnsi="宋体"/>
          <w:b/>
          <w:sz w:val="22"/>
          <w:u w:val="single"/>
        </w:rPr>
        <w:t>2</w:t>
      </w:r>
      <w:r>
        <w:rPr>
          <w:rFonts w:hint="eastAsia" w:ascii="宋体" w:hAnsi="宋体"/>
          <w:b/>
          <w:sz w:val="22"/>
          <w:u w:val="single"/>
        </w:rPr>
        <w:t>）供应商在中国执行信息公开网（</w:t>
      </w:r>
      <w:r>
        <w:rPr>
          <w:rFonts w:ascii="宋体" w:hAnsi="宋体"/>
          <w:b/>
          <w:sz w:val="22"/>
          <w:u w:val="single"/>
        </w:rPr>
        <w:t>http://shixin.court.gov.cn/</w:t>
      </w:r>
      <w:r>
        <w:rPr>
          <w:rFonts w:hint="eastAsia" w:ascii="宋体" w:hAnsi="宋体"/>
          <w:b/>
          <w:sz w:val="22"/>
          <w:u w:val="single"/>
        </w:rPr>
        <w:t>）无失信信息记录。</w:t>
      </w:r>
      <w:r>
        <w:rPr>
          <w:rFonts w:ascii="宋体" w:hAnsi="宋体"/>
          <w:b/>
          <w:sz w:val="22"/>
          <w:u w:val="single"/>
        </w:rPr>
        <w:t xml:space="preserve">   </w:t>
      </w:r>
    </w:p>
    <w:p>
      <w:pPr>
        <w:autoSpaceDE w:val="0"/>
        <w:autoSpaceDN w:val="0"/>
        <w:adjustRightInd w:val="0"/>
        <w:spacing w:line="400" w:lineRule="atLeast"/>
        <w:ind w:firstLine="442" w:firstLineChars="200"/>
        <w:textAlignment w:val="bottom"/>
        <w:rPr>
          <w:rFonts w:ascii="宋体"/>
          <w:b/>
          <w:sz w:val="22"/>
          <w:u w:val="single"/>
        </w:rPr>
      </w:pPr>
      <w:r>
        <w:rPr>
          <w:rFonts w:ascii="宋体" w:hAnsi="宋体"/>
          <w:b/>
          <w:sz w:val="22"/>
          <w:u w:val="single"/>
        </w:rPr>
        <w:t>3</w:t>
      </w:r>
      <w:r>
        <w:rPr>
          <w:rFonts w:hint="eastAsia" w:ascii="宋体" w:hAnsi="宋体"/>
          <w:b/>
          <w:sz w:val="22"/>
          <w:u w:val="single"/>
        </w:rPr>
        <w:t>）供应商在中国政府采购网（</w:t>
      </w:r>
      <w:r>
        <w:rPr>
          <w:rFonts w:ascii="宋体" w:hAnsi="宋体"/>
          <w:b/>
          <w:sz w:val="22"/>
          <w:u w:val="single"/>
        </w:rPr>
        <w:t>http://www.ccgp.gov.cn/cr/list</w:t>
      </w:r>
      <w:r>
        <w:rPr>
          <w:rFonts w:hint="eastAsia" w:ascii="宋体" w:hAnsi="宋体"/>
          <w:b/>
          <w:sz w:val="22"/>
          <w:u w:val="single"/>
        </w:rPr>
        <w:t>）无严重违法行为记录。</w:t>
      </w:r>
      <w:r>
        <w:rPr>
          <w:rFonts w:ascii="宋体" w:hAnsi="宋体"/>
          <w:b/>
          <w:sz w:val="22"/>
          <w:u w:val="single"/>
        </w:rPr>
        <w:t xml:space="preserve">   </w:t>
      </w:r>
    </w:p>
    <w:p>
      <w:pPr>
        <w:widowControl/>
        <w:snapToGrid w:val="0"/>
        <w:spacing w:line="400" w:lineRule="atLeast"/>
        <w:ind w:firstLine="442" w:firstLineChars="200"/>
        <w:jc w:val="left"/>
        <w:rPr>
          <w:rFonts w:ascii="宋体"/>
          <w:b/>
          <w:sz w:val="22"/>
          <w:u w:val="single"/>
        </w:rPr>
      </w:pPr>
      <w:r>
        <w:rPr>
          <w:rFonts w:ascii="宋体" w:hAnsi="宋体"/>
          <w:b/>
          <w:sz w:val="22"/>
          <w:u w:val="single"/>
        </w:rPr>
        <w:t>4</w:t>
      </w:r>
      <w:r>
        <w:rPr>
          <w:rFonts w:hint="eastAsia" w:ascii="宋体" w:hAnsi="宋体"/>
          <w:b/>
          <w:sz w:val="22"/>
          <w:u w:val="single"/>
        </w:rPr>
        <w:t>）未被各级财政部门列入政府采购黑名单或被各级财政部门禁止参加政府采购项目投标。</w:t>
      </w:r>
      <w:r>
        <w:rPr>
          <w:rFonts w:ascii="宋体" w:hAnsi="宋体"/>
          <w:b/>
          <w:sz w:val="22"/>
          <w:u w:val="single"/>
        </w:rPr>
        <w:t xml:space="preserve">    </w:t>
      </w:r>
      <w:r>
        <w:rPr>
          <w:rFonts w:hint="eastAsia" w:ascii="宋体" w:hAnsi="宋体"/>
          <w:b/>
          <w:sz w:val="22"/>
          <w:u w:val="single"/>
        </w:rPr>
        <w:t>如供应商有上述情形并参与本项目投标的，一经查实，其投标做无效投标处理。</w:t>
      </w:r>
    </w:p>
    <w:p>
      <w:pPr>
        <w:widowControl/>
        <w:snapToGrid w:val="0"/>
        <w:spacing w:line="400" w:lineRule="atLeast"/>
        <w:ind w:firstLine="442" w:firstLineChars="200"/>
        <w:jc w:val="left"/>
        <w:rPr>
          <w:rFonts w:ascii="宋体"/>
          <w:b/>
          <w:sz w:val="22"/>
          <w:u w:val="single"/>
        </w:rPr>
      </w:pPr>
      <w:r>
        <w:rPr>
          <w:rFonts w:hint="eastAsia" w:ascii="宋体" w:hAnsi="宋体" w:eastAsia="宋体" w:cs="宋体"/>
          <w:b/>
          <w:sz w:val="22"/>
          <w:u w:val="single"/>
        </w:rPr>
        <w:t>▲</w:t>
      </w:r>
      <w:r>
        <w:rPr>
          <w:rFonts w:hint="eastAsia" w:ascii="宋体" w:hAnsi="宋体" w:eastAsia="宋体"/>
          <w:b/>
          <w:sz w:val="22"/>
          <w:u w:val="single"/>
          <w:lang w:val="en-US" w:eastAsia="zh-CN"/>
        </w:rPr>
        <w:t>11</w:t>
      </w:r>
      <w:r>
        <w:rPr>
          <w:rFonts w:hint="eastAsia" w:ascii="宋体" w:hAnsi="宋体"/>
          <w:b/>
          <w:sz w:val="22"/>
          <w:u w:val="single"/>
        </w:rPr>
        <w:t>、成交供应商必须通过浙江政府采购网（</w:t>
      </w:r>
      <w:r>
        <w:fldChar w:fldCharType="begin"/>
      </w:r>
      <w:r>
        <w:instrText xml:space="preserve"> HYPERLINK "http://www.zjzfcg.gov.cn" </w:instrText>
      </w:r>
      <w:r>
        <w:fldChar w:fldCharType="separate"/>
      </w:r>
      <w:r>
        <w:rPr>
          <w:rFonts w:ascii="宋体" w:hAnsi="宋体"/>
          <w:b/>
          <w:sz w:val="22"/>
          <w:u w:val="single"/>
        </w:rPr>
        <w:t>www.zjzfcg.gov.cn</w:t>
      </w:r>
      <w:r>
        <w:rPr>
          <w:rFonts w:ascii="宋体" w:hAnsi="宋体"/>
          <w:b/>
          <w:sz w:val="22"/>
          <w:u w:val="single"/>
        </w:rPr>
        <w:fldChar w:fldCharType="end"/>
      </w:r>
      <w:r>
        <w:rPr>
          <w:rFonts w:hint="eastAsia" w:ascii="宋体" w:hAnsi="宋体"/>
          <w:b/>
          <w:sz w:val="22"/>
          <w:u w:val="single"/>
        </w:rPr>
        <w:t>）或各地分网站，向注册所在地或组织采购活动的采购代理机构（包括集中采购机构和社会中介采购代理机构）、采购单位等进行注册申请，按规定审核后，登记加入</w:t>
      </w:r>
      <w:r>
        <w:rPr>
          <w:rFonts w:hint="eastAsia" w:ascii="宋体"/>
          <w:b/>
          <w:sz w:val="22"/>
          <w:u w:val="single"/>
        </w:rPr>
        <w:t>“</w:t>
      </w:r>
      <w:r>
        <w:rPr>
          <w:rFonts w:hint="eastAsia" w:ascii="宋体" w:hAnsi="宋体"/>
          <w:b/>
          <w:sz w:val="22"/>
          <w:u w:val="single"/>
        </w:rPr>
        <w:t>浙江省政府采购供应商库</w:t>
      </w:r>
      <w:r>
        <w:rPr>
          <w:rFonts w:hint="eastAsia" w:ascii="宋体"/>
          <w:b/>
          <w:sz w:val="22"/>
          <w:u w:val="single"/>
        </w:rPr>
        <w:t>”</w:t>
      </w:r>
      <w:r>
        <w:rPr>
          <w:rFonts w:hint="eastAsia" w:ascii="宋体" w:hAnsi="宋体"/>
          <w:b/>
          <w:sz w:val="22"/>
          <w:u w:val="single"/>
        </w:rPr>
        <w:t>。</w:t>
      </w:r>
    </w:p>
    <w:p>
      <w:pPr>
        <w:widowControl/>
        <w:snapToGrid w:val="0"/>
        <w:spacing w:line="400" w:lineRule="atLeast"/>
        <w:ind w:firstLine="440" w:firstLineChars="200"/>
        <w:jc w:val="left"/>
        <w:rPr>
          <w:rFonts w:ascii="宋体"/>
          <w:b w:val="0"/>
          <w:bCs/>
          <w:sz w:val="22"/>
          <w:u w:val="none"/>
        </w:rPr>
      </w:pPr>
      <w:r>
        <w:rPr>
          <w:rFonts w:hint="eastAsia" w:ascii="宋体" w:hAnsi="宋体"/>
          <w:b w:val="0"/>
          <w:bCs/>
          <w:sz w:val="22"/>
          <w:u w:val="none"/>
          <w:lang w:val="en-US" w:eastAsia="zh-CN"/>
        </w:rPr>
        <w:t>12</w:t>
      </w:r>
      <w:r>
        <w:rPr>
          <w:rFonts w:hint="eastAsia" w:ascii="宋体" w:hAnsi="宋体"/>
          <w:b w:val="0"/>
          <w:bCs/>
          <w:sz w:val="22"/>
          <w:u w:val="none"/>
        </w:rPr>
        <w:t>、供应商报名后如不前来投标，须在投标截止</w:t>
      </w:r>
      <w:r>
        <w:rPr>
          <w:rFonts w:ascii="宋体" w:hAnsi="宋体"/>
          <w:b w:val="0"/>
          <w:bCs/>
          <w:sz w:val="22"/>
          <w:u w:val="none"/>
        </w:rPr>
        <w:t>24</w:t>
      </w:r>
      <w:r>
        <w:rPr>
          <w:rFonts w:hint="eastAsia" w:ascii="宋体" w:hAnsi="宋体"/>
          <w:b w:val="0"/>
          <w:bCs/>
          <w:sz w:val="22"/>
          <w:u w:val="none"/>
        </w:rPr>
        <w:t>小时之前（上班时间）通知</w:t>
      </w:r>
      <w:r>
        <w:rPr>
          <w:rFonts w:hint="eastAsia" w:ascii="宋体" w:hAnsi="宋体"/>
          <w:b w:val="0"/>
          <w:bCs/>
          <w:sz w:val="22"/>
          <w:u w:val="none"/>
          <w:lang w:eastAsia="zh-CN"/>
        </w:rPr>
        <w:t>代理机构</w:t>
      </w:r>
      <w:r>
        <w:rPr>
          <w:rFonts w:hint="eastAsia" w:ascii="宋体" w:hAnsi="宋体"/>
          <w:b w:val="0"/>
          <w:bCs/>
          <w:sz w:val="22"/>
          <w:u w:val="none"/>
        </w:rPr>
        <w:t>，以便于本项目后续工作开展。</w:t>
      </w:r>
    </w:p>
    <w:p>
      <w:pPr>
        <w:widowControl/>
        <w:snapToGrid w:val="0"/>
        <w:spacing w:line="380" w:lineRule="exact"/>
        <w:ind w:firstLine="442" w:firstLineChars="200"/>
        <w:rPr>
          <w:rFonts w:ascii="宋体" w:hAnsi="宋体"/>
          <w:sz w:val="22"/>
          <w:u w:val="single"/>
        </w:rPr>
      </w:pPr>
      <w:r>
        <w:rPr>
          <w:rFonts w:hint="eastAsia" w:ascii="宋体" w:hAnsi="宋体"/>
          <w:b/>
          <w:sz w:val="22"/>
          <w:u w:val="single"/>
        </w:rPr>
        <w:t>▲</w:t>
      </w:r>
      <w:r>
        <w:rPr>
          <w:rFonts w:hint="eastAsia" w:ascii="宋体" w:hAnsi="宋体"/>
          <w:b/>
          <w:bCs/>
          <w:sz w:val="22"/>
          <w:u w:val="single"/>
          <w:lang w:val="en-US" w:eastAsia="zh-CN"/>
        </w:rPr>
        <w:t>13</w:t>
      </w:r>
      <w:r>
        <w:rPr>
          <w:rFonts w:hint="eastAsia" w:ascii="宋体" w:hAnsi="宋体"/>
          <w:b/>
          <w:bCs/>
          <w:sz w:val="22"/>
          <w:u w:val="single"/>
        </w:rPr>
        <w:t>、本项目采用资格后审，符合资格要求的供应商均可在本公告附件下载竞争性磋商文件，并按竞争性磋商文件规定的时间、地点递交响应文件</w:t>
      </w:r>
      <w:r>
        <w:rPr>
          <w:rFonts w:hint="eastAsia" w:ascii="宋体" w:hAnsi="宋体"/>
          <w:b/>
          <w:bCs/>
          <w:sz w:val="22"/>
          <w:highlight w:val="none"/>
          <w:u w:val="single"/>
        </w:rPr>
        <w:t>（</w:t>
      </w:r>
      <w:r>
        <w:rPr>
          <w:rFonts w:hint="eastAsia" w:ascii="宋体" w:hAnsi="宋体"/>
          <w:b/>
          <w:bCs/>
          <w:sz w:val="22"/>
          <w:u w:val="single"/>
        </w:rPr>
        <w:t>竞争性磋商文件下载网址</w:t>
      </w:r>
      <w:r>
        <w:rPr>
          <w:rFonts w:ascii="宋体" w:hAnsi="宋体"/>
          <w:b/>
          <w:bCs/>
          <w:sz w:val="22"/>
          <w:u w:val="single"/>
        </w:rPr>
        <w:t xml:space="preserve"> </w:t>
      </w:r>
      <w:r>
        <w:rPr>
          <w:rFonts w:hint="eastAsia" w:ascii="宋体" w:hAnsi="宋体"/>
          <w:b/>
          <w:bCs/>
          <w:sz w:val="22"/>
          <w:u w:val="single"/>
        </w:rPr>
        <w:t>：</w:t>
      </w:r>
      <w:r>
        <w:rPr>
          <w:rFonts w:hint="eastAsia" w:hAnsi="宋体"/>
          <w:b/>
          <w:bCs/>
          <w:sz w:val="22"/>
          <w:u w:val="single"/>
          <w:lang w:eastAsia="zh-CN"/>
        </w:rPr>
        <w:t>浙江政府采购网（http://www.zcygov.cn/）</w:t>
      </w:r>
      <w:r>
        <w:rPr>
          <w:rFonts w:ascii="宋体" w:hAnsi="宋体"/>
          <w:b/>
          <w:bCs/>
          <w:sz w:val="22"/>
          <w:u w:val="single"/>
        </w:rPr>
        <w:t>,</w:t>
      </w:r>
      <w:r>
        <w:rPr>
          <w:rFonts w:hint="eastAsia" w:ascii="宋体" w:hAnsi="宋体"/>
          <w:b/>
          <w:bCs/>
          <w:sz w:val="22"/>
          <w:u w:val="single"/>
        </w:rPr>
        <w:t>竞争性磋商文件如有补充更正均见</w:t>
      </w:r>
      <w:bookmarkStart w:id="3" w:name="_Hlk518910530"/>
      <w:r>
        <w:rPr>
          <w:rFonts w:hint="eastAsia" w:hAnsi="宋体"/>
          <w:b/>
          <w:bCs/>
          <w:sz w:val="22"/>
          <w:u w:val="single"/>
          <w:lang w:eastAsia="zh-CN"/>
        </w:rPr>
        <w:t>浙江政府采购网（http://www.zcygov.cn/）</w:t>
      </w:r>
      <w:r>
        <w:rPr>
          <w:rFonts w:hint="eastAsia" w:ascii="宋体" w:hAnsi="宋体"/>
          <w:b/>
          <w:bCs/>
          <w:sz w:val="22"/>
          <w:u w:val="single"/>
        </w:rPr>
        <w:t>。</w:t>
      </w:r>
      <w:bookmarkEnd w:id="3"/>
      <w:r>
        <w:rPr>
          <w:rFonts w:hint="eastAsia" w:ascii="宋体" w:hAnsi="宋体"/>
          <w:b/>
          <w:bCs/>
          <w:sz w:val="22"/>
          <w:u w:val="single"/>
        </w:rPr>
        <w:t>供应商须在投标截止前自行查看是否有补充、更正文件，并按补充、更正文件要求投标，否则责任自负。</w:t>
      </w:r>
    </w:p>
    <w:p>
      <w:pPr>
        <w:autoSpaceDE w:val="0"/>
        <w:autoSpaceDN w:val="0"/>
        <w:adjustRightInd w:val="0"/>
        <w:spacing w:line="400" w:lineRule="atLeast"/>
        <w:ind w:firstLine="440" w:firstLineChars="200"/>
        <w:rPr>
          <w:rFonts w:ascii="宋体" w:hAnsi="宋体" w:cs="??_GB2312"/>
          <w:sz w:val="22"/>
          <w:lang w:val="zh-CN"/>
        </w:rPr>
      </w:pPr>
      <w:r>
        <w:rPr>
          <w:rFonts w:hint="eastAsia" w:ascii="宋体" w:hAnsi="宋体" w:cs="??_GB2312"/>
          <w:sz w:val="22"/>
        </w:rPr>
        <w:t>1</w:t>
      </w:r>
      <w:r>
        <w:rPr>
          <w:rFonts w:hint="eastAsia" w:ascii="宋体" w:hAnsi="宋体" w:cs="??_GB2312"/>
          <w:sz w:val="22"/>
          <w:lang w:val="en-US" w:eastAsia="zh-CN"/>
        </w:rPr>
        <w:t>4</w:t>
      </w:r>
      <w:r>
        <w:rPr>
          <w:rFonts w:hint="eastAsia" w:ascii="宋体" w:hAnsi="宋体" w:cs="??_GB2312"/>
          <w:sz w:val="22"/>
          <w:lang w:val="zh-CN"/>
        </w:rPr>
        <w:t>、本项目采用竞争性磋商采购方式进行采购，在磋商过程中，竞争性磋商小组可以根据竞争性磋商文件和磋商情况实质性变动采购需求中的技术、服务要求以及合同草案条款，但不得变动竞争性磋商文件中的其他内容。已提交响应文件的供应商，在提交最后报价之前，可以根据磋商情况退出磋商。</w:t>
      </w:r>
    </w:p>
    <w:p>
      <w:pPr>
        <w:autoSpaceDE w:val="0"/>
        <w:autoSpaceDN w:val="0"/>
        <w:adjustRightInd w:val="0"/>
        <w:spacing w:line="400" w:lineRule="atLeast"/>
        <w:rPr>
          <w:rFonts w:ascii="宋体" w:cs="??_GB2312"/>
          <w:b/>
          <w:sz w:val="22"/>
          <w:lang w:val="zh-CN"/>
        </w:rPr>
      </w:pPr>
      <w:r>
        <w:rPr>
          <w:rFonts w:hint="eastAsia" w:ascii="宋体" w:hAnsi="宋体" w:cs="??_GB2312"/>
          <w:b/>
          <w:sz w:val="22"/>
          <w:lang w:val="zh-CN"/>
        </w:rPr>
        <w:t>二、竞争性磋商文件</w:t>
      </w:r>
    </w:p>
    <w:p>
      <w:pPr>
        <w:spacing w:line="400" w:lineRule="atLeast"/>
        <w:ind w:firstLine="420"/>
        <w:rPr>
          <w:rFonts w:ascii="宋体"/>
          <w:sz w:val="22"/>
        </w:rPr>
      </w:pPr>
      <w:r>
        <w:rPr>
          <w:rFonts w:ascii="宋体" w:hAnsi="宋体" w:cs="??_GB2312"/>
          <w:sz w:val="22"/>
          <w:lang w:val="zh-CN"/>
        </w:rPr>
        <w:t>1</w:t>
      </w:r>
      <w:r>
        <w:rPr>
          <w:rFonts w:hint="eastAsia" w:ascii="宋体" w:hAnsi="宋体" w:cs="??_GB2312"/>
          <w:sz w:val="22"/>
          <w:lang w:val="zh-CN"/>
        </w:rPr>
        <w:t>、竞争性磋商文件</w:t>
      </w:r>
    </w:p>
    <w:p>
      <w:pPr>
        <w:autoSpaceDE w:val="0"/>
        <w:autoSpaceDN w:val="0"/>
        <w:adjustRightInd w:val="0"/>
        <w:spacing w:line="400" w:lineRule="atLeast"/>
        <w:ind w:firstLine="420"/>
        <w:rPr>
          <w:rFonts w:ascii="宋体" w:cs="??_GB2312"/>
          <w:sz w:val="22"/>
          <w:lang w:val="zh-CN"/>
        </w:rPr>
      </w:pPr>
      <w:r>
        <w:rPr>
          <w:rFonts w:ascii="宋体" w:hAnsi="宋体" w:cs="??_GB2312"/>
          <w:sz w:val="22"/>
          <w:lang w:val="zh-CN"/>
        </w:rPr>
        <w:t>1.1</w:t>
      </w:r>
      <w:r>
        <w:rPr>
          <w:rFonts w:hint="eastAsia" w:ascii="宋体" w:hAnsi="宋体" w:cs="??_GB2312"/>
          <w:sz w:val="22"/>
          <w:lang w:val="zh-CN"/>
        </w:rPr>
        <w:t>竞争性磋商文件的发放</w:t>
      </w:r>
    </w:p>
    <w:p>
      <w:pPr>
        <w:autoSpaceDE w:val="0"/>
        <w:autoSpaceDN w:val="0"/>
        <w:adjustRightInd w:val="0"/>
        <w:spacing w:line="400" w:lineRule="atLeast"/>
        <w:ind w:firstLine="770" w:firstLineChars="350"/>
        <w:rPr>
          <w:rFonts w:ascii="宋体" w:cs="??_GB2312"/>
          <w:sz w:val="22"/>
          <w:lang w:val="zh-CN"/>
        </w:rPr>
      </w:pPr>
      <w:r>
        <w:rPr>
          <w:rFonts w:hint="eastAsia" w:ascii="宋体" w:hAnsi="宋体" w:cs="??_GB2312"/>
          <w:sz w:val="22"/>
          <w:lang w:val="zh-CN"/>
        </w:rPr>
        <w:t>本项目直接</w:t>
      </w:r>
      <w:r>
        <w:rPr>
          <w:rFonts w:ascii="宋体" w:hAnsi="宋体" w:cs="??_GB2312"/>
          <w:sz w:val="22"/>
          <w:lang w:val="zh-CN"/>
        </w:rPr>
        <w:t>在</w:t>
      </w:r>
      <w:r>
        <w:rPr>
          <w:rFonts w:hint="eastAsia" w:ascii="宋体" w:hAnsi="宋体" w:cs="??_GB2312"/>
          <w:sz w:val="22"/>
          <w:lang w:val="zh-CN"/>
        </w:rPr>
        <w:t>上</w:t>
      </w:r>
      <w:r>
        <w:rPr>
          <w:rFonts w:hint="eastAsia" w:ascii="宋体" w:hAnsi="宋体" w:cs="??_GB2312"/>
          <w:sz w:val="22"/>
        </w:rPr>
        <w:t>下载</w:t>
      </w:r>
      <w:r>
        <w:rPr>
          <w:rFonts w:hint="eastAsia" w:ascii="宋体" w:hAnsi="宋体" w:cs="??_GB2312"/>
          <w:sz w:val="22"/>
          <w:lang w:val="zh-CN"/>
        </w:rPr>
        <w:t>竞争性磋商文件。</w:t>
      </w:r>
    </w:p>
    <w:p>
      <w:pPr>
        <w:autoSpaceDE w:val="0"/>
        <w:autoSpaceDN w:val="0"/>
        <w:adjustRightInd w:val="0"/>
        <w:spacing w:line="400" w:lineRule="atLeast"/>
        <w:ind w:firstLine="431" w:firstLineChars="196"/>
        <w:textAlignment w:val="bottom"/>
        <w:outlineLvl w:val="1"/>
        <w:rPr>
          <w:rFonts w:ascii="宋体"/>
          <w:sz w:val="22"/>
        </w:rPr>
      </w:pPr>
      <w:r>
        <w:rPr>
          <w:rFonts w:ascii="宋体" w:hAnsi="宋体" w:cs="??_GB2312"/>
          <w:sz w:val="22"/>
          <w:lang w:val="zh-CN"/>
        </w:rPr>
        <w:t>1.2</w:t>
      </w:r>
      <w:r>
        <w:rPr>
          <w:rFonts w:hint="eastAsia" w:ascii="宋体" w:hAnsi="宋体"/>
          <w:sz w:val="22"/>
        </w:rPr>
        <w:t>竞争性磋商文件约束力</w:t>
      </w:r>
    </w:p>
    <w:p>
      <w:pPr>
        <w:autoSpaceDE w:val="0"/>
        <w:autoSpaceDN w:val="0"/>
        <w:adjustRightInd w:val="0"/>
        <w:spacing w:line="400" w:lineRule="atLeast"/>
        <w:ind w:firstLine="442" w:firstLineChars="200"/>
        <w:rPr>
          <w:rFonts w:ascii="宋体" w:cs="??_GB2312"/>
          <w:b/>
          <w:sz w:val="22"/>
          <w:u w:val="single"/>
          <w:lang w:val="zh-CN"/>
        </w:rPr>
      </w:pPr>
      <w:r>
        <w:rPr>
          <w:rFonts w:hint="eastAsia" w:ascii="宋体" w:hAnsi="宋体" w:eastAsia="宋体" w:cs="宋体"/>
          <w:b/>
          <w:sz w:val="22"/>
          <w:u w:val="single"/>
          <w:lang w:val="zh-CN"/>
        </w:rPr>
        <w:t>▲</w:t>
      </w:r>
      <w:r>
        <w:rPr>
          <w:rFonts w:hint="eastAsia" w:ascii="宋体" w:hAnsi="宋体" w:cs="??_GB2312"/>
          <w:b/>
          <w:sz w:val="22"/>
          <w:u w:val="single"/>
          <w:lang w:val="zh-CN"/>
        </w:rPr>
        <w:t>供应商</w:t>
      </w:r>
      <w:r>
        <w:rPr>
          <w:rFonts w:hint="eastAsia" w:ascii="宋体" w:hAnsi="宋体"/>
          <w:b/>
          <w:sz w:val="22"/>
          <w:u w:val="single"/>
        </w:rPr>
        <w:t>一旦网上成功报名和下载了本项目竞争性磋商文件，在质疑期内未提出质疑，并参加投标，即被认为接受了本竞争性磋商文件中所有条款和规定。</w:t>
      </w:r>
    </w:p>
    <w:p>
      <w:pPr>
        <w:autoSpaceDE w:val="0"/>
        <w:autoSpaceDN w:val="0"/>
        <w:adjustRightInd w:val="0"/>
        <w:spacing w:line="400" w:lineRule="atLeast"/>
        <w:ind w:firstLine="440" w:firstLineChars="200"/>
        <w:rPr>
          <w:rFonts w:ascii="宋体" w:cs="??_GB2312"/>
          <w:sz w:val="22"/>
          <w:lang w:val="zh-CN"/>
        </w:rPr>
      </w:pPr>
      <w:r>
        <w:rPr>
          <w:rFonts w:ascii="宋体" w:hAnsi="宋体" w:cs="??_GB2312"/>
          <w:sz w:val="22"/>
          <w:lang w:val="zh-CN"/>
        </w:rPr>
        <w:t>2</w:t>
      </w:r>
      <w:r>
        <w:rPr>
          <w:rFonts w:hint="eastAsia" w:ascii="宋体" w:hAnsi="宋体" w:cs="??_GB2312"/>
          <w:sz w:val="22"/>
          <w:lang w:val="zh-CN"/>
        </w:rPr>
        <w:t>、竞争性磋商文件的澄清</w:t>
      </w:r>
    </w:p>
    <w:p>
      <w:pPr>
        <w:autoSpaceDE w:val="0"/>
        <w:autoSpaceDN w:val="0"/>
        <w:adjustRightInd w:val="0"/>
        <w:spacing w:line="400" w:lineRule="atLeast"/>
        <w:ind w:firstLine="440" w:firstLineChars="200"/>
        <w:rPr>
          <w:rFonts w:ascii="宋体" w:cs="??_GB2312"/>
          <w:sz w:val="22"/>
          <w:lang w:val="zh-CN"/>
        </w:rPr>
      </w:pPr>
      <w:r>
        <w:rPr>
          <w:rFonts w:hint="eastAsia" w:ascii="宋体" w:hAnsi="宋体" w:cs="??_GB2312"/>
          <w:sz w:val="22"/>
          <w:lang w:val="zh-CN"/>
        </w:rPr>
        <w:t>供应商对竞争性磋商文件如有疑点要求澄清，或认为有必要与采购单位进行技术交流，可用书面形式（包括信函、传真，下同）通知采购机构，但通知应在竞争性磋商文件规定的质疑期前使采购单位或其代理机构收到，采购单位或其代理机构将用书面形式予以答复。如有必要，可将不说明来源的答复发给各有关供应商或并将此答复通知放至相关网站公示。逾期的质疑不予接受。</w:t>
      </w:r>
    </w:p>
    <w:p>
      <w:pPr>
        <w:autoSpaceDE w:val="0"/>
        <w:autoSpaceDN w:val="0"/>
        <w:adjustRightInd w:val="0"/>
        <w:spacing w:line="400" w:lineRule="atLeast"/>
        <w:ind w:firstLine="440" w:firstLineChars="200"/>
        <w:rPr>
          <w:rFonts w:ascii="宋体" w:cs="??_GB2312"/>
          <w:sz w:val="22"/>
          <w:lang w:val="zh-CN"/>
        </w:rPr>
      </w:pPr>
      <w:r>
        <w:rPr>
          <w:rFonts w:ascii="宋体" w:hAnsi="宋体" w:cs="??_GB2312"/>
          <w:sz w:val="22"/>
          <w:lang w:val="zh-CN"/>
        </w:rPr>
        <w:t>3</w:t>
      </w:r>
      <w:r>
        <w:rPr>
          <w:rFonts w:hint="eastAsia" w:ascii="宋体" w:hAnsi="宋体" w:cs="??_GB2312"/>
          <w:sz w:val="22"/>
          <w:lang w:val="zh-CN"/>
        </w:rPr>
        <w:t>、竞争性磋商文件的修改</w:t>
      </w:r>
    </w:p>
    <w:p>
      <w:pPr>
        <w:autoSpaceDE w:val="0"/>
        <w:autoSpaceDN w:val="0"/>
        <w:adjustRightInd w:val="0"/>
        <w:spacing w:line="400" w:lineRule="atLeast"/>
        <w:ind w:firstLine="440" w:firstLineChars="200"/>
        <w:rPr>
          <w:rFonts w:ascii="宋体" w:cs="??_GB2312"/>
          <w:sz w:val="22"/>
          <w:lang w:val="zh-CN"/>
        </w:rPr>
      </w:pPr>
      <w:r>
        <w:rPr>
          <w:rFonts w:ascii="宋体" w:hAnsi="宋体" w:cs="??_GB2312"/>
          <w:sz w:val="22"/>
          <w:lang w:val="zh-CN"/>
        </w:rPr>
        <w:t>3.1</w:t>
      </w:r>
      <w:r>
        <w:rPr>
          <w:rFonts w:hint="eastAsia" w:ascii="宋体" w:hAnsi="宋体" w:cs="??_GB2312"/>
          <w:sz w:val="22"/>
          <w:lang w:val="zh-CN"/>
        </w:rPr>
        <w:t>在投标截止时间前，采购单位或采购机构有权修改竞争性磋商文件，并以书面形式通知供应商。补充文件作为竞争性磋商文件的补充和组成部分，对所有供应商均有约束力。</w:t>
      </w:r>
    </w:p>
    <w:p>
      <w:pPr>
        <w:autoSpaceDE w:val="0"/>
        <w:autoSpaceDN w:val="0"/>
        <w:adjustRightInd w:val="0"/>
        <w:spacing w:line="400" w:lineRule="atLeast"/>
        <w:ind w:firstLine="440" w:firstLineChars="200"/>
        <w:rPr>
          <w:rFonts w:ascii="宋体" w:cs="??_GB2312"/>
          <w:b/>
          <w:sz w:val="22"/>
          <w:lang w:val="zh-CN"/>
        </w:rPr>
      </w:pPr>
      <w:r>
        <w:rPr>
          <w:rFonts w:ascii="宋体" w:hAnsi="宋体" w:cs="??_GB2312"/>
          <w:sz w:val="22"/>
          <w:lang w:val="zh-CN"/>
        </w:rPr>
        <w:t>3.2</w:t>
      </w:r>
      <w:r>
        <w:rPr>
          <w:rFonts w:hint="eastAsia" w:ascii="宋体" w:hAnsi="宋体" w:cs="??_GB2312"/>
          <w:sz w:val="22"/>
          <w:lang w:val="zh-CN"/>
        </w:rPr>
        <w:t>为使供应商有足够的时间按竞争性磋商文件要求修正响应文件，采购单位按相关规定推迟投标截止时间和开标时间，并将此变更通知放至相关网站公示。</w:t>
      </w:r>
    </w:p>
    <w:p>
      <w:pPr>
        <w:autoSpaceDE w:val="0"/>
        <w:autoSpaceDN w:val="0"/>
        <w:adjustRightInd w:val="0"/>
        <w:spacing w:line="400" w:lineRule="atLeast"/>
        <w:rPr>
          <w:rFonts w:ascii="宋体" w:cs="??_GB2312"/>
          <w:b/>
          <w:sz w:val="22"/>
          <w:lang w:val="zh-CN"/>
        </w:rPr>
      </w:pPr>
      <w:r>
        <w:rPr>
          <w:rFonts w:hint="eastAsia" w:ascii="宋体" w:hAnsi="宋体" w:cs="??_GB2312"/>
          <w:b/>
          <w:sz w:val="22"/>
        </w:rPr>
        <w:t>三</w:t>
      </w:r>
      <w:r>
        <w:rPr>
          <w:rFonts w:hint="eastAsia" w:ascii="宋体" w:hAnsi="宋体" w:cs="??_GB2312"/>
          <w:b/>
          <w:sz w:val="22"/>
          <w:lang w:val="zh-CN"/>
        </w:rPr>
        <w:t>、响应文件</w:t>
      </w:r>
    </w:p>
    <w:p>
      <w:pPr>
        <w:autoSpaceDE w:val="0"/>
        <w:autoSpaceDN w:val="0"/>
        <w:adjustRightInd w:val="0"/>
        <w:spacing w:line="400" w:lineRule="atLeast"/>
        <w:ind w:firstLine="440" w:firstLineChars="200"/>
        <w:rPr>
          <w:rFonts w:ascii="宋体" w:cs="??_GB2312"/>
          <w:sz w:val="22"/>
          <w:lang w:val="zh-CN"/>
        </w:rPr>
      </w:pPr>
      <w:r>
        <w:rPr>
          <w:rFonts w:ascii="宋体" w:hAnsi="宋体" w:cs="??_GB2312"/>
          <w:sz w:val="22"/>
          <w:lang w:val="zh-CN"/>
        </w:rPr>
        <w:t>1</w:t>
      </w:r>
      <w:r>
        <w:rPr>
          <w:rFonts w:hint="eastAsia" w:ascii="宋体" w:hAnsi="宋体" w:cs="??_GB2312"/>
          <w:sz w:val="22"/>
          <w:lang w:val="zh-CN"/>
        </w:rPr>
        <w:t>、响应文件</w:t>
      </w:r>
    </w:p>
    <w:p>
      <w:pPr>
        <w:autoSpaceDE w:val="0"/>
        <w:autoSpaceDN w:val="0"/>
        <w:adjustRightInd w:val="0"/>
        <w:spacing w:line="400" w:lineRule="atLeast"/>
        <w:ind w:firstLine="440" w:firstLineChars="200"/>
        <w:textAlignment w:val="bottom"/>
        <w:rPr>
          <w:rFonts w:ascii="宋体" w:cs="Arial"/>
          <w:sz w:val="22"/>
        </w:rPr>
      </w:pPr>
      <w:r>
        <w:rPr>
          <w:rFonts w:ascii="宋体" w:hAnsi="宋体" w:cs="??_GB2312"/>
          <w:sz w:val="22"/>
          <w:lang w:val="zh-CN"/>
        </w:rPr>
        <w:t>1.1</w:t>
      </w:r>
      <w:r>
        <w:rPr>
          <w:rFonts w:hint="eastAsia" w:ascii="宋体" w:hAnsi="宋体" w:cs="Arial"/>
          <w:sz w:val="22"/>
        </w:rPr>
        <w:t>供应商应仔细阅读竞争性磋商文件中的所有内容，按照竞争性磋商文件要求，详细编制响应文件。并对竞争性磋商文件的要求做出实质上响应，允许供应商在基本满足采购要求的前提下出现的微小差异。实质上响应的报价应该是与竞争性磋商文件要求没有重大偏离的响应文件。未实质上响应的响应文件将被拒绝。</w:t>
      </w:r>
    </w:p>
    <w:p>
      <w:pPr>
        <w:autoSpaceDE w:val="0"/>
        <w:autoSpaceDN w:val="0"/>
        <w:adjustRightInd w:val="0"/>
        <w:spacing w:line="400" w:lineRule="atLeast"/>
        <w:ind w:firstLine="440" w:firstLineChars="200"/>
        <w:textAlignment w:val="bottom"/>
        <w:rPr>
          <w:rFonts w:ascii="宋体" w:cs="Arial"/>
          <w:sz w:val="22"/>
        </w:rPr>
      </w:pPr>
      <w:r>
        <w:rPr>
          <w:rFonts w:ascii="宋体" w:hAnsi="宋体" w:cs="??_GB2312"/>
          <w:sz w:val="22"/>
          <w:lang w:val="zh-CN"/>
        </w:rPr>
        <w:t>1.2</w:t>
      </w:r>
      <w:r>
        <w:rPr>
          <w:rFonts w:hint="eastAsia" w:ascii="宋体" w:hAnsi="宋体" w:cs="Arial"/>
          <w:sz w:val="22"/>
        </w:rPr>
        <w:t>供应商必须按竞争性磋商文件的要求提供相关技术参数、资料，包括采用的计量单位，并保证响应文件的正确性和真实性。响应文件全部内容应保持一致，否则可能导致不利于其投标的评定甚至被拒绝。技术和商务如有偏离均应填写偏离表。</w:t>
      </w:r>
    </w:p>
    <w:p>
      <w:pPr>
        <w:autoSpaceDE w:val="0"/>
        <w:autoSpaceDN w:val="0"/>
        <w:adjustRightInd w:val="0"/>
        <w:spacing w:line="400" w:lineRule="atLeast"/>
        <w:ind w:firstLine="440" w:firstLineChars="200"/>
        <w:textAlignment w:val="bottom"/>
        <w:rPr>
          <w:rFonts w:ascii="宋体" w:cs="Arial"/>
          <w:sz w:val="22"/>
          <w:lang w:val="zh-CN"/>
        </w:rPr>
      </w:pPr>
      <w:r>
        <w:rPr>
          <w:rFonts w:ascii="宋体" w:hAnsi="宋体" w:cs="Arial"/>
          <w:sz w:val="22"/>
          <w:lang w:val="zh-CN"/>
        </w:rPr>
        <w:t>1.3</w:t>
      </w:r>
      <w:r>
        <w:rPr>
          <w:rFonts w:hint="eastAsia" w:ascii="宋体" w:hAnsi="宋体" w:cs="Arial"/>
          <w:sz w:val="22"/>
          <w:lang w:val="zh-CN"/>
        </w:rPr>
        <w:t>供应商应仔细阅读竞争性磋商文件中的所有内容，按照竞争性磋商文件要求，详细编制响应文件，所有文件资料必须是针对本次投标。不按竞争性磋商文件的要求提供的响应文件可导致被拒绝。</w:t>
      </w:r>
    </w:p>
    <w:p>
      <w:pPr>
        <w:autoSpaceDE w:val="0"/>
        <w:autoSpaceDN w:val="0"/>
        <w:adjustRightInd w:val="0"/>
        <w:spacing w:line="400" w:lineRule="atLeast"/>
        <w:ind w:firstLine="440" w:firstLineChars="200"/>
        <w:rPr>
          <w:rFonts w:ascii="宋体" w:cs="??_GB2312"/>
          <w:b/>
          <w:sz w:val="22"/>
          <w:lang w:val="zh-CN"/>
        </w:rPr>
      </w:pPr>
      <w:r>
        <w:rPr>
          <w:rFonts w:ascii="宋体" w:hAnsi="宋体" w:cs="??_GB2312"/>
          <w:sz w:val="22"/>
          <w:lang w:val="zh-CN"/>
        </w:rPr>
        <w:t>2</w:t>
      </w:r>
      <w:r>
        <w:rPr>
          <w:rFonts w:hint="eastAsia" w:ascii="宋体" w:hAnsi="宋体" w:cs="??_GB2312"/>
          <w:sz w:val="22"/>
          <w:lang w:val="zh-CN"/>
        </w:rPr>
        <w:t>、响应文件的组成</w:t>
      </w:r>
    </w:p>
    <w:p>
      <w:pPr>
        <w:autoSpaceDE w:val="0"/>
        <w:autoSpaceDN w:val="0"/>
        <w:adjustRightInd w:val="0"/>
        <w:spacing w:line="400" w:lineRule="exact"/>
        <w:ind w:firstLine="442" w:firstLineChars="200"/>
        <w:rPr>
          <w:rFonts w:ascii="宋体" w:cs="??_GB2312"/>
          <w:b/>
          <w:sz w:val="22"/>
          <w:lang w:val="zh-CN"/>
        </w:rPr>
      </w:pPr>
      <w:r>
        <w:rPr>
          <w:rFonts w:hint="eastAsia" w:ascii="宋体" w:hAnsi="宋体" w:cs="Arial"/>
          <w:b/>
          <w:sz w:val="22"/>
          <w:u w:val="single"/>
        </w:rPr>
        <w:t>▲</w:t>
      </w:r>
      <w:r>
        <w:rPr>
          <w:rFonts w:hint="eastAsia" w:ascii="宋体" w:hAnsi="宋体" w:cs="Arial"/>
          <w:b/>
          <w:bCs/>
          <w:sz w:val="22"/>
          <w:u w:val="single"/>
        </w:rPr>
        <w:t>响应文件由商务报价部分和技术资信部分二部分组成，可以合并装订成册，密封包装递交，否则报价将被拒绝。</w:t>
      </w:r>
    </w:p>
    <w:p>
      <w:pPr>
        <w:autoSpaceDE w:val="0"/>
        <w:autoSpaceDN w:val="0"/>
        <w:adjustRightInd w:val="0"/>
        <w:spacing w:line="450" w:lineRule="atLeast"/>
        <w:ind w:firstLine="440" w:firstLineChars="200"/>
        <w:rPr>
          <w:rFonts w:ascii="宋体"/>
          <w:sz w:val="22"/>
          <w:lang w:val="zh-CN"/>
        </w:rPr>
      </w:pPr>
      <w:bookmarkStart w:id="4" w:name="_Hlk519085152"/>
      <w:r>
        <w:rPr>
          <w:rFonts w:ascii="宋体" w:hAnsi="宋体"/>
          <w:sz w:val="22"/>
          <w:lang w:val="zh-CN"/>
        </w:rPr>
        <w:t>2</w:t>
      </w:r>
      <w:r>
        <w:rPr>
          <w:rFonts w:ascii="宋体" w:hAnsi="宋体"/>
          <w:sz w:val="22"/>
          <w:highlight w:val="none"/>
          <w:lang w:val="zh-CN"/>
        </w:rPr>
        <w:t>.1</w:t>
      </w:r>
      <w:r>
        <w:rPr>
          <w:rFonts w:hint="eastAsia" w:ascii="宋体" w:hAnsi="宋体"/>
          <w:sz w:val="22"/>
          <w:highlight w:val="none"/>
          <w:lang w:val="zh-CN"/>
        </w:rPr>
        <w:t>、</w:t>
      </w:r>
      <w:r>
        <w:rPr>
          <w:rFonts w:hint="eastAsia" w:ascii="宋体" w:hAnsi="宋体"/>
          <w:sz w:val="22"/>
          <w:highlight w:val="none"/>
          <w:u w:val="single"/>
        </w:rPr>
        <w:t>商务报价部分</w:t>
      </w:r>
      <w:r>
        <w:rPr>
          <w:rFonts w:hint="eastAsia" w:ascii="宋体" w:hAnsi="宋体"/>
          <w:sz w:val="22"/>
          <w:highlight w:val="none"/>
          <w:u w:val="single"/>
          <w:lang w:val="zh-CN"/>
        </w:rPr>
        <w:t>组成</w:t>
      </w:r>
    </w:p>
    <w:tbl>
      <w:tblPr>
        <w:tblStyle w:val="2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szCs w:val="21"/>
                <w:lang w:val="zh-CN"/>
              </w:rPr>
            </w:pPr>
            <w:r>
              <w:rPr>
                <w:rFonts w:hint="eastAsia" w:ascii="宋体"/>
                <w:szCs w:val="21"/>
                <w:lang w:val="zh-CN"/>
              </w:rPr>
              <w:t>序号</w:t>
            </w:r>
          </w:p>
        </w:tc>
        <w:tc>
          <w:tcPr>
            <w:tcW w:w="8386" w:type="dxa"/>
          </w:tcPr>
          <w:p>
            <w:pPr>
              <w:autoSpaceDE w:val="0"/>
              <w:autoSpaceDN w:val="0"/>
              <w:adjustRightInd w:val="0"/>
              <w:snapToGrid w:val="0"/>
              <w:spacing w:line="400" w:lineRule="atLeast"/>
              <w:rPr>
                <w:rFonts w:ascii="宋体"/>
                <w:szCs w:val="21"/>
                <w:lang w:val="zh-CN"/>
              </w:rPr>
            </w:pPr>
            <w:r>
              <w:rPr>
                <w:rFonts w:hint="eastAsia" w:ascii="宋体"/>
                <w:szCs w:val="21"/>
                <w:lang w:val="zh-CN"/>
              </w:rPr>
              <w:t>内容（▲序号</w:t>
            </w:r>
            <w:r>
              <w:rPr>
                <w:rFonts w:ascii="宋体"/>
                <w:szCs w:val="21"/>
                <w:lang w:val="zh-CN"/>
              </w:rPr>
              <w:t>1</w:t>
            </w:r>
            <w:r>
              <w:rPr>
                <w:rFonts w:hint="eastAsia" w:ascii="宋体"/>
                <w:szCs w:val="21"/>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szCs w:val="21"/>
              </w:rPr>
            </w:pPr>
            <w:r>
              <w:rPr>
                <w:rFonts w:ascii="宋体"/>
                <w:szCs w:val="21"/>
              </w:rPr>
              <w:t>1.</w:t>
            </w:r>
          </w:p>
        </w:tc>
        <w:tc>
          <w:tcPr>
            <w:tcW w:w="8386" w:type="dxa"/>
          </w:tcPr>
          <w:p>
            <w:pPr>
              <w:autoSpaceDE w:val="0"/>
              <w:autoSpaceDN w:val="0"/>
              <w:adjustRightInd w:val="0"/>
              <w:spacing w:line="400" w:lineRule="atLeast"/>
              <w:textAlignment w:val="bottom"/>
              <w:rPr>
                <w:rFonts w:ascii="宋体"/>
                <w:szCs w:val="21"/>
              </w:rPr>
            </w:pPr>
            <w:r>
              <w:rPr>
                <w:rFonts w:hint="eastAsia" w:ascii="宋体"/>
                <w:szCs w:val="21"/>
              </w:rPr>
              <w:t>报价一览表（</w:t>
            </w:r>
            <w:r>
              <w:rPr>
                <w:rFonts w:hint="eastAsia" w:ascii="宋体"/>
                <w:szCs w:val="21"/>
                <w:lang w:eastAsia="zh-CN"/>
              </w:rPr>
              <w:t>见</w:t>
            </w:r>
            <w:r>
              <w:rPr>
                <w:rFonts w:hint="eastAsia" w:ascii="宋体"/>
                <w:szCs w:val="21"/>
              </w:rPr>
              <w:t>附件</w:t>
            </w:r>
            <w:r>
              <w:rPr>
                <w:rFonts w:hint="eastAsia" w:ascii="宋体"/>
                <w:szCs w:val="21"/>
                <w:lang w:eastAsia="zh-CN"/>
              </w:rPr>
              <w:t>一</w:t>
            </w:r>
            <w:r>
              <w:rPr>
                <w:rFonts w:hint="eastAsia" w:ascii="宋体"/>
                <w:szCs w:val="21"/>
              </w:rPr>
              <w:t>）</w:t>
            </w:r>
          </w:p>
        </w:tc>
      </w:tr>
    </w:tbl>
    <w:p>
      <w:pPr>
        <w:autoSpaceDE w:val="0"/>
        <w:autoSpaceDN w:val="0"/>
        <w:adjustRightInd w:val="0"/>
        <w:snapToGrid w:val="0"/>
        <w:spacing w:line="400" w:lineRule="atLeast"/>
        <w:ind w:firstLine="440" w:firstLineChars="200"/>
        <w:textAlignment w:val="bottom"/>
        <w:rPr>
          <w:rFonts w:ascii="宋体"/>
          <w:sz w:val="22"/>
        </w:rPr>
      </w:pPr>
      <w:r>
        <w:rPr>
          <w:rFonts w:ascii="宋体"/>
          <w:sz w:val="22"/>
        </w:rPr>
        <w:t>2.2</w:t>
      </w:r>
      <w:r>
        <w:rPr>
          <w:rFonts w:hint="eastAsia" w:ascii="宋体"/>
          <w:sz w:val="22"/>
        </w:rPr>
        <w:t>技术资信部分组成</w:t>
      </w:r>
    </w:p>
    <w:tbl>
      <w:tblPr>
        <w:tblStyle w:val="2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szCs w:val="21"/>
                <w:lang w:val="zh-CN"/>
              </w:rPr>
            </w:pPr>
            <w:r>
              <w:rPr>
                <w:rFonts w:hint="eastAsia" w:ascii="宋体"/>
                <w:szCs w:val="21"/>
                <w:lang w:val="zh-CN"/>
              </w:rPr>
              <w:t>序号</w:t>
            </w:r>
          </w:p>
        </w:tc>
        <w:tc>
          <w:tcPr>
            <w:tcW w:w="8386" w:type="dxa"/>
          </w:tcPr>
          <w:p>
            <w:pPr>
              <w:autoSpaceDE w:val="0"/>
              <w:autoSpaceDN w:val="0"/>
              <w:adjustRightInd w:val="0"/>
              <w:snapToGrid w:val="0"/>
              <w:spacing w:line="400" w:lineRule="atLeast"/>
              <w:rPr>
                <w:rFonts w:ascii="宋体"/>
                <w:szCs w:val="21"/>
                <w:lang w:val="zh-CN"/>
              </w:rPr>
            </w:pPr>
            <w:r>
              <w:rPr>
                <w:rFonts w:hint="eastAsia" w:ascii="宋体"/>
                <w:szCs w:val="21"/>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0" w:type="dxa"/>
            <w:gridSpan w:val="2"/>
          </w:tcPr>
          <w:p>
            <w:pPr>
              <w:autoSpaceDE w:val="0"/>
              <w:autoSpaceDN w:val="0"/>
              <w:adjustRightInd w:val="0"/>
              <w:snapToGrid w:val="0"/>
              <w:spacing w:line="400" w:lineRule="atLeast"/>
              <w:rPr>
                <w:rFonts w:ascii="宋体"/>
                <w:szCs w:val="21"/>
                <w:lang w:val="zh-CN"/>
              </w:rPr>
            </w:pPr>
            <w:r>
              <w:rPr>
                <w:rFonts w:hint="eastAsia" w:ascii="宋体"/>
                <w:szCs w:val="21"/>
                <w:lang w:val="zh-CN"/>
              </w:rPr>
              <w:t>资信部分（▲序号</w:t>
            </w:r>
            <w:r>
              <w:rPr>
                <w:rFonts w:hint="eastAsia" w:ascii="宋体"/>
                <w:szCs w:val="21"/>
                <w:lang w:val="en-US" w:eastAsia="zh-CN"/>
              </w:rPr>
              <w:t>2</w:t>
            </w:r>
            <w:r>
              <w:rPr>
                <w:rFonts w:ascii="宋体"/>
                <w:szCs w:val="21"/>
                <w:lang w:val="zh-CN"/>
              </w:rPr>
              <w:t>-</w:t>
            </w:r>
            <w:r>
              <w:rPr>
                <w:rFonts w:hint="eastAsia" w:ascii="宋体"/>
                <w:szCs w:val="21"/>
                <w:lang w:val="en-US" w:eastAsia="zh-CN"/>
              </w:rPr>
              <w:t>9</w:t>
            </w:r>
            <w:r>
              <w:rPr>
                <w:rFonts w:hint="eastAsia" w:ascii="宋体"/>
                <w:szCs w:val="21"/>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hint="eastAsia" w:ascii="宋体"/>
                <w:szCs w:val="21"/>
              </w:rPr>
            </w:pPr>
            <w:r>
              <w:rPr>
                <w:rFonts w:hint="eastAsia" w:ascii="宋体"/>
                <w:sz w:val="22"/>
              </w:rPr>
              <w:t>供应商针对评分细则，编制目录索引，注明评标细则项目所在响应文件页码</w:t>
            </w:r>
            <w:r>
              <w:rPr>
                <w:rFonts w:hint="eastAsia" w:ascii="宋体"/>
                <w:sz w:val="22"/>
                <w:lang w:eastAsia="zh-CN"/>
              </w:rPr>
              <w:t>与自评分</w:t>
            </w:r>
            <w:r>
              <w:rPr>
                <w:rFonts w:hint="eastAsia" w:asci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lang w:val="zh-CN"/>
              </w:rPr>
            </w:pPr>
            <w:r>
              <w:rPr>
                <w:rFonts w:hint="eastAsia" w:ascii="宋体"/>
                <w:szCs w:val="21"/>
              </w:rPr>
              <w:t>投标函（</w:t>
            </w:r>
            <w:r>
              <w:rPr>
                <w:rFonts w:hint="eastAsia" w:ascii="宋体"/>
                <w:szCs w:val="21"/>
                <w:lang w:eastAsia="zh-CN"/>
              </w:rPr>
              <w:t>见</w:t>
            </w:r>
            <w:r>
              <w:rPr>
                <w:rFonts w:hint="eastAsia" w:ascii="宋体"/>
                <w:szCs w:val="21"/>
              </w:rPr>
              <w:t>附件</w:t>
            </w:r>
            <w:r>
              <w:rPr>
                <w:rFonts w:hint="eastAsia" w:ascii="宋体"/>
                <w:szCs w:val="21"/>
                <w:lang w:eastAsia="zh-CN"/>
              </w:rPr>
              <w:t>二</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法定代表人身份证明书或法定代表人授权书（</w:t>
            </w:r>
            <w:r>
              <w:rPr>
                <w:rFonts w:hint="eastAsia" w:ascii="宋体"/>
              </w:rPr>
              <w:t>法定代表人到场则提供法定代表人身份证明书：见附件三（一），授权代表到场则提供法定代表人授权书：见附件三（二）</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供应商参与政府采购活动投标资格声明（见附件</w:t>
            </w:r>
            <w:r>
              <w:rPr>
                <w:rFonts w:hint="eastAsia" w:ascii="宋体"/>
                <w:szCs w:val="21"/>
                <w:lang w:eastAsia="zh-CN"/>
              </w:rPr>
              <w:t>四</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供应商财务报表、依法缴纳税收的证明材料、依法缴纳社保的证明材料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w:t>
            </w:r>
            <w:r>
              <w:rPr>
                <w:rFonts w:ascii="宋体"/>
                <w:szCs w:val="21"/>
              </w:rPr>
              <w:t>“</w:t>
            </w:r>
            <w:r>
              <w:rPr>
                <w:rFonts w:hint="eastAsia" w:ascii="宋体"/>
                <w:szCs w:val="21"/>
              </w:rPr>
              <w:t>信用中国</w:t>
            </w:r>
            <w:r>
              <w:rPr>
                <w:rFonts w:ascii="宋体"/>
                <w:szCs w:val="21"/>
              </w:rPr>
              <w:t>”(</w:t>
            </w:r>
            <w:r>
              <w:fldChar w:fldCharType="begin"/>
            </w:r>
            <w:r>
              <w:instrText xml:space="preserve"> HYPERLINK "http://www.creditchina.gov.cn" </w:instrText>
            </w:r>
            <w:r>
              <w:fldChar w:fldCharType="separate"/>
            </w:r>
            <w:r>
              <w:rPr>
                <w:rFonts w:ascii="宋体"/>
                <w:szCs w:val="21"/>
              </w:rPr>
              <w:t>www.creditchina.gov.cn</w:t>
            </w:r>
            <w:r>
              <w:rPr>
                <w:rFonts w:ascii="宋体"/>
                <w:szCs w:val="21"/>
              </w:rPr>
              <w:fldChar w:fldCharType="end"/>
            </w:r>
            <w:r>
              <w:rPr>
                <w:rFonts w:ascii="宋体"/>
                <w:szCs w:val="21"/>
              </w:rPr>
              <w:t>)</w:t>
            </w:r>
            <w:r>
              <w:rPr>
                <w:rFonts w:hint="eastAsia" w:ascii="宋体"/>
                <w:szCs w:val="21"/>
              </w:rPr>
              <w:t>；“中国政府采购网”（</w:t>
            </w:r>
            <w:r>
              <w:rPr>
                <w:rFonts w:ascii="宋体"/>
                <w:szCs w:val="21"/>
              </w:rPr>
              <w:t>http://www.ccgp.gov.cn/</w:t>
            </w:r>
            <w:r>
              <w:rPr>
                <w:rFonts w:hint="eastAsia" w:ascii="宋体"/>
                <w:szCs w:val="21"/>
              </w:rPr>
              <w:t>）信用记录网页截图（招标公告发布之日至投标截止时间前）</w:t>
            </w:r>
            <w:r>
              <w:rPr>
                <w:rFonts w:hint="eastAsia" w:asci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法定代表人诚信投标承诺书（</w:t>
            </w:r>
            <w:r>
              <w:rPr>
                <w:rFonts w:hint="eastAsia" w:ascii="宋体"/>
                <w:szCs w:val="21"/>
                <w:lang w:eastAsia="zh-CN"/>
              </w:rPr>
              <w:t>见</w:t>
            </w:r>
            <w:r>
              <w:rPr>
                <w:rFonts w:hint="eastAsia" w:ascii="宋体"/>
                <w:szCs w:val="21"/>
              </w:rPr>
              <w:t>附件</w:t>
            </w:r>
            <w:r>
              <w:rPr>
                <w:rFonts w:hint="eastAsia" w:ascii="宋体"/>
                <w:szCs w:val="21"/>
                <w:lang w:eastAsia="zh-CN"/>
              </w:rPr>
              <w:t>五</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供应商特定资格条件证明（如供应商资格条件未要求特定资格条件的，不需要提供）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vAlign w:val="top"/>
          </w:tcPr>
          <w:p>
            <w:pPr>
              <w:autoSpaceDE w:val="0"/>
              <w:autoSpaceDN w:val="0"/>
              <w:adjustRightInd w:val="0"/>
              <w:snapToGrid w:val="0"/>
              <w:spacing w:line="400" w:lineRule="atLeast"/>
              <w:rPr>
                <w:rFonts w:ascii="宋体"/>
                <w:szCs w:val="21"/>
              </w:rPr>
            </w:pPr>
            <w:r>
              <w:rPr>
                <w:rFonts w:hint="eastAsia" w:ascii="宋体"/>
                <w:szCs w:val="21"/>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Cs w:val="21"/>
              </w:rPr>
            </w:pPr>
            <w:r>
              <w:rPr>
                <w:rFonts w:hint="eastAsia" w:ascii="宋体"/>
                <w:szCs w:val="21"/>
              </w:rPr>
              <w:t>供应商提供</w:t>
            </w:r>
            <w:r>
              <w:rPr>
                <w:rFonts w:ascii="宋体"/>
                <w:szCs w:val="21"/>
              </w:rPr>
              <w:t>201</w:t>
            </w:r>
            <w:r>
              <w:rPr>
                <w:rFonts w:hint="eastAsia" w:ascii="宋体"/>
                <w:szCs w:val="21"/>
                <w:lang w:val="en-US" w:eastAsia="zh-CN"/>
              </w:rPr>
              <w:t>4</w:t>
            </w:r>
            <w:r>
              <w:rPr>
                <w:rFonts w:hint="eastAsia" w:ascii="宋体"/>
                <w:szCs w:val="21"/>
              </w:rPr>
              <w:t>年</w:t>
            </w:r>
            <w:r>
              <w:rPr>
                <w:rFonts w:hint="eastAsia" w:ascii="宋体" w:hAnsi="宋体"/>
                <w:sz w:val="22"/>
                <w:szCs w:val="22"/>
                <w:lang w:val="en-US" w:eastAsia="zh-CN"/>
              </w:rPr>
              <w:t>7</w:t>
            </w:r>
            <w:r>
              <w:rPr>
                <w:rFonts w:hint="eastAsia" w:ascii="宋体" w:hAnsi="宋体"/>
                <w:sz w:val="22"/>
                <w:szCs w:val="22"/>
              </w:rPr>
              <w:t>月1日</w:t>
            </w:r>
            <w:r>
              <w:rPr>
                <w:rFonts w:hint="eastAsia" w:ascii="宋体"/>
                <w:szCs w:val="21"/>
              </w:rPr>
              <w:t>以来同类项目业绩；（</w:t>
            </w:r>
            <w:r>
              <w:rPr>
                <w:rFonts w:hint="eastAsia" w:ascii="宋体"/>
                <w:szCs w:val="21"/>
                <w:lang w:eastAsia="zh-CN"/>
              </w:rPr>
              <w:t>见</w:t>
            </w:r>
            <w:r>
              <w:rPr>
                <w:rFonts w:hint="eastAsia" w:ascii="宋体"/>
                <w:szCs w:val="21"/>
              </w:rPr>
              <w:t>附件</w:t>
            </w:r>
            <w:r>
              <w:rPr>
                <w:rFonts w:hint="eastAsia" w:ascii="宋体"/>
                <w:szCs w:val="21"/>
                <w:lang w:eastAsia="zh-CN"/>
              </w:rPr>
              <w:t>六</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pacing w:line="360" w:lineRule="atLeast"/>
              <w:jc w:val="left"/>
              <w:rPr>
                <w:rFonts w:ascii="宋体"/>
                <w:szCs w:val="21"/>
              </w:rPr>
            </w:pPr>
            <w:r>
              <w:rPr>
                <w:rFonts w:hint="eastAsia" w:ascii="宋体"/>
                <w:szCs w:val="21"/>
              </w:rPr>
              <w:t>享受小微企业（含监狱企业、残疾人福利性单位）价格折扣须提供以下证明材料：</w:t>
            </w:r>
          </w:p>
          <w:p>
            <w:pPr>
              <w:autoSpaceDE w:val="0"/>
              <w:autoSpaceDN w:val="0"/>
              <w:adjustRightInd w:val="0"/>
              <w:spacing w:line="360" w:lineRule="atLeast"/>
              <w:ind w:firstLine="420" w:firstLineChars="200"/>
              <w:jc w:val="left"/>
              <w:rPr>
                <w:rFonts w:hint="eastAsia" w:ascii="宋体" w:eastAsiaTheme="minorEastAsia"/>
                <w:szCs w:val="21"/>
                <w:lang w:eastAsia="zh-CN"/>
              </w:rPr>
            </w:pPr>
            <w:r>
              <w:rPr>
                <w:rFonts w:hint="eastAsia" w:ascii="宋体"/>
                <w:szCs w:val="21"/>
              </w:rPr>
              <w:t>（</w:t>
            </w:r>
            <w:r>
              <w:rPr>
                <w:rFonts w:ascii="宋体"/>
                <w:szCs w:val="21"/>
              </w:rPr>
              <w:t>1</w:t>
            </w:r>
            <w:r>
              <w:rPr>
                <w:rFonts w:hint="eastAsia" w:ascii="宋体"/>
                <w:szCs w:val="21"/>
              </w:rPr>
              <w:t>）通过浙江政府采购网申请注册加入政府采购供应商库（不包括公示期内，提供浙江省政府采购网页面截图或其它入库证明材料，加盖供应商公章）</w:t>
            </w:r>
            <w:r>
              <w:rPr>
                <w:rFonts w:hint="eastAsia" w:ascii="宋体"/>
                <w:szCs w:val="21"/>
                <w:highlight w:val="none"/>
                <w:lang w:eastAsia="zh-CN"/>
              </w:rPr>
              <w:t>（</w:t>
            </w:r>
            <w:r>
              <w:rPr>
                <w:rFonts w:hint="eastAsia" w:ascii="宋体"/>
                <w:szCs w:val="21"/>
                <w:lang w:eastAsia="zh-CN"/>
              </w:rPr>
              <w:t>（</w:t>
            </w:r>
            <w:r>
              <w:rPr>
                <w:rFonts w:hint="eastAsia" w:ascii="宋体"/>
                <w:szCs w:val="21"/>
              </w:rPr>
              <w:t>格式见竞争性磋商文件第四部分附件</w:t>
            </w:r>
            <w:r>
              <w:rPr>
                <w:rFonts w:hint="eastAsia" w:ascii="宋体"/>
                <w:szCs w:val="21"/>
                <w:lang w:val="en-US" w:eastAsia="zh-CN"/>
              </w:rPr>
              <w:t>4</w:t>
            </w:r>
            <w:r>
              <w:rPr>
                <w:rFonts w:hint="eastAsia" w:ascii="宋体"/>
                <w:szCs w:val="21"/>
                <w:lang w:eastAsia="zh-CN"/>
              </w:rPr>
              <w:t>）</w:t>
            </w:r>
          </w:p>
          <w:p>
            <w:pPr>
              <w:autoSpaceDE w:val="0"/>
              <w:autoSpaceDN w:val="0"/>
              <w:adjustRightInd w:val="0"/>
              <w:spacing w:line="360" w:lineRule="atLeast"/>
              <w:ind w:firstLine="420" w:firstLineChars="200"/>
              <w:jc w:val="left"/>
              <w:rPr>
                <w:rFonts w:ascii="宋体"/>
                <w:szCs w:val="21"/>
              </w:rPr>
            </w:pPr>
            <w:r>
              <w:rPr>
                <w:rFonts w:hint="eastAsia" w:ascii="宋体"/>
                <w:szCs w:val="21"/>
              </w:rPr>
              <w:t>（</w:t>
            </w:r>
            <w:r>
              <w:rPr>
                <w:rFonts w:ascii="宋体"/>
                <w:szCs w:val="21"/>
              </w:rPr>
              <w:t>2</w:t>
            </w:r>
            <w:r>
              <w:rPr>
                <w:rFonts w:hint="eastAsia" w:ascii="宋体"/>
                <w:szCs w:val="21"/>
              </w:rPr>
              <w:t>）《中小企业声明函》（原件，加盖供应商公章，格式见竞争性磋商文件第四部分附件</w:t>
            </w:r>
            <w:r>
              <w:rPr>
                <w:rFonts w:ascii="宋体"/>
                <w:szCs w:val="21"/>
              </w:rPr>
              <w:t>1</w:t>
            </w:r>
            <w:r>
              <w:rPr>
                <w:rFonts w:hint="eastAsia" w:ascii="宋体"/>
                <w:szCs w:val="21"/>
              </w:rPr>
              <w:t>）</w:t>
            </w:r>
          </w:p>
          <w:p>
            <w:pPr>
              <w:autoSpaceDE w:val="0"/>
              <w:autoSpaceDN w:val="0"/>
              <w:adjustRightInd w:val="0"/>
              <w:spacing w:line="360" w:lineRule="atLeast"/>
              <w:ind w:firstLine="420" w:firstLineChars="200"/>
              <w:jc w:val="left"/>
              <w:rPr>
                <w:rFonts w:ascii="宋体"/>
                <w:szCs w:val="21"/>
              </w:rPr>
            </w:pPr>
            <w:r>
              <w:rPr>
                <w:rFonts w:hint="eastAsia" w:ascii="宋体"/>
                <w:szCs w:val="21"/>
              </w:rPr>
              <w:t>（</w:t>
            </w:r>
            <w:r>
              <w:rPr>
                <w:rFonts w:ascii="宋体"/>
                <w:szCs w:val="21"/>
              </w:rPr>
              <w:t>3</w:t>
            </w:r>
            <w:r>
              <w:rPr>
                <w:rFonts w:hint="eastAsia" w:ascii="宋体"/>
                <w:szCs w:val="21"/>
              </w:rPr>
              <w:t>）“国家企业信用信息公示系统——小微企业名录”页面查询结果（查询时间应为本项目采购公告发布时间之后），查询页面打印并加盖供应商公章，格式见招标文件第四部分附件2。不在小微名录内的供应商，不享受价格优惠。</w:t>
            </w:r>
          </w:p>
          <w:p>
            <w:pPr>
              <w:autoSpaceDE w:val="0"/>
              <w:autoSpaceDN w:val="0"/>
              <w:adjustRightInd w:val="0"/>
              <w:spacing w:line="360" w:lineRule="atLeast"/>
              <w:ind w:firstLine="420" w:firstLineChars="200"/>
              <w:jc w:val="left"/>
              <w:rPr>
                <w:rFonts w:ascii="宋体"/>
                <w:szCs w:val="21"/>
              </w:rPr>
            </w:pPr>
            <w:r>
              <w:rPr>
                <w:rFonts w:hint="eastAsia" w:ascii="宋体"/>
                <w:szCs w:val="21"/>
              </w:rPr>
              <w:t>（</w:t>
            </w:r>
            <w:r>
              <w:rPr>
                <w:rFonts w:ascii="宋体"/>
                <w:szCs w:val="21"/>
              </w:rPr>
              <w:t>4</w:t>
            </w:r>
            <w:r>
              <w:rPr>
                <w:rFonts w:hint="eastAsia" w:ascii="宋体"/>
                <w:szCs w:val="21"/>
              </w:rPr>
              <w:t>）监狱企业参加政府采购活动时，应当提供由省级以上监狱管理局、戒毒管理局</w:t>
            </w:r>
            <w:r>
              <w:rPr>
                <w:rFonts w:ascii="宋体"/>
                <w:szCs w:val="21"/>
              </w:rPr>
              <w:t>(</w:t>
            </w:r>
            <w:r>
              <w:rPr>
                <w:rFonts w:hint="eastAsia" w:ascii="宋体"/>
                <w:szCs w:val="21"/>
              </w:rPr>
              <w:t>含新疆生产建设兵团</w:t>
            </w:r>
            <w:r>
              <w:rPr>
                <w:rFonts w:ascii="宋体"/>
                <w:szCs w:val="21"/>
              </w:rPr>
              <w:t>)</w:t>
            </w:r>
            <w:r>
              <w:rPr>
                <w:rFonts w:hint="eastAsia" w:ascii="宋体"/>
                <w:szCs w:val="21"/>
              </w:rPr>
              <w:t>出具的属于监狱企业的证明文件（原件或复印件加盖公章）。在政府采购活动中，监狱企业视同小型、微型企业，享受评审中价格扣除政策。</w:t>
            </w:r>
          </w:p>
          <w:p>
            <w:pPr>
              <w:autoSpaceDE w:val="0"/>
              <w:autoSpaceDN w:val="0"/>
              <w:adjustRightInd w:val="0"/>
              <w:spacing w:line="360" w:lineRule="atLeast"/>
              <w:ind w:firstLine="420" w:firstLineChars="200"/>
              <w:jc w:val="left"/>
              <w:rPr>
                <w:rFonts w:ascii="宋体"/>
                <w:szCs w:val="21"/>
              </w:rPr>
            </w:pPr>
            <w:r>
              <w:rPr>
                <w:rFonts w:hint="eastAsia" w:ascii="宋体"/>
                <w:szCs w:val="21"/>
              </w:rPr>
              <w:t>（</w:t>
            </w:r>
            <w:r>
              <w:rPr>
                <w:rFonts w:ascii="宋体"/>
                <w:szCs w:val="21"/>
              </w:rPr>
              <w:t>5</w:t>
            </w:r>
            <w:r>
              <w:rPr>
                <w:rFonts w:hint="eastAsia" w:ascii="宋体"/>
                <w:szCs w:val="21"/>
              </w:rPr>
              <w:t>）残疾人福利性单位声明函（原件，加盖供应商公章，格式见竞争性磋商文件第四部分附件</w:t>
            </w:r>
            <w:r>
              <w:rPr>
                <w:rFonts w:ascii="宋体"/>
                <w:szCs w:val="21"/>
              </w:rPr>
              <w:t>3</w:t>
            </w:r>
            <w:r>
              <w:rPr>
                <w:rFonts w:hint="eastAsia" w:ascii="宋体"/>
                <w:szCs w:val="21"/>
              </w:rPr>
              <w:t>）在政府采购活动中，残疾人福利性单位视同小型、微型企业，享受评审中价格扣除政策。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20" w:type="dxa"/>
            <w:gridSpan w:val="2"/>
          </w:tcPr>
          <w:p>
            <w:pPr>
              <w:autoSpaceDE w:val="0"/>
              <w:autoSpaceDN w:val="0"/>
              <w:adjustRightInd w:val="0"/>
              <w:snapToGrid w:val="0"/>
              <w:spacing w:line="400" w:lineRule="atLeast"/>
              <w:rPr>
                <w:rFonts w:ascii="宋体"/>
                <w:szCs w:val="21"/>
              </w:rPr>
            </w:pPr>
            <w:r>
              <w:rPr>
                <w:rFonts w:hint="eastAsia" w:ascii="宋体"/>
                <w:sz w:val="22"/>
                <w:lang w:val="zh-CN"/>
              </w:rPr>
              <w:t>技术部分</w:t>
            </w:r>
            <w:r>
              <w:rPr>
                <w:rFonts w:hint="eastAsia" w:ascii="宋体"/>
                <w:szCs w:val="21"/>
                <w:lang w:val="zh-CN"/>
              </w:rPr>
              <w:t>（▲序号</w:t>
            </w:r>
            <w:r>
              <w:rPr>
                <w:rFonts w:hint="eastAsia" w:ascii="宋体"/>
                <w:szCs w:val="21"/>
                <w:lang w:val="en-US" w:eastAsia="zh-CN"/>
              </w:rPr>
              <w:t>18-19</w:t>
            </w:r>
            <w:r>
              <w:rPr>
                <w:rFonts w:hint="eastAsia" w:ascii="宋体"/>
                <w:szCs w:val="21"/>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宋体"/>
                <w:sz w:val="22"/>
              </w:rPr>
            </w:pPr>
            <w:r>
              <w:rPr>
                <w:rFonts w:hint="eastAsia" w:ascii="宋体" w:hAnsi="宋体"/>
                <w:sz w:val="22"/>
                <w:szCs w:val="22"/>
              </w:rPr>
              <w:t>商务偏离表（</w:t>
            </w:r>
            <w:r>
              <w:rPr>
                <w:rFonts w:hint="eastAsia" w:ascii="宋体" w:hAnsi="宋体"/>
                <w:sz w:val="22"/>
                <w:szCs w:val="22"/>
                <w:lang w:eastAsia="zh-CN"/>
              </w:rPr>
              <w:t>见</w:t>
            </w:r>
            <w:r>
              <w:rPr>
                <w:rFonts w:hint="eastAsia" w:ascii="宋体" w:hAnsi="宋体"/>
                <w:sz w:val="22"/>
                <w:szCs w:val="22"/>
              </w:rPr>
              <w:t>附件</w:t>
            </w:r>
            <w:r>
              <w:rPr>
                <w:rFonts w:hint="eastAsia" w:ascii="宋体" w:hAnsi="宋体"/>
                <w:sz w:val="22"/>
                <w:szCs w:val="22"/>
                <w:lang w:eastAsia="zh-CN"/>
              </w:rPr>
              <w:t>七</w:t>
            </w:r>
            <w:r>
              <w:rPr>
                <w:rFonts w:hint="eastAsia" w:ascii="宋体" w:hAnsi="宋体"/>
                <w:sz w:val="22"/>
                <w:szCs w:val="22"/>
              </w:rPr>
              <w:t>（一））、技术偏离表（如有偏离须明确列出）（</w:t>
            </w:r>
            <w:r>
              <w:rPr>
                <w:rFonts w:hint="eastAsia" w:ascii="宋体" w:hAnsi="宋体"/>
                <w:sz w:val="22"/>
                <w:szCs w:val="22"/>
                <w:lang w:eastAsia="zh-CN"/>
              </w:rPr>
              <w:t>见</w:t>
            </w:r>
            <w:r>
              <w:rPr>
                <w:rFonts w:hint="eastAsia" w:ascii="宋体" w:hAnsi="宋体"/>
                <w:sz w:val="22"/>
                <w:szCs w:val="22"/>
              </w:rPr>
              <w:t>附件</w:t>
            </w:r>
            <w:r>
              <w:rPr>
                <w:rFonts w:hint="eastAsia" w:ascii="宋体" w:hAnsi="宋体"/>
                <w:sz w:val="22"/>
                <w:szCs w:val="22"/>
                <w:lang w:eastAsia="zh-CN"/>
              </w:rPr>
              <w:t>七</w:t>
            </w:r>
            <w:r>
              <w:rPr>
                <w:rFonts w:hint="eastAsia" w:ascii="宋体" w:hAnsi="宋体"/>
                <w:sz w:val="22"/>
                <w:szCs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pacing w:line="360" w:lineRule="atLeast"/>
              <w:jc w:val="left"/>
              <w:rPr>
                <w:rFonts w:ascii="宋体"/>
                <w:sz w:val="22"/>
              </w:rPr>
            </w:pPr>
            <w:r>
              <w:rPr>
                <w:rFonts w:hint="eastAsia" w:ascii="宋体" w:hAnsi="宋体"/>
                <w:sz w:val="22"/>
                <w:szCs w:val="22"/>
              </w:rPr>
              <w:t>项目负责人情况表（</w:t>
            </w:r>
            <w:r>
              <w:rPr>
                <w:rFonts w:hint="eastAsia" w:ascii="宋体" w:hAnsi="宋体"/>
                <w:sz w:val="22"/>
                <w:szCs w:val="22"/>
                <w:lang w:eastAsia="zh-CN"/>
              </w:rPr>
              <w:t>见</w:t>
            </w:r>
            <w:r>
              <w:rPr>
                <w:rFonts w:hint="eastAsia" w:ascii="宋体" w:hAnsi="宋体"/>
                <w:sz w:val="22"/>
                <w:szCs w:val="22"/>
              </w:rPr>
              <w:t>附件</w:t>
            </w:r>
            <w:r>
              <w:rPr>
                <w:rFonts w:hint="eastAsia" w:ascii="宋体" w:hAnsi="宋体"/>
                <w:sz w:val="22"/>
                <w:szCs w:val="22"/>
                <w:lang w:eastAsia="zh-CN"/>
              </w:rPr>
              <w:t>八（一）</w:t>
            </w:r>
            <w:r>
              <w:rPr>
                <w:rFonts w:hint="eastAsia" w:ascii="宋体" w:hAnsi="宋体"/>
                <w:sz w:val="22"/>
                <w:szCs w:val="22"/>
              </w:rPr>
              <w:t>）</w:t>
            </w:r>
            <w:r>
              <w:rPr>
                <w:rFonts w:hint="eastAsia" w:ascii="宋体" w:hAnsi="宋体"/>
                <w:sz w:val="22"/>
                <w:szCs w:val="22"/>
                <w:lang w:eastAsia="zh-CN"/>
              </w:rPr>
              <w:t xml:space="preserve">、项目小组人员情况表 </w:t>
            </w:r>
            <w:r>
              <w:rPr>
                <w:rFonts w:hint="eastAsia" w:ascii="宋体" w:hAnsi="宋体" w:cs="??_GB2312"/>
                <w:sz w:val="22"/>
              </w:rPr>
              <w:t>（附件八（</w:t>
            </w:r>
            <w:r>
              <w:rPr>
                <w:rFonts w:hint="eastAsia" w:ascii="宋体" w:hAnsi="宋体" w:cs="??_GB2312"/>
                <w:sz w:val="22"/>
                <w:lang w:eastAsia="zh-CN"/>
              </w:rPr>
              <w:t>二</w:t>
            </w:r>
            <w:r>
              <w:rPr>
                <w:rFonts w:hint="eastAsia" w:ascii="宋体" w:hAnsi="宋体" w:cs="??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numPr>
                <w:ilvl w:val="0"/>
                <w:numId w:val="4"/>
              </w:numPr>
              <w:autoSpaceDE w:val="0"/>
              <w:autoSpaceDN w:val="0"/>
              <w:adjustRightInd w:val="0"/>
              <w:snapToGrid w:val="0"/>
              <w:spacing w:line="400" w:lineRule="atLeast"/>
              <w:rPr>
                <w:rFonts w:ascii="宋体" w:eastAsia="Times New Roman"/>
                <w:szCs w:val="21"/>
                <w:lang w:val="zh-CN"/>
              </w:rPr>
            </w:pPr>
          </w:p>
        </w:tc>
        <w:tc>
          <w:tcPr>
            <w:tcW w:w="8386" w:type="dxa"/>
          </w:tcPr>
          <w:p>
            <w:pPr>
              <w:autoSpaceDE w:val="0"/>
              <w:autoSpaceDN w:val="0"/>
              <w:adjustRightInd w:val="0"/>
              <w:snapToGrid w:val="0"/>
              <w:spacing w:line="400" w:lineRule="atLeast"/>
              <w:rPr>
                <w:rFonts w:ascii="新宋体" w:hAnsi="新宋体" w:eastAsia="新宋体"/>
                <w:szCs w:val="21"/>
              </w:rPr>
            </w:pPr>
            <w:r>
              <w:rPr>
                <w:rFonts w:hint="eastAsia" w:ascii="宋体"/>
                <w:sz w:val="22"/>
              </w:rPr>
              <w:t>根据竞争性磋商文件中的采购内容与技术要求、评标细则，需要提供的其它文件和资料。</w:t>
            </w:r>
          </w:p>
        </w:tc>
      </w:tr>
      <w:bookmarkEnd w:id="4"/>
    </w:tbl>
    <w:p>
      <w:pPr>
        <w:autoSpaceDE w:val="0"/>
        <w:autoSpaceDN w:val="0"/>
        <w:adjustRightInd w:val="0"/>
        <w:spacing w:line="400" w:lineRule="exact"/>
        <w:ind w:firstLine="440" w:firstLineChars="200"/>
        <w:textAlignment w:val="bottom"/>
        <w:rPr>
          <w:rFonts w:ascii="宋体" w:hAnsi="宋体" w:cs="Arial"/>
          <w:sz w:val="22"/>
        </w:rPr>
      </w:pPr>
      <w:bookmarkStart w:id="5" w:name="_Toc132124596"/>
      <w:bookmarkStart w:id="6" w:name="_Toc132123840"/>
      <w:bookmarkStart w:id="7" w:name="_Toc132123636"/>
      <w:bookmarkStart w:id="8" w:name="_Toc132126156"/>
      <w:bookmarkStart w:id="9" w:name="_Toc132125039"/>
      <w:bookmarkStart w:id="10" w:name="_Toc132123441"/>
      <w:bookmarkStart w:id="11" w:name="_Toc132125097"/>
      <w:bookmarkStart w:id="12" w:name="_Toc132655778"/>
      <w:bookmarkStart w:id="13" w:name="_Toc132122418"/>
      <w:bookmarkStart w:id="14" w:name="_Toc132123549"/>
      <w:bookmarkStart w:id="15" w:name="_Toc132125985"/>
      <w:bookmarkStart w:id="16" w:name="_Toc132122121"/>
      <w:bookmarkStart w:id="17" w:name="_Toc493530208"/>
      <w:bookmarkStart w:id="18" w:name="_Toc132125576"/>
      <w:bookmarkStart w:id="19" w:name="_Toc132125153"/>
      <w:bookmarkStart w:id="20" w:name="_Toc132123883"/>
      <w:r>
        <w:rPr>
          <w:rFonts w:hint="eastAsia" w:ascii="宋体" w:hAnsi="宋体" w:cs="Arial"/>
          <w:sz w:val="22"/>
        </w:rPr>
        <w:t>2.3</w:t>
      </w:r>
      <w:r>
        <w:rPr>
          <w:rFonts w:hint="eastAsia" w:ascii="宋体" w:hAnsi="宋体" w:cs="Arial"/>
          <w:sz w:val="22"/>
          <w:lang w:eastAsia="zh-CN"/>
        </w:rPr>
        <w:t>投标单位</w:t>
      </w:r>
      <w:r>
        <w:rPr>
          <w:rFonts w:hint="eastAsia" w:ascii="宋体" w:hAnsi="宋体" w:cs="Arial"/>
          <w:sz w:val="22"/>
        </w:rPr>
        <w:t>文件评审</w:t>
      </w:r>
    </w:p>
    <w:p>
      <w:pPr>
        <w:autoSpaceDE w:val="0"/>
        <w:autoSpaceDN w:val="0"/>
        <w:adjustRightInd w:val="0"/>
        <w:spacing w:line="400" w:lineRule="exact"/>
        <w:ind w:firstLine="440" w:firstLineChars="200"/>
        <w:textAlignment w:val="bottom"/>
        <w:rPr>
          <w:rFonts w:ascii="宋体" w:hAnsi="宋体" w:cs="Arial"/>
          <w:sz w:val="22"/>
        </w:rPr>
      </w:pPr>
      <w:r>
        <w:rPr>
          <w:rFonts w:hint="eastAsia" w:ascii="宋体" w:hAnsi="宋体" w:cs="Arial"/>
          <w:sz w:val="22"/>
        </w:rPr>
        <w:t>评标委员会根据评标标准，对</w:t>
      </w:r>
      <w:r>
        <w:rPr>
          <w:rFonts w:hint="eastAsia" w:ascii="宋体" w:hAnsi="宋体" w:cs="Arial"/>
          <w:sz w:val="22"/>
          <w:lang w:eastAsia="zh-CN"/>
        </w:rPr>
        <w:t>投标单位</w:t>
      </w:r>
      <w:r>
        <w:rPr>
          <w:rFonts w:hint="eastAsia" w:ascii="宋体" w:hAnsi="宋体" w:cs="Arial"/>
          <w:sz w:val="22"/>
        </w:rPr>
        <w:t>的投标文件进行形式评审、响应性评审和资格评审，评标委员会认定</w:t>
      </w:r>
      <w:r>
        <w:rPr>
          <w:rFonts w:hint="eastAsia" w:ascii="宋体" w:hAnsi="宋体" w:cs="Arial"/>
          <w:sz w:val="22"/>
          <w:lang w:eastAsia="zh-CN"/>
        </w:rPr>
        <w:t>投标单位</w:t>
      </w:r>
      <w:r>
        <w:rPr>
          <w:rFonts w:hint="eastAsia" w:ascii="宋体" w:hAnsi="宋体" w:cs="Arial"/>
          <w:sz w:val="22"/>
        </w:rPr>
        <w:t>的投标不符合评标标准形式评审、响应性评审和资格评审中规定的任何一项评审标准的，评标委员会应当否决其投标。</w:t>
      </w:r>
    </w:p>
    <w:p>
      <w:pPr>
        <w:autoSpaceDE w:val="0"/>
        <w:autoSpaceDN w:val="0"/>
        <w:adjustRightInd w:val="0"/>
        <w:spacing w:line="400" w:lineRule="exact"/>
        <w:ind w:firstLine="440" w:firstLineChars="200"/>
        <w:textAlignment w:val="bottom"/>
        <w:rPr>
          <w:rFonts w:ascii="宋体" w:cs="Arial"/>
          <w:sz w:val="22"/>
        </w:rPr>
      </w:pPr>
      <w:r>
        <w:rPr>
          <w:rFonts w:ascii="宋体" w:hAnsi="宋体" w:cs="Arial"/>
          <w:sz w:val="22"/>
        </w:rPr>
        <w:t>3</w:t>
      </w:r>
      <w:r>
        <w:rPr>
          <w:rFonts w:hint="eastAsia" w:ascii="宋体" w:hAnsi="宋体" w:cs="Arial"/>
          <w:sz w:val="22"/>
        </w:rPr>
        <w:t>、投标内容填写说明</w:t>
      </w:r>
    </w:p>
    <w:p>
      <w:pPr>
        <w:autoSpaceDE w:val="0"/>
        <w:autoSpaceDN w:val="0"/>
        <w:adjustRightInd w:val="0"/>
        <w:spacing w:line="400" w:lineRule="exact"/>
        <w:ind w:firstLine="440" w:firstLineChars="200"/>
        <w:textAlignment w:val="bottom"/>
        <w:rPr>
          <w:rFonts w:ascii="宋体" w:cs="Arial"/>
          <w:sz w:val="22"/>
        </w:rPr>
      </w:pPr>
      <w:r>
        <w:rPr>
          <w:rFonts w:ascii="宋体" w:hAnsi="宋体" w:cs="Arial"/>
          <w:sz w:val="22"/>
        </w:rPr>
        <w:t>3.1</w:t>
      </w:r>
      <w:r>
        <w:rPr>
          <w:rFonts w:hint="eastAsia" w:ascii="宋体" w:hAnsi="宋体" w:cs="Arial"/>
          <w:sz w:val="22"/>
        </w:rPr>
        <w:t>、响应文件格式</w:t>
      </w:r>
    </w:p>
    <w:p>
      <w:pPr>
        <w:autoSpaceDE w:val="0"/>
        <w:autoSpaceDN w:val="0"/>
        <w:adjustRightInd w:val="0"/>
        <w:spacing w:line="400" w:lineRule="exact"/>
        <w:ind w:firstLine="440" w:firstLineChars="200"/>
        <w:textAlignment w:val="bottom"/>
        <w:rPr>
          <w:rFonts w:ascii="宋体" w:cs="Arial"/>
          <w:sz w:val="22"/>
        </w:rPr>
      </w:pPr>
      <w:r>
        <w:rPr>
          <w:rFonts w:hint="eastAsia" w:ascii="宋体" w:hAnsi="宋体" w:cs="Arial"/>
          <w:sz w:val="22"/>
        </w:rPr>
        <w:t>供应商应按照第</w:t>
      </w:r>
      <w:r>
        <w:rPr>
          <w:rFonts w:ascii="宋体" w:hAnsi="宋体" w:cs="Arial"/>
          <w:sz w:val="22"/>
        </w:rPr>
        <w:t>2</w:t>
      </w:r>
      <w:r>
        <w:rPr>
          <w:rFonts w:hint="eastAsia" w:ascii="宋体" w:hAnsi="宋体" w:cs="Arial"/>
          <w:sz w:val="22"/>
        </w:rPr>
        <w:t>条所列出的内容及格式逐一按顺序组成响应文件合并装订成册</w:t>
      </w:r>
      <w:r>
        <w:rPr>
          <w:rFonts w:ascii="宋体" w:hAnsi="宋体" w:cs="Arial"/>
          <w:sz w:val="22"/>
        </w:rPr>
        <w:t>(</w:t>
      </w:r>
      <w:r>
        <w:rPr>
          <w:rFonts w:hint="eastAsia" w:ascii="宋体" w:hAnsi="宋体" w:cs="Arial"/>
          <w:sz w:val="22"/>
        </w:rPr>
        <w:t>商务报价部分与技术资信部分可以合并装订并密封包装</w:t>
      </w:r>
      <w:r>
        <w:rPr>
          <w:rFonts w:ascii="宋体" w:hAnsi="宋体" w:cs="Arial"/>
          <w:sz w:val="22"/>
        </w:rPr>
        <w:t>)</w:t>
      </w:r>
      <w:r>
        <w:rPr>
          <w:rFonts w:hint="eastAsia" w:ascii="宋体" w:hAnsi="宋体" w:cs="Arial"/>
          <w:sz w:val="22"/>
        </w:rPr>
        <w:t>。</w:t>
      </w:r>
    </w:p>
    <w:p>
      <w:pPr>
        <w:autoSpaceDE w:val="0"/>
        <w:autoSpaceDN w:val="0"/>
        <w:adjustRightInd w:val="0"/>
        <w:snapToGrid w:val="0"/>
        <w:spacing w:line="400" w:lineRule="exact"/>
        <w:ind w:firstLine="440" w:firstLineChars="200"/>
        <w:textAlignment w:val="bottom"/>
        <w:rPr>
          <w:rFonts w:ascii="宋体"/>
          <w:sz w:val="22"/>
        </w:rPr>
      </w:pPr>
      <w:r>
        <w:rPr>
          <w:rFonts w:ascii="宋体" w:hAnsi="宋体"/>
          <w:sz w:val="22"/>
        </w:rPr>
        <w:t>4</w:t>
      </w:r>
      <w:r>
        <w:rPr>
          <w:rFonts w:hint="eastAsia" w:ascii="宋体" w:hAnsi="宋体"/>
          <w:sz w:val="22"/>
        </w:rPr>
        <w:t>、投标报价</w:t>
      </w:r>
    </w:p>
    <w:p>
      <w:pPr>
        <w:autoSpaceDE w:val="0"/>
        <w:autoSpaceDN w:val="0"/>
        <w:adjustRightInd w:val="0"/>
        <w:spacing w:line="400" w:lineRule="exact"/>
        <w:ind w:firstLine="440" w:firstLineChars="200"/>
        <w:textAlignment w:val="bottom"/>
        <w:rPr>
          <w:rFonts w:ascii="宋体"/>
          <w:sz w:val="22"/>
        </w:rPr>
      </w:pPr>
      <w:r>
        <w:rPr>
          <w:rFonts w:ascii="宋体" w:hAnsi="宋体"/>
          <w:sz w:val="22"/>
        </w:rPr>
        <w:t>4.1</w:t>
      </w:r>
      <w:r>
        <w:rPr>
          <w:rFonts w:hint="eastAsia" w:ascii="宋体" w:hAnsi="宋体"/>
          <w:sz w:val="22"/>
        </w:rPr>
        <w:t>、供应商应按竞争性磋商文件中《报价一览表》填写报价总价。</w:t>
      </w:r>
    </w:p>
    <w:p>
      <w:pPr>
        <w:autoSpaceDE w:val="0"/>
        <w:autoSpaceDN w:val="0"/>
        <w:adjustRightInd w:val="0"/>
        <w:spacing w:line="400" w:lineRule="exact"/>
        <w:ind w:firstLine="440" w:firstLineChars="200"/>
        <w:textAlignment w:val="bottom"/>
        <w:rPr>
          <w:rFonts w:ascii="宋体" w:cs="Arial"/>
          <w:sz w:val="22"/>
          <w:u w:val="single"/>
        </w:rPr>
      </w:pPr>
      <w:r>
        <w:rPr>
          <w:rFonts w:ascii="宋体" w:hAnsi="宋体"/>
          <w:sz w:val="22"/>
        </w:rPr>
        <w:t>4.2</w:t>
      </w:r>
      <w:r>
        <w:rPr>
          <w:rFonts w:hint="eastAsia" w:ascii="宋体" w:hAnsi="宋体"/>
          <w:sz w:val="22"/>
        </w:rPr>
        <w:t>、报价为合同约定的全部费用。供应商应在各自技术和商务占优势的基础上并充分考虑本项目的重要性，提供对</w:t>
      </w:r>
      <w:r>
        <w:rPr>
          <w:rFonts w:hint="eastAsia" w:ascii="宋体" w:hAnsi="宋体"/>
          <w:sz w:val="22"/>
          <w:lang w:eastAsia="zh-CN"/>
        </w:rPr>
        <w:t>采购单位</w:t>
      </w:r>
      <w:r>
        <w:rPr>
          <w:rFonts w:hint="eastAsia" w:ascii="宋体" w:hAnsi="宋体"/>
          <w:sz w:val="22"/>
        </w:rPr>
        <w:t>最优惠的报价。</w:t>
      </w:r>
    </w:p>
    <w:p>
      <w:pPr>
        <w:autoSpaceDE w:val="0"/>
        <w:autoSpaceDN w:val="0"/>
        <w:adjustRightInd w:val="0"/>
        <w:spacing w:line="400" w:lineRule="exact"/>
        <w:ind w:firstLine="440" w:firstLineChars="200"/>
        <w:textAlignment w:val="bottom"/>
        <w:rPr>
          <w:rFonts w:ascii="宋体"/>
          <w:sz w:val="22"/>
        </w:rPr>
      </w:pPr>
      <w:r>
        <w:rPr>
          <w:rFonts w:ascii="宋体" w:hAnsi="宋体"/>
          <w:sz w:val="22"/>
        </w:rPr>
        <w:t>5</w:t>
      </w:r>
      <w:r>
        <w:rPr>
          <w:rFonts w:hint="eastAsia" w:ascii="宋体" w:hAnsi="宋体"/>
          <w:sz w:val="22"/>
        </w:rPr>
        <w:t>、</w:t>
      </w:r>
      <w:r>
        <w:rPr>
          <w:rFonts w:hint="eastAsia" w:ascii="宋体" w:hAnsi="宋体"/>
          <w:sz w:val="22"/>
          <w:lang w:eastAsia="zh-CN"/>
        </w:rPr>
        <w:t>采购单位</w:t>
      </w:r>
      <w:r>
        <w:rPr>
          <w:rFonts w:hint="eastAsia" w:ascii="宋体" w:hAnsi="宋体"/>
          <w:sz w:val="22"/>
        </w:rPr>
        <w:t>要求分类报价是为了方便评标，但在任何情况下不限制</w:t>
      </w:r>
      <w:r>
        <w:rPr>
          <w:rFonts w:hint="eastAsia" w:ascii="宋体" w:hAnsi="宋体"/>
          <w:sz w:val="22"/>
          <w:lang w:eastAsia="zh-CN"/>
        </w:rPr>
        <w:t>采购单位</w:t>
      </w:r>
      <w:r>
        <w:rPr>
          <w:rFonts w:hint="eastAsia" w:ascii="宋体" w:hAnsi="宋体"/>
          <w:sz w:val="22"/>
        </w:rPr>
        <w:t>以其认为最合适的条款签订合同的权利。</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6</w:t>
      </w:r>
      <w:r>
        <w:rPr>
          <w:rFonts w:hint="eastAsia" w:ascii="宋体" w:hAnsi="宋体"/>
          <w:sz w:val="22"/>
        </w:rPr>
        <w:t>、响应文件的有效期</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6</w:t>
      </w:r>
      <w:r>
        <w:rPr>
          <w:rFonts w:ascii="宋体" w:hAnsi="宋体"/>
          <w:sz w:val="22"/>
        </w:rPr>
        <w:t>.1</w:t>
      </w:r>
      <w:r>
        <w:rPr>
          <w:rFonts w:hint="eastAsia" w:ascii="宋体" w:hAnsi="宋体"/>
          <w:sz w:val="22"/>
        </w:rPr>
        <w:t>、自报价截止时间起</w:t>
      </w:r>
      <w:r>
        <w:rPr>
          <w:rFonts w:ascii="宋体" w:hAnsi="宋体"/>
          <w:sz w:val="22"/>
        </w:rPr>
        <w:t>90</w:t>
      </w:r>
      <w:r>
        <w:rPr>
          <w:rFonts w:hint="eastAsia" w:ascii="宋体" w:hAnsi="宋体"/>
          <w:sz w:val="22"/>
        </w:rPr>
        <w:t>天内，响应文件应保持有效。有效期短于这个规定期限的报价将被拒绝。</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6</w:t>
      </w:r>
      <w:r>
        <w:rPr>
          <w:rFonts w:ascii="宋体" w:hAnsi="宋体"/>
          <w:sz w:val="22"/>
        </w:rPr>
        <w:t>.2</w:t>
      </w:r>
      <w:r>
        <w:rPr>
          <w:rFonts w:hint="eastAsia" w:ascii="宋体" w:hAnsi="宋体"/>
          <w:sz w:val="22"/>
        </w:rPr>
        <w:t>、在特殊情况下，</w:t>
      </w:r>
      <w:r>
        <w:rPr>
          <w:rFonts w:hint="eastAsia" w:ascii="宋体" w:hAnsi="宋体"/>
          <w:sz w:val="22"/>
          <w:lang w:eastAsia="zh-CN"/>
        </w:rPr>
        <w:t>采购单位</w:t>
      </w:r>
      <w:r>
        <w:rPr>
          <w:rFonts w:hint="eastAsia" w:ascii="宋体" w:hAnsi="宋体"/>
          <w:sz w:val="22"/>
        </w:rPr>
        <w:t>可与供应商协商延长响应文件的有效期，这种要求和答复均应以书面形式进行。</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6</w:t>
      </w:r>
      <w:r>
        <w:rPr>
          <w:rFonts w:ascii="宋体" w:hAnsi="宋体"/>
          <w:sz w:val="22"/>
        </w:rPr>
        <w:t>.3</w:t>
      </w:r>
      <w:r>
        <w:rPr>
          <w:rFonts w:hint="eastAsia" w:ascii="宋体" w:hAnsi="宋体"/>
          <w:sz w:val="22"/>
        </w:rPr>
        <w:t>、供应商可拒绝接受延期要求。同意延长有效期的供应商不能修改响应文件。</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7</w:t>
      </w:r>
      <w:r>
        <w:rPr>
          <w:rFonts w:hint="eastAsia" w:ascii="宋体" w:hAnsi="宋体"/>
          <w:sz w:val="22"/>
        </w:rPr>
        <w:t>、响应文件的签署和份数</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7</w:t>
      </w:r>
      <w:r>
        <w:rPr>
          <w:rFonts w:ascii="宋体" w:hAnsi="宋体"/>
          <w:sz w:val="22"/>
        </w:rPr>
        <w:t>.1</w:t>
      </w:r>
      <w:r>
        <w:rPr>
          <w:rFonts w:hint="eastAsia" w:ascii="宋体" w:hAnsi="宋体"/>
          <w:sz w:val="22"/>
        </w:rPr>
        <w:t>、响应文件的正本需打印或用不退色的墨水填写，并注明“正本”字样。副本可以复印。响应文件不得涂改和增删，如有错漏必须修改，修改处须由同一签署人签字或盖章。由于字迹模糊或表达不清引起的后果由供应商负责。</w:t>
      </w:r>
    </w:p>
    <w:p>
      <w:pPr>
        <w:autoSpaceDE w:val="0"/>
        <w:autoSpaceDN w:val="0"/>
        <w:adjustRightInd w:val="0"/>
        <w:spacing w:line="400" w:lineRule="exact"/>
        <w:ind w:firstLine="440" w:firstLineChars="200"/>
        <w:textAlignment w:val="bottom"/>
        <w:rPr>
          <w:rFonts w:ascii="宋体"/>
          <w:sz w:val="22"/>
        </w:rPr>
      </w:pPr>
      <w:r>
        <w:rPr>
          <w:rFonts w:hint="eastAsia" w:ascii="宋体" w:hAnsi="宋体"/>
          <w:sz w:val="22"/>
          <w:lang w:val="en-US" w:eastAsia="zh-CN"/>
        </w:rPr>
        <w:t>7</w:t>
      </w:r>
      <w:r>
        <w:rPr>
          <w:rFonts w:ascii="宋体" w:hAnsi="宋体"/>
          <w:sz w:val="22"/>
        </w:rPr>
        <w:t>.2</w:t>
      </w:r>
      <w:r>
        <w:rPr>
          <w:rFonts w:hint="eastAsia" w:ascii="宋体" w:hAnsi="宋体"/>
          <w:sz w:val="22"/>
        </w:rPr>
        <w:t>、响应文件须由供应商盖章并由法定代表人或法定代表人授权代表签署，供应商应写全称。</w:t>
      </w:r>
    </w:p>
    <w:p>
      <w:pPr>
        <w:autoSpaceDE w:val="0"/>
        <w:autoSpaceDN w:val="0"/>
        <w:adjustRightInd w:val="0"/>
        <w:spacing w:line="400" w:lineRule="exact"/>
        <w:ind w:firstLine="442" w:firstLineChars="200"/>
        <w:textAlignment w:val="bottom"/>
        <w:rPr>
          <w:rFonts w:ascii="宋体"/>
          <w:b/>
          <w:bCs/>
          <w:sz w:val="22"/>
          <w:u w:val="single"/>
        </w:rPr>
      </w:pPr>
      <w:r>
        <w:rPr>
          <w:rFonts w:hint="eastAsia" w:hAnsi="宋体"/>
          <w:b/>
          <w:bCs/>
          <w:sz w:val="22"/>
          <w:u w:val="single"/>
        </w:rPr>
        <w:t>▲</w:t>
      </w:r>
      <w:r>
        <w:rPr>
          <w:rFonts w:hint="eastAsia" w:ascii="宋体" w:hAnsi="宋体"/>
          <w:b/>
          <w:bCs/>
          <w:sz w:val="22"/>
          <w:u w:val="single"/>
          <w:lang w:val="en-US" w:eastAsia="zh-CN"/>
        </w:rPr>
        <w:t>7</w:t>
      </w:r>
      <w:r>
        <w:rPr>
          <w:rFonts w:ascii="宋体" w:hAnsi="宋体"/>
          <w:b/>
          <w:bCs/>
          <w:sz w:val="22"/>
          <w:u w:val="single"/>
        </w:rPr>
        <w:t>.3</w:t>
      </w:r>
      <w:r>
        <w:rPr>
          <w:rFonts w:hint="eastAsia" w:ascii="宋体" w:hAnsi="宋体"/>
          <w:b/>
          <w:bCs/>
          <w:sz w:val="22"/>
          <w:u w:val="single"/>
        </w:rPr>
        <w:t>、响应文件的份数：按竞争性磋商文件要求提供的各种文件，提供一式四份，其中正本一份，副本</w:t>
      </w:r>
      <w:r>
        <w:rPr>
          <w:rFonts w:hint="eastAsia" w:ascii="宋体" w:hAnsi="宋体"/>
          <w:b/>
          <w:bCs/>
          <w:sz w:val="22"/>
          <w:u w:val="single"/>
          <w:lang w:eastAsia="zh-CN"/>
        </w:rPr>
        <w:t>三</w:t>
      </w:r>
      <w:r>
        <w:rPr>
          <w:rFonts w:hint="eastAsia" w:ascii="宋体" w:hAnsi="宋体"/>
          <w:b/>
          <w:bCs/>
          <w:sz w:val="22"/>
          <w:u w:val="single"/>
        </w:rPr>
        <w:t>份；</w:t>
      </w:r>
      <w:r>
        <w:rPr>
          <w:rFonts w:ascii="宋体" w:hAnsi="宋体"/>
          <w:b/>
          <w:bCs/>
          <w:sz w:val="22"/>
          <w:u w:val="single"/>
        </w:rPr>
        <w:t>(</w:t>
      </w:r>
      <w:r>
        <w:rPr>
          <w:rFonts w:hint="eastAsia" w:ascii="宋体" w:hAnsi="宋体"/>
          <w:b/>
          <w:bCs/>
          <w:sz w:val="22"/>
          <w:u w:val="single"/>
        </w:rPr>
        <w:t>商务报价部分响应文件与技术资信部分响应文件分开或合并装订，密封包装</w:t>
      </w:r>
      <w:r>
        <w:rPr>
          <w:rFonts w:ascii="宋体" w:hAnsi="宋体"/>
          <w:b/>
          <w:bCs/>
          <w:sz w:val="22"/>
          <w:u w:val="single"/>
        </w:rPr>
        <w:t>)</w:t>
      </w:r>
      <w:r>
        <w:rPr>
          <w:rFonts w:hint="eastAsia" w:ascii="宋体" w:hAnsi="宋体"/>
          <w:b/>
          <w:bCs/>
          <w:sz w:val="22"/>
          <w:u w:val="single"/>
        </w:rPr>
        <w:t>。</w:t>
      </w:r>
    </w:p>
    <w:p>
      <w:pPr>
        <w:autoSpaceDE w:val="0"/>
        <w:autoSpaceDN w:val="0"/>
        <w:adjustRightInd w:val="0"/>
        <w:spacing w:line="400" w:lineRule="exact"/>
        <w:ind w:firstLine="442" w:firstLineChars="200"/>
        <w:textAlignment w:val="bottom"/>
        <w:rPr>
          <w:rFonts w:ascii="宋体"/>
          <w:b/>
          <w:bCs/>
          <w:sz w:val="22"/>
          <w:u w:val="single"/>
        </w:rPr>
      </w:pPr>
      <w:r>
        <w:rPr>
          <w:rFonts w:hint="eastAsia" w:hAnsi="宋体"/>
          <w:b/>
          <w:bCs/>
          <w:sz w:val="22"/>
          <w:u w:val="single"/>
        </w:rPr>
        <w:t>▲</w:t>
      </w:r>
      <w:r>
        <w:rPr>
          <w:rFonts w:hint="eastAsia" w:ascii="宋体" w:hAnsi="宋体"/>
          <w:b/>
          <w:bCs/>
          <w:sz w:val="22"/>
          <w:u w:val="single"/>
          <w:lang w:val="en-US" w:eastAsia="zh-CN"/>
        </w:rPr>
        <w:t>7</w:t>
      </w:r>
      <w:r>
        <w:rPr>
          <w:rFonts w:ascii="宋体" w:hAnsi="宋体"/>
          <w:b/>
          <w:bCs/>
          <w:sz w:val="22"/>
          <w:u w:val="single"/>
        </w:rPr>
        <w:t>.4</w:t>
      </w:r>
      <w:r>
        <w:rPr>
          <w:rFonts w:hint="eastAsia" w:ascii="宋体" w:hAnsi="宋体"/>
          <w:b/>
          <w:bCs/>
          <w:sz w:val="22"/>
          <w:u w:val="single"/>
        </w:rPr>
        <w:t>、当正本与副本不一致时，均以正本为准。当供应商响应文件未注明正本与副本且出现不一致时，竞争性磋商评审小组可以认定供应商出现选择性投标而对其投标予以废标。</w:t>
      </w:r>
    </w:p>
    <w:p>
      <w:pPr>
        <w:pStyle w:val="10"/>
        <w:adjustRightInd w:val="0"/>
        <w:snapToGrid w:val="0"/>
        <w:spacing w:line="400" w:lineRule="exact"/>
        <w:outlineLvl w:val="0"/>
        <w:rPr>
          <w:rFonts w:hAnsi="宋体"/>
          <w:b/>
          <w:bCs/>
          <w:sz w:val="22"/>
        </w:rPr>
      </w:pPr>
      <w:bookmarkStart w:id="21" w:name="_Toc493530206"/>
      <w:r>
        <w:rPr>
          <w:rFonts w:hint="eastAsia" w:hAnsi="宋体"/>
          <w:b/>
          <w:bCs/>
          <w:sz w:val="22"/>
        </w:rPr>
        <w:t>四、响应文件的密封与递交</w:t>
      </w:r>
      <w:bookmarkEnd w:id="21"/>
    </w:p>
    <w:p>
      <w:pPr>
        <w:pStyle w:val="10"/>
        <w:adjustRightInd w:val="0"/>
        <w:spacing w:line="400" w:lineRule="exact"/>
        <w:ind w:firstLine="440" w:firstLineChars="200"/>
        <w:rPr>
          <w:rFonts w:hAnsi="宋体" w:cs="Arial"/>
          <w:sz w:val="22"/>
        </w:rPr>
      </w:pPr>
      <w:bookmarkStart w:id="22" w:name="_Toc132125152"/>
      <w:bookmarkStart w:id="23" w:name="_Toc132122417"/>
      <w:bookmarkStart w:id="24" w:name="_Toc132123882"/>
      <w:bookmarkStart w:id="25" w:name="_Toc132125575"/>
      <w:bookmarkStart w:id="26" w:name="_Toc132125096"/>
      <w:bookmarkStart w:id="27" w:name="_Toc132124595"/>
      <w:bookmarkStart w:id="28" w:name="_Toc132123548"/>
      <w:bookmarkStart w:id="29" w:name="_Toc132125038"/>
      <w:bookmarkStart w:id="30" w:name="_Toc132123839"/>
      <w:bookmarkStart w:id="31" w:name="_Toc132123440"/>
      <w:bookmarkStart w:id="32" w:name="_Toc132655777"/>
      <w:bookmarkStart w:id="33" w:name="_Toc132122120"/>
      <w:bookmarkStart w:id="34" w:name="_Toc132125984"/>
      <w:bookmarkStart w:id="35" w:name="_Toc132126155"/>
      <w:bookmarkStart w:id="36" w:name="_Toc132123635"/>
      <w:r>
        <w:rPr>
          <w:rFonts w:hAnsi="宋体" w:cs="Arial"/>
          <w:sz w:val="22"/>
        </w:rPr>
        <w:t>1</w:t>
      </w:r>
      <w:r>
        <w:rPr>
          <w:rFonts w:hint="eastAsia" w:hAnsi="宋体" w:cs="Arial"/>
          <w:sz w:val="22"/>
        </w:rPr>
        <w:t>、响应文件的密封及标记</w:t>
      </w:r>
    </w:p>
    <w:p>
      <w:pPr>
        <w:pStyle w:val="10"/>
        <w:adjustRightInd w:val="0"/>
        <w:spacing w:line="400" w:lineRule="exact"/>
        <w:rPr>
          <w:rFonts w:hAnsi="宋体" w:cs="Arial"/>
          <w:sz w:val="22"/>
        </w:rPr>
      </w:pPr>
      <w:r>
        <w:rPr>
          <w:rFonts w:hAnsi="宋体" w:cs="Arial"/>
          <w:sz w:val="22"/>
        </w:rPr>
        <w:t xml:space="preserve">    1.1</w:t>
      </w:r>
      <w:r>
        <w:rPr>
          <w:rFonts w:hint="eastAsia" w:hAnsi="宋体" w:cs="Arial"/>
          <w:sz w:val="22"/>
        </w:rPr>
        <w:t>、响应文件应按以下方法装袋密封</w:t>
      </w:r>
    </w:p>
    <w:p>
      <w:pPr>
        <w:pStyle w:val="10"/>
        <w:adjustRightInd w:val="0"/>
        <w:spacing w:line="400" w:lineRule="exact"/>
        <w:ind w:firstLine="433" w:firstLineChars="196"/>
        <w:rPr>
          <w:rFonts w:hAnsi="宋体"/>
          <w:b/>
          <w:bCs/>
          <w:sz w:val="22"/>
          <w:u w:val="single"/>
        </w:rPr>
      </w:pPr>
      <w:r>
        <w:rPr>
          <w:rFonts w:hint="eastAsia" w:hAnsi="宋体"/>
          <w:b/>
          <w:bCs/>
          <w:sz w:val="22"/>
          <w:u w:val="single"/>
        </w:rPr>
        <w:t>▲</w:t>
      </w:r>
      <w:r>
        <w:rPr>
          <w:rFonts w:hint="eastAsia" w:hAnsi="宋体" w:cs="Arial"/>
          <w:b/>
          <w:bCs/>
          <w:sz w:val="22"/>
          <w:u w:val="single"/>
        </w:rPr>
        <w:t>响应文件商务报价部分和技术资信部分可以合并装订成册，密封包装。所有响应文件资料按顺序装订成册，并注明正、副本字样后装入密封袋内，注明需盖公章及签字处应有供应商公章及投标授权代表签字。封皮上写明</w:t>
      </w:r>
      <w:r>
        <w:rPr>
          <w:rFonts w:hint="eastAsia" w:hAnsi="宋体"/>
          <w:b/>
          <w:bCs/>
          <w:sz w:val="22"/>
          <w:u w:val="single"/>
          <w:lang w:eastAsia="zh-CN"/>
        </w:rPr>
        <w:t>采购单位</w:t>
      </w:r>
      <w:r>
        <w:rPr>
          <w:rFonts w:hint="eastAsia" w:hAnsi="宋体"/>
          <w:b/>
          <w:bCs/>
          <w:sz w:val="22"/>
          <w:u w:val="single"/>
        </w:rPr>
        <w:t>名称，招标编号、采购项目名称、供应商名称</w:t>
      </w:r>
      <w:r>
        <w:rPr>
          <w:rFonts w:hint="eastAsia" w:hAnsi="宋体" w:cs="Arial"/>
          <w:b/>
          <w:bCs/>
          <w:sz w:val="22"/>
          <w:u w:val="single"/>
        </w:rPr>
        <w:t>。并分别注明</w:t>
      </w:r>
      <w:r>
        <w:rPr>
          <w:rFonts w:hAnsi="宋体" w:cs="Arial"/>
          <w:b/>
          <w:bCs/>
          <w:sz w:val="22"/>
          <w:u w:val="single"/>
        </w:rPr>
        <w:t xml:space="preserve"> </w:t>
      </w:r>
      <w:r>
        <w:rPr>
          <w:rFonts w:hint="eastAsia" w:hAnsi="宋体" w:cs="Arial"/>
          <w:b/>
          <w:bCs/>
          <w:sz w:val="22"/>
          <w:u w:val="single"/>
        </w:rPr>
        <w:t>“竞争性磋商响应文件”、“开标时启封”字样。</w:t>
      </w:r>
    </w:p>
    <w:p>
      <w:pPr>
        <w:pStyle w:val="10"/>
        <w:adjustRightInd w:val="0"/>
        <w:spacing w:line="400" w:lineRule="exact"/>
        <w:rPr>
          <w:rFonts w:hAnsi="宋体" w:cs="Arial"/>
          <w:b/>
          <w:bCs/>
          <w:sz w:val="22"/>
          <w:u w:val="single"/>
        </w:rPr>
      </w:pPr>
      <w:r>
        <w:rPr>
          <w:rFonts w:hAnsi="宋体" w:cs="Arial"/>
          <w:b/>
          <w:bCs/>
          <w:sz w:val="22"/>
          <w:u w:val="none"/>
        </w:rPr>
        <w:t xml:space="preserve">    </w:t>
      </w:r>
      <w:r>
        <w:rPr>
          <w:rFonts w:hint="eastAsia" w:hAnsi="宋体"/>
          <w:b/>
          <w:bCs/>
          <w:sz w:val="22"/>
          <w:u w:val="single"/>
        </w:rPr>
        <w:t>▲</w:t>
      </w:r>
      <w:r>
        <w:rPr>
          <w:rFonts w:hAnsi="宋体" w:cs="Arial"/>
          <w:b/>
          <w:bCs/>
          <w:sz w:val="22"/>
          <w:u w:val="single"/>
        </w:rPr>
        <w:t>1.2</w:t>
      </w:r>
      <w:r>
        <w:rPr>
          <w:rFonts w:hint="eastAsia" w:hAnsi="宋体" w:cs="Arial"/>
          <w:b/>
          <w:bCs/>
          <w:sz w:val="22"/>
          <w:u w:val="single"/>
        </w:rPr>
        <w:t>、如果供应商未按上述要求密封及加写标记，导致响应文件被拒绝接收的责任自负。</w:t>
      </w:r>
    </w:p>
    <w:p>
      <w:pPr>
        <w:pStyle w:val="10"/>
        <w:adjustRightInd w:val="0"/>
        <w:spacing w:line="400" w:lineRule="exact"/>
        <w:rPr>
          <w:rFonts w:hAnsi="宋体" w:cs="Arial"/>
          <w:b/>
          <w:bCs/>
          <w:sz w:val="22"/>
        </w:rPr>
      </w:pPr>
      <w:r>
        <w:rPr>
          <w:rFonts w:hAnsi="宋体" w:cs="Arial"/>
          <w:b/>
          <w:bCs/>
          <w:sz w:val="22"/>
        </w:rPr>
        <w:t xml:space="preserve">   </w:t>
      </w:r>
      <w:r>
        <w:rPr>
          <w:rFonts w:hAnsi="宋体" w:cs="Arial"/>
          <w:sz w:val="22"/>
        </w:rPr>
        <w:t xml:space="preserve"> 2</w:t>
      </w:r>
      <w:r>
        <w:rPr>
          <w:rFonts w:hint="eastAsia" w:hAnsi="宋体" w:cs="Arial"/>
          <w:sz w:val="22"/>
        </w:rPr>
        <w:t>、报价截止时间</w:t>
      </w:r>
    </w:p>
    <w:p>
      <w:pPr>
        <w:autoSpaceDE w:val="0"/>
        <w:autoSpaceDN w:val="0"/>
        <w:adjustRightInd w:val="0"/>
        <w:spacing w:line="400" w:lineRule="exact"/>
        <w:ind w:firstLine="420"/>
        <w:textAlignment w:val="bottom"/>
        <w:rPr>
          <w:rFonts w:ascii="宋体"/>
          <w:sz w:val="22"/>
        </w:rPr>
      </w:pPr>
      <w:r>
        <w:rPr>
          <w:rFonts w:hAnsi="宋体" w:cs="Arial"/>
          <w:sz w:val="22"/>
        </w:rPr>
        <w:t>2.1</w:t>
      </w:r>
      <w:r>
        <w:rPr>
          <w:rFonts w:hint="eastAsia" w:hAnsi="宋体" w:cs="Arial"/>
          <w:sz w:val="22"/>
        </w:rPr>
        <w:t>、</w:t>
      </w:r>
      <w:r>
        <w:rPr>
          <w:rFonts w:hint="eastAsia" w:ascii="宋体" w:hAnsi="宋体"/>
          <w:sz w:val="22"/>
        </w:rPr>
        <w:t>响应文件必须按供应商须知前附表中规定的响应文件递交截止时间前送达指定的投标地点。</w:t>
      </w:r>
    </w:p>
    <w:p>
      <w:pPr>
        <w:autoSpaceDE w:val="0"/>
        <w:autoSpaceDN w:val="0"/>
        <w:adjustRightInd w:val="0"/>
        <w:spacing w:line="400" w:lineRule="exact"/>
        <w:ind w:firstLine="440" w:firstLineChars="200"/>
        <w:textAlignment w:val="bottom"/>
        <w:rPr>
          <w:rFonts w:ascii="宋体"/>
          <w:sz w:val="22"/>
        </w:rPr>
      </w:pPr>
      <w:r>
        <w:rPr>
          <w:rFonts w:ascii="宋体" w:hAnsi="宋体"/>
          <w:sz w:val="22"/>
        </w:rPr>
        <w:t>2.2</w:t>
      </w:r>
      <w:r>
        <w:rPr>
          <w:rFonts w:hint="eastAsia" w:ascii="宋体" w:hAnsi="宋体"/>
          <w:sz w:val="22"/>
        </w:rPr>
        <w:t>、采购机构如因故推迟报价截止时间，应在报价截止前以更正公告形式通知所有供应商。在这种情况下，供应商的权利和义务将受到新的截止时间的约束。</w:t>
      </w:r>
    </w:p>
    <w:p>
      <w:pPr>
        <w:autoSpaceDE w:val="0"/>
        <w:autoSpaceDN w:val="0"/>
        <w:adjustRightInd w:val="0"/>
        <w:spacing w:line="400" w:lineRule="exact"/>
        <w:ind w:firstLine="440" w:firstLineChars="200"/>
        <w:textAlignment w:val="bottom"/>
        <w:rPr>
          <w:rFonts w:ascii="宋体"/>
          <w:sz w:val="22"/>
        </w:rPr>
      </w:pPr>
      <w:r>
        <w:rPr>
          <w:rFonts w:ascii="宋体" w:hAnsi="宋体"/>
          <w:sz w:val="22"/>
        </w:rPr>
        <w:t>3</w:t>
      </w:r>
      <w:r>
        <w:rPr>
          <w:rFonts w:hint="eastAsia" w:ascii="宋体" w:hAnsi="宋体"/>
          <w:sz w:val="22"/>
        </w:rPr>
        <w:t>、响应文件的修改和撤回</w:t>
      </w:r>
    </w:p>
    <w:p>
      <w:pPr>
        <w:autoSpaceDE w:val="0"/>
        <w:autoSpaceDN w:val="0"/>
        <w:adjustRightInd w:val="0"/>
        <w:spacing w:line="400" w:lineRule="exact"/>
        <w:ind w:firstLine="440" w:firstLineChars="200"/>
        <w:textAlignment w:val="bottom"/>
        <w:rPr>
          <w:rFonts w:hAnsi="宋体"/>
          <w:bCs/>
          <w:sz w:val="22"/>
        </w:rPr>
      </w:pPr>
      <w:r>
        <w:rPr>
          <w:rFonts w:ascii="宋体" w:hAnsi="宋体"/>
          <w:sz w:val="22"/>
        </w:rPr>
        <w:t>3.1</w:t>
      </w:r>
      <w:r>
        <w:rPr>
          <w:rFonts w:hint="eastAsia" w:ascii="宋体" w:hAnsi="宋体"/>
          <w:sz w:val="22"/>
        </w:rPr>
        <w:t>供应商在投标截止时间前，可以对所递交的响应文件进行补充、修改或者撤回，并书面通知</w:t>
      </w:r>
      <w:r>
        <w:rPr>
          <w:rFonts w:hint="eastAsia" w:ascii="宋体" w:hAnsi="宋体"/>
          <w:sz w:val="22"/>
          <w:lang w:eastAsia="zh-CN"/>
        </w:rPr>
        <w:t>采购单位</w:t>
      </w:r>
      <w:r>
        <w:rPr>
          <w:rFonts w:hint="eastAsia" w:ascii="宋体" w:hAnsi="宋体"/>
          <w:sz w:val="22"/>
        </w:rPr>
        <w:t>或者采购代理机构。补充、修改的内容应当按照竞争性磋商文件要求签署、盖章、密封后，作为响应文件的组成部分。</w:t>
      </w:r>
    </w:p>
    <w:p>
      <w:pPr>
        <w:pStyle w:val="10"/>
        <w:adjustRightInd w:val="0"/>
        <w:spacing w:line="400" w:lineRule="exact"/>
        <w:ind w:firstLine="442" w:firstLineChars="200"/>
        <w:rPr>
          <w:rFonts w:hAnsi="宋体"/>
          <w:b/>
          <w:bCs/>
          <w:sz w:val="22"/>
          <w:u w:val="single"/>
        </w:rPr>
      </w:pPr>
      <w:r>
        <w:rPr>
          <w:rFonts w:hint="eastAsia" w:hAnsi="宋体" w:eastAsia="宋体" w:cs="宋体"/>
          <w:b/>
          <w:bCs/>
          <w:sz w:val="22"/>
          <w:u w:val="single"/>
        </w:rPr>
        <w:t>▲</w:t>
      </w:r>
      <w:r>
        <w:rPr>
          <w:rFonts w:hAnsi="宋体"/>
          <w:b/>
          <w:bCs/>
          <w:sz w:val="22"/>
          <w:u w:val="single"/>
        </w:rPr>
        <w:t>4</w:t>
      </w:r>
      <w:r>
        <w:rPr>
          <w:rFonts w:hint="eastAsia" w:hAnsi="宋体"/>
          <w:b/>
          <w:bCs/>
          <w:sz w:val="22"/>
          <w:u w:val="single"/>
        </w:rPr>
        <w:t>、响应文件的递交</w:t>
      </w:r>
    </w:p>
    <w:p>
      <w:pPr>
        <w:pStyle w:val="10"/>
        <w:adjustRightInd w:val="0"/>
        <w:spacing w:line="400" w:lineRule="exact"/>
        <w:ind w:firstLine="442" w:firstLineChars="200"/>
        <w:rPr>
          <w:rFonts w:hAnsi="宋体"/>
          <w:b/>
          <w:bCs/>
          <w:sz w:val="22"/>
          <w:u w:val="single"/>
        </w:rPr>
      </w:pPr>
      <w:r>
        <w:rPr>
          <w:rFonts w:hint="eastAsia" w:hAnsi="宋体"/>
          <w:b/>
          <w:bCs/>
          <w:sz w:val="22"/>
          <w:u w:val="single"/>
        </w:rPr>
        <w:t>递交响应文件时，需满足以下要求，否则该响应文件予以拒绝：</w:t>
      </w:r>
    </w:p>
    <w:p>
      <w:pPr>
        <w:pStyle w:val="10"/>
        <w:adjustRightInd w:val="0"/>
        <w:spacing w:line="400" w:lineRule="exact"/>
        <w:ind w:firstLine="442" w:firstLineChars="200"/>
        <w:rPr>
          <w:rFonts w:hAnsi="宋体"/>
          <w:b/>
          <w:bCs/>
          <w:sz w:val="22"/>
          <w:u w:val="single"/>
        </w:rPr>
      </w:pPr>
      <w:r>
        <w:rPr>
          <w:rFonts w:hAnsi="宋体"/>
          <w:b/>
          <w:bCs/>
          <w:sz w:val="22"/>
          <w:u w:val="single"/>
        </w:rPr>
        <w:t>4.1</w:t>
      </w:r>
      <w:r>
        <w:rPr>
          <w:rFonts w:hint="eastAsia" w:hAnsi="宋体"/>
          <w:b/>
          <w:bCs/>
          <w:sz w:val="22"/>
          <w:u w:val="single"/>
        </w:rPr>
        <w:t>、在报价截止时间之前递交。</w:t>
      </w:r>
    </w:p>
    <w:p>
      <w:pPr>
        <w:pStyle w:val="10"/>
        <w:adjustRightInd w:val="0"/>
        <w:spacing w:line="400" w:lineRule="exact"/>
        <w:ind w:firstLine="442" w:firstLineChars="200"/>
        <w:rPr>
          <w:rFonts w:hAnsi="宋体"/>
          <w:b/>
          <w:bCs/>
          <w:sz w:val="22"/>
          <w:u w:val="single"/>
        </w:rPr>
      </w:pPr>
      <w:r>
        <w:rPr>
          <w:rFonts w:hAnsi="宋体"/>
          <w:b/>
          <w:bCs/>
          <w:sz w:val="22"/>
          <w:u w:val="single"/>
        </w:rPr>
        <w:t>4.</w:t>
      </w:r>
      <w:r>
        <w:rPr>
          <w:rFonts w:hint="eastAsia" w:hAnsi="宋体"/>
          <w:b/>
          <w:bCs/>
          <w:sz w:val="22"/>
          <w:u w:val="single"/>
          <w:lang w:val="en-US" w:eastAsia="zh-CN"/>
        </w:rPr>
        <w:t>2</w:t>
      </w:r>
      <w:r>
        <w:rPr>
          <w:rFonts w:hint="eastAsia" w:hAnsi="宋体"/>
          <w:b/>
          <w:bCs/>
          <w:sz w:val="22"/>
          <w:u w:val="single"/>
        </w:rPr>
        <w:t>、包装与密封符合竞争性磋商文件要求。</w:t>
      </w:r>
    </w:p>
    <w:p>
      <w:pPr>
        <w:pStyle w:val="10"/>
        <w:adjustRightInd w:val="0"/>
        <w:spacing w:line="400" w:lineRule="exact"/>
        <w:ind w:firstLine="442" w:firstLineChars="200"/>
        <w:rPr>
          <w:rFonts w:hAnsi="宋体"/>
          <w:b/>
          <w:bCs/>
          <w:sz w:val="22"/>
          <w:u w:val="single"/>
        </w:rPr>
      </w:pPr>
      <w:r>
        <w:rPr>
          <w:rFonts w:hAnsi="宋体"/>
          <w:b/>
          <w:bCs/>
          <w:sz w:val="22"/>
          <w:u w:val="single"/>
        </w:rPr>
        <w:t>4.</w:t>
      </w:r>
      <w:r>
        <w:rPr>
          <w:rFonts w:hint="eastAsia" w:hAnsi="宋体"/>
          <w:b/>
          <w:bCs/>
          <w:sz w:val="22"/>
          <w:u w:val="single"/>
          <w:lang w:val="en-US" w:eastAsia="zh-CN"/>
        </w:rPr>
        <w:t>3</w:t>
      </w:r>
      <w:r>
        <w:rPr>
          <w:rFonts w:hint="eastAsia" w:hAnsi="宋体"/>
          <w:b/>
          <w:bCs/>
          <w:sz w:val="22"/>
          <w:u w:val="single"/>
        </w:rPr>
        <w:t>、响应文件递交到指定的报价地点。</w:t>
      </w:r>
    </w:p>
    <w:p>
      <w:pPr>
        <w:pStyle w:val="10"/>
        <w:adjustRightInd w:val="0"/>
        <w:spacing w:line="400" w:lineRule="exact"/>
        <w:ind w:firstLine="442" w:firstLineChars="200"/>
        <w:rPr>
          <w:rFonts w:hAnsi="宋体"/>
          <w:b/>
          <w:bCs/>
          <w:sz w:val="22"/>
          <w:u w:val="single"/>
        </w:rPr>
      </w:pPr>
      <w:r>
        <w:rPr>
          <w:rFonts w:hAnsi="宋体"/>
          <w:b/>
          <w:bCs/>
          <w:sz w:val="22"/>
          <w:u w:val="single"/>
        </w:rPr>
        <w:t>4.</w:t>
      </w:r>
      <w:r>
        <w:rPr>
          <w:rFonts w:hint="eastAsia" w:hAnsi="宋体"/>
          <w:b/>
          <w:bCs/>
          <w:sz w:val="22"/>
          <w:u w:val="single"/>
          <w:lang w:val="en-US" w:eastAsia="zh-CN"/>
        </w:rPr>
        <w:t>4</w:t>
      </w:r>
      <w:r>
        <w:rPr>
          <w:rFonts w:hint="eastAsia" w:hAnsi="宋体"/>
          <w:b/>
          <w:bCs/>
          <w:sz w:val="22"/>
          <w:u w:val="single"/>
        </w:rPr>
        <w:t>、供应商法定代表人或其授权代表必须携合法有效身份证明原件、响应文件等相关资料，按竞争性磋商文件规定本人亲自递交，并签字签到。</w:t>
      </w:r>
    </w:p>
    <w:p>
      <w:pPr>
        <w:pStyle w:val="10"/>
        <w:adjustRightInd w:val="0"/>
        <w:snapToGrid w:val="0"/>
        <w:spacing w:line="400" w:lineRule="exact"/>
        <w:outlineLvl w:val="0"/>
        <w:rPr>
          <w:rFonts w:hAnsi="宋体"/>
          <w:b/>
          <w:sz w:val="22"/>
        </w:rPr>
      </w:pPr>
      <w:bookmarkStart w:id="37" w:name="_Toc493530207"/>
      <w:r>
        <w:rPr>
          <w:rFonts w:hint="eastAsia" w:hAnsi="宋体"/>
          <w:b/>
          <w:sz w:val="22"/>
        </w:rPr>
        <w:t>五、开标和评标</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10"/>
        <w:adjustRightInd w:val="0"/>
        <w:spacing w:line="400" w:lineRule="exact"/>
        <w:ind w:firstLine="440" w:firstLineChars="200"/>
        <w:rPr>
          <w:rFonts w:hAnsi="宋体"/>
          <w:bCs/>
          <w:sz w:val="22"/>
        </w:rPr>
      </w:pPr>
      <w:r>
        <w:rPr>
          <w:rFonts w:hAnsi="宋体"/>
          <w:bCs/>
          <w:sz w:val="22"/>
        </w:rPr>
        <w:t>1</w:t>
      </w:r>
      <w:r>
        <w:rPr>
          <w:rFonts w:hint="eastAsia" w:hAnsi="宋体"/>
          <w:bCs/>
          <w:sz w:val="22"/>
        </w:rPr>
        <w:t>、开标</w:t>
      </w:r>
    </w:p>
    <w:p>
      <w:pPr>
        <w:pStyle w:val="10"/>
        <w:adjustRightInd w:val="0"/>
        <w:spacing w:line="400" w:lineRule="exact"/>
        <w:ind w:firstLine="440" w:firstLineChars="200"/>
        <w:rPr>
          <w:rFonts w:hAnsi="宋体"/>
          <w:bCs/>
          <w:sz w:val="22"/>
        </w:rPr>
      </w:pPr>
      <w:r>
        <w:rPr>
          <w:rFonts w:hAnsi="宋体"/>
          <w:bCs/>
          <w:sz w:val="22"/>
        </w:rPr>
        <w:t>1.1</w:t>
      </w:r>
      <w:r>
        <w:rPr>
          <w:rFonts w:hint="eastAsia" w:hAnsi="宋体"/>
          <w:bCs/>
          <w:sz w:val="22"/>
        </w:rPr>
        <w:t>、采购组织机构按竞争性磋商文件规定的时间、地点截标、开标。</w:t>
      </w:r>
    </w:p>
    <w:p>
      <w:pPr>
        <w:pStyle w:val="10"/>
        <w:adjustRightInd w:val="0"/>
        <w:spacing w:line="400" w:lineRule="exact"/>
        <w:ind w:firstLine="440" w:firstLineChars="200"/>
        <w:rPr>
          <w:rFonts w:hAnsi="宋体"/>
          <w:bCs/>
          <w:sz w:val="22"/>
        </w:rPr>
      </w:pPr>
      <w:r>
        <w:rPr>
          <w:rFonts w:hAnsi="宋体"/>
          <w:bCs/>
          <w:sz w:val="22"/>
        </w:rPr>
        <w:t>1.2</w:t>
      </w:r>
      <w:r>
        <w:rPr>
          <w:rFonts w:hint="eastAsia" w:hAnsi="宋体"/>
          <w:bCs/>
          <w:sz w:val="22"/>
        </w:rPr>
        <w:t>、供应商的授权代表必须出席开标签到，并积极配合可能的询标。</w:t>
      </w:r>
    </w:p>
    <w:p>
      <w:pPr>
        <w:pStyle w:val="10"/>
        <w:adjustRightInd w:val="0"/>
        <w:spacing w:line="400" w:lineRule="exact"/>
        <w:ind w:firstLine="442" w:firstLineChars="200"/>
        <w:rPr>
          <w:rFonts w:hAnsi="宋体"/>
          <w:b/>
          <w:sz w:val="22"/>
          <w:u w:val="single"/>
        </w:rPr>
      </w:pPr>
      <w:r>
        <w:rPr>
          <w:rFonts w:hint="eastAsia" w:hAnsi="宋体" w:eastAsia="宋体" w:cs="宋体"/>
          <w:b/>
          <w:sz w:val="22"/>
          <w:u w:val="single"/>
        </w:rPr>
        <w:t>▲</w:t>
      </w:r>
      <w:r>
        <w:rPr>
          <w:rFonts w:hAnsi="宋体"/>
          <w:b/>
          <w:sz w:val="22"/>
          <w:u w:val="single"/>
        </w:rPr>
        <w:t>1.3</w:t>
      </w:r>
      <w:r>
        <w:rPr>
          <w:rFonts w:hint="eastAsia" w:hAnsi="宋体"/>
          <w:b/>
          <w:sz w:val="22"/>
          <w:u w:val="single"/>
        </w:rPr>
        <w:t>、</w:t>
      </w:r>
      <w:r>
        <w:rPr>
          <w:rFonts w:hint="eastAsia" w:hAnsi="宋体"/>
          <w:b/>
          <w:sz w:val="22"/>
          <w:szCs w:val="22"/>
          <w:u w:val="single"/>
        </w:rPr>
        <w:t>供应商递交响应文件时，须同时递交以下资料</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hint="eastAsia" w:ascii="宋体" w:hAnsi="宋体"/>
          <w:b/>
          <w:sz w:val="22"/>
          <w:szCs w:val="22"/>
          <w:u w:val="single"/>
        </w:rPr>
        <w:t>1</w:t>
      </w:r>
      <w:r>
        <w:rPr>
          <w:rFonts w:hint="eastAsia" w:ascii="宋体" w:hAnsi="宋体"/>
          <w:b/>
          <w:sz w:val="22"/>
          <w:szCs w:val="22"/>
          <w:highlight w:val="none"/>
          <w:u w:val="single"/>
        </w:rPr>
        <w:t>）</w:t>
      </w:r>
      <w:r>
        <w:rPr>
          <w:rFonts w:hint="eastAsia" w:ascii="宋体" w:hAnsi="宋体"/>
          <w:b/>
          <w:sz w:val="22"/>
          <w:szCs w:val="22"/>
          <w:u w:val="single"/>
        </w:rPr>
        <w:t>法定代表人授权书原件（密封在响应文件中也为有效）；法定代表人直接作为投标代表的须出示法定代表人身份证明书（密封在响应文件中也为有效）</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hint="eastAsia" w:ascii="宋体" w:hAnsi="宋体"/>
          <w:b/>
          <w:sz w:val="22"/>
          <w:szCs w:val="22"/>
          <w:u w:val="single"/>
        </w:rPr>
        <w:t>2）合法有效的身份证明原件；</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hint="eastAsia" w:ascii="宋体" w:hAnsi="宋体"/>
          <w:b/>
          <w:sz w:val="22"/>
          <w:szCs w:val="22"/>
          <w:u w:val="single"/>
        </w:rPr>
        <w:t>3）营业执照（复印件加盖公章，密封在响应文件中也为有效）；</w:t>
      </w:r>
    </w:p>
    <w:p>
      <w:pPr>
        <w:widowControl/>
        <w:snapToGrid w:val="0"/>
        <w:spacing w:before="60" w:after="60" w:line="380" w:lineRule="exact"/>
        <w:ind w:left="61" w:leftChars="29" w:right="62" w:firstLine="435" w:firstLineChars="197"/>
        <w:jc w:val="left"/>
        <w:outlineLvl w:val="0"/>
        <w:rPr>
          <w:rFonts w:ascii="宋体" w:hAnsi="宋体"/>
          <w:b/>
          <w:sz w:val="22"/>
          <w:szCs w:val="22"/>
          <w:u w:val="single"/>
        </w:rPr>
      </w:pPr>
      <w:r>
        <w:rPr>
          <w:rFonts w:hint="eastAsia" w:ascii="宋体" w:hAnsi="宋体"/>
          <w:b/>
          <w:sz w:val="22"/>
          <w:szCs w:val="22"/>
          <w:u w:val="single"/>
        </w:rPr>
        <w:t>4）税务登记证（复印件加盖公章，营业执照为三证或五证合一的则无需提供此项，密封在响应文件中也为有效）；</w:t>
      </w:r>
    </w:p>
    <w:p>
      <w:pPr>
        <w:pStyle w:val="10"/>
        <w:adjustRightInd w:val="0"/>
        <w:spacing w:line="400" w:lineRule="exact"/>
        <w:ind w:firstLine="442" w:firstLineChars="200"/>
        <w:rPr>
          <w:rFonts w:hint="eastAsia" w:hAnsi="宋体" w:eastAsiaTheme="minorEastAsia"/>
          <w:b/>
          <w:sz w:val="22"/>
          <w:u w:val="single"/>
          <w:lang w:eastAsia="zh-CN"/>
        </w:rPr>
      </w:pPr>
      <w:r>
        <w:rPr>
          <w:rFonts w:hint="eastAsia" w:hAnsi="宋体"/>
          <w:b/>
          <w:sz w:val="22"/>
          <w:u w:val="single"/>
          <w:lang w:val="en-US" w:eastAsia="zh-CN"/>
        </w:rPr>
        <w:t>5</w:t>
      </w:r>
      <w:r>
        <w:rPr>
          <w:rFonts w:hint="eastAsia" w:hAnsi="宋体"/>
          <w:b/>
          <w:sz w:val="22"/>
          <w:u w:val="single"/>
          <w:lang w:eastAsia="zh-CN"/>
        </w:rPr>
        <w:t>）</w:t>
      </w:r>
      <w:r>
        <w:rPr>
          <w:rFonts w:hint="eastAsia" w:hAnsi="宋体"/>
          <w:b/>
          <w:sz w:val="22"/>
          <w:u w:val="single"/>
        </w:rPr>
        <w:t>如有供应商特定资格条件则需提供相应的资质证书（复印件加盖公章）</w:t>
      </w:r>
      <w:r>
        <w:rPr>
          <w:rFonts w:hint="eastAsia" w:hAnsi="宋体"/>
          <w:b/>
          <w:sz w:val="22"/>
          <w:u w:val="single"/>
          <w:lang w:eastAsia="zh-CN"/>
        </w:rPr>
        <w:t>。</w:t>
      </w:r>
    </w:p>
    <w:p>
      <w:pPr>
        <w:pStyle w:val="10"/>
        <w:adjustRightInd w:val="0"/>
        <w:spacing w:line="400" w:lineRule="exact"/>
        <w:ind w:firstLine="442" w:firstLineChars="200"/>
        <w:rPr>
          <w:rFonts w:hAnsi="宋体"/>
          <w:b/>
          <w:sz w:val="22"/>
          <w:u w:val="single"/>
        </w:rPr>
      </w:pPr>
      <w:r>
        <w:rPr>
          <w:rFonts w:hint="eastAsia" w:hAnsi="宋体"/>
          <w:b/>
          <w:sz w:val="22"/>
          <w:u w:val="single"/>
        </w:rPr>
        <w:t>未提供以上证明的响应文件将拒收。</w:t>
      </w:r>
    </w:p>
    <w:p>
      <w:pPr>
        <w:pStyle w:val="10"/>
        <w:adjustRightInd w:val="0"/>
        <w:spacing w:line="400" w:lineRule="exact"/>
        <w:ind w:firstLine="440" w:firstLineChars="200"/>
        <w:rPr>
          <w:rFonts w:hAnsi="宋体"/>
          <w:bCs/>
          <w:sz w:val="22"/>
        </w:rPr>
      </w:pPr>
      <w:r>
        <w:rPr>
          <w:rFonts w:hAnsi="宋体"/>
          <w:bCs/>
          <w:sz w:val="22"/>
        </w:rPr>
        <w:t>1.4</w:t>
      </w:r>
      <w:r>
        <w:rPr>
          <w:rFonts w:hint="eastAsia" w:hAnsi="宋体"/>
          <w:bCs/>
          <w:sz w:val="22"/>
        </w:rPr>
        <w:t>、开标</w:t>
      </w:r>
    </w:p>
    <w:p>
      <w:pPr>
        <w:pStyle w:val="10"/>
        <w:adjustRightInd w:val="0"/>
        <w:spacing w:line="400" w:lineRule="exact"/>
        <w:ind w:firstLine="440" w:firstLineChars="200"/>
        <w:rPr>
          <w:rFonts w:hAnsi="宋体"/>
          <w:bCs/>
          <w:sz w:val="22"/>
        </w:rPr>
      </w:pPr>
      <w:r>
        <w:rPr>
          <w:rFonts w:hAnsi="宋体"/>
          <w:bCs/>
          <w:sz w:val="22"/>
        </w:rPr>
        <w:t>1</w:t>
      </w:r>
      <w:r>
        <w:rPr>
          <w:rFonts w:hint="eastAsia" w:hAnsi="宋体"/>
          <w:bCs/>
          <w:sz w:val="22"/>
        </w:rPr>
        <w:t>）首先当众开启供应商全部响应文件。</w:t>
      </w:r>
      <w:r>
        <w:rPr>
          <w:rFonts w:hAnsi="宋体"/>
          <w:bCs/>
          <w:sz w:val="22"/>
        </w:rPr>
        <w:t xml:space="preserve"> </w:t>
      </w:r>
    </w:p>
    <w:p>
      <w:pPr>
        <w:pStyle w:val="10"/>
        <w:adjustRightInd w:val="0"/>
        <w:spacing w:line="400" w:lineRule="exact"/>
        <w:ind w:firstLine="440" w:firstLineChars="200"/>
        <w:rPr>
          <w:rFonts w:hAnsi="宋体"/>
          <w:bCs/>
          <w:sz w:val="22"/>
        </w:rPr>
      </w:pPr>
      <w:r>
        <w:rPr>
          <w:rFonts w:hint="eastAsia" w:hAnsi="宋体"/>
          <w:bCs/>
          <w:sz w:val="22"/>
        </w:rPr>
        <w:t>按竞争性磋商文件规定的开标时间，审查供应商代表合法身份证明、法定代表人授权书原件</w:t>
      </w:r>
      <w:r>
        <w:rPr>
          <w:rFonts w:hAnsi="宋体"/>
          <w:bCs/>
          <w:sz w:val="22"/>
        </w:rPr>
        <w:t>。</w:t>
      </w:r>
    </w:p>
    <w:p>
      <w:pPr>
        <w:pStyle w:val="10"/>
        <w:adjustRightInd w:val="0"/>
        <w:spacing w:line="400" w:lineRule="exact"/>
        <w:ind w:firstLine="440" w:firstLineChars="200"/>
        <w:rPr>
          <w:rFonts w:hAnsi="宋体"/>
          <w:bCs/>
          <w:sz w:val="22"/>
        </w:rPr>
      </w:pPr>
      <w:r>
        <w:rPr>
          <w:rFonts w:hint="eastAsia" w:hAnsi="宋体"/>
          <w:bCs/>
          <w:sz w:val="22"/>
        </w:rPr>
        <w:t>为方便供应商报价，供应商法定代表人授权书等原件密封响应文件中的，开启其响应文件后再进行资格审查，但对于其响应文件的启封，</w:t>
      </w:r>
      <w:r>
        <w:rPr>
          <w:rFonts w:hint="eastAsia" w:hAnsi="宋体"/>
          <w:bCs/>
          <w:sz w:val="22"/>
          <w:lang w:eastAsia="zh-CN"/>
        </w:rPr>
        <w:t>采购单位</w:t>
      </w:r>
      <w:r>
        <w:rPr>
          <w:rFonts w:hint="eastAsia" w:hAnsi="宋体"/>
          <w:bCs/>
          <w:sz w:val="22"/>
        </w:rPr>
        <w:t>及采购机构不承担任何责任。</w:t>
      </w:r>
    </w:p>
    <w:p>
      <w:pPr>
        <w:pStyle w:val="10"/>
        <w:adjustRightInd w:val="0"/>
        <w:spacing w:line="400" w:lineRule="exact"/>
        <w:ind w:firstLine="440" w:firstLineChars="200"/>
        <w:rPr>
          <w:rFonts w:hAnsi="宋体"/>
          <w:bCs/>
          <w:sz w:val="22"/>
        </w:rPr>
      </w:pPr>
      <w:r>
        <w:rPr>
          <w:rFonts w:hint="eastAsia" w:hAnsi="宋体"/>
          <w:bCs/>
          <w:sz w:val="22"/>
        </w:rPr>
        <w:t>通过资格性审查的供应商，进入后续评标程序。不通过的，退还未拆封的相关响应文件。</w:t>
      </w:r>
    </w:p>
    <w:p>
      <w:pPr>
        <w:pStyle w:val="10"/>
        <w:adjustRightInd w:val="0"/>
        <w:spacing w:line="400" w:lineRule="exact"/>
        <w:ind w:firstLine="440" w:firstLineChars="200"/>
        <w:rPr>
          <w:rFonts w:hAnsi="宋体"/>
          <w:bCs/>
          <w:sz w:val="22"/>
        </w:rPr>
      </w:pPr>
      <w:r>
        <w:rPr>
          <w:rFonts w:hAnsi="宋体"/>
          <w:bCs/>
          <w:sz w:val="22"/>
        </w:rPr>
        <w:t>2</w:t>
      </w:r>
      <w:r>
        <w:rPr>
          <w:rFonts w:hint="eastAsia" w:hAnsi="宋体"/>
          <w:bCs/>
          <w:sz w:val="22"/>
          <w:highlight w:val="none"/>
        </w:rPr>
        <w:t>）</w:t>
      </w:r>
      <w:r>
        <w:rPr>
          <w:rFonts w:hint="eastAsia" w:hAnsi="宋体"/>
          <w:bCs/>
          <w:sz w:val="22"/>
        </w:rPr>
        <w:t>由竞争性磋商评审小组对供应商资信及技术进行评审。评审通过的供应商，进入最终报价程序。</w:t>
      </w:r>
    </w:p>
    <w:p>
      <w:pPr>
        <w:pStyle w:val="10"/>
        <w:adjustRightInd w:val="0"/>
        <w:spacing w:line="400" w:lineRule="exact"/>
        <w:ind w:firstLine="440" w:firstLineChars="200"/>
        <w:rPr>
          <w:rFonts w:hAnsi="宋体" w:cs="Arial"/>
          <w:bCs/>
          <w:sz w:val="22"/>
        </w:rPr>
      </w:pPr>
      <w:r>
        <w:rPr>
          <w:rFonts w:hAnsi="宋体" w:cs="Arial"/>
          <w:bCs/>
          <w:sz w:val="22"/>
        </w:rPr>
        <w:t>2</w:t>
      </w:r>
      <w:r>
        <w:rPr>
          <w:rFonts w:hint="eastAsia" w:hAnsi="宋体" w:cs="Arial"/>
          <w:bCs/>
          <w:sz w:val="22"/>
        </w:rPr>
        <w:t>、评标</w:t>
      </w:r>
    </w:p>
    <w:p>
      <w:pPr>
        <w:pStyle w:val="10"/>
        <w:adjustRightInd w:val="0"/>
        <w:spacing w:line="400" w:lineRule="exact"/>
        <w:ind w:firstLine="440" w:firstLineChars="200"/>
        <w:rPr>
          <w:rFonts w:hAnsi="宋体" w:cs="Arial"/>
          <w:bCs/>
          <w:sz w:val="22"/>
        </w:rPr>
      </w:pPr>
      <w:r>
        <w:rPr>
          <w:rFonts w:hAnsi="宋体" w:cs="Arial"/>
          <w:bCs/>
          <w:sz w:val="22"/>
        </w:rPr>
        <w:t>2.1</w:t>
      </w:r>
      <w:r>
        <w:rPr>
          <w:rFonts w:hint="eastAsia" w:hAnsi="宋体" w:cs="Arial"/>
          <w:bCs/>
          <w:sz w:val="22"/>
        </w:rPr>
        <w:t>评标由</w:t>
      </w:r>
      <w:r>
        <w:rPr>
          <w:rFonts w:hint="eastAsia" w:hAnsi="宋体" w:cs="Arial"/>
          <w:bCs/>
          <w:sz w:val="22"/>
          <w:lang w:eastAsia="zh-CN"/>
        </w:rPr>
        <w:t>采购单位</w:t>
      </w:r>
      <w:r>
        <w:rPr>
          <w:rFonts w:hint="eastAsia" w:hAnsi="宋体" w:cs="Arial"/>
          <w:bCs/>
          <w:sz w:val="22"/>
        </w:rPr>
        <w:t>依法组建的竞争性磋商评审小组负责</w:t>
      </w:r>
      <w:r>
        <w:rPr>
          <w:rFonts w:hint="eastAsia" w:hAnsi="宋体"/>
          <w:bCs/>
          <w:sz w:val="22"/>
        </w:rPr>
        <w:t>，并独立履行下列职责：</w:t>
      </w:r>
    </w:p>
    <w:p>
      <w:pPr>
        <w:spacing w:line="400" w:lineRule="exact"/>
        <w:ind w:firstLine="431" w:firstLineChars="196"/>
        <w:rPr>
          <w:rFonts w:ascii="宋体"/>
          <w:sz w:val="22"/>
        </w:rPr>
      </w:pPr>
      <w:r>
        <w:rPr>
          <w:rFonts w:ascii="宋体" w:hAnsi="宋体"/>
          <w:sz w:val="22"/>
        </w:rPr>
        <w:t>1</w:t>
      </w:r>
      <w:r>
        <w:rPr>
          <w:rFonts w:hint="eastAsia" w:ascii="宋体" w:hAnsi="宋体"/>
          <w:sz w:val="22"/>
        </w:rPr>
        <w:t>）审查响应文件是否符合竞争性磋商文件要求，并作出评价；</w:t>
      </w:r>
    </w:p>
    <w:p>
      <w:pPr>
        <w:spacing w:line="400" w:lineRule="exact"/>
        <w:rPr>
          <w:rFonts w:ascii="宋体"/>
          <w:sz w:val="22"/>
        </w:rPr>
      </w:pPr>
      <w:r>
        <w:rPr>
          <w:rFonts w:ascii="宋体" w:hAnsi="宋体"/>
          <w:sz w:val="22"/>
        </w:rPr>
        <w:t xml:space="preserve">    2</w:t>
      </w:r>
      <w:r>
        <w:rPr>
          <w:rFonts w:hint="eastAsia" w:ascii="宋体" w:hAnsi="宋体"/>
          <w:sz w:val="22"/>
        </w:rPr>
        <w:t>）要求供应商对响应文件有关事项作出解释或者澄清；</w:t>
      </w:r>
    </w:p>
    <w:p>
      <w:pPr>
        <w:spacing w:line="400" w:lineRule="exact"/>
        <w:rPr>
          <w:rFonts w:ascii="宋体"/>
          <w:sz w:val="22"/>
        </w:rPr>
      </w:pPr>
      <w:r>
        <w:rPr>
          <w:rFonts w:ascii="宋体" w:hAnsi="宋体"/>
          <w:sz w:val="22"/>
        </w:rPr>
        <w:t xml:space="preserve">    3</w:t>
      </w:r>
      <w:r>
        <w:rPr>
          <w:rFonts w:hint="eastAsia" w:ascii="宋体" w:hAnsi="宋体"/>
          <w:sz w:val="22"/>
        </w:rPr>
        <w:t>）按照竞争性磋商文件确定的评标办法直接确定预成交供应商；</w:t>
      </w:r>
    </w:p>
    <w:p>
      <w:pPr>
        <w:pStyle w:val="10"/>
        <w:adjustRightInd w:val="0"/>
        <w:spacing w:line="400" w:lineRule="exact"/>
        <w:ind w:firstLine="431" w:firstLineChars="196"/>
        <w:rPr>
          <w:rFonts w:hAnsi="宋体"/>
          <w:sz w:val="22"/>
        </w:rPr>
      </w:pPr>
      <w:r>
        <w:rPr>
          <w:rFonts w:hAnsi="宋体"/>
          <w:sz w:val="22"/>
        </w:rPr>
        <w:t>4</w:t>
      </w:r>
      <w:r>
        <w:rPr>
          <w:rFonts w:hint="eastAsia" w:hAnsi="宋体"/>
          <w:sz w:val="22"/>
        </w:rPr>
        <w:t>）向</w:t>
      </w:r>
      <w:r>
        <w:rPr>
          <w:rFonts w:hint="eastAsia" w:hAnsi="宋体"/>
          <w:sz w:val="22"/>
          <w:lang w:eastAsia="zh-CN"/>
        </w:rPr>
        <w:t>采购单位</w:t>
      </w:r>
      <w:r>
        <w:rPr>
          <w:rFonts w:hint="eastAsia" w:hAnsi="宋体"/>
          <w:sz w:val="22"/>
        </w:rPr>
        <w:t>或者有关部门报告非法干预评标工作的行为。</w:t>
      </w:r>
    </w:p>
    <w:p>
      <w:pPr>
        <w:spacing w:line="400" w:lineRule="exact"/>
        <w:ind w:firstLine="431" w:firstLineChars="196"/>
        <w:rPr>
          <w:rFonts w:ascii="宋体"/>
          <w:sz w:val="22"/>
        </w:rPr>
      </w:pPr>
      <w:r>
        <w:rPr>
          <w:rFonts w:ascii="宋体" w:hAnsi="宋体"/>
          <w:sz w:val="22"/>
        </w:rPr>
        <w:t>2.2</w:t>
      </w:r>
      <w:r>
        <w:rPr>
          <w:rFonts w:hint="eastAsia" w:ascii="宋体" w:hAnsi="宋体"/>
          <w:sz w:val="22"/>
        </w:rPr>
        <w:t>评标应当遵循下列工作程序：</w:t>
      </w:r>
    </w:p>
    <w:p>
      <w:pPr>
        <w:spacing w:line="400" w:lineRule="exact"/>
        <w:rPr>
          <w:rFonts w:ascii="宋体"/>
          <w:sz w:val="22"/>
        </w:rPr>
      </w:pPr>
      <w:r>
        <w:rPr>
          <w:rFonts w:ascii="宋体" w:hAnsi="宋体"/>
          <w:sz w:val="22"/>
        </w:rPr>
        <w:t xml:space="preserve">    1</w:t>
      </w:r>
      <w:r>
        <w:rPr>
          <w:rFonts w:hint="eastAsia" w:ascii="宋体" w:hAnsi="宋体"/>
          <w:sz w:val="22"/>
        </w:rPr>
        <w:t>）响应文件初审。初审分为资格性检查和符合性检查。</w:t>
      </w:r>
    </w:p>
    <w:p>
      <w:pPr>
        <w:spacing w:line="400" w:lineRule="exact"/>
        <w:rPr>
          <w:rFonts w:ascii="宋体"/>
          <w:sz w:val="22"/>
        </w:rPr>
      </w:pPr>
      <w:r>
        <w:rPr>
          <w:rFonts w:ascii="宋体" w:hAnsi="宋体"/>
          <w:sz w:val="22"/>
        </w:rPr>
        <w:t xml:space="preserve">   </w:t>
      </w:r>
      <w:r>
        <w:rPr>
          <w:rFonts w:hint="eastAsia" w:ascii="宋体" w:hAnsi="宋体"/>
          <w:sz w:val="22"/>
        </w:rPr>
        <w:t>（</w:t>
      </w:r>
      <w:r>
        <w:rPr>
          <w:rFonts w:ascii="宋体" w:hAnsi="宋体"/>
          <w:sz w:val="22"/>
        </w:rPr>
        <w:t>1)</w:t>
      </w:r>
      <w:r>
        <w:rPr>
          <w:rFonts w:hint="eastAsia" w:ascii="宋体" w:hAnsi="宋体"/>
          <w:sz w:val="22"/>
        </w:rPr>
        <w:t>资格性检查。对供应商资格进行审查。依据法律法规和竞争性磋商文件的规定，对响应文件中的资格证明文件等进行审查，以确定供应商是否具备投标资格（授权代表合法性资格审核除外）。</w:t>
      </w:r>
    </w:p>
    <w:p>
      <w:pPr>
        <w:spacing w:line="400" w:lineRule="exact"/>
        <w:rPr>
          <w:rFonts w:ascii="宋体"/>
          <w:sz w:val="22"/>
        </w:rPr>
      </w:pPr>
      <w:r>
        <w:rPr>
          <w:rFonts w:ascii="宋体" w:hAnsi="宋体"/>
          <w:sz w:val="22"/>
        </w:rPr>
        <w:t xml:space="preserve">   </w:t>
      </w:r>
      <w:r>
        <w:rPr>
          <w:rFonts w:hint="eastAsia" w:ascii="宋体" w:hAnsi="宋体"/>
          <w:sz w:val="22"/>
        </w:rPr>
        <w:t>（</w:t>
      </w:r>
      <w:r>
        <w:rPr>
          <w:rFonts w:ascii="宋体" w:hAnsi="宋体"/>
          <w:sz w:val="22"/>
        </w:rPr>
        <w:t>2)</w:t>
      </w:r>
      <w:r>
        <w:rPr>
          <w:rFonts w:hint="eastAsia" w:ascii="宋体" w:hAnsi="宋体"/>
          <w:sz w:val="22"/>
        </w:rPr>
        <w:t>符合性检查。依据竞争性磋商文件的规定，从响应文件的有效性、完整性和对竞争性磋商文件的响应程度进行审查，以确定是否对竞争性磋商文件的实质性要求作出响应。</w:t>
      </w:r>
    </w:p>
    <w:p>
      <w:pPr>
        <w:spacing w:line="400" w:lineRule="exact"/>
        <w:ind w:firstLine="440"/>
        <w:rPr>
          <w:rFonts w:ascii="宋体"/>
          <w:sz w:val="22"/>
        </w:rPr>
      </w:pPr>
      <w:r>
        <w:rPr>
          <w:rFonts w:ascii="宋体" w:hAnsi="宋体"/>
          <w:sz w:val="22"/>
        </w:rPr>
        <w:t>2</w:t>
      </w:r>
      <w:r>
        <w:rPr>
          <w:rFonts w:hint="eastAsia" w:ascii="宋体" w:hAnsi="宋体"/>
          <w:sz w:val="22"/>
        </w:rPr>
        <w:t>）</w:t>
      </w:r>
      <w:r>
        <w:rPr>
          <w:rFonts w:hint="eastAsia" w:ascii="宋体" w:hAnsi="宋体" w:cs="Arial"/>
          <w:sz w:val="22"/>
        </w:rPr>
        <w:t>竞争性磋商评审小组可以根据供应商响应文件情况，经</w:t>
      </w:r>
      <w:r>
        <w:rPr>
          <w:rFonts w:hint="eastAsia" w:ascii="宋体" w:hAnsi="宋体" w:cs="Arial"/>
          <w:sz w:val="22"/>
          <w:lang w:eastAsia="zh-CN"/>
        </w:rPr>
        <w:t>采购单位</w:t>
      </w:r>
      <w:r>
        <w:rPr>
          <w:rFonts w:hint="eastAsia" w:ascii="宋体" w:hAnsi="宋体" w:cs="Arial"/>
          <w:sz w:val="22"/>
        </w:rPr>
        <w:t>确认，调整竞争性磋商文件及采购方案，在统一采购要求的基础上，要求所有有效供应商重新修正响应文件及进行多轮次报价。</w:t>
      </w:r>
    </w:p>
    <w:p>
      <w:pPr>
        <w:spacing w:line="400" w:lineRule="exact"/>
        <w:ind w:firstLine="440"/>
        <w:rPr>
          <w:rFonts w:ascii="宋体"/>
          <w:sz w:val="22"/>
        </w:rPr>
      </w:pPr>
      <w:r>
        <w:rPr>
          <w:rFonts w:ascii="宋体" w:hAnsi="宋体"/>
          <w:sz w:val="22"/>
        </w:rPr>
        <w:t>3</w:t>
      </w:r>
      <w:r>
        <w:rPr>
          <w:rFonts w:hint="eastAsia" w:ascii="宋体" w:hAnsi="宋体"/>
          <w:sz w:val="22"/>
        </w:rPr>
        <w:t>）比较与评价。按竞争性磋商文件中规定的评标方法和标准，对资格性检查和符合性检查合格的响应文件进行商务和技术评估，综合比较与评价。</w:t>
      </w:r>
    </w:p>
    <w:p>
      <w:pPr>
        <w:spacing w:line="400" w:lineRule="exact"/>
        <w:ind w:firstLine="440"/>
        <w:rPr>
          <w:rFonts w:ascii="宋体"/>
          <w:sz w:val="22"/>
        </w:rPr>
      </w:pPr>
      <w:r>
        <w:rPr>
          <w:rFonts w:ascii="宋体" w:hAnsi="宋体"/>
          <w:sz w:val="22"/>
        </w:rPr>
        <w:t>4</w:t>
      </w:r>
      <w:r>
        <w:rPr>
          <w:rFonts w:hint="eastAsia" w:ascii="宋体" w:hAnsi="宋体"/>
          <w:sz w:val="22"/>
        </w:rPr>
        <w:t>）推荐成交供应商候选人名单，并根据</w:t>
      </w:r>
      <w:r>
        <w:rPr>
          <w:rFonts w:hint="eastAsia" w:ascii="宋体" w:hAnsi="宋体"/>
          <w:sz w:val="22"/>
          <w:lang w:eastAsia="zh-CN"/>
        </w:rPr>
        <w:t>采购单位</w:t>
      </w:r>
      <w:r>
        <w:rPr>
          <w:rFonts w:hint="eastAsia" w:ascii="宋体" w:hAnsi="宋体"/>
          <w:sz w:val="22"/>
        </w:rPr>
        <w:t>的授权确定成交供应商。</w:t>
      </w:r>
    </w:p>
    <w:p>
      <w:pPr>
        <w:pStyle w:val="10"/>
        <w:adjustRightInd w:val="0"/>
        <w:snapToGrid w:val="0"/>
        <w:spacing w:line="400" w:lineRule="exact"/>
        <w:ind w:firstLine="435" w:firstLineChars="197"/>
        <w:rPr>
          <w:rFonts w:hAnsi="宋体" w:cs="Arial"/>
          <w:b/>
          <w:bCs/>
          <w:sz w:val="22"/>
          <w:u w:val="single"/>
        </w:rPr>
      </w:pPr>
      <w:r>
        <w:rPr>
          <w:rFonts w:hint="eastAsia" w:hAnsi="宋体"/>
          <w:b/>
          <w:bCs/>
          <w:sz w:val="22"/>
          <w:u w:val="single"/>
        </w:rPr>
        <w:t>▲</w:t>
      </w:r>
      <w:r>
        <w:rPr>
          <w:rFonts w:hAnsi="宋体"/>
          <w:b/>
          <w:bCs/>
          <w:sz w:val="22"/>
          <w:u w:val="single"/>
        </w:rPr>
        <w:t xml:space="preserve">2.3 </w:t>
      </w:r>
      <w:r>
        <w:rPr>
          <w:rFonts w:hint="eastAsia" w:hAnsi="宋体" w:cs="Arial"/>
          <w:b/>
          <w:bCs/>
          <w:sz w:val="22"/>
          <w:u w:val="single"/>
        </w:rPr>
        <w:t>供应商存在下列情况之一的，报价无效</w:t>
      </w:r>
      <w:r>
        <w:rPr>
          <w:rFonts w:hAnsi="宋体" w:cs="Arial"/>
          <w:b/>
          <w:bCs/>
          <w:sz w:val="22"/>
          <w:u w:val="single"/>
        </w:rPr>
        <w:t>:</w:t>
      </w:r>
    </w:p>
    <w:p>
      <w:pPr>
        <w:pStyle w:val="10"/>
        <w:adjustRightInd w:val="0"/>
        <w:snapToGrid w:val="0"/>
        <w:spacing w:line="400" w:lineRule="exact"/>
        <w:ind w:firstLine="435" w:firstLineChars="197"/>
        <w:rPr>
          <w:rFonts w:hAnsi="宋体" w:cs="Arial"/>
          <w:b/>
          <w:bCs/>
          <w:sz w:val="22"/>
          <w:u w:val="single"/>
        </w:rPr>
      </w:pPr>
      <w:r>
        <w:rPr>
          <w:rFonts w:hAnsi="宋体" w:cs="Arial"/>
          <w:b/>
          <w:bCs/>
          <w:sz w:val="22"/>
          <w:u w:val="single"/>
        </w:rPr>
        <w:t>1</w:t>
      </w:r>
      <w:r>
        <w:rPr>
          <w:rFonts w:hint="eastAsia" w:hAnsi="宋体" w:cs="Arial"/>
          <w:b/>
          <w:bCs/>
          <w:sz w:val="22"/>
          <w:u w:val="single"/>
        </w:rPr>
        <w:t>）响应文件正本未按竞争性磋商文件要求签署、盖章的；</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2</w:t>
      </w:r>
      <w:r>
        <w:rPr>
          <w:rFonts w:hint="eastAsia" w:hAnsi="宋体" w:cs="Arial"/>
          <w:b/>
          <w:bCs/>
          <w:sz w:val="22"/>
          <w:u w:val="single"/>
        </w:rPr>
        <w:t>）不具备竞争性磋商文件中规定的资格要求的；</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3</w:t>
      </w:r>
      <w:r>
        <w:rPr>
          <w:rFonts w:hint="eastAsia" w:hAnsi="宋体" w:cs="Arial"/>
          <w:b/>
          <w:bCs/>
          <w:sz w:val="22"/>
          <w:u w:val="single"/>
        </w:rPr>
        <w:t>）最终报价超过竞争性磋商文件中规定的预算金额或者最高限价的；</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4</w:t>
      </w:r>
      <w:r>
        <w:rPr>
          <w:rFonts w:hint="eastAsia" w:hAnsi="宋体" w:cs="Arial"/>
          <w:b/>
          <w:bCs/>
          <w:sz w:val="22"/>
          <w:u w:val="single"/>
        </w:rPr>
        <w:t>）响应文件含有</w:t>
      </w:r>
      <w:r>
        <w:rPr>
          <w:rFonts w:hint="eastAsia" w:hAnsi="宋体" w:cs="Arial"/>
          <w:b/>
          <w:bCs/>
          <w:sz w:val="22"/>
          <w:u w:val="single"/>
          <w:lang w:eastAsia="zh-CN"/>
        </w:rPr>
        <w:t>采购单位</w:t>
      </w:r>
      <w:r>
        <w:rPr>
          <w:rFonts w:hint="eastAsia" w:hAnsi="宋体" w:cs="Arial"/>
          <w:b/>
          <w:bCs/>
          <w:sz w:val="22"/>
          <w:u w:val="single"/>
        </w:rPr>
        <w:t>不能接受的附加条件的（包括竞争性磋商文件中明确要求不得偏离的招标要求，存在负偏离的）</w:t>
      </w:r>
      <w:r>
        <w:rPr>
          <w:rFonts w:hAnsi="宋体" w:cs="Arial"/>
          <w:b/>
          <w:bCs/>
          <w:sz w:val="22"/>
          <w:u w:val="single"/>
        </w:rPr>
        <w:t>;</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5</w:t>
      </w:r>
      <w:r>
        <w:rPr>
          <w:rFonts w:hint="eastAsia" w:hAnsi="宋体" w:cs="Arial"/>
          <w:b/>
          <w:bCs/>
          <w:sz w:val="22"/>
          <w:u w:val="single"/>
        </w:rPr>
        <w:t>）对关键条文的偏离、保留或反对，例如关于付款方式、完工期（服务期）、免费质保期、适用法律法规、标准、税费等其他内容；</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6</w:t>
      </w:r>
      <w:r>
        <w:rPr>
          <w:rFonts w:hint="eastAsia" w:hAnsi="宋体" w:cs="Arial"/>
          <w:b/>
          <w:bCs/>
          <w:sz w:val="22"/>
          <w:u w:val="single"/>
        </w:rPr>
        <w:t>）存在串标、</w:t>
      </w:r>
      <w:r>
        <w:rPr>
          <w:rFonts w:hint="eastAsia" w:hAnsi="宋体" w:cs="Arial"/>
          <w:b/>
          <w:bCs/>
          <w:sz w:val="22"/>
          <w:highlight w:val="none"/>
          <w:u w:val="single"/>
        </w:rPr>
        <w:t>抬</w:t>
      </w:r>
      <w:r>
        <w:rPr>
          <w:rFonts w:hint="eastAsia" w:hAnsi="宋体" w:cs="Arial"/>
          <w:b/>
          <w:bCs/>
          <w:sz w:val="22"/>
          <w:u w:val="single"/>
        </w:rPr>
        <w:t>标或弄虚作假情况的；</w:t>
      </w:r>
    </w:p>
    <w:p>
      <w:pPr>
        <w:pStyle w:val="10"/>
        <w:adjustRightInd w:val="0"/>
        <w:snapToGrid w:val="0"/>
        <w:spacing w:line="400" w:lineRule="exact"/>
        <w:ind w:firstLine="435" w:firstLineChars="197"/>
        <w:rPr>
          <w:rFonts w:hAnsi="宋体" w:cs="Arial"/>
          <w:b/>
          <w:bCs/>
          <w:sz w:val="22"/>
          <w:u w:val="single"/>
        </w:rPr>
      </w:pPr>
      <w:r>
        <w:rPr>
          <w:rFonts w:hint="eastAsia" w:hAnsi="宋体" w:cs="Arial"/>
          <w:b/>
          <w:bCs/>
          <w:sz w:val="22"/>
          <w:u w:val="single"/>
          <w:lang w:val="en-US" w:eastAsia="zh-CN"/>
        </w:rPr>
        <w:t>7</w:t>
      </w:r>
      <w:r>
        <w:rPr>
          <w:rFonts w:hint="eastAsia" w:hAnsi="宋体" w:cs="Arial"/>
          <w:b/>
          <w:bCs/>
          <w:sz w:val="22"/>
          <w:u w:val="single"/>
        </w:rPr>
        <w:t>）法律、法规和竞争性磋商文件规定的其他无效情形（或出现重大偏差）。</w:t>
      </w:r>
    </w:p>
    <w:p>
      <w:pPr>
        <w:pStyle w:val="10"/>
        <w:adjustRightInd w:val="0"/>
        <w:snapToGrid w:val="0"/>
        <w:spacing w:line="400" w:lineRule="exact"/>
        <w:ind w:firstLine="435" w:firstLineChars="197"/>
        <w:rPr>
          <w:rFonts w:hAnsi="宋体" w:cs="Arial"/>
          <w:b/>
          <w:bCs/>
          <w:sz w:val="22"/>
          <w:u w:val="single"/>
        </w:rPr>
      </w:pPr>
      <w:r>
        <w:rPr>
          <w:rFonts w:hint="eastAsia" w:hAnsi="宋体"/>
          <w:b/>
          <w:bCs/>
          <w:sz w:val="22"/>
          <w:u w:val="single"/>
        </w:rPr>
        <w:t>▲</w:t>
      </w:r>
      <w:r>
        <w:rPr>
          <w:rFonts w:hAnsi="宋体"/>
          <w:b/>
          <w:bCs/>
          <w:sz w:val="22"/>
          <w:u w:val="single"/>
        </w:rPr>
        <w:t xml:space="preserve">2.4 </w:t>
      </w:r>
      <w:r>
        <w:rPr>
          <w:rFonts w:hint="eastAsia" w:hAnsi="宋体" w:cs="Arial"/>
          <w:b/>
          <w:bCs/>
          <w:sz w:val="22"/>
          <w:u w:val="single"/>
        </w:rPr>
        <w:t>竞争性磋商评审小组发现响应文件有下列情形之一的属于重大偏差</w:t>
      </w:r>
      <w:r>
        <w:rPr>
          <w:rFonts w:hAnsi="宋体" w:cs="Arial"/>
          <w:b/>
          <w:bCs/>
          <w:sz w:val="22"/>
          <w:u w:val="single"/>
        </w:rPr>
        <w:t>(</w:t>
      </w:r>
      <w:r>
        <w:rPr>
          <w:rFonts w:hint="eastAsia" w:hAnsi="宋体" w:cs="Arial"/>
          <w:b/>
          <w:bCs/>
          <w:sz w:val="22"/>
          <w:u w:val="single"/>
        </w:rPr>
        <w:t>竞争性磋商评审小组按少数服从多数原则认定</w:t>
      </w:r>
      <w:r>
        <w:rPr>
          <w:rFonts w:hAnsi="宋体" w:cs="Arial"/>
          <w:b/>
          <w:bCs/>
          <w:sz w:val="22"/>
          <w:u w:val="single"/>
        </w:rPr>
        <w:t>),</w:t>
      </w:r>
      <w:r>
        <w:rPr>
          <w:rFonts w:hint="eastAsia" w:hAnsi="宋体" w:cs="Arial"/>
          <w:b/>
          <w:bCs/>
          <w:sz w:val="22"/>
          <w:u w:val="single"/>
        </w:rPr>
        <w:t>按照无效投标处理：</w:t>
      </w:r>
    </w:p>
    <w:p>
      <w:pPr>
        <w:pStyle w:val="10"/>
        <w:adjustRightInd w:val="0"/>
        <w:snapToGrid w:val="0"/>
        <w:spacing w:line="400" w:lineRule="exact"/>
        <w:ind w:firstLine="435" w:firstLineChars="197"/>
        <w:rPr>
          <w:rFonts w:hAnsi="宋体" w:cs="Arial"/>
          <w:b/>
          <w:bCs/>
          <w:sz w:val="22"/>
          <w:u w:val="single"/>
        </w:rPr>
      </w:pPr>
      <w:r>
        <w:rPr>
          <w:rFonts w:hAnsi="宋体" w:cs="Arial"/>
          <w:b/>
          <w:bCs/>
          <w:sz w:val="22"/>
          <w:u w:val="single"/>
        </w:rPr>
        <w:t>1</w:t>
      </w:r>
      <w:r>
        <w:rPr>
          <w:rFonts w:hint="eastAsia" w:hAnsi="宋体" w:cs="Arial"/>
          <w:b/>
          <w:bCs/>
          <w:sz w:val="22"/>
          <w:u w:val="single"/>
        </w:rPr>
        <w:t>）未按竞争性磋商文件要求编制或字迹模糊、辨认不清的响应文件；</w:t>
      </w:r>
    </w:p>
    <w:p>
      <w:pPr>
        <w:pStyle w:val="10"/>
        <w:adjustRightInd w:val="0"/>
        <w:snapToGrid w:val="0"/>
        <w:spacing w:line="400" w:lineRule="exact"/>
        <w:ind w:firstLine="435" w:firstLineChars="197"/>
        <w:rPr>
          <w:rFonts w:hAnsi="宋体" w:cs="Arial"/>
          <w:b/>
          <w:bCs/>
          <w:sz w:val="22"/>
          <w:u w:val="single"/>
        </w:rPr>
      </w:pPr>
      <w:r>
        <w:rPr>
          <w:rFonts w:hAnsi="宋体" w:cs="Arial"/>
          <w:b/>
          <w:bCs/>
          <w:sz w:val="22"/>
          <w:u w:val="single"/>
        </w:rPr>
        <w:t>2</w:t>
      </w:r>
      <w:r>
        <w:rPr>
          <w:rFonts w:hint="eastAsia" w:hAnsi="宋体" w:cs="Arial"/>
          <w:b/>
          <w:bCs/>
          <w:sz w:val="22"/>
          <w:u w:val="single"/>
        </w:rPr>
        <w:t>）除</w:t>
      </w:r>
      <w:r>
        <w:rPr>
          <w:rFonts w:hAnsi="宋体" w:cs="Arial"/>
          <w:b/>
          <w:bCs/>
          <w:sz w:val="22"/>
          <w:u w:val="single"/>
        </w:rPr>
        <w:t>2.3</w:t>
      </w:r>
      <w:r>
        <w:rPr>
          <w:rFonts w:hint="eastAsia" w:hAnsi="宋体" w:cs="Arial"/>
          <w:b/>
          <w:bCs/>
          <w:sz w:val="22"/>
          <w:u w:val="single"/>
        </w:rPr>
        <w:t>条款以外，出现其它明显不符合采购要求的响应文件；</w:t>
      </w:r>
    </w:p>
    <w:p>
      <w:pPr>
        <w:pStyle w:val="10"/>
        <w:adjustRightInd w:val="0"/>
        <w:snapToGrid w:val="0"/>
        <w:spacing w:line="400" w:lineRule="exact"/>
        <w:ind w:firstLine="435" w:firstLineChars="197"/>
        <w:rPr>
          <w:rFonts w:hAnsi="宋体" w:cs="Arial"/>
          <w:b/>
          <w:bCs/>
          <w:sz w:val="22"/>
          <w:u w:val="single"/>
        </w:rPr>
      </w:pPr>
      <w:r>
        <w:rPr>
          <w:rFonts w:hAnsi="宋体" w:cs="Arial"/>
          <w:b/>
          <w:bCs/>
          <w:sz w:val="22"/>
          <w:u w:val="single"/>
        </w:rPr>
        <w:t>3</w:t>
      </w:r>
      <w:r>
        <w:rPr>
          <w:rFonts w:hint="eastAsia" w:hAnsi="宋体" w:cs="Arial"/>
          <w:b/>
          <w:bCs/>
          <w:sz w:val="22"/>
          <w:u w:val="single"/>
        </w:rPr>
        <w:t>）除</w:t>
      </w:r>
      <w:r>
        <w:rPr>
          <w:rFonts w:hAnsi="宋体" w:cs="Arial"/>
          <w:b/>
          <w:bCs/>
          <w:sz w:val="22"/>
          <w:u w:val="single"/>
        </w:rPr>
        <w:t>2.3</w:t>
      </w:r>
      <w:r>
        <w:rPr>
          <w:rFonts w:hint="eastAsia" w:hAnsi="宋体" w:cs="Arial"/>
          <w:b/>
          <w:bCs/>
          <w:sz w:val="22"/>
          <w:u w:val="single"/>
        </w:rPr>
        <w:t>条款以外，出现其它不符合竞争性磋商文件中规定的实质性要求的响应文件，是否为偏离实质性要求由竞争性磋商评审小组认定。</w:t>
      </w:r>
    </w:p>
    <w:p>
      <w:pPr>
        <w:pStyle w:val="10"/>
        <w:adjustRightInd w:val="0"/>
        <w:snapToGrid w:val="0"/>
        <w:spacing w:line="400" w:lineRule="exact"/>
        <w:ind w:firstLine="435" w:firstLineChars="197"/>
        <w:rPr>
          <w:rFonts w:hAnsi="宋体"/>
          <w:b/>
          <w:bCs/>
          <w:sz w:val="22"/>
          <w:u w:val="single"/>
        </w:rPr>
      </w:pPr>
      <w:r>
        <w:rPr>
          <w:rFonts w:hint="eastAsia" w:hAnsi="宋体"/>
          <w:b/>
          <w:bCs/>
          <w:sz w:val="22"/>
          <w:u w:val="single"/>
        </w:rPr>
        <w:t>▲</w:t>
      </w:r>
      <w:r>
        <w:rPr>
          <w:rFonts w:hAnsi="宋体" w:cs="Arial"/>
          <w:b/>
          <w:bCs/>
          <w:sz w:val="22"/>
          <w:u w:val="single"/>
        </w:rPr>
        <w:t>2.5</w:t>
      </w:r>
      <w:r>
        <w:rPr>
          <w:rFonts w:hAnsi="宋体"/>
          <w:b/>
          <w:bCs/>
          <w:sz w:val="22"/>
          <w:u w:val="single"/>
        </w:rPr>
        <w:t xml:space="preserve"> </w:t>
      </w:r>
      <w:r>
        <w:rPr>
          <w:rFonts w:hint="eastAsia" w:hAnsi="宋体"/>
          <w:b/>
          <w:bCs/>
          <w:sz w:val="22"/>
          <w:u w:val="single"/>
        </w:rPr>
        <w:t>竞争性磋商评审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评审小组应当将其作为无效投标处理。</w:t>
      </w:r>
    </w:p>
    <w:p>
      <w:pPr>
        <w:pStyle w:val="10"/>
        <w:adjustRightInd w:val="0"/>
        <w:snapToGrid w:val="0"/>
        <w:spacing w:line="400" w:lineRule="exact"/>
        <w:ind w:firstLine="433" w:firstLineChars="197"/>
        <w:rPr>
          <w:rFonts w:hAnsi="宋体"/>
          <w:bCs/>
          <w:sz w:val="22"/>
        </w:rPr>
      </w:pPr>
      <w:r>
        <w:rPr>
          <w:rFonts w:hAnsi="宋体" w:cs="Arial"/>
          <w:bCs/>
          <w:sz w:val="22"/>
        </w:rPr>
        <w:t xml:space="preserve">2.6 </w:t>
      </w:r>
      <w:r>
        <w:rPr>
          <w:rFonts w:hint="eastAsia" w:hAnsi="宋体" w:cs="Arial"/>
          <w:bCs/>
          <w:sz w:val="22"/>
        </w:rPr>
        <w:t>竞争性磋商评审小组</w:t>
      </w:r>
      <w:r>
        <w:rPr>
          <w:rFonts w:hint="eastAsia" w:hAnsi="宋体"/>
          <w:bCs/>
          <w:sz w:val="22"/>
        </w:rPr>
        <w:t>在评标中，不得改变竞争性磋商文件中规定的评标标准、方法和成交条件。</w:t>
      </w:r>
    </w:p>
    <w:p>
      <w:pPr>
        <w:pStyle w:val="10"/>
        <w:adjustRightInd w:val="0"/>
        <w:snapToGrid w:val="0"/>
        <w:spacing w:line="400" w:lineRule="exact"/>
        <w:ind w:firstLine="433" w:firstLineChars="197"/>
        <w:rPr>
          <w:rFonts w:hAnsi="宋体"/>
          <w:bCs/>
          <w:sz w:val="22"/>
          <w:u w:val="none"/>
        </w:rPr>
      </w:pPr>
      <w:r>
        <w:rPr>
          <w:rFonts w:hAnsi="宋体"/>
          <w:bCs/>
          <w:sz w:val="22"/>
          <w:u w:val="none"/>
        </w:rPr>
        <w:t xml:space="preserve">2.7 </w:t>
      </w:r>
      <w:r>
        <w:rPr>
          <w:rFonts w:hint="eastAsia" w:hAnsi="宋体"/>
          <w:bCs/>
          <w:sz w:val="22"/>
          <w:u w:val="none"/>
        </w:rPr>
        <w:t>评标时如遇到竞争性磋商文件未规定的特殊情况，由竞争性磋商评审小组按少数服从多数原则集体决定处理。</w:t>
      </w:r>
    </w:p>
    <w:p>
      <w:pPr>
        <w:pStyle w:val="10"/>
        <w:adjustRightInd w:val="0"/>
        <w:snapToGrid w:val="0"/>
        <w:spacing w:line="400" w:lineRule="exact"/>
        <w:ind w:firstLine="433" w:firstLineChars="197"/>
        <w:rPr>
          <w:rFonts w:hAnsi="宋体"/>
          <w:bCs/>
          <w:sz w:val="22"/>
          <w:u w:val="none"/>
        </w:rPr>
      </w:pPr>
      <w:r>
        <w:rPr>
          <w:rFonts w:hAnsi="宋体"/>
          <w:bCs/>
          <w:sz w:val="22"/>
          <w:u w:val="none"/>
        </w:rPr>
        <w:t>2.8</w:t>
      </w:r>
      <w:r>
        <w:rPr>
          <w:rFonts w:hint="eastAsia" w:hAnsi="宋体"/>
          <w:bCs/>
          <w:sz w:val="22"/>
          <w:u w:val="none"/>
        </w:rPr>
        <w:t>竞争性磋商评审小组对未成交的供应商不作解释。同时根据政府采购法实施条例第四十条规定，本项目不对供应商公布详细的评审情况，不公布具体评标细则中小项得分。</w:t>
      </w:r>
    </w:p>
    <w:p>
      <w:pPr>
        <w:pStyle w:val="10"/>
        <w:adjustRightInd w:val="0"/>
        <w:spacing w:line="380" w:lineRule="exact"/>
        <w:ind w:firstLine="442" w:firstLineChars="200"/>
        <w:rPr>
          <w:rFonts w:hAnsi="宋体"/>
          <w:b/>
          <w:bCs/>
          <w:sz w:val="22"/>
          <w:u w:val="single"/>
        </w:rPr>
      </w:pPr>
      <w:r>
        <w:rPr>
          <w:rFonts w:hint="eastAsia" w:hAnsi="宋体" w:eastAsia="宋体" w:cs="宋体"/>
          <w:b/>
          <w:bCs/>
          <w:sz w:val="22"/>
          <w:u w:val="single"/>
        </w:rPr>
        <w:t>▲</w:t>
      </w:r>
      <w:r>
        <w:rPr>
          <w:rFonts w:hAnsi="宋体"/>
          <w:b/>
          <w:bCs/>
          <w:sz w:val="22"/>
          <w:u w:val="single"/>
        </w:rPr>
        <w:t>2.9</w:t>
      </w:r>
      <w:r>
        <w:rPr>
          <w:rFonts w:hint="eastAsia" w:hAnsi="宋体"/>
          <w:b/>
          <w:bCs/>
          <w:sz w:val="22"/>
          <w:u w:val="single"/>
        </w:rPr>
        <w:t>、</w:t>
      </w:r>
      <w:r>
        <w:rPr>
          <w:rFonts w:hint="eastAsia" w:hAnsi="宋体" w:cs="Arial"/>
          <w:b/>
          <w:sz w:val="22"/>
          <w:u w:val="single"/>
        </w:rPr>
        <w:t>如本项目在投标截止参加投标供应商符合资格条件不足3家的，按流标处理</w:t>
      </w:r>
      <w:r>
        <w:rPr>
          <w:rFonts w:hint="eastAsia" w:hAnsi="宋体" w:cs="Arial"/>
          <w:b/>
          <w:sz w:val="22"/>
          <w:u w:val="single"/>
          <w:lang w:eastAsia="zh-CN"/>
        </w:rPr>
        <w:t>。</w:t>
      </w:r>
      <w:r>
        <w:rPr>
          <w:rFonts w:hint="eastAsia" w:hAnsi="宋体" w:cs="Arial"/>
          <w:b/>
          <w:sz w:val="22"/>
          <w:u w:val="single"/>
        </w:rPr>
        <w:t>评审过程中出现有效供应商不足3家的</w:t>
      </w:r>
      <w:r>
        <w:rPr>
          <w:rFonts w:hint="eastAsia" w:hAnsi="宋体" w:cs="Arial"/>
          <w:b/>
          <w:sz w:val="22"/>
          <w:u w:val="single"/>
          <w:lang w:eastAsia="zh-CN"/>
        </w:rPr>
        <w:t>，可以流标</w:t>
      </w:r>
      <w:r>
        <w:rPr>
          <w:rFonts w:hint="eastAsia" w:hAnsi="宋体" w:cs="Arial"/>
          <w:b/>
          <w:sz w:val="22"/>
          <w:u w:val="single"/>
        </w:rPr>
        <w:t>也可以按财政部《关于政府采购竞争性磋商采购方式管理暂行办法有关问题的补充通知【财库〔</w:t>
      </w:r>
      <w:r>
        <w:rPr>
          <w:rFonts w:hAnsi="宋体" w:cs="Arial"/>
          <w:b/>
          <w:sz w:val="22"/>
          <w:u w:val="single"/>
        </w:rPr>
        <w:t>2015</w:t>
      </w:r>
      <w:r>
        <w:rPr>
          <w:rFonts w:hint="eastAsia" w:hAnsi="宋体" w:cs="Arial"/>
          <w:b/>
          <w:sz w:val="22"/>
          <w:u w:val="single"/>
        </w:rPr>
        <w:t>〕</w:t>
      </w:r>
      <w:r>
        <w:rPr>
          <w:rFonts w:hAnsi="宋体" w:cs="Arial"/>
          <w:b/>
          <w:sz w:val="22"/>
          <w:u w:val="single"/>
        </w:rPr>
        <w:t>124</w:t>
      </w:r>
      <w:r>
        <w:rPr>
          <w:rFonts w:hint="eastAsia" w:hAnsi="宋体" w:cs="Arial"/>
          <w:b/>
          <w:sz w:val="22"/>
          <w:u w:val="single"/>
        </w:rPr>
        <w:t>号】》文件规定执行。</w:t>
      </w:r>
    </w:p>
    <w:p>
      <w:pPr>
        <w:pStyle w:val="10"/>
        <w:adjustRightInd w:val="0"/>
        <w:snapToGrid w:val="0"/>
        <w:spacing w:line="400" w:lineRule="exact"/>
        <w:ind w:firstLine="433" w:firstLineChars="197"/>
        <w:rPr>
          <w:rFonts w:hAnsi="宋体" w:cs="Arial"/>
          <w:sz w:val="22"/>
        </w:rPr>
      </w:pPr>
      <w:r>
        <w:rPr>
          <w:rFonts w:hAnsi="宋体" w:cs="Arial"/>
          <w:sz w:val="22"/>
        </w:rPr>
        <w:t>3</w:t>
      </w:r>
      <w:r>
        <w:rPr>
          <w:rFonts w:hint="eastAsia" w:hAnsi="宋体" w:cs="Arial"/>
          <w:sz w:val="22"/>
        </w:rPr>
        <w:t>、响应文件的澄清</w:t>
      </w:r>
    </w:p>
    <w:p>
      <w:pPr>
        <w:adjustRightInd w:val="0"/>
        <w:snapToGrid w:val="0"/>
        <w:spacing w:line="400" w:lineRule="exact"/>
        <w:ind w:firstLine="433" w:firstLineChars="197"/>
        <w:rPr>
          <w:rFonts w:ascii="宋体" w:cs="Arial"/>
          <w:sz w:val="22"/>
        </w:rPr>
      </w:pPr>
      <w:r>
        <w:rPr>
          <w:rFonts w:hint="eastAsia" w:ascii="宋体" w:hAnsi="宋体" w:cs="Arial"/>
          <w:sz w:val="22"/>
        </w:rPr>
        <w:t>为有利于对响应文件的比较和评议，必要时</w:t>
      </w:r>
      <w:r>
        <w:rPr>
          <w:rFonts w:hint="eastAsia" w:ascii="宋体" w:hAnsi="宋体" w:cs="Arial"/>
          <w:sz w:val="22"/>
          <w:lang w:eastAsia="zh-CN"/>
        </w:rPr>
        <w:t>采购单位</w:t>
      </w:r>
      <w:r>
        <w:rPr>
          <w:rFonts w:hint="eastAsia" w:ascii="宋体" w:hAnsi="宋体" w:cs="Arial"/>
          <w:sz w:val="22"/>
        </w:rPr>
        <w:t>及竞争性磋商评审小组可要求供应商对响应文件及合同条款进行澄清，并做出书面答复。书面答复须有授权代表签字并作为报价内容的一部分。</w:t>
      </w:r>
    </w:p>
    <w:p>
      <w:pPr>
        <w:adjustRightInd w:val="0"/>
        <w:snapToGrid w:val="0"/>
        <w:spacing w:line="400" w:lineRule="exact"/>
        <w:ind w:left="414" w:leftChars="197"/>
        <w:rPr>
          <w:rFonts w:ascii="宋体" w:cs="Arial"/>
          <w:b/>
          <w:bCs/>
          <w:sz w:val="22"/>
          <w:u w:val="single"/>
        </w:rPr>
      </w:pPr>
      <w:r>
        <w:rPr>
          <w:rFonts w:hint="eastAsia" w:ascii="宋体" w:hAnsi="宋体" w:eastAsia="宋体" w:cs="宋体"/>
          <w:b/>
          <w:bCs/>
          <w:sz w:val="22"/>
          <w:u w:val="single"/>
        </w:rPr>
        <w:t>▲</w:t>
      </w:r>
      <w:r>
        <w:rPr>
          <w:rFonts w:ascii="宋体" w:hAnsi="宋体" w:cs="Arial"/>
          <w:b/>
          <w:bCs/>
          <w:sz w:val="22"/>
          <w:u w:val="single"/>
        </w:rPr>
        <w:t>4</w:t>
      </w:r>
      <w:r>
        <w:rPr>
          <w:rFonts w:hint="eastAsia" w:ascii="宋体" w:hAnsi="宋体" w:cs="Arial"/>
          <w:b/>
          <w:bCs/>
          <w:sz w:val="22"/>
          <w:u w:val="single"/>
        </w:rPr>
        <w:t>、有下列情形之一的，视为供应商相互串通投标：</w:t>
      </w:r>
      <w:r>
        <w:rPr>
          <w:rFonts w:ascii="宋体" w:cs="Arial"/>
          <w:b/>
          <w:bCs/>
          <w:sz w:val="22"/>
          <w:u w:val="single"/>
        </w:rPr>
        <w:br w:type="textWrapping"/>
      </w:r>
      <w:r>
        <w:rPr>
          <w:rFonts w:ascii="宋体" w:hAnsi="宋体" w:cs="Arial"/>
          <w:b/>
          <w:bCs/>
          <w:sz w:val="22"/>
          <w:u w:val="single"/>
        </w:rPr>
        <w:t>4.1</w:t>
      </w:r>
      <w:r>
        <w:rPr>
          <w:rFonts w:hint="eastAsia" w:ascii="宋体" w:hAnsi="宋体" w:cs="Arial"/>
          <w:b/>
          <w:bCs/>
          <w:sz w:val="22"/>
          <w:u w:val="single"/>
        </w:rPr>
        <w:t>不同供应商的响应文件由同一单位或者个人编制；</w:t>
      </w:r>
      <w:r>
        <w:rPr>
          <w:rFonts w:ascii="宋体" w:cs="Arial"/>
          <w:b/>
          <w:bCs/>
          <w:sz w:val="22"/>
          <w:u w:val="single"/>
        </w:rPr>
        <w:br w:type="textWrapping"/>
      </w:r>
      <w:r>
        <w:rPr>
          <w:rFonts w:ascii="宋体" w:hAnsi="宋体" w:cs="Arial"/>
          <w:b/>
          <w:bCs/>
          <w:sz w:val="22"/>
          <w:u w:val="single"/>
        </w:rPr>
        <w:t>4.2</w:t>
      </w:r>
      <w:r>
        <w:rPr>
          <w:rFonts w:hint="eastAsia" w:ascii="宋体" w:hAnsi="宋体" w:cs="Arial"/>
          <w:b/>
          <w:bCs/>
          <w:sz w:val="22"/>
          <w:u w:val="single"/>
        </w:rPr>
        <w:t>不同供应商委托同一单位或者个人办理投标事宜；</w:t>
      </w:r>
      <w:r>
        <w:rPr>
          <w:rFonts w:ascii="宋体" w:cs="Arial"/>
          <w:b/>
          <w:bCs/>
          <w:sz w:val="22"/>
          <w:u w:val="single"/>
        </w:rPr>
        <w:br w:type="textWrapping"/>
      </w:r>
      <w:r>
        <w:rPr>
          <w:rFonts w:ascii="宋体" w:hAnsi="宋体" w:cs="Arial"/>
          <w:b/>
          <w:bCs/>
          <w:sz w:val="22"/>
          <w:u w:val="single"/>
        </w:rPr>
        <w:t>4.3</w:t>
      </w:r>
      <w:r>
        <w:rPr>
          <w:rFonts w:hint="eastAsia" w:ascii="宋体" w:hAnsi="宋体" w:cs="Arial"/>
          <w:b/>
          <w:bCs/>
          <w:sz w:val="22"/>
          <w:u w:val="single"/>
        </w:rPr>
        <w:t>不同供应商的响应文件载明的项目管理成员为同一人；</w:t>
      </w:r>
      <w:r>
        <w:rPr>
          <w:rFonts w:ascii="宋体" w:cs="Arial"/>
          <w:b/>
          <w:bCs/>
          <w:sz w:val="22"/>
          <w:u w:val="single"/>
        </w:rPr>
        <w:br w:type="textWrapping"/>
      </w:r>
      <w:r>
        <w:rPr>
          <w:rFonts w:ascii="宋体" w:hAnsi="宋体" w:cs="Arial"/>
          <w:b/>
          <w:bCs/>
          <w:sz w:val="22"/>
          <w:u w:val="single"/>
        </w:rPr>
        <w:t>4.4</w:t>
      </w:r>
      <w:r>
        <w:rPr>
          <w:rFonts w:hint="eastAsia" w:ascii="宋体" w:hAnsi="宋体" w:cs="Arial"/>
          <w:b/>
          <w:bCs/>
          <w:sz w:val="22"/>
          <w:u w:val="single"/>
        </w:rPr>
        <w:t>不同供应商的响应文件异常一致或者投标报价呈规律性差异；</w:t>
      </w:r>
      <w:r>
        <w:rPr>
          <w:rFonts w:ascii="宋体" w:cs="Arial"/>
          <w:b/>
          <w:bCs/>
          <w:sz w:val="22"/>
          <w:u w:val="single"/>
        </w:rPr>
        <w:br w:type="textWrapping"/>
      </w:r>
      <w:r>
        <w:rPr>
          <w:rFonts w:ascii="宋体" w:hAnsi="宋体" w:cs="Arial"/>
          <w:b/>
          <w:bCs/>
          <w:sz w:val="22"/>
          <w:u w:val="single"/>
        </w:rPr>
        <w:t>4.5</w:t>
      </w:r>
      <w:r>
        <w:rPr>
          <w:rFonts w:hint="eastAsia" w:ascii="宋体" w:hAnsi="宋体" w:cs="Arial"/>
          <w:b/>
          <w:bCs/>
          <w:sz w:val="22"/>
          <w:u w:val="single"/>
        </w:rPr>
        <w:t>不同供应商的响应文件相互混装；</w:t>
      </w:r>
    </w:p>
    <w:p>
      <w:pPr>
        <w:pStyle w:val="10"/>
        <w:adjustRightInd w:val="0"/>
        <w:spacing w:line="400" w:lineRule="exact"/>
        <w:rPr>
          <w:rFonts w:hAnsi="宋体" w:cs="Arial"/>
          <w:b/>
          <w:bCs/>
          <w:sz w:val="22"/>
          <w:u w:val="single"/>
        </w:rPr>
      </w:pPr>
      <w:r>
        <w:rPr>
          <w:rFonts w:hAnsi="宋体" w:cs="Arial"/>
          <w:b/>
          <w:bCs/>
          <w:sz w:val="22"/>
          <w:u w:val="single"/>
        </w:rPr>
        <w:t xml:space="preserve">    4.</w:t>
      </w:r>
      <w:r>
        <w:rPr>
          <w:rFonts w:hint="eastAsia" w:hAnsi="宋体" w:cs="Arial"/>
          <w:b/>
          <w:bCs/>
          <w:sz w:val="22"/>
          <w:u w:val="single"/>
          <w:lang w:val="en-US" w:eastAsia="zh-CN"/>
        </w:rPr>
        <w:t>6</w:t>
      </w:r>
      <w:r>
        <w:rPr>
          <w:rFonts w:hint="eastAsia" w:hAnsi="宋体" w:cs="Arial"/>
          <w:b/>
          <w:bCs/>
          <w:sz w:val="22"/>
          <w:u w:val="single"/>
        </w:rPr>
        <w:t>经竞争性磋商评审小组认定供应商进行串通投标的，竞争性磋商评审小组可以对相关供应商做出无效报价处理，并上报政府采购管理部门进行进一步处理。</w:t>
      </w:r>
    </w:p>
    <w:p>
      <w:pPr>
        <w:pStyle w:val="10"/>
        <w:adjustRightInd w:val="0"/>
        <w:snapToGrid w:val="0"/>
        <w:spacing w:line="400" w:lineRule="exact"/>
        <w:ind w:firstLine="433" w:firstLineChars="197"/>
        <w:rPr>
          <w:rFonts w:hAnsi="宋体" w:cs="Arial"/>
          <w:bCs/>
          <w:sz w:val="22"/>
        </w:rPr>
      </w:pPr>
      <w:r>
        <w:rPr>
          <w:rFonts w:hAnsi="宋体" w:cs="Arial"/>
          <w:bCs/>
          <w:sz w:val="22"/>
        </w:rPr>
        <w:t>5</w:t>
      </w:r>
      <w:r>
        <w:rPr>
          <w:rFonts w:hint="eastAsia" w:hAnsi="宋体" w:cs="Arial"/>
          <w:bCs/>
          <w:sz w:val="22"/>
        </w:rPr>
        <w:t>、评标原则</w:t>
      </w:r>
    </w:p>
    <w:p>
      <w:pPr>
        <w:pStyle w:val="10"/>
        <w:adjustRightInd w:val="0"/>
        <w:spacing w:line="400" w:lineRule="exact"/>
        <w:ind w:firstLine="440" w:firstLineChars="200"/>
        <w:rPr>
          <w:rFonts w:hAnsi="宋体" w:cs="Arial"/>
          <w:bCs/>
          <w:sz w:val="22"/>
        </w:rPr>
      </w:pPr>
      <w:r>
        <w:rPr>
          <w:rFonts w:hint="eastAsia" w:hAnsi="宋体" w:cs="Arial"/>
          <w:bCs/>
          <w:sz w:val="22"/>
        </w:rPr>
        <w:t>评标办法具体见本竞争性磋商文件第七部分。</w:t>
      </w:r>
      <w:r>
        <w:rPr>
          <w:rFonts w:hAnsi="宋体" w:cs="Arial"/>
          <w:bCs/>
          <w:sz w:val="22"/>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10"/>
        <w:adjustRightInd w:val="0"/>
        <w:snapToGrid w:val="0"/>
        <w:spacing w:line="400" w:lineRule="exact"/>
        <w:outlineLvl w:val="0"/>
        <w:rPr>
          <w:rFonts w:hAnsi="宋体"/>
          <w:b/>
          <w:sz w:val="22"/>
        </w:rPr>
      </w:pPr>
      <w:r>
        <w:rPr>
          <w:rFonts w:hint="eastAsia" w:hAnsi="宋体"/>
          <w:b/>
          <w:sz w:val="22"/>
        </w:rPr>
        <w:t>六、授予合同</w:t>
      </w:r>
    </w:p>
    <w:p>
      <w:pPr>
        <w:pStyle w:val="10"/>
        <w:adjustRightInd w:val="0"/>
        <w:snapToGrid w:val="0"/>
        <w:spacing w:line="400" w:lineRule="exact"/>
        <w:ind w:firstLine="433" w:firstLineChars="197"/>
        <w:rPr>
          <w:rFonts w:hAnsi="宋体"/>
          <w:bCs/>
          <w:sz w:val="22"/>
        </w:rPr>
      </w:pPr>
      <w:r>
        <w:rPr>
          <w:rFonts w:hAnsi="宋体"/>
          <w:bCs/>
          <w:sz w:val="22"/>
        </w:rPr>
        <w:t>1</w:t>
      </w:r>
      <w:r>
        <w:rPr>
          <w:rFonts w:hint="eastAsia" w:hAnsi="宋体"/>
          <w:bCs/>
          <w:sz w:val="22"/>
        </w:rPr>
        <w:t>、决标</w:t>
      </w:r>
    </w:p>
    <w:p>
      <w:pPr>
        <w:pStyle w:val="10"/>
        <w:adjustRightInd w:val="0"/>
        <w:snapToGrid w:val="0"/>
        <w:spacing w:line="400" w:lineRule="exact"/>
        <w:ind w:firstLine="433" w:firstLineChars="197"/>
        <w:rPr>
          <w:rFonts w:hAnsi="宋体"/>
          <w:bCs/>
          <w:sz w:val="22"/>
        </w:rPr>
      </w:pPr>
      <w:r>
        <w:rPr>
          <w:rFonts w:hint="eastAsia" w:hAnsi="宋体"/>
          <w:bCs/>
          <w:sz w:val="22"/>
        </w:rPr>
        <w:t>评标结束后，竞争性磋商评审小组按照竞争性磋商文件确定的评标办法推荐成交供应商。</w:t>
      </w:r>
    </w:p>
    <w:p>
      <w:pPr>
        <w:pStyle w:val="10"/>
        <w:adjustRightInd w:val="0"/>
        <w:snapToGrid w:val="0"/>
        <w:spacing w:line="400" w:lineRule="exact"/>
        <w:ind w:firstLine="433" w:firstLineChars="197"/>
        <w:rPr>
          <w:rFonts w:hAnsi="宋体"/>
          <w:bCs/>
          <w:sz w:val="22"/>
        </w:rPr>
      </w:pPr>
      <w:r>
        <w:rPr>
          <w:rFonts w:hAnsi="宋体"/>
          <w:bCs/>
          <w:sz w:val="22"/>
        </w:rPr>
        <w:t>2</w:t>
      </w:r>
      <w:r>
        <w:rPr>
          <w:rFonts w:hint="eastAsia" w:hAnsi="宋体"/>
          <w:bCs/>
          <w:sz w:val="22"/>
        </w:rPr>
        <w:t>、成交通知书</w:t>
      </w:r>
    </w:p>
    <w:p>
      <w:pPr>
        <w:spacing w:line="400" w:lineRule="exact"/>
        <w:ind w:firstLine="433" w:firstLineChars="197"/>
        <w:rPr>
          <w:rFonts w:ascii="宋体"/>
          <w:sz w:val="22"/>
        </w:rPr>
      </w:pPr>
      <w:r>
        <w:rPr>
          <w:rFonts w:ascii="宋体" w:hAnsi="宋体"/>
          <w:sz w:val="22"/>
        </w:rPr>
        <w:t>2.1</w:t>
      </w:r>
      <w:r>
        <w:rPr>
          <w:rFonts w:hint="eastAsia" w:ascii="宋体" w:hAnsi="宋体"/>
          <w:sz w:val="22"/>
          <w:lang w:eastAsia="zh-CN"/>
        </w:rPr>
        <w:t>采购单位</w:t>
      </w:r>
      <w:r>
        <w:rPr>
          <w:rFonts w:hint="eastAsia" w:ascii="宋体" w:hAnsi="宋体"/>
          <w:sz w:val="22"/>
        </w:rPr>
        <w:t>依法确认成交供应商后，代理机构在浙江省政府采购网上公示成交供应商名单，公示期限为</w:t>
      </w:r>
      <w:r>
        <w:rPr>
          <w:rFonts w:ascii="宋体" w:hAnsi="宋体"/>
          <w:sz w:val="22"/>
        </w:rPr>
        <w:t>1</w:t>
      </w:r>
      <w:r>
        <w:rPr>
          <w:rFonts w:hint="eastAsia" w:ascii="宋体" w:hAnsi="宋体"/>
          <w:sz w:val="22"/>
        </w:rPr>
        <w:t>个工作日。同时向成交供应商发出成交通知书。</w:t>
      </w:r>
    </w:p>
    <w:p>
      <w:pPr>
        <w:adjustRightInd w:val="0"/>
        <w:snapToGrid w:val="0"/>
        <w:spacing w:line="400" w:lineRule="exact"/>
        <w:ind w:firstLine="433" w:firstLineChars="197"/>
        <w:rPr>
          <w:rFonts w:ascii="宋体"/>
          <w:sz w:val="22"/>
        </w:rPr>
      </w:pPr>
      <w:r>
        <w:rPr>
          <w:rFonts w:ascii="宋体" w:hAnsi="宋体"/>
          <w:sz w:val="22"/>
        </w:rPr>
        <w:t>2.2</w:t>
      </w:r>
      <w:r>
        <w:rPr>
          <w:rFonts w:hint="eastAsia" w:ascii="宋体" w:hAnsi="宋体"/>
          <w:sz w:val="22"/>
        </w:rPr>
        <w:t>成交通知书对</w:t>
      </w:r>
      <w:r>
        <w:rPr>
          <w:rFonts w:hint="eastAsia" w:ascii="宋体" w:hAnsi="宋体"/>
          <w:sz w:val="22"/>
          <w:lang w:eastAsia="zh-CN"/>
        </w:rPr>
        <w:t>采购单位</w:t>
      </w:r>
      <w:r>
        <w:rPr>
          <w:rFonts w:hint="eastAsia" w:ascii="宋体" w:hAnsi="宋体"/>
          <w:sz w:val="22"/>
        </w:rPr>
        <w:t>和成交供应商具有法律约束力。成交通知书发出后，</w:t>
      </w:r>
      <w:r>
        <w:rPr>
          <w:rFonts w:hint="eastAsia" w:ascii="宋体" w:hAnsi="宋体"/>
          <w:sz w:val="22"/>
          <w:lang w:eastAsia="zh-CN"/>
        </w:rPr>
        <w:t>采购单位</w:t>
      </w:r>
      <w:r>
        <w:rPr>
          <w:rFonts w:hint="eastAsia" w:ascii="宋体" w:hAnsi="宋体"/>
          <w:sz w:val="22"/>
        </w:rPr>
        <w:t>改变成交结果或者成交供应商放弃成交的，应当承担法律责任。</w:t>
      </w:r>
    </w:p>
    <w:p>
      <w:pPr>
        <w:adjustRightInd w:val="0"/>
        <w:snapToGrid w:val="0"/>
        <w:spacing w:line="400" w:lineRule="exact"/>
        <w:ind w:firstLine="433" w:firstLineChars="197"/>
        <w:rPr>
          <w:rFonts w:ascii="宋体"/>
          <w:sz w:val="22"/>
        </w:rPr>
      </w:pPr>
      <w:r>
        <w:rPr>
          <w:rFonts w:ascii="宋体" w:hAnsi="宋体"/>
          <w:sz w:val="22"/>
        </w:rPr>
        <w:t>2.3</w:t>
      </w:r>
      <w:r>
        <w:rPr>
          <w:rFonts w:hint="eastAsia" w:ascii="宋体" w:hAnsi="宋体"/>
          <w:sz w:val="22"/>
        </w:rPr>
        <w:t>成交无效</w:t>
      </w:r>
    </w:p>
    <w:p>
      <w:pPr>
        <w:adjustRightInd w:val="0"/>
        <w:snapToGrid w:val="0"/>
        <w:spacing w:line="400" w:lineRule="exact"/>
        <w:ind w:firstLine="433" w:firstLineChars="197"/>
        <w:rPr>
          <w:rFonts w:ascii="宋体"/>
          <w:sz w:val="22"/>
        </w:rPr>
      </w:pPr>
      <w:r>
        <w:rPr>
          <w:rFonts w:ascii="宋体" w:hAnsi="宋体"/>
          <w:sz w:val="22"/>
        </w:rPr>
        <w:t>1</w:t>
      </w:r>
      <w:r>
        <w:rPr>
          <w:rFonts w:hint="eastAsia" w:ascii="宋体" w:hAnsi="宋体"/>
          <w:sz w:val="22"/>
          <w:highlight w:val="none"/>
        </w:rPr>
        <w:t>）</w:t>
      </w:r>
      <w:r>
        <w:rPr>
          <w:rFonts w:hint="eastAsia" w:ascii="宋体" w:hAnsi="宋体"/>
          <w:sz w:val="22"/>
        </w:rPr>
        <w:t>发现成交供应商资格无效或成交供应商放弃成交或拒绝与</w:t>
      </w:r>
      <w:r>
        <w:rPr>
          <w:rFonts w:hint="eastAsia" w:ascii="宋体" w:hAnsi="宋体"/>
          <w:sz w:val="22"/>
          <w:lang w:eastAsia="zh-CN"/>
        </w:rPr>
        <w:t>采购单位</w:t>
      </w:r>
      <w:r>
        <w:rPr>
          <w:rFonts w:hint="eastAsia" w:ascii="宋体" w:hAnsi="宋体"/>
          <w:sz w:val="22"/>
        </w:rPr>
        <w:t>签订合同的</w:t>
      </w:r>
      <w:r>
        <w:rPr>
          <w:rFonts w:ascii="宋体"/>
          <w:sz w:val="22"/>
        </w:rPr>
        <w:t>,</w:t>
      </w:r>
      <w:r>
        <w:rPr>
          <w:rFonts w:hint="eastAsia" w:ascii="宋体" w:hAnsi="宋体"/>
          <w:sz w:val="22"/>
          <w:lang w:eastAsia="zh-CN"/>
        </w:rPr>
        <w:t>采购单位</w:t>
      </w:r>
      <w:r>
        <w:rPr>
          <w:rFonts w:hint="eastAsia" w:ascii="宋体" w:hAnsi="宋体"/>
          <w:sz w:val="22"/>
        </w:rPr>
        <w:t>可以按照评审报告推荐的成交候选人名单排序，确定下一候选人为成交供应商，也可以重新开展政府采购活动。</w:t>
      </w:r>
      <w:r>
        <w:rPr>
          <w:rFonts w:ascii="宋体"/>
          <w:sz w:val="22"/>
        </w:rPr>
        <w:br w:type="textWrapping"/>
      </w:r>
      <w:r>
        <w:rPr>
          <w:rFonts w:ascii="宋体" w:hAnsi="宋体"/>
          <w:sz w:val="22"/>
        </w:rPr>
        <w:t xml:space="preserve">    2</w:t>
      </w:r>
      <w:r>
        <w:rPr>
          <w:rFonts w:hint="eastAsia" w:ascii="宋体" w:hAnsi="宋体"/>
          <w:sz w:val="22"/>
        </w:rPr>
        <w:t>）有《中华人民共和国政府采购法实施条例》第七十一条、第七十二条、第七十三条、第七十四条规定的违法行为之一，由政府采购监管部门依法处理。</w:t>
      </w:r>
    </w:p>
    <w:p>
      <w:pPr>
        <w:pStyle w:val="10"/>
        <w:adjustRightInd w:val="0"/>
        <w:snapToGrid w:val="0"/>
        <w:spacing w:line="400" w:lineRule="exact"/>
        <w:ind w:firstLine="433" w:firstLineChars="197"/>
        <w:rPr>
          <w:rFonts w:hAnsi="宋体"/>
          <w:bCs/>
          <w:sz w:val="22"/>
        </w:rPr>
      </w:pPr>
      <w:r>
        <w:rPr>
          <w:rFonts w:hint="eastAsia" w:hAnsi="宋体"/>
          <w:bCs/>
          <w:sz w:val="22"/>
          <w:lang w:val="en-US" w:eastAsia="zh-CN"/>
        </w:rPr>
        <w:t>3</w:t>
      </w:r>
      <w:r>
        <w:rPr>
          <w:rFonts w:hint="eastAsia" w:hAnsi="宋体"/>
          <w:bCs/>
          <w:sz w:val="22"/>
        </w:rPr>
        <w:t>、签订合同</w:t>
      </w:r>
    </w:p>
    <w:p>
      <w:pPr>
        <w:adjustRightInd w:val="0"/>
        <w:snapToGrid w:val="0"/>
        <w:spacing w:line="400" w:lineRule="exact"/>
        <w:ind w:firstLine="433" w:firstLineChars="197"/>
        <w:rPr>
          <w:rFonts w:ascii="宋体"/>
          <w:sz w:val="22"/>
        </w:rPr>
      </w:pPr>
      <w:r>
        <w:rPr>
          <w:rFonts w:hint="eastAsia" w:ascii="宋体" w:hAnsi="宋体"/>
          <w:sz w:val="22"/>
          <w:lang w:val="en-US" w:eastAsia="zh-CN"/>
        </w:rPr>
        <w:t>3</w:t>
      </w:r>
      <w:r>
        <w:rPr>
          <w:rFonts w:ascii="宋体" w:hAnsi="宋体"/>
          <w:sz w:val="22"/>
        </w:rPr>
        <w:t>.1</w:t>
      </w:r>
      <w:r>
        <w:rPr>
          <w:rFonts w:hint="eastAsia" w:ascii="宋体" w:hAnsi="宋体"/>
          <w:sz w:val="22"/>
        </w:rPr>
        <w:t>成交供应商须主动联系</w:t>
      </w:r>
      <w:r>
        <w:rPr>
          <w:rFonts w:hint="eastAsia" w:ascii="宋体" w:hAnsi="宋体"/>
          <w:sz w:val="22"/>
          <w:lang w:eastAsia="zh-CN"/>
        </w:rPr>
        <w:t>采购单位</w:t>
      </w:r>
      <w:r>
        <w:rPr>
          <w:rFonts w:hint="eastAsia" w:ascii="宋体" w:hAnsi="宋体"/>
          <w:sz w:val="22"/>
        </w:rPr>
        <w:t>或采购机构领取成交通知书。成交供应商应当在成交通知书发出之日起</w:t>
      </w:r>
      <w:r>
        <w:rPr>
          <w:rFonts w:ascii="宋体" w:hAnsi="宋体"/>
          <w:sz w:val="22"/>
        </w:rPr>
        <w:t>30</w:t>
      </w:r>
      <w:r>
        <w:rPr>
          <w:rFonts w:hint="eastAsia" w:ascii="宋体" w:hAnsi="宋体"/>
          <w:sz w:val="22"/>
        </w:rPr>
        <w:t>日内与</w:t>
      </w:r>
      <w:r>
        <w:rPr>
          <w:rFonts w:hint="eastAsia" w:ascii="宋体" w:hAnsi="宋体"/>
          <w:sz w:val="22"/>
          <w:lang w:eastAsia="zh-CN"/>
        </w:rPr>
        <w:t>采购单位</w:t>
      </w:r>
      <w:r>
        <w:rPr>
          <w:rFonts w:hint="eastAsia" w:ascii="宋体" w:hAnsi="宋体"/>
          <w:sz w:val="22"/>
        </w:rPr>
        <w:t>签订合同。成交供应商未经</w:t>
      </w:r>
      <w:r>
        <w:rPr>
          <w:rFonts w:hint="eastAsia" w:ascii="宋体" w:hAnsi="宋体"/>
          <w:sz w:val="22"/>
          <w:lang w:eastAsia="zh-CN"/>
        </w:rPr>
        <w:t>采购单位</w:t>
      </w:r>
      <w:r>
        <w:rPr>
          <w:rFonts w:hint="eastAsia" w:ascii="宋体" w:hAnsi="宋体"/>
          <w:sz w:val="22"/>
        </w:rPr>
        <w:t>许可，在规定时间内未到</w:t>
      </w:r>
      <w:r>
        <w:rPr>
          <w:rFonts w:hint="eastAsia" w:ascii="宋体" w:hAnsi="宋体"/>
          <w:sz w:val="22"/>
          <w:lang w:eastAsia="zh-CN"/>
        </w:rPr>
        <w:t>采购单位</w:t>
      </w:r>
      <w:r>
        <w:rPr>
          <w:rFonts w:hint="eastAsia" w:ascii="宋体" w:hAnsi="宋体"/>
          <w:sz w:val="22"/>
        </w:rPr>
        <w:t>处与</w:t>
      </w:r>
      <w:r>
        <w:rPr>
          <w:rFonts w:hint="eastAsia" w:ascii="宋体" w:hAnsi="宋体"/>
          <w:sz w:val="22"/>
          <w:lang w:eastAsia="zh-CN"/>
        </w:rPr>
        <w:t>采购单位</w:t>
      </w:r>
      <w:r>
        <w:rPr>
          <w:rFonts w:hint="eastAsia" w:ascii="宋体" w:hAnsi="宋体"/>
          <w:sz w:val="22"/>
        </w:rPr>
        <w:t>签订合同，则视为拒签合同。</w:t>
      </w:r>
    </w:p>
    <w:p>
      <w:pPr>
        <w:adjustRightInd w:val="0"/>
        <w:snapToGrid w:val="0"/>
        <w:spacing w:line="400" w:lineRule="exact"/>
        <w:ind w:firstLine="433" w:firstLineChars="197"/>
        <w:rPr>
          <w:rFonts w:ascii="宋体"/>
          <w:sz w:val="22"/>
        </w:rPr>
      </w:pPr>
      <w:r>
        <w:rPr>
          <w:rFonts w:hint="eastAsia" w:ascii="宋体" w:hAnsi="宋体"/>
          <w:sz w:val="22"/>
          <w:lang w:val="en-US" w:eastAsia="zh-CN"/>
        </w:rPr>
        <w:t>3</w:t>
      </w:r>
      <w:r>
        <w:rPr>
          <w:rFonts w:ascii="宋体" w:hAnsi="宋体"/>
          <w:sz w:val="22"/>
        </w:rPr>
        <w:t>.2</w:t>
      </w:r>
      <w:r>
        <w:rPr>
          <w:rFonts w:hint="eastAsia" w:ascii="宋体" w:hAnsi="宋体"/>
          <w:sz w:val="22"/>
        </w:rPr>
        <w:t>竞争性磋商文件、成交供应商的响应文件及投标修改文件、评标过程中有关澄清文件及经双方签字的询标纪要（承诺）和成交通知书均作为合同附件。</w:t>
      </w:r>
    </w:p>
    <w:p>
      <w:pPr>
        <w:adjustRightInd w:val="0"/>
        <w:snapToGrid w:val="0"/>
        <w:spacing w:line="400" w:lineRule="exact"/>
        <w:ind w:firstLine="433" w:firstLineChars="197"/>
        <w:rPr>
          <w:rFonts w:ascii="宋体"/>
          <w:sz w:val="22"/>
        </w:rPr>
      </w:pPr>
      <w:r>
        <w:rPr>
          <w:rFonts w:hint="eastAsia" w:ascii="宋体" w:hAnsi="宋体"/>
          <w:sz w:val="22"/>
          <w:lang w:val="en-US" w:eastAsia="zh-CN"/>
        </w:rPr>
        <w:t>3</w:t>
      </w:r>
      <w:r>
        <w:rPr>
          <w:rFonts w:ascii="宋体" w:hAnsi="宋体"/>
          <w:sz w:val="22"/>
        </w:rPr>
        <w:t>.3</w:t>
      </w:r>
      <w:r>
        <w:rPr>
          <w:rFonts w:hint="eastAsia" w:ascii="宋体" w:hAnsi="宋体"/>
          <w:sz w:val="22"/>
        </w:rPr>
        <w:t>拒签合同的责任</w:t>
      </w:r>
    </w:p>
    <w:p>
      <w:pPr>
        <w:pStyle w:val="10"/>
        <w:adjustRightInd w:val="0"/>
        <w:snapToGrid w:val="0"/>
        <w:spacing w:line="400" w:lineRule="exact"/>
        <w:ind w:firstLine="433" w:firstLineChars="197"/>
        <w:rPr>
          <w:rFonts w:hAnsi="宋体"/>
          <w:bCs/>
          <w:sz w:val="22"/>
        </w:rPr>
      </w:pPr>
      <w:r>
        <w:rPr>
          <w:rFonts w:hint="eastAsia" w:hAnsi="宋体"/>
          <w:bCs/>
          <w:sz w:val="22"/>
        </w:rPr>
        <w:t>成交供应商在规定时间内（</w:t>
      </w:r>
      <w:r>
        <w:rPr>
          <w:rFonts w:hAnsi="宋体"/>
          <w:bCs/>
          <w:sz w:val="22"/>
        </w:rPr>
        <w:t>30</w:t>
      </w:r>
      <w:r>
        <w:rPr>
          <w:rFonts w:hint="eastAsia" w:hAnsi="宋体"/>
          <w:bCs/>
          <w:sz w:val="22"/>
        </w:rPr>
        <w:t>日历天）借故否认已经承诺的条件、拒签合同，以违约处理，并赔偿</w:t>
      </w:r>
      <w:r>
        <w:rPr>
          <w:rFonts w:hint="eastAsia" w:hAnsi="宋体"/>
          <w:bCs/>
          <w:sz w:val="22"/>
          <w:lang w:eastAsia="zh-CN"/>
        </w:rPr>
        <w:t>采购单位</w:t>
      </w:r>
      <w:r>
        <w:rPr>
          <w:rFonts w:hint="eastAsia" w:hAnsi="宋体"/>
          <w:bCs/>
          <w:sz w:val="22"/>
        </w:rPr>
        <w:t>由此造成的直接经济损失；</w:t>
      </w:r>
      <w:r>
        <w:rPr>
          <w:rFonts w:hint="eastAsia" w:hAnsi="宋体"/>
          <w:bCs/>
          <w:sz w:val="22"/>
          <w:lang w:eastAsia="zh-CN"/>
        </w:rPr>
        <w:t>采购单位</w:t>
      </w:r>
      <w:r>
        <w:rPr>
          <w:rFonts w:hint="eastAsia" w:hAnsi="宋体"/>
          <w:bCs/>
          <w:sz w:val="22"/>
        </w:rPr>
        <w:t>重新组织采购的，所需费用由原成交供应商承担。</w:t>
      </w:r>
    </w:p>
    <w:p>
      <w:pPr>
        <w:pStyle w:val="10"/>
        <w:adjustRightInd w:val="0"/>
        <w:snapToGrid w:val="0"/>
        <w:spacing w:line="400" w:lineRule="exact"/>
        <w:ind w:firstLine="433" w:firstLineChars="197"/>
        <w:rPr>
          <w:rFonts w:hAnsi="宋体"/>
          <w:bCs/>
          <w:sz w:val="22"/>
        </w:rPr>
      </w:pPr>
      <w:r>
        <w:rPr>
          <w:rFonts w:hint="eastAsia" w:hAnsi="宋体"/>
          <w:bCs/>
          <w:sz w:val="22"/>
          <w:lang w:val="en-US" w:eastAsia="zh-CN"/>
        </w:rPr>
        <w:t>4</w:t>
      </w:r>
      <w:r>
        <w:rPr>
          <w:rFonts w:hint="eastAsia" w:hAnsi="宋体"/>
          <w:bCs/>
          <w:sz w:val="22"/>
        </w:rPr>
        <w:t>、履约保证金</w:t>
      </w:r>
    </w:p>
    <w:p>
      <w:pPr>
        <w:autoSpaceDE w:val="0"/>
        <w:autoSpaceDN w:val="0"/>
        <w:adjustRightInd w:val="0"/>
        <w:snapToGrid w:val="0"/>
        <w:spacing w:line="400" w:lineRule="exact"/>
        <w:ind w:firstLine="433" w:firstLineChars="197"/>
        <w:textAlignment w:val="bottom"/>
        <w:rPr>
          <w:rFonts w:hAnsi="宋体" w:cs="Arial"/>
          <w:sz w:val="22"/>
          <w:u w:val="none"/>
        </w:rPr>
      </w:pPr>
      <w:r>
        <w:rPr>
          <w:rFonts w:hint="eastAsia" w:ascii="宋体" w:hAnsi="宋体"/>
          <w:sz w:val="22"/>
          <w:u w:val="none"/>
        </w:rPr>
        <w:t>履约保证金按竞争性磋商文件规定，在成交供应商与</w:t>
      </w:r>
      <w:r>
        <w:rPr>
          <w:rFonts w:hint="eastAsia" w:ascii="宋体" w:hAnsi="宋体"/>
          <w:sz w:val="22"/>
          <w:u w:val="none"/>
          <w:lang w:eastAsia="zh-CN"/>
        </w:rPr>
        <w:t>采购单位</w:t>
      </w:r>
      <w:r>
        <w:rPr>
          <w:rFonts w:hint="eastAsia" w:ascii="宋体" w:hAnsi="宋体"/>
          <w:sz w:val="22"/>
          <w:u w:val="none"/>
        </w:rPr>
        <w:t>签订合同</w:t>
      </w:r>
      <w:r>
        <w:rPr>
          <w:rFonts w:hint="eastAsia" w:ascii="宋体" w:hAnsi="宋体"/>
          <w:sz w:val="22"/>
          <w:u w:val="none"/>
          <w:lang w:eastAsia="zh-CN"/>
        </w:rPr>
        <w:t>后</w:t>
      </w:r>
      <w:r>
        <w:rPr>
          <w:rFonts w:hint="eastAsia" w:ascii="宋体" w:hAnsi="宋体"/>
          <w:sz w:val="22"/>
          <w:u w:val="none"/>
          <w:lang w:val="en-US" w:eastAsia="zh-CN"/>
        </w:rPr>
        <w:t>5</w:t>
      </w:r>
      <w:r>
        <w:rPr>
          <w:rFonts w:hint="eastAsia" w:ascii="宋体" w:hAnsi="宋体"/>
          <w:sz w:val="22"/>
          <w:u w:val="none"/>
          <w:lang w:eastAsia="zh-CN"/>
        </w:rPr>
        <w:t>个工作日内</w:t>
      </w:r>
      <w:r>
        <w:rPr>
          <w:rFonts w:hint="eastAsia" w:ascii="宋体" w:hAnsi="宋体"/>
          <w:sz w:val="22"/>
          <w:u w:val="none"/>
        </w:rPr>
        <w:t>递交。</w:t>
      </w:r>
    </w:p>
    <w:p>
      <w:pPr>
        <w:pStyle w:val="10"/>
        <w:adjustRightInd w:val="0"/>
        <w:spacing w:line="400" w:lineRule="exact"/>
        <w:ind w:firstLine="450"/>
        <w:rPr>
          <w:rFonts w:hAnsi="宋体" w:cs="Arial"/>
          <w:bCs/>
          <w:sz w:val="22"/>
        </w:rPr>
      </w:pPr>
      <w:r>
        <w:rPr>
          <w:rFonts w:hint="eastAsia" w:hAnsi="宋体" w:cs="Arial"/>
          <w:bCs/>
          <w:sz w:val="22"/>
          <w:lang w:val="en-US" w:eastAsia="zh-CN"/>
        </w:rPr>
        <w:t>5</w:t>
      </w:r>
      <w:r>
        <w:rPr>
          <w:rFonts w:hint="eastAsia" w:hAnsi="宋体" w:cs="Arial"/>
          <w:bCs/>
          <w:sz w:val="22"/>
        </w:rPr>
        <w:t>、招标代理服务费</w:t>
      </w:r>
    </w:p>
    <w:p>
      <w:pPr>
        <w:autoSpaceDE w:val="0"/>
        <w:autoSpaceDN w:val="0"/>
        <w:adjustRightInd w:val="0"/>
        <w:spacing w:line="400" w:lineRule="exact"/>
        <w:ind w:firstLine="440" w:firstLineChars="200"/>
        <w:textAlignment w:val="bottom"/>
        <w:rPr>
          <w:rFonts w:ascii="宋体"/>
          <w:sz w:val="22"/>
          <w:highlight w:val="none"/>
        </w:rPr>
      </w:pPr>
      <w:r>
        <w:rPr>
          <w:rFonts w:hint="eastAsia" w:ascii="宋体" w:hAnsi="宋体"/>
          <w:sz w:val="22"/>
        </w:rPr>
        <w:t>成交供应商在领取成交通知书同时向代理机构支付招标代理服务费</w:t>
      </w:r>
      <w:r>
        <w:rPr>
          <w:rFonts w:hint="eastAsia" w:ascii="宋体" w:hAnsi="宋体"/>
          <w:sz w:val="22"/>
          <w:highlight w:val="none"/>
          <w:u w:val="single"/>
          <w:lang w:val="en-US" w:eastAsia="zh-CN"/>
        </w:rPr>
        <w:t>13500元</w:t>
      </w:r>
      <w:r>
        <w:rPr>
          <w:rFonts w:hint="eastAsia" w:ascii="宋体" w:hAnsi="宋体"/>
          <w:sz w:val="22"/>
          <w:highlight w:val="none"/>
        </w:rPr>
        <w:t>，招标代理服务费包含在投标总价中。</w:t>
      </w:r>
    </w:p>
    <w:p>
      <w:pPr>
        <w:autoSpaceDE w:val="0"/>
        <w:autoSpaceDN w:val="0"/>
        <w:adjustRightInd w:val="0"/>
        <w:snapToGrid w:val="0"/>
        <w:spacing w:line="400" w:lineRule="atLeast"/>
        <w:ind w:firstLine="462" w:firstLineChars="210"/>
        <w:textAlignment w:val="bottom"/>
        <w:rPr>
          <w:rFonts w:ascii="宋体"/>
          <w:sz w:val="22"/>
        </w:rPr>
      </w:pPr>
      <w:r>
        <w:rPr>
          <w:rFonts w:hint="eastAsia" w:ascii="宋体" w:hAnsi="宋体"/>
          <w:sz w:val="22"/>
        </w:rPr>
        <w:t>招标代理费汇入以下帐号：</w:t>
      </w:r>
    </w:p>
    <w:p>
      <w:pPr>
        <w:autoSpaceDE w:val="0"/>
        <w:autoSpaceDN w:val="0"/>
        <w:adjustRightInd w:val="0"/>
        <w:snapToGrid w:val="0"/>
        <w:spacing w:line="400" w:lineRule="atLeast"/>
        <w:ind w:firstLine="462" w:firstLineChars="210"/>
        <w:textAlignment w:val="bottom"/>
        <w:rPr>
          <w:rFonts w:ascii="宋体"/>
          <w:sz w:val="22"/>
        </w:rPr>
      </w:pPr>
      <w:r>
        <w:rPr>
          <w:rFonts w:hint="eastAsia" w:ascii="宋体" w:hAnsi="宋体"/>
          <w:sz w:val="22"/>
        </w:rPr>
        <w:t>开户银行：</w:t>
      </w:r>
      <w:r>
        <w:rPr>
          <w:rFonts w:hint="eastAsia" w:ascii="宋体" w:hAnsi="宋体" w:eastAsia="宋体" w:cs="宋体"/>
          <w:sz w:val="22"/>
          <w:highlight w:val="none"/>
          <w:lang w:eastAsia="zh-CN"/>
        </w:rPr>
        <w:t>泰顺农商银行关山支行</w:t>
      </w:r>
    </w:p>
    <w:p>
      <w:pPr>
        <w:autoSpaceDE w:val="0"/>
        <w:autoSpaceDN w:val="0"/>
        <w:adjustRightInd w:val="0"/>
        <w:snapToGrid w:val="0"/>
        <w:spacing w:line="400" w:lineRule="atLeast"/>
        <w:ind w:firstLine="462" w:firstLineChars="210"/>
        <w:textAlignment w:val="bottom"/>
        <w:rPr>
          <w:rFonts w:ascii="宋体" w:hAnsi="宋体"/>
          <w:sz w:val="22"/>
        </w:rPr>
      </w:pPr>
      <w:r>
        <w:rPr>
          <w:rFonts w:hint="eastAsia" w:ascii="宋体" w:hAnsi="宋体"/>
          <w:sz w:val="22"/>
        </w:rPr>
        <w:t>开户名称：浙江永信工程咨询有限公司泰顺分公司</w:t>
      </w:r>
    </w:p>
    <w:p>
      <w:pPr>
        <w:autoSpaceDE w:val="0"/>
        <w:autoSpaceDN w:val="0"/>
        <w:adjustRightInd w:val="0"/>
        <w:snapToGrid w:val="0"/>
        <w:spacing w:line="400" w:lineRule="atLeast"/>
        <w:ind w:firstLine="462" w:firstLineChars="210"/>
        <w:textAlignment w:val="bottom"/>
        <w:rPr>
          <w:rFonts w:ascii="宋体"/>
          <w:sz w:val="22"/>
        </w:rPr>
      </w:pPr>
      <w:r>
        <w:rPr>
          <w:rFonts w:hint="eastAsia" w:ascii="宋体" w:hAnsi="宋体"/>
          <w:sz w:val="22"/>
        </w:rPr>
        <w:t>开户帐号：</w:t>
      </w:r>
      <w:r>
        <w:rPr>
          <w:rFonts w:ascii="宋体"/>
          <w:sz w:val="22"/>
        </w:rPr>
        <w:t xml:space="preserve"> </w:t>
      </w:r>
      <w:r>
        <w:rPr>
          <w:rFonts w:hint="eastAsia" w:ascii="宋体"/>
          <w:sz w:val="22"/>
        </w:rPr>
        <w:t>201000154499018</w:t>
      </w:r>
    </w:p>
    <w:p>
      <w:pPr>
        <w:tabs>
          <w:tab w:val="left" w:pos="1080"/>
        </w:tabs>
        <w:autoSpaceDE w:val="0"/>
        <w:autoSpaceDN w:val="0"/>
        <w:adjustRightInd w:val="0"/>
        <w:spacing w:line="500" w:lineRule="atLeast"/>
        <w:jc w:val="center"/>
        <w:textAlignment w:val="baseline"/>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pStyle w:val="2"/>
        <w:rPr>
          <w:rFonts w:hint="eastAsia" w:ascii="宋体"/>
          <w:b/>
          <w:bCs/>
          <w:sz w:val="36"/>
          <w:szCs w:val="36"/>
          <w:lang w:val="zh-CN"/>
        </w:rPr>
      </w:pPr>
    </w:p>
    <w:p>
      <w:pPr>
        <w:rPr>
          <w:rFonts w:hint="eastAsia" w:ascii="宋体"/>
          <w:b/>
          <w:bCs/>
          <w:sz w:val="36"/>
          <w:szCs w:val="36"/>
          <w:lang w:val="zh-CN"/>
        </w:rPr>
      </w:pPr>
    </w:p>
    <w:p>
      <w:pPr>
        <w:tabs>
          <w:tab w:val="left" w:pos="1080"/>
        </w:tabs>
        <w:autoSpaceDE w:val="0"/>
        <w:autoSpaceDN w:val="0"/>
        <w:adjustRightInd w:val="0"/>
        <w:spacing w:line="500" w:lineRule="atLeast"/>
        <w:jc w:val="center"/>
        <w:textAlignment w:val="baseline"/>
        <w:rPr>
          <w:rFonts w:hint="eastAsia" w:ascii="宋体"/>
          <w:b/>
          <w:bCs/>
          <w:sz w:val="36"/>
          <w:szCs w:val="36"/>
          <w:lang w:val="zh-CN"/>
        </w:rPr>
      </w:pPr>
    </w:p>
    <w:p>
      <w:pPr>
        <w:tabs>
          <w:tab w:val="left" w:pos="1080"/>
        </w:tabs>
        <w:autoSpaceDE w:val="0"/>
        <w:autoSpaceDN w:val="0"/>
        <w:adjustRightInd w:val="0"/>
        <w:spacing w:line="500" w:lineRule="atLeast"/>
        <w:jc w:val="center"/>
        <w:textAlignment w:val="baseline"/>
        <w:rPr>
          <w:rFonts w:hint="eastAsia" w:ascii="宋体"/>
          <w:b/>
          <w:bCs/>
          <w:sz w:val="36"/>
          <w:szCs w:val="36"/>
          <w:lang w:val="zh-CN"/>
        </w:rPr>
      </w:pPr>
    </w:p>
    <w:p>
      <w:pPr>
        <w:tabs>
          <w:tab w:val="left" w:pos="1080"/>
        </w:tabs>
        <w:autoSpaceDE w:val="0"/>
        <w:autoSpaceDN w:val="0"/>
        <w:adjustRightInd w:val="0"/>
        <w:spacing w:line="500" w:lineRule="atLeast"/>
        <w:jc w:val="center"/>
        <w:textAlignment w:val="baseline"/>
        <w:rPr>
          <w:rFonts w:hint="eastAsia" w:ascii="宋体"/>
          <w:b/>
          <w:bCs/>
          <w:sz w:val="36"/>
          <w:szCs w:val="36"/>
          <w:lang w:val="zh-CN"/>
        </w:rPr>
      </w:pPr>
    </w:p>
    <w:p>
      <w:pPr>
        <w:tabs>
          <w:tab w:val="left" w:pos="1080"/>
        </w:tabs>
        <w:autoSpaceDE w:val="0"/>
        <w:autoSpaceDN w:val="0"/>
        <w:adjustRightInd w:val="0"/>
        <w:spacing w:line="500" w:lineRule="atLeast"/>
        <w:jc w:val="center"/>
        <w:textAlignment w:val="baseline"/>
        <w:rPr>
          <w:rFonts w:ascii="宋体"/>
          <w:b/>
          <w:bCs/>
          <w:sz w:val="36"/>
          <w:szCs w:val="36"/>
          <w:lang w:val="zh-CN"/>
        </w:rPr>
      </w:pPr>
      <w:r>
        <w:rPr>
          <w:rFonts w:hint="eastAsia" w:ascii="宋体"/>
          <w:b/>
          <w:bCs/>
          <w:sz w:val="36"/>
          <w:szCs w:val="36"/>
          <w:lang w:val="zh-CN"/>
        </w:rPr>
        <w:t>第四部分 政府采购政策功能相关说明</w:t>
      </w:r>
    </w:p>
    <w:p>
      <w:pPr>
        <w:autoSpaceDE w:val="0"/>
        <w:autoSpaceDN w:val="0"/>
        <w:adjustRightInd w:val="0"/>
        <w:snapToGrid w:val="0"/>
        <w:spacing w:line="400" w:lineRule="exact"/>
        <w:jc w:val="center"/>
        <w:rPr>
          <w:rFonts w:ascii="宋体" w:hAnsi="宋体" w:cs="??_GB2312"/>
          <w:b/>
          <w:sz w:val="32"/>
          <w:szCs w:val="32"/>
          <w:lang w:val="zh-CN"/>
        </w:rPr>
      </w:pPr>
    </w:p>
    <w:p>
      <w:pPr>
        <w:spacing w:line="400" w:lineRule="exact"/>
        <w:rPr>
          <w:rFonts w:ascii="宋体" w:hAnsi="宋体" w:cs="宋体"/>
          <w:sz w:val="22"/>
        </w:rPr>
      </w:pPr>
      <w:bookmarkStart w:id="38" w:name="_Toc245191317"/>
      <w:bookmarkStart w:id="39" w:name="_Toc249758867"/>
      <w:bookmarkStart w:id="40" w:name="_Toc221356890"/>
      <w:bookmarkStart w:id="41" w:name="_Toc262049421"/>
      <w:bookmarkStart w:id="42" w:name="_Toc223716001"/>
      <w:bookmarkStart w:id="43" w:name="_Toc239145357"/>
      <w:bookmarkStart w:id="44" w:name="_Toc262105506"/>
      <w:bookmarkStart w:id="45" w:name="_Toc241404205"/>
      <w:bookmarkStart w:id="46" w:name="_Toc221374629"/>
      <w:bookmarkStart w:id="47" w:name="_Toc246261268"/>
      <w:bookmarkStart w:id="48" w:name="_Toc434501364"/>
      <w:bookmarkStart w:id="49" w:name="_Toc222114882"/>
      <w:bookmarkStart w:id="50" w:name="_Toc245722284"/>
      <w:bookmarkStart w:id="51" w:name="_Toc221356954"/>
      <w:bookmarkStart w:id="52" w:name="_Toc249758715"/>
      <w:bookmarkStart w:id="53" w:name="_Toc221423622"/>
      <w:r>
        <w:rPr>
          <w:rFonts w:hint="eastAsia" w:ascii="宋体" w:hAnsi="宋体"/>
          <w:sz w:val="22"/>
        </w:rPr>
        <w:t>一、小、微企业（含监狱企业、残疾人福利性单位）扶持政策说明</w:t>
      </w:r>
    </w:p>
    <w:p>
      <w:pPr>
        <w:spacing w:line="400" w:lineRule="exact"/>
        <w:rPr>
          <w:rFonts w:ascii="宋体" w:hAnsi="宋体"/>
          <w:sz w:val="22"/>
        </w:rPr>
      </w:pPr>
      <w:r>
        <w:rPr>
          <w:rFonts w:hint="eastAsia" w:ascii="宋体" w:hAnsi="宋体"/>
          <w:sz w:val="22"/>
        </w:rPr>
        <w:t>1、文件依据</w:t>
      </w:r>
    </w:p>
    <w:p>
      <w:pPr>
        <w:spacing w:line="400" w:lineRule="exact"/>
        <w:rPr>
          <w:rFonts w:ascii="宋体" w:hAnsi="宋体"/>
          <w:sz w:val="22"/>
        </w:rPr>
      </w:pPr>
      <w:r>
        <w:rPr>
          <w:rFonts w:hint="eastAsia" w:ascii="宋体" w:hAnsi="宋体"/>
          <w:sz w:val="22"/>
        </w:rPr>
        <w:t>（1）关于印发《政府采购促进中小企业发展暂行办法》的通知（财库[2011]181 号）</w:t>
      </w:r>
    </w:p>
    <w:p>
      <w:pPr>
        <w:spacing w:line="400" w:lineRule="exact"/>
        <w:rPr>
          <w:rFonts w:ascii="宋体" w:hAnsi="宋体"/>
          <w:sz w:val="22"/>
        </w:rPr>
      </w:pPr>
      <w:r>
        <w:rPr>
          <w:rFonts w:hint="eastAsia" w:ascii="宋体" w:hAnsi="宋体"/>
          <w:sz w:val="22"/>
        </w:rPr>
        <w:t>（2）浙江省财政厅转发财政部 工业和信息化部关于印发《政府采购促进中小企业发展暂行办法》的通知（浙财采监[2012]11 号）</w:t>
      </w:r>
    </w:p>
    <w:p>
      <w:pPr>
        <w:spacing w:line="400" w:lineRule="exact"/>
        <w:rPr>
          <w:rFonts w:ascii="宋体" w:hAnsi="宋体"/>
          <w:sz w:val="22"/>
        </w:rPr>
      </w:pPr>
      <w:r>
        <w:rPr>
          <w:rFonts w:hint="eastAsia" w:ascii="宋体" w:hAnsi="宋体"/>
          <w:sz w:val="22"/>
        </w:rPr>
        <w:t>（3）浙江</w:t>
      </w:r>
      <w:r>
        <w:rPr>
          <w:rFonts w:hint="eastAsia" w:ascii="宋体" w:hAnsi="宋体"/>
          <w:sz w:val="22"/>
          <w:highlight w:val="none"/>
        </w:rPr>
        <w:t>省省</w:t>
      </w:r>
      <w:r>
        <w:rPr>
          <w:rFonts w:hint="eastAsia" w:ascii="宋体" w:hAnsi="宋体"/>
          <w:sz w:val="22"/>
        </w:rPr>
        <w:t>财政厅《关于开展政府采购供应商网上注册登记和诚信管理工作的通知》</w:t>
      </w:r>
      <w:r>
        <w:rPr>
          <w:rFonts w:hint="eastAsia" w:ascii="宋体" w:hAnsi="宋体"/>
          <w:sz w:val="22"/>
          <w:highlight w:val="none"/>
        </w:rPr>
        <w:t>（</w:t>
      </w:r>
      <w:r>
        <w:rPr>
          <w:rFonts w:hint="eastAsia" w:ascii="宋体" w:hAnsi="宋体"/>
          <w:sz w:val="22"/>
        </w:rPr>
        <w:t>浙财采监〔2010〕8 号)</w:t>
      </w:r>
    </w:p>
    <w:p>
      <w:pPr>
        <w:spacing w:line="400" w:lineRule="exact"/>
        <w:rPr>
          <w:rFonts w:ascii="宋体" w:hAnsi="宋体"/>
          <w:sz w:val="22"/>
        </w:rPr>
      </w:pPr>
      <w:r>
        <w:rPr>
          <w:rFonts w:hint="eastAsia" w:ascii="宋体" w:hAnsi="宋体"/>
          <w:sz w:val="22"/>
        </w:rPr>
        <w:t>（4）《工业和信息化部、国家统计局、国家发展和改革委员会、财政部关于印发中小企业划型标准规定的通知》（工信部联企业[2011]300 号）</w:t>
      </w:r>
    </w:p>
    <w:p>
      <w:pPr>
        <w:spacing w:line="400" w:lineRule="exact"/>
        <w:rPr>
          <w:rFonts w:ascii="宋体" w:hAnsi="宋体"/>
          <w:sz w:val="22"/>
        </w:rPr>
      </w:pPr>
      <w:r>
        <w:rPr>
          <w:rFonts w:hint="eastAsia" w:ascii="宋体" w:hAnsi="宋体"/>
          <w:sz w:val="22"/>
        </w:rPr>
        <w:t>（5）财政部、司法部《关于政府采购支持监狱企业发展有关问题的通知》（财库〔2014〕68 号）</w:t>
      </w:r>
    </w:p>
    <w:p>
      <w:pPr>
        <w:spacing w:line="400" w:lineRule="exact"/>
        <w:rPr>
          <w:rFonts w:ascii="宋体" w:hAnsi="宋体"/>
          <w:sz w:val="22"/>
        </w:rPr>
      </w:pPr>
      <w:r>
        <w:rPr>
          <w:rFonts w:hint="eastAsia" w:ascii="宋体" w:hAnsi="宋体"/>
          <w:sz w:val="22"/>
        </w:rPr>
        <w:t>（6）《财政部 民政部 中国残疾人联合会关于促进残疾人就业政府采购政策的通知》（财库〔2017〕141 号）</w:t>
      </w:r>
    </w:p>
    <w:p>
      <w:pPr>
        <w:spacing w:line="400" w:lineRule="exact"/>
        <w:rPr>
          <w:rFonts w:ascii="宋体" w:hAnsi="宋体"/>
          <w:sz w:val="22"/>
        </w:rPr>
      </w:pPr>
      <w:r>
        <w:rPr>
          <w:rFonts w:hint="eastAsia" w:ascii="宋体" w:hAnsi="宋体"/>
          <w:sz w:val="22"/>
        </w:rPr>
        <w:t>2、享受小微企业价格折扣应具备的条件与价格折扣比例</w:t>
      </w:r>
    </w:p>
    <w:p>
      <w:pPr>
        <w:spacing w:line="400" w:lineRule="exact"/>
        <w:rPr>
          <w:rFonts w:ascii="宋体" w:hAnsi="宋体"/>
          <w:sz w:val="22"/>
        </w:rPr>
      </w:pPr>
      <w:r>
        <w:rPr>
          <w:rFonts w:hint="eastAsia" w:ascii="宋体" w:hAnsi="宋体"/>
          <w:sz w:val="22"/>
        </w:rPr>
        <w:t>（1）符合中小企业划分标准；</w:t>
      </w:r>
    </w:p>
    <w:p>
      <w:pPr>
        <w:spacing w:line="400" w:lineRule="exact"/>
        <w:rPr>
          <w:rFonts w:ascii="宋体" w:hAnsi="宋体"/>
          <w:sz w:val="22"/>
        </w:rPr>
      </w:pPr>
      <w:r>
        <w:rPr>
          <w:rFonts w:hint="eastAsia" w:ascii="宋体" w:hAnsi="宋体"/>
          <w:sz w:val="22"/>
        </w:rPr>
        <w:t>（2）提供本企业制造的货物、承担的工程或者服务，或者提供其他中小企业制造的货物。本项所称货物不包括使用大型企业注册商标的货物。</w:t>
      </w:r>
    </w:p>
    <w:p>
      <w:pPr>
        <w:spacing w:line="400" w:lineRule="exact"/>
        <w:ind w:firstLine="420"/>
        <w:rPr>
          <w:rFonts w:ascii="宋体" w:hAnsi="宋体"/>
          <w:sz w:val="22"/>
        </w:rPr>
      </w:pPr>
      <w:r>
        <w:rPr>
          <w:rFonts w:hint="eastAsia" w:ascii="宋体" w:hAnsi="宋体"/>
          <w:sz w:val="22"/>
        </w:rPr>
        <w:t>中小企业划分标准，是指国务院有关部门根据企业从业人员、营业收入、资产总额等指标制定的中小企业划型标准。</w:t>
      </w:r>
    </w:p>
    <w:p>
      <w:pPr>
        <w:spacing w:line="400" w:lineRule="exact"/>
        <w:ind w:firstLine="433" w:firstLineChars="197"/>
        <w:rPr>
          <w:rFonts w:ascii="宋体" w:hAnsi="宋体"/>
          <w:sz w:val="22"/>
        </w:rPr>
      </w:pPr>
      <w:r>
        <w:rPr>
          <w:rFonts w:hint="eastAsia" w:ascii="宋体" w:hAnsi="宋体"/>
          <w:sz w:val="22"/>
        </w:rPr>
        <w:t>小型、微型企业提供中型企业制造的货物的，视同为中型企业。</w:t>
      </w:r>
    </w:p>
    <w:p>
      <w:pPr>
        <w:spacing w:line="400" w:lineRule="exact"/>
        <w:rPr>
          <w:rFonts w:ascii="宋体" w:hAnsi="宋体"/>
          <w:sz w:val="22"/>
        </w:rPr>
      </w:pPr>
      <w:r>
        <w:rPr>
          <w:rFonts w:hint="eastAsia" w:ascii="宋体" w:hAnsi="宋体"/>
          <w:sz w:val="22"/>
        </w:rPr>
        <w:t>（3）本项目对小型和微型企业产品的价格给予 6%的扣除，用扣除后的价格参与评审。</w:t>
      </w:r>
    </w:p>
    <w:p>
      <w:pPr>
        <w:spacing w:line="400" w:lineRule="exact"/>
        <w:rPr>
          <w:rFonts w:ascii="宋体" w:hAnsi="宋体"/>
          <w:sz w:val="22"/>
        </w:rPr>
      </w:pPr>
      <w:r>
        <w:rPr>
          <w:rFonts w:hint="eastAsia" w:ascii="宋体" w:hAnsi="宋体"/>
          <w:sz w:val="22"/>
        </w:rPr>
        <w:t>3、享受小微企业价格折扣应提供以下证明材料（附在投标文件技术资信标中，缺一不可）：</w:t>
      </w:r>
    </w:p>
    <w:p>
      <w:pPr>
        <w:spacing w:line="400" w:lineRule="exact"/>
        <w:rPr>
          <w:rFonts w:hint="eastAsia" w:ascii="宋体" w:hAnsi="宋体" w:eastAsiaTheme="minorEastAsia"/>
          <w:sz w:val="22"/>
          <w:lang w:eastAsia="zh-CN"/>
        </w:rPr>
      </w:pPr>
      <w:r>
        <w:rPr>
          <w:rFonts w:hint="eastAsia" w:ascii="宋体" w:hAnsi="宋体"/>
          <w:sz w:val="22"/>
        </w:rPr>
        <w:t>（1）通过浙江政府采购网申请注册加入政府采购供应商库（不包括公示期内，提供浙江省政府采购网页面截图或其它入库证明材料，加盖供应商公章）</w:t>
      </w:r>
      <w:r>
        <w:rPr>
          <w:rFonts w:hint="eastAsia" w:ascii="宋体" w:hAnsi="宋体"/>
          <w:sz w:val="22"/>
          <w:lang w:eastAsia="zh-CN"/>
        </w:rPr>
        <w:t>（格式参考附件</w:t>
      </w:r>
      <w:r>
        <w:rPr>
          <w:rFonts w:hint="eastAsia" w:ascii="宋体" w:hAnsi="宋体"/>
          <w:sz w:val="22"/>
          <w:lang w:val="en-US" w:eastAsia="zh-CN"/>
        </w:rPr>
        <w:t>4</w:t>
      </w:r>
      <w:r>
        <w:rPr>
          <w:rFonts w:hint="eastAsia" w:ascii="宋体" w:hAnsi="宋体"/>
          <w:sz w:val="22"/>
          <w:lang w:eastAsia="zh-CN"/>
        </w:rPr>
        <w:t>）</w:t>
      </w:r>
    </w:p>
    <w:p>
      <w:pPr>
        <w:spacing w:line="400" w:lineRule="exact"/>
        <w:rPr>
          <w:rFonts w:ascii="宋体" w:hAnsi="宋体"/>
          <w:sz w:val="22"/>
        </w:rPr>
      </w:pPr>
      <w:r>
        <w:rPr>
          <w:rFonts w:hint="eastAsia" w:ascii="宋体" w:hAnsi="宋体"/>
          <w:sz w:val="22"/>
        </w:rPr>
        <w:t>（2）《中小企业声明函》（原件，加盖供应商公章，格式见附件 1）</w:t>
      </w:r>
    </w:p>
    <w:p>
      <w:pPr>
        <w:spacing w:line="400" w:lineRule="exact"/>
        <w:rPr>
          <w:rFonts w:ascii="宋体" w:hAnsi="宋体"/>
          <w:sz w:val="22"/>
        </w:rPr>
      </w:pPr>
      <w:r>
        <w:rPr>
          <w:rFonts w:hint="eastAsia" w:ascii="宋体" w:hAnsi="宋体"/>
          <w:sz w:val="22"/>
        </w:rPr>
        <w:t xml:space="preserve">（3）“国家企业信用信息公示——小微企业名录”页面查询结果（格式见附件 </w:t>
      </w:r>
      <w:r>
        <w:rPr>
          <w:rFonts w:ascii="宋体" w:hAnsi="宋体"/>
          <w:sz w:val="22"/>
        </w:rPr>
        <w:t>2</w:t>
      </w:r>
      <w:r>
        <w:rPr>
          <w:rFonts w:hint="eastAsia" w:ascii="宋体" w:hAnsi="宋体"/>
          <w:sz w:val="22"/>
        </w:rPr>
        <w:t>）</w:t>
      </w:r>
    </w:p>
    <w:p>
      <w:pPr>
        <w:spacing w:line="400" w:lineRule="exact"/>
        <w:rPr>
          <w:rFonts w:ascii="宋体" w:hAnsi="宋体"/>
          <w:sz w:val="22"/>
        </w:rPr>
      </w:pPr>
      <w:r>
        <w:rPr>
          <w:rFonts w:hint="eastAsia" w:ascii="宋体" w:hAnsi="宋体"/>
          <w:sz w:val="22"/>
        </w:rPr>
        <w:t>4、享受监狱企业价格折扣应提供以下证明材料（投标文件技术资信标中，不提供的不享受价格折扣）：</w:t>
      </w:r>
    </w:p>
    <w:p>
      <w:pPr>
        <w:spacing w:line="400" w:lineRule="exact"/>
        <w:rPr>
          <w:rFonts w:ascii="宋体" w:hAnsi="宋体"/>
          <w:sz w:val="22"/>
        </w:rPr>
      </w:pPr>
      <w:r>
        <w:rPr>
          <w:rFonts w:hint="eastAsia" w:ascii="宋体" w:hAnsi="宋体"/>
          <w:sz w:val="22"/>
        </w:rPr>
        <w:t>（1）监狱企业参加政府采购活动时，应当提供由省级以上监狱管理局、戒毒管理局(含新疆生产</w:t>
      </w:r>
    </w:p>
    <w:p>
      <w:pPr>
        <w:spacing w:line="400" w:lineRule="exact"/>
        <w:rPr>
          <w:rFonts w:ascii="宋体" w:hAnsi="宋体"/>
          <w:sz w:val="22"/>
        </w:rPr>
      </w:pPr>
      <w:r>
        <w:rPr>
          <w:rFonts w:hint="eastAsia" w:ascii="宋体" w:hAnsi="宋体"/>
          <w:sz w:val="22"/>
        </w:rPr>
        <w:t>建设兵团)出具的属于监狱企业的证明文件（原件或复印件加盖公章）。在政府采购活动中，监狱企业视同小型、微型企业，享受评审中价格扣除政策。</w:t>
      </w:r>
    </w:p>
    <w:p>
      <w:pPr>
        <w:spacing w:line="400" w:lineRule="exact"/>
        <w:rPr>
          <w:rFonts w:ascii="宋体" w:hAnsi="宋体"/>
          <w:sz w:val="22"/>
        </w:rPr>
      </w:pPr>
      <w:r>
        <w:rPr>
          <w:rFonts w:hint="eastAsia" w:ascii="宋体" w:hAnsi="宋体"/>
          <w:sz w:val="22"/>
        </w:rPr>
        <w:t>5、享受残疾人福利性单位格折扣应提供以下证明材料（投标文件技术资信标中，不提供的不享受价格折扣）：</w:t>
      </w:r>
    </w:p>
    <w:p>
      <w:pPr>
        <w:spacing w:line="400" w:lineRule="exact"/>
        <w:rPr>
          <w:rFonts w:ascii="宋体" w:hAnsi="宋体"/>
          <w:sz w:val="22"/>
        </w:rPr>
      </w:pPr>
      <w:r>
        <w:rPr>
          <w:rFonts w:hint="eastAsia" w:ascii="宋体" w:hAnsi="宋体"/>
          <w:sz w:val="22"/>
        </w:rPr>
        <w:t>（1）残疾人福利性单位声明函；</w:t>
      </w:r>
    </w:p>
    <w:p>
      <w:pPr>
        <w:spacing w:line="400" w:lineRule="exact"/>
        <w:rPr>
          <w:rFonts w:ascii="宋体" w:hAnsi="宋体"/>
          <w:sz w:val="22"/>
        </w:rPr>
      </w:pPr>
      <w:r>
        <w:rPr>
          <w:rFonts w:hint="eastAsia" w:ascii="宋体" w:hAnsi="宋体"/>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w:t>
      </w:r>
    </w:p>
    <w:p>
      <w:pPr>
        <w:spacing w:line="400" w:lineRule="exact"/>
        <w:rPr>
          <w:rFonts w:ascii="宋体" w:hAnsi="宋体"/>
          <w:sz w:val="22"/>
        </w:rPr>
      </w:pPr>
      <w:r>
        <w:rPr>
          <w:rFonts w:hint="eastAsia" w:ascii="宋体" w:hAnsi="宋体"/>
          <w:sz w:val="22"/>
        </w:rPr>
        <w:t>不享受价格折扣。</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rPr>
          <w:rFonts w:ascii="宋体" w:hAnsi="宋体"/>
          <w:b/>
          <w:bCs/>
          <w:sz w:val="22"/>
        </w:rPr>
      </w:pPr>
    </w:p>
    <w:p>
      <w:pPr>
        <w:spacing w:line="400" w:lineRule="exact"/>
        <w:rPr>
          <w:rFonts w:ascii="宋体" w:hAnsi="宋体"/>
          <w:b/>
          <w:bCs/>
          <w:sz w:val="22"/>
        </w:rPr>
      </w:pPr>
      <w:r>
        <w:rPr>
          <w:rFonts w:hint="eastAsia" w:ascii="宋体" w:hAnsi="宋体"/>
          <w:b/>
          <w:bCs/>
          <w:sz w:val="22"/>
        </w:rPr>
        <w:t>附件 1：</w:t>
      </w:r>
    </w:p>
    <w:p>
      <w:pPr>
        <w:spacing w:line="400" w:lineRule="exact"/>
        <w:ind w:firstLine="433" w:firstLineChars="197"/>
        <w:jc w:val="center"/>
        <w:rPr>
          <w:rFonts w:ascii="宋体" w:hAnsi="宋体"/>
          <w:sz w:val="22"/>
        </w:rPr>
      </w:pPr>
      <w:r>
        <w:rPr>
          <w:rFonts w:hint="eastAsia" w:ascii="宋体" w:hAnsi="宋体"/>
          <w:sz w:val="22"/>
        </w:rPr>
        <w:t>中小企业声明函</w:t>
      </w:r>
    </w:p>
    <w:p>
      <w:pPr>
        <w:spacing w:line="400" w:lineRule="exact"/>
        <w:ind w:firstLine="433" w:firstLineChars="197"/>
        <w:jc w:val="center"/>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本公司郑重声明，根据《政府采购促进中小企业发展暂行办法》（财库[2011]181号）的规定，本公司为______（请填写：中型、小型、微型）企业。即，本公司同时满足以下条件：</w:t>
      </w:r>
    </w:p>
    <w:p>
      <w:pPr>
        <w:spacing w:line="400" w:lineRule="exact"/>
        <w:ind w:firstLine="433" w:firstLineChars="197"/>
        <w:rPr>
          <w:rFonts w:ascii="宋体" w:hAnsi="宋体"/>
          <w:sz w:val="22"/>
        </w:rPr>
      </w:pPr>
      <w:r>
        <w:rPr>
          <w:rFonts w:hint="eastAsia" w:ascii="宋体" w:hAnsi="宋体"/>
          <w:sz w:val="22"/>
        </w:rPr>
        <w:t>1.根据《工业和信息化部、国家统计局、国家发展和改革委员会、财政部关于印发中小企业划型标准规定的通知》（工信部联企业[2011]300 号）规定的划分标准，本公司为______（请填写：中型、小型、微型）企业。</w:t>
      </w:r>
    </w:p>
    <w:p>
      <w:pPr>
        <w:spacing w:line="400" w:lineRule="exact"/>
        <w:ind w:firstLine="433" w:firstLineChars="197"/>
        <w:rPr>
          <w:rFonts w:ascii="宋体" w:hAnsi="宋体"/>
          <w:sz w:val="22"/>
        </w:rPr>
      </w:pPr>
      <w:r>
        <w:rPr>
          <w:rFonts w:hint="eastAsia" w:ascii="宋体" w:hAnsi="宋体"/>
          <w:sz w:val="22"/>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33" w:firstLineChars="197"/>
        <w:rPr>
          <w:rFonts w:ascii="宋体" w:hAnsi="宋体"/>
          <w:sz w:val="22"/>
        </w:rPr>
      </w:pPr>
      <w:r>
        <w:rPr>
          <w:rFonts w:hint="eastAsia" w:ascii="宋体" w:hAnsi="宋体"/>
          <w:sz w:val="22"/>
        </w:rPr>
        <w:t>本公司对上述声明的真实性负责。如有虚假，将依法承担相应责任。</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 xml:space="preserve"> </w:t>
      </w:r>
    </w:p>
    <w:p>
      <w:pPr>
        <w:spacing w:line="400" w:lineRule="exact"/>
        <w:ind w:firstLine="433" w:firstLineChars="197"/>
        <w:rPr>
          <w:rFonts w:ascii="宋体" w:hAnsi="宋体"/>
          <w:sz w:val="22"/>
        </w:rPr>
      </w:pPr>
      <w:r>
        <w:rPr>
          <w:rFonts w:hint="eastAsia" w:ascii="宋体" w:hAnsi="宋体"/>
          <w:sz w:val="22"/>
        </w:rPr>
        <w:t>投标供应商名称（盖章）：</w:t>
      </w:r>
    </w:p>
    <w:p>
      <w:pPr>
        <w:spacing w:line="400" w:lineRule="exact"/>
        <w:ind w:firstLine="433" w:firstLineChars="197"/>
        <w:rPr>
          <w:rFonts w:ascii="宋体" w:hAnsi="宋体"/>
          <w:sz w:val="22"/>
        </w:rPr>
      </w:pPr>
      <w:r>
        <w:rPr>
          <w:rFonts w:hint="eastAsia" w:ascii="宋体" w:hAnsi="宋体"/>
          <w:sz w:val="22"/>
        </w:rPr>
        <w:t>日期：</w:t>
      </w:r>
    </w:p>
    <w:p>
      <w:pPr>
        <w:snapToGrid w:val="0"/>
        <w:spacing w:line="400" w:lineRule="atLeast"/>
        <w:rPr>
          <w:rFonts w:ascii="宋体" w:hAnsi="宋体"/>
          <w:sz w:val="22"/>
        </w:rPr>
      </w:pPr>
      <w:r>
        <w:rPr>
          <w:rFonts w:hint="eastAsia" w:ascii="宋体" w:hAnsi="宋体"/>
          <w:sz w:val="22"/>
        </w:rPr>
        <w:t xml:space="preserve"> </w:t>
      </w:r>
    </w:p>
    <w:p>
      <w:pPr>
        <w:snapToGrid w:val="0"/>
        <w:spacing w:line="400" w:lineRule="atLeast"/>
        <w:rPr>
          <w:rFonts w:ascii="宋体" w:hAnsi="宋体"/>
          <w:b/>
          <w:sz w:val="22"/>
        </w:rPr>
      </w:pPr>
      <w:r>
        <w:rPr>
          <w:rFonts w:hint="eastAsia" w:ascii="宋体" w:hAnsi="宋体"/>
          <w:b/>
          <w:sz w:val="22"/>
        </w:rPr>
        <w:t>附件 2：</w:t>
      </w:r>
    </w:p>
    <w:p>
      <w:pPr>
        <w:snapToGrid w:val="0"/>
        <w:spacing w:line="400" w:lineRule="atLeast"/>
        <w:jc w:val="center"/>
        <w:rPr>
          <w:rFonts w:ascii="宋体" w:hAnsi="宋体"/>
          <w:sz w:val="22"/>
        </w:rPr>
      </w:pPr>
    </w:p>
    <w:p>
      <w:pPr>
        <w:snapToGrid w:val="0"/>
        <w:spacing w:line="400" w:lineRule="atLeast"/>
        <w:jc w:val="center"/>
        <w:rPr>
          <w:rFonts w:ascii="宋体" w:hAnsi="宋体"/>
          <w:b/>
          <w:sz w:val="22"/>
        </w:rPr>
      </w:pPr>
      <w:r>
        <w:rPr>
          <w:rFonts w:hint="eastAsia" w:ascii="宋体" w:hAnsi="宋体"/>
          <w:b/>
          <w:sz w:val="22"/>
        </w:rPr>
        <w:t>“国家企业信用信息公示——小微企业名录”页面查询结果参考格式</w:t>
      </w:r>
    </w:p>
    <w:p>
      <w:pPr>
        <w:snapToGrid w:val="0"/>
        <w:spacing w:line="400" w:lineRule="atLeast"/>
        <w:jc w:val="center"/>
        <w:rPr>
          <w:rFonts w:ascii="宋体" w:hAnsi="宋体"/>
          <w:b/>
          <w:sz w:val="22"/>
        </w:rPr>
      </w:pPr>
    </w:p>
    <w:p>
      <w:pPr>
        <w:snapToGrid w:val="0"/>
        <w:spacing w:line="400" w:lineRule="atLeast"/>
        <w:jc w:val="center"/>
        <w:rPr>
          <w:rFonts w:ascii="宋体" w:hAnsi="宋体"/>
          <w:sz w:val="22"/>
        </w:rPr>
      </w:pPr>
      <w:r>
        <w:drawing>
          <wp:inline distT="0" distB="0" distL="114300" distR="114300">
            <wp:extent cx="5831840" cy="2380615"/>
            <wp:effectExtent l="0" t="0" r="1651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tretch>
                      <a:fillRect/>
                    </a:stretch>
                  </pic:blipFill>
                  <pic:spPr>
                    <a:xfrm>
                      <a:off x="0" y="0"/>
                      <a:ext cx="5831840" cy="2380615"/>
                    </a:xfrm>
                    <a:prstGeom prst="rect">
                      <a:avLst/>
                    </a:prstGeom>
                    <a:noFill/>
                    <a:ln>
                      <a:noFill/>
                    </a:ln>
                  </pic:spPr>
                </pic:pic>
              </a:graphicData>
            </a:graphic>
          </wp:inline>
        </w:drawing>
      </w:r>
    </w:p>
    <w:p>
      <w:pPr>
        <w:snapToGrid w:val="0"/>
        <w:spacing w:line="400" w:lineRule="atLeast"/>
        <w:jc w:val="center"/>
        <w:rPr>
          <w:rFonts w:ascii="宋体" w:hAnsi="宋体"/>
          <w:sz w:val="22"/>
        </w:rPr>
      </w:pPr>
    </w:p>
    <w:p>
      <w:pPr>
        <w:spacing w:line="400" w:lineRule="exact"/>
        <w:ind w:firstLine="433" w:firstLineChars="197"/>
        <w:rPr>
          <w:rFonts w:ascii="宋体" w:hAnsi="宋体"/>
          <w:sz w:val="22"/>
        </w:rPr>
      </w:pPr>
      <w:r>
        <w:rPr>
          <w:rFonts w:hint="eastAsia" w:ascii="宋体" w:hAnsi="宋体"/>
          <w:sz w:val="22"/>
        </w:rPr>
        <w:t>投标供应商名称（盖章）：</w:t>
      </w:r>
    </w:p>
    <w:p>
      <w:pPr>
        <w:spacing w:line="400" w:lineRule="exact"/>
        <w:ind w:firstLine="433" w:firstLineChars="197"/>
        <w:rPr>
          <w:rFonts w:ascii="宋体" w:hAnsi="宋体"/>
          <w:sz w:val="22"/>
        </w:rPr>
      </w:pPr>
      <w:r>
        <w:rPr>
          <w:rFonts w:hint="eastAsia" w:ascii="宋体" w:hAnsi="宋体"/>
          <w:sz w:val="22"/>
        </w:rPr>
        <w:t>日期：</w:t>
      </w:r>
    </w:p>
    <w:p>
      <w:pPr>
        <w:snapToGrid w:val="0"/>
        <w:spacing w:line="400" w:lineRule="atLeast"/>
        <w:rPr>
          <w:rFonts w:ascii="宋体" w:hAnsi="宋体"/>
          <w:sz w:val="22"/>
        </w:rPr>
      </w:pPr>
    </w:p>
    <w:p>
      <w:pPr>
        <w:snapToGrid w:val="0"/>
        <w:spacing w:line="400" w:lineRule="atLeast"/>
        <w:jc w:val="left"/>
        <w:rPr>
          <w:rFonts w:ascii="宋体" w:hAnsi="宋体"/>
          <w:b/>
          <w:sz w:val="22"/>
        </w:rPr>
      </w:pPr>
      <w:r>
        <w:rPr>
          <w:rFonts w:hint="eastAsia" w:ascii="宋体" w:hAnsi="宋体"/>
          <w:b/>
          <w:sz w:val="22"/>
        </w:rPr>
        <w:t>附件3：</w:t>
      </w:r>
    </w:p>
    <w:p>
      <w:pPr>
        <w:snapToGrid w:val="0"/>
        <w:spacing w:line="400" w:lineRule="atLeast"/>
        <w:jc w:val="center"/>
        <w:rPr>
          <w:rFonts w:ascii="宋体" w:hAnsi="宋体"/>
          <w:b/>
          <w:sz w:val="22"/>
        </w:rPr>
      </w:pPr>
      <w:r>
        <w:rPr>
          <w:rFonts w:hint="eastAsia" w:ascii="宋体" w:hAnsi="宋体"/>
          <w:b/>
          <w:sz w:val="22"/>
        </w:rPr>
        <w:t>残疾人福利性单位声明函</w:t>
      </w:r>
    </w:p>
    <w:p>
      <w:pPr>
        <w:snapToGrid w:val="0"/>
        <w:spacing w:line="400" w:lineRule="atLeast"/>
        <w:ind w:firstLine="420"/>
        <w:rPr>
          <w:rFonts w:ascii="宋体" w:hAnsi="宋体"/>
          <w:sz w:val="22"/>
        </w:rPr>
      </w:pPr>
      <w:r>
        <w:rPr>
          <w:rFonts w:hint="eastAsia" w:ascii="宋体" w:hAnsi="宋体"/>
          <w:sz w:val="22"/>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00" w:lineRule="atLeast"/>
        <w:ind w:firstLine="420"/>
        <w:rPr>
          <w:rFonts w:ascii="宋体" w:hAnsi="宋体"/>
          <w:sz w:val="22"/>
        </w:rPr>
      </w:pPr>
      <w:r>
        <w:rPr>
          <w:rFonts w:hint="eastAsia" w:ascii="宋体" w:hAnsi="宋体"/>
          <w:sz w:val="22"/>
        </w:rPr>
        <w:t>本单位对上述声明的真实性负责。如有虚假，将依法承担相应责任。</w:t>
      </w:r>
    </w:p>
    <w:p>
      <w:pPr>
        <w:snapToGrid w:val="0"/>
        <w:spacing w:line="400" w:lineRule="atLeast"/>
        <w:rPr>
          <w:rFonts w:ascii="宋体" w:hAnsi="宋体"/>
          <w:sz w:val="22"/>
        </w:rPr>
      </w:pPr>
    </w:p>
    <w:p>
      <w:pPr>
        <w:snapToGrid w:val="0"/>
        <w:spacing w:line="400" w:lineRule="atLeast"/>
        <w:ind w:firstLine="420"/>
        <w:rPr>
          <w:rFonts w:ascii="宋体" w:hAnsi="宋体"/>
          <w:sz w:val="22"/>
        </w:rPr>
      </w:pPr>
    </w:p>
    <w:p>
      <w:pPr>
        <w:spacing w:line="400" w:lineRule="exact"/>
        <w:ind w:firstLine="433" w:firstLineChars="197"/>
        <w:rPr>
          <w:rFonts w:ascii="宋体" w:hAnsi="宋体"/>
          <w:sz w:val="22"/>
        </w:rPr>
      </w:pPr>
      <w:r>
        <w:rPr>
          <w:rFonts w:hint="eastAsia" w:ascii="宋体" w:hAnsi="宋体"/>
          <w:sz w:val="22"/>
        </w:rPr>
        <w:t>投标供应商名称（盖章）：</w:t>
      </w:r>
    </w:p>
    <w:p>
      <w:pPr>
        <w:snapToGrid w:val="0"/>
        <w:spacing w:line="400" w:lineRule="atLeast"/>
        <w:ind w:firstLine="440" w:firstLineChars="200"/>
        <w:rPr>
          <w:rFonts w:ascii="宋体" w:hAnsi="宋体"/>
          <w:sz w:val="22"/>
        </w:rPr>
      </w:pPr>
      <w:r>
        <w:rPr>
          <w:rFonts w:hint="eastAsia" w:ascii="宋体" w:hAnsi="宋体"/>
          <w:sz w:val="22"/>
        </w:rPr>
        <w:t>日期：</w:t>
      </w:r>
    </w:p>
    <w:p>
      <w:pPr>
        <w:snapToGrid w:val="0"/>
        <w:spacing w:line="400" w:lineRule="atLeast"/>
        <w:rPr>
          <w:rFonts w:ascii="宋体" w:hAnsi="宋体"/>
          <w:sz w:val="22"/>
        </w:rPr>
      </w:pPr>
      <w:r>
        <w:rPr>
          <w:rFonts w:hint="eastAsia" w:ascii="宋体" w:hAnsi="宋体"/>
          <w:sz w:val="22"/>
        </w:rPr>
        <w:t xml:space="preserve"> </w:t>
      </w:r>
    </w:p>
    <w:p>
      <w:pPr>
        <w:snapToGrid w:val="0"/>
        <w:spacing w:line="400" w:lineRule="atLeast"/>
        <w:rPr>
          <w:rFonts w:ascii="宋体" w:hAnsi="宋体"/>
          <w:sz w:val="22"/>
        </w:rPr>
      </w:pPr>
      <w:r>
        <w:rPr>
          <w:rFonts w:hint="eastAsia" w:ascii="宋体" w:hAnsi="宋体"/>
          <w:sz w:val="22"/>
        </w:rPr>
        <w:t xml:space="preserve"> </w:t>
      </w:r>
    </w:p>
    <w:p>
      <w:pPr>
        <w:snapToGrid w:val="0"/>
        <w:spacing w:line="400" w:lineRule="atLeast"/>
        <w:rPr>
          <w:rFonts w:ascii="宋体" w:hAnsi="宋体"/>
          <w:sz w:val="22"/>
        </w:rPr>
      </w:pPr>
      <w:r>
        <w:rPr>
          <w:rFonts w:hint="eastAsia" w:ascii="宋体" w:hAnsi="宋体"/>
          <w:sz w:val="22"/>
        </w:rPr>
        <w:t>备注说明：</w:t>
      </w:r>
    </w:p>
    <w:p>
      <w:pPr>
        <w:snapToGrid w:val="0"/>
        <w:spacing w:line="400" w:lineRule="atLeast"/>
        <w:rPr>
          <w:rFonts w:ascii="宋体" w:hAnsi="宋体"/>
          <w:sz w:val="22"/>
        </w:rPr>
      </w:pPr>
      <w:r>
        <w:rPr>
          <w:rFonts w:hint="eastAsia" w:ascii="宋体" w:hAnsi="宋体"/>
          <w:sz w:val="22"/>
        </w:rPr>
        <w:t>1、如中标，将在中标公示中将此残疾人福利性单位声明函予以公示，接受社会</w:t>
      </w:r>
    </w:p>
    <w:p>
      <w:pPr>
        <w:snapToGrid w:val="0"/>
        <w:spacing w:line="400" w:lineRule="atLeast"/>
        <w:rPr>
          <w:rFonts w:ascii="宋体" w:hAnsi="宋体"/>
          <w:sz w:val="22"/>
        </w:rPr>
      </w:pPr>
      <w:r>
        <w:rPr>
          <w:rFonts w:hint="eastAsia" w:ascii="宋体" w:hAnsi="宋体"/>
          <w:sz w:val="22"/>
        </w:rPr>
        <w:t>监督；</w:t>
      </w:r>
    </w:p>
    <w:p>
      <w:pPr>
        <w:snapToGrid w:val="0"/>
        <w:spacing w:line="400" w:lineRule="atLeast"/>
        <w:rPr>
          <w:rFonts w:ascii="宋体" w:hAnsi="宋体"/>
          <w:sz w:val="22"/>
        </w:rPr>
      </w:pPr>
      <w:r>
        <w:rPr>
          <w:rFonts w:hint="eastAsia" w:ascii="宋体" w:hAnsi="宋体"/>
          <w:sz w:val="22"/>
        </w:rPr>
        <w:t>2、供应商提供的《残疾人福利性单位声明函》与事实不符的，依照《政府采购</w:t>
      </w:r>
    </w:p>
    <w:p>
      <w:pPr>
        <w:snapToGrid w:val="0"/>
        <w:spacing w:line="400" w:lineRule="atLeast"/>
        <w:rPr>
          <w:rFonts w:ascii="宋体" w:hAnsi="宋体"/>
          <w:sz w:val="22"/>
        </w:rPr>
      </w:pPr>
      <w:r>
        <w:rPr>
          <w:rFonts w:hint="eastAsia" w:ascii="宋体" w:hAnsi="宋体"/>
          <w:sz w:val="22"/>
        </w:rPr>
        <w:t>法》第七十七条第一款的规定追究法律责任。</w:t>
      </w:r>
    </w:p>
    <w:p>
      <w:pPr>
        <w:pStyle w:val="10"/>
        <w:snapToGrid w:val="0"/>
        <w:spacing w:line="400" w:lineRule="atLeast"/>
        <w:jc w:val="center"/>
        <w:rPr>
          <w:rFonts w:hAnsi="宋体"/>
          <w:sz w:val="36"/>
          <w:szCs w:val="36"/>
        </w:rPr>
      </w:pPr>
      <w:r>
        <w:rPr>
          <w:rFonts w:hint="eastAsia" w:hAnsi="宋体"/>
          <w:sz w:val="36"/>
          <w:szCs w:val="36"/>
        </w:rPr>
        <w:t xml:space="preserve"> </w:t>
      </w:r>
    </w:p>
    <w:p>
      <w:pPr>
        <w:snapToGrid w:val="0"/>
        <w:spacing w:line="400" w:lineRule="atLeast"/>
        <w:jc w:val="left"/>
        <w:rPr>
          <w:rFonts w:hint="eastAsia" w:ascii="宋体" w:hAnsi="宋体" w:eastAsia="宋体"/>
          <w:b/>
          <w:sz w:val="22"/>
          <w:lang w:eastAsia="zh-CN"/>
        </w:rPr>
      </w:pPr>
      <w:r>
        <w:rPr>
          <w:rFonts w:hint="eastAsia" w:ascii="宋体" w:hAnsi="宋体"/>
          <w:b/>
          <w:sz w:val="22"/>
          <w:lang w:eastAsia="zh-CN"/>
        </w:rPr>
        <w:t>附件</w:t>
      </w:r>
      <w:r>
        <w:rPr>
          <w:rFonts w:hint="eastAsia" w:ascii="宋体" w:hAnsi="宋体"/>
          <w:b/>
          <w:sz w:val="22"/>
          <w:lang w:val="en-US" w:eastAsia="zh-CN"/>
        </w:rPr>
        <w:t>4</w:t>
      </w:r>
      <w:r>
        <w:rPr>
          <w:rFonts w:hint="eastAsia" w:ascii="宋体" w:hAnsi="宋体"/>
          <w:b/>
          <w:sz w:val="22"/>
        </w:rPr>
        <w:t xml:space="preserve"> </w:t>
      </w:r>
      <w:r>
        <w:rPr>
          <w:rFonts w:hint="eastAsia" w:ascii="宋体" w:hAnsi="宋体"/>
          <w:b/>
          <w:sz w:val="22"/>
          <w:lang w:eastAsia="zh-CN"/>
        </w:rPr>
        <w:t>：</w:t>
      </w:r>
    </w:p>
    <w:p>
      <w:pPr>
        <w:pStyle w:val="10"/>
        <w:snapToGrid w:val="0"/>
        <w:spacing w:line="400" w:lineRule="atLeast"/>
        <w:jc w:val="center"/>
        <w:rPr>
          <w:rFonts w:hint="eastAsia" w:ascii="宋体" w:hAnsi="宋体"/>
          <w:b/>
          <w:kern w:val="2"/>
          <w:sz w:val="22"/>
          <w:szCs w:val="22"/>
          <w:lang w:val="en-US" w:eastAsia="zh-CN" w:bidi="ar-SA"/>
        </w:rPr>
      </w:pPr>
      <w:r>
        <w:rPr>
          <w:rFonts w:hint="eastAsia" w:ascii="宋体" w:hAnsi="宋体"/>
          <w:b/>
          <w:kern w:val="2"/>
          <w:sz w:val="22"/>
          <w:szCs w:val="22"/>
          <w:lang w:val="en-US" w:eastAsia="zh-CN" w:bidi="ar-SA"/>
        </w:rPr>
        <w:t xml:space="preserve">浙江省政府采购网页面截图 </w:t>
      </w:r>
    </w:p>
    <w:p>
      <w:pPr>
        <w:pStyle w:val="10"/>
        <w:snapToGrid w:val="0"/>
        <w:spacing w:line="240" w:lineRule="auto"/>
        <w:jc w:val="both"/>
        <w:rPr>
          <w:rFonts w:hint="eastAsia" w:ascii="宋体" w:hAnsi="宋体"/>
          <w:b/>
          <w:bCs w:val="0"/>
          <w:kern w:val="2"/>
          <w:sz w:val="36"/>
          <w:szCs w:val="22"/>
          <w:lang w:val="en-US" w:eastAsia="zh-CN" w:bidi="ar-SA"/>
        </w:rPr>
      </w:pPr>
      <w:r>
        <w:drawing>
          <wp:inline distT="0" distB="0" distL="114300" distR="114300">
            <wp:extent cx="5487670" cy="3302635"/>
            <wp:effectExtent l="0" t="0" r="17780" b="1206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0"/>
                    <a:stretch>
                      <a:fillRect/>
                    </a:stretch>
                  </pic:blipFill>
                  <pic:spPr>
                    <a:xfrm>
                      <a:off x="0" y="0"/>
                      <a:ext cx="5487670" cy="3302635"/>
                    </a:xfrm>
                    <a:prstGeom prst="rect">
                      <a:avLst/>
                    </a:prstGeom>
                    <a:noFill/>
                    <a:ln>
                      <a:noFill/>
                    </a:ln>
                  </pic:spPr>
                </pic:pic>
              </a:graphicData>
            </a:graphic>
          </wp:inline>
        </w:drawing>
      </w:r>
      <w:r>
        <w:rPr>
          <w:rFonts w:hint="eastAsia" w:hAnsi="宋体"/>
          <w:sz w:val="36"/>
          <w:szCs w:val="36"/>
        </w:rPr>
        <w:t xml:space="preserve"> </w:t>
      </w:r>
    </w:p>
    <w:p>
      <w:pPr>
        <w:pStyle w:val="18"/>
        <w:spacing w:line="400" w:lineRule="exact"/>
        <w:ind w:firstLine="210"/>
        <w:rPr>
          <w:rFonts w:ascii="宋体" w:hAnsi="Times New Roman"/>
          <w:kern w:val="2"/>
          <w:sz w:val="36"/>
          <w:szCs w:val="36"/>
        </w:rPr>
      </w:pPr>
      <w:r>
        <w:rPr>
          <w:rFonts w:hint="eastAsia" w:ascii="宋体" w:hAnsi="Times New Roman"/>
          <w:kern w:val="2"/>
          <w:sz w:val="36"/>
          <w:szCs w:val="36"/>
          <w:lang w:val="zh-CN"/>
        </w:rPr>
        <w:t xml:space="preserve">第五部分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ascii="宋体" w:hAnsi="Times New Roman"/>
          <w:kern w:val="2"/>
          <w:sz w:val="36"/>
          <w:szCs w:val="36"/>
        </w:rPr>
        <w:t>合同格式（参考格式）</w:t>
      </w:r>
    </w:p>
    <w:p>
      <w:pPr>
        <w:pStyle w:val="10"/>
        <w:snapToGrid w:val="0"/>
        <w:spacing w:line="400" w:lineRule="atLeast"/>
        <w:ind w:firstLine="482"/>
        <w:rPr>
          <w:rFonts w:hint="eastAsia" w:hAnsi="Times New Roman"/>
          <w:b/>
          <w:bCs/>
          <w:sz w:val="36"/>
          <w:szCs w:val="36"/>
        </w:rPr>
      </w:pPr>
      <w:r>
        <w:rPr>
          <w:rFonts w:hint="eastAsia" w:hAnsi="宋体"/>
          <w:b/>
          <w:bCs/>
          <w:sz w:val="24"/>
          <w:szCs w:val="24"/>
        </w:rPr>
        <w:t xml:space="preserve">                     </w:t>
      </w:r>
      <w:r>
        <w:rPr>
          <w:rFonts w:hint="eastAsia" w:hAnsi="宋体"/>
          <w:sz w:val="24"/>
          <w:szCs w:val="24"/>
        </w:rPr>
        <w:t xml:space="preserve">            </w:t>
      </w:r>
      <w:r>
        <w:rPr>
          <w:rFonts w:hint="eastAsia" w:hAnsi="宋体"/>
          <w:sz w:val="22"/>
          <w:szCs w:val="22"/>
        </w:rPr>
        <w:t xml:space="preserve">    </w:t>
      </w:r>
      <w:r>
        <w:rPr>
          <w:rFonts w:hint="eastAsia" w:hAnsi="宋体"/>
          <w:sz w:val="24"/>
          <w:szCs w:val="24"/>
        </w:rPr>
        <w:t xml:space="preserve">  </w:t>
      </w:r>
      <w:bookmarkStart w:id="54" w:name="_Hlk519085278"/>
    </w:p>
    <w:p>
      <w:pPr>
        <w:pStyle w:val="7"/>
        <w:snapToGrid w:val="0"/>
        <w:spacing w:line="400" w:lineRule="exact"/>
        <w:jc w:val="center"/>
        <w:rPr>
          <w:rFonts w:hint="eastAsia" w:ascii="宋体" w:hAnsi="宋体"/>
          <w:b/>
          <w:bCs/>
          <w:sz w:val="36"/>
          <w:szCs w:val="36"/>
        </w:rPr>
      </w:pPr>
      <w:r>
        <w:rPr>
          <w:rFonts w:ascii="宋体" w:hAnsi="宋体"/>
          <w:b/>
          <w:sz w:val="36"/>
          <w:szCs w:val="36"/>
        </w:rPr>
        <w:t>合同条款及格式</w:t>
      </w:r>
    </w:p>
    <w:p>
      <w:pPr>
        <w:pStyle w:val="7"/>
        <w:snapToGrid w:val="0"/>
        <w:spacing w:line="400" w:lineRule="exact"/>
        <w:rPr>
          <w:rFonts w:hint="eastAsia" w:ascii="宋体" w:hAnsi="宋体"/>
          <w:b/>
          <w:bCs/>
          <w:szCs w:val="21"/>
        </w:rPr>
      </w:pPr>
      <w:r>
        <w:rPr>
          <w:rFonts w:hint="eastAsia" w:ascii="宋体" w:hAnsi="宋体"/>
          <w:b/>
          <w:bCs/>
          <w:szCs w:val="21"/>
        </w:rPr>
        <w:t>使用住房城乡建设部、国家工商行政管理总局印发的《建设工程施工合同（示范文本）》（GF-2017-0201）</w:t>
      </w:r>
    </w:p>
    <w:p>
      <w:pPr>
        <w:pStyle w:val="7"/>
        <w:snapToGrid w:val="0"/>
        <w:spacing w:line="400" w:lineRule="exact"/>
        <w:jc w:val="center"/>
        <w:rPr>
          <w:rFonts w:hint="eastAsia" w:ascii="宋体" w:hAnsi="宋体"/>
          <w:bCs/>
          <w:szCs w:val="21"/>
        </w:rPr>
      </w:pPr>
      <w:r>
        <w:rPr>
          <w:rFonts w:hint="eastAsia" w:ascii="宋体" w:hAnsi="宋体"/>
          <w:bCs/>
          <w:szCs w:val="21"/>
        </w:rPr>
        <w:t>（以下简称《示范文本》</w:t>
      </w:r>
    </w:p>
    <w:p>
      <w:pPr>
        <w:snapToGrid w:val="0"/>
        <w:spacing w:line="400" w:lineRule="exact"/>
        <w:jc w:val="center"/>
        <w:rPr>
          <w:rFonts w:hint="eastAsia" w:ascii="宋体" w:hAnsi="宋体"/>
          <w:bCs/>
          <w:szCs w:val="21"/>
        </w:rPr>
      </w:pPr>
      <w:r>
        <w:rPr>
          <w:rFonts w:hint="eastAsia" w:ascii="宋体" w:hAnsi="宋体"/>
          <w:bCs/>
          <w:szCs w:val="21"/>
        </w:rPr>
        <w:t>下载地址</w:t>
      </w:r>
      <w:r>
        <w:rPr>
          <w:rFonts w:ascii="宋体" w:hAnsi="宋体"/>
          <w:bCs/>
          <w:szCs w:val="21"/>
        </w:rPr>
        <w:t>http://www.mohurd.gov.cn/wjfb/201710/t20171030_233757.html</w:t>
      </w:r>
    </w:p>
    <w:p>
      <w:pPr>
        <w:pStyle w:val="3"/>
        <w:numPr>
          <w:ilvl w:val="2"/>
          <w:numId w:val="0"/>
        </w:numPr>
        <w:ind w:leftChars="0"/>
        <w:jc w:val="both"/>
        <w:rPr>
          <w:rFonts w:hint="eastAsia" w:ascii="宋体" w:hAnsi="宋体"/>
          <w:b/>
          <w:bCs/>
          <w:kern w:val="2"/>
          <w:sz w:val="16"/>
          <w:szCs w:val="24"/>
        </w:rPr>
      </w:pPr>
    </w:p>
    <w:p>
      <w:pPr>
        <w:pStyle w:val="3"/>
        <w:numPr>
          <w:ilvl w:val="2"/>
          <w:numId w:val="0"/>
        </w:numPr>
        <w:ind w:leftChars="0"/>
        <w:jc w:val="center"/>
        <w:rPr>
          <w:rFonts w:hint="eastAsia" w:ascii="宋体" w:hAnsi="宋体"/>
          <w:b/>
          <w:bCs/>
          <w:kern w:val="2"/>
          <w:sz w:val="28"/>
          <w:szCs w:val="24"/>
        </w:rPr>
      </w:pPr>
      <w:r>
        <w:rPr>
          <w:rFonts w:hint="eastAsia" w:ascii="宋体" w:hAnsi="宋体"/>
          <w:b/>
          <w:bCs/>
          <w:kern w:val="2"/>
          <w:sz w:val="28"/>
          <w:szCs w:val="24"/>
        </w:rPr>
        <w:t>第一部分 合同协议书</w:t>
      </w:r>
    </w:p>
    <w:p>
      <w:pPr>
        <w:rPr>
          <w:rFonts w:hint="eastAsia" w:ascii="宋体" w:hAnsi="宋体"/>
        </w:rPr>
      </w:pPr>
    </w:p>
    <w:p>
      <w:pPr>
        <w:rPr>
          <w:rFonts w:hint="eastAsia" w:ascii="宋体" w:hAnsi="宋体"/>
        </w:rPr>
      </w:pPr>
    </w:p>
    <w:p>
      <w:pPr>
        <w:rPr>
          <w:rFonts w:hint="eastAsia" w:ascii="宋体" w:hAnsi="宋体"/>
        </w:rPr>
      </w:pPr>
    </w:p>
    <w:p>
      <w:pPr>
        <w:spacing w:line="360" w:lineRule="auto"/>
        <w:ind w:firstLine="422" w:firstLineChars="200"/>
        <w:rPr>
          <w:rFonts w:hint="eastAsia" w:ascii="宋体" w:hAnsi="宋体" w:cs="宋体"/>
          <w:b/>
          <w:color w:val="000000"/>
          <w:szCs w:val="21"/>
          <w:u w:val="single"/>
        </w:rPr>
      </w:pPr>
      <w:r>
        <w:rPr>
          <w:rFonts w:hint="eastAsia" w:ascii="宋体" w:hAnsi="宋体" w:cs="宋体"/>
          <w:b/>
          <w:color w:val="000000"/>
          <w:szCs w:val="21"/>
        </w:rPr>
        <w:t>发包人（全称）：</w:t>
      </w:r>
      <w:r>
        <w:rPr>
          <w:rFonts w:hint="eastAsia" w:ascii="宋体" w:hAnsi="宋体" w:cs="宋体"/>
          <w:b/>
          <w:color w:val="000000"/>
          <w:szCs w:val="21"/>
          <w:u w:val="single"/>
        </w:rPr>
        <w:t>                       </w:t>
      </w:r>
    </w:p>
    <w:p>
      <w:pPr>
        <w:spacing w:line="360" w:lineRule="auto"/>
        <w:ind w:firstLine="422" w:firstLineChars="200"/>
        <w:rPr>
          <w:rFonts w:hint="eastAsia" w:ascii="宋体" w:hAnsi="宋体" w:cs="宋体"/>
          <w:b/>
          <w:color w:val="000000"/>
          <w:szCs w:val="21"/>
          <w:u w:val="single"/>
        </w:rPr>
      </w:pPr>
      <w:r>
        <w:rPr>
          <w:rFonts w:hint="eastAsia" w:ascii="宋体" w:hAnsi="宋体" w:cs="宋体"/>
          <w:b/>
          <w:color w:val="000000"/>
          <w:szCs w:val="21"/>
        </w:rPr>
        <w:t>承包人（全称）：</w:t>
      </w:r>
      <w:r>
        <w:rPr>
          <w:rFonts w:hint="eastAsia" w:ascii="宋体" w:hAnsi="宋体" w:cs="宋体"/>
          <w:b/>
          <w:color w:val="000000"/>
          <w:szCs w:val="21"/>
          <w:u w:val="single"/>
        </w:rPr>
        <w:t>                    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根据《中华人民共和国合同法》、《中华人民共和国建筑法》及有关法律规定，遵循平等、自愿、公平和诚实信用的原则，双方就</w:t>
      </w:r>
      <w:r>
        <w:rPr>
          <w:rFonts w:hint="eastAsia" w:ascii="宋体" w:hAnsi="宋体" w:cs="宋体"/>
          <w:color w:val="000000"/>
          <w:szCs w:val="21"/>
          <w:u w:val="single"/>
        </w:rPr>
        <w:t xml:space="preserve">                       </w:t>
      </w:r>
      <w:r>
        <w:rPr>
          <w:rFonts w:hint="eastAsia" w:ascii="宋体" w:hAnsi="宋体" w:cs="宋体"/>
          <w:color w:val="000000"/>
          <w:szCs w:val="21"/>
        </w:rPr>
        <w:t>工程施工及有关事项协商一致，共同达成如下协议：</w:t>
      </w:r>
    </w:p>
    <w:p>
      <w:pPr>
        <w:spacing w:line="360" w:lineRule="auto"/>
        <w:ind w:firstLine="281" w:firstLineChars="100"/>
        <w:rPr>
          <w:rFonts w:hint="eastAsia" w:ascii="宋体" w:hAnsi="宋体"/>
          <w:b/>
          <w:bCs/>
          <w:sz w:val="28"/>
        </w:rPr>
      </w:pPr>
      <w:r>
        <w:rPr>
          <w:rFonts w:hint="eastAsia" w:ascii="宋体" w:hAnsi="宋体"/>
          <w:b/>
          <w:bCs/>
          <w:sz w:val="28"/>
        </w:rPr>
        <w:t xml:space="preserve"> </w:t>
      </w:r>
      <w:bookmarkStart w:id="55" w:name="_Toc351203481"/>
      <w:r>
        <w:rPr>
          <w:rFonts w:hint="eastAsia" w:ascii="宋体" w:hAnsi="宋体"/>
          <w:b/>
          <w:bCs/>
          <w:sz w:val="28"/>
        </w:rPr>
        <w:t>一、工程概况</w:t>
      </w:r>
      <w:bookmarkEnd w:id="55"/>
    </w:p>
    <w:p>
      <w:pPr>
        <w:spacing w:line="360" w:lineRule="auto"/>
        <w:ind w:firstLine="411" w:firstLineChars="196"/>
        <w:rPr>
          <w:rFonts w:hint="eastAsia"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3.工程立项批准文号：</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4.资金来源：</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5.工程内容：</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color w:val="000000"/>
          <w:szCs w:val="21"/>
        </w:rPr>
        <w:t>群体工程应附《承包人承揽工程项目一览表》（附件1）。</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6.工程承包范围：</w:t>
      </w:r>
    </w:p>
    <w:p>
      <w:pPr>
        <w:spacing w:line="360" w:lineRule="auto"/>
        <w:ind w:firstLine="405" w:firstLineChars="193"/>
        <w:rPr>
          <w:rFonts w:hint="eastAsia" w:ascii="宋体" w:hAnsi="宋体" w:cs="宋体"/>
          <w:color w:val="000000"/>
          <w:szCs w:val="21"/>
        </w:rPr>
      </w:pPr>
      <w:r>
        <w:rPr>
          <w:rFonts w:hint="eastAsia" w:ascii="宋体" w:hAnsi="宋体" w:cs="宋体"/>
          <w:color w:val="000000"/>
          <w:szCs w:val="21"/>
          <w:u w:val="single"/>
        </w:rPr>
        <w:t>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rPr>
          <w:rFonts w:hint="eastAsia" w:ascii="宋体" w:hAnsi="宋体" w:cs="宋体"/>
          <w:b/>
          <w:bCs/>
          <w:color w:val="000000"/>
          <w:sz w:val="28"/>
          <w:szCs w:val="28"/>
        </w:rPr>
      </w:pPr>
      <w:r>
        <w:rPr>
          <w:rFonts w:hint="eastAsia" w:ascii="宋体" w:hAnsi="宋体" w:cs="宋体"/>
          <w:b/>
          <w:bCs/>
          <w:color w:val="000000"/>
          <w:sz w:val="28"/>
          <w:szCs w:val="28"/>
        </w:rPr>
        <w:t xml:space="preserve"> </w:t>
      </w:r>
      <w:bookmarkStart w:id="56" w:name="_Toc351203482"/>
      <w:r>
        <w:rPr>
          <w:rFonts w:hint="eastAsia" w:ascii="宋体" w:hAnsi="宋体" w:cs="宋体"/>
          <w:b/>
          <w:bCs/>
          <w:color w:val="000000"/>
          <w:sz w:val="28"/>
          <w:szCs w:val="28"/>
        </w:rPr>
        <w:t xml:space="preserve"> 二、合同工期</w:t>
      </w:r>
      <w:bookmarkEnd w:id="56"/>
    </w:p>
    <w:p>
      <w:pPr>
        <w:spacing w:line="360" w:lineRule="auto"/>
        <w:ind w:firstLine="459"/>
        <w:rPr>
          <w:rFonts w:hint="eastAsia"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工期总日历天数：</w:t>
      </w:r>
      <w:r>
        <w:rPr>
          <w:rFonts w:hint="eastAsia" w:ascii="宋体" w:hAnsi="宋体" w:cs="宋体"/>
          <w:color w:val="000000"/>
          <w:szCs w:val="21"/>
          <w:u w:val="single"/>
        </w:rPr>
        <w:t></w:t>
      </w:r>
      <w:r>
        <w:rPr>
          <w:rFonts w:hint="eastAsia" w:ascii="宋体" w:hAnsi="宋体" w:cs="宋体"/>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天。工期总日历天数与根据前述计划开竣工日期计算的工期天数不一致的，以工期总日历天数为准。</w:t>
      </w:r>
    </w:p>
    <w:p>
      <w:pPr>
        <w:pStyle w:val="4"/>
        <w:spacing w:before="120" w:after="120" w:line="360" w:lineRule="auto"/>
        <w:ind w:left="0" w:firstLine="281" w:firstLineChars="100"/>
        <w:rPr>
          <w:rFonts w:hint="eastAsia" w:ascii="宋体" w:hAnsi="宋体" w:cs="宋体"/>
          <w:color w:val="000000"/>
          <w:sz w:val="28"/>
          <w:szCs w:val="28"/>
        </w:rPr>
      </w:pPr>
      <w:bookmarkStart w:id="57" w:name="_Toc351203483"/>
      <w:r>
        <w:rPr>
          <w:rFonts w:hint="eastAsia" w:ascii="宋体" w:hAnsi="宋体" w:cs="宋体"/>
          <w:b/>
          <w:bCs/>
          <w:color w:val="000000"/>
          <w:sz w:val="28"/>
          <w:szCs w:val="28"/>
        </w:rPr>
        <w:t>三、质量标准</w:t>
      </w:r>
      <w:bookmarkEnd w:id="57"/>
    </w:p>
    <w:p>
      <w:pPr>
        <w:spacing w:line="360" w:lineRule="auto"/>
        <w:ind w:firstLine="459"/>
        <w:rPr>
          <w:rFonts w:hint="eastAsia" w:ascii="宋体" w:hAnsi="宋体" w:cs="宋体"/>
          <w:color w:val="000000"/>
          <w:szCs w:val="21"/>
        </w:rPr>
      </w:pPr>
      <w:r>
        <w:rPr>
          <w:rFonts w:hint="eastAsia" w:ascii="宋体" w:hAnsi="宋体" w:cs="宋体"/>
          <w:color w:val="000000"/>
          <w:szCs w:val="21"/>
        </w:rPr>
        <w:t>工程质量符合</w:t>
      </w:r>
      <w:r>
        <w:rPr>
          <w:rFonts w:hint="eastAsia" w:ascii="宋体" w:hAnsi="宋体" w:cs="宋体"/>
          <w:color w:val="000000"/>
          <w:szCs w:val="21"/>
          <w:u w:val="single"/>
        </w:rPr>
        <w:t></w:t>
      </w:r>
      <w:r>
        <w:rPr>
          <w:rFonts w:hint="eastAsia" w:ascii="宋体" w:hAnsi="宋体" w:cs="宋体"/>
          <w:color w:val="000000"/>
          <w:kern w:val="0"/>
          <w:szCs w:val="21"/>
          <w:u w:val="single"/>
        </w:rPr>
        <w:t>现行国家有关工程施工质量验收规范</w:t>
      </w:r>
      <w:r>
        <w:rPr>
          <w:rFonts w:hint="eastAsia" w:ascii="宋体" w:hAnsi="宋体" w:cs="宋体"/>
          <w:color w:val="000000"/>
          <w:szCs w:val="21"/>
          <w:u w:val="single"/>
        </w:rPr>
        <w:t></w:t>
      </w:r>
      <w:r>
        <w:rPr>
          <w:rFonts w:hint="eastAsia" w:ascii="宋体" w:hAnsi="宋体" w:cs="宋体"/>
          <w:color w:val="000000"/>
          <w:szCs w:val="21"/>
        </w:rPr>
        <w:t>标准。</w:t>
      </w:r>
    </w:p>
    <w:p>
      <w:pPr>
        <w:pStyle w:val="4"/>
        <w:spacing w:before="120" w:after="120" w:line="360" w:lineRule="auto"/>
        <w:ind w:left="0" w:firstLine="0"/>
        <w:rPr>
          <w:rFonts w:hint="eastAsia" w:ascii="宋体" w:hAnsi="宋体" w:cs="宋体"/>
          <w:color w:val="000000"/>
          <w:sz w:val="28"/>
          <w:szCs w:val="28"/>
        </w:rPr>
      </w:pPr>
      <w:r>
        <w:rPr>
          <w:rFonts w:hint="eastAsia" w:ascii="宋体" w:hAnsi="宋体" w:cs="宋体"/>
          <w:b/>
          <w:bCs/>
          <w:color w:val="000000"/>
          <w:sz w:val="28"/>
          <w:szCs w:val="28"/>
        </w:rPr>
        <w:t xml:space="preserve"> </w:t>
      </w:r>
      <w:bookmarkStart w:id="58" w:name="_Toc351203484"/>
      <w:r>
        <w:rPr>
          <w:rFonts w:hint="eastAsia" w:ascii="宋体" w:hAnsi="宋体" w:cs="宋体"/>
          <w:b/>
          <w:bCs/>
          <w:color w:val="000000"/>
          <w:sz w:val="28"/>
          <w:szCs w:val="28"/>
        </w:rPr>
        <w:t xml:space="preserve"> 四、签约合同价与合同价格形式</w:t>
      </w:r>
      <w:bookmarkEnd w:id="58"/>
      <w:r>
        <w:rPr>
          <w:rFonts w:hint="eastAsia" w:ascii="宋体" w:hAnsi="宋体" w:cs="宋体"/>
          <w:color w:val="000000"/>
          <w:sz w:val="28"/>
          <w:szCs w:val="28"/>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1.签约合同价为：</w:t>
      </w:r>
    </w:p>
    <w:p>
      <w:pPr>
        <w:spacing w:line="360" w:lineRule="auto"/>
        <w:ind w:firstLine="525" w:firstLineChars="2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其中：</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（1）安全文明施工费：人民币（大写）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（2）材料和工程设备暂估价金额：人民币（大写）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（3）专业工程暂估价金额：人民币（大写）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（4）暂列金额：人民币（大写）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2.合同价格形式：</w:t>
      </w:r>
      <w:r>
        <w:rPr>
          <w:rFonts w:hint="eastAsia" w:ascii="宋体" w:hAnsi="宋体" w:cs="宋体"/>
          <w:color w:val="000000"/>
          <w:szCs w:val="21"/>
          <w:u w:val="single"/>
        </w:rPr>
        <w:t>                      </w:t>
      </w:r>
      <w:r>
        <w:rPr>
          <w:rFonts w:hint="eastAsia" w:ascii="宋体" w:hAnsi="宋体" w:cs="宋体"/>
          <w:color w:val="000000"/>
          <w:szCs w:val="21"/>
        </w:rPr>
        <w:t>。</w:t>
      </w:r>
    </w:p>
    <w:p>
      <w:pPr>
        <w:pStyle w:val="4"/>
        <w:spacing w:before="120" w:after="120" w:line="360" w:lineRule="auto"/>
        <w:ind w:left="0" w:firstLine="281" w:firstLineChars="100"/>
        <w:rPr>
          <w:rFonts w:hint="eastAsia" w:ascii="宋体" w:hAnsi="宋体" w:cs="宋体"/>
          <w:b/>
          <w:bCs/>
          <w:color w:val="000000"/>
          <w:sz w:val="28"/>
          <w:szCs w:val="28"/>
        </w:rPr>
      </w:pPr>
      <w:bookmarkStart w:id="59" w:name="_Toc351203485"/>
      <w:r>
        <w:rPr>
          <w:rFonts w:hint="eastAsia" w:ascii="宋体" w:hAnsi="宋体" w:cs="宋体"/>
          <w:b/>
          <w:bCs/>
          <w:color w:val="000000"/>
          <w:sz w:val="28"/>
          <w:szCs w:val="28"/>
        </w:rPr>
        <w:t>五、</w:t>
      </w:r>
      <w:bookmarkEnd w:id="59"/>
      <w:r>
        <w:rPr>
          <w:rFonts w:hint="eastAsia" w:ascii="宋体" w:hAnsi="宋体" w:cs="宋体"/>
          <w:b/>
          <w:bCs/>
          <w:color w:val="000000"/>
          <w:sz w:val="28"/>
          <w:szCs w:val="28"/>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承包人项目经理：</w:t>
      </w:r>
      <w:r>
        <w:rPr>
          <w:rFonts w:hint="eastAsia" w:ascii="宋体" w:hAnsi="宋体" w:cs="宋体"/>
          <w:color w:val="000000"/>
          <w:szCs w:val="21"/>
          <w:u w:val="single"/>
        </w:rPr>
        <w:t>                     </w:t>
      </w:r>
      <w:r>
        <w:rPr>
          <w:rFonts w:hint="eastAsia" w:ascii="宋体" w:hAnsi="宋体" w:cs="宋体"/>
          <w:color w:val="000000"/>
          <w:szCs w:val="21"/>
        </w:rPr>
        <w:t>。</w:t>
      </w:r>
    </w:p>
    <w:p>
      <w:pPr>
        <w:pStyle w:val="4"/>
        <w:spacing w:before="120" w:after="120" w:line="360" w:lineRule="auto"/>
        <w:ind w:left="0" w:firstLine="281" w:firstLineChars="100"/>
        <w:rPr>
          <w:rFonts w:hint="eastAsia" w:ascii="宋体" w:hAnsi="宋体" w:cs="宋体"/>
          <w:b/>
          <w:bCs/>
          <w:color w:val="000000"/>
          <w:sz w:val="28"/>
          <w:szCs w:val="28"/>
        </w:rPr>
      </w:pPr>
      <w:bookmarkStart w:id="60" w:name="_Toc351203486"/>
      <w:r>
        <w:rPr>
          <w:rFonts w:hint="eastAsia" w:ascii="宋体" w:hAnsi="宋体" w:cs="宋体"/>
          <w:b/>
          <w:bCs/>
          <w:color w:val="000000"/>
          <w:sz w:val="28"/>
          <w:szCs w:val="28"/>
        </w:rPr>
        <w:t>六、合同文件构成</w:t>
      </w:r>
      <w:bookmarkEnd w:id="60"/>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（1）中标通知书（如果有）；</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（2）投标函及其附录（如果有）； </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（3）专用合同条款及其附件；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（4）通用合同条款；</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（5）技术标准和要求；</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（6）图纸；</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（7）已标价工程量清单或预算书；</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（8）其他合同文件。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bookmarkStart w:id="61" w:name="_Toc351203487"/>
    </w:p>
    <w:p>
      <w:pPr>
        <w:autoSpaceDE w:val="0"/>
        <w:autoSpaceDN w:val="0"/>
        <w:adjustRightInd w:val="0"/>
        <w:spacing w:line="360" w:lineRule="auto"/>
        <w:ind w:firstLine="562" w:firstLineChars="200"/>
        <w:jc w:val="left"/>
        <w:rPr>
          <w:rFonts w:hint="eastAsia" w:ascii="宋体" w:hAnsi="宋体" w:cs="宋体"/>
          <w:b/>
          <w:bCs/>
          <w:color w:val="000000"/>
          <w:sz w:val="28"/>
          <w:szCs w:val="28"/>
        </w:rPr>
      </w:pPr>
      <w:r>
        <w:rPr>
          <w:rFonts w:hint="eastAsia" w:ascii="宋体" w:hAnsi="宋体" w:cs="宋体"/>
          <w:b/>
          <w:bCs/>
          <w:color w:val="000000"/>
          <w:sz w:val="28"/>
          <w:szCs w:val="28"/>
        </w:rPr>
        <w:t>七、承诺</w:t>
      </w:r>
      <w:bookmarkEnd w:id="61"/>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bookmarkStart w:id="62" w:name="_Toc351203488"/>
    </w:p>
    <w:p>
      <w:pPr>
        <w:spacing w:line="360" w:lineRule="auto"/>
        <w:ind w:firstLine="281" w:firstLineChars="100"/>
        <w:rPr>
          <w:rFonts w:hint="eastAsia" w:ascii="宋体" w:hAnsi="宋体" w:cs="宋体"/>
          <w:b/>
          <w:bCs/>
          <w:color w:val="000000"/>
          <w:sz w:val="28"/>
          <w:szCs w:val="28"/>
        </w:rPr>
      </w:pPr>
      <w:r>
        <w:rPr>
          <w:rFonts w:hint="eastAsia" w:ascii="宋体" w:hAnsi="宋体" w:cs="宋体"/>
          <w:b/>
          <w:bCs/>
          <w:color w:val="000000"/>
          <w:sz w:val="28"/>
          <w:szCs w:val="28"/>
        </w:rPr>
        <w:t>八、词语含义</w:t>
      </w:r>
      <w:bookmarkEnd w:id="62"/>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pStyle w:val="4"/>
        <w:spacing w:before="120" w:after="120" w:line="360" w:lineRule="auto"/>
        <w:ind w:left="0" w:firstLine="281" w:firstLineChars="100"/>
        <w:rPr>
          <w:rFonts w:hint="eastAsia" w:ascii="宋体" w:hAnsi="宋体" w:cs="宋体"/>
          <w:b/>
          <w:bCs/>
          <w:color w:val="000000"/>
          <w:sz w:val="28"/>
          <w:szCs w:val="28"/>
        </w:rPr>
      </w:pPr>
      <w:bookmarkStart w:id="63" w:name="_Toc351203489"/>
      <w:r>
        <w:rPr>
          <w:rFonts w:hint="eastAsia" w:ascii="宋体" w:hAnsi="宋体" w:cs="宋体"/>
          <w:b/>
          <w:bCs/>
          <w:color w:val="000000"/>
          <w:sz w:val="28"/>
          <w:szCs w:val="28"/>
        </w:rPr>
        <w:t>九、签订时间</w:t>
      </w:r>
      <w:bookmarkEnd w:id="63"/>
    </w:p>
    <w:p>
      <w:pPr>
        <w:spacing w:line="360" w:lineRule="auto"/>
        <w:ind w:firstLine="420" w:firstLineChars="200"/>
        <w:rPr>
          <w:rFonts w:ascii="宋体" w:hAnsi="宋体"/>
          <w:bCs/>
          <w:color w:val="000000"/>
          <w:sz w:val="30"/>
          <w:szCs w:val="30"/>
        </w:rPr>
      </w:pPr>
      <w:r>
        <w:rPr>
          <w:rFonts w:hint="eastAsia" w:ascii="宋体" w:hAnsi="宋体" w:cs="宋体"/>
          <w:bCs/>
          <w:color w:val="000000"/>
          <w:szCs w:val="21"/>
        </w:rPr>
        <w:t>本合同于</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日签订。</w:t>
      </w:r>
    </w:p>
    <w:p>
      <w:pPr>
        <w:pStyle w:val="4"/>
        <w:spacing w:before="120" w:after="120" w:line="360" w:lineRule="auto"/>
        <w:ind w:left="0" w:firstLine="281" w:firstLineChars="100"/>
        <w:rPr>
          <w:rFonts w:hint="eastAsia" w:ascii="宋体" w:hAnsi="宋体" w:cs="宋体"/>
          <w:b/>
          <w:bCs/>
          <w:color w:val="000000"/>
          <w:sz w:val="28"/>
          <w:szCs w:val="28"/>
        </w:rPr>
      </w:pPr>
      <w:bookmarkStart w:id="64" w:name="_Toc351203490"/>
      <w:r>
        <w:rPr>
          <w:rFonts w:hint="eastAsia" w:ascii="宋体" w:hAnsi="宋体" w:cs="宋体"/>
          <w:b/>
          <w:bCs/>
          <w:color w:val="000000"/>
          <w:sz w:val="28"/>
          <w:szCs w:val="28"/>
        </w:rPr>
        <w:t>十、签订地点</w:t>
      </w:r>
      <w:bookmarkEnd w:id="64"/>
    </w:p>
    <w:p>
      <w:pPr>
        <w:spacing w:line="360" w:lineRule="auto"/>
        <w:ind w:firstLine="420" w:firstLineChars="200"/>
        <w:rPr>
          <w:rFonts w:hint="eastAsia" w:ascii="宋体" w:hAnsi="宋体" w:cs="宋体"/>
          <w:bCs/>
          <w:color w:val="000000"/>
          <w:szCs w:val="21"/>
        </w:rPr>
      </w:pP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本合同在</w:t>
      </w:r>
      <w:r>
        <w:rPr>
          <w:rFonts w:hint="eastAsia" w:ascii="宋体" w:hAnsi="宋体" w:cs="宋体"/>
          <w:bCs/>
          <w:color w:val="000000"/>
          <w:szCs w:val="21"/>
          <w:u w:val="single"/>
        </w:rPr>
        <w:t xml:space="preserve">                                    </w:t>
      </w:r>
      <w:r>
        <w:rPr>
          <w:rFonts w:hint="eastAsia" w:ascii="宋体" w:hAnsi="宋体" w:cs="宋体"/>
          <w:bCs/>
          <w:color w:val="000000"/>
          <w:szCs w:val="21"/>
        </w:rPr>
        <w:t>签订。</w:t>
      </w:r>
    </w:p>
    <w:p>
      <w:pPr>
        <w:pStyle w:val="4"/>
        <w:spacing w:before="120" w:after="120" w:line="360" w:lineRule="auto"/>
        <w:ind w:left="0" w:firstLine="281" w:firstLineChars="100"/>
        <w:rPr>
          <w:rFonts w:hint="eastAsia" w:ascii="宋体" w:hAnsi="宋体" w:cs="宋体"/>
          <w:b/>
          <w:bCs/>
          <w:color w:val="000000"/>
          <w:sz w:val="28"/>
          <w:szCs w:val="28"/>
        </w:rPr>
      </w:pPr>
      <w:bookmarkStart w:id="65" w:name="_Toc351203491"/>
      <w:r>
        <w:rPr>
          <w:rFonts w:hint="eastAsia" w:ascii="宋体" w:hAnsi="宋体" w:cs="宋体"/>
          <w:b/>
          <w:bCs/>
          <w:color w:val="000000"/>
          <w:sz w:val="28"/>
          <w:szCs w:val="28"/>
        </w:rPr>
        <w:t>十一、补充协议</w:t>
      </w:r>
      <w:bookmarkEnd w:id="65"/>
    </w:p>
    <w:p>
      <w:pPr>
        <w:spacing w:line="360" w:lineRule="auto"/>
        <w:ind w:firstLine="420" w:firstLineChars="200"/>
        <w:rPr>
          <w:rFonts w:hint="eastAsia"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pStyle w:val="4"/>
        <w:spacing w:before="120" w:after="120" w:line="360" w:lineRule="auto"/>
        <w:ind w:left="0" w:firstLine="281" w:firstLineChars="100"/>
        <w:rPr>
          <w:rFonts w:hint="eastAsia" w:ascii="宋体" w:hAnsi="宋体" w:cs="宋体"/>
          <w:b/>
          <w:bCs/>
          <w:color w:val="000000"/>
          <w:sz w:val="28"/>
          <w:szCs w:val="28"/>
        </w:rPr>
      </w:pPr>
      <w:bookmarkStart w:id="66" w:name="_Toc351203492"/>
      <w:r>
        <w:rPr>
          <w:rFonts w:hint="eastAsia" w:ascii="宋体" w:hAnsi="宋体" w:cs="宋体"/>
          <w:b/>
          <w:bCs/>
          <w:color w:val="000000"/>
          <w:sz w:val="28"/>
          <w:szCs w:val="28"/>
        </w:rPr>
        <w:t>十二、合同生效</w:t>
      </w:r>
      <w:bookmarkEnd w:id="66"/>
    </w:p>
    <w:p>
      <w:pPr>
        <w:spacing w:line="360" w:lineRule="auto"/>
        <w:ind w:firstLine="420" w:firstLineChars="200"/>
        <w:rPr>
          <w:rFonts w:ascii="宋体" w:hAnsi="宋体"/>
          <w:bCs/>
          <w:color w:val="000000"/>
          <w:sz w:val="30"/>
          <w:szCs w:val="30"/>
        </w:rPr>
      </w:pPr>
      <w:r>
        <w:rPr>
          <w:rFonts w:hint="eastAsia" w:ascii="宋体" w:hAnsi="宋体" w:cs="宋体"/>
          <w:bCs/>
          <w:color w:val="000000"/>
          <w:szCs w:val="21"/>
        </w:rPr>
        <w:t>本合同自</w:t>
      </w:r>
      <w:r>
        <w:rPr>
          <w:rFonts w:hint="eastAsia" w:ascii="宋体" w:hAnsi="宋体" w:cs="宋体"/>
          <w:bCs/>
          <w:color w:val="000000"/>
          <w:szCs w:val="21"/>
          <w:u w:val="single"/>
        </w:rPr>
        <w:t xml:space="preserve">                                   </w:t>
      </w:r>
      <w:r>
        <w:rPr>
          <w:rFonts w:hint="eastAsia" w:ascii="宋体" w:hAnsi="宋体" w:cs="宋体"/>
          <w:bCs/>
          <w:color w:val="000000"/>
          <w:szCs w:val="21"/>
        </w:rPr>
        <w:t>生效。</w:t>
      </w:r>
    </w:p>
    <w:p>
      <w:pPr>
        <w:pStyle w:val="4"/>
        <w:spacing w:before="120" w:after="120" w:line="360" w:lineRule="auto"/>
        <w:ind w:left="0" w:firstLine="241" w:firstLineChars="100"/>
        <w:rPr>
          <w:rFonts w:hint="eastAsia" w:ascii="宋体" w:hAnsi="宋体" w:cs="宋体"/>
          <w:b/>
          <w:bCs/>
          <w:color w:val="000000"/>
          <w:szCs w:val="21"/>
        </w:rPr>
      </w:pPr>
      <w:r>
        <w:rPr>
          <w:rFonts w:hint="eastAsia" w:ascii="宋体" w:hAnsi="宋体" w:cs="宋体"/>
          <w:b/>
          <w:bCs/>
          <w:color w:val="000000"/>
          <w:szCs w:val="21"/>
        </w:rPr>
        <w:t xml:space="preserve"> </w:t>
      </w:r>
      <w:bookmarkStart w:id="67" w:name="_Toc351203493"/>
      <w:r>
        <w:rPr>
          <w:rFonts w:hint="eastAsia" w:ascii="宋体" w:hAnsi="宋体" w:cs="宋体"/>
          <w:b/>
          <w:bCs/>
          <w:color w:val="000000"/>
          <w:szCs w:val="21"/>
        </w:rPr>
        <w:t>十三、合同份数</w:t>
      </w:r>
      <w:bookmarkEnd w:id="67"/>
    </w:p>
    <w:p>
      <w:pPr>
        <w:spacing w:line="360" w:lineRule="auto"/>
        <w:ind w:firstLine="420" w:firstLineChars="200"/>
        <w:rPr>
          <w:rFonts w:hint="eastAsia" w:ascii="宋体" w:hAnsi="宋体"/>
          <w:bCs/>
          <w:color w:val="000000"/>
          <w:sz w:val="30"/>
          <w:szCs w:val="30"/>
        </w:rPr>
      </w:pPr>
      <w:r>
        <w:rPr>
          <w:rFonts w:hint="eastAsia" w:ascii="宋体" w:hAnsi="宋体" w:cs="宋体"/>
          <w:bCs/>
          <w:color w:val="000000"/>
          <w:szCs w:val="21"/>
        </w:rPr>
        <w:t>本合同一式</w:t>
      </w:r>
      <w:r>
        <w:rPr>
          <w:rFonts w:hint="eastAsia" w:ascii="宋体" w:hAnsi="宋体" w:cs="宋体"/>
          <w:bCs/>
          <w:color w:val="000000"/>
          <w:szCs w:val="21"/>
          <w:u w:val="single"/>
        </w:rPr>
        <w:t xml:space="preserve">    </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 xml:space="preserve">    </w:t>
      </w:r>
      <w:r>
        <w:rPr>
          <w:rFonts w:hint="eastAsia" w:ascii="宋体" w:hAnsi="宋体" w:cs="宋体"/>
          <w:bCs/>
          <w:color w:val="000000"/>
          <w:szCs w:val="21"/>
        </w:rPr>
        <w:t>份，承包人执</w:t>
      </w:r>
      <w:r>
        <w:rPr>
          <w:rFonts w:hint="eastAsia" w:ascii="宋体" w:hAnsi="宋体" w:cs="宋体"/>
          <w:bCs/>
          <w:color w:val="000000"/>
          <w:szCs w:val="21"/>
          <w:u w:val="single"/>
        </w:rPr>
        <w:t xml:space="preserve">    </w:t>
      </w:r>
      <w:r>
        <w:rPr>
          <w:rFonts w:hint="eastAsia" w:ascii="宋体" w:hAnsi="宋体" w:cs="宋体"/>
          <w:bCs/>
          <w:color w:val="000000"/>
          <w:szCs w:val="21"/>
        </w:rPr>
        <w:t>份。</w:t>
      </w:r>
    </w:p>
    <w:p>
      <w:pPr>
        <w:spacing w:line="360" w:lineRule="auto"/>
        <w:rPr>
          <w:rFonts w:hint="eastAsia" w:ascii="宋体" w:hAnsi="宋体"/>
          <w:color w:val="000000"/>
          <w:sz w:val="30"/>
          <w:szCs w:val="30"/>
        </w:rPr>
      </w:pP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发包人：  (公章)                     承包人：  (公章)</w:t>
      </w:r>
    </w:p>
    <w:p>
      <w:pPr>
        <w:spacing w:line="360" w:lineRule="auto"/>
        <w:rPr>
          <w:rFonts w:hint="eastAsia" w:ascii="宋体" w:hAnsi="宋体" w:cs="宋体"/>
          <w:color w:val="000000"/>
          <w:szCs w:val="21"/>
          <w:u w:val="single"/>
        </w:rPr>
      </w:pPr>
      <w:r>
        <w:rPr>
          <w:rFonts w:hint="eastAsia" w:ascii="宋体" w:hAnsi="宋体" w:cs="宋体"/>
          <w:color w:val="000000"/>
          <w:szCs w:val="21"/>
        </w:rPr>
        <w:t xml:space="preserve">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360" w:lineRule="auto"/>
        <w:ind w:firstLine="840" w:firstLineChars="400"/>
        <w:rPr>
          <w:rFonts w:hint="eastAsia" w:ascii="宋体" w:hAnsi="宋体" w:cs="宋体"/>
          <w:color w:val="000000"/>
          <w:szCs w:val="21"/>
        </w:rPr>
      </w:pPr>
      <w:r>
        <w:rPr>
          <w:rFonts w:hint="eastAsia" w:ascii="宋体" w:hAnsi="宋体" w:cs="宋体"/>
          <w:color w:val="000000"/>
          <w:szCs w:val="21"/>
        </w:rPr>
        <w:t>（签字）                                  （签字）</w:t>
      </w:r>
    </w:p>
    <w:p>
      <w:pPr>
        <w:spacing w:line="360" w:lineRule="auto"/>
        <w:rPr>
          <w:rFonts w:hint="eastAsia" w:ascii="宋体" w:hAnsi="宋体" w:cs="宋体"/>
          <w:color w:val="000000"/>
          <w:szCs w:val="21"/>
          <w:u w:val="single"/>
        </w:rPr>
      </w:pPr>
      <w:r>
        <w:rPr>
          <w:rFonts w:hint="eastAsia" w:ascii="宋体" w:hAnsi="宋体" w:cs="宋体"/>
          <w:color w:val="000000"/>
          <w:szCs w:val="21"/>
          <w:u w:val="single"/>
        </w:rPr>
        <w:t xml:space="preserve"> </w:t>
      </w:r>
    </w:p>
    <w:p>
      <w:pPr>
        <w:tabs>
          <w:tab w:val="left" w:pos="4410"/>
        </w:tabs>
        <w:spacing w:line="360" w:lineRule="auto"/>
        <w:ind w:firstLine="630" w:firstLineChars="300"/>
        <w:rPr>
          <w:rFonts w:hint="eastAsia" w:ascii="宋体" w:hAnsi="宋体" w:cs="宋体"/>
          <w:color w:val="000000"/>
          <w:szCs w:val="21"/>
        </w:rPr>
      </w:pPr>
      <w:r>
        <w:rPr>
          <w:rFonts w:hint="eastAsia" w:ascii="宋体" w:hAnsi="宋体" w:cs="宋体"/>
          <w:color w:val="000000"/>
          <w:szCs w:val="21"/>
        </w:rPr>
        <w:t>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xml:space="preserve">           </w:t>
      </w:r>
      <w:r>
        <w:rPr>
          <w:rFonts w:hint="eastAsia" w:ascii="宋体" w:hAnsi="宋体" w:cs="宋体"/>
          <w:color w:val="000000"/>
          <w:szCs w:val="21"/>
        </w:rPr>
        <w:t xml:space="preserve">  电  话：</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   </w:t>
      </w:r>
      <w:r>
        <w:rPr>
          <w:rFonts w:hint="eastAsia" w:ascii="宋体" w:hAnsi="宋体" w:cs="宋体"/>
          <w:color w:val="000000"/>
          <w:szCs w:val="21"/>
        </w:rPr>
        <w:t xml:space="preserve">  传  真：</w:t>
      </w:r>
      <w:r>
        <w:rPr>
          <w:rFonts w:hint="eastAsia" w:ascii="宋体" w:hAnsi="宋体" w:cs="宋体"/>
          <w:color w:val="000000"/>
          <w:szCs w:val="21"/>
          <w:u w:val="single"/>
        </w:rPr>
        <w:t xml:space="preserve">    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 xml:space="preserve">  电子信箱：</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   </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 xml:space="preserve">   账  号：</w:t>
      </w:r>
      <w:r>
        <w:rPr>
          <w:rFonts w:hint="eastAsia" w:ascii="宋体" w:hAnsi="宋体" w:cs="宋体"/>
          <w:color w:val="000000"/>
          <w:szCs w:val="21"/>
          <w:u w:val="single"/>
        </w:rPr>
        <w:t xml:space="preserve">           </w:t>
      </w:r>
    </w:p>
    <w:p>
      <w:pPr>
        <w:snapToGrid w:val="0"/>
        <w:spacing w:line="300" w:lineRule="exact"/>
        <w:ind w:firstLine="420" w:firstLineChars="200"/>
        <w:jc w:val="center"/>
        <w:rPr>
          <w:rFonts w:hint="eastAsia" w:ascii="宋体" w:hAnsi="宋体"/>
          <w:b/>
          <w:sz w:val="28"/>
          <w:szCs w:val="28"/>
        </w:rPr>
      </w:pPr>
      <w:r>
        <w:rPr>
          <w:rFonts w:hint="eastAsia" w:ascii="宋体" w:hAnsi="宋体" w:cs="宋体"/>
          <w:szCs w:val="21"/>
        </w:rPr>
        <w:br w:type="page"/>
      </w:r>
      <w:r>
        <w:rPr>
          <w:rFonts w:hint="eastAsia" w:ascii="宋体" w:hAnsi="宋体"/>
          <w:b/>
          <w:sz w:val="28"/>
          <w:szCs w:val="28"/>
        </w:rPr>
        <w:t xml:space="preserve">  </w:t>
      </w:r>
      <w:bookmarkStart w:id="68" w:name="_Toc351203633"/>
      <w:r>
        <w:rPr>
          <w:rFonts w:hint="eastAsia" w:ascii="宋体" w:hAnsi="宋体"/>
          <w:b/>
          <w:sz w:val="28"/>
          <w:szCs w:val="28"/>
        </w:rPr>
        <w:t>第二部份  通用条款（略）</w:t>
      </w:r>
    </w:p>
    <w:p>
      <w:pPr>
        <w:ind w:firstLine="422" w:firstLineChars="200"/>
        <w:rPr>
          <w:rFonts w:hint="eastAsia"/>
          <w:b/>
          <w:bCs/>
        </w:rPr>
      </w:pPr>
      <w:r>
        <w:rPr>
          <w:rFonts w:hint="eastAsia"/>
          <w:b/>
          <w:bCs/>
        </w:rPr>
        <w:t>本合同通用条款按《建设工程施工合同（示范文本）》（GF-2017-0201）中的通用条款执行，通用条款全文不得修改，此处略。</w:t>
      </w:r>
    </w:p>
    <w:p>
      <w:pPr>
        <w:snapToGrid w:val="0"/>
        <w:spacing w:line="300" w:lineRule="exact"/>
        <w:ind w:firstLine="562" w:firstLineChars="200"/>
        <w:jc w:val="center"/>
        <w:rPr>
          <w:rFonts w:hint="eastAsia" w:ascii="宋体" w:hAnsi="宋体"/>
          <w:b/>
          <w:sz w:val="28"/>
          <w:szCs w:val="28"/>
        </w:rPr>
      </w:pPr>
    </w:p>
    <w:p>
      <w:pPr>
        <w:snapToGrid w:val="0"/>
        <w:spacing w:line="300" w:lineRule="exact"/>
        <w:ind w:firstLine="562" w:firstLineChars="200"/>
        <w:jc w:val="center"/>
        <w:rPr>
          <w:rFonts w:hint="eastAsia" w:ascii="宋体" w:hAnsi="宋体"/>
          <w:b/>
          <w:sz w:val="28"/>
          <w:szCs w:val="28"/>
        </w:rPr>
      </w:pPr>
      <w:r>
        <w:rPr>
          <w:rFonts w:hint="eastAsia" w:ascii="宋体" w:hAnsi="宋体"/>
          <w:b/>
          <w:sz w:val="28"/>
          <w:szCs w:val="28"/>
        </w:rPr>
        <w:t>第三部份  专用合同条款</w:t>
      </w:r>
    </w:p>
    <w:p>
      <w:pPr>
        <w:snapToGrid w:val="0"/>
        <w:spacing w:line="300" w:lineRule="exact"/>
        <w:ind w:firstLine="562" w:firstLineChars="200"/>
        <w:jc w:val="center"/>
        <w:rPr>
          <w:rFonts w:hint="eastAsia" w:ascii="宋体" w:hAnsi="宋体"/>
          <w:b/>
          <w:sz w:val="28"/>
          <w:szCs w:val="28"/>
        </w:rPr>
      </w:pPr>
    </w:p>
    <w:p>
      <w:pPr>
        <w:snapToGrid w:val="0"/>
        <w:spacing w:line="300" w:lineRule="exact"/>
        <w:rPr>
          <w:rFonts w:ascii="宋体" w:hAnsi="宋体"/>
          <w:b/>
          <w:color w:val="000000"/>
          <w:sz w:val="24"/>
        </w:rPr>
      </w:pPr>
      <w:r>
        <w:rPr>
          <w:rFonts w:ascii="宋体" w:hAnsi="宋体"/>
          <w:b/>
          <w:color w:val="000000"/>
          <w:sz w:val="24"/>
        </w:rPr>
        <w:t>1</w:t>
      </w:r>
      <w:bookmarkStart w:id="69" w:name="_Toc296346657"/>
      <w:bookmarkStart w:id="70" w:name="_Toc292559361"/>
      <w:bookmarkStart w:id="71" w:name="_Toc297120456"/>
      <w:bookmarkStart w:id="72" w:name="_Toc296503156"/>
      <w:bookmarkStart w:id="73" w:name="_Toc296890984"/>
      <w:bookmarkStart w:id="74" w:name="_Toc296891196"/>
      <w:bookmarkStart w:id="75" w:name="_Toc297048342"/>
      <w:bookmarkStart w:id="76" w:name="_Toc296347155"/>
      <w:bookmarkStart w:id="77" w:name="_Toc292559866"/>
      <w:bookmarkStart w:id="78" w:name="_Toc296944495"/>
      <w:r>
        <w:rPr>
          <w:rFonts w:ascii="宋体" w:hAnsi="宋体"/>
          <w:b/>
          <w:color w:val="000000"/>
          <w:sz w:val="24"/>
        </w:rPr>
        <w:t>. 一般约定</w:t>
      </w:r>
      <w:bookmarkEnd w:id="68"/>
    </w:p>
    <w:bookmarkEnd w:id="69"/>
    <w:bookmarkEnd w:id="70"/>
    <w:bookmarkEnd w:id="71"/>
    <w:bookmarkEnd w:id="72"/>
    <w:bookmarkEnd w:id="73"/>
    <w:bookmarkEnd w:id="74"/>
    <w:bookmarkEnd w:id="75"/>
    <w:bookmarkEnd w:id="76"/>
    <w:bookmarkEnd w:id="77"/>
    <w:bookmarkEnd w:id="78"/>
    <w:p>
      <w:pPr>
        <w:spacing w:line="360" w:lineRule="auto"/>
        <w:ind w:firstLine="420" w:firstLineChars="200"/>
        <w:rPr>
          <w:rFonts w:ascii="宋体" w:hAnsi="宋体" w:cs="宋体"/>
          <w:color w:val="000000"/>
          <w:kern w:val="0"/>
          <w:szCs w:val="21"/>
        </w:rPr>
      </w:pPr>
      <w:r>
        <w:rPr>
          <w:rFonts w:ascii="宋体" w:hAnsi="宋体" w:cs="宋体"/>
          <w:color w:val="000000"/>
          <w:kern w:val="0"/>
          <w:szCs w:val="21"/>
        </w:rPr>
        <w:t>1.1 词语定义</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1.1.1合同</w:t>
      </w:r>
    </w:p>
    <w:p>
      <w:pPr>
        <w:spacing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rPr>
        <w:t>1.1.1.10其他合同文件包括：</w:t>
      </w:r>
      <w:r>
        <w:rPr>
          <w:rFonts w:hint="eastAsia" w:ascii="宋体" w:hAnsi="宋体" w:cs="宋体"/>
          <w:color w:val="000000"/>
          <w:kern w:val="0"/>
          <w:szCs w:val="21"/>
          <w:u w:val="single"/>
        </w:rPr>
        <w:t>招标文件、经发包方批准的施工组织设计、合同履行过程中经双方确认的会议纪要、除投标函及附录和已标价工程量清单或预算书外的投标文件。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 合同当事人及其他相关方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1.1.2.4监理人：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1.1.2.5 设计人：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 工程和设备</w:t>
      </w:r>
    </w:p>
    <w:p>
      <w:pPr>
        <w:spacing w:line="360" w:lineRule="auto"/>
        <w:ind w:firstLine="420" w:firstLineChars="200"/>
        <w:rPr>
          <w:rFonts w:hint="eastAsia" w:ascii="宋体" w:hAnsi="宋体" w:cs="宋体"/>
          <w:szCs w:val="21"/>
          <w:u w:val="single"/>
        </w:rPr>
      </w:pPr>
      <w:r>
        <w:rPr>
          <w:rFonts w:hint="eastAsia" w:ascii="宋体" w:hAnsi="宋体" w:cs="宋体"/>
          <w:color w:val="000000"/>
          <w:szCs w:val="21"/>
        </w:rPr>
        <w:t>1.1.3.7 作为施工现场组成</w:t>
      </w:r>
      <w:r>
        <w:rPr>
          <w:rFonts w:hint="eastAsia" w:ascii="宋体" w:hAnsi="宋体" w:cs="宋体"/>
          <w:szCs w:val="21"/>
        </w:rPr>
        <w:t>部分的其他场所包括：</w:t>
      </w:r>
      <w:r>
        <w:rPr>
          <w:rFonts w:hint="eastAsia" w:ascii="宋体" w:hAnsi="宋体" w:cs="宋体"/>
          <w:szCs w:val="21"/>
          <w:u w:val="single"/>
        </w:rPr>
        <w:t xml:space="preserve">  /    </w:t>
      </w:r>
      <w:r>
        <w:rPr>
          <w:rFonts w:hint="eastAsia" w:ascii="宋体" w:hAnsi="宋体" w:cs="宋体"/>
          <w:szCs w:val="21"/>
        </w:rPr>
        <w:t>。</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1.1.3.9 永久占地包括：</w:t>
      </w:r>
      <w:r>
        <w:rPr>
          <w:rFonts w:hint="eastAsia" w:ascii="宋体" w:hAnsi="宋体" w:cs="宋体"/>
          <w:szCs w:val="21"/>
          <w:u w:val="single"/>
        </w:rPr>
        <w:t xml:space="preserve">           </w:t>
      </w:r>
      <w:r>
        <w:rPr>
          <w:rFonts w:hint="eastAsia" w:ascii="宋体" w:hAnsi="宋体"/>
          <w:bCs/>
          <w:szCs w:val="21"/>
          <w:u w:val="single"/>
        </w:rPr>
        <w:t>见施工图</w:t>
      </w:r>
      <w:r>
        <w:rPr>
          <w:rFonts w:hint="eastAsia" w:ascii="宋体" w:hAnsi="宋体" w:cs="宋体"/>
          <w:szCs w:val="21"/>
          <w:u w:val="single"/>
        </w:rPr>
        <w:t xml:space="preserve">      </w:t>
      </w:r>
      <w:r>
        <w:rPr>
          <w:rFonts w:hint="eastAsia" w:ascii="宋体" w:hAnsi="宋体" w:cs="宋体"/>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kern w:val="0"/>
          <w:szCs w:val="21"/>
        </w:rPr>
        <w:t>1.1.3.10 临时占地包括：</w:t>
      </w:r>
      <w:r>
        <w:rPr>
          <w:rFonts w:hint="eastAsia" w:ascii="宋体" w:hAnsi="宋体" w:cs="宋体"/>
          <w:szCs w:val="21"/>
          <w:u w:val="single"/>
        </w:rPr>
        <w:t xml:space="preserve">         </w:t>
      </w:r>
      <w:r>
        <w:rPr>
          <w:rFonts w:hint="eastAsia" w:ascii="宋体" w:hAnsi="宋体"/>
          <w:bCs/>
          <w:szCs w:val="21"/>
          <w:u w:val="single"/>
        </w:rPr>
        <w:t>根据施工现场另定</w:t>
      </w:r>
      <w:r>
        <w:rPr>
          <w:rFonts w:hint="eastAsia" w:ascii="宋体" w:hAnsi="宋体" w:cs="宋体"/>
          <w:szCs w:val="21"/>
          <w:u w:val="single"/>
        </w:rPr>
        <w:t></w:t>
      </w:r>
      <w:r>
        <w:rPr>
          <w:rFonts w:hint="eastAsia" w:ascii="宋体" w:hAnsi="宋体" w:cs="宋体"/>
          <w:color w:val="000000"/>
          <w:szCs w:val="21"/>
          <w:u w:val="single"/>
        </w:rPr>
        <w:t>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1.3法律 </w:t>
      </w:r>
    </w:p>
    <w:p>
      <w:pPr>
        <w:autoSpaceDE w:val="0"/>
        <w:autoSpaceDN w:val="0"/>
        <w:adjustRightInd w:val="0"/>
        <w:spacing w:line="360" w:lineRule="auto"/>
        <w:jc w:val="left"/>
        <w:rPr>
          <w:rFonts w:hint="eastAsia" w:ascii="宋体" w:hAnsi="宋体" w:cs="宋体"/>
          <w:color w:val="000000"/>
          <w:szCs w:val="21"/>
        </w:rPr>
      </w:pPr>
      <w:r>
        <w:rPr>
          <w:rFonts w:hint="eastAsia" w:ascii="宋体" w:hAnsi="宋体" w:cs="宋体"/>
          <w:color w:val="000000"/>
          <w:szCs w:val="21"/>
        </w:rPr>
        <w:t>适用于合同的其他规范性文件：</w:t>
      </w:r>
    </w:p>
    <w:p>
      <w:pPr>
        <w:spacing w:line="360" w:lineRule="auto"/>
        <w:ind w:left="420" w:leftChars="200"/>
        <w:rPr>
          <w:rFonts w:hint="eastAsia" w:ascii="宋体" w:hAnsi="宋体" w:cs="宋体"/>
          <w:color w:val="000000"/>
          <w:szCs w:val="21"/>
          <w:u w:val="single"/>
        </w:rPr>
      </w:pPr>
      <w:r>
        <w:rPr>
          <w:rFonts w:hint="eastAsia" w:ascii="宋体" w:hAnsi="宋体" w:cs="宋体"/>
          <w:color w:val="000000"/>
          <w:szCs w:val="21"/>
          <w:u w:val="single"/>
        </w:rPr>
        <w:t>1、《关于印发〈温州市建设工程担保实施办法（试行）〉的通知》（温建建〔2014〕212号）；</w:t>
      </w:r>
      <w:r>
        <w:rPr>
          <w:rFonts w:hint="eastAsia" w:ascii="宋体" w:hAnsi="宋体" w:cs="宋体"/>
          <w:color w:val="000000"/>
          <w:szCs w:val="21"/>
          <w:u w:val="single"/>
        </w:rPr>
        <w:br w:type="textWrapping"/>
      </w:r>
      <w:r>
        <w:rPr>
          <w:rFonts w:hint="eastAsia" w:ascii="宋体" w:hAnsi="宋体" w:cs="宋体"/>
          <w:color w:val="000000"/>
          <w:szCs w:val="21"/>
          <w:u w:val="single"/>
        </w:rPr>
        <w:t>2、《建设工程价款结算暂行办法》（财建[2004]369号）；</w:t>
      </w:r>
      <w:r>
        <w:rPr>
          <w:rFonts w:hint="eastAsia" w:ascii="宋体" w:hAnsi="宋体" w:cs="宋体"/>
          <w:color w:val="000000"/>
          <w:szCs w:val="21"/>
          <w:u w:val="single"/>
        </w:rPr>
        <w:br w:type="textWrapping"/>
      </w:r>
      <w:r>
        <w:rPr>
          <w:rFonts w:hint="eastAsia" w:ascii="宋体" w:hAnsi="宋体" w:cs="宋体"/>
          <w:color w:val="000000"/>
          <w:szCs w:val="21"/>
          <w:u w:val="single"/>
        </w:rPr>
        <w:t>3、《关于印发&lt;温州市区建筑业企业职工工资支付保障金管理办法&gt;的通知》（温政发〔2008〕53号）；</w:t>
      </w:r>
      <w:r>
        <w:rPr>
          <w:rFonts w:hint="eastAsia" w:ascii="宋体" w:hAnsi="宋体" w:cs="宋体"/>
          <w:color w:val="000000"/>
          <w:szCs w:val="21"/>
          <w:u w:val="single"/>
        </w:rPr>
        <w:br w:type="textWrapping"/>
      </w:r>
      <w:r>
        <w:rPr>
          <w:rFonts w:hint="eastAsia" w:ascii="宋体" w:hAnsi="宋体" w:cs="宋体"/>
          <w:color w:val="000000"/>
          <w:szCs w:val="21"/>
          <w:u w:val="single"/>
        </w:rPr>
        <w:t>4、《关于进一步加强建设工程造价动态管理的通知》（温建建〔2008〕 35号）；</w:t>
      </w:r>
      <w:r>
        <w:rPr>
          <w:rFonts w:hint="eastAsia" w:ascii="宋体" w:hAnsi="宋体" w:cs="宋体"/>
          <w:color w:val="000000"/>
          <w:szCs w:val="21"/>
          <w:u w:val="single"/>
        </w:rPr>
        <w:br w:type="textWrapping"/>
      </w:r>
      <w:r>
        <w:rPr>
          <w:rFonts w:hint="eastAsia" w:ascii="宋体" w:hAnsi="宋体" w:cs="宋体"/>
          <w:color w:val="000000"/>
          <w:szCs w:val="21"/>
          <w:u w:val="single"/>
        </w:rPr>
        <w:t>5、《温州市房屋建筑深基坑工程管理规定》（温建技〔2009〕269号）；</w:t>
      </w:r>
      <w:r>
        <w:rPr>
          <w:rFonts w:hint="eastAsia" w:ascii="宋体" w:hAnsi="宋体" w:cs="宋体"/>
          <w:color w:val="000000"/>
          <w:szCs w:val="21"/>
          <w:u w:val="single"/>
        </w:rPr>
        <w:br w:type="textWrapping"/>
      </w:r>
      <w:r>
        <w:rPr>
          <w:rFonts w:hint="eastAsia" w:ascii="宋体" w:hAnsi="宋体" w:cs="宋体"/>
          <w:color w:val="000000"/>
          <w:szCs w:val="21"/>
          <w:u w:val="single"/>
        </w:rPr>
        <w:t>6、《关于推行法人管理项目制度的若干意见》（温建建〔2009〕287号）；</w:t>
      </w:r>
      <w:r>
        <w:rPr>
          <w:rFonts w:hint="eastAsia" w:ascii="宋体" w:hAnsi="宋体" w:cs="宋体"/>
          <w:color w:val="000000"/>
          <w:szCs w:val="21"/>
          <w:u w:val="single"/>
        </w:rPr>
        <w:br w:type="textWrapping"/>
      </w:r>
      <w:r>
        <w:rPr>
          <w:rFonts w:hint="eastAsia" w:ascii="宋体" w:hAnsi="宋体" w:cs="宋体"/>
          <w:color w:val="000000"/>
          <w:szCs w:val="21"/>
          <w:u w:val="single"/>
        </w:rPr>
        <w:t>7、《关于印发加强政府投资项目工程造价控制的意见的通知》（温建建〔2010〕316号）；</w:t>
      </w:r>
      <w:r>
        <w:rPr>
          <w:rFonts w:hint="eastAsia" w:ascii="宋体" w:hAnsi="宋体" w:cs="宋体"/>
          <w:color w:val="000000"/>
          <w:szCs w:val="21"/>
          <w:u w:val="single"/>
        </w:rPr>
        <w:br w:type="textWrapping"/>
      </w:r>
      <w:r>
        <w:rPr>
          <w:rFonts w:hint="eastAsia" w:ascii="宋体" w:hAnsi="宋体" w:cs="宋体"/>
          <w:color w:val="000000"/>
          <w:szCs w:val="21"/>
          <w:u w:val="single"/>
        </w:rPr>
        <w:t>8、《关于全面开展安全生产文明施工标准化工地创建活动的通知》（温住建发〔2011〕19号）；</w:t>
      </w:r>
      <w:r>
        <w:rPr>
          <w:rFonts w:hint="eastAsia" w:ascii="宋体" w:hAnsi="宋体" w:cs="宋体"/>
          <w:color w:val="000000"/>
          <w:szCs w:val="21"/>
          <w:u w:val="single"/>
        </w:rPr>
        <w:br w:type="textWrapping"/>
      </w:r>
      <w:r>
        <w:rPr>
          <w:rFonts w:hint="eastAsia" w:ascii="宋体" w:hAnsi="宋体" w:cs="宋体"/>
          <w:color w:val="000000"/>
          <w:szCs w:val="21"/>
          <w:u w:val="single"/>
        </w:rPr>
        <w:t>9、《转发浙江省住房和城乡建设厅关于进一步规范人工市场信息价发布管理的通知》（温住建发〔2011〕219号）；</w:t>
      </w:r>
      <w:r>
        <w:rPr>
          <w:rFonts w:hint="eastAsia" w:ascii="宋体" w:hAnsi="宋体" w:cs="宋体"/>
          <w:color w:val="000000"/>
          <w:szCs w:val="21"/>
          <w:u w:val="single"/>
        </w:rPr>
        <w:br w:type="textWrapping"/>
      </w:r>
      <w:r>
        <w:rPr>
          <w:rFonts w:hint="eastAsia" w:ascii="宋体" w:hAnsi="宋体" w:cs="宋体"/>
          <w:color w:val="000000"/>
          <w:szCs w:val="21"/>
          <w:u w:val="single"/>
        </w:rPr>
        <w:t>10、《转发&lt;浙江省建设工程价格信息动态管理办法&gt;的通知》（温住建发〔2012〕38号）；</w:t>
      </w:r>
      <w:r>
        <w:rPr>
          <w:rFonts w:hint="eastAsia" w:ascii="宋体" w:hAnsi="宋体" w:cs="宋体"/>
          <w:color w:val="000000"/>
          <w:szCs w:val="21"/>
          <w:u w:val="single"/>
        </w:rPr>
        <w:br w:type="textWrapping"/>
      </w:r>
      <w:r>
        <w:rPr>
          <w:rFonts w:hint="eastAsia" w:ascii="宋体" w:hAnsi="宋体" w:cs="宋体"/>
          <w:color w:val="000000"/>
          <w:szCs w:val="21"/>
          <w:u w:val="single"/>
        </w:rPr>
        <w:t>11、《关于建设工程实施优质优价和职工教育经费专款专用的指导意见》（温住建发〔2012〕39 号）；</w:t>
      </w:r>
      <w:r>
        <w:rPr>
          <w:rFonts w:hint="eastAsia" w:ascii="宋体" w:hAnsi="宋体" w:cs="宋体"/>
          <w:color w:val="000000"/>
          <w:szCs w:val="21"/>
          <w:u w:val="single"/>
        </w:rPr>
        <w:br w:type="textWrapping"/>
      </w:r>
      <w:r>
        <w:rPr>
          <w:rFonts w:hint="eastAsia" w:ascii="宋体" w:hAnsi="宋体" w:cs="宋体"/>
          <w:color w:val="000000"/>
          <w:szCs w:val="21"/>
          <w:u w:val="single"/>
        </w:rPr>
        <w:t>12、《关于转发〈企业安全生产费用提取和使用管理办法〉的通知》（温住建发〔2012〕190号）；</w:t>
      </w:r>
      <w:r>
        <w:rPr>
          <w:rFonts w:hint="eastAsia" w:ascii="宋体" w:hAnsi="宋体" w:cs="宋体"/>
          <w:color w:val="000000"/>
          <w:szCs w:val="21"/>
          <w:u w:val="single"/>
        </w:rPr>
        <w:br w:type="textWrapping"/>
      </w:r>
      <w:r>
        <w:rPr>
          <w:rFonts w:hint="eastAsia" w:ascii="宋体" w:hAnsi="宋体" w:cs="宋体"/>
          <w:color w:val="000000"/>
          <w:szCs w:val="21"/>
          <w:u w:val="single"/>
        </w:rPr>
        <w:t>13、《关于转发&lt;浙江省合同备案管理办法&gt;的通知》（温住建发〔2012〕344号）；</w:t>
      </w:r>
      <w:r>
        <w:rPr>
          <w:rFonts w:hint="eastAsia" w:ascii="宋体" w:hAnsi="宋体" w:cs="宋体"/>
          <w:color w:val="000000"/>
          <w:szCs w:val="21"/>
          <w:u w:val="single"/>
        </w:rPr>
        <w:br w:type="textWrapping"/>
      </w:r>
      <w:r>
        <w:rPr>
          <w:rFonts w:hint="eastAsia" w:ascii="宋体" w:hAnsi="宋体" w:cs="宋体"/>
          <w:color w:val="000000"/>
          <w:szCs w:val="21"/>
          <w:u w:val="single"/>
        </w:rPr>
        <w:t>14、《转发&lt;关于加强建设工程指导性计价依据管理工作的通知&gt;》（温住建发〔2013〕1号）；</w:t>
      </w:r>
      <w:r>
        <w:rPr>
          <w:rFonts w:hint="eastAsia" w:ascii="宋体" w:hAnsi="宋体" w:cs="宋体"/>
          <w:color w:val="000000"/>
          <w:szCs w:val="21"/>
          <w:u w:val="single"/>
        </w:rPr>
        <w:br w:type="textWrapping"/>
      </w:r>
      <w:r>
        <w:rPr>
          <w:rFonts w:hint="eastAsia" w:ascii="宋体" w:hAnsi="宋体" w:cs="宋体"/>
          <w:color w:val="000000"/>
          <w:szCs w:val="21"/>
          <w:u w:val="single"/>
        </w:rPr>
        <w:t>15、《关于转发&lt;浙江省国有投资建设工程招标控制价、中标价、竣工结算价信息报送和公开管理办法&gt;的通知》(温住建发〔2013〕2号)；</w:t>
      </w:r>
      <w:r>
        <w:rPr>
          <w:rFonts w:hint="eastAsia" w:ascii="宋体" w:hAnsi="宋体" w:cs="宋体"/>
          <w:color w:val="000000"/>
          <w:szCs w:val="21"/>
          <w:u w:val="single"/>
        </w:rPr>
        <w:br w:type="textWrapping"/>
      </w:r>
      <w:r>
        <w:rPr>
          <w:rFonts w:hint="eastAsia" w:ascii="宋体" w:hAnsi="宋体" w:cs="宋体"/>
          <w:color w:val="000000"/>
          <w:szCs w:val="21"/>
          <w:u w:val="single"/>
        </w:rPr>
        <w:t>16、《关于加强市管建设工程施工合同管理的若干意见》（温住建发〔2013〕197号）。</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u w:val="single"/>
        </w:rPr>
        <w:t>17、《温州市住建委关于规范建设工程招投标市场有关事项的通知》（温住建发〔2014〕168号）。</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u w:val="single"/>
        </w:rPr>
        <w:t>18、《关于建设工程部分施工费用费率调整的通知》（温住建发〔2014〕100号）。</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u w:val="single"/>
        </w:rPr>
        <w:t>19、《关于贯彻(建设工程量清单计价规范)（GB50500-2013）等国家标准的意见》（温住建发〔2013〕395号）。</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20、《转发关于规范建设工程安全文明施工费计取的通知》（温住建发【2016】58号）</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21、《转发关于建筑业实施营改增后浙江省建设工程计价规则、施工取费费率及工程材料价格信息发布调整的通知》（温住建发[2016]87号）。</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u w:val="single"/>
        </w:rPr>
        <w:t>22、国家、省、市、县在项目实施过程中颁布的最新文件。</w:t>
      </w:r>
    </w:p>
    <w:p>
      <w:pPr>
        <w:spacing w:line="360" w:lineRule="auto"/>
        <w:ind w:firstLine="420" w:firstLineChars="200"/>
        <w:rPr>
          <w:rFonts w:ascii="宋体" w:hAnsi="宋体" w:cs="宋体"/>
          <w:color w:val="000000"/>
          <w:szCs w:val="21"/>
        </w:rPr>
      </w:pPr>
      <w:r>
        <w:rPr>
          <w:rFonts w:ascii="宋体" w:hAnsi="宋体" w:cs="宋体"/>
          <w:color w:val="000000"/>
          <w:szCs w:val="21"/>
        </w:rPr>
        <w:t>1.4 标准和规范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1.4.1适用于工程的标准规范包括：按现行国家、浙江省和温州市、泰顺县有关标准规范执行。</w:t>
      </w:r>
    </w:p>
    <w:p>
      <w:pPr>
        <w:spacing w:line="360" w:lineRule="auto"/>
        <w:ind w:firstLine="420" w:firstLineChars="200"/>
        <w:outlineLvl w:val="0"/>
        <w:rPr>
          <w:rFonts w:hint="eastAsia" w:ascii="宋体" w:hAnsi="宋体" w:cs="宋体"/>
          <w:color w:val="000000"/>
          <w:kern w:val="0"/>
          <w:szCs w:val="21"/>
          <w:u w:val="single"/>
        </w:rPr>
      </w:pPr>
      <w:r>
        <w:rPr>
          <w:rFonts w:hint="eastAsia" w:ascii="宋体" w:hAnsi="宋体" w:cs="宋体"/>
          <w:color w:val="000000"/>
          <w:kern w:val="0"/>
          <w:szCs w:val="21"/>
        </w:rPr>
        <w:t>1.4.2 发包人提供国外标准、规范的名称：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发包人提供国外标准、规范的份数：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发包人提供国外标准、规范的名称：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1.4.3发包人对工程的技术标准和功能要求的特殊要求：</w:t>
      </w:r>
      <w:r>
        <w:rPr>
          <w:rFonts w:hint="eastAsia" w:ascii="宋体" w:hAnsi="宋体" w:cs="宋体"/>
          <w:color w:val="000000"/>
          <w:szCs w:val="21"/>
          <w:u w:val="single"/>
        </w:rPr>
        <w:t xml:space="preserve">/    </w:t>
      </w:r>
      <w:r>
        <w:rPr>
          <w:rFonts w:ascii="宋体" w:hAnsi="宋体"/>
          <w:color w:val="000000"/>
          <w:sz w:val="30"/>
          <w:szCs w:val="32"/>
        </w:rPr>
        <w:t>。</w:t>
      </w:r>
    </w:p>
    <w:p>
      <w:pPr>
        <w:spacing w:line="360" w:lineRule="auto"/>
        <w:ind w:firstLine="420" w:firstLineChars="200"/>
        <w:rPr>
          <w:rFonts w:ascii="宋体" w:hAnsi="宋体" w:cs="宋体"/>
          <w:color w:val="000000"/>
          <w:kern w:val="0"/>
          <w:szCs w:val="21"/>
        </w:rPr>
      </w:pPr>
      <w:r>
        <w:rPr>
          <w:rFonts w:ascii="宋体" w:hAnsi="宋体" w:cs="宋体"/>
          <w:color w:val="000000"/>
          <w:kern w:val="0"/>
          <w:szCs w:val="21"/>
        </w:rPr>
        <w:t>1.5 合同文件的优先顺序</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合同文件组成及优先顺序为：</w:t>
      </w:r>
      <w:r>
        <w:rPr>
          <w:rFonts w:hint="eastAsia" w:ascii="宋体" w:hAnsi="宋体" w:cs="宋体"/>
          <w:color w:val="000000"/>
          <w:szCs w:val="21"/>
          <w:u w:val="single"/>
        </w:rPr>
        <w:t>（1）本合同协议书；（2）中标通知书；（3）投标函及其附录；（4）本合同专用条款及附件；（5）招标文件及其补充文件（含招标单位发的工程量清单及招标控制价）；（6）本合同通用条款；（7）投标文件及其补充文件；（8）技术标准和要求；（9）图纸；</w:t>
      </w:r>
    </w:p>
    <w:p>
      <w:pPr>
        <w:spacing w:line="360" w:lineRule="auto"/>
        <w:ind w:firstLine="420" w:firstLineChars="200"/>
        <w:rPr>
          <w:rFonts w:hint="eastAsia" w:ascii="宋体" w:hAnsi="宋体"/>
          <w:color w:val="000000"/>
          <w:sz w:val="30"/>
          <w:szCs w:val="32"/>
        </w:rPr>
      </w:pPr>
      <w:r>
        <w:rPr>
          <w:rFonts w:hint="eastAsia" w:ascii="宋体" w:hAnsi="宋体" w:cs="宋体"/>
          <w:color w:val="000000"/>
          <w:szCs w:val="21"/>
        </w:rPr>
        <w:t>注：双方有关工程洽商、变更等书面协议或文件视为协议书的组成部分。</w:t>
      </w:r>
    </w:p>
    <w:p>
      <w:pPr>
        <w:spacing w:line="360" w:lineRule="auto"/>
        <w:ind w:firstLine="420" w:firstLineChars="200"/>
        <w:rPr>
          <w:rFonts w:ascii="宋体" w:hAnsi="宋体" w:cs="宋体"/>
          <w:color w:val="000000"/>
          <w:szCs w:val="21"/>
        </w:rPr>
      </w:pPr>
      <w:r>
        <w:rPr>
          <w:rFonts w:ascii="宋体" w:hAnsi="宋体" w:cs="宋体"/>
          <w:color w:val="000000"/>
          <w:szCs w:val="21"/>
        </w:rPr>
        <w:t>1.6 图纸和承包人文件</w:t>
      </w:r>
      <w:r>
        <w:rPr>
          <w:rFonts w:ascii="宋体" w:hAnsi="宋体" w:cs="宋体"/>
          <w:color w:val="000000"/>
          <w:szCs w:val="21"/>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1.6.1 图纸的提供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发包人向承包人提供图纸的期限：</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发包人向承包人提供图纸的数量：</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发包人向承包人提供图纸的内容：</w:t>
      </w:r>
      <w:r>
        <w:rPr>
          <w:rFonts w:hint="eastAsia" w:ascii="宋体" w:hAnsi="宋体" w:cs="宋体"/>
          <w:color w:val="000000"/>
          <w:szCs w:val="21"/>
          <w:u w:val="single"/>
        </w:rPr>
        <w:t>完整的施工图</w:t>
      </w:r>
      <w:r>
        <w:rPr>
          <w:rFonts w:hint="eastAsia" w:ascii="宋体" w:hAnsi="宋体" w:cs="宋体"/>
          <w:color w:val="000000"/>
          <w:szCs w:val="21"/>
        </w:rPr>
        <w:t xml:space="preserve">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1.6.4 承包人文件</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需要由承包人提供的文件，包括：</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承包人提供的文件的期限为：</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承包人提供的文件的数量为：</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承包人提供的文件的形式为：</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发包人审批承包人文件的期限：</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1.6.5 现场图纸准备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关于现场图纸准备的约定：按通用条款执行</w:t>
      </w:r>
    </w:p>
    <w:p>
      <w:pPr>
        <w:spacing w:line="360" w:lineRule="auto"/>
        <w:ind w:firstLine="420" w:firstLineChars="200"/>
        <w:rPr>
          <w:rFonts w:ascii="宋体" w:hAnsi="宋体" w:cs="宋体"/>
          <w:color w:val="000000"/>
          <w:szCs w:val="21"/>
        </w:rPr>
      </w:pPr>
      <w:r>
        <w:rPr>
          <w:rFonts w:ascii="宋体" w:hAnsi="宋体" w:cs="宋体"/>
          <w:color w:val="000000"/>
          <w:szCs w:val="21"/>
        </w:rPr>
        <w:t>1.7 联络</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1.7.1发包人和承包人应当在</w:t>
      </w:r>
      <w:r>
        <w:rPr>
          <w:rFonts w:hint="eastAsia" w:ascii="宋体" w:hAnsi="宋体" w:cs="宋体"/>
          <w:color w:val="000000"/>
          <w:szCs w:val="21"/>
          <w:u w:val="single"/>
        </w:rPr>
        <w:t xml:space="preserve">    </w:t>
      </w:r>
      <w:r>
        <w:rPr>
          <w:rFonts w:hint="eastAsia" w:ascii="宋体" w:hAnsi="宋体" w:cs="宋体"/>
          <w:color w:val="000000"/>
          <w:kern w:val="0"/>
          <w:szCs w:val="21"/>
        </w:rPr>
        <w:t>天内将与合同有关的通知、批准、证明、证书、指示、指令、要求、请求、同意、意见、确定和决定等书面函件送达对方当事人。</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1.7.2 发包人接收文件的地点：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发包人指定的接收人为：</w:t>
      </w:r>
      <w:r>
        <w:rPr>
          <w:rFonts w:hint="eastAsia" w:ascii="宋体" w:hAnsi="宋体" w:cs="宋体"/>
          <w:color w:val="000000"/>
          <w:szCs w:val="21"/>
          <w:u w:val="single"/>
        </w:rPr>
        <w:t> 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承包人接收文件的地点：</w:t>
      </w:r>
      <w:r>
        <w:rPr>
          <w:rFonts w:hint="eastAsia" w:ascii="宋体" w:hAnsi="宋体" w:cs="宋体"/>
          <w:color w:val="000000"/>
          <w:szCs w:val="21"/>
          <w:u w:val="single"/>
        </w:rPr>
        <w:t>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承包人指定的接收人为：</w:t>
      </w:r>
      <w:r>
        <w:rPr>
          <w:rFonts w:hint="eastAsia" w:ascii="宋体" w:hAnsi="宋体" w:cs="宋体"/>
          <w:color w:val="000000"/>
          <w:szCs w:val="21"/>
          <w:u w:val="single"/>
        </w:rPr>
        <w:t>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监理人指定的接收人为：</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ascii="宋体" w:hAnsi="宋体" w:cs="宋体"/>
          <w:color w:val="000000"/>
          <w:kern w:val="0"/>
          <w:szCs w:val="21"/>
        </w:rPr>
      </w:pPr>
      <w:r>
        <w:rPr>
          <w:rFonts w:ascii="宋体" w:hAnsi="宋体" w:cs="宋体"/>
          <w:color w:val="000000"/>
          <w:kern w:val="0"/>
          <w:szCs w:val="21"/>
        </w:rPr>
        <w:t>1.10 交通运输</w:t>
      </w:r>
    </w:p>
    <w:p>
      <w:pPr>
        <w:spacing w:line="360" w:lineRule="auto"/>
        <w:ind w:firstLine="420" w:firstLineChars="200"/>
        <w:outlineLvl w:val="0"/>
        <w:rPr>
          <w:rFonts w:hint="eastAsia" w:ascii="宋体" w:hAnsi="宋体" w:cs="宋体"/>
          <w:szCs w:val="21"/>
        </w:rPr>
      </w:pPr>
      <w:r>
        <w:rPr>
          <w:rFonts w:hint="eastAsia" w:ascii="宋体" w:hAnsi="宋体" w:cs="宋体"/>
          <w:szCs w:val="21"/>
        </w:rPr>
        <w:t>1</w:t>
      </w:r>
      <w:bookmarkStart w:id="79" w:name="_Toc304295521"/>
      <w:bookmarkStart w:id="80" w:name="_Toc303539100"/>
      <w:bookmarkStart w:id="81" w:name="_Toc318581155"/>
      <w:bookmarkStart w:id="82" w:name="_Toc312677986"/>
      <w:bookmarkStart w:id="83" w:name="_Toc300934943"/>
      <w:r>
        <w:rPr>
          <w:rFonts w:hint="eastAsia" w:ascii="宋体" w:hAnsi="宋体" w:cs="宋体"/>
          <w:szCs w:val="21"/>
        </w:rPr>
        <w:t>.10.1 出入现场的权利</w:t>
      </w:r>
    </w:p>
    <w:p>
      <w:pPr>
        <w:spacing w:line="360" w:lineRule="auto"/>
        <w:ind w:firstLine="420" w:firstLineChars="200"/>
        <w:rPr>
          <w:rFonts w:hint="eastAsia" w:ascii="宋体" w:hAnsi="宋体" w:cs="宋体"/>
          <w:szCs w:val="21"/>
        </w:rPr>
      </w:pPr>
      <w:r>
        <w:rPr>
          <w:rFonts w:hint="eastAsia" w:ascii="宋体" w:hAnsi="宋体" w:cs="宋体"/>
          <w:szCs w:val="21"/>
        </w:rPr>
        <w:t>关于出入现场的权利的约定：</w:t>
      </w:r>
      <w:r>
        <w:rPr>
          <w:rFonts w:ascii="宋体" w:hAnsi="宋体"/>
          <w:bCs/>
          <w:szCs w:val="21"/>
          <w:u w:val="single"/>
        </w:rPr>
        <w:t></w:t>
      </w:r>
      <w:r>
        <w:rPr>
          <w:rFonts w:hint="eastAsia" w:ascii="宋体" w:hAnsi="宋体"/>
          <w:bCs/>
          <w:szCs w:val="21"/>
          <w:u w:val="single"/>
        </w:rPr>
        <w:t xml:space="preserve">  按通用条款执行     </w:t>
      </w:r>
      <w:r>
        <w:rPr>
          <w:rFonts w:ascii="宋体" w:hAnsi="宋体"/>
          <w:bCs/>
          <w:szCs w:val="21"/>
          <w:u w:val="single"/>
        </w:rPr>
        <w:t></w:t>
      </w:r>
      <w:r>
        <w:rPr>
          <w:rFonts w:ascii="宋体" w:hAnsi="宋体"/>
          <w:bCs/>
          <w:szCs w:val="21"/>
        </w:rPr>
        <w:t>。</w:t>
      </w:r>
    </w:p>
    <w:bookmarkEnd w:id="79"/>
    <w:bookmarkEnd w:id="80"/>
    <w:bookmarkEnd w:id="81"/>
    <w:bookmarkEnd w:id="82"/>
    <w:bookmarkEnd w:id="83"/>
    <w:p>
      <w:pPr>
        <w:spacing w:line="360" w:lineRule="auto"/>
        <w:ind w:firstLine="420" w:firstLineChars="200"/>
        <w:jc w:val="left"/>
        <w:outlineLvl w:val="0"/>
        <w:rPr>
          <w:rFonts w:hint="eastAsia" w:ascii="宋体" w:hAnsi="宋体" w:cs="宋体"/>
          <w:szCs w:val="21"/>
        </w:rPr>
      </w:pPr>
      <w:r>
        <w:rPr>
          <w:rFonts w:hint="eastAsia" w:ascii="宋体" w:hAnsi="宋体" w:cs="宋体"/>
          <w:szCs w:val="21"/>
        </w:rPr>
        <w:t>1</w:t>
      </w:r>
      <w:bookmarkStart w:id="84" w:name="_Toc318581156"/>
      <w:bookmarkStart w:id="85" w:name="_Toc303539101"/>
      <w:bookmarkStart w:id="86" w:name="_Toc304295522"/>
      <w:bookmarkStart w:id="87" w:name="_Toc300934944"/>
      <w:bookmarkStart w:id="88" w:name="_Toc312677987"/>
      <w:r>
        <w:rPr>
          <w:rFonts w:hint="eastAsia" w:ascii="宋体" w:hAnsi="宋体" w:cs="宋体"/>
          <w:szCs w:val="21"/>
        </w:rPr>
        <w:t>.10.3 场内交通</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关于场外交通和场内交通的边界的约定：</w:t>
      </w:r>
      <w:r>
        <w:rPr>
          <w:rFonts w:hint="eastAsia" w:ascii="宋体" w:hAnsi="宋体"/>
          <w:bCs/>
          <w:szCs w:val="21"/>
          <w:u w:val="single"/>
        </w:rPr>
        <w:t xml:space="preserve">   按施工图      </w:t>
      </w:r>
      <w:r>
        <w:rPr>
          <w:rFonts w:ascii="宋体" w:hAnsi="宋体"/>
          <w:bCs/>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bookmarkEnd w:id="84"/>
      <w:bookmarkEnd w:id="85"/>
      <w:bookmarkEnd w:id="86"/>
      <w:bookmarkEnd w:id="87"/>
      <w:bookmarkEnd w:id="88"/>
      <w:bookmarkStart w:id="89" w:name="_Toc318581157"/>
      <w:r>
        <w:rPr>
          <w:rFonts w:ascii="宋体" w:hAnsi="宋体"/>
          <w:bCs/>
          <w:szCs w:val="21"/>
          <w:u w:val="single"/>
        </w:rPr>
        <w:t></w:t>
      </w:r>
      <w:r>
        <w:rPr>
          <w:rFonts w:hint="eastAsia" w:ascii="宋体" w:hAnsi="宋体"/>
          <w:bCs/>
          <w:szCs w:val="21"/>
          <w:u w:val="single"/>
        </w:rPr>
        <w:t xml:space="preserve">按通用条款执行 </w:t>
      </w:r>
      <w:r>
        <w:rPr>
          <w:rFonts w:ascii="宋体" w:hAnsi="宋体"/>
          <w:bCs/>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1.10.4超大件和超重件的运输</w:t>
      </w:r>
    </w:p>
    <w:p>
      <w:pPr>
        <w:spacing w:line="360" w:lineRule="auto"/>
        <w:ind w:firstLine="420" w:firstLineChars="200"/>
        <w:jc w:val="left"/>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承包人</w:t>
      </w:r>
      <w:r>
        <w:rPr>
          <w:rFonts w:hint="eastAsia" w:ascii="宋体" w:hAnsi="宋体" w:cs="宋体"/>
          <w:szCs w:val="21"/>
        </w:rPr>
        <w:t>承担。</w:t>
      </w:r>
    </w:p>
    <w:bookmarkEnd w:id="89"/>
    <w:p>
      <w:pPr>
        <w:spacing w:line="360" w:lineRule="auto"/>
        <w:ind w:firstLine="420" w:firstLineChars="200"/>
        <w:jc w:val="left"/>
        <w:rPr>
          <w:rFonts w:ascii="宋体" w:hAnsi="宋体" w:cs="宋体"/>
          <w:szCs w:val="21"/>
        </w:rPr>
      </w:pPr>
      <w:r>
        <w:rPr>
          <w:rFonts w:ascii="宋体" w:hAnsi="宋体" w:cs="宋体"/>
          <w:szCs w:val="21"/>
        </w:rPr>
        <w:t>1.11 知识产权</w:t>
      </w:r>
    </w:p>
    <w:p>
      <w:pPr>
        <w:spacing w:line="360" w:lineRule="auto"/>
        <w:ind w:left="420" w:leftChars="200"/>
        <w:rPr>
          <w:rFonts w:hint="eastAsia" w:ascii="宋体" w:hAnsi="宋体" w:cs="宋体"/>
          <w:color w:val="000000"/>
          <w:szCs w:val="21"/>
          <w:u w:val="single"/>
        </w:rPr>
      </w:pPr>
      <w:r>
        <w:rPr>
          <w:rFonts w:hint="eastAsia" w:ascii="宋体" w:hAnsi="宋体" w:cs="宋体"/>
          <w:color w:val="000000"/>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bCs/>
          <w:szCs w:val="21"/>
          <w:u w:val="single"/>
        </w:rPr>
        <w:t>按通用条款执行</w:t>
      </w:r>
      <w:r>
        <w:rPr>
          <w:rFonts w:ascii="宋体" w:hAnsi="宋体"/>
          <w:bCs/>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关于发包人提供的上述文件的使用限制的要求：</w:t>
      </w:r>
      <w:r>
        <w:rPr>
          <w:rFonts w:hint="eastAsia" w:ascii="宋体" w:hAnsi="宋体"/>
          <w:bCs/>
          <w:szCs w:val="21"/>
          <w:u w:val="single"/>
        </w:rPr>
        <w:t>按通用条款执行</w:t>
      </w:r>
      <w:r>
        <w:rPr>
          <w:rFonts w:ascii="宋体" w:hAnsi="宋体"/>
          <w:bCs/>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1.11.2 关于承包人为实施工程所编制文件的著作权的归属：</w:t>
      </w:r>
      <w:r>
        <w:rPr>
          <w:rFonts w:hint="eastAsia" w:ascii="宋体" w:hAnsi="宋体"/>
          <w:bCs/>
          <w:szCs w:val="21"/>
          <w:u w:val="single"/>
        </w:rPr>
        <w:t>按通用条款执行</w:t>
      </w:r>
      <w:r>
        <w:rPr>
          <w:rFonts w:ascii="宋体" w:hAnsi="宋体"/>
          <w:bCs/>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关于承包人提供的上述文件的使用限制的要求：</w:t>
      </w:r>
      <w:r>
        <w:rPr>
          <w:rFonts w:hint="eastAsia" w:ascii="宋体" w:hAnsi="宋体" w:cs="宋体"/>
          <w:color w:val="000000"/>
          <w:szCs w:val="21"/>
          <w:u w:val="single"/>
        </w:rPr>
        <w:t>按通用条款执行</w:t>
      </w:r>
      <w:r>
        <w:rPr>
          <w:rFonts w:hint="eastAsia" w:ascii="宋体" w:hAnsi="宋体" w:cs="宋体"/>
          <w:color w:val="000000"/>
          <w:szCs w:val="21"/>
        </w:rPr>
        <w:t>。</w:t>
      </w:r>
    </w:p>
    <w:p>
      <w:pPr>
        <w:spacing w:line="360" w:lineRule="auto"/>
        <w:ind w:firstLine="420" w:firstLineChars="200"/>
        <w:outlineLvl w:val="0"/>
        <w:rPr>
          <w:rFonts w:hint="eastAsia" w:ascii="宋体" w:hAnsi="宋体" w:cs="宋体"/>
          <w:color w:val="000000"/>
          <w:kern w:val="0"/>
          <w:szCs w:val="21"/>
        </w:rPr>
      </w:pPr>
      <w:r>
        <w:rPr>
          <w:rFonts w:hint="eastAsia" w:ascii="宋体" w:hAnsi="宋体" w:cs="宋体"/>
          <w:color w:val="000000"/>
          <w:szCs w:val="21"/>
        </w:rPr>
        <w:t>1.11.4 承包人在施工过程中所采用的专利、专有技术、技术秘密的使用费的承担方式：</w:t>
      </w:r>
      <w:r>
        <w:rPr>
          <w:rFonts w:hint="eastAsia" w:ascii="宋体" w:hAnsi="宋体" w:cs="宋体"/>
          <w:color w:val="000000"/>
          <w:szCs w:val="21"/>
          <w:u w:val="single"/>
        </w:rPr>
        <w:t xml:space="preserve">承包人负担 </w:t>
      </w:r>
      <w:r>
        <w:rPr>
          <w:rFonts w:hint="eastAsia" w:ascii="宋体" w:hAnsi="宋体" w:cs="宋体"/>
          <w:color w:val="000000"/>
          <w:kern w:val="0"/>
          <w:szCs w:val="21"/>
        </w:rPr>
        <w:t>。</w:t>
      </w:r>
    </w:p>
    <w:p>
      <w:pPr>
        <w:spacing w:line="360" w:lineRule="auto"/>
        <w:ind w:firstLine="420" w:firstLineChars="200"/>
        <w:outlineLvl w:val="0"/>
        <w:rPr>
          <w:rFonts w:ascii="宋体" w:hAnsi="宋体" w:cs="宋体"/>
          <w:color w:val="000000"/>
          <w:szCs w:val="21"/>
        </w:rPr>
      </w:pPr>
      <w:r>
        <w:rPr>
          <w:rFonts w:ascii="宋体" w:hAnsi="宋体" w:cs="宋体"/>
          <w:color w:val="000000"/>
          <w:szCs w:val="21"/>
        </w:rPr>
        <w:t>1.13工程量清单错误的修正</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出现工程量清单错误时，是否调整合同价格：</w:t>
      </w:r>
      <w:r>
        <w:rPr>
          <w:rFonts w:hint="eastAsia" w:ascii="宋体" w:hAnsi="宋体" w:cs="宋体"/>
          <w:color w:val="000000"/>
          <w:szCs w:val="21"/>
          <w:u w:val="single"/>
        </w:rPr>
        <w:t>按2013计价规范执行</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允许调整合同价格的工程量偏差范围：</w:t>
      </w:r>
      <w:r>
        <w:rPr>
          <w:rFonts w:hint="eastAsia" w:ascii="宋体" w:hAnsi="宋体" w:cs="宋体"/>
          <w:color w:val="000000"/>
          <w:szCs w:val="21"/>
          <w:u w:val="single"/>
        </w:rPr>
        <w:t>按2013计价规范执行</w:t>
      </w:r>
      <w:r>
        <w:rPr>
          <w:rFonts w:hint="eastAsia" w:ascii="宋体" w:hAnsi="宋体" w:cs="宋体"/>
          <w:color w:val="000000"/>
          <w:kern w:val="0"/>
          <w:szCs w:val="21"/>
        </w:rPr>
        <w:t>。</w:t>
      </w:r>
    </w:p>
    <w:p>
      <w:pPr>
        <w:snapToGrid w:val="0"/>
        <w:spacing w:line="300" w:lineRule="exact"/>
        <w:rPr>
          <w:rFonts w:ascii="宋体" w:hAnsi="宋体"/>
          <w:b/>
          <w:color w:val="000000"/>
          <w:sz w:val="24"/>
        </w:rPr>
      </w:pPr>
      <w:bookmarkStart w:id="90" w:name="_Toc351203634"/>
      <w:r>
        <w:rPr>
          <w:rFonts w:ascii="宋体" w:hAnsi="宋体"/>
          <w:b/>
          <w:color w:val="000000"/>
          <w:sz w:val="24"/>
        </w:rPr>
        <w:t>2</w:t>
      </w:r>
      <w:bookmarkStart w:id="91" w:name="_Toc296503157"/>
      <w:bookmarkStart w:id="92" w:name="_Toc297048343"/>
      <w:bookmarkStart w:id="93" w:name="_Toc296891197"/>
      <w:bookmarkStart w:id="94" w:name="_Toc296890985"/>
      <w:bookmarkStart w:id="95" w:name="_Toc296944496"/>
      <w:bookmarkStart w:id="96" w:name="_Toc296347156"/>
      <w:bookmarkStart w:id="97" w:name="_Toc292559867"/>
      <w:bookmarkStart w:id="98" w:name="_Toc297120457"/>
      <w:bookmarkStart w:id="99" w:name="_Toc296346658"/>
      <w:bookmarkStart w:id="100" w:name="_Toc292559362"/>
      <w:r>
        <w:rPr>
          <w:rFonts w:ascii="宋体" w:hAnsi="宋体"/>
          <w:b/>
          <w:color w:val="000000"/>
          <w:sz w:val="24"/>
        </w:rPr>
        <w:t>. 发包人</w:t>
      </w:r>
      <w:bookmarkEnd w:id="90"/>
    </w:p>
    <w:bookmarkEnd w:id="91"/>
    <w:bookmarkEnd w:id="92"/>
    <w:bookmarkEnd w:id="93"/>
    <w:bookmarkEnd w:id="94"/>
    <w:bookmarkEnd w:id="95"/>
    <w:bookmarkEnd w:id="96"/>
    <w:bookmarkEnd w:id="97"/>
    <w:bookmarkEnd w:id="98"/>
    <w:bookmarkEnd w:id="99"/>
    <w:bookmarkEnd w:id="100"/>
    <w:p>
      <w:pPr>
        <w:spacing w:line="360" w:lineRule="auto"/>
        <w:ind w:firstLine="420" w:firstLineChars="200"/>
        <w:rPr>
          <w:rFonts w:ascii="宋体" w:hAnsi="宋体" w:cs="宋体"/>
          <w:color w:val="000000"/>
          <w:szCs w:val="21"/>
        </w:rPr>
      </w:pPr>
      <w:r>
        <w:rPr>
          <w:rFonts w:ascii="宋体" w:hAnsi="宋体" w:cs="宋体"/>
          <w:color w:val="000000"/>
          <w:szCs w:val="21"/>
        </w:rPr>
        <w:t>2.2 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对发包人代表的授权范围如下：对质量、进度、安全、投资进行管理，负责本合同的履行、监督与批准监理单位委派的工程师行使职责，行使除监理工程师职权外的其他工程师的职权协调关系，签发进度款及现场鉴证。（涉及费用鉴证须经发包人盖章生效）。</w:t>
      </w:r>
    </w:p>
    <w:p>
      <w:pPr>
        <w:spacing w:line="360" w:lineRule="auto"/>
        <w:ind w:firstLine="420" w:firstLineChars="200"/>
        <w:rPr>
          <w:rFonts w:ascii="宋体" w:hAnsi="宋体" w:cs="宋体"/>
          <w:color w:val="000000"/>
          <w:szCs w:val="21"/>
        </w:rPr>
      </w:pPr>
      <w:r>
        <w:rPr>
          <w:rFonts w:ascii="宋体" w:hAnsi="宋体" w:cs="宋体"/>
          <w:color w:val="000000"/>
          <w:szCs w:val="21"/>
        </w:rPr>
        <w:t>2.4 施工现场、施工条件和基础资料的提供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2.4.1 提供施工现场</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关于发包人移交施工现场的期限要求：</w:t>
      </w:r>
      <w:r>
        <w:rPr>
          <w:rFonts w:hint="eastAsia" w:ascii="宋体" w:hAnsi="宋体" w:cs="宋体"/>
          <w:color w:val="000000"/>
          <w:szCs w:val="21"/>
          <w:u w:val="single"/>
        </w:rPr>
        <w:t>按通用条款执行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2.4.2 提供施工条件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关于发包人应负责提供施工所需要的条件，包括：</w:t>
      </w:r>
      <w:r>
        <w:rPr>
          <w:rFonts w:hint="eastAsia" w:ascii="宋体" w:hAnsi="宋体" w:cs="宋体"/>
          <w:color w:val="00000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ascii="宋体" w:hAnsi="宋体" w:cs="宋体"/>
          <w:color w:val="000000"/>
          <w:szCs w:val="21"/>
        </w:rPr>
        <w:t>2.5 资金来源证明及支付担保</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发包人提供资金来源证明的期限要求： </w:t>
      </w:r>
      <w:r>
        <w:rPr>
          <w:rFonts w:hint="eastAsia" w:ascii="宋体" w:hAnsi="宋体" w:cs="宋体"/>
          <w:color w:val="000000"/>
          <w:szCs w:val="21"/>
          <w:u w:val="single"/>
        </w:rPr>
        <w:t>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发包人是否提供支付担保：</w:t>
      </w:r>
      <w:r>
        <w:rPr>
          <w:rFonts w:hint="eastAsia" w:ascii="宋体" w:hAnsi="宋体" w:cs="宋体"/>
          <w:color w:val="000000"/>
          <w:szCs w:val="21"/>
          <w:u w:val="single"/>
        </w:rPr>
        <w:t xml:space="preserve">是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发包人提供支付担保的形式：</w:t>
      </w:r>
      <w:r>
        <w:rPr>
          <w:rFonts w:hint="eastAsia" w:ascii="宋体" w:hAnsi="宋体" w:cs="宋体"/>
          <w:color w:val="000000"/>
          <w:szCs w:val="21"/>
          <w:u w:val="single"/>
        </w:rPr>
        <w:t xml:space="preserve">有效资金证明      </w:t>
      </w:r>
      <w:r>
        <w:rPr>
          <w:rFonts w:hint="eastAsia" w:ascii="宋体" w:hAnsi="宋体" w:cs="宋体"/>
          <w:color w:val="000000"/>
          <w:szCs w:val="21"/>
        </w:rPr>
        <w:t>。</w:t>
      </w:r>
    </w:p>
    <w:p>
      <w:pPr>
        <w:pStyle w:val="4"/>
        <w:spacing w:before="120" w:after="120" w:line="360" w:lineRule="auto"/>
        <w:ind w:left="0" w:firstLine="0"/>
        <w:rPr>
          <w:rFonts w:ascii="宋体" w:hAnsi="宋体"/>
          <w:b/>
          <w:color w:val="000000"/>
        </w:rPr>
      </w:pPr>
      <w:bookmarkStart w:id="101" w:name="_Toc351203635"/>
      <w:r>
        <w:rPr>
          <w:rFonts w:ascii="宋体" w:hAnsi="宋体"/>
          <w:b/>
          <w:color w:val="000000"/>
        </w:rPr>
        <w:t>3</w:t>
      </w:r>
      <w:bookmarkStart w:id="102" w:name="_Toc296891198"/>
      <w:bookmarkStart w:id="103" w:name="_Toc297120458"/>
      <w:bookmarkStart w:id="104" w:name="_Toc296944497"/>
      <w:bookmarkStart w:id="105" w:name="_Toc296347157"/>
      <w:bookmarkStart w:id="106" w:name="_Toc292559868"/>
      <w:bookmarkStart w:id="107" w:name="_Toc292559363"/>
      <w:bookmarkStart w:id="108" w:name="_Toc296890986"/>
      <w:bookmarkStart w:id="109" w:name="_Toc296346659"/>
      <w:bookmarkStart w:id="110" w:name="_Toc296503158"/>
      <w:bookmarkStart w:id="111" w:name="_Toc297048344"/>
      <w:r>
        <w:rPr>
          <w:rFonts w:ascii="宋体" w:hAnsi="宋体"/>
          <w:b/>
          <w:color w:val="000000"/>
        </w:rPr>
        <w:t>. 承包人</w:t>
      </w:r>
      <w:bookmarkEnd w:id="101"/>
    </w:p>
    <w:bookmarkEnd w:id="102"/>
    <w:bookmarkEnd w:id="103"/>
    <w:bookmarkEnd w:id="104"/>
    <w:bookmarkEnd w:id="105"/>
    <w:bookmarkEnd w:id="106"/>
    <w:bookmarkEnd w:id="107"/>
    <w:bookmarkEnd w:id="108"/>
    <w:bookmarkEnd w:id="109"/>
    <w:bookmarkEnd w:id="110"/>
    <w:bookmarkEnd w:id="111"/>
    <w:p>
      <w:pPr>
        <w:spacing w:line="360" w:lineRule="auto"/>
        <w:ind w:firstLine="420" w:firstLineChars="200"/>
        <w:jc w:val="left"/>
        <w:rPr>
          <w:rFonts w:ascii="宋体" w:hAnsi="宋体" w:cs="宋体"/>
          <w:color w:val="000000"/>
          <w:szCs w:val="21"/>
        </w:rPr>
      </w:pPr>
      <w:r>
        <w:rPr>
          <w:rFonts w:ascii="宋体" w:hAnsi="宋体" w:cs="宋体"/>
          <w:color w:val="000000"/>
          <w:szCs w:val="21"/>
        </w:rPr>
        <w:t>3.1 承包人的一般义务</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kern w:val="0"/>
          <w:szCs w:val="21"/>
        </w:rPr>
        <w:t>（9）</w:t>
      </w:r>
      <w:r>
        <w:rPr>
          <w:rFonts w:hint="eastAsia" w:ascii="宋体" w:hAnsi="宋体" w:cs="宋体"/>
          <w:color w:val="000000"/>
          <w:szCs w:val="21"/>
        </w:rPr>
        <w:t>承包人提交的竣工资料的内容：</w:t>
      </w:r>
      <w:r>
        <w:rPr>
          <w:rFonts w:hint="eastAsia" w:ascii="宋体" w:hAnsi="宋体" w:cs="宋体"/>
          <w:color w:val="000000"/>
          <w:szCs w:val="21"/>
          <w:u w:val="single"/>
        </w:rPr>
        <w:t xml:space="preserve">按泰顺县相关规定提供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承包人需要提交的竣工资料套数：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承包人提交的竣工资料的费用承担：</w:t>
      </w:r>
      <w:r>
        <w:rPr>
          <w:rFonts w:hint="eastAsia" w:ascii="宋体" w:hAnsi="宋体" w:cs="宋体"/>
          <w:color w:val="000000"/>
          <w:szCs w:val="21"/>
          <w:u w:val="single"/>
        </w:rPr>
        <w:t xml:space="preserve">   承包人负担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承包人提交的竣工资料移交时间：</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承包人提交的竣工资料形式要求：</w:t>
      </w:r>
      <w:r>
        <w:rPr>
          <w:rFonts w:hint="eastAsia" w:ascii="宋体" w:hAnsi="宋体" w:cs="宋体"/>
          <w:color w:val="000000"/>
          <w:szCs w:val="21"/>
          <w:u w:val="single"/>
        </w:rPr>
        <w:t>书面形式及电子文档（图纸CAD、其他用WORD文档）</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kern w:val="0"/>
          <w:szCs w:val="21"/>
        </w:rPr>
        <w:t xml:space="preserve">（10）承包人应履行的其他义务： </w:t>
      </w:r>
      <w:r>
        <w:rPr>
          <w:rFonts w:hint="eastAsia" w:ascii="宋体" w:hAnsi="宋体" w:cs="宋体"/>
          <w:color w:val="000000"/>
          <w:kern w:val="0"/>
          <w:szCs w:val="21"/>
          <w:u w:val="single"/>
        </w:rPr>
        <w:t>1、承包人在施工时，必须全面协调好与周边环境关系，施工时承包因自身原因未处理好周边环境关系而导致工程停工，发包人将不承担由此引起的工期延误及其他工程费用损失；</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3.2 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 xml:space="preserve">3.2.1 </w:t>
      </w:r>
      <w:r>
        <w:rPr>
          <w:rFonts w:hint="eastAsia" w:ascii="宋体" w:hAnsi="宋体" w:cs="宋体"/>
          <w:color w:val="000000"/>
          <w:szCs w:val="21"/>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建造师执业资格等级：</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建造师注册证书号：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建造师执业印章号：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安全生产考核合格证书号：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承包人对项目经理的授权范围如下：</w:t>
      </w:r>
      <w:r>
        <w:rPr>
          <w:rFonts w:hint="eastAsia" w:ascii="宋体" w:hAnsi="宋体" w:cs="宋体"/>
          <w:color w:val="000000"/>
          <w:szCs w:val="21"/>
          <w:u w:val="single"/>
        </w:rPr>
        <w:t>签订合同时确定</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关于项目经理每月在施工现场的时间要求：</w:t>
      </w:r>
      <w:r>
        <w:rPr>
          <w:rFonts w:hint="eastAsia" w:ascii="宋体" w:hAnsi="宋体" w:cs="宋体"/>
          <w:color w:val="000000"/>
          <w:szCs w:val="21"/>
          <w:u w:val="single"/>
        </w:rPr>
        <w:t xml:space="preserve">   </w:t>
      </w:r>
      <w:r>
        <w:rPr>
          <w:rFonts w:hint="eastAsia"/>
          <w:bCs/>
          <w:u w:val="single"/>
        </w:rPr>
        <w:t>按法规要求</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承包人未提交劳动合同，以及没有为项目经理缴纳社会保险证明的违约责任：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项目经理未经批准，擅自离开施工现场的违约责任：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3.2.3 承包人擅自更换项目经理的违约责任：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outlineLvl w:val="0"/>
        <w:rPr>
          <w:rFonts w:hint="eastAsia" w:ascii="宋体" w:hAnsi="宋体" w:cs="宋体"/>
          <w:color w:val="000000"/>
          <w:szCs w:val="21"/>
        </w:rPr>
      </w:pPr>
      <w:r>
        <w:rPr>
          <w:rFonts w:hint="eastAsia" w:ascii="宋体" w:hAnsi="宋体" w:cs="宋体"/>
          <w:color w:val="000000"/>
          <w:szCs w:val="21"/>
        </w:rPr>
        <w:t xml:space="preserve">    3.2.4 承包人无正当理由拒绝更换项目经理的违约责任：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outlineLvl w:val="0"/>
        <w:rPr>
          <w:rFonts w:ascii="宋体" w:hAnsi="宋体" w:cs="宋体"/>
          <w:color w:val="000000"/>
          <w:szCs w:val="21"/>
        </w:rPr>
      </w:pPr>
      <w:r>
        <w:rPr>
          <w:rFonts w:ascii="宋体" w:hAnsi="宋体" w:cs="宋体"/>
          <w:color w:val="000000"/>
          <w:szCs w:val="21"/>
        </w:rPr>
        <w:t>3.3 承包人人员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3.3.1 承包人提交项目管理机构及施工现场管理人员安排报告的期限：</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3.3.3 承包人无正当理由拒绝撤换主要施工管理人员的违约责任：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3.3.4 承包人主要施工管理人员离开施工现场的批准要求：</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3.3.5承包人擅自更换主要施工管理人员的违约责任：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承包人主要施工管理人员擅自离开施工现场的违约责任：</w:t>
      </w:r>
      <w:r>
        <w:rPr>
          <w:rFonts w:hint="eastAsia" w:ascii="宋体" w:hAnsi="宋体" w:cs="宋体"/>
          <w:color w:val="000000"/>
          <w:kern w:val="0"/>
          <w:szCs w:val="21"/>
          <w:u w:val="single"/>
        </w:rPr>
        <w:t xml:space="preserve"> 按通用条款执行</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ascii="宋体" w:hAnsi="宋体" w:cs="宋体"/>
          <w:color w:val="000000"/>
          <w:szCs w:val="21"/>
        </w:rPr>
        <w:t>3</w:t>
      </w:r>
      <w:bookmarkStart w:id="112" w:name="_Toc297123492"/>
      <w:bookmarkStart w:id="113" w:name="_Toc296503159"/>
      <w:bookmarkStart w:id="114" w:name="_Toc300934945"/>
      <w:bookmarkStart w:id="115" w:name="_Toc297048345"/>
      <w:bookmarkStart w:id="116" w:name="_Toc296891199"/>
      <w:bookmarkStart w:id="117" w:name="_Toc296944498"/>
      <w:bookmarkStart w:id="118" w:name="_Toc292559869"/>
      <w:bookmarkStart w:id="119" w:name="_Toc304295523"/>
      <w:bookmarkStart w:id="120" w:name="_Toc292559364"/>
      <w:bookmarkStart w:id="121" w:name="_Toc312677988"/>
      <w:bookmarkStart w:id="122" w:name="_Toc296346660"/>
      <w:bookmarkStart w:id="123" w:name="_Toc297216151"/>
      <w:bookmarkStart w:id="124" w:name="_Toc303539102"/>
      <w:bookmarkStart w:id="125" w:name="_Toc296890987"/>
      <w:bookmarkStart w:id="126" w:name="_Toc297120459"/>
      <w:bookmarkStart w:id="127" w:name="_Toc296347158"/>
      <w:r>
        <w:rPr>
          <w:rFonts w:ascii="宋体" w:hAnsi="宋体" w:cs="宋体"/>
          <w:color w:val="000000"/>
          <w:szCs w:val="21"/>
        </w:rPr>
        <w:t>.5 分包</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spacing w:line="360" w:lineRule="auto"/>
        <w:ind w:firstLine="420" w:firstLineChars="200"/>
        <w:rPr>
          <w:rFonts w:hint="eastAsia" w:ascii="宋体" w:hAnsi="宋体" w:cs="宋体"/>
          <w:szCs w:val="21"/>
        </w:rPr>
      </w:pPr>
      <w:r>
        <w:rPr>
          <w:rFonts w:hint="eastAsia" w:ascii="宋体" w:hAnsi="宋体" w:cs="宋体"/>
          <w:szCs w:val="21"/>
        </w:rPr>
        <w:t>3</w:t>
      </w:r>
      <w:bookmarkStart w:id="128" w:name="_Toc296347159"/>
      <w:bookmarkStart w:id="129" w:name="_Toc297048346"/>
      <w:bookmarkStart w:id="130" w:name="_Toc303539103"/>
      <w:bookmarkStart w:id="131" w:name="_Toc296944499"/>
      <w:bookmarkStart w:id="132" w:name="_Toc296503160"/>
      <w:bookmarkStart w:id="133" w:name="_Toc296346661"/>
      <w:bookmarkStart w:id="134" w:name="_Toc292559365"/>
      <w:bookmarkStart w:id="135" w:name="_Toc292559870"/>
      <w:bookmarkStart w:id="136" w:name="_Toc297216152"/>
      <w:bookmarkStart w:id="137" w:name="_Toc297120460"/>
      <w:bookmarkStart w:id="138" w:name="_Toc300934946"/>
      <w:bookmarkStart w:id="139" w:name="_Toc297123493"/>
      <w:bookmarkStart w:id="140" w:name="_Toc296890988"/>
      <w:bookmarkStart w:id="141" w:name="_Toc304295524"/>
      <w:bookmarkStart w:id="142" w:name="_Toc296891200"/>
      <w:bookmarkStart w:id="143" w:name="_Toc312677989"/>
      <w:bookmarkStart w:id="144" w:name="_Toc318581158"/>
      <w:r>
        <w:rPr>
          <w:rFonts w:hint="eastAsia" w:ascii="宋体" w:hAnsi="宋体" w:cs="宋体"/>
          <w:szCs w:val="21"/>
        </w:rPr>
        <w:t>.5.1 分包的一般约定</w:t>
      </w:r>
    </w:p>
    <w:p>
      <w:pPr>
        <w:spacing w:line="360" w:lineRule="auto"/>
        <w:ind w:firstLine="420" w:firstLineChars="200"/>
        <w:jc w:val="left"/>
        <w:rPr>
          <w:rFonts w:hint="eastAsia" w:ascii="宋体" w:hAnsi="宋体" w:cs="宋体"/>
          <w:szCs w:val="21"/>
        </w:rPr>
      </w:pPr>
      <w:r>
        <w:rPr>
          <w:rFonts w:hint="eastAsia" w:ascii="宋体" w:hAnsi="宋体" w:cs="宋体"/>
          <w:szCs w:val="21"/>
        </w:rPr>
        <w:t>禁止分包的工程包括：</w:t>
      </w:r>
      <w:r>
        <w:rPr>
          <w:rFonts w:hint="eastAsia" w:ascii="宋体" w:hAnsi="宋体" w:cs="宋体"/>
          <w:color w:val="000000"/>
          <w:szCs w:val="21"/>
          <w:u w:val="single"/>
        </w:rPr>
        <w:t></w:t>
      </w:r>
      <w:r>
        <w:rPr>
          <w:rFonts w:hint="eastAsia"/>
          <w:bCs/>
          <w:u w:val="single"/>
        </w:rPr>
        <w:t>按法规要求</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szCs w:val="21"/>
        </w:rPr>
        <w:t>主体结构、关键性工作的范围：</w:t>
      </w:r>
      <w:r>
        <w:rPr>
          <w:rFonts w:hint="eastAsia" w:ascii="宋体" w:hAnsi="宋体" w:cs="宋体"/>
          <w:color w:val="000000"/>
          <w:szCs w:val="21"/>
          <w:u w:val="single"/>
        </w:rPr>
        <w:t></w:t>
      </w:r>
      <w:r>
        <w:rPr>
          <w:rFonts w:hint="eastAsia"/>
          <w:bCs/>
          <w:u w:val="single"/>
        </w:rPr>
        <w:t>按法规要求</w:t>
      </w:r>
      <w:r>
        <w:rPr>
          <w:rFonts w:hint="eastAsia" w:ascii="宋体" w:hAnsi="宋体" w:cs="宋体"/>
          <w:color w:val="000000"/>
          <w:szCs w:val="21"/>
          <w:u w:val="single"/>
        </w:rPr>
        <w:t xml:space="preserve">  </w:t>
      </w:r>
      <w:r>
        <w:rPr>
          <w:rFonts w:hint="eastAsia" w:ascii="宋体" w:hAnsi="宋体" w:cs="宋体"/>
          <w:color w:val="000000"/>
          <w:szCs w:val="21"/>
        </w:rPr>
        <w:t xml:space="preserve">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5" w:name="_Toc297048347"/>
      <w:bookmarkStart w:id="146" w:name="_Toc297216153"/>
      <w:bookmarkStart w:id="147" w:name="_Toc297123494"/>
      <w:bookmarkStart w:id="148" w:name="_Toc303539104"/>
      <w:bookmarkStart w:id="149" w:name="_Toc300934947"/>
      <w:bookmarkStart w:id="150" w:name="_Toc296347160"/>
      <w:bookmarkStart w:id="151" w:name="_Toc297120461"/>
      <w:bookmarkStart w:id="152" w:name="_Toc296503161"/>
      <w:bookmarkStart w:id="153" w:name="_Toc304295525"/>
      <w:bookmarkStart w:id="154" w:name="_Toc296944500"/>
      <w:bookmarkStart w:id="155" w:name="_Toc296346662"/>
      <w:bookmarkStart w:id="156" w:name="_Toc296891201"/>
      <w:bookmarkStart w:id="157" w:name="_Toc296890989"/>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spacing w:line="360" w:lineRule="auto"/>
        <w:rPr>
          <w:rFonts w:hint="eastAsia" w:ascii="宋体" w:hAnsi="宋体" w:cs="宋体"/>
          <w:szCs w:val="21"/>
        </w:rPr>
      </w:pPr>
      <w:r>
        <w:rPr>
          <w:rFonts w:hint="eastAsia" w:ascii="宋体" w:hAnsi="宋体" w:cs="宋体"/>
          <w:szCs w:val="21"/>
        </w:rPr>
        <w:t xml:space="preserve">    3</w:t>
      </w:r>
      <w:bookmarkStart w:id="158" w:name="_Toc312677990"/>
      <w:bookmarkStart w:id="159" w:name="_Toc318581159"/>
      <w:r>
        <w:rPr>
          <w:rFonts w:hint="eastAsia" w:ascii="宋体" w:hAnsi="宋体" w:cs="宋体"/>
          <w:szCs w:val="21"/>
        </w:rPr>
        <w:t>.5.2分包的确定</w:t>
      </w:r>
    </w:p>
    <w:p>
      <w:pPr>
        <w:spacing w:line="360" w:lineRule="auto"/>
        <w:ind w:firstLine="420" w:firstLineChars="200"/>
        <w:rPr>
          <w:rFonts w:hint="eastAsia" w:ascii="宋体" w:hAnsi="宋体" w:cs="宋体"/>
          <w:color w:val="000000"/>
          <w:szCs w:val="21"/>
          <w:u w:val="single"/>
        </w:rPr>
      </w:pPr>
      <w:r>
        <w:rPr>
          <w:rFonts w:hint="eastAsia" w:ascii="宋体" w:hAnsi="宋体" w:cs="宋体"/>
          <w:szCs w:val="21"/>
        </w:rPr>
        <w:t>允许分包的专业工程包括：</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szCs w:val="21"/>
        </w:rPr>
      </w:pPr>
      <w:r>
        <w:rPr>
          <w:rFonts w:hint="eastAsia" w:ascii="宋体" w:hAnsi="宋体" w:cs="宋体"/>
          <w:color w:val="000000"/>
          <w:szCs w:val="21"/>
        </w:rPr>
        <w:t>其他关于分包的约定：</w:t>
      </w:r>
      <w:r>
        <w:rPr>
          <w:rFonts w:hint="eastAsia" w:ascii="宋体" w:hAnsi="宋体" w:cs="宋体"/>
          <w:color w:val="000000"/>
          <w:szCs w:val="21"/>
          <w:u w:val="single"/>
        </w:rPr>
        <w:t xml:space="preserve">双方另行协商 </w:t>
      </w:r>
      <w:r>
        <w:rPr>
          <w:rFonts w:hint="eastAsia" w:ascii="宋体" w:hAnsi="宋体" w:cs="宋体"/>
          <w:color w:val="000000"/>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3.5.4 分包合同价款</w:t>
      </w:r>
    </w:p>
    <w:p>
      <w:pPr>
        <w:spacing w:line="360" w:lineRule="auto"/>
        <w:ind w:firstLine="420" w:firstLineChars="200"/>
        <w:rPr>
          <w:rFonts w:ascii="宋体" w:hAnsi="宋体"/>
          <w:sz w:val="30"/>
          <w:szCs w:val="32"/>
        </w:rPr>
      </w:pPr>
      <w:r>
        <w:rPr>
          <w:rFonts w:hint="eastAsia" w:ascii="宋体" w:hAnsi="宋体" w:cs="宋体"/>
          <w:szCs w:val="21"/>
        </w:rPr>
        <w:t>关于分包合同价款支付的约定：</w:t>
      </w:r>
      <w:r>
        <w:rPr>
          <w:rFonts w:hint="eastAsia" w:ascii="宋体" w:hAnsi="宋体" w:cs="宋体"/>
          <w:color w:val="000000"/>
          <w:szCs w:val="21"/>
          <w:u w:val="single"/>
        </w:rPr>
        <w:t>按通用条款执行</w:t>
      </w:r>
      <w:r>
        <w:rPr>
          <w:rFonts w:hint="eastAsia" w:ascii="宋体" w:hAnsi="宋体" w:cs="宋体"/>
          <w:color w:val="000000"/>
          <w:szCs w:val="21"/>
        </w:rPr>
        <w:t>。</w:t>
      </w:r>
    </w:p>
    <w:bookmarkEnd w:id="158"/>
    <w:bookmarkEnd w:id="159"/>
    <w:p>
      <w:pPr>
        <w:spacing w:line="360" w:lineRule="auto"/>
        <w:ind w:firstLine="420" w:firstLineChars="200"/>
        <w:rPr>
          <w:rFonts w:ascii="宋体" w:hAnsi="宋体" w:cs="宋体"/>
          <w:szCs w:val="21"/>
        </w:rPr>
      </w:pPr>
      <w:r>
        <w:rPr>
          <w:rFonts w:ascii="宋体" w:hAnsi="宋体" w:cs="宋体"/>
          <w:szCs w:val="21"/>
        </w:rPr>
        <w:t>3.6 工程照管与成品、半成品保护</w:t>
      </w:r>
    </w:p>
    <w:p>
      <w:pPr>
        <w:spacing w:before="120" w:after="120"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rPr>
        <w:t>承包人负责照管工程及工程相关的材料、工程设备的起始时间：</w:t>
      </w:r>
      <w:r>
        <w:rPr>
          <w:rFonts w:hint="eastAsia" w:ascii="宋体" w:hAnsi="宋体" w:cs="宋体"/>
          <w:color w:val="000000"/>
          <w:kern w:val="0"/>
          <w:szCs w:val="21"/>
          <w:u w:val="single"/>
        </w:rPr>
        <w:t>按通用条款执行</w:t>
      </w:r>
      <w:r>
        <w:rPr>
          <w:rFonts w:hint="eastAsia" w:ascii="宋体" w:hAnsi="宋体" w:cs="宋体"/>
          <w:color w:val="000000"/>
          <w:kern w:val="0"/>
          <w:szCs w:val="21"/>
        </w:rPr>
        <w:t>。</w:t>
      </w:r>
    </w:p>
    <w:p>
      <w:pPr>
        <w:spacing w:before="120" w:after="120" w:line="360" w:lineRule="auto"/>
        <w:ind w:firstLine="420" w:firstLineChars="200"/>
        <w:rPr>
          <w:rFonts w:ascii="宋体" w:hAnsi="宋体" w:cs="宋体"/>
          <w:color w:val="000000"/>
          <w:kern w:val="0"/>
          <w:szCs w:val="21"/>
        </w:rPr>
      </w:pPr>
      <w:r>
        <w:rPr>
          <w:rFonts w:ascii="宋体" w:hAnsi="宋体" w:cs="宋体"/>
          <w:color w:val="000000"/>
          <w:kern w:val="0"/>
          <w:szCs w:val="21"/>
        </w:rPr>
        <w:t>3.7 履约担保</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承包人是否提供履约担保：</w:t>
      </w:r>
      <w:r>
        <w:rPr>
          <w:rFonts w:hint="eastAsia" w:ascii="宋体" w:hAnsi="宋体" w:cs="宋体"/>
          <w:color w:val="000000"/>
          <w:szCs w:val="21"/>
          <w:u w:val="single"/>
        </w:rPr>
        <w:t xml:space="preserve">    是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承包人提供履约担保的形式、金额及期限的：</w:t>
      </w:r>
      <w:r>
        <w:rPr>
          <w:rFonts w:hint="eastAsia" w:ascii="宋体" w:hAnsi="宋体" w:cs="宋体"/>
          <w:color w:val="000000"/>
          <w:szCs w:val="21"/>
          <w:highlight w:val="none"/>
          <w:u w:val="single"/>
        </w:rPr>
        <w:t>金额为合同价的5%，在合同签订</w:t>
      </w:r>
      <w:r>
        <w:rPr>
          <w:rFonts w:hint="eastAsia" w:ascii="宋体" w:hAnsi="宋体" w:cs="宋体"/>
          <w:color w:val="000000"/>
          <w:szCs w:val="21"/>
          <w:highlight w:val="none"/>
          <w:u w:val="single"/>
          <w:lang w:eastAsia="zh-CN"/>
        </w:rPr>
        <w:t>后</w:t>
      </w:r>
      <w:r>
        <w:rPr>
          <w:rFonts w:hint="eastAsia" w:ascii="宋体" w:hAnsi="宋体" w:cs="宋体"/>
          <w:color w:val="000000"/>
          <w:szCs w:val="21"/>
          <w:highlight w:val="none"/>
          <w:u w:val="single"/>
        </w:rPr>
        <w:t>，以银行转账方式打入招标人指定帐户或履约保函，至竣工验收合格后</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履约担保分配如下：      </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u w:val="single"/>
        </w:rPr>
        <w:t>金额为合同价的5%，在合同签订</w:t>
      </w:r>
      <w:r>
        <w:rPr>
          <w:rFonts w:hint="eastAsia" w:ascii="宋体" w:hAnsi="宋体" w:cs="宋体"/>
          <w:color w:val="000000"/>
          <w:szCs w:val="21"/>
          <w:highlight w:val="none"/>
          <w:u w:val="single"/>
          <w:lang w:eastAsia="zh-CN"/>
        </w:rPr>
        <w:t>后</w:t>
      </w:r>
      <w:r>
        <w:rPr>
          <w:rFonts w:hint="eastAsia" w:ascii="宋体" w:hAnsi="宋体" w:cs="宋体"/>
          <w:color w:val="000000"/>
          <w:szCs w:val="21"/>
          <w:highlight w:val="none"/>
          <w:u w:val="single"/>
        </w:rPr>
        <w:t>，以银行转账方式打入招标人指定帐户或履约保函。履约担保（采用现金形式）按工程进度同比例返还，工程办理竣工验收手续后全额退还</w:t>
      </w:r>
      <w:r>
        <w:rPr>
          <w:rFonts w:hint="eastAsia"/>
          <w:bCs/>
          <w:highlight w:val="none"/>
          <w:u w:val="single"/>
        </w:rPr>
        <w:t>，期间不计息</w:t>
      </w:r>
      <w:r>
        <w:rPr>
          <w:rFonts w:hint="eastAsia" w:ascii="宋体" w:hAnsi="宋体" w:cs="宋体"/>
          <w:color w:val="000000"/>
          <w:szCs w:val="21"/>
          <w:highlight w:val="none"/>
        </w:rPr>
        <w:t>。</w:t>
      </w:r>
    </w:p>
    <w:p>
      <w:pPr>
        <w:pStyle w:val="4"/>
        <w:spacing w:before="120" w:after="120" w:line="360" w:lineRule="auto"/>
        <w:ind w:left="0" w:firstLine="0"/>
        <w:jc w:val="left"/>
        <w:rPr>
          <w:rFonts w:ascii="宋体" w:hAnsi="宋体"/>
          <w:b/>
          <w:color w:val="000000"/>
        </w:rPr>
      </w:pPr>
      <w:bookmarkStart w:id="160" w:name="_Toc351203636"/>
      <w:r>
        <w:rPr>
          <w:rFonts w:ascii="宋体" w:hAnsi="宋体"/>
          <w:b/>
          <w:color w:val="000000"/>
        </w:rPr>
        <w:t>4</w:t>
      </w:r>
      <w:bookmarkStart w:id="161" w:name="_Toc296890990"/>
      <w:bookmarkStart w:id="162" w:name="_Toc297048348"/>
      <w:bookmarkStart w:id="163" w:name="_Toc296503162"/>
      <w:bookmarkStart w:id="164" w:name="_Toc292559871"/>
      <w:bookmarkStart w:id="165" w:name="_Toc296346663"/>
      <w:bookmarkStart w:id="166" w:name="_Toc267251413"/>
      <w:bookmarkStart w:id="167" w:name="_Toc296347161"/>
      <w:bookmarkStart w:id="168" w:name="_Toc296891202"/>
      <w:bookmarkStart w:id="169" w:name="_Toc296944501"/>
      <w:bookmarkStart w:id="170" w:name="_Toc297120462"/>
      <w:bookmarkStart w:id="171" w:name="_Toc292559366"/>
      <w:r>
        <w:rPr>
          <w:rFonts w:ascii="宋体" w:hAnsi="宋体"/>
          <w:b/>
          <w:color w:val="000000"/>
        </w:rPr>
        <w:t>. 监</w:t>
      </w:r>
      <w:bookmarkEnd w:id="161"/>
      <w:bookmarkEnd w:id="162"/>
      <w:bookmarkEnd w:id="163"/>
      <w:bookmarkEnd w:id="164"/>
      <w:bookmarkEnd w:id="165"/>
      <w:bookmarkEnd w:id="166"/>
      <w:bookmarkEnd w:id="167"/>
      <w:bookmarkEnd w:id="168"/>
      <w:bookmarkEnd w:id="169"/>
      <w:bookmarkEnd w:id="170"/>
      <w:bookmarkEnd w:id="171"/>
      <w:r>
        <w:rPr>
          <w:rFonts w:ascii="宋体" w:hAnsi="宋体"/>
          <w:b/>
          <w:color w:val="000000"/>
        </w:rPr>
        <w:t>理人</w:t>
      </w:r>
      <w:bookmarkEnd w:id="160"/>
    </w:p>
    <w:p>
      <w:pPr>
        <w:spacing w:line="360" w:lineRule="auto"/>
        <w:ind w:firstLine="420" w:firstLineChars="200"/>
        <w:jc w:val="left"/>
        <w:rPr>
          <w:rFonts w:ascii="宋体" w:hAnsi="宋体" w:cs="宋体"/>
          <w:color w:val="000000"/>
          <w:szCs w:val="21"/>
        </w:rPr>
      </w:pPr>
      <w:r>
        <w:rPr>
          <w:rFonts w:ascii="宋体" w:hAnsi="宋体" w:cs="宋体"/>
          <w:color w:val="000000"/>
          <w:szCs w:val="21"/>
        </w:rPr>
        <w:t>4.1监理人的一般规定</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u w:val="single"/>
        </w:rPr>
        <w:t>关于监理人的监理内容：工程施工图范围内全过程监理；包括协助业主控制本工程建设的投资、建设工期、工程质量、安全生产、进行信息合同管理、协调有关单位间的工作关系等工作内容</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关于监理人的监理权限：</w:t>
      </w:r>
      <w:r>
        <w:rPr>
          <w:rFonts w:hint="eastAsia" w:ascii="宋体" w:hAnsi="宋体" w:cs="宋体"/>
          <w:color w:val="000000"/>
          <w:szCs w:val="21"/>
          <w:u w:val="single"/>
        </w:rPr>
        <w:t xml:space="preserve">    按监理合同约定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需要取得发包人批准才能行使的职权：</w:t>
      </w:r>
      <w:r>
        <w:rPr>
          <w:rFonts w:hint="eastAsia" w:ascii="宋体" w:hAnsi="宋体" w:cs="宋体"/>
          <w:color w:val="000000"/>
          <w:szCs w:val="21"/>
          <w:u w:val="single"/>
        </w:rPr>
        <w:t>1、变更设计，2、超清单范围的计量，3、增加工程费用的施工方案，4、工期延长，5、索赔、安全、质量，6、开工、停工、复工令等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关于监理人在施工现场的办公场所、生活场所的提供和费用承担的约定：</w:t>
      </w:r>
      <w:r>
        <w:rPr>
          <w:rFonts w:hint="eastAsia" w:ascii="宋体" w:hAnsi="宋体" w:cs="宋体"/>
          <w:color w:val="000000"/>
          <w:szCs w:val="21"/>
          <w:u w:val="single"/>
        </w:rPr>
        <w:t>按监理合同约定</w:t>
      </w:r>
      <w:r>
        <w:rPr>
          <w:rFonts w:hint="eastAsia" w:ascii="宋体" w:hAnsi="宋体" w:cs="宋体"/>
          <w:color w:val="000000"/>
          <w:szCs w:val="21"/>
        </w:rPr>
        <w:t xml:space="preserve"> 。</w:t>
      </w:r>
    </w:p>
    <w:p>
      <w:pPr>
        <w:spacing w:line="360" w:lineRule="auto"/>
        <w:ind w:firstLine="420" w:firstLineChars="200"/>
        <w:rPr>
          <w:rFonts w:ascii="宋体" w:hAnsi="宋体" w:cs="宋体"/>
          <w:color w:val="000000"/>
          <w:szCs w:val="21"/>
        </w:rPr>
      </w:pPr>
      <w:r>
        <w:rPr>
          <w:rFonts w:ascii="宋体" w:hAnsi="宋体" w:cs="宋体"/>
          <w:color w:val="000000"/>
          <w:szCs w:val="21"/>
        </w:rPr>
        <w:t>4.2 监理人员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总监理工程师：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签订合同时确定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监理工程师执业资格证书号：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ascii="宋体" w:hAnsi="宋体"/>
          <w:color w:val="000000"/>
          <w:sz w:val="30"/>
          <w:szCs w:val="32"/>
        </w:rPr>
      </w:pPr>
      <w:r>
        <w:rPr>
          <w:rFonts w:hint="eastAsia" w:ascii="宋体" w:hAnsi="宋体" w:cs="宋体"/>
          <w:color w:val="000000"/>
          <w:szCs w:val="21"/>
        </w:rPr>
        <w:t>关于监理人的其他约定：</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ascii="宋体" w:hAnsi="宋体" w:cs="宋体"/>
          <w:color w:val="000000"/>
          <w:szCs w:val="21"/>
        </w:rPr>
        <w:t>4.4 商定或确定</w:t>
      </w:r>
    </w:p>
    <w:p>
      <w:pPr>
        <w:spacing w:line="360" w:lineRule="auto"/>
        <w:ind w:firstLine="420" w:firstLineChars="200"/>
        <w:rPr>
          <w:rFonts w:hint="eastAsia" w:ascii="宋体" w:hAnsi="宋体" w:cs="宋体"/>
          <w:color w:val="000000"/>
          <w:szCs w:val="21"/>
        </w:rPr>
      </w:pPr>
      <w:bookmarkStart w:id="172" w:name="_Toc267251418"/>
      <w:r>
        <w:rPr>
          <w:rFonts w:hint="eastAsia" w:ascii="宋体" w:hAnsi="宋体" w:cs="宋体"/>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4"/>
        <w:spacing w:before="120" w:after="120" w:line="360" w:lineRule="auto"/>
        <w:ind w:left="0" w:firstLine="0"/>
        <w:rPr>
          <w:rFonts w:ascii="宋体" w:hAnsi="宋体"/>
          <w:b/>
          <w:color w:val="000000"/>
        </w:rPr>
      </w:pPr>
      <w:bookmarkStart w:id="173" w:name="_Toc351203637"/>
      <w:r>
        <w:rPr>
          <w:rFonts w:ascii="宋体" w:hAnsi="宋体"/>
          <w:b/>
          <w:color w:val="000000"/>
        </w:rPr>
        <w:t>5</w:t>
      </w:r>
      <w:bookmarkEnd w:id="172"/>
      <w:bookmarkStart w:id="174" w:name="_Toc296503163"/>
      <w:bookmarkStart w:id="175" w:name="_Toc296890991"/>
      <w:bookmarkStart w:id="176" w:name="_Toc296347162"/>
      <w:bookmarkStart w:id="177" w:name="_Toc296944502"/>
      <w:bookmarkStart w:id="178" w:name="_Toc296891203"/>
      <w:bookmarkStart w:id="179" w:name="_Toc292559367"/>
      <w:bookmarkStart w:id="180" w:name="_Toc296346664"/>
      <w:bookmarkStart w:id="181" w:name="_Toc297048349"/>
      <w:bookmarkStart w:id="182" w:name="_Toc297120463"/>
      <w:bookmarkStart w:id="183" w:name="_Toc292559872"/>
      <w:r>
        <w:rPr>
          <w:rFonts w:ascii="宋体" w:hAnsi="宋体"/>
          <w:b/>
          <w:color w:val="000000"/>
        </w:rPr>
        <w:t>. 工程质量</w:t>
      </w:r>
      <w:bookmarkEnd w:id="173"/>
    </w:p>
    <w:p>
      <w:pPr>
        <w:spacing w:line="360" w:lineRule="auto"/>
        <w:ind w:firstLine="420" w:firstLineChars="200"/>
        <w:jc w:val="left"/>
        <w:rPr>
          <w:rFonts w:ascii="宋体" w:hAnsi="宋体" w:cs="宋体"/>
          <w:szCs w:val="21"/>
        </w:rPr>
      </w:pPr>
      <w:r>
        <w:rPr>
          <w:rFonts w:ascii="宋体" w:hAnsi="宋体" w:cs="宋体"/>
          <w:szCs w:val="21"/>
        </w:rPr>
        <w:t>5.1 质量要求</w:t>
      </w:r>
    </w:p>
    <w:p>
      <w:pPr>
        <w:spacing w:line="360" w:lineRule="auto"/>
        <w:ind w:firstLine="420" w:firstLineChars="200"/>
        <w:jc w:val="left"/>
        <w:rPr>
          <w:rFonts w:hint="eastAsia" w:ascii="宋体" w:hAnsi="宋体" w:cs="宋体"/>
          <w:szCs w:val="21"/>
        </w:rPr>
      </w:pPr>
      <w:r>
        <w:rPr>
          <w:rFonts w:hint="eastAsia" w:ascii="宋体" w:hAnsi="宋体" w:cs="宋体"/>
          <w:szCs w:val="21"/>
        </w:rPr>
        <w:t>5</w:t>
      </w:r>
      <w:bookmarkStart w:id="184" w:name="_Toc312677997"/>
      <w:bookmarkStart w:id="185" w:name="_Toc297216155"/>
      <w:bookmarkStart w:id="186" w:name="_Toc303539106"/>
      <w:bookmarkStart w:id="187" w:name="_Toc300934949"/>
      <w:bookmarkStart w:id="188" w:name="_Toc318581164"/>
      <w:bookmarkStart w:id="189" w:name="_Toc297123496"/>
      <w:bookmarkStart w:id="190" w:name="_Toc304295527"/>
      <w:r>
        <w:rPr>
          <w:rFonts w:hint="eastAsia" w:ascii="宋体" w:hAnsi="宋体" w:cs="宋体"/>
          <w:szCs w:val="21"/>
        </w:rPr>
        <w:t xml:space="preserve">.1.1 特殊质量标准和要求： </w:t>
      </w:r>
      <w:r>
        <w:rPr>
          <w:rFonts w:hint="eastAsia" w:ascii="宋体" w:hAnsi="宋体" w:cs="宋体"/>
          <w:szCs w:val="21"/>
          <w:u w:val="single"/>
        </w:rPr>
        <w:t xml:space="preserve">按通用条款执行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关于工程奖项的约定：</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5.3 隐蔽工程检查</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 xml:space="preserve">5.3.2承包人提前通知监理人隐蔽工程检查的期限的约定： </w:t>
      </w:r>
      <w:r>
        <w:rPr>
          <w:rFonts w:hint="eastAsia" w:ascii="宋体" w:hAnsi="宋体" w:cs="宋体"/>
          <w:szCs w:val="21"/>
          <w:u w:val="single"/>
        </w:rPr>
        <w:t xml:space="preserve">按通用条款执行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pStyle w:val="4"/>
        <w:spacing w:before="120" w:after="120" w:line="360" w:lineRule="auto"/>
        <w:ind w:left="0" w:firstLine="0"/>
        <w:rPr>
          <w:rFonts w:ascii="宋体" w:hAnsi="宋体"/>
          <w:b/>
          <w:color w:val="000000"/>
        </w:rPr>
      </w:pPr>
      <w:bookmarkStart w:id="191" w:name="_Toc351203638"/>
      <w:r>
        <w:rPr>
          <w:rFonts w:ascii="宋体" w:hAnsi="宋体"/>
          <w:b/>
          <w:color w:val="000000"/>
        </w:rPr>
        <w:t>6. 安全文明施工与环境保护</w:t>
      </w:r>
      <w:bookmarkEnd w:id="191"/>
    </w:p>
    <w:p>
      <w:pPr>
        <w:spacing w:line="360" w:lineRule="auto"/>
        <w:ind w:firstLine="420" w:firstLineChars="200"/>
        <w:jc w:val="left"/>
        <w:rPr>
          <w:rFonts w:ascii="宋体" w:hAnsi="宋体" w:cs="宋体"/>
          <w:szCs w:val="21"/>
        </w:rPr>
      </w:pPr>
      <w:r>
        <w:rPr>
          <w:rFonts w:ascii="宋体" w:hAnsi="宋体" w:cs="宋体"/>
          <w:szCs w:val="21"/>
        </w:rPr>
        <w:t>6.1安全文明施工</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6.1.1</w:t>
      </w:r>
      <w:r>
        <w:rPr>
          <w:rFonts w:hint="eastAsia" w:ascii="宋体" w:hAnsi="宋体" w:cs="宋体"/>
          <w:color w:val="000000"/>
          <w:szCs w:val="21"/>
        </w:rPr>
        <w:t xml:space="preserve"> 项目安全生产的达标目标及相应事项的约定：</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u w:val="single"/>
        </w:rPr>
        <w:t>1）安全生产费用包括建设工程安全施工费、文明施工费、环境保护费、临时设施费等，具体详见温住建发[2012]190号文件附件安全生产费用项目一览表。</w:t>
      </w:r>
    </w:p>
    <w:p>
      <w:pPr>
        <w:spacing w:line="360" w:lineRule="auto"/>
        <w:jc w:val="left"/>
        <w:rPr>
          <w:rFonts w:hint="eastAsia" w:ascii="宋体" w:hAnsi="宋体" w:cs="宋体"/>
          <w:szCs w:val="21"/>
          <w:u w:val="single"/>
        </w:rPr>
      </w:pPr>
      <w:r>
        <w:rPr>
          <w:rFonts w:hint="eastAsia" w:ascii="宋体" w:hAnsi="宋体" w:cs="宋体"/>
          <w:szCs w:val="21"/>
          <w:u w:val="single"/>
        </w:rPr>
        <w:t>2）承包人在施工期间，应严格执行本市有关建设工程安全、文明施工的规定，由于管理不善引起政府有关部门罚款或责令停工整改等，其发生的费用或导致的损失应由承包人自行承担，在施工单位整改前发包人保留因此而缓付工程进度款的权利。</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6.1.4 关于治安保卫的特别约定：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关于编制施工场地治安管理计划的约定; </w:t>
      </w:r>
      <w:r>
        <w:rPr>
          <w:rFonts w:hint="eastAsia" w:ascii="宋体" w:hAnsi="宋体" w:cs="宋体"/>
          <w:szCs w:val="21"/>
          <w:u w:val="single"/>
        </w:rPr>
        <w:t xml:space="preserve">按通用条款执行 </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6.1.5 文明施工</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合同当事人对文明施工的要求：</w:t>
      </w:r>
      <w:r>
        <w:rPr>
          <w:rFonts w:hint="eastAsia" w:ascii="宋体" w:hAnsi="宋体" w:cs="宋体"/>
          <w:szCs w:val="21"/>
          <w:u w:val="single"/>
        </w:rPr>
        <w:t xml:space="preserve"> 1、承包人必须做好施工现场的安全围护栏（网）等防护措施，并设置必要的警示牌，做到文明施工，安全施工，建立重大事故报告制，加强安全教育，采取必要的一切防护措施，必须消除一切不安全隐患的存在和发生，协调处理好和周围住户的关系；2、承包人应根据《建筑施工安全检查标准》和《浙江省安全生产条例》等法规规范，以及我县有关建筑施工安全生产管理的相关文件要求，确保安全生产，同时做好社会治安综合治理工作，明确具体措施，积极落实各项安全生产工作，杜绝重大伤亡事故。</w:t>
      </w:r>
    </w:p>
    <w:p>
      <w:pPr>
        <w:spacing w:line="360" w:lineRule="auto"/>
        <w:ind w:firstLine="420" w:firstLineChars="200"/>
        <w:jc w:val="left"/>
        <w:rPr>
          <w:rFonts w:hint="eastAsia"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 xml:space="preserve">按2013计价规范执行  </w:t>
      </w:r>
      <w:r>
        <w:rPr>
          <w:rFonts w:hint="eastAsia" w:ascii="宋体" w:hAnsi="宋体" w:cs="宋体"/>
          <w:szCs w:val="21"/>
        </w:rPr>
        <w:t>。</w:t>
      </w:r>
    </w:p>
    <w:bookmarkEnd w:id="184"/>
    <w:bookmarkEnd w:id="185"/>
    <w:bookmarkEnd w:id="186"/>
    <w:bookmarkEnd w:id="187"/>
    <w:bookmarkEnd w:id="188"/>
    <w:bookmarkEnd w:id="189"/>
    <w:bookmarkEnd w:id="190"/>
    <w:p>
      <w:pPr>
        <w:pStyle w:val="4"/>
        <w:spacing w:before="120" w:after="120" w:line="360" w:lineRule="auto"/>
        <w:ind w:left="0" w:firstLine="0"/>
        <w:rPr>
          <w:rFonts w:ascii="宋体" w:hAnsi="宋体"/>
          <w:b/>
          <w:color w:val="000000"/>
        </w:rPr>
      </w:pPr>
      <w:bookmarkStart w:id="192" w:name="_Toc351203639"/>
      <w:r>
        <w:rPr>
          <w:rFonts w:ascii="宋体" w:hAnsi="宋体"/>
          <w:b/>
          <w:color w:val="000000"/>
        </w:rPr>
        <w:t>7. 工期和进度</w:t>
      </w:r>
      <w:bookmarkEnd w:id="192"/>
    </w:p>
    <w:p>
      <w:pPr>
        <w:spacing w:line="360" w:lineRule="auto"/>
        <w:ind w:firstLine="420" w:firstLineChars="200"/>
        <w:jc w:val="left"/>
        <w:rPr>
          <w:rFonts w:ascii="宋体" w:hAnsi="宋体" w:cs="宋体"/>
          <w:szCs w:val="21"/>
        </w:rPr>
      </w:pPr>
      <w:r>
        <w:rPr>
          <w:rFonts w:ascii="宋体" w:hAnsi="宋体" w:cs="宋体"/>
          <w:szCs w:val="21"/>
        </w:rPr>
        <w:t>7.1 施工组织设计</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szCs w:val="21"/>
        </w:rPr>
        <w:t xml:space="preserve">7.1.1 </w:t>
      </w:r>
      <w:r>
        <w:rPr>
          <w:rFonts w:hint="eastAsia" w:ascii="宋体" w:hAnsi="宋体" w:cs="宋体"/>
          <w:color w:val="000000"/>
          <w:szCs w:val="21"/>
        </w:rPr>
        <w:t>合</w:t>
      </w:r>
      <w:r>
        <w:rPr>
          <w:rFonts w:hint="eastAsia" w:ascii="宋体" w:hAnsi="宋体" w:cs="宋体"/>
          <w:color w:val="000000"/>
          <w:kern w:val="0"/>
          <w:szCs w:val="21"/>
        </w:rPr>
        <w:t>同当事人约定的施工组织设计应包括的其他内容：</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szCs w:val="21"/>
        </w:rPr>
        <w:t>7.1.2</w:t>
      </w:r>
      <w:r>
        <w:rPr>
          <w:rFonts w:hint="eastAsia" w:ascii="宋体" w:hAnsi="宋体" w:cs="宋体"/>
          <w:color w:val="000000"/>
          <w:szCs w:val="21"/>
        </w:rPr>
        <w:t xml:space="preserve"> </w:t>
      </w:r>
      <w:r>
        <w:rPr>
          <w:rFonts w:hint="eastAsia" w:ascii="宋体" w:hAnsi="宋体" w:cs="宋体"/>
          <w:color w:val="000000"/>
          <w:kern w:val="0"/>
          <w:szCs w:val="21"/>
        </w:rPr>
        <w:t>施工组织设计的提交和修改</w:t>
      </w:r>
    </w:p>
    <w:p>
      <w:pPr>
        <w:autoSpaceDE w:val="0"/>
        <w:autoSpaceDN w:val="0"/>
        <w:adjustRightInd w:val="0"/>
        <w:spacing w:line="360" w:lineRule="auto"/>
        <w:jc w:val="left"/>
        <w:rPr>
          <w:rFonts w:hint="eastAsia" w:ascii="宋体" w:hAnsi="宋体" w:cs="宋体"/>
          <w:szCs w:val="21"/>
        </w:rPr>
      </w:pPr>
      <w:r>
        <w:rPr>
          <w:rFonts w:hint="eastAsia" w:ascii="宋体" w:hAnsi="宋体" w:cs="宋体"/>
          <w:color w:val="000000"/>
          <w:kern w:val="0"/>
          <w:szCs w:val="21"/>
        </w:rPr>
        <w:t>承包人提交详细施工组织设计的期限的约定：</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发包人和监理人在收到详细的施工组织设计后确认或提出修改意见的期限：</w:t>
      </w:r>
      <w:r>
        <w:rPr>
          <w:rFonts w:hint="eastAsia" w:ascii="宋体" w:hAnsi="宋体" w:cs="宋体"/>
          <w:szCs w:val="21"/>
          <w:u w:val="single"/>
        </w:rPr>
        <w:t>按通用条款执行</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7</w:t>
      </w:r>
      <w:bookmarkStart w:id="193" w:name="_Toc312678005"/>
      <w:bookmarkStart w:id="194" w:name="_Toc297123514"/>
      <w:bookmarkStart w:id="195" w:name="_Toc312677479"/>
      <w:bookmarkStart w:id="196" w:name="_Toc303539123"/>
      <w:bookmarkStart w:id="197" w:name="_Toc297216173"/>
      <w:bookmarkStart w:id="198" w:name="_Toc304295541"/>
      <w:bookmarkStart w:id="199" w:name="_Toc300934966"/>
      <w:r>
        <w:rPr>
          <w:rFonts w:ascii="宋体" w:hAnsi="宋体" w:cs="宋体"/>
          <w:szCs w:val="21"/>
        </w:rPr>
        <w:t>.2 施工进度计划</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7.2.2 施工进度计划的修订</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发包人和监理人在收到修订的施工进度计划后确认或提出修改意见的期限：</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7.3 开工</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7.3.1 开工准备</w:t>
      </w:r>
    </w:p>
    <w:p>
      <w:pPr>
        <w:spacing w:line="360" w:lineRule="auto"/>
        <w:ind w:firstLine="420" w:firstLineChars="200"/>
        <w:jc w:val="left"/>
        <w:rPr>
          <w:rFonts w:hint="eastAsia" w:ascii="宋体" w:hAnsi="宋体" w:cs="宋体"/>
          <w:szCs w:val="21"/>
          <w:u w:val="single"/>
        </w:rPr>
      </w:pPr>
      <w:r>
        <w:rPr>
          <w:rFonts w:hint="eastAsia" w:ascii="宋体" w:hAnsi="宋体" w:cs="宋体"/>
          <w:color w:val="000000"/>
          <w:szCs w:val="21"/>
        </w:rPr>
        <w:t>关于承包人提交</w:t>
      </w:r>
      <w:r>
        <w:rPr>
          <w:rFonts w:hint="eastAsia" w:ascii="宋体" w:hAnsi="宋体" w:cs="宋体"/>
          <w:color w:val="000000"/>
          <w:kern w:val="0"/>
          <w:szCs w:val="21"/>
        </w:rPr>
        <w:t>工程开工报审表的期限：</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关于发包人应完成的其他开工准备工作及期限：</w:t>
      </w:r>
      <w:r>
        <w:rPr>
          <w:rFonts w:hint="eastAsia" w:ascii="宋体" w:hAnsi="宋体" w:cs="宋体"/>
          <w:szCs w:val="21"/>
          <w:u w:val="single"/>
        </w:rPr>
        <w:t xml:space="preserve">按通用条款执行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rPr>
        <w:t>关于承包人应完成的其他开工准备工作及期限：</w:t>
      </w:r>
      <w:r>
        <w:rPr>
          <w:rFonts w:hint="eastAsia" w:ascii="宋体" w:hAnsi="宋体" w:cs="宋体"/>
          <w:szCs w:val="21"/>
          <w:u w:val="single"/>
        </w:rPr>
        <w:t xml:space="preserve">按通用条款执行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7.3.2开工通知</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因发包人原因造成监理人未能在计划开工日期之日起</w:t>
      </w:r>
      <w:r>
        <w:rPr>
          <w:rFonts w:hint="eastAsia" w:ascii="宋体" w:hAnsi="宋体" w:cs="宋体"/>
          <w:szCs w:val="21"/>
          <w:u w:val="single"/>
        </w:rPr>
        <w:t xml:space="preserve">   90  </w:t>
      </w:r>
      <w:r>
        <w:rPr>
          <w:rFonts w:hint="eastAsia" w:ascii="宋体" w:hAnsi="宋体" w:cs="宋体"/>
          <w:color w:val="000000"/>
          <w:szCs w:val="21"/>
        </w:rPr>
        <w:t>天内发出开工通知的，承包人有权提出价格调整要求，或者解除合同。</w:t>
      </w:r>
    </w:p>
    <w:bookmarkEnd w:id="193"/>
    <w:bookmarkEnd w:id="194"/>
    <w:bookmarkEnd w:id="195"/>
    <w:bookmarkEnd w:id="196"/>
    <w:bookmarkEnd w:id="197"/>
    <w:bookmarkEnd w:id="198"/>
    <w:bookmarkEnd w:id="199"/>
    <w:p>
      <w:pPr>
        <w:spacing w:line="360" w:lineRule="auto"/>
        <w:ind w:firstLine="420" w:firstLineChars="200"/>
        <w:jc w:val="left"/>
        <w:rPr>
          <w:rFonts w:ascii="宋体" w:hAnsi="宋体" w:cs="宋体"/>
          <w:color w:val="000000"/>
          <w:szCs w:val="21"/>
        </w:rPr>
      </w:pPr>
      <w:r>
        <w:rPr>
          <w:rFonts w:ascii="宋体" w:hAnsi="宋体" w:cs="宋体"/>
          <w:color w:val="000000"/>
          <w:szCs w:val="21"/>
        </w:rPr>
        <w:t>7.4 测量放线</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7</w:t>
      </w:r>
      <w:bookmarkStart w:id="200" w:name="_Toc312678010"/>
      <w:bookmarkStart w:id="201" w:name="_Toc304295546"/>
      <w:bookmarkStart w:id="202" w:name="_Toc300934968"/>
      <w:bookmarkStart w:id="203" w:name="_Toc312677484"/>
      <w:bookmarkStart w:id="204" w:name="_Toc303539125"/>
      <w:bookmarkStart w:id="205" w:name="_Toc297123516"/>
      <w:bookmarkStart w:id="206" w:name="_Toc297216175"/>
      <w:r>
        <w:rPr>
          <w:rFonts w:ascii="宋体" w:hAnsi="宋体" w:cs="宋体"/>
          <w:color w:val="000000"/>
          <w:szCs w:val="21"/>
        </w:rPr>
        <w:t>.5 工期延误</w:t>
      </w:r>
    </w:p>
    <w:bookmarkEnd w:id="200"/>
    <w:bookmarkEnd w:id="201"/>
    <w:bookmarkEnd w:id="202"/>
    <w:bookmarkEnd w:id="203"/>
    <w:bookmarkEnd w:id="204"/>
    <w:bookmarkEnd w:id="205"/>
    <w:bookmarkEnd w:id="206"/>
    <w:p>
      <w:pPr>
        <w:spacing w:line="360" w:lineRule="auto"/>
        <w:ind w:firstLine="420" w:firstLineChars="200"/>
        <w:jc w:val="left"/>
        <w:rPr>
          <w:rFonts w:hint="eastAsia" w:ascii="宋体" w:hAnsi="宋体" w:cs="宋体"/>
          <w:szCs w:val="21"/>
        </w:rPr>
      </w:pPr>
      <w:r>
        <w:rPr>
          <w:rFonts w:hint="eastAsia" w:ascii="宋体" w:hAnsi="宋体" w:cs="宋体"/>
          <w:szCs w:val="21"/>
        </w:rPr>
        <w:t>7.5.1 因发包人原因导致工期延误</w:t>
      </w:r>
    </w:p>
    <w:p>
      <w:pPr>
        <w:spacing w:line="360" w:lineRule="auto"/>
        <w:ind w:firstLine="210" w:firstLineChars="100"/>
        <w:jc w:val="left"/>
        <w:rPr>
          <w:rFonts w:hint="eastAsia" w:ascii="宋体" w:hAnsi="宋体" w:cs="宋体"/>
          <w:szCs w:val="21"/>
        </w:rPr>
      </w:pPr>
      <w:r>
        <w:rPr>
          <w:rFonts w:hint="eastAsia" w:ascii="宋体" w:hAnsi="宋体" w:cs="宋体"/>
          <w:szCs w:val="21"/>
        </w:rPr>
        <w:t>（7）因发包人原因导致工期延误的其他情形：</w:t>
      </w:r>
      <w:r>
        <w:rPr>
          <w:rFonts w:hint="eastAsia" w:ascii="宋体" w:hAnsi="宋体" w:cs="宋体"/>
          <w:szCs w:val="21"/>
          <w:u w:val="single"/>
        </w:rPr>
        <w:t xml:space="preserve"> 遇下述情况，承包人的工期顺延同时承包人不得向发包人等提出任何补偿、赔偿等要求：因发包人原因未能及时办理完毕相关许可、批准或备案的情形；因发包人原因未能按合同约定及时向承包人提供施工现场、施工条件、基础资料的情形；非因承包人原因导致工期延长的，继续提供履约担保所增加费用情形；因发包人原因引起持续暂停施工的情形，且暂停施工后的复工承包人应在发包人依据实际情况提出意见后及时复工。</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w:t>
      </w:r>
      <w:bookmarkStart w:id="207" w:name="_Toc318581169"/>
      <w:bookmarkStart w:id="208" w:name="_Toc312678012"/>
      <w:bookmarkStart w:id="209" w:name="_Toc312677486"/>
      <w:bookmarkStart w:id="210" w:name="_Toc304295548"/>
      <w:bookmarkStart w:id="211" w:name="_Toc297123518"/>
      <w:bookmarkStart w:id="212" w:name="_Toc300934970"/>
      <w:bookmarkStart w:id="213" w:name="_Toc303539127"/>
      <w:bookmarkStart w:id="214" w:name="_Toc297216177"/>
      <w:r>
        <w:rPr>
          <w:rFonts w:hint="eastAsia" w:ascii="宋体" w:hAnsi="宋体" w:cs="宋体"/>
          <w:szCs w:val="21"/>
          <w:highlight w:val="none"/>
        </w:rPr>
        <w:t>.5.2 因承包人原因导致工期延误</w:t>
      </w:r>
    </w:p>
    <w:bookmarkEnd w:id="207"/>
    <w:bookmarkEnd w:id="208"/>
    <w:bookmarkEnd w:id="209"/>
    <w:p>
      <w:pPr>
        <w:spacing w:line="360" w:lineRule="auto"/>
        <w:ind w:firstLine="420" w:firstLineChars="200"/>
        <w:jc w:val="left"/>
        <w:rPr>
          <w:rFonts w:ascii="宋体" w:hAnsi="宋体"/>
          <w:sz w:val="30"/>
          <w:szCs w:val="32"/>
          <w:highlight w:val="none"/>
        </w:rPr>
      </w:pPr>
      <w:r>
        <w:rPr>
          <w:rFonts w:hint="eastAsia" w:ascii="宋体" w:hAnsi="宋体" w:cs="宋体"/>
          <w:szCs w:val="21"/>
          <w:highlight w:val="none"/>
        </w:rPr>
        <w:t>因</w:t>
      </w:r>
      <w:bookmarkStart w:id="215" w:name="_Toc312677487"/>
      <w:bookmarkStart w:id="216" w:name="_Toc318581170"/>
      <w:bookmarkStart w:id="217" w:name="_Toc312678013"/>
      <w:r>
        <w:rPr>
          <w:rFonts w:hint="eastAsia" w:ascii="宋体" w:hAnsi="宋体" w:cs="宋体"/>
          <w:szCs w:val="21"/>
          <w:highlight w:val="none"/>
        </w:rPr>
        <w:t>承包人原因造成工期延误，逾期竣工违约金的计算方法为：</w:t>
      </w:r>
      <w:r>
        <w:rPr>
          <w:rFonts w:hint="eastAsia" w:ascii="宋体" w:hAnsi="宋体" w:cs="宋体"/>
          <w:szCs w:val="21"/>
          <w:highlight w:val="none"/>
          <w:u w:val="single"/>
        </w:rPr>
        <w:t>总工期每延期一天承包人向发包人支付违约金1500元</w:t>
      </w:r>
      <w:r>
        <w:rPr>
          <w:rFonts w:hint="eastAsia" w:ascii="宋体" w:hAnsi="宋体" w:cs="宋体"/>
          <w:szCs w:val="21"/>
          <w:highlight w:val="none"/>
        </w:rPr>
        <w:t>。</w:t>
      </w:r>
      <w:bookmarkEnd w:id="210"/>
      <w:bookmarkEnd w:id="211"/>
      <w:bookmarkEnd w:id="212"/>
      <w:bookmarkEnd w:id="213"/>
      <w:bookmarkEnd w:id="214"/>
      <w:bookmarkEnd w:id="215"/>
      <w:bookmarkEnd w:id="216"/>
      <w:bookmarkEnd w:id="217"/>
      <w:r>
        <w:rPr>
          <w:rFonts w:hint="eastAsia" w:ascii="宋体" w:hAnsi="宋体" w:cs="宋体"/>
          <w:szCs w:val="21"/>
          <w:highlight w:val="none"/>
        </w:rPr>
        <w:t>因承包人原因造成工期延误，逾</w:t>
      </w:r>
      <w:bookmarkStart w:id="218" w:name="_Toc318581171"/>
      <w:bookmarkStart w:id="219" w:name="_Toc312678014"/>
      <w:r>
        <w:rPr>
          <w:rFonts w:hint="eastAsia" w:ascii="宋体" w:hAnsi="宋体" w:cs="宋体"/>
          <w:szCs w:val="21"/>
          <w:highlight w:val="none"/>
        </w:rPr>
        <w:t>期竣工违约金的上限：</w:t>
      </w:r>
      <w:r>
        <w:rPr>
          <w:rFonts w:hint="eastAsia" w:ascii="宋体" w:hAnsi="宋体" w:cs="宋体"/>
          <w:szCs w:val="21"/>
          <w:highlight w:val="none"/>
          <w:u w:val="single"/>
        </w:rPr>
        <w:t xml:space="preserve">  合同价款的2%   </w:t>
      </w:r>
      <w:r>
        <w:rPr>
          <w:rFonts w:hint="eastAsia" w:ascii="宋体" w:hAnsi="宋体" w:cs="宋体"/>
          <w:szCs w:val="21"/>
          <w:highlight w:val="none"/>
        </w:rPr>
        <w:t>。</w:t>
      </w:r>
    </w:p>
    <w:bookmarkEnd w:id="218"/>
    <w:bookmarkEnd w:id="219"/>
    <w:p>
      <w:pPr>
        <w:spacing w:line="360" w:lineRule="auto"/>
        <w:ind w:firstLine="420" w:firstLineChars="200"/>
        <w:jc w:val="left"/>
        <w:rPr>
          <w:rFonts w:ascii="宋体" w:hAnsi="宋体" w:cs="宋体"/>
          <w:szCs w:val="21"/>
          <w:highlight w:val="none"/>
        </w:rPr>
      </w:pPr>
      <w:r>
        <w:rPr>
          <w:rFonts w:ascii="宋体" w:hAnsi="宋体" w:cs="宋体"/>
          <w:szCs w:val="21"/>
          <w:highlight w:val="none"/>
        </w:rPr>
        <w:t>7</w:t>
      </w:r>
      <w:bookmarkStart w:id="220" w:name="_Toc304295549"/>
      <w:bookmarkStart w:id="221" w:name="_Toc297216178"/>
      <w:bookmarkStart w:id="222" w:name="_Toc300934971"/>
      <w:bookmarkStart w:id="223" w:name="_Toc303539128"/>
      <w:bookmarkStart w:id="224" w:name="_Toc297123519"/>
      <w:bookmarkStart w:id="225" w:name="_Toc312678015"/>
      <w:r>
        <w:rPr>
          <w:rFonts w:ascii="宋体" w:hAnsi="宋体" w:cs="宋体"/>
          <w:szCs w:val="21"/>
          <w:highlight w:val="none"/>
        </w:rPr>
        <w:t>.6 不</w:t>
      </w:r>
      <w:bookmarkEnd w:id="220"/>
      <w:bookmarkEnd w:id="221"/>
      <w:bookmarkEnd w:id="222"/>
      <w:bookmarkEnd w:id="223"/>
      <w:bookmarkEnd w:id="224"/>
      <w:bookmarkEnd w:id="225"/>
      <w:r>
        <w:rPr>
          <w:rFonts w:ascii="宋体" w:hAnsi="宋体" w:cs="宋体"/>
          <w:szCs w:val="21"/>
          <w:highlight w:val="none"/>
        </w:rPr>
        <w:t>利物质条件</w:t>
      </w:r>
    </w:p>
    <w:p>
      <w:pPr>
        <w:spacing w:line="360" w:lineRule="auto"/>
        <w:ind w:firstLine="420" w:firstLineChars="200"/>
        <w:jc w:val="left"/>
        <w:rPr>
          <w:rFonts w:ascii="宋体" w:hAnsi="宋体"/>
          <w:sz w:val="30"/>
          <w:szCs w:val="32"/>
          <w:highlight w:val="none"/>
        </w:rPr>
      </w:pPr>
      <w:bookmarkStart w:id="226" w:name="_Toc304295550"/>
      <w:bookmarkStart w:id="227" w:name="_Toc297123520"/>
      <w:bookmarkStart w:id="228" w:name="_Toc303539129"/>
      <w:bookmarkStart w:id="229" w:name="_Toc300934972"/>
      <w:bookmarkStart w:id="230" w:name="_Toc312678016"/>
      <w:bookmarkStart w:id="231" w:name="_Toc297216179"/>
      <w:bookmarkStart w:id="232" w:name="_Toc318581172"/>
      <w:r>
        <w:rPr>
          <w:rFonts w:hint="eastAsia" w:ascii="宋体" w:hAnsi="宋体" w:cs="宋体"/>
          <w:szCs w:val="21"/>
          <w:highlight w:val="none"/>
        </w:rPr>
        <w:t>不利物质条件的其他情形和有关约定：</w:t>
      </w:r>
      <w:r>
        <w:rPr>
          <w:rFonts w:hint="eastAsia" w:ascii="宋体" w:hAnsi="宋体" w:cs="宋体"/>
          <w:szCs w:val="21"/>
          <w:highlight w:val="none"/>
          <w:u w:val="single"/>
        </w:rPr>
        <w:t xml:space="preserve">   </w:t>
      </w:r>
      <w:r>
        <w:rPr>
          <w:rFonts w:ascii="宋体" w:hAnsi="宋体"/>
          <w:sz w:val="30"/>
          <w:szCs w:val="32"/>
          <w:highlight w:val="none"/>
          <w:u w:val="single"/>
        </w:rPr>
        <w:t xml:space="preserve">      </w:t>
      </w:r>
      <w:r>
        <w:rPr>
          <w:rFonts w:hint="eastAsia" w:ascii="宋体" w:hAnsi="宋体"/>
          <w:sz w:val="30"/>
          <w:szCs w:val="32"/>
          <w:highlight w:val="none"/>
          <w:u w:val="single"/>
        </w:rPr>
        <w:t xml:space="preserve">/       </w:t>
      </w:r>
      <w:r>
        <w:rPr>
          <w:rFonts w:ascii="宋体" w:hAnsi="宋体"/>
          <w:sz w:val="30"/>
          <w:szCs w:val="32"/>
          <w:highlight w:val="none"/>
          <w:u w:val="single"/>
        </w:rPr>
        <w:t xml:space="preserve">   </w:t>
      </w:r>
      <w:r>
        <w:rPr>
          <w:rFonts w:ascii="宋体" w:hAnsi="宋体"/>
          <w:sz w:val="30"/>
          <w:szCs w:val="32"/>
          <w:highlight w:val="none"/>
        </w:rPr>
        <w:t>。</w:t>
      </w:r>
    </w:p>
    <w:bookmarkEnd w:id="226"/>
    <w:bookmarkEnd w:id="227"/>
    <w:bookmarkEnd w:id="228"/>
    <w:bookmarkEnd w:id="229"/>
    <w:bookmarkEnd w:id="230"/>
    <w:bookmarkEnd w:id="231"/>
    <w:bookmarkEnd w:id="232"/>
    <w:p>
      <w:pPr>
        <w:spacing w:line="360" w:lineRule="auto"/>
        <w:ind w:firstLine="420" w:firstLineChars="200"/>
        <w:jc w:val="left"/>
        <w:rPr>
          <w:rFonts w:ascii="宋体" w:hAnsi="宋体" w:cs="宋体"/>
          <w:szCs w:val="21"/>
          <w:highlight w:val="none"/>
        </w:rPr>
      </w:pPr>
      <w:r>
        <w:rPr>
          <w:rFonts w:ascii="宋体" w:hAnsi="宋体" w:cs="宋体"/>
          <w:szCs w:val="21"/>
          <w:highlight w:val="none"/>
        </w:rPr>
        <w:t>7</w:t>
      </w:r>
      <w:bookmarkStart w:id="233" w:name="_Toc303539130"/>
      <w:bookmarkStart w:id="234" w:name="_Toc312678017"/>
      <w:bookmarkStart w:id="235" w:name="_Toc297216180"/>
      <w:bookmarkStart w:id="236" w:name="_Toc300934973"/>
      <w:bookmarkStart w:id="237" w:name="_Toc304295551"/>
      <w:bookmarkStart w:id="238" w:name="_Toc297123521"/>
      <w:r>
        <w:rPr>
          <w:rFonts w:ascii="宋体" w:hAnsi="宋体" w:cs="宋体"/>
          <w:szCs w:val="21"/>
          <w:highlight w:val="none"/>
        </w:rPr>
        <w:t>.7异常恶劣的气候条件</w:t>
      </w:r>
    </w:p>
    <w:bookmarkEnd w:id="233"/>
    <w:bookmarkEnd w:id="234"/>
    <w:bookmarkEnd w:id="235"/>
    <w:bookmarkEnd w:id="236"/>
    <w:bookmarkEnd w:id="237"/>
    <w:bookmarkEnd w:id="238"/>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发包人和承包人同意以下情形视为异常恶劣的气候条件：</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 xml:space="preserve"> 泰顺气象台发布的以下天气预警信号，其他不计：台风预警黄色及以上、暴雨预警橙色及以上、暴雪预警橙色及以上、大风预警橙色及以上、雷电预警橙色及以上、高温预警橙色及以上</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ascii="宋体" w:hAnsi="宋体" w:cs="宋体"/>
          <w:szCs w:val="21"/>
          <w:highlight w:val="none"/>
        </w:rPr>
        <w:t>7.9 提前竣工的奖励</w:t>
      </w:r>
    </w:p>
    <w:p>
      <w:pPr>
        <w:spacing w:line="360" w:lineRule="auto"/>
        <w:ind w:firstLine="420" w:firstLineChars="200"/>
        <w:jc w:val="left"/>
        <w:rPr>
          <w:rFonts w:hint="eastAsia" w:ascii="宋体" w:hAnsi="宋体"/>
          <w:sz w:val="30"/>
          <w:szCs w:val="32"/>
          <w:highlight w:val="none"/>
        </w:rPr>
      </w:pPr>
      <w:r>
        <w:rPr>
          <w:rFonts w:hint="eastAsia" w:ascii="宋体" w:hAnsi="宋体" w:cs="宋体"/>
          <w:szCs w:val="21"/>
          <w:highlight w:val="none"/>
        </w:rPr>
        <w:t>7.9.2提前竣工的奖励：</w:t>
      </w:r>
      <w:r>
        <w:rPr>
          <w:rFonts w:hint="eastAsia" w:ascii="宋体" w:hAnsi="宋体" w:cs="宋体"/>
          <w:szCs w:val="21"/>
          <w:highlight w:val="none"/>
          <w:u w:val="single"/>
          <w:lang w:val="en-US" w:eastAsia="zh-CN"/>
        </w:rPr>
        <w:t>/</w:t>
      </w:r>
      <w:r>
        <w:rPr>
          <w:rFonts w:hint="eastAsia" w:ascii="宋体" w:hAnsi="宋体" w:cs="宋体"/>
          <w:szCs w:val="21"/>
          <w:highlight w:val="none"/>
        </w:rPr>
        <w:t>。</w:t>
      </w:r>
    </w:p>
    <w:p>
      <w:pPr>
        <w:pStyle w:val="4"/>
        <w:spacing w:before="120" w:after="120" w:line="360" w:lineRule="auto"/>
        <w:ind w:left="0" w:firstLine="0"/>
        <w:rPr>
          <w:rFonts w:ascii="宋体" w:hAnsi="宋体"/>
          <w:b/>
          <w:color w:val="000000"/>
          <w:highlight w:val="none"/>
        </w:rPr>
      </w:pPr>
      <w:bookmarkStart w:id="239" w:name="_Toc351203640"/>
      <w:r>
        <w:rPr>
          <w:rFonts w:ascii="宋体" w:hAnsi="宋体"/>
          <w:b/>
          <w:color w:val="000000"/>
          <w:highlight w:val="none"/>
        </w:rPr>
        <w:t>8. 材料与设备</w:t>
      </w:r>
      <w:bookmarkEnd w:id="239"/>
    </w:p>
    <w:bookmarkEnd w:id="174"/>
    <w:bookmarkEnd w:id="175"/>
    <w:bookmarkEnd w:id="176"/>
    <w:bookmarkEnd w:id="177"/>
    <w:bookmarkEnd w:id="178"/>
    <w:bookmarkEnd w:id="179"/>
    <w:bookmarkEnd w:id="180"/>
    <w:bookmarkEnd w:id="181"/>
    <w:bookmarkEnd w:id="182"/>
    <w:bookmarkEnd w:id="183"/>
    <w:p>
      <w:pPr>
        <w:spacing w:line="360" w:lineRule="auto"/>
        <w:ind w:firstLine="420" w:firstLineChars="200"/>
        <w:jc w:val="left"/>
        <w:rPr>
          <w:rFonts w:ascii="宋体" w:hAnsi="宋体" w:cs="宋体"/>
          <w:szCs w:val="21"/>
        </w:rPr>
      </w:pPr>
      <w:r>
        <w:rPr>
          <w:rFonts w:ascii="宋体" w:hAnsi="宋体" w:cs="宋体"/>
          <w:szCs w:val="21"/>
        </w:rPr>
        <w:t>8</w:t>
      </w:r>
      <w:bookmarkStart w:id="240" w:name="_Toc297216186"/>
      <w:bookmarkStart w:id="241" w:name="_Toc312677493"/>
      <w:bookmarkStart w:id="242" w:name="_Toc303539136"/>
      <w:bookmarkStart w:id="243" w:name="_Toc300934979"/>
      <w:bookmarkStart w:id="244" w:name="_Toc304295556"/>
      <w:bookmarkStart w:id="245" w:name="_Toc297123527"/>
      <w:bookmarkStart w:id="246" w:name="_Toc297048353"/>
      <w:bookmarkStart w:id="247" w:name="_Toc312678019"/>
      <w:bookmarkStart w:id="248" w:name="_Toc296346668"/>
      <w:bookmarkStart w:id="249" w:name="_Toc296503167"/>
      <w:bookmarkStart w:id="250" w:name="_Toc296891207"/>
      <w:bookmarkStart w:id="251" w:name="_Toc297120467"/>
      <w:bookmarkStart w:id="252" w:name="_Toc296347166"/>
      <w:bookmarkStart w:id="253" w:name="_Toc296890995"/>
      <w:bookmarkStart w:id="254" w:name="_Toc292559877"/>
      <w:bookmarkStart w:id="255" w:name="_Toc280868654"/>
      <w:bookmarkStart w:id="256" w:name="_Toc296944506"/>
      <w:bookmarkStart w:id="257" w:name="_Toc292559372"/>
      <w:bookmarkStart w:id="258" w:name="_Toc280868656"/>
      <w:bookmarkStart w:id="259" w:name="_Toc280868655"/>
      <w:bookmarkStart w:id="260" w:name="_Toc267251424"/>
      <w:r>
        <w:rPr>
          <w:rFonts w:ascii="宋体" w:hAnsi="宋体" w:cs="宋体"/>
          <w:szCs w:val="21"/>
        </w:rPr>
        <w:t>.4材料与工程设备的保管与使用</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Pr>
        <w:spacing w:line="360" w:lineRule="auto"/>
        <w:ind w:firstLine="420" w:firstLineChars="200"/>
        <w:jc w:val="left"/>
        <w:rPr>
          <w:rFonts w:ascii="宋体" w:hAnsi="宋体" w:cs="宋体"/>
          <w:szCs w:val="21"/>
        </w:rPr>
      </w:pPr>
      <w:r>
        <w:rPr>
          <w:rFonts w:hint="eastAsia" w:ascii="宋体" w:hAnsi="宋体" w:cs="宋体"/>
          <w:szCs w:val="21"/>
        </w:rPr>
        <w:t>8</w:t>
      </w:r>
      <w:bookmarkStart w:id="261" w:name="_Toc292559878"/>
      <w:bookmarkStart w:id="262" w:name="_Toc292559373"/>
      <w:bookmarkStart w:id="263" w:name="_Toc296503168"/>
      <w:bookmarkStart w:id="264" w:name="_Toc296346669"/>
      <w:bookmarkStart w:id="265" w:name="_Toc296944507"/>
      <w:bookmarkStart w:id="266" w:name="_Toc297120468"/>
      <w:bookmarkStart w:id="267" w:name="_Toc304295557"/>
      <w:bookmarkStart w:id="268" w:name="_Toc297123528"/>
      <w:bookmarkStart w:id="269" w:name="_Toc300934980"/>
      <w:bookmarkStart w:id="270" w:name="_Toc312677494"/>
      <w:bookmarkStart w:id="271" w:name="_Toc303539137"/>
      <w:bookmarkStart w:id="272" w:name="_Toc312678020"/>
      <w:bookmarkStart w:id="273" w:name="_Toc297216187"/>
      <w:bookmarkStart w:id="274" w:name="_Toc296891208"/>
      <w:bookmarkStart w:id="275" w:name="_Toc296890996"/>
      <w:bookmarkStart w:id="276" w:name="_Toc318581173"/>
      <w:bookmarkStart w:id="277" w:name="_Toc297048354"/>
      <w:bookmarkStart w:id="278" w:name="_Toc296347167"/>
      <w:r>
        <w:rPr>
          <w:rFonts w:hint="eastAsia" w:ascii="宋体" w:hAnsi="宋体" w:cs="宋体"/>
          <w:szCs w:val="21"/>
        </w:rPr>
        <w:t>.4.1发包人供应的材料设备的保管费用的承担：</w:t>
      </w:r>
      <w:r>
        <w:rPr>
          <w:rFonts w:hint="eastAsia" w:ascii="宋体" w:hAnsi="宋体" w:cs="宋体"/>
          <w:szCs w:val="21"/>
          <w:u w:val="single"/>
        </w:rPr>
        <w:t xml:space="preserve">                  </w:t>
      </w:r>
      <w:r>
        <w:rPr>
          <w:rFonts w:hint="eastAsia" w:ascii="宋体" w:hAnsi="宋体" w:cs="宋体"/>
          <w:szCs w:val="21"/>
        </w:rPr>
        <w:t>。</w:t>
      </w:r>
      <w:bookmarkEnd w:id="261"/>
      <w:bookmarkEnd w:id="262"/>
    </w:p>
    <w:p>
      <w:pPr>
        <w:spacing w:line="360" w:lineRule="auto"/>
        <w:ind w:firstLine="420" w:firstLineChars="200"/>
        <w:jc w:val="left"/>
        <w:rPr>
          <w:rFonts w:ascii="宋体" w:hAnsi="宋体" w:cs="宋体"/>
          <w:szCs w:val="21"/>
        </w:rPr>
      </w:pPr>
      <w:r>
        <w:rPr>
          <w:rFonts w:ascii="宋体" w:hAnsi="宋体" w:cs="宋体"/>
          <w:szCs w:val="21"/>
        </w:rPr>
        <w:t>8.6 样品</w:t>
      </w:r>
    </w:p>
    <w:p>
      <w:pPr>
        <w:spacing w:line="360" w:lineRule="auto"/>
        <w:ind w:firstLine="420" w:firstLineChars="200"/>
        <w:jc w:val="left"/>
        <w:rPr>
          <w:rFonts w:hint="eastAsia" w:ascii="宋体" w:hAnsi="宋体" w:cs="宋体"/>
          <w:szCs w:val="21"/>
        </w:rPr>
      </w:pPr>
      <w:r>
        <w:rPr>
          <w:rFonts w:hint="eastAsia" w:ascii="宋体" w:hAnsi="宋体" w:cs="宋体"/>
          <w:szCs w:val="21"/>
        </w:rPr>
        <w:t>8.6.1样品的报送与封存</w:t>
      </w:r>
    </w:p>
    <w:p>
      <w:pPr>
        <w:spacing w:line="360" w:lineRule="auto"/>
        <w:ind w:firstLine="420" w:firstLineChars="200"/>
        <w:jc w:val="left"/>
        <w:rPr>
          <w:rFonts w:hint="eastAsia" w:ascii="宋体" w:hAnsi="宋体" w:cs="宋体"/>
          <w:szCs w:val="21"/>
        </w:rPr>
      </w:pPr>
      <w:r>
        <w:rPr>
          <w:rFonts w:hint="eastAsia" w:ascii="宋体" w:hAnsi="宋体" w:cs="宋体"/>
          <w:szCs w:val="21"/>
        </w:rPr>
        <w:t>需要承包人报送样品的材料或工程设备，样品的种类、名称、规格、数量要求：</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8.8 施工设备和临时设施</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360" w:lineRule="auto"/>
        <w:ind w:firstLine="420" w:firstLineChars="200"/>
        <w:jc w:val="left"/>
        <w:rPr>
          <w:rFonts w:hint="eastAsia" w:ascii="宋体" w:hAnsi="宋体"/>
          <w:sz w:val="30"/>
          <w:szCs w:val="32"/>
          <w:u w:val="single"/>
        </w:rPr>
      </w:pPr>
      <w:r>
        <w:rPr>
          <w:rFonts w:hint="eastAsia" w:ascii="宋体" w:hAnsi="宋体" w:cs="宋体"/>
          <w:szCs w:val="21"/>
        </w:rPr>
        <w:t>关于修建临时设施费用承担的约定：</w:t>
      </w:r>
      <w:r>
        <w:rPr>
          <w:rFonts w:hint="eastAsia" w:ascii="宋体" w:hAnsi="宋体" w:cs="宋体"/>
          <w:szCs w:val="21"/>
          <w:u w:val="single"/>
        </w:rPr>
        <w:t xml:space="preserve">      按通用条款执行  </w:t>
      </w:r>
      <w:r>
        <w:rPr>
          <w:rFonts w:hint="eastAsia" w:ascii="宋体" w:hAnsi="宋体" w:cs="宋体"/>
          <w:szCs w:val="21"/>
        </w:rP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Pr>
        <w:pStyle w:val="4"/>
        <w:spacing w:before="120" w:after="120" w:line="360" w:lineRule="auto"/>
        <w:ind w:left="0" w:firstLine="0"/>
        <w:rPr>
          <w:rFonts w:ascii="宋体" w:hAnsi="宋体"/>
          <w:b/>
          <w:color w:val="000000"/>
        </w:rPr>
      </w:pPr>
      <w:bookmarkStart w:id="279" w:name="_Toc351203641"/>
      <w:r>
        <w:rPr>
          <w:rFonts w:ascii="宋体" w:hAnsi="宋体"/>
          <w:b/>
          <w:color w:val="000000"/>
        </w:rPr>
        <w:t>9</w:t>
      </w:r>
      <w:bookmarkEnd w:id="258"/>
      <w:bookmarkEnd w:id="259"/>
      <w:bookmarkEnd w:id="260"/>
      <w:bookmarkStart w:id="280" w:name="_Toc312677495"/>
      <w:bookmarkStart w:id="281" w:name="_Toc303539139"/>
      <w:bookmarkStart w:id="282" w:name="_Toc304295559"/>
      <w:bookmarkStart w:id="283" w:name="_Toc312678021"/>
      <w:bookmarkStart w:id="284" w:name="_Toc300934982"/>
      <w:bookmarkStart w:id="285" w:name="_Toc297123533"/>
      <w:bookmarkStart w:id="286" w:name="_Toc297216192"/>
      <w:bookmarkStart w:id="287" w:name="_Toc296346674"/>
      <w:bookmarkStart w:id="288" w:name="_Toc297120473"/>
      <w:bookmarkStart w:id="289" w:name="_Toc267251428"/>
      <w:bookmarkStart w:id="290" w:name="_Toc296891213"/>
      <w:bookmarkStart w:id="291" w:name="_Toc292559883"/>
      <w:bookmarkStart w:id="292" w:name="_Toc296503173"/>
      <w:bookmarkStart w:id="293" w:name="_Toc292559378"/>
      <w:bookmarkStart w:id="294" w:name="_Toc297048359"/>
      <w:bookmarkStart w:id="295" w:name="_Toc296944512"/>
      <w:bookmarkStart w:id="296" w:name="_Toc296891001"/>
      <w:bookmarkStart w:id="297" w:name="_Toc267251427"/>
      <w:bookmarkStart w:id="298" w:name="_Toc296347172"/>
      <w:r>
        <w:rPr>
          <w:rFonts w:ascii="宋体" w:hAnsi="宋体"/>
          <w:b/>
          <w:color w:val="000000"/>
        </w:rPr>
        <w:t>. 试验与检验</w:t>
      </w:r>
      <w:bookmarkEnd w:id="279"/>
    </w:p>
    <w:bookmarkEnd w:id="280"/>
    <w:bookmarkEnd w:id="281"/>
    <w:bookmarkEnd w:id="282"/>
    <w:bookmarkEnd w:id="283"/>
    <w:bookmarkEnd w:id="284"/>
    <w:bookmarkEnd w:id="285"/>
    <w:bookmarkEnd w:id="286"/>
    <w:p>
      <w:pPr>
        <w:spacing w:line="360" w:lineRule="auto"/>
        <w:ind w:firstLine="420" w:firstLineChars="200"/>
        <w:jc w:val="left"/>
        <w:rPr>
          <w:rFonts w:ascii="宋体" w:hAnsi="宋体" w:cs="宋体"/>
          <w:szCs w:val="21"/>
        </w:rPr>
      </w:pPr>
      <w:r>
        <w:rPr>
          <w:rFonts w:ascii="宋体" w:hAnsi="宋体" w:cs="宋体"/>
          <w:szCs w:val="21"/>
        </w:rPr>
        <w:t>9</w:t>
      </w:r>
      <w:bookmarkStart w:id="299" w:name="_Toc297216193"/>
      <w:bookmarkStart w:id="300" w:name="_Toc312678022"/>
      <w:bookmarkStart w:id="301" w:name="_Toc304295560"/>
      <w:bookmarkStart w:id="302" w:name="_Toc312677496"/>
      <w:bookmarkStart w:id="303" w:name="_Toc300934983"/>
      <w:bookmarkStart w:id="304" w:name="_Toc297123534"/>
      <w:bookmarkStart w:id="305" w:name="_Toc303539140"/>
      <w:r>
        <w:rPr>
          <w:rFonts w:ascii="宋体" w:hAnsi="宋体" w:cs="宋体"/>
          <w:szCs w:val="21"/>
        </w:rPr>
        <w:t>.1试验设备与试验人员</w:t>
      </w:r>
    </w:p>
    <w:bookmarkEnd w:id="299"/>
    <w:bookmarkEnd w:id="300"/>
    <w:bookmarkEnd w:id="301"/>
    <w:bookmarkEnd w:id="302"/>
    <w:bookmarkEnd w:id="303"/>
    <w:bookmarkEnd w:id="304"/>
    <w:bookmarkEnd w:id="305"/>
    <w:p>
      <w:pPr>
        <w:spacing w:line="360" w:lineRule="auto"/>
        <w:ind w:firstLine="420" w:firstLineChars="200"/>
        <w:jc w:val="left"/>
        <w:rPr>
          <w:rFonts w:hint="eastAsia" w:ascii="宋体" w:hAnsi="宋体" w:cs="宋体"/>
          <w:szCs w:val="21"/>
        </w:rPr>
      </w:pPr>
      <w:r>
        <w:rPr>
          <w:rFonts w:hint="eastAsia" w:ascii="宋体" w:hAnsi="宋体" w:cs="宋体"/>
          <w:szCs w:val="21"/>
        </w:rPr>
        <w:t>9</w:t>
      </w:r>
      <w:bookmarkStart w:id="306" w:name="_Toc312677497"/>
      <w:bookmarkStart w:id="307" w:name="_Toc297123535"/>
      <w:bookmarkStart w:id="308" w:name="_Toc312678023"/>
      <w:bookmarkStart w:id="309" w:name="_Toc303539141"/>
      <w:bookmarkStart w:id="310" w:name="_Toc297216194"/>
      <w:bookmarkStart w:id="311" w:name="_Toc304295561"/>
      <w:bookmarkStart w:id="312" w:name="_Toc300934984"/>
      <w:bookmarkStart w:id="313" w:name="_Toc318581174"/>
      <w:r>
        <w:rPr>
          <w:rFonts w:hint="eastAsia" w:ascii="宋体" w:hAnsi="宋体" w:cs="宋体"/>
          <w:szCs w:val="21"/>
        </w:rPr>
        <w:t>.1.2 试验设备</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施工现场需要配置的试验场所：</w:t>
      </w:r>
      <w:bookmarkEnd w:id="306"/>
      <w:bookmarkEnd w:id="307"/>
      <w:bookmarkEnd w:id="308"/>
      <w:bookmarkEnd w:id="309"/>
      <w:bookmarkEnd w:id="310"/>
      <w:bookmarkEnd w:id="311"/>
      <w:bookmarkEnd w:id="312"/>
      <w:bookmarkStart w:id="314" w:name="_Toc304295562"/>
      <w:bookmarkStart w:id="315" w:name="_Toc312678024"/>
      <w:bookmarkStart w:id="316" w:name="_Toc312677498"/>
      <w:bookmarkStart w:id="317" w:name="_Toc297216195"/>
      <w:bookmarkStart w:id="318" w:name="_Toc297123536"/>
      <w:bookmarkStart w:id="319" w:name="_Toc303539142"/>
      <w:bookmarkStart w:id="320" w:name="_Toc300934985"/>
      <w:r>
        <w:rPr>
          <w:rFonts w:hint="eastAsia" w:ascii="宋体" w:hAnsi="宋体" w:cs="宋体"/>
          <w:szCs w:val="21"/>
          <w:u w:val="single"/>
        </w:rPr>
        <w:t xml:space="preserve">  按通用条款执行 </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施工现场需要配备的试验设备：</w:t>
      </w:r>
      <w:r>
        <w:rPr>
          <w:rFonts w:hint="eastAsia" w:ascii="宋体" w:hAnsi="宋体" w:cs="宋体"/>
          <w:szCs w:val="21"/>
          <w:u w:val="single"/>
        </w:rPr>
        <w:t xml:space="preserve"> 按通用条款执行  </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施工现场需要具备的其他试验条件：</w:t>
      </w:r>
      <w:r>
        <w:rPr>
          <w:rFonts w:hint="eastAsia" w:ascii="宋体" w:hAnsi="宋体" w:cs="宋体"/>
          <w:szCs w:val="21"/>
          <w:u w:val="single"/>
        </w:rPr>
        <w:t xml:space="preserve"> 按通用条款执行</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9.4 现场工艺试验</w:t>
      </w:r>
      <w:r>
        <w:rPr>
          <w:rFonts w:hint="eastAsia" w:ascii="宋体" w:hAnsi="宋体" w:cs="宋体"/>
          <w:szCs w:val="21"/>
        </w:rPr>
        <w:t xml:space="preserve"> </w:t>
      </w:r>
    </w:p>
    <w:p>
      <w:pPr>
        <w:spacing w:line="360" w:lineRule="auto"/>
        <w:jc w:val="left"/>
        <w:rPr>
          <w:rFonts w:hint="eastAsia"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按通用条款执行  </w:t>
      </w:r>
      <w:r>
        <w:rPr>
          <w:rFonts w:hint="eastAsia" w:ascii="宋体" w:hAnsi="宋体" w:cs="宋体"/>
          <w:szCs w:val="21"/>
        </w:rPr>
        <w:t>。</w:t>
      </w:r>
    </w:p>
    <w:bookmarkEnd w:id="313"/>
    <w:bookmarkEnd w:id="314"/>
    <w:bookmarkEnd w:id="315"/>
    <w:bookmarkEnd w:id="316"/>
    <w:bookmarkEnd w:id="317"/>
    <w:bookmarkEnd w:id="318"/>
    <w:bookmarkEnd w:id="319"/>
    <w:bookmarkEnd w:id="320"/>
    <w:p>
      <w:pPr>
        <w:pStyle w:val="4"/>
        <w:spacing w:before="120" w:after="120" w:line="360" w:lineRule="auto"/>
        <w:ind w:left="0" w:firstLine="0"/>
        <w:rPr>
          <w:rFonts w:ascii="宋体" w:hAnsi="宋体"/>
          <w:b/>
          <w:color w:val="000000"/>
        </w:rPr>
      </w:pPr>
      <w:bookmarkStart w:id="321" w:name="_Toc351203642"/>
      <w:r>
        <w:rPr>
          <w:rFonts w:ascii="宋体" w:hAnsi="宋体"/>
          <w:b/>
          <w:color w:val="000000"/>
        </w:rPr>
        <w:t>1</w:t>
      </w:r>
      <w:bookmarkEnd w:id="287"/>
      <w:bookmarkEnd w:id="288"/>
      <w:bookmarkEnd w:id="289"/>
      <w:bookmarkEnd w:id="290"/>
      <w:bookmarkEnd w:id="291"/>
      <w:bookmarkEnd w:id="292"/>
      <w:bookmarkEnd w:id="293"/>
      <w:bookmarkEnd w:id="294"/>
      <w:bookmarkEnd w:id="295"/>
      <w:bookmarkEnd w:id="296"/>
      <w:bookmarkEnd w:id="297"/>
      <w:bookmarkEnd w:id="298"/>
      <w:bookmarkStart w:id="322" w:name="_Toc292559903"/>
      <w:bookmarkStart w:id="323" w:name="_Toc296503193"/>
      <w:bookmarkStart w:id="324" w:name="_Toc296347192"/>
      <w:bookmarkStart w:id="325" w:name="_Toc296346694"/>
      <w:bookmarkStart w:id="326" w:name="_Toc292559398"/>
      <w:bookmarkStart w:id="327" w:name="_Toc304295566"/>
      <w:bookmarkStart w:id="328" w:name="_Toc303539146"/>
      <w:bookmarkStart w:id="329" w:name="_Toc296891233"/>
      <w:bookmarkStart w:id="330" w:name="_Toc300934989"/>
      <w:bookmarkStart w:id="331" w:name="_Toc297216199"/>
      <w:bookmarkStart w:id="332" w:name="_Toc297123540"/>
      <w:bookmarkStart w:id="333" w:name="_Toc297120493"/>
      <w:bookmarkStart w:id="334" w:name="_Toc297048379"/>
      <w:bookmarkStart w:id="335" w:name="_Toc296944532"/>
      <w:bookmarkStart w:id="336" w:name="_Toc296891021"/>
      <w:bookmarkStart w:id="337" w:name="_Toc312678025"/>
      <w:bookmarkStart w:id="338" w:name="_Toc312677499"/>
      <w:bookmarkStart w:id="339" w:name="_Toc267251435"/>
      <w:bookmarkStart w:id="340" w:name="_Toc267251437"/>
      <w:bookmarkStart w:id="341" w:name="_Toc267251439"/>
      <w:bookmarkStart w:id="342" w:name="_Toc267251440"/>
      <w:bookmarkStart w:id="343" w:name="_Toc267251441"/>
      <w:bookmarkStart w:id="344" w:name="_Toc267251433"/>
      <w:bookmarkStart w:id="345" w:name="_Toc267251442"/>
      <w:r>
        <w:rPr>
          <w:rFonts w:ascii="宋体" w:hAnsi="宋体"/>
          <w:b/>
          <w:color w:val="000000"/>
        </w:rPr>
        <w:t>0. 变更</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bookmarkEnd w:id="337"/>
    <w:bookmarkEnd w:id="338"/>
    <w:p>
      <w:pPr>
        <w:spacing w:line="360" w:lineRule="auto"/>
        <w:ind w:firstLine="420" w:firstLineChars="200"/>
        <w:jc w:val="left"/>
        <w:rPr>
          <w:rFonts w:ascii="宋体" w:hAnsi="宋体" w:cs="宋体"/>
          <w:szCs w:val="21"/>
        </w:rPr>
      </w:pPr>
      <w:r>
        <w:rPr>
          <w:rFonts w:ascii="宋体" w:hAnsi="宋体" w:cs="宋体"/>
          <w:szCs w:val="21"/>
        </w:rPr>
        <w:t>1</w:t>
      </w:r>
      <w:bookmarkStart w:id="346" w:name="_Toc297123541"/>
      <w:bookmarkStart w:id="347" w:name="_Toc297216200"/>
      <w:bookmarkStart w:id="348" w:name="_Toc304295567"/>
      <w:bookmarkStart w:id="349" w:name="_Toc297048380"/>
      <w:bookmarkStart w:id="350" w:name="_Toc296347193"/>
      <w:bookmarkStart w:id="351" w:name="_Toc312678026"/>
      <w:bookmarkStart w:id="352" w:name="_Toc292559399"/>
      <w:bookmarkStart w:id="353" w:name="_Toc296944533"/>
      <w:bookmarkStart w:id="354" w:name="_Toc296891022"/>
      <w:bookmarkStart w:id="355" w:name="_Toc300934990"/>
      <w:bookmarkStart w:id="356" w:name="_Toc312677500"/>
      <w:bookmarkStart w:id="357" w:name="_Toc297120494"/>
      <w:bookmarkStart w:id="358" w:name="_Toc292559904"/>
      <w:bookmarkStart w:id="359" w:name="_Toc296891234"/>
      <w:bookmarkStart w:id="360" w:name="_Toc303539147"/>
      <w:bookmarkStart w:id="361" w:name="_Toc296346695"/>
      <w:bookmarkStart w:id="362" w:name="_Toc296503194"/>
      <w:r>
        <w:rPr>
          <w:rFonts w:ascii="宋体" w:hAnsi="宋体" w:cs="宋体"/>
          <w:szCs w:val="21"/>
        </w:rPr>
        <w:t>0.1变更的范围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关于变更的范围的约定：</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10.4 变更估价</w:t>
      </w:r>
    </w:p>
    <w:p>
      <w:pPr>
        <w:spacing w:line="360" w:lineRule="auto"/>
        <w:ind w:firstLine="420" w:firstLineChars="200"/>
        <w:jc w:val="left"/>
        <w:rPr>
          <w:rFonts w:hint="eastAsia" w:ascii="宋体" w:hAnsi="宋体" w:cs="宋体"/>
          <w:szCs w:val="21"/>
        </w:rPr>
      </w:pPr>
      <w:r>
        <w:rPr>
          <w:rFonts w:hint="eastAsia" w:ascii="宋体" w:hAnsi="宋体" w:cs="宋体"/>
          <w:szCs w:val="21"/>
        </w:rPr>
        <w:t>10.4.1 变更估价原则</w:t>
      </w:r>
    </w:p>
    <w:p>
      <w:pPr>
        <w:spacing w:line="360" w:lineRule="auto"/>
        <w:jc w:val="left"/>
        <w:rPr>
          <w:rFonts w:hint="eastAsia" w:ascii="宋体" w:hAnsi="宋体" w:cs="宋体"/>
          <w:color w:val="000000"/>
          <w:szCs w:val="21"/>
          <w:u w:val="single"/>
        </w:rPr>
      </w:pPr>
      <w:r>
        <w:rPr>
          <w:rFonts w:hint="eastAsia" w:ascii="宋体" w:hAnsi="宋体" w:cs="宋体"/>
          <w:color w:val="000000"/>
          <w:szCs w:val="21"/>
        </w:rPr>
        <w:t xml:space="preserve">关于变更估价的约定: </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1</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Start w:id="363" w:name="_Toc296346698"/>
      <w:bookmarkStart w:id="364" w:name="_Toc297123544"/>
      <w:bookmarkStart w:id="365" w:name="_Toc297216203"/>
      <w:bookmarkStart w:id="366" w:name="_Toc292559907"/>
      <w:bookmarkStart w:id="367" w:name="_Toc292559402"/>
      <w:bookmarkStart w:id="368" w:name="_Toc297120497"/>
      <w:bookmarkStart w:id="369" w:name="_Toc296347196"/>
      <w:bookmarkStart w:id="370" w:name="_Toc297048383"/>
      <w:bookmarkStart w:id="371" w:name="_Toc300934993"/>
      <w:bookmarkStart w:id="372" w:name="_Toc296944536"/>
      <w:bookmarkStart w:id="373" w:name="_Toc296891237"/>
      <w:bookmarkStart w:id="374" w:name="_Toc296891025"/>
      <w:bookmarkStart w:id="375" w:name="_Toc296503197"/>
      <w:bookmarkStart w:id="376" w:name="_Toc303539150"/>
      <w:bookmarkStart w:id="377" w:name="_Toc304295570"/>
      <w:bookmarkStart w:id="378" w:name="_Toc312678029"/>
      <w:bookmarkStart w:id="379" w:name="_Toc312677503"/>
      <w:r>
        <w:rPr>
          <w:rFonts w:ascii="宋体" w:hAnsi="宋体" w:cs="宋体"/>
          <w:color w:val="000000"/>
          <w:szCs w:val="21"/>
        </w:rPr>
        <w:t>0.5承</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Start w:id="380" w:name="_Toc296891031"/>
      <w:bookmarkStart w:id="381" w:name="_Toc297216204"/>
      <w:bookmarkStart w:id="382" w:name="_Toc303539151"/>
      <w:bookmarkStart w:id="383" w:name="_Toc296346704"/>
      <w:bookmarkStart w:id="384" w:name="_Toc296944542"/>
      <w:bookmarkStart w:id="385" w:name="_Toc297123545"/>
      <w:bookmarkStart w:id="386" w:name="_Toc296347202"/>
      <w:bookmarkStart w:id="387" w:name="_Toc300934994"/>
      <w:bookmarkStart w:id="388" w:name="_Toc296503203"/>
      <w:bookmarkStart w:id="389" w:name="_Toc296891243"/>
      <w:bookmarkStart w:id="390" w:name="_Toc297048389"/>
      <w:bookmarkStart w:id="391" w:name="_Toc292559408"/>
      <w:bookmarkStart w:id="392" w:name="_Toc292559913"/>
      <w:bookmarkStart w:id="393" w:name="_Toc297120503"/>
      <w:r>
        <w:rPr>
          <w:rFonts w:ascii="宋体" w:hAnsi="宋体" w:cs="宋体"/>
          <w:color w:val="000000"/>
          <w:szCs w:val="21"/>
        </w:rPr>
        <w:t>包人的合理化建议</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Pr>
        <w:spacing w:line="360" w:lineRule="auto"/>
        <w:ind w:firstLine="420" w:firstLineChars="200"/>
        <w:jc w:val="left"/>
        <w:rPr>
          <w:rFonts w:hint="eastAsia"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按通用条款执行</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按通用条款执行</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承</w:t>
      </w:r>
      <w:bookmarkStart w:id="394" w:name="_Toc292559914"/>
      <w:bookmarkStart w:id="395" w:name="_Toc292559409"/>
      <w:bookmarkStart w:id="396" w:name="_Toc296503204"/>
      <w:bookmarkStart w:id="397" w:name="_Toc296346705"/>
      <w:bookmarkStart w:id="398" w:name="_Toc312677504"/>
      <w:bookmarkStart w:id="399" w:name="_Toc304295571"/>
      <w:bookmarkStart w:id="400" w:name="_Toc318581175"/>
      <w:bookmarkStart w:id="401" w:name="_Toc303539152"/>
      <w:bookmarkStart w:id="402" w:name="_Toc300934995"/>
      <w:bookmarkStart w:id="403" w:name="_Toc297123546"/>
      <w:bookmarkStart w:id="404" w:name="_Toc297216205"/>
      <w:bookmarkStart w:id="405" w:name="_Toc296891032"/>
      <w:bookmarkStart w:id="406" w:name="_Toc296347203"/>
      <w:bookmarkStart w:id="407" w:name="_Toc312678030"/>
      <w:bookmarkStart w:id="408" w:name="_Toc297120504"/>
      <w:bookmarkStart w:id="409" w:name="_Toc297048390"/>
      <w:bookmarkStart w:id="410" w:name="_Toc296944543"/>
      <w:bookmarkStart w:id="411" w:name="_Toc29689124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Pr>
        <w:spacing w:line="360" w:lineRule="auto"/>
        <w:ind w:firstLine="420" w:firstLineChars="200"/>
        <w:jc w:val="left"/>
        <w:rPr>
          <w:rFonts w:ascii="宋体" w:hAnsi="宋体" w:cs="宋体"/>
          <w:szCs w:val="21"/>
        </w:rPr>
      </w:pPr>
      <w:r>
        <w:rPr>
          <w:rFonts w:ascii="宋体" w:hAnsi="宋体" w:cs="宋体"/>
          <w:szCs w:val="21"/>
        </w:rPr>
        <w:t>1</w:t>
      </w:r>
      <w:bookmarkStart w:id="412" w:name="_Toc292559909"/>
      <w:bookmarkStart w:id="413" w:name="_Toc303539154"/>
      <w:bookmarkStart w:id="414" w:name="_Toc292559404"/>
      <w:bookmarkStart w:id="415" w:name="_Toc312677507"/>
      <w:bookmarkStart w:id="416" w:name="_Toc296503199"/>
      <w:bookmarkStart w:id="417" w:name="_Toc297123548"/>
      <w:bookmarkStart w:id="418" w:name="_Toc296944538"/>
      <w:bookmarkStart w:id="419" w:name="_Toc296346700"/>
      <w:bookmarkStart w:id="420" w:name="_Toc297120499"/>
      <w:bookmarkStart w:id="421" w:name="_Toc296891239"/>
      <w:bookmarkStart w:id="422" w:name="_Toc297048385"/>
      <w:bookmarkStart w:id="423" w:name="_Toc297216207"/>
      <w:bookmarkStart w:id="424" w:name="_Toc296347198"/>
      <w:bookmarkStart w:id="425" w:name="_Toc296891027"/>
      <w:bookmarkStart w:id="426" w:name="_Toc300934997"/>
      <w:bookmarkStart w:id="427" w:name="_Toc304295574"/>
      <w:bookmarkStart w:id="428" w:name="_Toc312678033"/>
      <w:r>
        <w:rPr>
          <w:rFonts w:ascii="宋体" w:hAnsi="宋体" w:cs="宋体"/>
          <w:szCs w:val="21"/>
        </w:rPr>
        <w:t>0.7 暂估价</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Pr>
        <w:spacing w:line="360" w:lineRule="auto"/>
        <w:ind w:firstLine="420" w:firstLineChars="200"/>
        <w:jc w:val="left"/>
        <w:rPr>
          <w:rFonts w:hint="eastAsia" w:ascii="宋体" w:hAnsi="宋体" w:cs="宋体"/>
          <w:szCs w:val="21"/>
        </w:rPr>
      </w:pPr>
      <w:r>
        <w:rPr>
          <w:rFonts w:hint="eastAsia" w:ascii="宋体" w:hAnsi="宋体" w:cs="宋体"/>
          <w:kern w:val="0"/>
          <w:szCs w:val="21"/>
        </w:rPr>
        <w:t>暂</w:t>
      </w:r>
      <w:bookmarkStart w:id="429" w:name="_Toc312678034"/>
      <w:bookmarkStart w:id="430" w:name="_Toc312677508"/>
      <w:bookmarkStart w:id="431" w:name="_Toc318581176"/>
      <w:r>
        <w:rPr>
          <w:rFonts w:hint="eastAsia" w:ascii="宋体" w:hAnsi="宋体" w:cs="宋体"/>
          <w:kern w:val="0"/>
          <w:szCs w:val="21"/>
        </w:rPr>
        <w:t>估价材料和工程设备的明细详见附件11：《</w:t>
      </w:r>
      <w:r>
        <w:rPr>
          <w:rFonts w:hint="eastAsia" w:ascii="宋体" w:hAnsi="宋体" w:cs="宋体"/>
          <w:color w:val="000000"/>
          <w:szCs w:val="21"/>
        </w:rPr>
        <w:t>暂估价一览表》</w:t>
      </w:r>
      <w:r>
        <w:rPr>
          <w:rFonts w:hint="eastAsia" w:ascii="宋体" w:hAnsi="宋体" w:cs="宋体"/>
          <w:kern w:val="0"/>
          <w:szCs w:val="21"/>
        </w:rPr>
        <w:t>。</w:t>
      </w:r>
    </w:p>
    <w:bookmarkEnd w:id="429"/>
    <w:bookmarkEnd w:id="430"/>
    <w:bookmarkEnd w:id="431"/>
    <w:p>
      <w:pPr>
        <w:spacing w:line="360" w:lineRule="auto"/>
        <w:ind w:firstLine="420" w:firstLineChars="200"/>
        <w:jc w:val="left"/>
        <w:rPr>
          <w:rFonts w:hint="eastAsia" w:ascii="宋体" w:hAnsi="宋体" w:cs="宋体"/>
          <w:szCs w:val="21"/>
        </w:rPr>
      </w:pPr>
      <w:r>
        <w:rPr>
          <w:rFonts w:hint="eastAsia" w:ascii="宋体" w:hAnsi="宋体" w:cs="宋体"/>
          <w:szCs w:val="21"/>
        </w:rPr>
        <w:t>1</w:t>
      </w:r>
      <w:bookmarkStart w:id="432" w:name="_Toc312677509"/>
      <w:bookmarkStart w:id="433" w:name="_Toc312678035"/>
      <w:bookmarkStart w:id="434" w:name="_Toc318581177"/>
      <w:r>
        <w:rPr>
          <w:rFonts w:hint="eastAsia" w:ascii="宋体" w:hAnsi="宋体" w:cs="宋体"/>
          <w:szCs w:val="21"/>
        </w:rPr>
        <w:t>0.7.1 依法必须招标的暂估价项目</w:t>
      </w:r>
    </w:p>
    <w:bookmarkEnd w:id="432"/>
    <w:bookmarkEnd w:id="433"/>
    <w:bookmarkEnd w:id="434"/>
    <w:p>
      <w:pPr>
        <w:spacing w:line="360" w:lineRule="auto"/>
        <w:ind w:firstLine="420" w:firstLineChars="200"/>
        <w:jc w:val="left"/>
        <w:rPr>
          <w:rFonts w:hint="eastAsia"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种方式确定。</w:t>
      </w:r>
    </w:p>
    <w:p>
      <w:pPr>
        <w:spacing w:line="360" w:lineRule="auto"/>
        <w:ind w:firstLine="420" w:firstLineChars="200"/>
        <w:jc w:val="left"/>
        <w:rPr>
          <w:rFonts w:hint="eastAsia" w:ascii="宋体" w:hAnsi="宋体" w:cs="宋体"/>
          <w:szCs w:val="21"/>
        </w:rPr>
      </w:pPr>
      <w:r>
        <w:rPr>
          <w:rFonts w:hint="eastAsia" w:ascii="宋体" w:hAnsi="宋体" w:cs="宋体"/>
          <w:szCs w:val="21"/>
        </w:rPr>
        <w:t>10.7.2 不属于依法必须招标的暂估价项目</w:t>
      </w:r>
    </w:p>
    <w:p>
      <w:pPr>
        <w:spacing w:line="360" w:lineRule="auto"/>
        <w:ind w:firstLine="420" w:firstLineChars="200"/>
        <w:jc w:val="left"/>
        <w:rPr>
          <w:rFonts w:hint="eastAsia"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 xml:space="preserve"> 种方式确定。</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rPr>
        <w:t>第3种方式：</w:t>
      </w:r>
      <w:r>
        <w:rPr>
          <w:rFonts w:hint="eastAsia" w:ascii="宋体" w:hAnsi="宋体" w:cs="宋体"/>
          <w:color w:val="000000"/>
          <w:kern w:val="0"/>
          <w:szCs w:val="21"/>
        </w:rPr>
        <w:t>承包人直接实施的暂估价项目</w:t>
      </w:r>
    </w:p>
    <w:p>
      <w:pPr>
        <w:spacing w:line="360" w:lineRule="auto"/>
        <w:ind w:firstLine="420" w:firstLineChars="200"/>
        <w:jc w:val="left"/>
        <w:rPr>
          <w:rFonts w:hint="eastAsia"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10.8 暂列金额</w:t>
      </w:r>
    </w:p>
    <w:p>
      <w:pPr>
        <w:spacing w:line="360" w:lineRule="auto"/>
        <w:ind w:firstLine="420" w:firstLineChars="200"/>
        <w:jc w:val="left"/>
        <w:rPr>
          <w:rFonts w:hint="eastAsia" w:ascii="宋体" w:hAnsi="宋体" w:cs="宋体"/>
          <w:szCs w:val="21"/>
        </w:rPr>
      </w:pPr>
      <w:r>
        <w:rPr>
          <w:rFonts w:hint="eastAsia" w:ascii="宋体" w:hAnsi="宋体" w:cs="宋体"/>
          <w:szCs w:val="21"/>
        </w:rPr>
        <w:t>合同当事人关于暂列金额使用的约定：</w:t>
      </w:r>
      <w:r>
        <w:rPr>
          <w:rFonts w:hint="eastAsia" w:ascii="宋体" w:hAnsi="宋体" w:cs="宋体"/>
          <w:szCs w:val="21"/>
          <w:u w:val="single"/>
        </w:rPr>
        <w:t xml:space="preserve"> 由发包人批准 </w:t>
      </w:r>
      <w:r>
        <w:rPr>
          <w:rFonts w:hint="eastAsia" w:ascii="宋体" w:hAnsi="宋体" w:cs="宋体"/>
          <w:szCs w:val="21"/>
        </w:rPr>
        <w:t>。</w:t>
      </w:r>
    </w:p>
    <w:p>
      <w:pPr>
        <w:pStyle w:val="4"/>
        <w:spacing w:before="120" w:after="120" w:line="360" w:lineRule="auto"/>
        <w:ind w:left="0" w:firstLine="0"/>
        <w:rPr>
          <w:rFonts w:ascii="宋体" w:hAnsi="宋体"/>
          <w:b/>
          <w:color w:val="000000"/>
        </w:rPr>
      </w:pPr>
      <w:bookmarkStart w:id="435" w:name="_Toc351203643"/>
      <w:r>
        <w:rPr>
          <w:rFonts w:ascii="宋体" w:hAnsi="宋体"/>
          <w:b/>
          <w:color w:val="000000"/>
        </w:rPr>
        <w:t>11. 价格调整</w:t>
      </w:r>
      <w:bookmarkEnd w:id="435"/>
    </w:p>
    <w:p>
      <w:pPr>
        <w:spacing w:line="360" w:lineRule="auto"/>
        <w:ind w:firstLine="420" w:firstLineChars="200"/>
        <w:jc w:val="left"/>
        <w:rPr>
          <w:rFonts w:ascii="宋体" w:hAnsi="宋体" w:cs="宋体"/>
          <w:szCs w:val="21"/>
          <w:highlight w:val="none"/>
        </w:rPr>
      </w:pPr>
      <w:bookmarkStart w:id="436" w:name="_Toc292559406"/>
      <w:bookmarkStart w:id="437" w:name="_Toc297123550"/>
      <w:bookmarkStart w:id="438" w:name="_Toc296347200"/>
      <w:bookmarkStart w:id="439" w:name="_Toc297120501"/>
      <w:bookmarkStart w:id="440" w:name="_Toc296503201"/>
      <w:bookmarkStart w:id="441" w:name="_Toc297048387"/>
      <w:bookmarkStart w:id="442" w:name="_Toc304295577"/>
      <w:bookmarkStart w:id="443" w:name="_Toc300935000"/>
      <w:bookmarkStart w:id="444" w:name="_Toc296891241"/>
      <w:bookmarkStart w:id="445" w:name="_Toc296944540"/>
      <w:bookmarkStart w:id="446" w:name="_Toc303539157"/>
      <w:bookmarkStart w:id="447" w:name="_Toc296891029"/>
      <w:bookmarkStart w:id="448" w:name="_Toc296346702"/>
      <w:bookmarkStart w:id="449" w:name="_Toc292559911"/>
      <w:bookmarkStart w:id="450" w:name="_Toc297216209"/>
      <w:bookmarkStart w:id="451" w:name="_Toc312678039"/>
      <w:r>
        <w:rPr>
          <w:rFonts w:ascii="宋体" w:hAnsi="宋体" w:cs="宋体"/>
          <w:szCs w:val="21"/>
          <w:highlight w:val="none"/>
        </w:rPr>
        <w:t>11.1 市场价格波动引起的调整</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 xml:space="preserve">市场价格波动是否调整合同价格的约定：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eastAsia="zh-CN"/>
        </w:rPr>
        <w:t>否</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因市场价格波动调整合同价格，采用以下第</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u w:val="single"/>
        </w:rPr>
        <w:t xml:space="preserve"> </w:t>
      </w:r>
      <w:r>
        <w:rPr>
          <w:rFonts w:hint="eastAsia" w:ascii="宋体" w:hAnsi="宋体" w:cs="宋体"/>
          <w:szCs w:val="21"/>
          <w:highlight w:val="none"/>
        </w:rPr>
        <w:t>种方式对合同价格进行调整：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第1种方式：采用价格指数进行价格调整。</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关于各可调因子、定值和变值权重，以及基本价格指数及其来源的约定：</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第2种方式：采用造价信息进行价格调整。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（2）关于基准价格的约定：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%时，或材料单价跌幅以已标价工程量清单或预算书中载明材料单价为基础超过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%时，材料单价涨幅以已标价工程量清单或预算书中载明材料单价为基础超过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w:t>
      </w:r>
      <w:r>
        <w:rPr>
          <w:rFonts w:hint="eastAsia" w:ascii="宋体" w:hAnsi="宋体" w:cs="宋体"/>
          <w:szCs w:val="21"/>
        </w:rPr>
        <w:t>，其超过部分据实调整。</w:t>
      </w:r>
    </w:p>
    <w:p>
      <w:pPr>
        <w:spacing w:line="360" w:lineRule="auto"/>
        <w:ind w:firstLine="420" w:firstLineChars="200"/>
        <w:jc w:val="left"/>
        <w:rPr>
          <w:rFonts w:hint="eastAsia" w:ascii="宋体" w:hAnsi="宋体" w:cs="宋体"/>
          <w:szCs w:val="21"/>
        </w:rPr>
      </w:pPr>
      <w:r>
        <w:rPr>
          <w:rFonts w:hint="eastAsia" w:ascii="宋体" w:hAnsi="宋体" w:cs="宋体"/>
          <w:szCs w:val="21"/>
        </w:rPr>
        <w:t>③承包人在已标价工程量清单或预算书中载明的材料单价等于基准单价的：专用合同条款合同履行期间材料单价涨跌幅以基准单价为基础超过±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360" w:lineRule="auto"/>
        <w:ind w:firstLine="420" w:firstLineChars="200"/>
        <w:jc w:val="left"/>
        <w:rPr>
          <w:rFonts w:hint="eastAsia" w:ascii="宋体" w:hAnsi="宋体" w:cs="宋体"/>
          <w:szCs w:val="21"/>
        </w:rPr>
      </w:pPr>
      <w:r>
        <w:rPr>
          <w:rFonts w:hint="eastAsia" w:ascii="宋体" w:hAnsi="宋体" w:cs="宋体"/>
          <w:szCs w:val="21"/>
        </w:rPr>
        <w:t>第3种方式：其他价格调整方式：1、施工期内现行预算定额、费用定额如有变动均不予调整。2、发包人与承包人应根据中标价确定合同价款，今后除标后核对调整、设计变更及基础变更、优质工程增加费及清单内允许调整内容外均不再调整，各投标人可根据自身的综合实力估计风险费用并在投标报价时综合考虑。   3、工程量清单中未提供的新增项目的工程造价按上述规定计算后，按投标人的中标造价相对预算招标控制价的下浮率下浮，下浮率=（中标造价－预算招标控制价）÷预算招标控制价×100%（不包括暂估价、预留金及暂列金额）。</w:t>
      </w:r>
    </w:p>
    <w:p>
      <w:pPr>
        <w:spacing w:line="360" w:lineRule="auto"/>
        <w:jc w:val="left"/>
        <w:rPr>
          <w:rFonts w:hint="eastAsia" w:ascii="宋体" w:hAnsi="宋体" w:cs="宋体"/>
          <w:szCs w:val="21"/>
          <w:highlight w:val="none"/>
        </w:rPr>
      </w:pPr>
      <w:r>
        <w:rPr>
          <w:rFonts w:hint="eastAsia" w:ascii="宋体" w:hAnsi="宋体" w:cs="宋体"/>
          <w:szCs w:val="21"/>
          <w:highlight w:val="none"/>
        </w:rPr>
        <w:t>采用价格信息动态管理办法，按照温住建发[2012]38号《转发浙江省建设工程价格信息动态管理办法的通知》要求，本工程的主要材料价格、人工费</w:t>
      </w:r>
      <w:r>
        <w:rPr>
          <w:rFonts w:hint="eastAsia" w:ascii="宋体" w:hAnsi="宋体" w:cs="宋体"/>
          <w:szCs w:val="21"/>
          <w:highlight w:val="none"/>
          <w:lang w:eastAsia="zh-CN"/>
        </w:rPr>
        <w:t>不</w:t>
      </w:r>
      <w:r>
        <w:rPr>
          <w:rFonts w:hint="eastAsia" w:ascii="宋体" w:hAnsi="宋体" w:cs="宋体"/>
          <w:szCs w:val="21"/>
          <w:highlight w:val="none"/>
        </w:rPr>
        <w:t>实行动态管理。主要材料指</w:t>
      </w:r>
      <w:r>
        <w:rPr>
          <w:rFonts w:hint="eastAsia" w:ascii="宋体" w:hAnsi="宋体" w:cs="宋体"/>
          <w:szCs w:val="21"/>
          <w:highlight w:val="none"/>
          <w:lang w:eastAsia="zh-CN"/>
        </w:rPr>
        <w:t>钢筋、水泥、砖、商品砼</w:t>
      </w:r>
      <w:r>
        <w:rPr>
          <w:rFonts w:hint="eastAsia" w:ascii="宋体" w:hAnsi="宋体" w:cs="宋体"/>
          <w:szCs w:val="21"/>
          <w:highlight w:val="none"/>
        </w:rPr>
        <w:t>，其余材料单价不作调整。材料结算价格以实际施工工期前80%各月份市场信息价或市场价格为基础，按算术平均法计算出单项价格要素的结算价格，基期价格参照项目施工前一个月《泰顺工程招投标与造价信息》的除税信息价，如《泰顺工程招投标与造价信息》缺项的参考同期的《温州市工程造价信息》。人工费动态管理办法按人工费指数法调整，人工费调整幅度为施工期间平均人工费指数与招投标期间人工费指数的比值调整公式为：人工费动态调整额=人工费总额×（调整期间平均人工费指数/招投标期间人工费指数-1），人工费总额参考造价管理部门发布的人工费占工程总造价（指本工程竣工结算造价）的比例计算，人工费占工程总造价比例以</w:t>
      </w:r>
      <w:r>
        <w:rPr>
          <w:rFonts w:hint="eastAsia" w:ascii="宋体" w:hAnsi="宋体" w:cs="宋体"/>
          <w:szCs w:val="21"/>
          <w:highlight w:val="none"/>
          <w:lang w:eastAsia="zh-CN"/>
        </w:rPr>
        <w:t>项目施工前一个月</w:t>
      </w:r>
      <w:r>
        <w:rPr>
          <w:rFonts w:hint="eastAsia" w:ascii="宋体" w:hAnsi="宋体" w:cs="宋体"/>
          <w:szCs w:val="21"/>
          <w:highlight w:val="none"/>
        </w:rPr>
        <w:t>《温州工程价格信息》发布的比例为准，人工价格指数以</w:t>
      </w:r>
      <w:r>
        <w:rPr>
          <w:rFonts w:hint="eastAsia" w:ascii="宋体" w:hAnsi="宋体" w:cs="宋体"/>
          <w:szCs w:val="21"/>
          <w:highlight w:val="none"/>
          <w:lang w:eastAsia="zh-CN"/>
        </w:rPr>
        <w:t>项目施工前一个月</w:t>
      </w:r>
      <w:r>
        <w:rPr>
          <w:rFonts w:hint="eastAsia" w:ascii="宋体" w:hAnsi="宋体" w:cs="宋体"/>
          <w:szCs w:val="21"/>
          <w:highlight w:val="none"/>
        </w:rPr>
        <w:t>《温州工程价格信息》发布的当月人工价格指数为基数，具体参照温建建[2015]84号《关于进一步完善人工动态管理的通知》。</w:t>
      </w:r>
    </w:p>
    <w:bookmarkEnd w:id="339"/>
    <w:bookmarkEnd w:id="340"/>
    <w:bookmarkEnd w:id="341"/>
    <w:bookmarkEnd w:id="342"/>
    <w:bookmarkEnd w:id="343"/>
    <w:bookmarkEnd w:id="344"/>
    <w:p>
      <w:pPr>
        <w:pStyle w:val="4"/>
        <w:spacing w:before="120" w:after="120" w:line="360" w:lineRule="auto"/>
        <w:ind w:left="0" w:firstLine="0"/>
        <w:rPr>
          <w:rFonts w:ascii="宋体" w:hAnsi="宋体"/>
          <w:b/>
        </w:rPr>
      </w:pPr>
      <w:bookmarkStart w:id="452" w:name="_Toc292559410"/>
      <w:bookmarkStart w:id="453" w:name="_Toc296891033"/>
      <w:bookmarkStart w:id="454" w:name="_Toc296891245"/>
      <w:bookmarkStart w:id="455" w:name="_Toc292559915"/>
      <w:bookmarkStart w:id="456" w:name="_Toc296346706"/>
      <w:bookmarkStart w:id="457" w:name="_Toc296503205"/>
      <w:bookmarkStart w:id="458" w:name="_Toc296347204"/>
      <w:bookmarkStart w:id="459" w:name="_Toc296944544"/>
      <w:bookmarkStart w:id="460" w:name="_Toc297048391"/>
      <w:bookmarkStart w:id="461" w:name="_Toc297120505"/>
      <w:bookmarkStart w:id="462" w:name="_Toc351203644"/>
      <w:bookmarkStart w:id="463" w:name="_Toc304295579"/>
      <w:bookmarkStart w:id="464" w:name="_Toc303539159"/>
      <w:bookmarkStart w:id="465" w:name="_Toc300935002"/>
      <w:bookmarkStart w:id="466" w:name="_Toc312678040"/>
      <w:bookmarkStart w:id="467" w:name="_Toc297216211"/>
      <w:bookmarkStart w:id="468" w:name="_Toc297123552"/>
      <w:r>
        <w:rPr>
          <w:rFonts w:ascii="宋体" w:hAnsi="宋体"/>
          <w:b/>
        </w:rPr>
        <w:t xml:space="preserve">12. </w:t>
      </w:r>
      <w:bookmarkEnd w:id="452"/>
      <w:bookmarkEnd w:id="453"/>
      <w:bookmarkEnd w:id="454"/>
      <w:bookmarkEnd w:id="455"/>
      <w:bookmarkEnd w:id="456"/>
      <w:bookmarkEnd w:id="457"/>
      <w:bookmarkEnd w:id="458"/>
      <w:bookmarkEnd w:id="459"/>
      <w:bookmarkEnd w:id="460"/>
      <w:bookmarkEnd w:id="461"/>
      <w:r>
        <w:rPr>
          <w:rFonts w:ascii="宋体" w:hAnsi="宋体"/>
          <w:b/>
        </w:rPr>
        <w:t>合同价格、计量与支付</w:t>
      </w:r>
      <w:bookmarkEnd w:id="462"/>
    </w:p>
    <w:bookmarkEnd w:id="463"/>
    <w:bookmarkEnd w:id="464"/>
    <w:bookmarkEnd w:id="465"/>
    <w:bookmarkEnd w:id="466"/>
    <w:bookmarkEnd w:id="467"/>
    <w:bookmarkEnd w:id="468"/>
    <w:p>
      <w:pPr>
        <w:spacing w:line="360" w:lineRule="auto"/>
        <w:ind w:firstLine="420" w:firstLineChars="200"/>
        <w:jc w:val="left"/>
        <w:rPr>
          <w:rFonts w:ascii="宋体" w:hAnsi="宋体" w:cs="宋体"/>
          <w:szCs w:val="21"/>
        </w:rPr>
      </w:pPr>
      <w:bookmarkStart w:id="469" w:name="_Toc292559411"/>
      <w:bookmarkStart w:id="470" w:name="_Toc292559916"/>
      <w:bookmarkStart w:id="471" w:name="_Toc267251461"/>
      <w:bookmarkStart w:id="472" w:name="_Toc296503206"/>
      <w:bookmarkStart w:id="473" w:name="_Toc297048392"/>
      <w:bookmarkStart w:id="474" w:name="_Toc296346707"/>
      <w:bookmarkStart w:id="475" w:name="_Toc296347205"/>
      <w:bookmarkStart w:id="476" w:name="_Toc296891034"/>
      <w:bookmarkStart w:id="477" w:name="_Toc296891246"/>
      <w:bookmarkStart w:id="478" w:name="_Toc296944545"/>
      <w:bookmarkStart w:id="479" w:name="_Toc297120506"/>
      <w:bookmarkStart w:id="480" w:name="_Toc297123553"/>
      <w:bookmarkStart w:id="481" w:name="_Toc297216212"/>
      <w:bookmarkStart w:id="482" w:name="_Toc300935003"/>
      <w:bookmarkStart w:id="483" w:name="_Toc303539160"/>
      <w:bookmarkStart w:id="484" w:name="_Toc304295580"/>
      <w:bookmarkStart w:id="485" w:name="_Toc312678041"/>
      <w:r>
        <w:rPr>
          <w:rFonts w:ascii="宋体" w:hAnsi="宋体" w:cs="宋体"/>
          <w:szCs w:val="21"/>
        </w:rPr>
        <w:t>12.1 合</w:t>
      </w:r>
      <w:bookmarkEnd w:id="469"/>
      <w:bookmarkEnd w:id="470"/>
      <w:bookmarkEnd w:id="471"/>
      <w:r>
        <w:rPr>
          <w:rFonts w:ascii="宋体" w:hAnsi="宋体" w:cs="宋体"/>
          <w:szCs w:val="21"/>
        </w:rPr>
        <w:t>同价</w:t>
      </w:r>
      <w:bookmarkEnd w:id="472"/>
      <w:bookmarkEnd w:id="473"/>
      <w:bookmarkEnd w:id="474"/>
      <w:bookmarkEnd w:id="475"/>
      <w:bookmarkEnd w:id="476"/>
      <w:bookmarkEnd w:id="477"/>
      <w:bookmarkEnd w:id="478"/>
      <w:bookmarkEnd w:id="479"/>
      <w:r>
        <w:rPr>
          <w:rFonts w:ascii="宋体" w:hAnsi="宋体" w:cs="宋体"/>
          <w:szCs w:val="21"/>
        </w:rPr>
        <w:t>格形式</w:t>
      </w:r>
    </w:p>
    <w:bookmarkEnd w:id="480"/>
    <w:bookmarkEnd w:id="481"/>
    <w:bookmarkEnd w:id="482"/>
    <w:bookmarkEnd w:id="483"/>
    <w:bookmarkEnd w:id="484"/>
    <w:bookmarkEnd w:id="485"/>
    <w:p>
      <w:pPr>
        <w:spacing w:line="360" w:lineRule="auto"/>
        <w:ind w:firstLine="420" w:firstLineChars="200"/>
        <w:jc w:val="left"/>
        <w:rPr>
          <w:rFonts w:hint="eastAsia" w:ascii="宋体" w:hAnsi="宋体" w:cs="宋体"/>
          <w:szCs w:val="21"/>
        </w:rPr>
      </w:pPr>
      <w:r>
        <w:rPr>
          <w:rFonts w:hint="eastAsia" w:ascii="宋体" w:hAnsi="宋体" w:cs="宋体"/>
          <w:szCs w:val="21"/>
        </w:rPr>
        <w:t>1、单价合同。</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综合单价包含的风险范围：</w:t>
      </w:r>
      <w:r>
        <w:rPr>
          <w:rFonts w:hint="eastAsia" w:ascii="宋体" w:hAnsi="宋体" w:cs="宋体"/>
          <w:szCs w:val="21"/>
          <w:u w:val="single"/>
        </w:rPr>
        <w:t xml:space="preserve">主要材料价格及人工费波动5%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风险费用的计算方法：</w:t>
      </w:r>
      <w:r>
        <w:rPr>
          <w:rFonts w:hint="eastAsia" w:ascii="宋体" w:hAnsi="宋体" w:cs="宋体"/>
          <w:szCs w:val="21"/>
          <w:u w:val="single"/>
        </w:rPr>
        <w:t>主要材料价格及人工费波动5%以内不作调整，超出5%的部分进行调整</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highlight w:val="none"/>
        </w:rPr>
        <w:t>风险范围以外合同价格的调整方法：</w:t>
      </w:r>
      <w:r>
        <w:rPr>
          <w:rFonts w:hint="eastAsia" w:ascii="宋体" w:hAnsi="宋体" w:cs="宋体"/>
          <w:szCs w:val="21"/>
          <w:highlight w:val="none"/>
          <w:u w:val="single"/>
        </w:rPr>
        <w:t>1、主要建筑材料及人工费差价的取定以泰顺县建设工程造价信息的材料指导价格为基准（缺指导价的材料以温州市建设工程造价信息价为准），差价为施工期同类材料指导价格平均价与项目施工前一个月的材料指导</w:t>
      </w:r>
      <w:r>
        <w:rPr>
          <w:rFonts w:hint="eastAsia" w:ascii="宋体" w:hAnsi="宋体" w:cs="宋体"/>
          <w:szCs w:val="21"/>
          <w:u w:val="single"/>
        </w:rPr>
        <w:t>价格的差额；2、如因承包人原因造成工期延误的，延误期间发生的材料价格及人工费上涨差额由承包人承担，结算时不予调整；3、施工期间主要材料价格变动，其调整的材料价差仅计取税金。</w:t>
      </w:r>
    </w:p>
    <w:p>
      <w:pPr>
        <w:spacing w:line="360" w:lineRule="auto"/>
        <w:ind w:firstLine="420" w:firstLineChars="200"/>
        <w:jc w:val="left"/>
        <w:rPr>
          <w:rFonts w:hint="eastAsia" w:ascii="宋体" w:hAnsi="宋体" w:cs="宋体"/>
          <w:szCs w:val="21"/>
        </w:rPr>
      </w:pPr>
      <w:r>
        <w:rPr>
          <w:rFonts w:hint="eastAsia" w:ascii="宋体" w:hAnsi="宋体" w:cs="宋体"/>
          <w:szCs w:val="21"/>
        </w:rPr>
        <w:t>2、总价合同。</w:t>
      </w:r>
    </w:p>
    <w:p>
      <w:pPr>
        <w:spacing w:line="360" w:lineRule="auto"/>
        <w:ind w:firstLine="420" w:firstLineChars="200"/>
        <w:jc w:val="left"/>
        <w:rPr>
          <w:rFonts w:hint="eastAsia" w:ascii="宋体" w:hAnsi="宋体"/>
          <w:sz w:val="30"/>
          <w:szCs w:val="32"/>
          <w:u w:val="single"/>
        </w:rPr>
      </w:pPr>
      <w:r>
        <w:rPr>
          <w:rFonts w:hint="eastAsia" w:ascii="宋体" w:hAnsi="宋体" w:cs="宋体"/>
          <w:szCs w:val="21"/>
        </w:rPr>
        <w:t>总价包含的风险范围：</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风险费用的计算方法：</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          </w:t>
      </w:r>
      <w:r>
        <w:rPr>
          <w:rFonts w:hint="eastAsia" w:ascii="宋体" w:hAnsi="宋体" w:cs="宋体"/>
          <w:szCs w:val="21"/>
        </w:rPr>
        <w:t>。</w:t>
      </w:r>
    </w:p>
    <w:p>
      <w:pPr>
        <w:spacing w:line="360" w:lineRule="auto"/>
        <w:ind w:left="420" w:leftChars="200"/>
        <w:rPr>
          <w:bCs/>
          <w:highlight w:val="none"/>
        </w:rPr>
      </w:pPr>
      <w:r>
        <w:rPr>
          <w:rFonts w:hint="eastAsia"/>
          <w:bCs/>
          <w:highlight w:val="none"/>
        </w:rPr>
        <w:t>双方约定合同价款调整按下列方法进行：</w:t>
      </w:r>
      <w:r>
        <w:rPr>
          <w:rFonts w:hint="eastAsia"/>
          <w:bCs/>
          <w:highlight w:val="none"/>
          <w:u w:val="single"/>
        </w:rPr>
        <w:t xml:space="preserve">按2013计价规范执行 </w:t>
      </w:r>
      <w:r>
        <w:rPr>
          <w:bCs/>
          <w:highlight w:val="none"/>
          <w:u w:val="single"/>
        </w:rPr>
        <w:t xml:space="preserve"> </w:t>
      </w:r>
      <w:r>
        <w:rPr>
          <w:bCs/>
          <w:highlight w:val="none"/>
        </w:rPr>
        <w:t>。</w:t>
      </w:r>
    </w:p>
    <w:p>
      <w:pPr>
        <w:spacing w:line="360" w:lineRule="auto"/>
        <w:ind w:left="420" w:leftChars="200"/>
        <w:rPr>
          <w:bCs/>
          <w:highlight w:val="none"/>
        </w:rPr>
      </w:pPr>
      <w:r>
        <w:rPr>
          <w:bCs/>
          <w:highlight w:val="none"/>
        </w:rPr>
        <w:t>3、其他价格方式：</w:t>
      </w:r>
      <w:r>
        <w:rPr>
          <w:rFonts w:hint="eastAsia"/>
          <w:bCs/>
          <w:highlight w:val="none"/>
          <w:u w:val="single"/>
        </w:rPr>
        <w:t>采用可调价格合同。除标后核对调整、设计变更外均不再调整。设计变更估价原则按合同条款第10.4款要求执行；工程量清单错误的修正按合同条款第1.13款执行；优质工程增加费按合同条款第5.1.1款要求执行</w:t>
      </w:r>
      <w:r>
        <w:rPr>
          <w:bCs/>
          <w:highlight w:val="none"/>
          <w:u w:val="single"/>
        </w:rPr>
        <w:t>。</w:t>
      </w:r>
    </w:p>
    <w:p>
      <w:pPr>
        <w:spacing w:line="360" w:lineRule="auto"/>
        <w:ind w:firstLine="420" w:firstLineChars="200"/>
        <w:jc w:val="left"/>
        <w:rPr>
          <w:rFonts w:ascii="宋体" w:hAnsi="宋体" w:cs="宋体"/>
          <w:szCs w:val="21"/>
        </w:rPr>
      </w:pPr>
      <w:bookmarkStart w:id="486" w:name="_Toc312678042"/>
      <w:bookmarkStart w:id="487" w:name="_Toc297123554"/>
      <w:bookmarkStart w:id="488" w:name="_Toc297216213"/>
      <w:bookmarkStart w:id="489" w:name="_Toc300935004"/>
      <w:bookmarkStart w:id="490" w:name="_Toc303539161"/>
      <w:bookmarkStart w:id="491" w:name="_Toc304295581"/>
      <w:bookmarkStart w:id="492" w:name="_Toc297120507"/>
      <w:bookmarkStart w:id="493" w:name="_Toc297048393"/>
      <w:bookmarkStart w:id="494" w:name="_Toc296891247"/>
      <w:bookmarkStart w:id="495" w:name="_Toc296944546"/>
      <w:bookmarkStart w:id="496" w:name="_Toc296346708"/>
      <w:bookmarkStart w:id="497" w:name="_Toc296347206"/>
      <w:bookmarkStart w:id="498" w:name="_Toc296503207"/>
      <w:bookmarkStart w:id="499" w:name="_Toc296891035"/>
      <w:bookmarkStart w:id="500" w:name="_Toc292559412"/>
      <w:bookmarkStart w:id="501" w:name="_Toc292559917"/>
      <w:r>
        <w:rPr>
          <w:rFonts w:ascii="宋体" w:hAnsi="宋体" w:cs="宋体"/>
          <w:szCs w:val="21"/>
        </w:rPr>
        <w:t>12.2 预付款</w:t>
      </w:r>
    </w:p>
    <w:bookmarkEnd w:id="486"/>
    <w:bookmarkEnd w:id="487"/>
    <w:bookmarkEnd w:id="488"/>
    <w:bookmarkEnd w:id="489"/>
    <w:bookmarkEnd w:id="490"/>
    <w:bookmarkEnd w:id="491"/>
    <w:p>
      <w:pPr>
        <w:spacing w:line="360" w:lineRule="auto"/>
        <w:ind w:firstLine="420" w:firstLineChars="200"/>
        <w:jc w:val="left"/>
        <w:rPr>
          <w:rFonts w:hint="eastAsia" w:ascii="宋体" w:hAnsi="宋体" w:cs="宋体"/>
          <w:szCs w:val="21"/>
        </w:rPr>
      </w:pPr>
      <w:r>
        <w:rPr>
          <w:rFonts w:hint="eastAsia" w:ascii="宋体" w:hAnsi="宋体" w:cs="宋体"/>
          <w:szCs w:val="21"/>
        </w:rPr>
        <w:t>12.2.1 预付款的支付</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预付款支付比例或金额：</w:t>
      </w:r>
      <w:r>
        <w:rPr>
          <w:rFonts w:hint="eastAsia" w:ascii="宋体" w:hAnsi="宋体" w:cs="宋体"/>
          <w:szCs w:val="21"/>
          <w:highlight w:val="none"/>
          <w:u w:val="single"/>
        </w:rPr>
        <w:t xml:space="preserve"> 工程部分为合同价的10%</w:t>
      </w:r>
      <w:r>
        <w:rPr>
          <w:rFonts w:hint="eastAsia" w:ascii="宋体" w:hAnsi="宋体" w:cs="宋体"/>
          <w:szCs w:val="21"/>
          <w:highlight w:val="none"/>
        </w:rPr>
        <w:t xml:space="preserve">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预付款支付期限：</w:t>
      </w:r>
      <w:r>
        <w:rPr>
          <w:rFonts w:hint="eastAsia" w:ascii="宋体" w:hAnsi="宋体" w:cs="宋体"/>
          <w:szCs w:val="21"/>
          <w:highlight w:val="none"/>
          <w:u w:val="single"/>
        </w:rPr>
        <w:t xml:space="preserve"> 合同生效后，主要人员、机械设备进场并经业主、监理单位确认后，发包人向承包人预付合同价款总额的10%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预付款扣回的方式：</w:t>
      </w:r>
      <w:r>
        <w:rPr>
          <w:rFonts w:hint="eastAsia" w:ascii="宋体" w:hAnsi="宋体" w:cs="宋体"/>
          <w:szCs w:val="21"/>
          <w:highlight w:val="none"/>
          <w:u w:val="single"/>
        </w:rPr>
        <w:t xml:space="preserve"> 从工程进度款第二月起逐月扣回，扣完为止</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12.2.2 预付款担保</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承包人提交预付款担保的期限：</w:t>
      </w:r>
      <w:r>
        <w:rPr>
          <w:rFonts w:hint="eastAsia" w:ascii="宋体" w:hAnsi="宋体" w:cs="宋体"/>
          <w:szCs w:val="21"/>
          <w:highlight w:val="none"/>
          <w:u w:val="single"/>
        </w:rPr>
        <w:t xml:space="preserve">   无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预付款担保的形式为：</w:t>
      </w:r>
      <w:r>
        <w:rPr>
          <w:rFonts w:hint="eastAsia" w:ascii="宋体" w:hAnsi="宋体" w:cs="宋体"/>
          <w:szCs w:val="21"/>
          <w:highlight w:val="none"/>
          <w:u w:val="single"/>
        </w:rPr>
        <w:t xml:space="preserve">                                  </w:t>
      </w:r>
      <w:r>
        <w:rPr>
          <w:rFonts w:hint="eastAsia" w:ascii="宋体" w:hAnsi="宋体" w:cs="宋体"/>
          <w:szCs w:val="21"/>
          <w:highlight w:val="none"/>
        </w:rPr>
        <w:t>。</w:t>
      </w:r>
    </w:p>
    <w:bookmarkEnd w:id="492"/>
    <w:bookmarkEnd w:id="493"/>
    <w:bookmarkEnd w:id="494"/>
    <w:bookmarkEnd w:id="495"/>
    <w:bookmarkEnd w:id="496"/>
    <w:bookmarkEnd w:id="497"/>
    <w:bookmarkEnd w:id="498"/>
    <w:bookmarkEnd w:id="499"/>
    <w:bookmarkEnd w:id="500"/>
    <w:bookmarkEnd w:id="501"/>
    <w:p>
      <w:pPr>
        <w:spacing w:line="360" w:lineRule="auto"/>
        <w:ind w:firstLine="420" w:firstLineChars="200"/>
        <w:jc w:val="left"/>
        <w:rPr>
          <w:rFonts w:ascii="宋体" w:hAnsi="宋体" w:cs="宋体"/>
          <w:szCs w:val="21"/>
          <w:highlight w:val="none"/>
        </w:rPr>
      </w:pPr>
      <w:r>
        <w:rPr>
          <w:rFonts w:ascii="宋体" w:hAnsi="宋体" w:cs="宋体"/>
          <w:szCs w:val="21"/>
          <w:highlight w:val="none"/>
        </w:rPr>
        <w:t>12.3 计量</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12.3.1 计量原则</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工程量计算规则：</w:t>
      </w:r>
      <w:r>
        <w:rPr>
          <w:rFonts w:hint="eastAsia" w:ascii="宋体" w:hAnsi="宋体" w:cs="宋体"/>
          <w:szCs w:val="21"/>
          <w:highlight w:val="none"/>
          <w:u w:val="single"/>
        </w:rPr>
        <w:t>浙江省2010计价依据和建设工程工程量清单计价规范（GB50500-2013）及相关省市文件</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12.3.2 计量周期</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关于计量周期的约定：</w:t>
      </w:r>
      <w:r>
        <w:rPr>
          <w:rFonts w:hint="eastAsia" w:ascii="宋体" w:hAnsi="宋体" w:cs="宋体"/>
          <w:szCs w:val="21"/>
          <w:highlight w:val="none"/>
          <w:u w:val="single"/>
        </w:rPr>
        <w:t xml:space="preserve"> 承包人每月25日前提交已完成合格工程量月报表，作为工程价款支付的依据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12.3.3 单价合同的计量</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关于单价合同计量的约定：</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12.3.4 总价合同的计量</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关于总价合同计量的约定：</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12.3.5总价合同采用支付分解表计量支付的，是否适用第</w:t>
      </w:r>
      <w:r>
        <w:rPr>
          <w:rFonts w:hint="eastAsia" w:ascii="宋体" w:hAnsi="宋体" w:cs="宋体"/>
          <w:kern w:val="0"/>
          <w:szCs w:val="21"/>
          <w:highlight w:val="none"/>
        </w:rPr>
        <w:t xml:space="preserve">12.3.4 </w:t>
      </w:r>
      <w:r>
        <w:rPr>
          <w:rFonts w:hint="eastAsia" w:ascii="宋体" w:hAnsi="宋体" w:cs="宋体"/>
          <w:szCs w:val="21"/>
          <w:highlight w:val="none"/>
        </w:rPr>
        <w:t>项</w:t>
      </w:r>
      <w:r>
        <w:rPr>
          <w:rFonts w:hint="eastAsia" w:ascii="宋体" w:hAnsi="宋体" w:cs="宋体"/>
          <w:kern w:val="0"/>
          <w:szCs w:val="21"/>
          <w:highlight w:val="none"/>
        </w:rPr>
        <w:t>〔总价合同的计量〕</w:t>
      </w:r>
      <w:r>
        <w:rPr>
          <w:rFonts w:hint="eastAsia" w:ascii="宋体" w:hAnsi="宋体" w:cs="宋体"/>
          <w:szCs w:val="21"/>
          <w:highlight w:val="none"/>
        </w:rPr>
        <w:t>约定进行计量：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12.3.6 其他价格形式合同的计量</w:t>
      </w:r>
    </w:p>
    <w:p>
      <w:pPr>
        <w:spacing w:line="360" w:lineRule="auto"/>
        <w:ind w:firstLine="420" w:firstLineChars="200"/>
        <w:jc w:val="left"/>
        <w:rPr>
          <w:rFonts w:hint="eastAsia" w:ascii="宋体" w:hAnsi="宋体" w:cs="宋体"/>
          <w:szCs w:val="21"/>
          <w:highlight w:val="none"/>
          <w:u w:val="single"/>
        </w:rPr>
      </w:pPr>
      <w:r>
        <w:rPr>
          <w:rFonts w:hint="eastAsia" w:ascii="宋体" w:hAnsi="宋体" w:cs="宋体"/>
          <w:szCs w:val="21"/>
          <w:highlight w:val="none"/>
        </w:rPr>
        <w:t>其他价格形式的计量方式和程序：</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ascii="宋体" w:hAnsi="宋体" w:cs="宋体"/>
          <w:szCs w:val="21"/>
          <w:highlight w:val="none"/>
        </w:rPr>
        <w:t>12.4 工程进度款支付</w:t>
      </w:r>
    </w:p>
    <w:p>
      <w:pPr>
        <w:spacing w:line="360" w:lineRule="auto"/>
        <w:ind w:firstLine="420" w:firstLineChars="200"/>
        <w:jc w:val="left"/>
        <w:rPr>
          <w:rFonts w:hint="eastAsia" w:ascii="宋体" w:hAnsi="宋体" w:cs="宋体"/>
          <w:szCs w:val="21"/>
          <w:highlight w:val="none"/>
        </w:rPr>
      </w:pPr>
      <w:bookmarkStart w:id="502" w:name="_Toc303539163"/>
      <w:bookmarkStart w:id="503" w:name="_Toc296346712"/>
      <w:bookmarkStart w:id="504" w:name="_Toc300935006"/>
      <w:bookmarkStart w:id="505" w:name="_Toc296347210"/>
      <w:bookmarkStart w:id="506" w:name="_Toc292559921"/>
      <w:bookmarkStart w:id="507" w:name="_Toc296891251"/>
      <w:bookmarkStart w:id="508" w:name="_Toc297120511"/>
      <w:bookmarkStart w:id="509" w:name="_Toc297123556"/>
      <w:bookmarkStart w:id="510" w:name="_Toc297216215"/>
      <w:bookmarkStart w:id="511" w:name="_Toc296503211"/>
      <w:bookmarkStart w:id="512" w:name="_Toc297048397"/>
      <w:bookmarkStart w:id="513" w:name="_Toc296944550"/>
      <w:bookmarkStart w:id="514" w:name="_Toc292559416"/>
      <w:bookmarkStart w:id="515" w:name="_Toc296891039"/>
      <w:r>
        <w:rPr>
          <w:rFonts w:hint="eastAsia" w:ascii="宋体" w:hAnsi="宋体" w:cs="宋体"/>
          <w:szCs w:val="21"/>
          <w:highlight w:val="none"/>
        </w:rPr>
        <w:t>12.4.1 付款周期</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关于付款周期的约定：</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12.4.2 进度付款申请单的编制</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关于进度付款申请单编制的约定：</w:t>
      </w:r>
      <w:r>
        <w:rPr>
          <w:rFonts w:hint="eastAsia" w:ascii="宋体" w:hAnsi="宋体" w:cs="宋体"/>
          <w:color w:val="000000"/>
          <w:szCs w:val="21"/>
          <w:highlight w:val="none"/>
          <w:u w:val="single"/>
        </w:rPr>
        <w:t xml:space="preserve">    按通用条款执行     </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hint="eastAsia" w:ascii="宋体" w:hAnsi="宋体" w:cs="宋体"/>
          <w:color w:val="000000"/>
          <w:szCs w:val="21"/>
          <w:highlight w:val="none"/>
        </w:rPr>
        <w:t>2.4.3 进度付款申请单的提交</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（1）单价合同进度付款申请单提交的约定：</w:t>
      </w:r>
      <w:r>
        <w:rPr>
          <w:rFonts w:hint="eastAsia"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（2）总价合同进度付款申请单提交的约定：</w:t>
      </w:r>
      <w:r>
        <w:rPr>
          <w:rFonts w:hint="eastAsia" w:ascii="宋体" w:hAnsi="宋体" w:cs="宋体"/>
          <w:color w:val="000000"/>
          <w:szCs w:val="21"/>
          <w:highlight w:val="none"/>
          <w:u w:val="single"/>
        </w:rPr>
        <w:t xml:space="preserve"> 按通用条款执行 </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（3）其他价格形式合同进度付款申请单提交的约定：</w:t>
      </w:r>
      <w:r>
        <w:rPr>
          <w:rFonts w:hint="eastAsia"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12.4.4 进度款审核和支付</w:t>
      </w:r>
    </w:p>
    <w:p>
      <w:pPr>
        <w:spacing w:line="360" w:lineRule="auto"/>
        <w:ind w:firstLine="420" w:firstLineChars="200"/>
        <w:jc w:val="left"/>
        <w:rPr>
          <w:rFonts w:hint="eastAsia" w:ascii="宋体" w:hAnsi="宋体" w:cs="宋体"/>
          <w:color w:val="000000"/>
          <w:szCs w:val="21"/>
          <w:highlight w:val="none"/>
          <w:u w:val="single"/>
        </w:rPr>
      </w:pPr>
      <w:r>
        <w:rPr>
          <w:rFonts w:hint="eastAsia" w:ascii="宋体" w:hAnsi="宋体" w:cs="宋体"/>
          <w:color w:val="000000"/>
          <w:szCs w:val="21"/>
          <w:highlight w:val="none"/>
        </w:rPr>
        <w:t>（1）监理人审查并报送发包人的期限：</w:t>
      </w:r>
      <w:r>
        <w:rPr>
          <w:rFonts w:hint="eastAsia" w:ascii="宋体" w:hAnsi="宋体" w:cs="宋体"/>
          <w:color w:val="000000"/>
          <w:szCs w:val="21"/>
          <w:highlight w:val="none"/>
          <w:u w:val="single"/>
        </w:rPr>
        <w:t xml:space="preserve">   按通用条款执行</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szCs w:val="21"/>
          <w:highlight w:val="none"/>
          <w:u w:val="single"/>
        </w:rPr>
      </w:pPr>
      <w:r>
        <w:rPr>
          <w:rFonts w:hint="eastAsia" w:ascii="宋体" w:hAnsi="宋体" w:cs="宋体"/>
          <w:color w:val="000000"/>
          <w:szCs w:val="21"/>
          <w:highlight w:val="none"/>
        </w:rPr>
        <w:t>发包人完成审批并签发进度</w:t>
      </w:r>
      <w:r>
        <w:rPr>
          <w:rFonts w:hint="eastAsia" w:ascii="宋体" w:hAnsi="宋体" w:cs="宋体"/>
          <w:szCs w:val="21"/>
          <w:highlight w:val="none"/>
        </w:rPr>
        <w:t>款支付证书的期限：</w:t>
      </w:r>
      <w:r>
        <w:rPr>
          <w:rFonts w:hint="eastAsia" w:ascii="宋体" w:hAnsi="宋体" w:cs="宋体"/>
          <w:szCs w:val="21"/>
          <w:highlight w:val="none"/>
          <w:u w:val="single"/>
        </w:rPr>
        <w:t>按通用条款执行。</w:t>
      </w:r>
    </w:p>
    <w:p>
      <w:pPr>
        <w:spacing w:line="360" w:lineRule="auto"/>
        <w:ind w:firstLine="420" w:firstLineChars="200"/>
        <w:jc w:val="left"/>
        <w:rPr>
          <w:rFonts w:hint="eastAsia" w:ascii="宋体" w:hAnsi="宋体" w:cs="宋体"/>
          <w:szCs w:val="21"/>
          <w:highlight w:val="none"/>
          <w:u w:val="single"/>
        </w:rPr>
      </w:pPr>
      <w:r>
        <w:rPr>
          <w:rFonts w:hint="eastAsia" w:ascii="宋体" w:hAnsi="宋体" w:cs="宋体"/>
          <w:szCs w:val="21"/>
          <w:highlight w:val="none"/>
        </w:rPr>
        <w:t>（2）发包人支付进度款的期限：</w:t>
      </w:r>
      <w:r>
        <w:rPr>
          <w:rFonts w:hint="eastAsia" w:ascii="宋体" w:hAnsi="宋体" w:cs="宋体"/>
          <w:szCs w:val="21"/>
          <w:highlight w:val="none"/>
          <w:u w:val="single"/>
        </w:rPr>
        <w:t>期限按通用条款执行；支付金额经监理单位签发和发包人审核后，发包人向承包人支付经核实的工程款，支付比例为审核签发后工程量造价的80%，当本工程进度款支付至合同价的80%时，将停止支付工程进度款。待项目竣工验收合格后，支付合同价的90%。待项目竣工验收合格后并办理竣工结算，经财政或审计部门等相关单位审定并经城建档案馆备案，付至结算价的97.5%后，扣留结算造价2.5%保修金。缺陷责任期满，经验收无缺陷后，全部质量保修金一次性退还（质量保修金不计息）</w:t>
      </w:r>
      <w:r>
        <w:rPr>
          <w:rFonts w:hint="eastAsia" w:ascii="宋体" w:hAnsi="宋体" w:cs="宋体"/>
          <w:szCs w:val="21"/>
          <w:highlight w:val="none"/>
        </w:rPr>
        <w:t xml:space="preserve"> 。</w:t>
      </w:r>
    </w:p>
    <w:p>
      <w:pPr>
        <w:spacing w:line="360" w:lineRule="auto"/>
        <w:ind w:firstLine="525" w:firstLineChars="250"/>
        <w:jc w:val="left"/>
        <w:rPr>
          <w:rFonts w:hint="eastAsia" w:ascii="宋体" w:hAnsi="宋体" w:cs="宋体"/>
          <w:szCs w:val="21"/>
        </w:rPr>
      </w:pPr>
      <w:r>
        <w:rPr>
          <w:rFonts w:hint="eastAsia" w:ascii="宋体" w:hAnsi="宋体" w:cs="宋体"/>
          <w:szCs w:val="21"/>
        </w:rPr>
        <w:t>发包人逾期支付进度款的违约金的计算方式：</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525" w:firstLineChars="250"/>
        <w:jc w:val="left"/>
        <w:rPr>
          <w:rFonts w:hint="eastAsia" w:ascii="宋体" w:hAnsi="宋体" w:cs="宋体"/>
          <w:szCs w:val="21"/>
        </w:rPr>
      </w:pPr>
      <w:r>
        <w:rPr>
          <w:rFonts w:hint="eastAsia" w:ascii="宋体" w:hAnsi="宋体" w:cs="宋体"/>
          <w:szCs w:val="21"/>
        </w:rPr>
        <w:t>12.4.6 支付分解表的编制</w:t>
      </w:r>
    </w:p>
    <w:p>
      <w:pPr>
        <w:spacing w:line="360" w:lineRule="auto"/>
        <w:ind w:firstLine="420" w:firstLineChars="200"/>
        <w:jc w:val="left"/>
        <w:rPr>
          <w:rFonts w:hint="eastAsia" w:ascii="宋体" w:hAnsi="宋体" w:cs="宋体"/>
          <w:szCs w:val="21"/>
        </w:rPr>
      </w:pPr>
      <w:r>
        <w:rPr>
          <w:rFonts w:hint="eastAsia" w:ascii="宋体" w:hAnsi="宋体" w:cs="宋体"/>
          <w:szCs w:val="21"/>
        </w:rPr>
        <w:t>2、总价合同支付分解表的编制与审批：</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           </w:t>
      </w:r>
      <w:r>
        <w:rPr>
          <w:rFonts w:hint="eastAsia" w:ascii="宋体" w:hAnsi="宋体" w:cs="宋体"/>
          <w:szCs w:val="21"/>
        </w:rPr>
        <w:t>。</w:t>
      </w:r>
    </w:p>
    <w:bookmarkEnd w:id="345"/>
    <w:p>
      <w:pPr>
        <w:pStyle w:val="4"/>
        <w:spacing w:before="120" w:after="120" w:line="360" w:lineRule="auto"/>
        <w:ind w:left="0" w:firstLine="0"/>
        <w:rPr>
          <w:rFonts w:ascii="宋体" w:hAnsi="宋体"/>
          <w:b/>
        </w:rPr>
      </w:pPr>
      <w:bookmarkStart w:id="516" w:name="_Toc351203645"/>
      <w:bookmarkStart w:id="517" w:name="_Toc297123564"/>
      <w:bookmarkStart w:id="518" w:name="_Toc296891047"/>
      <w:bookmarkStart w:id="519" w:name="_Toc296891259"/>
      <w:bookmarkStart w:id="520" w:name="_Toc297048405"/>
      <w:bookmarkStart w:id="521" w:name="_Toc296944558"/>
      <w:bookmarkStart w:id="522" w:name="_Toc296503219"/>
      <w:bookmarkStart w:id="523" w:name="_Toc296346720"/>
      <w:bookmarkStart w:id="524" w:name="_Toc292559424"/>
      <w:bookmarkStart w:id="525" w:name="_Toc296347218"/>
      <w:bookmarkStart w:id="526" w:name="_Toc292559929"/>
      <w:bookmarkStart w:id="527" w:name="_Toc297120519"/>
      <w:bookmarkStart w:id="528" w:name="_Toc303539172"/>
      <w:bookmarkStart w:id="529" w:name="_Toc312678053"/>
      <w:bookmarkStart w:id="530" w:name="_Toc304295593"/>
      <w:bookmarkStart w:id="531" w:name="_Toc297216223"/>
      <w:bookmarkStart w:id="532" w:name="_Toc300935015"/>
      <w:r>
        <w:rPr>
          <w:rFonts w:ascii="宋体" w:hAnsi="宋体"/>
          <w:b/>
        </w:rPr>
        <w:t>13.</w:t>
      </w:r>
      <w:r>
        <w:rPr>
          <w:rFonts w:hint="eastAsia" w:ascii="宋体" w:hAnsi="宋体"/>
          <w:b/>
        </w:rPr>
        <w:t xml:space="preserve"> </w:t>
      </w:r>
      <w:r>
        <w:rPr>
          <w:rFonts w:ascii="宋体" w:hAnsi="宋体"/>
          <w:b/>
        </w:rPr>
        <w:t>验收和工程试车</w:t>
      </w:r>
      <w:bookmarkEnd w:id="516"/>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Pr>
        <w:spacing w:line="360" w:lineRule="auto"/>
        <w:ind w:firstLine="420" w:firstLineChars="200"/>
        <w:jc w:val="left"/>
        <w:rPr>
          <w:rFonts w:ascii="宋体" w:hAnsi="宋体" w:cs="宋体"/>
          <w:szCs w:val="21"/>
        </w:rPr>
      </w:pPr>
      <w:r>
        <w:rPr>
          <w:rFonts w:ascii="宋体" w:hAnsi="宋体" w:cs="宋体"/>
          <w:szCs w:val="21"/>
        </w:rPr>
        <w:t>13.1 分部分项工程验收</w:t>
      </w:r>
    </w:p>
    <w:p>
      <w:pPr>
        <w:spacing w:line="360" w:lineRule="auto"/>
        <w:ind w:firstLine="420" w:firstLineChars="200"/>
        <w:jc w:val="left"/>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b/>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spacing w:line="360" w:lineRule="auto"/>
        <w:ind w:firstLine="420" w:firstLineChars="200"/>
        <w:jc w:val="left"/>
        <w:rPr>
          <w:rFonts w:hint="eastAsia" w:ascii="宋体" w:hAnsi="宋体" w:cs="宋体"/>
          <w:szCs w:val="21"/>
        </w:rPr>
      </w:pPr>
      <w:bookmarkStart w:id="533" w:name="_Toc280868704"/>
      <w:bookmarkStart w:id="534" w:name="_Toc280868705"/>
      <w:bookmarkStart w:id="535" w:name="_Toc280868706"/>
      <w:bookmarkStart w:id="536" w:name="_Toc280868707"/>
      <w:bookmarkStart w:id="537" w:name="_Toc280868708"/>
      <w:bookmarkStart w:id="538" w:name="_Toc267251471"/>
      <w:bookmarkStart w:id="539" w:name="_Toc267251470"/>
      <w:bookmarkStart w:id="540" w:name="_Toc280868709"/>
      <w:bookmarkStart w:id="541" w:name="_Toc267251475"/>
      <w:bookmarkStart w:id="542" w:name="_Toc267251473"/>
      <w:bookmarkStart w:id="543" w:name="_Toc267251472"/>
      <w:bookmarkStart w:id="544" w:name="_Toc267251474"/>
      <w:bookmarkStart w:id="545" w:name="_Toc267251476"/>
      <w:r>
        <w:rPr>
          <w:rFonts w:hint="eastAsia" w:ascii="宋体" w:hAnsi="宋体" w:cs="宋体"/>
          <w:szCs w:val="21"/>
        </w:rPr>
        <w:t>13.2.2竣工验收程序</w:t>
      </w:r>
    </w:p>
    <w:bookmarkEnd w:id="533"/>
    <w:p>
      <w:pPr>
        <w:spacing w:line="360" w:lineRule="auto"/>
        <w:ind w:left="4200" w:hanging="4200" w:hangingChars="2000"/>
        <w:jc w:val="left"/>
        <w:rPr>
          <w:rFonts w:hint="eastAsia" w:ascii="宋体" w:hAnsi="宋体" w:cs="宋体"/>
          <w:szCs w:val="21"/>
        </w:rPr>
      </w:pPr>
      <w:r>
        <w:rPr>
          <w:rFonts w:hint="eastAsia" w:ascii="宋体" w:hAnsi="宋体" w:cs="宋体"/>
          <w:kern w:val="0"/>
          <w:szCs w:val="21"/>
        </w:rPr>
        <w:t>关于竣工验收程序的约定：</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szCs w:val="21"/>
          <w:u w:val="single"/>
        </w:rPr>
        <w:t xml:space="preserve">    /       </w:t>
      </w:r>
      <w:r>
        <w:rPr>
          <w:rFonts w:hint="eastAsia" w:ascii="宋体" w:hAnsi="宋体" w:cs="宋体"/>
          <w:szCs w:val="21"/>
        </w:rPr>
        <w:t>。</w:t>
      </w:r>
    </w:p>
    <w:bookmarkEnd w:id="534"/>
    <w:p>
      <w:pPr>
        <w:spacing w:line="360" w:lineRule="auto"/>
        <w:ind w:firstLine="420" w:firstLineChars="200"/>
        <w:jc w:val="left"/>
        <w:rPr>
          <w:rFonts w:hint="eastAsia" w:ascii="宋体" w:hAnsi="宋体" w:cs="宋体"/>
          <w:szCs w:val="21"/>
        </w:rPr>
      </w:pPr>
      <w:r>
        <w:rPr>
          <w:rFonts w:hint="eastAsia" w:ascii="宋体" w:hAnsi="宋体" w:cs="宋体"/>
          <w:szCs w:val="21"/>
        </w:rPr>
        <w:t>13.2.5移交、接收全部与部分工程</w:t>
      </w:r>
    </w:p>
    <w:bookmarkEnd w:id="535"/>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szCs w:val="21"/>
          <w:u w:val="single"/>
        </w:rPr>
        <w:t xml:space="preserve">  按通用条款执行</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u w:val="single"/>
        </w:rPr>
        <w:t xml:space="preserve">       /     </w:t>
      </w:r>
      <w:r>
        <w:rPr>
          <w:rFonts w:hint="eastAsia" w:ascii="宋体" w:hAnsi="宋体" w:cs="宋体"/>
          <w:szCs w:val="21"/>
        </w:rPr>
        <w:t>。</w:t>
      </w:r>
    </w:p>
    <w:bookmarkEnd w:id="536"/>
    <w:p>
      <w:pPr>
        <w:spacing w:line="360" w:lineRule="auto"/>
        <w:ind w:firstLine="420" w:firstLineChars="200"/>
        <w:jc w:val="left"/>
        <w:rPr>
          <w:rFonts w:hint="eastAsia" w:ascii="宋体" w:hAnsi="宋体" w:cs="宋体"/>
          <w:szCs w:val="21"/>
          <w:u w:val="single"/>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60" w:lineRule="auto"/>
        <w:ind w:left="4200" w:leftChars="200" w:hanging="3780" w:hangingChars="1800"/>
        <w:jc w:val="left"/>
        <w:rPr>
          <w:rFonts w:ascii="宋体" w:hAnsi="宋体" w:cs="宋体"/>
          <w:kern w:val="0"/>
          <w:szCs w:val="21"/>
        </w:rPr>
      </w:pPr>
      <w:r>
        <w:rPr>
          <w:rFonts w:ascii="宋体" w:hAnsi="宋体" w:cs="宋体"/>
          <w:kern w:val="0"/>
          <w:szCs w:val="21"/>
        </w:rPr>
        <w:t>13.3 工程试车</w:t>
      </w:r>
    </w:p>
    <w:bookmarkEnd w:id="537"/>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13.3.1 试车程序</w:t>
      </w:r>
    </w:p>
    <w:p>
      <w:pPr>
        <w:spacing w:line="360" w:lineRule="auto"/>
        <w:jc w:val="left"/>
        <w:rPr>
          <w:rFonts w:hint="eastAsia" w:ascii="宋体" w:hAnsi="宋体" w:cs="宋体"/>
          <w:kern w:val="0"/>
          <w:szCs w:val="21"/>
        </w:rPr>
      </w:pPr>
      <w:r>
        <w:rPr>
          <w:rFonts w:hint="eastAsia" w:ascii="宋体" w:hAnsi="宋体" w:cs="宋体"/>
          <w:kern w:val="0"/>
          <w:szCs w:val="21"/>
        </w:rPr>
        <w:t>工程试车内容：</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（1）单机无负荷试车费用由</w:t>
      </w:r>
      <w:r>
        <w:rPr>
          <w:rFonts w:hint="eastAsia" w:ascii="宋体" w:hAnsi="宋体" w:cs="宋体"/>
          <w:szCs w:val="21"/>
          <w:u w:val="single"/>
        </w:rPr>
        <w:t xml:space="preserve">      承包人    </w:t>
      </w:r>
      <w:r>
        <w:rPr>
          <w:rFonts w:hint="eastAsia" w:ascii="宋体" w:hAnsi="宋体" w:cs="宋体"/>
          <w:kern w:val="0"/>
          <w:szCs w:val="21"/>
        </w:rPr>
        <w:t>承担；</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（2）无负荷联动试车费用由</w:t>
      </w:r>
      <w:r>
        <w:rPr>
          <w:rFonts w:hint="eastAsia" w:ascii="宋体" w:hAnsi="宋体" w:cs="宋体"/>
          <w:szCs w:val="21"/>
          <w:u w:val="single"/>
        </w:rPr>
        <w:t xml:space="preserve">     承包人          </w:t>
      </w:r>
      <w:r>
        <w:rPr>
          <w:rFonts w:hint="eastAsia" w:ascii="宋体" w:hAnsi="宋体" w:cs="宋体"/>
          <w:kern w:val="0"/>
          <w:szCs w:val="21"/>
        </w:rPr>
        <w:t>承担。</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13.3.3 投料试车</w:t>
      </w:r>
    </w:p>
    <w:p>
      <w:pPr>
        <w:spacing w:line="360" w:lineRule="auto"/>
        <w:jc w:val="left"/>
        <w:rPr>
          <w:rFonts w:hint="eastAsia" w:ascii="宋体" w:hAnsi="宋体" w:cs="宋体"/>
          <w:kern w:val="0"/>
          <w:szCs w:val="21"/>
        </w:rPr>
      </w:pPr>
      <w:r>
        <w:rPr>
          <w:rFonts w:hint="eastAsia" w:ascii="宋体" w:hAnsi="宋体" w:cs="宋体"/>
          <w:kern w:val="0"/>
          <w:szCs w:val="21"/>
        </w:rPr>
        <w:t>关于投料试车相关事项的约定：</w:t>
      </w:r>
      <w:r>
        <w:rPr>
          <w:rFonts w:hint="eastAsia" w:ascii="宋体" w:hAnsi="宋体" w:cs="宋体"/>
          <w:szCs w:val="21"/>
          <w:u w:val="single"/>
        </w:rPr>
        <w:t xml:space="preserve">   按通用条款执行    </w:t>
      </w:r>
      <w:r>
        <w:rPr>
          <w:rFonts w:hint="eastAsia" w:ascii="宋体" w:hAnsi="宋体" w:cs="宋体"/>
          <w:szCs w:val="21"/>
        </w:rPr>
        <w:t>。</w:t>
      </w:r>
    </w:p>
    <w:p>
      <w:pPr>
        <w:spacing w:line="360" w:lineRule="auto"/>
        <w:ind w:firstLine="420" w:firstLineChars="200"/>
        <w:jc w:val="left"/>
        <w:rPr>
          <w:rFonts w:ascii="宋体" w:hAnsi="宋体" w:cs="宋体"/>
          <w:kern w:val="0"/>
          <w:szCs w:val="21"/>
        </w:rPr>
      </w:pPr>
      <w:r>
        <w:rPr>
          <w:rFonts w:ascii="宋体" w:hAnsi="宋体" w:cs="宋体"/>
          <w:kern w:val="0"/>
          <w:szCs w:val="21"/>
        </w:rPr>
        <w:t>13.6 竣工退场</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13.6.1 竣工退场</w:t>
      </w:r>
    </w:p>
    <w:p>
      <w:pPr>
        <w:spacing w:line="360" w:lineRule="auto"/>
        <w:ind w:firstLine="420" w:firstLineChars="200"/>
        <w:jc w:val="left"/>
        <w:rPr>
          <w:rFonts w:ascii="宋体" w:hAnsi="宋体"/>
          <w:kern w:val="0"/>
          <w:sz w:val="30"/>
          <w:szCs w:val="32"/>
        </w:rPr>
      </w:pPr>
      <w:r>
        <w:rPr>
          <w:rFonts w:hint="eastAsia" w:ascii="宋体" w:hAnsi="宋体" w:cs="宋体"/>
          <w:kern w:val="0"/>
          <w:szCs w:val="21"/>
        </w:rPr>
        <w:t>承包人完成竣工退场的期限：</w:t>
      </w:r>
      <w:r>
        <w:rPr>
          <w:rFonts w:hint="eastAsia" w:ascii="宋体" w:hAnsi="宋体" w:cs="宋体"/>
          <w:szCs w:val="21"/>
          <w:u w:val="single"/>
        </w:rPr>
        <w:t xml:space="preserve">   30天   </w:t>
      </w:r>
      <w:r>
        <w:rPr>
          <w:rFonts w:hint="eastAsia" w:ascii="宋体" w:hAnsi="宋体" w:cs="宋体"/>
          <w:kern w:val="0"/>
          <w:szCs w:val="21"/>
        </w:rPr>
        <w:t>。</w:t>
      </w:r>
    </w:p>
    <w:p>
      <w:pPr>
        <w:pStyle w:val="4"/>
        <w:spacing w:before="120" w:after="120" w:line="360" w:lineRule="auto"/>
        <w:ind w:left="0" w:firstLine="0"/>
        <w:rPr>
          <w:rFonts w:ascii="宋体" w:hAnsi="宋体"/>
          <w:b/>
        </w:rPr>
      </w:pPr>
      <w:bookmarkStart w:id="546" w:name="_Toc351203646"/>
      <w:r>
        <w:rPr>
          <w:rFonts w:ascii="宋体" w:hAnsi="宋体"/>
          <w:b/>
        </w:rPr>
        <w:t>14. 竣工结算</w:t>
      </w:r>
      <w:bookmarkEnd w:id="546"/>
    </w:p>
    <w:p>
      <w:pPr>
        <w:spacing w:line="360" w:lineRule="auto"/>
        <w:ind w:firstLine="420" w:firstLineChars="200"/>
        <w:jc w:val="left"/>
        <w:rPr>
          <w:rFonts w:ascii="宋体" w:hAnsi="宋体" w:cs="宋体"/>
          <w:kern w:val="0"/>
          <w:szCs w:val="21"/>
        </w:rPr>
      </w:pPr>
      <w:r>
        <w:rPr>
          <w:rFonts w:ascii="宋体" w:hAnsi="宋体" w:cs="宋体"/>
          <w:kern w:val="0"/>
          <w:szCs w:val="21"/>
        </w:rPr>
        <w:t>14.1 竣工</w:t>
      </w:r>
      <w:r>
        <w:rPr>
          <w:rFonts w:hint="eastAsia" w:ascii="宋体" w:hAnsi="宋体" w:cs="宋体"/>
          <w:kern w:val="0"/>
          <w:szCs w:val="21"/>
        </w:rPr>
        <w:t>结算</w:t>
      </w:r>
      <w:r>
        <w:rPr>
          <w:rFonts w:ascii="宋体" w:hAnsi="宋体" w:cs="宋体"/>
          <w:kern w:val="0"/>
          <w:szCs w:val="21"/>
        </w:rPr>
        <w:t>申请</w:t>
      </w:r>
    </w:p>
    <w:p>
      <w:pPr>
        <w:spacing w:line="360" w:lineRule="auto"/>
        <w:ind w:firstLine="420" w:firstLineChars="200"/>
        <w:jc w:val="left"/>
        <w:rPr>
          <w:rFonts w:hint="eastAsia" w:ascii="宋体" w:hAnsi="宋体" w:cs="宋体"/>
          <w:szCs w:val="21"/>
        </w:rPr>
      </w:pPr>
      <w:r>
        <w:rPr>
          <w:rFonts w:hint="eastAsia" w:ascii="宋体" w:hAnsi="宋体" w:cs="宋体"/>
          <w:szCs w:val="21"/>
        </w:rPr>
        <w:t>承包人提交竣工结算申请单的期限：</w:t>
      </w:r>
      <w:r>
        <w:rPr>
          <w:rFonts w:hint="eastAsia" w:ascii="宋体" w:hAnsi="宋体" w:cs="宋体"/>
          <w:szCs w:val="21"/>
          <w:u w:val="single"/>
        </w:rPr>
        <w:t xml:space="preserve">  60天        </w:t>
      </w:r>
      <w:r>
        <w:rPr>
          <w:rFonts w:hint="eastAsia" w:ascii="宋体" w:hAnsi="宋体" w:cs="宋体"/>
          <w:szCs w:val="21"/>
        </w:rPr>
        <w:t>。</w:t>
      </w:r>
    </w:p>
    <w:p>
      <w:pPr>
        <w:spacing w:line="360" w:lineRule="auto"/>
        <w:jc w:val="left"/>
        <w:rPr>
          <w:rFonts w:hint="eastAsia" w:ascii="宋体" w:hAnsi="宋体" w:cs="宋体"/>
          <w:szCs w:val="21"/>
        </w:rPr>
      </w:pPr>
      <w:r>
        <w:rPr>
          <w:rFonts w:hint="eastAsia" w:ascii="宋体" w:hAnsi="宋体" w:cs="宋体"/>
          <w:szCs w:val="21"/>
        </w:rPr>
        <w:t>竣工结算申请单应包括的内容：</w:t>
      </w:r>
      <w:r>
        <w:rPr>
          <w:rFonts w:hint="eastAsia" w:ascii="宋体" w:hAnsi="宋体" w:cs="宋体"/>
          <w:szCs w:val="21"/>
          <w:u w:val="single"/>
        </w:rPr>
        <w:t xml:space="preserve">  按通用条款执行</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14.2 竣工结算审核</w:t>
      </w:r>
    </w:p>
    <w:p>
      <w:pPr>
        <w:spacing w:line="360" w:lineRule="auto"/>
        <w:ind w:firstLine="420" w:firstLineChars="200"/>
        <w:jc w:val="left"/>
        <w:rPr>
          <w:rFonts w:hint="eastAsia" w:ascii="宋体" w:hAnsi="宋体" w:cs="宋体"/>
          <w:szCs w:val="21"/>
        </w:rPr>
      </w:pPr>
      <w:r>
        <w:rPr>
          <w:rFonts w:hint="eastAsia" w:ascii="宋体" w:hAnsi="宋体" w:cs="宋体"/>
          <w:szCs w:val="21"/>
        </w:rPr>
        <w:t>发包人审批竣工付款申请单的期限：</w:t>
      </w:r>
      <w:r>
        <w:rPr>
          <w:rFonts w:hint="eastAsia" w:ascii="宋体" w:hAnsi="宋体" w:cs="宋体"/>
          <w:szCs w:val="21"/>
          <w:u w:val="single"/>
        </w:rPr>
        <w:t xml:space="preserve">   60天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发包人完成竣工付款的期限：</w:t>
      </w:r>
      <w:r>
        <w:rPr>
          <w:rFonts w:hint="eastAsia" w:ascii="宋体" w:hAnsi="宋体" w:cs="宋体"/>
          <w:szCs w:val="21"/>
          <w:u w:val="single"/>
        </w:rPr>
        <w:t xml:space="preserve">   30天 </w:t>
      </w:r>
      <w:r>
        <w:rPr>
          <w:rFonts w:hint="eastAsia" w:ascii="宋体" w:hAnsi="宋体" w:cs="宋体"/>
          <w:szCs w:val="21"/>
        </w:rPr>
        <w:t>。</w:t>
      </w:r>
    </w:p>
    <w:p>
      <w:pPr>
        <w:spacing w:line="360" w:lineRule="auto"/>
        <w:jc w:val="left"/>
        <w:rPr>
          <w:rFonts w:hint="eastAsia" w:ascii="宋体" w:hAnsi="宋体" w:cs="宋体"/>
          <w:szCs w:val="21"/>
        </w:rPr>
      </w:pPr>
      <w:r>
        <w:rPr>
          <w:rFonts w:hint="eastAsia" w:ascii="宋体" w:hAnsi="宋体" w:cs="宋体"/>
          <w:szCs w:val="21"/>
        </w:rPr>
        <w:t>关于竣工付款证书异议部分复核的方式和程序：</w:t>
      </w:r>
      <w:r>
        <w:rPr>
          <w:rFonts w:hint="eastAsia" w:ascii="宋体" w:hAnsi="宋体" w:cs="宋体"/>
          <w:szCs w:val="21"/>
          <w:u w:val="single"/>
        </w:rPr>
        <w:t xml:space="preserve">  首先双方协商，无法协商的按照第20条〔争议解决〕约定处理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14.4 最终结清</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14.4.1 最终结清申请单</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szCs w:val="21"/>
          <w:u w:val="single"/>
        </w:rPr>
        <w:t xml:space="preserve">    六份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kern w:val="0"/>
          <w:szCs w:val="21"/>
        </w:rPr>
        <w:t>承包人提交最终结算申请单的期限：</w:t>
      </w:r>
      <w:r>
        <w:rPr>
          <w:rFonts w:hint="eastAsia" w:ascii="宋体" w:hAnsi="宋体" w:cs="宋体"/>
          <w:szCs w:val="21"/>
          <w:u w:val="single"/>
        </w:rPr>
        <w:t xml:space="preserve">    30天       </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14.4.2 最终结清证书和支付</w:t>
      </w:r>
    </w:p>
    <w:p>
      <w:pPr>
        <w:spacing w:line="360" w:lineRule="auto"/>
        <w:ind w:firstLine="420" w:firstLineChars="200"/>
        <w:jc w:val="left"/>
        <w:rPr>
          <w:rFonts w:ascii="宋体" w:hAnsi="宋体"/>
          <w:sz w:val="30"/>
          <w:szCs w:val="32"/>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 xml:space="preserve"> 30天 </w:t>
      </w:r>
      <w:r>
        <w:rPr>
          <w:rFonts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（2）发包人完成支付的期限：</w:t>
      </w:r>
      <w:r>
        <w:rPr>
          <w:rFonts w:hint="eastAsia" w:ascii="宋体" w:hAnsi="宋体" w:cs="宋体"/>
          <w:color w:val="000000"/>
          <w:szCs w:val="21"/>
          <w:u w:val="single"/>
        </w:rPr>
        <w:t xml:space="preserve">    30天 </w:t>
      </w:r>
      <w:r>
        <w:rPr>
          <w:rFonts w:hint="eastAsia" w:ascii="宋体" w:hAnsi="宋体" w:cs="宋体"/>
          <w:color w:val="000000"/>
          <w:szCs w:val="21"/>
        </w:rPr>
        <w:t>。</w:t>
      </w:r>
    </w:p>
    <w:bookmarkEnd w:id="538"/>
    <w:bookmarkEnd w:id="539"/>
    <w:bookmarkEnd w:id="540"/>
    <w:bookmarkEnd w:id="541"/>
    <w:bookmarkEnd w:id="542"/>
    <w:bookmarkEnd w:id="543"/>
    <w:bookmarkEnd w:id="544"/>
    <w:bookmarkEnd w:id="545"/>
    <w:p>
      <w:pPr>
        <w:pStyle w:val="4"/>
        <w:spacing w:before="120" w:after="120" w:line="360" w:lineRule="auto"/>
        <w:ind w:left="0" w:firstLine="0"/>
        <w:rPr>
          <w:rFonts w:ascii="宋体" w:hAnsi="宋体"/>
          <w:b/>
          <w:color w:val="000000"/>
        </w:rPr>
      </w:pPr>
      <w:bookmarkStart w:id="547" w:name="_Toc351203647"/>
      <w:bookmarkStart w:id="548" w:name="_Toc267251483"/>
      <w:bookmarkStart w:id="549" w:name="_Toc267251482"/>
      <w:bookmarkStart w:id="550" w:name="_Toc267251484"/>
      <w:bookmarkStart w:id="551" w:name="_Toc267251485"/>
      <w:bookmarkStart w:id="552" w:name="_Toc267251488"/>
      <w:bookmarkStart w:id="553" w:name="_Toc267251486"/>
      <w:bookmarkStart w:id="554" w:name="_Toc267251490"/>
      <w:bookmarkStart w:id="555" w:name="_Toc267251489"/>
      <w:bookmarkStart w:id="556" w:name="_Toc267251498"/>
      <w:bookmarkStart w:id="557" w:name="_Toc267251493"/>
      <w:bookmarkStart w:id="558" w:name="_Toc267251491"/>
      <w:bookmarkStart w:id="559" w:name="_Toc267251501"/>
      <w:bookmarkStart w:id="560" w:name="_Toc267251499"/>
      <w:bookmarkStart w:id="561" w:name="_Toc267251496"/>
      <w:bookmarkStart w:id="562" w:name="_Toc267251495"/>
      <w:bookmarkStart w:id="563" w:name="_Toc267251492"/>
      <w:bookmarkStart w:id="564" w:name="_Toc267251502"/>
      <w:bookmarkStart w:id="565" w:name="_Toc267251494"/>
      <w:bookmarkStart w:id="566" w:name="_Toc267251497"/>
      <w:bookmarkStart w:id="567" w:name="_Toc267251503"/>
      <w:bookmarkStart w:id="568" w:name="_Toc267251504"/>
      <w:bookmarkStart w:id="569" w:name="_Toc267251506"/>
      <w:bookmarkStart w:id="570" w:name="_Toc267251507"/>
      <w:bookmarkStart w:id="571" w:name="_Toc267251508"/>
      <w:bookmarkStart w:id="572" w:name="_Toc267251510"/>
      <w:bookmarkStart w:id="573" w:name="_Toc267251513"/>
      <w:bookmarkStart w:id="574" w:name="_Toc267251515"/>
      <w:bookmarkStart w:id="575" w:name="_Toc267251511"/>
      <w:bookmarkStart w:id="576" w:name="_Toc267251514"/>
      <w:bookmarkStart w:id="577" w:name="_Toc267251509"/>
      <w:r>
        <w:rPr>
          <w:rFonts w:ascii="宋体" w:hAnsi="宋体"/>
          <w:b/>
          <w:color w:val="000000"/>
        </w:rPr>
        <w:t>15. 缺陷责任期与保修</w:t>
      </w:r>
      <w:bookmarkEnd w:id="547"/>
    </w:p>
    <w:p>
      <w:pPr>
        <w:spacing w:line="360" w:lineRule="auto"/>
        <w:ind w:firstLine="420" w:firstLineChars="200"/>
        <w:jc w:val="left"/>
        <w:rPr>
          <w:rFonts w:ascii="宋体" w:hAnsi="宋体" w:cs="宋体"/>
          <w:color w:val="000000"/>
          <w:szCs w:val="21"/>
        </w:rPr>
      </w:pPr>
      <w:r>
        <w:rPr>
          <w:rFonts w:ascii="宋体" w:hAnsi="宋体" w:cs="宋体"/>
          <w:color w:val="000000"/>
          <w:szCs w:val="21"/>
        </w:rPr>
        <w:t>15.2缺陷责任期</w:t>
      </w:r>
      <w:bookmarkEnd w:id="548"/>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缺陷责任期的具体期限：</w:t>
      </w:r>
      <w:r>
        <w:rPr>
          <w:rFonts w:hint="eastAsia" w:ascii="宋体" w:hAnsi="宋体" w:cs="宋体"/>
          <w:color w:val="000000"/>
          <w:szCs w:val="21"/>
          <w:u w:val="single"/>
        </w:rPr>
        <w:t xml:space="preserve">   竣工验收合格后24个月 </w:t>
      </w:r>
      <w:r>
        <w:rPr>
          <w:rFonts w:hint="eastAsia" w:ascii="宋体" w:hAnsi="宋体" w:cs="宋体"/>
          <w:color w:val="000000"/>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15.3 质量保证金</w:t>
      </w:r>
    </w:p>
    <w:p>
      <w:pPr>
        <w:spacing w:line="360" w:lineRule="auto"/>
        <w:ind w:firstLine="420" w:firstLineChars="200"/>
        <w:jc w:val="left"/>
        <w:rPr>
          <w:rFonts w:hint="eastAsia" w:ascii="宋体" w:hAnsi="宋体"/>
          <w:color w:val="000000"/>
          <w:sz w:val="28"/>
          <w:szCs w:val="28"/>
        </w:rPr>
      </w:pPr>
      <w:r>
        <w:rPr>
          <w:rFonts w:hint="eastAsia" w:ascii="宋体" w:hAnsi="宋体" w:cs="宋体"/>
          <w:color w:val="000000"/>
          <w:szCs w:val="21"/>
        </w:rPr>
        <w:t>关于是否扣留质量保证金的约定：</w:t>
      </w:r>
      <w:r>
        <w:rPr>
          <w:rFonts w:hint="eastAsia" w:ascii="宋体" w:hAnsi="宋体" w:cs="宋体"/>
          <w:color w:val="000000"/>
          <w:szCs w:val="21"/>
          <w:u w:val="single"/>
        </w:rPr>
        <w:t xml:space="preserve">     是   </w:t>
      </w:r>
      <w:r>
        <w:rPr>
          <w:rFonts w:hint="eastAsia" w:ascii="宋体" w:hAnsi="宋体" w:cs="宋体"/>
          <w:color w:val="000000"/>
          <w:szCs w:val="21"/>
        </w:rPr>
        <w:t>。</w:t>
      </w:r>
    </w:p>
    <w:p>
      <w:pPr>
        <w:spacing w:line="360" w:lineRule="auto"/>
        <w:ind w:firstLine="420" w:firstLineChars="200"/>
        <w:jc w:val="left"/>
        <w:outlineLvl w:val="0"/>
        <w:rPr>
          <w:rFonts w:hint="eastAsia" w:ascii="宋体" w:hAnsi="宋体" w:cs="宋体"/>
          <w:color w:val="000000"/>
          <w:szCs w:val="21"/>
        </w:rPr>
      </w:pPr>
      <w:r>
        <w:rPr>
          <w:rFonts w:hint="eastAsia" w:ascii="宋体" w:hAnsi="宋体" w:cs="宋体"/>
          <w:color w:val="000000"/>
          <w:szCs w:val="21"/>
        </w:rPr>
        <w:t>15.3.1 承包人提供质量保证金的方式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质量保证金采用以下第</w:t>
      </w:r>
      <w:r>
        <w:rPr>
          <w:rFonts w:hint="eastAsia" w:ascii="宋体" w:hAnsi="宋体" w:cs="宋体"/>
          <w:color w:val="000000"/>
          <w:szCs w:val="21"/>
          <w:u w:val="single"/>
        </w:rPr>
        <w:t xml:space="preserve"> （2）  </w:t>
      </w:r>
      <w:r>
        <w:rPr>
          <w:rFonts w:hint="eastAsia" w:ascii="宋体" w:hAnsi="宋体" w:cs="宋体"/>
          <w:color w:val="000000"/>
          <w:szCs w:val="21"/>
        </w:rPr>
        <w:t>种方式：</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（1）质量保证金保函，保证金额为：</w:t>
      </w:r>
      <w:r>
        <w:rPr>
          <w:rFonts w:hint="eastAsia" w:ascii="宋体" w:hAnsi="宋体" w:cs="宋体"/>
          <w:color w:val="000000"/>
          <w:kern w:val="0"/>
          <w:szCs w:val="21"/>
          <w:u w:val="single"/>
        </w:rPr>
        <w:t xml:space="preserve">           /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2.5   </w:t>
      </w:r>
      <w:r>
        <w:rPr>
          <w:rFonts w:hint="eastAsia" w:ascii="宋体" w:hAnsi="宋体" w:cs="宋体"/>
          <w:color w:val="000000"/>
          <w:kern w:val="0"/>
          <w:szCs w:val="21"/>
        </w:rPr>
        <w:t>%的工程款；</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（3）其他方式:</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outlineLvl w:val="0"/>
        <w:rPr>
          <w:rFonts w:hint="eastAsia" w:ascii="宋体" w:hAnsi="宋体" w:cs="宋体"/>
          <w:color w:val="000000"/>
          <w:szCs w:val="21"/>
        </w:rPr>
      </w:pPr>
      <w:r>
        <w:rPr>
          <w:rFonts w:hint="eastAsia" w:ascii="宋体" w:hAnsi="宋体" w:cs="宋体"/>
          <w:color w:val="000000"/>
          <w:szCs w:val="21"/>
        </w:rPr>
        <w:t xml:space="preserve">15.3.2 质量保证金的扣留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质量保证金的扣留采取以下第</w:t>
      </w:r>
      <w:r>
        <w:rPr>
          <w:rFonts w:hint="eastAsia" w:ascii="宋体" w:hAnsi="宋体" w:cs="宋体"/>
          <w:color w:val="000000"/>
          <w:szCs w:val="21"/>
          <w:u w:val="single"/>
        </w:rPr>
        <w:t xml:space="preserve"> （2）  </w:t>
      </w:r>
      <w:r>
        <w:rPr>
          <w:rFonts w:hint="eastAsia" w:ascii="宋体" w:hAnsi="宋体" w:cs="宋体"/>
          <w:color w:val="000000"/>
          <w:szCs w:val="21"/>
        </w:rPr>
        <w:t>种方式：</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hint="eastAsia" w:ascii="宋体" w:hAnsi="宋体" w:cs="宋体"/>
          <w:color w:val="000000"/>
          <w:kern w:val="0"/>
          <w:szCs w:val="21"/>
        </w:rPr>
      </w:pPr>
      <w:r>
        <w:rPr>
          <w:rFonts w:hint="eastAsia" w:ascii="宋体" w:hAnsi="宋体" w:cs="宋体"/>
          <w:color w:val="000000"/>
          <w:kern w:val="0"/>
          <w:szCs w:val="21"/>
        </w:rPr>
        <w:t>（2）工程竣工结算时一次性扣留质量保证金；</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（3）其他扣留方式:</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关于质量保证金的补充约定：</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bookmarkEnd w:id="549"/>
    <w:bookmarkEnd w:id="550"/>
    <w:p>
      <w:pPr>
        <w:autoSpaceDE w:val="0"/>
        <w:autoSpaceDN w:val="0"/>
        <w:adjustRightIn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15.4保修</w:t>
      </w:r>
    </w:p>
    <w:bookmarkEnd w:id="551"/>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rPr>
        <w:t>15.4.1 保修责任</w:t>
      </w:r>
    </w:p>
    <w:p>
      <w:pPr>
        <w:spacing w:line="360" w:lineRule="auto"/>
        <w:ind w:firstLine="409" w:firstLineChars="195"/>
        <w:jc w:val="left"/>
        <w:rPr>
          <w:rFonts w:hint="eastAsia" w:ascii="宋体" w:hAnsi="宋体" w:cs="宋体"/>
          <w:color w:val="000000"/>
          <w:kern w:val="0"/>
          <w:szCs w:val="21"/>
        </w:rPr>
      </w:pPr>
      <w:r>
        <w:rPr>
          <w:rFonts w:hint="eastAsia" w:ascii="宋体" w:hAnsi="宋体" w:cs="宋体"/>
          <w:color w:val="000000"/>
          <w:szCs w:val="21"/>
        </w:rPr>
        <w:t>工程保修期为：</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rPr>
        <w:t>15.4.3 修复通知</w:t>
      </w:r>
    </w:p>
    <w:p>
      <w:pPr>
        <w:spacing w:line="360" w:lineRule="auto"/>
        <w:jc w:val="left"/>
        <w:rPr>
          <w:rFonts w:ascii="宋体" w:hAnsi="宋体"/>
          <w:color w:val="000000"/>
          <w:kern w:val="0"/>
          <w:sz w:val="30"/>
          <w:szCs w:val="32"/>
        </w:rPr>
      </w:pPr>
      <w:r>
        <w:rPr>
          <w:rFonts w:hint="eastAsia" w:ascii="宋体" w:hAnsi="宋体" w:cs="宋体"/>
          <w:color w:val="000000"/>
          <w:kern w:val="0"/>
          <w:szCs w:val="21"/>
        </w:rPr>
        <w:t>承包人收到保修通知并到达工程现场的合理时间：</w:t>
      </w:r>
      <w:r>
        <w:rPr>
          <w:rFonts w:hint="eastAsia" w:ascii="宋体" w:hAnsi="宋体" w:cs="宋体"/>
          <w:color w:val="000000"/>
          <w:kern w:val="0"/>
          <w:szCs w:val="21"/>
          <w:u w:val="single"/>
        </w:rPr>
        <w:t xml:space="preserve"> 1天（24小时内）</w:t>
      </w:r>
      <w:r>
        <w:rPr>
          <w:rFonts w:hint="eastAsia" w:ascii="宋体" w:hAnsi="宋体" w:cs="宋体"/>
          <w:color w:val="000000"/>
          <w:kern w:val="0"/>
          <w:szCs w:val="21"/>
        </w:rPr>
        <w:t>。</w:t>
      </w:r>
    </w:p>
    <w:bookmarkEnd w:id="552"/>
    <w:bookmarkEnd w:id="553"/>
    <w:bookmarkEnd w:id="554"/>
    <w:bookmarkEnd w:id="555"/>
    <w:p>
      <w:pPr>
        <w:pStyle w:val="4"/>
        <w:spacing w:before="120" w:after="120" w:line="360" w:lineRule="auto"/>
        <w:ind w:left="0" w:firstLine="0"/>
        <w:rPr>
          <w:rFonts w:ascii="宋体" w:hAnsi="宋体"/>
          <w:b/>
          <w:color w:val="000000"/>
        </w:rPr>
      </w:pPr>
      <w:bookmarkStart w:id="578" w:name="_Toc351203648"/>
      <w:bookmarkStart w:id="579" w:name="_Toc280868717"/>
      <w:bookmarkStart w:id="580" w:name="_Toc280868718"/>
      <w:r>
        <w:rPr>
          <w:rFonts w:ascii="宋体" w:hAnsi="宋体"/>
          <w:b/>
          <w:color w:val="000000"/>
        </w:rPr>
        <w:t>16. 违约</w:t>
      </w:r>
      <w:bookmarkEnd w:id="578"/>
    </w:p>
    <w:p>
      <w:pPr>
        <w:spacing w:line="360" w:lineRule="auto"/>
        <w:ind w:firstLine="420" w:firstLineChars="200"/>
        <w:jc w:val="left"/>
        <w:rPr>
          <w:rFonts w:ascii="宋体" w:hAnsi="宋体" w:cs="宋体"/>
          <w:color w:val="000000"/>
          <w:szCs w:val="21"/>
        </w:rPr>
      </w:pPr>
      <w:r>
        <w:rPr>
          <w:rFonts w:ascii="宋体" w:hAnsi="宋体" w:cs="宋体"/>
          <w:color w:val="000000"/>
          <w:szCs w:val="21"/>
        </w:rPr>
        <w:t>16.1 发包人违约</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16.1.1发包人违约的情形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发包人违约的其他情形：</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left="1050" w:hanging="1050" w:hangingChars="500"/>
        <w:jc w:val="left"/>
        <w:rPr>
          <w:rFonts w:hint="eastAsia" w:ascii="宋体" w:hAnsi="宋体" w:cs="宋体"/>
          <w:color w:val="000000"/>
          <w:kern w:val="0"/>
          <w:szCs w:val="21"/>
        </w:rPr>
      </w:pPr>
      <w:r>
        <w:rPr>
          <w:rFonts w:hint="eastAsia" w:ascii="宋体" w:hAnsi="宋体" w:cs="宋体"/>
          <w:color w:val="000000"/>
          <w:kern w:val="0"/>
          <w:szCs w:val="21"/>
        </w:rPr>
        <w:t xml:space="preserve">    16.1.2 发包人违约的责任</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发包人违约责任的承担方式和计算方法：</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（1）因发包人原因未能在计划开工日期前7天内下达开工通知的违约责任：</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（2）因发包人原因未能按合同约定支付合同价款的违约责任：</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（3）发包人违反第10.1款〔变更的范围〕第（2）项约定，自行实施被取消的工作或转由他人实施的违约责任：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（5）因发包人违反合同约定造成暂停施工的违约责任：</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（6）发包人无正当理由没有在约定期限内发出复工指示，导致承包人无法复工的违约责任：</w:t>
      </w:r>
      <w:r>
        <w:rPr>
          <w:rFonts w:hint="eastAsia" w:ascii="宋体" w:hAnsi="宋体" w:cs="宋体"/>
          <w:color w:val="000000"/>
          <w:kern w:val="0"/>
          <w:szCs w:val="21"/>
          <w:u w:val="single"/>
        </w:rPr>
        <w:t xml:space="preserve">  按照第20条〔争议解决〕</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（7）其他：</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16.1.3 因发包人违约解除合同</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承包人按16.1.1项〔发包人违约的情形〕约定暂停施工满</w:t>
      </w:r>
      <w:r>
        <w:rPr>
          <w:rFonts w:hint="eastAsia" w:ascii="宋体" w:hAnsi="宋体" w:cs="宋体"/>
          <w:color w:val="000000"/>
          <w:kern w:val="0"/>
          <w:szCs w:val="21"/>
          <w:u w:val="single"/>
        </w:rPr>
        <w:t xml:space="preserve">  28 </w:t>
      </w:r>
      <w:r>
        <w:rPr>
          <w:rFonts w:hint="eastAsia" w:ascii="宋体" w:hAnsi="宋体" w:cs="宋体"/>
          <w:color w:val="000000"/>
          <w:kern w:val="0"/>
          <w:szCs w:val="21"/>
        </w:rPr>
        <w:t>天后发包人仍不纠正其违约行为并致使合同目的不能实现的，承包人有权解除合同。</w:t>
      </w:r>
    </w:p>
    <w:p>
      <w:pPr>
        <w:autoSpaceDE w:val="0"/>
        <w:autoSpaceDN w:val="0"/>
        <w:adjustRightIn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16.2 承包人违约</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16.2.1 承包人违约的情形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承包人违约的其他情形：</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16.2.2承包人违约的责任</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承包人违约责任的承担方式和计算方法：</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16.2.3 因承包人违约解除合同</w:t>
      </w:r>
    </w:p>
    <w:p>
      <w:pPr>
        <w:spacing w:before="120" w:after="120" w:line="360" w:lineRule="auto"/>
        <w:rPr>
          <w:rFonts w:hint="eastAsia" w:ascii="宋体" w:hAnsi="宋体" w:cs="宋体"/>
          <w:color w:val="000000"/>
          <w:kern w:val="0"/>
          <w:szCs w:val="21"/>
        </w:rPr>
      </w:pPr>
      <w:r>
        <w:rPr>
          <w:rFonts w:hint="eastAsia" w:ascii="宋体" w:hAnsi="宋体" w:cs="宋体"/>
          <w:color w:val="000000"/>
          <w:kern w:val="0"/>
          <w:szCs w:val="21"/>
        </w:rPr>
        <w:t>关于承包人违约解除合同的特别约定：</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before="120" w:after="120"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发包人继续使用承包人在施工现场的材料、设备、临时工程、承包人文件和由承包人或以其名义编制的其他文件的费用承担方式：</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pStyle w:val="4"/>
        <w:spacing w:before="120" w:after="120" w:line="360" w:lineRule="auto"/>
        <w:ind w:left="0" w:firstLine="0"/>
        <w:rPr>
          <w:rFonts w:ascii="宋体" w:hAnsi="宋体"/>
          <w:b/>
          <w:color w:val="000000"/>
        </w:rPr>
      </w:pPr>
      <w:bookmarkStart w:id="581" w:name="_Toc351203649"/>
      <w:r>
        <w:rPr>
          <w:rFonts w:ascii="宋体" w:hAnsi="宋体"/>
          <w:b/>
          <w:color w:val="000000"/>
        </w:rPr>
        <w:t>17. 不可抗力</w:t>
      </w:r>
      <w:bookmarkEnd w:id="581"/>
      <w:r>
        <w:rPr>
          <w:rFonts w:ascii="宋体" w:hAnsi="宋体"/>
          <w:b/>
          <w:color w:val="000000"/>
        </w:rPr>
        <w:t xml:space="preserve"> </w:t>
      </w:r>
      <w:bookmarkEnd w:id="579"/>
    </w:p>
    <w:p>
      <w:pPr>
        <w:spacing w:line="360" w:lineRule="auto"/>
        <w:ind w:firstLine="420" w:firstLineChars="200"/>
        <w:jc w:val="left"/>
        <w:rPr>
          <w:rFonts w:ascii="宋体" w:hAnsi="宋体" w:cs="宋体"/>
          <w:color w:val="000000"/>
          <w:szCs w:val="21"/>
        </w:rPr>
      </w:pPr>
      <w:r>
        <w:rPr>
          <w:rFonts w:ascii="宋体" w:hAnsi="宋体" w:cs="宋体"/>
          <w:color w:val="000000"/>
          <w:szCs w:val="21"/>
        </w:rPr>
        <w:t>17.1 不可抗力的确认</w:t>
      </w:r>
    </w:p>
    <w:p>
      <w:pPr>
        <w:spacing w:line="360" w:lineRule="auto"/>
        <w:ind w:firstLine="420" w:firstLineChars="200"/>
        <w:jc w:val="left"/>
        <w:rPr>
          <w:rFonts w:ascii="宋体" w:hAnsi="宋体"/>
          <w:color w:val="000000"/>
          <w:kern w:val="0"/>
          <w:sz w:val="30"/>
          <w:szCs w:val="32"/>
          <w:u w:val="single"/>
        </w:rPr>
      </w:pPr>
      <w:r>
        <w:rPr>
          <w:rFonts w:hint="eastAsia" w:ascii="宋体" w:hAnsi="宋体" w:cs="宋体"/>
          <w:color w:val="000000"/>
          <w:szCs w:val="21"/>
        </w:rPr>
        <w:t xml:space="preserve">除通用合同条款约定的不可抗力事件之外，视为不可抗力的其他情形： </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17.4 因不可抗力解除合同</w:t>
      </w:r>
    </w:p>
    <w:p>
      <w:pPr>
        <w:spacing w:line="360" w:lineRule="auto"/>
        <w:ind w:firstLine="420" w:firstLineChars="200"/>
        <w:jc w:val="left"/>
        <w:rPr>
          <w:rFonts w:hint="eastAsia" w:ascii="宋体" w:hAnsi="宋体"/>
          <w:color w:val="000000"/>
          <w:sz w:val="30"/>
          <w:szCs w:val="32"/>
        </w:rPr>
      </w:pPr>
      <w:r>
        <w:rPr>
          <w:rFonts w:hint="eastAsia" w:ascii="宋体" w:hAnsi="宋体" w:cs="宋体"/>
          <w:color w:val="000000"/>
          <w:szCs w:val="21"/>
        </w:rPr>
        <w:t>合同解除后，发包人应在商定或确定发包人应支付款项后</w:t>
      </w:r>
      <w:r>
        <w:rPr>
          <w:rFonts w:hint="eastAsia" w:ascii="宋体" w:hAnsi="宋体" w:cs="宋体"/>
          <w:color w:val="000000"/>
          <w:szCs w:val="21"/>
          <w:u w:val="single"/>
        </w:rPr>
        <w:t xml:space="preserve"> 60 </w:t>
      </w:r>
      <w:r>
        <w:rPr>
          <w:rFonts w:hint="eastAsia" w:ascii="宋体" w:hAnsi="宋体" w:cs="宋体"/>
          <w:color w:val="000000"/>
          <w:szCs w:val="21"/>
        </w:rPr>
        <w:t>天内完成款项的支付。</w:t>
      </w:r>
    </w:p>
    <w:p>
      <w:pPr>
        <w:pStyle w:val="4"/>
        <w:spacing w:before="120" w:after="120" w:line="360" w:lineRule="auto"/>
        <w:ind w:left="0" w:firstLine="0"/>
        <w:rPr>
          <w:rFonts w:ascii="宋体" w:hAnsi="宋体"/>
          <w:b/>
          <w:color w:val="000000"/>
        </w:rPr>
      </w:pPr>
      <w:bookmarkStart w:id="582" w:name="_Toc351203650"/>
      <w:r>
        <w:rPr>
          <w:rFonts w:ascii="宋体" w:hAnsi="宋体"/>
          <w:b/>
          <w:color w:val="000000"/>
        </w:rPr>
        <w:t>18. 保险</w:t>
      </w:r>
      <w:bookmarkEnd w:id="582"/>
    </w:p>
    <w:bookmarkEnd w:id="580"/>
    <w:p>
      <w:pPr>
        <w:spacing w:line="360" w:lineRule="auto"/>
        <w:ind w:firstLine="420" w:firstLineChars="200"/>
        <w:jc w:val="left"/>
        <w:rPr>
          <w:rFonts w:ascii="宋体" w:hAnsi="宋体" w:cs="宋体"/>
          <w:color w:val="000000"/>
          <w:szCs w:val="21"/>
        </w:rPr>
      </w:pPr>
      <w:r>
        <w:rPr>
          <w:rFonts w:ascii="宋体" w:hAnsi="宋体" w:cs="宋体"/>
          <w:color w:val="000000"/>
          <w:szCs w:val="21"/>
        </w:rPr>
        <w:t>18.1 工程保险</w:t>
      </w:r>
    </w:p>
    <w:p>
      <w:pPr>
        <w:spacing w:line="360" w:lineRule="auto"/>
        <w:ind w:firstLine="420" w:firstLineChars="200"/>
        <w:jc w:val="left"/>
        <w:rPr>
          <w:rFonts w:ascii="宋体" w:hAnsi="宋体"/>
          <w:color w:val="000000"/>
          <w:sz w:val="30"/>
          <w:szCs w:val="32"/>
        </w:rPr>
      </w:pPr>
      <w:r>
        <w:rPr>
          <w:rFonts w:hint="eastAsia" w:ascii="宋体" w:hAnsi="宋体" w:cs="宋体"/>
          <w:color w:val="000000"/>
          <w:szCs w:val="21"/>
        </w:rPr>
        <w:t>关于工程保险的特别约定：</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18.3 其他保险</w:t>
      </w:r>
    </w:p>
    <w:p>
      <w:pPr>
        <w:spacing w:line="360" w:lineRule="auto"/>
        <w:ind w:firstLine="420" w:firstLineChars="200"/>
        <w:jc w:val="left"/>
        <w:rPr>
          <w:rFonts w:hint="eastAsia" w:ascii="宋体" w:hAnsi="宋体" w:cs="宋体"/>
          <w:kern w:val="0"/>
          <w:szCs w:val="21"/>
        </w:rPr>
      </w:pPr>
      <w:r>
        <w:rPr>
          <w:rFonts w:hint="eastAsia" w:ascii="宋体" w:hAnsi="宋体" w:cs="宋体"/>
          <w:color w:val="000000"/>
          <w:szCs w:val="21"/>
        </w:rPr>
        <w:t>关于其他保险的约定：</w:t>
      </w:r>
      <w:r>
        <w:rPr>
          <w:rFonts w:hint="eastAsia" w:ascii="宋体" w:hAnsi="宋体" w:cs="宋体"/>
          <w:color w:val="000000"/>
          <w:kern w:val="0"/>
          <w:szCs w:val="21"/>
          <w:u w:val="single"/>
        </w:rPr>
        <w:t xml:space="preserve"> 由承包人投保通用条款第18.2.2款、第18.3款以及施工人员人身保险、施工安</w:t>
      </w:r>
      <w:r>
        <w:rPr>
          <w:rFonts w:hint="eastAsia" w:ascii="宋体" w:hAnsi="宋体" w:cs="宋体"/>
          <w:kern w:val="0"/>
          <w:szCs w:val="21"/>
          <w:u w:val="single"/>
        </w:rPr>
        <w:t>全险、施工意外险，因施工和非发包人原因造成人员伤亡和财产损失的，由承包人承担</w:t>
      </w:r>
      <w:r>
        <w:rPr>
          <w:rFonts w:hint="eastAsia" w:ascii="宋体" w:hAnsi="宋体" w:cs="宋体"/>
          <w:kern w:val="0"/>
          <w:szCs w:val="21"/>
        </w:rPr>
        <w:t>。</w:t>
      </w:r>
    </w:p>
    <w:p>
      <w:pPr>
        <w:spacing w:line="360" w:lineRule="auto"/>
        <w:ind w:firstLine="420" w:firstLineChars="200"/>
        <w:jc w:val="left"/>
        <w:rPr>
          <w:rFonts w:ascii="宋体" w:hAnsi="宋体"/>
          <w:sz w:val="30"/>
          <w:szCs w:val="32"/>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按通用条款执行。 </w:t>
      </w:r>
      <w:r>
        <w:rPr>
          <w:rFonts w:ascii="宋体" w:hAnsi="宋体"/>
          <w:sz w:val="30"/>
          <w:szCs w:val="32"/>
          <w:u w:val="single"/>
        </w:rPr>
        <w:t xml:space="preserve">    </w:t>
      </w:r>
      <w:r>
        <w:rPr>
          <w:rFonts w:hint="eastAsia" w:ascii="宋体" w:hAnsi="宋体"/>
          <w:sz w:val="30"/>
          <w:szCs w:val="32"/>
          <w:u w:val="single"/>
        </w:rPr>
        <w:t xml:space="preserve"> </w:t>
      </w:r>
      <w:r>
        <w:rPr>
          <w:rFonts w:ascii="宋体" w:hAnsi="宋体"/>
          <w:sz w:val="30"/>
          <w:szCs w:val="32"/>
          <w:u w:val="single"/>
        </w:rPr>
        <w:t xml:space="preserve"> </w:t>
      </w:r>
      <w:r>
        <w:rPr>
          <w:rFonts w:hint="eastAsia" w:ascii="宋体" w:hAnsi="宋体"/>
          <w:sz w:val="30"/>
          <w:szCs w:val="32"/>
          <w:u w:val="single"/>
        </w:rPr>
        <w:t xml:space="preserve">    </w:t>
      </w:r>
      <w:r>
        <w:rPr>
          <w:rFonts w:ascii="宋体" w:hAnsi="宋体"/>
          <w:sz w:val="30"/>
          <w:szCs w:val="32"/>
          <w:u w:val="single"/>
        </w:rPr>
        <w:t xml:space="preserve">  </w:t>
      </w:r>
    </w:p>
    <w:p>
      <w:pPr>
        <w:spacing w:line="360" w:lineRule="auto"/>
        <w:ind w:firstLine="420" w:firstLineChars="200"/>
        <w:jc w:val="left"/>
        <w:rPr>
          <w:rFonts w:ascii="宋体" w:hAnsi="宋体" w:cs="宋体"/>
          <w:kern w:val="0"/>
          <w:szCs w:val="21"/>
        </w:rPr>
      </w:pPr>
      <w:r>
        <w:rPr>
          <w:rFonts w:ascii="宋体" w:hAnsi="宋体" w:cs="宋体"/>
          <w:kern w:val="0"/>
          <w:szCs w:val="21"/>
        </w:rPr>
        <w:t>18.7 通知义务</w:t>
      </w:r>
    </w:p>
    <w:p>
      <w:pPr>
        <w:spacing w:line="360" w:lineRule="auto"/>
        <w:jc w:val="left"/>
        <w:rPr>
          <w:rFonts w:hint="eastAsia" w:ascii="宋体" w:hAnsi="宋体" w:cs="宋体"/>
          <w:szCs w:val="21"/>
        </w:rPr>
      </w:pPr>
      <w:r>
        <w:rPr>
          <w:rFonts w:hint="eastAsia" w:ascii="宋体" w:hAnsi="宋体" w:cs="宋体"/>
          <w:kern w:val="0"/>
          <w:szCs w:val="21"/>
        </w:rPr>
        <w:t>关于变更保险合同时的通知义务的约定：</w:t>
      </w:r>
      <w:r>
        <w:rPr>
          <w:rFonts w:hint="eastAsia" w:ascii="宋体" w:hAnsi="宋体" w:cs="宋体"/>
          <w:szCs w:val="21"/>
          <w:u w:val="single"/>
        </w:rPr>
        <w:t xml:space="preserve">  按通用条款执行</w:t>
      </w:r>
      <w:r>
        <w:rPr>
          <w:rFonts w:hint="eastAsia" w:ascii="宋体" w:hAnsi="宋体" w:cs="宋体"/>
          <w:szCs w:val="21"/>
        </w:rPr>
        <w:t>。</w:t>
      </w:r>
    </w:p>
    <w:bookmarkEnd w:id="556"/>
    <w:bookmarkEnd w:id="557"/>
    <w:bookmarkEnd w:id="558"/>
    <w:bookmarkEnd w:id="559"/>
    <w:bookmarkEnd w:id="560"/>
    <w:bookmarkEnd w:id="561"/>
    <w:bookmarkEnd w:id="562"/>
    <w:bookmarkEnd w:id="563"/>
    <w:bookmarkEnd w:id="564"/>
    <w:bookmarkEnd w:id="565"/>
    <w:bookmarkEnd w:id="566"/>
    <w:bookmarkEnd w:id="567"/>
    <w:p>
      <w:pPr>
        <w:pStyle w:val="4"/>
        <w:spacing w:before="120" w:after="120" w:line="360" w:lineRule="auto"/>
        <w:ind w:left="0" w:firstLine="0"/>
        <w:rPr>
          <w:rFonts w:ascii="宋体" w:hAnsi="宋体"/>
          <w:b/>
          <w:color w:val="000000"/>
        </w:rPr>
      </w:pPr>
      <w:bookmarkStart w:id="583" w:name="_Toc351203651"/>
      <w:r>
        <w:rPr>
          <w:rFonts w:hint="eastAsia" w:ascii="宋体" w:hAnsi="宋体"/>
          <w:b/>
          <w:color w:val="000000"/>
        </w:rPr>
        <w:t>19</w:t>
      </w:r>
      <w:r>
        <w:rPr>
          <w:rFonts w:ascii="宋体" w:hAnsi="宋体"/>
          <w:b/>
          <w:color w:val="000000"/>
        </w:rPr>
        <w:t>. 争议解决</w:t>
      </w:r>
      <w:bookmarkEnd w:id="583"/>
    </w:p>
    <w:bookmarkEnd w:id="568"/>
    <w:bookmarkEnd w:id="569"/>
    <w:p>
      <w:pPr>
        <w:spacing w:line="360" w:lineRule="auto"/>
        <w:ind w:left="149" w:leftChars="71" w:firstLine="315" w:firstLineChars="150"/>
        <w:jc w:val="left"/>
        <w:rPr>
          <w:rFonts w:ascii="宋体" w:hAnsi="宋体" w:cs="宋体"/>
          <w:color w:val="000000"/>
          <w:szCs w:val="21"/>
        </w:rPr>
      </w:pPr>
      <w:r>
        <w:rPr>
          <w:rFonts w:hint="eastAsia" w:ascii="宋体" w:hAnsi="宋体" w:cs="宋体"/>
          <w:color w:val="000000"/>
          <w:szCs w:val="21"/>
        </w:rPr>
        <w:t>19</w:t>
      </w:r>
      <w:r>
        <w:rPr>
          <w:rFonts w:ascii="宋体" w:hAnsi="宋体" w:cs="宋体"/>
          <w:color w:val="000000"/>
          <w:szCs w:val="21"/>
        </w:rPr>
        <w:t>.3 争</w:t>
      </w:r>
      <w:bookmarkEnd w:id="570"/>
      <w:r>
        <w:rPr>
          <w:rFonts w:ascii="宋体" w:hAnsi="宋体" w:cs="宋体"/>
          <w:color w:val="000000"/>
          <w:szCs w:val="21"/>
        </w:rPr>
        <w:t>议评审</w:t>
      </w:r>
    </w:p>
    <w:p>
      <w:pPr>
        <w:spacing w:line="360" w:lineRule="auto"/>
        <w:ind w:left="149" w:leftChars="71" w:firstLine="315" w:firstLineChars="150"/>
        <w:jc w:val="left"/>
        <w:rPr>
          <w:rFonts w:hint="eastAsia" w:ascii="宋体" w:hAnsi="宋体" w:cs="宋体"/>
          <w:color w:val="000000"/>
          <w:szCs w:val="21"/>
        </w:rPr>
      </w:pPr>
      <w:r>
        <w:rPr>
          <w:rFonts w:hint="eastAsia" w:ascii="宋体" w:hAnsi="宋体" w:cs="宋体"/>
          <w:color w:val="000000"/>
          <w:szCs w:val="21"/>
        </w:rPr>
        <w:t>合同当事人是否同意将工程争议提交争议评审小组决定：</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ind w:firstLine="420" w:firstLineChars="200"/>
        <w:jc w:val="left"/>
        <w:outlineLvl w:val="0"/>
        <w:rPr>
          <w:rFonts w:hint="eastAsia" w:ascii="宋体" w:hAnsi="宋体" w:cs="宋体"/>
          <w:color w:val="000000"/>
          <w:szCs w:val="21"/>
        </w:rPr>
      </w:pPr>
      <w:r>
        <w:rPr>
          <w:rFonts w:hint="eastAsia" w:ascii="宋体" w:hAnsi="宋体" w:cs="宋体"/>
          <w:color w:val="000000"/>
          <w:szCs w:val="21"/>
        </w:rPr>
        <w:t>19.3.1 争议评审小组的确定</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争议评审小组成员的确定：</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选定争议评审员的期限：</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争议评审小组成员的报酬承担方式：</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其他事项的约定：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autoSpaceDE w:val="0"/>
        <w:autoSpaceDN w:val="0"/>
        <w:adjustRightInd w:val="0"/>
        <w:spacing w:line="360" w:lineRule="auto"/>
        <w:ind w:firstLine="420" w:firstLineChars="200"/>
        <w:jc w:val="left"/>
        <w:outlineLvl w:val="0"/>
        <w:rPr>
          <w:rFonts w:hint="eastAsia" w:ascii="宋体" w:hAnsi="宋体" w:cs="宋体"/>
          <w:color w:val="000000"/>
          <w:kern w:val="0"/>
          <w:szCs w:val="21"/>
        </w:rPr>
      </w:pPr>
      <w:r>
        <w:rPr>
          <w:rFonts w:hint="eastAsia" w:ascii="宋体" w:hAnsi="宋体" w:cs="宋体"/>
          <w:color w:val="000000"/>
          <w:kern w:val="0"/>
          <w:szCs w:val="21"/>
        </w:rPr>
        <w:t>19.3.2 争议评审小组的决定</w:t>
      </w:r>
    </w:p>
    <w:p>
      <w:pPr>
        <w:spacing w:line="360" w:lineRule="auto"/>
        <w:ind w:firstLine="420" w:firstLineChars="200"/>
        <w:jc w:val="left"/>
        <w:rPr>
          <w:rFonts w:ascii="宋体" w:hAnsi="宋体"/>
          <w:color w:val="000000"/>
          <w:sz w:val="30"/>
          <w:szCs w:val="32"/>
        </w:rPr>
      </w:pPr>
      <w:r>
        <w:rPr>
          <w:rFonts w:hint="eastAsia" w:ascii="宋体" w:hAnsi="宋体" w:cs="宋体"/>
          <w:color w:val="000000"/>
          <w:szCs w:val="21"/>
        </w:rPr>
        <w:t>合同当事人关于本项的约定：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outlineLvl w:val="0"/>
        <w:rPr>
          <w:rFonts w:hint="eastAsia" w:ascii="宋体" w:hAnsi="宋体" w:cs="宋体"/>
          <w:color w:val="000000"/>
          <w:szCs w:val="21"/>
        </w:rPr>
      </w:pPr>
      <w:r>
        <w:rPr>
          <w:rFonts w:hint="eastAsia" w:ascii="宋体" w:hAnsi="宋体" w:cs="宋体"/>
          <w:color w:val="000000"/>
          <w:szCs w:val="21"/>
        </w:rPr>
        <w:t>19.4仲裁或诉讼</w:t>
      </w:r>
      <w:bookmarkEnd w:id="571"/>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因合同及合同有关事项发生的争议，按下列第</w:t>
      </w:r>
      <w:r>
        <w:rPr>
          <w:rFonts w:hint="eastAsia" w:ascii="宋体" w:hAnsi="宋体" w:cs="宋体"/>
          <w:color w:val="000000"/>
          <w:szCs w:val="21"/>
          <w:u w:val="single"/>
        </w:rPr>
        <w:t xml:space="preserve"> （2）    </w:t>
      </w:r>
      <w:r>
        <w:rPr>
          <w:rFonts w:hint="eastAsia" w:ascii="宋体" w:hAnsi="宋体" w:cs="宋体"/>
          <w:color w:val="000000"/>
          <w:szCs w:val="21"/>
        </w:rPr>
        <w:t>种方式解决：</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（1）向</w:t>
      </w:r>
      <w:r>
        <w:rPr>
          <w:rFonts w:hint="eastAsia" w:ascii="宋体" w:hAnsi="宋体" w:cs="宋体"/>
          <w:color w:val="000000"/>
          <w:szCs w:val="21"/>
          <w:u w:val="single"/>
        </w:rPr>
        <w:t>温州</w:t>
      </w:r>
      <w:r>
        <w:rPr>
          <w:rFonts w:hint="eastAsia" w:ascii="宋体" w:hAnsi="宋体" w:cs="宋体"/>
          <w:color w:val="000000"/>
          <w:szCs w:val="21"/>
        </w:rPr>
        <w:t>仲裁委员会申请仲裁；</w:t>
      </w:r>
    </w:p>
    <w:p>
      <w:pPr>
        <w:spacing w:line="360" w:lineRule="auto"/>
        <w:ind w:firstLine="420" w:firstLineChars="200"/>
        <w:jc w:val="left"/>
        <w:rPr>
          <w:rFonts w:ascii="宋体" w:hAnsi="宋体"/>
          <w:bCs/>
          <w:szCs w:val="21"/>
        </w:rPr>
      </w:pPr>
      <w:r>
        <w:rPr>
          <w:rFonts w:hint="eastAsia" w:ascii="宋体" w:hAnsi="宋体" w:cs="宋体"/>
          <w:color w:val="000000"/>
          <w:szCs w:val="21"/>
        </w:rPr>
        <w:t>（2）向</w:t>
      </w:r>
      <w:r>
        <w:rPr>
          <w:rFonts w:hint="eastAsia" w:ascii="宋体" w:hAnsi="宋体" w:cs="宋体"/>
          <w:color w:val="000000"/>
          <w:szCs w:val="21"/>
          <w:u w:val="single"/>
        </w:rPr>
        <w:t>泰顺县</w:t>
      </w:r>
      <w:r>
        <w:rPr>
          <w:rFonts w:hint="eastAsia" w:ascii="宋体" w:hAnsi="宋体" w:cs="宋体"/>
          <w:color w:val="000000"/>
          <w:szCs w:val="21"/>
        </w:rPr>
        <w:t>人民法院起诉。</w:t>
      </w:r>
      <w:bookmarkEnd w:id="572"/>
      <w:bookmarkEnd w:id="573"/>
      <w:bookmarkEnd w:id="574"/>
      <w:bookmarkEnd w:id="575"/>
      <w:bookmarkEnd w:id="576"/>
      <w:bookmarkEnd w:id="577"/>
    </w:p>
    <w:p>
      <w:pPr>
        <w:rPr>
          <w:rFonts w:hint="eastAsia" w:ascii="宋体" w:hAnsi="宋体" w:cstheme="minorBidi"/>
          <w:b/>
          <w:color w:val="000000"/>
          <w:kern w:val="0"/>
          <w:sz w:val="24"/>
          <w:szCs w:val="20"/>
          <w:lang w:val="en-US" w:eastAsia="zh-CN" w:bidi="ar-SA"/>
        </w:rPr>
      </w:pPr>
      <w:r>
        <w:rPr>
          <w:rFonts w:hint="eastAsia" w:ascii="宋体" w:hAnsi="宋体" w:eastAsiaTheme="minorEastAsia" w:cstheme="minorBidi"/>
          <w:b/>
          <w:color w:val="000000"/>
          <w:kern w:val="0"/>
          <w:sz w:val="24"/>
          <w:szCs w:val="20"/>
          <w:lang w:val="en-US" w:eastAsia="zh-CN" w:bidi="ar-SA"/>
        </w:rPr>
        <w:t>20.</w:t>
      </w:r>
      <w:r>
        <w:rPr>
          <w:rFonts w:hint="eastAsia" w:ascii="宋体" w:hAnsi="宋体" w:cstheme="minorBidi"/>
          <w:b/>
          <w:color w:val="000000"/>
          <w:kern w:val="0"/>
          <w:sz w:val="24"/>
          <w:szCs w:val="20"/>
          <w:lang w:val="en-US" w:eastAsia="zh-CN" w:bidi="ar-SA"/>
        </w:rPr>
        <w:t xml:space="preserve"> 其他内容</w:t>
      </w:r>
    </w:p>
    <w:p>
      <w:pPr>
        <w:spacing w:line="360" w:lineRule="auto"/>
        <w:ind w:firstLine="420" w:firstLineChars="200"/>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20.1设计成果</w:t>
      </w:r>
    </w:p>
    <w:tbl>
      <w:tblPr>
        <w:tblStyle w:val="20"/>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64"/>
        <w:gridCol w:w="1613"/>
        <w:gridCol w:w="2587"/>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1" w:type="dxa"/>
            <w:vAlign w:val="center"/>
          </w:tcPr>
          <w:p>
            <w:pPr>
              <w:jc w:val="center"/>
              <w:rPr>
                <w:bCs/>
                <w:color w:val="000000"/>
              </w:rPr>
            </w:pPr>
            <w:r>
              <w:rPr>
                <w:rFonts w:hint="eastAsia"/>
                <w:bCs/>
                <w:color w:val="000000"/>
              </w:rPr>
              <w:t>序号</w:t>
            </w:r>
          </w:p>
        </w:tc>
        <w:tc>
          <w:tcPr>
            <w:tcW w:w="1764" w:type="dxa"/>
            <w:vAlign w:val="center"/>
          </w:tcPr>
          <w:p>
            <w:pPr>
              <w:jc w:val="center"/>
              <w:rPr>
                <w:bCs/>
                <w:color w:val="000000"/>
              </w:rPr>
            </w:pPr>
            <w:r>
              <w:rPr>
                <w:rFonts w:hint="eastAsia"/>
                <w:bCs/>
                <w:color w:val="000000"/>
              </w:rPr>
              <w:t>内容</w:t>
            </w:r>
          </w:p>
        </w:tc>
        <w:tc>
          <w:tcPr>
            <w:tcW w:w="1613" w:type="dxa"/>
            <w:vAlign w:val="center"/>
          </w:tcPr>
          <w:p>
            <w:pPr>
              <w:jc w:val="center"/>
              <w:rPr>
                <w:bCs/>
                <w:color w:val="000000"/>
              </w:rPr>
            </w:pPr>
            <w:r>
              <w:rPr>
                <w:rFonts w:hint="eastAsia"/>
                <w:bCs/>
                <w:color w:val="000000"/>
              </w:rPr>
              <w:t>数量</w:t>
            </w:r>
          </w:p>
        </w:tc>
        <w:tc>
          <w:tcPr>
            <w:tcW w:w="2587" w:type="dxa"/>
            <w:vAlign w:val="center"/>
          </w:tcPr>
          <w:p>
            <w:pPr>
              <w:jc w:val="center"/>
              <w:rPr>
                <w:bCs/>
                <w:color w:val="000000"/>
              </w:rPr>
            </w:pPr>
            <w:r>
              <w:rPr>
                <w:rFonts w:hint="eastAsia"/>
                <w:bCs/>
                <w:color w:val="000000"/>
              </w:rPr>
              <w:t>提供时间</w:t>
            </w:r>
          </w:p>
        </w:tc>
        <w:tc>
          <w:tcPr>
            <w:tcW w:w="2500" w:type="dxa"/>
            <w:vAlign w:val="center"/>
          </w:tcPr>
          <w:p>
            <w:pPr>
              <w:jc w:val="center"/>
              <w:rPr>
                <w:bCs/>
                <w:color w:val="000000"/>
              </w:rPr>
            </w:pPr>
            <w:r>
              <w:rPr>
                <w:rFonts w:hint="eastAsia"/>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1" w:type="dxa"/>
            <w:vAlign w:val="center"/>
          </w:tcPr>
          <w:p>
            <w:pPr>
              <w:jc w:val="center"/>
              <w:rPr>
                <w:bCs/>
                <w:color w:val="000000"/>
              </w:rPr>
            </w:pPr>
            <w:r>
              <w:rPr>
                <w:rFonts w:hint="eastAsia"/>
                <w:bCs/>
                <w:color w:val="000000"/>
              </w:rPr>
              <w:t>1</w:t>
            </w:r>
          </w:p>
        </w:tc>
        <w:tc>
          <w:tcPr>
            <w:tcW w:w="1764" w:type="dxa"/>
            <w:vAlign w:val="center"/>
          </w:tcPr>
          <w:p>
            <w:pPr>
              <w:jc w:val="center"/>
              <w:rPr>
                <w:bCs/>
                <w:color w:val="000000"/>
              </w:rPr>
            </w:pPr>
            <w:r>
              <w:rPr>
                <w:rFonts w:hint="eastAsia"/>
                <w:bCs/>
                <w:color w:val="000000"/>
              </w:rPr>
              <w:t>平面布局方案</w:t>
            </w:r>
          </w:p>
        </w:tc>
        <w:tc>
          <w:tcPr>
            <w:tcW w:w="1613" w:type="dxa"/>
            <w:vAlign w:val="center"/>
          </w:tcPr>
          <w:p>
            <w:pPr>
              <w:jc w:val="center"/>
              <w:rPr>
                <w:bCs/>
                <w:color w:val="000000"/>
              </w:rPr>
            </w:pPr>
            <w:r>
              <w:rPr>
                <w:rFonts w:hint="eastAsia"/>
                <w:bCs/>
                <w:color w:val="000000"/>
              </w:rPr>
              <w:t>4套</w:t>
            </w:r>
          </w:p>
        </w:tc>
        <w:tc>
          <w:tcPr>
            <w:tcW w:w="2587" w:type="dxa"/>
            <w:vAlign w:val="center"/>
          </w:tcPr>
          <w:p>
            <w:pPr>
              <w:jc w:val="center"/>
              <w:rPr>
                <w:bCs/>
                <w:color w:val="000000"/>
                <w:highlight w:val="none"/>
              </w:rPr>
            </w:pPr>
            <w:r>
              <w:rPr>
                <w:rFonts w:hint="eastAsia"/>
                <w:bCs/>
                <w:color w:val="000000"/>
                <w:highlight w:val="none"/>
              </w:rPr>
              <w:t>中标通知书发出后15天内</w:t>
            </w:r>
          </w:p>
        </w:tc>
        <w:tc>
          <w:tcPr>
            <w:tcW w:w="2500" w:type="dxa"/>
            <w:vAlign w:val="center"/>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1" w:type="dxa"/>
            <w:vAlign w:val="center"/>
          </w:tcPr>
          <w:p>
            <w:pPr>
              <w:jc w:val="center"/>
              <w:rPr>
                <w:bCs/>
                <w:color w:val="000000"/>
              </w:rPr>
            </w:pPr>
            <w:r>
              <w:rPr>
                <w:rFonts w:hint="eastAsia"/>
                <w:bCs/>
                <w:color w:val="000000"/>
              </w:rPr>
              <w:t>2</w:t>
            </w:r>
          </w:p>
        </w:tc>
        <w:tc>
          <w:tcPr>
            <w:tcW w:w="1764" w:type="dxa"/>
            <w:vAlign w:val="center"/>
          </w:tcPr>
          <w:p>
            <w:pPr>
              <w:jc w:val="center"/>
              <w:rPr>
                <w:bCs/>
                <w:color w:val="000000"/>
              </w:rPr>
            </w:pPr>
            <w:r>
              <w:rPr>
                <w:rFonts w:hint="eastAsia"/>
                <w:bCs/>
                <w:color w:val="000000"/>
              </w:rPr>
              <w:t>方案文本</w:t>
            </w:r>
          </w:p>
        </w:tc>
        <w:tc>
          <w:tcPr>
            <w:tcW w:w="1613" w:type="dxa"/>
            <w:vAlign w:val="center"/>
          </w:tcPr>
          <w:p>
            <w:pPr>
              <w:jc w:val="center"/>
              <w:rPr>
                <w:bCs/>
                <w:color w:val="000000"/>
              </w:rPr>
            </w:pPr>
            <w:r>
              <w:rPr>
                <w:rFonts w:hint="eastAsia"/>
                <w:bCs/>
                <w:color w:val="000000"/>
              </w:rPr>
              <w:t>15套</w:t>
            </w:r>
          </w:p>
        </w:tc>
        <w:tc>
          <w:tcPr>
            <w:tcW w:w="2587" w:type="dxa"/>
            <w:vAlign w:val="center"/>
          </w:tcPr>
          <w:p>
            <w:pPr>
              <w:jc w:val="center"/>
              <w:rPr>
                <w:bCs/>
                <w:color w:val="000000"/>
                <w:highlight w:val="none"/>
              </w:rPr>
            </w:pPr>
            <w:r>
              <w:rPr>
                <w:rFonts w:hint="eastAsia"/>
                <w:bCs/>
                <w:color w:val="000000"/>
                <w:highlight w:val="none"/>
              </w:rPr>
              <w:t>平面布局方案修改确定后10天</w:t>
            </w:r>
          </w:p>
        </w:tc>
        <w:tc>
          <w:tcPr>
            <w:tcW w:w="2500" w:type="dxa"/>
            <w:vAlign w:val="center"/>
          </w:tcPr>
          <w:p>
            <w:pPr>
              <w:jc w:val="center"/>
              <w:rPr>
                <w:bCs/>
                <w:color w:val="000000"/>
              </w:rPr>
            </w:pPr>
            <w:r>
              <w:rPr>
                <w:rFonts w:hint="eastAsia"/>
                <w:bCs/>
                <w:color w:val="000000"/>
              </w:rPr>
              <w:t>评审后按要求修改报批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01" w:type="dxa"/>
            <w:vAlign w:val="center"/>
          </w:tcPr>
          <w:p>
            <w:pPr>
              <w:jc w:val="center"/>
              <w:rPr>
                <w:bCs/>
                <w:color w:val="000000"/>
              </w:rPr>
            </w:pPr>
            <w:r>
              <w:rPr>
                <w:rFonts w:hint="eastAsia"/>
                <w:bCs/>
                <w:color w:val="000000"/>
              </w:rPr>
              <w:t>3</w:t>
            </w:r>
          </w:p>
        </w:tc>
        <w:tc>
          <w:tcPr>
            <w:tcW w:w="1764" w:type="dxa"/>
            <w:vAlign w:val="center"/>
          </w:tcPr>
          <w:p>
            <w:pPr>
              <w:jc w:val="center"/>
              <w:rPr>
                <w:bCs/>
                <w:color w:val="000000"/>
              </w:rPr>
            </w:pPr>
            <w:r>
              <w:rPr>
                <w:rFonts w:hint="eastAsia"/>
                <w:bCs/>
                <w:color w:val="000000"/>
              </w:rPr>
              <w:t>施工图</w:t>
            </w:r>
          </w:p>
        </w:tc>
        <w:tc>
          <w:tcPr>
            <w:tcW w:w="1613" w:type="dxa"/>
            <w:vAlign w:val="center"/>
          </w:tcPr>
          <w:p>
            <w:pPr>
              <w:jc w:val="center"/>
              <w:rPr>
                <w:bCs/>
                <w:color w:val="000000"/>
              </w:rPr>
            </w:pPr>
            <w:r>
              <w:rPr>
                <w:rFonts w:hint="eastAsia"/>
                <w:bCs/>
                <w:color w:val="000000"/>
              </w:rPr>
              <w:t>8套</w:t>
            </w:r>
          </w:p>
        </w:tc>
        <w:tc>
          <w:tcPr>
            <w:tcW w:w="2587" w:type="dxa"/>
            <w:vAlign w:val="center"/>
          </w:tcPr>
          <w:p>
            <w:pPr>
              <w:jc w:val="center"/>
              <w:rPr>
                <w:bCs/>
                <w:color w:val="000000"/>
                <w:highlight w:val="none"/>
              </w:rPr>
            </w:pPr>
            <w:r>
              <w:rPr>
                <w:rFonts w:hint="eastAsia"/>
                <w:bCs/>
                <w:color w:val="000000"/>
                <w:highlight w:val="none"/>
              </w:rPr>
              <w:t>方案设计评审后20天</w:t>
            </w:r>
          </w:p>
        </w:tc>
        <w:tc>
          <w:tcPr>
            <w:tcW w:w="2500" w:type="dxa"/>
            <w:vAlign w:val="center"/>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01" w:type="dxa"/>
            <w:vAlign w:val="center"/>
          </w:tcPr>
          <w:p>
            <w:pPr>
              <w:jc w:val="center"/>
              <w:rPr>
                <w:bCs/>
                <w:color w:val="000000"/>
              </w:rPr>
            </w:pPr>
            <w:r>
              <w:rPr>
                <w:rFonts w:hint="eastAsia"/>
                <w:bCs/>
                <w:color w:val="000000"/>
              </w:rPr>
              <w:t>4</w:t>
            </w:r>
          </w:p>
        </w:tc>
        <w:tc>
          <w:tcPr>
            <w:tcW w:w="1764" w:type="dxa"/>
            <w:vAlign w:val="center"/>
          </w:tcPr>
          <w:p>
            <w:pPr>
              <w:jc w:val="center"/>
              <w:rPr>
                <w:bCs/>
                <w:color w:val="000000"/>
              </w:rPr>
            </w:pPr>
            <w:r>
              <w:rPr>
                <w:rFonts w:hint="eastAsia"/>
                <w:bCs/>
                <w:color w:val="000000"/>
              </w:rPr>
              <w:t>电脑光盘（应包含所有设计文件）</w:t>
            </w:r>
          </w:p>
        </w:tc>
        <w:tc>
          <w:tcPr>
            <w:tcW w:w="1613" w:type="dxa"/>
            <w:vAlign w:val="center"/>
          </w:tcPr>
          <w:p>
            <w:pPr>
              <w:jc w:val="center"/>
              <w:rPr>
                <w:bCs/>
                <w:color w:val="000000"/>
              </w:rPr>
            </w:pPr>
            <w:r>
              <w:rPr>
                <w:rFonts w:hint="eastAsia"/>
                <w:bCs/>
                <w:color w:val="000000"/>
              </w:rPr>
              <w:t>2套</w:t>
            </w:r>
          </w:p>
        </w:tc>
        <w:tc>
          <w:tcPr>
            <w:tcW w:w="2587" w:type="dxa"/>
            <w:vAlign w:val="center"/>
          </w:tcPr>
          <w:p>
            <w:pPr>
              <w:jc w:val="center"/>
              <w:rPr>
                <w:bCs/>
                <w:color w:val="000000"/>
              </w:rPr>
            </w:pPr>
            <w:r>
              <w:rPr>
                <w:bCs/>
                <w:color w:val="000000"/>
              </w:rPr>
              <w:t>施工图完成后</w:t>
            </w:r>
          </w:p>
        </w:tc>
        <w:tc>
          <w:tcPr>
            <w:tcW w:w="2500" w:type="dxa"/>
            <w:vAlign w:val="center"/>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1" w:type="dxa"/>
            <w:vAlign w:val="center"/>
          </w:tcPr>
          <w:p>
            <w:pPr>
              <w:jc w:val="center"/>
              <w:rPr>
                <w:bCs/>
                <w:color w:val="000000"/>
              </w:rPr>
            </w:pPr>
            <w:r>
              <w:rPr>
                <w:rFonts w:hint="eastAsia"/>
                <w:bCs/>
                <w:color w:val="000000"/>
              </w:rPr>
              <w:t>5</w:t>
            </w:r>
          </w:p>
        </w:tc>
        <w:tc>
          <w:tcPr>
            <w:tcW w:w="1764" w:type="dxa"/>
            <w:vAlign w:val="center"/>
          </w:tcPr>
          <w:p>
            <w:pPr>
              <w:jc w:val="center"/>
              <w:rPr>
                <w:bCs/>
                <w:color w:val="000000"/>
              </w:rPr>
            </w:pPr>
            <w:r>
              <w:rPr>
                <w:rFonts w:hint="eastAsia"/>
                <w:bCs/>
                <w:color w:val="000000"/>
              </w:rPr>
              <w:t>其它业主单位需要的资料</w:t>
            </w:r>
          </w:p>
        </w:tc>
        <w:tc>
          <w:tcPr>
            <w:tcW w:w="1613" w:type="dxa"/>
            <w:vAlign w:val="center"/>
          </w:tcPr>
          <w:p>
            <w:pPr>
              <w:jc w:val="center"/>
              <w:rPr>
                <w:bCs/>
                <w:color w:val="000000"/>
              </w:rPr>
            </w:pPr>
            <w:r>
              <w:rPr>
                <w:rFonts w:hint="eastAsia"/>
                <w:bCs/>
                <w:color w:val="000000"/>
              </w:rPr>
              <w:t>根据采购单位要求</w:t>
            </w:r>
          </w:p>
        </w:tc>
        <w:tc>
          <w:tcPr>
            <w:tcW w:w="2587" w:type="dxa"/>
            <w:vAlign w:val="center"/>
          </w:tcPr>
          <w:p>
            <w:pPr>
              <w:jc w:val="center"/>
              <w:rPr>
                <w:bCs/>
                <w:color w:val="000000"/>
              </w:rPr>
            </w:pPr>
            <w:r>
              <w:rPr>
                <w:rFonts w:hint="eastAsia"/>
                <w:bCs/>
                <w:color w:val="000000"/>
              </w:rPr>
              <w:t>根据采购单位要求</w:t>
            </w:r>
          </w:p>
        </w:tc>
        <w:tc>
          <w:tcPr>
            <w:tcW w:w="2500" w:type="dxa"/>
            <w:vAlign w:val="center"/>
          </w:tcPr>
          <w:p>
            <w:pPr>
              <w:jc w:val="center"/>
              <w:rPr>
                <w:bCs/>
                <w:color w:val="000000"/>
              </w:rPr>
            </w:pPr>
          </w:p>
        </w:tc>
      </w:tr>
    </w:tbl>
    <w:p>
      <w:pPr>
        <w:rPr>
          <w:rFonts w:hint="eastAsia" w:hAnsi="Times New Roman"/>
          <w:b/>
          <w:bCs/>
          <w:sz w:val="36"/>
          <w:szCs w:val="36"/>
        </w:rPr>
      </w:pPr>
      <w:r>
        <w:rPr>
          <w:rFonts w:hint="eastAsia" w:hAnsi="Times New Roman"/>
          <w:b/>
          <w:bCs/>
          <w:sz w:val="36"/>
          <w:szCs w:val="36"/>
        </w:rPr>
        <w:br w:type="page"/>
      </w:r>
    </w:p>
    <w:p>
      <w:pPr>
        <w:pStyle w:val="10"/>
        <w:adjustRightInd w:val="0"/>
        <w:snapToGrid w:val="0"/>
        <w:spacing w:line="400" w:lineRule="exact"/>
        <w:jc w:val="center"/>
        <w:rPr>
          <w:rFonts w:hAnsi="Times New Roman"/>
          <w:b/>
          <w:bCs/>
          <w:sz w:val="36"/>
          <w:szCs w:val="36"/>
        </w:rPr>
      </w:pPr>
      <w:r>
        <w:rPr>
          <w:rFonts w:hint="eastAsia" w:hAnsi="Times New Roman"/>
          <w:b/>
          <w:bCs/>
          <w:sz w:val="36"/>
          <w:szCs w:val="36"/>
        </w:rPr>
        <w:t>第六部分  投标文件格式</w:t>
      </w:r>
    </w:p>
    <w:p>
      <w:pPr>
        <w:pStyle w:val="10"/>
        <w:adjustRightInd w:val="0"/>
        <w:snapToGrid w:val="0"/>
        <w:spacing w:line="460" w:lineRule="atLeast"/>
        <w:jc w:val="center"/>
        <w:rPr>
          <w:rFonts w:hint="eastAsia" w:hAnsi="Times New Roman"/>
          <w:sz w:val="36"/>
          <w:szCs w:val="36"/>
        </w:rPr>
      </w:pPr>
    </w:p>
    <w:p>
      <w:pPr>
        <w:pStyle w:val="10"/>
        <w:adjustRightInd w:val="0"/>
        <w:snapToGrid w:val="0"/>
        <w:spacing w:line="460" w:lineRule="atLeast"/>
        <w:jc w:val="center"/>
        <w:rPr>
          <w:rFonts w:hAnsi="Times New Roman"/>
          <w:sz w:val="36"/>
          <w:szCs w:val="36"/>
        </w:rPr>
      </w:pPr>
      <w:r>
        <w:rPr>
          <w:rFonts w:hint="eastAsia" w:hAnsi="Times New Roman"/>
          <w:sz w:val="36"/>
          <w:szCs w:val="36"/>
        </w:rPr>
        <w:t>评分对应表（参考）</w:t>
      </w:r>
      <w:r>
        <w:rPr>
          <w:rFonts w:hint="eastAsia" w:hAnsi="Times New Roman"/>
          <w:sz w:val="28"/>
          <w:szCs w:val="28"/>
        </w:rPr>
        <w:t>置于目录处</w:t>
      </w:r>
    </w:p>
    <w:p>
      <w:pPr>
        <w:spacing w:line="440" w:lineRule="exact"/>
        <w:ind w:firstLine="360"/>
        <w:jc w:val="right"/>
        <w:rPr>
          <w:rFonts w:ascii="宋体" w:hAnsi="宋体"/>
          <w:b/>
          <w:bCs/>
          <w:sz w:val="24"/>
        </w:rPr>
      </w:pPr>
      <w:r>
        <w:rPr>
          <w:rFonts w:hint="eastAsia" w:ascii="宋体" w:hAnsi="宋体"/>
          <w:b/>
          <w:bCs/>
          <w:sz w:val="24"/>
        </w:rPr>
        <w:t xml:space="preserve">                                  </w:t>
      </w:r>
    </w:p>
    <w:p>
      <w:pPr>
        <w:spacing w:line="440" w:lineRule="exact"/>
        <w:ind w:firstLine="478"/>
        <w:rPr>
          <w:rFonts w:ascii="宋体" w:hAnsi="宋体"/>
          <w:bCs/>
          <w:sz w:val="24"/>
        </w:rPr>
      </w:pPr>
      <w:r>
        <w:rPr>
          <w:rFonts w:hint="eastAsia" w:ascii="宋体" w:hAnsi="宋体"/>
          <w:bCs/>
          <w:sz w:val="24"/>
        </w:rPr>
        <w:t xml:space="preserve"> 供应商名称：                                     项目编号：</w:t>
      </w:r>
    </w:p>
    <w:tbl>
      <w:tblPr>
        <w:tblStyle w:val="20"/>
        <w:tblW w:w="9669" w:type="dxa"/>
        <w:tblInd w:w="0" w:type="dxa"/>
        <w:tblLayout w:type="fixed"/>
        <w:tblCellMar>
          <w:top w:w="0" w:type="dxa"/>
          <w:left w:w="108" w:type="dxa"/>
          <w:bottom w:w="0" w:type="dxa"/>
          <w:right w:w="108" w:type="dxa"/>
        </w:tblCellMar>
      </w:tblPr>
      <w:tblGrid>
        <w:gridCol w:w="1384"/>
        <w:gridCol w:w="1907"/>
        <w:gridCol w:w="3421"/>
        <w:gridCol w:w="2957"/>
      </w:tblGrid>
      <w:tr>
        <w:tblPrEx>
          <w:tblLayout w:type="fixed"/>
          <w:tblCellMar>
            <w:top w:w="0" w:type="dxa"/>
            <w:left w:w="108" w:type="dxa"/>
            <w:bottom w:w="0" w:type="dxa"/>
            <w:right w:w="108" w:type="dxa"/>
          </w:tblCellMar>
        </w:tblPrEx>
        <w:trPr>
          <w:trHeight w:val="46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pStyle w:val="16"/>
              <w:ind w:firstLine="0" w:firstLineChars="0"/>
              <w:jc w:val="center"/>
              <w:rPr>
                <w:rFonts w:hint="eastAsia" w:ascii="宋体" w:hAnsi="宋体" w:eastAsia="宋体" w:cs="宋体"/>
                <w:bCs/>
                <w:sz w:val="28"/>
                <w:szCs w:val="28"/>
              </w:rPr>
            </w:pPr>
            <w:r>
              <w:rPr>
                <w:rFonts w:hint="eastAsia" w:ascii="宋体" w:hAnsi="宋体" w:eastAsia="宋体" w:cs="宋体"/>
                <w:bCs/>
                <w:sz w:val="28"/>
                <w:szCs w:val="28"/>
              </w:rPr>
              <w:t>序号</w:t>
            </w:r>
          </w:p>
        </w:tc>
        <w:tc>
          <w:tcPr>
            <w:tcW w:w="1907" w:type="dxa"/>
            <w:tcBorders>
              <w:top w:val="single" w:color="000000" w:sz="4" w:space="0"/>
              <w:left w:val="nil"/>
              <w:bottom w:val="single" w:color="000000" w:sz="4" w:space="0"/>
              <w:right w:val="single" w:color="000000" w:sz="4" w:space="0"/>
            </w:tcBorders>
            <w:vAlign w:val="center"/>
          </w:tcPr>
          <w:p>
            <w:pPr>
              <w:pStyle w:val="16"/>
              <w:ind w:firstLine="0" w:firstLineChars="0"/>
              <w:jc w:val="center"/>
              <w:rPr>
                <w:rFonts w:hint="eastAsia" w:ascii="宋体" w:hAnsi="宋体" w:eastAsia="宋体" w:cs="宋体"/>
                <w:bCs/>
                <w:sz w:val="28"/>
                <w:szCs w:val="28"/>
              </w:rPr>
            </w:pPr>
            <w:r>
              <w:rPr>
                <w:rFonts w:hint="eastAsia" w:ascii="宋体" w:hAnsi="宋体" w:eastAsia="宋体" w:cs="宋体"/>
                <w:bCs/>
                <w:sz w:val="28"/>
                <w:szCs w:val="28"/>
              </w:rPr>
              <w:t>评分标准</w:t>
            </w:r>
          </w:p>
        </w:tc>
        <w:tc>
          <w:tcPr>
            <w:tcW w:w="3421" w:type="dxa"/>
            <w:tcBorders>
              <w:top w:val="single" w:color="000000" w:sz="4" w:space="0"/>
              <w:left w:val="nil"/>
              <w:bottom w:val="single" w:color="000000" w:sz="4" w:space="0"/>
              <w:right w:val="single" w:color="000000" w:sz="4" w:space="0"/>
            </w:tcBorders>
            <w:vAlign w:val="center"/>
          </w:tcPr>
          <w:p>
            <w:pPr>
              <w:pStyle w:val="16"/>
              <w:ind w:left="0" w:leftChars="0" w:firstLine="0" w:firstLineChars="0"/>
              <w:jc w:val="center"/>
              <w:rPr>
                <w:rFonts w:hint="eastAsia" w:ascii="宋体" w:hAnsi="宋体" w:eastAsia="宋体" w:cs="宋体"/>
                <w:bCs/>
                <w:sz w:val="28"/>
                <w:szCs w:val="28"/>
              </w:rPr>
            </w:pPr>
            <w:r>
              <w:rPr>
                <w:rFonts w:hint="eastAsia" w:ascii="宋体" w:hAnsi="宋体" w:eastAsia="宋体" w:cs="宋体"/>
                <w:bCs/>
                <w:sz w:val="28"/>
                <w:szCs w:val="28"/>
              </w:rPr>
              <w:t>自评分</w:t>
            </w:r>
          </w:p>
        </w:tc>
        <w:tc>
          <w:tcPr>
            <w:tcW w:w="2957" w:type="dxa"/>
            <w:tcBorders>
              <w:top w:val="single" w:color="000000" w:sz="4" w:space="0"/>
              <w:left w:val="nil"/>
              <w:bottom w:val="single" w:color="000000" w:sz="4" w:space="0"/>
              <w:right w:val="single" w:color="000000" w:sz="4" w:space="0"/>
            </w:tcBorders>
            <w:vAlign w:val="center"/>
          </w:tcPr>
          <w:p>
            <w:pPr>
              <w:pStyle w:val="16"/>
              <w:ind w:left="0" w:leftChars="0" w:firstLine="0" w:firstLineChars="0"/>
              <w:jc w:val="center"/>
              <w:rPr>
                <w:rFonts w:hint="eastAsia" w:ascii="宋体" w:hAnsi="宋体" w:eastAsia="宋体" w:cs="宋体"/>
                <w:bCs/>
                <w:sz w:val="28"/>
                <w:szCs w:val="28"/>
              </w:rPr>
            </w:pPr>
            <w:r>
              <w:rPr>
                <w:rFonts w:hint="eastAsia" w:ascii="宋体" w:hAnsi="宋体" w:eastAsia="宋体" w:cs="宋体"/>
                <w:bCs/>
                <w:sz w:val="28"/>
                <w:szCs w:val="28"/>
              </w:rPr>
              <w:t>页码</w:t>
            </w:r>
          </w:p>
        </w:tc>
      </w:tr>
      <w:tr>
        <w:tblPrEx>
          <w:tblLayout w:type="fixed"/>
          <w:tblCellMar>
            <w:top w:w="0" w:type="dxa"/>
            <w:left w:w="108" w:type="dxa"/>
            <w:bottom w:w="0" w:type="dxa"/>
            <w:right w:w="108" w:type="dxa"/>
          </w:tblCellMar>
        </w:tblPrEx>
        <w:trPr>
          <w:trHeight w:val="43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pStyle w:val="16"/>
              <w:ind w:firstLine="0" w:firstLineChars="0"/>
              <w:jc w:val="center"/>
              <w:rPr>
                <w:rFonts w:hint="eastAsia" w:ascii="宋体" w:hAnsi="宋体" w:eastAsia="宋体" w:cs="宋体"/>
                <w:bCs/>
                <w:sz w:val="28"/>
                <w:szCs w:val="28"/>
              </w:rPr>
            </w:pPr>
            <w:r>
              <w:rPr>
                <w:rFonts w:hint="eastAsia" w:ascii="宋体" w:hAnsi="宋体" w:eastAsia="宋体" w:cs="宋体"/>
                <w:bCs/>
                <w:sz w:val="28"/>
                <w:szCs w:val="28"/>
              </w:rPr>
              <w:t>1.1</w:t>
            </w:r>
          </w:p>
        </w:tc>
        <w:tc>
          <w:tcPr>
            <w:tcW w:w="1907" w:type="dxa"/>
            <w:tcBorders>
              <w:top w:val="single" w:color="000000" w:sz="4" w:space="0"/>
              <w:left w:val="nil"/>
              <w:bottom w:val="single" w:color="000000" w:sz="4" w:space="0"/>
              <w:right w:val="single" w:color="000000" w:sz="4" w:space="0"/>
            </w:tcBorders>
            <w:vAlign w:val="center"/>
          </w:tcPr>
          <w:p>
            <w:pPr>
              <w:pStyle w:val="16"/>
              <w:ind w:left="-4" w:leftChars="-2" w:firstLine="560"/>
              <w:jc w:val="center"/>
              <w:rPr>
                <w:rFonts w:hint="eastAsia" w:ascii="宋体" w:hAnsi="宋体" w:eastAsia="宋体" w:cs="宋体"/>
                <w:bCs/>
                <w:sz w:val="28"/>
                <w:szCs w:val="28"/>
              </w:rPr>
            </w:pPr>
          </w:p>
        </w:tc>
        <w:tc>
          <w:tcPr>
            <w:tcW w:w="3421" w:type="dxa"/>
            <w:tcBorders>
              <w:top w:val="single" w:color="000000" w:sz="4" w:space="0"/>
              <w:left w:val="nil"/>
              <w:bottom w:val="single" w:color="000000" w:sz="4" w:space="0"/>
              <w:right w:val="single" w:color="000000" w:sz="4" w:space="0"/>
            </w:tcBorders>
            <w:vAlign w:val="center"/>
          </w:tcPr>
          <w:p>
            <w:pPr>
              <w:pStyle w:val="16"/>
              <w:ind w:firstLine="560"/>
              <w:rPr>
                <w:rFonts w:hint="eastAsia" w:ascii="宋体" w:hAnsi="宋体" w:eastAsia="宋体" w:cs="宋体"/>
                <w:bCs/>
                <w:sz w:val="28"/>
                <w:szCs w:val="28"/>
              </w:rPr>
            </w:pPr>
          </w:p>
        </w:tc>
        <w:tc>
          <w:tcPr>
            <w:tcW w:w="2957" w:type="dxa"/>
            <w:tcBorders>
              <w:top w:val="single" w:color="000000" w:sz="4" w:space="0"/>
              <w:left w:val="nil"/>
              <w:bottom w:val="single" w:color="000000" w:sz="4" w:space="0"/>
              <w:right w:val="single" w:color="000000" w:sz="4" w:space="0"/>
            </w:tcBorders>
            <w:vAlign w:val="center"/>
          </w:tcPr>
          <w:p>
            <w:pPr>
              <w:pStyle w:val="16"/>
              <w:ind w:left="0" w:leftChars="0" w:firstLine="0" w:firstLineChars="0"/>
              <w:rPr>
                <w:rFonts w:hint="eastAsia" w:ascii="宋体" w:hAnsi="宋体" w:eastAsia="宋体" w:cs="宋体"/>
                <w:bCs/>
                <w:sz w:val="28"/>
                <w:szCs w:val="28"/>
              </w:rPr>
            </w:pPr>
            <w:r>
              <w:rPr>
                <w:rFonts w:hint="eastAsia" w:ascii="宋体" w:hAnsi="宋体" w:eastAsia="宋体" w:cs="宋体"/>
                <w:bCs/>
                <w:sz w:val="28"/>
                <w:szCs w:val="28"/>
              </w:rPr>
              <w:t>详见投标文件第几页</w:t>
            </w:r>
          </w:p>
        </w:tc>
      </w:tr>
      <w:tr>
        <w:tblPrEx>
          <w:tblLayout w:type="fixed"/>
          <w:tblCellMar>
            <w:top w:w="0" w:type="dxa"/>
            <w:left w:w="108" w:type="dxa"/>
            <w:bottom w:w="0" w:type="dxa"/>
            <w:right w:w="108" w:type="dxa"/>
          </w:tblCellMar>
        </w:tblPrEx>
        <w:trPr>
          <w:cantSplit/>
          <w:trHeight w:val="57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Cs/>
                <w:sz w:val="28"/>
                <w:szCs w:val="28"/>
              </w:rPr>
            </w:pPr>
            <w:r>
              <w:rPr>
                <w:rFonts w:hint="eastAsia" w:ascii="宋体" w:hAnsi="宋体" w:eastAsia="宋体" w:cs="宋体"/>
                <w:bCs/>
                <w:sz w:val="28"/>
                <w:szCs w:val="28"/>
              </w:rPr>
              <w:t>1.2</w:t>
            </w:r>
          </w:p>
        </w:tc>
        <w:tc>
          <w:tcPr>
            <w:tcW w:w="190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Cs/>
                <w:sz w:val="28"/>
                <w:szCs w:val="28"/>
              </w:rPr>
            </w:pPr>
          </w:p>
        </w:tc>
        <w:tc>
          <w:tcPr>
            <w:tcW w:w="3421" w:type="dxa"/>
            <w:tcBorders>
              <w:top w:val="single" w:color="000000" w:sz="4" w:space="0"/>
              <w:left w:val="nil"/>
              <w:bottom w:val="nil"/>
              <w:right w:val="single" w:color="000000" w:sz="4" w:space="0"/>
            </w:tcBorders>
            <w:vAlign w:val="center"/>
          </w:tcPr>
          <w:p>
            <w:pPr>
              <w:jc w:val="center"/>
              <w:rPr>
                <w:rFonts w:hint="eastAsia" w:ascii="宋体" w:hAnsi="宋体" w:eastAsia="宋体" w:cs="宋体"/>
                <w:bCs/>
                <w:sz w:val="28"/>
                <w:szCs w:val="28"/>
              </w:rPr>
            </w:pPr>
          </w:p>
        </w:tc>
        <w:tc>
          <w:tcPr>
            <w:tcW w:w="2957" w:type="dxa"/>
            <w:tcBorders>
              <w:top w:val="single" w:color="000000" w:sz="4" w:space="0"/>
              <w:left w:val="nil"/>
              <w:bottom w:val="nil"/>
              <w:right w:val="single" w:color="000000" w:sz="4" w:space="0"/>
            </w:tcBorders>
            <w:vAlign w:val="center"/>
          </w:tcPr>
          <w:p>
            <w:pPr>
              <w:jc w:val="center"/>
              <w:rPr>
                <w:rFonts w:hint="eastAsia" w:ascii="宋体" w:hAnsi="宋体" w:eastAsia="宋体" w:cs="宋体"/>
                <w:bCs/>
                <w:sz w:val="28"/>
                <w:szCs w:val="28"/>
              </w:rPr>
            </w:pPr>
          </w:p>
        </w:tc>
      </w:tr>
      <w:tr>
        <w:tblPrEx>
          <w:tblLayout w:type="fixed"/>
          <w:tblCellMar>
            <w:top w:w="0" w:type="dxa"/>
            <w:left w:w="108" w:type="dxa"/>
            <w:bottom w:w="0" w:type="dxa"/>
            <w:right w:w="108" w:type="dxa"/>
          </w:tblCellMar>
        </w:tblPrEx>
        <w:trPr>
          <w:cantSplit/>
          <w:trHeight w:val="104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Cs/>
                <w:sz w:val="28"/>
                <w:szCs w:val="28"/>
              </w:rPr>
            </w:pPr>
            <w:r>
              <w:rPr>
                <w:rFonts w:hint="eastAsia" w:ascii="宋体" w:hAnsi="宋体" w:eastAsia="宋体" w:cs="宋体"/>
                <w:bCs/>
                <w:sz w:val="28"/>
                <w:szCs w:val="28"/>
              </w:rPr>
              <w:t>……</w:t>
            </w:r>
          </w:p>
        </w:tc>
        <w:tc>
          <w:tcPr>
            <w:tcW w:w="1907"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宋体" w:hAnsi="宋体" w:eastAsia="宋体" w:cs="宋体"/>
                <w:bCs/>
                <w:sz w:val="28"/>
                <w:szCs w:val="28"/>
              </w:rPr>
            </w:pPr>
          </w:p>
        </w:tc>
        <w:tc>
          <w:tcPr>
            <w:tcW w:w="3421" w:type="dxa"/>
            <w:tcBorders>
              <w:top w:val="single" w:color="000000" w:sz="4" w:space="0"/>
              <w:left w:val="nil"/>
              <w:bottom w:val="nil"/>
              <w:right w:val="single" w:color="000000" w:sz="4" w:space="0"/>
            </w:tcBorders>
            <w:vAlign w:val="center"/>
          </w:tcPr>
          <w:p>
            <w:pPr>
              <w:widowControl/>
              <w:jc w:val="center"/>
              <w:rPr>
                <w:rFonts w:hint="eastAsia" w:ascii="宋体" w:hAnsi="宋体" w:eastAsia="宋体" w:cs="宋体"/>
                <w:bCs/>
                <w:sz w:val="28"/>
                <w:szCs w:val="28"/>
              </w:rPr>
            </w:pPr>
          </w:p>
        </w:tc>
        <w:tc>
          <w:tcPr>
            <w:tcW w:w="2957" w:type="dxa"/>
            <w:tcBorders>
              <w:top w:val="single" w:color="000000" w:sz="4" w:space="0"/>
              <w:left w:val="nil"/>
              <w:bottom w:val="nil"/>
              <w:right w:val="single" w:color="000000" w:sz="4" w:space="0"/>
            </w:tcBorders>
            <w:vAlign w:val="center"/>
          </w:tcPr>
          <w:p>
            <w:pPr>
              <w:widowControl/>
              <w:jc w:val="center"/>
              <w:rPr>
                <w:rFonts w:hint="eastAsia" w:ascii="宋体" w:hAnsi="宋体" w:eastAsia="宋体" w:cs="宋体"/>
                <w:bCs/>
                <w:sz w:val="28"/>
                <w:szCs w:val="28"/>
              </w:rPr>
            </w:pPr>
            <w:r>
              <w:rPr>
                <w:rFonts w:hint="eastAsia" w:ascii="宋体" w:hAnsi="宋体" w:eastAsia="宋体" w:cs="宋体"/>
                <w:bCs/>
                <w:sz w:val="28"/>
                <w:szCs w:val="28"/>
              </w:rPr>
              <w:t>……</w:t>
            </w:r>
          </w:p>
        </w:tc>
      </w:tr>
      <w:tr>
        <w:tblPrEx>
          <w:tblLayout w:type="fixed"/>
          <w:tblCellMar>
            <w:top w:w="0" w:type="dxa"/>
            <w:left w:w="108" w:type="dxa"/>
            <w:bottom w:w="0" w:type="dxa"/>
            <w:right w:w="108" w:type="dxa"/>
          </w:tblCellMar>
        </w:tblPrEx>
        <w:trPr>
          <w:cantSplit/>
          <w:trHeight w:val="763" w:hRule="atLeast"/>
        </w:trPr>
        <w:tc>
          <w:tcPr>
            <w:tcW w:w="1384"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ind w:left="55"/>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48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pStyle w:val="16"/>
              <w:ind w:firstLine="562"/>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pStyle w:val="16"/>
              <w:ind w:firstLine="562"/>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551"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60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pStyle w:val="16"/>
              <w:ind w:firstLine="562"/>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60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pStyle w:val="16"/>
              <w:ind w:firstLine="562"/>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623" w:hRule="atLeast"/>
        </w:trPr>
        <w:tc>
          <w:tcPr>
            <w:tcW w:w="1384"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pStyle w:val="16"/>
              <w:ind w:firstLine="562"/>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529" w:hRule="atLeast"/>
        </w:trPr>
        <w:tc>
          <w:tcPr>
            <w:tcW w:w="1384"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nil"/>
              <w:left w:val="nil"/>
              <w:bottom w:val="single" w:color="000000" w:sz="4" w:space="0"/>
              <w:right w:val="single" w:color="000000" w:sz="4" w:space="0"/>
            </w:tcBorders>
            <w:vAlign w:val="center"/>
          </w:tcPr>
          <w:p>
            <w:pPr>
              <w:spacing w:line="320" w:lineRule="exact"/>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529"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r>
      <w:tr>
        <w:tblPrEx>
          <w:tblLayout w:type="fixed"/>
          <w:tblCellMar>
            <w:top w:w="0" w:type="dxa"/>
            <w:left w:w="108" w:type="dxa"/>
            <w:bottom w:w="0" w:type="dxa"/>
            <w:right w:w="108" w:type="dxa"/>
          </w:tblCellMar>
        </w:tblPrEx>
        <w:trPr>
          <w:cantSplit/>
          <w:trHeight w:val="529"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sz w:val="28"/>
                <w:szCs w:val="28"/>
              </w:rPr>
            </w:pPr>
          </w:p>
        </w:tc>
        <w:tc>
          <w:tcPr>
            <w:tcW w:w="1907"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宋体" w:hAnsi="宋体" w:eastAsia="宋体" w:cs="宋体"/>
                <w:b/>
                <w:bCs/>
                <w:sz w:val="28"/>
                <w:szCs w:val="28"/>
              </w:rPr>
            </w:pPr>
          </w:p>
        </w:tc>
        <w:tc>
          <w:tcPr>
            <w:tcW w:w="3421"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c>
          <w:tcPr>
            <w:tcW w:w="29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sz w:val="28"/>
                <w:szCs w:val="28"/>
              </w:rPr>
            </w:pPr>
          </w:p>
        </w:tc>
      </w:tr>
    </w:tbl>
    <w:p>
      <w:pPr>
        <w:spacing w:before="50" w:after="50"/>
        <w:ind w:firstLine="600"/>
        <w:rPr>
          <w:rFonts w:ascii="宋体" w:hAnsi="宋体" w:cs="Times New Roman"/>
          <w:b/>
          <w:bCs/>
          <w:sz w:val="24"/>
        </w:rPr>
      </w:pPr>
      <w:r>
        <w:rPr>
          <w:rFonts w:hint="eastAsia" w:ascii="宋体" w:hAnsi="宋体"/>
          <w:b/>
          <w:bCs/>
          <w:sz w:val="24"/>
        </w:rPr>
        <w:t>注：评分对应表主要用于作为专家评分的一个参考及查阅依据。</w:t>
      </w:r>
    </w:p>
    <w:p>
      <w:pPr>
        <w:rPr>
          <w:rFonts w:hint="eastAsia" w:hAnsi="宋体"/>
          <w:b/>
          <w:sz w:val="32"/>
          <w:szCs w:val="32"/>
          <w:highlight w:val="none"/>
        </w:rPr>
      </w:pPr>
      <w:r>
        <w:rPr>
          <w:rFonts w:hint="eastAsia" w:hAnsi="宋体"/>
          <w:b/>
          <w:sz w:val="32"/>
          <w:szCs w:val="32"/>
          <w:highlight w:val="none"/>
        </w:rPr>
        <w:br w:type="page"/>
      </w:r>
    </w:p>
    <w:p>
      <w:pPr>
        <w:pStyle w:val="10"/>
        <w:adjustRightInd w:val="0"/>
        <w:snapToGrid w:val="0"/>
        <w:spacing w:line="460" w:lineRule="atLeast"/>
        <w:rPr>
          <w:rFonts w:hAnsi="宋体"/>
          <w:sz w:val="32"/>
          <w:szCs w:val="32"/>
        </w:rPr>
      </w:pPr>
      <w:r>
        <w:rPr>
          <w:rFonts w:hint="eastAsia" w:hAnsi="宋体"/>
          <w:b/>
          <w:sz w:val="32"/>
          <w:szCs w:val="32"/>
          <w:highlight w:val="none"/>
        </w:rPr>
        <w:t>附件一</w:t>
      </w:r>
      <w:r>
        <w:rPr>
          <w:rFonts w:hint="eastAsia" w:hAnsi="宋体"/>
          <w:sz w:val="32"/>
          <w:szCs w:val="32"/>
        </w:rPr>
        <w:t xml:space="preserve">               </w:t>
      </w:r>
    </w:p>
    <w:p>
      <w:pPr>
        <w:pStyle w:val="10"/>
        <w:adjustRightInd w:val="0"/>
        <w:snapToGrid w:val="0"/>
        <w:spacing w:line="460" w:lineRule="atLeast"/>
        <w:jc w:val="center"/>
        <w:rPr>
          <w:rFonts w:hAnsi="Times New Roman"/>
          <w:sz w:val="36"/>
          <w:szCs w:val="36"/>
        </w:rPr>
      </w:pPr>
    </w:p>
    <w:p>
      <w:pPr>
        <w:pStyle w:val="10"/>
        <w:adjustRightInd w:val="0"/>
        <w:snapToGrid w:val="0"/>
        <w:spacing w:line="460" w:lineRule="atLeast"/>
        <w:jc w:val="center"/>
        <w:rPr>
          <w:rFonts w:hAnsi="Times New Roman"/>
          <w:sz w:val="36"/>
          <w:szCs w:val="36"/>
        </w:rPr>
      </w:pPr>
      <w:r>
        <w:rPr>
          <w:rFonts w:hint="eastAsia" w:hAnsi="Times New Roman"/>
          <w:sz w:val="36"/>
          <w:szCs w:val="36"/>
        </w:rPr>
        <w:t>报价一览表</w:t>
      </w:r>
    </w:p>
    <w:p>
      <w:pPr>
        <w:pStyle w:val="10"/>
        <w:adjustRightInd w:val="0"/>
        <w:snapToGrid w:val="0"/>
        <w:spacing w:line="460" w:lineRule="atLeast"/>
        <w:jc w:val="center"/>
        <w:rPr>
          <w:rFonts w:hAnsi="Times New Roman"/>
          <w:sz w:val="36"/>
          <w:szCs w:val="36"/>
        </w:rPr>
      </w:pPr>
    </w:p>
    <w:p>
      <w:pPr>
        <w:pStyle w:val="10"/>
        <w:adjustRightInd w:val="0"/>
        <w:snapToGrid w:val="0"/>
        <w:spacing w:line="400" w:lineRule="exact"/>
        <w:rPr>
          <w:rFonts w:hAnsi="宋体"/>
          <w:sz w:val="36"/>
          <w:szCs w:val="36"/>
        </w:rPr>
      </w:pPr>
      <w:r>
        <w:rPr>
          <w:rFonts w:hint="eastAsia" w:hAnsi="宋体"/>
          <w:sz w:val="24"/>
        </w:rPr>
        <w:t>供应商名称：</w:t>
      </w:r>
      <w:r>
        <w:rPr>
          <w:rFonts w:hAnsi="宋体"/>
          <w:sz w:val="24"/>
        </w:rPr>
        <w:t xml:space="preserve">               </w:t>
      </w:r>
      <w:r>
        <w:rPr>
          <w:rFonts w:hint="eastAsia" w:hAnsi="宋体"/>
          <w:sz w:val="24"/>
          <w:lang w:val="en-US" w:eastAsia="zh-CN"/>
        </w:rPr>
        <w:t xml:space="preserve">  </w:t>
      </w:r>
      <w:r>
        <w:rPr>
          <w:rFonts w:hAnsi="宋体"/>
          <w:sz w:val="24"/>
        </w:rPr>
        <w:t xml:space="preserve">   </w:t>
      </w:r>
      <w:r>
        <w:rPr>
          <w:rFonts w:hint="eastAsia" w:hAnsi="宋体"/>
          <w:sz w:val="24"/>
        </w:rPr>
        <w:t>招标编号：</w:t>
      </w:r>
      <w:r>
        <w:rPr>
          <w:rFonts w:hAnsi="宋体"/>
          <w:sz w:val="24"/>
        </w:rPr>
        <w:t xml:space="preserve">          </w:t>
      </w:r>
      <w:r>
        <w:rPr>
          <w:rFonts w:hint="eastAsia" w:hAnsi="宋体"/>
          <w:sz w:val="24"/>
          <w:lang w:val="en-US" w:eastAsia="zh-CN"/>
        </w:rPr>
        <w:t xml:space="preserve">     </w:t>
      </w:r>
      <w:r>
        <w:rPr>
          <w:rFonts w:hAnsi="宋体"/>
          <w:sz w:val="24"/>
        </w:rPr>
        <w:t xml:space="preserve"> </w:t>
      </w:r>
      <w:r>
        <w:rPr>
          <w:rFonts w:hint="eastAsia" w:hAnsi="宋体"/>
          <w:sz w:val="24"/>
        </w:rPr>
        <w:t xml:space="preserve">  报价单位：人民币</w:t>
      </w:r>
    </w:p>
    <w:tbl>
      <w:tblPr>
        <w:tblStyle w:val="20"/>
        <w:tblW w:w="9552" w:type="dxa"/>
        <w:jc w:val="center"/>
        <w:tblInd w:w="0" w:type="dxa"/>
        <w:tblLayout w:type="fixed"/>
        <w:tblCellMar>
          <w:top w:w="0" w:type="dxa"/>
          <w:left w:w="108" w:type="dxa"/>
          <w:bottom w:w="0" w:type="dxa"/>
          <w:right w:w="108" w:type="dxa"/>
        </w:tblCellMar>
      </w:tblPr>
      <w:tblGrid>
        <w:gridCol w:w="1741"/>
        <w:gridCol w:w="4611"/>
        <w:gridCol w:w="1601"/>
        <w:gridCol w:w="1599"/>
      </w:tblGrid>
      <w:tr>
        <w:tblPrEx>
          <w:tblLayout w:type="fixed"/>
          <w:tblCellMar>
            <w:top w:w="0" w:type="dxa"/>
            <w:left w:w="108" w:type="dxa"/>
            <w:bottom w:w="0" w:type="dxa"/>
            <w:right w:w="108" w:type="dxa"/>
          </w:tblCellMar>
        </w:tblPrEx>
        <w:trPr>
          <w:trHeight w:val="916" w:hRule="atLeast"/>
          <w:jc w:val="center"/>
        </w:trPr>
        <w:tc>
          <w:tcPr>
            <w:tcW w:w="1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项目名称</w:t>
            </w:r>
          </w:p>
        </w:tc>
        <w:tc>
          <w:tcPr>
            <w:tcW w:w="4611"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eastAsia="宋体"/>
                <w:color w:val="FF0000"/>
                <w:sz w:val="22"/>
                <w:szCs w:val="22"/>
                <w:lang w:eastAsia="zh-CN"/>
              </w:rPr>
            </w:pPr>
            <w:r>
              <w:rPr>
                <w:rFonts w:hint="eastAsia" w:ascii="宋体" w:hAnsi="宋体" w:eastAsia="宋体" w:cs="宋体"/>
                <w:kern w:val="0"/>
                <w:sz w:val="22"/>
                <w:szCs w:val="22"/>
              </w:rPr>
              <w:t>投标</w:t>
            </w:r>
            <w:r>
              <w:rPr>
                <w:rFonts w:hint="eastAsia" w:ascii="宋体" w:hAnsi="宋体" w:eastAsia="宋体" w:cs="宋体"/>
                <w:kern w:val="0"/>
                <w:sz w:val="22"/>
                <w:szCs w:val="22"/>
                <w:lang w:eastAsia="zh-CN"/>
              </w:rPr>
              <w:t>下浮率</w:t>
            </w:r>
          </w:p>
        </w:tc>
        <w:tc>
          <w:tcPr>
            <w:tcW w:w="1601"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2"/>
                <w:szCs w:val="22"/>
              </w:rPr>
            </w:pPr>
            <w:r>
              <w:rPr>
                <w:rFonts w:hint="eastAsia" w:ascii="宋体" w:hAnsi="宋体" w:eastAsia="宋体"/>
                <w:sz w:val="22"/>
                <w:szCs w:val="22"/>
              </w:rPr>
              <w:t>采购预算</w:t>
            </w:r>
          </w:p>
        </w:tc>
        <w:tc>
          <w:tcPr>
            <w:tcW w:w="1599" w:type="dxa"/>
            <w:tcBorders>
              <w:top w:val="single" w:color="auto" w:sz="4" w:space="0"/>
              <w:left w:val="single" w:color="auto" w:sz="4" w:space="0"/>
              <w:bottom w:val="single" w:color="auto" w:sz="4" w:space="0"/>
              <w:right w:val="single" w:color="auto" w:sz="8" w:space="0"/>
            </w:tcBorders>
            <w:vAlign w:val="center"/>
          </w:tcPr>
          <w:p>
            <w:pPr>
              <w:jc w:val="center"/>
              <w:rPr>
                <w:rFonts w:hint="default" w:ascii="宋体" w:hAnsi="宋体" w:eastAsia="宋体"/>
                <w:sz w:val="22"/>
                <w:szCs w:val="22"/>
                <w:lang w:val="en-US" w:eastAsia="zh-CN"/>
              </w:rPr>
            </w:pPr>
            <w:r>
              <w:rPr>
                <w:rFonts w:hint="eastAsia" w:ascii="宋体" w:hAnsi="宋体" w:eastAsia="宋体"/>
                <w:sz w:val="22"/>
                <w:szCs w:val="22"/>
                <w:lang w:val="en-US" w:eastAsia="zh-CN"/>
              </w:rPr>
              <w:t>备注</w:t>
            </w:r>
          </w:p>
        </w:tc>
      </w:tr>
      <w:tr>
        <w:tblPrEx>
          <w:tblLayout w:type="fixed"/>
          <w:tblCellMar>
            <w:top w:w="0" w:type="dxa"/>
            <w:left w:w="108" w:type="dxa"/>
            <w:bottom w:w="0" w:type="dxa"/>
            <w:right w:w="108" w:type="dxa"/>
          </w:tblCellMar>
        </w:tblPrEx>
        <w:trPr>
          <w:trHeight w:val="1109" w:hRule="atLeast"/>
          <w:jc w:val="center"/>
        </w:trPr>
        <w:tc>
          <w:tcPr>
            <w:tcW w:w="17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Theme="minorEastAsia"/>
                <w:sz w:val="22"/>
                <w:szCs w:val="22"/>
                <w:lang w:eastAsia="zh-CN"/>
              </w:rPr>
            </w:pPr>
            <w:r>
              <w:rPr>
                <w:rFonts w:hint="eastAsia" w:ascii="宋体" w:hAnsi="宋体"/>
                <w:bCs/>
                <w:sz w:val="22"/>
                <w:szCs w:val="22"/>
                <w:lang w:eastAsia="zh-CN"/>
              </w:rPr>
              <w:t>非物质文化遗产展厅设计</w:t>
            </w:r>
          </w:p>
        </w:tc>
        <w:tc>
          <w:tcPr>
            <w:tcW w:w="4611"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hint="eastAsia" w:ascii="宋体" w:hAnsi="宋体" w:eastAsiaTheme="minorEastAsia"/>
                <w:b w:val="0"/>
                <w:bCs w:val="0"/>
                <w:color w:val="FF0000"/>
                <w:sz w:val="22"/>
                <w:szCs w:val="22"/>
                <w:lang w:val="en-US" w:eastAsia="zh-CN"/>
              </w:rPr>
            </w:pPr>
            <w:r>
              <w:rPr>
                <w:rFonts w:hint="eastAsia" w:hAnsi="宋体"/>
                <w:bCs/>
                <w:sz w:val="22"/>
                <w:szCs w:val="22"/>
                <w:highlight w:val="none"/>
                <w:lang w:val="en-US" w:eastAsia="zh-CN"/>
              </w:rPr>
              <w:t>/</w:t>
            </w:r>
          </w:p>
        </w:tc>
        <w:tc>
          <w:tcPr>
            <w:tcW w:w="1601"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ascii="宋体" w:hAnsi="宋体"/>
                <w:sz w:val="22"/>
                <w:szCs w:val="22"/>
              </w:rPr>
            </w:pPr>
            <w:r>
              <w:rPr>
                <w:rFonts w:hint="eastAsia" w:hAnsi="宋体"/>
                <w:bCs/>
                <w:sz w:val="22"/>
                <w:szCs w:val="22"/>
                <w:highlight w:val="none"/>
                <w:lang w:val="en-US" w:eastAsia="zh-CN"/>
              </w:rPr>
              <w:t>/</w:t>
            </w:r>
          </w:p>
        </w:tc>
        <w:tc>
          <w:tcPr>
            <w:tcW w:w="1599"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hint="eastAsia" w:hAnsi="宋体"/>
                <w:bCs/>
                <w:sz w:val="22"/>
                <w:szCs w:val="22"/>
                <w:highlight w:val="none"/>
                <w:lang w:val="en-US" w:eastAsia="zh-CN"/>
              </w:rPr>
            </w:pPr>
            <w:r>
              <w:rPr>
                <w:rFonts w:hint="eastAsia" w:hAnsi="宋体"/>
                <w:bCs/>
                <w:sz w:val="22"/>
                <w:szCs w:val="22"/>
                <w:highlight w:val="none"/>
                <w:lang w:val="en-US" w:eastAsia="zh-CN"/>
              </w:rPr>
              <w:t>含</w:t>
            </w:r>
          </w:p>
        </w:tc>
      </w:tr>
      <w:tr>
        <w:tblPrEx>
          <w:tblLayout w:type="fixed"/>
          <w:tblCellMar>
            <w:top w:w="0" w:type="dxa"/>
            <w:left w:w="108" w:type="dxa"/>
            <w:bottom w:w="0" w:type="dxa"/>
            <w:right w:w="108" w:type="dxa"/>
          </w:tblCellMar>
        </w:tblPrEx>
        <w:trPr>
          <w:trHeight w:val="1269" w:hRule="atLeast"/>
          <w:jc w:val="center"/>
        </w:trPr>
        <w:tc>
          <w:tcPr>
            <w:tcW w:w="17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hAnsi="宋体"/>
                <w:color w:val="auto"/>
                <w:sz w:val="22"/>
                <w:szCs w:val="22"/>
                <w:lang w:eastAsia="zh-CN"/>
              </w:rPr>
            </w:pPr>
            <w:r>
              <w:rPr>
                <w:rFonts w:hint="eastAsia" w:ascii="宋体" w:hAnsi="宋体"/>
                <w:bCs/>
                <w:sz w:val="22"/>
                <w:szCs w:val="22"/>
                <w:lang w:eastAsia="zh-CN"/>
              </w:rPr>
              <w:t>非物质文化遗产展厅装修</w:t>
            </w:r>
          </w:p>
        </w:tc>
        <w:tc>
          <w:tcPr>
            <w:tcW w:w="4611"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hint="eastAsia" w:hAnsi="宋体"/>
                <w:sz w:val="22"/>
                <w:szCs w:val="22"/>
                <w:lang w:eastAsia="zh-CN"/>
              </w:rPr>
            </w:pPr>
            <w:r>
              <w:rPr>
                <w:rFonts w:hint="eastAsia" w:ascii="宋体" w:hAnsi="宋体" w:eastAsia="宋体"/>
                <w:sz w:val="22"/>
                <w:szCs w:val="22"/>
                <w:u w:val="single"/>
                <w:lang w:val="en-US" w:eastAsia="zh-CN"/>
              </w:rPr>
              <w:t xml:space="preserve">     </w:t>
            </w:r>
            <w:r>
              <w:rPr>
                <w:rFonts w:hint="eastAsia" w:ascii="宋体" w:hAnsi="宋体" w:eastAsia="宋体"/>
                <w:sz w:val="22"/>
                <w:szCs w:val="22"/>
                <w:lang w:val="en-US" w:eastAsia="zh-CN"/>
              </w:rPr>
              <w:t xml:space="preserve"> %</w:t>
            </w:r>
          </w:p>
        </w:tc>
        <w:tc>
          <w:tcPr>
            <w:tcW w:w="1601"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hint="default" w:ascii="宋体" w:hAnsi="宋体"/>
                <w:sz w:val="22"/>
                <w:szCs w:val="22"/>
                <w:highlight w:val="none"/>
                <w:lang w:val="en-US" w:eastAsia="zh-CN"/>
              </w:rPr>
            </w:pPr>
            <w:r>
              <w:rPr>
                <w:rFonts w:hint="eastAsia" w:hAnsi="宋体"/>
                <w:bCs/>
                <w:sz w:val="22"/>
                <w:szCs w:val="22"/>
                <w:highlight w:val="none"/>
                <w:lang w:val="en-US" w:eastAsia="zh-CN"/>
              </w:rPr>
              <w:t>150万元</w:t>
            </w:r>
          </w:p>
        </w:tc>
        <w:tc>
          <w:tcPr>
            <w:tcW w:w="1599" w:type="dxa"/>
            <w:tcBorders>
              <w:top w:val="single" w:color="auto" w:sz="4" w:space="0"/>
              <w:left w:val="single" w:color="auto" w:sz="4" w:space="0"/>
              <w:bottom w:val="single" w:color="auto" w:sz="4" w:space="0"/>
              <w:right w:val="single" w:color="auto" w:sz="8" w:space="0"/>
            </w:tcBorders>
            <w:vAlign w:val="center"/>
          </w:tcPr>
          <w:p>
            <w:pPr>
              <w:pStyle w:val="11"/>
              <w:adjustRightInd w:val="0"/>
              <w:snapToGrid w:val="0"/>
              <w:spacing w:line="400" w:lineRule="exact"/>
              <w:ind w:firstLine="0" w:firstLineChars="0"/>
              <w:jc w:val="center"/>
              <w:rPr>
                <w:rFonts w:hint="eastAsia" w:hAnsi="宋体"/>
                <w:bCs/>
                <w:sz w:val="22"/>
                <w:szCs w:val="22"/>
                <w:highlight w:val="none"/>
                <w:lang w:val="en-US" w:eastAsia="zh-CN"/>
              </w:rPr>
            </w:pPr>
            <w:r>
              <w:rPr>
                <w:rFonts w:hint="eastAsia" w:ascii="宋体" w:hAnsi="宋体" w:eastAsia="宋体" w:cs="宋体"/>
                <w:b/>
                <w:bCs w:val="0"/>
                <w:sz w:val="22"/>
                <w:szCs w:val="22"/>
                <w:highlight w:val="none"/>
                <w:lang w:val="en-US" w:eastAsia="zh-CN"/>
              </w:rPr>
              <w:t>▲</w:t>
            </w:r>
            <w:r>
              <w:rPr>
                <w:rFonts w:hint="eastAsia" w:hAnsi="宋体"/>
                <w:b/>
                <w:bCs w:val="0"/>
                <w:sz w:val="22"/>
                <w:szCs w:val="22"/>
                <w:highlight w:val="none"/>
                <w:lang w:val="en-US" w:eastAsia="zh-CN"/>
              </w:rPr>
              <w:t>投标下浮率不得为负数</w:t>
            </w:r>
          </w:p>
        </w:tc>
      </w:tr>
    </w:tbl>
    <w:p>
      <w:pPr>
        <w:pStyle w:val="10"/>
        <w:adjustRightInd w:val="0"/>
        <w:snapToGrid w:val="0"/>
        <w:spacing w:line="400" w:lineRule="exact"/>
        <w:rPr>
          <w:rFonts w:hAnsi="宋体"/>
          <w:sz w:val="22"/>
          <w:szCs w:val="22"/>
          <w:u w:val="single"/>
        </w:rPr>
      </w:pPr>
    </w:p>
    <w:p>
      <w:pPr>
        <w:pStyle w:val="10"/>
        <w:adjustRightInd w:val="0"/>
        <w:snapToGrid w:val="0"/>
        <w:spacing w:line="460" w:lineRule="atLeast"/>
        <w:rPr>
          <w:rFonts w:hint="eastAsia" w:ascii="宋体" w:hAnsi="宋体" w:eastAsia="宋体" w:cs="宋体"/>
          <w:b/>
          <w:bCs/>
          <w:sz w:val="22"/>
          <w:szCs w:val="22"/>
          <w:u w:val="single"/>
        </w:rPr>
      </w:pPr>
      <w:r>
        <w:rPr>
          <w:rFonts w:hint="eastAsia" w:ascii="宋体" w:hAnsi="宋体" w:eastAsia="宋体" w:cs="宋体"/>
          <w:b/>
          <w:bCs/>
          <w:sz w:val="22"/>
          <w:szCs w:val="22"/>
          <w:u w:val="single"/>
        </w:rPr>
        <w:t>▲不提供此表格的将视为没有实质性响应招标文件。</w:t>
      </w:r>
    </w:p>
    <w:p>
      <w:pPr>
        <w:pStyle w:val="10"/>
        <w:adjustRightInd w:val="0"/>
        <w:snapToGrid w:val="0"/>
        <w:spacing w:line="460" w:lineRule="atLeast"/>
        <w:rPr>
          <w:rFonts w:hint="eastAsia" w:hAnsi="宋体"/>
          <w:b/>
          <w:bCs/>
          <w:sz w:val="22"/>
          <w:szCs w:val="22"/>
          <w:u w:val="single"/>
          <w:lang w:val="en-US" w:eastAsia="zh-CN"/>
        </w:rPr>
      </w:pPr>
      <w:r>
        <w:rPr>
          <w:rFonts w:hint="eastAsia" w:ascii="宋体" w:hAnsi="宋体" w:eastAsia="宋体" w:cs="宋体"/>
          <w:b/>
          <w:bCs/>
          <w:sz w:val="22"/>
          <w:szCs w:val="22"/>
          <w:u w:val="single"/>
        </w:rPr>
        <w:t>▲非物质文化遗产展厅设计</w:t>
      </w:r>
      <w:r>
        <w:rPr>
          <w:rFonts w:hint="eastAsia" w:hAnsi="宋体"/>
          <w:b/>
          <w:bCs/>
          <w:sz w:val="22"/>
          <w:szCs w:val="22"/>
          <w:u w:val="single"/>
          <w:lang w:val="en-US" w:eastAsia="zh-CN"/>
        </w:rPr>
        <w:t>费用包含在投标总价中，今后供应商不得以任何理由增加这一部分的费用。</w:t>
      </w:r>
    </w:p>
    <w:p>
      <w:pPr>
        <w:pStyle w:val="10"/>
        <w:adjustRightInd w:val="0"/>
        <w:snapToGrid w:val="0"/>
        <w:spacing w:line="400" w:lineRule="exact"/>
        <w:rPr>
          <w:rFonts w:hint="eastAsia" w:ascii="宋体" w:hAnsi="宋体" w:eastAsia="宋体" w:cs="宋体"/>
          <w:b/>
          <w:bCs/>
          <w:sz w:val="22"/>
          <w:szCs w:val="22"/>
          <w:u w:val="single"/>
        </w:rPr>
      </w:pPr>
      <w:r>
        <w:rPr>
          <w:rFonts w:hint="eastAsia" w:hAnsi="宋体"/>
          <w:b/>
          <w:sz w:val="22"/>
          <w:szCs w:val="22"/>
          <w:u w:val="single"/>
        </w:rPr>
        <w:t>▲下浮率必须大于等于</w:t>
      </w:r>
      <w:r>
        <w:rPr>
          <w:rFonts w:hint="eastAsia" w:hAnsi="宋体"/>
          <w:b/>
          <w:sz w:val="22"/>
          <w:szCs w:val="22"/>
          <w:highlight w:val="none"/>
          <w:u w:val="single"/>
          <w:lang w:val="en-US" w:eastAsia="zh-CN"/>
        </w:rPr>
        <w:t>8</w:t>
      </w:r>
      <w:r>
        <w:rPr>
          <w:rFonts w:hint="eastAsia" w:hAnsi="宋体"/>
          <w:b/>
          <w:sz w:val="22"/>
          <w:szCs w:val="22"/>
          <w:highlight w:val="none"/>
          <w:u w:val="single"/>
        </w:rPr>
        <w:t>%</w:t>
      </w:r>
      <w:r>
        <w:rPr>
          <w:rFonts w:hint="eastAsia" w:hAnsi="宋体"/>
          <w:b/>
          <w:sz w:val="22"/>
          <w:szCs w:val="22"/>
          <w:u w:val="single"/>
        </w:rPr>
        <w:t>，供应商的最终报价明显低于其他有效供应商的最终报价，有可能影响采购质量或者不能诚信履约的，应当要求其在评标现场合理的时间内提供书面说明，必要时提交相关证明材料；供应商不能证明其报价合理性的，评审小组应当将其作为无效投标处理。</w:t>
      </w:r>
    </w:p>
    <w:p>
      <w:pPr>
        <w:pStyle w:val="10"/>
        <w:adjustRightInd w:val="0"/>
        <w:snapToGrid w:val="0"/>
        <w:spacing w:line="460" w:lineRule="atLeast"/>
        <w:rPr>
          <w:rFonts w:hAnsi="宋体"/>
          <w:b/>
          <w:bCs/>
          <w:sz w:val="22"/>
          <w:szCs w:val="22"/>
          <w:highlight w:val="none"/>
          <w:u w:val="single"/>
        </w:rPr>
      </w:pPr>
      <w:r>
        <w:rPr>
          <w:rFonts w:hint="eastAsia" w:ascii="宋体" w:hAnsi="宋体" w:eastAsia="宋体" w:cs="宋体"/>
          <w:b/>
          <w:bCs/>
          <w:sz w:val="22"/>
          <w:szCs w:val="22"/>
          <w:highlight w:val="none"/>
          <w:u w:val="single"/>
        </w:rPr>
        <w:t>▲采购预算</w:t>
      </w:r>
      <w:r>
        <w:rPr>
          <w:rFonts w:hint="eastAsia" w:hAnsi="宋体" w:eastAsia="宋体" w:cs="宋体"/>
          <w:b/>
          <w:bCs/>
          <w:sz w:val="22"/>
          <w:szCs w:val="22"/>
          <w:highlight w:val="none"/>
          <w:u w:val="single"/>
          <w:lang w:val="en-US" w:eastAsia="zh-CN"/>
        </w:rPr>
        <w:t>150</w:t>
      </w:r>
      <w:r>
        <w:rPr>
          <w:rFonts w:hint="eastAsia" w:ascii="宋体" w:hAnsi="宋体" w:eastAsia="宋体" w:cs="宋体"/>
          <w:b/>
          <w:bCs/>
          <w:sz w:val="22"/>
          <w:szCs w:val="22"/>
          <w:highlight w:val="none"/>
          <w:u w:val="single"/>
        </w:rPr>
        <w:t>万元为暂定价，最终以主管部门审定价为准。合同价=（1-下浮率）*主管部门审定价。</w:t>
      </w:r>
    </w:p>
    <w:p>
      <w:pPr>
        <w:autoSpaceDE w:val="0"/>
        <w:autoSpaceDN w:val="0"/>
        <w:adjustRightInd w:val="0"/>
        <w:spacing w:line="440" w:lineRule="atLeast"/>
        <w:rPr>
          <w:rFonts w:ascii="宋体" w:cs="仿宋_GB2312"/>
          <w:sz w:val="22"/>
          <w:szCs w:val="22"/>
          <w:lang w:val="zh-CN"/>
        </w:rPr>
      </w:pPr>
    </w:p>
    <w:p>
      <w:pPr>
        <w:spacing w:line="360" w:lineRule="auto"/>
        <w:ind w:firstLine="420" w:firstLineChars="200"/>
        <w:rPr>
          <w:rFonts w:ascii="宋体" w:hAnsi="宋体"/>
          <w:szCs w:val="21"/>
        </w:rPr>
      </w:pPr>
      <w:r>
        <w:rPr>
          <w:rFonts w:hint="eastAsia" w:ascii="宋体" w:hAnsi="宋体"/>
          <w:szCs w:val="21"/>
        </w:rPr>
        <w:t>供应商全称（盖章）：</w:t>
      </w:r>
    </w:p>
    <w:p>
      <w:pPr>
        <w:spacing w:line="360" w:lineRule="auto"/>
        <w:ind w:firstLine="420" w:firstLineChars="200"/>
        <w:rPr>
          <w:rFonts w:ascii="宋体" w:hAnsi="宋体"/>
          <w:szCs w:val="21"/>
        </w:rPr>
      </w:pPr>
      <w:r>
        <w:rPr>
          <w:rFonts w:hint="eastAsia" w:ascii="宋体" w:hAnsi="宋体"/>
          <w:szCs w:val="21"/>
        </w:rPr>
        <w:t>法定代表人（签字或盖章）</w:t>
      </w:r>
      <w:r>
        <w:rPr>
          <w:rFonts w:hint="eastAsia" w:ascii="宋体" w:hAnsi="宋体"/>
          <w:szCs w:val="21"/>
          <w:lang w:eastAsia="zh-CN"/>
        </w:rPr>
        <w:t>或</w:t>
      </w:r>
      <w:r>
        <w:rPr>
          <w:rFonts w:hint="eastAsia" w:ascii="宋体" w:hAnsi="宋体"/>
          <w:szCs w:val="21"/>
        </w:rPr>
        <w:t>授权代表（签字或盖章）：</w:t>
      </w:r>
    </w:p>
    <w:p>
      <w:pPr>
        <w:spacing w:line="360" w:lineRule="auto"/>
        <w:ind w:firstLine="420" w:firstLineChars="200"/>
        <w:rPr>
          <w:rFonts w:ascii="宋体" w:hAnsi="宋体"/>
          <w:szCs w:val="21"/>
        </w:rPr>
      </w:pPr>
      <w:r>
        <w:rPr>
          <w:rFonts w:hint="eastAsia" w:ascii="宋体" w:hAnsi="宋体"/>
          <w:szCs w:val="21"/>
        </w:rPr>
        <w:t>日期：</w:t>
      </w:r>
    </w:p>
    <w:p>
      <w:pPr>
        <w:pStyle w:val="10"/>
        <w:adjustRightInd w:val="0"/>
        <w:snapToGrid w:val="0"/>
        <w:spacing w:line="460" w:lineRule="atLeast"/>
        <w:rPr>
          <w:rFonts w:hAnsi="宋体"/>
          <w:sz w:val="32"/>
          <w:szCs w:val="32"/>
        </w:rPr>
      </w:pPr>
    </w:p>
    <w:p>
      <w:pPr>
        <w:pStyle w:val="10"/>
        <w:adjustRightInd w:val="0"/>
        <w:snapToGrid w:val="0"/>
        <w:spacing w:line="460" w:lineRule="atLeast"/>
        <w:rPr>
          <w:rFonts w:hAnsi="宋体"/>
          <w:sz w:val="32"/>
          <w:szCs w:val="32"/>
        </w:rPr>
      </w:pPr>
    </w:p>
    <w:p>
      <w:pPr>
        <w:pStyle w:val="10"/>
        <w:adjustRightInd w:val="0"/>
        <w:snapToGrid w:val="0"/>
        <w:spacing w:line="460" w:lineRule="atLeast"/>
        <w:rPr>
          <w:rFonts w:hAnsi="宋体"/>
          <w:sz w:val="32"/>
          <w:szCs w:val="32"/>
        </w:rPr>
      </w:pPr>
    </w:p>
    <w:p>
      <w:pPr>
        <w:pStyle w:val="10"/>
        <w:adjustRightInd w:val="0"/>
        <w:snapToGrid w:val="0"/>
        <w:spacing w:line="460" w:lineRule="atLeast"/>
        <w:rPr>
          <w:rFonts w:hAnsi="宋体"/>
          <w:sz w:val="32"/>
          <w:szCs w:val="32"/>
        </w:rPr>
      </w:pPr>
    </w:p>
    <w:p>
      <w:pPr>
        <w:pStyle w:val="10"/>
        <w:adjustRightInd w:val="0"/>
        <w:snapToGrid w:val="0"/>
        <w:spacing w:line="340" w:lineRule="atLeast"/>
        <w:rPr>
          <w:rFonts w:hint="eastAsia" w:hAnsi="宋体"/>
          <w:b/>
          <w:sz w:val="32"/>
          <w:szCs w:val="32"/>
        </w:rPr>
      </w:pPr>
    </w:p>
    <w:p>
      <w:pPr>
        <w:pStyle w:val="10"/>
        <w:adjustRightInd w:val="0"/>
        <w:snapToGrid w:val="0"/>
        <w:spacing w:line="340" w:lineRule="atLeast"/>
        <w:rPr>
          <w:rFonts w:hAnsi="宋体"/>
          <w:b/>
          <w:sz w:val="32"/>
          <w:szCs w:val="32"/>
        </w:rPr>
      </w:pPr>
      <w:r>
        <w:rPr>
          <w:rFonts w:hint="eastAsia" w:hAnsi="宋体"/>
          <w:b/>
          <w:sz w:val="32"/>
          <w:szCs w:val="32"/>
        </w:rPr>
        <w:t xml:space="preserve">附件二                </w:t>
      </w:r>
    </w:p>
    <w:p>
      <w:pPr>
        <w:pStyle w:val="10"/>
        <w:adjustRightInd w:val="0"/>
        <w:snapToGrid w:val="0"/>
        <w:spacing w:line="340" w:lineRule="atLeast"/>
        <w:rPr>
          <w:rFonts w:hAnsi="宋体"/>
          <w:b/>
          <w:sz w:val="32"/>
          <w:szCs w:val="32"/>
        </w:rPr>
      </w:pPr>
      <w:r>
        <w:rPr>
          <w:rFonts w:hint="eastAsia" w:hAnsi="宋体"/>
          <w:b/>
          <w:sz w:val="32"/>
          <w:szCs w:val="32"/>
        </w:rPr>
        <w:t xml:space="preserve">        </w:t>
      </w:r>
    </w:p>
    <w:p>
      <w:pPr>
        <w:pStyle w:val="10"/>
        <w:adjustRightInd w:val="0"/>
        <w:snapToGrid w:val="0"/>
        <w:spacing w:line="460" w:lineRule="atLeast"/>
        <w:jc w:val="center"/>
        <w:rPr>
          <w:rFonts w:hAnsi="Times New Roman"/>
          <w:sz w:val="36"/>
          <w:szCs w:val="36"/>
        </w:rPr>
      </w:pPr>
      <w:r>
        <w:rPr>
          <w:rFonts w:hint="eastAsia" w:hAnsi="Times New Roman"/>
          <w:sz w:val="36"/>
          <w:szCs w:val="36"/>
        </w:rPr>
        <w:t>投  标  函</w:t>
      </w:r>
    </w:p>
    <w:p>
      <w:pPr>
        <w:pStyle w:val="10"/>
        <w:adjustRightInd w:val="0"/>
        <w:snapToGrid w:val="0"/>
        <w:spacing w:line="340" w:lineRule="atLeast"/>
        <w:rPr>
          <w:rFonts w:hAnsi="宋体"/>
          <w:sz w:val="22"/>
          <w:szCs w:val="22"/>
        </w:rPr>
      </w:pPr>
      <w:r>
        <w:rPr>
          <w:rFonts w:hint="eastAsia" w:hAnsi="宋体"/>
          <w:sz w:val="22"/>
          <w:szCs w:val="22"/>
          <w:u w:val="single"/>
          <w:lang w:eastAsia="zh-CN"/>
        </w:rPr>
        <w:t>泰顺县大安乡人民政府</w:t>
      </w:r>
      <w:r>
        <w:rPr>
          <w:rFonts w:hint="eastAsia" w:hAnsi="宋体"/>
          <w:sz w:val="22"/>
          <w:szCs w:val="22"/>
        </w:rPr>
        <w:t>：</w:t>
      </w:r>
    </w:p>
    <w:p>
      <w:pPr>
        <w:autoSpaceDE w:val="0"/>
        <w:autoSpaceDN w:val="0"/>
        <w:adjustRightInd w:val="0"/>
        <w:spacing w:line="440" w:lineRule="atLeast"/>
        <w:rPr>
          <w:rFonts w:ascii="宋体" w:cs="仿宋_GB2312"/>
          <w:sz w:val="22"/>
          <w:szCs w:val="22"/>
          <w:lang w:val="zh-CN"/>
        </w:rPr>
      </w:pPr>
      <w:r>
        <w:rPr>
          <w:rFonts w:hint="eastAsia" w:hAnsi="宋体"/>
          <w:sz w:val="22"/>
          <w:szCs w:val="22"/>
        </w:rPr>
        <w:t xml:space="preserve"> </w:t>
      </w:r>
      <w:r>
        <w:rPr>
          <w:rFonts w:ascii="宋体" w:cs="仿宋_GB2312"/>
          <w:sz w:val="22"/>
          <w:szCs w:val="22"/>
          <w:lang w:val="zh-CN"/>
        </w:rPr>
        <w:t xml:space="preserve">  </w:t>
      </w:r>
      <w:r>
        <w:rPr>
          <w:rFonts w:ascii="宋体" w:cs="仿宋_GB2312"/>
          <w:sz w:val="22"/>
          <w:szCs w:val="22"/>
          <w:u w:val="single"/>
          <w:lang w:val="zh-CN"/>
        </w:rPr>
        <w:t xml:space="preserve">                    </w:t>
      </w:r>
      <w:r>
        <w:rPr>
          <w:rFonts w:hint="eastAsia" w:ascii="宋体" w:cs="仿宋_GB2312"/>
          <w:sz w:val="22"/>
          <w:szCs w:val="22"/>
          <w:lang w:val="zh-CN"/>
        </w:rPr>
        <w:t>（供应商全称）授权</w:t>
      </w:r>
      <w:r>
        <w:rPr>
          <w:rFonts w:ascii="宋体" w:cs="仿宋_GB2312"/>
          <w:sz w:val="22"/>
          <w:szCs w:val="22"/>
          <w:u w:val="single"/>
          <w:lang w:val="zh-CN"/>
        </w:rPr>
        <w:t xml:space="preserve">              </w:t>
      </w:r>
      <w:r>
        <w:rPr>
          <w:rFonts w:ascii="宋体" w:cs="仿宋_GB2312"/>
          <w:sz w:val="22"/>
          <w:szCs w:val="22"/>
          <w:lang w:val="zh-CN"/>
        </w:rPr>
        <w:t xml:space="preserve"> </w:t>
      </w:r>
      <w:r>
        <w:rPr>
          <w:rFonts w:hint="eastAsia" w:ascii="宋体" w:cs="仿宋_GB2312"/>
          <w:sz w:val="22"/>
          <w:szCs w:val="22"/>
          <w:lang w:val="zh-CN"/>
        </w:rPr>
        <w:t>（授权代表名称）</w:t>
      </w:r>
      <w:r>
        <w:rPr>
          <w:rFonts w:ascii="宋体" w:cs="仿宋_GB2312"/>
          <w:sz w:val="22"/>
          <w:szCs w:val="22"/>
          <w:u w:val="single"/>
          <w:lang w:val="zh-CN"/>
        </w:rPr>
        <w:t xml:space="preserve">         </w:t>
      </w:r>
      <w:r>
        <w:rPr>
          <w:rFonts w:hint="eastAsia" w:ascii="宋体" w:cs="仿宋_GB2312"/>
          <w:sz w:val="22"/>
          <w:szCs w:val="22"/>
          <w:lang w:val="zh-CN"/>
        </w:rPr>
        <w:t>（职务、职称）为授权代表，参加贵方组织的</w:t>
      </w:r>
      <w:r>
        <w:rPr>
          <w:rFonts w:ascii="宋体" w:cs="仿宋_GB2312"/>
          <w:sz w:val="22"/>
          <w:szCs w:val="22"/>
          <w:u w:val="single"/>
          <w:lang w:val="zh-CN"/>
        </w:rPr>
        <w:t xml:space="preserve">           </w:t>
      </w:r>
      <w:r>
        <w:rPr>
          <w:rFonts w:hint="eastAsia" w:ascii="宋体" w:cs="仿宋_GB2312"/>
          <w:sz w:val="22"/>
          <w:szCs w:val="22"/>
          <w:lang w:val="zh-CN"/>
        </w:rPr>
        <w:t>（招标项目名称）（括号内填投标编号）招标的有关活动，为此：并对</w:t>
      </w:r>
      <w:r>
        <w:rPr>
          <w:rFonts w:hint="eastAsia" w:ascii="宋体" w:cs="仿宋_GB2312"/>
          <w:sz w:val="22"/>
          <w:szCs w:val="22"/>
          <w:u w:val="single"/>
          <w:lang w:val="zh-CN"/>
        </w:rPr>
        <w:t xml:space="preserve">            </w:t>
      </w:r>
      <w:r>
        <w:rPr>
          <w:rFonts w:hint="eastAsia" w:ascii="宋体" w:cs="仿宋_GB2312"/>
          <w:sz w:val="22"/>
          <w:szCs w:val="22"/>
          <w:lang w:val="zh-CN"/>
        </w:rPr>
        <w:t>项目（招标项目名称）进行投标。</w:t>
      </w:r>
      <w:r>
        <w:rPr>
          <w:rFonts w:ascii="宋体" w:cs="仿宋_GB2312"/>
          <w:sz w:val="22"/>
          <w:szCs w:val="22"/>
          <w:lang w:val="zh-CN"/>
        </w:rPr>
        <w:t xml:space="preserve">   </w:t>
      </w:r>
    </w:p>
    <w:p>
      <w:pPr>
        <w:autoSpaceDE w:val="0"/>
        <w:autoSpaceDN w:val="0"/>
        <w:adjustRightInd w:val="0"/>
        <w:spacing w:line="440" w:lineRule="atLeast"/>
        <w:ind w:left="1" w:firstLine="585" w:firstLineChars="266"/>
        <w:rPr>
          <w:rFonts w:ascii="宋体" w:eastAsia="宋体" w:cs="仿宋_GB2312"/>
          <w:sz w:val="22"/>
          <w:szCs w:val="22"/>
          <w:lang w:val="zh-CN"/>
        </w:rPr>
      </w:pPr>
      <w:r>
        <w:rPr>
          <w:rFonts w:hint="eastAsia" w:ascii="宋体" w:cs="仿宋_GB2312"/>
          <w:sz w:val="22"/>
          <w:szCs w:val="22"/>
          <w:lang w:val="zh-CN"/>
        </w:rPr>
        <w:t>1、提供供应商须知规定的全部</w:t>
      </w:r>
      <w:r>
        <w:rPr>
          <w:rFonts w:hint="eastAsia" w:ascii="宋体" w:eastAsia="宋体" w:cs="仿宋_GB2312"/>
          <w:sz w:val="22"/>
          <w:szCs w:val="22"/>
          <w:lang w:val="zh-CN"/>
        </w:rPr>
        <w:t>响应文件：</w:t>
      </w:r>
    </w:p>
    <w:p>
      <w:pPr>
        <w:autoSpaceDE w:val="0"/>
        <w:autoSpaceDN w:val="0"/>
        <w:adjustRightInd w:val="0"/>
        <w:spacing w:line="440" w:lineRule="atLeast"/>
        <w:ind w:left="1" w:firstLine="915" w:firstLineChars="416"/>
        <w:rPr>
          <w:rFonts w:ascii="宋体" w:cs="仿宋_GB2312"/>
          <w:sz w:val="22"/>
          <w:szCs w:val="22"/>
          <w:lang w:val="zh-CN"/>
        </w:rPr>
      </w:pPr>
      <w:r>
        <w:rPr>
          <w:rFonts w:hint="eastAsia" w:ascii="宋体" w:eastAsia="宋体" w:cs="仿宋_GB2312"/>
          <w:sz w:val="22"/>
          <w:szCs w:val="22"/>
          <w:lang w:val="zh-CN"/>
        </w:rPr>
        <w:t>文件正本一份，副本三份；</w:t>
      </w:r>
    </w:p>
    <w:p>
      <w:pPr>
        <w:autoSpaceDE w:val="0"/>
        <w:autoSpaceDN w:val="0"/>
        <w:adjustRightInd w:val="0"/>
        <w:spacing w:line="440" w:lineRule="atLeast"/>
        <w:ind w:left="1" w:firstLine="585" w:firstLineChars="266"/>
        <w:rPr>
          <w:rFonts w:ascii="宋体" w:cs="仿宋_GB2312"/>
          <w:sz w:val="22"/>
          <w:szCs w:val="22"/>
          <w:lang w:val="zh-CN"/>
        </w:rPr>
      </w:pPr>
      <w:r>
        <w:rPr>
          <w:rFonts w:ascii="宋体" w:cs="仿宋_GB2312"/>
          <w:sz w:val="22"/>
          <w:szCs w:val="22"/>
          <w:lang w:val="zh-CN"/>
        </w:rPr>
        <w:t>2</w:t>
      </w:r>
      <w:r>
        <w:rPr>
          <w:rFonts w:hint="eastAsia" w:ascii="宋体" w:cs="仿宋_GB2312"/>
          <w:sz w:val="22"/>
          <w:szCs w:val="22"/>
          <w:lang w:val="zh-CN"/>
        </w:rPr>
        <w:t>、保证遵守竞争性磋商文件中的有关规定和收费标准。</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3、保证忠实地执行采购单位、中标供应商双方所签的合同，</w:t>
      </w:r>
      <w:r>
        <w:rPr>
          <w:rFonts w:ascii="宋体" w:cs="仿宋_GB2312"/>
          <w:sz w:val="22"/>
          <w:szCs w:val="22"/>
          <w:lang w:val="zh-CN"/>
        </w:rPr>
        <w:t xml:space="preserve"> </w:t>
      </w:r>
      <w:r>
        <w:rPr>
          <w:rFonts w:hint="eastAsia" w:ascii="宋体" w:cs="仿宋_GB2312"/>
          <w:sz w:val="22"/>
          <w:szCs w:val="22"/>
          <w:lang w:val="zh-CN"/>
        </w:rPr>
        <w:t>并承担合同规定的责任义务。</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4、我方承诺在合同生效后，</w:t>
      </w:r>
      <w:r>
        <w:rPr>
          <w:rFonts w:hint="eastAsia" w:ascii="宋体" w:cs="仿宋_GB2312"/>
          <w:sz w:val="22"/>
          <w:szCs w:val="22"/>
          <w:u w:val="single"/>
          <w:lang w:val="zh-CN"/>
        </w:rPr>
        <w:t>按采购单位要求完成本项目</w:t>
      </w:r>
      <w:r>
        <w:rPr>
          <w:rFonts w:hint="eastAsia" w:ascii="宋体" w:cs="仿宋_GB2312"/>
          <w:sz w:val="22"/>
          <w:szCs w:val="22"/>
          <w:lang w:val="zh-CN"/>
        </w:rPr>
        <w:t>。</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5、</w:t>
      </w:r>
      <w:r>
        <w:rPr>
          <w:rFonts w:hint="eastAsia" w:ascii="宋体" w:eastAsia="宋体" w:cs="仿宋_GB2312"/>
          <w:sz w:val="22"/>
          <w:szCs w:val="22"/>
          <w:lang w:val="zh-CN"/>
        </w:rPr>
        <w:t>供应商已详细审查全部竞争性磋商采购文件，包括竞争性磋商采购文件补充文件（如果有的话）。我方完全理解并同意放弃对这方面有不明及误解的权力。如果竞争性磋商采购文件有相互矛盾之处，我方同意按采购单位的理解处理。</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6、利益冲突：我公司与本项目的采购单位、招标代理机构没有任何的利害关系。</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7、我方承诺我公司近三年来没有行贿受贿记录；我公司近三年来没有重大违法活动；我公司没有被政府采购管理部门限制参加投标。</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9、本投标自开标之日起9</w:t>
      </w:r>
      <w:r>
        <w:rPr>
          <w:rFonts w:ascii="宋体" w:cs="仿宋_GB2312"/>
          <w:sz w:val="22"/>
          <w:szCs w:val="22"/>
          <w:lang w:val="zh-CN"/>
        </w:rPr>
        <w:t>0</w:t>
      </w:r>
      <w:r>
        <w:rPr>
          <w:rFonts w:hint="eastAsia" w:ascii="宋体" w:cs="仿宋_GB2312"/>
          <w:sz w:val="22"/>
          <w:szCs w:val="22"/>
          <w:lang w:val="zh-CN"/>
        </w:rPr>
        <w:t>天内有效。</w:t>
      </w:r>
    </w:p>
    <w:p>
      <w:pPr>
        <w:autoSpaceDE w:val="0"/>
        <w:autoSpaceDN w:val="0"/>
        <w:adjustRightInd w:val="0"/>
        <w:spacing w:line="440" w:lineRule="atLeast"/>
        <w:ind w:left="1" w:firstLine="585" w:firstLineChars="266"/>
        <w:rPr>
          <w:rFonts w:ascii="宋体" w:cs="仿宋_GB2312"/>
          <w:sz w:val="22"/>
          <w:szCs w:val="22"/>
          <w:lang w:val="zh-CN"/>
        </w:rPr>
      </w:pPr>
      <w:r>
        <w:rPr>
          <w:rFonts w:hint="eastAsia" w:ascii="宋体" w:cs="仿宋_GB2312"/>
          <w:sz w:val="22"/>
          <w:szCs w:val="22"/>
          <w:lang w:val="zh-CN"/>
        </w:rPr>
        <w:t>10、与本投标有关的一切往来通讯请寄：</w:t>
      </w:r>
    </w:p>
    <w:p>
      <w:pPr>
        <w:autoSpaceDE w:val="0"/>
        <w:autoSpaceDN w:val="0"/>
        <w:adjustRightInd w:val="0"/>
        <w:spacing w:line="440" w:lineRule="atLeast"/>
        <w:ind w:firstLine="585" w:firstLineChars="266"/>
        <w:rPr>
          <w:rFonts w:ascii="宋体" w:cs="仿宋_GB2312"/>
          <w:sz w:val="22"/>
          <w:szCs w:val="22"/>
          <w:u w:val="single"/>
          <w:lang w:val="zh-CN"/>
        </w:rPr>
      </w:pPr>
      <w:r>
        <w:rPr>
          <w:rFonts w:hint="eastAsia" w:ascii="宋体" w:cs="仿宋_GB2312"/>
          <w:sz w:val="22"/>
          <w:szCs w:val="22"/>
          <w:lang w:val="zh-CN"/>
        </w:rPr>
        <w:t>地址：</w:t>
      </w:r>
      <w:r>
        <w:rPr>
          <w:rFonts w:ascii="宋体" w:cs="仿宋_GB2312"/>
          <w:sz w:val="22"/>
          <w:szCs w:val="22"/>
          <w:u w:val="single"/>
          <w:lang w:val="zh-CN"/>
        </w:rPr>
        <w:t xml:space="preserve">                                 </w:t>
      </w:r>
    </w:p>
    <w:p>
      <w:pPr>
        <w:autoSpaceDE w:val="0"/>
        <w:autoSpaceDN w:val="0"/>
        <w:adjustRightInd w:val="0"/>
        <w:spacing w:line="440" w:lineRule="atLeast"/>
        <w:ind w:firstLine="585" w:firstLineChars="266"/>
        <w:rPr>
          <w:rFonts w:ascii="宋体" w:cs="仿宋_GB2312"/>
          <w:sz w:val="22"/>
          <w:szCs w:val="22"/>
          <w:lang w:val="zh-CN"/>
        </w:rPr>
      </w:pPr>
      <w:r>
        <w:rPr>
          <w:rFonts w:hint="eastAsia" w:ascii="宋体" w:cs="仿宋_GB2312"/>
          <w:sz w:val="22"/>
          <w:szCs w:val="22"/>
          <w:lang w:val="zh-CN"/>
        </w:rPr>
        <w:t>邮编：</w:t>
      </w:r>
      <w:r>
        <w:rPr>
          <w:rFonts w:ascii="宋体" w:cs="仿宋_GB2312"/>
          <w:sz w:val="22"/>
          <w:szCs w:val="22"/>
          <w:u w:val="single"/>
          <w:lang w:val="zh-CN"/>
        </w:rPr>
        <w:t xml:space="preserve">               </w:t>
      </w:r>
      <w:r>
        <w:rPr>
          <w:rFonts w:hint="eastAsia" w:ascii="宋体" w:cs="仿宋_GB2312"/>
          <w:sz w:val="22"/>
          <w:szCs w:val="22"/>
          <w:lang w:val="zh-CN"/>
        </w:rPr>
        <w:t>电话：</w:t>
      </w:r>
      <w:r>
        <w:rPr>
          <w:rFonts w:ascii="宋体" w:cs="仿宋_GB2312"/>
          <w:sz w:val="22"/>
          <w:szCs w:val="22"/>
          <w:u w:val="single"/>
          <w:lang w:val="zh-CN"/>
        </w:rPr>
        <w:t xml:space="preserve">                 </w:t>
      </w:r>
      <w:r>
        <w:rPr>
          <w:rFonts w:hint="eastAsia" w:ascii="宋体" w:cs="仿宋_GB2312"/>
          <w:sz w:val="22"/>
          <w:szCs w:val="22"/>
          <w:lang w:val="zh-CN"/>
        </w:rPr>
        <w:t>传真：</w:t>
      </w:r>
      <w:r>
        <w:rPr>
          <w:rFonts w:ascii="宋体" w:cs="仿宋_GB2312"/>
          <w:sz w:val="22"/>
          <w:szCs w:val="22"/>
          <w:u w:val="single"/>
          <w:lang w:val="zh-CN"/>
        </w:rPr>
        <w:t xml:space="preserve">                 </w:t>
      </w:r>
    </w:p>
    <w:p>
      <w:pPr>
        <w:autoSpaceDE w:val="0"/>
        <w:autoSpaceDN w:val="0"/>
        <w:adjustRightInd w:val="0"/>
        <w:spacing w:line="440" w:lineRule="atLeast"/>
        <w:ind w:firstLine="627" w:firstLineChars="285"/>
        <w:rPr>
          <w:rFonts w:ascii="宋体" w:cs="仿宋_GB2312"/>
          <w:sz w:val="22"/>
          <w:szCs w:val="22"/>
          <w:lang w:val="zh-CN"/>
        </w:rPr>
      </w:pPr>
    </w:p>
    <w:p>
      <w:pPr>
        <w:autoSpaceDE w:val="0"/>
        <w:autoSpaceDN w:val="0"/>
        <w:adjustRightInd w:val="0"/>
        <w:spacing w:line="440" w:lineRule="atLeast"/>
        <w:ind w:firstLine="627" w:firstLineChars="285"/>
        <w:rPr>
          <w:rFonts w:ascii="宋体" w:cs="仿宋_GB2312"/>
          <w:sz w:val="22"/>
          <w:szCs w:val="22"/>
          <w:lang w:val="zh-CN"/>
        </w:rPr>
      </w:pP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供应商全称（盖章）：</w:t>
      </w: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法定代表人（签字或盖章）：</w:t>
      </w: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日期：</w:t>
      </w:r>
    </w:p>
    <w:p>
      <w:pPr>
        <w:autoSpaceDE w:val="0"/>
        <w:autoSpaceDN w:val="0"/>
        <w:adjustRightInd w:val="0"/>
        <w:spacing w:line="440" w:lineRule="atLeast"/>
        <w:ind w:firstLine="627" w:firstLineChars="285"/>
        <w:rPr>
          <w:rFonts w:ascii="宋体" w:cs="仿宋_GB2312"/>
          <w:sz w:val="22"/>
          <w:szCs w:val="22"/>
          <w:lang w:val="zh-CN"/>
        </w:rPr>
      </w:pPr>
    </w:p>
    <w:p>
      <w:pPr>
        <w:spacing w:line="360" w:lineRule="auto"/>
        <w:ind w:firstLine="442" w:firstLineChars="200"/>
        <w:rPr>
          <w:rFonts w:ascii="宋体" w:hAnsi="宋体"/>
          <w:szCs w:val="21"/>
        </w:rPr>
      </w:pPr>
      <w:r>
        <w:rPr>
          <w:rFonts w:hint="eastAsia" w:ascii="宋体" w:hAnsi="宋体" w:eastAsia="宋体" w:cs="宋体"/>
          <w:b/>
          <w:bCs/>
          <w:kern w:val="0"/>
          <w:sz w:val="22"/>
          <w:szCs w:val="22"/>
          <w:u w:val="single"/>
        </w:rPr>
        <w:t>▲备注：不提供本函做无效投标处理。</w:t>
      </w:r>
    </w:p>
    <w:p>
      <w:pPr>
        <w:pStyle w:val="10"/>
        <w:adjustRightInd w:val="0"/>
        <w:snapToGrid w:val="0"/>
        <w:spacing w:line="400" w:lineRule="exact"/>
        <w:rPr>
          <w:rFonts w:hAnsi="宋体"/>
          <w:sz w:val="32"/>
          <w:szCs w:val="32"/>
        </w:rPr>
      </w:pPr>
    </w:p>
    <w:p>
      <w:pPr>
        <w:spacing w:line="440" w:lineRule="exact"/>
        <w:jc w:val="left"/>
        <w:rPr>
          <w:rFonts w:ascii="宋体" w:hAnsi="宋体"/>
          <w:b/>
          <w:sz w:val="32"/>
          <w:szCs w:val="32"/>
        </w:rPr>
      </w:pPr>
      <w:r>
        <w:rPr>
          <w:rFonts w:hint="eastAsia" w:ascii="宋体" w:hAnsi="宋体"/>
          <w:b/>
          <w:sz w:val="32"/>
          <w:szCs w:val="32"/>
        </w:rPr>
        <w:t>附件三（一）</w:t>
      </w:r>
    </w:p>
    <w:p>
      <w:pPr>
        <w:pStyle w:val="10"/>
        <w:adjustRightInd w:val="0"/>
        <w:snapToGrid w:val="0"/>
        <w:spacing w:line="460" w:lineRule="atLeast"/>
        <w:jc w:val="center"/>
        <w:rPr>
          <w:rFonts w:hAnsi="Times New Roman"/>
          <w:sz w:val="36"/>
          <w:szCs w:val="36"/>
        </w:rPr>
      </w:pPr>
      <w:r>
        <w:rPr>
          <w:rFonts w:hint="eastAsia" w:hAnsi="Times New Roman"/>
          <w:sz w:val="36"/>
          <w:szCs w:val="36"/>
        </w:rPr>
        <w:t>法定代表人身份证明书</w:t>
      </w:r>
    </w:p>
    <w:p>
      <w:pPr>
        <w:spacing w:line="480" w:lineRule="auto"/>
        <w:jc w:val="center"/>
        <w:rPr>
          <w:rFonts w:ascii="宋体" w:hAnsi="宋体" w:eastAsia="宋体" w:cs="宋体"/>
          <w:sz w:val="30"/>
          <w:szCs w:val="22"/>
        </w:rPr>
      </w:pPr>
    </w:p>
    <w:p>
      <w:pPr>
        <w:spacing w:line="360" w:lineRule="auto"/>
        <w:ind w:firstLine="612"/>
        <w:rPr>
          <w:rFonts w:ascii="宋体" w:hAnsi="宋体" w:eastAsia="宋体" w:cs="宋体"/>
          <w:sz w:val="24"/>
          <w:szCs w:val="22"/>
        </w:rPr>
      </w:pPr>
      <w:r>
        <w:rPr>
          <w:rFonts w:hint="eastAsia" w:ascii="宋体" w:hAnsi="宋体" w:eastAsia="宋体" w:cs="宋体"/>
          <w:sz w:val="24"/>
          <w:szCs w:val="22"/>
        </w:rPr>
        <w:t>单位名称：</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p>
    <w:p>
      <w:pPr>
        <w:spacing w:line="360" w:lineRule="auto"/>
        <w:ind w:firstLine="612"/>
        <w:rPr>
          <w:rFonts w:ascii="宋体" w:hAnsi="宋体" w:eastAsia="宋体" w:cs="宋体"/>
          <w:sz w:val="24"/>
          <w:szCs w:val="22"/>
        </w:rPr>
      </w:pPr>
    </w:p>
    <w:p>
      <w:pPr>
        <w:spacing w:line="360" w:lineRule="auto"/>
        <w:ind w:firstLine="610"/>
        <w:rPr>
          <w:rFonts w:ascii="宋体" w:hAnsi="宋体" w:eastAsia="宋体" w:cs="宋体"/>
          <w:sz w:val="24"/>
          <w:szCs w:val="22"/>
          <w:u w:val="single"/>
        </w:rPr>
      </w:pPr>
      <w:r>
        <w:rPr>
          <w:rFonts w:hint="eastAsia" w:ascii="宋体" w:hAnsi="宋体" w:eastAsia="宋体" w:cs="宋体"/>
          <w:sz w:val="24"/>
          <w:szCs w:val="22"/>
        </w:rPr>
        <w:t>单位性质：</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p>
    <w:p>
      <w:pPr>
        <w:spacing w:line="360" w:lineRule="auto"/>
        <w:ind w:firstLine="610"/>
        <w:rPr>
          <w:rFonts w:ascii="宋体" w:hAnsi="宋体" w:eastAsia="宋体" w:cs="宋体"/>
          <w:sz w:val="24"/>
          <w:szCs w:val="22"/>
        </w:rPr>
      </w:pPr>
    </w:p>
    <w:p>
      <w:pPr>
        <w:spacing w:line="360" w:lineRule="auto"/>
        <w:ind w:firstLine="610"/>
        <w:rPr>
          <w:rFonts w:ascii="宋体" w:hAnsi="宋体" w:eastAsia="宋体" w:cs="宋体"/>
          <w:sz w:val="24"/>
          <w:szCs w:val="22"/>
          <w:u w:val="single"/>
        </w:rPr>
      </w:pPr>
      <w:r>
        <w:rPr>
          <w:rFonts w:hint="eastAsia" w:ascii="宋体" w:hAnsi="宋体" w:eastAsia="宋体" w:cs="宋体"/>
          <w:sz w:val="24"/>
          <w:szCs w:val="22"/>
        </w:rPr>
        <w:t>地    址：</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ab/>
      </w:r>
    </w:p>
    <w:p>
      <w:pPr>
        <w:spacing w:line="360" w:lineRule="auto"/>
        <w:ind w:firstLine="610"/>
        <w:rPr>
          <w:rFonts w:ascii="宋体" w:hAnsi="宋体" w:eastAsia="宋体" w:cs="宋体"/>
          <w:sz w:val="24"/>
          <w:szCs w:val="22"/>
        </w:rPr>
      </w:pPr>
    </w:p>
    <w:p>
      <w:pPr>
        <w:spacing w:line="360" w:lineRule="auto"/>
        <w:ind w:firstLine="610"/>
        <w:rPr>
          <w:rFonts w:ascii="宋体" w:hAnsi="宋体" w:eastAsia="宋体" w:cs="宋体"/>
          <w:sz w:val="24"/>
          <w:szCs w:val="22"/>
        </w:rPr>
      </w:pPr>
      <w:r>
        <w:rPr>
          <w:rFonts w:hint="eastAsia" w:ascii="宋体" w:hAnsi="宋体" w:eastAsia="宋体" w:cs="宋体"/>
          <w:sz w:val="24"/>
          <w:szCs w:val="22"/>
        </w:rPr>
        <w:t>成立时间：</w:t>
      </w:r>
      <w:r>
        <w:rPr>
          <w:rFonts w:hint="eastAsia" w:ascii="宋体" w:hAnsi="宋体" w:eastAsia="宋体" w:cs="宋体"/>
          <w:sz w:val="24"/>
          <w:szCs w:val="22"/>
          <w:u w:val="single"/>
        </w:rPr>
        <w:t xml:space="preserve">                 </w:t>
      </w:r>
      <w:r>
        <w:rPr>
          <w:rFonts w:hint="eastAsia" w:ascii="宋体" w:hAnsi="宋体" w:eastAsia="宋体" w:cs="宋体"/>
          <w:sz w:val="24"/>
          <w:szCs w:val="22"/>
        </w:rPr>
        <w:t>年</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spacing w:line="360" w:lineRule="auto"/>
        <w:ind w:firstLine="610"/>
        <w:rPr>
          <w:rFonts w:ascii="宋体" w:hAnsi="宋体" w:eastAsia="宋体" w:cs="宋体"/>
          <w:sz w:val="24"/>
          <w:szCs w:val="22"/>
        </w:rPr>
      </w:pPr>
    </w:p>
    <w:p>
      <w:pPr>
        <w:spacing w:line="360" w:lineRule="auto"/>
        <w:ind w:firstLine="610"/>
        <w:rPr>
          <w:rFonts w:ascii="宋体" w:hAnsi="宋体" w:eastAsia="宋体" w:cs="宋体"/>
          <w:sz w:val="24"/>
          <w:szCs w:val="22"/>
          <w:u w:val="single"/>
        </w:rPr>
      </w:pPr>
      <w:r>
        <w:rPr>
          <w:rFonts w:hint="eastAsia" w:ascii="宋体" w:hAnsi="宋体" w:eastAsia="宋体" w:cs="宋体"/>
          <w:sz w:val="24"/>
          <w:szCs w:val="22"/>
        </w:rPr>
        <w:t>经营期限：</w:t>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r>
        <w:rPr>
          <w:rFonts w:hint="eastAsia" w:ascii="宋体" w:hAnsi="宋体" w:eastAsia="宋体" w:cs="宋体"/>
          <w:sz w:val="24"/>
          <w:szCs w:val="22"/>
          <w:u w:val="single"/>
          <w:lang w:val="en-US" w:eastAsia="zh-CN"/>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u w:val="single"/>
        </w:rPr>
        <w:tab/>
      </w:r>
    </w:p>
    <w:p>
      <w:pPr>
        <w:spacing w:line="360" w:lineRule="auto"/>
        <w:ind w:firstLine="610"/>
        <w:rPr>
          <w:rFonts w:ascii="宋体" w:hAnsi="宋体" w:eastAsia="宋体" w:cs="宋体"/>
          <w:sz w:val="24"/>
          <w:szCs w:val="22"/>
        </w:rPr>
      </w:pPr>
    </w:p>
    <w:p>
      <w:pPr>
        <w:spacing w:line="360" w:lineRule="auto"/>
        <w:ind w:firstLine="610"/>
        <w:rPr>
          <w:rFonts w:ascii="宋体" w:hAnsi="宋体" w:eastAsia="宋体" w:cs="宋体"/>
          <w:sz w:val="24"/>
          <w:szCs w:val="22"/>
          <w:u w:val="single"/>
        </w:rPr>
      </w:pPr>
      <w:r>
        <w:rPr>
          <w:rFonts w:hint="eastAsia" w:ascii="宋体" w:hAnsi="宋体" w:eastAsia="宋体" w:cs="宋体"/>
          <w:sz w:val="24"/>
          <w:szCs w:val="22"/>
        </w:rPr>
        <w:t>姓    名：</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性别：</w:t>
      </w:r>
      <w:r>
        <w:rPr>
          <w:rFonts w:hint="eastAsia" w:ascii="宋体" w:hAnsi="宋体" w:eastAsia="宋体" w:cs="宋体"/>
          <w:sz w:val="24"/>
          <w:szCs w:val="22"/>
          <w:u w:val="single"/>
        </w:rPr>
        <w:t xml:space="preserve">        </w:t>
      </w:r>
      <w:r>
        <w:rPr>
          <w:rFonts w:hint="eastAsia" w:ascii="宋体" w:hAnsi="宋体" w:eastAsia="宋体" w:cs="宋体"/>
          <w:sz w:val="24"/>
          <w:szCs w:val="22"/>
        </w:rPr>
        <w:t>年龄：</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职务：</w:t>
      </w:r>
      <w:r>
        <w:rPr>
          <w:rFonts w:hint="eastAsia" w:ascii="宋体" w:hAnsi="宋体" w:eastAsia="宋体" w:cs="宋体"/>
          <w:sz w:val="24"/>
          <w:szCs w:val="22"/>
          <w:u w:val="single"/>
        </w:rPr>
        <w:tab/>
      </w:r>
      <w:r>
        <w:rPr>
          <w:rFonts w:hint="eastAsia" w:ascii="宋体" w:hAnsi="宋体" w:eastAsia="宋体" w:cs="宋体"/>
          <w:sz w:val="24"/>
          <w:szCs w:val="22"/>
          <w:u w:val="single"/>
        </w:rPr>
        <w:tab/>
      </w:r>
      <w:r>
        <w:rPr>
          <w:rFonts w:hint="eastAsia" w:ascii="宋体" w:hAnsi="宋体" w:eastAsia="宋体" w:cs="宋体"/>
          <w:sz w:val="24"/>
          <w:szCs w:val="22"/>
          <w:u w:val="single"/>
        </w:rPr>
        <w:t xml:space="preserve"> </w:t>
      </w:r>
    </w:p>
    <w:p>
      <w:pPr>
        <w:spacing w:line="360" w:lineRule="auto"/>
        <w:ind w:firstLine="610"/>
        <w:rPr>
          <w:rFonts w:ascii="宋体" w:hAnsi="宋体" w:eastAsia="宋体" w:cs="宋体"/>
          <w:sz w:val="24"/>
          <w:szCs w:val="22"/>
        </w:rPr>
      </w:pPr>
    </w:p>
    <w:p>
      <w:pPr>
        <w:spacing w:line="360" w:lineRule="auto"/>
        <w:ind w:firstLine="610"/>
        <w:rPr>
          <w:rFonts w:ascii="宋体" w:hAnsi="宋体" w:eastAsia="宋体" w:cs="宋体"/>
          <w:sz w:val="24"/>
          <w:szCs w:val="22"/>
        </w:rPr>
      </w:pPr>
      <w:r>
        <w:rPr>
          <w:rFonts w:hint="eastAsia" w:ascii="宋体" w:hAnsi="宋体" w:eastAsia="宋体" w:cs="宋体"/>
          <w:sz w:val="24"/>
          <w:szCs w:val="22"/>
        </w:rPr>
        <w:t>系</w:t>
      </w:r>
      <w:r>
        <w:rPr>
          <w:rFonts w:hint="eastAsia" w:ascii="宋体" w:hAnsi="宋体" w:eastAsia="宋体" w:cs="宋体"/>
          <w:sz w:val="24"/>
          <w:szCs w:val="22"/>
          <w:u w:val="single"/>
        </w:rPr>
        <w:t xml:space="preserve">          （</w:t>
      </w:r>
      <w:r>
        <w:rPr>
          <w:rFonts w:hint="eastAsia" w:ascii="宋体" w:hAnsi="宋体" w:eastAsia="宋体" w:cs="宋体"/>
          <w:sz w:val="24"/>
          <w:szCs w:val="22"/>
          <w:u w:val="single"/>
          <w:lang w:eastAsia="zh-CN"/>
        </w:rPr>
        <w:t>投标</w:t>
      </w:r>
      <w:r>
        <w:rPr>
          <w:rFonts w:hint="eastAsia" w:ascii="宋体" w:hAnsi="宋体" w:eastAsia="宋体" w:cs="宋体"/>
          <w:sz w:val="24"/>
          <w:szCs w:val="22"/>
          <w:u w:val="single"/>
        </w:rPr>
        <w:t xml:space="preserve">供应商单位名称）         </w:t>
      </w:r>
      <w:r>
        <w:rPr>
          <w:rFonts w:hint="eastAsia" w:ascii="宋体" w:hAnsi="宋体" w:eastAsia="宋体" w:cs="宋体"/>
          <w:sz w:val="24"/>
          <w:szCs w:val="22"/>
        </w:rPr>
        <w:t>的法定代表人。</w:t>
      </w:r>
    </w:p>
    <w:p>
      <w:pPr>
        <w:spacing w:line="360" w:lineRule="auto"/>
        <w:rPr>
          <w:rFonts w:ascii="宋体" w:hAnsi="宋体" w:eastAsia="宋体" w:cs="宋体"/>
          <w:sz w:val="24"/>
          <w:szCs w:val="22"/>
        </w:rPr>
      </w:pPr>
    </w:p>
    <w:tbl>
      <w:tblPr>
        <w:tblStyle w:val="20"/>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trPr>
        <w:tc>
          <w:tcPr>
            <w:tcW w:w="8930" w:type="dxa"/>
            <w:tcBorders>
              <w:top w:val="single" w:color="auto" w:sz="4" w:space="0"/>
              <w:left w:val="single" w:color="auto" w:sz="4" w:space="0"/>
              <w:bottom w:val="single" w:color="auto" w:sz="4" w:space="0"/>
              <w:right w:val="single" w:color="auto" w:sz="4" w:space="0"/>
            </w:tcBorders>
          </w:tcPr>
          <w:p>
            <w:pPr>
              <w:snapToGrid w:val="0"/>
              <w:jc w:val="center"/>
              <w:rPr>
                <w:rFonts w:ascii="宋体" w:eastAsia="宋体" w:cs="Times New Roman"/>
                <w:sz w:val="24"/>
                <w:szCs w:val="22"/>
              </w:rPr>
            </w:pPr>
          </w:p>
          <w:p>
            <w:pPr>
              <w:snapToGrid w:val="0"/>
              <w:rPr>
                <w:rFonts w:ascii="宋体" w:hAnsi="Calibri" w:eastAsia="宋体" w:cs="Times New Roman"/>
                <w:sz w:val="24"/>
                <w:szCs w:val="22"/>
              </w:rPr>
            </w:pPr>
          </w:p>
          <w:p>
            <w:pPr>
              <w:snapToGrid w:val="0"/>
              <w:jc w:val="center"/>
              <w:rPr>
                <w:rFonts w:ascii="宋体" w:hAnsi="Calibri" w:eastAsia="宋体" w:cs="Times New Roman"/>
                <w:sz w:val="24"/>
                <w:szCs w:val="22"/>
              </w:rPr>
            </w:pPr>
          </w:p>
          <w:p>
            <w:pPr>
              <w:snapToGrid w:val="0"/>
              <w:ind w:firstLine="2520" w:firstLineChars="1050"/>
              <w:rPr>
                <w:rFonts w:ascii="宋体" w:hAnsi="Calibri" w:eastAsia="宋体" w:cs="Times New Roman"/>
                <w:sz w:val="24"/>
                <w:szCs w:val="22"/>
              </w:rPr>
            </w:pPr>
            <w:r>
              <w:rPr>
                <w:rFonts w:hint="eastAsia" w:ascii="宋体" w:hAnsi="Calibri" w:eastAsia="宋体" w:cs="Times New Roman"/>
                <w:sz w:val="24"/>
                <w:szCs w:val="22"/>
              </w:rPr>
              <w:t>身份证复印件粘贴处</w:t>
            </w:r>
          </w:p>
          <w:p>
            <w:pPr>
              <w:snapToGrid w:val="0"/>
              <w:rPr>
                <w:rFonts w:ascii="宋体" w:hAnsi="Calibri" w:eastAsia="宋体" w:cs="Times New Roman"/>
                <w:sz w:val="24"/>
                <w:szCs w:val="22"/>
              </w:rPr>
            </w:pPr>
          </w:p>
          <w:p>
            <w:pPr>
              <w:tabs>
                <w:tab w:val="left" w:pos="720"/>
                <w:tab w:val="left" w:pos="900"/>
              </w:tabs>
              <w:spacing w:line="360" w:lineRule="auto"/>
              <w:rPr>
                <w:rFonts w:ascii="宋体" w:hAnsi="宋体" w:eastAsia="宋体" w:cs="宋体"/>
                <w:sz w:val="24"/>
                <w:szCs w:val="22"/>
              </w:rPr>
            </w:pPr>
            <w:r>
              <w:rPr>
                <w:rFonts w:hint="eastAsia" w:ascii="宋体" w:hAnsi="Calibri" w:eastAsia="宋体" w:cs="Times New Roman"/>
                <w:sz w:val="24"/>
                <w:szCs w:val="22"/>
              </w:rPr>
              <w:t xml:space="preserve">                                 </w:t>
            </w:r>
          </w:p>
          <w:p>
            <w:pPr>
              <w:tabs>
                <w:tab w:val="left" w:pos="720"/>
                <w:tab w:val="left" w:pos="900"/>
              </w:tabs>
              <w:spacing w:line="360" w:lineRule="auto"/>
              <w:rPr>
                <w:rFonts w:ascii="宋体" w:hAnsi="宋体" w:eastAsia="宋体" w:cs="宋体"/>
                <w:sz w:val="24"/>
                <w:szCs w:val="22"/>
              </w:rPr>
            </w:pPr>
            <w:r>
              <w:rPr>
                <w:rFonts w:hint="eastAsia" w:ascii="宋体" w:hAnsi="宋体" w:eastAsia="宋体" w:cs="宋体"/>
                <w:sz w:val="24"/>
                <w:szCs w:val="22"/>
              </w:rPr>
              <w:t xml:space="preserve">                                         </w:t>
            </w:r>
            <w:r>
              <w:rPr>
                <w:rFonts w:hint="eastAsia" w:ascii="宋体" w:hAnsi="Calibri" w:eastAsia="宋体" w:cs="Times New Roman"/>
                <w:sz w:val="24"/>
                <w:szCs w:val="22"/>
              </w:rPr>
              <w:t>（二代身份证</w:t>
            </w:r>
            <w:r>
              <w:rPr>
                <w:rFonts w:hint="eastAsia" w:ascii="宋体" w:hAnsi="Calibri" w:eastAsia="宋体" w:cs="Times New Roman"/>
                <w:sz w:val="24"/>
                <w:szCs w:val="22"/>
                <w:highlight w:val="none"/>
                <w:lang w:eastAsia="zh-CN"/>
              </w:rPr>
              <w:t>须</w:t>
            </w:r>
            <w:r>
              <w:rPr>
                <w:rFonts w:hint="eastAsia" w:ascii="宋体" w:hAnsi="Calibri" w:eastAsia="宋体" w:cs="Times New Roman"/>
                <w:sz w:val="24"/>
                <w:szCs w:val="22"/>
              </w:rPr>
              <w:t>双面复印）</w:t>
            </w:r>
          </w:p>
        </w:tc>
      </w:tr>
    </w:tbl>
    <w:p>
      <w:pPr>
        <w:spacing w:line="360" w:lineRule="auto"/>
        <w:ind w:firstLine="610"/>
        <w:rPr>
          <w:rFonts w:ascii="宋体" w:hAnsi="宋体" w:eastAsia="宋体" w:cs="宋体"/>
          <w:sz w:val="24"/>
          <w:szCs w:val="22"/>
        </w:rPr>
      </w:pPr>
      <w:r>
        <w:rPr>
          <w:rFonts w:hint="eastAsia" w:ascii="宋体" w:hAnsi="宋体" w:eastAsia="宋体" w:cs="宋体"/>
          <w:sz w:val="24"/>
          <w:szCs w:val="22"/>
        </w:rPr>
        <w:t>特此证明。</w:t>
      </w:r>
    </w:p>
    <w:p>
      <w:pPr>
        <w:adjustRightInd w:val="0"/>
        <w:snapToGrid w:val="0"/>
        <w:spacing w:line="400" w:lineRule="exact"/>
        <w:rPr>
          <w:rFonts w:ascii="宋体" w:hAnsi="宋体" w:eastAsia="宋体" w:cs="Courier New"/>
          <w:b/>
          <w:kern w:val="0"/>
          <w:sz w:val="22"/>
          <w:szCs w:val="22"/>
          <w:u w:val="single"/>
        </w:rPr>
      </w:pPr>
    </w:p>
    <w:p>
      <w:pPr>
        <w:adjustRightInd w:val="0"/>
        <w:snapToGrid w:val="0"/>
        <w:spacing w:line="400" w:lineRule="exact"/>
        <w:rPr>
          <w:rFonts w:ascii="宋体" w:hAnsi="宋体" w:eastAsia="宋体" w:cs="Courier New"/>
          <w:b/>
          <w:kern w:val="0"/>
          <w:sz w:val="22"/>
          <w:szCs w:val="22"/>
          <w:u w:val="single"/>
        </w:rPr>
      </w:pPr>
    </w:p>
    <w:p>
      <w:pPr>
        <w:tabs>
          <w:tab w:val="left" w:pos="1080"/>
        </w:tabs>
        <w:autoSpaceDE w:val="0"/>
        <w:autoSpaceDN w:val="0"/>
        <w:adjustRightInd w:val="0"/>
        <w:spacing w:line="440" w:lineRule="atLeast"/>
        <w:jc w:val="both"/>
        <w:rPr>
          <w:rFonts w:ascii="宋体" w:hAnsi="宋体" w:eastAsia="宋体" w:cs="Courier New"/>
          <w:b/>
          <w:kern w:val="0"/>
          <w:sz w:val="22"/>
          <w:szCs w:val="22"/>
          <w:u w:val="single"/>
        </w:rPr>
      </w:pPr>
      <w:r>
        <w:rPr>
          <w:rFonts w:hint="eastAsia" w:ascii="宋体" w:hAnsi="宋体" w:eastAsia="宋体" w:cs="Courier New"/>
          <w:b/>
          <w:kern w:val="0"/>
          <w:sz w:val="22"/>
          <w:szCs w:val="22"/>
          <w:u w:val="single"/>
        </w:rPr>
        <w:t xml:space="preserve"> ▲备注：法定代表人参加投标，不提供此表格的将视为没有实质性响应招标文件。</w:t>
      </w:r>
    </w:p>
    <w:p>
      <w:pPr>
        <w:tabs>
          <w:tab w:val="left" w:pos="1080"/>
        </w:tabs>
        <w:autoSpaceDE w:val="0"/>
        <w:autoSpaceDN w:val="0"/>
        <w:adjustRightInd w:val="0"/>
        <w:spacing w:line="440" w:lineRule="atLeast"/>
        <w:jc w:val="left"/>
        <w:rPr>
          <w:rFonts w:ascii="宋体" w:hAnsi="宋体"/>
          <w:b/>
          <w:sz w:val="32"/>
          <w:szCs w:val="32"/>
        </w:rPr>
      </w:pPr>
    </w:p>
    <w:p>
      <w:pPr>
        <w:tabs>
          <w:tab w:val="left" w:pos="1080"/>
        </w:tabs>
        <w:autoSpaceDE w:val="0"/>
        <w:autoSpaceDN w:val="0"/>
        <w:adjustRightInd w:val="0"/>
        <w:spacing w:line="440" w:lineRule="atLeast"/>
        <w:jc w:val="left"/>
        <w:rPr>
          <w:rFonts w:ascii="宋体" w:hAnsi="宋体"/>
          <w:b/>
          <w:sz w:val="32"/>
          <w:szCs w:val="32"/>
        </w:rPr>
      </w:pPr>
    </w:p>
    <w:p>
      <w:pPr>
        <w:spacing w:line="440" w:lineRule="exact"/>
        <w:jc w:val="left"/>
        <w:rPr>
          <w:rFonts w:ascii="宋体" w:hAnsi="宋体"/>
          <w:b/>
          <w:sz w:val="32"/>
          <w:szCs w:val="32"/>
        </w:rPr>
      </w:pPr>
      <w:r>
        <w:rPr>
          <w:rFonts w:hint="eastAsia" w:ascii="宋体" w:hAnsi="宋体"/>
          <w:b/>
          <w:sz w:val="32"/>
          <w:szCs w:val="32"/>
        </w:rPr>
        <w:t>附件三（二）</w:t>
      </w:r>
    </w:p>
    <w:p>
      <w:pPr>
        <w:tabs>
          <w:tab w:val="left" w:pos="1080"/>
        </w:tabs>
        <w:autoSpaceDE w:val="0"/>
        <w:autoSpaceDN w:val="0"/>
        <w:adjustRightInd w:val="0"/>
        <w:spacing w:line="440" w:lineRule="atLeast"/>
        <w:jc w:val="center"/>
        <w:rPr>
          <w:rFonts w:ascii="宋体"/>
          <w:sz w:val="36"/>
          <w:szCs w:val="36"/>
        </w:rPr>
      </w:pPr>
      <w:r>
        <w:rPr>
          <w:rFonts w:hint="eastAsia" w:ascii="宋体"/>
          <w:sz w:val="36"/>
          <w:szCs w:val="36"/>
        </w:rPr>
        <w:t>法定代表人授权书</w:t>
      </w:r>
    </w:p>
    <w:p>
      <w:pPr>
        <w:spacing w:line="480" w:lineRule="auto"/>
        <w:rPr>
          <w:rFonts w:ascii="宋体" w:hAnsi="宋体"/>
          <w:sz w:val="22"/>
          <w:szCs w:val="22"/>
        </w:rPr>
      </w:pPr>
      <w:r>
        <w:rPr>
          <w:rFonts w:hint="eastAsia" w:ascii="宋体" w:hAnsi="宋体"/>
          <w:sz w:val="22"/>
          <w:szCs w:val="22"/>
          <w:u w:val="single"/>
        </w:rPr>
        <w:t>（</w:t>
      </w:r>
      <w:r>
        <w:rPr>
          <w:rFonts w:hint="eastAsia" w:ascii="宋体" w:hAnsi="宋体"/>
          <w:sz w:val="22"/>
          <w:szCs w:val="22"/>
          <w:u w:val="single"/>
          <w:lang w:eastAsia="zh-CN"/>
        </w:rPr>
        <w:t>采购单位</w:t>
      </w:r>
      <w:r>
        <w:rPr>
          <w:rFonts w:hint="eastAsia" w:ascii="宋体" w:hAnsi="宋体"/>
          <w:sz w:val="22"/>
          <w:szCs w:val="22"/>
          <w:u w:val="single"/>
        </w:rPr>
        <w:t>名称）</w:t>
      </w:r>
      <w:r>
        <w:rPr>
          <w:rFonts w:hint="eastAsia" w:ascii="宋体" w:hAnsi="宋体"/>
          <w:sz w:val="22"/>
          <w:szCs w:val="22"/>
          <w:lang w:val="zh-CN"/>
        </w:rPr>
        <w:t>：</w:t>
      </w:r>
    </w:p>
    <w:p>
      <w:pPr>
        <w:spacing w:line="480" w:lineRule="auto"/>
        <w:ind w:firstLine="440" w:firstLineChars="200"/>
        <w:rPr>
          <w:rFonts w:ascii="宋体" w:hAnsi="宋体"/>
          <w:sz w:val="22"/>
          <w:szCs w:val="22"/>
        </w:rPr>
      </w:pPr>
      <w:r>
        <w:rPr>
          <w:rFonts w:hint="eastAsia" w:ascii="宋体" w:hAnsi="宋体"/>
          <w:sz w:val="22"/>
          <w:szCs w:val="22"/>
        </w:rPr>
        <w:t>本授权委托书声明：我</w:t>
      </w:r>
      <w:r>
        <w:rPr>
          <w:rFonts w:hint="eastAsia" w:ascii="宋体" w:hAnsi="宋体"/>
          <w:sz w:val="22"/>
          <w:szCs w:val="22"/>
          <w:u w:val="single"/>
        </w:rPr>
        <w:t xml:space="preserve">   （法定代表人姓名）   </w:t>
      </w:r>
      <w:r>
        <w:rPr>
          <w:rFonts w:hint="eastAsia" w:ascii="宋体" w:hAnsi="宋体"/>
          <w:sz w:val="22"/>
          <w:szCs w:val="22"/>
        </w:rPr>
        <w:t>系</w:t>
      </w:r>
      <w:r>
        <w:rPr>
          <w:rFonts w:hint="eastAsia" w:ascii="宋体" w:hAnsi="宋体"/>
          <w:sz w:val="22"/>
          <w:szCs w:val="22"/>
          <w:u w:val="single"/>
        </w:rPr>
        <w:t xml:space="preserve">   （供 应 商 名 称）  </w:t>
      </w:r>
      <w:r>
        <w:rPr>
          <w:rFonts w:hint="eastAsia" w:ascii="宋体" w:hAnsi="宋体"/>
          <w:sz w:val="22"/>
          <w:szCs w:val="22"/>
        </w:rPr>
        <w:t>的法定代表人，现授权委托</w:t>
      </w:r>
      <w:r>
        <w:rPr>
          <w:rFonts w:hint="eastAsia" w:ascii="宋体" w:hAnsi="宋体"/>
          <w:sz w:val="22"/>
          <w:szCs w:val="22"/>
          <w:u w:val="single"/>
        </w:rPr>
        <w:t xml:space="preserve">  （单 位 名 称）   </w:t>
      </w:r>
      <w:r>
        <w:rPr>
          <w:rFonts w:hint="eastAsia" w:ascii="宋体" w:hAnsi="宋体"/>
          <w:sz w:val="22"/>
          <w:szCs w:val="22"/>
        </w:rPr>
        <w:t>的</w:t>
      </w:r>
      <w:r>
        <w:rPr>
          <w:rFonts w:hint="eastAsia" w:ascii="宋体" w:hAnsi="宋体"/>
          <w:sz w:val="22"/>
          <w:szCs w:val="22"/>
          <w:u w:val="single"/>
        </w:rPr>
        <w:t xml:space="preserve">  （授权代表姓名）  </w:t>
      </w:r>
      <w:r>
        <w:rPr>
          <w:rFonts w:hint="eastAsia" w:ascii="宋体" w:hAnsi="宋体"/>
          <w:sz w:val="22"/>
          <w:szCs w:val="22"/>
        </w:rPr>
        <w:t>为我公司法定代表人授权代表，参加贵处组织的</w:t>
      </w:r>
      <w:r>
        <w:rPr>
          <w:rFonts w:hint="eastAsia" w:ascii="宋体" w:hAnsi="宋体"/>
          <w:sz w:val="22"/>
          <w:szCs w:val="22"/>
          <w:u w:val="single"/>
        </w:rPr>
        <w:t xml:space="preserve">  （招标项目名称，括号中填写项目编号）  </w:t>
      </w:r>
      <w:r>
        <w:rPr>
          <w:rFonts w:hint="eastAsia" w:ascii="宋体" w:hAnsi="宋体"/>
          <w:sz w:val="22"/>
          <w:szCs w:val="22"/>
        </w:rPr>
        <w:t>项目投标，全权处理本次招投标活动中的一切事宜，我承认授权代表全权代表我所签署的本项目的响应文件的内容。</w:t>
      </w:r>
    </w:p>
    <w:p>
      <w:pPr>
        <w:spacing w:line="480" w:lineRule="auto"/>
        <w:ind w:firstLine="440" w:firstLineChars="200"/>
        <w:rPr>
          <w:rFonts w:ascii="宋体" w:hAnsi="宋体"/>
          <w:sz w:val="22"/>
          <w:szCs w:val="22"/>
        </w:rPr>
      </w:pPr>
      <w:r>
        <w:rPr>
          <w:rFonts w:hint="eastAsia" w:ascii="宋体" w:hAnsi="宋体"/>
          <w:sz w:val="22"/>
          <w:szCs w:val="22"/>
        </w:rPr>
        <w:t>授权代表无转授权，特此授权</w:t>
      </w:r>
    </w:p>
    <w:p>
      <w:pPr>
        <w:spacing w:line="480" w:lineRule="auto"/>
        <w:ind w:left="2100" w:leftChars="1000" w:firstLine="440" w:firstLineChars="200"/>
        <w:rPr>
          <w:rFonts w:ascii="宋体" w:hAnsi="宋体"/>
          <w:strike/>
          <w:sz w:val="22"/>
          <w:szCs w:val="22"/>
          <w:u w:val="single"/>
        </w:rPr>
      </w:pPr>
      <w:r>
        <w:rPr>
          <w:rFonts w:hint="eastAsia" w:ascii="宋体" w:hAnsi="宋体"/>
          <w:sz w:val="22"/>
          <w:szCs w:val="22"/>
        </w:rPr>
        <w:t>授权代表：</w:t>
      </w:r>
      <w:r>
        <w:rPr>
          <w:rFonts w:hint="eastAsia" w:ascii="宋体" w:hAnsi="宋体"/>
          <w:sz w:val="22"/>
          <w:szCs w:val="22"/>
          <w:u w:val="single"/>
        </w:rPr>
        <w:t xml:space="preserve">   （手写签字）  </w:t>
      </w:r>
      <w:r>
        <w:rPr>
          <w:rFonts w:hint="eastAsia" w:ascii="宋体" w:hAnsi="宋体"/>
          <w:sz w:val="22"/>
          <w:szCs w:val="22"/>
        </w:rPr>
        <w:t xml:space="preserve"> 性别 ：</w:t>
      </w:r>
      <w:r>
        <w:rPr>
          <w:rFonts w:hint="eastAsia" w:ascii="宋体" w:hAnsi="宋体"/>
          <w:strike/>
          <w:sz w:val="22"/>
          <w:szCs w:val="22"/>
        </w:rPr>
        <w:t xml:space="preserve">                    </w:t>
      </w:r>
      <w:r>
        <w:rPr>
          <w:rFonts w:ascii="宋体" w:hAnsi="宋体"/>
          <w:strike/>
          <w:sz w:val="22"/>
          <w:szCs w:val="22"/>
        </w:rPr>
        <w:t xml:space="preserve">    </w:t>
      </w:r>
    </w:p>
    <w:p>
      <w:pPr>
        <w:spacing w:line="480" w:lineRule="auto"/>
        <w:ind w:left="2100" w:leftChars="1000" w:firstLine="440" w:firstLineChars="200"/>
        <w:rPr>
          <w:rFonts w:ascii="宋体" w:hAnsi="宋体"/>
          <w:strike/>
          <w:sz w:val="22"/>
          <w:szCs w:val="22"/>
          <w:u w:val="single"/>
        </w:rPr>
      </w:pPr>
      <w:r>
        <w:rPr>
          <w:rFonts w:hint="eastAsia" w:ascii="宋体" w:hAnsi="宋体"/>
          <w:sz w:val="22"/>
          <w:szCs w:val="22"/>
        </w:rPr>
        <w:t>职务：</w:t>
      </w:r>
      <w:r>
        <w:rPr>
          <w:rFonts w:hint="eastAsia" w:ascii="宋体" w:hAnsi="宋体"/>
          <w:sz w:val="22"/>
          <w:szCs w:val="22"/>
          <w:u w:val="single"/>
        </w:rPr>
        <w:t xml:space="preserve">                  </w:t>
      </w:r>
      <w:r>
        <w:rPr>
          <w:rFonts w:hint="eastAsia" w:ascii="宋体" w:hAnsi="宋体"/>
          <w:sz w:val="22"/>
          <w:szCs w:val="22"/>
        </w:rPr>
        <w:t>年龄：</w:t>
      </w:r>
      <w:r>
        <w:rPr>
          <w:rFonts w:hint="eastAsia" w:ascii="宋体" w:hAnsi="宋体"/>
          <w:strike/>
          <w:sz w:val="22"/>
          <w:szCs w:val="22"/>
        </w:rPr>
        <w:t xml:space="preserve">                  </w:t>
      </w:r>
      <w:r>
        <w:rPr>
          <w:rFonts w:ascii="宋体" w:hAnsi="宋体"/>
          <w:strike/>
          <w:sz w:val="22"/>
          <w:szCs w:val="22"/>
        </w:rPr>
        <w:t xml:space="preserve">           </w:t>
      </w:r>
    </w:p>
    <w:p>
      <w:pPr>
        <w:spacing w:line="480" w:lineRule="auto"/>
        <w:ind w:left="2100" w:leftChars="1000" w:firstLine="440" w:firstLineChars="200"/>
        <w:rPr>
          <w:rFonts w:ascii="宋体" w:hAnsi="宋体"/>
          <w:strike/>
          <w:sz w:val="22"/>
          <w:szCs w:val="22"/>
          <w:u w:val="single"/>
        </w:rPr>
      </w:pPr>
      <w:r>
        <w:rPr>
          <w:rFonts w:hint="eastAsia" w:ascii="宋体" w:hAnsi="宋体"/>
          <w:sz w:val="22"/>
          <w:szCs w:val="22"/>
        </w:rPr>
        <w:t>详细通讯地址：</w:t>
      </w:r>
      <w:r>
        <w:rPr>
          <w:rFonts w:hint="eastAsia" w:ascii="宋体" w:hAnsi="宋体"/>
          <w:sz w:val="22"/>
          <w:szCs w:val="22"/>
          <w:u w:val="single"/>
        </w:rPr>
        <w:t xml:space="preserve">                  </w:t>
      </w:r>
      <w:r>
        <w:rPr>
          <w:rFonts w:hint="eastAsia" w:ascii="宋体" w:hAnsi="宋体"/>
          <w:sz w:val="22"/>
          <w:szCs w:val="22"/>
        </w:rPr>
        <w:t xml:space="preserve"> 邮政编码：</w:t>
      </w:r>
      <w:r>
        <w:rPr>
          <w:rFonts w:hint="eastAsia" w:ascii="宋体" w:hAnsi="宋体"/>
          <w:strike/>
          <w:sz w:val="22"/>
          <w:szCs w:val="22"/>
        </w:rPr>
        <w:t xml:space="preserve">         </w:t>
      </w:r>
      <w:r>
        <w:rPr>
          <w:rFonts w:ascii="宋体" w:hAnsi="宋体"/>
          <w:strike/>
          <w:sz w:val="22"/>
          <w:szCs w:val="22"/>
        </w:rPr>
        <w:t xml:space="preserve">       </w:t>
      </w:r>
    </w:p>
    <w:p>
      <w:pPr>
        <w:spacing w:line="480" w:lineRule="auto"/>
        <w:ind w:left="1" w:firstLine="2510" w:firstLineChars="1141"/>
        <w:rPr>
          <w:rFonts w:ascii="宋体" w:hAnsi="宋体"/>
          <w:strike/>
          <w:sz w:val="22"/>
          <w:szCs w:val="22"/>
          <w:u w:val="single"/>
        </w:rPr>
      </w:pPr>
      <w:r>
        <w:rPr>
          <w:rFonts w:hint="eastAsia" w:ascii="宋体" w:hAnsi="宋体"/>
          <w:sz w:val="22"/>
          <w:szCs w:val="22"/>
        </w:rPr>
        <w:t>电话：</w:t>
      </w:r>
      <w:r>
        <w:rPr>
          <w:rFonts w:hint="eastAsia" w:ascii="宋体" w:hAnsi="宋体"/>
          <w:sz w:val="22"/>
          <w:szCs w:val="22"/>
          <w:u w:val="single"/>
        </w:rPr>
        <w:t xml:space="preserve">                   </w:t>
      </w:r>
      <w:r>
        <w:rPr>
          <w:rFonts w:hint="eastAsia" w:ascii="宋体" w:hAnsi="宋体"/>
          <w:sz w:val="22"/>
          <w:szCs w:val="22"/>
        </w:rPr>
        <w:t xml:space="preserve"> 传真：</w:t>
      </w:r>
      <w:r>
        <w:rPr>
          <w:rFonts w:hint="eastAsia" w:ascii="宋体" w:hAnsi="宋体"/>
          <w:strike/>
          <w:sz w:val="22"/>
          <w:szCs w:val="22"/>
        </w:rPr>
        <w:t xml:space="preserve">                  </w:t>
      </w:r>
      <w:r>
        <w:rPr>
          <w:rFonts w:ascii="宋体" w:hAnsi="宋体"/>
          <w:strike/>
          <w:sz w:val="22"/>
          <w:szCs w:val="22"/>
        </w:rPr>
        <w:t xml:space="preserve">          </w:t>
      </w:r>
    </w:p>
    <w:p>
      <w:pPr>
        <w:spacing w:line="480" w:lineRule="auto"/>
        <w:ind w:left="1" w:firstLine="422" w:firstLineChars="192"/>
        <w:rPr>
          <w:rFonts w:ascii="宋体" w:hAnsi="宋体"/>
          <w:sz w:val="22"/>
          <w:szCs w:val="22"/>
        </w:rPr>
      </w:pPr>
      <w:r>
        <w:rPr>
          <w:rFonts w:hint="eastAsia" w:ascii="宋体" w:hAnsi="宋体"/>
          <w:sz w:val="22"/>
          <w:szCs w:val="22"/>
        </w:rPr>
        <w:t xml:space="preserve">                   供应商（全称）：</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（盖章）</w:t>
      </w:r>
    </w:p>
    <w:p>
      <w:pPr>
        <w:spacing w:line="480" w:lineRule="auto"/>
        <w:ind w:left="2100" w:right="440"/>
        <w:jc w:val="right"/>
        <w:rPr>
          <w:rFonts w:ascii="宋体" w:hAnsi="宋体"/>
          <w:b/>
          <w:sz w:val="22"/>
          <w:szCs w:val="22"/>
        </w:rPr>
      </w:pPr>
      <w:r>
        <w:rPr>
          <w:rFonts w:hint="eastAsia" w:ascii="宋体" w:hAnsi="宋体"/>
          <w:sz w:val="22"/>
          <w:szCs w:val="22"/>
        </w:rPr>
        <w:t xml:space="preserve">   法定代表人：</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（签字或盖章</w:t>
      </w:r>
      <w:r>
        <w:rPr>
          <w:rFonts w:ascii="宋体" w:hAnsi="宋体"/>
          <w:sz w:val="22"/>
          <w:szCs w:val="22"/>
          <w:u w:val="single"/>
        </w:rPr>
        <w:t>）</w:t>
      </w:r>
      <w:r>
        <w:rPr>
          <w:rFonts w:hint="eastAsia" w:ascii="宋体" w:hAnsi="宋体"/>
          <w:sz w:val="22"/>
          <w:szCs w:val="22"/>
        </w:rPr>
        <w:t>授权委托日期：</w:t>
      </w:r>
      <w:r>
        <w:rPr>
          <w:rFonts w:hint="eastAsia" w:ascii="宋体" w:hAnsi="宋体"/>
          <w:sz w:val="22"/>
          <w:szCs w:val="22"/>
          <w:u w:val="single"/>
        </w:rPr>
        <w:t xml:space="preserve">     </w:t>
      </w:r>
      <w:r>
        <w:rPr>
          <w:rFonts w:hint="eastAsia" w:ascii="宋体" w:hAnsi="宋体"/>
          <w:sz w:val="22"/>
          <w:szCs w:val="22"/>
        </w:rPr>
        <w:t xml:space="preserve">年 </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tbl>
      <w:tblPr>
        <w:tblStyle w:val="20"/>
        <w:tblW w:w="9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9673" w:type="dxa"/>
          </w:tcPr>
          <w:p>
            <w:pPr>
              <w:autoSpaceDE w:val="0"/>
              <w:autoSpaceDN w:val="0"/>
              <w:adjustRightInd w:val="0"/>
              <w:spacing w:line="440" w:lineRule="atLeast"/>
              <w:jc w:val="center"/>
              <w:rPr>
                <w:rFonts w:ascii="宋体" w:hAnsi="宋体" w:cs="仿宋_GB2312"/>
                <w:b/>
                <w:bCs/>
                <w:sz w:val="36"/>
                <w:szCs w:val="36"/>
              </w:rPr>
            </w:pPr>
            <w:r>
              <w:rPr>
                <w:rFonts w:hint="eastAsia" w:ascii="宋体" w:hAnsi="宋体" w:cs="仿宋_GB2312"/>
                <w:b/>
                <w:bCs/>
                <w:sz w:val="36"/>
                <w:szCs w:val="36"/>
              </w:rPr>
              <w:t>黏贴授权代表身份证复印件或影印件（正反面）</w:t>
            </w:r>
          </w:p>
          <w:p>
            <w:pPr>
              <w:autoSpaceDE w:val="0"/>
              <w:autoSpaceDN w:val="0"/>
              <w:adjustRightInd w:val="0"/>
              <w:spacing w:line="440" w:lineRule="atLeast"/>
              <w:jc w:val="center"/>
              <w:rPr>
                <w:rFonts w:ascii="宋体" w:hAnsi="宋体" w:cs="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9673" w:type="dxa"/>
          </w:tcPr>
          <w:p>
            <w:pPr>
              <w:autoSpaceDE w:val="0"/>
              <w:autoSpaceDN w:val="0"/>
              <w:adjustRightInd w:val="0"/>
              <w:spacing w:line="440" w:lineRule="atLeast"/>
              <w:jc w:val="center"/>
              <w:rPr>
                <w:rFonts w:ascii="宋体" w:hAnsi="宋体" w:cs="仿宋_GB2312"/>
                <w:b/>
                <w:bCs/>
                <w:sz w:val="36"/>
                <w:szCs w:val="36"/>
              </w:rPr>
            </w:pPr>
            <w:r>
              <w:rPr>
                <w:rFonts w:hint="eastAsia" w:ascii="宋体" w:hAnsi="宋体" w:cs="仿宋_GB2312"/>
                <w:b/>
                <w:bCs/>
                <w:sz w:val="36"/>
                <w:szCs w:val="36"/>
              </w:rPr>
              <w:t>黏贴法人身份证复印件或影印件（正反面）</w:t>
            </w:r>
          </w:p>
          <w:p>
            <w:pPr>
              <w:autoSpaceDE w:val="0"/>
              <w:autoSpaceDN w:val="0"/>
              <w:adjustRightInd w:val="0"/>
              <w:spacing w:line="440" w:lineRule="atLeast"/>
              <w:jc w:val="center"/>
              <w:rPr>
                <w:rFonts w:ascii="宋体" w:hAnsi="宋体" w:cs="仿宋_GB2312"/>
                <w:bCs/>
                <w:sz w:val="36"/>
                <w:szCs w:val="36"/>
              </w:rPr>
            </w:pPr>
          </w:p>
        </w:tc>
      </w:tr>
    </w:tbl>
    <w:p>
      <w:pPr>
        <w:autoSpaceDE w:val="0"/>
        <w:autoSpaceDN w:val="0"/>
        <w:adjustRightInd w:val="0"/>
        <w:spacing w:line="440" w:lineRule="atLeast"/>
        <w:jc w:val="center"/>
        <w:rPr>
          <w:rFonts w:ascii="宋体" w:hAnsi="宋体" w:cs="仿宋_GB2312"/>
          <w:sz w:val="36"/>
          <w:szCs w:val="36"/>
        </w:rPr>
      </w:pPr>
    </w:p>
    <w:p>
      <w:pPr>
        <w:autoSpaceDE w:val="0"/>
        <w:autoSpaceDN w:val="0"/>
        <w:adjustRightInd w:val="0"/>
        <w:spacing w:line="440" w:lineRule="atLeast"/>
        <w:jc w:val="center"/>
        <w:rPr>
          <w:rFonts w:ascii="宋体" w:hAnsi="宋体" w:cs="仿宋_GB2312"/>
          <w:sz w:val="36"/>
          <w:szCs w:val="36"/>
          <w:lang w:val="zh-CN"/>
        </w:rPr>
      </w:pPr>
    </w:p>
    <w:p>
      <w:pPr>
        <w:adjustRightInd w:val="0"/>
        <w:snapToGrid w:val="0"/>
        <w:spacing w:line="400" w:lineRule="exact"/>
        <w:rPr>
          <w:rFonts w:ascii="宋体" w:hAnsi="Courier New" w:eastAsia="宋体" w:cs="Courier New"/>
          <w:b/>
          <w:bCs/>
          <w:kern w:val="0"/>
          <w:sz w:val="22"/>
          <w:szCs w:val="22"/>
          <w:u w:val="single"/>
        </w:rPr>
      </w:pPr>
      <w:r>
        <w:rPr>
          <w:rFonts w:hint="eastAsia" w:ascii="宋体" w:hAnsi="宋体" w:eastAsia="宋体" w:cs="Courier New"/>
          <w:b/>
          <w:kern w:val="0"/>
          <w:sz w:val="22"/>
          <w:szCs w:val="22"/>
          <w:u w:val="single"/>
        </w:rPr>
        <w:t>▲备注：授权委托人参加投标，不提供此表格的将视为没有实质性响应招标文件。</w:t>
      </w:r>
    </w:p>
    <w:p>
      <w:pPr>
        <w:pStyle w:val="10"/>
        <w:adjustRightInd w:val="0"/>
        <w:snapToGrid w:val="0"/>
        <w:spacing w:line="400" w:lineRule="exact"/>
        <w:rPr>
          <w:rFonts w:hAnsi="宋体"/>
          <w:sz w:val="32"/>
          <w:szCs w:val="32"/>
        </w:rPr>
      </w:pPr>
    </w:p>
    <w:p>
      <w:pPr>
        <w:spacing w:line="440" w:lineRule="exact"/>
        <w:jc w:val="left"/>
        <w:rPr>
          <w:rFonts w:ascii="宋体" w:hAnsi="宋体"/>
          <w:b/>
          <w:sz w:val="32"/>
          <w:szCs w:val="32"/>
        </w:rPr>
      </w:pPr>
      <w:r>
        <w:rPr>
          <w:rFonts w:hint="eastAsia" w:ascii="宋体" w:hAnsi="宋体"/>
          <w:b/>
          <w:sz w:val="32"/>
          <w:szCs w:val="32"/>
        </w:rPr>
        <w:t xml:space="preserve">附件四 </w:t>
      </w:r>
    </w:p>
    <w:p>
      <w:pPr>
        <w:pStyle w:val="10"/>
        <w:adjustRightInd w:val="0"/>
        <w:snapToGrid w:val="0"/>
        <w:spacing w:line="460" w:lineRule="atLeast"/>
        <w:jc w:val="center"/>
        <w:rPr>
          <w:rFonts w:hAnsi="Times New Roman"/>
          <w:sz w:val="36"/>
          <w:szCs w:val="36"/>
          <w:lang w:val="zh-CN"/>
        </w:rPr>
      </w:pPr>
      <w:r>
        <w:rPr>
          <w:rFonts w:hint="eastAsia" w:hAnsi="Times New Roman"/>
          <w:sz w:val="36"/>
          <w:szCs w:val="36"/>
          <w:lang w:val="zh-CN"/>
        </w:rPr>
        <w:t>供应商参与政府采购活动投标资格声明函</w:t>
      </w:r>
    </w:p>
    <w:tbl>
      <w:tblPr>
        <w:tblStyle w:val="20"/>
        <w:tblW w:w="98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Pr>
          <w:p>
            <w:pPr>
              <w:pStyle w:val="10"/>
              <w:adjustRightInd w:val="0"/>
              <w:snapToGrid w:val="0"/>
              <w:spacing w:line="400" w:lineRule="exact"/>
              <w:rPr>
                <w:rFonts w:hAnsi="宋体" w:eastAsia="宋体"/>
                <w:bCs/>
                <w:sz w:val="22"/>
                <w:szCs w:val="22"/>
              </w:rPr>
            </w:pPr>
            <w:r>
              <w:rPr>
                <w:rFonts w:hint="eastAsia" w:hAnsi="宋体" w:eastAsia="宋体"/>
                <w:bCs/>
                <w:sz w:val="22"/>
                <w:szCs w:val="22"/>
              </w:rPr>
              <w:t>项目名称</w:t>
            </w:r>
          </w:p>
        </w:tc>
        <w:tc>
          <w:tcPr>
            <w:tcW w:w="8019" w:type="dxa"/>
          </w:tcPr>
          <w:p>
            <w:pPr>
              <w:pStyle w:val="10"/>
              <w:adjustRightInd w:val="0"/>
              <w:snapToGrid w:val="0"/>
              <w:spacing w:line="400" w:lineRule="exact"/>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Pr>
          <w:p>
            <w:pPr>
              <w:pStyle w:val="10"/>
              <w:adjustRightInd w:val="0"/>
              <w:snapToGrid w:val="0"/>
              <w:spacing w:line="400" w:lineRule="exact"/>
              <w:rPr>
                <w:rFonts w:hAnsi="宋体" w:eastAsia="宋体"/>
                <w:bCs/>
                <w:sz w:val="22"/>
                <w:szCs w:val="22"/>
              </w:rPr>
            </w:pPr>
            <w:r>
              <w:rPr>
                <w:rFonts w:hint="eastAsia" w:hAnsi="宋体" w:eastAsia="宋体"/>
                <w:bCs/>
                <w:sz w:val="22"/>
                <w:szCs w:val="22"/>
              </w:rPr>
              <w:t>项目采购编号</w:t>
            </w:r>
          </w:p>
        </w:tc>
        <w:tc>
          <w:tcPr>
            <w:tcW w:w="8019" w:type="dxa"/>
          </w:tcPr>
          <w:p>
            <w:pPr>
              <w:pStyle w:val="10"/>
              <w:adjustRightInd w:val="0"/>
              <w:snapToGrid w:val="0"/>
              <w:spacing w:line="400" w:lineRule="exact"/>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Pr>
          <w:p>
            <w:pPr>
              <w:pStyle w:val="10"/>
              <w:adjustRightInd w:val="0"/>
              <w:snapToGrid w:val="0"/>
              <w:spacing w:line="400" w:lineRule="exact"/>
              <w:rPr>
                <w:rFonts w:hAnsi="宋体"/>
                <w:bCs/>
                <w:sz w:val="22"/>
                <w:szCs w:val="22"/>
              </w:rPr>
            </w:pPr>
            <w:r>
              <w:rPr>
                <w:rFonts w:hint="eastAsia" w:hAnsi="宋体"/>
                <w:bCs/>
                <w:sz w:val="22"/>
                <w:szCs w:val="22"/>
              </w:rPr>
              <w:t>时    间</w:t>
            </w:r>
          </w:p>
        </w:tc>
        <w:tc>
          <w:tcPr>
            <w:tcW w:w="8019" w:type="dxa"/>
          </w:tcPr>
          <w:p>
            <w:pPr>
              <w:pStyle w:val="10"/>
              <w:adjustRightInd w:val="0"/>
              <w:snapToGrid w:val="0"/>
              <w:spacing w:line="400" w:lineRule="exact"/>
              <w:rPr>
                <w:rFonts w:hAnsi="宋体"/>
                <w:bCs/>
                <w:sz w:val="22"/>
                <w:szCs w:val="22"/>
              </w:rPr>
            </w:pPr>
            <w:r>
              <w:rPr>
                <w:rFonts w:hint="eastAsia" w:hAnsi="宋体"/>
                <w:bCs/>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6" w:hRule="atLeast"/>
        </w:trPr>
        <w:tc>
          <w:tcPr>
            <w:tcW w:w="9819" w:type="dxa"/>
            <w:gridSpan w:val="2"/>
          </w:tcPr>
          <w:p>
            <w:pPr>
              <w:pStyle w:val="10"/>
              <w:ind w:firstLine="440" w:firstLineChars="200"/>
              <w:rPr>
                <w:rFonts w:hAnsi="宋体"/>
                <w:sz w:val="22"/>
                <w:szCs w:val="22"/>
              </w:rPr>
            </w:pPr>
            <w:r>
              <w:rPr>
                <w:rFonts w:hint="eastAsia" w:hAnsi="宋体"/>
                <w:sz w:val="22"/>
                <w:szCs w:val="22"/>
              </w:rPr>
              <w:t>1、根据政府采购法第二十二条规定，我单位满足以下条件，并已经在技术资信部分响应文件中提供了相应的证明材料：</w:t>
            </w:r>
          </w:p>
          <w:p>
            <w:pPr>
              <w:pStyle w:val="10"/>
              <w:ind w:firstLine="440" w:firstLineChars="200"/>
              <w:rPr>
                <w:rFonts w:hAnsi="宋体"/>
                <w:sz w:val="22"/>
                <w:szCs w:val="22"/>
              </w:rPr>
            </w:pPr>
            <w:r>
              <w:rPr>
                <w:rFonts w:hint="eastAsia" w:hAnsi="宋体"/>
                <w:sz w:val="22"/>
                <w:szCs w:val="22"/>
              </w:rPr>
              <w:t xml:space="preserve">（一）具有独立承担民事责任的能力； </w:t>
            </w:r>
            <w:r>
              <w:rPr>
                <w:rFonts w:hint="eastAsia" w:hAnsi="宋体"/>
                <w:sz w:val="22"/>
                <w:szCs w:val="22"/>
              </w:rPr>
              <w:br w:type="textWrapping"/>
            </w:r>
            <w:r>
              <w:rPr>
                <w:rFonts w:hint="eastAsia" w:hAnsi="宋体"/>
                <w:sz w:val="22"/>
                <w:szCs w:val="22"/>
              </w:rPr>
              <w:t xml:space="preserve">　　（二）具有良好的商业信誉和健全的财务会计制度； </w:t>
            </w:r>
            <w:r>
              <w:rPr>
                <w:rFonts w:hint="eastAsia" w:hAnsi="宋体"/>
                <w:sz w:val="22"/>
                <w:szCs w:val="22"/>
              </w:rPr>
              <w:br w:type="textWrapping"/>
            </w:r>
            <w:r>
              <w:rPr>
                <w:rFonts w:hint="eastAsia" w:hAnsi="宋体"/>
                <w:sz w:val="22"/>
                <w:szCs w:val="22"/>
              </w:rPr>
              <w:t xml:space="preserve">　　（三）具有履行合同所必需的设备和专业技术能力； </w:t>
            </w:r>
            <w:r>
              <w:rPr>
                <w:rFonts w:hint="eastAsia" w:hAnsi="宋体"/>
                <w:sz w:val="22"/>
                <w:szCs w:val="22"/>
              </w:rPr>
              <w:br w:type="textWrapping"/>
            </w:r>
            <w:r>
              <w:rPr>
                <w:rFonts w:hint="eastAsia" w:hAnsi="宋体"/>
                <w:sz w:val="22"/>
                <w:szCs w:val="22"/>
              </w:rPr>
              <w:t xml:space="preserve">　　（四）有依法缴纳税收和社会保障资金的良好记录； </w:t>
            </w:r>
            <w:r>
              <w:rPr>
                <w:rFonts w:hint="eastAsia" w:hAnsi="宋体"/>
                <w:sz w:val="22"/>
                <w:szCs w:val="22"/>
              </w:rPr>
              <w:br w:type="textWrapping"/>
            </w:r>
            <w:r>
              <w:rPr>
                <w:rFonts w:hint="eastAsia" w:hAnsi="宋体"/>
                <w:sz w:val="22"/>
                <w:szCs w:val="22"/>
              </w:rPr>
              <w:t xml:space="preserve">　　（五）参加政府采购活动前三年内，在经营活动中没有重大违法记录； </w:t>
            </w:r>
            <w:r>
              <w:rPr>
                <w:rFonts w:hint="eastAsia" w:hAnsi="宋体"/>
                <w:sz w:val="22"/>
                <w:szCs w:val="22"/>
              </w:rPr>
              <w:br w:type="textWrapping"/>
            </w:r>
            <w:r>
              <w:rPr>
                <w:rFonts w:hint="eastAsia" w:hAnsi="宋体"/>
                <w:sz w:val="22"/>
                <w:szCs w:val="22"/>
              </w:rPr>
              <w:t xml:space="preserve">　　（六）法律、行政法规规定的其他条件。 </w:t>
            </w:r>
          </w:p>
          <w:p>
            <w:pPr>
              <w:pStyle w:val="10"/>
              <w:ind w:firstLine="440" w:firstLineChars="200"/>
              <w:rPr>
                <w:rFonts w:hAnsi="宋体"/>
                <w:sz w:val="22"/>
                <w:szCs w:val="22"/>
              </w:rPr>
            </w:pPr>
            <w:r>
              <w:rPr>
                <w:rFonts w:hAnsi="宋体"/>
                <w:sz w:val="22"/>
                <w:szCs w:val="22"/>
              </w:rPr>
              <w:t>2</w:t>
            </w:r>
            <w:r>
              <w:rPr>
                <w:rFonts w:hint="eastAsia" w:hAnsi="宋体"/>
                <w:sz w:val="22"/>
                <w:szCs w:val="22"/>
              </w:rPr>
              <w:t>、根据</w:t>
            </w:r>
            <w:r>
              <w:rPr>
                <w:rFonts w:hAnsi="宋体"/>
                <w:sz w:val="22"/>
                <w:szCs w:val="22"/>
              </w:rPr>
              <w:t>财政部</w:t>
            </w:r>
            <w:r>
              <w:rPr>
                <w:rFonts w:hint="eastAsia" w:hAnsi="宋体"/>
                <w:sz w:val="22"/>
                <w:szCs w:val="22"/>
              </w:rPr>
              <w:t>单独或</w:t>
            </w:r>
            <w:r>
              <w:rPr>
                <w:rFonts w:hAnsi="宋体"/>
                <w:sz w:val="22"/>
                <w:szCs w:val="22"/>
              </w:rPr>
              <w:t>与有关部门联合签署了</w:t>
            </w:r>
            <w:r>
              <w:rPr>
                <w:rFonts w:hint="eastAsia" w:hAnsi="宋体"/>
                <w:sz w:val="22"/>
                <w:szCs w:val="22"/>
              </w:rPr>
              <w:t>《关于在政府采购活动中查询及使用信用记录有关问题的通知》（财库【2016】125号）、</w:t>
            </w:r>
            <w:r>
              <w:rPr>
                <w:rFonts w:hAnsi="宋体"/>
                <w:sz w:val="22"/>
                <w:szCs w:val="22"/>
              </w:rPr>
              <w:t>《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sz w:val="22"/>
                <w:szCs w:val="22"/>
              </w:rPr>
              <w:t>我单位不存在上述文件规定依法限制参与政府采购的情况，并提供“信用中国”、 “中国政府采购网”查询网页截图（公告发布之日至投标截止时间）。</w:t>
            </w:r>
          </w:p>
          <w:p>
            <w:pPr>
              <w:pStyle w:val="10"/>
              <w:ind w:firstLine="440" w:firstLineChars="200"/>
              <w:rPr>
                <w:rFonts w:hAnsi="宋体"/>
                <w:sz w:val="22"/>
                <w:szCs w:val="22"/>
              </w:rPr>
            </w:pPr>
            <w:r>
              <w:rPr>
                <w:rFonts w:hint="eastAsia" w:hAnsi="宋体"/>
                <w:sz w:val="22"/>
                <w:szCs w:val="22"/>
              </w:rPr>
              <w:t>3、我单位没有被各地、各级财政部门限制参加政府采购活动，且在限制期内：</w:t>
            </w:r>
          </w:p>
          <w:p>
            <w:pPr>
              <w:pStyle w:val="10"/>
              <w:snapToGrid w:val="0"/>
              <w:spacing w:line="400" w:lineRule="exact"/>
              <w:ind w:firstLine="440" w:firstLineChars="200"/>
              <w:rPr>
                <w:rFonts w:hAnsi="宋体"/>
                <w:sz w:val="22"/>
                <w:szCs w:val="22"/>
                <w:u w:val="single"/>
              </w:rPr>
            </w:pPr>
            <w:r>
              <w:rPr>
                <w:rFonts w:hint="eastAsia" w:hAnsi="宋体"/>
                <w:sz w:val="22"/>
                <w:szCs w:val="22"/>
              </w:rPr>
              <w:t>4、我单位参与本项目政府采购活动3年内其它重大违法记录（重大违法记录，是指供应商因违法经营受到刑事处罚或者责令停产停业、吊销许可证或者执照、较大数额罚款等行政处罚）情况声明：</w:t>
            </w:r>
            <w:r>
              <w:rPr>
                <w:rFonts w:hint="eastAsia" w:hAnsi="宋体"/>
                <w:sz w:val="22"/>
                <w:szCs w:val="22"/>
                <w:u w:val="single"/>
              </w:rPr>
              <w:t xml:space="preserve">                                                                                  </w:t>
            </w:r>
          </w:p>
          <w:p>
            <w:pPr>
              <w:pStyle w:val="10"/>
              <w:snapToGrid w:val="0"/>
              <w:spacing w:line="400" w:lineRule="exact"/>
              <w:ind w:firstLine="440" w:firstLineChars="200"/>
              <w:rPr>
                <w:rFonts w:hAnsi="宋体"/>
                <w:sz w:val="22"/>
                <w:szCs w:val="22"/>
              </w:rPr>
            </w:pPr>
            <w:r>
              <w:rPr>
                <w:rFonts w:hint="eastAsia" w:hAnsi="宋体"/>
                <w:sz w:val="22"/>
                <w:szCs w:val="22"/>
                <w:u w:val="single"/>
              </w:rPr>
              <w:t>5、我单位符合本项目特定资格条件：                         的要求，并在</w:t>
            </w:r>
            <w:r>
              <w:rPr>
                <w:rFonts w:hint="eastAsia" w:hAnsi="宋体"/>
                <w:sz w:val="22"/>
                <w:szCs w:val="22"/>
              </w:rPr>
              <w:t>技术资信部分响应文件中提供了相应的证明材料</w:t>
            </w:r>
            <w:r>
              <w:rPr>
                <w:rFonts w:hint="eastAsia" w:hAnsi="宋体"/>
                <w:sz w:val="22"/>
                <w:szCs w:val="22"/>
                <w:u w:val="single"/>
              </w:rPr>
              <w:t>（竞争性磋商文件没有要求特定资格条件的，本条款空格处可以空白）</w:t>
            </w:r>
          </w:p>
          <w:p>
            <w:pPr>
              <w:tabs>
                <w:tab w:val="center" w:pos="4483"/>
              </w:tabs>
              <w:adjustRightInd w:val="0"/>
              <w:spacing w:line="360" w:lineRule="auto"/>
              <w:ind w:firstLine="440" w:firstLineChars="200"/>
              <w:rPr>
                <w:rFonts w:ascii="宋体"/>
                <w:bCs/>
                <w:sz w:val="22"/>
                <w:szCs w:val="22"/>
              </w:rPr>
            </w:pPr>
            <w:r>
              <w:rPr>
                <w:rFonts w:hint="eastAsia" w:ascii="宋体" w:hAnsi="宋体" w:cs="宋体"/>
                <w:bCs/>
                <w:sz w:val="22"/>
                <w:szCs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819" w:type="dxa"/>
            <w:gridSpan w:val="2"/>
            <w:vAlign w:val="center"/>
          </w:tcPr>
          <w:p>
            <w:pPr>
              <w:pStyle w:val="10"/>
              <w:adjustRightInd w:val="0"/>
              <w:snapToGrid w:val="0"/>
              <w:spacing w:line="400" w:lineRule="exact"/>
              <w:rPr>
                <w:rFonts w:hAnsi="宋体" w:eastAsia="宋体"/>
                <w:bCs/>
                <w:sz w:val="22"/>
                <w:szCs w:val="22"/>
              </w:rPr>
            </w:pPr>
            <w:r>
              <w:rPr>
                <w:rFonts w:hint="eastAsia" w:hAnsi="宋体" w:eastAsia="宋体"/>
                <w:bCs/>
                <w:sz w:val="22"/>
                <w:szCs w:val="22"/>
              </w:rPr>
              <w:t>供应商名称（加盖</w:t>
            </w:r>
            <w:r>
              <w:rPr>
                <w:rFonts w:hint="eastAsia" w:hAnsi="宋体" w:eastAsia="宋体"/>
                <w:bCs/>
                <w:sz w:val="22"/>
                <w:szCs w:val="22"/>
                <w:lang w:eastAsia="zh-CN"/>
              </w:rPr>
              <w:t>公</w:t>
            </w:r>
            <w:r>
              <w:rPr>
                <w:rFonts w:hint="eastAsia" w:hAnsi="宋体" w:eastAsia="宋体"/>
                <w:bCs/>
                <w:sz w:val="22"/>
                <w:szCs w:val="22"/>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819" w:type="dxa"/>
            <w:gridSpan w:val="2"/>
            <w:vAlign w:val="center"/>
          </w:tcPr>
          <w:p>
            <w:pPr>
              <w:pStyle w:val="10"/>
              <w:adjustRightInd w:val="0"/>
              <w:snapToGrid w:val="0"/>
              <w:spacing w:line="400" w:lineRule="exact"/>
              <w:rPr>
                <w:rFonts w:hAnsi="宋体" w:eastAsia="宋体"/>
                <w:bCs/>
                <w:sz w:val="22"/>
                <w:szCs w:val="22"/>
              </w:rPr>
            </w:pPr>
            <w:r>
              <w:rPr>
                <w:rFonts w:hint="eastAsia" w:hAnsi="宋体" w:eastAsia="宋体"/>
                <w:bCs/>
                <w:sz w:val="22"/>
                <w:szCs w:val="22"/>
              </w:rPr>
              <w:t>法定代表人（签字或盖章）或</w:t>
            </w:r>
            <w:r>
              <w:rPr>
                <w:rFonts w:hint="eastAsia" w:hAnsi="宋体" w:eastAsia="宋体"/>
                <w:bCs/>
                <w:sz w:val="22"/>
                <w:szCs w:val="22"/>
                <w:lang w:val="zh-CN"/>
              </w:rPr>
              <w:t>授权代表（签字）</w:t>
            </w:r>
            <w:r>
              <w:rPr>
                <w:rFonts w:hint="eastAsia" w:hAnsi="宋体" w:eastAsia="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819" w:type="dxa"/>
            <w:gridSpan w:val="2"/>
            <w:vAlign w:val="center"/>
          </w:tcPr>
          <w:p>
            <w:pPr>
              <w:pStyle w:val="10"/>
              <w:adjustRightInd w:val="0"/>
              <w:snapToGrid w:val="0"/>
              <w:spacing w:line="400" w:lineRule="exact"/>
              <w:rPr>
                <w:rFonts w:hAnsi="宋体" w:eastAsia="宋体"/>
                <w:bCs/>
                <w:sz w:val="22"/>
                <w:szCs w:val="22"/>
              </w:rPr>
            </w:pPr>
            <w:r>
              <w:rPr>
                <w:rFonts w:hint="eastAsia" w:hAnsi="宋体" w:eastAsia="宋体"/>
                <w:bCs/>
                <w:sz w:val="22"/>
                <w:szCs w:val="22"/>
              </w:rPr>
              <w:t>签署日期：</w:t>
            </w:r>
          </w:p>
        </w:tc>
      </w:tr>
    </w:tbl>
    <w:p>
      <w:pPr>
        <w:pStyle w:val="10"/>
        <w:spacing w:line="440" w:lineRule="atLeast"/>
        <w:rPr>
          <w:rFonts w:hAnsi="宋体" w:eastAsia="宋体"/>
          <w:sz w:val="22"/>
          <w:szCs w:val="22"/>
          <w:u w:val="single"/>
        </w:rPr>
        <w:sectPr>
          <w:headerReference r:id="rId7" w:type="default"/>
          <w:footerReference r:id="rId8" w:type="default"/>
          <w:pgSz w:w="11906" w:h="16838"/>
          <w:pgMar w:top="1440" w:right="1247" w:bottom="1440" w:left="1247" w:header="851" w:footer="992" w:gutter="0"/>
          <w:pgNumType w:fmt="decimal" w:start="1"/>
          <w:cols w:space="720" w:num="1"/>
          <w:docGrid w:type="lines" w:linePitch="312" w:charSpace="0"/>
        </w:sectPr>
      </w:pPr>
      <w:r>
        <w:rPr>
          <w:rFonts w:hint="eastAsia" w:hAnsi="宋体" w:eastAsia="宋体"/>
          <w:b/>
          <w:bCs/>
          <w:sz w:val="22"/>
          <w:szCs w:val="22"/>
          <w:u w:val="single"/>
        </w:rPr>
        <w:t>备注：▲投标供应商必须按要求提供本声明，不提供按无效标处理。</w:t>
      </w:r>
    </w:p>
    <w:p>
      <w:pPr>
        <w:spacing w:line="440" w:lineRule="exact"/>
        <w:jc w:val="left"/>
        <w:rPr>
          <w:rFonts w:ascii="宋体" w:hAnsi="宋体"/>
          <w:b/>
          <w:sz w:val="32"/>
          <w:szCs w:val="32"/>
        </w:rPr>
      </w:pPr>
      <w:r>
        <w:rPr>
          <w:rFonts w:hint="eastAsia" w:ascii="宋体" w:hAnsi="宋体"/>
          <w:b/>
          <w:sz w:val="32"/>
          <w:szCs w:val="32"/>
        </w:rPr>
        <w:t>附件五</w:t>
      </w:r>
    </w:p>
    <w:p>
      <w:pPr>
        <w:pStyle w:val="10"/>
        <w:adjustRightInd w:val="0"/>
        <w:snapToGrid w:val="0"/>
        <w:spacing w:line="460" w:lineRule="atLeast"/>
        <w:jc w:val="center"/>
        <w:rPr>
          <w:rFonts w:hAnsi="Times New Roman"/>
          <w:sz w:val="36"/>
          <w:szCs w:val="36"/>
        </w:rPr>
      </w:pPr>
      <w:r>
        <w:rPr>
          <w:rFonts w:hint="eastAsia" w:hAnsi="Times New Roman"/>
          <w:sz w:val="36"/>
          <w:szCs w:val="36"/>
        </w:rPr>
        <w:t>法定代表人诚信投标承诺书</w:t>
      </w:r>
    </w:p>
    <w:p>
      <w:pPr>
        <w:spacing w:line="360" w:lineRule="auto"/>
        <w:rPr>
          <w:rFonts w:ascii="宋体" w:hAnsi="宋体"/>
          <w:sz w:val="22"/>
          <w:szCs w:val="22"/>
        </w:rPr>
      </w:pPr>
      <w:r>
        <w:rPr>
          <w:rFonts w:hint="eastAsia" w:ascii="宋体" w:hAnsi="宋体"/>
          <w:sz w:val="22"/>
          <w:szCs w:val="22"/>
        </w:rPr>
        <w:t>本人以企业法定代表人的身份郑重承诺：</w:t>
      </w:r>
    </w:p>
    <w:p>
      <w:pPr>
        <w:spacing w:line="360" w:lineRule="auto"/>
        <w:ind w:firstLine="420"/>
        <w:rPr>
          <w:rFonts w:ascii="宋体" w:hAnsi="宋体"/>
          <w:sz w:val="22"/>
          <w:szCs w:val="22"/>
        </w:rPr>
      </w:pPr>
      <w:r>
        <w:rPr>
          <w:rFonts w:hint="eastAsia" w:ascii="宋体" w:hAnsi="宋体"/>
          <w:sz w:val="22"/>
          <w:szCs w:val="22"/>
        </w:rPr>
        <w:t>将遵循公开、公平、公正和诚信信用的原则参加</w:t>
      </w:r>
      <w:r>
        <w:rPr>
          <w:rFonts w:hint="eastAsia" w:ascii="宋体" w:hAnsi="宋体"/>
          <w:sz w:val="22"/>
          <w:szCs w:val="22"/>
          <w:u w:val="single"/>
        </w:rPr>
        <w:t xml:space="preserve">                  项目（招标编号： ）</w:t>
      </w:r>
      <w:r>
        <w:rPr>
          <w:rFonts w:hint="eastAsia" w:ascii="宋体" w:hAnsi="宋体"/>
          <w:sz w:val="22"/>
          <w:szCs w:val="22"/>
        </w:rPr>
        <w:t>的投标；</w:t>
      </w:r>
    </w:p>
    <w:p>
      <w:pPr>
        <w:spacing w:line="360" w:lineRule="auto"/>
        <w:ind w:firstLine="420"/>
        <w:rPr>
          <w:rFonts w:ascii="宋体" w:hAnsi="宋体"/>
          <w:sz w:val="22"/>
          <w:szCs w:val="22"/>
        </w:rPr>
      </w:pPr>
      <w:r>
        <w:rPr>
          <w:rFonts w:hint="eastAsia" w:ascii="宋体" w:hAnsi="宋体"/>
          <w:sz w:val="22"/>
          <w:szCs w:val="22"/>
        </w:rPr>
        <w:t>一、杜绝以收取管理费等形式的一切挂靠、违法转包、分包行为；并选派有丰富经验、无不</w:t>
      </w:r>
    </w:p>
    <w:p>
      <w:pPr>
        <w:spacing w:line="360" w:lineRule="auto"/>
        <w:rPr>
          <w:rFonts w:ascii="宋体" w:hAnsi="宋体"/>
          <w:sz w:val="22"/>
          <w:szCs w:val="22"/>
        </w:rPr>
      </w:pPr>
      <w:r>
        <w:rPr>
          <w:rFonts w:hint="eastAsia" w:ascii="宋体" w:hAnsi="宋体"/>
          <w:sz w:val="22"/>
          <w:szCs w:val="22"/>
        </w:rPr>
        <w:t>良行为记录的在项目管理人员、技术人员，严格按竞争性磋商文件、响应文件及合同等要求保证</w:t>
      </w:r>
    </w:p>
    <w:p>
      <w:pPr>
        <w:spacing w:line="360" w:lineRule="auto"/>
        <w:rPr>
          <w:rFonts w:ascii="宋体" w:hAnsi="宋体"/>
          <w:sz w:val="22"/>
          <w:szCs w:val="22"/>
        </w:rPr>
      </w:pPr>
      <w:r>
        <w:rPr>
          <w:rFonts w:hint="eastAsia" w:ascii="宋体" w:hAnsi="宋体"/>
          <w:sz w:val="22"/>
          <w:szCs w:val="22"/>
        </w:rPr>
        <w:t>拟派人员的到岗率。</w:t>
      </w:r>
    </w:p>
    <w:p>
      <w:pPr>
        <w:spacing w:line="360" w:lineRule="auto"/>
        <w:ind w:firstLine="420"/>
        <w:rPr>
          <w:rFonts w:ascii="宋体" w:hAnsi="宋体"/>
          <w:sz w:val="22"/>
          <w:szCs w:val="22"/>
        </w:rPr>
      </w:pPr>
      <w:r>
        <w:rPr>
          <w:rFonts w:hint="eastAsia" w:ascii="宋体" w:hAnsi="宋体"/>
          <w:sz w:val="22"/>
          <w:szCs w:val="22"/>
        </w:rPr>
        <w:t>二、响应文件所提供的一切材料都是真实、有效、合法的。</w:t>
      </w:r>
    </w:p>
    <w:p>
      <w:pPr>
        <w:spacing w:line="360" w:lineRule="auto"/>
        <w:ind w:firstLine="420"/>
        <w:rPr>
          <w:rFonts w:ascii="宋体" w:hAnsi="宋体"/>
          <w:sz w:val="22"/>
          <w:szCs w:val="22"/>
        </w:rPr>
      </w:pPr>
      <w:r>
        <w:rPr>
          <w:rFonts w:hint="eastAsia" w:ascii="宋体" w:hAnsi="宋体"/>
          <w:sz w:val="22"/>
          <w:szCs w:val="22"/>
        </w:rPr>
        <w:t>三、不与其他</w:t>
      </w:r>
      <w:r>
        <w:rPr>
          <w:rFonts w:hint="eastAsia" w:ascii="宋体" w:hAnsi="宋体"/>
          <w:sz w:val="22"/>
          <w:szCs w:val="22"/>
          <w:lang w:eastAsia="zh-CN"/>
        </w:rPr>
        <w:t>投标单位</w:t>
      </w:r>
      <w:r>
        <w:rPr>
          <w:rFonts w:hint="eastAsia" w:ascii="宋体" w:hAnsi="宋体"/>
          <w:sz w:val="22"/>
          <w:szCs w:val="22"/>
        </w:rPr>
        <w:t>相互串通投标报价，不排挤其他</w:t>
      </w:r>
      <w:r>
        <w:rPr>
          <w:rFonts w:hint="eastAsia" w:ascii="宋体" w:hAnsi="宋体"/>
          <w:sz w:val="22"/>
          <w:szCs w:val="22"/>
          <w:lang w:eastAsia="zh-CN"/>
        </w:rPr>
        <w:t>投标单位</w:t>
      </w:r>
      <w:r>
        <w:rPr>
          <w:rFonts w:hint="eastAsia" w:ascii="宋体" w:hAnsi="宋体"/>
          <w:sz w:val="22"/>
          <w:szCs w:val="22"/>
        </w:rPr>
        <w:t>的公平竞争，不损害</w:t>
      </w:r>
      <w:r>
        <w:rPr>
          <w:rFonts w:hint="eastAsia" w:ascii="宋体" w:hAnsi="宋体"/>
          <w:sz w:val="22"/>
          <w:szCs w:val="22"/>
          <w:lang w:eastAsia="zh-CN"/>
        </w:rPr>
        <w:t>采购单位</w:t>
      </w:r>
      <w:r>
        <w:rPr>
          <w:rFonts w:hint="eastAsia" w:ascii="宋体" w:hAnsi="宋体"/>
          <w:sz w:val="22"/>
          <w:szCs w:val="22"/>
        </w:rPr>
        <w:t>或其</w:t>
      </w:r>
    </w:p>
    <w:p>
      <w:pPr>
        <w:spacing w:line="360" w:lineRule="auto"/>
        <w:rPr>
          <w:rFonts w:ascii="宋体" w:hAnsi="宋体"/>
          <w:sz w:val="22"/>
          <w:szCs w:val="22"/>
        </w:rPr>
      </w:pPr>
      <w:r>
        <w:rPr>
          <w:rFonts w:hint="eastAsia" w:ascii="宋体" w:hAnsi="宋体"/>
          <w:sz w:val="22"/>
          <w:szCs w:val="22"/>
        </w:rPr>
        <w:t>他</w:t>
      </w:r>
      <w:r>
        <w:rPr>
          <w:rFonts w:hint="eastAsia" w:ascii="宋体" w:hAnsi="宋体"/>
          <w:sz w:val="22"/>
          <w:szCs w:val="22"/>
          <w:lang w:eastAsia="zh-CN"/>
        </w:rPr>
        <w:t>投标单位</w:t>
      </w:r>
      <w:r>
        <w:rPr>
          <w:rFonts w:hint="eastAsia" w:ascii="宋体" w:hAnsi="宋体"/>
          <w:sz w:val="22"/>
          <w:szCs w:val="22"/>
        </w:rPr>
        <w:t>的合法权益。</w:t>
      </w:r>
    </w:p>
    <w:p>
      <w:pPr>
        <w:spacing w:line="360" w:lineRule="auto"/>
        <w:ind w:firstLine="420"/>
        <w:rPr>
          <w:rFonts w:ascii="宋体" w:hAnsi="宋体"/>
          <w:sz w:val="22"/>
          <w:szCs w:val="22"/>
        </w:rPr>
      </w:pPr>
      <w:r>
        <w:rPr>
          <w:rFonts w:hint="eastAsia" w:ascii="宋体" w:hAnsi="宋体"/>
          <w:sz w:val="22"/>
          <w:szCs w:val="22"/>
        </w:rPr>
        <w:t>四、不与</w:t>
      </w:r>
      <w:r>
        <w:rPr>
          <w:rFonts w:hint="eastAsia" w:ascii="宋体" w:hAnsi="宋体"/>
          <w:sz w:val="22"/>
          <w:szCs w:val="22"/>
          <w:lang w:eastAsia="zh-CN"/>
        </w:rPr>
        <w:t>采购单位</w:t>
      </w:r>
      <w:r>
        <w:rPr>
          <w:rFonts w:hint="eastAsia" w:ascii="宋体" w:hAnsi="宋体"/>
          <w:sz w:val="22"/>
          <w:szCs w:val="22"/>
        </w:rPr>
        <w:t>或招标代理机构串通投标，不损害国家利益，社会公共利益或其他人的合法</w:t>
      </w:r>
    </w:p>
    <w:p>
      <w:pPr>
        <w:spacing w:line="360" w:lineRule="auto"/>
        <w:rPr>
          <w:rFonts w:ascii="宋体" w:hAnsi="宋体"/>
          <w:sz w:val="22"/>
          <w:szCs w:val="22"/>
        </w:rPr>
      </w:pPr>
      <w:r>
        <w:rPr>
          <w:rFonts w:hint="eastAsia" w:ascii="宋体" w:hAnsi="宋体"/>
          <w:sz w:val="22"/>
          <w:szCs w:val="22"/>
        </w:rPr>
        <w:t>权益。</w:t>
      </w:r>
    </w:p>
    <w:p>
      <w:pPr>
        <w:spacing w:line="360" w:lineRule="auto"/>
        <w:ind w:firstLine="420"/>
        <w:rPr>
          <w:rFonts w:ascii="宋体" w:hAnsi="宋体"/>
          <w:sz w:val="22"/>
          <w:szCs w:val="22"/>
        </w:rPr>
      </w:pPr>
      <w:r>
        <w:rPr>
          <w:rFonts w:hint="eastAsia" w:ascii="宋体" w:hAnsi="宋体"/>
          <w:sz w:val="22"/>
          <w:szCs w:val="22"/>
        </w:rPr>
        <w:t>五、不向</w:t>
      </w:r>
      <w:r>
        <w:rPr>
          <w:rFonts w:hint="eastAsia" w:ascii="宋体" w:hAnsi="宋体"/>
          <w:sz w:val="22"/>
          <w:szCs w:val="22"/>
          <w:lang w:eastAsia="zh-CN"/>
        </w:rPr>
        <w:t>采购单位</w:t>
      </w:r>
      <w:r>
        <w:rPr>
          <w:rFonts w:hint="eastAsia" w:ascii="宋体" w:hAnsi="宋体"/>
          <w:sz w:val="22"/>
          <w:szCs w:val="22"/>
        </w:rPr>
        <w:t>或者评委成员行贿以</w:t>
      </w:r>
      <w:r>
        <w:rPr>
          <w:rFonts w:hint="eastAsia" w:ascii="宋体" w:hAnsi="宋体"/>
          <w:sz w:val="22"/>
          <w:szCs w:val="22"/>
          <w:highlight w:val="none"/>
        </w:rPr>
        <w:t>牟</w:t>
      </w:r>
      <w:r>
        <w:rPr>
          <w:rFonts w:hint="eastAsia" w:ascii="宋体" w:hAnsi="宋体"/>
          <w:sz w:val="22"/>
          <w:szCs w:val="22"/>
        </w:rPr>
        <w:t>取中标。</w:t>
      </w:r>
    </w:p>
    <w:p>
      <w:pPr>
        <w:spacing w:line="360" w:lineRule="auto"/>
        <w:ind w:firstLine="420"/>
        <w:rPr>
          <w:rFonts w:ascii="宋体" w:hAnsi="宋体"/>
          <w:sz w:val="22"/>
          <w:szCs w:val="22"/>
        </w:rPr>
      </w:pPr>
      <w:r>
        <w:rPr>
          <w:rFonts w:hint="eastAsia" w:ascii="宋体" w:hAnsi="宋体"/>
          <w:sz w:val="22"/>
          <w:szCs w:val="22"/>
        </w:rPr>
        <w:t>六、不以其他人名义投标或者以其他方式弄虚作假，骗取中标。</w:t>
      </w:r>
    </w:p>
    <w:p>
      <w:pPr>
        <w:spacing w:line="360" w:lineRule="auto"/>
        <w:ind w:firstLine="420"/>
        <w:rPr>
          <w:rFonts w:ascii="宋体" w:hAnsi="宋体"/>
          <w:sz w:val="22"/>
          <w:szCs w:val="22"/>
        </w:rPr>
      </w:pPr>
      <w:r>
        <w:rPr>
          <w:rFonts w:hint="eastAsia" w:ascii="宋体" w:hAnsi="宋体"/>
          <w:sz w:val="22"/>
          <w:szCs w:val="22"/>
        </w:rPr>
        <w:t>七、不在开标后进行虚假恶意投诉。</w:t>
      </w:r>
    </w:p>
    <w:p>
      <w:pPr>
        <w:spacing w:line="360" w:lineRule="auto"/>
        <w:ind w:firstLine="420"/>
        <w:rPr>
          <w:rFonts w:ascii="宋体" w:hAnsi="宋体"/>
          <w:sz w:val="22"/>
          <w:szCs w:val="22"/>
        </w:rPr>
      </w:pPr>
      <w:r>
        <w:rPr>
          <w:rFonts w:hint="eastAsia" w:ascii="宋体" w:hAnsi="宋体"/>
          <w:sz w:val="22"/>
          <w:szCs w:val="22"/>
        </w:rPr>
        <w:t>八、我单位没有被政府机关列入失信被执行人名单、重大税收违法案件当事人名单、政府采</w:t>
      </w:r>
    </w:p>
    <w:p>
      <w:pPr>
        <w:spacing w:line="360" w:lineRule="auto"/>
        <w:rPr>
          <w:rFonts w:ascii="宋体" w:hAnsi="宋体"/>
          <w:sz w:val="22"/>
          <w:szCs w:val="22"/>
        </w:rPr>
      </w:pPr>
      <w:r>
        <w:rPr>
          <w:rFonts w:hint="eastAsia" w:ascii="宋体" w:hAnsi="宋体"/>
          <w:sz w:val="22"/>
          <w:szCs w:val="22"/>
        </w:rPr>
        <w:t>购严重违法失信行为记录名单及其他不符合《中华人民共和国政府采购法》第二十二条规定条件</w:t>
      </w:r>
    </w:p>
    <w:p>
      <w:pPr>
        <w:spacing w:line="360" w:lineRule="auto"/>
        <w:rPr>
          <w:rFonts w:ascii="宋体" w:hAnsi="宋体"/>
          <w:sz w:val="22"/>
          <w:szCs w:val="22"/>
        </w:rPr>
      </w:pPr>
      <w:r>
        <w:rPr>
          <w:rFonts w:hint="eastAsia" w:ascii="宋体" w:hAnsi="宋体"/>
          <w:sz w:val="22"/>
          <w:szCs w:val="22"/>
        </w:rPr>
        <w:t>的情形：</w:t>
      </w:r>
    </w:p>
    <w:p>
      <w:pPr>
        <w:spacing w:line="360" w:lineRule="auto"/>
        <w:ind w:firstLine="420"/>
        <w:rPr>
          <w:rFonts w:ascii="宋体" w:hAnsi="宋体"/>
          <w:sz w:val="22"/>
          <w:szCs w:val="22"/>
        </w:rPr>
      </w:pPr>
      <w:r>
        <w:rPr>
          <w:rFonts w:hint="eastAsia" w:ascii="宋体" w:hAnsi="宋体"/>
          <w:sz w:val="22"/>
          <w:szCs w:val="22"/>
        </w:rPr>
        <w:t>九、没有被各地、各级财政部门禁止参加政府采购活动，且在限制期限内：</w:t>
      </w:r>
    </w:p>
    <w:p>
      <w:pPr>
        <w:spacing w:line="360" w:lineRule="auto"/>
        <w:ind w:firstLine="420"/>
        <w:rPr>
          <w:rFonts w:ascii="宋体" w:hAnsi="宋体"/>
          <w:sz w:val="22"/>
          <w:szCs w:val="22"/>
        </w:rPr>
      </w:pPr>
      <w:r>
        <w:rPr>
          <w:rFonts w:hint="eastAsia" w:ascii="宋体" w:hAnsi="宋体"/>
          <w:sz w:val="22"/>
          <w:szCs w:val="22"/>
        </w:rPr>
        <w:t>十、参与本项目政府采购活动 3 年内没有重大违法记录情况。</w:t>
      </w:r>
    </w:p>
    <w:p>
      <w:pPr>
        <w:spacing w:line="360" w:lineRule="auto"/>
        <w:ind w:firstLine="420"/>
        <w:rPr>
          <w:rFonts w:ascii="宋体" w:hAnsi="宋体"/>
          <w:sz w:val="22"/>
          <w:szCs w:val="22"/>
        </w:rPr>
      </w:pPr>
      <w:r>
        <w:rPr>
          <w:rFonts w:hint="eastAsia" w:ascii="宋体" w:hAnsi="宋体"/>
          <w:sz w:val="22"/>
          <w:szCs w:val="22"/>
        </w:rPr>
        <w:t>本公司若有违反本承诺内容的行为，愿意承担法律责任，包括不限于：愿意接受相关行政主</w:t>
      </w:r>
    </w:p>
    <w:p>
      <w:pPr>
        <w:spacing w:line="360" w:lineRule="auto"/>
        <w:ind w:firstLine="420"/>
        <w:rPr>
          <w:rFonts w:ascii="宋体" w:hAnsi="宋体"/>
          <w:sz w:val="22"/>
          <w:szCs w:val="22"/>
        </w:rPr>
      </w:pPr>
      <w:r>
        <w:rPr>
          <w:rFonts w:hint="eastAsia" w:ascii="宋体" w:hAnsi="宋体"/>
          <w:sz w:val="22"/>
          <w:szCs w:val="22"/>
        </w:rPr>
        <w:t>管部门作出的处罚；给</w:t>
      </w:r>
      <w:r>
        <w:rPr>
          <w:rFonts w:hint="eastAsia" w:ascii="宋体" w:hAnsi="宋体"/>
          <w:sz w:val="22"/>
          <w:szCs w:val="22"/>
          <w:lang w:eastAsia="zh-CN"/>
        </w:rPr>
        <w:t>采购单位</w:t>
      </w:r>
      <w:r>
        <w:rPr>
          <w:rFonts w:hint="eastAsia" w:ascii="宋体" w:hAnsi="宋体"/>
          <w:sz w:val="22"/>
          <w:szCs w:val="22"/>
        </w:rPr>
        <w:t>造成损失的，依法承担相应的赔偿责任。</w:t>
      </w:r>
    </w:p>
    <w:p>
      <w:pPr>
        <w:spacing w:line="360" w:lineRule="auto"/>
        <w:ind w:left="5040"/>
        <w:rPr>
          <w:rFonts w:ascii="宋体" w:hAnsi="宋体"/>
          <w:sz w:val="22"/>
          <w:szCs w:val="22"/>
        </w:rPr>
      </w:pPr>
    </w:p>
    <w:p>
      <w:pPr>
        <w:spacing w:line="360" w:lineRule="auto"/>
        <w:ind w:left="5040"/>
        <w:rPr>
          <w:rFonts w:ascii="宋体" w:hAnsi="宋体"/>
          <w:sz w:val="22"/>
          <w:szCs w:val="22"/>
        </w:rPr>
      </w:pPr>
    </w:p>
    <w:p>
      <w:pPr>
        <w:spacing w:line="360" w:lineRule="auto"/>
        <w:ind w:left="5040"/>
        <w:rPr>
          <w:rFonts w:ascii="宋体" w:hAnsi="宋体"/>
          <w:sz w:val="22"/>
          <w:szCs w:val="22"/>
        </w:rPr>
      </w:pPr>
      <w:r>
        <w:rPr>
          <w:rFonts w:hint="eastAsia" w:ascii="宋体" w:hAnsi="宋体"/>
          <w:sz w:val="22"/>
          <w:szCs w:val="22"/>
        </w:rPr>
        <w:t>法定代表人（签字或签章）：</w:t>
      </w:r>
    </w:p>
    <w:p>
      <w:pPr>
        <w:spacing w:line="360" w:lineRule="auto"/>
        <w:ind w:left="4620" w:firstLine="420"/>
        <w:rPr>
          <w:rFonts w:ascii="宋体" w:hAnsi="宋体"/>
          <w:sz w:val="22"/>
          <w:szCs w:val="22"/>
        </w:rPr>
      </w:pPr>
      <w:r>
        <w:rPr>
          <w:rFonts w:hint="eastAsia" w:ascii="宋体" w:hAnsi="宋体"/>
          <w:sz w:val="22"/>
          <w:szCs w:val="22"/>
        </w:rPr>
        <w:t>投标供应商（盖章）</w:t>
      </w:r>
    </w:p>
    <w:p>
      <w:pPr>
        <w:spacing w:line="360" w:lineRule="auto"/>
        <w:ind w:left="4620" w:firstLine="440" w:firstLineChars="200"/>
        <w:rPr>
          <w:rFonts w:ascii="宋体" w:hAnsi="宋体"/>
          <w:sz w:val="22"/>
          <w:szCs w:val="22"/>
        </w:rPr>
      </w:pPr>
      <w:r>
        <w:rPr>
          <w:rFonts w:hint="eastAsia" w:ascii="宋体" w:hAnsi="宋体"/>
          <w:sz w:val="22"/>
          <w:szCs w:val="22"/>
        </w:rPr>
        <w:t>承诺书签署日期： 年 月 日</w:t>
      </w:r>
    </w:p>
    <w:p>
      <w:pPr>
        <w:spacing w:line="360" w:lineRule="auto"/>
        <w:rPr>
          <w:rFonts w:ascii="宋体" w:hAnsi="宋体"/>
          <w:b/>
          <w:sz w:val="22"/>
          <w:szCs w:val="22"/>
          <w:u w:val="single"/>
        </w:rPr>
      </w:pPr>
      <w:r>
        <w:rPr>
          <w:rFonts w:hint="eastAsia" w:ascii="宋体" w:hAnsi="宋体"/>
          <w:b/>
          <w:sz w:val="22"/>
          <w:szCs w:val="22"/>
          <w:u w:val="single"/>
        </w:rPr>
        <w:t>▲备注：投标供应商必须提供本承诺书，不提供按无效投标处理。</w:t>
      </w:r>
    </w:p>
    <w:p>
      <w:pPr>
        <w:spacing w:line="360" w:lineRule="auto"/>
        <w:rPr>
          <w:rFonts w:ascii="宋体" w:hAnsi="宋体"/>
          <w:sz w:val="32"/>
          <w:szCs w:val="32"/>
        </w:rPr>
      </w:pPr>
    </w:p>
    <w:p>
      <w:pPr>
        <w:spacing w:line="360" w:lineRule="auto"/>
        <w:rPr>
          <w:rFonts w:ascii="宋体" w:hAnsi="宋体"/>
          <w:sz w:val="32"/>
          <w:szCs w:val="32"/>
        </w:rPr>
      </w:pPr>
    </w:p>
    <w:p>
      <w:pPr>
        <w:spacing w:line="440" w:lineRule="exact"/>
        <w:jc w:val="left"/>
        <w:rPr>
          <w:rFonts w:ascii="宋体" w:hAnsi="宋体"/>
          <w:b/>
          <w:sz w:val="32"/>
          <w:szCs w:val="32"/>
        </w:rPr>
      </w:pPr>
      <w:r>
        <w:rPr>
          <w:rFonts w:hint="eastAsia" w:ascii="宋体" w:hAnsi="宋体"/>
          <w:b/>
          <w:sz w:val="32"/>
          <w:szCs w:val="32"/>
        </w:rPr>
        <w:t>附件六</w:t>
      </w:r>
    </w:p>
    <w:p>
      <w:pPr>
        <w:pStyle w:val="10"/>
        <w:spacing w:line="440" w:lineRule="atLeast"/>
        <w:jc w:val="center"/>
        <w:rPr>
          <w:rFonts w:hint="eastAsia" w:hAnsi="Times New Roman"/>
          <w:sz w:val="36"/>
          <w:szCs w:val="36"/>
        </w:rPr>
      </w:pPr>
      <w:r>
        <w:rPr>
          <w:rFonts w:hint="eastAsia" w:hAnsi="Times New Roman"/>
          <w:sz w:val="36"/>
          <w:szCs w:val="36"/>
        </w:rPr>
        <w:t>供应商201</w:t>
      </w:r>
      <w:r>
        <w:rPr>
          <w:rFonts w:hint="eastAsia" w:hAnsi="Times New Roman"/>
          <w:sz w:val="36"/>
          <w:szCs w:val="36"/>
          <w:lang w:val="en-US" w:eastAsia="zh-CN"/>
        </w:rPr>
        <w:t>6</w:t>
      </w:r>
      <w:r>
        <w:rPr>
          <w:rFonts w:hint="eastAsia" w:hAnsi="Times New Roman"/>
          <w:sz w:val="36"/>
          <w:szCs w:val="36"/>
        </w:rPr>
        <w:t>年</w:t>
      </w:r>
      <w:r>
        <w:rPr>
          <w:rFonts w:hint="eastAsia" w:hAnsi="Times New Roman"/>
          <w:sz w:val="36"/>
          <w:szCs w:val="36"/>
          <w:lang w:val="en-US" w:eastAsia="zh-CN"/>
        </w:rPr>
        <w:t>1</w:t>
      </w:r>
      <w:r>
        <w:rPr>
          <w:rFonts w:hint="eastAsia" w:hAnsi="Times New Roman"/>
          <w:sz w:val="36"/>
          <w:szCs w:val="36"/>
        </w:rPr>
        <w:t>月1日以来类似项目业绩清单</w:t>
      </w:r>
    </w:p>
    <w:p>
      <w:pPr>
        <w:pStyle w:val="10"/>
        <w:spacing w:line="440" w:lineRule="atLeast"/>
        <w:jc w:val="center"/>
        <w:rPr>
          <w:rFonts w:hint="eastAsia" w:hAnsi="Times New Roman"/>
          <w:sz w:val="36"/>
          <w:szCs w:val="36"/>
        </w:rPr>
      </w:pPr>
    </w:p>
    <w:tbl>
      <w:tblPr>
        <w:tblStyle w:val="20"/>
        <w:tblW w:w="986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1414"/>
        <w:gridCol w:w="1414"/>
        <w:gridCol w:w="1414"/>
        <w:gridCol w:w="1412"/>
        <w:gridCol w:w="1124"/>
        <w:gridCol w:w="1412"/>
        <w:gridCol w:w="83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trPr>
        <w:tc>
          <w:tcPr>
            <w:tcW w:w="836" w:type="dxa"/>
            <w:vAlign w:val="center"/>
          </w:tcPr>
          <w:p>
            <w:pPr>
              <w:jc w:val="center"/>
              <w:rPr>
                <w:rFonts w:ascii="宋体" w:hAnsi="宋体"/>
                <w:sz w:val="24"/>
              </w:rPr>
            </w:pPr>
            <w:r>
              <w:rPr>
                <w:rFonts w:hint="eastAsia" w:ascii="宋体" w:hAnsi="宋体"/>
                <w:sz w:val="24"/>
              </w:rPr>
              <w:t>序号</w:t>
            </w:r>
          </w:p>
        </w:tc>
        <w:tc>
          <w:tcPr>
            <w:tcW w:w="1414" w:type="dxa"/>
            <w:vAlign w:val="center"/>
          </w:tcPr>
          <w:p>
            <w:pPr>
              <w:jc w:val="center"/>
              <w:rPr>
                <w:rFonts w:ascii="宋体" w:hAnsi="宋体"/>
                <w:sz w:val="24"/>
              </w:rPr>
            </w:pPr>
            <w:r>
              <w:rPr>
                <w:rFonts w:hint="eastAsia" w:ascii="宋体" w:hAnsi="宋体"/>
                <w:sz w:val="24"/>
              </w:rPr>
              <w:t>采购单位</w:t>
            </w:r>
          </w:p>
        </w:tc>
        <w:tc>
          <w:tcPr>
            <w:tcW w:w="1414" w:type="dxa"/>
            <w:vAlign w:val="center"/>
          </w:tcPr>
          <w:p>
            <w:pPr>
              <w:jc w:val="center"/>
              <w:rPr>
                <w:rFonts w:ascii="宋体" w:hAnsi="宋体"/>
                <w:sz w:val="24"/>
              </w:rPr>
            </w:pPr>
            <w:r>
              <w:rPr>
                <w:rFonts w:hint="eastAsia" w:ascii="宋体" w:hAnsi="宋体"/>
                <w:sz w:val="24"/>
              </w:rPr>
              <w:t>项目名称</w:t>
            </w:r>
          </w:p>
        </w:tc>
        <w:tc>
          <w:tcPr>
            <w:tcW w:w="1414" w:type="dxa"/>
            <w:vAlign w:val="center"/>
          </w:tcPr>
          <w:p>
            <w:pPr>
              <w:jc w:val="center"/>
              <w:rPr>
                <w:rFonts w:ascii="宋体" w:hAnsi="宋体"/>
                <w:sz w:val="24"/>
              </w:rPr>
            </w:pPr>
            <w:r>
              <w:rPr>
                <w:rFonts w:hint="eastAsia" w:ascii="宋体" w:hAnsi="宋体"/>
                <w:sz w:val="24"/>
              </w:rPr>
              <w:t>合同金额</w:t>
            </w:r>
          </w:p>
        </w:tc>
        <w:tc>
          <w:tcPr>
            <w:tcW w:w="1412" w:type="dxa"/>
            <w:vAlign w:val="center"/>
          </w:tcPr>
          <w:p>
            <w:pPr>
              <w:jc w:val="center"/>
              <w:rPr>
                <w:rFonts w:ascii="宋体" w:hAnsi="宋体"/>
                <w:sz w:val="24"/>
              </w:rPr>
            </w:pPr>
            <w:r>
              <w:rPr>
                <w:rFonts w:hint="eastAsia" w:ascii="宋体" w:hAnsi="宋体"/>
                <w:sz w:val="24"/>
              </w:rPr>
              <w:t>签约日期</w:t>
            </w:r>
          </w:p>
        </w:tc>
        <w:tc>
          <w:tcPr>
            <w:tcW w:w="1124" w:type="dxa"/>
            <w:vAlign w:val="center"/>
          </w:tcPr>
          <w:p>
            <w:pPr>
              <w:jc w:val="center"/>
              <w:rPr>
                <w:rFonts w:ascii="宋体" w:hAnsi="宋体"/>
                <w:sz w:val="24"/>
              </w:rPr>
            </w:pPr>
            <w:r>
              <w:rPr>
                <w:rFonts w:hint="eastAsia" w:ascii="宋体" w:hAnsi="宋体"/>
                <w:sz w:val="24"/>
              </w:rPr>
              <w:t>联系人</w:t>
            </w:r>
          </w:p>
        </w:tc>
        <w:tc>
          <w:tcPr>
            <w:tcW w:w="1412" w:type="dxa"/>
            <w:vAlign w:val="center"/>
          </w:tcPr>
          <w:p>
            <w:pPr>
              <w:jc w:val="center"/>
              <w:rPr>
                <w:rFonts w:ascii="宋体" w:hAnsi="宋体"/>
                <w:sz w:val="24"/>
              </w:rPr>
            </w:pPr>
            <w:r>
              <w:rPr>
                <w:rFonts w:hint="eastAsia" w:ascii="宋体" w:hAnsi="宋体"/>
                <w:sz w:val="24"/>
              </w:rPr>
              <w:t>联系电话</w:t>
            </w:r>
          </w:p>
        </w:tc>
        <w:tc>
          <w:tcPr>
            <w:tcW w:w="834" w:type="dxa"/>
            <w:vAlign w:val="center"/>
          </w:tcPr>
          <w:p>
            <w:pPr>
              <w:jc w:val="center"/>
              <w:rPr>
                <w:rFonts w:ascii="宋体" w:hAnsi="宋体"/>
                <w:sz w:val="24"/>
              </w:rPr>
            </w:pPr>
            <w:r>
              <w:rPr>
                <w:rFonts w:hint="eastAsia" w:ascii="宋体" w:hAnsi="宋体"/>
                <w:sz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vAlign w:val="center"/>
          </w:tcPr>
          <w:p>
            <w:pPr>
              <w:spacing w:line="360" w:lineRule="auto"/>
              <w:jc w:val="center"/>
              <w:rPr>
                <w:rFonts w:ascii="宋体" w:hAnsi="宋体"/>
                <w:b/>
                <w:spacing w:val="20"/>
                <w:sz w:val="22"/>
                <w:szCs w:val="22"/>
              </w:rPr>
            </w:pPr>
          </w:p>
        </w:tc>
        <w:tc>
          <w:tcPr>
            <w:tcW w:w="1414" w:type="dxa"/>
            <w:vAlign w:val="center"/>
          </w:tcPr>
          <w:p>
            <w:pPr>
              <w:spacing w:line="360" w:lineRule="auto"/>
              <w:jc w:val="center"/>
              <w:rPr>
                <w:rFonts w:ascii="宋体" w:hAnsi="宋体"/>
                <w:b/>
                <w:spacing w:val="20"/>
                <w:sz w:val="22"/>
                <w:szCs w:val="22"/>
              </w:rPr>
            </w:pPr>
          </w:p>
        </w:tc>
        <w:tc>
          <w:tcPr>
            <w:tcW w:w="1414" w:type="dxa"/>
            <w:vAlign w:val="center"/>
          </w:tcPr>
          <w:p>
            <w:pPr>
              <w:spacing w:line="360" w:lineRule="auto"/>
              <w:jc w:val="center"/>
              <w:rPr>
                <w:rFonts w:ascii="宋体" w:hAnsi="宋体"/>
                <w:b/>
                <w:spacing w:val="20"/>
                <w:sz w:val="22"/>
                <w:szCs w:val="22"/>
              </w:rPr>
            </w:pPr>
          </w:p>
        </w:tc>
        <w:tc>
          <w:tcPr>
            <w:tcW w:w="1414" w:type="dxa"/>
            <w:vAlign w:val="center"/>
          </w:tcPr>
          <w:p>
            <w:pPr>
              <w:spacing w:line="360" w:lineRule="auto"/>
              <w:jc w:val="center"/>
              <w:rPr>
                <w:rFonts w:ascii="宋体" w:hAnsi="宋体"/>
                <w:b/>
                <w:spacing w:val="20"/>
                <w:sz w:val="22"/>
                <w:szCs w:val="22"/>
              </w:rPr>
            </w:pPr>
          </w:p>
        </w:tc>
        <w:tc>
          <w:tcPr>
            <w:tcW w:w="1412" w:type="dxa"/>
            <w:vAlign w:val="center"/>
          </w:tcPr>
          <w:p>
            <w:pPr>
              <w:spacing w:line="360" w:lineRule="auto"/>
              <w:jc w:val="center"/>
              <w:rPr>
                <w:rFonts w:ascii="宋体" w:hAnsi="宋体"/>
                <w:b/>
                <w:spacing w:val="20"/>
                <w:sz w:val="22"/>
                <w:szCs w:val="22"/>
              </w:rPr>
            </w:pPr>
          </w:p>
        </w:tc>
        <w:tc>
          <w:tcPr>
            <w:tcW w:w="1124" w:type="dxa"/>
            <w:vAlign w:val="center"/>
          </w:tcPr>
          <w:p>
            <w:pPr>
              <w:spacing w:line="360" w:lineRule="auto"/>
              <w:jc w:val="center"/>
              <w:rPr>
                <w:rFonts w:ascii="宋体" w:hAnsi="宋体"/>
                <w:b/>
                <w:spacing w:val="20"/>
                <w:sz w:val="22"/>
                <w:szCs w:val="22"/>
              </w:rPr>
            </w:pPr>
          </w:p>
        </w:tc>
        <w:tc>
          <w:tcPr>
            <w:tcW w:w="1412" w:type="dxa"/>
            <w:vAlign w:val="center"/>
          </w:tcPr>
          <w:p>
            <w:pPr>
              <w:spacing w:line="360" w:lineRule="auto"/>
              <w:jc w:val="center"/>
              <w:rPr>
                <w:rFonts w:ascii="宋体" w:hAnsi="宋体"/>
                <w:b/>
                <w:spacing w:val="20"/>
                <w:sz w:val="22"/>
                <w:szCs w:val="22"/>
              </w:rPr>
            </w:pPr>
          </w:p>
        </w:tc>
        <w:tc>
          <w:tcPr>
            <w:tcW w:w="834" w:type="dxa"/>
            <w:vAlign w:val="center"/>
          </w:tcPr>
          <w:p>
            <w:pPr>
              <w:spacing w:line="360" w:lineRule="auto"/>
              <w:jc w:val="center"/>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2"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3" w:hRule="atLeast"/>
        </w:trPr>
        <w:tc>
          <w:tcPr>
            <w:tcW w:w="836"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1124" w:type="dxa"/>
          </w:tcPr>
          <w:p>
            <w:pPr>
              <w:spacing w:line="360" w:lineRule="auto"/>
              <w:rPr>
                <w:rFonts w:ascii="宋体" w:hAnsi="宋体"/>
                <w:b/>
                <w:spacing w:val="20"/>
                <w:sz w:val="22"/>
                <w:szCs w:val="22"/>
              </w:rPr>
            </w:pPr>
          </w:p>
        </w:tc>
        <w:tc>
          <w:tcPr>
            <w:tcW w:w="1412" w:type="dxa"/>
          </w:tcPr>
          <w:p>
            <w:pPr>
              <w:spacing w:line="360" w:lineRule="auto"/>
              <w:rPr>
                <w:rFonts w:ascii="宋体" w:hAnsi="宋体"/>
                <w:b/>
                <w:spacing w:val="20"/>
                <w:sz w:val="22"/>
                <w:szCs w:val="22"/>
              </w:rPr>
            </w:pPr>
          </w:p>
        </w:tc>
        <w:tc>
          <w:tcPr>
            <w:tcW w:w="834" w:type="dxa"/>
          </w:tcPr>
          <w:p>
            <w:pPr>
              <w:spacing w:line="360" w:lineRule="auto"/>
              <w:rPr>
                <w:rFonts w:ascii="宋体" w:hAnsi="宋体"/>
                <w:b/>
                <w:spacing w:val="20"/>
                <w:sz w:val="22"/>
                <w:szCs w:val="22"/>
              </w:rPr>
            </w:pPr>
          </w:p>
        </w:tc>
      </w:tr>
    </w:tbl>
    <w:p>
      <w:pPr>
        <w:autoSpaceDE w:val="0"/>
        <w:autoSpaceDN w:val="0"/>
        <w:adjustRightInd w:val="0"/>
        <w:spacing w:line="440" w:lineRule="atLeast"/>
        <w:rPr>
          <w:rFonts w:ascii="宋体" w:hAnsi="宋体" w:cs="仿宋_GB2312"/>
          <w:b/>
          <w:sz w:val="22"/>
          <w:szCs w:val="22"/>
          <w:u w:val="single"/>
          <w:lang w:val="zh-CN"/>
        </w:rPr>
      </w:pPr>
      <w:r>
        <w:rPr>
          <w:rFonts w:hint="eastAsia" w:ascii="宋体" w:hAnsi="宋体" w:cs="仿宋_GB2312"/>
          <w:b/>
          <w:sz w:val="22"/>
          <w:szCs w:val="22"/>
          <w:u w:val="single"/>
          <w:lang w:val="zh-CN"/>
        </w:rPr>
        <w:t>▲备注：表后附合同或中标通知书复印件加盖公章。</w:t>
      </w:r>
    </w:p>
    <w:p>
      <w:pPr>
        <w:pStyle w:val="10"/>
        <w:spacing w:line="440" w:lineRule="atLeast"/>
        <w:jc w:val="center"/>
        <w:rPr>
          <w:rFonts w:hAnsi="宋体" w:eastAsia="宋体"/>
          <w:b/>
          <w:sz w:val="24"/>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法定代表人（签字或盖章）或授权代表（签字或盖章）：</w:t>
      </w:r>
    </w:p>
    <w:p>
      <w:pPr>
        <w:spacing w:line="360" w:lineRule="auto"/>
        <w:rPr>
          <w:rFonts w:ascii="宋体" w:hAnsi="宋体"/>
          <w:b/>
          <w:sz w:val="32"/>
          <w:szCs w:val="32"/>
        </w:rPr>
      </w:pPr>
      <w:r>
        <w:rPr>
          <w:rFonts w:hint="eastAsia" w:ascii="宋体" w:hAnsi="宋体"/>
          <w:szCs w:val="21"/>
        </w:rPr>
        <w:t>日期</w:t>
      </w:r>
    </w:p>
    <w:p>
      <w:pPr>
        <w:spacing w:line="400" w:lineRule="exact"/>
        <w:jc w:val="center"/>
        <w:rPr>
          <w:rFonts w:ascii="宋体"/>
          <w:sz w:val="36"/>
          <w:szCs w:val="36"/>
        </w:rPr>
      </w:pPr>
    </w:p>
    <w:p>
      <w:pPr>
        <w:spacing w:line="440" w:lineRule="exact"/>
        <w:jc w:val="left"/>
        <w:rPr>
          <w:rFonts w:ascii="宋体" w:hAnsi="宋体"/>
          <w:b/>
          <w:sz w:val="32"/>
          <w:szCs w:val="32"/>
        </w:rPr>
      </w:pPr>
      <w:r>
        <w:rPr>
          <w:rFonts w:hint="eastAsia" w:ascii="宋体" w:hAnsi="宋体"/>
          <w:b/>
          <w:sz w:val="32"/>
          <w:szCs w:val="32"/>
          <w:lang w:val="zh-CN"/>
        </w:rPr>
        <w:t>附件七</w:t>
      </w:r>
      <w:r>
        <w:rPr>
          <w:rFonts w:hint="eastAsia" w:ascii="宋体" w:hAnsi="宋体"/>
          <w:b/>
          <w:sz w:val="32"/>
          <w:szCs w:val="32"/>
        </w:rPr>
        <w:t>（</w:t>
      </w:r>
      <w:r>
        <w:rPr>
          <w:rFonts w:hint="eastAsia" w:ascii="宋体" w:hAnsi="宋体"/>
          <w:b/>
          <w:sz w:val="32"/>
          <w:szCs w:val="32"/>
          <w:lang w:val="zh-CN"/>
        </w:rPr>
        <w:t>一</w:t>
      </w:r>
      <w:r>
        <w:rPr>
          <w:rFonts w:hint="eastAsia" w:ascii="宋体" w:hAnsi="宋体"/>
          <w:b/>
          <w:sz w:val="32"/>
          <w:szCs w:val="32"/>
        </w:rPr>
        <w:t>）</w:t>
      </w:r>
    </w:p>
    <w:p>
      <w:pPr>
        <w:pStyle w:val="10"/>
        <w:adjustRightInd w:val="0"/>
        <w:snapToGrid w:val="0"/>
        <w:spacing w:line="460" w:lineRule="atLeast"/>
        <w:jc w:val="center"/>
        <w:rPr>
          <w:rFonts w:hAnsi="Times New Roman"/>
          <w:sz w:val="36"/>
          <w:szCs w:val="36"/>
        </w:rPr>
      </w:pPr>
      <w:r>
        <w:rPr>
          <w:rFonts w:hint="eastAsia" w:hAnsi="Times New Roman"/>
          <w:sz w:val="36"/>
          <w:szCs w:val="36"/>
        </w:rPr>
        <w:t>商 务 偏 离 表</w:t>
      </w:r>
    </w:p>
    <w:p>
      <w:pPr>
        <w:autoSpaceDE w:val="0"/>
        <w:autoSpaceDN w:val="0"/>
        <w:adjustRightInd w:val="0"/>
        <w:spacing w:line="440" w:lineRule="atLeast"/>
        <w:ind w:firstLine="3413"/>
        <w:rPr>
          <w:rFonts w:ascii="宋体"/>
          <w:b/>
          <w:sz w:val="36"/>
          <w:lang w:val="zh-CN"/>
        </w:rPr>
      </w:pPr>
    </w:p>
    <w:tbl>
      <w:tblPr>
        <w:tblStyle w:val="20"/>
        <w:tblW w:w="9600" w:type="dxa"/>
        <w:tblInd w:w="0" w:type="dxa"/>
        <w:tblLayout w:type="fixed"/>
        <w:tblCellMar>
          <w:top w:w="0" w:type="dxa"/>
          <w:left w:w="108" w:type="dxa"/>
          <w:bottom w:w="0" w:type="dxa"/>
          <w:right w:w="108" w:type="dxa"/>
        </w:tblCellMar>
      </w:tblPr>
      <w:tblGrid>
        <w:gridCol w:w="900"/>
        <w:gridCol w:w="1800"/>
        <w:gridCol w:w="2664"/>
        <w:gridCol w:w="2110"/>
        <w:gridCol w:w="2126"/>
      </w:tblGrid>
      <w:tr>
        <w:tblPrEx>
          <w:tblLayout w:type="fixed"/>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序</w:t>
            </w:r>
            <w:r>
              <w:rPr>
                <w:rFonts w:ascii="宋体"/>
                <w:bCs/>
                <w:sz w:val="24"/>
                <w:lang w:val="zh-CN"/>
              </w:rPr>
              <w:t xml:space="preserve"> </w:t>
            </w:r>
            <w:r>
              <w:rPr>
                <w:rFonts w:hint="eastAsia" w:ascii="宋体"/>
                <w:bCs/>
                <w:sz w:val="24"/>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内容</w:t>
            </w:r>
          </w:p>
        </w:tc>
        <w:tc>
          <w:tcPr>
            <w:tcW w:w="2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招标</w:t>
            </w:r>
            <w:r>
              <w:rPr>
                <w:rFonts w:hint="eastAsia" w:ascii="宋体"/>
                <w:bCs/>
                <w:sz w:val="24"/>
                <w:highlight w:val="none"/>
                <w:lang w:val="zh-CN"/>
              </w:rPr>
              <w:t>文件</w:t>
            </w:r>
          </w:p>
          <w:p>
            <w:pPr>
              <w:autoSpaceDE w:val="0"/>
              <w:autoSpaceDN w:val="0"/>
              <w:adjustRightInd w:val="0"/>
              <w:spacing w:line="440" w:lineRule="atLeast"/>
              <w:jc w:val="center"/>
              <w:rPr>
                <w:rFonts w:ascii="宋体"/>
                <w:bCs/>
                <w:sz w:val="24"/>
                <w:lang w:val="zh-CN"/>
              </w:rPr>
            </w:pPr>
            <w:r>
              <w:rPr>
                <w:rFonts w:hint="eastAsia" w:ascii="宋体"/>
                <w:bCs/>
                <w:sz w:val="24"/>
                <w:lang w:val="zh-CN"/>
              </w:rPr>
              <w:t>规范要求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响应文件</w:t>
            </w:r>
          </w:p>
          <w:p>
            <w:pPr>
              <w:autoSpaceDE w:val="0"/>
              <w:autoSpaceDN w:val="0"/>
              <w:adjustRightInd w:val="0"/>
              <w:spacing w:line="440" w:lineRule="atLeast"/>
              <w:jc w:val="center"/>
              <w:rPr>
                <w:rFonts w:ascii="宋体"/>
                <w:bCs/>
                <w:sz w:val="24"/>
                <w:lang w:val="zh-CN"/>
              </w:rPr>
            </w:pPr>
            <w:r>
              <w:rPr>
                <w:rFonts w:hint="eastAsia" w:ascii="宋体"/>
                <w:bCs/>
                <w:sz w:val="24"/>
                <w:lang w:val="zh-CN"/>
              </w:rPr>
              <w:t>对应规范</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备</w:t>
            </w:r>
            <w:r>
              <w:rPr>
                <w:rFonts w:ascii="宋体"/>
                <w:bCs/>
                <w:sz w:val="24"/>
                <w:lang w:val="zh-CN"/>
              </w:rPr>
              <w:t xml:space="preserve"> </w:t>
            </w:r>
            <w:r>
              <w:rPr>
                <w:rFonts w:hint="eastAsia" w:ascii="宋体"/>
                <w:bCs/>
                <w:sz w:val="24"/>
                <w:lang w:val="zh-CN"/>
              </w:rPr>
              <w:t>注</w:t>
            </w: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bl>
    <w:p>
      <w:pPr>
        <w:autoSpaceDE w:val="0"/>
        <w:autoSpaceDN w:val="0"/>
        <w:adjustRightInd w:val="0"/>
        <w:spacing w:line="440" w:lineRule="atLeast"/>
        <w:rPr>
          <w:rFonts w:ascii="宋体"/>
          <w:b/>
          <w:sz w:val="24"/>
          <w:lang w:val="zh-CN"/>
        </w:rPr>
      </w:pPr>
      <w:r>
        <w:rPr>
          <w:rFonts w:hint="eastAsia" w:ascii="宋体" w:hAnsi="宋体"/>
          <w:sz w:val="22"/>
          <w:szCs w:val="22"/>
        </w:rPr>
        <w:t>投标供应商（盖章）：</w:t>
      </w:r>
      <w:r>
        <w:rPr>
          <w:rFonts w:hint="eastAsia" w:ascii="宋体"/>
          <w:b/>
          <w:sz w:val="24"/>
          <w:u w:val="single"/>
          <w:lang w:val="zh-CN"/>
        </w:rPr>
        <w:t xml:space="preserve">             </w:t>
      </w:r>
      <w:r>
        <w:rPr>
          <w:rFonts w:hint="eastAsia" w:ascii="宋体"/>
          <w:b/>
          <w:sz w:val="24"/>
          <w:lang w:val="zh-CN"/>
        </w:rPr>
        <w:t xml:space="preserve">    </w:t>
      </w:r>
    </w:p>
    <w:p>
      <w:pPr>
        <w:autoSpaceDE w:val="0"/>
        <w:autoSpaceDN w:val="0"/>
        <w:adjustRightInd w:val="0"/>
        <w:spacing w:line="440" w:lineRule="atLeast"/>
        <w:jc w:val="left"/>
        <w:rPr>
          <w:rFonts w:ascii="宋体"/>
          <w:b/>
          <w:sz w:val="32"/>
          <w:lang w:val="zh-CN"/>
        </w:rPr>
      </w:pPr>
    </w:p>
    <w:p>
      <w:pPr>
        <w:spacing w:line="440" w:lineRule="exact"/>
        <w:jc w:val="left"/>
        <w:rPr>
          <w:rFonts w:ascii="宋体" w:hAnsi="宋体"/>
          <w:b/>
          <w:sz w:val="32"/>
          <w:szCs w:val="32"/>
          <w:lang w:val="zh-CN"/>
        </w:rPr>
      </w:pPr>
      <w:r>
        <w:rPr>
          <w:rFonts w:hint="eastAsia" w:ascii="宋体" w:hAnsi="宋体"/>
          <w:b/>
          <w:sz w:val="32"/>
          <w:szCs w:val="32"/>
          <w:lang w:val="zh-CN"/>
        </w:rPr>
        <w:t>附件七（二）</w:t>
      </w:r>
    </w:p>
    <w:p>
      <w:pPr>
        <w:pStyle w:val="10"/>
        <w:adjustRightInd w:val="0"/>
        <w:snapToGrid w:val="0"/>
        <w:spacing w:line="460" w:lineRule="atLeast"/>
        <w:jc w:val="center"/>
        <w:rPr>
          <w:rFonts w:hAnsi="Times New Roman"/>
          <w:sz w:val="36"/>
          <w:szCs w:val="36"/>
        </w:rPr>
      </w:pPr>
      <w:r>
        <w:rPr>
          <w:rFonts w:hint="eastAsia" w:hAnsi="Times New Roman"/>
          <w:sz w:val="36"/>
          <w:szCs w:val="36"/>
        </w:rPr>
        <w:t>技 术 偏 离 表</w:t>
      </w:r>
    </w:p>
    <w:tbl>
      <w:tblPr>
        <w:tblStyle w:val="20"/>
        <w:tblW w:w="9800" w:type="dxa"/>
        <w:tblInd w:w="-192" w:type="dxa"/>
        <w:tblLayout w:type="fixed"/>
        <w:tblCellMar>
          <w:top w:w="0" w:type="dxa"/>
          <w:left w:w="108" w:type="dxa"/>
          <w:bottom w:w="0" w:type="dxa"/>
          <w:right w:w="108" w:type="dxa"/>
        </w:tblCellMar>
      </w:tblPr>
      <w:tblGrid>
        <w:gridCol w:w="900"/>
        <w:gridCol w:w="1800"/>
        <w:gridCol w:w="2300"/>
        <w:gridCol w:w="2000"/>
        <w:gridCol w:w="2800"/>
      </w:tblGrid>
      <w:tr>
        <w:tblPrEx>
          <w:tblLayout w:type="fixed"/>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序</w:t>
            </w:r>
            <w:r>
              <w:rPr>
                <w:rFonts w:ascii="宋体"/>
                <w:bCs/>
                <w:sz w:val="24"/>
                <w:lang w:val="zh-CN"/>
              </w:rPr>
              <w:t xml:space="preserve"> </w:t>
            </w:r>
            <w:r>
              <w:rPr>
                <w:rFonts w:hint="eastAsia" w:ascii="宋体"/>
                <w:bCs/>
                <w:sz w:val="24"/>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内容</w:t>
            </w:r>
          </w:p>
        </w:tc>
        <w:tc>
          <w:tcPr>
            <w:tcW w:w="2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招标</w:t>
            </w:r>
            <w:r>
              <w:rPr>
                <w:rFonts w:hint="eastAsia" w:ascii="宋体"/>
                <w:bCs/>
                <w:sz w:val="24"/>
                <w:highlight w:val="none"/>
                <w:lang w:val="zh-CN"/>
              </w:rPr>
              <w:t>文件</w:t>
            </w:r>
          </w:p>
          <w:p>
            <w:pPr>
              <w:autoSpaceDE w:val="0"/>
              <w:autoSpaceDN w:val="0"/>
              <w:adjustRightInd w:val="0"/>
              <w:spacing w:line="440" w:lineRule="atLeast"/>
              <w:jc w:val="center"/>
              <w:rPr>
                <w:rFonts w:ascii="宋体"/>
                <w:bCs/>
                <w:sz w:val="24"/>
                <w:lang w:val="zh-CN"/>
              </w:rPr>
            </w:pPr>
            <w:r>
              <w:rPr>
                <w:rFonts w:hint="eastAsia" w:ascii="宋体"/>
                <w:bCs/>
                <w:sz w:val="24"/>
                <w:lang w:val="zh-CN"/>
              </w:rPr>
              <w:t>规范要求</w:t>
            </w:r>
          </w:p>
        </w:tc>
        <w:tc>
          <w:tcPr>
            <w:tcW w:w="2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响应文件</w:t>
            </w:r>
          </w:p>
          <w:p>
            <w:pPr>
              <w:autoSpaceDE w:val="0"/>
              <w:autoSpaceDN w:val="0"/>
              <w:adjustRightInd w:val="0"/>
              <w:spacing w:line="440" w:lineRule="atLeast"/>
              <w:jc w:val="center"/>
              <w:rPr>
                <w:rFonts w:ascii="宋体"/>
                <w:bCs/>
                <w:sz w:val="24"/>
                <w:lang w:val="zh-CN"/>
              </w:rPr>
            </w:pPr>
            <w:r>
              <w:rPr>
                <w:rFonts w:hint="eastAsia" w:ascii="宋体"/>
                <w:bCs/>
                <w:sz w:val="24"/>
                <w:lang w:val="zh-CN"/>
              </w:rPr>
              <w:t>对应规范</w:t>
            </w:r>
          </w:p>
        </w:tc>
        <w:tc>
          <w:tcPr>
            <w:tcW w:w="2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bCs/>
                <w:sz w:val="24"/>
                <w:lang w:val="zh-CN"/>
              </w:rPr>
            </w:pPr>
            <w:r>
              <w:rPr>
                <w:rFonts w:hint="eastAsia" w:ascii="宋体"/>
                <w:bCs/>
                <w:sz w:val="24"/>
                <w:lang w:val="zh-CN"/>
              </w:rPr>
              <w:t>备</w:t>
            </w:r>
            <w:r>
              <w:rPr>
                <w:rFonts w:ascii="宋体"/>
                <w:bCs/>
                <w:sz w:val="24"/>
                <w:lang w:val="zh-CN"/>
              </w:rPr>
              <w:t xml:space="preserve"> </w:t>
            </w:r>
            <w:r>
              <w:rPr>
                <w:rFonts w:hint="eastAsia" w:ascii="宋体"/>
                <w:bCs/>
                <w:sz w:val="24"/>
                <w:lang w:val="zh-CN"/>
              </w:rPr>
              <w:t>注</w:t>
            </w: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r>
        <w:tblPrEx>
          <w:tblLayout w:type="fixed"/>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b/>
                <w:sz w:val="24"/>
                <w:lang w:val="zh-CN"/>
              </w:rPr>
            </w:pPr>
          </w:p>
        </w:tc>
      </w:tr>
    </w:tbl>
    <w:p>
      <w:pPr>
        <w:autoSpaceDE w:val="0"/>
        <w:autoSpaceDN w:val="0"/>
        <w:adjustRightInd w:val="0"/>
        <w:spacing w:line="440" w:lineRule="atLeast"/>
        <w:rPr>
          <w:rFonts w:ascii="宋体"/>
          <w:b/>
          <w:sz w:val="24"/>
          <w:lang w:val="zh-CN"/>
        </w:rPr>
      </w:pPr>
      <w:r>
        <w:rPr>
          <w:rFonts w:hint="eastAsia" w:ascii="宋体" w:hAnsi="宋体"/>
          <w:sz w:val="22"/>
          <w:szCs w:val="22"/>
        </w:rPr>
        <w:t>投标供应商（盖章）：</w:t>
      </w:r>
      <w:r>
        <w:rPr>
          <w:rFonts w:ascii="宋体"/>
          <w:b/>
          <w:sz w:val="24"/>
          <w:u w:val="single"/>
          <w:lang w:val="zh-CN"/>
        </w:rPr>
        <w:t xml:space="preserve">               </w:t>
      </w:r>
    </w:p>
    <w:p>
      <w:pPr>
        <w:spacing w:line="400" w:lineRule="exact"/>
        <w:jc w:val="left"/>
        <w:rPr>
          <w:rFonts w:ascii="宋体" w:hAnsi="宋体"/>
          <w:b/>
          <w:sz w:val="32"/>
          <w:szCs w:val="32"/>
        </w:rPr>
      </w:pPr>
    </w:p>
    <w:p>
      <w:pPr>
        <w:spacing w:line="400" w:lineRule="exact"/>
        <w:jc w:val="left"/>
        <w:rPr>
          <w:rFonts w:ascii="宋体" w:hAnsi="宋体"/>
          <w:b/>
          <w:sz w:val="32"/>
          <w:szCs w:val="32"/>
        </w:rPr>
      </w:pPr>
    </w:p>
    <w:p>
      <w:pPr>
        <w:spacing w:line="440" w:lineRule="exact"/>
        <w:jc w:val="left"/>
        <w:rPr>
          <w:rFonts w:ascii="宋体" w:hAnsi="宋体"/>
          <w:b/>
          <w:sz w:val="32"/>
          <w:szCs w:val="32"/>
        </w:rPr>
      </w:pPr>
      <w:r>
        <w:rPr>
          <w:rFonts w:hint="eastAsia" w:ascii="宋体" w:hAnsi="宋体"/>
          <w:b/>
          <w:sz w:val="32"/>
          <w:szCs w:val="32"/>
        </w:rPr>
        <w:t>附件八（一）</w:t>
      </w:r>
    </w:p>
    <w:p>
      <w:pPr>
        <w:tabs>
          <w:tab w:val="left" w:pos="482"/>
          <w:tab w:val="left" w:pos="2183"/>
          <w:tab w:val="left" w:pos="3884"/>
          <w:tab w:val="left" w:pos="5585"/>
        </w:tabs>
        <w:jc w:val="center"/>
        <w:rPr>
          <w:rFonts w:hint="eastAsia" w:ascii="宋体" w:hAnsi="Times New Roman"/>
          <w:b/>
          <w:bCs/>
          <w:kern w:val="0"/>
          <w:sz w:val="36"/>
          <w:szCs w:val="36"/>
        </w:rPr>
      </w:pPr>
      <w:r>
        <w:rPr>
          <w:rFonts w:hint="eastAsia" w:ascii="宋体" w:hAnsi="Times New Roman"/>
          <w:b/>
          <w:bCs/>
          <w:kern w:val="0"/>
          <w:sz w:val="36"/>
          <w:szCs w:val="36"/>
        </w:rPr>
        <w:t>项目负责人情况表</w:t>
      </w:r>
    </w:p>
    <w:p>
      <w:pPr>
        <w:tabs>
          <w:tab w:val="left" w:pos="482"/>
          <w:tab w:val="left" w:pos="2183"/>
          <w:tab w:val="left" w:pos="3884"/>
          <w:tab w:val="left" w:pos="5585"/>
        </w:tabs>
        <w:spacing w:line="440" w:lineRule="exact"/>
        <w:rPr>
          <w:rFonts w:ascii="宋体" w:hAnsi="宋体"/>
          <w:b/>
          <w:bCs/>
          <w:sz w:val="28"/>
        </w:rPr>
      </w:pPr>
    </w:p>
    <w:tbl>
      <w:tblPr>
        <w:tblStyle w:val="20"/>
        <w:tblW w:w="9351"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80"/>
        <w:gridCol w:w="932"/>
        <w:gridCol w:w="508"/>
        <w:gridCol w:w="360"/>
        <w:gridCol w:w="360"/>
        <w:gridCol w:w="718"/>
        <w:gridCol w:w="894"/>
        <w:gridCol w:w="524"/>
        <w:gridCol w:w="1464"/>
        <w:gridCol w:w="520"/>
        <w:gridCol w:w="116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姓名</w:t>
            </w:r>
          </w:p>
        </w:tc>
        <w:tc>
          <w:tcPr>
            <w:tcW w:w="2012" w:type="dxa"/>
            <w:gridSpan w:val="3"/>
            <w:tcBorders>
              <w:top w:val="single" w:color="auto" w:sz="6"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c>
          <w:tcPr>
            <w:tcW w:w="868" w:type="dxa"/>
            <w:gridSpan w:val="2"/>
            <w:tcBorders>
              <w:top w:val="single" w:color="auto" w:sz="6"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性别</w:t>
            </w:r>
          </w:p>
        </w:tc>
        <w:tc>
          <w:tcPr>
            <w:tcW w:w="1972" w:type="dxa"/>
            <w:gridSpan w:val="3"/>
            <w:tcBorders>
              <w:top w:val="single" w:color="auto" w:sz="6"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c>
          <w:tcPr>
            <w:tcW w:w="1988" w:type="dxa"/>
            <w:gridSpan w:val="2"/>
            <w:tcBorders>
              <w:top w:val="single" w:color="auto" w:sz="6"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年龄</w:t>
            </w:r>
          </w:p>
        </w:tc>
        <w:tc>
          <w:tcPr>
            <w:tcW w:w="1683" w:type="dxa"/>
            <w:gridSpan w:val="2"/>
            <w:tcBorders>
              <w:top w:val="single" w:color="auto" w:sz="6"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职务</w:t>
            </w:r>
          </w:p>
        </w:tc>
        <w:tc>
          <w:tcPr>
            <w:tcW w:w="2012"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c>
          <w:tcPr>
            <w:tcW w:w="8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职称</w:t>
            </w:r>
          </w:p>
        </w:tc>
        <w:tc>
          <w:tcPr>
            <w:tcW w:w="1972"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c>
          <w:tcPr>
            <w:tcW w:w="198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学历</w:t>
            </w:r>
          </w:p>
        </w:tc>
        <w:tc>
          <w:tcPr>
            <w:tcW w:w="1683" w:type="dxa"/>
            <w:gridSpan w:val="2"/>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gridSpan w:val="3"/>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资质证书编号</w:t>
            </w:r>
          </w:p>
        </w:tc>
        <w:tc>
          <w:tcPr>
            <w:tcW w:w="216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c>
          <w:tcPr>
            <w:tcW w:w="360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担任项目负责人年限</w:t>
            </w:r>
          </w:p>
        </w:tc>
        <w:tc>
          <w:tcPr>
            <w:tcW w:w="1683" w:type="dxa"/>
            <w:gridSpan w:val="2"/>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jc w:val="center"/>
              <w:rPr>
                <w:rFonts w:ascii="宋体" w:hAnsi="宋体"/>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13"/>
            <w:tcBorders>
              <w:top w:val="single" w:color="auto" w:sz="4" w:space="0"/>
              <w:left w:val="single" w:color="auto" w:sz="6"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jc w:val="center"/>
              <w:rPr>
                <w:rFonts w:ascii="宋体" w:hAnsi="宋体"/>
                <w:sz w:val="28"/>
              </w:rPr>
            </w:pPr>
            <w:r>
              <w:rPr>
                <w:rFonts w:hint="eastAsia" w:ascii="宋体" w:hAnsi="宋体"/>
                <w:sz w:val="28"/>
              </w:rPr>
              <w:t>近三年以来业绩及承担的主要工作情况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gridSpan w:val="2"/>
            <w:tcBorders>
              <w:top w:val="single" w:color="auto" w:sz="4" w:space="0"/>
              <w:left w:val="single" w:color="auto" w:sz="6" w:space="0"/>
              <w:bottom w:val="single" w:color="auto" w:sz="4" w:space="0"/>
              <w:right w:val="single" w:color="auto" w:sz="4"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lang w:eastAsia="zh-CN"/>
              </w:rPr>
              <w:t>采购</w:t>
            </w:r>
            <w:r>
              <w:rPr>
                <w:rFonts w:hint="eastAsia" w:ascii="宋体" w:hAnsi="宋体"/>
                <w:sz w:val="28"/>
              </w:rPr>
              <w:t>单位</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rPr>
              <w:t>项目名称</w:t>
            </w:r>
          </w:p>
        </w:tc>
        <w:tc>
          <w:tcPr>
            <w:tcW w:w="143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rPr>
              <w:t>实施期间</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rPr>
              <w:t>合同金额</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rPr>
              <w:t>主要服务内容</w:t>
            </w:r>
          </w:p>
        </w:tc>
        <w:tc>
          <w:tcPr>
            <w:tcW w:w="1163" w:type="dxa"/>
            <w:tcBorders>
              <w:top w:val="single" w:color="auto" w:sz="4" w:space="0"/>
              <w:left w:val="single" w:color="auto" w:sz="4" w:space="0"/>
              <w:bottom w:val="single" w:color="auto" w:sz="4" w:space="0"/>
              <w:right w:val="single" w:color="auto" w:sz="6" w:space="0"/>
            </w:tcBorders>
            <w:noWrap w:val="0"/>
            <w:vAlign w:val="center"/>
          </w:tcPr>
          <w:p>
            <w:pPr>
              <w:tabs>
                <w:tab w:val="left" w:pos="482"/>
                <w:tab w:val="left" w:pos="2183"/>
                <w:tab w:val="left" w:pos="3884"/>
                <w:tab w:val="left" w:pos="5585"/>
              </w:tabs>
              <w:spacing w:line="360" w:lineRule="exact"/>
              <w:jc w:val="center"/>
              <w:rPr>
                <w:rFonts w:ascii="宋体" w:hAnsi="宋体"/>
                <w:sz w:val="28"/>
              </w:rPr>
            </w:pPr>
            <w:r>
              <w:rPr>
                <w:rFonts w:hint="eastAsia" w:ascii="宋体" w:hAnsi="宋体"/>
                <w:sz w:val="28"/>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Borders>
              <w:top w:val="single" w:color="auto" w:sz="4" w:space="0"/>
              <w:left w:val="single" w:color="auto" w:sz="6"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3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9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2"/>
                <w:tab w:val="left" w:pos="2183"/>
                <w:tab w:val="left" w:pos="3884"/>
                <w:tab w:val="left" w:pos="5585"/>
              </w:tabs>
              <w:spacing w:line="560" w:lineRule="exact"/>
              <w:rPr>
                <w:rFonts w:ascii="宋体" w:hAnsi="宋体"/>
              </w:rPr>
            </w:pPr>
          </w:p>
        </w:tc>
        <w:tc>
          <w:tcPr>
            <w:tcW w:w="1163" w:type="dxa"/>
            <w:tcBorders>
              <w:top w:val="single" w:color="auto" w:sz="4" w:space="0"/>
              <w:left w:val="single" w:color="auto" w:sz="4" w:space="0"/>
              <w:bottom w:val="single" w:color="auto" w:sz="4" w:space="0"/>
              <w:right w:val="single" w:color="auto" w:sz="6" w:space="0"/>
            </w:tcBorders>
            <w:noWrap w:val="0"/>
            <w:vAlign w:val="top"/>
          </w:tcPr>
          <w:p>
            <w:pPr>
              <w:tabs>
                <w:tab w:val="left" w:pos="482"/>
                <w:tab w:val="left" w:pos="2183"/>
                <w:tab w:val="left" w:pos="3884"/>
                <w:tab w:val="left" w:pos="5585"/>
              </w:tabs>
              <w:spacing w:line="560" w:lineRule="exact"/>
              <w:rPr>
                <w:rFonts w:ascii="宋体" w:hAnsi="宋体"/>
              </w:rPr>
            </w:pPr>
          </w:p>
        </w:tc>
      </w:tr>
    </w:tbl>
    <w:p>
      <w:pPr>
        <w:pStyle w:val="10"/>
        <w:spacing w:line="440" w:lineRule="atLeast"/>
        <w:ind w:firstLine="420"/>
        <w:rPr>
          <w:rFonts w:hint="eastAsia" w:hAnsi="宋体" w:eastAsia="宋体" w:cs="Times New Roman"/>
          <w:b/>
          <w:u w:val="single"/>
          <w:lang w:eastAsia="zh-CN"/>
        </w:rPr>
      </w:pPr>
      <w:r>
        <w:rPr>
          <w:rFonts w:hint="eastAsia" w:ascii="宋体" w:hAnsi="宋体" w:cs="仿宋_GB2312"/>
          <w:b/>
          <w:sz w:val="22"/>
          <w:szCs w:val="22"/>
          <w:u w:val="single"/>
          <w:lang w:val="zh-CN"/>
        </w:rPr>
        <w:t>▲备注</w:t>
      </w:r>
      <w:r>
        <w:rPr>
          <w:rFonts w:hint="eastAsia" w:hAnsi="宋体" w:eastAsia="宋体" w:cs="Times New Roman"/>
          <w:b/>
          <w:u w:val="single"/>
          <w:lang w:eastAsia="zh-CN"/>
        </w:rPr>
        <w:t>：</w:t>
      </w:r>
    </w:p>
    <w:p>
      <w:pPr>
        <w:pStyle w:val="10"/>
        <w:spacing w:line="440" w:lineRule="atLeast"/>
        <w:ind w:firstLine="420"/>
        <w:rPr>
          <w:rFonts w:hint="eastAsia" w:hAnsi="宋体" w:eastAsia="宋体" w:cs="Times New Roman"/>
          <w:b/>
          <w:u w:val="single"/>
        </w:rPr>
      </w:pPr>
      <w:r>
        <w:rPr>
          <w:rFonts w:hint="eastAsia" w:hAnsi="宋体" w:eastAsia="宋体" w:cs="Times New Roman"/>
          <w:b/>
          <w:u w:val="single"/>
        </w:rPr>
        <w:t>1.项目负责人必须为本单位人员，附2019年</w:t>
      </w:r>
      <w:r>
        <w:rPr>
          <w:rFonts w:hint="eastAsia" w:hAnsi="宋体" w:eastAsia="宋体" w:cs="Times New Roman"/>
          <w:b/>
          <w:u w:val="single"/>
          <w:lang w:eastAsia="zh-CN"/>
        </w:rPr>
        <w:t>近</w:t>
      </w:r>
      <w:r>
        <w:rPr>
          <w:rFonts w:hint="eastAsia" w:hAnsi="宋体" w:eastAsia="宋体" w:cs="Times New Roman"/>
          <w:b/>
          <w:u w:val="single"/>
        </w:rPr>
        <w:t>三个月的社保证明材料。</w:t>
      </w:r>
    </w:p>
    <w:p>
      <w:pPr>
        <w:pStyle w:val="10"/>
        <w:spacing w:line="440" w:lineRule="atLeast"/>
        <w:ind w:firstLine="420"/>
        <w:rPr>
          <w:rFonts w:hint="eastAsia" w:hAnsi="宋体" w:eastAsia="宋体" w:cs="Times New Roman"/>
          <w:b/>
          <w:u w:val="single"/>
        </w:rPr>
      </w:pPr>
      <w:r>
        <w:rPr>
          <w:rFonts w:hint="eastAsia" w:hAnsi="宋体" w:eastAsia="宋体" w:cs="Times New Roman"/>
          <w:b/>
          <w:u w:val="single"/>
        </w:rPr>
        <w:t>2.我单位项目负责人的更换须</w:t>
      </w:r>
      <w:r>
        <w:rPr>
          <w:rFonts w:hint="eastAsia" w:hAnsi="宋体" w:eastAsia="宋体" w:cs="Times New Roman"/>
          <w:b/>
          <w:u w:val="single"/>
          <w:lang w:eastAsia="zh-CN"/>
        </w:rPr>
        <w:t>采购单位</w:t>
      </w:r>
      <w:r>
        <w:rPr>
          <w:rFonts w:hint="eastAsia" w:hAnsi="宋体" w:eastAsia="宋体" w:cs="Times New Roman"/>
          <w:b/>
          <w:u w:val="single"/>
        </w:rPr>
        <w:t>同意，擅自更换或不到位均属于违约行为，更换或不到位按</w:t>
      </w:r>
      <w:r>
        <w:rPr>
          <w:rFonts w:hint="eastAsia" w:hAnsi="宋体" w:eastAsia="宋体" w:cs="Times New Roman"/>
          <w:b/>
          <w:u w:val="single"/>
          <w:lang w:eastAsia="zh-CN"/>
        </w:rPr>
        <w:t>招标文件</w:t>
      </w:r>
      <w:r>
        <w:rPr>
          <w:rFonts w:hint="eastAsia" w:hAnsi="宋体" w:eastAsia="宋体" w:cs="Times New Roman"/>
          <w:b/>
          <w:u w:val="single"/>
        </w:rPr>
        <w:t>规定或承诺处理。</w:t>
      </w:r>
    </w:p>
    <w:p>
      <w:pPr>
        <w:pStyle w:val="10"/>
        <w:spacing w:line="440" w:lineRule="atLeast"/>
        <w:ind w:firstLine="420"/>
        <w:rPr>
          <w:rFonts w:hint="default" w:hAnsi="宋体" w:eastAsia="宋体" w:cs="Times New Roman"/>
          <w:b/>
          <w:u w:val="single"/>
          <w:lang w:val="en-US" w:eastAsia="zh-CN"/>
        </w:rPr>
      </w:pPr>
      <w:r>
        <w:rPr>
          <w:rFonts w:hint="eastAsia" w:hAnsi="宋体" w:eastAsia="宋体" w:cs="Times New Roman"/>
          <w:b/>
          <w:u w:val="single"/>
          <w:lang w:val="en-US" w:eastAsia="zh-CN"/>
        </w:rPr>
        <w:t>3.</w:t>
      </w:r>
      <w:r>
        <w:rPr>
          <w:rFonts w:hint="eastAsia" w:hAnsi="宋体" w:eastAsia="宋体" w:cs="Times New Roman"/>
          <w:b/>
          <w:u w:val="single"/>
          <w:lang w:val="zh-CN"/>
        </w:rPr>
        <w:t>表后附项目负责人相应资质证书复印件加盖公章，业绩证明材料。</w:t>
      </w:r>
    </w:p>
    <w:p>
      <w:pPr>
        <w:spacing w:line="360" w:lineRule="auto"/>
        <w:ind w:leftChars="-307" w:hanging="644" w:hangingChars="293"/>
        <w:rPr>
          <w:rFonts w:hint="eastAsia" w:ascii="宋体" w:hAnsi="宋体"/>
          <w:sz w:val="22"/>
        </w:rPr>
      </w:pPr>
      <w:r>
        <w:rPr>
          <w:rFonts w:hint="eastAsia" w:ascii="宋体" w:hAnsi="宋体"/>
          <w:sz w:val="22"/>
        </w:rPr>
        <w:t xml:space="preserve">          </w:t>
      </w:r>
    </w:p>
    <w:p>
      <w:pPr>
        <w:spacing w:line="360" w:lineRule="auto"/>
        <w:ind w:left="15" w:leftChars="7" w:firstLine="455" w:firstLineChars="207"/>
        <w:rPr>
          <w:rFonts w:ascii="宋体" w:hAnsi="宋体"/>
          <w:sz w:val="22"/>
        </w:rPr>
      </w:pPr>
      <w:r>
        <w:rPr>
          <w:rFonts w:hint="eastAsia" w:ascii="宋体" w:hAnsi="宋体"/>
          <w:sz w:val="22"/>
        </w:rPr>
        <w:t>供应商全称（盖章）：</w:t>
      </w:r>
    </w:p>
    <w:p>
      <w:pPr>
        <w:spacing w:line="360" w:lineRule="auto"/>
        <w:ind w:leftChars="-307" w:hanging="644" w:hangingChars="293"/>
        <w:rPr>
          <w:rFonts w:ascii="宋体" w:hAnsi="宋体"/>
          <w:sz w:val="22"/>
        </w:rPr>
      </w:pPr>
      <w:r>
        <w:rPr>
          <w:rFonts w:hint="eastAsia" w:ascii="宋体" w:hAnsi="宋体"/>
          <w:sz w:val="22"/>
        </w:rPr>
        <w:t xml:space="preserve">          法定代表人（签字或盖章）或授权代表（签字或盖章）：</w:t>
      </w:r>
    </w:p>
    <w:p>
      <w:pPr>
        <w:spacing w:line="360" w:lineRule="auto"/>
        <w:ind w:leftChars="-307" w:hanging="644" w:hangingChars="293"/>
        <w:rPr>
          <w:rFonts w:ascii="宋体" w:hAnsi="宋体"/>
          <w:sz w:val="22"/>
        </w:rPr>
      </w:pPr>
      <w:r>
        <w:rPr>
          <w:rFonts w:hint="eastAsia" w:ascii="宋体" w:hAnsi="宋体"/>
          <w:sz w:val="22"/>
        </w:rPr>
        <w:t xml:space="preserve">          日期：</w:t>
      </w:r>
      <w:r>
        <w:rPr>
          <w:rFonts w:ascii="宋体" w:hAnsi="宋体"/>
          <w:sz w:val="22"/>
        </w:rPr>
        <w:t xml:space="preserve"> </w:t>
      </w:r>
    </w:p>
    <w:p>
      <w:pPr>
        <w:spacing w:line="440" w:lineRule="exact"/>
        <w:jc w:val="left"/>
        <w:rPr>
          <w:rFonts w:ascii="宋体" w:hAnsi="宋体"/>
          <w:b/>
          <w:sz w:val="32"/>
          <w:szCs w:val="32"/>
        </w:rPr>
      </w:pPr>
      <w:r>
        <w:rPr>
          <w:rFonts w:hint="eastAsia" w:ascii="宋体" w:hAnsi="宋体"/>
          <w:b/>
          <w:sz w:val="32"/>
          <w:szCs w:val="32"/>
        </w:rPr>
        <w:t>附件八（二）</w:t>
      </w:r>
    </w:p>
    <w:p>
      <w:pPr>
        <w:autoSpaceDE w:val="0"/>
        <w:autoSpaceDN w:val="0"/>
        <w:adjustRightInd w:val="0"/>
        <w:spacing w:line="500" w:lineRule="atLeast"/>
        <w:jc w:val="center"/>
        <w:rPr>
          <w:rFonts w:ascii="宋体"/>
          <w:sz w:val="36"/>
          <w:szCs w:val="36"/>
          <w:lang w:val="zh-CN"/>
        </w:rPr>
      </w:pPr>
      <w:r>
        <w:rPr>
          <w:rFonts w:hint="eastAsia" w:ascii="宋体"/>
          <w:sz w:val="36"/>
          <w:szCs w:val="36"/>
          <w:lang w:val="zh-CN"/>
        </w:rPr>
        <w:t xml:space="preserve">项目小组人员情况表 </w:t>
      </w:r>
    </w:p>
    <w:tbl>
      <w:tblPr>
        <w:tblStyle w:val="20"/>
        <w:tblW w:w="8981" w:type="dxa"/>
        <w:jc w:val="center"/>
        <w:tblInd w:w="-17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3"/>
        <w:gridCol w:w="1245"/>
        <w:gridCol w:w="1718"/>
        <w:gridCol w:w="1195"/>
        <w:gridCol w:w="1797"/>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5" w:hRule="atLeast"/>
          <w:jc w:val="center"/>
        </w:trPr>
        <w:tc>
          <w:tcPr>
            <w:tcW w:w="1213" w:type="dxa"/>
            <w:vAlign w:val="center"/>
          </w:tcPr>
          <w:p>
            <w:pPr>
              <w:spacing w:line="240" w:lineRule="auto"/>
              <w:jc w:val="center"/>
              <w:rPr>
                <w:rFonts w:ascii="宋体" w:hAnsi="宋体" w:eastAsia="宋体" w:cs="Times New Roman"/>
                <w:sz w:val="22"/>
              </w:rPr>
            </w:pPr>
            <w:r>
              <w:rPr>
                <w:rFonts w:hint="eastAsia" w:ascii="宋体" w:hAnsi="宋体" w:eastAsia="宋体" w:cs="Times New Roman"/>
                <w:sz w:val="22"/>
              </w:rPr>
              <w:t>序号</w:t>
            </w:r>
          </w:p>
        </w:tc>
        <w:tc>
          <w:tcPr>
            <w:tcW w:w="1245" w:type="dxa"/>
            <w:vAlign w:val="center"/>
          </w:tcPr>
          <w:p>
            <w:pPr>
              <w:spacing w:line="240" w:lineRule="auto"/>
              <w:jc w:val="center"/>
              <w:rPr>
                <w:rFonts w:ascii="宋体" w:hAnsi="宋体" w:eastAsia="宋体" w:cs="Times New Roman"/>
                <w:sz w:val="22"/>
              </w:rPr>
            </w:pPr>
            <w:r>
              <w:rPr>
                <w:rFonts w:hint="eastAsia" w:ascii="宋体" w:hAnsi="宋体" w:eastAsia="宋体" w:cs="Times New Roman"/>
                <w:sz w:val="22"/>
              </w:rPr>
              <w:t>姓名</w:t>
            </w:r>
          </w:p>
        </w:tc>
        <w:tc>
          <w:tcPr>
            <w:tcW w:w="1718" w:type="dxa"/>
            <w:vAlign w:val="center"/>
          </w:tcPr>
          <w:p>
            <w:pPr>
              <w:spacing w:line="240" w:lineRule="auto"/>
              <w:jc w:val="center"/>
              <w:rPr>
                <w:rFonts w:ascii="宋体" w:hAnsi="宋体" w:eastAsia="宋体" w:cs="Times New Roman"/>
                <w:sz w:val="22"/>
              </w:rPr>
            </w:pPr>
            <w:r>
              <w:rPr>
                <w:rFonts w:hint="eastAsia" w:ascii="宋体" w:hAnsi="宋体" w:eastAsia="宋体" w:cs="Times New Roman"/>
                <w:sz w:val="22"/>
              </w:rPr>
              <w:t>职称/职务</w:t>
            </w:r>
          </w:p>
        </w:tc>
        <w:tc>
          <w:tcPr>
            <w:tcW w:w="1195" w:type="dxa"/>
            <w:vAlign w:val="center"/>
          </w:tcPr>
          <w:p>
            <w:pPr>
              <w:spacing w:line="240" w:lineRule="auto"/>
              <w:jc w:val="center"/>
              <w:rPr>
                <w:rFonts w:ascii="宋体" w:hAnsi="宋体" w:eastAsia="宋体" w:cs="Times New Roman"/>
                <w:sz w:val="22"/>
              </w:rPr>
            </w:pPr>
            <w:r>
              <w:rPr>
                <w:rFonts w:hint="eastAsia" w:ascii="宋体" w:hAnsi="宋体" w:eastAsia="宋体" w:cs="Times New Roman"/>
              </w:rPr>
              <w:t>本项目中的岗位</w:t>
            </w:r>
          </w:p>
        </w:tc>
        <w:tc>
          <w:tcPr>
            <w:tcW w:w="1797" w:type="dxa"/>
            <w:vAlign w:val="center"/>
          </w:tcPr>
          <w:p>
            <w:pPr>
              <w:spacing w:line="240" w:lineRule="auto"/>
              <w:jc w:val="center"/>
              <w:rPr>
                <w:rFonts w:ascii="宋体" w:hAnsi="宋体" w:eastAsia="宋体" w:cs="Times New Roman"/>
                <w:sz w:val="22"/>
              </w:rPr>
            </w:pPr>
            <w:r>
              <w:rPr>
                <w:rFonts w:hint="eastAsia" w:ascii="宋体" w:hAnsi="宋体" w:eastAsia="宋体" w:cs="Times New Roman"/>
                <w:sz w:val="22"/>
              </w:rPr>
              <w:t>从事专业年限</w:t>
            </w:r>
          </w:p>
        </w:tc>
        <w:tc>
          <w:tcPr>
            <w:tcW w:w="1813" w:type="dxa"/>
            <w:vAlign w:val="center"/>
          </w:tcPr>
          <w:p>
            <w:pPr>
              <w:spacing w:line="240" w:lineRule="auto"/>
              <w:jc w:val="center"/>
              <w:rPr>
                <w:rFonts w:hint="eastAsia" w:ascii="宋体" w:hAnsi="宋体" w:eastAsia="宋体" w:cs="Times New Roman"/>
                <w:sz w:val="22"/>
                <w:lang w:eastAsia="zh-CN"/>
              </w:rPr>
            </w:pPr>
            <w:r>
              <w:rPr>
                <w:rFonts w:hint="eastAsia" w:ascii="宋体" w:hAnsi="宋体" w:eastAsia="宋体" w:cs="Times New Roman"/>
                <w:sz w:val="22"/>
                <w:lang w:eastAsia="zh-CN"/>
              </w:rPr>
              <w:t>资质证书编码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1213" w:type="dxa"/>
            <w:vAlign w:val="center"/>
          </w:tcPr>
          <w:p>
            <w:pPr>
              <w:spacing w:line="360" w:lineRule="auto"/>
              <w:jc w:val="center"/>
              <w:rPr>
                <w:rFonts w:ascii="宋体" w:hAnsi="宋体" w:eastAsia="宋体" w:cs="Times New Roman"/>
                <w:sz w:val="22"/>
              </w:rPr>
            </w:pPr>
          </w:p>
        </w:tc>
        <w:tc>
          <w:tcPr>
            <w:tcW w:w="1245" w:type="dxa"/>
            <w:vAlign w:val="center"/>
          </w:tcPr>
          <w:p>
            <w:pPr>
              <w:spacing w:line="360" w:lineRule="auto"/>
              <w:jc w:val="center"/>
              <w:rPr>
                <w:rFonts w:ascii="宋体" w:hAnsi="宋体" w:eastAsia="宋体" w:cs="Times New Roman"/>
                <w:sz w:val="22"/>
              </w:rPr>
            </w:pPr>
          </w:p>
        </w:tc>
        <w:tc>
          <w:tcPr>
            <w:tcW w:w="1718" w:type="dxa"/>
            <w:vAlign w:val="center"/>
          </w:tcPr>
          <w:p>
            <w:pPr>
              <w:spacing w:line="360" w:lineRule="auto"/>
              <w:jc w:val="center"/>
              <w:rPr>
                <w:rFonts w:ascii="宋体" w:hAnsi="宋体" w:eastAsia="宋体" w:cs="Times New Roman"/>
                <w:sz w:val="22"/>
              </w:rPr>
            </w:pPr>
          </w:p>
        </w:tc>
        <w:tc>
          <w:tcPr>
            <w:tcW w:w="1195" w:type="dxa"/>
            <w:vAlign w:val="center"/>
          </w:tcPr>
          <w:p>
            <w:pPr>
              <w:spacing w:line="360" w:lineRule="auto"/>
              <w:jc w:val="center"/>
              <w:rPr>
                <w:rFonts w:ascii="宋体" w:hAnsi="宋体" w:eastAsia="宋体" w:cs="Times New Roman"/>
                <w:sz w:val="22"/>
              </w:rPr>
            </w:pPr>
          </w:p>
        </w:tc>
        <w:tc>
          <w:tcPr>
            <w:tcW w:w="1797" w:type="dxa"/>
          </w:tcPr>
          <w:p>
            <w:pPr>
              <w:spacing w:line="360" w:lineRule="auto"/>
              <w:jc w:val="center"/>
              <w:rPr>
                <w:rFonts w:ascii="宋体" w:hAnsi="宋体" w:eastAsia="宋体" w:cs="Times New Roman"/>
                <w:sz w:val="22"/>
              </w:rPr>
            </w:pPr>
          </w:p>
        </w:tc>
        <w:tc>
          <w:tcPr>
            <w:tcW w:w="1813" w:type="dxa"/>
            <w:vAlign w:val="center"/>
          </w:tcPr>
          <w:p>
            <w:pPr>
              <w:spacing w:line="360" w:lineRule="auto"/>
              <w:jc w:val="center"/>
              <w:rPr>
                <w:rFonts w:ascii="宋体" w:hAnsi="宋体" w:eastAsia="宋体" w:cs="Times New Roman"/>
                <w:sz w:val="22"/>
              </w:rPr>
            </w:pPr>
          </w:p>
        </w:tc>
      </w:tr>
    </w:tbl>
    <w:p>
      <w:pPr>
        <w:pStyle w:val="10"/>
        <w:spacing w:line="440" w:lineRule="atLeast"/>
        <w:ind w:firstLine="420"/>
        <w:rPr>
          <w:rFonts w:hint="eastAsia" w:hAnsi="宋体" w:eastAsia="宋体" w:cs="Times New Roman"/>
          <w:b/>
          <w:u w:val="single"/>
          <w:lang w:eastAsia="zh-CN"/>
        </w:rPr>
      </w:pPr>
      <w:r>
        <w:rPr>
          <w:rFonts w:hint="eastAsia" w:ascii="宋体" w:hAnsi="宋体" w:cs="仿宋_GB2312"/>
          <w:b/>
          <w:sz w:val="22"/>
          <w:szCs w:val="22"/>
          <w:u w:val="single"/>
          <w:lang w:val="zh-CN"/>
        </w:rPr>
        <w:t>▲备注</w:t>
      </w:r>
      <w:r>
        <w:rPr>
          <w:rFonts w:hint="eastAsia" w:hAnsi="宋体" w:eastAsia="宋体" w:cs="Times New Roman"/>
          <w:b/>
          <w:u w:val="single"/>
          <w:lang w:eastAsia="zh-CN"/>
        </w:rPr>
        <w:t>：</w:t>
      </w:r>
    </w:p>
    <w:p>
      <w:pPr>
        <w:pStyle w:val="10"/>
        <w:spacing w:line="440" w:lineRule="atLeast"/>
        <w:ind w:firstLine="420"/>
        <w:rPr>
          <w:rFonts w:hint="eastAsia" w:hAnsi="宋体" w:eastAsia="宋体" w:cs="Times New Roman"/>
          <w:b/>
          <w:u w:val="single"/>
        </w:rPr>
      </w:pPr>
      <w:r>
        <w:rPr>
          <w:rFonts w:hint="eastAsia" w:hAnsi="宋体" w:eastAsia="宋体" w:cs="Times New Roman"/>
          <w:b/>
          <w:u w:val="single"/>
          <w:lang w:val="en-US" w:eastAsia="zh-CN"/>
        </w:rPr>
        <w:t>1.</w:t>
      </w:r>
      <w:r>
        <w:rPr>
          <w:rFonts w:hint="eastAsia" w:hAnsi="宋体" w:eastAsia="宋体" w:cs="Times New Roman"/>
          <w:b/>
          <w:u w:val="single"/>
        </w:rPr>
        <w:t>一旦我单位中标，将实行项目负责人负责制，并配备上述项目机构人员，且本表安排的人员在设计时不随意变更。我方保证上述填报内容真实，若不真实，愿按有关规定接受处理。</w:t>
      </w:r>
    </w:p>
    <w:p>
      <w:pPr>
        <w:pStyle w:val="10"/>
        <w:spacing w:line="440" w:lineRule="atLeast"/>
        <w:ind w:firstLine="420"/>
        <w:rPr>
          <w:rFonts w:hint="eastAsia" w:hAnsi="宋体" w:eastAsia="宋体" w:cs="Times New Roman"/>
          <w:b/>
          <w:u w:val="single"/>
        </w:rPr>
      </w:pPr>
      <w:r>
        <w:rPr>
          <w:rFonts w:hint="eastAsia" w:hAnsi="宋体" w:eastAsia="宋体" w:cs="Times New Roman"/>
          <w:b/>
          <w:u w:val="single"/>
          <w:lang w:val="en-US" w:eastAsia="zh-CN"/>
        </w:rPr>
        <w:t>2</w:t>
      </w:r>
      <w:r>
        <w:rPr>
          <w:rFonts w:hint="eastAsia" w:hAnsi="宋体" w:eastAsia="宋体" w:cs="Times New Roman"/>
          <w:b/>
          <w:u w:val="single"/>
        </w:rPr>
        <w:t>.附</w:t>
      </w:r>
      <w:r>
        <w:rPr>
          <w:rFonts w:hint="eastAsia" w:hAnsi="宋体" w:eastAsia="宋体" w:cs="Times New Roman"/>
          <w:b/>
          <w:u w:val="single"/>
          <w:lang w:eastAsia="zh-CN"/>
        </w:rPr>
        <w:t>项目小组人员</w:t>
      </w:r>
      <w:r>
        <w:rPr>
          <w:rFonts w:hint="eastAsia" w:hAnsi="宋体" w:eastAsia="宋体" w:cs="Times New Roman"/>
          <w:b/>
          <w:u w:val="single"/>
        </w:rPr>
        <w:t>的</w:t>
      </w:r>
      <w:r>
        <w:rPr>
          <w:rFonts w:hint="eastAsia" w:hAnsi="宋体" w:eastAsia="宋体" w:cs="宋体"/>
          <w:b/>
          <w:sz w:val="22"/>
          <w:szCs w:val="22"/>
          <w:u w:val="single"/>
          <w:lang w:val="zh-CN"/>
        </w:rPr>
        <w:t>本单位2019年近三个月及以上的</w:t>
      </w:r>
      <w:r>
        <w:rPr>
          <w:rFonts w:hint="eastAsia" w:ascii="宋体" w:hAnsi="宋体" w:eastAsia="宋体" w:cs="宋体"/>
          <w:b/>
          <w:sz w:val="22"/>
          <w:szCs w:val="22"/>
          <w:u w:val="single"/>
          <w:lang w:eastAsia="zh-CN"/>
        </w:rPr>
        <w:t>社保证明材料、资质证书复印件</w:t>
      </w:r>
      <w:r>
        <w:rPr>
          <w:rFonts w:hint="eastAsia" w:hAnsi="宋体" w:eastAsia="宋体" w:cs="Times New Roman"/>
          <w:b/>
          <w:u w:val="single"/>
        </w:rPr>
        <w:t>加盖公章。</w:t>
      </w:r>
    </w:p>
    <w:p>
      <w:pPr>
        <w:pStyle w:val="10"/>
        <w:spacing w:line="440" w:lineRule="atLeast"/>
        <w:ind w:firstLine="420"/>
        <w:rPr>
          <w:rFonts w:hAnsi="宋体"/>
          <w:b/>
          <w:bCs/>
          <w:sz w:val="22"/>
          <w:szCs w:val="22"/>
          <w:u w:val="single"/>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法定代表人（签字或盖章）或授权代表（签字或盖章）：</w:t>
      </w:r>
    </w:p>
    <w:p>
      <w:pPr>
        <w:spacing w:line="360" w:lineRule="auto"/>
        <w:rPr>
          <w:rFonts w:ascii="宋体" w:hAnsi="宋体"/>
          <w:szCs w:val="21"/>
        </w:rPr>
      </w:pPr>
      <w:r>
        <w:rPr>
          <w:rFonts w:hint="eastAsia" w:ascii="宋体" w:hAnsi="宋体"/>
          <w:szCs w:val="21"/>
        </w:rPr>
        <w:t>日期：</w:t>
      </w:r>
    </w:p>
    <w:p>
      <w:pPr>
        <w:tabs>
          <w:tab w:val="left" w:pos="1575"/>
        </w:tabs>
        <w:adjustRightInd w:val="0"/>
        <w:snapToGrid w:val="0"/>
        <w:spacing w:line="360" w:lineRule="auto"/>
        <w:jc w:val="both"/>
        <w:rPr>
          <w:rFonts w:hAnsi="宋体" w:eastAsia="新宋体"/>
          <w:sz w:val="24"/>
        </w:rPr>
        <w:sectPr>
          <w:footerReference r:id="rId11" w:type="first"/>
          <w:headerReference r:id="rId9" w:type="default"/>
          <w:footerReference r:id="rId10" w:type="default"/>
          <w:pgSz w:w="11907" w:h="16840"/>
          <w:pgMar w:top="1440" w:right="1106" w:bottom="1440" w:left="1157" w:header="680" w:footer="567" w:gutter="0"/>
          <w:pgNumType w:fmt="decimal"/>
          <w:cols w:space="720" w:num="1"/>
          <w:titlePg/>
          <w:docGrid w:linePitch="312" w:charSpace="0"/>
        </w:sectPr>
      </w:pPr>
    </w:p>
    <w:p>
      <w:pPr>
        <w:spacing w:line="440" w:lineRule="exact"/>
        <w:jc w:val="left"/>
        <w:rPr>
          <w:rFonts w:hint="eastAsia" w:ascii="宋体" w:hAnsi="宋体" w:eastAsiaTheme="minorEastAsia"/>
          <w:b/>
          <w:sz w:val="32"/>
          <w:szCs w:val="32"/>
          <w:lang w:eastAsia="zh-CN"/>
        </w:rPr>
      </w:pPr>
      <w:r>
        <w:rPr>
          <w:rFonts w:hint="eastAsia" w:ascii="宋体" w:hAnsi="宋体"/>
          <w:b/>
          <w:sz w:val="32"/>
          <w:szCs w:val="32"/>
        </w:rPr>
        <w:t>附件</w:t>
      </w:r>
      <w:r>
        <w:rPr>
          <w:rFonts w:hint="eastAsia" w:ascii="宋体" w:hAnsi="宋体"/>
          <w:b/>
          <w:sz w:val="32"/>
          <w:szCs w:val="32"/>
          <w:lang w:eastAsia="zh-CN"/>
        </w:rPr>
        <w:t>九</w:t>
      </w:r>
    </w:p>
    <w:p>
      <w:pPr>
        <w:pStyle w:val="10"/>
        <w:adjustRightInd w:val="0"/>
        <w:snapToGrid w:val="0"/>
        <w:spacing w:line="460" w:lineRule="atLeast"/>
        <w:jc w:val="center"/>
        <w:rPr>
          <w:rFonts w:hint="eastAsia" w:hAnsi="Times New Roman"/>
          <w:sz w:val="36"/>
          <w:szCs w:val="36"/>
          <w:lang w:eastAsia="zh-CN"/>
        </w:rPr>
      </w:pPr>
      <w:r>
        <w:rPr>
          <w:rFonts w:hint="eastAsia" w:hAnsi="Times New Roman"/>
          <w:sz w:val="36"/>
          <w:szCs w:val="36"/>
          <w:lang w:eastAsia="zh-CN"/>
        </w:rPr>
        <w:t>联合体协议书</w:t>
      </w:r>
    </w:p>
    <w:p>
      <w:pPr>
        <w:spacing w:line="360" w:lineRule="auto"/>
        <w:ind w:firstLine="420"/>
        <w:rPr>
          <w:rFonts w:hint="default" w:ascii="宋体" w:hAnsi="宋体"/>
          <w:sz w:val="22"/>
          <w:szCs w:val="22"/>
          <w:u w:val="single"/>
          <w:lang w:val="en-US" w:eastAsia="zh-CN"/>
        </w:rPr>
      </w:pPr>
      <w:r>
        <w:rPr>
          <w:rFonts w:hint="eastAsia" w:ascii="宋体" w:hAnsi="宋体"/>
          <w:sz w:val="22"/>
          <w:szCs w:val="22"/>
        </w:rPr>
        <w:t>（甲公司名称）</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lang w:val="en-US" w:eastAsia="zh-CN"/>
        </w:rPr>
        <w:t>法定人</w:t>
      </w:r>
      <w:r>
        <w:rPr>
          <w:rFonts w:hint="eastAsia" w:ascii="宋体" w:hAnsi="宋体"/>
          <w:sz w:val="22"/>
          <w:szCs w:val="22"/>
          <w:u w:val="none"/>
          <w:lang w:val="en-US" w:eastAsia="zh-CN"/>
        </w:rPr>
        <w:t>：</w:t>
      </w:r>
      <w:r>
        <w:rPr>
          <w:rFonts w:hint="eastAsia" w:ascii="宋体" w:hAnsi="宋体"/>
          <w:sz w:val="22"/>
          <w:szCs w:val="22"/>
          <w:u w:val="single"/>
          <w:lang w:val="en-US" w:eastAsia="zh-CN"/>
        </w:rPr>
        <w:t xml:space="preserve">               </w:t>
      </w:r>
    </w:p>
    <w:p>
      <w:pPr>
        <w:spacing w:line="360" w:lineRule="auto"/>
        <w:ind w:firstLine="420"/>
        <w:rPr>
          <w:rFonts w:hint="eastAsia" w:ascii="宋体" w:hAnsi="宋体"/>
          <w:sz w:val="22"/>
          <w:szCs w:val="22"/>
          <w:u w:val="single"/>
        </w:rPr>
      </w:pPr>
      <w:r>
        <w:rPr>
          <w:rFonts w:hint="eastAsia" w:ascii="宋体" w:hAnsi="宋体"/>
          <w:sz w:val="22"/>
          <w:szCs w:val="22"/>
        </w:rPr>
        <w:t>（乙公司名称）</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lang w:val="en-US" w:eastAsia="zh-CN"/>
        </w:rPr>
        <w:t>法定人：</w:t>
      </w:r>
      <w:r>
        <w:rPr>
          <w:rFonts w:hint="eastAsia" w:ascii="宋体" w:hAnsi="宋体"/>
          <w:sz w:val="22"/>
          <w:szCs w:val="22"/>
          <w:u w:val="single"/>
          <w:lang w:val="en-US" w:eastAsia="zh-CN"/>
        </w:rPr>
        <w:t xml:space="preserve">               </w:t>
      </w:r>
    </w:p>
    <w:p>
      <w:pPr>
        <w:spacing w:line="360" w:lineRule="auto"/>
        <w:ind w:firstLine="420"/>
        <w:rPr>
          <w:rFonts w:hint="eastAsia" w:ascii="宋体" w:hAnsi="宋体"/>
          <w:sz w:val="22"/>
          <w:szCs w:val="22"/>
        </w:rPr>
      </w:pPr>
      <w:r>
        <w:rPr>
          <w:rFonts w:hint="eastAsia" w:ascii="宋体" w:hAnsi="宋体"/>
          <w:sz w:val="22"/>
          <w:szCs w:val="22"/>
        </w:rPr>
        <w:t xml:space="preserve">自愿组成联合体，参加 </w:t>
      </w:r>
      <w:r>
        <w:rPr>
          <w:rFonts w:hint="eastAsia" w:ascii="宋体" w:hAnsi="宋体"/>
          <w:sz w:val="22"/>
          <w:szCs w:val="22"/>
          <w:u w:val="single"/>
        </w:rPr>
        <w:t xml:space="preserve">                 </w:t>
      </w:r>
      <w:r>
        <w:rPr>
          <w:rFonts w:hint="eastAsia" w:ascii="宋体" w:hAnsi="宋体"/>
          <w:sz w:val="22"/>
          <w:szCs w:val="22"/>
          <w:u w:val="single"/>
          <w:lang w:eastAsia="zh-CN"/>
        </w:rPr>
        <w:t>（采购编号：</w:t>
      </w:r>
      <w:r>
        <w:rPr>
          <w:rFonts w:hint="eastAsia" w:ascii="宋体" w:hAnsi="宋体"/>
          <w:sz w:val="22"/>
          <w:szCs w:val="22"/>
          <w:u w:val="single"/>
          <w:lang w:val="en-US" w:eastAsia="zh-CN"/>
        </w:rPr>
        <w:t xml:space="preserve">         </w:t>
      </w:r>
      <w:r>
        <w:rPr>
          <w:rFonts w:hint="eastAsia" w:ascii="宋体" w:hAnsi="宋体"/>
          <w:sz w:val="22"/>
          <w:szCs w:val="22"/>
          <w:u w:val="single"/>
          <w:lang w:eastAsia="zh-CN"/>
        </w:rPr>
        <w:t>）</w:t>
      </w:r>
      <w:r>
        <w:rPr>
          <w:rFonts w:hint="eastAsia" w:ascii="宋体" w:hAnsi="宋体"/>
          <w:sz w:val="22"/>
          <w:szCs w:val="22"/>
          <w:lang w:eastAsia="zh-CN"/>
        </w:rPr>
        <w:t>项目</w:t>
      </w:r>
      <w:r>
        <w:rPr>
          <w:rFonts w:hint="eastAsia" w:ascii="宋体" w:hAnsi="宋体"/>
          <w:sz w:val="22"/>
          <w:szCs w:val="22"/>
        </w:rPr>
        <w:t>投标。现就有关事宜订立协议如下：</w:t>
      </w:r>
    </w:p>
    <w:p>
      <w:pPr>
        <w:spacing w:line="360" w:lineRule="auto"/>
        <w:ind w:firstLine="420"/>
        <w:rPr>
          <w:rFonts w:hint="eastAsia" w:ascii="宋体" w:hAnsi="宋体"/>
          <w:sz w:val="22"/>
          <w:szCs w:val="22"/>
        </w:rPr>
      </w:pPr>
      <w:r>
        <w:rPr>
          <w:rFonts w:hint="eastAsia" w:ascii="宋体" w:hAnsi="宋体"/>
          <w:sz w:val="22"/>
          <w:szCs w:val="22"/>
          <w:lang w:val="en-US" w:eastAsia="zh-CN"/>
        </w:rPr>
        <w:t>1、</w:t>
      </w:r>
      <w:r>
        <w:rPr>
          <w:rFonts w:hint="eastAsia" w:ascii="宋体" w:hAnsi="宋体"/>
          <w:sz w:val="22"/>
          <w:szCs w:val="22"/>
        </w:rPr>
        <w:t>（甲公司名称）为联合体牵头方，（乙公司名称）为联合体成员；</w:t>
      </w:r>
    </w:p>
    <w:p>
      <w:pPr>
        <w:spacing w:line="360" w:lineRule="auto"/>
        <w:ind w:firstLine="420"/>
        <w:rPr>
          <w:rFonts w:hint="eastAsia" w:ascii="宋体" w:hAnsi="宋体"/>
          <w:sz w:val="22"/>
          <w:szCs w:val="22"/>
        </w:rPr>
      </w:pPr>
      <w:r>
        <w:rPr>
          <w:rFonts w:hint="eastAsia" w:ascii="宋体" w:hAnsi="宋体"/>
          <w:sz w:val="22"/>
          <w:szCs w:val="22"/>
          <w:lang w:val="en-US" w:eastAsia="zh-CN"/>
        </w:rPr>
        <w:t>2、</w:t>
      </w:r>
      <w:r>
        <w:rPr>
          <w:rFonts w:hint="eastAsia" w:ascii="宋体" w:hAnsi="宋体"/>
          <w:sz w:val="22"/>
          <w:szCs w:val="22"/>
        </w:rPr>
        <w:t>双方均有义务提供足够的资料，以满足</w:t>
      </w:r>
      <w:r>
        <w:rPr>
          <w:rFonts w:hint="eastAsia" w:ascii="宋体" w:hAnsi="宋体"/>
          <w:sz w:val="22"/>
          <w:szCs w:val="22"/>
          <w:lang w:eastAsia="zh-CN"/>
        </w:rPr>
        <w:t>采购单位</w:t>
      </w:r>
      <w:r>
        <w:rPr>
          <w:rFonts w:hint="eastAsia" w:ascii="宋体" w:hAnsi="宋体"/>
          <w:sz w:val="22"/>
          <w:szCs w:val="22"/>
        </w:rPr>
        <w:t>对投标资格的要求。</w:t>
      </w:r>
    </w:p>
    <w:p>
      <w:pPr>
        <w:spacing w:line="360" w:lineRule="auto"/>
        <w:ind w:firstLine="420"/>
        <w:rPr>
          <w:rFonts w:hint="eastAsia" w:ascii="宋体" w:hAnsi="宋体"/>
          <w:sz w:val="22"/>
          <w:szCs w:val="22"/>
        </w:rPr>
      </w:pPr>
      <w:r>
        <w:rPr>
          <w:rFonts w:hint="eastAsia" w:ascii="宋体" w:hAnsi="宋体"/>
          <w:sz w:val="22"/>
          <w:szCs w:val="22"/>
          <w:lang w:val="en-US" w:eastAsia="zh-CN"/>
        </w:rPr>
        <w:t>3、</w:t>
      </w:r>
      <w:r>
        <w:rPr>
          <w:rFonts w:hint="eastAsia" w:ascii="宋体" w:hAnsi="宋体"/>
          <w:sz w:val="22"/>
          <w:szCs w:val="22"/>
        </w:rPr>
        <w:t>联合体的投标文件、</w:t>
      </w:r>
      <w:r>
        <w:rPr>
          <w:rFonts w:hint="eastAsia" w:ascii="宋体" w:hAnsi="宋体"/>
          <w:sz w:val="22"/>
          <w:szCs w:val="22"/>
          <w:lang w:eastAsia="zh-CN"/>
        </w:rPr>
        <w:t>采购单位</w:t>
      </w:r>
      <w:r>
        <w:rPr>
          <w:rFonts w:hint="eastAsia" w:ascii="宋体" w:hAnsi="宋体"/>
          <w:sz w:val="22"/>
          <w:szCs w:val="22"/>
        </w:rPr>
        <w:t>的招标文件、联合体与</w:t>
      </w:r>
      <w:r>
        <w:rPr>
          <w:rFonts w:hint="eastAsia" w:ascii="宋体" w:hAnsi="宋体"/>
          <w:sz w:val="22"/>
          <w:szCs w:val="22"/>
          <w:lang w:eastAsia="zh-CN"/>
        </w:rPr>
        <w:t>采购单位</w:t>
      </w:r>
      <w:r>
        <w:rPr>
          <w:rFonts w:hint="eastAsia" w:ascii="宋体" w:hAnsi="宋体"/>
          <w:sz w:val="22"/>
          <w:szCs w:val="22"/>
        </w:rPr>
        <w:t>签订的合同均对双方具有约束力。</w:t>
      </w:r>
    </w:p>
    <w:p>
      <w:pPr>
        <w:spacing w:line="360" w:lineRule="auto"/>
        <w:ind w:firstLine="420"/>
        <w:rPr>
          <w:rFonts w:hint="eastAsia" w:ascii="宋体" w:hAnsi="宋体"/>
          <w:sz w:val="22"/>
          <w:szCs w:val="22"/>
        </w:rPr>
      </w:pPr>
      <w:r>
        <w:rPr>
          <w:rFonts w:hint="eastAsia" w:ascii="宋体" w:hAnsi="宋体"/>
          <w:sz w:val="22"/>
          <w:szCs w:val="22"/>
          <w:lang w:val="en-US" w:eastAsia="zh-CN"/>
        </w:rPr>
        <w:t>4、</w:t>
      </w:r>
      <w:r>
        <w:rPr>
          <w:rFonts w:hint="eastAsia" w:ascii="宋体" w:hAnsi="宋体"/>
          <w:sz w:val="22"/>
          <w:szCs w:val="22"/>
        </w:rPr>
        <w:t>因联合体的一方或双方没有履行自己的义务，造成联合体在履行与</w:t>
      </w:r>
      <w:r>
        <w:rPr>
          <w:rFonts w:hint="eastAsia" w:ascii="宋体" w:hAnsi="宋体"/>
          <w:sz w:val="22"/>
          <w:szCs w:val="22"/>
          <w:lang w:eastAsia="zh-CN"/>
        </w:rPr>
        <w:t>采购单位</w:t>
      </w:r>
      <w:r>
        <w:rPr>
          <w:rFonts w:hint="eastAsia" w:ascii="宋体" w:hAnsi="宋体"/>
          <w:sz w:val="22"/>
          <w:szCs w:val="22"/>
        </w:rPr>
        <w:t>的合同时违约或联合体与</w:t>
      </w:r>
      <w:r>
        <w:rPr>
          <w:rFonts w:hint="eastAsia" w:ascii="宋体" w:hAnsi="宋体"/>
          <w:sz w:val="22"/>
          <w:szCs w:val="22"/>
          <w:lang w:eastAsia="zh-CN"/>
        </w:rPr>
        <w:t>采购单位</w:t>
      </w:r>
      <w:r>
        <w:rPr>
          <w:rFonts w:hint="eastAsia" w:ascii="宋体" w:hAnsi="宋体"/>
          <w:sz w:val="22"/>
          <w:szCs w:val="22"/>
        </w:rPr>
        <w:t xml:space="preserve">的合同无法继续履行时，直接责任方应承担相关责任。 </w:t>
      </w:r>
    </w:p>
    <w:p>
      <w:pPr>
        <w:spacing w:line="360" w:lineRule="auto"/>
        <w:ind w:firstLine="420"/>
        <w:rPr>
          <w:rFonts w:hint="eastAsia" w:ascii="宋体" w:hAnsi="宋体"/>
          <w:sz w:val="22"/>
          <w:szCs w:val="22"/>
        </w:rPr>
      </w:pPr>
      <w:r>
        <w:rPr>
          <w:rFonts w:hint="eastAsia" w:ascii="宋体" w:hAnsi="宋体"/>
          <w:sz w:val="22"/>
          <w:szCs w:val="22"/>
          <w:lang w:val="en-US" w:eastAsia="zh-CN"/>
        </w:rPr>
        <w:t>5</w:t>
      </w:r>
      <w:r>
        <w:rPr>
          <w:rFonts w:hint="eastAsia" w:ascii="宋体" w:hAnsi="宋体"/>
          <w:sz w:val="22"/>
          <w:szCs w:val="22"/>
        </w:rPr>
        <w:t>、联合体内部有关事项规定如下：</w:t>
      </w:r>
    </w:p>
    <w:p>
      <w:pPr>
        <w:spacing w:line="360" w:lineRule="auto"/>
        <w:ind w:firstLine="420"/>
        <w:rPr>
          <w:rFonts w:hint="eastAsia" w:ascii="宋体" w:hAnsi="宋体"/>
          <w:sz w:val="22"/>
          <w:szCs w:val="22"/>
        </w:rPr>
      </w:pPr>
      <w:r>
        <w:rPr>
          <w:rFonts w:hint="eastAsia" w:ascii="宋体" w:hAnsi="宋体"/>
          <w:sz w:val="22"/>
          <w:szCs w:val="22"/>
        </w:rPr>
        <w:t>（1）联合体由牵头方负责与</w:t>
      </w:r>
      <w:r>
        <w:rPr>
          <w:rFonts w:hint="eastAsia" w:ascii="宋体" w:hAnsi="宋体"/>
          <w:sz w:val="22"/>
          <w:szCs w:val="22"/>
          <w:lang w:eastAsia="zh-CN"/>
        </w:rPr>
        <w:t>采购单位</w:t>
      </w:r>
      <w:r>
        <w:rPr>
          <w:rFonts w:hint="eastAsia" w:ascii="宋体" w:hAnsi="宋体"/>
          <w:sz w:val="22"/>
          <w:szCs w:val="22"/>
        </w:rPr>
        <w:t>联系。</w:t>
      </w:r>
    </w:p>
    <w:p>
      <w:pPr>
        <w:spacing w:line="360" w:lineRule="auto"/>
        <w:ind w:firstLine="420"/>
        <w:rPr>
          <w:rFonts w:hint="eastAsia" w:ascii="宋体" w:hAnsi="宋体"/>
          <w:sz w:val="22"/>
          <w:szCs w:val="22"/>
        </w:rPr>
      </w:pPr>
      <w:r>
        <w:rPr>
          <w:rFonts w:hint="eastAsia" w:ascii="宋体" w:hAnsi="宋体"/>
          <w:sz w:val="22"/>
          <w:szCs w:val="22"/>
        </w:rPr>
        <w:t>（2）投标工作由联合体牵头方负责，由双方组成的投标小组具体实施；联合体牵头方代表联合体办理投标事宜，联合体牵头方在投标文件中的所有承诺均代表了联合体各成员。</w:t>
      </w:r>
    </w:p>
    <w:p>
      <w:pPr>
        <w:spacing w:line="360" w:lineRule="auto"/>
        <w:ind w:firstLine="420"/>
        <w:rPr>
          <w:rFonts w:hint="eastAsia" w:ascii="宋体" w:hAnsi="宋体"/>
          <w:sz w:val="22"/>
          <w:szCs w:val="22"/>
        </w:rPr>
      </w:pPr>
      <w:r>
        <w:rPr>
          <w:rFonts w:hint="eastAsia" w:ascii="宋体" w:hAnsi="宋体"/>
          <w:sz w:val="22"/>
          <w:szCs w:val="22"/>
        </w:rPr>
        <w:t>（3）联合体将严格按照招标文件的各项要求，递交投标文件，切实执行一切合同文件，共同承担合同规定的一切义务和责任，同时按照内部职责的划分，承担自身所负的责任和风险，在法律上承担连带责任。</w:t>
      </w:r>
    </w:p>
    <w:p>
      <w:pPr>
        <w:spacing w:line="360" w:lineRule="auto"/>
        <w:ind w:firstLine="420"/>
        <w:rPr>
          <w:rFonts w:hint="eastAsia" w:ascii="宋体" w:hAnsi="宋体"/>
          <w:sz w:val="22"/>
          <w:szCs w:val="22"/>
        </w:rPr>
      </w:pPr>
      <w:r>
        <w:rPr>
          <w:rFonts w:hint="eastAsia" w:ascii="宋体" w:hAnsi="宋体"/>
          <w:sz w:val="22"/>
          <w:szCs w:val="22"/>
        </w:rPr>
        <w:t>（4）如中标，联合体内部将遵守以下规定：</w:t>
      </w:r>
    </w:p>
    <w:p>
      <w:pPr>
        <w:spacing w:line="360" w:lineRule="auto"/>
        <w:ind w:firstLine="420"/>
        <w:rPr>
          <w:rFonts w:hint="eastAsia" w:ascii="宋体" w:hAnsi="宋体"/>
          <w:sz w:val="22"/>
          <w:szCs w:val="22"/>
        </w:rPr>
      </w:pPr>
      <w:r>
        <w:rPr>
          <w:rFonts w:hint="eastAsia" w:ascii="宋体" w:hAnsi="宋体"/>
          <w:sz w:val="22"/>
          <w:szCs w:val="22"/>
        </w:rPr>
        <w:t>a．联合体牵头方和成员共同与</w:t>
      </w:r>
      <w:r>
        <w:rPr>
          <w:rFonts w:hint="eastAsia" w:ascii="宋体" w:hAnsi="宋体"/>
          <w:sz w:val="22"/>
          <w:szCs w:val="22"/>
          <w:lang w:eastAsia="zh-CN"/>
        </w:rPr>
        <w:t>采购单位</w:t>
      </w:r>
      <w:r>
        <w:rPr>
          <w:rFonts w:hint="eastAsia" w:ascii="宋体" w:hAnsi="宋体"/>
          <w:sz w:val="22"/>
          <w:szCs w:val="22"/>
        </w:rPr>
        <w:t>签订合同书，并就中标项目向</w:t>
      </w:r>
      <w:r>
        <w:rPr>
          <w:rFonts w:hint="eastAsia" w:ascii="宋体" w:hAnsi="宋体"/>
          <w:sz w:val="22"/>
          <w:szCs w:val="22"/>
          <w:lang w:eastAsia="zh-CN"/>
        </w:rPr>
        <w:t>采购单位</w:t>
      </w:r>
      <w:r>
        <w:rPr>
          <w:rFonts w:hint="eastAsia" w:ascii="宋体" w:hAnsi="宋体"/>
          <w:sz w:val="22"/>
          <w:szCs w:val="22"/>
        </w:rPr>
        <w:t>负责有连带的和各自的法律责任；</w:t>
      </w:r>
    </w:p>
    <w:p>
      <w:pPr>
        <w:spacing w:line="360" w:lineRule="auto"/>
        <w:ind w:firstLine="420"/>
        <w:rPr>
          <w:rFonts w:hint="eastAsia" w:ascii="宋体" w:hAnsi="宋体"/>
          <w:sz w:val="22"/>
          <w:szCs w:val="22"/>
        </w:rPr>
      </w:pPr>
      <w:r>
        <w:rPr>
          <w:rFonts w:hint="eastAsia" w:ascii="宋体" w:hAnsi="宋体"/>
          <w:sz w:val="22"/>
          <w:szCs w:val="22"/>
        </w:rPr>
        <w:t>b．联合体牵头方代表联合体成员承担责任和接受</w:t>
      </w:r>
      <w:r>
        <w:rPr>
          <w:rFonts w:hint="eastAsia" w:ascii="宋体" w:hAnsi="宋体"/>
          <w:sz w:val="22"/>
          <w:szCs w:val="22"/>
          <w:lang w:eastAsia="zh-CN"/>
        </w:rPr>
        <w:t>采购单位</w:t>
      </w:r>
      <w:r>
        <w:rPr>
          <w:rFonts w:hint="eastAsia" w:ascii="宋体" w:hAnsi="宋体"/>
          <w:sz w:val="22"/>
          <w:szCs w:val="22"/>
        </w:rPr>
        <w:t>的指令、指示和通知，并且在整个合同实施过程中的全部事宜（包括</w:t>
      </w:r>
      <w:r>
        <w:rPr>
          <w:rFonts w:hint="eastAsia" w:ascii="宋体" w:hAnsi="宋体"/>
          <w:sz w:val="22"/>
          <w:szCs w:val="22"/>
          <w:lang w:eastAsia="zh-CN"/>
        </w:rPr>
        <w:t>项目</w:t>
      </w:r>
      <w:r>
        <w:rPr>
          <w:rFonts w:hint="eastAsia" w:ascii="宋体" w:hAnsi="宋体"/>
          <w:sz w:val="22"/>
          <w:szCs w:val="22"/>
        </w:rPr>
        <w:t>价款支付）均由联合体牵头方负责；联合体内部的资金结算、拨付由联合体内部协议确定，与</w:t>
      </w:r>
      <w:r>
        <w:rPr>
          <w:rFonts w:hint="eastAsia" w:ascii="宋体" w:hAnsi="宋体"/>
          <w:sz w:val="22"/>
          <w:szCs w:val="22"/>
          <w:lang w:eastAsia="zh-CN"/>
        </w:rPr>
        <w:t>采购单位</w:t>
      </w:r>
      <w:r>
        <w:rPr>
          <w:rFonts w:hint="eastAsia" w:ascii="宋体" w:hAnsi="宋体"/>
          <w:sz w:val="22"/>
          <w:szCs w:val="22"/>
        </w:rPr>
        <w:t>无关。</w:t>
      </w:r>
    </w:p>
    <w:p>
      <w:pPr>
        <w:spacing w:line="360" w:lineRule="auto"/>
        <w:ind w:firstLine="420"/>
        <w:rPr>
          <w:rFonts w:hint="eastAsia" w:ascii="宋体" w:hAnsi="宋体"/>
          <w:sz w:val="22"/>
          <w:szCs w:val="22"/>
        </w:rPr>
      </w:pPr>
      <w:r>
        <w:rPr>
          <w:rFonts w:hint="eastAsia" w:ascii="宋体" w:hAnsi="宋体"/>
          <w:sz w:val="22"/>
          <w:szCs w:val="22"/>
        </w:rPr>
        <w:t>c．联合体分工原则：联合体牵头方负责本</w:t>
      </w:r>
      <w:r>
        <w:rPr>
          <w:rFonts w:hint="eastAsia" w:ascii="宋体" w:hAnsi="宋体"/>
          <w:sz w:val="22"/>
          <w:szCs w:val="22"/>
          <w:lang w:eastAsia="zh-CN"/>
        </w:rPr>
        <w:t>项目</w:t>
      </w:r>
      <w:r>
        <w:rPr>
          <w:rFonts w:hint="eastAsia" w:ascii="宋体" w:hAnsi="宋体"/>
          <w:sz w:val="22"/>
          <w:szCs w:val="22"/>
        </w:rPr>
        <w:t>招标文件规定的所有内容，负责协调联合体内部事宜。联合体各成员负责本</w:t>
      </w:r>
      <w:r>
        <w:rPr>
          <w:rFonts w:hint="eastAsia" w:ascii="宋体" w:hAnsi="宋体"/>
          <w:sz w:val="22"/>
          <w:szCs w:val="22"/>
          <w:lang w:eastAsia="zh-CN"/>
        </w:rPr>
        <w:t>项目</w:t>
      </w:r>
      <w:r>
        <w:rPr>
          <w:rFonts w:hint="eastAsia" w:ascii="宋体" w:hAnsi="宋体"/>
          <w:sz w:val="22"/>
          <w:szCs w:val="22"/>
        </w:rPr>
        <w:t>招标文件要求规定的各项工作。</w:t>
      </w:r>
    </w:p>
    <w:p>
      <w:pPr>
        <w:spacing w:line="360" w:lineRule="auto"/>
        <w:ind w:firstLine="420"/>
        <w:rPr>
          <w:rFonts w:hint="eastAsia" w:ascii="宋体" w:hAnsi="宋体"/>
          <w:sz w:val="22"/>
          <w:szCs w:val="22"/>
        </w:rPr>
      </w:pPr>
      <w:r>
        <w:rPr>
          <w:rFonts w:hint="eastAsia" w:ascii="宋体" w:hAnsi="宋体"/>
          <w:sz w:val="22"/>
          <w:szCs w:val="22"/>
        </w:rPr>
        <w:t>（5）投标工作和联合体在中标后</w:t>
      </w:r>
      <w:r>
        <w:rPr>
          <w:rFonts w:hint="eastAsia" w:ascii="宋体" w:hAnsi="宋体"/>
          <w:sz w:val="22"/>
          <w:szCs w:val="22"/>
          <w:lang w:eastAsia="zh-CN"/>
        </w:rPr>
        <w:t>项目</w:t>
      </w:r>
      <w:r>
        <w:rPr>
          <w:rFonts w:hint="eastAsia" w:ascii="宋体" w:hAnsi="宋体"/>
          <w:sz w:val="22"/>
          <w:szCs w:val="22"/>
        </w:rPr>
        <w:t>实施过程中的有关费用由联合体牵头单位统一承担，联合体内部按各自承担的工作量分摊。</w:t>
      </w:r>
    </w:p>
    <w:p>
      <w:pPr>
        <w:spacing w:line="360" w:lineRule="auto"/>
        <w:ind w:firstLine="420"/>
        <w:rPr>
          <w:rFonts w:hint="eastAsia" w:ascii="宋体" w:hAnsi="宋体"/>
          <w:sz w:val="22"/>
          <w:szCs w:val="22"/>
        </w:rPr>
      </w:pPr>
      <w:r>
        <w:rPr>
          <w:rFonts w:hint="eastAsia" w:ascii="宋体" w:hAnsi="宋体"/>
          <w:sz w:val="22"/>
          <w:szCs w:val="22"/>
          <w:lang w:val="en-US" w:eastAsia="zh-CN"/>
        </w:rPr>
        <w:t>6</w:t>
      </w:r>
      <w:r>
        <w:rPr>
          <w:rFonts w:hint="eastAsia" w:ascii="宋体" w:hAnsi="宋体"/>
          <w:sz w:val="22"/>
          <w:szCs w:val="22"/>
        </w:rPr>
        <w:t>、本协议书自签署之日起生效，在</w:t>
      </w:r>
      <w:r>
        <w:rPr>
          <w:rFonts w:hint="eastAsia" w:ascii="宋体" w:hAnsi="宋体"/>
          <w:sz w:val="22"/>
          <w:szCs w:val="22"/>
          <w:lang w:eastAsia="zh-CN"/>
        </w:rPr>
        <w:t>联合体未中标或者</w:t>
      </w:r>
      <w:r>
        <w:rPr>
          <w:rFonts w:hint="eastAsia" w:ascii="宋体" w:hAnsi="宋体"/>
          <w:sz w:val="22"/>
          <w:szCs w:val="22"/>
        </w:rPr>
        <w:t>合同</w:t>
      </w:r>
      <w:r>
        <w:rPr>
          <w:rFonts w:hint="eastAsia" w:ascii="宋体" w:hAnsi="宋体"/>
          <w:sz w:val="22"/>
          <w:szCs w:val="22"/>
          <w:lang w:eastAsia="zh-CN"/>
        </w:rPr>
        <w:t>履约完成</w:t>
      </w:r>
      <w:r>
        <w:rPr>
          <w:rFonts w:hint="eastAsia" w:ascii="宋体" w:hAnsi="宋体"/>
          <w:sz w:val="22"/>
          <w:szCs w:val="22"/>
        </w:rPr>
        <w:t>之后自行失效；如中标后，联合体内部另有协议的，联合体牵头方应将该协议书送交</w:t>
      </w:r>
      <w:r>
        <w:rPr>
          <w:rFonts w:hint="eastAsia" w:ascii="宋体" w:hAnsi="宋体"/>
          <w:sz w:val="22"/>
          <w:szCs w:val="22"/>
          <w:lang w:eastAsia="zh-CN"/>
        </w:rPr>
        <w:t>采购单位</w:t>
      </w:r>
      <w:r>
        <w:rPr>
          <w:rFonts w:hint="eastAsia" w:ascii="宋体" w:hAnsi="宋体"/>
          <w:sz w:val="22"/>
          <w:szCs w:val="22"/>
        </w:rPr>
        <w:t>。</w:t>
      </w:r>
    </w:p>
    <w:p>
      <w:pPr>
        <w:spacing w:line="360" w:lineRule="auto"/>
        <w:ind w:firstLine="420"/>
        <w:rPr>
          <w:rFonts w:hint="eastAsia" w:ascii="宋体" w:hAnsi="宋体"/>
          <w:sz w:val="22"/>
          <w:szCs w:val="22"/>
        </w:rPr>
      </w:pPr>
      <w:r>
        <w:rPr>
          <w:rFonts w:hint="eastAsia" w:ascii="宋体" w:hAnsi="宋体"/>
          <w:sz w:val="22"/>
          <w:szCs w:val="22"/>
          <w:lang w:val="en-US" w:eastAsia="zh-CN"/>
        </w:rPr>
        <w:t>7、</w:t>
      </w:r>
      <w:r>
        <w:rPr>
          <w:rFonts w:hint="eastAsia" w:ascii="宋体" w:hAnsi="宋体"/>
          <w:sz w:val="22"/>
          <w:szCs w:val="22"/>
        </w:rPr>
        <w:t>在实施过程中，本协议未竟事宜，由双方协商解决。</w:t>
      </w:r>
    </w:p>
    <w:p>
      <w:pPr>
        <w:spacing w:line="360" w:lineRule="auto"/>
        <w:ind w:firstLine="420"/>
        <w:rPr>
          <w:rFonts w:hint="eastAsia" w:ascii="宋体" w:hAnsi="宋体"/>
          <w:sz w:val="22"/>
          <w:szCs w:val="22"/>
        </w:rPr>
      </w:pPr>
      <w:r>
        <w:rPr>
          <w:rFonts w:hint="eastAsia" w:ascii="宋体" w:hAnsi="宋体"/>
          <w:sz w:val="22"/>
          <w:szCs w:val="22"/>
          <w:lang w:val="en-US" w:eastAsia="zh-CN"/>
        </w:rPr>
        <w:t>8</w:t>
      </w:r>
      <w:r>
        <w:rPr>
          <w:rFonts w:hint="eastAsia" w:ascii="宋体" w:hAnsi="宋体"/>
          <w:sz w:val="22"/>
          <w:szCs w:val="22"/>
        </w:rPr>
        <w:t>、本协议书一式四份，送</w:t>
      </w:r>
      <w:r>
        <w:rPr>
          <w:rFonts w:hint="eastAsia" w:ascii="宋体" w:hAnsi="宋体"/>
          <w:sz w:val="22"/>
          <w:szCs w:val="22"/>
          <w:lang w:eastAsia="zh-CN"/>
        </w:rPr>
        <w:t>采购单位</w:t>
      </w:r>
      <w:r>
        <w:rPr>
          <w:rFonts w:hint="eastAsia" w:ascii="宋体" w:hAnsi="宋体"/>
          <w:sz w:val="22"/>
          <w:szCs w:val="22"/>
        </w:rPr>
        <w:t>一份，投标报名时递交一份，联合体成员各一份。</w:t>
      </w:r>
    </w:p>
    <w:p>
      <w:pPr>
        <w:spacing w:line="360" w:lineRule="auto"/>
        <w:ind w:firstLine="420"/>
        <w:rPr>
          <w:rFonts w:hint="eastAsia" w:ascii="宋体" w:hAnsi="宋体"/>
          <w:sz w:val="22"/>
          <w:szCs w:val="22"/>
        </w:rPr>
      </w:pPr>
      <w:r>
        <w:rPr>
          <w:rFonts w:hint="eastAsia" w:ascii="宋体" w:hAnsi="宋体"/>
          <w:sz w:val="22"/>
          <w:szCs w:val="22"/>
        </w:rPr>
        <w:t>甲公司名称：（全称）（盖章）               乙公司名称：（全称）（盖章）</w:t>
      </w:r>
    </w:p>
    <w:p>
      <w:pPr>
        <w:spacing w:line="360" w:lineRule="auto"/>
        <w:ind w:firstLine="420"/>
        <w:rPr>
          <w:rFonts w:hint="eastAsia" w:ascii="宋体" w:hAnsi="宋体"/>
          <w:sz w:val="22"/>
          <w:szCs w:val="22"/>
        </w:rPr>
      </w:pPr>
      <w:r>
        <w:rPr>
          <w:rFonts w:hint="eastAsia" w:ascii="宋体" w:hAnsi="宋体"/>
          <w:sz w:val="22"/>
          <w:szCs w:val="22"/>
        </w:rPr>
        <w:t>法定代表人：（</w:t>
      </w:r>
      <w:r>
        <w:rPr>
          <w:rFonts w:hint="eastAsia" w:ascii="宋体" w:hAnsi="宋体"/>
          <w:sz w:val="22"/>
          <w:szCs w:val="22"/>
          <w:highlight w:val="none"/>
        </w:rPr>
        <w:t>签</w:t>
      </w:r>
      <w:r>
        <w:rPr>
          <w:rFonts w:hint="eastAsia" w:ascii="宋体" w:hAnsi="宋体"/>
          <w:sz w:val="22"/>
          <w:szCs w:val="22"/>
          <w:highlight w:val="none"/>
          <w:lang w:eastAsia="zh-CN"/>
        </w:rPr>
        <w:t>字</w:t>
      </w:r>
      <w:r>
        <w:rPr>
          <w:rFonts w:hint="eastAsia" w:ascii="宋体" w:hAnsi="宋体"/>
          <w:sz w:val="22"/>
          <w:szCs w:val="22"/>
          <w:lang w:eastAsia="zh-CN"/>
        </w:rPr>
        <w:t>或</w:t>
      </w:r>
      <w:r>
        <w:rPr>
          <w:rFonts w:hint="eastAsia" w:ascii="宋体" w:hAnsi="宋体"/>
          <w:sz w:val="22"/>
          <w:szCs w:val="22"/>
        </w:rPr>
        <w:t xml:space="preserve">盖章）                </w:t>
      </w:r>
      <w:r>
        <w:rPr>
          <w:rFonts w:hint="eastAsia" w:ascii="宋体" w:hAnsi="宋体"/>
          <w:sz w:val="22"/>
          <w:szCs w:val="22"/>
          <w:lang w:val="en-US" w:eastAsia="zh-CN"/>
        </w:rPr>
        <w:t xml:space="preserve"> </w:t>
      </w:r>
      <w:r>
        <w:rPr>
          <w:rFonts w:hint="eastAsia" w:ascii="宋体" w:hAnsi="宋体"/>
          <w:sz w:val="22"/>
          <w:szCs w:val="22"/>
        </w:rPr>
        <w:t>法定代表人：（签字</w:t>
      </w:r>
      <w:r>
        <w:rPr>
          <w:rFonts w:hint="eastAsia" w:ascii="宋体" w:hAnsi="宋体"/>
          <w:sz w:val="22"/>
          <w:szCs w:val="22"/>
          <w:lang w:eastAsia="zh-CN"/>
        </w:rPr>
        <w:t>或</w:t>
      </w:r>
      <w:r>
        <w:rPr>
          <w:rFonts w:hint="eastAsia" w:ascii="宋体" w:hAnsi="宋体"/>
          <w:sz w:val="22"/>
          <w:szCs w:val="22"/>
        </w:rPr>
        <w:t>盖章）</w:t>
      </w:r>
    </w:p>
    <w:p>
      <w:pPr>
        <w:spacing w:line="360" w:lineRule="auto"/>
        <w:ind w:firstLine="420"/>
        <w:rPr>
          <w:rFonts w:hint="eastAsia" w:ascii="宋体" w:hAnsi="宋体"/>
          <w:sz w:val="22"/>
          <w:szCs w:val="22"/>
        </w:rPr>
      </w:pPr>
      <w:r>
        <w:rPr>
          <w:rFonts w:hint="eastAsia" w:ascii="宋体" w:hAnsi="宋体"/>
          <w:sz w:val="22"/>
          <w:szCs w:val="22"/>
        </w:rPr>
        <w:t xml:space="preserve">      年      月     日                         年      月     日</w:t>
      </w:r>
    </w:p>
    <w:p>
      <w:pPr>
        <w:rPr>
          <w:rFonts w:hint="eastAsia" w:ascii="宋体" w:hAnsi="宋体"/>
          <w:b/>
          <w:sz w:val="32"/>
          <w:szCs w:val="32"/>
        </w:rPr>
      </w:pPr>
      <w:r>
        <w:rPr>
          <w:rFonts w:hint="eastAsia" w:ascii="宋体" w:hAnsi="宋体"/>
          <w:b/>
          <w:sz w:val="32"/>
          <w:szCs w:val="32"/>
        </w:rPr>
        <w:br w:type="page"/>
      </w:r>
    </w:p>
    <w:p>
      <w:pPr>
        <w:spacing w:line="440" w:lineRule="exact"/>
        <w:jc w:val="left"/>
        <w:rPr>
          <w:rFonts w:hint="eastAsia" w:ascii="宋体" w:hAnsi="宋体" w:eastAsiaTheme="minorEastAsia"/>
          <w:b/>
          <w:sz w:val="32"/>
          <w:szCs w:val="32"/>
          <w:lang w:eastAsia="zh-CN"/>
        </w:rPr>
      </w:pPr>
      <w:r>
        <w:rPr>
          <w:rFonts w:hint="eastAsia" w:ascii="宋体" w:hAnsi="宋体"/>
          <w:b/>
          <w:sz w:val="32"/>
          <w:szCs w:val="32"/>
        </w:rPr>
        <w:t>附件</w:t>
      </w:r>
      <w:r>
        <w:rPr>
          <w:rFonts w:hint="eastAsia" w:ascii="宋体" w:hAnsi="宋体"/>
          <w:b/>
          <w:sz w:val="32"/>
          <w:szCs w:val="32"/>
          <w:lang w:eastAsia="zh-CN"/>
        </w:rPr>
        <w:t>十</w:t>
      </w:r>
    </w:p>
    <w:p>
      <w:pPr>
        <w:pStyle w:val="10"/>
        <w:spacing w:line="440" w:lineRule="atLeast"/>
        <w:ind w:firstLine="1440" w:firstLineChars="400"/>
        <w:rPr>
          <w:rFonts w:hAnsi="Times New Roman"/>
          <w:sz w:val="36"/>
          <w:szCs w:val="36"/>
        </w:rPr>
      </w:pPr>
      <w:r>
        <w:rPr>
          <w:rFonts w:hint="eastAsia" w:hAnsi="Times New Roman"/>
          <w:sz w:val="36"/>
          <w:szCs w:val="36"/>
        </w:rPr>
        <w:t>其他响应文件</w:t>
      </w:r>
    </w:p>
    <w:p>
      <w:pPr>
        <w:pStyle w:val="10"/>
        <w:adjustRightInd w:val="0"/>
        <w:snapToGrid w:val="0"/>
        <w:spacing w:line="400" w:lineRule="exact"/>
        <w:rPr>
          <w:rFonts w:ascii="Times New Roman" w:hAnsi="宋体"/>
          <w:sz w:val="22"/>
          <w:szCs w:val="2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p>
      <w:pPr>
        <w:spacing w:line="440" w:lineRule="exact"/>
        <w:jc w:val="left"/>
        <w:rPr>
          <w:rFonts w:hint="eastAsia" w:ascii="宋体" w:hAnsi="宋体"/>
          <w:b/>
          <w:sz w:val="32"/>
          <w:szCs w:val="32"/>
        </w:rPr>
      </w:pPr>
    </w:p>
    <w:bookmarkEnd w:id="54"/>
    <w:p>
      <w:pPr>
        <w:rPr>
          <w:rFonts w:hint="eastAsia" w:ascii="宋体"/>
          <w:b/>
          <w:bCs/>
          <w:sz w:val="36"/>
          <w:szCs w:val="36"/>
          <w:lang w:val="zh-CN"/>
        </w:rPr>
      </w:pPr>
      <w:r>
        <w:rPr>
          <w:rFonts w:hint="eastAsia" w:ascii="宋体"/>
          <w:b/>
          <w:bCs/>
          <w:sz w:val="36"/>
          <w:szCs w:val="36"/>
          <w:lang w:val="zh-CN"/>
        </w:rPr>
        <w:br w:type="page"/>
      </w:r>
    </w:p>
    <w:p>
      <w:pPr>
        <w:tabs>
          <w:tab w:val="left" w:pos="1080"/>
        </w:tabs>
        <w:autoSpaceDE w:val="0"/>
        <w:autoSpaceDN w:val="0"/>
        <w:adjustRightInd w:val="0"/>
        <w:spacing w:line="500" w:lineRule="atLeast"/>
        <w:jc w:val="center"/>
        <w:textAlignment w:val="baseline"/>
        <w:rPr>
          <w:rFonts w:ascii="宋体"/>
          <w:b/>
          <w:bCs/>
          <w:sz w:val="36"/>
          <w:szCs w:val="36"/>
          <w:lang w:val="zh-CN"/>
        </w:rPr>
      </w:pPr>
      <w:r>
        <w:rPr>
          <w:rFonts w:hint="eastAsia" w:ascii="宋体"/>
          <w:b/>
          <w:bCs/>
          <w:sz w:val="36"/>
          <w:szCs w:val="36"/>
          <w:lang w:val="zh-CN"/>
        </w:rPr>
        <w:t>第七部分   评标办法</w:t>
      </w:r>
    </w:p>
    <w:p>
      <w:pPr>
        <w:adjustRightInd w:val="0"/>
        <w:snapToGrid w:val="0"/>
        <w:spacing w:line="400" w:lineRule="exact"/>
        <w:ind w:firstLine="420"/>
        <w:rPr>
          <w:rFonts w:ascii="宋体" w:hAnsi="宋体"/>
          <w:sz w:val="22"/>
          <w:szCs w:val="22"/>
        </w:rPr>
      </w:pPr>
      <w:r>
        <w:rPr>
          <w:rFonts w:hint="eastAsia" w:ascii="宋体" w:hAnsi="宋体"/>
          <w:sz w:val="22"/>
          <w:szCs w:val="22"/>
        </w:rPr>
        <w:t>根据《中华人民共和国政府采购法》等有关政府采购法规，结合本次所要采购服务的实际，按照公平、公正、科学、择优的原则选择成交单位，特制定本评标办法。</w:t>
      </w:r>
    </w:p>
    <w:p>
      <w:pPr>
        <w:adjustRightInd w:val="0"/>
        <w:snapToGrid w:val="0"/>
        <w:spacing w:line="400" w:lineRule="exact"/>
        <w:jc w:val="center"/>
        <w:rPr>
          <w:rFonts w:ascii="宋体" w:hAnsi="宋体"/>
          <w:b/>
          <w:sz w:val="22"/>
          <w:szCs w:val="22"/>
        </w:rPr>
      </w:pPr>
      <w:r>
        <w:rPr>
          <w:rFonts w:hint="eastAsia" w:ascii="宋体" w:hAnsi="宋体"/>
          <w:b/>
          <w:sz w:val="22"/>
          <w:szCs w:val="22"/>
        </w:rPr>
        <w:t>一、总则</w:t>
      </w:r>
    </w:p>
    <w:p>
      <w:pPr>
        <w:adjustRightInd w:val="0"/>
        <w:snapToGrid w:val="0"/>
        <w:spacing w:line="400" w:lineRule="exact"/>
        <w:ind w:firstLine="420"/>
        <w:rPr>
          <w:rFonts w:ascii="宋体" w:hAnsi="宋体"/>
          <w:sz w:val="22"/>
          <w:szCs w:val="22"/>
        </w:rPr>
      </w:pPr>
      <w:r>
        <w:rPr>
          <w:rFonts w:hint="eastAsia" w:ascii="宋体" w:hAnsi="宋体" w:eastAsia="宋体" w:cs="Times New Roman"/>
          <w:sz w:val="22"/>
          <w:szCs w:val="22"/>
        </w:rPr>
        <w:t>评审工作遵循公平、公正、民主、科学的原则和诚实、信誉、效率的服务原则。本着科学、严谨的态度，认真进行评审。择优选定提供服务单位，最大限度的保护当事人权益，严格按照</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的商务、技术要求，对响应文件进行综合评定，提出优选方案，编写评审报告。竞争性磋商小组必须严格遵守保密规定，不得泄漏评审的有关情况，不得索贿受贿，不得接受吃请和礼品，不得参加影响公正评审的有关活动。对未成交单位，竞争性磋商小组不作任何解释。供应商不得以任何方式干扰采购工作的进行，一经发现其响应文件将被拒绝</w:t>
      </w:r>
      <w:r>
        <w:rPr>
          <w:rFonts w:hint="eastAsia" w:ascii="宋体" w:hAnsi="宋体"/>
          <w:sz w:val="22"/>
          <w:szCs w:val="22"/>
        </w:rPr>
        <w:t>。</w:t>
      </w:r>
    </w:p>
    <w:p>
      <w:pPr>
        <w:adjustRightInd w:val="0"/>
        <w:snapToGrid w:val="0"/>
        <w:spacing w:line="400" w:lineRule="exact"/>
        <w:jc w:val="center"/>
        <w:rPr>
          <w:rFonts w:ascii="宋体" w:hAnsi="宋体"/>
          <w:b/>
          <w:sz w:val="22"/>
          <w:szCs w:val="22"/>
        </w:rPr>
      </w:pPr>
      <w:r>
        <w:rPr>
          <w:rFonts w:hint="eastAsia" w:ascii="宋体" w:hAnsi="宋体"/>
          <w:b/>
          <w:sz w:val="22"/>
          <w:szCs w:val="22"/>
        </w:rPr>
        <w:t>二、评审组织</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评审工作由</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依法组建的竞争性磋商小组负责，竞争性磋商小组由</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代表以及评审专家库中随机抽取的有关技术、经济专家共同组成。评</w:t>
      </w:r>
      <w:r>
        <w:rPr>
          <w:rFonts w:ascii="宋体" w:hAnsi="宋体" w:eastAsia="宋体" w:cs="Times New Roman"/>
          <w:sz w:val="22"/>
          <w:szCs w:val="22"/>
        </w:rPr>
        <w:t>标</w:t>
      </w:r>
      <w:r>
        <w:rPr>
          <w:rFonts w:hint="eastAsia" w:ascii="宋体" w:hAnsi="宋体" w:eastAsia="宋体" w:cs="Times New Roman"/>
          <w:sz w:val="22"/>
          <w:szCs w:val="22"/>
        </w:rPr>
        <w:t>全过程由采购管理部门全程监督</w:t>
      </w:r>
      <w:r>
        <w:rPr>
          <w:rFonts w:ascii="宋体" w:hAnsi="宋体" w:eastAsia="宋体" w:cs="Times New Roman"/>
          <w:sz w:val="22"/>
          <w:szCs w:val="22"/>
        </w:rPr>
        <w:t>整个开标、评标和定标过程。</w:t>
      </w:r>
    </w:p>
    <w:p>
      <w:pPr>
        <w:adjustRightInd w:val="0"/>
        <w:snapToGrid w:val="0"/>
        <w:spacing w:line="400" w:lineRule="exact"/>
        <w:jc w:val="center"/>
        <w:rPr>
          <w:rFonts w:ascii="宋体" w:hAnsi="宋体"/>
          <w:b/>
          <w:sz w:val="22"/>
          <w:szCs w:val="22"/>
        </w:rPr>
      </w:pPr>
      <w:r>
        <w:rPr>
          <w:rFonts w:hint="eastAsia" w:ascii="宋体" w:hAnsi="宋体"/>
          <w:b/>
          <w:sz w:val="22"/>
          <w:szCs w:val="22"/>
        </w:rPr>
        <w:t>三、</w:t>
      </w:r>
      <w:r>
        <w:rPr>
          <w:rFonts w:hint="eastAsia" w:ascii="宋体" w:hAnsi="宋体" w:eastAsia="宋体" w:cs="Times New Roman"/>
          <w:b/>
          <w:sz w:val="22"/>
          <w:szCs w:val="22"/>
        </w:rPr>
        <w:t>响应文件递交截止、磋商程序、磋商原则和方式</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1、响应文件递交截止</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1.1、</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按</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规定的时间、地点收取响应文件。</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1.2、供应商法定代表人或其授权代表必须出席磋商采购会议。</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2、本次采购是根据竞争性磋商采购方式进行，各供应商第一次报价不公开。</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2.1、如竞争性磋商小组认为</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能够详细列明采购标</w:t>
      </w:r>
      <w:r>
        <w:rPr>
          <w:rFonts w:hint="eastAsia" w:ascii="宋体" w:hAnsi="宋体" w:eastAsia="宋体" w:cs="Times New Roman"/>
          <w:sz w:val="22"/>
          <w:szCs w:val="22"/>
          <w:highlight w:val="none"/>
        </w:rPr>
        <w:t>的的</w:t>
      </w:r>
      <w:r>
        <w:rPr>
          <w:rFonts w:hint="eastAsia" w:ascii="宋体" w:hAnsi="宋体" w:eastAsia="宋体" w:cs="Times New Roman"/>
          <w:sz w:val="22"/>
          <w:szCs w:val="22"/>
        </w:rPr>
        <w:t>技术、服务要求的，评审结束后，竞争性磋商小组可以直接对供应商进行打分评价。</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2.3 如竞争性磋商小组认为需要修改</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的，在磋商过程中，竞争性磋商小组可以根据</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和磋商情况实质性变动采购需求中的技术、服务要求以及合同草案条款，但不得变动</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中的其他内容。实质性变动的内容，须经</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代表确认。</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对</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作出的实质性变动是竞争性磋商文件的有效组成部分，竞争性磋商小组应当及时以书面形式同时通知所有参加磋商的供应商。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供应商应当按照</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的变动情况和竞争性磋商小组的要求重新提交响应文件，并由其法定代表人或授权代表签字或者加盖公章。由授权代表签字的，应当附法定代表人授权书。供应商为自然人的，应当由本人签字并附身份证明。</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已提交响应文件的供应商，在提交最后磋商报价之前，可以根据磋商情况退出磋商。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2.4、磋商的顺序，按供应商签到的逆顺序进行。开展磋商，竞争性磋商小组所有成员集中与单一供应商（供应商的法定代表人或法定代表人授权代表必须在场，否则，取消其磋商资格）分别进行磋商，并要求供应商提交最终磋商报价。在</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未做任何调整的情况下，参与磋商的供应商如有出现最终磋商报价超过响应文件中报价的，则该供应商的报价按无效处理。超过规定时间提交的最终磋商报价作无效处理。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3、评审原则和方法</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3.1、竞争性磋商小组负责审查响应文件是否符合</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的要求，并作出评价。竞争性磋商小组认为必要时，可向供应商进行质疑。竞争性磋商小组有权决定全部或部分供应商响应文件无效。</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3.2、竞争性磋商小组将综合分析合格供应商的各项指标，而不是以单项指标的优劣评选出成交的供应商。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3.3、经磋商确定最终采购需求和提交最后报价的供应商后，由竞争性磋商小组采用综合评分法对提交最后报价的供应商的响应文件和最后磋商报价进行综合评分。如</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所列采购内容明确不需要修改的或供应商响应文件清楚明确不需要澄清的，可以不进行磋商环节，直接要求供应商进行最终磋商报价，进行综合评分。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本次评审采用综合评分法，竞争性磋商小组根据</w:t>
      </w:r>
      <w:r>
        <w:rPr>
          <w:rFonts w:hint="eastAsia" w:ascii="宋体" w:hAnsi="宋体" w:eastAsia="宋体" w:cs="Times New Roman"/>
          <w:sz w:val="22"/>
          <w:szCs w:val="22"/>
          <w:lang w:eastAsia="zh-CN"/>
        </w:rPr>
        <w:t>竞争性磋商文件</w:t>
      </w:r>
      <w:r>
        <w:rPr>
          <w:rFonts w:hint="eastAsia" w:ascii="宋体" w:hAnsi="宋体" w:eastAsia="宋体" w:cs="Times New Roman"/>
          <w:sz w:val="22"/>
          <w:szCs w:val="22"/>
        </w:rPr>
        <w:t>制定的评审办法对供应商进行评审排序，将综合得分第一名的供应商向</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推荐其为成交供应商。</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4、响应文件的澄清</w:t>
      </w:r>
    </w:p>
    <w:p>
      <w:pPr>
        <w:adjustRightInd w:val="0"/>
        <w:snapToGrid w:val="0"/>
        <w:spacing w:line="400" w:lineRule="exact"/>
        <w:ind w:firstLine="420"/>
        <w:rPr>
          <w:rFonts w:ascii="宋体" w:hAnsi="宋体" w:eastAsia="宋体" w:cs="Times New Roman"/>
          <w:sz w:val="22"/>
          <w:szCs w:val="22"/>
        </w:rPr>
      </w:pPr>
      <w:r>
        <w:rPr>
          <w:rFonts w:hint="eastAsia" w:ascii="宋体" w:hAnsi="宋体" w:eastAsia="宋体" w:cs="Times New Roman"/>
          <w:sz w:val="22"/>
          <w:szCs w:val="22"/>
        </w:rPr>
        <w:t>4.1、为有利于对响应文件的比较和评议，必要时</w:t>
      </w:r>
      <w:r>
        <w:rPr>
          <w:rFonts w:hint="eastAsia" w:ascii="宋体" w:hAnsi="宋体" w:eastAsia="宋体" w:cs="Times New Roman"/>
          <w:sz w:val="22"/>
          <w:szCs w:val="22"/>
          <w:lang w:eastAsia="zh-CN"/>
        </w:rPr>
        <w:t>采购单位</w:t>
      </w:r>
      <w:r>
        <w:rPr>
          <w:rFonts w:hint="eastAsia" w:ascii="宋体" w:hAnsi="宋体" w:eastAsia="宋体" w:cs="Times New Roman"/>
          <w:sz w:val="22"/>
          <w:szCs w:val="22"/>
        </w:rPr>
        <w:t>可要求供应商对响应文件进行澄清，并作出书面答复。书面答复须有供应商授权代表签字并作为响应文件内容的一部分。</w:t>
      </w:r>
    </w:p>
    <w:p>
      <w:pPr>
        <w:adjustRightInd w:val="0"/>
        <w:snapToGrid w:val="0"/>
        <w:spacing w:line="400" w:lineRule="exact"/>
        <w:jc w:val="center"/>
        <w:rPr>
          <w:rFonts w:ascii="宋体" w:hAnsi="宋体"/>
          <w:sz w:val="22"/>
          <w:szCs w:val="22"/>
        </w:rPr>
      </w:pPr>
      <w:r>
        <w:rPr>
          <w:rFonts w:hint="eastAsia" w:ascii="宋体" w:hAnsi="宋体"/>
          <w:b/>
          <w:sz w:val="22"/>
          <w:szCs w:val="22"/>
        </w:rPr>
        <w:t>四、评审细则</w:t>
      </w:r>
    </w:p>
    <w:p>
      <w:pPr>
        <w:adjustRightInd w:val="0"/>
        <w:snapToGrid w:val="0"/>
        <w:spacing w:line="400" w:lineRule="exact"/>
        <w:rPr>
          <w:rFonts w:ascii="宋体" w:hAnsi="宋体"/>
          <w:sz w:val="22"/>
          <w:szCs w:val="22"/>
        </w:rPr>
      </w:pPr>
      <w:r>
        <w:rPr>
          <w:rFonts w:hint="eastAsia" w:ascii="宋体" w:hAnsi="宋体"/>
          <w:sz w:val="22"/>
          <w:szCs w:val="22"/>
        </w:rPr>
        <w:t>（一）、商务报价评分</w:t>
      </w:r>
      <w:r>
        <w:rPr>
          <w:rFonts w:hint="eastAsia" w:ascii="宋体" w:hAnsi="宋体"/>
          <w:sz w:val="22"/>
          <w:szCs w:val="22"/>
          <w:lang w:val="en-US" w:eastAsia="zh-CN"/>
        </w:rPr>
        <w:t>30</w:t>
      </w:r>
      <w:r>
        <w:rPr>
          <w:rFonts w:hint="eastAsia" w:ascii="宋体" w:hAnsi="宋体"/>
          <w:sz w:val="22"/>
          <w:szCs w:val="22"/>
        </w:rPr>
        <w:t>分</w:t>
      </w:r>
    </w:p>
    <w:p>
      <w:pPr>
        <w:adjustRightInd w:val="0"/>
        <w:snapToGrid w:val="0"/>
        <w:spacing w:line="400" w:lineRule="exact"/>
        <w:ind w:firstLine="420"/>
        <w:rPr>
          <w:rFonts w:ascii="宋体" w:hAnsi="宋体" w:eastAsia="宋体" w:cs="Arial"/>
          <w:kern w:val="0"/>
          <w:sz w:val="22"/>
          <w:u w:val="single"/>
        </w:rPr>
      </w:pPr>
      <w:r>
        <w:rPr>
          <w:rFonts w:hint="eastAsia" w:ascii="宋体" w:hAnsi="宋体" w:cs="Arial"/>
          <w:kern w:val="0"/>
          <w:sz w:val="22"/>
        </w:rPr>
        <w:t>1、</w:t>
      </w:r>
      <w:r>
        <w:rPr>
          <w:rFonts w:hint="eastAsia" w:ascii="宋体" w:hAnsi="宋体" w:eastAsia="宋体" w:cs="Arial"/>
          <w:kern w:val="0"/>
          <w:sz w:val="22"/>
        </w:rPr>
        <w:t>以满足竞争性磋商文件要求且最后报价最低的有效供应商的价格为磋商基准价，得满分</w:t>
      </w:r>
      <w:r>
        <w:rPr>
          <w:rFonts w:hint="eastAsia" w:ascii="宋体" w:hAnsi="宋体"/>
          <w:sz w:val="22"/>
          <w:szCs w:val="22"/>
        </w:rPr>
        <w:t>为</w:t>
      </w:r>
      <w:r>
        <w:rPr>
          <w:rFonts w:hint="eastAsia" w:ascii="宋体" w:hAnsi="宋体"/>
          <w:sz w:val="22"/>
          <w:szCs w:val="22"/>
          <w:lang w:val="en-US" w:eastAsia="zh-CN"/>
        </w:rPr>
        <w:t>30</w:t>
      </w:r>
      <w:r>
        <w:rPr>
          <w:rFonts w:hint="eastAsia" w:ascii="宋体" w:hAnsi="宋体"/>
          <w:sz w:val="22"/>
          <w:szCs w:val="22"/>
        </w:rPr>
        <w:t>分；商</w:t>
      </w:r>
      <w:r>
        <w:rPr>
          <w:rFonts w:hint="eastAsia" w:ascii="宋体" w:hAnsi="宋体" w:eastAsia="宋体" w:cs="Arial"/>
          <w:kern w:val="0"/>
          <w:sz w:val="22"/>
        </w:rPr>
        <w:t>务报价评分结算公式为：</w:t>
      </w:r>
    </w:p>
    <w:p>
      <w:pPr>
        <w:adjustRightInd w:val="0"/>
        <w:snapToGrid w:val="0"/>
        <w:spacing w:line="400" w:lineRule="exact"/>
        <w:ind w:firstLine="420"/>
        <w:rPr>
          <w:rFonts w:ascii="宋体" w:hAnsi="宋体" w:eastAsia="宋体" w:cs="Arial"/>
          <w:kern w:val="0"/>
          <w:sz w:val="22"/>
        </w:rPr>
      </w:pPr>
      <w:r>
        <w:rPr>
          <w:rFonts w:hint="eastAsia" w:ascii="宋体" w:hAnsi="宋体" w:eastAsia="宋体" w:cs="Arial"/>
          <w:kern w:val="0"/>
          <w:sz w:val="22"/>
        </w:rPr>
        <w:t>磋商报价得分=（磋商基准价/最后磋商报价</w:t>
      </w:r>
      <w:r>
        <w:rPr>
          <w:rFonts w:hint="eastAsia" w:ascii="宋体" w:hAnsi="宋体"/>
          <w:sz w:val="22"/>
          <w:szCs w:val="22"/>
        </w:rPr>
        <w:t>）×</w:t>
      </w:r>
      <w:r>
        <w:rPr>
          <w:rFonts w:hint="eastAsia" w:ascii="宋体" w:hAnsi="宋体"/>
          <w:sz w:val="22"/>
          <w:szCs w:val="22"/>
          <w:lang w:val="en-US" w:eastAsia="zh-CN"/>
        </w:rPr>
        <w:t>30</w:t>
      </w:r>
      <w:r>
        <w:rPr>
          <w:rFonts w:hint="eastAsia" w:ascii="宋体" w:hAnsi="宋体"/>
          <w:sz w:val="22"/>
          <w:szCs w:val="22"/>
        </w:rPr>
        <w:t>%×10</w:t>
      </w:r>
      <w:r>
        <w:rPr>
          <w:rFonts w:hint="eastAsia" w:ascii="宋体" w:hAnsi="宋体" w:eastAsia="宋体" w:cs="Arial"/>
          <w:kern w:val="0"/>
          <w:sz w:val="22"/>
        </w:rPr>
        <w:t>0。</w:t>
      </w:r>
    </w:p>
    <w:p>
      <w:pPr>
        <w:adjustRightInd w:val="0"/>
        <w:snapToGrid w:val="0"/>
        <w:spacing w:line="400" w:lineRule="exact"/>
        <w:ind w:firstLine="420"/>
        <w:rPr>
          <w:rFonts w:ascii="宋体" w:hAnsi="宋体" w:cs="Arial"/>
          <w:kern w:val="0"/>
          <w:sz w:val="22"/>
          <w:u w:val="single"/>
        </w:rPr>
      </w:pPr>
      <w:r>
        <w:rPr>
          <w:rFonts w:ascii="宋体" w:hAnsi="宋体"/>
          <w:sz w:val="22"/>
          <w:szCs w:val="22"/>
        </w:rPr>
        <w:t>2</w:t>
      </w:r>
      <w:r>
        <w:rPr>
          <w:rFonts w:hint="eastAsia" w:ascii="宋体" w:hAnsi="宋体"/>
          <w:sz w:val="22"/>
          <w:szCs w:val="22"/>
        </w:rPr>
        <w:t>本项目根据《政府采购促进中小企业发展暂行办法》（财库〔2011〕181 号）第五条的规定；财政部、司法部《关于政府采购支持监狱企业发展有关问题的通知》（财库〔2014〕68号）的规定：对小微企业（含监狱企业、残疾人福利性单位）投标产品给予 6%的评标价格扣除。（说明：标价格折扣计算以元人民币为单位，保留两位小数，第三位四舍五入进位）。</w:t>
      </w:r>
    </w:p>
    <w:p>
      <w:pPr>
        <w:adjustRightInd w:val="0"/>
        <w:snapToGrid w:val="0"/>
        <w:spacing w:line="400" w:lineRule="exact"/>
        <w:rPr>
          <w:rFonts w:ascii="宋体" w:hAnsi="宋体"/>
          <w:sz w:val="22"/>
          <w:szCs w:val="22"/>
        </w:rPr>
      </w:pPr>
      <w:r>
        <w:rPr>
          <w:rFonts w:hint="eastAsia" w:ascii="宋体" w:hAnsi="宋体"/>
          <w:sz w:val="22"/>
          <w:szCs w:val="22"/>
        </w:rPr>
        <w:t>（二）、技术</w:t>
      </w:r>
      <w:r>
        <w:rPr>
          <w:rFonts w:hint="eastAsia" w:ascii="宋体" w:hAnsi="宋体"/>
          <w:sz w:val="22"/>
          <w:szCs w:val="22"/>
          <w:highlight w:val="none"/>
        </w:rPr>
        <w:t>资信分</w:t>
      </w:r>
      <w:r>
        <w:rPr>
          <w:rFonts w:hint="eastAsia" w:ascii="宋体" w:hAnsi="宋体"/>
          <w:sz w:val="22"/>
          <w:szCs w:val="22"/>
        </w:rPr>
        <w:t>评分（</w:t>
      </w:r>
      <w:r>
        <w:rPr>
          <w:rFonts w:hint="eastAsia" w:ascii="宋体" w:hAnsi="宋体"/>
          <w:sz w:val="22"/>
          <w:szCs w:val="22"/>
          <w:lang w:val="en-US" w:eastAsia="zh-CN"/>
        </w:rPr>
        <w:t>70</w:t>
      </w:r>
      <w:r>
        <w:rPr>
          <w:rFonts w:hint="eastAsia" w:ascii="宋体" w:hAnsi="宋体"/>
          <w:sz w:val="22"/>
          <w:szCs w:val="22"/>
        </w:rPr>
        <w:t>分）</w:t>
      </w:r>
    </w:p>
    <w:p>
      <w:pPr>
        <w:widowControl/>
        <w:spacing w:line="400" w:lineRule="exact"/>
        <w:ind w:firstLine="440"/>
      </w:pPr>
      <w:r>
        <w:rPr>
          <w:rFonts w:hint="eastAsia" w:ascii="宋体" w:hAnsi="宋体" w:cs="Arial"/>
          <w:kern w:val="0"/>
          <w:sz w:val="22"/>
        </w:rPr>
        <w:t>各评委成员按下列评分项目进行评定，每人一张评分计算表，由评标委员会成员各自评定打分并记实名。如任何一张表的一项评分内容分值超过规定的范围，则该张表无效。各评标委员会成员对各</w:t>
      </w:r>
      <w:r>
        <w:rPr>
          <w:rFonts w:hint="eastAsia" w:ascii="宋体" w:hAnsi="宋体" w:cs="Arial"/>
          <w:kern w:val="0"/>
          <w:sz w:val="22"/>
          <w:lang w:eastAsia="zh-CN"/>
        </w:rPr>
        <w:t>投标单位</w:t>
      </w:r>
      <w:r>
        <w:rPr>
          <w:rFonts w:hint="eastAsia" w:ascii="宋体" w:hAnsi="宋体" w:cs="Arial"/>
          <w:kern w:val="0"/>
          <w:sz w:val="22"/>
        </w:rPr>
        <w:t>的各项评分内容评分的合计分数的算术平均值为各</w:t>
      </w:r>
      <w:r>
        <w:rPr>
          <w:rFonts w:hint="eastAsia" w:ascii="宋体" w:hAnsi="宋体" w:cs="Arial"/>
          <w:kern w:val="0"/>
          <w:sz w:val="22"/>
          <w:lang w:eastAsia="zh-CN"/>
        </w:rPr>
        <w:t>投标单位</w:t>
      </w:r>
      <w:r>
        <w:rPr>
          <w:rFonts w:hint="eastAsia" w:ascii="宋体" w:hAnsi="宋体" w:cs="Arial"/>
          <w:kern w:val="0"/>
          <w:sz w:val="22"/>
        </w:rPr>
        <w:t>技术资信分得分（小数点后按四舍五入保留2位）。</w:t>
      </w:r>
    </w:p>
    <w:tbl>
      <w:tblPr>
        <w:tblStyle w:val="20"/>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85"/>
        <w:gridCol w:w="677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9" w:type="dxa"/>
            <w:vAlign w:val="center"/>
          </w:tcPr>
          <w:p>
            <w:pPr>
              <w:pStyle w:val="17"/>
              <w:adjustRightInd w:val="0"/>
              <w:jc w:val="center"/>
              <w:rPr>
                <w:b/>
                <w:bCs/>
                <w:sz w:val="21"/>
                <w:szCs w:val="21"/>
              </w:rPr>
            </w:pPr>
            <w:r>
              <w:rPr>
                <w:b/>
                <w:bCs/>
                <w:sz w:val="21"/>
                <w:szCs w:val="21"/>
              </w:rPr>
              <w:t>序号</w:t>
            </w:r>
          </w:p>
        </w:tc>
        <w:tc>
          <w:tcPr>
            <w:tcW w:w="1685" w:type="dxa"/>
            <w:vAlign w:val="center"/>
          </w:tcPr>
          <w:p>
            <w:pPr>
              <w:pStyle w:val="17"/>
              <w:adjustRightInd w:val="0"/>
              <w:jc w:val="center"/>
              <w:rPr>
                <w:b/>
                <w:bCs/>
                <w:sz w:val="21"/>
                <w:szCs w:val="21"/>
              </w:rPr>
            </w:pPr>
            <w:r>
              <w:rPr>
                <w:b/>
                <w:bCs/>
                <w:sz w:val="21"/>
                <w:szCs w:val="21"/>
              </w:rPr>
              <w:t>评审内容</w:t>
            </w:r>
          </w:p>
        </w:tc>
        <w:tc>
          <w:tcPr>
            <w:tcW w:w="6775" w:type="dxa"/>
            <w:vAlign w:val="center"/>
          </w:tcPr>
          <w:p>
            <w:pPr>
              <w:pStyle w:val="17"/>
              <w:adjustRightInd w:val="0"/>
              <w:ind w:firstLine="422" w:firstLineChars="200"/>
              <w:jc w:val="center"/>
              <w:rPr>
                <w:b/>
                <w:bCs/>
                <w:sz w:val="21"/>
                <w:szCs w:val="21"/>
              </w:rPr>
            </w:pPr>
            <w:r>
              <w:rPr>
                <w:b/>
                <w:bCs/>
                <w:sz w:val="21"/>
                <w:szCs w:val="21"/>
              </w:rPr>
              <w:t>评分标准</w:t>
            </w:r>
          </w:p>
        </w:tc>
        <w:tc>
          <w:tcPr>
            <w:tcW w:w="971" w:type="dxa"/>
            <w:vAlign w:val="center"/>
          </w:tcPr>
          <w:p>
            <w:pPr>
              <w:pStyle w:val="17"/>
              <w:adjustRightInd w:val="0"/>
              <w:jc w:val="center"/>
              <w:rPr>
                <w:b/>
                <w:bCs/>
                <w:sz w:val="21"/>
                <w:szCs w:val="21"/>
              </w:rPr>
            </w:pPr>
            <w:r>
              <w:rPr>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49" w:type="dxa"/>
            <w:vMerge w:val="restart"/>
            <w:vAlign w:val="center"/>
          </w:tcPr>
          <w:p>
            <w:pPr>
              <w:pStyle w:val="17"/>
              <w:adjustRightInd w:val="0"/>
              <w:jc w:val="center"/>
              <w:rPr>
                <w:rFonts w:cs="Arial"/>
                <w:color w:val="auto"/>
                <w:kern w:val="2"/>
                <w:sz w:val="22"/>
              </w:rPr>
            </w:pPr>
            <w:r>
              <w:rPr>
                <w:rFonts w:cs="Arial"/>
                <w:color w:val="auto"/>
                <w:kern w:val="2"/>
                <w:sz w:val="22"/>
              </w:rPr>
              <w:t>1</w:t>
            </w:r>
          </w:p>
        </w:tc>
        <w:tc>
          <w:tcPr>
            <w:tcW w:w="1685" w:type="dxa"/>
            <w:vMerge w:val="restart"/>
            <w:vAlign w:val="center"/>
          </w:tcPr>
          <w:p>
            <w:pPr>
              <w:jc w:val="center"/>
              <w:rPr>
                <w:color w:val="auto"/>
                <w:highlight w:val="none"/>
              </w:rPr>
            </w:pPr>
            <w:r>
              <w:rPr>
                <w:rFonts w:hint="eastAsia"/>
                <w:color w:val="auto"/>
                <w:highlight w:val="none"/>
              </w:rPr>
              <w:t>项目业绩</w:t>
            </w:r>
          </w:p>
          <w:p>
            <w:pPr>
              <w:jc w:val="center"/>
              <w:rPr>
                <w:color w:val="auto"/>
              </w:rPr>
            </w:pPr>
            <w:r>
              <w:rPr>
                <w:rFonts w:hint="eastAsia"/>
                <w:color w:val="auto"/>
                <w:highlight w:val="none"/>
              </w:rPr>
              <w:t>（</w:t>
            </w:r>
            <w:r>
              <w:rPr>
                <w:rFonts w:hint="eastAsia"/>
                <w:color w:val="auto"/>
                <w:highlight w:val="none"/>
                <w:lang w:val="en-US" w:eastAsia="zh-CN"/>
              </w:rPr>
              <w:t>12</w:t>
            </w:r>
            <w:r>
              <w:rPr>
                <w:rFonts w:hint="eastAsia"/>
                <w:color w:val="auto"/>
                <w:highlight w:val="none"/>
              </w:rPr>
              <w:t>分）</w:t>
            </w:r>
          </w:p>
        </w:tc>
        <w:tc>
          <w:tcPr>
            <w:tcW w:w="6775" w:type="dxa"/>
            <w:vAlign w:val="center"/>
          </w:tcPr>
          <w:p>
            <w:pPr>
              <w:jc w:val="left"/>
              <w:rPr>
                <w:rFonts w:ascii="宋体" w:hAnsi="宋体" w:eastAsia="宋体" w:cs="Arial"/>
                <w:color w:val="auto"/>
                <w:sz w:val="22"/>
              </w:rPr>
            </w:pPr>
            <w:r>
              <w:rPr>
                <w:rFonts w:hint="eastAsia" w:ascii="宋体" w:hAnsi="宋体" w:cs="Arial"/>
                <w:color w:val="auto"/>
                <w:sz w:val="22"/>
                <w:lang w:val="en-US" w:eastAsia="zh-CN"/>
              </w:rPr>
              <w:t>1.</w:t>
            </w:r>
            <w:r>
              <w:rPr>
                <w:rFonts w:hint="eastAsia" w:ascii="宋体" w:hAnsi="宋体" w:cs="Arial"/>
                <w:color w:val="auto"/>
                <w:sz w:val="22"/>
              </w:rPr>
              <w:t>自2016年1月1日至投标截止时间以来</w:t>
            </w:r>
            <w:r>
              <w:rPr>
                <w:rFonts w:hint="eastAsia" w:ascii="宋体" w:hAnsi="宋体" w:cs="Arial"/>
                <w:color w:val="auto"/>
                <w:sz w:val="22"/>
                <w:lang w:eastAsia="zh-CN"/>
              </w:rPr>
              <w:t>投标</w:t>
            </w:r>
            <w:r>
              <w:rPr>
                <w:rFonts w:hint="eastAsia" w:ascii="宋体" w:hAnsi="宋体" w:cs="Arial"/>
                <w:color w:val="auto"/>
                <w:sz w:val="22"/>
              </w:rPr>
              <w:t>具有类似</w:t>
            </w:r>
            <w:r>
              <w:rPr>
                <w:rFonts w:hint="eastAsia" w:ascii="宋体" w:hAnsi="宋体" w:cs="Arial"/>
                <w:color w:val="auto"/>
                <w:sz w:val="22"/>
                <w:lang w:eastAsia="zh-CN"/>
              </w:rPr>
              <w:t>展馆设计</w:t>
            </w:r>
            <w:r>
              <w:rPr>
                <w:rFonts w:hint="eastAsia" w:ascii="宋体" w:hAnsi="宋体" w:cs="Arial"/>
                <w:color w:val="auto"/>
                <w:sz w:val="22"/>
              </w:rPr>
              <w:t>项目业绩，每提供一个</w:t>
            </w:r>
            <w:r>
              <w:rPr>
                <w:rFonts w:hint="eastAsia" w:ascii="宋体" w:hAnsi="宋体" w:cs="Arial"/>
                <w:color w:val="auto"/>
                <w:sz w:val="22"/>
                <w:lang w:eastAsia="zh-CN"/>
              </w:rPr>
              <w:t>类似</w:t>
            </w:r>
            <w:r>
              <w:rPr>
                <w:rFonts w:hint="eastAsia" w:ascii="宋体" w:hAnsi="宋体" w:cs="Arial"/>
                <w:color w:val="auto"/>
                <w:sz w:val="22"/>
              </w:rPr>
              <w:t>业绩证明材料得2分，未提供或不符合要求的不得分，本项最高6分。</w:t>
            </w:r>
          </w:p>
        </w:tc>
        <w:tc>
          <w:tcPr>
            <w:tcW w:w="971" w:type="dxa"/>
            <w:vAlign w:val="center"/>
          </w:tcPr>
          <w:p>
            <w:pPr>
              <w:jc w:val="center"/>
              <w:rPr>
                <w:rFonts w:ascii="宋体" w:hAnsi="宋体" w:cs="Arial"/>
                <w:color w:val="auto"/>
                <w:sz w:val="22"/>
              </w:rPr>
            </w:pPr>
            <w:r>
              <w:rPr>
                <w:rFonts w:hint="eastAsia" w:ascii="宋体" w:hAnsi="宋体" w:cs="Arial"/>
                <w:color w:val="auto"/>
                <w:sz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49" w:type="dxa"/>
            <w:vMerge w:val="continue"/>
            <w:vAlign w:val="center"/>
          </w:tcPr>
          <w:p>
            <w:pPr>
              <w:pStyle w:val="17"/>
              <w:adjustRightInd w:val="0"/>
              <w:jc w:val="center"/>
              <w:rPr>
                <w:rFonts w:cs="Arial"/>
                <w:color w:val="auto"/>
                <w:kern w:val="2"/>
                <w:sz w:val="22"/>
              </w:rPr>
            </w:pPr>
          </w:p>
        </w:tc>
        <w:tc>
          <w:tcPr>
            <w:tcW w:w="1685" w:type="dxa"/>
            <w:vMerge w:val="continue"/>
            <w:vAlign w:val="center"/>
          </w:tcPr>
          <w:p>
            <w:pPr>
              <w:jc w:val="center"/>
              <w:rPr>
                <w:rFonts w:hint="eastAsia"/>
                <w:color w:val="auto"/>
              </w:rPr>
            </w:pPr>
          </w:p>
        </w:tc>
        <w:tc>
          <w:tcPr>
            <w:tcW w:w="6775" w:type="dxa"/>
            <w:vAlign w:val="center"/>
          </w:tcPr>
          <w:p>
            <w:pPr>
              <w:rPr>
                <w:rFonts w:hint="eastAsia" w:ascii="宋体" w:hAnsi="宋体" w:cs="Arial"/>
                <w:b/>
                <w:bCs/>
                <w:color w:val="auto"/>
                <w:sz w:val="22"/>
              </w:rPr>
            </w:pPr>
            <w:r>
              <w:rPr>
                <w:rFonts w:hint="eastAsia" w:ascii="宋体" w:hAnsi="宋体" w:cs="Arial"/>
                <w:color w:val="auto"/>
                <w:sz w:val="22"/>
                <w:lang w:val="en-US" w:eastAsia="zh-CN"/>
              </w:rPr>
              <w:t>2.</w:t>
            </w:r>
            <w:r>
              <w:rPr>
                <w:rFonts w:hint="eastAsia" w:ascii="宋体" w:hAnsi="宋体" w:cs="Arial"/>
                <w:color w:val="auto"/>
                <w:sz w:val="22"/>
              </w:rPr>
              <w:t>自2016年1月1日至投标截止时间以来具有类似</w:t>
            </w:r>
            <w:r>
              <w:rPr>
                <w:rFonts w:hint="eastAsia" w:ascii="宋体" w:hAnsi="宋体" w:cs="Arial"/>
                <w:color w:val="auto"/>
                <w:sz w:val="22"/>
                <w:lang w:eastAsia="zh-CN"/>
              </w:rPr>
              <w:t>装修</w:t>
            </w:r>
            <w:r>
              <w:rPr>
                <w:rFonts w:hint="eastAsia" w:ascii="宋体" w:hAnsi="宋体" w:cs="Arial"/>
                <w:color w:val="auto"/>
                <w:sz w:val="22"/>
              </w:rPr>
              <w:t>项目业绩，每提供一个</w:t>
            </w:r>
            <w:r>
              <w:rPr>
                <w:rFonts w:hint="eastAsia" w:ascii="宋体" w:hAnsi="宋体" w:cs="Arial"/>
                <w:color w:val="auto"/>
                <w:sz w:val="22"/>
                <w:lang w:eastAsia="zh-CN"/>
              </w:rPr>
              <w:t>类似</w:t>
            </w:r>
            <w:r>
              <w:rPr>
                <w:rFonts w:hint="eastAsia" w:ascii="宋体" w:hAnsi="宋体" w:cs="Arial"/>
                <w:color w:val="auto"/>
                <w:sz w:val="22"/>
              </w:rPr>
              <w:t>业绩证明材料得2分，未提供或不符合要求的不得分，本项最高6分。</w:t>
            </w:r>
          </w:p>
        </w:tc>
        <w:tc>
          <w:tcPr>
            <w:tcW w:w="971" w:type="dxa"/>
            <w:vAlign w:val="center"/>
          </w:tcPr>
          <w:p>
            <w:pPr>
              <w:jc w:val="center"/>
              <w:rPr>
                <w:rFonts w:hint="eastAsia" w:ascii="宋体" w:hAnsi="宋体" w:cs="Arial"/>
                <w:color w:val="auto"/>
                <w:sz w:val="22"/>
              </w:rPr>
            </w:pPr>
            <w:r>
              <w:rPr>
                <w:rFonts w:hint="eastAsia" w:ascii="宋体" w:hAnsi="宋体" w:cs="Arial"/>
                <w:color w:val="auto"/>
                <w:sz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49" w:type="dxa"/>
            <w:vMerge w:val="continue"/>
            <w:vAlign w:val="center"/>
          </w:tcPr>
          <w:p>
            <w:pPr>
              <w:pStyle w:val="17"/>
              <w:adjustRightInd w:val="0"/>
              <w:jc w:val="center"/>
              <w:rPr>
                <w:rFonts w:cs="Arial"/>
                <w:kern w:val="2"/>
                <w:sz w:val="22"/>
              </w:rPr>
            </w:pPr>
          </w:p>
        </w:tc>
        <w:tc>
          <w:tcPr>
            <w:tcW w:w="1685" w:type="dxa"/>
            <w:vMerge w:val="continue"/>
            <w:vAlign w:val="center"/>
          </w:tcPr>
          <w:p>
            <w:pPr>
              <w:jc w:val="center"/>
              <w:rPr>
                <w:rFonts w:hint="eastAsia"/>
                <w:color w:val="auto"/>
              </w:rPr>
            </w:pPr>
          </w:p>
        </w:tc>
        <w:tc>
          <w:tcPr>
            <w:tcW w:w="7746" w:type="dxa"/>
            <w:gridSpan w:val="2"/>
            <w:vAlign w:val="center"/>
          </w:tcPr>
          <w:p>
            <w:pPr>
              <w:jc w:val="left"/>
              <w:rPr>
                <w:rFonts w:hint="eastAsia" w:ascii="宋体" w:hAnsi="宋体" w:cs="Arial"/>
                <w:color w:val="auto"/>
                <w:sz w:val="22"/>
              </w:rPr>
            </w:pPr>
            <w:r>
              <w:rPr>
                <w:rFonts w:hint="eastAsia" w:ascii="宋体" w:hAnsi="宋体" w:eastAsia="宋体" w:cs="宋体"/>
                <w:b/>
                <w:bCs/>
                <w:color w:val="auto"/>
                <w:sz w:val="22"/>
                <w:u w:val="single"/>
              </w:rPr>
              <w:t>▲</w:t>
            </w:r>
            <w:r>
              <w:rPr>
                <w:rFonts w:hint="eastAsia" w:ascii="宋体" w:hAnsi="宋体" w:eastAsia="宋体" w:cs="宋体"/>
                <w:b/>
                <w:bCs/>
                <w:color w:val="auto"/>
                <w:sz w:val="22"/>
                <w:u w:val="single"/>
                <w:lang w:eastAsia="zh-CN"/>
              </w:rPr>
              <w:t>注：</w:t>
            </w:r>
            <w:r>
              <w:rPr>
                <w:rFonts w:hint="eastAsia" w:ascii="宋体" w:hAnsi="宋体" w:cs="Arial"/>
                <w:b/>
                <w:bCs/>
                <w:color w:val="auto"/>
                <w:sz w:val="22"/>
                <w:u w:val="single"/>
              </w:rPr>
              <w:t>需提供合同或中标（成交）通知书复印件加盖公章。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atLeast"/>
          <w:jc w:val="center"/>
        </w:trPr>
        <w:tc>
          <w:tcPr>
            <w:tcW w:w="649" w:type="dxa"/>
            <w:vMerge w:val="restart"/>
            <w:vAlign w:val="center"/>
          </w:tcPr>
          <w:p>
            <w:pPr>
              <w:jc w:val="center"/>
              <w:rPr>
                <w:rFonts w:ascii="宋体" w:hAnsi="宋体" w:eastAsia="宋体" w:cs="Arial"/>
                <w:sz w:val="22"/>
              </w:rPr>
            </w:pPr>
            <w:r>
              <w:rPr>
                <w:rFonts w:hint="eastAsia" w:ascii="宋体" w:hAnsi="宋体" w:eastAsia="宋体" w:cs="Arial"/>
                <w:sz w:val="22"/>
              </w:rPr>
              <w:t>2</w:t>
            </w:r>
          </w:p>
        </w:tc>
        <w:tc>
          <w:tcPr>
            <w:tcW w:w="1685" w:type="dxa"/>
            <w:vMerge w:val="restart"/>
            <w:vAlign w:val="center"/>
          </w:tcPr>
          <w:p>
            <w:pPr>
              <w:jc w:val="center"/>
              <w:rPr>
                <w:color w:val="auto"/>
              </w:rPr>
            </w:pPr>
            <w:r>
              <w:rPr>
                <w:rFonts w:hint="eastAsia"/>
                <w:color w:val="auto"/>
              </w:rPr>
              <w:t>设计施工方案</w:t>
            </w:r>
          </w:p>
          <w:p>
            <w:pPr>
              <w:jc w:val="center"/>
              <w:rPr>
                <w:rFonts w:ascii="宋体" w:hAnsi="宋体" w:cs="Arial"/>
                <w:color w:val="auto"/>
                <w:sz w:val="22"/>
              </w:rPr>
            </w:pPr>
            <w:r>
              <w:rPr>
                <w:rFonts w:hint="eastAsia"/>
                <w:color w:val="auto"/>
              </w:rPr>
              <w:t>（</w:t>
            </w:r>
            <w:r>
              <w:rPr>
                <w:rFonts w:hint="eastAsia"/>
                <w:color w:val="auto"/>
                <w:lang w:val="en-US" w:eastAsia="zh-CN"/>
              </w:rPr>
              <w:t>35</w:t>
            </w:r>
            <w:r>
              <w:rPr>
                <w:rFonts w:hint="eastAsia"/>
                <w:color w:val="auto"/>
              </w:rPr>
              <w:t>分）</w:t>
            </w:r>
          </w:p>
        </w:tc>
        <w:tc>
          <w:tcPr>
            <w:tcW w:w="6775" w:type="dxa"/>
            <w:vAlign w:val="center"/>
          </w:tcPr>
          <w:p>
            <w:pPr>
              <w:widowControl/>
              <w:numPr>
                <w:ilvl w:val="0"/>
                <w:numId w:val="5"/>
              </w:numPr>
              <w:rPr>
                <w:color w:val="auto"/>
                <w:sz w:val="22"/>
                <w:szCs w:val="22"/>
              </w:rPr>
            </w:pPr>
            <w:r>
              <w:rPr>
                <w:rFonts w:hint="eastAsia"/>
                <w:color w:val="auto"/>
                <w:sz w:val="22"/>
                <w:szCs w:val="22"/>
              </w:rPr>
              <w:t>整体设计方案</w:t>
            </w:r>
            <w:r>
              <w:rPr>
                <w:rFonts w:hint="eastAsia"/>
                <w:color w:val="auto"/>
                <w:sz w:val="22"/>
                <w:szCs w:val="22"/>
              </w:rPr>
              <w:br w:type="textWrapping"/>
            </w:r>
            <w:r>
              <w:rPr>
                <w:rFonts w:hint="eastAsia"/>
                <w:color w:val="auto"/>
                <w:sz w:val="22"/>
                <w:szCs w:val="22"/>
              </w:rPr>
              <w:t>根据投标人设计方案的完整性、进行综合打分</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rFonts w:hint="eastAsia"/>
                <w:color w:val="auto"/>
                <w:sz w:val="22"/>
                <w:szCs w:val="22"/>
              </w:rPr>
              <w:t>本项最高得</w:t>
            </w:r>
            <w:r>
              <w:rPr>
                <w:rFonts w:hint="eastAsia"/>
                <w:color w:val="auto"/>
                <w:sz w:val="22"/>
                <w:szCs w:val="22"/>
                <w:lang w:val="en-US" w:eastAsia="zh-CN"/>
              </w:rPr>
              <w:t>5</w:t>
            </w:r>
            <w:r>
              <w:rPr>
                <w:rFonts w:hint="eastAsia"/>
                <w:color w:val="auto"/>
                <w:sz w:val="22"/>
                <w:szCs w:val="22"/>
              </w:rPr>
              <w:t>分。</w:t>
            </w:r>
          </w:p>
        </w:tc>
        <w:tc>
          <w:tcPr>
            <w:tcW w:w="971" w:type="dxa"/>
            <w:vAlign w:val="center"/>
          </w:tcPr>
          <w:p>
            <w:pPr>
              <w:jc w:val="center"/>
              <w:rPr>
                <w:rFonts w:ascii="宋体" w:hAnsi="宋体" w:cs="Arial"/>
                <w:color w:val="auto"/>
                <w:sz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rPr>
                <w:color w:val="auto"/>
                <w:sz w:val="22"/>
                <w:szCs w:val="22"/>
              </w:rPr>
            </w:pPr>
            <w:r>
              <w:rPr>
                <w:rFonts w:hint="eastAsia"/>
                <w:color w:val="auto"/>
                <w:sz w:val="22"/>
                <w:szCs w:val="22"/>
              </w:rPr>
              <w:t>设计创意</w:t>
            </w:r>
            <w:r>
              <w:rPr>
                <w:rFonts w:hint="eastAsia"/>
                <w:color w:val="auto"/>
                <w:sz w:val="22"/>
                <w:szCs w:val="22"/>
              </w:rPr>
              <w:br w:type="textWrapping"/>
            </w:r>
            <w:r>
              <w:rPr>
                <w:rFonts w:hint="eastAsia"/>
                <w:color w:val="auto"/>
                <w:sz w:val="22"/>
                <w:szCs w:val="22"/>
              </w:rPr>
              <w:t>根据设计主题，设计风格，分区统一情况进行打分</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color w:val="auto"/>
                <w:sz w:val="22"/>
                <w:szCs w:val="22"/>
              </w:rPr>
              <w:t>本项最高得</w:t>
            </w:r>
            <w:r>
              <w:rPr>
                <w:rFonts w:hint="eastAsia"/>
                <w:color w:val="auto"/>
                <w:sz w:val="22"/>
                <w:szCs w:val="22"/>
              </w:rPr>
              <w:t>5</w:t>
            </w:r>
            <w:r>
              <w:rPr>
                <w:color w:val="auto"/>
                <w:sz w:val="22"/>
                <w:szCs w:val="22"/>
              </w:rPr>
              <w:t>分。</w:t>
            </w:r>
          </w:p>
        </w:tc>
        <w:tc>
          <w:tcPr>
            <w:tcW w:w="971" w:type="dxa"/>
            <w:vAlign w:val="center"/>
          </w:tcPr>
          <w:p>
            <w:pPr>
              <w:jc w:val="center"/>
              <w:rPr>
                <w:rFonts w:ascii="宋体" w:hAnsi="宋体" w:cs="Arial"/>
                <w:color w:val="auto"/>
                <w:sz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rPr>
                <w:color w:val="auto"/>
                <w:sz w:val="22"/>
                <w:szCs w:val="22"/>
              </w:rPr>
            </w:pPr>
            <w:r>
              <w:rPr>
                <w:rFonts w:hint="eastAsia"/>
                <w:color w:val="auto"/>
                <w:sz w:val="22"/>
                <w:szCs w:val="22"/>
              </w:rPr>
              <w:t>方案设计的合理性及实用性</w:t>
            </w:r>
            <w:r>
              <w:rPr>
                <w:rFonts w:hint="eastAsia"/>
                <w:color w:val="auto"/>
                <w:sz w:val="22"/>
                <w:szCs w:val="22"/>
              </w:rPr>
              <w:br w:type="textWrapping"/>
            </w:r>
            <w:r>
              <w:rPr>
                <w:rFonts w:hint="eastAsia"/>
                <w:color w:val="auto"/>
                <w:sz w:val="22"/>
                <w:szCs w:val="22"/>
              </w:rPr>
              <w:t>根据投标人提供的设计方案，整体评价设计的合理性及实用性</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rFonts w:hint="eastAsia"/>
                <w:color w:val="auto"/>
                <w:sz w:val="22"/>
                <w:szCs w:val="22"/>
              </w:rPr>
            </w:pPr>
            <w:r>
              <w:rPr>
                <w:color w:val="auto"/>
                <w:sz w:val="22"/>
                <w:szCs w:val="22"/>
              </w:rPr>
              <w:t>本项最高得</w:t>
            </w:r>
            <w:r>
              <w:rPr>
                <w:rFonts w:hint="eastAsia"/>
                <w:color w:val="auto"/>
                <w:sz w:val="22"/>
                <w:szCs w:val="22"/>
              </w:rPr>
              <w:t>5</w:t>
            </w:r>
            <w:r>
              <w:rPr>
                <w:color w:val="auto"/>
                <w:sz w:val="22"/>
                <w:szCs w:val="22"/>
              </w:rPr>
              <w:t>分。</w:t>
            </w:r>
          </w:p>
        </w:tc>
        <w:tc>
          <w:tcPr>
            <w:tcW w:w="971" w:type="dxa"/>
            <w:vAlign w:val="center"/>
          </w:tcPr>
          <w:p>
            <w:pPr>
              <w:jc w:val="center"/>
              <w:rPr>
                <w:rFonts w:hint="eastAsia" w:ascii="宋体" w:hAnsi="宋体" w:cs="宋体"/>
                <w:color w:val="auto"/>
                <w:sz w:val="22"/>
                <w:szCs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3"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rPr>
                <w:color w:val="auto"/>
                <w:sz w:val="22"/>
                <w:szCs w:val="22"/>
              </w:rPr>
            </w:pPr>
            <w:r>
              <w:rPr>
                <w:rFonts w:hint="eastAsia"/>
                <w:color w:val="auto"/>
                <w:sz w:val="22"/>
                <w:szCs w:val="22"/>
              </w:rPr>
              <w:t>方案设计的准确度</w:t>
            </w:r>
            <w:r>
              <w:rPr>
                <w:rFonts w:hint="eastAsia"/>
                <w:color w:val="auto"/>
                <w:sz w:val="22"/>
                <w:szCs w:val="22"/>
              </w:rPr>
              <w:br w:type="textWrapping"/>
            </w:r>
            <w:r>
              <w:rPr>
                <w:rFonts w:hint="eastAsia"/>
                <w:color w:val="auto"/>
                <w:sz w:val="22"/>
                <w:szCs w:val="22"/>
              </w:rPr>
              <w:t>根据方案与基地现状地形的契合度，对现场需求把握的精准度进行评分</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color w:val="auto"/>
                <w:sz w:val="22"/>
                <w:szCs w:val="22"/>
              </w:rPr>
              <w:t>本项最高得</w:t>
            </w:r>
            <w:r>
              <w:rPr>
                <w:rFonts w:hint="eastAsia"/>
                <w:color w:val="auto"/>
                <w:sz w:val="22"/>
                <w:szCs w:val="22"/>
              </w:rPr>
              <w:t>5</w:t>
            </w:r>
            <w:r>
              <w:rPr>
                <w:color w:val="auto"/>
                <w:sz w:val="22"/>
                <w:szCs w:val="22"/>
              </w:rPr>
              <w:t>分。</w:t>
            </w:r>
          </w:p>
        </w:tc>
        <w:tc>
          <w:tcPr>
            <w:tcW w:w="971" w:type="dxa"/>
            <w:vAlign w:val="center"/>
          </w:tcPr>
          <w:p>
            <w:pPr>
              <w:jc w:val="center"/>
              <w:rPr>
                <w:rFonts w:ascii="宋体" w:hAnsi="宋体" w:cs="Arial"/>
                <w:color w:val="auto"/>
                <w:sz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rPr>
                <w:color w:val="auto"/>
                <w:sz w:val="22"/>
                <w:szCs w:val="22"/>
              </w:rPr>
            </w:pPr>
            <w:r>
              <w:rPr>
                <w:rFonts w:hint="eastAsia"/>
                <w:color w:val="auto"/>
                <w:sz w:val="22"/>
                <w:szCs w:val="22"/>
              </w:rPr>
              <w:t>方案设计深度</w:t>
            </w:r>
            <w:r>
              <w:rPr>
                <w:rFonts w:hint="eastAsia"/>
                <w:color w:val="auto"/>
                <w:sz w:val="22"/>
                <w:szCs w:val="22"/>
              </w:rPr>
              <w:br w:type="textWrapping"/>
            </w:r>
            <w:r>
              <w:rPr>
                <w:rFonts w:hint="eastAsia"/>
                <w:color w:val="auto"/>
                <w:sz w:val="22"/>
                <w:szCs w:val="22"/>
              </w:rPr>
              <w:t>根据投标人提供的设计说明、总平、效果图、展厅俯视图、概算书以及各设计单元的平面图、立面图、剖面图等方案设计内容</w:t>
            </w:r>
            <w:r>
              <w:rPr>
                <w:rFonts w:hint="eastAsia"/>
                <w:color w:val="auto"/>
                <w:sz w:val="22"/>
                <w:szCs w:val="22"/>
                <w:lang w:eastAsia="zh-CN"/>
              </w:rPr>
              <w:t>进行</w:t>
            </w:r>
            <w:r>
              <w:rPr>
                <w:rFonts w:hint="eastAsia"/>
                <w:color w:val="auto"/>
                <w:sz w:val="22"/>
                <w:szCs w:val="22"/>
              </w:rPr>
              <w:t>打分</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color w:val="auto"/>
                <w:sz w:val="22"/>
                <w:szCs w:val="22"/>
              </w:rPr>
              <w:t>本项最高得</w:t>
            </w:r>
            <w:r>
              <w:rPr>
                <w:rFonts w:hint="eastAsia"/>
                <w:color w:val="auto"/>
                <w:sz w:val="22"/>
                <w:szCs w:val="22"/>
              </w:rPr>
              <w:t>5</w:t>
            </w:r>
            <w:r>
              <w:rPr>
                <w:color w:val="auto"/>
                <w:sz w:val="22"/>
                <w:szCs w:val="22"/>
              </w:rPr>
              <w:t>分。</w:t>
            </w:r>
          </w:p>
        </w:tc>
        <w:tc>
          <w:tcPr>
            <w:tcW w:w="971" w:type="dxa"/>
            <w:vAlign w:val="center"/>
          </w:tcPr>
          <w:p>
            <w:pPr>
              <w:jc w:val="center"/>
              <w:rPr>
                <w:rFonts w:ascii="宋体" w:hAnsi="宋体" w:cs="Arial"/>
                <w:color w:val="auto"/>
                <w:sz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rPr>
                <w:color w:val="auto"/>
                <w:sz w:val="22"/>
                <w:szCs w:val="22"/>
              </w:rPr>
            </w:pPr>
            <w:r>
              <w:rPr>
                <w:rFonts w:hint="eastAsia"/>
                <w:color w:val="auto"/>
                <w:sz w:val="22"/>
                <w:szCs w:val="22"/>
              </w:rPr>
              <w:t>方案设计的</w:t>
            </w:r>
            <w:r>
              <w:rPr>
                <w:rFonts w:hint="eastAsia"/>
                <w:color w:val="auto"/>
                <w:sz w:val="22"/>
                <w:szCs w:val="22"/>
                <w:lang w:eastAsia="zh-CN"/>
              </w:rPr>
              <w:t>经济性、节能</w:t>
            </w:r>
            <w:r>
              <w:rPr>
                <w:rFonts w:hint="eastAsia"/>
                <w:color w:val="auto"/>
                <w:sz w:val="22"/>
                <w:szCs w:val="22"/>
              </w:rPr>
              <w:br w:type="textWrapping"/>
            </w:r>
            <w:r>
              <w:rPr>
                <w:rFonts w:hint="eastAsia"/>
                <w:color w:val="auto"/>
                <w:sz w:val="22"/>
                <w:szCs w:val="22"/>
              </w:rPr>
              <w:t>根据投标人提供的设计方案，</w:t>
            </w:r>
            <w:r>
              <w:rPr>
                <w:rFonts w:hint="eastAsia"/>
                <w:color w:val="auto"/>
                <w:sz w:val="22"/>
                <w:szCs w:val="22"/>
                <w:lang w:eastAsia="zh-CN"/>
              </w:rPr>
              <w:t>工程造价节约程度、节能性是否符合国家及地方性要求</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color w:val="auto"/>
                <w:sz w:val="22"/>
                <w:szCs w:val="22"/>
              </w:rPr>
              <w:t>本项最高得</w:t>
            </w:r>
            <w:r>
              <w:rPr>
                <w:rFonts w:hint="eastAsia"/>
                <w:color w:val="auto"/>
                <w:sz w:val="22"/>
                <w:szCs w:val="22"/>
              </w:rPr>
              <w:t>5</w:t>
            </w:r>
            <w:r>
              <w:rPr>
                <w:color w:val="auto"/>
                <w:sz w:val="22"/>
                <w:szCs w:val="22"/>
              </w:rPr>
              <w:t>分。</w:t>
            </w:r>
          </w:p>
        </w:tc>
        <w:tc>
          <w:tcPr>
            <w:tcW w:w="971" w:type="dxa"/>
            <w:vAlign w:val="center"/>
          </w:tcPr>
          <w:p>
            <w:pPr>
              <w:jc w:val="center"/>
              <w:rPr>
                <w:rFonts w:ascii="宋体" w:hAnsi="宋体" w:cs="宋体"/>
                <w:color w:val="auto"/>
                <w:sz w:val="22"/>
                <w:szCs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rPr>
                <w:rFonts w:ascii="宋体" w:hAnsi="宋体" w:cs="Arial"/>
                <w:color w:val="auto"/>
                <w:sz w:val="22"/>
              </w:rPr>
            </w:pPr>
          </w:p>
        </w:tc>
        <w:tc>
          <w:tcPr>
            <w:tcW w:w="6775" w:type="dxa"/>
            <w:vAlign w:val="center"/>
          </w:tcPr>
          <w:p>
            <w:pPr>
              <w:widowControl/>
              <w:numPr>
                <w:ilvl w:val="0"/>
                <w:numId w:val="5"/>
              </w:numPr>
              <w:ind w:left="0" w:leftChars="0" w:firstLine="0" w:firstLineChars="0"/>
              <w:rPr>
                <w:color w:val="auto"/>
                <w:sz w:val="22"/>
                <w:szCs w:val="22"/>
              </w:rPr>
            </w:pPr>
            <w:r>
              <w:rPr>
                <w:rFonts w:hint="eastAsia"/>
                <w:color w:val="auto"/>
                <w:sz w:val="22"/>
                <w:szCs w:val="22"/>
              </w:rPr>
              <w:t>后期实施可操作性</w:t>
            </w:r>
          </w:p>
          <w:p>
            <w:pPr>
              <w:widowControl/>
              <w:rPr>
                <w:color w:val="auto"/>
                <w:sz w:val="22"/>
                <w:szCs w:val="22"/>
              </w:rPr>
            </w:pPr>
            <w:r>
              <w:rPr>
                <w:rFonts w:hint="eastAsia"/>
                <w:color w:val="auto"/>
                <w:sz w:val="22"/>
                <w:szCs w:val="22"/>
              </w:rPr>
              <w:t>根据方案实施的经济性、施工工艺、以及其他影响安置方案的实施难度的因素等进行评分。</w:t>
            </w:r>
          </w:p>
          <w:p>
            <w:pPr>
              <w:jc w:val="left"/>
              <w:rPr>
                <w:rFonts w:ascii="宋体" w:hAnsi="宋体" w:cs="Arial"/>
                <w:color w:val="auto"/>
                <w:sz w:val="22"/>
                <w:szCs w:val="22"/>
              </w:rPr>
            </w:pPr>
            <w:r>
              <w:rPr>
                <w:rFonts w:hint="eastAsia" w:ascii="宋体" w:hAnsi="宋体" w:cs="Arial"/>
                <w:color w:val="auto"/>
                <w:sz w:val="22"/>
                <w:szCs w:val="22"/>
              </w:rPr>
              <w:t>一档5-3.1分，二档3-2.1分，三档2-0分</w:t>
            </w:r>
          </w:p>
          <w:p>
            <w:pPr>
              <w:widowControl/>
              <w:rPr>
                <w:color w:val="auto"/>
                <w:sz w:val="22"/>
                <w:szCs w:val="22"/>
              </w:rPr>
            </w:pPr>
            <w:r>
              <w:rPr>
                <w:rFonts w:hint="eastAsia"/>
                <w:color w:val="auto"/>
                <w:sz w:val="22"/>
                <w:szCs w:val="22"/>
              </w:rPr>
              <w:t>本项最高得5分。</w:t>
            </w:r>
          </w:p>
        </w:tc>
        <w:tc>
          <w:tcPr>
            <w:tcW w:w="971" w:type="dxa"/>
            <w:vAlign w:val="center"/>
          </w:tcPr>
          <w:p>
            <w:pPr>
              <w:jc w:val="center"/>
              <w:rPr>
                <w:rFonts w:ascii="宋体" w:hAnsi="宋体" w:cs="宋体"/>
                <w:color w:val="auto"/>
                <w:sz w:val="22"/>
                <w:szCs w:val="22"/>
              </w:rPr>
            </w:pPr>
            <w:r>
              <w:rPr>
                <w:rFonts w:hint="eastAsia" w:ascii="宋体" w:hAnsi="宋体" w:cs="宋体"/>
                <w:color w:val="auto"/>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649" w:type="dxa"/>
            <w:vAlign w:val="center"/>
          </w:tcPr>
          <w:p>
            <w:pPr>
              <w:jc w:val="center"/>
              <w:rPr>
                <w:rFonts w:hint="eastAsia" w:ascii="宋体" w:hAnsi="宋体" w:cs="Arial" w:eastAsiaTheme="minorEastAsia"/>
                <w:sz w:val="22"/>
                <w:lang w:val="en-US" w:eastAsia="zh-CN"/>
              </w:rPr>
            </w:pPr>
            <w:r>
              <w:rPr>
                <w:rFonts w:hint="eastAsia" w:ascii="宋体" w:hAnsi="宋体" w:cs="Arial"/>
                <w:sz w:val="22"/>
                <w:lang w:val="en-US" w:eastAsia="zh-CN"/>
              </w:rPr>
              <w:t>3</w:t>
            </w:r>
          </w:p>
        </w:tc>
        <w:tc>
          <w:tcPr>
            <w:tcW w:w="1685" w:type="dxa"/>
            <w:vAlign w:val="center"/>
          </w:tcPr>
          <w:p>
            <w:pPr>
              <w:jc w:val="center"/>
              <w:rPr>
                <w:rFonts w:hint="eastAsia" w:ascii="宋体" w:hAnsi="宋体" w:cs="Arial"/>
                <w:color w:val="auto"/>
                <w:sz w:val="22"/>
                <w:lang w:eastAsia="zh-CN"/>
              </w:rPr>
            </w:pPr>
            <w:r>
              <w:rPr>
                <w:rFonts w:hint="eastAsia" w:ascii="宋体" w:hAnsi="宋体" w:cs="Arial"/>
                <w:color w:val="auto"/>
                <w:sz w:val="22"/>
                <w:lang w:eastAsia="zh-CN"/>
              </w:rPr>
              <w:t>拟投入本项目设备情况</w:t>
            </w:r>
          </w:p>
          <w:p>
            <w:pPr>
              <w:jc w:val="center"/>
              <w:rPr>
                <w:rFonts w:hint="eastAsia" w:ascii="宋体" w:hAnsi="宋体" w:cs="Arial" w:eastAsiaTheme="minorEastAsia"/>
                <w:color w:val="auto"/>
                <w:sz w:val="22"/>
                <w:lang w:eastAsia="zh-CN"/>
              </w:rPr>
            </w:pPr>
            <w:r>
              <w:rPr>
                <w:rFonts w:hint="eastAsia" w:ascii="宋体" w:hAnsi="宋体" w:cs="Arial"/>
                <w:color w:val="auto"/>
                <w:sz w:val="22"/>
                <w:lang w:eastAsia="zh-CN"/>
              </w:rPr>
              <w:t>（</w:t>
            </w:r>
            <w:r>
              <w:rPr>
                <w:rFonts w:hint="eastAsia" w:ascii="宋体" w:hAnsi="宋体" w:cs="Arial"/>
                <w:color w:val="auto"/>
                <w:sz w:val="22"/>
                <w:lang w:val="en-US" w:eastAsia="zh-CN"/>
              </w:rPr>
              <w:t>5分</w:t>
            </w:r>
            <w:r>
              <w:rPr>
                <w:rFonts w:hint="eastAsia" w:ascii="宋体" w:hAnsi="宋体" w:cs="Arial"/>
                <w:color w:val="auto"/>
                <w:sz w:val="22"/>
                <w:lang w:eastAsia="zh-CN"/>
              </w:rPr>
              <w:t>）</w:t>
            </w:r>
          </w:p>
        </w:tc>
        <w:tc>
          <w:tcPr>
            <w:tcW w:w="6775" w:type="dxa"/>
            <w:vAlign w:val="center"/>
          </w:tcPr>
          <w:p>
            <w:pPr>
              <w:jc w:val="left"/>
              <w:rPr>
                <w:rFonts w:ascii="宋体" w:hAnsi="宋体" w:cs="Arial"/>
                <w:color w:val="auto"/>
                <w:sz w:val="22"/>
                <w:szCs w:val="22"/>
              </w:rPr>
            </w:pPr>
            <w:r>
              <w:rPr>
                <w:rFonts w:hint="eastAsia"/>
                <w:color w:val="auto"/>
                <w:sz w:val="22"/>
                <w:szCs w:val="22"/>
                <w:lang w:eastAsia="zh-CN"/>
              </w:rPr>
              <w:t>根据投标供应商拟投入本项目的设备及材料情况是否满足施工要求，进项打分。</w:t>
            </w:r>
            <w:r>
              <w:rPr>
                <w:rFonts w:hint="eastAsia" w:ascii="宋体" w:hAnsi="宋体" w:cs="Arial"/>
                <w:color w:val="auto"/>
                <w:sz w:val="22"/>
                <w:szCs w:val="22"/>
              </w:rPr>
              <w:t>一档5-3.1分，二档3-2.1分，三档2-0分</w:t>
            </w:r>
          </w:p>
          <w:p>
            <w:pPr>
              <w:widowControl/>
              <w:rPr>
                <w:rFonts w:hint="eastAsia" w:eastAsiaTheme="minorEastAsia"/>
                <w:color w:val="auto"/>
                <w:sz w:val="22"/>
                <w:szCs w:val="22"/>
                <w:lang w:eastAsia="zh-CN"/>
              </w:rPr>
            </w:pPr>
            <w:r>
              <w:rPr>
                <w:rFonts w:hint="eastAsia"/>
                <w:color w:val="auto"/>
                <w:sz w:val="22"/>
                <w:szCs w:val="22"/>
              </w:rPr>
              <w:t>本项最高得5分。</w:t>
            </w:r>
          </w:p>
        </w:tc>
        <w:tc>
          <w:tcPr>
            <w:tcW w:w="971" w:type="dxa"/>
            <w:vAlign w:val="center"/>
          </w:tcPr>
          <w:p>
            <w:pPr>
              <w:jc w:val="center"/>
              <w:rPr>
                <w:rFonts w:hint="default" w:ascii="宋体" w:hAnsi="宋体" w:cs="宋体" w:eastAsiaTheme="minorEastAsia"/>
                <w:color w:val="auto"/>
                <w:sz w:val="22"/>
                <w:szCs w:val="22"/>
                <w:lang w:val="en-US" w:eastAsia="zh-CN"/>
              </w:rPr>
            </w:pPr>
            <w:r>
              <w:rPr>
                <w:rFonts w:hint="eastAsia" w:ascii="宋体" w:hAnsi="宋体" w:cs="宋体"/>
                <w:color w:val="auto"/>
                <w:sz w:val="22"/>
                <w:szCs w:val="22"/>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649" w:type="dxa"/>
            <w:vMerge w:val="restart"/>
            <w:vAlign w:val="center"/>
          </w:tcPr>
          <w:p>
            <w:pPr>
              <w:jc w:val="center"/>
              <w:rPr>
                <w:rFonts w:hint="eastAsia" w:ascii="宋体" w:hAnsi="宋体" w:cs="Arial" w:eastAsiaTheme="minorEastAsia"/>
                <w:sz w:val="22"/>
                <w:lang w:val="en-US" w:eastAsia="zh-CN"/>
              </w:rPr>
            </w:pPr>
            <w:r>
              <w:rPr>
                <w:rFonts w:hint="eastAsia" w:ascii="宋体" w:hAnsi="宋体" w:cs="Arial"/>
                <w:sz w:val="22"/>
                <w:lang w:val="en-US" w:eastAsia="zh-CN"/>
              </w:rPr>
              <w:t>4</w:t>
            </w:r>
          </w:p>
        </w:tc>
        <w:tc>
          <w:tcPr>
            <w:tcW w:w="1685" w:type="dxa"/>
            <w:vMerge w:val="restart"/>
            <w:vAlign w:val="center"/>
          </w:tcPr>
          <w:p>
            <w:pPr>
              <w:jc w:val="center"/>
              <w:rPr>
                <w:rFonts w:hint="eastAsia" w:ascii="宋体" w:hAnsi="宋体" w:cs="Arial"/>
                <w:color w:val="auto"/>
                <w:sz w:val="22"/>
                <w:lang w:eastAsia="zh-CN"/>
              </w:rPr>
            </w:pPr>
            <w:r>
              <w:rPr>
                <w:rFonts w:hint="eastAsia" w:ascii="宋体" w:hAnsi="宋体" w:cs="Arial"/>
                <w:color w:val="auto"/>
                <w:sz w:val="22"/>
                <w:lang w:eastAsia="zh-CN"/>
              </w:rPr>
              <w:t>项目工期</w:t>
            </w:r>
          </w:p>
          <w:p>
            <w:pPr>
              <w:jc w:val="center"/>
              <w:rPr>
                <w:rFonts w:hint="eastAsia" w:ascii="宋体" w:hAnsi="宋体" w:cs="Arial"/>
                <w:color w:val="auto"/>
                <w:sz w:val="22"/>
                <w:lang w:eastAsia="zh-CN"/>
              </w:rPr>
            </w:pPr>
            <w:r>
              <w:rPr>
                <w:rFonts w:hint="eastAsia" w:ascii="宋体" w:hAnsi="宋体" w:cs="Arial"/>
                <w:color w:val="auto"/>
                <w:sz w:val="22"/>
                <w:lang w:eastAsia="zh-CN"/>
              </w:rPr>
              <w:t>（</w:t>
            </w:r>
            <w:r>
              <w:rPr>
                <w:rFonts w:hint="eastAsia" w:ascii="宋体" w:hAnsi="宋体" w:cs="Arial"/>
                <w:color w:val="auto"/>
                <w:sz w:val="22"/>
                <w:lang w:val="en-US" w:eastAsia="zh-CN"/>
              </w:rPr>
              <w:t>5分</w:t>
            </w:r>
            <w:r>
              <w:rPr>
                <w:rFonts w:hint="eastAsia" w:ascii="宋体" w:hAnsi="宋体" w:cs="Arial"/>
                <w:color w:val="auto"/>
                <w:sz w:val="22"/>
                <w:lang w:eastAsia="zh-CN"/>
              </w:rPr>
              <w:t>）</w:t>
            </w:r>
          </w:p>
        </w:tc>
        <w:tc>
          <w:tcPr>
            <w:tcW w:w="6775" w:type="dxa"/>
            <w:vAlign w:val="center"/>
          </w:tcPr>
          <w:p>
            <w:pPr>
              <w:numPr>
                <w:ilvl w:val="0"/>
                <w:numId w:val="6"/>
              </w:numPr>
              <w:jc w:val="left"/>
              <w:rPr>
                <w:rFonts w:hint="default" w:ascii="宋体" w:hAnsi="宋体" w:cs="Arial"/>
                <w:color w:val="auto"/>
                <w:sz w:val="22"/>
                <w:lang w:val="en-US" w:eastAsia="zh-CN"/>
              </w:rPr>
            </w:pPr>
            <w:r>
              <w:rPr>
                <w:rFonts w:hint="eastAsia" w:ascii="宋体" w:hAnsi="宋体" w:cs="Arial"/>
                <w:color w:val="auto"/>
                <w:sz w:val="22"/>
                <w:lang w:eastAsia="zh-CN"/>
              </w:rPr>
              <w:t>根据投标供应商承诺的完成本项目的设计工期进行打分，工期每提前一天得</w:t>
            </w:r>
            <w:r>
              <w:rPr>
                <w:rFonts w:hint="eastAsia" w:ascii="宋体" w:hAnsi="宋体" w:cs="Arial"/>
                <w:color w:val="auto"/>
                <w:sz w:val="22"/>
                <w:lang w:val="en-US" w:eastAsia="zh-CN"/>
              </w:rPr>
              <w:t>1分，最高得3分。</w:t>
            </w:r>
          </w:p>
        </w:tc>
        <w:tc>
          <w:tcPr>
            <w:tcW w:w="971" w:type="dxa"/>
            <w:vAlign w:val="center"/>
          </w:tcPr>
          <w:p>
            <w:pPr>
              <w:jc w:val="center"/>
              <w:rPr>
                <w:rFonts w:hint="default" w:ascii="宋体" w:hAnsi="宋体" w:cs="宋体" w:eastAsiaTheme="minorEastAsia"/>
                <w:color w:val="auto"/>
                <w:sz w:val="22"/>
                <w:szCs w:val="22"/>
                <w:lang w:val="en-US" w:eastAsia="zh-CN"/>
              </w:rPr>
            </w:pPr>
            <w:r>
              <w:rPr>
                <w:rFonts w:hint="eastAsia" w:ascii="宋体" w:hAnsi="宋体" w:cs="宋体"/>
                <w:color w:val="auto"/>
                <w:sz w:val="22"/>
                <w:szCs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649" w:type="dxa"/>
            <w:vMerge w:val="continue"/>
            <w:vAlign w:val="center"/>
          </w:tcPr>
          <w:p>
            <w:pPr>
              <w:jc w:val="center"/>
              <w:rPr>
                <w:rFonts w:ascii="宋体" w:hAnsi="宋体" w:cs="Arial"/>
                <w:sz w:val="22"/>
              </w:rPr>
            </w:pPr>
          </w:p>
        </w:tc>
        <w:tc>
          <w:tcPr>
            <w:tcW w:w="1685" w:type="dxa"/>
            <w:vMerge w:val="continue"/>
            <w:vAlign w:val="center"/>
          </w:tcPr>
          <w:p>
            <w:pPr>
              <w:jc w:val="center"/>
              <w:rPr>
                <w:rFonts w:hint="eastAsia" w:ascii="宋体" w:hAnsi="宋体" w:cs="Arial"/>
                <w:color w:val="auto"/>
                <w:sz w:val="22"/>
                <w:lang w:eastAsia="zh-CN"/>
              </w:rPr>
            </w:pPr>
          </w:p>
        </w:tc>
        <w:tc>
          <w:tcPr>
            <w:tcW w:w="6775" w:type="dxa"/>
            <w:vAlign w:val="center"/>
          </w:tcPr>
          <w:p>
            <w:pPr>
              <w:numPr>
                <w:ilvl w:val="0"/>
                <w:numId w:val="6"/>
              </w:numPr>
              <w:ind w:left="0" w:leftChars="0" w:firstLine="0" w:firstLineChars="0"/>
              <w:jc w:val="left"/>
              <w:rPr>
                <w:rFonts w:hint="eastAsia" w:ascii="宋体" w:hAnsi="宋体" w:cs="Arial"/>
                <w:color w:val="auto"/>
                <w:sz w:val="22"/>
                <w:lang w:eastAsia="zh-CN"/>
              </w:rPr>
            </w:pPr>
            <w:r>
              <w:rPr>
                <w:rFonts w:hint="eastAsia" w:ascii="宋体" w:hAnsi="宋体" w:cs="Arial"/>
                <w:color w:val="auto"/>
                <w:sz w:val="22"/>
                <w:lang w:eastAsia="zh-CN"/>
              </w:rPr>
              <w:t>根据投标供应商承诺的完成本项目的装修工期进行打分，工期每提前一天得</w:t>
            </w:r>
            <w:r>
              <w:rPr>
                <w:rFonts w:hint="eastAsia" w:ascii="宋体" w:hAnsi="宋体" w:cs="Arial"/>
                <w:color w:val="auto"/>
                <w:sz w:val="22"/>
                <w:lang w:val="en-US" w:eastAsia="zh-CN"/>
              </w:rPr>
              <w:t>1分，最高得2分。</w:t>
            </w:r>
          </w:p>
        </w:tc>
        <w:tc>
          <w:tcPr>
            <w:tcW w:w="971" w:type="dxa"/>
            <w:vAlign w:val="center"/>
          </w:tcPr>
          <w:p>
            <w:pPr>
              <w:jc w:val="center"/>
              <w:rPr>
                <w:rFonts w:hint="default" w:ascii="宋体" w:hAnsi="宋体" w:cs="宋体" w:eastAsiaTheme="minorEastAsia"/>
                <w:color w:val="auto"/>
                <w:sz w:val="22"/>
                <w:szCs w:val="22"/>
                <w:lang w:val="en-US" w:eastAsia="zh-CN"/>
              </w:rPr>
            </w:pPr>
            <w:r>
              <w:rPr>
                <w:rFonts w:hint="eastAsia" w:ascii="宋体" w:hAnsi="宋体" w:cs="宋体"/>
                <w:color w:val="auto"/>
                <w:sz w:val="22"/>
                <w:szCs w:val="22"/>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49" w:type="dxa"/>
            <w:vMerge w:val="restart"/>
            <w:tcBorders>
              <w:left w:val="single" w:color="auto" w:sz="4" w:space="0"/>
            </w:tcBorders>
            <w:vAlign w:val="center"/>
          </w:tcPr>
          <w:p>
            <w:pPr>
              <w:widowControl/>
              <w:jc w:val="center"/>
              <w:rPr>
                <w:rFonts w:hint="eastAsia" w:ascii="宋体" w:hAnsi="宋体" w:cs="Arial" w:eastAsiaTheme="minorEastAsia"/>
                <w:sz w:val="22"/>
                <w:lang w:eastAsia="zh-CN"/>
              </w:rPr>
            </w:pPr>
            <w:r>
              <w:rPr>
                <w:rFonts w:hint="eastAsia" w:ascii="宋体" w:hAnsi="宋体" w:cs="Arial"/>
                <w:sz w:val="22"/>
                <w:lang w:val="en-US" w:eastAsia="zh-CN"/>
              </w:rPr>
              <w:t>5</w:t>
            </w:r>
          </w:p>
        </w:tc>
        <w:tc>
          <w:tcPr>
            <w:tcW w:w="1685" w:type="dxa"/>
            <w:vMerge w:val="restart"/>
            <w:vAlign w:val="center"/>
          </w:tcPr>
          <w:p>
            <w:pPr>
              <w:jc w:val="center"/>
              <w:rPr>
                <w:color w:val="auto"/>
              </w:rPr>
            </w:pPr>
            <w:r>
              <w:rPr>
                <w:rFonts w:hint="eastAsia"/>
                <w:color w:val="auto"/>
              </w:rPr>
              <w:t>投入人员配置</w:t>
            </w:r>
          </w:p>
          <w:p>
            <w:pPr>
              <w:jc w:val="center"/>
              <w:rPr>
                <w:color w:val="auto"/>
              </w:rPr>
            </w:pPr>
            <w:r>
              <w:rPr>
                <w:rFonts w:hint="eastAsia"/>
                <w:color w:val="auto"/>
              </w:rPr>
              <w:t>（</w:t>
            </w:r>
            <w:r>
              <w:rPr>
                <w:rFonts w:hint="eastAsia"/>
                <w:color w:val="auto"/>
                <w:lang w:val="en-US" w:eastAsia="zh-CN"/>
              </w:rPr>
              <w:t>13</w:t>
            </w:r>
            <w:r>
              <w:rPr>
                <w:rFonts w:hint="eastAsia"/>
                <w:color w:val="auto"/>
              </w:rPr>
              <w:t>分）</w:t>
            </w:r>
          </w:p>
        </w:tc>
        <w:tc>
          <w:tcPr>
            <w:tcW w:w="6775" w:type="dxa"/>
            <w:vAlign w:val="center"/>
          </w:tcPr>
          <w:p>
            <w:pPr>
              <w:jc w:val="left"/>
              <w:rPr>
                <w:rFonts w:ascii="宋体" w:hAnsi="宋体" w:cs="Arial"/>
                <w:color w:val="auto"/>
                <w:sz w:val="22"/>
                <w:szCs w:val="22"/>
              </w:rPr>
            </w:pPr>
            <w:r>
              <w:rPr>
                <w:rFonts w:hint="eastAsia" w:ascii="宋体" w:hAnsi="宋体" w:cs="Arial"/>
                <w:color w:val="auto"/>
                <w:sz w:val="22"/>
                <w:szCs w:val="22"/>
              </w:rPr>
              <w:t>1.项目负责人为一级建造师得</w:t>
            </w:r>
            <w:r>
              <w:rPr>
                <w:rFonts w:hint="eastAsia" w:ascii="宋体" w:hAnsi="宋体" w:cs="Arial"/>
                <w:color w:val="auto"/>
                <w:sz w:val="22"/>
                <w:szCs w:val="22"/>
                <w:lang w:val="en-US" w:eastAsia="zh-CN"/>
              </w:rPr>
              <w:t>4</w:t>
            </w:r>
            <w:r>
              <w:rPr>
                <w:rFonts w:hint="eastAsia" w:ascii="宋体" w:hAnsi="宋体" w:cs="Arial"/>
                <w:color w:val="auto"/>
                <w:sz w:val="22"/>
                <w:szCs w:val="22"/>
              </w:rPr>
              <w:t>分。</w:t>
            </w:r>
          </w:p>
        </w:tc>
        <w:tc>
          <w:tcPr>
            <w:tcW w:w="971" w:type="dxa"/>
            <w:vAlign w:val="center"/>
          </w:tcPr>
          <w:p>
            <w:pPr>
              <w:jc w:val="center"/>
              <w:rPr>
                <w:rFonts w:ascii="宋体" w:hAnsi="宋体" w:cs="Arial"/>
                <w:color w:val="auto"/>
                <w:sz w:val="22"/>
              </w:rPr>
            </w:pPr>
            <w:r>
              <w:rPr>
                <w:rFonts w:hint="eastAsia" w:ascii="宋体" w:hAnsi="宋体" w:cs="Arial"/>
                <w:color w:val="auto"/>
                <w:sz w:val="22"/>
              </w:rPr>
              <w:t>0-</w:t>
            </w:r>
            <w:r>
              <w:rPr>
                <w:rFonts w:hint="eastAsia" w:ascii="宋体" w:hAnsi="宋体" w:cs="Arial"/>
                <w:color w:val="auto"/>
                <w:sz w:val="22"/>
                <w:lang w:val="en-US" w:eastAsia="zh-CN"/>
              </w:rPr>
              <w:t>4</w:t>
            </w:r>
            <w:r>
              <w:rPr>
                <w:rFonts w:hint="eastAsia" w:ascii="宋体" w:hAnsi="宋体" w:cs="Arial"/>
                <w:color w:val="auto"/>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8" w:hRule="atLeast"/>
          <w:jc w:val="center"/>
        </w:trPr>
        <w:tc>
          <w:tcPr>
            <w:tcW w:w="649" w:type="dxa"/>
            <w:vMerge w:val="continue"/>
            <w:tcBorders>
              <w:left w:val="single" w:color="auto" w:sz="4" w:space="0"/>
            </w:tcBorders>
            <w:vAlign w:val="center"/>
          </w:tcPr>
          <w:p>
            <w:pPr>
              <w:widowControl/>
              <w:jc w:val="center"/>
              <w:rPr>
                <w:rFonts w:ascii="宋体" w:hAnsi="宋体" w:cs="Arial"/>
                <w:sz w:val="22"/>
              </w:rPr>
            </w:pPr>
          </w:p>
        </w:tc>
        <w:tc>
          <w:tcPr>
            <w:tcW w:w="1685" w:type="dxa"/>
            <w:vMerge w:val="continue"/>
            <w:vAlign w:val="center"/>
          </w:tcPr>
          <w:p>
            <w:pPr>
              <w:jc w:val="center"/>
              <w:rPr>
                <w:color w:val="auto"/>
              </w:rPr>
            </w:pPr>
          </w:p>
        </w:tc>
        <w:tc>
          <w:tcPr>
            <w:tcW w:w="6775" w:type="dxa"/>
            <w:vAlign w:val="center"/>
          </w:tcPr>
          <w:p>
            <w:pPr>
              <w:jc w:val="left"/>
              <w:rPr>
                <w:rFonts w:ascii="宋体" w:hAnsi="宋体" w:cs="Arial"/>
                <w:color w:val="auto"/>
                <w:sz w:val="22"/>
                <w:szCs w:val="22"/>
              </w:rPr>
            </w:pPr>
            <w:r>
              <w:rPr>
                <w:rFonts w:hint="eastAsia" w:ascii="宋体" w:hAnsi="宋体" w:cs="Arial"/>
                <w:color w:val="auto"/>
                <w:sz w:val="22"/>
                <w:szCs w:val="22"/>
              </w:rPr>
              <w:t>2.自2016年1月1日至投标截止时间以来，设计项目负责人具有类似</w:t>
            </w:r>
            <w:r>
              <w:rPr>
                <w:rFonts w:hint="eastAsia" w:ascii="宋体" w:hAnsi="宋体" w:cs="Arial"/>
                <w:color w:val="auto"/>
                <w:sz w:val="22"/>
                <w:szCs w:val="22"/>
                <w:lang w:eastAsia="zh-CN"/>
              </w:rPr>
              <w:t>展馆</w:t>
            </w:r>
            <w:r>
              <w:rPr>
                <w:rFonts w:hint="eastAsia" w:ascii="宋体" w:hAnsi="宋体" w:cs="Arial"/>
                <w:color w:val="auto"/>
                <w:sz w:val="22"/>
                <w:lang w:eastAsia="zh-CN"/>
              </w:rPr>
              <w:t>设计或装修</w:t>
            </w:r>
            <w:r>
              <w:rPr>
                <w:rFonts w:hint="eastAsia" w:ascii="宋体" w:hAnsi="宋体" w:cs="Arial"/>
                <w:color w:val="auto"/>
                <w:sz w:val="22"/>
              </w:rPr>
              <w:t>项目业绩</w:t>
            </w:r>
            <w:r>
              <w:rPr>
                <w:rFonts w:hint="eastAsia" w:ascii="宋体" w:hAnsi="宋体" w:cs="Arial"/>
                <w:color w:val="auto"/>
                <w:sz w:val="22"/>
                <w:szCs w:val="22"/>
              </w:rPr>
              <w:t>，每提供一个</w:t>
            </w:r>
            <w:r>
              <w:rPr>
                <w:rFonts w:hint="eastAsia" w:ascii="宋体" w:hAnsi="宋体" w:cs="Arial"/>
                <w:color w:val="auto"/>
                <w:sz w:val="22"/>
                <w:szCs w:val="22"/>
                <w:lang w:eastAsia="zh-CN"/>
              </w:rPr>
              <w:t>类似</w:t>
            </w:r>
            <w:r>
              <w:rPr>
                <w:rFonts w:hint="eastAsia" w:ascii="宋体" w:hAnsi="宋体" w:cs="Arial"/>
                <w:color w:val="auto"/>
                <w:sz w:val="22"/>
                <w:szCs w:val="22"/>
              </w:rPr>
              <w:t>业绩证明材料得2分，</w:t>
            </w:r>
            <w:r>
              <w:rPr>
                <w:rFonts w:hint="eastAsia" w:ascii="宋体" w:hAnsi="宋体" w:cs="Arial"/>
                <w:color w:val="auto"/>
                <w:sz w:val="22"/>
                <w:szCs w:val="22"/>
                <w:lang w:eastAsia="zh-CN"/>
              </w:rPr>
              <w:t>需提供合同或中标通知书复印件加盖公章。</w:t>
            </w:r>
            <w:r>
              <w:rPr>
                <w:rFonts w:hint="eastAsia" w:ascii="宋体" w:hAnsi="宋体" w:cs="Arial"/>
                <w:color w:val="auto"/>
                <w:sz w:val="22"/>
                <w:szCs w:val="22"/>
              </w:rPr>
              <w:t>在合同或</w:t>
            </w:r>
            <w:r>
              <w:rPr>
                <w:rFonts w:hint="eastAsia" w:ascii="宋体" w:hAnsi="宋体" w:cs="Arial"/>
                <w:color w:val="auto"/>
                <w:sz w:val="22"/>
                <w:szCs w:val="22"/>
                <w:lang w:eastAsia="zh-CN"/>
              </w:rPr>
              <w:t>证明</w:t>
            </w:r>
            <w:r>
              <w:rPr>
                <w:rFonts w:hint="eastAsia" w:ascii="宋体" w:hAnsi="宋体" w:cs="Arial"/>
                <w:color w:val="auto"/>
                <w:sz w:val="22"/>
                <w:szCs w:val="22"/>
              </w:rPr>
              <w:t>材料中需体现项目负责人名字。未提供或不符合要求的不得分，本项最高4分。</w:t>
            </w:r>
          </w:p>
        </w:tc>
        <w:tc>
          <w:tcPr>
            <w:tcW w:w="971" w:type="dxa"/>
            <w:tcBorders>
              <w:bottom w:val="single" w:color="auto" w:sz="4" w:space="0"/>
            </w:tcBorders>
            <w:vAlign w:val="center"/>
          </w:tcPr>
          <w:p>
            <w:pPr>
              <w:jc w:val="center"/>
              <w:rPr>
                <w:rFonts w:ascii="宋体" w:hAnsi="宋体" w:cs="Arial"/>
                <w:color w:val="auto"/>
                <w:sz w:val="22"/>
              </w:rPr>
            </w:pPr>
            <w:r>
              <w:rPr>
                <w:rFonts w:hint="eastAsia" w:ascii="宋体" w:hAnsi="宋体" w:cs="Arial"/>
                <w:color w:val="auto"/>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jc w:val="center"/>
        </w:trPr>
        <w:tc>
          <w:tcPr>
            <w:tcW w:w="649" w:type="dxa"/>
            <w:vMerge w:val="continue"/>
            <w:tcBorders>
              <w:left w:val="single" w:color="auto" w:sz="4" w:space="0"/>
            </w:tcBorders>
            <w:vAlign w:val="center"/>
          </w:tcPr>
          <w:p>
            <w:pPr>
              <w:widowControl/>
              <w:jc w:val="center"/>
              <w:rPr>
                <w:rFonts w:ascii="宋体" w:hAnsi="宋体" w:cs="Arial"/>
                <w:sz w:val="22"/>
              </w:rPr>
            </w:pPr>
          </w:p>
        </w:tc>
        <w:tc>
          <w:tcPr>
            <w:tcW w:w="1685" w:type="dxa"/>
            <w:vMerge w:val="continue"/>
            <w:vAlign w:val="center"/>
          </w:tcPr>
          <w:p>
            <w:pPr>
              <w:jc w:val="center"/>
              <w:rPr>
                <w:color w:val="auto"/>
              </w:rPr>
            </w:pPr>
          </w:p>
        </w:tc>
        <w:tc>
          <w:tcPr>
            <w:tcW w:w="6775" w:type="dxa"/>
            <w:tcBorders>
              <w:bottom w:val="single" w:color="auto" w:sz="4" w:space="0"/>
              <w:right w:val="single" w:color="auto" w:sz="4" w:space="0"/>
            </w:tcBorders>
            <w:vAlign w:val="center"/>
          </w:tcPr>
          <w:p>
            <w:pPr>
              <w:widowControl/>
              <w:rPr>
                <w:rFonts w:ascii="宋体" w:hAnsi="宋体" w:cs="Arial"/>
                <w:color w:val="auto"/>
                <w:sz w:val="22"/>
                <w:szCs w:val="22"/>
              </w:rPr>
            </w:pPr>
            <w:r>
              <w:rPr>
                <w:rFonts w:hint="eastAsia" w:ascii="宋体" w:hAnsi="宋体" w:cs="Arial"/>
                <w:color w:val="auto"/>
                <w:sz w:val="22"/>
                <w:szCs w:val="22"/>
              </w:rPr>
              <w:t>3.根据供应商拟投入本项目的项目小组人员（除项目负责人外）进行评审。投标单位拟投入项目小组成员每增加一名一级</w:t>
            </w:r>
            <w:r>
              <w:rPr>
                <w:rFonts w:hint="eastAsia" w:ascii="宋体" w:hAnsi="宋体" w:cs="Arial"/>
                <w:color w:val="auto"/>
                <w:sz w:val="22"/>
                <w:szCs w:val="22"/>
                <w:lang w:eastAsia="zh-CN"/>
              </w:rPr>
              <w:t>建造师或高级工程师</w:t>
            </w:r>
            <w:r>
              <w:rPr>
                <w:rFonts w:hint="eastAsia" w:ascii="宋体" w:hAnsi="宋体" w:cs="Arial"/>
                <w:color w:val="auto"/>
                <w:sz w:val="22"/>
                <w:szCs w:val="22"/>
              </w:rPr>
              <w:t>得</w:t>
            </w:r>
            <w:r>
              <w:rPr>
                <w:rFonts w:hint="eastAsia" w:ascii="宋体" w:hAnsi="宋体" w:cs="Arial"/>
                <w:color w:val="auto"/>
                <w:sz w:val="22"/>
                <w:szCs w:val="22"/>
                <w:lang w:val="en-US" w:eastAsia="zh-CN"/>
              </w:rPr>
              <w:t>2</w:t>
            </w:r>
            <w:r>
              <w:rPr>
                <w:rFonts w:hint="eastAsia" w:ascii="宋体" w:hAnsi="宋体" w:cs="Arial"/>
                <w:color w:val="auto"/>
                <w:sz w:val="22"/>
                <w:szCs w:val="22"/>
              </w:rPr>
              <w:t>分，</w:t>
            </w:r>
            <w:r>
              <w:rPr>
                <w:rFonts w:hint="eastAsia" w:ascii="宋体" w:hAnsi="宋体" w:cs="Arial"/>
                <w:color w:val="auto"/>
                <w:sz w:val="22"/>
                <w:szCs w:val="22"/>
                <w:lang w:eastAsia="zh-CN"/>
              </w:rPr>
              <w:t>二级建造师得</w:t>
            </w:r>
            <w:r>
              <w:rPr>
                <w:rFonts w:hint="eastAsia" w:ascii="宋体" w:hAnsi="宋体" w:cs="Arial"/>
                <w:color w:val="auto"/>
                <w:sz w:val="22"/>
                <w:szCs w:val="22"/>
                <w:lang w:val="en-US" w:eastAsia="zh-CN"/>
              </w:rPr>
              <w:t>1分。</w:t>
            </w:r>
            <w:r>
              <w:rPr>
                <w:rFonts w:hint="eastAsia" w:ascii="宋体" w:hAnsi="宋体" w:cs="Arial"/>
                <w:color w:val="auto"/>
                <w:sz w:val="22"/>
                <w:szCs w:val="22"/>
              </w:rPr>
              <w:t>本项最高得</w:t>
            </w:r>
            <w:r>
              <w:rPr>
                <w:rFonts w:hint="eastAsia" w:ascii="宋体" w:hAnsi="宋体" w:cs="Arial"/>
                <w:color w:val="auto"/>
                <w:sz w:val="22"/>
                <w:szCs w:val="22"/>
                <w:lang w:val="en-US" w:eastAsia="zh-CN"/>
              </w:rPr>
              <w:t>5</w:t>
            </w:r>
            <w:r>
              <w:rPr>
                <w:rFonts w:hint="eastAsia" w:ascii="宋体" w:hAnsi="宋体" w:cs="Arial"/>
                <w:color w:val="auto"/>
                <w:sz w:val="22"/>
                <w:szCs w:val="22"/>
              </w:rPr>
              <w:t>分。</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sz w:val="22"/>
              </w:rPr>
            </w:pPr>
            <w:r>
              <w:rPr>
                <w:rFonts w:hint="eastAsia" w:ascii="宋体" w:hAnsi="宋体" w:cs="Arial"/>
                <w:color w:val="auto"/>
                <w:sz w:val="22"/>
              </w:rPr>
              <w:t>0-</w:t>
            </w:r>
            <w:r>
              <w:rPr>
                <w:rFonts w:hint="eastAsia" w:ascii="宋体" w:hAnsi="宋体" w:cs="Arial"/>
                <w:color w:val="auto"/>
                <w:sz w:val="22"/>
                <w:lang w:val="en-US" w:eastAsia="zh-CN"/>
              </w:rPr>
              <w:t>5</w:t>
            </w:r>
            <w:r>
              <w:rPr>
                <w:rFonts w:hint="eastAsia" w:ascii="宋体" w:hAnsi="宋体" w:cs="Arial"/>
                <w:color w:val="auto"/>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jc w:val="center"/>
        </w:trPr>
        <w:tc>
          <w:tcPr>
            <w:tcW w:w="649" w:type="dxa"/>
            <w:vMerge w:val="continue"/>
            <w:tcBorders>
              <w:left w:val="single" w:color="auto" w:sz="4" w:space="0"/>
              <w:bottom w:val="single" w:color="auto" w:sz="4" w:space="0"/>
            </w:tcBorders>
            <w:vAlign w:val="center"/>
          </w:tcPr>
          <w:p>
            <w:pPr>
              <w:widowControl/>
              <w:jc w:val="center"/>
              <w:rPr>
                <w:rFonts w:ascii="宋体" w:hAnsi="宋体" w:cs="Arial"/>
                <w:sz w:val="22"/>
              </w:rPr>
            </w:pPr>
          </w:p>
        </w:tc>
        <w:tc>
          <w:tcPr>
            <w:tcW w:w="1685" w:type="dxa"/>
            <w:vMerge w:val="continue"/>
            <w:tcBorders>
              <w:bottom w:val="single" w:color="auto" w:sz="4" w:space="0"/>
            </w:tcBorders>
            <w:vAlign w:val="center"/>
          </w:tcPr>
          <w:p>
            <w:pPr>
              <w:jc w:val="center"/>
              <w:rPr>
                <w:color w:val="auto"/>
              </w:rPr>
            </w:pPr>
          </w:p>
        </w:tc>
        <w:tc>
          <w:tcPr>
            <w:tcW w:w="7746" w:type="dxa"/>
            <w:gridSpan w:val="2"/>
            <w:tcBorders>
              <w:bottom w:val="single" w:color="auto" w:sz="4" w:space="0"/>
              <w:right w:val="single" w:color="auto" w:sz="4" w:space="0"/>
            </w:tcBorders>
            <w:vAlign w:val="center"/>
          </w:tcPr>
          <w:p>
            <w:pPr>
              <w:jc w:val="left"/>
              <w:rPr>
                <w:rFonts w:hint="eastAsia" w:ascii="宋体" w:hAnsi="宋体" w:cs="Arial" w:eastAsiaTheme="minorEastAsia"/>
                <w:color w:val="auto"/>
                <w:sz w:val="22"/>
                <w:lang w:eastAsia="zh-CN"/>
              </w:rPr>
            </w:pPr>
            <w:r>
              <w:rPr>
                <w:rFonts w:hint="eastAsia" w:ascii="宋体" w:hAnsi="宋体" w:eastAsia="宋体" w:cs="宋体"/>
                <w:b/>
                <w:bCs/>
                <w:color w:val="auto"/>
                <w:sz w:val="22"/>
                <w:u w:val="single"/>
              </w:rPr>
              <w:t>▲</w:t>
            </w:r>
            <w:r>
              <w:rPr>
                <w:rFonts w:hint="eastAsia" w:ascii="宋体" w:hAnsi="宋体" w:cs="Arial"/>
                <w:b/>
                <w:bCs/>
                <w:color w:val="auto"/>
                <w:sz w:val="22"/>
                <w:u w:val="single"/>
                <w:lang w:eastAsia="zh-CN"/>
              </w:rPr>
              <w:t>注：</w:t>
            </w:r>
            <w:r>
              <w:rPr>
                <w:rFonts w:hint="eastAsia" w:ascii="宋体" w:hAnsi="宋体" w:cs="Arial"/>
                <w:b/>
                <w:bCs/>
                <w:color w:val="auto"/>
                <w:sz w:val="22"/>
                <w:szCs w:val="22"/>
                <w:u w:val="single"/>
              </w:rPr>
              <w:t>以上人员均需提供2019年</w:t>
            </w:r>
            <w:r>
              <w:rPr>
                <w:rFonts w:hint="eastAsia" w:ascii="宋体" w:hAnsi="宋体" w:cs="Arial"/>
                <w:b/>
                <w:bCs/>
                <w:color w:val="auto"/>
                <w:sz w:val="22"/>
                <w:szCs w:val="22"/>
                <w:u w:val="single"/>
                <w:lang w:eastAsia="zh-CN"/>
              </w:rPr>
              <w:t>近</w:t>
            </w:r>
            <w:r>
              <w:rPr>
                <w:rFonts w:hint="eastAsia" w:ascii="宋体" w:hAnsi="宋体" w:cs="Arial"/>
                <w:b/>
                <w:bCs/>
                <w:color w:val="auto"/>
                <w:sz w:val="22"/>
                <w:szCs w:val="22"/>
                <w:u w:val="single"/>
              </w:rPr>
              <w:t>三个月及以上的社保证明材料。资质证书复印件加盖公章。</w:t>
            </w:r>
          </w:p>
        </w:tc>
      </w:tr>
    </w:tbl>
    <w:p>
      <w:pPr>
        <w:jc w:val="center"/>
        <w:rPr>
          <w:rFonts w:ascii="宋体" w:hAnsi="宋体"/>
          <w:b/>
          <w:sz w:val="22"/>
          <w:szCs w:val="22"/>
        </w:rPr>
      </w:pPr>
      <w:r>
        <w:rPr>
          <w:rFonts w:hint="eastAsia" w:ascii="宋体" w:hAnsi="宋体"/>
          <w:b/>
          <w:sz w:val="22"/>
          <w:szCs w:val="22"/>
        </w:rPr>
        <w:t>五、说明</w:t>
      </w:r>
    </w:p>
    <w:p>
      <w:pPr>
        <w:ind w:firstLine="420"/>
        <w:rPr>
          <w:rFonts w:ascii="宋体" w:hAnsi="宋体" w:eastAsia="宋体" w:cs="Times New Roman"/>
          <w:sz w:val="22"/>
          <w:szCs w:val="22"/>
        </w:rPr>
      </w:pPr>
      <w:r>
        <w:rPr>
          <w:rFonts w:hint="eastAsia" w:ascii="宋体" w:hAnsi="宋体"/>
          <w:sz w:val="22"/>
          <w:szCs w:val="22"/>
        </w:rPr>
        <w:t>1</w:t>
      </w:r>
      <w:r>
        <w:rPr>
          <w:rFonts w:hint="eastAsia" w:ascii="宋体" w:hAnsi="宋体" w:eastAsia="宋体" w:cs="Times New Roman"/>
          <w:sz w:val="22"/>
          <w:szCs w:val="22"/>
        </w:rPr>
        <w:t>、竞争性磋商小组推荐综合得分第一名的供应商为成交供应商，（如果得分相同，以报价低的优先；报价也相同，以抽签决定，并编写采购报告。）</w:t>
      </w:r>
    </w:p>
    <w:p>
      <w:pPr>
        <w:ind w:firstLine="420"/>
        <w:rPr>
          <w:rFonts w:ascii="宋体" w:hAnsi="宋体" w:eastAsia="宋体" w:cs="Times New Roman"/>
          <w:sz w:val="22"/>
          <w:szCs w:val="22"/>
        </w:rPr>
      </w:pPr>
      <w:r>
        <w:rPr>
          <w:rFonts w:hint="eastAsia" w:ascii="宋体" w:hAnsi="宋体" w:eastAsia="宋体" w:cs="Times New Roman"/>
          <w:sz w:val="22"/>
          <w:szCs w:val="22"/>
        </w:rPr>
        <w:t>2、所有分值计算保留小数点后二位，小数点后三位四舍五入。</w:t>
      </w:r>
    </w:p>
    <w:p>
      <w:pPr>
        <w:ind w:firstLine="420"/>
        <w:rPr>
          <w:rFonts w:ascii="宋体" w:hAnsi="宋体" w:eastAsia="宋体" w:cs="Times New Roman"/>
          <w:sz w:val="22"/>
          <w:szCs w:val="22"/>
        </w:rPr>
      </w:pPr>
      <w:r>
        <w:rPr>
          <w:rFonts w:hint="eastAsia" w:ascii="宋体" w:hAnsi="宋体" w:eastAsia="宋体" w:cs="Times New Roman"/>
          <w:sz w:val="22"/>
          <w:szCs w:val="22"/>
        </w:rPr>
        <w:t>3、最终得分为技术及资信分与商务分之和。</w:t>
      </w:r>
    </w:p>
    <w:p>
      <w:pPr>
        <w:ind w:firstLine="420"/>
        <w:rPr>
          <w:rFonts w:eastAsia="宋体" w:cs="Times New Roman"/>
        </w:rPr>
      </w:pPr>
      <w:r>
        <w:rPr>
          <w:rFonts w:hint="eastAsia" w:ascii="宋体" w:hAnsi="宋体" w:eastAsia="宋体" w:cs="Times New Roman"/>
          <w:sz w:val="22"/>
          <w:szCs w:val="22"/>
        </w:rPr>
        <w:t>参见本竞争性磋商文件第三部分：“供应商须知”中的相关内容，未尽事宜按有关法律规定处理。</w:t>
      </w:r>
    </w:p>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eastAsiaTheme="minorEastAsia"/>
          <w:sz w:val="24"/>
          <w:lang w:eastAsia="zh-CN"/>
        </w:rPr>
      </w:pPr>
    </w:p>
    <w:p>
      <w:pPr>
        <w:pStyle w:val="18"/>
        <w:rPr>
          <w:rFonts w:hint="eastAsia" w:ascii="宋体" w:hAnsi="宋体" w:eastAsiaTheme="minorEastAsia"/>
          <w:sz w:val="24"/>
          <w:lang w:eastAsia="zh-CN"/>
        </w:rPr>
      </w:pPr>
    </w:p>
    <w:p>
      <w:pPr>
        <w:rPr>
          <w:rFonts w:hint="eastAsia" w:ascii="宋体" w:hAnsi="宋体" w:eastAsiaTheme="minorEastAsia"/>
          <w:sz w:val="24"/>
          <w:lang w:eastAsia="zh-CN"/>
        </w:rPr>
      </w:pPr>
    </w:p>
    <w:p>
      <w:pPr>
        <w:pStyle w:val="18"/>
        <w:rPr>
          <w:rFonts w:hint="eastAsia" w:ascii="宋体" w:hAnsi="宋体" w:eastAsiaTheme="minorEastAsia"/>
          <w:sz w:val="24"/>
          <w:lang w:eastAsia="zh-CN"/>
        </w:rPr>
      </w:pPr>
    </w:p>
    <w:p>
      <w:pPr>
        <w:rPr>
          <w:rFonts w:hint="eastAsia" w:ascii="宋体" w:hAnsi="宋体" w:eastAsiaTheme="minorEastAsia"/>
          <w:sz w:val="24"/>
          <w:lang w:eastAsia="zh-CN"/>
        </w:rPr>
      </w:pPr>
    </w:p>
    <w:p>
      <w:pPr>
        <w:pStyle w:val="18"/>
        <w:rPr>
          <w:rFonts w:hint="eastAsia" w:ascii="宋体" w:hAnsi="宋体" w:eastAsiaTheme="minorEastAsia"/>
          <w:sz w:val="24"/>
          <w:lang w:eastAsia="zh-CN"/>
        </w:rPr>
      </w:pPr>
    </w:p>
    <w:p>
      <w:pPr>
        <w:pStyle w:val="18"/>
        <w:jc w:val="both"/>
        <w:rPr>
          <w:rFonts w:hint="eastAsia" w:ascii="宋体" w:hAnsi="宋体" w:eastAsiaTheme="minorEastAsia"/>
          <w:sz w:val="24"/>
          <w:lang w:eastAsia="zh-CN"/>
        </w:rPr>
      </w:pPr>
    </w:p>
    <w:p>
      <w:pPr>
        <w:rPr>
          <w:rFonts w:hint="eastAsia" w:ascii="宋体" w:hAnsi="宋体" w:eastAsia="宋体" w:cs="Times New Roman"/>
          <w:b/>
          <w:bCs/>
          <w:spacing w:val="-30"/>
          <w:sz w:val="36"/>
        </w:rPr>
      </w:pPr>
      <w:r>
        <w:rPr>
          <w:rFonts w:hint="eastAsia" w:ascii="宋体" w:hAnsi="宋体" w:eastAsia="宋体" w:cs="Times New Roman"/>
          <w:b/>
          <w:bCs/>
          <w:spacing w:val="-30"/>
          <w:sz w:val="36"/>
        </w:rPr>
        <w:br w:type="page"/>
      </w:r>
    </w:p>
    <w:p>
      <w:pPr>
        <w:spacing w:line="360" w:lineRule="auto"/>
        <w:jc w:val="center"/>
        <w:rPr>
          <w:rFonts w:ascii="宋体" w:hAnsi="宋体" w:eastAsia="宋体" w:cs="Times New Roman"/>
          <w:b/>
          <w:bCs/>
          <w:spacing w:val="-30"/>
          <w:sz w:val="36"/>
        </w:rPr>
      </w:pPr>
      <w:r>
        <w:rPr>
          <w:rFonts w:hint="eastAsia" w:ascii="宋体" w:hAnsi="宋体" w:eastAsia="宋体" w:cs="Times New Roman"/>
          <w:b/>
          <w:bCs/>
          <w:spacing w:val="-30"/>
          <w:sz w:val="36"/>
        </w:rPr>
        <w:t>附：响应文件密封袋封条</w:t>
      </w:r>
    </w:p>
    <w:p>
      <w:pPr>
        <w:jc w:val="center"/>
        <w:rPr>
          <w:rFonts w:ascii="宋体" w:hAnsi="宋体"/>
          <w:sz w:val="22"/>
          <w:szCs w:val="22"/>
        </w:rPr>
      </w:pPr>
      <w:r>
        <w:rPr>
          <w:rFonts w:hint="eastAsia" w:ascii="宋体" w:hAnsi="宋体"/>
          <w:sz w:val="22"/>
          <w:szCs w:val="22"/>
        </w:rPr>
        <w:t>（注：供应商在密封标书时将下列封条沿线剪下，不够可复印）</w:t>
      </w:r>
    </w:p>
    <w:tbl>
      <w:tblPr>
        <w:tblStyle w:val="20"/>
        <w:tblW w:w="9568"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9568" w:type="dxa"/>
          </w:tcPr>
          <w:p>
            <w:pPr>
              <w:rPr>
                <w:rFonts w:ascii="宋体" w:hAnsi="宋体"/>
                <w:spacing w:val="-30"/>
              </w:rPr>
            </w:pPr>
          </w:p>
        </w:tc>
      </w:tr>
    </w:tbl>
    <w:p>
      <w:pPr>
        <w:spacing w:before="312" w:beforeLines="100" w:line="447" w:lineRule="atLeast"/>
        <w:jc w:val="center"/>
        <w:textAlignment w:val="baseline"/>
        <w:rPr>
          <w:rFonts w:ascii="宋体" w:hAnsi="宋体" w:eastAsia="宋体" w:cs="Times New Roman"/>
          <w:b/>
          <w:bCs/>
          <w:spacing w:val="-30"/>
          <w:sz w:val="44"/>
          <w:szCs w:val="44"/>
        </w:rPr>
      </w:pPr>
      <w:r>
        <w:rPr>
          <w:rFonts w:hint="eastAsia" w:ascii="宋体" w:hAnsi="宋体"/>
          <w:b/>
          <w:bCs/>
          <w:spacing w:val="-30"/>
          <w:sz w:val="44"/>
          <w:szCs w:val="44"/>
          <w:lang w:eastAsia="zh-CN"/>
        </w:rPr>
        <w:t>非物质文化遗产展厅项目</w:t>
      </w:r>
      <w:r>
        <w:rPr>
          <w:rFonts w:hint="eastAsia" w:ascii="宋体" w:hAnsi="宋体" w:eastAsia="宋体" w:cs="Times New Roman"/>
          <w:b/>
          <w:bCs/>
          <w:spacing w:val="-30"/>
          <w:sz w:val="44"/>
          <w:szCs w:val="44"/>
        </w:rPr>
        <w:t>响应文件密封袋封条</w:t>
      </w:r>
    </w:p>
    <w:p>
      <w:pPr>
        <w:pStyle w:val="15"/>
        <w:tabs>
          <w:tab w:val="right" w:leader="dot" w:pos="9628"/>
        </w:tabs>
        <w:spacing w:before="0" w:after="0" w:line="480" w:lineRule="auto"/>
        <w:jc w:val="both"/>
        <w:rPr>
          <w:rFonts w:asciiTheme="minorEastAsia" w:hAnsiTheme="minorEastAsia" w:cstheme="minorEastAsia"/>
          <w:b w:val="0"/>
          <w:caps w:val="0"/>
          <w:szCs w:val="21"/>
          <w:shd w:val="pct10" w:color="auto" w:fill="FFFFFF"/>
        </w:rPr>
      </w:pPr>
      <w:r>
        <w:rPr>
          <w:rFonts w:hint="eastAsia" w:asciiTheme="minorEastAsia" w:hAnsiTheme="minorEastAsia" w:cstheme="minorEastAsia"/>
          <w:b w:val="0"/>
          <w:caps w:val="0"/>
          <w:szCs w:val="21"/>
          <w:shd w:val="pct10" w:color="auto" w:fill="FFFFFF"/>
        </w:rPr>
        <w:t>加 盖 投 标 单 位 公</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章 及</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法</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定</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代</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表</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人</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或 其 法 定 代 表 人 委 托 代 理 人 签 字 或 盖</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章</w:t>
      </w:r>
    </w:p>
    <w:tbl>
      <w:tblPr>
        <w:tblStyle w:val="20"/>
        <w:tblW w:w="9568"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9568" w:type="dxa"/>
          </w:tcPr>
          <w:p>
            <w:pPr>
              <w:jc w:val="center"/>
              <w:rPr>
                <w:rFonts w:ascii="宋体" w:hAnsi="宋体"/>
                <w:spacing w:val="-30"/>
              </w:rPr>
            </w:pPr>
          </w:p>
        </w:tc>
      </w:tr>
    </w:tbl>
    <w:p>
      <w:pPr>
        <w:rPr>
          <w:rFonts w:ascii="宋体" w:hAnsi="宋体"/>
        </w:rPr>
      </w:pPr>
    </w:p>
    <w:p>
      <w:pPr>
        <w:rPr>
          <w:rFonts w:ascii="宋体" w:hAnsi="宋体"/>
        </w:rPr>
      </w:pPr>
    </w:p>
    <w:p>
      <w:pPr>
        <w:rPr>
          <w:rFonts w:ascii="宋体" w:hAnsi="宋体"/>
        </w:rPr>
      </w:pPr>
    </w:p>
    <w:p>
      <w:pPr>
        <w:adjustRightInd w:val="0"/>
        <w:snapToGrid w:val="0"/>
        <w:spacing w:before="100" w:after="50"/>
        <w:rPr>
          <w:shd w:val="pct10" w:color="auto" w:fill="FFFFFF"/>
        </w:rPr>
      </w:pPr>
    </w:p>
    <w:tbl>
      <w:tblPr>
        <w:tblStyle w:val="20"/>
        <w:tblW w:w="9568"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9568" w:type="dxa"/>
          </w:tcPr>
          <w:p>
            <w:pPr>
              <w:rPr>
                <w:rFonts w:ascii="宋体" w:hAnsi="宋体"/>
                <w:spacing w:val="-30"/>
              </w:rPr>
            </w:pPr>
          </w:p>
        </w:tc>
      </w:tr>
    </w:tbl>
    <w:p>
      <w:pPr>
        <w:spacing w:before="312" w:beforeLines="100" w:line="447" w:lineRule="atLeast"/>
        <w:jc w:val="center"/>
        <w:textAlignment w:val="baseline"/>
        <w:rPr>
          <w:rFonts w:hint="eastAsia" w:ascii="宋体" w:hAnsi="宋体" w:eastAsiaTheme="minorEastAsia"/>
          <w:b/>
          <w:bCs/>
          <w:spacing w:val="-30"/>
          <w:sz w:val="44"/>
          <w:szCs w:val="44"/>
          <w:lang w:eastAsia="zh-CN"/>
        </w:rPr>
      </w:pPr>
      <w:r>
        <w:rPr>
          <w:rFonts w:hint="eastAsia" w:ascii="宋体" w:hAnsi="宋体"/>
          <w:b/>
          <w:bCs/>
          <w:spacing w:val="-30"/>
          <w:sz w:val="44"/>
          <w:szCs w:val="44"/>
          <w:lang w:eastAsia="zh-CN"/>
        </w:rPr>
        <w:t>非物质文化遗产展厅项目</w:t>
      </w:r>
      <w:r>
        <w:rPr>
          <w:rFonts w:hint="eastAsia" w:ascii="宋体" w:hAnsi="宋体" w:eastAsia="宋体" w:cs="Times New Roman"/>
          <w:b/>
          <w:bCs/>
          <w:spacing w:val="-30"/>
          <w:sz w:val="44"/>
          <w:szCs w:val="44"/>
        </w:rPr>
        <w:t>（证书原件部分）响应文件</w:t>
      </w:r>
      <w:r>
        <w:rPr>
          <w:rFonts w:hint="eastAsia" w:ascii="宋体" w:hAnsi="宋体"/>
          <w:b/>
          <w:bCs/>
          <w:spacing w:val="-30"/>
          <w:sz w:val="44"/>
          <w:szCs w:val="44"/>
        </w:rPr>
        <w:t>密封袋封条</w:t>
      </w:r>
      <w:r>
        <w:rPr>
          <w:rFonts w:hint="eastAsia" w:ascii="宋体" w:hAnsi="宋体"/>
          <w:b/>
          <w:bCs/>
          <w:spacing w:val="-30"/>
          <w:sz w:val="44"/>
          <w:szCs w:val="44"/>
          <w:lang w:eastAsia="zh-CN"/>
        </w:rPr>
        <w:t>（如需原件）</w:t>
      </w:r>
    </w:p>
    <w:p>
      <w:pPr>
        <w:pStyle w:val="15"/>
        <w:tabs>
          <w:tab w:val="right" w:leader="dot" w:pos="9628"/>
        </w:tabs>
        <w:spacing w:before="0" w:after="0" w:line="480" w:lineRule="auto"/>
        <w:jc w:val="both"/>
        <w:rPr>
          <w:rFonts w:asciiTheme="minorEastAsia" w:hAnsiTheme="minorEastAsia" w:cstheme="minorEastAsia"/>
          <w:b w:val="0"/>
          <w:caps w:val="0"/>
          <w:szCs w:val="21"/>
          <w:shd w:val="pct10" w:color="auto" w:fill="FFFFFF"/>
        </w:rPr>
      </w:pPr>
      <w:r>
        <w:rPr>
          <w:rFonts w:hint="eastAsia" w:asciiTheme="minorEastAsia" w:hAnsiTheme="minorEastAsia" w:cstheme="minorEastAsia"/>
          <w:b w:val="0"/>
          <w:caps w:val="0"/>
          <w:szCs w:val="21"/>
          <w:shd w:val="pct10" w:color="auto" w:fill="FFFFFF"/>
        </w:rPr>
        <w:t>加 盖 投 标 单 位 公</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章 及</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法</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定</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代</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表</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人</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或 其 法 定 代 表 人 委 托 代 理 人 签 字 或 盖</w:t>
      </w:r>
      <w:r>
        <w:rPr>
          <w:rFonts w:hint="eastAsia" w:asciiTheme="minorEastAsia" w:hAnsiTheme="minorEastAsia" w:cstheme="minorEastAsia"/>
          <w:b w:val="0"/>
          <w:caps w:val="0"/>
          <w:szCs w:val="21"/>
          <w:shd w:val="pct10" w:color="auto" w:fill="FFFFFF"/>
          <w:lang w:val="en-US" w:eastAsia="zh-CN"/>
        </w:rPr>
        <w:t xml:space="preserve"> </w:t>
      </w:r>
      <w:r>
        <w:rPr>
          <w:rFonts w:hint="eastAsia" w:asciiTheme="minorEastAsia" w:hAnsiTheme="minorEastAsia" w:cstheme="minorEastAsia"/>
          <w:b w:val="0"/>
          <w:caps w:val="0"/>
          <w:szCs w:val="21"/>
          <w:shd w:val="pct10" w:color="auto" w:fill="FFFFFF"/>
        </w:rPr>
        <w:t>章</w:t>
      </w:r>
    </w:p>
    <w:tbl>
      <w:tblPr>
        <w:tblStyle w:val="20"/>
        <w:tblW w:w="9568"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9568" w:type="dxa"/>
          </w:tcPr>
          <w:p>
            <w:pPr>
              <w:jc w:val="center"/>
              <w:rPr>
                <w:rFonts w:ascii="宋体" w:hAnsi="宋体"/>
                <w:spacing w:val="-30"/>
              </w:rPr>
            </w:pPr>
          </w:p>
        </w:tc>
      </w:tr>
    </w:tbl>
    <w:p>
      <w:pPr>
        <w:adjustRightInd w:val="0"/>
        <w:snapToGrid w:val="0"/>
        <w:spacing w:before="100" w:after="50" w:line="20" w:lineRule="exact"/>
        <w:rPr>
          <w:shd w:val="pct10" w:color="auto" w:fill="FFFFFF"/>
        </w:rPr>
      </w:pPr>
    </w:p>
    <w:p>
      <w:pPr>
        <w:rPr>
          <w:rFonts w:ascii="宋体" w:hAnsi="宋体"/>
          <w:sz w:val="24"/>
        </w:rPr>
      </w:pPr>
    </w:p>
    <w:p>
      <w:pPr>
        <w:rPr>
          <w:rFonts w:ascii="宋体" w:hAnsi="宋体"/>
          <w:sz w:val="24"/>
        </w:rPr>
      </w:pPr>
    </w:p>
    <w:p>
      <w:pPr>
        <w:rPr>
          <w:rFonts w:hint="eastAsia"/>
          <w:b/>
          <w:sz w:val="44"/>
          <w:szCs w:val="4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40" w:right="86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2310"/>
        <w:tab w:val="clear" w:pos="4153"/>
      </w:tabs>
      <w:jc w:val="both"/>
      <w:rPr>
        <w:rFonts w:eastAsia="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DCF7"/>
    <w:multiLevelType w:val="singleLevel"/>
    <w:tmpl w:val="E752DCF7"/>
    <w:lvl w:ilvl="0" w:tentative="0">
      <w:start w:val="1"/>
      <w:numFmt w:val="decimal"/>
      <w:suff w:val="space"/>
      <w:lvlText w:val="%1."/>
      <w:lvlJc w:val="left"/>
    </w:lvl>
  </w:abstractNum>
  <w:abstractNum w:abstractNumId="1">
    <w:nsid w:val="00000016"/>
    <w:multiLevelType w:val="singleLevel"/>
    <w:tmpl w:val="00000016"/>
    <w:lvl w:ilvl="0" w:tentative="0">
      <w:start w:val="1"/>
      <w:numFmt w:val="decimal"/>
      <w:suff w:val="nothing"/>
      <w:lvlText w:val="（%1）"/>
      <w:lvlJc w:val="left"/>
    </w:lvl>
  </w:abstractNum>
  <w:abstractNum w:abstractNumId="2">
    <w:nsid w:val="1C154436"/>
    <w:multiLevelType w:val="singleLevel"/>
    <w:tmpl w:val="1C154436"/>
    <w:lvl w:ilvl="0" w:tentative="0">
      <w:start w:val="1"/>
      <w:numFmt w:val="decimal"/>
      <w:suff w:val="space"/>
      <w:lvlText w:val="%1."/>
      <w:lvlJc w:val="left"/>
    </w:lvl>
  </w:abstractNum>
  <w:abstractNum w:abstractNumId="3">
    <w:nsid w:val="56FB16F3"/>
    <w:multiLevelType w:val="multilevel"/>
    <w:tmpl w:val="56FB16F3"/>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599289EC"/>
    <w:multiLevelType w:val="singleLevel"/>
    <w:tmpl w:val="599289EC"/>
    <w:lvl w:ilvl="0" w:tentative="0">
      <w:start w:val="1"/>
      <w:numFmt w:val="decimal"/>
      <w:lvlText w:val="%1."/>
      <w:lvlJc w:val="left"/>
      <w:pPr>
        <w:ind w:left="425" w:hanging="425"/>
      </w:pPr>
      <w:rPr>
        <w:rFonts w:hint="default" w:cs="Times New Roman"/>
      </w:rPr>
    </w:lvl>
  </w:abstractNum>
  <w:abstractNum w:abstractNumId="5">
    <w:nsid w:val="7B059826"/>
    <w:multiLevelType w:val="singleLevel"/>
    <w:tmpl w:val="7B059826"/>
    <w:lvl w:ilvl="0" w:tentative="0">
      <w:start w:val="1"/>
      <w:numFmt w:val="decimal"/>
      <w:lvlText w:val="%1."/>
      <w:lvlJc w:val="left"/>
      <w:pPr>
        <w:tabs>
          <w:tab w:val="left" w:pos="312"/>
        </w:tabs>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C"/>
    <w:rsid w:val="00002479"/>
    <w:rsid w:val="00006656"/>
    <w:rsid w:val="00006E75"/>
    <w:rsid w:val="00014C31"/>
    <w:rsid w:val="00015927"/>
    <w:rsid w:val="00016E85"/>
    <w:rsid w:val="00041696"/>
    <w:rsid w:val="000455BF"/>
    <w:rsid w:val="0004614B"/>
    <w:rsid w:val="0005282B"/>
    <w:rsid w:val="0005481F"/>
    <w:rsid w:val="000733A6"/>
    <w:rsid w:val="000748B8"/>
    <w:rsid w:val="000854B1"/>
    <w:rsid w:val="000859C4"/>
    <w:rsid w:val="000A1DC7"/>
    <w:rsid w:val="000A6476"/>
    <w:rsid w:val="000B78EC"/>
    <w:rsid w:val="000D1F68"/>
    <w:rsid w:val="000D2A4E"/>
    <w:rsid w:val="000E116D"/>
    <w:rsid w:val="000E65BE"/>
    <w:rsid w:val="00140E0E"/>
    <w:rsid w:val="00150CD0"/>
    <w:rsid w:val="00164AE8"/>
    <w:rsid w:val="00167C8F"/>
    <w:rsid w:val="001939C9"/>
    <w:rsid w:val="00195D91"/>
    <w:rsid w:val="001A4185"/>
    <w:rsid w:val="001A63E6"/>
    <w:rsid w:val="001B07E2"/>
    <w:rsid w:val="001B26AA"/>
    <w:rsid w:val="001D5555"/>
    <w:rsid w:val="001D5F83"/>
    <w:rsid w:val="001F5946"/>
    <w:rsid w:val="0021226C"/>
    <w:rsid w:val="00216F0A"/>
    <w:rsid w:val="00254ED5"/>
    <w:rsid w:val="002562A8"/>
    <w:rsid w:val="00256365"/>
    <w:rsid w:val="0026382A"/>
    <w:rsid w:val="00271B5D"/>
    <w:rsid w:val="0028146F"/>
    <w:rsid w:val="002826A8"/>
    <w:rsid w:val="00297F4B"/>
    <w:rsid w:val="002A2186"/>
    <w:rsid w:val="002A35B3"/>
    <w:rsid w:val="002A5BE5"/>
    <w:rsid w:val="002A5E20"/>
    <w:rsid w:val="002B1359"/>
    <w:rsid w:val="002C3ABC"/>
    <w:rsid w:val="002D4910"/>
    <w:rsid w:val="002E30F7"/>
    <w:rsid w:val="003100E0"/>
    <w:rsid w:val="00310B37"/>
    <w:rsid w:val="0031268C"/>
    <w:rsid w:val="003144F5"/>
    <w:rsid w:val="003479AC"/>
    <w:rsid w:val="00355A35"/>
    <w:rsid w:val="0036769A"/>
    <w:rsid w:val="00374062"/>
    <w:rsid w:val="00376369"/>
    <w:rsid w:val="00377FB7"/>
    <w:rsid w:val="0039159D"/>
    <w:rsid w:val="003956EF"/>
    <w:rsid w:val="00396B27"/>
    <w:rsid w:val="003A2466"/>
    <w:rsid w:val="003B40A1"/>
    <w:rsid w:val="003C36D1"/>
    <w:rsid w:val="003E277A"/>
    <w:rsid w:val="003E2E64"/>
    <w:rsid w:val="003E5811"/>
    <w:rsid w:val="00410DE6"/>
    <w:rsid w:val="00413BF1"/>
    <w:rsid w:val="00414010"/>
    <w:rsid w:val="004147CC"/>
    <w:rsid w:val="0041503D"/>
    <w:rsid w:val="004214C9"/>
    <w:rsid w:val="00430037"/>
    <w:rsid w:val="00431DF9"/>
    <w:rsid w:val="00432088"/>
    <w:rsid w:val="00435B13"/>
    <w:rsid w:val="00442E20"/>
    <w:rsid w:val="00444FD9"/>
    <w:rsid w:val="00452FE8"/>
    <w:rsid w:val="004541B6"/>
    <w:rsid w:val="00454B1B"/>
    <w:rsid w:val="00457FAF"/>
    <w:rsid w:val="00464EF5"/>
    <w:rsid w:val="004676EB"/>
    <w:rsid w:val="0047210E"/>
    <w:rsid w:val="00475399"/>
    <w:rsid w:val="004851A8"/>
    <w:rsid w:val="00495314"/>
    <w:rsid w:val="004A7431"/>
    <w:rsid w:val="004C7FDA"/>
    <w:rsid w:val="004D461D"/>
    <w:rsid w:val="004E2C49"/>
    <w:rsid w:val="004E495C"/>
    <w:rsid w:val="004F0CF2"/>
    <w:rsid w:val="004F2785"/>
    <w:rsid w:val="00500C8C"/>
    <w:rsid w:val="00503DD9"/>
    <w:rsid w:val="005108FC"/>
    <w:rsid w:val="0051583C"/>
    <w:rsid w:val="005266CB"/>
    <w:rsid w:val="00534C60"/>
    <w:rsid w:val="00534E15"/>
    <w:rsid w:val="00540CFA"/>
    <w:rsid w:val="005512C8"/>
    <w:rsid w:val="00554F78"/>
    <w:rsid w:val="00562AE2"/>
    <w:rsid w:val="00567E9B"/>
    <w:rsid w:val="00572170"/>
    <w:rsid w:val="00581A22"/>
    <w:rsid w:val="00587E08"/>
    <w:rsid w:val="00591E24"/>
    <w:rsid w:val="00595CD3"/>
    <w:rsid w:val="005A2A9A"/>
    <w:rsid w:val="005B384D"/>
    <w:rsid w:val="005B3EF9"/>
    <w:rsid w:val="005B7647"/>
    <w:rsid w:val="005C0CA4"/>
    <w:rsid w:val="005C2268"/>
    <w:rsid w:val="005C3318"/>
    <w:rsid w:val="005D1474"/>
    <w:rsid w:val="005D1896"/>
    <w:rsid w:val="005D40E8"/>
    <w:rsid w:val="005D613F"/>
    <w:rsid w:val="005E12FE"/>
    <w:rsid w:val="005E28B7"/>
    <w:rsid w:val="005E489C"/>
    <w:rsid w:val="005F39F9"/>
    <w:rsid w:val="005F7499"/>
    <w:rsid w:val="00602396"/>
    <w:rsid w:val="006106F8"/>
    <w:rsid w:val="00611969"/>
    <w:rsid w:val="006149CA"/>
    <w:rsid w:val="00617783"/>
    <w:rsid w:val="00617901"/>
    <w:rsid w:val="00623141"/>
    <w:rsid w:val="00624F59"/>
    <w:rsid w:val="006258EC"/>
    <w:rsid w:val="00632C93"/>
    <w:rsid w:val="0063315B"/>
    <w:rsid w:val="00640C31"/>
    <w:rsid w:val="006427F6"/>
    <w:rsid w:val="00650A2F"/>
    <w:rsid w:val="006517AB"/>
    <w:rsid w:val="006630C7"/>
    <w:rsid w:val="006677CE"/>
    <w:rsid w:val="006729B7"/>
    <w:rsid w:val="00675C81"/>
    <w:rsid w:val="006804B0"/>
    <w:rsid w:val="006836A3"/>
    <w:rsid w:val="006A1BC7"/>
    <w:rsid w:val="006A4F61"/>
    <w:rsid w:val="006A7B2B"/>
    <w:rsid w:val="006D6CDF"/>
    <w:rsid w:val="006E5498"/>
    <w:rsid w:val="006F1027"/>
    <w:rsid w:val="006F63F9"/>
    <w:rsid w:val="00700B5E"/>
    <w:rsid w:val="00704D3D"/>
    <w:rsid w:val="007135C8"/>
    <w:rsid w:val="00717979"/>
    <w:rsid w:val="007211DA"/>
    <w:rsid w:val="0073240C"/>
    <w:rsid w:val="00740FC6"/>
    <w:rsid w:val="007419C8"/>
    <w:rsid w:val="00756DFA"/>
    <w:rsid w:val="00756DFD"/>
    <w:rsid w:val="00756E83"/>
    <w:rsid w:val="007640E4"/>
    <w:rsid w:val="0079025D"/>
    <w:rsid w:val="007B3D34"/>
    <w:rsid w:val="007C6EDD"/>
    <w:rsid w:val="008033A8"/>
    <w:rsid w:val="00810FDB"/>
    <w:rsid w:val="00812589"/>
    <w:rsid w:val="00813EC1"/>
    <w:rsid w:val="00817CD8"/>
    <w:rsid w:val="00817D84"/>
    <w:rsid w:val="00830418"/>
    <w:rsid w:val="008326E6"/>
    <w:rsid w:val="00833906"/>
    <w:rsid w:val="00841F63"/>
    <w:rsid w:val="008451B8"/>
    <w:rsid w:val="00846168"/>
    <w:rsid w:val="00861570"/>
    <w:rsid w:val="00867E91"/>
    <w:rsid w:val="008726C7"/>
    <w:rsid w:val="00893AD8"/>
    <w:rsid w:val="00896358"/>
    <w:rsid w:val="008C1F35"/>
    <w:rsid w:val="008C28FC"/>
    <w:rsid w:val="008C3A24"/>
    <w:rsid w:val="008C5C3B"/>
    <w:rsid w:val="008C7B03"/>
    <w:rsid w:val="008D3FE6"/>
    <w:rsid w:val="008D519A"/>
    <w:rsid w:val="008D547B"/>
    <w:rsid w:val="008F0330"/>
    <w:rsid w:val="00916F6D"/>
    <w:rsid w:val="009237D6"/>
    <w:rsid w:val="00935391"/>
    <w:rsid w:val="0095158A"/>
    <w:rsid w:val="00962B28"/>
    <w:rsid w:val="009634A8"/>
    <w:rsid w:val="0099104D"/>
    <w:rsid w:val="0099384C"/>
    <w:rsid w:val="009945D5"/>
    <w:rsid w:val="009B30C5"/>
    <w:rsid w:val="009C1772"/>
    <w:rsid w:val="009D4C98"/>
    <w:rsid w:val="009D57BA"/>
    <w:rsid w:val="009D69F3"/>
    <w:rsid w:val="009E31C0"/>
    <w:rsid w:val="00A2134A"/>
    <w:rsid w:val="00A21A4F"/>
    <w:rsid w:val="00A270F7"/>
    <w:rsid w:val="00A306D4"/>
    <w:rsid w:val="00A30D57"/>
    <w:rsid w:val="00A367AF"/>
    <w:rsid w:val="00A418EB"/>
    <w:rsid w:val="00A70820"/>
    <w:rsid w:val="00A83D4E"/>
    <w:rsid w:val="00A96B41"/>
    <w:rsid w:val="00AA561B"/>
    <w:rsid w:val="00AA57EA"/>
    <w:rsid w:val="00AA7982"/>
    <w:rsid w:val="00AA7D02"/>
    <w:rsid w:val="00AB06AB"/>
    <w:rsid w:val="00AD123C"/>
    <w:rsid w:val="00AD783C"/>
    <w:rsid w:val="00AF5356"/>
    <w:rsid w:val="00AF7076"/>
    <w:rsid w:val="00B058C9"/>
    <w:rsid w:val="00B21EB5"/>
    <w:rsid w:val="00B23CD9"/>
    <w:rsid w:val="00B24EA7"/>
    <w:rsid w:val="00B352F6"/>
    <w:rsid w:val="00B37447"/>
    <w:rsid w:val="00B42312"/>
    <w:rsid w:val="00B47ADF"/>
    <w:rsid w:val="00B71454"/>
    <w:rsid w:val="00B77137"/>
    <w:rsid w:val="00B80838"/>
    <w:rsid w:val="00B83D17"/>
    <w:rsid w:val="00B87AB7"/>
    <w:rsid w:val="00B90255"/>
    <w:rsid w:val="00B949D9"/>
    <w:rsid w:val="00BA7A2C"/>
    <w:rsid w:val="00BB2DD5"/>
    <w:rsid w:val="00BB3293"/>
    <w:rsid w:val="00BC4A7A"/>
    <w:rsid w:val="00BC5C88"/>
    <w:rsid w:val="00BD0F01"/>
    <w:rsid w:val="00BD6188"/>
    <w:rsid w:val="00BE30B7"/>
    <w:rsid w:val="00BE7BFE"/>
    <w:rsid w:val="00BF46B2"/>
    <w:rsid w:val="00C02BA8"/>
    <w:rsid w:val="00C03AF4"/>
    <w:rsid w:val="00C0742E"/>
    <w:rsid w:val="00C10E7A"/>
    <w:rsid w:val="00C114C4"/>
    <w:rsid w:val="00C12E72"/>
    <w:rsid w:val="00C137EF"/>
    <w:rsid w:val="00C13F39"/>
    <w:rsid w:val="00C87510"/>
    <w:rsid w:val="00C93522"/>
    <w:rsid w:val="00CA0517"/>
    <w:rsid w:val="00CA1277"/>
    <w:rsid w:val="00CA46C2"/>
    <w:rsid w:val="00CB13E2"/>
    <w:rsid w:val="00CC1EFE"/>
    <w:rsid w:val="00CC447D"/>
    <w:rsid w:val="00CD0952"/>
    <w:rsid w:val="00CD23D9"/>
    <w:rsid w:val="00CF0119"/>
    <w:rsid w:val="00CF64F0"/>
    <w:rsid w:val="00D05A88"/>
    <w:rsid w:val="00D06CF7"/>
    <w:rsid w:val="00D13E66"/>
    <w:rsid w:val="00D162CF"/>
    <w:rsid w:val="00D22AE0"/>
    <w:rsid w:val="00D27265"/>
    <w:rsid w:val="00D358AB"/>
    <w:rsid w:val="00D36C28"/>
    <w:rsid w:val="00D42264"/>
    <w:rsid w:val="00D46336"/>
    <w:rsid w:val="00D63185"/>
    <w:rsid w:val="00D74E69"/>
    <w:rsid w:val="00D83457"/>
    <w:rsid w:val="00D84E08"/>
    <w:rsid w:val="00D862FC"/>
    <w:rsid w:val="00DA1E5B"/>
    <w:rsid w:val="00DA2399"/>
    <w:rsid w:val="00DE25B0"/>
    <w:rsid w:val="00DF1CD0"/>
    <w:rsid w:val="00E012AA"/>
    <w:rsid w:val="00E03307"/>
    <w:rsid w:val="00E307D9"/>
    <w:rsid w:val="00E3636F"/>
    <w:rsid w:val="00E4399C"/>
    <w:rsid w:val="00E46A16"/>
    <w:rsid w:val="00E46A4A"/>
    <w:rsid w:val="00E6139A"/>
    <w:rsid w:val="00E762B6"/>
    <w:rsid w:val="00E76B7C"/>
    <w:rsid w:val="00E80C6F"/>
    <w:rsid w:val="00E91D49"/>
    <w:rsid w:val="00E93DDA"/>
    <w:rsid w:val="00E93FDD"/>
    <w:rsid w:val="00EA6208"/>
    <w:rsid w:val="00ED04A5"/>
    <w:rsid w:val="00ED33BE"/>
    <w:rsid w:val="00ED4631"/>
    <w:rsid w:val="00ED697F"/>
    <w:rsid w:val="00EF1725"/>
    <w:rsid w:val="00F108A2"/>
    <w:rsid w:val="00F11242"/>
    <w:rsid w:val="00F14725"/>
    <w:rsid w:val="00F15718"/>
    <w:rsid w:val="00F3112D"/>
    <w:rsid w:val="00F331C4"/>
    <w:rsid w:val="00F34C4C"/>
    <w:rsid w:val="00F3767E"/>
    <w:rsid w:val="00F55A88"/>
    <w:rsid w:val="00F60542"/>
    <w:rsid w:val="00F614BD"/>
    <w:rsid w:val="00F7124E"/>
    <w:rsid w:val="00F72543"/>
    <w:rsid w:val="00F840E5"/>
    <w:rsid w:val="00F8466F"/>
    <w:rsid w:val="00F90FEA"/>
    <w:rsid w:val="00F916AA"/>
    <w:rsid w:val="00FB17FF"/>
    <w:rsid w:val="00FC1F2A"/>
    <w:rsid w:val="00FD116B"/>
    <w:rsid w:val="00FD19B5"/>
    <w:rsid w:val="00FD7754"/>
    <w:rsid w:val="00FF6CF3"/>
    <w:rsid w:val="01105C65"/>
    <w:rsid w:val="0174000C"/>
    <w:rsid w:val="01830A9C"/>
    <w:rsid w:val="020522AD"/>
    <w:rsid w:val="020871DD"/>
    <w:rsid w:val="024E6DB1"/>
    <w:rsid w:val="0254538A"/>
    <w:rsid w:val="02E15B78"/>
    <w:rsid w:val="031F63BF"/>
    <w:rsid w:val="03724AB0"/>
    <w:rsid w:val="03727CBB"/>
    <w:rsid w:val="03B46D44"/>
    <w:rsid w:val="04896D3F"/>
    <w:rsid w:val="04AE5AF8"/>
    <w:rsid w:val="04C91AEC"/>
    <w:rsid w:val="04F55509"/>
    <w:rsid w:val="058922BB"/>
    <w:rsid w:val="058A3138"/>
    <w:rsid w:val="05ED2FB1"/>
    <w:rsid w:val="063B7C61"/>
    <w:rsid w:val="064F0456"/>
    <w:rsid w:val="06C732AD"/>
    <w:rsid w:val="07190800"/>
    <w:rsid w:val="071A1A15"/>
    <w:rsid w:val="074B463B"/>
    <w:rsid w:val="0773450A"/>
    <w:rsid w:val="077F2AE9"/>
    <w:rsid w:val="07A82060"/>
    <w:rsid w:val="07D164DC"/>
    <w:rsid w:val="07EE7A83"/>
    <w:rsid w:val="07FF4B0B"/>
    <w:rsid w:val="08512F4F"/>
    <w:rsid w:val="087D1728"/>
    <w:rsid w:val="088445CA"/>
    <w:rsid w:val="08AA1D59"/>
    <w:rsid w:val="08D259A6"/>
    <w:rsid w:val="09347107"/>
    <w:rsid w:val="09492C72"/>
    <w:rsid w:val="09B8779A"/>
    <w:rsid w:val="09C6552F"/>
    <w:rsid w:val="09E32217"/>
    <w:rsid w:val="09F022C4"/>
    <w:rsid w:val="0A3B62C0"/>
    <w:rsid w:val="0A941A9B"/>
    <w:rsid w:val="0AE23FDD"/>
    <w:rsid w:val="0AE47EA8"/>
    <w:rsid w:val="0B06722F"/>
    <w:rsid w:val="0B1F0E95"/>
    <w:rsid w:val="0B5D3FA7"/>
    <w:rsid w:val="0BA753B6"/>
    <w:rsid w:val="0C977B73"/>
    <w:rsid w:val="0CA831B6"/>
    <w:rsid w:val="0CC657B8"/>
    <w:rsid w:val="0CCE5E3F"/>
    <w:rsid w:val="0D041E33"/>
    <w:rsid w:val="0D084831"/>
    <w:rsid w:val="0D182B16"/>
    <w:rsid w:val="0D19146D"/>
    <w:rsid w:val="0D1D6FAA"/>
    <w:rsid w:val="0D443E75"/>
    <w:rsid w:val="0D542171"/>
    <w:rsid w:val="0D677097"/>
    <w:rsid w:val="0D6913B0"/>
    <w:rsid w:val="0D7167AE"/>
    <w:rsid w:val="0DBD02D1"/>
    <w:rsid w:val="0DBE037A"/>
    <w:rsid w:val="0DC534F2"/>
    <w:rsid w:val="0DE74CAA"/>
    <w:rsid w:val="0E1C1170"/>
    <w:rsid w:val="0E24055F"/>
    <w:rsid w:val="0E4762DC"/>
    <w:rsid w:val="0E9F7C3B"/>
    <w:rsid w:val="0EF45919"/>
    <w:rsid w:val="0F884120"/>
    <w:rsid w:val="0FAD7D0F"/>
    <w:rsid w:val="0FE00557"/>
    <w:rsid w:val="0FF14FD3"/>
    <w:rsid w:val="0FF97A56"/>
    <w:rsid w:val="104534CE"/>
    <w:rsid w:val="108E7739"/>
    <w:rsid w:val="109F13C8"/>
    <w:rsid w:val="10A87933"/>
    <w:rsid w:val="110207BF"/>
    <w:rsid w:val="111B575F"/>
    <w:rsid w:val="11503E57"/>
    <w:rsid w:val="11530AA6"/>
    <w:rsid w:val="11AC2AC8"/>
    <w:rsid w:val="11E17F41"/>
    <w:rsid w:val="12180E6A"/>
    <w:rsid w:val="12950329"/>
    <w:rsid w:val="12EB6673"/>
    <w:rsid w:val="12FE27D8"/>
    <w:rsid w:val="13285E5F"/>
    <w:rsid w:val="132B75A9"/>
    <w:rsid w:val="13511853"/>
    <w:rsid w:val="13707D0F"/>
    <w:rsid w:val="13DF7E95"/>
    <w:rsid w:val="13E27977"/>
    <w:rsid w:val="13EE2E74"/>
    <w:rsid w:val="14381B5A"/>
    <w:rsid w:val="144D6507"/>
    <w:rsid w:val="145E4336"/>
    <w:rsid w:val="14670D03"/>
    <w:rsid w:val="147818BD"/>
    <w:rsid w:val="14967EEC"/>
    <w:rsid w:val="14A031F7"/>
    <w:rsid w:val="14BC1A1A"/>
    <w:rsid w:val="155038A3"/>
    <w:rsid w:val="15A82DA4"/>
    <w:rsid w:val="1635102E"/>
    <w:rsid w:val="1653165B"/>
    <w:rsid w:val="165737C4"/>
    <w:rsid w:val="16696C3A"/>
    <w:rsid w:val="16721CB3"/>
    <w:rsid w:val="16B44038"/>
    <w:rsid w:val="16E3253A"/>
    <w:rsid w:val="171D7D04"/>
    <w:rsid w:val="172F2ABC"/>
    <w:rsid w:val="173219DC"/>
    <w:rsid w:val="173D7F05"/>
    <w:rsid w:val="17444471"/>
    <w:rsid w:val="17642CC4"/>
    <w:rsid w:val="180C542C"/>
    <w:rsid w:val="18220E96"/>
    <w:rsid w:val="187A78B1"/>
    <w:rsid w:val="1881196B"/>
    <w:rsid w:val="18CE4126"/>
    <w:rsid w:val="19095170"/>
    <w:rsid w:val="190B3EB3"/>
    <w:rsid w:val="1914643D"/>
    <w:rsid w:val="193F0E28"/>
    <w:rsid w:val="197410CF"/>
    <w:rsid w:val="19A810CA"/>
    <w:rsid w:val="19DD1B54"/>
    <w:rsid w:val="1A0B74E5"/>
    <w:rsid w:val="1A135720"/>
    <w:rsid w:val="1A962D35"/>
    <w:rsid w:val="1AA63E86"/>
    <w:rsid w:val="1AC937CA"/>
    <w:rsid w:val="1ADB1FDE"/>
    <w:rsid w:val="1B332452"/>
    <w:rsid w:val="1B3542FB"/>
    <w:rsid w:val="1B4D0258"/>
    <w:rsid w:val="1B5D11D0"/>
    <w:rsid w:val="1B624703"/>
    <w:rsid w:val="1B666C5A"/>
    <w:rsid w:val="1B95436C"/>
    <w:rsid w:val="1BAF3388"/>
    <w:rsid w:val="1BC31242"/>
    <w:rsid w:val="1BD2739C"/>
    <w:rsid w:val="1C3F5535"/>
    <w:rsid w:val="1C517832"/>
    <w:rsid w:val="1C8614EE"/>
    <w:rsid w:val="1CAE5A90"/>
    <w:rsid w:val="1CF1504E"/>
    <w:rsid w:val="1CFC3512"/>
    <w:rsid w:val="1D3C6B6D"/>
    <w:rsid w:val="1DD024FF"/>
    <w:rsid w:val="1DFC6A61"/>
    <w:rsid w:val="1E012F08"/>
    <w:rsid w:val="1E0A4123"/>
    <w:rsid w:val="1E203D8C"/>
    <w:rsid w:val="1E6C0F09"/>
    <w:rsid w:val="1E916FA4"/>
    <w:rsid w:val="1ED26770"/>
    <w:rsid w:val="1EF61FE3"/>
    <w:rsid w:val="1F922831"/>
    <w:rsid w:val="1F954939"/>
    <w:rsid w:val="20005B6B"/>
    <w:rsid w:val="209B4C6C"/>
    <w:rsid w:val="20AF5ACD"/>
    <w:rsid w:val="21493133"/>
    <w:rsid w:val="214A7EFC"/>
    <w:rsid w:val="21902415"/>
    <w:rsid w:val="21F54758"/>
    <w:rsid w:val="21FC2C57"/>
    <w:rsid w:val="22090137"/>
    <w:rsid w:val="2210167D"/>
    <w:rsid w:val="2236075A"/>
    <w:rsid w:val="22B86E87"/>
    <w:rsid w:val="232D00EB"/>
    <w:rsid w:val="23431403"/>
    <w:rsid w:val="23BF5B07"/>
    <w:rsid w:val="23C11C5C"/>
    <w:rsid w:val="24202FE4"/>
    <w:rsid w:val="24212C3A"/>
    <w:rsid w:val="246A7781"/>
    <w:rsid w:val="24A852B0"/>
    <w:rsid w:val="24A92C03"/>
    <w:rsid w:val="24EE0DE0"/>
    <w:rsid w:val="25831D72"/>
    <w:rsid w:val="259F5720"/>
    <w:rsid w:val="25B814E1"/>
    <w:rsid w:val="25C81388"/>
    <w:rsid w:val="25E178B5"/>
    <w:rsid w:val="264F7D0C"/>
    <w:rsid w:val="26866DDE"/>
    <w:rsid w:val="268B074F"/>
    <w:rsid w:val="26910958"/>
    <w:rsid w:val="26EB3CF0"/>
    <w:rsid w:val="26F72F03"/>
    <w:rsid w:val="270E0153"/>
    <w:rsid w:val="270E40AA"/>
    <w:rsid w:val="27654608"/>
    <w:rsid w:val="27797AB1"/>
    <w:rsid w:val="27B3359B"/>
    <w:rsid w:val="27BE4958"/>
    <w:rsid w:val="27BF4FD3"/>
    <w:rsid w:val="27C02C09"/>
    <w:rsid w:val="27CD689D"/>
    <w:rsid w:val="27E3760C"/>
    <w:rsid w:val="28141541"/>
    <w:rsid w:val="284B4ED7"/>
    <w:rsid w:val="28552D17"/>
    <w:rsid w:val="28881752"/>
    <w:rsid w:val="289736D6"/>
    <w:rsid w:val="289C331B"/>
    <w:rsid w:val="294F4551"/>
    <w:rsid w:val="29521386"/>
    <w:rsid w:val="29CA5A85"/>
    <w:rsid w:val="2A2B33FF"/>
    <w:rsid w:val="2A4B3FB5"/>
    <w:rsid w:val="2A541BFD"/>
    <w:rsid w:val="2A5E6C51"/>
    <w:rsid w:val="2A8074A3"/>
    <w:rsid w:val="2A9D30F3"/>
    <w:rsid w:val="2AD409FF"/>
    <w:rsid w:val="2ADC66BD"/>
    <w:rsid w:val="2C1843CB"/>
    <w:rsid w:val="2C31674D"/>
    <w:rsid w:val="2C8E46BB"/>
    <w:rsid w:val="2CFF7734"/>
    <w:rsid w:val="2D5462C2"/>
    <w:rsid w:val="2D5F44D3"/>
    <w:rsid w:val="2D62568F"/>
    <w:rsid w:val="2D676C30"/>
    <w:rsid w:val="2DA15059"/>
    <w:rsid w:val="2DB32526"/>
    <w:rsid w:val="2DC053F7"/>
    <w:rsid w:val="2DC56C65"/>
    <w:rsid w:val="2DC82EEC"/>
    <w:rsid w:val="2DF45D8D"/>
    <w:rsid w:val="2E0012A5"/>
    <w:rsid w:val="2E783C4A"/>
    <w:rsid w:val="2E796377"/>
    <w:rsid w:val="2F102AEF"/>
    <w:rsid w:val="2F5441A1"/>
    <w:rsid w:val="2F6D2FFD"/>
    <w:rsid w:val="2F881D30"/>
    <w:rsid w:val="2F8D7E33"/>
    <w:rsid w:val="2FD1710B"/>
    <w:rsid w:val="2FE504B7"/>
    <w:rsid w:val="301816D1"/>
    <w:rsid w:val="302C3EDF"/>
    <w:rsid w:val="30320F9B"/>
    <w:rsid w:val="303D1F15"/>
    <w:rsid w:val="30412BC2"/>
    <w:rsid w:val="30530494"/>
    <w:rsid w:val="30752DA6"/>
    <w:rsid w:val="30F02BD1"/>
    <w:rsid w:val="310B2911"/>
    <w:rsid w:val="311722F5"/>
    <w:rsid w:val="311D76D2"/>
    <w:rsid w:val="31852397"/>
    <w:rsid w:val="319F31B6"/>
    <w:rsid w:val="32001565"/>
    <w:rsid w:val="322D2B81"/>
    <w:rsid w:val="32661732"/>
    <w:rsid w:val="32775632"/>
    <w:rsid w:val="327B5702"/>
    <w:rsid w:val="32D46BDF"/>
    <w:rsid w:val="336F00EB"/>
    <w:rsid w:val="33AB014B"/>
    <w:rsid w:val="34BF4A00"/>
    <w:rsid w:val="34D21822"/>
    <w:rsid w:val="3568665A"/>
    <w:rsid w:val="35924F3A"/>
    <w:rsid w:val="359341DA"/>
    <w:rsid w:val="35AE7198"/>
    <w:rsid w:val="35B939CB"/>
    <w:rsid w:val="35C473DA"/>
    <w:rsid w:val="365B12BB"/>
    <w:rsid w:val="36861FAD"/>
    <w:rsid w:val="36AB0036"/>
    <w:rsid w:val="3762330F"/>
    <w:rsid w:val="378B1B71"/>
    <w:rsid w:val="37AE0570"/>
    <w:rsid w:val="37CF0BB3"/>
    <w:rsid w:val="37D451C8"/>
    <w:rsid w:val="37F04D2F"/>
    <w:rsid w:val="38143841"/>
    <w:rsid w:val="38282D4D"/>
    <w:rsid w:val="38322321"/>
    <w:rsid w:val="384468FB"/>
    <w:rsid w:val="38B94C45"/>
    <w:rsid w:val="38BC2C05"/>
    <w:rsid w:val="38C7692C"/>
    <w:rsid w:val="38EC19C5"/>
    <w:rsid w:val="39203F8F"/>
    <w:rsid w:val="39794175"/>
    <w:rsid w:val="39905D4A"/>
    <w:rsid w:val="39C8139D"/>
    <w:rsid w:val="3AC454AD"/>
    <w:rsid w:val="3B8A740D"/>
    <w:rsid w:val="3BBC768A"/>
    <w:rsid w:val="3BF2042E"/>
    <w:rsid w:val="3C0123CD"/>
    <w:rsid w:val="3C175192"/>
    <w:rsid w:val="3C2E4B74"/>
    <w:rsid w:val="3C4679CD"/>
    <w:rsid w:val="3C532FA1"/>
    <w:rsid w:val="3CA76C72"/>
    <w:rsid w:val="3D376566"/>
    <w:rsid w:val="3D547BB9"/>
    <w:rsid w:val="3DBF3D5A"/>
    <w:rsid w:val="3DC76955"/>
    <w:rsid w:val="3DF8596C"/>
    <w:rsid w:val="3DF95B33"/>
    <w:rsid w:val="3E457463"/>
    <w:rsid w:val="3E8E54E6"/>
    <w:rsid w:val="3ED53889"/>
    <w:rsid w:val="3F361F2E"/>
    <w:rsid w:val="3F3C08E5"/>
    <w:rsid w:val="3F556B3F"/>
    <w:rsid w:val="3F9C6194"/>
    <w:rsid w:val="404A0617"/>
    <w:rsid w:val="406202E6"/>
    <w:rsid w:val="408801D7"/>
    <w:rsid w:val="40896EEE"/>
    <w:rsid w:val="408C110B"/>
    <w:rsid w:val="40A57752"/>
    <w:rsid w:val="420705F6"/>
    <w:rsid w:val="423C34F6"/>
    <w:rsid w:val="423E7F3E"/>
    <w:rsid w:val="427B035F"/>
    <w:rsid w:val="42C7679B"/>
    <w:rsid w:val="42F35D0C"/>
    <w:rsid w:val="431D23A7"/>
    <w:rsid w:val="433A730B"/>
    <w:rsid w:val="43606F5E"/>
    <w:rsid w:val="438837DF"/>
    <w:rsid w:val="43CC1201"/>
    <w:rsid w:val="43F83427"/>
    <w:rsid w:val="44490501"/>
    <w:rsid w:val="445F2A31"/>
    <w:rsid w:val="44671DAC"/>
    <w:rsid w:val="44AE3D02"/>
    <w:rsid w:val="44E528CA"/>
    <w:rsid w:val="458C4710"/>
    <w:rsid w:val="458D0CC8"/>
    <w:rsid w:val="45DD2C6A"/>
    <w:rsid w:val="46503583"/>
    <w:rsid w:val="46F73840"/>
    <w:rsid w:val="47412DD5"/>
    <w:rsid w:val="47A02CBA"/>
    <w:rsid w:val="47CF57AA"/>
    <w:rsid w:val="47E016ED"/>
    <w:rsid w:val="47F632FF"/>
    <w:rsid w:val="47FA5EA3"/>
    <w:rsid w:val="48065BEB"/>
    <w:rsid w:val="480870A5"/>
    <w:rsid w:val="48303B9C"/>
    <w:rsid w:val="486B5252"/>
    <w:rsid w:val="48766AC7"/>
    <w:rsid w:val="493B39E1"/>
    <w:rsid w:val="497D6FEA"/>
    <w:rsid w:val="498905A4"/>
    <w:rsid w:val="49E01E0C"/>
    <w:rsid w:val="49ED78B3"/>
    <w:rsid w:val="4A34414A"/>
    <w:rsid w:val="4A4933E1"/>
    <w:rsid w:val="4AB22A8F"/>
    <w:rsid w:val="4ADD4540"/>
    <w:rsid w:val="4AE17E93"/>
    <w:rsid w:val="4AEF6A17"/>
    <w:rsid w:val="4BA5737C"/>
    <w:rsid w:val="4C1C7E88"/>
    <w:rsid w:val="4C28053F"/>
    <w:rsid w:val="4CC91253"/>
    <w:rsid w:val="4CD72ECF"/>
    <w:rsid w:val="4CEB1D06"/>
    <w:rsid w:val="4D20747A"/>
    <w:rsid w:val="4D2B305C"/>
    <w:rsid w:val="4DD17035"/>
    <w:rsid w:val="4DF443A4"/>
    <w:rsid w:val="4E2556D3"/>
    <w:rsid w:val="4E2877D1"/>
    <w:rsid w:val="4FF7503E"/>
    <w:rsid w:val="500C2B1D"/>
    <w:rsid w:val="500E6291"/>
    <w:rsid w:val="501D1B02"/>
    <w:rsid w:val="504C6E7E"/>
    <w:rsid w:val="505963C8"/>
    <w:rsid w:val="505B1645"/>
    <w:rsid w:val="506C01FF"/>
    <w:rsid w:val="51256675"/>
    <w:rsid w:val="512E3212"/>
    <w:rsid w:val="51854E54"/>
    <w:rsid w:val="518A1123"/>
    <w:rsid w:val="51BA7206"/>
    <w:rsid w:val="52391092"/>
    <w:rsid w:val="52464362"/>
    <w:rsid w:val="52747934"/>
    <w:rsid w:val="528A5C9D"/>
    <w:rsid w:val="528B71DF"/>
    <w:rsid w:val="52DE00A3"/>
    <w:rsid w:val="52E11458"/>
    <w:rsid w:val="53131A85"/>
    <w:rsid w:val="534E343B"/>
    <w:rsid w:val="54131AEA"/>
    <w:rsid w:val="541942B4"/>
    <w:rsid w:val="543175E7"/>
    <w:rsid w:val="5449280C"/>
    <w:rsid w:val="54A64B73"/>
    <w:rsid w:val="54AB3E1C"/>
    <w:rsid w:val="55002C08"/>
    <w:rsid w:val="553F3781"/>
    <w:rsid w:val="557A014E"/>
    <w:rsid w:val="55AC0995"/>
    <w:rsid w:val="55B15ACD"/>
    <w:rsid w:val="55C638F9"/>
    <w:rsid w:val="56937FB1"/>
    <w:rsid w:val="56A734FB"/>
    <w:rsid w:val="56EC5CB9"/>
    <w:rsid w:val="57A3286D"/>
    <w:rsid w:val="57C01FB0"/>
    <w:rsid w:val="57DF7856"/>
    <w:rsid w:val="57E42D62"/>
    <w:rsid w:val="57FB24E4"/>
    <w:rsid w:val="581D7880"/>
    <w:rsid w:val="584476C1"/>
    <w:rsid w:val="584E295E"/>
    <w:rsid w:val="585C401C"/>
    <w:rsid w:val="58633250"/>
    <w:rsid w:val="5865477E"/>
    <w:rsid w:val="586A1728"/>
    <w:rsid w:val="58E379E1"/>
    <w:rsid w:val="590846E9"/>
    <w:rsid w:val="59227552"/>
    <w:rsid w:val="593B29A3"/>
    <w:rsid w:val="59A27347"/>
    <w:rsid w:val="59C05B41"/>
    <w:rsid w:val="59C12CC0"/>
    <w:rsid w:val="59DB5B6B"/>
    <w:rsid w:val="59E406ED"/>
    <w:rsid w:val="5A7A5477"/>
    <w:rsid w:val="5A954F7C"/>
    <w:rsid w:val="5AE53781"/>
    <w:rsid w:val="5B115AF1"/>
    <w:rsid w:val="5B1B0EFC"/>
    <w:rsid w:val="5B8C7A41"/>
    <w:rsid w:val="5B9D112F"/>
    <w:rsid w:val="5B9D2507"/>
    <w:rsid w:val="5C280962"/>
    <w:rsid w:val="5C73537A"/>
    <w:rsid w:val="5C754B8D"/>
    <w:rsid w:val="5C775DA3"/>
    <w:rsid w:val="5CA21A6D"/>
    <w:rsid w:val="5CAF6EBA"/>
    <w:rsid w:val="5CB023B0"/>
    <w:rsid w:val="5CD517A8"/>
    <w:rsid w:val="5D2B4401"/>
    <w:rsid w:val="5D4F601E"/>
    <w:rsid w:val="5D8C00F8"/>
    <w:rsid w:val="5DB65E37"/>
    <w:rsid w:val="5DC512C5"/>
    <w:rsid w:val="5DC76DA7"/>
    <w:rsid w:val="5DE3384F"/>
    <w:rsid w:val="5E585F2B"/>
    <w:rsid w:val="5E6D1FB7"/>
    <w:rsid w:val="5E825C07"/>
    <w:rsid w:val="5ED144A8"/>
    <w:rsid w:val="5EEA7216"/>
    <w:rsid w:val="5F124EA1"/>
    <w:rsid w:val="5F38778C"/>
    <w:rsid w:val="5F5B4101"/>
    <w:rsid w:val="5F5D72CA"/>
    <w:rsid w:val="5F8D18E6"/>
    <w:rsid w:val="61014D96"/>
    <w:rsid w:val="61170B4B"/>
    <w:rsid w:val="615108E7"/>
    <w:rsid w:val="618E7131"/>
    <w:rsid w:val="61B3034C"/>
    <w:rsid w:val="61B32230"/>
    <w:rsid w:val="62237051"/>
    <w:rsid w:val="623441D5"/>
    <w:rsid w:val="62D056AB"/>
    <w:rsid w:val="62F93E29"/>
    <w:rsid w:val="630E5C3C"/>
    <w:rsid w:val="63247F31"/>
    <w:rsid w:val="63764F64"/>
    <w:rsid w:val="63C93FBE"/>
    <w:rsid w:val="63E02383"/>
    <w:rsid w:val="64562104"/>
    <w:rsid w:val="64853361"/>
    <w:rsid w:val="64A07AA2"/>
    <w:rsid w:val="64CA49F3"/>
    <w:rsid w:val="64D43A1D"/>
    <w:rsid w:val="64D44E03"/>
    <w:rsid w:val="65003D39"/>
    <w:rsid w:val="65254B7D"/>
    <w:rsid w:val="65346A99"/>
    <w:rsid w:val="653909D9"/>
    <w:rsid w:val="653C2D41"/>
    <w:rsid w:val="65E40CA8"/>
    <w:rsid w:val="66192421"/>
    <w:rsid w:val="662739FA"/>
    <w:rsid w:val="66310A20"/>
    <w:rsid w:val="66534681"/>
    <w:rsid w:val="666D1E03"/>
    <w:rsid w:val="666D635C"/>
    <w:rsid w:val="66D63E58"/>
    <w:rsid w:val="66DE20B7"/>
    <w:rsid w:val="67125E8E"/>
    <w:rsid w:val="6729763B"/>
    <w:rsid w:val="6777502A"/>
    <w:rsid w:val="67952662"/>
    <w:rsid w:val="67A019A4"/>
    <w:rsid w:val="67A64922"/>
    <w:rsid w:val="67BF5A48"/>
    <w:rsid w:val="68470905"/>
    <w:rsid w:val="687875DB"/>
    <w:rsid w:val="687B2025"/>
    <w:rsid w:val="68800E32"/>
    <w:rsid w:val="68D56032"/>
    <w:rsid w:val="69281199"/>
    <w:rsid w:val="694E3952"/>
    <w:rsid w:val="697376B4"/>
    <w:rsid w:val="69A255AF"/>
    <w:rsid w:val="69C6464B"/>
    <w:rsid w:val="69E14647"/>
    <w:rsid w:val="69F41D0D"/>
    <w:rsid w:val="6A0459DE"/>
    <w:rsid w:val="6A793B1A"/>
    <w:rsid w:val="6A856447"/>
    <w:rsid w:val="6ACD6D2F"/>
    <w:rsid w:val="6B323514"/>
    <w:rsid w:val="6B672E75"/>
    <w:rsid w:val="6B7063BA"/>
    <w:rsid w:val="6BDE312F"/>
    <w:rsid w:val="6C473C3C"/>
    <w:rsid w:val="6CAD4083"/>
    <w:rsid w:val="6CEA2CE4"/>
    <w:rsid w:val="6CFB52DF"/>
    <w:rsid w:val="6D135F70"/>
    <w:rsid w:val="6D1E1713"/>
    <w:rsid w:val="6D3B7DB9"/>
    <w:rsid w:val="6D453755"/>
    <w:rsid w:val="6D67145A"/>
    <w:rsid w:val="6D6B4401"/>
    <w:rsid w:val="6D6C14EE"/>
    <w:rsid w:val="6D80377B"/>
    <w:rsid w:val="6DA92893"/>
    <w:rsid w:val="6DC33DE6"/>
    <w:rsid w:val="6DD421AE"/>
    <w:rsid w:val="6E302102"/>
    <w:rsid w:val="6E6C0814"/>
    <w:rsid w:val="6EA760B2"/>
    <w:rsid w:val="6EDF41AE"/>
    <w:rsid w:val="6F203155"/>
    <w:rsid w:val="6F9F4A6F"/>
    <w:rsid w:val="6FBA470B"/>
    <w:rsid w:val="6FF37321"/>
    <w:rsid w:val="6FFC1E95"/>
    <w:rsid w:val="705948AB"/>
    <w:rsid w:val="706B600D"/>
    <w:rsid w:val="706F4FF5"/>
    <w:rsid w:val="707F6C32"/>
    <w:rsid w:val="71285DE2"/>
    <w:rsid w:val="71455D64"/>
    <w:rsid w:val="71D23207"/>
    <w:rsid w:val="72595AF1"/>
    <w:rsid w:val="72804608"/>
    <w:rsid w:val="729B3D29"/>
    <w:rsid w:val="72E54C89"/>
    <w:rsid w:val="730A0553"/>
    <w:rsid w:val="730A4ECD"/>
    <w:rsid w:val="73171BFF"/>
    <w:rsid w:val="731E310C"/>
    <w:rsid w:val="735D6F11"/>
    <w:rsid w:val="73735A92"/>
    <w:rsid w:val="737B3FD0"/>
    <w:rsid w:val="73CC1C5D"/>
    <w:rsid w:val="74B81467"/>
    <w:rsid w:val="7537731E"/>
    <w:rsid w:val="76C47EB6"/>
    <w:rsid w:val="77024A53"/>
    <w:rsid w:val="77242EBC"/>
    <w:rsid w:val="77F36E4A"/>
    <w:rsid w:val="784C2806"/>
    <w:rsid w:val="78A77FF3"/>
    <w:rsid w:val="78F330BA"/>
    <w:rsid w:val="79303A24"/>
    <w:rsid w:val="79316580"/>
    <w:rsid w:val="795D7F6C"/>
    <w:rsid w:val="79CF21BD"/>
    <w:rsid w:val="7A8A63B5"/>
    <w:rsid w:val="7ABB61CC"/>
    <w:rsid w:val="7ADB5AC7"/>
    <w:rsid w:val="7AEC2086"/>
    <w:rsid w:val="7AF43961"/>
    <w:rsid w:val="7B15666E"/>
    <w:rsid w:val="7B5B3330"/>
    <w:rsid w:val="7B86736F"/>
    <w:rsid w:val="7BC9163E"/>
    <w:rsid w:val="7C9E71B5"/>
    <w:rsid w:val="7CAF2A7E"/>
    <w:rsid w:val="7CF27A3E"/>
    <w:rsid w:val="7D0A0B7B"/>
    <w:rsid w:val="7D583FF4"/>
    <w:rsid w:val="7D6671F5"/>
    <w:rsid w:val="7D8262D6"/>
    <w:rsid w:val="7DA0781F"/>
    <w:rsid w:val="7DB712AF"/>
    <w:rsid w:val="7DFA6464"/>
    <w:rsid w:val="7E6E78FA"/>
    <w:rsid w:val="7E776E27"/>
    <w:rsid w:val="7E8915D1"/>
    <w:rsid w:val="7EA47CB6"/>
    <w:rsid w:val="7ED057D0"/>
    <w:rsid w:val="7EF310EA"/>
    <w:rsid w:val="7F0B4D1F"/>
    <w:rsid w:val="7F384CE0"/>
    <w:rsid w:val="7F4B5324"/>
    <w:rsid w:val="7F7E2B3A"/>
    <w:rsid w:val="7F7E54A5"/>
    <w:rsid w:val="7F9A122A"/>
    <w:rsid w:val="7FA15A28"/>
    <w:rsid w:val="7FBB3540"/>
    <w:rsid w:val="7FBF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3"/>
    <w:basedOn w:val="1"/>
    <w:next w:val="1"/>
    <w:link w:val="35"/>
    <w:unhideWhenUsed/>
    <w:qFormat/>
    <w:uiPriority w:val="0"/>
    <w:pPr>
      <w:keepNext/>
      <w:keepLines/>
      <w:numPr>
        <w:ilvl w:val="2"/>
        <w:numId w:val="1"/>
      </w:numPr>
      <w:spacing w:line="416" w:lineRule="auto"/>
      <w:outlineLvl w:val="2"/>
    </w:pPr>
    <w:rPr>
      <w:b/>
      <w:bCs/>
      <w:sz w:val="32"/>
      <w:szCs w:val="32"/>
    </w:rPr>
  </w:style>
  <w:style w:type="paragraph" w:styleId="4">
    <w:name w:val="heading 4"/>
    <w:basedOn w:val="1"/>
    <w:next w:val="1"/>
    <w:qFormat/>
    <w:uiPriority w:val="0"/>
    <w:pPr>
      <w:tabs>
        <w:tab w:val="left" w:pos="1680"/>
      </w:tabs>
      <w:ind w:left="2239" w:hanging="420"/>
      <w:outlineLvl w:val="3"/>
    </w:pPr>
    <w:rPr>
      <w:kern w:val="0"/>
      <w:sz w:val="24"/>
      <w:szCs w:val="20"/>
    </w:rPr>
  </w:style>
  <w:style w:type="paragraph" w:styleId="5">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color w:val="333333"/>
      <w:kern w:val="0"/>
      <w:sz w:val="18"/>
      <w:szCs w:val="18"/>
      <w:lang w:val="en-US" w:eastAsia="zh-CN" w:bidi="ar"/>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3"/>
    <w:next w:val="1"/>
    <w:qFormat/>
    <w:uiPriority w:val="0"/>
    <w:pPr>
      <w:widowControl w:val="0"/>
      <w:jc w:val="both"/>
    </w:pPr>
    <w:rPr>
      <w:rFonts w:ascii="Calibri" w:hAnsi="Calibri" w:eastAsia="宋体" w:cs="Times New Roman"/>
      <w:kern w:val="2"/>
      <w:sz w:val="21"/>
      <w:szCs w:val="22"/>
      <w:lang w:val="en-US" w:eastAsia="zh-CN" w:bidi="ar-SA"/>
    </w:rPr>
  </w:style>
  <w:style w:type="paragraph" w:styleId="6">
    <w:name w:val="Normal Indent"/>
    <w:basedOn w:val="1"/>
    <w:qFormat/>
    <w:uiPriority w:val="0"/>
    <w:pPr>
      <w:ind w:firstLine="420" w:firstLineChars="200"/>
    </w:pPr>
    <w:rPr>
      <w:rFonts w:ascii="Calibri" w:hAnsi="Calibri"/>
    </w:rPr>
  </w:style>
  <w:style w:type="paragraph" w:styleId="7">
    <w:name w:val="Body Text"/>
    <w:basedOn w:val="1"/>
    <w:qFormat/>
    <w:uiPriority w:val="0"/>
    <w:pPr>
      <w:spacing w:after="120"/>
    </w:pPr>
    <w:rPr>
      <w:rFonts w:eastAsia="宋体"/>
    </w:rPr>
  </w:style>
  <w:style w:type="paragraph" w:styleId="8">
    <w:name w:val="Body Text Indent"/>
    <w:basedOn w:val="1"/>
    <w:qFormat/>
    <w:uiPriority w:val="99"/>
    <w:pPr>
      <w:ind w:left="420" w:leftChars="200"/>
    </w:pPr>
    <w:rPr>
      <w:kern w:val="0"/>
      <w:sz w:val="20"/>
      <w:szCs w:val="20"/>
    </w:rPr>
  </w:style>
  <w:style w:type="paragraph" w:styleId="9">
    <w:name w:val="Block Text"/>
    <w:basedOn w:val="1"/>
    <w:qFormat/>
    <w:uiPriority w:val="0"/>
    <w:pPr>
      <w:spacing w:after="120"/>
      <w:ind w:left="1440" w:leftChars="700" w:right="1440" w:rightChars="700"/>
    </w:pPr>
  </w:style>
  <w:style w:type="paragraph" w:styleId="10">
    <w:name w:val="Plain Text"/>
    <w:basedOn w:val="1"/>
    <w:link w:val="38"/>
    <w:qFormat/>
    <w:uiPriority w:val="0"/>
    <w:rPr>
      <w:rFonts w:ascii="宋体" w:hAnsi="Courier New"/>
      <w:szCs w:val="20"/>
    </w:rPr>
  </w:style>
  <w:style w:type="paragraph" w:styleId="11">
    <w:name w:val="Body Text Indent 2"/>
    <w:basedOn w:val="1"/>
    <w:link w:val="39"/>
    <w:qFormat/>
    <w:uiPriority w:val="0"/>
    <w:pPr>
      <w:widowControl/>
      <w:spacing w:line="480" w:lineRule="atLeast"/>
      <w:ind w:firstLine="480"/>
    </w:pPr>
    <w:rPr>
      <w:rFonts w:ascii="宋体" w:hAnsi="Calibri"/>
      <w:kern w:val="0"/>
      <w:sz w:val="24"/>
      <w:szCs w:val="20"/>
    </w:rPr>
  </w:style>
  <w:style w:type="paragraph" w:styleId="12">
    <w:name w:val="Balloon Text"/>
    <w:basedOn w:val="1"/>
    <w:link w:val="40"/>
    <w:qFormat/>
    <w:uiPriority w:val="0"/>
    <w:rPr>
      <w:sz w:val="18"/>
      <w:szCs w:val="18"/>
    </w:rPr>
  </w:style>
  <w:style w:type="paragraph" w:styleId="13">
    <w:name w:val="footer"/>
    <w:basedOn w:val="1"/>
    <w:link w:val="37"/>
    <w:unhideWhenUsed/>
    <w:qFormat/>
    <w:uiPriority w:val="0"/>
    <w:pPr>
      <w:tabs>
        <w:tab w:val="center" w:pos="4153"/>
        <w:tab w:val="right" w:pos="8306"/>
      </w:tabs>
      <w:snapToGrid w:val="0"/>
      <w:jc w:val="left"/>
    </w:pPr>
    <w:rPr>
      <w:sz w:val="18"/>
      <w:szCs w:val="18"/>
    </w:rPr>
  </w:style>
  <w:style w:type="paragraph" w:styleId="14">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entury Gothic" w:hAnsi="Century Gothic"/>
      <w:b/>
      <w:bCs/>
      <w:caps/>
      <w:sz w:val="20"/>
      <w:szCs w:val="20"/>
    </w:rPr>
  </w:style>
  <w:style w:type="paragraph" w:styleId="16">
    <w:name w:val="Body Text Indent 3"/>
    <w:basedOn w:val="1"/>
    <w:link w:val="41"/>
    <w:qFormat/>
    <w:uiPriority w:val="0"/>
    <w:pPr>
      <w:autoSpaceDE w:val="0"/>
      <w:autoSpaceDN w:val="0"/>
      <w:spacing w:line="400" w:lineRule="atLeast"/>
      <w:ind w:firstLine="443" w:firstLineChars="200"/>
      <w:textAlignment w:val="bottom"/>
    </w:pPr>
    <w:rPr>
      <w:rFonts w:ascii="Calibri" w:hAnsi="Calibri" w:eastAsia="黑体"/>
      <w:color w:val="000000"/>
      <w:sz w:val="24"/>
    </w:rPr>
  </w:style>
  <w:style w:type="paragraph" w:styleId="17">
    <w:name w:val="Normal (Web)"/>
    <w:basedOn w:val="1"/>
    <w:qFormat/>
    <w:uiPriority w:val="99"/>
    <w:pPr>
      <w:spacing w:beforeAutospacing="1" w:afterAutospacing="1"/>
      <w:jc w:val="left"/>
    </w:pPr>
    <w:rPr>
      <w:rFonts w:cs="Times New Roman"/>
      <w:kern w:val="0"/>
      <w:sz w:val="24"/>
    </w:rPr>
  </w:style>
  <w:style w:type="paragraph" w:styleId="18">
    <w:name w:val="Title"/>
    <w:basedOn w:val="1"/>
    <w:next w:val="1"/>
    <w:qFormat/>
    <w:uiPriority w:val="0"/>
    <w:pPr>
      <w:jc w:val="center"/>
      <w:outlineLvl w:val="0"/>
    </w:pPr>
    <w:rPr>
      <w:rFonts w:ascii="Cambria" w:hAnsi="Cambria"/>
      <w:b/>
      <w:bCs/>
      <w:kern w:val="0"/>
      <w:sz w:val="32"/>
      <w:szCs w:val="32"/>
    </w:rPr>
  </w:style>
  <w:style w:type="paragraph" w:styleId="19">
    <w:name w:val="Body Text First Indent 2"/>
    <w:basedOn w:val="8"/>
    <w:qFormat/>
    <w:uiPriority w:val="0"/>
    <w:pPr>
      <w:spacing w:after="120" w:line="240" w:lineRule="auto"/>
      <w:ind w:left="420" w:leftChars="200" w:firstLine="420"/>
    </w:pPr>
    <w:rPr>
      <w:rFonts w:cs="宋体"/>
      <w:sz w:val="21"/>
      <w:szCs w:val="21"/>
    </w:rPr>
  </w:style>
  <w:style w:type="table" w:styleId="21">
    <w:name w:val="Table Grid"/>
    <w:basedOn w:val="20"/>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0"/>
  </w:style>
  <w:style w:type="character" w:styleId="24">
    <w:name w:val="FollowedHyperlink"/>
    <w:basedOn w:val="22"/>
    <w:qFormat/>
    <w:uiPriority w:val="0"/>
    <w:rPr>
      <w:color w:val="4A4A4A"/>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Typewriter"/>
    <w:basedOn w:val="22"/>
    <w:qFormat/>
    <w:uiPriority w:val="0"/>
    <w:rPr>
      <w:rFonts w:hint="default"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99"/>
    <w:rPr>
      <w:rFonts w:cs="Times New Roman"/>
      <w:color w:val="0000FF"/>
      <w:u w:val="single"/>
    </w:rPr>
  </w:style>
  <w:style w:type="character" w:styleId="31">
    <w:name w:val="HTML Code"/>
    <w:basedOn w:val="22"/>
    <w:qFormat/>
    <w:uiPriority w:val="0"/>
    <w:rPr>
      <w:rFonts w:hint="default" w:ascii="monospace" w:hAnsi="monospace" w:eastAsia="monospace" w:cs="monospace"/>
      <w:sz w:val="20"/>
    </w:rPr>
  </w:style>
  <w:style w:type="character" w:styleId="32">
    <w:name w:val="HTML Cite"/>
    <w:basedOn w:val="22"/>
    <w:qFormat/>
    <w:uiPriority w:val="0"/>
  </w:style>
  <w:style w:type="character" w:styleId="33">
    <w:name w:val="HTML Keyboard"/>
    <w:basedOn w:val="22"/>
    <w:qFormat/>
    <w:uiPriority w:val="0"/>
    <w:rPr>
      <w:rFonts w:ascii="monospace" w:hAnsi="monospace" w:eastAsia="monospace" w:cs="monospace"/>
      <w:sz w:val="20"/>
    </w:rPr>
  </w:style>
  <w:style w:type="character" w:styleId="34">
    <w:name w:val="HTML Sample"/>
    <w:basedOn w:val="22"/>
    <w:qFormat/>
    <w:uiPriority w:val="0"/>
    <w:rPr>
      <w:rFonts w:hint="default" w:ascii="monospace" w:hAnsi="monospace" w:eastAsia="monospace" w:cs="monospace"/>
    </w:rPr>
  </w:style>
  <w:style w:type="character" w:customStyle="1" w:styleId="35">
    <w:name w:val="标题 3 Char"/>
    <w:basedOn w:val="22"/>
    <w:link w:val="3"/>
    <w:qFormat/>
    <w:uiPriority w:val="0"/>
    <w:rPr>
      <w:rFonts w:eastAsiaTheme="minorEastAsia" w:cstheme="minorBidi"/>
      <w:b/>
      <w:bCs/>
      <w:kern w:val="2"/>
      <w:sz w:val="32"/>
      <w:szCs w:val="32"/>
    </w:rPr>
  </w:style>
  <w:style w:type="character" w:customStyle="1" w:styleId="36">
    <w:name w:val="页眉 Char"/>
    <w:basedOn w:val="22"/>
    <w:link w:val="14"/>
    <w:qFormat/>
    <w:uiPriority w:val="0"/>
    <w:rPr>
      <w:kern w:val="2"/>
      <w:sz w:val="18"/>
      <w:szCs w:val="18"/>
    </w:rPr>
  </w:style>
  <w:style w:type="character" w:customStyle="1" w:styleId="37">
    <w:name w:val="页脚 Char"/>
    <w:basedOn w:val="22"/>
    <w:link w:val="13"/>
    <w:qFormat/>
    <w:uiPriority w:val="0"/>
    <w:rPr>
      <w:kern w:val="2"/>
      <w:sz w:val="18"/>
      <w:szCs w:val="18"/>
    </w:rPr>
  </w:style>
  <w:style w:type="character" w:customStyle="1" w:styleId="38">
    <w:name w:val="纯文本 Char"/>
    <w:basedOn w:val="22"/>
    <w:link w:val="10"/>
    <w:qFormat/>
    <w:uiPriority w:val="0"/>
    <w:rPr>
      <w:rFonts w:ascii="宋体" w:hAnsi="Courier New" w:eastAsiaTheme="minorEastAsia" w:cstheme="minorBidi"/>
      <w:kern w:val="2"/>
      <w:sz w:val="21"/>
    </w:rPr>
  </w:style>
  <w:style w:type="character" w:customStyle="1" w:styleId="39">
    <w:name w:val="正文文本缩进 2 Char"/>
    <w:basedOn w:val="22"/>
    <w:link w:val="11"/>
    <w:qFormat/>
    <w:uiPriority w:val="0"/>
    <w:rPr>
      <w:rFonts w:ascii="宋体" w:hAnsi="Calibri" w:eastAsiaTheme="minorEastAsia" w:cstheme="minorBidi"/>
      <w:sz w:val="24"/>
    </w:rPr>
  </w:style>
  <w:style w:type="character" w:customStyle="1" w:styleId="40">
    <w:name w:val="批注框文本 Char"/>
    <w:basedOn w:val="22"/>
    <w:link w:val="12"/>
    <w:qFormat/>
    <w:uiPriority w:val="0"/>
    <w:rPr>
      <w:rFonts w:eastAsiaTheme="minorEastAsia" w:cstheme="minorBidi"/>
      <w:kern w:val="2"/>
      <w:sz w:val="18"/>
      <w:szCs w:val="18"/>
    </w:rPr>
  </w:style>
  <w:style w:type="character" w:customStyle="1" w:styleId="41">
    <w:name w:val="正文文本缩进 3 Char"/>
    <w:basedOn w:val="22"/>
    <w:link w:val="16"/>
    <w:qFormat/>
    <w:uiPriority w:val="0"/>
    <w:rPr>
      <w:rFonts w:ascii="Calibri" w:hAnsi="Calibri" w:eastAsia="黑体" w:cstheme="minorBidi"/>
      <w:color w:val="000000"/>
      <w:kern w:val="2"/>
      <w:sz w:val="24"/>
      <w:szCs w:val="24"/>
    </w:rPr>
  </w:style>
  <w:style w:type="paragraph" w:customStyle="1" w:styleId="4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43">
    <w:name w:val="样式 标题 3 + (中文) 黑体 小四 非加粗 段前: 7.8 磅 段后: 0 磅 行距: 固定值 20 磅"/>
    <w:basedOn w:val="3"/>
    <w:qFormat/>
    <w:uiPriority w:val="0"/>
    <w:pPr>
      <w:numPr>
        <w:ilvl w:val="0"/>
        <w:numId w:val="0"/>
      </w:numPr>
      <w:tabs>
        <w:tab w:val="clear" w:pos="720"/>
      </w:tabs>
      <w:spacing w:line="400" w:lineRule="exact"/>
    </w:pPr>
    <w:rPr>
      <w:rFonts w:eastAsia="黑体" w:cs="宋体"/>
      <w:b w:val="0"/>
      <w:bCs w:val="0"/>
      <w:sz w:val="24"/>
      <w:szCs w:val="20"/>
    </w:rPr>
  </w:style>
  <w:style w:type="paragraph" w:styleId="44">
    <w:name w:val="List Paragraph"/>
    <w:basedOn w:val="1"/>
    <w:unhideWhenUsed/>
    <w:qFormat/>
    <w:uiPriority w:val="99"/>
    <w:pPr>
      <w:ind w:firstLine="420" w:firstLineChars="200"/>
    </w:pPr>
  </w:style>
  <w:style w:type="paragraph" w:customStyle="1" w:styleId="45">
    <w:name w:val="表内文字"/>
    <w:basedOn w:val="1"/>
    <w:qFormat/>
    <w:uiPriority w:val="0"/>
    <w:pPr>
      <w:spacing w:line="500" w:lineRule="atLeast"/>
      <w:jc w:val="center"/>
    </w:pPr>
    <w:rPr>
      <w:rFonts w:ascii="Arial" w:hAnsi="Arial" w:eastAsia="楷体_GB2312" w:cs="Arial"/>
      <w:sz w:val="28"/>
    </w:rPr>
  </w:style>
  <w:style w:type="character" w:customStyle="1" w:styleId="46">
    <w:name w:val="纯文本 字符1"/>
    <w:basedOn w:val="22"/>
    <w:semiHidden/>
    <w:qFormat/>
    <w:locked/>
    <w:uiPriority w:val="0"/>
    <w:rPr>
      <w:rFonts w:ascii="宋体" w:hAnsi="Courier New" w:cs="Courier New"/>
      <w:szCs w:val="21"/>
    </w:rPr>
  </w:style>
  <w:style w:type="paragraph" w:customStyle="1" w:styleId="47">
    <w:name w:val="正文段"/>
    <w:basedOn w:val="1"/>
    <w:qFormat/>
    <w:uiPriority w:val="0"/>
    <w:pPr>
      <w:widowControl/>
      <w:snapToGrid w:val="0"/>
      <w:spacing w:after="156" w:afterLines="50"/>
      <w:ind w:firstLine="200" w:firstLineChars="200"/>
    </w:pPr>
    <w:rPr>
      <w:kern w:val="0"/>
      <w:sz w:val="24"/>
      <w:szCs w:val="20"/>
    </w:rPr>
  </w:style>
  <w:style w:type="character" w:customStyle="1" w:styleId="48">
    <w:name w:val="hover4"/>
    <w:basedOn w:val="22"/>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5001</Words>
  <Characters>28507</Characters>
  <Lines>237</Lines>
  <Paragraphs>66</Paragraphs>
  <TotalTime>1</TotalTime>
  <ScaleCrop>false</ScaleCrop>
  <LinksUpToDate>false</LinksUpToDate>
  <CharactersWithSpaces>33442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2019-03-28T07:01:00Z</dcterms:created>
  <dc:creator>NTKO</dc:creator>
  <cp:lastModifiedBy>张大胖</cp:lastModifiedBy>
  <cp:lastPrinted>2019-10-10T01:05:00Z</cp:lastPrinted>
  <dcterms:modified xsi:type="dcterms:W3CDTF">2019-10-22T07:40:33Z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