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360" w:lineRule="auto"/>
        <w:rPr>
          <w:rFonts w:hint="eastAsia" w:ascii="宋体" w:hAnsi="宋体" w:cs="宋体"/>
        </w:rPr>
      </w:pPr>
      <w:r>
        <w:rPr>
          <w:rFonts w:hint="eastAsia" w:ascii="宋体" w:hAnsi="宋体" w:cs="宋体"/>
        </w:rPr>
        <w:t>采购内容和技术（服务）要求</w:t>
      </w:r>
    </w:p>
    <w:p>
      <w:pPr>
        <w:numPr>
          <w:ilvl w:val="0"/>
          <w:numId w:val="1"/>
        </w:numPr>
        <w:snapToGrid w:val="0"/>
        <w:spacing w:before="120" w:after="120"/>
        <w:outlineLvl w:val="0"/>
        <w:rPr>
          <w:rFonts w:ascii="宋体" w:hAnsi="宋体"/>
          <w:b/>
          <w:bCs/>
          <w:szCs w:val="21"/>
        </w:rPr>
      </w:pPr>
      <w:bookmarkStart w:id="0" w:name="_Toc397325813"/>
      <w:r>
        <w:rPr>
          <w:rFonts w:hint="eastAsia" w:ascii="宋体" w:hAnsi="宋体"/>
          <w:b/>
          <w:bCs/>
          <w:szCs w:val="21"/>
        </w:rPr>
        <w:t>招标内容</w:t>
      </w:r>
      <w:bookmarkEnd w:id="0"/>
    </w:p>
    <w:tbl>
      <w:tblPr>
        <w:tblStyle w:val="5"/>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5"/>
        <w:gridCol w:w="73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1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采购内容</w:t>
            </w:r>
          </w:p>
        </w:tc>
        <w:tc>
          <w:tcPr>
            <w:tcW w:w="73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eastAsia="zh-CN"/>
              </w:rPr>
              <w:t>水环境在线综合监测服务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1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中标人数量</w:t>
            </w:r>
          </w:p>
        </w:tc>
        <w:tc>
          <w:tcPr>
            <w:tcW w:w="73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1家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1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服务期限</w:t>
            </w:r>
          </w:p>
        </w:tc>
        <w:tc>
          <w:tcPr>
            <w:tcW w:w="73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合计</w:t>
            </w:r>
            <w:r>
              <w:rPr>
                <w:rFonts w:hint="eastAsia" w:ascii="宋体" w:hAnsi="宋体" w:eastAsia="宋体" w:cs="宋体"/>
                <w:sz w:val="21"/>
                <w:szCs w:val="21"/>
                <w:lang w:val="en-US" w:eastAsia="zh-CN"/>
              </w:rPr>
              <w:t>3</w:t>
            </w:r>
            <w:r>
              <w:rPr>
                <w:rFonts w:hint="eastAsia" w:ascii="宋体" w:hAnsi="宋体" w:eastAsia="宋体" w:cs="宋体"/>
                <w:sz w:val="21"/>
                <w:szCs w:val="21"/>
              </w:rPr>
              <w:t>年，合同一年一签。采购单位根据中标人在上一年度合同履约、考核情况及财政资金审批情况决定是否续签。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1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服务内容</w:t>
            </w:r>
          </w:p>
        </w:tc>
        <w:tc>
          <w:tcPr>
            <w:tcW w:w="73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宁波市奉化区所辖区域内的镇（街道）级、村级河道、排口、小微水体等的水质监测</w:t>
            </w:r>
          </w:p>
        </w:tc>
      </w:tr>
    </w:tbl>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b/>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b/>
          <w:sz w:val="21"/>
          <w:szCs w:val="21"/>
        </w:rPr>
      </w:pPr>
      <w:r>
        <w:rPr>
          <w:rFonts w:hint="eastAsia" w:ascii="宋体" w:hAnsi="宋体" w:eastAsia="宋体" w:cs="宋体"/>
          <w:sz w:val="21"/>
          <w:szCs w:val="21"/>
        </w:rPr>
        <w:t>▲</w:t>
      </w:r>
      <w:r>
        <w:rPr>
          <w:rFonts w:hint="eastAsia" w:ascii="宋体" w:hAnsi="宋体" w:eastAsia="宋体" w:cs="宋体"/>
          <w:b/>
          <w:sz w:val="21"/>
          <w:szCs w:val="21"/>
        </w:rPr>
        <w:t>二、商务要求（如服务</w:t>
      </w:r>
      <w:r>
        <w:rPr>
          <w:rFonts w:hint="eastAsia" w:ascii="宋体" w:hAnsi="宋体" w:eastAsia="宋体" w:cs="宋体"/>
          <w:b/>
          <w:bCs/>
          <w:sz w:val="21"/>
          <w:szCs w:val="21"/>
        </w:rPr>
        <w:t>需求</w:t>
      </w:r>
      <w:r>
        <w:rPr>
          <w:rFonts w:hint="eastAsia" w:ascii="宋体" w:hAnsi="宋体" w:eastAsia="宋体" w:cs="宋体"/>
          <w:b/>
          <w:sz w:val="21"/>
          <w:szCs w:val="21"/>
        </w:rPr>
        <w:t>有相关要求，则以服务</w:t>
      </w:r>
      <w:r>
        <w:rPr>
          <w:rFonts w:hint="eastAsia" w:ascii="宋体" w:hAnsi="宋体" w:eastAsia="宋体" w:cs="宋体"/>
          <w:b/>
          <w:bCs/>
          <w:sz w:val="21"/>
          <w:szCs w:val="21"/>
        </w:rPr>
        <w:t>需求</w:t>
      </w:r>
      <w:r>
        <w:rPr>
          <w:rFonts w:hint="eastAsia" w:ascii="宋体" w:hAnsi="宋体" w:eastAsia="宋体" w:cs="宋体"/>
          <w:b/>
          <w:sz w:val="21"/>
          <w:szCs w:val="21"/>
        </w:rPr>
        <w:t>为准）</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履约保证金金额</w:t>
            </w:r>
          </w:p>
        </w:tc>
        <w:tc>
          <w:tcPr>
            <w:tcW w:w="72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sz w:val="21"/>
                <w:szCs w:val="21"/>
              </w:rPr>
            </w:pPr>
            <w:r>
              <w:rPr>
                <w:rFonts w:hint="eastAsia" w:ascii="宋体" w:hAnsi="宋体" w:eastAsia="宋体" w:cs="宋体"/>
                <w:sz w:val="21"/>
                <w:szCs w:val="21"/>
              </w:rPr>
              <w:t>每年支付1年合同价的</w:t>
            </w:r>
            <w:r>
              <w:rPr>
                <w:rFonts w:hint="eastAsia" w:ascii="宋体" w:hAnsi="宋体" w:eastAsia="宋体" w:cs="宋体"/>
                <w:sz w:val="21"/>
                <w:szCs w:val="21"/>
                <w:lang w:val="en-US" w:eastAsia="zh-CN"/>
              </w:rPr>
              <w:t>5</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履约保证金形式</w:t>
            </w:r>
          </w:p>
        </w:tc>
        <w:tc>
          <w:tcPr>
            <w:tcW w:w="72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银行汇票（电汇）、支票（仅限于使用宁波大市区范围内的银行开具的支票）、银行保函，在签订合同之前支付。履约保证金在中标人履行完合同内容后30天内无息退还（但如中标人未能履行合同规定的任何义务，需方有权从履约保证金中得到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预付款</w:t>
            </w:r>
          </w:p>
        </w:tc>
        <w:tc>
          <w:tcPr>
            <w:tcW w:w="7262" w:type="dxa"/>
            <w:noWrap w:val="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right="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合同价款的</w:t>
            </w:r>
            <w:r>
              <w:rPr>
                <w:rFonts w:hint="eastAsia" w:ascii="宋体" w:hAnsi="宋体" w:eastAsia="宋体" w:cs="宋体"/>
                <w:sz w:val="21"/>
                <w:szCs w:val="21"/>
                <w:lang w:val="en-US" w:eastAsia="zh-CN"/>
              </w:rPr>
              <w:t>30%，</w:t>
            </w:r>
            <w:r>
              <w:rPr>
                <w:rFonts w:hint="eastAsia" w:ascii="宋体" w:hAnsi="宋体" w:eastAsia="宋体" w:cs="宋体"/>
                <w:color w:val="333333"/>
                <w:sz w:val="21"/>
                <w:szCs w:val="21"/>
              </w:rPr>
              <w:t>并在前两个季度款支付费用时性扣回，扣回完为止</w:t>
            </w:r>
            <w:r>
              <w:rPr>
                <w:rFonts w:hint="eastAsia" w:eastAsia="宋体" w:cs="宋体"/>
                <w:color w:val="333333"/>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付款方法和条件</w:t>
            </w:r>
          </w:p>
        </w:tc>
        <w:tc>
          <w:tcPr>
            <w:tcW w:w="72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每季度后次月按照上季度实际工作量进行结算（第四季度在年内结算完毕）。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签订合同时间</w:t>
            </w:r>
          </w:p>
        </w:tc>
        <w:tc>
          <w:tcPr>
            <w:tcW w:w="72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kern w:val="0"/>
                <w:sz w:val="21"/>
                <w:szCs w:val="21"/>
              </w:rPr>
            </w:pPr>
            <w:r>
              <w:rPr>
                <w:rFonts w:hint="eastAsia" w:ascii="宋体" w:hAnsi="宋体" w:eastAsia="宋体" w:cs="宋体"/>
                <w:sz w:val="21"/>
                <w:szCs w:val="21"/>
              </w:rPr>
              <w:t>中标通知书发出后30日内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服务响应</w:t>
            </w:r>
          </w:p>
        </w:tc>
        <w:tc>
          <w:tcPr>
            <w:tcW w:w="72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投标单位须在投标文件中承诺，如获中标，在中标通知书发出后30日内在宁波市区域内设立服务点</w:t>
            </w:r>
            <w:r>
              <w:rPr>
                <w:rFonts w:hint="eastAsia" w:ascii="宋体" w:hAnsi="宋体" w:eastAsia="宋体" w:cs="宋体"/>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rPr>
              <w:t>宁波市区域内设立</w:t>
            </w:r>
            <w:r>
              <w:rPr>
                <w:rFonts w:hint="eastAsia" w:ascii="宋体" w:hAnsi="宋体" w:eastAsia="宋体" w:cs="宋体"/>
                <w:sz w:val="21"/>
                <w:szCs w:val="21"/>
                <w:lang w:eastAsia="zh-CN"/>
              </w:rPr>
              <w:t>的</w:t>
            </w:r>
            <w:r>
              <w:rPr>
                <w:rFonts w:hint="eastAsia" w:ascii="宋体" w:hAnsi="宋体" w:eastAsia="宋体" w:cs="宋体"/>
                <w:sz w:val="21"/>
                <w:szCs w:val="21"/>
              </w:rPr>
              <w:t>服务点</w:t>
            </w:r>
            <w:r>
              <w:rPr>
                <w:rFonts w:hint="eastAsia" w:ascii="宋体" w:hAnsi="宋体" w:eastAsia="宋体" w:cs="宋体"/>
                <w:sz w:val="21"/>
                <w:szCs w:val="21"/>
                <w:lang w:eastAsia="zh-CN"/>
              </w:rPr>
              <w:t>所配备的相应人员、车辆、设备等应和投标文件保持一致或优于投标文件配备。</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在紧急情况下，中标人须在接到采购人的服务要求后3小时内完成采样服务；并在8小时内出具水质监测成果报告。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合同终止</w:t>
            </w:r>
          </w:p>
        </w:tc>
        <w:tc>
          <w:tcPr>
            <w:tcW w:w="72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1、未能使合同货物达到合同附件规定的技术性能和指标的；</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2、未能在合同规定的期限（或采购人同意延长的最终期限）内提供全部或部分货物的；</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3、未能履行合同规定的其它义务。</w:t>
            </w:r>
          </w:p>
        </w:tc>
      </w:tr>
    </w:tbl>
    <w:p>
      <w:pPr>
        <w:snapToGrid w:val="0"/>
        <w:rPr>
          <w:rFonts w:hint="eastAsia" w:ascii="宋体"/>
          <w:b/>
          <w:szCs w:val="21"/>
        </w:rPr>
      </w:pPr>
    </w:p>
    <w:p>
      <w:pPr>
        <w:spacing w:line="360" w:lineRule="auto"/>
        <w:rPr>
          <w:rFonts w:hint="eastAsia" w:ascii="宋体" w:hAnsi="宋体"/>
          <w:b/>
          <w:bCs/>
          <w:szCs w:val="21"/>
        </w:rPr>
      </w:pPr>
      <w:r>
        <w:rPr>
          <w:rFonts w:hint="eastAsia" w:ascii="宋体" w:hAnsi="宋体" w:eastAsia="宋体" w:cs="宋体"/>
          <w:sz w:val="21"/>
          <w:szCs w:val="21"/>
        </w:rPr>
        <w:t>▲</w:t>
      </w:r>
      <w:r>
        <w:rPr>
          <w:rFonts w:hint="eastAsia" w:ascii="宋体" w:hAnsi="宋体"/>
          <w:b/>
          <w:bCs/>
          <w:szCs w:val="21"/>
        </w:rPr>
        <w:t>三、服务需求：</w:t>
      </w:r>
    </w:p>
    <w:p>
      <w:pPr>
        <w:spacing w:line="360" w:lineRule="auto"/>
        <w:rPr>
          <w:rFonts w:hint="eastAsia"/>
          <w:b/>
        </w:rPr>
      </w:pPr>
      <w:r>
        <w:rPr>
          <w:rFonts w:hint="eastAsia"/>
          <w:b/>
        </w:rPr>
        <w:t>（一）项目概况：</w:t>
      </w:r>
    </w:p>
    <w:p>
      <w:pPr>
        <w:spacing w:line="360" w:lineRule="auto"/>
        <w:ind w:firstLine="435"/>
      </w:pPr>
      <w:r>
        <w:t>为贯彻落实省、市和区委</w:t>
      </w:r>
      <w:r>
        <w:rPr>
          <w:rFonts w:hint="eastAsia"/>
        </w:rPr>
        <w:t>、</w:t>
      </w:r>
      <w:r>
        <w:t>区政府关于“全面剿灭劣V类水”的决策部署，全面掌握水环境质量变化情况，确保打</w:t>
      </w:r>
      <w:r>
        <w:rPr>
          <w:rFonts w:hint="eastAsia"/>
        </w:rPr>
        <w:t>赢</w:t>
      </w:r>
      <w:r>
        <w:t>劣</w:t>
      </w:r>
      <w:r>
        <w:rPr>
          <w:rFonts w:hint="eastAsia"/>
        </w:rPr>
        <w:t>V</w:t>
      </w:r>
      <w:r>
        <w:t>类水剿灭战</w:t>
      </w:r>
      <w:r>
        <w:rPr>
          <w:rFonts w:hint="eastAsia"/>
        </w:rPr>
        <w:t>。</w:t>
      </w:r>
    </w:p>
    <w:p>
      <w:pPr>
        <w:spacing w:line="360" w:lineRule="auto"/>
        <w:rPr>
          <w:rFonts w:hint="eastAsia"/>
          <w:b/>
        </w:rPr>
      </w:pPr>
      <w:r>
        <w:rPr>
          <w:rFonts w:hint="eastAsia"/>
          <w:b/>
        </w:rPr>
        <w:t>（二）、</w:t>
      </w:r>
      <w:r>
        <w:rPr>
          <w:b/>
        </w:rPr>
        <w:t>监测项目一览表</w:t>
      </w:r>
    </w:p>
    <w:tbl>
      <w:tblPr>
        <w:tblStyle w:val="5"/>
        <w:tblW w:w="94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4"/>
        <w:gridCol w:w="3405"/>
        <w:gridCol w:w="915"/>
        <w:gridCol w:w="750"/>
        <w:gridCol w:w="2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9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lang w:val="en-US" w:eastAsia="zh-CN"/>
              </w:rPr>
            </w:pPr>
            <w:r>
              <w:rPr>
                <w:rFonts w:hint="eastAsia" w:ascii="宋体" w:hAnsi="宋体" w:eastAsia="宋体" w:cs="宋体"/>
                <w:lang w:eastAsia="zh-CN"/>
              </w:rPr>
              <w:t>监测项目</w:t>
            </w:r>
          </w:p>
        </w:tc>
        <w:tc>
          <w:tcPr>
            <w:tcW w:w="34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lang w:eastAsia="zh-CN"/>
              </w:rPr>
            </w:pPr>
            <w:r>
              <w:rPr>
                <w:rFonts w:hint="eastAsia" w:ascii="宋体" w:hAnsi="宋体" w:eastAsia="宋体" w:cs="宋体"/>
                <w:lang w:eastAsia="zh-CN"/>
              </w:rPr>
              <w:t>监测指标</w:t>
            </w:r>
          </w:p>
        </w:tc>
        <w:tc>
          <w:tcPr>
            <w:tcW w:w="9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lang w:eastAsia="zh-CN"/>
              </w:rPr>
            </w:pPr>
            <w:r>
              <w:rPr>
                <w:rFonts w:hint="eastAsia" w:ascii="宋体" w:hAnsi="宋体" w:eastAsia="宋体" w:cs="宋体"/>
                <w:lang w:eastAsia="zh-CN"/>
              </w:rPr>
              <w:t>单位</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lang w:val="en-US" w:eastAsia="zh-CN"/>
              </w:rPr>
            </w:pPr>
            <w:r>
              <w:rPr>
                <w:rFonts w:hint="eastAsia" w:ascii="宋体" w:hAnsi="宋体" w:eastAsia="宋体" w:cs="宋体"/>
                <w:lang w:eastAsia="zh-CN"/>
              </w:rPr>
              <w:t>数量</w:t>
            </w:r>
          </w:p>
        </w:tc>
        <w:tc>
          <w:tcPr>
            <w:tcW w:w="238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lang w:eastAsia="zh-CN"/>
              </w:rPr>
            </w:pPr>
            <w:r>
              <w:rPr>
                <w:rFonts w:hint="eastAsia" w:ascii="宋体" w:hAnsi="宋体" w:eastAsia="宋体" w:cs="宋体"/>
                <w:lang w:eastAsia="zh-CN"/>
              </w:rPr>
              <w:t>单价最高限价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rPr>
            </w:pPr>
            <w:r>
              <w:rPr>
                <w:rFonts w:hint="eastAsia" w:ascii="宋体" w:hAnsi="宋体" w:eastAsia="宋体" w:cs="宋体"/>
              </w:rPr>
              <w:t>总磷和高锰酸盐指数人工采样分析（1年）</w:t>
            </w:r>
          </w:p>
        </w:tc>
        <w:tc>
          <w:tcPr>
            <w:tcW w:w="34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rPr>
            </w:pPr>
            <w:r>
              <w:rPr>
                <w:rFonts w:hint="eastAsia" w:ascii="宋体" w:hAnsi="宋体" w:eastAsia="宋体" w:cs="宋体"/>
                <w:lang w:val="en-US" w:eastAsia="zh-CN"/>
              </w:rPr>
              <w:t>共33个水质监测点；总磷和高锰酸盐指数人工采样分析周期为每个月四次。（监测2个指标）</w:t>
            </w:r>
          </w:p>
        </w:tc>
        <w:tc>
          <w:tcPr>
            <w:tcW w:w="9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lang w:eastAsia="zh-CN"/>
              </w:rPr>
            </w:pPr>
            <w:r>
              <w:rPr>
                <w:rFonts w:hint="eastAsia" w:ascii="宋体" w:hAnsi="宋体" w:eastAsia="宋体" w:cs="宋体"/>
                <w:lang w:eastAsia="zh-CN"/>
              </w:rPr>
              <w:t>次</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lang w:val="en-US" w:eastAsia="zh-CN"/>
              </w:rPr>
            </w:pPr>
            <w:r>
              <w:rPr>
                <w:rFonts w:hint="eastAsia" w:ascii="宋体" w:hAnsi="宋体" w:eastAsia="宋体" w:cs="宋体"/>
                <w:lang w:val="en-US" w:eastAsia="zh-CN"/>
              </w:rPr>
              <w:t>1584</w:t>
            </w:r>
          </w:p>
        </w:tc>
        <w:tc>
          <w:tcPr>
            <w:tcW w:w="238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lang w:val="en-US" w:eastAsia="zh-CN"/>
              </w:rPr>
            </w:pPr>
            <w:r>
              <w:rPr>
                <w:rFonts w:hint="eastAsia" w:ascii="宋体" w:hAnsi="宋体" w:eastAsia="宋体" w:cs="宋体"/>
                <w:lang w:val="en-US" w:eastAsia="zh-CN"/>
              </w:rPr>
              <w:t>130元/次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rPr>
            </w:pPr>
          </w:p>
        </w:tc>
        <w:tc>
          <w:tcPr>
            <w:tcW w:w="34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rPr>
            </w:pPr>
            <w:r>
              <w:rPr>
                <w:rFonts w:hint="eastAsia" w:ascii="宋体" w:hAnsi="宋体" w:eastAsia="宋体" w:cs="宋体"/>
                <w:lang w:val="en-US" w:eastAsia="zh-CN"/>
              </w:rPr>
              <w:t>其他中小水体水质人工取样监测——应急取样。（监测6个水质指标，工程量按实结算）</w:t>
            </w:r>
          </w:p>
        </w:tc>
        <w:tc>
          <w:tcPr>
            <w:tcW w:w="9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lang w:eastAsia="zh-CN"/>
              </w:rPr>
            </w:pPr>
            <w:r>
              <w:rPr>
                <w:rFonts w:hint="eastAsia" w:ascii="宋体" w:hAnsi="宋体" w:eastAsia="宋体" w:cs="宋体"/>
                <w:lang w:eastAsia="zh-CN"/>
              </w:rPr>
              <w:t>次</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lang w:val="en-US" w:eastAsia="zh-CN"/>
              </w:rPr>
            </w:pPr>
            <w:r>
              <w:rPr>
                <w:rFonts w:hint="eastAsia" w:ascii="宋体" w:hAnsi="宋体" w:eastAsia="宋体" w:cs="宋体"/>
                <w:lang w:val="en-US" w:eastAsia="zh-CN"/>
              </w:rPr>
              <w:t>1000</w:t>
            </w:r>
          </w:p>
        </w:tc>
        <w:tc>
          <w:tcPr>
            <w:tcW w:w="238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lang w:val="en-US" w:eastAsia="zh-CN"/>
              </w:rPr>
            </w:pPr>
            <w:r>
              <w:rPr>
                <w:rFonts w:hint="eastAsia" w:ascii="宋体" w:hAnsi="宋体" w:eastAsia="宋体" w:cs="宋体"/>
                <w:lang w:val="en-US" w:eastAsia="zh-CN"/>
              </w:rPr>
              <w:t>130元/次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9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rPr>
            </w:pPr>
          </w:p>
        </w:tc>
        <w:tc>
          <w:tcPr>
            <w:tcW w:w="34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rPr>
            </w:pPr>
            <w:r>
              <w:rPr>
                <w:rFonts w:hint="eastAsia" w:ascii="宋体" w:hAnsi="宋体" w:eastAsia="宋体" w:cs="宋体"/>
                <w:lang w:val="en-US" w:eastAsia="zh-CN"/>
              </w:rPr>
              <w:t>县江12个点位人工采样（6个指标）</w:t>
            </w:r>
          </w:p>
        </w:tc>
        <w:tc>
          <w:tcPr>
            <w:tcW w:w="9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lang w:eastAsia="zh-CN"/>
              </w:rPr>
            </w:pPr>
            <w:r>
              <w:rPr>
                <w:rFonts w:hint="eastAsia" w:ascii="宋体" w:hAnsi="宋体" w:eastAsia="宋体" w:cs="宋体"/>
                <w:lang w:eastAsia="zh-CN"/>
              </w:rPr>
              <w:t>月</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lang w:val="en-US" w:eastAsia="zh-CN"/>
              </w:rPr>
            </w:pPr>
            <w:r>
              <w:rPr>
                <w:rFonts w:hint="eastAsia" w:ascii="宋体" w:hAnsi="宋体" w:eastAsia="宋体" w:cs="宋体"/>
                <w:lang w:val="en-US" w:eastAsia="zh-CN"/>
              </w:rPr>
              <w:t>12</w:t>
            </w:r>
          </w:p>
        </w:tc>
        <w:tc>
          <w:tcPr>
            <w:tcW w:w="238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lang w:val="en-US" w:eastAsia="zh-CN"/>
              </w:rPr>
            </w:pPr>
            <w:r>
              <w:rPr>
                <w:rFonts w:hint="eastAsia" w:ascii="宋体" w:hAnsi="宋体" w:eastAsia="宋体" w:cs="宋体"/>
                <w:lang w:val="en-US" w:eastAsia="zh-CN"/>
              </w:rPr>
              <w:t>3600元/月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rPr>
            </w:pPr>
          </w:p>
        </w:tc>
        <w:tc>
          <w:tcPr>
            <w:tcW w:w="34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rPr>
            </w:pPr>
            <w:r>
              <w:rPr>
                <w:rFonts w:hint="eastAsia" w:ascii="宋体" w:hAnsi="宋体" w:eastAsia="宋体" w:cs="宋体"/>
                <w:lang w:val="en-US" w:eastAsia="zh-CN"/>
              </w:rPr>
              <w:t>县江12个点位人工水质检测（检测6个指标，每个点每年按260次计入）</w:t>
            </w:r>
          </w:p>
        </w:tc>
        <w:tc>
          <w:tcPr>
            <w:tcW w:w="9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lang w:eastAsia="zh-CN"/>
              </w:rPr>
            </w:pPr>
            <w:r>
              <w:rPr>
                <w:rFonts w:hint="eastAsia" w:ascii="宋体" w:hAnsi="宋体" w:eastAsia="宋体" w:cs="宋体"/>
                <w:lang w:eastAsia="zh-CN"/>
              </w:rPr>
              <w:t>次</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lang w:val="en-US" w:eastAsia="zh-CN"/>
              </w:rPr>
            </w:pPr>
            <w:r>
              <w:rPr>
                <w:rFonts w:hint="eastAsia" w:ascii="宋体" w:hAnsi="宋体" w:eastAsia="宋体" w:cs="宋体"/>
                <w:lang w:val="en-US" w:eastAsia="zh-CN"/>
              </w:rPr>
              <w:t>3120</w:t>
            </w:r>
          </w:p>
        </w:tc>
        <w:tc>
          <w:tcPr>
            <w:tcW w:w="238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lang w:val="en-US" w:eastAsia="zh-CN"/>
              </w:rPr>
            </w:pPr>
            <w:r>
              <w:rPr>
                <w:rFonts w:hint="eastAsia" w:ascii="宋体" w:hAnsi="宋体" w:eastAsia="宋体" w:cs="宋体"/>
                <w:lang w:val="en-US" w:eastAsia="zh-CN"/>
              </w:rPr>
              <w:t>36元/次</w:t>
            </w:r>
          </w:p>
        </w:tc>
      </w:tr>
    </w:tbl>
    <w:p>
      <w:pPr>
        <w:spacing w:line="360" w:lineRule="auto"/>
        <w:rPr>
          <w:rFonts w:hint="eastAsia"/>
          <w:b/>
        </w:rPr>
      </w:pPr>
      <w:r>
        <w:rPr>
          <w:rFonts w:hint="eastAsia"/>
          <w:b/>
        </w:rPr>
        <w:t>注：表中</w:t>
      </w:r>
      <w:r>
        <w:rPr>
          <w:rFonts w:hint="eastAsia"/>
          <w:b/>
          <w:lang w:eastAsia="zh-CN"/>
        </w:rPr>
        <w:t>数量</w:t>
      </w:r>
      <w:r>
        <w:rPr>
          <w:rFonts w:hint="eastAsia"/>
          <w:b/>
        </w:rPr>
        <w:t>为暂时统计</w:t>
      </w:r>
      <w:r>
        <w:rPr>
          <w:rFonts w:hint="eastAsia"/>
          <w:b/>
          <w:lang w:eastAsia="zh-CN"/>
        </w:rPr>
        <w:t>数量</w:t>
      </w:r>
      <w:r>
        <w:rPr>
          <w:rFonts w:hint="eastAsia"/>
          <w:b/>
        </w:rPr>
        <w:t>，若有增减，以实际为准。若在实际操作中监测项目未在以上范围内的或者某一监测项目点位数量发生增减的，由采购人与水质监测承包供应商双方协商决定相关费用，按实结算，费用协商依据参照本采购文件规定的报价方式执行。</w:t>
      </w:r>
    </w:p>
    <w:p>
      <w:pPr>
        <w:spacing w:line="360" w:lineRule="auto"/>
        <w:rPr>
          <w:rFonts w:hint="eastAsia"/>
          <w:bCs/>
        </w:rPr>
      </w:pPr>
      <w:r>
        <w:rPr>
          <w:rFonts w:hint="eastAsia"/>
          <w:bCs/>
        </w:rPr>
        <w:t>（1）采样方法：地表水和污水监测技术规范HJ/T 91-2002</w:t>
      </w:r>
    </w:p>
    <w:p>
      <w:pPr>
        <w:spacing w:line="360" w:lineRule="auto"/>
        <w:rPr>
          <w:rFonts w:hint="eastAsia"/>
          <w:bCs/>
        </w:rPr>
      </w:pPr>
      <w:r>
        <w:rPr>
          <w:rFonts w:hint="eastAsia"/>
          <w:bCs/>
        </w:rPr>
        <w:t>（2）监测依据：</w:t>
      </w:r>
    </w:p>
    <w:p>
      <w:pPr>
        <w:spacing w:line="360" w:lineRule="auto"/>
        <w:rPr>
          <w:rFonts w:hint="eastAsia"/>
          <w:bCs/>
        </w:rPr>
      </w:pPr>
      <w:r>
        <w:rPr>
          <w:rFonts w:hint="eastAsia"/>
          <w:bCs/>
        </w:rPr>
        <w:t>①pH：水质 pH值的测定 玻璃电极法 GB/T 6920-1986</w:t>
      </w:r>
    </w:p>
    <w:p>
      <w:pPr>
        <w:spacing w:line="360" w:lineRule="auto"/>
        <w:rPr>
          <w:rFonts w:hint="eastAsia"/>
          <w:bCs/>
        </w:rPr>
      </w:pPr>
      <w:r>
        <w:rPr>
          <w:rFonts w:hint="eastAsia"/>
          <w:bCs/>
        </w:rPr>
        <w:t>②透明度：《水和废水监测分析方法》（第四版增补版）国家环保总局（2006年）</w:t>
      </w:r>
    </w:p>
    <w:p>
      <w:pPr>
        <w:spacing w:line="360" w:lineRule="auto"/>
        <w:rPr>
          <w:rFonts w:hint="eastAsia"/>
          <w:bCs/>
        </w:rPr>
      </w:pPr>
      <w:r>
        <w:rPr>
          <w:rFonts w:hint="eastAsia"/>
          <w:bCs/>
        </w:rPr>
        <w:t>③高锰酸盐指数：水质 高锰酸盐指数的测定 GB/T 11892-1989(酸性高锰酸钾氧化法）</w:t>
      </w:r>
    </w:p>
    <w:p>
      <w:pPr>
        <w:spacing w:line="360" w:lineRule="auto"/>
        <w:rPr>
          <w:rFonts w:hint="eastAsia"/>
          <w:bCs/>
        </w:rPr>
      </w:pPr>
      <w:r>
        <w:rPr>
          <w:rFonts w:hint="eastAsia"/>
          <w:bCs/>
        </w:rPr>
        <w:t>④COD：水质 化学需氧量的测定 重铬酸盐法 HJ 828-2017</w:t>
      </w:r>
    </w:p>
    <w:p>
      <w:pPr>
        <w:spacing w:line="360" w:lineRule="auto"/>
        <w:rPr>
          <w:rFonts w:hint="eastAsia"/>
          <w:bCs/>
        </w:rPr>
      </w:pPr>
      <w:r>
        <w:rPr>
          <w:rFonts w:hint="eastAsia"/>
          <w:bCs/>
        </w:rPr>
        <w:t>⑤氨氮：水质 氨氮的测定 纳氏试剂分光光度法 HJ 535-2009</w:t>
      </w:r>
    </w:p>
    <w:p>
      <w:pPr>
        <w:spacing w:line="360" w:lineRule="auto"/>
        <w:rPr>
          <w:rFonts w:hint="eastAsia"/>
          <w:bCs/>
        </w:rPr>
      </w:pPr>
      <w:r>
        <w:rPr>
          <w:rFonts w:hint="eastAsia"/>
          <w:bCs/>
        </w:rPr>
        <w:t>⑥总磷：水质 总磷的测定 钼酸铵分光光度法 GB/T 11893-1989</w:t>
      </w:r>
    </w:p>
    <w:p>
      <w:pPr>
        <w:spacing w:line="360" w:lineRule="auto"/>
        <w:rPr>
          <w:rFonts w:hint="eastAsia"/>
          <w:b/>
        </w:rPr>
      </w:pPr>
      <w:r>
        <w:rPr>
          <w:rFonts w:hint="eastAsia"/>
          <w:b/>
        </w:rPr>
        <w:t>（三）、成果提交要求</w:t>
      </w:r>
    </w:p>
    <w:p>
      <w:pPr>
        <w:spacing w:line="360" w:lineRule="auto"/>
        <w:rPr>
          <w:rFonts w:hint="eastAsia"/>
        </w:rPr>
      </w:pPr>
      <w:r>
        <w:rPr>
          <w:rFonts w:hint="eastAsia"/>
        </w:rPr>
        <w:t>1、成果提交内容：水质监测月报（电子版与纸质版）、水质监测与评价季报（电子版和纸质版）、水质监测与评价年报（电子版和纸质版）及紧急报告（电子版和纸质版）。如因项目实际需要需变更的，以合同签订时为准。</w:t>
      </w:r>
    </w:p>
    <w:p>
      <w:pPr>
        <w:spacing w:line="360" w:lineRule="auto"/>
        <w:rPr>
          <w:rFonts w:hint="eastAsia"/>
        </w:rPr>
      </w:pPr>
      <w:r>
        <w:rPr>
          <w:rFonts w:hint="eastAsia"/>
        </w:rPr>
        <w:t xml:space="preserve">    </w:t>
      </w:r>
      <w:r>
        <w:t xml:space="preserve">在成果提交中，监测报告的内容需包括：水体名称、监测点位名称、监测数据、断面水质类别判定、水体水质类别判定、劣V类超标因子标识；现场照片需提供JPG格式、附日期时间水印，并按“水体、时间、断面名称”命名。分析报告内容需报告：水质优良断面符合性分析、水质功能区达标符合性分析、V类水达标符合性分析及劣V类水主要污染源分析。 </w:t>
      </w:r>
    </w:p>
    <w:p>
      <w:pPr>
        <w:spacing w:line="360" w:lineRule="auto"/>
        <w:rPr>
          <w:rFonts w:hint="eastAsia"/>
        </w:rPr>
      </w:pPr>
      <w:r>
        <w:rPr>
          <w:rFonts w:hint="eastAsia"/>
        </w:rPr>
        <w:t>2、成果提交形式与时间：</w:t>
      </w:r>
      <w:bookmarkStart w:id="1" w:name="_Toc397330523"/>
      <w:bookmarkStart w:id="2" w:name="_Toc334101534"/>
    </w:p>
    <w:p>
      <w:pPr>
        <w:spacing w:line="360" w:lineRule="auto"/>
        <w:rPr>
          <w:rFonts w:hint="eastAsia"/>
        </w:rPr>
      </w:pPr>
      <w:r>
        <w:rPr>
          <w:rFonts w:hint="eastAsia"/>
        </w:rPr>
        <w:t>2.1、月报分为电子版和纸质版两种形式，电子版报告应在当月20日前上报，纸质版报告应在当月月底前上报，纸质版报告应提交5份；</w:t>
      </w:r>
    </w:p>
    <w:p>
      <w:pPr>
        <w:spacing w:line="360" w:lineRule="auto"/>
        <w:rPr>
          <w:rFonts w:hint="eastAsia"/>
        </w:rPr>
      </w:pPr>
      <w:r>
        <w:rPr>
          <w:rFonts w:hint="eastAsia"/>
        </w:rPr>
        <w:t>2.2、水质监测与评价季报（电子版和纸质版）每个监测与评价周期为三个月，每个季度之后10日内电子版及纸质版提交5份；</w:t>
      </w:r>
    </w:p>
    <w:p>
      <w:pPr>
        <w:spacing w:line="360" w:lineRule="auto"/>
        <w:rPr>
          <w:rFonts w:hint="eastAsia"/>
        </w:rPr>
      </w:pPr>
      <w:r>
        <w:rPr>
          <w:rFonts w:hint="eastAsia"/>
        </w:rPr>
        <w:t>2.3、水质监测与评价年报（电子版和纸质版）：以一个水质维护年度为周期每个年度之后30日之内提交5份。</w:t>
      </w:r>
    </w:p>
    <w:p>
      <w:pPr>
        <w:spacing w:line="360" w:lineRule="auto"/>
        <w:rPr>
          <w:rFonts w:hint="eastAsia"/>
        </w:rPr>
      </w:pPr>
      <w:r>
        <w:rPr>
          <w:rFonts w:hint="eastAsia"/>
        </w:rPr>
        <w:t>2.4、紧急报告（电子版和纸质版）：不含氨氮、总磷的水质监测报告应按业主需求在24小时内递交。</w:t>
      </w:r>
    </w:p>
    <w:p>
      <w:pPr>
        <w:spacing w:line="360" w:lineRule="auto"/>
        <w:rPr>
          <w:rFonts w:hint="eastAsia"/>
        </w:rPr>
      </w:pPr>
      <w:r>
        <w:rPr>
          <w:rFonts w:hint="eastAsia"/>
        </w:rPr>
        <w:t>3、成果编制原则：</w:t>
      </w:r>
      <w:bookmarkEnd w:id="1"/>
    </w:p>
    <w:p>
      <w:pPr>
        <w:spacing w:line="360" w:lineRule="auto"/>
        <w:rPr>
          <w:rFonts w:hint="eastAsia"/>
        </w:rPr>
      </w:pPr>
      <w:bookmarkStart w:id="3" w:name="_Toc397330524"/>
      <w:r>
        <w:rPr>
          <w:rFonts w:hint="eastAsia"/>
        </w:rPr>
        <w:t>（1）</w:t>
      </w:r>
      <w:bookmarkEnd w:id="3"/>
      <w:r>
        <w:rPr>
          <w:rFonts w:hint="eastAsia"/>
        </w:rPr>
        <w:t>按照水质监测方案，每月出具常规指标《水质监测月报》，主要包括月监测数据和简要的水质分析。</w:t>
      </w:r>
    </w:p>
    <w:p>
      <w:pPr>
        <w:spacing w:line="360" w:lineRule="auto"/>
        <w:rPr>
          <w:rFonts w:hint="eastAsia"/>
        </w:rPr>
      </w:pPr>
      <w:bookmarkStart w:id="4" w:name="_Toc397330525"/>
      <w:r>
        <w:rPr>
          <w:rFonts w:hint="eastAsia"/>
        </w:rPr>
        <w:t>（2）</w:t>
      </w:r>
      <w:bookmarkEnd w:id="4"/>
      <w:r>
        <w:rPr>
          <w:rFonts w:hint="eastAsia"/>
        </w:rPr>
        <w:t>以三个月为周期，出具《水质监测季报》，其中包括3个月内的水质基本情况、数据、趋势图、污染源简要分析。随时掌握水体变化趋势，做好水质变化的提前预警工作。</w:t>
      </w:r>
    </w:p>
    <w:p>
      <w:pPr>
        <w:spacing w:line="360" w:lineRule="auto"/>
        <w:rPr>
          <w:rFonts w:hint="eastAsia"/>
        </w:rPr>
      </w:pPr>
      <w:bookmarkStart w:id="5" w:name="_Toc397330526"/>
      <w:r>
        <w:rPr>
          <w:rFonts w:hint="eastAsia"/>
        </w:rPr>
        <w:t>（3）</w:t>
      </w:r>
      <w:bookmarkEnd w:id="2"/>
      <w:bookmarkEnd w:id="5"/>
      <w:r>
        <w:rPr>
          <w:rFonts w:hint="eastAsia"/>
        </w:rPr>
        <w:t>《年度评价报告》是将一年内河道的全部信息、监测报告、数据、趋势图，污染地图、河道环境恢复地图全面展示在评价报告中，并将《宁波市奉化区水质监测年度评价报告》全部提交宁波市奉化区五水共治工作领导小组办公室。</w:t>
      </w:r>
    </w:p>
    <w:p>
      <w:pPr>
        <w:spacing w:line="360" w:lineRule="auto"/>
        <w:rPr>
          <w:rFonts w:hint="eastAsia"/>
          <w:b/>
        </w:rPr>
      </w:pPr>
      <w:bookmarkStart w:id="6" w:name="_Toc397330527"/>
      <w:r>
        <w:rPr>
          <w:rFonts w:hint="eastAsia"/>
          <w:b/>
        </w:rPr>
        <w:t>（四）、经费核拨方式</w:t>
      </w:r>
      <w:bookmarkEnd w:id="6"/>
    </w:p>
    <w:p>
      <w:pPr>
        <w:spacing w:line="360" w:lineRule="auto"/>
        <w:rPr>
          <w:rFonts w:hint="eastAsia"/>
        </w:rPr>
      </w:pPr>
      <w:bookmarkStart w:id="7" w:name="_Toc397330528"/>
      <w:r>
        <w:rPr>
          <w:rFonts w:hint="eastAsia"/>
        </w:rPr>
        <w:t xml:space="preserve">    合同正常履行期间服务经费按季度核拨：每季度后次月按照上季度实际工作量进行结算（第四季度在年内结算完毕）。若投标人在合同履行过程中出现严重问题或其他不可抗因素造成合同终止的，服务经费结算至合同终止当月为止。</w:t>
      </w:r>
      <w:bookmarkEnd w:id="7"/>
    </w:p>
    <w:p>
      <w:pPr>
        <w:spacing w:line="360" w:lineRule="auto"/>
        <w:rPr>
          <w:rFonts w:hint="eastAsia"/>
          <w:b/>
        </w:rPr>
      </w:pPr>
      <w:bookmarkStart w:id="8" w:name="_Toc397330529"/>
      <w:r>
        <w:rPr>
          <w:rFonts w:hint="eastAsia"/>
          <w:b/>
        </w:rPr>
        <w:t>（五）、项目其他要求</w:t>
      </w:r>
      <w:bookmarkEnd w:id="8"/>
    </w:p>
    <w:p>
      <w:pPr>
        <w:spacing w:line="360" w:lineRule="auto"/>
        <w:rPr>
          <w:rFonts w:hint="eastAsia" w:ascii="宋体" w:hAnsi="宋体" w:eastAsia="宋体" w:cs="宋体"/>
        </w:rPr>
      </w:pPr>
      <w:bookmarkStart w:id="9" w:name="_Toc397330530"/>
      <w:bookmarkStart w:id="10" w:name="_Toc334101531"/>
      <w:r>
        <w:rPr>
          <w:rFonts w:hint="eastAsia" w:ascii="宋体" w:hAnsi="宋体" w:eastAsia="宋体" w:cs="宋体"/>
        </w:rPr>
        <w:t>1、合同履行期间，投标人承诺的报价不因市场因素和政策因素的变动而调整，但如发生水质监测工作量增加或减少，以采购单位签证认可的联系单为准，产生的费用计入发生期间所对应的月份中。</w:t>
      </w:r>
      <w:bookmarkEnd w:id="9"/>
      <w:r>
        <w:rPr>
          <w:rFonts w:hint="eastAsia" w:ascii="宋体" w:hAnsi="宋体" w:eastAsia="宋体" w:cs="宋体"/>
        </w:rPr>
        <w:t xml:space="preserve">  </w:t>
      </w:r>
      <w:bookmarkEnd w:id="10"/>
      <w:bookmarkStart w:id="11" w:name="_Toc334101532"/>
    </w:p>
    <w:p>
      <w:pPr>
        <w:spacing w:line="360" w:lineRule="auto"/>
        <w:rPr>
          <w:rFonts w:hint="eastAsia" w:ascii="宋体" w:hAnsi="宋体" w:eastAsia="宋体" w:cs="宋体"/>
        </w:rPr>
      </w:pPr>
      <w:bookmarkStart w:id="12" w:name="_Toc397330531"/>
      <w:r>
        <w:rPr>
          <w:rFonts w:hint="eastAsia" w:ascii="宋体" w:hAnsi="宋体" w:eastAsia="宋体" w:cs="宋体"/>
        </w:rPr>
        <w:t>2、完成本项目所需的一切劳动力、材料、设备和服务以及相关保障工作均由投标人自行组织，由此产生的一切费用由投标人承担。</w:t>
      </w:r>
      <w:bookmarkEnd w:id="11"/>
      <w:bookmarkEnd w:id="12"/>
    </w:p>
    <w:p>
      <w:pPr>
        <w:spacing w:line="360" w:lineRule="auto"/>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、采购人有权邀请一家具备资质的官方检测机构对中标人的监测内容进行同样的抽样监测，如有任何造假，将扣除该中标人该月监测费用，并取消</w:t>
      </w:r>
      <w:r>
        <w:rPr>
          <w:rFonts w:hint="eastAsia" w:ascii="宋体" w:hAnsi="宋体" w:eastAsia="宋体" w:cs="宋体"/>
          <w:lang w:eastAsia="zh-CN"/>
        </w:rPr>
        <w:t>中标</w:t>
      </w:r>
      <w:r>
        <w:rPr>
          <w:rFonts w:hint="eastAsia" w:ascii="宋体" w:hAnsi="宋体" w:eastAsia="宋体" w:cs="宋体"/>
        </w:rPr>
        <w:t>资格。如有需要，采购人可要求中标人在采样时每一站点多采一份样品由中标人冷冻留存，供采购人抽样监测用。</w:t>
      </w:r>
    </w:p>
    <w:p>
      <w:pPr>
        <w:spacing w:line="360" w:lineRule="auto"/>
        <w:rPr>
          <w:rFonts w:hint="eastAsia" w:ascii="宋体" w:hAnsi="宋体" w:eastAsia="宋体" w:cs="宋体"/>
        </w:rPr>
      </w:pPr>
      <w:bookmarkStart w:id="13" w:name="_Toc397330534"/>
      <w:r>
        <w:rPr>
          <w:rFonts w:hint="eastAsia" w:ascii="宋体" w:hAnsi="宋体" w:eastAsia="宋体" w:cs="宋体"/>
          <w:lang w:val="en-US" w:eastAsia="zh-CN"/>
        </w:rPr>
        <w:t>4</w:t>
      </w:r>
      <w:r>
        <w:rPr>
          <w:rFonts w:hint="eastAsia" w:ascii="宋体" w:hAnsi="宋体" w:eastAsia="宋体" w:cs="宋体"/>
        </w:rPr>
        <w:t>、投标人必须为全体作业员工购买社保及人身意外保险，必须重视安全生产工作，确保全年不出生产责任事故。如发生安全生产责任事故或交通事故，由投标人承担一切责任及损失。</w:t>
      </w:r>
      <w:bookmarkEnd w:id="13"/>
    </w:p>
    <w:p>
      <w:pPr>
        <w:spacing w:line="360" w:lineRule="auto"/>
        <w:rPr>
          <w:rFonts w:hint="eastAsia" w:ascii="宋体" w:hAnsi="宋体" w:eastAsia="宋体" w:cs="宋体"/>
          <w:color w:val="auto"/>
        </w:rPr>
      </w:pPr>
      <w:r>
        <w:rPr>
          <w:rFonts w:hint="eastAsia" w:ascii="宋体" w:hAnsi="宋体" w:eastAsia="宋体" w:cs="宋体"/>
          <w:color w:val="auto"/>
          <w:lang w:val="en-US" w:eastAsia="zh-CN"/>
        </w:rPr>
        <w:t>5</w:t>
      </w:r>
      <w:r>
        <w:rPr>
          <w:rFonts w:hint="eastAsia" w:ascii="宋体" w:hAnsi="宋体" w:eastAsia="宋体" w:cs="宋体"/>
          <w:color w:val="auto"/>
        </w:rPr>
        <w:t>、点位的确定：首次点位由采购人指派专人陪同到各点位明确相关位置，后续由投标人自行前往监测。监测点位未经采购人审批通过不得进行更改。</w:t>
      </w:r>
    </w:p>
    <w:p>
      <w:pPr>
        <w:spacing w:line="360" w:lineRule="auto"/>
        <w:rPr>
          <w:rFonts w:hint="eastAsia" w:ascii="宋体" w:hAnsi="宋体" w:eastAsia="宋体" w:cs="宋体"/>
        </w:rPr>
      </w:pPr>
      <w:bookmarkStart w:id="14" w:name="_Toc397330535"/>
      <w:r>
        <w:rPr>
          <w:rFonts w:hint="eastAsia" w:ascii="宋体" w:hAnsi="宋体" w:eastAsia="宋体" w:cs="宋体"/>
          <w:lang w:val="en-US" w:eastAsia="zh-CN"/>
        </w:rPr>
        <w:t>6</w:t>
      </w:r>
      <w:r>
        <w:rPr>
          <w:rFonts w:hint="eastAsia" w:ascii="宋体" w:hAnsi="宋体" w:eastAsia="宋体" w:cs="宋体"/>
        </w:rPr>
        <w:t>、服务组织实施方案</w:t>
      </w:r>
      <w:bookmarkEnd w:id="14"/>
      <w:r>
        <w:rPr>
          <w:rFonts w:hint="eastAsia" w:ascii="宋体" w:hAnsi="宋体" w:eastAsia="宋体" w:cs="宋体"/>
        </w:rPr>
        <w:t>：</w:t>
      </w:r>
    </w:p>
    <w:p>
      <w:pPr>
        <w:spacing w:line="360" w:lineRule="auto"/>
        <w:rPr>
          <w:rFonts w:hint="eastAsia" w:ascii="宋体" w:hAnsi="宋体" w:eastAsia="宋体" w:cs="宋体"/>
        </w:rPr>
      </w:pPr>
      <w:bookmarkStart w:id="15" w:name="_Toc397330536"/>
      <w:r>
        <w:rPr>
          <w:rFonts w:hint="eastAsia" w:ascii="宋体" w:hAnsi="宋体" w:eastAsia="宋体" w:cs="宋体"/>
        </w:rPr>
        <w:t xml:space="preserve">    投标人须制定完整、可行、详细的水质监测实施方案，明确组织机构、人员配备、监测要求、质量标准、检查考核办法、安全措施、奖惩措施、应急预案等。</w:t>
      </w:r>
      <w:bookmarkEnd w:id="15"/>
    </w:p>
    <w:p>
      <w:pPr>
        <w:spacing w:line="360" w:lineRule="auto"/>
        <w:rPr>
          <w:rFonts w:hint="eastAsia"/>
          <w:b/>
        </w:rPr>
      </w:pPr>
      <w:r>
        <w:rPr>
          <w:rFonts w:hint="eastAsia"/>
          <w:b/>
        </w:rPr>
        <w:t>（六）、人员规定</w:t>
      </w:r>
    </w:p>
    <w:p>
      <w:pPr>
        <w:spacing w:line="360" w:lineRule="auto"/>
        <w:rPr>
          <w:rFonts w:hint="eastAsia" w:ascii="宋体" w:hAnsi="宋体" w:eastAsia="宋体" w:cs="宋体"/>
          <w:b/>
          <w:bCs/>
        </w:rPr>
      </w:pPr>
      <w:r>
        <w:rPr>
          <w:rFonts w:hint="eastAsia" w:ascii="宋体" w:hAnsi="宋体" w:eastAsia="宋体" w:cs="宋体"/>
          <w:b/>
        </w:rPr>
        <w:t xml:space="preserve">    ▲本项目投标人拟投入人员必须为投标人的在职员工，</w:t>
      </w:r>
      <w:r>
        <w:rPr>
          <w:rFonts w:hint="eastAsia" w:ascii="宋体" w:hAnsi="宋体" w:eastAsia="宋体" w:cs="宋体"/>
          <w:b/>
          <w:bCs/>
        </w:rPr>
        <w:t>在投标文件中必须提供拟投入人员的劳动合同、</w:t>
      </w:r>
      <w:r>
        <w:rPr>
          <w:rFonts w:hint="eastAsia" w:ascii="宋体" w:hAnsi="宋体" w:eastAsia="宋体" w:cs="宋体"/>
          <w:b/>
          <w:bCs/>
          <w:lang w:val="en-US" w:eastAsia="zh-CN"/>
        </w:rPr>
        <w:t>2020年2月、3月、4月的社保机构出具的养老保险缴纳证明材料复印件加盖公章</w:t>
      </w:r>
      <w:r>
        <w:rPr>
          <w:rFonts w:hint="eastAsia" w:ascii="宋体" w:hAnsi="宋体" w:eastAsia="宋体" w:cs="宋体"/>
          <w:b/>
          <w:bCs/>
        </w:rPr>
        <w:t>。</w:t>
      </w:r>
    </w:p>
    <w:p>
      <w:pPr>
        <w:spacing w:line="360" w:lineRule="auto"/>
        <w:rPr>
          <w:rFonts w:hint="eastAsia"/>
          <w:b/>
        </w:rPr>
      </w:pPr>
      <w:r>
        <w:rPr>
          <w:rFonts w:hint="eastAsia"/>
          <w:b/>
        </w:rPr>
        <w:t xml:space="preserve">    本项目投标人若在实际工作中投入人员与投标文件中的拟投入人员不符，采购人有权取消</w:t>
      </w:r>
      <w:r>
        <w:rPr>
          <w:rFonts w:hint="eastAsia"/>
          <w:b/>
          <w:lang w:eastAsia="zh-CN"/>
        </w:rPr>
        <w:t>中标</w:t>
      </w:r>
      <w:r>
        <w:rPr>
          <w:rFonts w:hint="eastAsia"/>
          <w:b/>
        </w:rPr>
        <w:t>资格。若有实际人员变更，必须以书面形式向采购人汇报，经审核通过后方可变更。</w:t>
      </w:r>
    </w:p>
    <w:p>
      <w:pPr>
        <w:spacing w:line="360" w:lineRule="auto"/>
        <w:rPr>
          <w:rFonts w:hint="eastAsia"/>
          <w:b/>
        </w:rPr>
      </w:pPr>
      <w:r>
        <w:rPr>
          <w:rFonts w:hint="eastAsia"/>
          <w:b/>
        </w:rPr>
        <w:t xml:space="preserve">（七）点位部署    </w:t>
      </w:r>
    </w:p>
    <w:p>
      <w:pPr>
        <w:pStyle w:val="7"/>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以奉化城区镇级河道、村级河道，选择有代表性的、近期水质反弹较大的河段进行点位部署。根据对奉化河流域的初步勘测，规划33个河道监控点位、县江12个点位及应急取样点位另行提供。</w:t>
      </w:r>
    </w:p>
    <w:tbl>
      <w:tblPr>
        <w:tblStyle w:val="5"/>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987"/>
        <w:gridCol w:w="2835"/>
        <w:gridCol w:w="2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rPr>
              <w:t>序号</w:t>
            </w:r>
          </w:p>
        </w:tc>
        <w:tc>
          <w:tcPr>
            <w:tcW w:w="198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rPr>
              <w:t>河道名称</w:t>
            </w:r>
          </w:p>
        </w:tc>
        <w:tc>
          <w:tcPr>
            <w:tcW w:w="283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rPr>
              <w:t>街道名称</w:t>
            </w:r>
          </w:p>
        </w:tc>
        <w:tc>
          <w:tcPr>
            <w:tcW w:w="272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98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南横河</w:t>
            </w:r>
          </w:p>
        </w:tc>
        <w:tc>
          <w:tcPr>
            <w:tcW w:w="283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西坞街道</w:t>
            </w:r>
          </w:p>
        </w:tc>
        <w:tc>
          <w:tcPr>
            <w:tcW w:w="272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具体点位以实勘为准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98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菱堰河</w:t>
            </w:r>
          </w:p>
        </w:tc>
        <w:tc>
          <w:tcPr>
            <w:tcW w:w="283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西坞街道</w:t>
            </w:r>
          </w:p>
        </w:tc>
        <w:tc>
          <w:tcPr>
            <w:tcW w:w="2722" w:type="dxa"/>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具体点位以实勘为准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98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金溪</w:t>
            </w:r>
          </w:p>
        </w:tc>
        <w:tc>
          <w:tcPr>
            <w:tcW w:w="283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西坞街道</w:t>
            </w:r>
          </w:p>
        </w:tc>
        <w:tc>
          <w:tcPr>
            <w:tcW w:w="2722" w:type="dxa"/>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具体点位以实勘为准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98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白杜港</w:t>
            </w:r>
          </w:p>
        </w:tc>
        <w:tc>
          <w:tcPr>
            <w:tcW w:w="283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西坞街道</w:t>
            </w:r>
          </w:p>
        </w:tc>
        <w:tc>
          <w:tcPr>
            <w:tcW w:w="2722" w:type="dxa"/>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具体点位以实勘为准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98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后张河</w:t>
            </w:r>
          </w:p>
        </w:tc>
        <w:tc>
          <w:tcPr>
            <w:tcW w:w="283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西坞街道</w:t>
            </w:r>
          </w:p>
        </w:tc>
        <w:tc>
          <w:tcPr>
            <w:tcW w:w="2722" w:type="dxa"/>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具体点位以实勘为准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98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方门江</w:t>
            </w:r>
          </w:p>
        </w:tc>
        <w:tc>
          <w:tcPr>
            <w:tcW w:w="283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尚田街道</w:t>
            </w:r>
          </w:p>
        </w:tc>
        <w:tc>
          <w:tcPr>
            <w:tcW w:w="2722" w:type="dxa"/>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具体点位以实勘为准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198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条宅江</w:t>
            </w:r>
          </w:p>
        </w:tc>
        <w:tc>
          <w:tcPr>
            <w:tcW w:w="283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尚田街道</w:t>
            </w:r>
          </w:p>
        </w:tc>
        <w:tc>
          <w:tcPr>
            <w:tcW w:w="2722" w:type="dxa"/>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具体点位以实勘为准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98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东溪</w:t>
            </w:r>
          </w:p>
        </w:tc>
        <w:tc>
          <w:tcPr>
            <w:tcW w:w="283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松岙镇</w:t>
            </w:r>
          </w:p>
        </w:tc>
        <w:tc>
          <w:tcPr>
            <w:tcW w:w="2722" w:type="dxa"/>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具体点位以实勘为准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198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泉溪江</w:t>
            </w:r>
          </w:p>
        </w:tc>
        <w:tc>
          <w:tcPr>
            <w:tcW w:w="283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萧王庙街道</w:t>
            </w:r>
          </w:p>
        </w:tc>
        <w:tc>
          <w:tcPr>
            <w:tcW w:w="2722" w:type="dxa"/>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具体点位以实勘为准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98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外婆碶河</w:t>
            </w:r>
          </w:p>
        </w:tc>
        <w:tc>
          <w:tcPr>
            <w:tcW w:w="283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萧王庙街道</w:t>
            </w:r>
          </w:p>
        </w:tc>
        <w:tc>
          <w:tcPr>
            <w:tcW w:w="2722" w:type="dxa"/>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具体点位以实勘为准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w:t>
            </w:r>
          </w:p>
        </w:tc>
        <w:tc>
          <w:tcPr>
            <w:tcW w:w="198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峻壁溪</w:t>
            </w:r>
          </w:p>
        </w:tc>
        <w:tc>
          <w:tcPr>
            <w:tcW w:w="283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裘村镇</w:t>
            </w:r>
          </w:p>
        </w:tc>
        <w:tc>
          <w:tcPr>
            <w:tcW w:w="2722" w:type="dxa"/>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具体点位以实勘为准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198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芦溪</w:t>
            </w:r>
          </w:p>
        </w:tc>
        <w:tc>
          <w:tcPr>
            <w:tcW w:w="283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裘村镇</w:t>
            </w:r>
          </w:p>
        </w:tc>
        <w:tc>
          <w:tcPr>
            <w:tcW w:w="2722" w:type="dxa"/>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具体点位以实勘为准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w:t>
            </w:r>
          </w:p>
        </w:tc>
        <w:tc>
          <w:tcPr>
            <w:tcW w:w="198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倪家碶河</w:t>
            </w:r>
          </w:p>
        </w:tc>
        <w:tc>
          <w:tcPr>
            <w:tcW w:w="283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岳林街道</w:t>
            </w:r>
          </w:p>
        </w:tc>
        <w:tc>
          <w:tcPr>
            <w:tcW w:w="2722" w:type="dxa"/>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具体点位以实勘为准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14</w:t>
            </w:r>
          </w:p>
        </w:tc>
        <w:tc>
          <w:tcPr>
            <w:tcW w:w="198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启门河</w:t>
            </w:r>
          </w:p>
        </w:tc>
        <w:tc>
          <w:tcPr>
            <w:tcW w:w="283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岳林街道</w:t>
            </w:r>
          </w:p>
        </w:tc>
        <w:tc>
          <w:tcPr>
            <w:tcW w:w="2722" w:type="dxa"/>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具体点位以实勘为准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15</w:t>
            </w:r>
          </w:p>
        </w:tc>
        <w:tc>
          <w:tcPr>
            <w:tcW w:w="198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斯张河</w:t>
            </w:r>
          </w:p>
        </w:tc>
        <w:tc>
          <w:tcPr>
            <w:tcW w:w="283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岳林街道</w:t>
            </w:r>
          </w:p>
        </w:tc>
        <w:tc>
          <w:tcPr>
            <w:tcW w:w="2722" w:type="dxa"/>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具体点位以实勘为准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16</w:t>
            </w:r>
          </w:p>
        </w:tc>
        <w:tc>
          <w:tcPr>
            <w:tcW w:w="198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王叶河</w:t>
            </w:r>
          </w:p>
        </w:tc>
        <w:tc>
          <w:tcPr>
            <w:tcW w:w="283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岳林街道</w:t>
            </w:r>
          </w:p>
        </w:tc>
        <w:tc>
          <w:tcPr>
            <w:tcW w:w="2722" w:type="dxa"/>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具体点位以实勘为准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17</w:t>
            </w:r>
          </w:p>
        </w:tc>
        <w:tc>
          <w:tcPr>
            <w:tcW w:w="198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河泊所溪</w:t>
            </w:r>
          </w:p>
        </w:tc>
        <w:tc>
          <w:tcPr>
            <w:tcW w:w="283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莼湖街道</w:t>
            </w:r>
          </w:p>
        </w:tc>
        <w:tc>
          <w:tcPr>
            <w:tcW w:w="2722" w:type="dxa"/>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具体点位以实勘为准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18</w:t>
            </w:r>
          </w:p>
        </w:tc>
        <w:tc>
          <w:tcPr>
            <w:tcW w:w="198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九峰溪</w:t>
            </w:r>
          </w:p>
        </w:tc>
        <w:tc>
          <w:tcPr>
            <w:tcW w:w="283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莼湖街道</w:t>
            </w:r>
          </w:p>
        </w:tc>
        <w:tc>
          <w:tcPr>
            <w:tcW w:w="2722" w:type="dxa"/>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具体点位以实勘为准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w:t>
            </w:r>
          </w:p>
        </w:tc>
        <w:tc>
          <w:tcPr>
            <w:tcW w:w="198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下陈江</w:t>
            </w:r>
          </w:p>
        </w:tc>
        <w:tc>
          <w:tcPr>
            <w:tcW w:w="283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莼湖街道</w:t>
            </w:r>
          </w:p>
        </w:tc>
        <w:tc>
          <w:tcPr>
            <w:tcW w:w="2722" w:type="dxa"/>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具体点位以实勘为准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198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西渠</w:t>
            </w:r>
          </w:p>
        </w:tc>
        <w:tc>
          <w:tcPr>
            <w:tcW w:w="283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莼湖街道</w:t>
            </w:r>
          </w:p>
        </w:tc>
        <w:tc>
          <w:tcPr>
            <w:tcW w:w="2722" w:type="dxa"/>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具体点位以实勘为准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21</w:t>
            </w:r>
          </w:p>
        </w:tc>
        <w:tc>
          <w:tcPr>
            <w:tcW w:w="198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大欧河</w:t>
            </w:r>
          </w:p>
        </w:tc>
        <w:tc>
          <w:tcPr>
            <w:tcW w:w="283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方桥街道</w:t>
            </w:r>
          </w:p>
        </w:tc>
        <w:tc>
          <w:tcPr>
            <w:tcW w:w="2722" w:type="dxa"/>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具体点位以实勘为准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22</w:t>
            </w:r>
          </w:p>
        </w:tc>
        <w:tc>
          <w:tcPr>
            <w:tcW w:w="198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儒江河</w:t>
            </w:r>
          </w:p>
        </w:tc>
        <w:tc>
          <w:tcPr>
            <w:tcW w:w="283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方桥街道</w:t>
            </w:r>
          </w:p>
        </w:tc>
        <w:tc>
          <w:tcPr>
            <w:tcW w:w="2722" w:type="dxa"/>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具体点位以实勘为准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23</w:t>
            </w:r>
          </w:p>
        </w:tc>
        <w:tc>
          <w:tcPr>
            <w:tcW w:w="198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铜山河</w:t>
            </w:r>
          </w:p>
        </w:tc>
        <w:tc>
          <w:tcPr>
            <w:tcW w:w="283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方桥街道</w:t>
            </w:r>
          </w:p>
        </w:tc>
        <w:tc>
          <w:tcPr>
            <w:tcW w:w="2722" w:type="dxa"/>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具体点位以实勘为准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24</w:t>
            </w:r>
          </w:p>
        </w:tc>
        <w:tc>
          <w:tcPr>
            <w:tcW w:w="198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周家河</w:t>
            </w:r>
          </w:p>
        </w:tc>
        <w:tc>
          <w:tcPr>
            <w:tcW w:w="283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方桥街道</w:t>
            </w:r>
          </w:p>
        </w:tc>
        <w:tc>
          <w:tcPr>
            <w:tcW w:w="2722" w:type="dxa"/>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具体点位以实勘为准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25</w:t>
            </w:r>
          </w:p>
        </w:tc>
        <w:tc>
          <w:tcPr>
            <w:tcW w:w="198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大浦湾河</w:t>
            </w:r>
          </w:p>
        </w:tc>
        <w:tc>
          <w:tcPr>
            <w:tcW w:w="283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江口街道</w:t>
            </w:r>
          </w:p>
        </w:tc>
        <w:tc>
          <w:tcPr>
            <w:tcW w:w="2722" w:type="dxa"/>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具体点位以实勘为准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26</w:t>
            </w:r>
          </w:p>
        </w:tc>
        <w:tc>
          <w:tcPr>
            <w:tcW w:w="198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老县江</w:t>
            </w:r>
          </w:p>
        </w:tc>
        <w:tc>
          <w:tcPr>
            <w:tcW w:w="283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方桥街道</w:t>
            </w:r>
          </w:p>
        </w:tc>
        <w:tc>
          <w:tcPr>
            <w:tcW w:w="2722" w:type="dxa"/>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具体点位以实勘为准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27</w:t>
            </w:r>
          </w:p>
        </w:tc>
        <w:tc>
          <w:tcPr>
            <w:tcW w:w="198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前依河</w:t>
            </w:r>
          </w:p>
        </w:tc>
        <w:tc>
          <w:tcPr>
            <w:tcW w:w="283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江口街道</w:t>
            </w:r>
          </w:p>
        </w:tc>
        <w:tc>
          <w:tcPr>
            <w:tcW w:w="2722" w:type="dxa"/>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具体点位以实勘为准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28</w:t>
            </w:r>
          </w:p>
        </w:tc>
        <w:tc>
          <w:tcPr>
            <w:tcW w:w="198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山隍河</w:t>
            </w:r>
          </w:p>
        </w:tc>
        <w:tc>
          <w:tcPr>
            <w:tcW w:w="283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江口街道</w:t>
            </w:r>
          </w:p>
        </w:tc>
        <w:tc>
          <w:tcPr>
            <w:tcW w:w="2722" w:type="dxa"/>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具体点位以实勘为准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29</w:t>
            </w:r>
          </w:p>
        </w:tc>
        <w:tc>
          <w:tcPr>
            <w:tcW w:w="198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外婆溪</w:t>
            </w:r>
          </w:p>
        </w:tc>
        <w:tc>
          <w:tcPr>
            <w:tcW w:w="283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江口街道</w:t>
            </w:r>
          </w:p>
        </w:tc>
        <w:tc>
          <w:tcPr>
            <w:tcW w:w="2722" w:type="dxa"/>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具体点位以实勘为准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198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鱼山河</w:t>
            </w:r>
          </w:p>
        </w:tc>
        <w:tc>
          <w:tcPr>
            <w:tcW w:w="283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江口街道</w:t>
            </w:r>
          </w:p>
        </w:tc>
        <w:tc>
          <w:tcPr>
            <w:tcW w:w="2722" w:type="dxa"/>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具体点位以实勘为准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31</w:t>
            </w:r>
          </w:p>
        </w:tc>
        <w:tc>
          <w:tcPr>
            <w:tcW w:w="198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锦溪</w:t>
            </w:r>
          </w:p>
        </w:tc>
        <w:tc>
          <w:tcPr>
            <w:tcW w:w="283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锦屏街道</w:t>
            </w:r>
          </w:p>
        </w:tc>
        <w:tc>
          <w:tcPr>
            <w:tcW w:w="2722" w:type="dxa"/>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具体点位以实勘为准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32</w:t>
            </w:r>
          </w:p>
        </w:tc>
        <w:tc>
          <w:tcPr>
            <w:tcW w:w="198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大成河</w:t>
            </w:r>
          </w:p>
        </w:tc>
        <w:tc>
          <w:tcPr>
            <w:tcW w:w="283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锦屏街道</w:t>
            </w:r>
          </w:p>
        </w:tc>
        <w:tc>
          <w:tcPr>
            <w:tcW w:w="2722" w:type="dxa"/>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具体点位以实勘为准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33</w:t>
            </w:r>
          </w:p>
        </w:tc>
        <w:tc>
          <w:tcPr>
            <w:tcW w:w="198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五岙溪</w:t>
            </w:r>
          </w:p>
        </w:tc>
        <w:tc>
          <w:tcPr>
            <w:tcW w:w="283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锦屏街道</w:t>
            </w:r>
          </w:p>
        </w:tc>
        <w:tc>
          <w:tcPr>
            <w:tcW w:w="2722" w:type="dxa"/>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具体点位以实勘为准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34</w:t>
            </w:r>
          </w:p>
        </w:tc>
        <w:tc>
          <w:tcPr>
            <w:tcW w:w="198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县江</w:t>
            </w:r>
          </w:p>
        </w:tc>
        <w:tc>
          <w:tcPr>
            <w:tcW w:w="283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p>
        </w:tc>
        <w:tc>
          <w:tcPr>
            <w:tcW w:w="272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具体点位以实勘为准</w:t>
            </w:r>
          </w:p>
        </w:tc>
      </w:tr>
    </w:tbl>
    <w:p>
      <w:pPr>
        <w:rPr>
          <w:rFonts w:hint="eastAsia"/>
        </w:rPr>
      </w:pPr>
    </w:p>
    <w:p>
      <w:pPr>
        <w:pStyle w:val="2"/>
        <w:rPr>
          <w:rFonts w:hint="eastAsia"/>
        </w:rPr>
      </w:pPr>
    </w:p>
    <w:p>
      <w:bookmarkStart w:id="16" w:name="_GoBack"/>
      <w:bookmarkEnd w:id="1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020CE3"/>
    <w:rsid w:val="0A666F79"/>
    <w:rsid w:val="5EDB043F"/>
    <w:rsid w:val="75020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paragraph" w:styleId="3">
    <w:name w:val="Subtitle"/>
    <w:basedOn w:val="1"/>
    <w:next w:val="1"/>
    <w:qFormat/>
    <w:uiPriority w:val="0"/>
    <w:pPr>
      <w:spacing w:before="240" w:beforeLines="0" w:after="60" w:afterLines="0" w:line="312" w:lineRule="auto"/>
      <w:jc w:val="center"/>
      <w:outlineLvl w:val="1"/>
    </w:pPr>
    <w:rPr>
      <w:rFonts w:ascii="Cambria" w:hAnsi="Cambria" w:cs="Times New Roman"/>
      <w:b/>
      <w:bCs/>
      <w:kern w:val="28"/>
      <w:sz w:val="32"/>
      <w:szCs w:val="32"/>
    </w:rPr>
  </w:style>
  <w:style w:type="paragraph" w:styleId="4">
    <w:name w:val="Normal (Web)"/>
    <w:basedOn w:val="1"/>
    <w:uiPriority w:val="0"/>
    <w:pPr>
      <w:widowControl/>
      <w:jc w:val="left"/>
    </w:pPr>
    <w:rPr>
      <w:rFonts w:ascii="宋体" w:hAnsi="宋体" w:cs="宋体"/>
      <w:color w:val="000000"/>
      <w:kern w:val="0"/>
      <w:sz w:val="24"/>
    </w:rPr>
  </w:style>
  <w:style w:type="paragraph" w:customStyle="1" w:styleId="7">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2020-05-15T01:44:00Z</dcterms:created>
  <dc:creator>宁波弘正工程咨询有限公司</dc:creator>
  <cp:lastModifiedBy>宁波弘正工程咨询有限公司</cp:lastModifiedBy>
  <dcterms:modified xsi:type="dcterms:W3CDTF">2020-06-09T07:45:31Z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