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tabs>
          <w:tab w:val="left" w:pos="2688"/>
          <w:tab w:val="left" w:pos="3132"/>
          <w:tab w:val="left" w:pos="3772"/>
          <w:tab w:val="left" w:pos="6967"/>
          <w:tab w:val="left" w:pos="7570"/>
        </w:tabs>
        <w:kinsoku/>
        <w:wordWrap/>
        <w:overflowPunct/>
        <w:topLinePunct w:val="0"/>
        <w:bidi w:val="0"/>
        <w:adjustRightInd/>
        <w:snapToGrid/>
        <w:spacing w:afterAutospacing="0" w:line="360" w:lineRule="auto"/>
        <w:ind w:right="692"/>
        <w:jc w:val="center"/>
        <w:textAlignment w:val="auto"/>
        <w:rPr>
          <w:rFonts w:hint="eastAsia" w:ascii="宋体" w:hAnsi="宋体" w:cs="宋体"/>
          <w:b/>
          <w:bCs w:val="0"/>
          <w:i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 w:val="0"/>
          <w:i w:val="0"/>
          <w:iCs w:val="0"/>
          <w:color w:val="auto"/>
          <w:sz w:val="32"/>
          <w:szCs w:val="32"/>
          <w:highlight w:val="none"/>
          <w:u w:val="none"/>
          <w:lang w:eastAsia="zh-CN"/>
        </w:rPr>
        <w:t>工人文化宫办公家具采购项目采购公告</w:t>
      </w:r>
    </w:p>
    <w:p>
      <w:pPr>
        <w:pStyle w:val="5"/>
        <w:keepNext w:val="0"/>
        <w:keepLines w:val="0"/>
        <w:pageBreakBefore w:val="0"/>
        <w:widowControl/>
        <w:tabs>
          <w:tab w:val="left" w:pos="2688"/>
          <w:tab w:val="left" w:pos="3132"/>
          <w:tab w:val="left" w:pos="3772"/>
          <w:tab w:val="left" w:pos="6967"/>
          <w:tab w:val="left" w:pos="7570"/>
        </w:tabs>
        <w:kinsoku/>
        <w:wordWrap/>
        <w:overflowPunct/>
        <w:topLinePunct w:val="0"/>
        <w:bidi w:val="0"/>
        <w:adjustRightInd/>
        <w:snapToGrid/>
        <w:spacing w:before="403" w:beforeLines="129" w:beforeAutospacing="0" w:line="360" w:lineRule="auto"/>
        <w:ind w:left="210" w:leftChars="100" w:right="692" w:firstLine="0" w:firstLineChars="0"/>
        <w:textAlignment w:val="auto"/>
        <w:rPr>
          <w:rFonts w:hint="eastAsia" w:ascii="宋体" w:hAnsi="宋体" w:eastAsia="宋体" w:cs="宋体"/>
          <w:i w:val="0"/>
          <w:color w:val="auto"/>
          <w:sz w:val="21"/>
          <w:szCs w:val="21"/>
          <w:highlight w:val="none"/>
          <w:lang w:eastAsia="zh-CN"/>
        </w:rPr>
      </w:pPr>
      <w:bookmarkStart w:id="10" w:name="_GoBack"/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  <w:t>NBDS-20236017</w:t>
      </w:r>
    </w:p>
    <w:p>
      <w:pPr>
        <w:pStyle w:val="5"/>
        <w:keepNext w:val="0"/>
        <w:keepLines w:val="0"/>
        <w:pageBreakBefore w:val="0"/>
        <w:widowControl/>
        <w:tabs>
          <w:tab w:val="left" w:pos="2688"/>
          <w:tab w:val="left" w:pos="3132"/>
          <w:tab w:val="left" w:pos="3772"/>
          <w:tab w:val="left" w:pos="6967"/>
          <w:tab w:val="left" w:pos="7570"/>
        </w:tabs>
        <w:kinsoku/>
        <w:wordWrap/>
        <w:overflowPunct/>
        <w:topLinePunct w:val="0"/>
        <w:bidi w:val="0"/>
        <w:adjustRightInd/>
        <w:snapToGrid/>
        <w:spacing w:line="360" w:lineRule="auto"/>
        <w:ind w:right="692" w:firstLine="210" w:firstLineChars="100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发布日期：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  <w:t>2023年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日</w:t>
      </w:r>
    </w:p>
    <w:p>
      <w:pPr>
        <w:pStyle w:val="5"/>
        <w:keepNext w:val="0"/>
        <w:keepLines w:val="0"/>
        <w:pageBreakBefore w:val="0"/>
        <w:widowControl/>
        <w:tabs>
          <w:tab w:val="left" w:pos="2688"/>
          <w:tab w:val="left" w:pos="3132"/>
          <w:tab w:val="left" w:pos="3772"/>
          <w:tab w:val="left" w:pos="6967"/>
          <w:tab w:val="left" w:pos="7570"/>
        </w:tabs>
        <w:kinsoku/>
        <w:wordWrap/>
        <w:overflowPunct/>
        <w:topLinePunct w:val="0"/>
        <w:bidi w:val="0"/>
        <w:adjustRightInd/>
        <w:snapToGrid/>
        <w:spacing w:line="360" w:lineRule="auto"/>
        <w:ind w:right="692" w:firstLine="210" w:firstLineChars="100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公告期限：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  <w:t>2023年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日至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  <w:t>2023年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03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日</w:t>
      </w:r>
    </w:p>
    <w:p>
      <w:pPr>
        <w:pStyle w:val="5"/>
        <w:keepNext w:val="0"/>
        <w:keepLines w:val="0"/>
        <w:pageBreakBefore w:val="0"/>
        <w:widowControl/>
        <w:tabs>
          <w:tab w:val="left" w:pos="2688"/>
          <w:tab w:val="left" w:pos="3132"/>
          <w:tab w:val="left" w:pos="3772"/>
          <w:tab w:val="left" w:pos="6967"/>
          <w:tab w:val="left" w:pos="7570"/>
        </w:tabs>
        <w:kinsoku/>
        <w:wordWrap/>
        <w:overflowPunct/>
        <w:topLinePunct w:val="0"/>
        <w:bidi w:val="0"/>
        <w:adjustRightInd/>
        <w:snapToGrid/>
        <w:spacing w:before="302" w:line="360" w:lineRule="auto"/>
        <w:ind w:left="400" w:right="68" w:rightChars="0" w:firstLine="419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受采购人委托，宁波鼎舜工程管理咨询有限公司就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  <w:t>工人文化宫办公家具采购项目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进行询比采购，现公告邀请合格供应商参加采购活动。本项目为非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val="en-US" w:eastAsia="zh-CN"/>
        </w:rPr>
        <w:t>政府采购项目，非依法必招项目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60" w:lineRule="auto"/>
        <w:textAlignment w:val="auto"/>
        <w:rPr>
          <w:rFonts w:eastAsia="宋体"/>
          <w:color w:val="auto"/>
          <w:highlight w:val="none"/>
        </w:rPr>
      </w:pPr>
      <w:bookmarkStart w:id="0" w:name="_Toc9903651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项目概况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与采购范围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工人文化宫办公家具采购项目，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对北仑区总工会工人文化宫大厅、社会组织活动室、职工书屋、健身房、声乐教室、烘焙培训室、茶艺室、大师工作室、实训室、直播培训室、选品间办公室、四楼选品展示厅、会议室及其他备用办公室等办公家具进行采购。预算29.5万元。详见采购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bidi w:val="0"/>
        <w:adjustRightInd/>
        <w:snapToGrid/>
        <w:spacing w:before="46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" w:name="_Toc99036519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供应商资格要求</w:t>
      </w:r>
      <w:bookmarkEnd w:id="1"/>
      <w:bookmarkStart w:id="2" w:name="_Toc63481547"/>
      <w:bookmarkEnd w:id="2"/>
      <w:bookmarkStart w:id="3" w:name="_Toc89916537"/>
      <w:bookmarkEnd w:id="3"/>
      <w:bookmarkStart w:id="4" w:name="_Toc99036520"/>
      <w:bookmarkEnd w:id="4"/>
      <w:bookmarkStart w:id="5" w:name="_Toc97532454"/>
      <w:bookmarkEnd w:id="5"/>
    </w:p>
    <w:p>
      <w:pPr>
        <w:pStyle w:val="10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190"/>
          <w:tab w:val="left" w:pos="4694"/>
          <w:tab w:val="left" w:pos="62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3" w:right="129" w:rightChars="0" w:firstLine="42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供应商未被列入“信用中国”网站(www.creditchina.gov.cn)“失信被执行人”或“重大税收违法案件当事人”名单。采购人（采购代理机构）将对供应商失信信息进行查询（具体以开标当天“信用中国”网站</w: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begin" w:fldLock="1"/>
      </w:r>
      <w:r>
        <w:rPr>
          <w:rFonts w:hint="eastAsia" w:ascii="宋体" w:hAnsi="宋体" w:cs="宋体"/>
          <w:color w:val="auto"/>
          <w:szCs w:val="21"/>
          <w:highlight w:val="none"/>
        </w:rPr>
        <w:instrText xml:space="preserve"> HYPERLINK "http://www.creditchina.gov.cn" </w:instrTex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Cs w:val="21"/>
          <w:highlight w:val="none"/>
        </w:rPr>
        <w:t>www.creditchina.gov.cn</w:t>
      </w:r>
      <w:r>
        <w:rPr>
          <w:rFonts w:hint="eastAsia" w:ascii="宋体" w:hAnsi="宋体" w:cs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Cs w:val="21"/>
          <w:highlight w:val="none"/>
        </w:rPr>
        <w:t>查询为准）。若在开标当天因不可抗力事件导致无法查询且一时无法恢复查询的，可在成交结果公示前对成交候选人进行事后查询，若成交候选人为失信被执行人的，采购人将依法取消其成交资格。</w:t>
      </w:r>
    </w:p>
    <w:p>
      <w:pPr>
        <w:pStyle w:val="10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190"/>
          <w:tab w:val="left" w:pos="4694"/>
          <w:tab w:val="left" w:pos="62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3" w:right="692" w:firstLine="456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9"/>
          <w:szCs w:val="21"/>
          <w:highlight w:val="none"/>
        </w:rPr>
        <w:t>本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次</w:t>
      </w:r>
      <w:r>
        <w:rPr>
          <w:rFonts w:hint="eastAsia" w:ascii="宋体" w:hAnsi="宋体" w:cs="宋体"/>
          <w:color w:val="auto"/>
          <w:spacing w:val="9"/>
          <w:szCs w:val="21"/>
          <w:highlight w:val="none"/>
        </w:rPr>
        <w:t>招</w:t>
      </w:r>
      <w:r>
        <w:rPr>
          <w:rFonts w:hint="eastAsia" w:ascii="宋体" w:hAnsi="宋体" w:cs="宋体"/>
          <w:color w:val="auto"/>
          <w:spacing w:val="10"/>
          <w:szCs w:val="21"/>
          <w:highlight w:val="none"/>
        </w:rPr>
        <w:t>标不接受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联</w:t>
      </w:r>
      <w:r>
        <w:rPr>
          <w:rFonts w:hint="eastAsia" w:ascii="宋体" w:hAnsi="宋体" w:cs="宋体"/>
          <w:color w:val="auto"/>
          <w:spacing w:val="9"/>
          <w:szCs w:val="21"/>
          <w:highlight w:val="none"/>
        </w:rPr>
        <w:t>合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体</w:t>
      </w:r>
      <w:r>
        <w:rPr>
          <w:rFonts w:hint="eastAsia" w:ascii="宋体" w:hAnsi="宋体" w:cs="宋体"/>
          <w:color w:val="auto"/>
          <w:spacing w:val="9"/>
          <w:szCs w:val="21"/>
          <w:highlight w:val="none"/>
        </w:rPr>
        <w:t>响应。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6" w:name="_Toc9903652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询价采购文件的获取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470" w:leftChars="199" w:hanging="52" w:hangingChars="25"/>
        <w:textAlignment w:val="auto"/>
        <w:rPr>
          <w:rFonts w:hint="eastAsia" w:ascii="宋体" w:hAnsi="宋体" w:cs="宋体"/>
          <w:szCs w:val="21"/>
          <w:highlight w:val="none"/>
          <w:shd w:val="clear" w:color="auto" w:fill="auto"/>
        </w:rPr>
      </w:pPr>
      <w:bookmarkStart w:id="7" w:name="_Toc99036522"/>
      <w:r>
        <w:rPr>
          <w:rFonts w:hint="eastAsia" w:ascii="宋体" w:hAnsi="宋体" w:cs="宋体"/>
          <w:szCs w:val="21"/>
          <w:highlight w:val="none"/>
          <w:shd w:val="clear" w:color="auto" w:fill="auto"/>
          <w:lang w:val="en-US" w:eastAsia="zh-CN"/>
        </w:rPr>
        <w:t>3.1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采购文件发售期限：自采购公告发布之日起至</w:t>
      </w:r>
      <w:r>
        <w:rPr>
          <w:rFonts w:hint="eastAsia" w:ascii="宋体" w:hAnsi="宋体" w:cs="宋体"/>
          <w:szCs w:val="21"/>
          <w:highlight w:val="none"/>
          <w:shd w:val="clear" w:color="auto" w:fill="auto"/>
          <w:lang w:eastAsia="zh-CN"/>
        </w:rPr>
        <w:t>202</w:t>
      </w:r>
      <w:r>
        <w:rPr>
          <w:rFonts w:hint="eastAsia" w:ascii="宋体" w:hAnsi="宋体" w:cs="宋体"/>
          <w:szCs w:val="21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  <w:shd w:val="clear" w:color="auto" w:fill="auto"/>
          <w:lang w:eastAsia="zh-CN"/>
        </w:rPr>
        <w:t>年</w:t>
      </w:r>
      <w:r>
        <w:rPr>
          <w:rFonts w:hint="eastAsia" w:ascii="宋体" w:hAnsi="宋体" w:cs="宋体"/>
          <w:szCs w:val="21"/>
          <w:highlight w:val="none"/>
          <w:shd w:val="clear" w:color="auto" w:fill="auto"/>
          <w:lang w:val="en-US" w:eastAsia="zh-CN"/>
        </w:rPr>
        <w:t>03</w:t>
      </w:r>
      <w:r>
        <w:rPr>
          <w:rFonts w:hint="eastAsia" w:ascii="宋体" w:hAnsi="宋体" w:cs="宋体"/>
          <w:szCs w:val="21"/>
          <w:highlight w:val="none"/>
          <w:shd w:val="clear" w:color="auto" w:fill="auto"/>
          <w:lang w:eastAsia="zh-CN"/>
        </w:rPr>
        <w:t>月</w:t>
      </w:r>
      <w:r>
        <w:rPr>
          <w:rFonts w:hint="eastAsia" w:ascii="宋体" w:hAnsi="宋体" w:cs="宋体"/>
          <w:szCs w:val="21"/>
          <w:highlight w:val="none"/>
          <w:u w:val="none"/>
          <w:shd w:val="clear" w:color="auto" w:fill="auto"/>
          <w:lang w:val="en-US" w:eastAsia="zh-CN"/>
        </w:rPr>
        <w:t>22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日</w:t>
      </w:r>
      <w:r>
        <w:rPr>
          <w:rFonts w:hint="eastAsia" w:ascii="宋体" w:hAnsi="宋体" w:cs="宋体"/>
          <w:szCs w:val="21"/>
          <w:highlight w:val="none"/>
          <w:u w:val="single"/>
          <w:shd w:val="clear" w:color="auto" w:fill="auto"/>
        </w:rPr>
        <w:t xml:space="preserve">17 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时</w:t>
      </w:r>
      <w:r>
        <w:rPr>
          <w:rFonts w:hint="eastAsia" w:ascii="宋体" w:hAnsi="宋体" w:cs="宋体"/>
          <w:szCs w:val="21"/>
          <w:highlight w:val="none"/>
          <w:u w:val="single"/>
          <w:shd w:val="clear" w:color="auto" w:fill="auto"/>
        </w:rPr>
        <w:t>30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分止（北京时间08:30-11:30, 13:30-17:30，节假日除外）。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szCs w:val="21"/>
          <w:highlight w:val="none"/>
          <w:shd w:val="clear" w:color="auto" w:fill="auto"/>
          <w:lang w:val="en-US" w:eastAsia="zh-CN"/>
        </w:rPr>
        <w:t>3.2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采购文件发售形式、售价及购买地点、联系电话：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  <w:highlight w:val="none"/>
          <w:shd w:val="clear" w:color="auto" w:fill="auto"/>
        </w:rPr>
      </w:pPr>
      <w:r>
        <w:rPr>
          <w:rFonts w:hint="eastAsia" w:ascii="宋体" w:hAnsi="宋体" w:cs="宋体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采购文件售价为每子包</w:t>
      </w:r>
      <w:r>
        <w:rPr>
          <w:rFonts w:hint="eastAsia" w:ascii="宋体" w:hAnsi="宋体" w:cs="宋体"/>
          <w:szCs w:val="21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  <w:u w:val="single"/>
          <w:shd w:val="clear" w:color="auto" w:fill="auto"/>
        </w:rPr>
        <w:t>00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元人民币，售后不退。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采购文件</w:t>
      </w:r>
      <w:r>
        <w:rPr>
          <w:rFonts w:hint="eastAsia" w:ascii="宋体" w:hAnsi="宋体" w:cs="宋体"/>
          <w:bCs/>
          <w:szCs w:val="21"/>
          <w:highlight w:val="none"/>
        </w:rPr>
        <w:t>全部电子文本形式出售；潜在投标人可选择到代理公司现场购买、网上方式购买。如需网上购买，请按附件格式填写《投标单位报名表》发到邮箱</w:t>
      </w:r>
      <w:r>
        <w:rPr>
          <w:rFonts w:hint="eastAsia" w:ascii="宋体" w:hAnsi="宋体" w:cs="宋体"/>
          <w:bCs/>
          <w:szCs w:val="21"/>
          <w:highlight w:val="none"/>
          <w:u w:val="single"/>
        </w:rPr>
        <w:t>45405838@qq.com进行报名</w:t>
      </w:r>
      <w:r>
        <w:rPr>
          <w:rFonts w:hint="eastAsia" w:ascii="宋体" w:hAnsi="宋体" w:cs="宋体"/>
          <w:bCs/>
          <w:szCs w:val="21"/>
          <w:highlight w:val="none"/>
        </w:rPr>
        <w:t>,并按下述</w:t>
      </w:r>
      <w:r>
        <w:rPr>
          <w:rFonts w:hint="eastAsia" w:ascii="宋体" w:hAnsi="宋体"/>
          <w:szCs w:val="21"/>
          <w:highlight w:val="none"/>
        </w:rPr>
        <w:t>账户名称</w:t>
      </w:r>
      <w:r>
        <w:rPr>
          <w:rFonts w:hint="eastAsia" w:ascii="宋体" w:hAnsi="宋体" w:cs="宋体"/>
          <w:bCs/>
          <w:szCs w:val="21"/>
          <w:highlight w:val="none"/>
        </w:rPr>
        <w:t>、开户银行及账号汇款（汇款单上应注明汇款用途及</w:t>
      </w:r>
      <w:r>
        <w:rPr>
          <w:rFonts w:hint="eastAsia" w:ascii="宋体" w:hAnsi="宋体" w:cs="宋体"/>
          <w:bCs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bCs/>
          <w:szCs w:val="21"/>
          <w:highlight w:val="none"/>
        </w:rPr>
        <w:t>编号）。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30" w:firstLineChars="3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账户名称</w:t>
      </w:r>
      <w:r>
        <w:rPr>
          <w:rFonts w:hint="eastAsia" w:ascii="宋体" w:hAnsi="宋体" w:cs="宋体"/>
          <w:bCs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</w:rPr>
        <w:t>宁波鼎舜工程管理咨询有限公司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开户银行：</w:t>
      </w:r>
      <w:r>
        <w:rPr>
          <w:rFonts w:hint="eastAsia" w:ascii="宋体" w:hAnsi="宋体"/>
          <w:szCs w:val="21"/>
          <w:highlight w:val="none"/>
        </w:rPr>
        <w:t>宁波银行股份有限公司北仑支行</w:t>
      </w:r>
      <w:r>
        <w:rPr>
          <w:rFonts w:hint="eastAsia" w:ascii="宋体" w:hAnsi="宋体" w:cs="宋体"/>
          <w:bCs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账</w:t>
      </w:r>
      <w:r>
        <w:rPr>
          <w:rFonts w:ascii="宋体" w:hAnsi="宋体" w:cs="宋体"/>
          <w:bCs/>
          <w:szCs w:val="21"/>
          <w:highlight w:val="none"/>
        </w:rPr>
        <w:t xml:space="preserve">    </w:t>
      </w:r>
      <w:r>
        <w:rPr>
          <w:rFonts w:hint="eastAsia" w:ascii="宋体" w:hAnsi="宋体" w:cs="宋体"/>
          <w:bCs/>
          <w:szCs w:val="21"/>
          <w:highlight w:val="none"/>
        </w:rPr>
        <w:t>号：</w:t>
      </w:r>
      <w:r>
        <w:rPr>
          <w:rFonts w:hint="eastAsia" w:ascii="宋体" w:hAnsi="宋体"/>
          <w:szCs w:val="21"/>
          <w:highlight w:val="none"/>
        </w:rPr>
        <w:t>51010122001537683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购买地点：</w:t>
      </w:r>
      <w:r>
        <w:rPr>
          <w:rFonts w:hint="eastAsia"/>
          <w:highlight w:val="none"/>
        </w:rPr>
        <w:t>宁波市北仑区大碶街道新大路1069号-2宁波职业技术学院西校区</w:t>
      </w:r>
      <w:r>
        <w:rPr>
          <w:rFonts w:hint="eastAsia"/>
          <w:highlight w:val="none"/>
          <w:lang w:val="en-US" w:eastAsia="zh-CN"/>
        </w:rPr>
        <w:t>B</w:t>
      </w:r>
      <w:r>
        <w:rPr>
          <w:rFonts w:hint="eastAsia"/>
          <w:highlight w:val="none"/>
        </w:rPr>
        <w:t>座</w:t>
      </w:r>
      <w:r>
        <w:rPr>
          <w:rFonts w:hint="eastAsia"/>
          <w:highlight w:val="none"/>
          <w:lang w:val="en-US" w:eastAsia="zh-CN"/>
        </w:rPr>
        <w:t>603-2</w:t>
      </w:r>
      <w:r>
        <w:rPr>
          <w:rFonts w:hint="eastAsia" w:ascii="宋体" w:hAnsi="宋体" w:cs="宋体"/>
          <w:bCs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szCs w:val="21"/>
          <w:highlight w:val="none"/>
        </w:rPr>
        <w:t>联系电话：0574-873</w:t>
      </w:r>
      <w:r>
        <w:rPr>
          <w:rFonts w:ascii="宋体" w:hAnsi="宋体" w:cs="宋体"/>
          <w:bCs/>
          <w:szCs w:val="21"/>
          <w:highlight w:val="none"/>
        </w:rPr>
        <w:t>06689</w:t>
      </w:r>
      <w:r>
        <w:rPr>
          <w:rFonts w:hint="eastAsia" w:ascii="宋体" w:hAnsi="宋体" w:cs="宋体"/>
          <w:bCs/>
          <w:szCs w:val="21"/>
          <w:highlight w:val="none"/>
        </w:rPr>
        <w:t xml:space="preserve"> </w:t>
      </w:r>
      <w:r>
        <w:rPr>
          <w:rFonts w:hint="eastAsia" w:ascii="宋体" w:hAnsi="宋体" w:cs="宋体"/>
          <w:bCs/>
          <w:szCs w:val="21"/>
          <w:highlight w:val="none"/>
          <w:lang w:val="en-US" w:eastAsia="zh-CN"/>
        </w:rPr>
        <w:t xml:space="preserve">  13857468552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响应文件的递交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/>
          <w:bCs/>
          <w:color w:val="auto"/>
          <w:highlight w:val="none"/>
          <w:lang w:val="en-US" w:eastAsia="zh-CN"/>
        </w:rPr>
      </w:pPr>
      <w:bookmarkStart w:id="8" w:name="_Toc99036523"/>
      <w:r>
        <w:rPr>
          <w:rFonts w:hint="eastAsia" w:ascii="宋体" w:hAnsi="宋体"/>
          <w:bCs/>
          <w:color w:val="auto"/>
          <w:highlight w:val="none"/>
        </w:rPr>
        <w:t>4.1递交响应文件截止时间为</w:t>
      </w:r>
      <w:r>
        <w:rPr>
          <w:rFonts w:hint="eastAsia" w:ascii="宋体" w:hAnsi="宋体"/>
          <w:bCs/>
          <w:color w:val="auto"/>
          <w:highlight w:val="none"/>
          <w:lang w:eastAsia="zh-CN"/>
        </w:rPr>
        <w:t>2023年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03</w:t>
      </w:r>
      <w:r>
        <w:rPr>
          <w:rFonts w:hint="eastAsia" w:ascii="宋体" w:hAnsi="宋体"/>
          <w:bCs/>
          <w:color w:val="auto"/>
          <w:highlight w:val="none"/>
        </w:rPr>
        <w:t>月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24</w:t>
      </w:r>
      <w:r>
        <w:rPr>
          <w:rFonts w:hint="eastAsia" w:ascii="宋体" w:hAnsi="宋体"/>
          <w:bCs/>
          <w:color w:val="auto"/>
          <w:highlight w:val="none"/>
        </w:rPr>
        <w:t>日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14</w:t>
      </w:r>
      <w:r>
        <w:rPr>
          <w:rFonts w:hint="eastAsia" w:ascii="宋体" w:hAnsi="宋体"/>
          <w:bCs/>
          <w:color w:val="auto"/>
          <w:highlight w:val="none"/>
        </w:rPr>
        <w:t>时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auto"/>
          <w:highlight w:val="none"/>
        </w:rPr>
        <w:t>分，递交地点：宁波市北仑区总工会职工服务中心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二楼会议室（北仑区新碶街道劳动路6号）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4.2逾期送达或者不按照采购文件要求密封的响应文件，采购人不予受理。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响应文件开启时间和地点：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5.1</w:t>
      </w:r>
      <w:r>
        <w:rPr>
          <w:rFonts w:hint="eastAsia" w:ascii="宋体" w:hAnsi="宋体"/>
          <w:color w:val="auto"/>
          <w:szCs w:val="21"/>
          <w:highlight w:val="none"/>
        </w:rPr>
        <w:t>开启</w:t>
      </w:r>
      <w:r>
        <w:rPr>
          <w:rFonts w:hint="eastAsia" w:ascii="宋体" w:hAnsi="宋体"/>
          <w:bCs/>
          <w:color w:val="auto"/>
          <w:highlight w:val="none"/>
        </w:rPr>
        <w:t>时间：</w:t>
      </w:r>
      <w:r>
        <w:rPr>
          <w:rFonts w:hint="eastAsia" w:ascii="宋体" w:hAnsi="宋体"/>
          <w:bCs/>
          <w:color w:val="auto"/>
          <w:highlight w:val="none"/>
          <w:lang w:eastAsia="zh-CN"/>
        </w:rPr>
        <w:t>2023年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03</w:t>
      </w:r>
      <w:r>
        <w:rPr>
          <w:rFonts w:hint="eastAsia" w:ascii="宋体" w:hAnsi="宋体"/>
          <w:bCs/>
          <w:color w:val="auto"/>
          <w:highlight w:val="none"/>
        </w:rPr>
        <w:t>月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24</w:t>
      </w:r>
      <w:r>
        <w:rPr>
          <w:rFonts w:hint="eastAsia" w:ascii="宋体" w:hAnsi="宋体"/>
          <w:bCs/>
          <w:color w:val="auto"/>
          <w:highlight w:val="none"/>
        </w:rPr>
        <w:t>日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14</w:t>
      </w:r>
      <w:r>
        <w:rPr>
          <w:rFonts w:hint="eastAsia" w:ascii="宋体" w:hAnsi="宋体"/>
          <w:bCs/>
          <w:color w:val="auto"/>
          <w:highlight w:val="none"/>
        </w:rPr>
        <w:t>时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30</w:t>
      </w:r>
      <w:r>
        <w:rPr>
          <w:rFonts w:hint="eastAsia" w:ascii="宋体" w:hAnsi="宋体"/>
          <w:bCs/>
          <w:color w:val="auto"/>
          <w:highlight w:val="none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5.2地点：同响应文件递交地点。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响应保证金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6.1响应保证金金额（人民币）：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highlight w:val="none"/>
          <w:lang w:eastAsia="zh-CN"/>
        </w:rPr>
        <w:t>000</w:t>
      </w:r>
      <w:r>
        <w:rPr>
          <w:rFonts w:hint="eastAsia" w:ascii="宋体" w:hAnsi="宋体"/>
          <w:bCs/>
          <w:color w:val="auto"/>
          <w:highlight w:val="none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6.2交纳方式：银行转账（或电汇）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6.3交纳要求：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  <w:lang w:eastAsia="zh-CN"/>
        </w:rPr>
        <w:t xml:space="preserve"> </w:t>
      </w:r>
      <w:r>
        <w:rPr>
          <w:rFonts w:hint="eastAsia" w:ascii="宋体" w:hAnsi="宋体"/>
          <w:bCs/>
          <w:color w:val="auto"/>
          <w:highlight w:val="none"/>
        </w:rPr>
        <w:t>保证金形式：可选择：现金、银行电汇（必须从供应商单位基本账户汇出）。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  <w:lang w:eastAsia="zh-CN"/>
        </w:rPr>
        <w:t xml:space="preserve"> </w:t>
      </w:r>
      <w:r>
        <w:rPr>
          <w:rFonts w:hint="eastAsia" w:ascii="宋体" w:hAnsi="宋体"/>
          <w:bCs/>
          <w:color w:val="auto"/>
          <w:highlight w:val="none"/>
        </w:rPr>
        <w:t>保证金交纳要求：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202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auto"/>
          <w:highlight w:val="none"/>
        </w:rPr>
        <w:t>年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03</w:t>
      </w:r>
      <w:r>
        <w:rPr>
          <w:rFonts w:hint="eastAsia" w:ascii="宋体" w:hAnsi="宋体"/>
          <w:bCs/>
          <w:color w:val="auto"/>
          <w:highlight w:val="none"/>
        </w:rPr>
        <w:t>月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23</w:t>
      </w:r>
      <w:r>
        <w:rPr>
          <w:rFonts w:hint="eastAsia" w:ascii="宋体" w:hAnsi="宋体"/>
          <w:bCs/>
          <w:color w:val="auto"/>
          <w:highlight w:val="none"/>
        </w:rPr>
        <w:t>日16时之前交纳并到账，否则为无效响应。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账户名称：宁波鼎舜工程管理咨询有限公司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开户银行：宁波银行股份有限公司北仑支行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银行账号：51010122001537683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电话：0574-87306689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特别提示：（1）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Cs/>
          <w:color w:val="auto"/>
          <w:highlight w:val="none"/>
        </w:rPr>
        <w:t>保证金银行转账回单复印件须编入投标文件中；未按招标文件规定缴纳保证金的投标人，将不得参与投标。保证金递交人应与投标人名称一致。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（2）投标人交纳保证金时，应详细注明投标项目的招标编号，未详细注明或注明错误将导致无法认定保证金是否到账，可能会被评委会认定为无效投标，由此产生的后果将由投标人自行负责。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  <w:lang w:eastAsia="zh-CN"/>
        </w:rPr>
        <w:t xml:space="preserve"> </w:t>
      </w:r>
      <w:r>
        <w:rPr>
          <w:rFonts w:hint="eastAsia" w:ascii="宋体" w:hAnsi="宋体"/>
          <w:bCs/>
          <w:color w:val="auto"/>
          <w:highlight w:val="none"/>
        </w:rPr>
        <w:t>保证金有效期与有效期一致。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02"/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发布公告的媒介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eastAsia="宋体"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highlight w:val="none"/>
        </w:rPr>
        <w:t>本次招标公告在</w:t>
      </w:r>
      <w:r>
        <w:rPr>
          <w:rFonts w:hint="eastAsia" w:ascii="宋体" w:hAnsi="宋体"/>
          <w:bCs/>
          <w:color w:val="auto"/>
          <w:highlight w:val="none"/>
          <w:lang w:val="en-US" w:eastAsia="zh-CN"/>
        </w:rPr>
        <w:t>浙江省政府采购网https://zfcg.czt.zj.gov.cn/发布。</w:t>
      </w:r>
    </w:p>
    <w:p>
      <w:pPr>
        <w:pStyle w:val="4"/>
        <w:keepNext w:val="0"/>
        <w:keepLines w:val="0"/>
        <w:pageBreakBefore w:val="0"/>
        <w:widowControl/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360" w:lineRule="auto"/>
        <w:ind w:left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9" w:name="_Toc99036524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.联系方式</w:t>
      </w:r>
      <w:bookmarkEnd w:id="9"/>
    </w:p>
    <w:p>
      <w:pPr>
        <w:pStyle w:val="5"/>
        <w:keepNext w:val="0"/>
        <w:keepLines w:val="0"/>
        <w:pageBreakBefore w:val="0"/>
        <w:widowControl/>
        <w:tabs>
          <w:tab w:val="left" w:pos="4528"/>
          <w:tab w:val="left" w:pos="8290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822" w:right="1446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采 购 人：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  <w:lang w:eastAsia="zh-CN"/>
        </w:rPr>
        <w:t>宁波市北仑区总工会</w:t>
      </w:r>
    </w:p>
    <w:p>
      <w:pPr>
        <w:pStyle w:val="6"/>
        <w:ind w:firstLine="840" w:firstLineChars="400"/>
        <w:rPr>
          <w:rFonts w:hint="eastAsia" w:ascii="宋体" w:hAnsi="宋体" w:eastAsia="宋体" w:cs="宋体"/>
          <w:i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2"/>
          <w:sz w:val="21"/>
          <w:szCs w:val="21"/>
          <w:highlight w:val="none"/>
          <w:lang w:val="en-US" w:eastAsia="zh-CN" w:bidi="ar-SA"/>
        </w:rPr>
        <w:t>采购人联系人：林老师</w:t>
      </w:r>
    </w:p>
    <w:p>
      <w:pPr>
        <w:pStyle w:val="6"/>
        <w:ind w:firstLine="840" w:firstLineChars="400"/>
        <w:rPr>
          <w:rFonts w:hint="eastAsia" w:ascii="宋体" w:hAnsi="宋体" w:eastAsia="宋体" w:cs="宋体"/>
          <w:i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auto"/>
          <w:kern w:val="2"/>
          <w:sz w:val="21"/>
          <w:szCs w:val="21"/>
          <w:highlight w:val="none"/>
          <w:lang w:val="en-US" w:eastAsia="zh-CN" w:bidi="ar-SA"/>
        </w:rPr>
        <w:t>采购人联系方式：</w:t>
      </w:r>
      <w:r>
        <w:rPr>
          <w:rFonts w:hint="eastAsia" w:ascii="宋体" w:hAnsi="宋体" w:cs="宋体"/>
          <w:i w:val="0"/>
          <w:color w:val="auto"/>
          <w:kern w:val="2"/>
          <w:sz w:val="21"/>
          <w:szCs w:val="21"/>
          <w:highlight w:val="none"/>
          <w:lang w:val="en-US" w:eastAsia="zh-CN" w:bidi="ar-SA"/>
        </w:rPr>
        <w:t>0574-</w:t>
      </w:r>
      <w:r>
        <w:rPr>
          <w:rFonts w:hint="eastAsia" w:ascii="宋体" w:hAnsi="宋体" w:eastAsia="宋体" w:cs="宋体"/>
          <w:i w:val="0"/>
          <w:color w:val="auto"/>
          <w:kern w:val="2"/>
          <w:sz w:val="21"/>
          <w:szCs w:val="21"/>
          <w:highlight w:val="none"/>
          <w:lang w:val="en-US" w:eastAsia="zh-CN" w:bidi="ar-SA"/>
        </w:rPr>
        <w:t>89385746</w:t>
      </w:r>
    </w:p>
    <w:p>
      <w:pPr>
        <w:pStyle w:val="5"/>
        <w:keepNext w:val="0"/>
        <w:keepLines w:val="0"/>
        <w:pageBreakBefore w:val="0"/>
        <w:widowControl/>
        <w:tabs>
          <w:tab w:val="left" w:pos="4528"/>
          <w:tab w:val="left" w:pos="8290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822" w:right="1446"/>
        <w:textAlignment w:val="auto"/>
        <w:rPr>
          <w:rFonts w:hint="eastAsia" w:ascii="宋体" w:hAnsi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采购代理</w:t>
      </w:r>
      <w:r>
        <w:rPr>
          <w:rFonts w:hint="eastAsia" w:ascii="宋体" w:hAnsi="宋体" w:cs="宋体"/>
          <w:i w:val="0"/>
          <w:color w:val="auto"/>
          <w:spacing w:val="-3"/>
          <w:sz w:val="21"/>
          <w:szCs w:val="21"/>
          <w:highlight w:val="none"/>
        </w:rPr>
        <w:t>机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构：</w:t>
      </w:r>
      <w:r>
        <w:rPr>
          <w:rFonts w:hint="eastAsia" w:ascii="宋体" w:hAnsi="宋体"/>
          <w:i w:val="0"/>
          <w:color w:val="auto"/>
          <w:sz w:val="21"/>
          <w:szCs w:val="21"/>
          <w:highlight w:val="none"/>
        </w:rPr>
        <w:t>宁波鼎舜工程管理咨询有限公司</w:t>
      </w:r>
    </w:p>
    <w:p>
      <w:pPr>
        <w:pStyle w:val="5"/>
        <w:keepNext w:val="0"/>
        <w:keepLines w:val="0"/>
        <w:pageBreakBefore w:val="0"/>
        <w:widowControl/>
        <w:tabs>
          <w:tab w:val="left" w:pos="4528"/>
          <w:tab w:val="left" w:pos="8290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822" w:right="312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地 址：</w:t>
      </w:r>
      <w:r>
        <w:rPr>
          <w:rFonts w:hint="eastAsia" w:ascii="宋体" w:hAnsi="宋体"/>
          <w:bCs/>
          <w:i w:val="0"/>
          <w:color w:val="auto"/>
          <w:sz w:val="21"/>
          <w:szCs w:val="21"/>
          <w:highlight w:val="none"/>
        </w:rPr>
        <w:t>宁波市北仑区新大路1069号-2宁波职业技术学院西校区B座603-2</w:t>
      </w:r>
    </w:p>
    <w:p>
      <w:pPr>
        <w:pStyle w:val="5"/>
        <w:keepNext w:val="0"/>
        <w:keepLines w:val="0"/>
        <w:pageBreakBefore w:val="0"/>
        <w:widowControl/>
        <w:tabs>
          <w:tab w:val="left" w:pos="4528"/>
          <w:tab w:val="left" w:pos="8290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822" w:right="1446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 xml:space="preserve">联系人： </w:t>
      </w:r>
      <w:r>
        <w:rPr>
          <w:rFonts w:hint="eastAsia" w:ascii="宋体" w:hAnsi="宋体"/>
          <w:i w:val="0"/>
          <w:color w:val="auto"/>
          <w:sz w:val="21"/>
          <w:szCs w:val="21"/>
          <w:highlight w:val="none"/>
        </w:rPr>
        <w:t xml:space="preserve">解丽萍   鲍雯静  </w:t>
      </w:r>
    </w:p>
    <w:p>
      <w:pPr>
        <w:pStyle w:val="5"/>
        <w:keepNext w:val="0"/>
        <w:keepLines w:val="0"/>
        <w:pageBreakBefore w:val="0"/>
        <w:widowControl/>
        <w:tabs>
          <w:tab w:val="left" w:pos="4528"/>
          <w:tab w:val="left" w:pos="8290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822" w:right="1446"/>
        <w:textAlignment w:val="auto"/>
        <w:rPr>
          <w:rFonts w:hint="eastAsia" w:ascii="宋体" w:hAnsi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 xml:space="preserve">电  话： </w:t>
      </w:r>
      <w:r>
        <w:rPr>
          <w:rFonts w:hint="eastAsia" w:ascii="宋体" w:hAnsi="宋体"/>
          <w:i w:val="0"/>
          <w:color w:val="auto"/>
          <w:sz w:val="21"/>
          <w:szCs w:val="21"/>
          <w:highlight w:val="none"/>
        </w:rPr>
        <w:t>15824556299、  0574-87306689</w:t>
      </w:r>
    </w:p>
    <w:p>
      <w:pPr>
        <w:pStyle w:val="5"/>
        <w:keepNext w:val="0"/>
        <w:keepLines w:val="0"/>
        <w:pageBreakBefore w:val="0"/>
        <w:widowControl/>
        <w:tabs>
          <w:tab w:val="left" w:pos="4528"/>
          <w:tab w:val="left" w:pos="8290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822" w:right="1446"/>
        <w:textAlignment w:val="auto"/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电子</w:t>
      </w:r>
      <w:r>
        <w:rPr>
          <w:rFonts w:hint="eastAsia" w:ascii="宋体" w:hAnsi="宋体" w:cs="宋体"/>
          <w:i w:val="0"/>
          <w:color w:val="auto"/>
          <w:spacing w:val="-3"/>
          <w:sz w:val="21"/>
          <w:szCs w:val="21"/>
          <w:highlight w:val="none"/>
        </w:rPr>
        <w:t>邮</w:t>
      </w:r>
      <w:r>
        <w:rPr>
          <w:rFonts w:hint="eastAsia" w:ascii="宋体" w:hAnsi="宋体" w:cs="宋体"/>
          <w:i w:val="0"/>
          <w:color w:val="auto"/>
          <w:sz w:val="21"/>
          <w:szCs w:val="21"/>
          <w:highlight w:val="none"/>
        </w:rPr>
        <w:t>件：</w:t>
      </w:r>
      <w:r>
        <w:rPr>
          <w:i w:val="0"/>
          <w:color w:val="auto"/>
          <w:sz w:val="21"/>
          <w:szCs w:val="21"/>
          <w:highlight w:val="none"/>
        </w:rPr>
        <w:fldChar w:fldCharType="begin"/>
      </w:r>
      <w:r>
        <w:rPr>
          <w:i w:val="0"/>
          <w:color w:val="auto"/>
          <w:sz w:val="21"/>
          <w:szCs w:val="21"/>
          <w:highlight w:val="none"/>
        </w:rPr>
        <w:instrText xml:space="preserve"> HYPERLINK "mailto:32037979@qq.com" </w:instrText>
      </w:r>
      <w:r>
        <w:rPr>
          <w:i w:val="0"/>
          <w:color w:val="auto"/>
          <w:sz w:val="21"/>
          <w:szCs w:val="21"/>
          <w:highlight w:val="none"/>
        </w:rPr>
        <w:fldChar w:fldCharType="separate"/>
      </w:r>
      <w:r>
        <w:rPr>
          <w:rStyle w:val="9"/>
          <w:rFonts w:hint="eastAsia" w:ascii="宋体" w:hAnsi="宋体"/>
          <w:i w:val="0"/>
          <w:color w:val="auto"/>
          <w:sz w:val="21"/>
          <w:szCs w:val="21"/>
          <w:highlight w:val="none"/>
        </w:rPr>
        <w:t>45405838@qq.com</w:t>
      </w:r>
      <w:r>
        <w:rPr>
          <w:rFonts w:hint="eastAsia" w:ascii="宋体" w:hAnsi="宋体"/>
          <w:i w:val="0"/>
          <w:color w:val="auto"/>
          <w:sz w:val="21"/>
          <w:szCs w:val="21"/>
          <w:highlight w:val="none"/>
        </w:rPr>
        <w:fldChar w:fldCharType="end"/>
      </w:r>
    </w:p>
    <w:bookmarkEnd w:id="10"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821" w:hanging="401"/>
      </w:pPr>
      <w:rPr>
        <w:rFonts w:hint="default" w:ascii="宋体" w:hAnsi="宋体" w:eastAsia="宋体" w:cs="宋体"/>
        <w:b/>
        <w:w w:val="99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00" w:hanging="370"/>
      </w:pPr>
      <w:rPr>
        <w:rFonts w:hint="default" w:ascii="宋体" w:hAnsi="宋体" w:eastAsia="宋体" w:cs="宋体"/>
        <w:w w:val="100"/>
        <w:sz w:val="21"/>
        <w:szCs w:val="21"/>
      </w:rPr>
    </w:lvl>
    <w:lvl w:ilvl="2" w:tentative="0">
      <w:start w:val="0"/>
      <w:numFmt w:val="bullet"/>
      <w:lvlText w:val="•"/>
      <w:lvlJc w:val="left"/>
      <w:pPr>
        <w:tabs>
          <w:tab w:val="left" w:pos="0"/>
        </w:tabs>
        <w:ind w:left="1793" w:hanging="370"/>
      </w:pPr>
      <w:rPr>
        <w:w w:val="100"/>
        <w:sz w:val="20"/>
        <w:szCs w:val="20"/>
      </w:rPr>
    </w:lvl>
    <w:lvl w:ilvl="3" w:tentative="0">
      <w:start w:val="0"/>
      <w:numFmt w:val="bullet"/>
      <w:lvlText w:val="•"/>
      <w:lvlJc w:val="left"/>
      <w:pPr>
        <w:tabs>
          <w:tab w:val="left" w:pos="0"/>
        </w:tabs>
        <w:ind w:left="2786" w:hanging="370"/>
      </w:pPr>
      <w:rPr>
        <w:w w:val="100"/>
        <w:sz w:val="20"/>
        <w:szCs w:val="20"/>
      </w:rPr>
    </w:lvl>
    <w:lvl w:ilvl="4" w:tentative="0">
      <w:start w:val="0"/>
      <w:numFmt w:val="bullet"/>
      <w:lvlText w:val="•"/>
      <w:lvlJc w:val="left"/>
      <w:pPr>
        <w:tabs>
          <w:tab w:val="left" w:pos="0"/>
        </w:tabs>
        <w:ind w:left="3780" w:hanging="370"/>
      </w:pPr>
      <w:rPr>
        <w:w w:val="100"/>
        <w:sz w:val="20"/>
        <w:szCs w:val="20"/>
      </w:rPr>
    </w:lvl>
    <w:lvl w:ilvl="5" w:tentative="0">
      <w:start w:val="0"/>
      <w:numFmt w:val="bullet"/>
      <w:lvlText w:val="•"/>
      <w:lvlJc w:val="left"/>
      <w:pPr>
        <w:tabs>
          <w:tab w:val="left" w:pos="0"/>
        </w:tabs>
        <w:ind w:left="4773" w:hanging="370"/>
      </w:pPr>
      <w:rPr>
        <w:w w:val="100"/>
        <w:sz w:val="20"/>
        <w:szCs w:val="20"/>
      </w:rPr>
    </w:lvl>
    <w:lvl w:ilvl="6" w:tentative="0">
      <w:start w:val="0"/>
      <w:numFmt w:val="bullet"/>
      <w:lvlText w:val="•"/>
      <w:lvlJc w:val="left"/>
      <w:pPr>
        <w:tabs>
          <w:tab w:val="left" w:pos="0"/>
        </w:tabs>
        <w:ind w:left="5766" w:hanging="370"/>
      </w:pPr>
      <w:rPr>
        <w:w w:val="100"/>
        <w:sz w:val="20"/>
        <w:szCs w:val="20"/>
      </w:rPr>
    </w:lvl>
    <w:lvl w:ilvl="7" w:tentative="0">
      <w:start w:val="0"/>
      <w:numFmt w:val="bullet"/>
      <w:lvlText w:val="•"/>
      <w:lvlJc w:val="left"/>
      <w:pPr>
        <w:tabs>
          <w:tab w:val="left" w:pos="0"/>
        </w:tabs>
        <w:ind w:left="6760" w:hanging="370"/>
      </w:pPr>
      <w:rPr>
        <w:w w:val="100"/>
        <w:sz w:val="20"/>
        <w:szCs w:val="20"/>
      </w:rPr>
    </w:lvl>
    <w:lvl w:ilvl="8" w:tentative="0">
      <w:start w:val="0"/>
      <w:numFmt w:val="bullet"/>
      <w:lvlText w:val="•"/>
      <w:lvlJc w:val="left"/>
      <w:pPr>
        <w:tabs>
          <w:tab w:val="left" w:pos="0"/>
        </w:tabs>
        <w:ind w:left="7753" w:hanging="370"/>
      </w:pPr>
      <w:rPr>
        <w:w w:val="1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WI1MmFjMjk1NWQwNzY3NTM0YzU5YmVjZWVjNDUifQ=="/>
  </w:docVars>
  <w:rsids>
    <w:rsidRoot w:val="31580891"/>
    <w:rsid w:val="2B1971F4"/>
    <w:rsid w:val="31580891"/>
    <w:rsid w:val="69931944"/>
    <w:rsid w:val="7B5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6"/>
    <w:uiPriority w:val="0"/>
    <w:rPr>
      <w:i/>
      <w:sz w:val="18"/>
    </w:rPr>
  </w:style>
  <w:style w:type="paragraph" w:styleId="6">
    <w:name w:val="Body Text First Indent"/>
    <w:basedOn w:val="5"/>
    <w:qFormat/>
    <w:uiPriority w:val="99"/>
    <w:pPr>
      <w:spacing w:after="120"/>
      <w:ind w:firstLine="420" w:firstLineChars="100"/>
    </w:pPr>
    <w:rPr>
      <w:kern w:val="2"/>
      <w:sz w:val="24"/>
    </w:rPr>
  </w:style>
  <w:style w:type="character" w:styleId="9">
    <w:name w:val="Hyperlink"/>
    <w:basedOn w:val="8"/>
    <w:uiPriority w:val="0"/>
    <w:rPr>
      <w:color w:val="000000"/>
      <w:sz w:val="14"/>
      <w:szCs w:val="14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1626</Characters>
  <Lines>0</Lines>
  <Paragraphs>0</Paragraphs>
  <TotalTime>7</TotalTime>
  <ScaleCrop>false</ScaleCrop>
  <LinksUpToDate>false</LinksUpToDate>
  <CharactersWithSpaces>1662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2023-03-20T08:45:00Z</dcterms:created>
  <dc:creator>蝴蝶缘</dc:creator>
  <cp:lastModifiedBy>蝴蝶缘</cp:lastModifiedBy>
  <dcterms:modified xsi:type="dcterms:W3CDTF">2023-03-20T09:15:38Z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8C5042003667483F9F23436004EF6B51</vt:lpwstr>
  </property>
</Properties>
</file>