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cs="仿宋_GB2312" w:asciiTheme="majorEastAsia" w:hAnsiTheme="majorEastAsia" w:eastAsiaTheme="majorEastAsia"/>
          <w:sz w:val="48"/>
          <w:szCs w:val="48"/>
        </w:rPr>
      </w:pPr>
    </w:p>
    <w:p>
      <w:pPr>
        <w:snapToGrid w:val="0"/>
        <w:spacing w:line="360" w:lineRule="auto"/>
        <w:ind w:left="2995" w:leftChars="456" w:hanging="2020" w:hangingChars="500"/>
        <w:jc w:val="center"/>
        <w:rPr>
          <w:rFonts w:hint="eastAsia" w:cs="仿宋_GB2312" w:asciiTheme="majorEastAsia" w:hAnsiTheme="majorEastAsia" w:eastAsiaTheme="majorEastAsia"/>
          <w:bCs/>
          <w:sz w:val="40"/>
          <w:szCs w:val="40"/>
          <w:lang w:val="en-US" w:eastAsia="zh-CN"/>
        </w:rPr>
      </w:pPr>
      <w:r>
        <w:rPr>
          <w:rFonts w:hint="eastAsia" w:cs="仿宋_GB2312" w:asciiTheme="majorEastAsia" w:hAnsiTheme="majorEastAsia" w:eastAsiaTheme="majorEastAsia"/>
          <w:bCs/>
          <w:sz w:val="40"/>
          <w:szCs w:val="40"/>
          <w:lang w:val="en-US" w:eastAsia="zh-CN"/>
        </w:rPr>
        <w:t>奉化滨海新区绿化养护服务采购项目</w:t>
      </w:r>
    </w:p>
    <w:p>
      <w:pPr>
        <w:snapToGrid w:val="0"/>
        <w:spacing w:line="360" w:lineRule="auto"/>
        <w:ind w:left="2995" w:leftChars="456" w:hanging="2020" w:hangingChars="500"/>
        <w:jc w:val="center"/>
        <w:rPr>
          <w:rFonts w:hint="eastAsia" w:cs="仿宋_GB2312" w:asciiTheme="majorEastAsia" w:hAnsiTheme="majorEastAsia" w:eastAsiaTheme="majorEastAsia"/>
          <w:bCs/>
          <w:sz w:val="40"/>
          <w:szCs w:val="40"/>
          <w:lang w:val="en-US" w:eastAsia="zh-CN"/>
        </w:rPr>
      </w:pPr>
      <w:r>
        <w:rPr>
          <w:rFonts w:hint="eastAsia" w:cs="仿宋_GB2312" w:asciiTheme="majorEastAsia" w:hAnsiTheme="majorEastAsia" w:eastAsiaTheme="majorEastAsia"/>
          <w:bCs/>
          <w:sz w:val="40"/>
          <w:szCs w:val="40"/>
          <w:lang w:val="en-US" w:eastAsia="zh-CN"/>
        </w:rPr>
        <w:t>招标文件</w:t>
      </w:r>
    </w:p>
    <w:p>
      <w:pPr>
        <w:pStyle w:val="2"/>
        <w:numPr>
          <w:ilvl w:val="0"/>
          <w:numId w:val="0"/>
        </w:numPr>
        <w:ind w:left="402" w:leftChars="0"/>
      </w:pPr>
    </w:p>
    <w:p>
      <w:pPr>
        <w:spacing w:line="360" w:lineRule="auto"/>
        <w:jc w:val="center"/>
        <w:rPr>
          <w:rFonts w:cs="仿宋_GB2312" w:asciiTheme="majorEastAsia" w:hAnsiTheme="majorEastAsia" w:eastAsiaTheme="majorEastAsia"/>
          <w:b/>
          <w:sz w:val="44"/>
          <w:szCs w:val="44"/>
        </w:rPr>
      </w:pPr>
      <w:r>
        <w:rPr>
          <w:rFonts w:cs="仿宋_GB2312" w:asciiTheme="majorEastAsia" w:hAnsiTheme="majorEastAsia" w:eastAsiaTheme="majorEastAsia"/>
          <w:b/>
          <w:sz w:val="44"/>
          <w:szCs w:val="44"/>
        </w:rPr>
        <w:t xml:space="preserve"> （电子招投标）</w:t>
      </w:r>
    </w:p>
    <w:p>
      <w:pPr>
        <w:pStyle w:val="2"/>
        <w:numPr>
          <w:ilvl w:val="0"/>
          <w:numId w:val="0"/>
        </w:numPr>
        <w:ind w:left="402" w:leftChars="0"/>
      </w:pPr>
    </w:p>
    <w:p>
      <w:pPr>
        <w:snapToGrid w:val="0"/>
        <w:spacing w:line="360" w:lineRule="auto"/>
        <w:jc w:val="center"/>
        <w:rPr>
          <w:rFonts w:cs="仿宋_GB2312" w:asciiTheme="majorEastAsia" w:hAnsiTheme="majorEastAsia" w:eastAsiaTheme="majorEastAsia"/>
          <w:sz w:val="30"/>
          <w:szCs w:val="30"/>
        </w:rPr>
      </w:pPr>
      <w:r>
        <w:rPr>
          <w:rFonts w:hint="eastAsia" w:cs="仿宋_GB2312" w:asciiTheme="majorEastAsia" w:hAnsiTheme="majorEastAsia" w:eastAsiaTheme="majorEastAsia"/>
          <w:sz w:val="30"/>
          <w:szCs w:val="30"/>
        </w:rPr>
        <w:t>编号</w:t>
      </w:r>
      <w:r>
        <w:rPr>
          <w:rFonts w:cs="仿宋_GB2312" w:asciiTheme="majorEastAsia" w:hAnsiTheme="majorEastAsia" w:eastAsiaTheme="majorEastAsia"/>
          <w:sz w:val="30"/>
          <w:szCs w:val="30"/>
        </w:rPr>
        <w:t>:</w:t>
      </w:r>
      <w:r>
        <w:rPr>
          <w:rFonts w:asciiTheme="majorEastAsia" w:hAnsiTheme="majorEastAsia" w:eastAsiaTheme="majorEastAsia"/>
        </w:rPr>
        <w:t xml:space="preserve"> </w:t>
      </w:r>
      <w:r>
        <w:rPr>
          <w:rFonts w:cs="仿宋_GB2312" w:asciiTheme="majorEastAsia" w:hAnsiTheme="majorEastAsia" w:eastAsiaTheme="majorEastAsia"/>
          <w:sz w:val="30"/>
          <w:szCs w:val="30"/>
        </w:rPr>
        <w:t>FHGQZB(2022)</w:t>
      </w:r>
      <w:r>
        <w:rPr>
          <w:rFonts w:hint="eastAsia" w:cs="仿宋_GB2312" w:asciiTheme="majorEastAsia" w:hAnsiTheme="majorEastAsia" w:eastAsiaTheme="majorEastAsia"/>
          <w:sz w:val="30"/>
          <w:szCs w:val="30"/>
          <w:lang w:val="en-US" w:eastAsia="zh-CN"/>
        </w:rPr>
        <w:t>221</w:t>
      </w:r>
      <w:r>
        <w:rPr>
          <w:rFonts w:cs="仿宋_GB2312" w:asciiTheme="majorEastAsia" w:hAnsiTheme="majorEastAsia" w:eastAsiaTheme="majorEastAsia"/>
          <w:sz w:val="30"/>
          <w:szCs w:val="30"/>
        </w:rPr>
        <w:t>D</w:t>
      </w:r>
    </w:p>
    <w:p>
      <w:pPr>
        <w:spacing w:line="360" w:lineRule="auto"/>
        <w:rPr>
          <w:rFonts w:cs="仿宋_GB2312" w:asciiTheme="majorEastAsia" w:hAnsiTheme="majorEastAsia" w:eastAsiaTheme="majorEastAsia"/>
          <w:sz w:val="28"/>
          <w:szCs w:val="20"/>
        </w:rPr>
      </w:pPr>
    </w:p>
    <w:p>
      <w:pPr>
        <w:spacing w:line="360" w:lineRule="auto"/>
        <w:jc w:val="center"/>
        <w:rPr>
          <w:rFonts w:cs="仿宋_GB2312" w:asciiTheme="majorEastAsia" w:hAnsiTheme="majorEastAsia" w:eastAsiaTheme="majorEastAsia"/>
          <w:b/>
          <w:sz w:val="44"/>
          <w:szCs w:val="44"/>
        </w:rPr>
      </w:pPr>
      <w:r>
        <w:rPr>
          <w:rFonts w:cs="仿宋_GB2312" w:asciiTheme="majorEastAsia" w:hAnsiTheme="majorEastAsia" w:eastAsiaTheme="majorEastAsia"/>
          <w:b/>
          <w:sz w:val="44"/>
          <w:szCs w:val="44"/>
        </w:rPr>
        <w:t xml:space="preserve"> </w:t>
      </w:r>
    </w:p>
    <w:p>
      <w:pPr>
        <w:spacing w:line="360" w:lineRule="auto"/>
        <w:jc w:val="center"/>
        <w:rPr>
          <w:rFonts w:cs="仿宋_GB2312" w:asciiTheme="majorEastAsia" w:hAnsiTheme="majorEastAsia" w:eastAsiaTheme="majorEastAsia"/>
          <w:b/>
          <w:sz w:val="44"/>
          <w:szCs w:val="44"/>
        </w:rPr>
      </w:pPr>
    </w:p>
    <w:p>
      <w:pPr>
        <w:pStyle w:val="27"/>
        <w:ind w:firstLine="560"/>
      </w:pPr>
    </w:p>
    <w:p>
      <w:pPr>
        <w:pStyle w:val="27"/>
        <w:ind w:firstLine="560"/>
      </w:pPr>
    </w:p>
    <w:p>
      <w:pPr>
        <w:pStyle w:val="27"/>
        <w:ind w:firstLine="560"/>
      </w:pPr>
    </w:p>
    <w:p>
      <w:pPr>
        <w:pStyle w:val="27"/>
        <w:ind w:firstLine="560"/>
      </w:pPr>
    </w:p>
    <w:p>
      <w:pPr>
        <w:pStyle w:val="27"/>
        <w:ind w:firstLine="560"/>
      </w:pPr>
    </w:p>
    <w:p>
      <w:pPr>
        <w:spacing w:line="360" w:lineRule="auto"/>
        <w:rPr>
          <w:rFonts w:cs="仿宋_GB2312" w:asciiTheme="majorEastAsia" w:hAnsiTheme="majorEastAsia" w:eastAsiaTheme="majorEastAsia"/>
          <w:sz w:val="32"/>
          <w:szCs w:val="32"/>
        </w:rPr>
      </w:pPr>
    </w:p>
    <w:p>
      <w:pPr>
        <w:snapToGrid w:val="0"/>
        <w:spacing w:line="360" w:lineRule="auto"/>
        <w:ind w:left="2595" w:leftChars="456" w:hanging="1620" w:hangingChars="500"/>
        <w:rPr>
          <w:rFonts w:hint="eastAsia" w:cs="仿宋_GB2312" w:asciiTheme="majorEastAsia" w:hAnsiTheme="majorEastAsia" w:eastAsiaTheme="majorEastAsia"/>
          <w:bCs/>
          <w:sz w:val="32"/>
          <w:szCs w:val="32"/>
          <w:lang w:val="en-US" w:eastAsia="zh-CN"/>
        </w:rPr>
      </w:pPr>
      <w:r>
        <w:rPr>
          <w:rFonts w:hint="eastAsia" w:cs="仿宋_GB2312" w:asciiTheme="majorEastAsia" w:hAnsiTheme="majorEastAsia" w:eastAsiaTheme="majorEastAsia"/>
          <w:sz w:val="32"/>
          <w:szCs w:val="32"/>
        </w:rPr>
        <w:t>采购人：</w:t>
      </w:r>
      <w:r>
        <w:rPr>
          <w:rFonts w:hint="eastAsia" w:cs="仿宋_GB2312" w:asciiTheme="majorEastAsia" w:hAnsiTheme="majorEastAsia" w:eastAsiaTheme="majorEastAsia"/>
          <w:bCs/>
          <w:sz w:val="32"/>
          <w:szCs w:val="32"/>
          <w:lang w:val="en-US" w:eastAsia="zh-CN"/>
        </w:rPr>
        <w:t xml:space="preserve">宁波市奉化区红胜开发建设有限公司 </w:t>
      </w:r>
    </w:p>
    <w:p>
      <w:pPr>
        <w:spacing w:line="360" w:lineRule="auto"/>
        <w:ind w:firstLine="972" w:firstLineChars="300"/>
        <w:rPr>
          <w:rFonts w:hint="eastAsia" w:cs="仿宋_GB2312" w:asciiTheme="majorEastAsia" w:hAnsiTheme="majorEastAsia" w:eastAsiaTheme="majorEastAsia"/>
          <w:bCs/>
          <w:sz w:val="32"/>
          <w:szCs w:val="32"/>
        </w:rPr>
      </w:pPr>
      <w:r>
        <w:rPr>
          <w:rFonts w:hint="eastAsia" w:cs="仿宋_GB2312" w:asciiTheme="majorEastAsia" w:hAnsiTheme="majorEastAsia" w:eastAsiaTheme="majorEastAsia"/>
          <w:bCs/>
          <w:sz w:val="32"/>
          <w:szCs w:val="32"/>
        </w:rPr>
        <w:t>采购代理机构：</w:t>
      </w:r>
      <w:r>
        <w:rPr>
          <w:rFonts w:hint="eastAsia" w:cs="仿宋_GB2312" w:asciiTheme="majorEastAsia" w:hAnsiTheme="majorEastAsia" w:eastAsiaTheme="majorEastAsia"/>
          <w:bCs/>
          <w:sz w:val="32"/>
          <w:szCs w:val="32"/>
          <w:lang w:val="en-US" w:eastAsia="zh-CN"/>
        </w:rPr>
        <w:t>宁波于丹项目管理咨询有限公司</w:t>
      </w:r>
    </w:p>
    <w:p>
      <w:pPr>
        <w:snapToGrid w:val="0"/>
        <w:spacing w:line="360" w:lineRule="auto"/>
        <w:jc w:val="center"/>
        <w:rPr>
          <w:rFonts w:cs="仿宋_GB2312" w:asciiTheme="majorEastAsia" w:hAnsiTheme="majorEastAsia" w:eastAsiaTheme="majorEastAsia"/>
          <w:bCs/>
          <w:sz w:val="32"/>
          <w:szCs w:val="32"/>
        </w:rPr>
      </w:pPr>
    </w:p>
    <w:p>
      <w:pPr>
        <w:snapToGrid w:val="0"/>
        <w:spacing w:line="360" w:lineRule="auto"/>
        <w:jc w:val="center"/>
        <w:rPr>
          <w:rFonts w:cs="仿宋_GB2312" w:asciiTheme="majorEastAsia" w:hAnsiTheme="majorEastAsia" w:eastAsiaTheme="majorEastAsia"/>
          <w:bCs/>
          <w:sz w:val="32"/>
          <w:szCs w:val="32"/>
        </w:rPr>
      </w:pPr>
      <w:r>
        <w:rPr>
          <w:rFonts w:hint="eastAsia" w:cs="仿宋_GB2312" w:asciiTheme="majorEastAsia" w:hAnsiTheme="majorEastAsia" w:eastAsiaTheme="majorEastAsia"/>
          <w:bCs/>
          <w:sz w:val="32"/>
          <w:szCs w:val="32"/>
        </w:rPr>
        <w:t>二零二二年</w:t>
      </w:r>
      <w:r>
        <w:rPr>
          <w:rFonts w:hint="eastAsia" w:cs="仿宋_GB2312" w:asciiTheme="majorEastAsia" w:hAnsiTheme="majorEastAsia" w:eastAsiaTheme="majorEastAsia"/>
          <w:bCs/>
          <w:sz w:val="32"/>
          <w:szCs w:val="32"/>
          <w:lang w:eastAsia="zh-CN"/>
        </w:rPr>
        <w:t>九</w:t>
      </w:r>
      <w:r>
        <w:rPr>
          <w:rFonts w:hint="eastAsia" w:cs="仿宋_GB2312" w:asciiTheme="majorEastAsia" w:hAnsiTheme="majorEastAsia" w:eastAsiaTheme="majorEastAsia"/>
          <w:bCs/>
          <w:sz w:val="32"/>
          <w:szCs w:val="32"/>
        </w:rPr>
        <w:t>月</w:t>
      </w:r>
    </w:p>
    <w:p>
      <w:pPr>
        <w:spacing w:line="360" w:lineRule="auto"/>
        <w:jc w:val="center"/>
        <w:rPr>
          <w:rFonts w:cs="仿宋_GB2312" w:asciiTheme="majorEastAsia" w:hAnsiTheme="majorEastAsia" w:eastAsiaTheme="majorEastAsia"/>
          <w:sz w:val="24"/>
        </w:rPr>
      </w:pPr>
      <w:r>
        <w:rPr>
          <w:rFonts w:cs="仿宋_GB2312" w:asciiTheme="majorEastAsia" w:hAnsiTheme="majorEastAsia" w:eastAsiaTheme="majorEastAsia"/>
          <w:sz w:val="24"/>
        </w:rPr>
        <w:br w:type="page"/>
      </w:r>
      <w:bookmarkStart w:id="0" w:name="_Hlt67893495"/>
      <w:bookmarkEnd w:id="0"/>
    </w:p>
    <w:p>
      <w:pPr>
        <w:spacing w:line="360" w:lineRule="auto"/>
        <w:jc w:val="center"/>
        <w:rPr>
          <w:rFonts w:cs="仿宋_GB2312" w:asciiTheme="majorEastAsia" w:hAnsiTheme="majorEastAsia" w:eastAsiaTheme="majorEastAsia"/>
          <w:sz w:val="24"/>
        </w:rPr>
      </w:pPr>
    </w:p>
    <w:p>
      <w:pPr>
        <w:spacing w:line="360" w:lineRule="auto"/>
        <w:jc w:val="center"/>
        <w:rPr>
          <w:rFonts w:cs="仿宋_GB2312" w:asciiTheme="majorEastAsia" w:hAnsiTheme="majorEastAsia" w:eastAsiaTheme="majorEastAsia"/>
          <w:b/>
          <w:sz w:val="48"/>
          <w:szCs w:val="48"/>
        </w:rPr>
      </w:pPr>
      <w:r>
        <w:rPr>
          <w:rFonts w:hint="eastAsia" w:cs="仿宋_GB2312" w:asciiTheme="majorEastAsia" w:hAnsiTheme="majorEastAsia" w:eastAsiaTheme="majorEastAsia"/>
          <w:b/>
          <w:sz w:val="48"/>
          <w:szCs w:val="48"/>
        </w:rPr>
        <w:t>目</w:t>
      </w:r>
      <w:r>
        <w:rPr>
          <w:rFonts w:cs="仿宋_GB2312" w:asciiTheme="majorEastAsia" w:hAnsiTheme="majorEastAsia" w:eastAsiaTheme="majorEastAsia"/>
          <w:b/>
          <w:sz w:val="48"/>
          <w:szCs w:val="48"/>
        </w:rPr>
        <w:t xml:space="preserve">  </w:t>
      </w:r>
      <w:r>
        <w:rPr>
          <w:rFonts w:hint="eastAsia" w:cs="仿宋_GB2312" w:asciiTheme="majorEastAsia" w:hAnsiTheme="majorEastAsia" w:eastAsiaTheme="majorEastAsia"/>
          <w:b/>
          <w:sz w:val="48"/>
          <w:szCs w:val="48"/>
        </w:rPr>
        <w:t>录</w:t>
      </w:r>
    </w:p>
    <w:p>
      <w:pPr>
        <w:spacing w:line="360" w:lineRule="auto"/>
        <w:rPr>
          <w:rFonts w:cs="仿宋_GB2312" w:asciiTheme="majorEastAsia" w:hAnsiTheme="majorEastAsia" w:eastAsiaTheme="majorEastAsia"/>
          <w:sz w:val="32"/>
          <w:szCs w:val="32"/>
        </w:rPr>
      </w:pPr>
    </w:p>
    <w:p>
      <w:pPr>
        <w:spacing w:line="360" w:lineRule="auto"/>
        <w:rPr>
          <w:rFonts w:cs="仿宋_GB2312" w:asciiTheme="majorEastAsia" w:hAnsiTheme="majorEastAsia" w:eastAsiaTheme="majorEastAsia"/>
          <w:sz w:val="32"/>
          <w:szCs w:val="32"/>
        </w:rPr>
      </w:pPr>
    </w:p>
    <w:p>
      <w:pPr>
        <w:spacing w:line="360" w:lineRule="auto"/>
        <w:ind w:firstLine="1296" w:firstLineChars="400"/>
        <w:rPr>
          <w:rFonts w:cs="仿宋" w:asciiTheme="majorEastAsia" w:hAnsiTheme="majorEastAsia" w:eastAsiaTheme="majorEastAsia"/>
          <w:sz w:val="32"/>
          <w:szCs w:val="32"/>
        </w:rPr>
      </w:pPr>
      <w:r>
        <w:rPr>
          <w:rFonts w:hint="eastAsia" w:cs="仿宋" w:asciiTheme="majorEastAsia" w:hAnsiTheme="majorEastAsia" w:eastAsiaTheme="majorEastAsia"/>
          <w:sz w:val="32"/>
          <w:szCs w:val="32"/>
        </w:rPr>
        <w:t>第一部分      招标公告</w:t>
      </w:r>
    </w:p>
    <w:p>
      <w:pPr>
        <w:spacing w:line="360" w:lineRule="auto"/>
        <w:ind w:firstLine="1296" w:firstLineChars="400"/>
        <w:rPr>
          <w:rFonts w:cs="仿宋" w:asciiTheme="majorEastAsia" w:hAnsiTheme="majorEastAsia" w:eastAsiaTheme="majorEastAsia"/>
          <w:sz w:val="32"/>
          <w:szCs w:val="32"/>
        </w:rPr>
      </w:pPr>
      <w:r>
        <w:rPr>
          <w:rFonts w:hint="eastAsia" w:cs="仿宋" w:asciiTheme="majorEastAsia" w:hAnsiTheme="majorEastAsia" w:eastAsiaTheme="majorEastAsia"/>
          <w:sz w:val="32"/>
          <w:szCs w:val="32"/>
        </w:rPr>
        <w:t>第二部分      投标须知</w:t>
      </w:r>
    </w:p>
    <w:p>
      <w:pPr>
        <w:spacing w:line="360" w:lineRule="auto"/>
        <w:ind w:firstLine="1296" w:firstLineChars="400"/>
        <w:rPr>
          <w:rFonts w:cs="仿宋" w:asciiTheme="majorEastAsia" w:hAnsiTheme="majorEastAsia" w:eastAsiaTheme="majorEastAsia"/>
          <w:sz w:val="32"/>
          <w:szCs w:val="32"/>
        </w:rPr>
      </w:pPr>
      <w:r>
        <w:rPr>
          <w:rFonts w:hint="eastAsia" w:cs="仿宋" w:asciiTheme="majorEastAsia" w:hAnsiTheme="majorEastAsia" w:eastAsiaTheme="majorEastAsia"/>
          <w:sz w:val="32"/>
          <w:szCs w:val="32"/>
        </w:rPr>
        <w:t>第三部分      采购需求</w:t>
      </w:r>
    </w:p>
    <w:p>
      <w:pPr>
        <w:spacing w:line="360" w:lineRule="auto"/>
        <w:ind w:firstLine="1296" w:firstLineChars="400"/>
        <w:rPr>
          <w:rFonts w:cs="仿宋" w:asciiTheme="majorEastAsia" w:hAnsiTheme="majorEastAsia" w:eastAsiaTheme="majorEastAsia"/>
          <w:sz w:val="32"/>
          <w:szCs w:val="32"/>
        </w:rPr>
      </w:pPr>
      <w:r>
        <w:rPr>
          <w:rFonts w:hint="eastAsia" w:cs="仿宋" w:asciiTheme="majorEastAsia" w:hAnsiTheme="majorEastAsia" w:eastAsiaTheme="majorEastAsia"/>
          <w:sz w:val="32"/>
          <w:szCs w:val="32"/>
        </w:rPr>
        <w:t>第四部分      评标办法</w:t>
      </w:r>
    </w:p>
    <w:p>
      <w:pPr>
        <w:spacing w:line="360" w:lineRule="auto"/>
        <w:ind w:firstLine="1296" w:firstLineChars="400"/>
        <w:rPr>
          <w:rFonts w:cs="仿宋" w:asciiTheme="majorEastAsia" w:hAnsiTheme="majorEastAsia" w:eastAsiaTheme="majorEastAsia"/>
          <w:sz w:val="32"/>
          <w:szCs w:val="32"/>
        </w:rPr>
      </w:pPr>
      <w:r>
        <w:rPr>
          <w:rFonts w:hint="eastAsia" w:cs="仿宋" w:asciiTheme="majorEastAsia" w:hAnsiTheme="majorEastAsia" w:eastAsiaTheme="majorEastAsia"/>
          <w:sz w:val="32"/>
          <w:szCs w:val="32"/>
        </w:rPr>
        <w:t>第五部分      拟签订的合同文本</w:t>
      </w:r>
    </w:p>
    <w:p>
      <w:pPr>
        <w:spacing w:line="360" w:lineRule="auto"/>
        <w:ind w:firstLine="1296" w:firstLineChars="400"/>
        <w:rPr>
          <w:rFonts w:cs="仿宋" w:asciiTheme="majorEastAsia" w:hAnsiTheme="majorEastAsia" w:eastAsiaTheme="majorEastAsia"/>
          <w:sz w:val="32"/>
          <w:szCs w:val="32"/>
        </w:rPr>
      </w:pPr>
      <w:r>
        <w:rPr>
          <w:rFonts w:hint="eastAsia" w:cs="仿宋" w:asciiTheme="majorEastAsia" w:hAnsiTheme="majorEastAsia" w:eastAsiaTheme="majorEastAsia"/>
          <w:sz w:val="32"/>
          <w:szCs w:val="32"/>
        </w:rPr>
        <w:t>第六部分      应提交的有关格式范例</w:t>
      </w:r>
    </w:p>
    <w:p>
      <w:pPr>
        <w:spacing w:line="360" w:lineRule="auto"/>
        <w:ind w:firstLine="558" w:firstLineChars="229"/>
        <w:rPr>
          <w:rFonts w:cs="仿宋" w:asciiTheme="majorEastAsia" w:hAnsiTheme="majorEastAsia" w:eastAsiaTheme="majorEastAsia"/>
          <w:sz w:val="24"/>
        </w:rPr>
      </w:pPr>
      <w:bookmarkStart w:id="1" w:name="_Hlt91233176"/>
      <w:bookmarkEnd w:id="1"/>
      <w:bookmarkStart w:id="2" w:name="_Toc91899869"/>
    </w:p>
    <w:p>
      <w:pPr>
        <w:spacing w:line="360" w:lineRule="auto"/>
        <w:ind w:firstLine="558" w:firstLineChars="229"/>
        <w:rPr>
          <w:rFonts w:cs="仿宋" w:asciiTheme="majorEastAsia" w:hAnsiTheme="majorEastAsia" w:eastAsiaTheme="majorEastAsia"/>
          <w:sz w:val="24"/>
        </w:rPr>
      </w:pPr>
    </w:p>
    <w:p>
      <w:pPr>
        <w:spacing w:line="360" w:lineRule="auto"/>
        <w:ind w:firstLine="558" w:firstLineChars="229"/>
        <w:rPr>
          <w:rFonts w:cs="仿宋" w:asciiTheme="majorEastAsia" w:hAnsiTheme="majorEastAsia" w:eastAsiaTheme="majorEastAsia"/>
          <w:sz w:val="24"/>
        </w:rPr>
      </w:pPr>
    </w:p>
    <w:p>
      <w:pPr>
        <w:spacing w:line="360" w:lineRule="auto"/>
        <w:ind w:firstLine="558" w:firstLineChars="229"/>
        <w:rPr>
          <w:rFonts w:cs="仿宋" w:asciiTheme="majorEastAsia" w:hAnsiTheme="majorEastAsia" w:eastAsiaTheme="majorEastAsia"/>
          <w:sz w:val="24"/>
        </w:rPr>
      </w:pPr>
    </w:p>
    <w:p>
      <w:pPr>
        <w:spacing w:line="360" w:lineRule="auto"/>
        <w:ind w:firstLine="558" w:firstLineChars="229"/>
        <w:rPr>
          <w:rFonts w:cs="仿宋" w:asciiTheme="majorEastAsia" w:hAnsiTheme="majorEastAsia" w:eastAsiaTheme="majorEastAsia"/>
          <w:sz w:val="24"/>
        </w:rPr>
      </w:pPr>
    </w:p>
    <w:p>
      <w:pPr>
        <w:spacing w:line="360" w:lineRule="auto"/>
        <w:ind w:firstLine="558" w:firstLineChars="229"/>
        <w:rPr>
          <w:rFonts w:cs="仿宋" w:asciiTheme="majorEastAsia" w:hAnsiTheme="majorEastAsia" w:eastAsiaTheme="majorEastAsia"/>
          <w:sz w:val="24"/>
        </w:rPr>
      </w:pPr>
    </w:p>
    <w:p>
      <w:pPr>
        <w:spacing w:line="360" w:lineRule="auto"/>
        <w:ind w:firstLine="558" w:firstLineChars="229"/>
        <w:rPr>
          <w:rFonts w:cs="仿宋" w:asciiTheme="majorEastAsia" w:hAnsiTheme="majorEastAsia" w:eastAsiaTheme="majorEastAsia"/>
          <w:sz w:val="24"/>
        </w:rPr>
      </w:pPr>
    </w:p>
    <w:p>
      <w:pPr>
        <w:spacing w:line="360" w:lineRule="auto"/>
        <w:ind w:firstLine="558" w:firstLineChars="229"/>
        <w:rPr>
          <w:rFonts w:cs="仿宋" w:asciiTheme="majorEastAsia" w:hAnsiTheme="majorEastAsia" w:eastAsiaTheme="majorEastAsia"/>
          <w:sz w:val="24"/>
        </w:rPr>
      </w:pPr>
    </w:p>
    <w:p>
      <w:pPr>
        <w:spacing w:line="360" w:lineRule="auto"/>
        <w:ind w:firstLine="558" w:firstLineChars="229"/>
        <w:rPr>
          <w:rFonts w:cs="仿宋" w:asciiTheme="majorEastAsia" w:hAnsiTheme="majorEastAsia" w:eastAsiaTheme="majorEastAsia"/>
          <w:sz w:val="24"/>
        </w:rPr>
      </w:pPr>
    </w:p>
    <w:p>
      <w:pPr>
        <w:spacing w:line="360" w:lineRule="auto"/>
        <w:ind w:firstLine="558" w:firstLineChars="229"/>
        <w:rPr>
          <w:rFonts w:cs="仿宋" w:asciiTheme="majorEastAsia" w:hAnsiTheme="majorEastAsia" w:eastAsiaTheme="majorEastAsia"/>
          <w:sz w:val="24"/>
        </w:rPr>
      </w:pPr>
    </w:p>
    <w:p>
      <w:pPr>
        <w:spacing w:line="360" w:lineRule="auto"/>
        <w:ind w:firstLine="558" w:firstLineChars="229"/>
        <w:rPr>
          <w:rFonts w:cs="仿宋" w:asciiTheme="majorEastAsia" w:hAnsiTheme="majorEastAsia" w:eastAsiaTheme="majorEastAsia"/>
          <w:sz w:val="24"/>
        </w:rPr>
      </w:pPr>
    </w:p>
    <w:p>
      <w:pPr>
        <w:spacing w:line="360" w:lineRule="auto"/>
        <w:ind w:firstLine="558" w:firstLineChars="229"/>
        <w:rPr>
          <w:rFonts w:cs="仿宋" w:asciiTheme="majorEastAsia" w:hAnsiTheme="majorEastAsia" w:eastAsiaTheme="majorEastAsia"/>
          <w:sz w:val="24"/>
        </w:rPr>
      </w:pPr>
    </w:p>
    <w:p>
      <w:pPr>
        <w:spacing w:line="360" w:lineRule="auto"/>
        <w:ind w:firstLine="558" w:firstLineChars="229"/>
        <w:rPr>
          <w:rFonts w:cs="仿宋" w:asciiTheme="majorEastAsia" w:hAnsiTheme="majorEastAsia" w:eastAsiaTheme="majorEastAsia"/>
          <w:sz w:val="24"/>
        </w:rPr>
      </w:pPr>
    </w:p>
    <w:p>
      <w:pPr>
        <w:spacing w:line="360" w:lineRule="auto"/>
        <w:rPr>
          <w:rFonts w:cs="仿宋" w:asciiTheme="majorEastAsia" w:hAnsiTheme="majorEastAsia" w:eastAsiaTheme="majorEastAsia"/>
          <w:sz w:val="24"/>
        </w:rPr>
      </w:pPr>
    </w:p>
    <w:p>
      <w:pPr>
        <w:spacing w:line="360" w:lineRule="auto"/>
        <w:jc w:val="center"/>
        <w:outlineLvl w:val="0"/>
        <w:rPr>
          <w:rFonts w:cs="仿宋" w:asciiTheme="majorEastAsia" w:hAnsiTheme="majorEastAsia" w:eastAsiaTheme="majorEastAsia"/>
          <w:sz w:val="24"/>
        </w:rPr>
      </w:pPr>
      <w:bookmarkStart w:id="3" w:name="第一部分"/>
      <w:r>
        <w:rPr>
          <w:rFonts w:hint="eastAsia" w:cs="仿宋" w:asciiTheme="majorEastAsia" w:hAnsiTheme="majorEastAsia" w:eastAsiaTheme="majorEastAsia"/>
          <w:b/>
          <w:sz w:val="36"/>
          <w:szCs w:val="36"/>
        </w:rPr>
        <w:br w:type="page"/>
      </w:r>
      <w:bookmarkEnd w:id="2"/>
      <w:bookmarkEnd w:id="3"/>
      <w:bookmarkStart w:id="4" w:name="_Hlt74728647"/>
      <w:bookmarkEnd w:id="4"/>
      <w:bookmarkStart w:id="5" w:name="_Hlt74729822"/>
      <w:bookmarkEnd w:id="5"/>
      <w:bookmarkStart w:id="6" w:name="_Hlt74707423"/>
      <w:bookmarkEnd w:id="6"/>
      <w:bookmarkStart w:id="7" w:name="_Hlt74649545"/>
      <w:bookmarkEnd w:id="7"/>
      <w:bookmarkStart w:id="8" w:name="第二部分"/>
      <w:bookmarkStart w:id="9" w:name="_Toc91899870"/>
      <w:bookmarkStart w:id="10" w:name="_Toc91899871"/>
      <w:r>
        <w:rPr>
          <w:rFonts w:hint="eastAsia" w:cs="仿宋" w:asciiTheme="majorEastAsia" w:hAnsiTheme="majorEastAsia" w:eastAsiaTheme="majorEastAsia"/>
          <w:b/>
          <w:sz w:val="36"/>
          <w:szCs w:val="20"/>
        </w:rPr>
        <w:t>第一部分 招标公告</w:t>
      </w:r>
    </w:p>
    <w:tbl>
      <w:tblPr>
        <w:tblStyle w:val="20"/>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9286" w:type="dxa"/>
          </w:tcPr>
          <w:p>
            <w:pPr>
              <w:spacing w:line="360" w:lineRule="auto"/>
              <w:jc w:val="left"/>
              <w:rPr>
                <w:rFonts w:hint="eastAsia"/>
                <w:lang w:val="en-US" w:eastAsia="zh-CN"/>
              </w:rPr>
            </w:pPr>
            <w:r>
              <w:rPr>
                <w:rFonts w:hint="eastAsia"/>
                <w:lang w:val="en-US" w:eastAsia="zh-CN"/>
              </w:rPr>
              <w:t>项目概况</w:t>
            </w:r>
          </w:p>
          <w:p>
            <w:pPr>
              <w:spacing w:line="360" w:lineRule="auto"/>
              <w:ind w:firstLine="448" w:firstLineChars="200"/>
              <w:jc w:val="both"/>
              <w:rPr>
                <w:rFonts w:hint="eastAsia"/>
                <w:lang w:val="en-US" w:eastAsia="zh-CN"/>
              </w:rPr>
            </w:pPr>
            <w:r>
              <w:rPr>
                <w:rFonts w:hint="eastAsia" w:asciiTheme="minorEastAsia" w:hAnsiTheme="minorEastAsia" w:eastAsiaTheme="minorEastAsia" w:cstheme="minorEastAsia"/>
                <w:sz w:val="22"/>
                <w:szCs w:val="22"/>
              </w:rPr>
              <w:t>奉化滨海新区绿化养护</w:t>
            </w:r>
            <w:r>
              <w:rPr>
                <w:rFonts w:hint="eastAsia" w:asciiTheme="minorEastAsia" w:hAnsiTheme="minorEastAsia" w:eastAsiaTheme="minorEastAsia" w:cstheme="minorEastAsia"/>
                <w:sz w:val="22"/>
                <w:szCs w:val="22"/>
                <w:lang w:val="en-US" w:eastAsia="zh-CN"/>
              </w:rPr>
              <w:t>服务采购</w:t>
            </w:r>
            <w:r>
              <w:rPr>
                <w:rFonts w:hint="eastAsia" w:asciiTheme="minorEastAsia" w:hAnsiTheme="minorEastAsia" w:eastAsiaTheme="minorEastAsia" w:cstheme="minorEastAsia"/>
                <w:sz w:val="22"/>
                <w:szCs w:val="22"/>
              </w:rPr>
              <w:t xml:space="preserve">项目招标项目的潜在供应商应在政采云平台（ </w:t>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HYPERLINK "https://www.zcygov.cn/）获取（下载）招标文件，并于2022年00月00日14点30分00秒" </w:instrText>
            </w:r>
            <w:r>
              <w:rPr>
                <w:rFonts w:hint="eastAsia" w:asciiTheme="minorEastAsia" w:hAnsiTheme="minorEastAsia" w:eastAsiaTheme="minorEastAsia" w:cstheme="minorEastAsia"/>
                <w:sz w:val="22"/>
                <w:szCs w:val="22"/>
              </w:rPr>
              <w:fldChar w:fldCharType="separate"/>
            </w:r>
            <w:r>
              <w:rPr>
                <w:rStyle w:val="24"/>
                <w:rFonts w:hint="eastAsia" w:asciiTheme="minorEastAsia" w:hAnsiTheme="minorEastAsia" w:eastAsiaTheme="minorEastAsia" w:cstheme="minorEastAsia"/>
                <w:sz w:val="22"/>
                <w:szCs w:val="22"/>
              </w:rPr>
              <w:t>https://www.zcygov.cn/）获取（下载）招标文件，并于</w:t>
            </w:r>
            <w:r>
              <w:rPr>
                <w:rFonts w:hint="eastAsia" w:cs="仿宋" w:asciiTheme="majorEastAsia" w:hAnsiTheme="majorEastAsia" w:eastAsiaTheme="majorEastAsia"/>
                <w:sz w:val="24"/>
                <w:u w:val="single"/>
              </w:rPr>
              <w:t>2022年</w:t>
            </w:r>
            <w:r>
              <w:rPr>
                <w:rFonts w:hint="eastAsia" w:cs="仿宋" w:asciiTheme="majorEastAsia" w:hAnsiTheme="majorEastAsia" w:eastAsiaTheme="majorEastAsia"/>
                <w:sz w:val="24"/>
                <w:u w:val="single"/>
                <w:lang w:val="en-US" w:eastAsia="zh-CN"/>
              </w:rPr>
              <w:t>10</w:t>
            </w:r>
            <w:r>
              <w:rPr>
                <w:rFonts w:hint="eastAsia" w:cs="仿宋" w:asciiTheme="majorEastAsia" w:hAnsiTheme="majorEastAsia" w:eastAsiaTheme="majorEastAsia"/>
                <w:sz w:val="24"/>
                <w:u w:val="single"/>
              </w:rPr>
              <w:t>月</w:t>
            </w:r>
            <w:r>
              <w:rPr>
                <w:rFonts w:hint="eastAsia" w:cs="仿宋" w:asciiTheme="majorEastAsia" w:hAnsiTheme="majorEastAsia" w:eastAsiaTheme="majorEastAsia"/>
                <w:sz w:val="24"/>
                <w:u w:val="single"/>
                <w:lang w:val="en-US" w:eastAsia="zh-CN"/>
              </w:rPr>
              <w:t>13</w:t>
            </w:r>
            <w:r>
              <w:rPr>
                <w:rFonts w:hint="eastAsia" w:cs="仿宋" w:asciiTheme="majorEastAsia" w:hAnsiTheme="majorEastAsia" w:eastAsiaTheme="majorEastAsia"/>
                <w:sz w:val="24"/>
                <w:u w:val="single"/>
              </w:rPr>
              <w:t>日</w:t>
            </w:r>
            <w:r>
              <w:rPr>
                <w:rFonts w:hint="eastAsia" w:cs="仿宋" w:asciiTheme="majorEastAsia" w:hAnsiTheme="majorEastAsia" w:eastAsiaTheme="majorEastAsia"/>
                <w:sz w:val="24"/>
                <w:u w:val="single"/>
                <w:lang w:val="en-US" w:eastAsia="zh-CN"/>
              </w:rPr>
              <w:t>9</w:t>
            </w:r>
            <w:r>
              <w:rPr>
                <w:rFonts w:hint="eastAsia" w:cs="仿宋" w:asciiTheme="majorEastAsia" w:hAnsiTheme="majorEastAsia" w:eastAsiaTheme="majorEastAsia"/>
                <w:sz w:val="24"/>
                <w:u w:val="single"/>
              </w:rPr>
              <w:t>点</w:t>
            </w:r>
            <w:r>
              <w:rPr>
                <w:rFonts w:hint="eastAsia" w:cs="仿宋" w:asciiTheme="majorEastAsia" w:hAnsiTheme="majorEastAsia" w:eastAsiaTheme="majorEastAsia"/>
                <w:sz w:val="24"/>
                <w:u w:val="single"/>
                <w:lang w:val="en-US" w:eastAsia="zh-CN"/>
              </w:rPr>
              <w:t>00</w:t>
            </w:r>
            <w:r>
              <w:rPr>
                <w:rFonts w:hint="eastAsia" w:cs="仿宋" w:asciiTheme="majorEastAsia" w:hAnsiTheme="majorEastAsia" w:eastAsiaTheme="majorEastAsia"/>
                <w:sz w:val="24"/>
                <w:u w:val="single"/>
              </w:rPr>
              <w:t>分</w:t>
            </w:r>
            <w:r>
              <w:rPr>
                <w:rStyle w:val="24"/>
                <w:rFonts w:hint="eastAsia" w:asciiTheme="minorEastAsia" w:hAnsiTheme="minorEastAsia" w:eastAsiaTheme="minorEastAsia" w:cstheme="minorEastAsia"/>
                <w:bCs/>
                <w:snapToGrid/>
                <w:kern w:val="2"/>
                <w:sz w:val="22"/>
                <w:szCs w:val="22"/>
                <w:u w:val="single"/>
              </w:rPr>
              <w:t>00秒</w:t>
            </w:r>
            <w:r>
              <w:rPr>
                <w:rStyle w:val="24"/>
                <w:rFonts w:hint="eastAsia" w:asciiTheme="minorEastAsia" w:hAnsiTheme="minorEastAsia" w:eastAsiaTheme="minorEastAsia" w:cstheme="minorEastAsia"/>
                <w:bCs/>
                <w:snapToGrid/>
                <w:kern w:val="2"/>
                <w:sz w:val="22"/>
                <w:szCs w:val="22"/>
              </w:rPr>
              <w:fldChar w:fldCharType="end"/>
            </w:r>
            <w:r>
              <w:rPr>
                <w:rFonts w:hint="eastAsia" w:asciiTheme="minorEastAsia" w:hAnsiTheme="minorEastAsia" w:eastAsiaTheme="minorEastAsia" w:cstheme="minorEastAsia"/>
                <w:sz w:val="22"/>
                <w:szCs w:val="22"/>
              </w:rPr>
              <w:t>（北京时间）前递交（上传）投标文件。</w:t>
            </w:r>
          </w:p>
        </w:tc>
      </w:tr>
    </w:tbl>
    <w:p>
      <w:pPr>
        <w:spacing w:line="360" w:lineRule="auto"/>
        <w:jc w:val="center"/>
        <w:rPr>
          <w:rFonts w:hint="eastAsia"/>
        </w:rPr>
      </w:pPr>
      <w:r>
        <w:rPr>
          <w:rFonts w:hint="eastAsia"/>
        </w:rPr>
        <w:t xml:space="preserve">                </w:t>
      </w:r>
    </w:p>
    <w:p>
      <w:pPr>
        <w:spacing w:line="360" w:lineRule="auto"/>
        <w:rPr>
          <w:rFonts w:cs="仿宋" w:asciiTheme="majorEastAsia" w:hAnsiTheme="majorEastAsia" w:eastAsiaTheme="majorEastAsia"/>
          <w:b/>
          <w:sz w:val="24"/>
        </w:rPr>
      </w:pPr>
      <w:r>
        <w:rPr>
          <w:rFonts w:hint="eastAsia" w:cs="仿宋" w:asciiTheme="majorEastAsia" w:hAnsiTheme="majorEastAsia" w:eastAsiaTheme="majorEastAsia"/>
          <w:b/>
          <w:sz w:val="24"/>
        </w:rPr>
        <w:t xml:space="preserve">一、项目基本情况                                            </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sz w:val="24"/>
          <w:szCs w:val="24"/>
        </w:rPr>
      </w:pPr>
      <w:r>
        <w:rPr>
          <w:rFonts w:hint="eastAsia" w:cs="仿宋" w:asciiTheme="majorEastAsia" w:hAnsiTheme="majorEastAsia" w:eastAsiaTheme="majorEastAsia"/>
          <w:sz w:val="24"/>
        </w:rPr>
        <w:t xml:space="preserve">   </w:t>
      </w:r>
      <w:r>
        <w:rPr>
          <w:rFonts w:hint="eastAsia" w:ascii="宋体" w:hAnsi="宋体" w:eastAsia="宋体" w:cs="宋体"/>
          <w:sz w:val="24"/>
          <w:szCs w:val="24"/>
        </w:rPr>
        <w:t xml:space="preserve"> </w:t>
      </w:r>
      <w:r>
        <w:rPr>
          <w:rFonts w:hint="eastAsia" w:ascii="宋体" w:hAnsi="宋体" w:eastAsia="宋体" w:cs="宋体"/>
          <w:b/>
          <w:sz w:val="24"/>
          <w:szCs w:val="24"/>
        </w:rPr>
        <w:t>项目编号：</w:t>
      </w:r>
      <w:r>
        <w:rPr>
          <w:rFonts w:hint="eastAsia" w:ascii="宋体" w:hAnsi="宋体" w:eastAsia="宋体" w:cs="宋体"/>
          <w:sz w:val="24"/>
          <w:szCs w:val="24"/>
          <w:lang w:val="en-US" w:eastAsia="zh-CN"/>
        </w:rPr>
        <w:t>FHGQZB(2022)221D</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
          <w:sz w:val="24"/>
          <w:szCs w:val="24"/>
        </w:rPr>
        <w:t xml:space="preserve"> 项目名称：</w:t>
      </w:r>
      <w:r>
        <w:rPr>
          <w:rFonts w:hint="eastAsia" w:ascii="宋体" w:hAnsi="宋体" w:eastAsia="宋体" w:cs="宋体"/>
          <w:sz w:val="24"/>
          <w:szCs w:val="24"/>
        </w:rPr>
        <w:t>奉化滨海新区绿化养护</w:t>
      </w:r>
      <w:r>
        <w:rPr>
          <w:rFonts w:hint="eastAsia" w:ascii="宋体" w:hAnsi="宋体" w:eastAsia="宋体" w:cs="宋体"/>
          <w:sz w:val="24"/>
          <w:szCs w:val="24"/>
          <w:lang w:val="en-US" w:eastAsia="zh-CN"/>
        </w:rPr>
        <w:t>服务采购</w:t>
      </w:r>
      <w:r>
        <w:rPr>
          <w:rFonts w:hint="eastAsia" w:ascii="宋体" w:hAnsi="宋体" w:eastAsia="宋体" w:cs="宋体"/>
          <w:sz w:val="24"/>
          <w:szCs w:val="24"/>
        </w:rPr>
        <w:t xml:space="preserve">项目 </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
          <w:sz w:val="24"/>
          <w:szCs w:val="24"/>
        </w:rPr>
        <w:t xml:space="preserve"> 预算金额（元）：</w:t>
      </w:r>
      <w:r>
        <w:rPr>
          <w:rFonts w:hint="eastAsia" w:ascii="宋体" w:hAnsi="宋体" w:eastAsia="宋体" w:cs="宋体"/>
          <w:b/>
          <w:sz w:val="24"/>
          <w:szCs w:val="24"/>
          <w:lang w:val="en-US" w:eastAsia="zh-CN"/>
        </w:rPr>
        <w:t>948000</w:t>
      </w:r>
      <w:r>
        <w:rPr>
          <w:rFonts w:hint="eastAsia" w:ascii="宋体" w:hAnsi="宋体" w:eastAsia="宋体" w:cs="宋体"/>
          <w:sz w:val="24"/>
          <w:szCs w:val="24"/>
        </w:rPr>
        <w:t xml:space="preserve"> </w:t>
      </w:r>
    </w:p>
    <w:p>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sz w:val="24"/>
          <w:szCs w:val="24"/>
        </w:rPr>
      </w:pPr>
      <w:r>
        <w:rPr>
          <w:rFonts w:hint="eastAsia" w:ascii="宋体" w:hAnsi="宋体" w:eastAsia="宋体" w:cs="宋体"/>
          <w:b/>
          <w:sz w:val="24"/>
          <w:szCs w:val="24"/>
        </w:rPr>
        <w:t>最高限价（元）：</w:t>
      </w:r>
      <w:r>
        <w:rPr>
          <w:rFonts w:hint="eastAsia" w:ascii="宋体" w:hAnsi="宋体" w:eastAsia="宋体" w:cs="宋体"/>
          <w:b/>
          <w:sz w:val="24"/>
          <w:szCs w:val="24"/>
          <w:lang w:val="en-US" w:eastAsia="zh-CN"/>
        </w:rPr>
        <w:t>948000</w:t>
      </w:r>
      <w:r>
        <w:rPr>
          <w:rFonts w:hint="eastAsia" w:ascii="宋体" w:hAnsi="宋体" w:eastAsia="宋体" w:cs="宋体"/>
          <w:sz w:val="24"/>
          <w:szCs w:val="24"/>
        </w:rPr>
        <w:t xml:space="preserve">  </w:t>
      </w:r>
    </w:p>
    <w:p>
      <w:pPr>
        <w:pStyle w:val="6"/>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bCs/>
          <w:snapToGrid/>
          <w:color w:val="auto"/>
          <w:kern w:val="2"/>
          <w:sz w:val="24"/>
          <w:szCs w:val="24"/>
        </w:rPr>
      </w:pPr>
      <w:r>
        <w:rPr>
          <w:rFonts w:hint="eastAsia" w:ascii="宋体" w:hAnsi="宋体" w:eastAsia="宋体" w:cs="宋体"/>
          <w:b/>
          <w:color w:val="auto"/>
          <w:sz w:val="24"/>
          <w:szCs w:val="24"/>
        </w:rPr>
        <w:t>采购需求：</w:t>
      </w:r>
      <w:r>
        <w:rPr>
          <w:rFonts w:hint="eastAsia" w:ascii="宋体" w:hAnsi="宋体" w:eastAsia="宋体" w:cs="宋体"/>
          <w:bCs/>
          <w:snapToGrid/>
          <w:color w:val="auto"/>
          <w:kern w:val="2"/>
          <w:sz w:val="24"/>
          <w:szCs w:val="24"/>
        </w:rPr>
        <w:t>（</w:t>
      </w:r>
      <w:r>
        <w:rPr>
          <w:rFonts w:hint="eastAsia" w:ascii="宋体" w:hAnsi="宋体" w:eastAsia="宋体" w:cs="宋体"/>
          <w:sz w:val="24"/>
          <w:szCs w:val="24"/>
        </w:rPr>
        <w:t>奉化滨海新区绿化养护</w:t>
      </w:r>
      <w:r>
        <w:rPr>
          <w:rFonts w:hint="eastAsia" w:ascii="宋体" w:hAnsi="宋体" w:eastAsia="宋体" w:cs="宋体"/>
          <w:sz w:val="24"/>
          <w:szCs w:val="24"/>
          <w:lang w:val="en-US" w:eastAsia="zh-CN"/>
        </w:rPr>
        <w:t>服务采购</w:t>
      </w:r>
      <w:r>
        <w:rPr>
          <w:rFonts w:hint="eastAsia" w:ascii="宋体" w:hAnsi="宋体" w:eastAsia="宋体" w:cs="宋体"/>
          <w:sz w:val="24"/>
          <w:szCs w:val="24"/>
        </w:rPr>
        <w:t>项目</w:t>
      </w:r>
      <w:r>
        <w:rPr>
          <w:rFonts w:hint="eastAsia" w:ascii="宋体" w:hAnsi="宋体" w:eastAsia="宋体" w:cs="宋体"/>
          <w:bCs/>
          <w:snapToGrid/>
          <w:color w:val="auto"/>
          <w:kern w:val="2"/>
          <w:sz w:val="24"/>
          <w:szCs w:val="24"/>
        </w:rPr>
        <w:t xml:space="preserve">）主要内容： </w:t>
      </w:r>
      <w:r>
        <w:rPr>
          <w:rFonts w:hint="eastAsia" w:ascii="宋体" w:hAnsi="宋体" w:eastAsia="宋体" w:cs="宋体"/>
          <w:bCs/>
          <w:snapToGrid/>
          <w:color w:val="auto"/>
          <w:kern w:val="2"/>
          <w:sz w:val="24"/>
          <w:szCs w:val="24"/>
          <w:u w:val="single"/>
          <w:lang w:val="en-US" w:eastAsia="zh-CN"/>
        </w:rPr>
        <w:t>绿化养护服务</w:t>
      </w:r>
      <w:r>
        <w:rPr>
          <w:rFonts w:hint="eastAsia" w:ascii="宋体" w:hAnsi="宋体" w:eastAsia="宋体" w:cs="宋体"/>
          <w:bCs/>
          <w:snapToGrid/>
          <w:color w:val="auto"/>
          <w:kern w:val="2"/>
          <w:sz w:val="24"/>
          <w:szCs w:val="24"/>
        </w:rPr>
        <w:t>。详见招标文件第三部分采购需求。</w:t>
      </w:r>
    </w:p>
    <w:p>
      <w:pPr>
        <w:pStyle w:val="41"/>
        <w:keepNext w:val="0"/>
        <w:keepLines w:val="0"/>
        <w:pageBreakBefore w:val="0"/>
        <w:kinsoku/>
        <w:wordWrap/>
        <w:overflowPunct/>
        <w:topLinePunct w:val="0"/>
        <w:autoSpaceDE/>
        <w:autoSpaceDN/>
        <w:bidi w:val="0"/>
        <w:adjustRightInd/>
        <w:spacing w:before="0"/>
        <w:ind w:firstLine="482"/>
        <w:textAlignment w:val="auto"/>
        <w:outlineLvl w:val="2"/>
        <w:rPr>
          <w:rFonts w:hint="eastAsia" w:ascii="宋体" w:hAnsi="宋体" w:eastAsia="宋体" w:cs="宋体"/>
          <w:sz w:val="24"/>
          <w:szCs w:val="24"/>
        </w:rPr>
      </w:pPr>
      <w:r>
        <w:rPr>
          <w:rFonts w:hint="eastAsia" w:ascii="宋体" w:hAnsi="宋体" w:eastAsia="宋体" w:cs="宋体"/>
          <w:b/>
          <w:sz w:val="24"/>
          <w:szCs w:val="24"/>
        </w:rPr>
        <w:t>合同履约期限：</w:t>
      </w:r>
      <w:r>
        <w:rPr>
          <w:rFonts w:hint="eastAsia" w:ascii="宋体" w:hAnsi="宋体" w:eastAsia="宋体" w:cs="宋体"/>
          <w:b w:val="0"/>
          <w:bCs/>
          <w:sz w:val="24"/>
          <w:szCs w:val="24"/>
          <w:lang w:val="en-US" w:eastAsia="zh-CN"/>
        </w:rPr>
        <w:t>三年，合同一年一签</w:t>
      </w:r>
      <w:r>
        <w:rPr>
          <w:rFonts w:hint="eastAsia" w:ascii="宋体" w:hAnsi="宋体" w:eastAsia="宋体" w:cs="宋体"/>
          <w:b w:val="0"/>
          <w:bCs/>
          <w:sz w:val="24"/>
          <w:szCs w:val="24"/>
        </w:rPr>
        <w:t xml:space="preserve"> </w:t>
      </w:r>
    </w:p>
    <w:p>
      <w:pPr>
        <w:pStyle w:val="41"/>
        <w:keepNext w:val="0"/>
        <w:keepLines w:val="0"/>
        <w:pageBreakBefore w:val="0"/>
        <w:kinsoku/>
        <w:wordWrap/>
        <w:overflowPunct/>
        <w:topLinePunct w:val="0"/>
        <w:autoSpaceDE/>
        <w:autoSpaceDN/>
        <w:bidi w:val="0"/>
        <w:adjustRightInd/>
        <w:spacing w:before="0"/>
        <w:ind w:firstLine="482"/>
        <w:textAlignment w:val="auto"/>
        <w:outlineLvl w:val="2"/>
        <w:rPr>
          <w:rFonts w:hint="eastAsia" w:ascii="宋体" w:hAnsi="宋体" w:eastAsia="宋体" w:cs="宋体"/>
          <w:sz w:val="24"/>
          <w:szCs w:val="24"/>
          <w:lang w:eastAsia="zh-CN"/>
        </w:rPr>
      </w:pPr>
      <w:r>
        <w:rPr>
          <w:rFonts w:hint="eastAsia" w:ascii="宋体" w:hAnsi="宋体" w:eastAsia="宋体" w:cs="宋体"/>
          <w:b/>
          <w:bCs/>
          <w:sz w:val="24"/>
          <w:szCs w:val="24"/>
          <w:lang w:eastAsia="zh-CN"/>
        </w:rPr>
        <w:t>备注</w:t>
      </w:r>
      <w:r>
        <w:rPr>
          <w:rFonts w:hint="eastAsia" w:ascii="宋体" w:hAnsi="宋体" w:eastAsia="宋体" w:cs="宋体"/>
          <w:sz w:val="24"/>
          <w:szCs w:val="24"/>
          <w:lang w:eastAsia="zh-CN"/>
        </w:rPr>
        <w:t>：本项目预算金额为一年金额。</w:t>
      </w:r>
    </w:p>
    <w:p>
      <w:pPr>
        <w:pStyle w:val="6"/>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本项目接受联合体投标：</w:t>
      </w:r>
      <w:r>
        <w:rPr>
          <w:rFonts w:hint="eastAsia" w:ascii="宋体" w:hAnsi="宋体" w:eastAsia="宋体" w:cs="宋体"/>
          <w:color w:val="auto"/>
          <w:kern w:val="0"/>
          <w:sz w:val="24"/>
          <w:szCs w:val="24"/>
        </w:rPr>
        <w:t>☐</w:t>
      </w:r>
      <w:r>
        <w:rPr>
          <w:rFonts w:hint="eastAsia" w:ascii="宋体" w:hAnsi="宋体" w:eastAsia="宋体" w:cs="宋体"/>
          <w:b/>
          <w:color w:val="auto"/>
          <w:sz w:val="24"/>
          <w:szCs w:val="24"/>
        </w:rPr>
        <w:t>是，</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rPr>
        <w:sym w:font="Wingdings" w:char="F0FE"/>
      </w:r>
      <w:r>
        <w:rPr>
          <w:rFonts w:hint="eastAsia" w:ascii="宋体" w:hAnsi="宋体" w:eastAsia="宋体" w:cs="宋体"/>
          <w:b/>
          <w:color w:val="auto"/>
          <w:sz w:val="24"/>
          <w:szCs w:val="24"/>
        </w:rPr>
        <w:t>否</w:t>
      </w:r>
      <w:r>
        <w:rPr>
          <w:rFonts w:hint="eastAsia" w:ascii="宋体" w:hAnsi="宋体" w:eastAsia="宋体" w:cs="宋体"/>
          <w:color w:val="auto"/>
          <w:kern w:val="0"/>
          <w:sz w:val="24"/>
          <w:szCs w:val="24"/>
        </w:rPr>
        <w:t>。</w:t>
      </w:r>
    </w:p>
    <w:p>
      <w:pPr>
        <w:spacing w:line="360" w:lineRule="auto"/>
        <w:rPr>
          <w:rFonts w:cs="仿宋" w:asciiTheme="majorEastAsia" w:hAnsiTheme="majorEastAsia" w:eastAsiaTheme="majorEastAsia"/>
          <w:b/>
          <w:sz w:val="24"/>
        </w:rPr>
      </w:pPr>
      <w:r>
        <w:rPr>
          <w:rFonts w:hint="eastAsia" w:cs="仿宋" w:asciiTheme="majorEastAsia" w:hAnsiTheme="majorEastAsia" w:eastAsiaTheme="majorEastAsia"/>
          <w:b/>
          <w:sz w:val="24"/>
        </w:rPr>
        <w:t>二、申请人的资格要求：</w:t>
      </w:r>
    </w:p>
    <w:p>
      <w:pPr>
        <w:spacing w:line="360" w:lineRule="auto"/>
        <w:ind w:firstLine="480"/>
        <w:rPr>
          <w:rFonts w:cs="仿宋" w:asciiTheme="majorEastAsia" w:hAnsiTheme="majorEastAsia" w:eastAsiaTheme="majorEastAsia"/>
          <w:snapToGrid w:val="0"/>
          <w:kern w:val="28"/>
          <w:sz w:val="24"/>
          <w:szCs w:val="20"/>
        </w:rPr>
      </w:pPr>
      <w:r>
        <w:rPr>
          <w:rFonts w:hint="eastAsia" w:cs="仿宋" w:asciiTheme="majorEastAsia" w:hAnsiTheme="majorEastAsia" w:eastAsiaTheme="major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cs="仿宋" w:asciiTheme="majorEastAsia" w:hAnsiTheme="majorEastAsia" w:eastAsiaTheme="majorEastAsia"/>
          <w:snapToGrid w:val="0"/>
          <w:kern w:val="28"/>
          <w:sz w:val="24"/>
          <w:szCs w:val="20"/>
        </w:rPr>
      </w:pPr>
      <w:r>
        <w:rPr>
          <w:rFonts w:hint="eastAsia" w:cs="仿宋" w:asciiTheme="majorEastAsia" w:hAnsiTheme="majorEastAsia" w:eastAsiaTheme="majorEastAsia"/>
          <w:snapToGrid w:val="0"/>
          <w:kern w:val="28"/>
          <w:sz w:val="24"/>
          <w:szCs w:val="20"/>
        </w:rPr>
        <w:t xml:space="preserve">    2.落实政府采购政策需满足的资格要求：</w:t>
      </w:r>
    </w:p>
    <w:p>
      <w:pPr>
        <w:spacing w:line="360" w:lineRule="auto"/>
        <w:ind w:firstLine="488" w:firstLineChars="200"/>
        <w:rPr>
          <w:rFonts w:cs="仿宋" w:asciiTheme="majorEastAsia" w:hAnsiTheme="majorEastAsia" w:eastAsiaTheme="majorEastAsia"/>
          <w:sz w:val="24"/>
        </w:rPr>
      </w:pPr>
      <w:r>
        <w:rPr>
          <w:rFonts w:hint="eastAsia" w:cs="仿宋" w:asciiTheme="majorEastAsia" w:hAnsiTheme="majorEastAsia" w:eastAsiaTheme="majorEastAsia"/>
          <w:kern w:val="0"/>
          <w:sz w:val="24"/>
        </w:rPr>
        <w:sym w:font="Wingdings" w:char="F0FE"/>
      </w:r>
      <w:r>
        <w:rPr>
          <w:rFonts w:hint="eastAsia" w:cs="仿宋" w:asciiTheme="majorEastAsia" w:hAnsiTheme="majorEastAsia" w:eastAsiaTheme="majorEastAsia"/>
          <w:sz w:val="24"/>
        </w:rPr>
        <w:t>无；</w:t>
      </w:r>
    </w:p>
    <w:p>
      <w:pPr>
        <w:spacing w:line="360" w:lineRule="auto"/>
        <w:ind w:firstLine="488" w:firstLineChars="200"/>
        <w:rPr>
          <w:rFonts w:cs="仿宋" w:asciiTheme="majorEastAsia" w:hAnsiTheme="majorEastAsia" w:eastAsiaTheme="majorEastAsia"/>
          <w:sz w:val="24"/>
        </w:rPr>
      </w:pPr>
      <w:r>
        <w:rPr>
          <w:rFonts w:hint="eastAsia" w:cs="仿宋" w:asciiTheme="majorEastAsia" w:hAnsiTheme="majorEastAsia" w:eastAsiaTheme="majorEastAsia"/>
          <w:sz w:val="24"/>
        </w:rPr>
        <w:t>3.本项目的特定资格要求：</w:t>
      </w:r>
      <w:r>
        <w:rPr>
          <w:rFonts w:hint="eastAsia" w:cs="仿宋" w:asciiTheme="majorEastAsia" w:hAnsiTheme="majorEastAsia" w:eastAsiaTheme="majorEastAsia"/>
          <w:sz w:val="24"/>
          <w:lang w:val="en-US" w:eastAsia="zh-CN"/>
        </w:rPr>
        <w:t>无</w:t>
      </w:r>
    </w:p>
    <w:p>
      <w:pPr>
        <w:snapToGrid w:val="0"/>
        <w:spacing w:line="360" w:lineRule="auto"/>
        <w:ind w:firstLine="488" w:firstLineChars="200"/>
        <w:rPr>
          <w:rFonts w:cs="仿宋" w:asciiTheme="majorEastAsia" w:hAnsiTheme="majorEastAsia" w:eastAsiaTheme="majorEastAsia"/>
          <w:sz w:val="24"/>
        </w:rPr>
      </w:pPr>
      <w:r>
        <w:rPr>
          <w:rFonts w:hint="eastAsia" w:cs="仿宋" w:asciiTheme="majorEastAsia" w:hAnsiTheme="majorEastAsia" w:eastAsiaTheme="majorEastAsia"/>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cs="仿宋" w:asciiTheme="majorEastAsia" w:hAnsiTheme="majorEastAsia" w:eastAsiaTheme="majorEastAsia"/>
          <w:b/>
          <w:sz w:val="24"/>
        </w:rPr>
      </w:pPr>
    </w:p>
    <w:p>
      <w:pPr>
        <w:spacing w:line="360" w:lineRule="auto"/>
        <w:rPr>
          <w:rFonts w:cs="仿宋" w:asciiTheme="majorEastAsia" w:hAnsiTheme="majorEastAsia" w:eastAsiaTheme="majorEastAsia"/>
          <w:b/>
          <w:sz w:val="24"/>
        </w:rPr>
      </w:pPr>
      <w:r>
        <w:rPr>
          <w:rFonts w:hint="eastAsia" w:cs="仿宋" w:asciiTheme="majorEastAsia" w:hAnsiTheme="majorEastAsia" w:eastAsiaTheme="majorEastAsia"/>
          <w:b/>
          <w:sz w:val="24"/>
        </w:rPr>
        <w:t xml:space="preserve">三、获取招标文件 </w:t>
      </w:r>
    </w:p>
    <w:p>
      <w:pPr>
        <w:spacing w:line="360" w:lineRule="auto"/>
        <w:ind w:firstLine="488" w:firstLineChars="200"/>
        <w:rPr>
          <w:rFonts w:cs="仿宋" w:asciiTheme="majorEastAsia" w:hAnsiTheme="majorEastAsia" w:eastAsiaTheme="majorEastAsia"/>
          <w:sz w:val="24"/>
        </w:rPr>
      </w:pPr>
      <w:r>
        <w:rPr>
          <w:rFonts w:hint="eastAsia" w:cs="仿宋" w:asciiTheme="majorEastAsia" w:hAnsiTheme="majorEastAsia" w:eastAsiaTheme="majorEastAsia"/>
          <w:b/>
          <w:sz w:val="24"/>
        </w:rPr>
        <w:t>时间：</w:t>
      </w:r>
      <w:r>
        <w:rPr>
          <w:rFonts w:hint="eastAsia" w:cs="仿宋" w:asciiTheme="majorEastAsia" w:hAnsiTheme="majorEastAsia" w:eastAsiaTheme="majorEastAsia"/>
          <w:sz w:val="24"/>
        </w:rPr>
        <w:t>/至</w:t>
      </w:r>
      <w:r>
        <w:rPr>
          <w:rFonts w:hint="eastAsia" w:cs="仿宋" w:asciiTheme="majorEastAsia" w:hAnsiTheme="majorEastAsia" w:eastAsiaTheme="majorEastAsia"/>
          <w:sz w:val="24"/>
          <w:u w:val="single"/>
        </w:rPr>
        <w:t>2022年</w:t>
      </w:r>
      <w:r>
        <w:rPr>
          <w:rFonts w:hint="eastAsia" w:cs="仿宋" w:asciiTheme="majorEastAsia" w:hAnsiTheme="majorEastAsia" w:eastAsiaTheme="majorEastAsia"/>
          <w:sz w:val="24"/>
          <w:u w:val="single"/>
          <w:lang w:val="en-US" w:eastAsia="zh-CN"/>
        </w:rPr>
        <w:t>10</w:t>
      </w:r>
      <w:r>
        <w:rPr>
          <w:rFonts w:hint="eastAsia" w:cs="仿宋" w:asciiTheme="majorEastAsia" w:hAnsiTheme="majorEastAsia" w:eastAsiaTheme="majorEastAsia"/>
          <w:sz w:val="24"/>
          <w:u w:val="single"/>
        </w:rPr>
        <w:t>月</w:t>
      </w:r>
      <w:r>
        <w:rPr>
          <w:rFonts w:hint="eastAsia" w:cs="仿宋" w:asciiTheme="majorEastAsia" w:hAnsiTheme="majorEastAsia" w:eastAsiaTheme="majorEastAsia"/>
          <w:sz w:val="24"/>
          <w:u w:val="single"/>
          <w:lang w:val="en-US" w:eastAsia="zh-CN"/>
        </w:rPr>
        <w:t>13</w:t>
      </w:r>
      <w:r>
        <w:rPr>
          <w:rFonts w:hint="eastAsia" w:cs="仿宋" w:asciiTheme="majorEastAsia" w:hAnsiTheme="majorEastAsia" w:eastAsiaTheme="majorEastAsia"/>
          <w:sz w:val="24"/>
          <w:u w:val="single"/>
        </w:rPr>
        <w:t>日</w:t>
      </w:r>
      <w:r>
        <w:rPr>
          <w:rFonts w:hint="eastAsia" w:cs="仿宋" w:asciiTheme="majorEastAsia" w:hAnsiTheme="majorEastAsia" w:eastAsiaTheme="majorEastAsia"/>
          <w:sz w:val="24"/>
          <w:u w:val="single"/>
          <w:lang w:val="en-US" w:eastAsia="zh-CN"/>
        </w:rPr>
        <w:t>9</w:t>
      </w:r>
      <w:r>
        <w:rPr>
          <w:rFonts w:hint="eastAsia" w:cs="仿宋" w:asciiTheme="majorEastAsia" w:hAnsiTheme="majorEastAsia" w:eastAsiaTheme="majorEastAsia"/>
          <w:sz w:val="24"/>
          <w:u w:val="single"/>
        </w:rPr>
        <w:t>点</w:t>
      </w:r>
      <w:r>
        <w:rPr>
          <w:rFonts w:hint="eastAsia" w:cs="仿宋" w:asciiTheme="majorEastAsia" w:hAnsiTheme="majorEastAsia" w:eastAsiaTheme="majorEastAsia"/>
          <w:sz w:val="24"/>
          <w:u w:val="single"/>
          <w:lang w:val="en-US" w:eastAsia="zh-CN"/>
        </w:rPr>
        <w:t>00</w:t>
      </w:r>
      <w:r>
        <w:rPr>
          <w:rFonts w:hint="eastAsia" w:cs="仿宋" w:asciiTheme="majorEastAsia" w:hAnsiTheme="majorEastAsia" w:eastAsiaTheme="majorEastAsia"/>
          <w:sz w:val="24"/>
          <w:u w:val="single"/>
        </w:rPr>
        <w:t>分</w:t>
      </w:r>
      <w:r>
        <w:rPr>
          <w:rFonts w:hint="eastAsia" w:cs="仿宋" w:asciiTheme="majorEastAsia" w:hAnsiTheme="majorEastAsia" w:eastAsiaTheme="majorEastAsia"/>
          <w:sz w:val="24"/>
        </w:rPr>
        <w:t>，每天上午00:00至12:00 ，下午12:00至23:59（北京时间）。</w:t>
      </w:r>
    </w:p>
    <w:p>
      <w:pPr>
        <w:spacing w:line="360" w:lineRule="auto"/>
        <w:ind w:firstLine="488" w:firstLineChars="200"/>
        <w:rPr>
          <w:rFonts w:cs="仿宋" w:asciiTheme="majorEastAsia" w:hAnsiTheme="majorEastAsia" w:eastAsiaTheme="majorEastAsia"/>
          <w:sz w:val="24"/>
        </w:rPr>
      </w:pPr>
      <w:r>
        <w:rPr>
          <w:rFonts w:hint="eastAsia" w:cs="仿宋" w:asciiTheme="majorEastAsia" w:hAnsiTheme="majorEastAsia" w:eastAsiaTheme="majorEastAsia"/>
          <w:b/>
          <w:sz w:val="24"/>
        </w:rPr>
        <w:t>地点（网址）：</w:t>
      </w:r>
      <w:r>
        <w:rPr>
          <w:rFonts w:hint="eastAsia" w:cs="仿宋" w:asciiTheme="majorEastAsia" w:hAnsiTheme="majorEastAsia" w:eastAsiaTheme="majorEastAsia"/>
          <w:sz w:val="24"/>
        </w:rPr>
        <w:t>政采云平台（https://www.zcygov.cn/）。</w:t>
      </w:r>
    </w:p>
    <w:p>
      <w:pPr>
        <w:spacing w:line="360" w:lineRule="auto"/>
        <w:ind w:firstLine="488" w:firstLineChars="200"/>
        <w:rPr>
          <w:rFonts w:cs="仿宋" w:asciiTheme="majorEastAsia" w:hAnsiTheme="majorEastAsia" w:eastAsiaTheme="majorEastAsia"/>
          <w:sz w:val="24"/>
        </w:rPr>
      </w:pPr>
      <w:r>
        <w:rPr>
          <w:rFonts w:hint="eastAsia" w:cs="仿宋" w:asciiTheme="majorEastAsia" w:hAnsiTheme="majorEastAsia" w:eastAsiaTheme="majorEastAsia"/>
          <w:b/>
          <w:sz w:val="24"/>
        </w:rPr>
        <w:t>方式：</w:t>
      </w:r>
      <w:r>
        <w:rPr>
          <w:rFonts w:hint="eastAsia" w:cs="仿宋" w:asciiTheme="majorEastAsia" w:hAnsiTheme="majorEastAsia" w:eastAsiaTheme="majorEastAsia"/>
          <w:sz w:val="24"/>
        </w:rPr>
        <w:t xml:space="preserve">供应商登录政采云平台https://www.zcygov.cn/在线申请获取招标文件（进入“项目采购”应用，在获取采购文件菜单中选择项目，申请获取招标文件）。 </w:t>
      </w:r>
    </w:p>
    <w:p>
      <w:pPr>
        <w:spacing w:line="360" w:lineRule="auto"/>
        <w:ind w:firstLine="488" w:firstLineChars="200"/>
        <w:rPr>
          <w:rFonts w:cs="仿宋" w:asciiTheme="majorEastAsia" w:hAnsiTheme="majorEastAsia" w:eastAsiaTheme="majorEastAsia"/>
          <w:sz w:val="24"/>
        </w:rPr>
      </w:pPr>
      <w:r>
        <w:rPr>
          <w:rFonts w:hint="eastAsia" w:cs="仿宋" w:asciiTheme="majorEastAsia" w:hAnsiTheme="majorEastAsia" w:eastAsiaTheme="majorEastAsia"/>
          <w:b/>
          <w:sz w:val="24"/>
        </w:rPr>
        <w:t>售价（元）：</w:t>
      </w:r>
      <w:r>
        <w:rPr>
          <w:rFonts w:hint="eastAsia" w:cs="仿宋" w:asciiTheme="majorEastAsia" w:hAnsiTheme="majorEastAsia" w:eastAsiaTheme="majorEastAsia"/>
          <w:sz w:val="24"/>
        </w:rPr>
        <w:t xml:space="preserve">0 </w:t>
      </w:r>
      <w:r>
        <w:rPr>
          <w:rFonts w:hint="eastAsia" w:cs="仿宋" w:asciiTheme="majorEastAsia" w:hAnsiTheme="majorEastAsia" w:eastAsiaTheme="majorEastAsia"/>
          <w:sz w:val="24"/>
        </w:rPr>
        <w:tab/>
      </w:r>
    </w:p>
    <w:p>
      <w:pPr>
        <w:spacing w:line="360" w:lineRule="auto"/>
        <w:rPr>
          <w:rFonts w:cs="仿宋" w:asciiTheme="majorEastAsia" w:hAnsiTheme="majorEastAsia" w:eastAsiaTheme="majorEastAsia"/>
          <w:b/>
          <w:sz w:val="24"/>
        </w:rPr>
      </w:pPr>
      <w:r>
        <w:rPr>
          <w:rFonts w:hint="eastAsia" w:cs="仿宋" w:asciiTheme="majorEastAsia" w:hAnsiTheme="majorEastAsia" w:eastAsiaTheme="majorEastAsia"/>
          <w:b/>
          <w:sz w:val="24"/>
        </w:rPr>
        <w:t>四、提交投标文件截止时间、开标时间和地点</w:t>
      </w:r>
    </w:p>
    <w:p>
      <w:pPr>
        <w:spacing w:line="360" w:lineRule="auto"/>
        <w:ind w:firstLine="488" w:firstLineChars="200"/>
        <w:rPr>
          <w:rFonts w:cs="仿宋" w:asciiTheme="majorEastAsia" w:hAnsiTheme="majorEastAsia" w:eastAsiaTheme="majorEastAsia"/>
          <w:sz w:val="24"/>
        </w:rPr>
      </w:pPr>
      <w:r>
        <w:rPr>
          <w:rFonts w:hint="eastAsia" w:cs="仿宋" w:asciiTheme="majorEastAsia" w:hAnsiTheme="majorEastAsia" w:eastAsiaTheme="majorEastAsia"/>
          <w:b/>
          <w:sz w:val="24"/>
        </w:rPr>
        <w:t>提交投标文件截止时间：</w:t>
      </w:r>
      <w:r>
        <w:rPr>
          <w:rFonts w:hint="eastAsia" w:cs="仿宋" w:asciiTheme="majorEastAsia" w:hAnsiTheme="majorEastAsia" w:eastAsiaTheme="majorEastAsia"/>
          <w:sz w:val="24"/>
          <w:u w:val="single"/>
        </w:rPr>
        <w:t xml:space="preserve"> 2022年</w:t>
      </w:r>
      <w:r>
        <w:rPr>
          <w:rFonts w:hint="eastAsia" w:cs="仿宋" w:asciiTheme="majorEastAsia" w:hAnsiTheme="majorEastAsia" w:eastAsiaTheme="majorEastAsia"/>
          <w:sz w:val="24"/>
          <w:u w:val="single"/>
          <w:lang w:val="en-US" w:eastAsia="zh-CN"/>
        </w:rPr>
        <w:t>10</w:t>
      </w:r>
      <w:r>
        <w:rPr>
          <w:rFonts w:hint="eastAsia" w:cs="仿宋" w:asciiTheme="majorEastAsia" w:hAnsiTheme="majorEastAsia" w:eastAsiaTheme="majorEastAsia"/>
          <w:sz w:val="24"/>
          <w:u w:val="single"/>
        </w:rPr>
        <w:t>月</w:t>
      </w:r>
      <w:r>
        <w:rPr>
          <w:rFonts w:hint="eastAsia" w:cs="仿宋" w:asciiTheme="majorEastAsia" w:hAnsiTheme="majorEastAsia" w:eastAsiaTheme="majorEastAsia"/>
          <w:sz w:val="24"/>
          <w:u w:val="single"/>
          <w:lang w:val="en-US" w:eastAsia="zh-CN"/>
        </w:rPr>
        <w:t>13</w:t>
      </w:r>
      <w:r>
        <w:rPr>
          <w:rFonts w:hint="eastAsia" w:cs="仿宋" w:asciiTheme="majorEastAsia" w:hAnsiTheme="majorEastAsia" w:eastAsiaTheme="majorEastAsia"/>
          <w:sz w:val="24"/>
          <w:u w:val="single"/>
        </w:rPr>
        <w:t>日</w:t>
      </w:r>
      <w:r>
        <w:rPr>
          <w:rFonts w:hint="eastAsia" w:cs="仿宋" w:asciiTheme="majorEastAsia" w:hAnsiTheme="majorEastAsia" w:eastAsiaTheme="majorEastAsia"/>
          <w:sz w:val="24"/>
          <w:u w:val="single"/>
          <w:lang w:val="en-US" w:eastAsia="zh-CN"/>
        </w:rPr>
        <w:t>9</w:t>
      </w:r>
      <w:r>
        <w:rPr>
          <w:rFonts w:hint="eastAsia" w:cs="仿宋" w:asciiTheme="majorEastAsia" w:hAnsiTheme="majorEastAsia" w:eastAsiaTheme="majorEastAsia"/>
          <w:sz w:val="24"/>
          <w:u w:val="single"/>
        </w:rPr>
        <w:t>点</w:t>
      </w:r>
      <w:r>
        <w:rPr>
          <w:rFonts w:hint="eastAsia" w:cs="仿宋" w:asciiTheme="majorEastAsia" w:hAnsiTheme="majorEastAsia" w:eastAsiaTheme="majorEastAsia"/>
          <w:sz w:val="24"/>
          <w:u w:val="single"/>
          <w:lang w:val="en-US" w:eastAsia="zh-CN"/>
        </w:rPr>
        <w:t>00</w:t>
      </w:r>
      <w:r>
        <w:rPr>
          <w:rFonts w:hint="eastAsia" w:cs="仿宋" w:asciiTheme="majorEastAsia" w:hAnsiTheme="majorEastAsia" w:eastAsiaTheme="majorEastAsia"/>
          <w:sz w:val="24"/>
          <w:u w:val="single"/>
        </w:rPr>
        <w:t>分</w:t>
      </w:r>
      <w:r>
        <w:rPr>
          <w:rFonts w:hint="eastAsia" w:cs="仿宋" w:asciiTheme="majorEastAsia" w:hAnsiTheme="majorEastAsia" w:eastAsiaTheme="majorEastAsia"/>
          <w:bCs/>
          <w:sz w:val="24"/>
          <w:u w:val="single"/>
        </w:rPr>
        <w:t xml:space="preserve"> </w:t>
      </w:r>
      <w:r>
        <w:rPr>
          <w:rFonts w:hint="eastAsia" w:cs="仿宋" w:asciiTheme="majorEastAsia" w:hAnsiTheme="majorEastAsia" w:eastAsiaTheme="majorEastAsia"/>
          <w:sz w:val="24"/>
        </w:rPr>
        <w:t>（北京时间）。</w:t>
      </w:r>
    </w:p>
    <w:p>
      <w:pPr>
        <w:spacing w:line="360" w:lineRule="auto"/>
        <w:ind w:firstLine="488" w:firstLineChars="200"/>
        <w:rPr>
          <w:rFonts w:cs="仿宋" w:asciiTheme="majorEastAsia" w:hAnsiTheme="majorEastAsia" w:eastAsiaTheme="majorEastAsia"/>
          <w:b/>
          <w:sz w:val="24"/>
        </w:rPr>
      </w:pPr>
      <w:r>
        <w:rPr>
          <w:rFonts w:hint="eastAsia" w:cs="仿宋" w:asciiTheme="majorEastAsia" w:hAnsiTheme="majorEastAsia" w:eastAsiaTheme="majorEastAsia"/>
          <w:b/>
          <w:sz w:val="24"/>
        </w:rPr>
        <w:t>投标地点（网址）：</w:t>
      </w:r>
      <w:r>
        <w:rPr>
          <w:rFonts w:hint="eastAsia" w:cs="仿宋" w:asciiTheme="majorEastAsia" w:hAnsiTheme="majorEastAsia" w:eastAsiaTheme="majorEastAsia"/>
          <w:sz w:val="24"/>
        </w:rPr>
        <w:t>政采云平台（https://www.zcygov.cn/）。</w:t>
      </w:r>
    </w:p>
    <w:p>
      <w:pPr>
        <w:spacing w:line="360" w:lineRule="auto"/>
        <w:ind w:firstLine="488" w:firstLineChars="200"/>
        <w:rPr>
          <w:rFonts w:cs="仿宋" w:asciiTheme="majorEastAsia" w:hAnsiTheme="majorEastAsia" w:eastAsiaTheme="majorEastAsia"/>
          <w:bCs/>
          <w:sz w:val="24"/>
          <w:u w:val="single"/>
        </w:rPr>
      </w:pPr>
      <w:r>
        <w:rPr>
          <w:rFonts w:hint="eastAsia" w:cs="仿宋" w:asciiTheme="majorEastAsia" w:hAnsiTheme="majorEastAsia" w:eastAsiaTheme="majorEastAsia"/>
          <w:b/>
          <w:sz w:val="24"/>
        </w:rPr>
        <w:t>开标时间：</w:t>
      </w:r>
      <w:r>
        <w:rPr>
          <w:rFonts w:hint="eastAsia" w:cs="仿宋" w:asciiTheme="majorEastAsia" w:hAnsiTheme="majorEastAsia" w:eastAsiaTheme="majorEastAsia"/>
          <w:sz w:val="24"/>
          <w:u w:val="single"/>
        </w:rPr>
        <w:t>2022年</w:t>
      </w:r>
      <w:r>
        <w:rPr>
          <w:rFonts w:hint="eastAsia" w:cs="仿宋" w:asciiTheme="majorEastAsia" w:hAnsiTheme="majorEastAsia" w:eastAsiaTheme="majorEastAsia"/>
          <w:sz w:val="24"/>
          <w:u w:val="single"/>
          <w:lang w:val="en-US" w:eastAsia="zh-CN"/>
        </w:rPr>
        <w:t>10</w:t>
      </w:r>
      <w:r>
        <w:rPr>
          <w:rFonts w:hint="eastAsia" w:cs="仿宋" w:asciiTheme="majorEastAsia" w:hAnsiTheme="majorEastAsia" w:eastAsiaTheme="majorEastAsia"/>
          <w:sz w:val="24"/>
          <w:u w:val="single"/>
        </w:rPr>
        <w:t>月</w:t>
      </w:r>
      <w:r>
        <w:rPr>
          <w:rFonts w:hint="eastAsia" w:cs="仿宋" w:asciiTheme="majorEastAsia" w:hAnsiTheme="majorEastAsia" w:eastAsiaTheme="majorEastAsia"/>
          <w:sz w:val="24"/>
          <w:u w:val="single"/>
          <w:lang w:val="en-US" w:eastAsia="zh-CN"/>
        </w:rPr>
        <w:t>13</w:t>
      </w:r>
      <w:r>
        <w:rPr>
          <w:rFonts w:hint="eastAsia" w:cs="仿宋" w:asciiTheme="majorEastAsia" w:hAnsiTheme="majorEastAsia" w:eastAsiaTheme="majorEastAsia"/>
          <w:sz w:val="24"/>
          <w:u w:val="single"/>
        </w:rPr>
        <w:t>日</w:t>
      </w:r>
      <w:r>
        <w:rPr>
          <w:rFonts w:hint="eastAsia" w:cs="仿宋" w:asciiTheme="majorEastAsia" w:hAnsiTheme="majorEastAsia" w:eastAsiaTheme="majorEastAsia"/>
          <w:sz w:val="24"/>
          <w:u w:val="single"/>
          <w:lang w:val="en-US" w:eastAsia="zh-CN"/>
        </w:rPr>
        <w:t>9</w:t>
      </w:r>
      <w:r>
        <w:rPr>
          <w:rFonts w:hint="eastAsia" w:cs="仿宋" w:asciiTheme="majorEastAsia" w:hAnsiTheme="majorEastAsia" w:eastAsiaTheme="majorEastAsia"/>
          <w:sz w:val="24"/>
          <w:u w:val="single"/>
        </w:rPr>
        <w:t>点</w:t>
      </w:r>
      <w:r>
        <w:rPr>
          <w:rFonts w:hint="eastAsia" w:cs="仿宋" w:asciiTheme="majorEastAsia" w:hAnsiTheme="majorEastAsia" w:eastAsiaTheme="majorEastAsia"/>
          <w:sz w:val="24"/>
          <w:u w:val="single"/>
          <w:lang w:val="en-US" w:eastAsia="zh-CN"/>
        </w:rPr>
        <w:t>00</w:t>
      </w:r>
      <w:r>
        <w:rPr>
          <w:rFonts w:hint="eastAsia" w:cs="仿宋" w:asciiTheme="majorEastAsia" w:hAnsiTheme="majorEastAsia" w:eastAsiaTheme="majorEastAsia"/>
          <w:sz w:val="24"/>
          <w:u w:val="single"/>
        </w:rPr>
        <w:t>分</w:t>
      </w:r>
      <w:r>
        <w:rPr>
          <w:rFonts w:hint="eastAsia" w:cs="仿宋" w:asciiTheme="majorEastAsia" w:hAnsiTheme="majorEastAsia" w:eastAsiaTheme="majorEastAsia"/>
          <w:bCs/>
          <w:sz w:val="24"/>
        </w:rPr>
        <w:t>。</w:t>
      </w:r>
    </w:p>
    <w:p>
      <w:pPr>
        <w:spacing w:line="360" w:lineRule="auto"/>
        <w:ind w:firstLine="488" w:firstLineChars="200"/>
        <w:rPr>
          <w:rFonts w:cs="仿宋" w:asciiTheme="majorEastAsia" w:hAnsiTheme="majorEastAsia" w:eastAsiaTheme="majorEastAsia"/>
          <w:sz w:val="24"/>
        </w:rPr>
      </w:pPr>
      <w:r>
        <w:rPr>
          <w:rFonts w:hint="eastAsia" w:cs="仿宋" w:asciiTheme="majorEastAsia" w:hAnsiTheme="majorEastAsia" w:eastAsiaTheme="majorEastAsia"/>
          <w:b/>
          <w:sz w:val="24"/>
        </w:rPr>
        <w:t>开标地点（网址）：</w:t>
      </w:r>
      <w:r>
        <w:rPr>
          <w:rFonts w:hint="eastAsia" w:cs="仿宋" w:asciiTheme="majorEastAsia" w:hAnsiTheme="majorEastAsia" w:eastAsiaTheme="majorEastAsia"/>
          <w:sz w:val="24"/>
        </w:rPr>
        <w:t>政采云平台（https://www.zcygov.cn/）。</w:t>
      </w:r>
    </w:p>
    <w:p>
      <w:pPr>
        <w:spacing w:line="360" w:lineRule="auto"/>
        <w:ind w:firstLine="488" w:firstLineChars="200"/>
        <w:rPr>
          <w:rFonts w:cs="仿宋" w:asciiTheme="majorEastAsia" w:hAnsiTheme="majorEastAsia" w:eastAsiaTheme="majorEastAsia"/>
          <w:b/>
          <w:sz w:val="24"/>
        </w:rPr>
      </w:pPr>
      <w:r>
        <w:rPr>
          <w:rFonts w:hint="eastAsia" w:cs="仿宋" w:asciiTheme="majorEastAsia" w:hAnsiTheme="majorEastAsia" w:eastAsiaTheme="majorEastAsia"/>
          <w:b/>
          <w:sz w:val="24"/>
        </w:rPr>
        <w:t>开标地点（线下）：</w:t>
      </w:r>
      <w:r>
        <w:rPr>
          <w:rFonts w:hint="eastAsia" w:cs="仿宋" w:asciiTheme="majorEastAsia" w:hAnsiTheme="majorEastAsia" w:eastAsiaTheme="majorEastAsia"/>
          <w:bCs/>
          <w:sz w:val="24"/>
        </w:rPr>
        <w:t>宁波市奉化区公共资源交易中心开标厅一（宁波市奉化区大成东路277号4楼）</w:t>
      </w:r>
    </w:p>
    <w:p>
      <w:pPr>
        <w:spacing w:line="360" w:lineRule="auto"/>
        <w:rPr>
          <w:rFonts w:cs="仿宋" w:asciiTheme="majorEastAsia" w:hAnsiTheme="majorEastAsia" w:eastAsiaTheme="majorEastAsia"/>
          <w:sz w:val="24"/>
        </w:rPr>
      </w:pPr>
      <w:r>
        <w:rPr>
          <w:rFonts w:hint="eastAsia" w:cs="仿宋" w:asciiTheme="majorEastAsia" w:hAnsiTheme="majorEastAsia" w:eastAsiaTheme="majorEastAsia"/>
          <w:b/>
          <w:sz w:val="24"/>
        </w:rPr>
        <w:t xml:space="preserve">五、公告期限 </w:t>
      </w:r>
    </w:p>
    <w:p>
      <w:pPr>
        <w:spacing w:line="360" w:lineRule="auto"/>
        <w:ind w:firstLine="488" w:firstLineChars="200"/>
        <w:rPr>
          <w:rFonts w:cs="仿宋" w:asciiTheme="majorEastAsia" w:hAnsiTheme="majorEastAsia" w:eastAsiaTheme="majorEastAsia"/>
          <w:sz w:val="24"/>
        </w:rPr>
      </w:pPr>
      <w:r>
        <w:rPr>
          <w:rFonts w:hint="eastAsia" w:cs="仿宋" w:asciiTheme="majorEastAsia" w:hAnsiTheme="majorEastAsia" w:eastAsiaTheme="majorEastAsia"/>
          <w:sz w:val="24"/>
        </w:rPr>
        <w:t>自本公告发布之日起5个工作日。</w:t>
      </w:r>
    </w:p>
    <w:p>
      <w:pPr>
        <w:spacing w:line="360" w:lineRule="auto"/>
        <w:rPr>
          <w:rFonts w:cs="仿宋" w:asciiTheme="majorEastAsia" w:hAnsiTheme="majorEastAsia" w:eastAsiaTheme="majorEastAsia"/>
          <w:b/>
          <w:sz w:val="24"/>
        </w:rPr>
      </w:pPr>
      <w:r>
        <w:rPr>
          <w:rFonts w:hint="eastAsia" w:cs="仿宋" w:asciiTheme="majorEastAsia" w:hAnsiTheme="majorEastAsia" w:eastAsiaTheme="majorEastAsia"/>
          <w:b/>
          <w:sz w:val="24"/>
        </w:rPr>
        <w:t>六、其他补充事宜</w:t>
      </w:r>
    </w:p>
    <w:p>
      <w:pPr>
        <w:spacing w:line="360" w:lineRule="auto"/>
        <w:ind w:firstLine="488" w:firstLineChars="200"/>
        <w:rPr>
          <w:rFonts w:hint="eastAsia" w:cs="仿宋" w:asciiTheme="majorEastAsia" w:hAnsiTheme="majorEastAsia" w:eastAsiaTheme="majorEastAsia"/>
          <w:sz w:val="24"/>
          <w:lang w:eastAsia="zh-CN"/>
        </w:rPr>
      </w:pPr>
      <w:r>
        <w:rPr>
          <w:rFonts w:hint="eastAsia" w:cs="仿宋" w:asciiTheme="majorEastAsia" w:hAnsiTheme="majorEastAsia" w:eastAsiaTheme="majorEastAsia"/>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采购监督管理部门投诉</w:t>
      </w:r>
      <w:r>
        <w:rPr>
          <w:rFonts w:hint="eastAsia" w:cs="仿宋" w:asciiTheme="majorEastAsia" w:hAnsiTheme="majorEastAsia" w:eastAsiaTheme="majorEastAsia"/>
          <w:sz w:val="24"/>
          <w:lang w:eastAsia="zh-CN"/>
        </w:rPr>
        <w:t>。</w:t>
      </w:r>
    </w:p>
    <w:p>
      <w:pPr>
        <w:spacing w:line="360" w:lineRule="auto"/>
        <w:ind w:firstLine="488" w:firstLineChars="200"/>
        <w:rPr>
          <w:rFonts w:cs="仿宋" w:asciiTheme="majorEastAsia" w:hAnsiTheme="majorEastAsia" w:eastAsiaTheme="majorEastAsia"/>
          <w:sz w:val="24"/>
        </w:rPr>
      </w:pPr>
      <w:r>
        <w:rPr>
          <w:rFonts w:hint="eastAsia" w:cs="仿宋" w:asciiTheme="majorEastAsia" w:hAnsiTheme="majorEastAsia" w:eastAsiaTheme="majorEastAsia"/>
          <w:sz w:val="24"/>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sz w:val="24"/>
        </w:rPr>
        <w:t>在开标前应确保成为浙江省政府采购网正式注册入库供应商，并完成CA数字证书办理。完成CA数字证书办理在资料齐全的情况下预计7个工作日左右，请各</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sz w:val="24"/>
        </w:rPr>
        <w:t>合理预估时间，及时办理。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⑥对未按上述方式获取招标文件的供应商对该文件提出的质疑，采购人或采购代理机构将不予处理；⑦不提供招标文件纸质版；⑧投标文件的解密：</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sz w:val="24"/>
        </w:rPr>
        <w:t>按照平台提示和招标文件的规定在半小时内完成在线解密。⑨具体操作指南：详见政采云平台“服务中心-帮助文档-项目采购-操作流程-电子招投标-政府采购项目电子交易管理操作指南-供应商”。</w:t>
      </w:r>
    </w:p>
    <w:p>
      <w:pPr>
        <w:spacing w:line="360" w:lineRule="auto"/>
        <w:rPr>
          <w:rFonts w:cs="仿宋" w:asciiTheme="majorEastAsia" w:hAnsiTheme="majorEastAsia" w:eastAsiaTheme="majorEastAsia"/>
          <w:b/>
          <w:sz w:val="24"/>
        </w:rPr>
      </w:pPr>
      <w:r>
        <w:rPr>
          <w:rFonts w:hint="eastAsia" w:cs="仿宋" w:asciiTheme="majorEastAsia" w:hAnsiTheme="majorEastAsia" w:eastAsiaTheme="majorEastAsia"/>
          <w:b/>
          <w:sz w:val="24"/>
        </w:rPr>
        <w:t>七、对本次采购提出询问、质疑、投诉，请按以下方式联系</w:t>
      </w:r>
    </w:p>
    <w:p>
      <w:pPr>
        <w:spacing w:line="360" w:lineRule="auto"/>
        <w:rPr>
          <w:rFonts w:hint="eastAsia" w:ascii="宋体" w:hAnsi="宋体" w:eastAsia="宋体" w:cs="宋体"/>
          <w:sz w:val="24"/>
        </w:rPr>
      </w:pPr>
      <w:r>
        <w:rPr>
          <w:rFonts w:hint="eastAsia" w:cs="仿宋" w:asciiTheme="majorEastAsia" w:hAnsiTheme="majorEastAsia" w:eastAsiaTheme="majorEastAsia"/>
          <w:sz w:val="24"/>
        </w:rPr>
        <w:t xml:space="preserve">   </w:t>
      </w:r>
      <w:r>
        <w:rPr>
          <w:rFonts w:hint="eastAsia" w:ascii="宋体" w:hAnsi="宋体" w:eastAsia="宋体" w:cs="宋体"/>
          <w:sz w:val="24"/>
        </w:rPr>
        <w:t xml:space="preserve"> 1.采购人信息</w:t>
      </w:r>
    </w:p>
    <w:p>
      <w:pPr>
        <w:spacing w:line="360" w:lineRule="auto"/>
        <w:rPr>
          <w:rFonts w:hint="eastAsia" w:ascii="宋体" w:hAnsi="宋体" w:eastAsia="宋体" w:cs="宋体"/>
          <w:color w:val="auto"/>
          <w:sz w:val="24"/>
        </w:rPr>
      </w:pPr>
      <w:r>
        <w:rPr>
          <w:rFonts w:hint="eastAsia" w:ascii="宋体" w:hAnsi="宋体" w:eastAsia="宋体" w:cs="宋体"/>
          <w:sz w:val="24"/>
        </w:rPr>
        <w:t xml:space="preserve">    名    称：</w:t>
      </w:r>
      <w:r>
        <w:rPr>
          <w:rFonts w:hint="eastAsia" w:ascii="宋体" w:hAnsi="宋体" w:cs="宋体"/>
          <w:color w:val="auto"/>
          <w:sz w:val="24"/>
          <w:lang w:eastAsia="zh-CN"/>
        </w:rPr>
        <w:t>宁波市奉化区红胜开发建设有限公司</w:t>
      </w:r>
      <w:r>
        <w:rPr>
          <w:rFonts w:hint="eastAsia" w:ascii="宋体" w:hAnsi="宋体" w:eastAsia="宋体" w:cs="宋体"/>
          <w:color w:val="auto"/>
          <w:sz w:val="24"/>
        </w:rPr>
        <w:t xml:space="preserve"> </w:t>
      </w:r>
    </w:p>
    <w:p>
      <w:pPr>
        <w:spacing w:line="360" w:lineRule="auto"/>
        <w:rPr>
          <w:rFonts w:hint="eastAsia" w:ascii="宋体" w:hAnsi="宋体" w:eastAsia="宋体" w:cs="宋体"/>
          <w:sz w:val="24"/>
        </w:rPr>
      </w:pPr>
      <w:r>
        <w:rPr>
          <w:rFonts w:hint="eastAsia" w:ascii="宋体" w:hAnsi="宋体" w:eastAsia="宋体" w:cs="宋体"/>
          <w:sz w:val="24"/>
        </w:rPr>
        <w:t xml:space="preserve">    地    址：</w:t>
      </w:r>
      <w:r>
        <w:rPr>
          <w:rFonts w:hint="eastAsia" w:ascii="宋体" w:hAnsi="宋体" w:eastAsia="宋体" w:cs="宋体"/>
          <w:color w:val="auto"/>
          <w:sz w:val="24"/>
        </w:rPr>
        <w:t>宁波市奉化区</w:t>
      </w:r>
      <w:r>
        <w:rPr>
          <w:rFonts w:hint="default" w:ascii="宋体" w:hAnsi="宋体" w:eastAsia="宋体" w:cs="宋体"/>
          <w:color w:val="auto"/>
          <w:sz w:val="24"/>
        </w:rPr>
        <w:t>滨海新区星海路28号</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 xml:space="preserve">  </w:t>
      </w:r>
      <w:r>
        <w:rPr>
          <w:rFonts w:hint="eastAsia" w:ascii="宋体" w:hAnsi="宋体" w:eastAsia="宋体" w:cs="宋体"/>
          <w:sz w:val="24"/>
        </w:rPr>
        <w:t xml:space="preserve">    </w:t>
      </w:r>
    </w:p>
    <w:p>
      <w:pPr>
        <w:spacing w:line="360" w:lineRule="auto"/>
        <w:ind w:firstLine="480"/>
        <w:rPr>
          <w:rFonts w:hint="eastAsia" w:ascii="宋体" w:hAnsi="宋体" w:eastAsia="宋体" w:cs="宋体"/>
          <w:sz w:val="24"/>
        </w:rPr>
      </w:pPr>
      <w:r>
        <w:rPr>
          <w:rFonts w:hint="eastAsia" w:ascii="宋体" w:hAnsi="宋体" w:eastAsia="宋体" w:cs="宋体"/>
          <w:sz w:val="24"/>
        </w:rPr>
        <w:t>项目联系人（询问）：</w:t>
      </w:r>
      <w:r>
        <w:rPr>
          <w:rFonts w:hint="eastAsia" w:ascii="宋体" w:hAnsi="宋体" w:cs="宋体"/>
          <w:sz w:val="24"/>
          <w:lang w:eastAsia="zh-CN"/>
        </w:rPr>
        <w:t>张先生</w:t>
      </w: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p>
    <w:p>
      <w:pPr>
        <w:spacing w:line="360" w:lineRule="auto"/>
        <w:rPr>
          <w:rFonts w:hint="eastAsia" w:ascii="宋体" w:hAnsi="宋体" w:eastAsia="宋体" w:cs="宋体"/>
          <w:sz w:val="24"/>
        </w:rPr>
      </w:pPr>
      <w:r>
        <w:rPr>
          <w:rFonts w:hint="eastAsia" w:ascii="宋体" w:hAnsi="宋体" w:eastAsia="宋体" w:cs="宋体"/>
          <w:sz w:val="24"/>
        </w:rPr>
        <w:t xml:space="preserve">    项目联系方式（询问）：</w:t>
      </w:r>
      <w:r>
        <w:rPr>
          <w:rFonts w:hint="eastAsia" w:ascii="宋体" w:hAnsi="宋体" w:cs="宋体"/>
          <w:sz w:val="24"/>
          <w:lang w:val="en-US" w:eastAsia="zh-CN"/>
        </w:rPr>
        <w:t>0574-59515558</w:t>
      </w:r>
      <w:r>
        <w:rPr>
          <w:rFonts w:hint="eastAsia" w:ascii="宋体" w:hAnsi="宋体" w:eastAsia="宋体" w:cs="宋体"/>
          <w:sz w:val="24"/>
          <w:szCs w:val="24"/>
          <w:lang w:val="en-US" w:eastAsia="zh-CN"/>
        </w:rPr>
        <w:t xml:space="preserve"> </w:t>
      </w:r>
    </w:p>
    <w:p>
      <w:pPr>
        <w:spacing w:line="360" w:lineRule="auto"/>
        <w:rPr>
          <w:rFonts w:hint="eastAsia" w:ascii="宋体" w:hAnsi="宋体" w:eastAsia="宋体" w:cs="宋体"/>
          <w:sz w:val="24"/>
        </w:rPr>
      </w:pPr>
      <w:r>
        <w:rPr>
          <w:rFonts w:hint="eastAsia" w:ascii="宋体" w:hAnsi="宋体" w:eastAsia="宋体" w:cs="宋体"/>
          <w:sz w:val="24"/>
        </w:rPr>
        <w:t xml:space="preserve">    2.采购代理机构信息            </w:t>
      </w:r>
    </w:p>
    <w:p>
      <w:pPr>
        <w:spacing w:line="360" w:lineRule="auto"/>
        <w:ind w:firstLine="480"/>
        <w:rPr>
          <w:rFonts w:hint="eastAsia" w:ascii="宋体" w:hAnsi="宋体" w:eastAsia="宋体" w:cs="宋体"/>
          <w:sz w:val="24"/>
        </w:rPr>
      </w:pPr>
      <w:r>
        <w:rPr>
          <w:rFonts w:hint="eastAsia" w:ascii="宋体" w:hAnsi="宋体" w:eastAsia="宋体" w:cs="宋体"/>
          <w:sz w:val="24"/>
        </w:rPr>
        <w:t>名    称：</w:t>
      </w:r>
      <w:r>
        <w:rPr>
          <w:rFonts w:hint="eastAsia" w:ascii="宋体" w:hAnsi="宋体" w:eastAsia="宋体" w:cs="宋体"/>
          <w:color w:val="auto"/>
          <w:sz w:val="24"/>
        </w:rPr>
        <w:t>宁波于丹项目管理咨询有限公司</w:t>
      </w:r>
    </w:p>
    <w:p>
      <w:pPr>
        <w:spacing w:line="360" w:lineRule="auto"/>
        <w:ind w:firstLine="480"/>
        <w:rPr>
          <w:rFonts w:hint="eastAsia" w:ascii="宋体" w:hAnsi="宋体" w:eastAsia="宋体" w:cs="宋体"/>
          <w:sz w:val="24"/>
        </w:rPr>
      </w:pPr>
      <w:r>
        <w:rPr>
          <w:rFonts w:hint="eastAsia" w:ascii="宋体" w:hAnsi="宋体" w:eastAsia="宋体" w:cs="宋体"/>
          <w:sz w:val="24"/>
        </w:rPr>
        <w:t xml:space="preserve">地    址： </w:t>
      </w:r>
      <w:r>
        <w:rPr>
          <w:rFonts w:hint="eastAsia" w:ascii="宋体" w:hAnsi="宋体" w:eastAsia="宋体" w:cs="宋体"/>
          <w:color w:val="auto"/>
          <w:sz w:val="24"/>
        </w:rPr>
        <w:t>宁波市奉化区新丰路66号供销大厦二楼</w:t>
      </w:r>
    </w:p>
    <w:p>
      <w:pPr>
        <w:spacing w:line="360" w:lineRule="auto"/>
        <w:rPr>
          <w:rFonts w:hint="eastAsia" w:ascii="宋体" w:hAnsi="宋体" w:eastAsia="宋体" w:cs="宋体"/>
          <w:sz w:val="24"/>
        </w:rPr>
      </w:pPr>
      <w:r>
        <w:rPr>
          <w:rFonts w:hint="eastAsia" w:ascii="宋体" w:hAnsi="宋体" w:eastAsia="宋体" w:cs="宋体"/>
          <w:sz w:val="24"/>
        </w:rPr>
        <w:t xml:space="preserve">    传    真： </w:t>
      </w:r>
      <w:r>
        <w:rPr>
          <w:rFonts w:hint="eastAsia" w:ascii="宋体" w:hAnsi="宋体" w:eastAsia="宋体" w:cs="宋体"/>
          <w:color w:val="auto"/>
          <w:kern w:val="1"/>
          <w:sz w:val="24"/>
        </w:rPr>
        <w:t>0574-8897225</w:t>
      </w:r>
      <w:r>
        <w:rPr>
          <w:rFonts w:hint="eastAsia" w:ascii="宋体" w:hAnsi="宋体" w:eastAsia="宋体" w:cs="宋体"/>
          <w:color w:val="auto"/>
          <w:kern w:val="1"/>
          <w:sz w:val="24"/>
          <w:lang w:val="en-US" w:eastAsia="zh-CN"/>
        </w:rPr>
        <w:t>6</w:t>
      </w:r>
      <w:r>
        <w:rPr>
          <w:rFonts w:hint="eastAsia" w:ascii="宋体" w:hAnsi="宋体" w:eastAsia="宋体" w:cs="宋体"/>
          <w:sz w:val="24"/>
        </w:rPr>
        <w:t xml:space="preserve">            </w:t>
      </w:r>
    </w:p>
    <w:p>
      <w:pPr>
        <w:spacing w:line="360" w:lineRule="auto"/>
        <w:rPr>
          <w:rFonts w:hint="eastAsia" w:ascii="宋体" w:hAnsi="宋体" w:eastAsia="宋体" w:cs="宋体"/>
          <w:sz w:val="24"/>
        </w:rPr>
      </w:pPr>
      <w:r>
        <w:rPr>
          <w:rFonts w:hint="eastAsia" w:ascii="宋体" w:hAnsi="宋体" w:eastAsia="宋体" w:cs="宋体"/>
          <w:sz w:val="24"/>
        </w:rPr>
        <w:t xml:space="preserve">    项目联系人（询问）：</w:t>
      </w:r>
      <w:r>
        <w:rPr>
          <w:rFonts w:hint="eastAsia" w:ascii="宋体" w:hAnsi="宋体" w:eastAsia="宋体" w:cs="宋体"/>
          <w:color w:val="auto"/>
          <w:sz w:val="24"/>
        </w:rPr>
        <w:t>袁泽挺</w:t>
      </w:r>
      <w:r>
        <w:rPr>
          <w:rFonts w:hint="eastAsia" w:ascii="宋体" w:hAnsi="宋体" w:eastAsia="宋体" w:cs="宋体"/>
          <w:sz w:val="24"/>
        </w:rPr>
        <w:t xml:space="preserve">         </w:t>
      </w:r>
    </w:p>
    <w:p>
      <w:pPr>
        <w:spacing w:line="360" w:lineRule="auto"/>
        <w:rPr>
          <w:rFonts w:hint="eastAsia" w:ascii="宋体" w:hAnsi="宋体" w:eastAsia="宋体" w:cs="宋体"/>
          <w:sz w:val="24"/>
        </w:rPr>
      </w:pPr>
      <w:r>
        <w:rPr>
          <w:rFonts w:hint="eastAsia" w:ascii="宋体" w:hAnsi="宋体" w:eastAsia="宋体" w:cs="宋体"/>
          <w:sz w:val="24"/>
        </w:rPr>
        <w:t xml:space="preserve">    项目联系方式（询问）： </w:t>
      </w:r>
      <w:r>
        <w:rPr>
          <w:rFonts w:hint="eastAsia" w:ascii="宋体" w:hAnsi="宋体" w:eastAsia="宋体" w:cs="宋体"/>
          <w:color w:val="auto"/>
          <w:kern w:val="1"/>
          <w:sz w:val="24"/>
        </w:rPr>
        <w:t>0574-88972255</w:t>
      </w:r>
    </w:p>
    <w:p>
      <w:pPr>
        <w:spacing w:line="360" w:lineRule="auto"/>
        <w:rPr>
          <w:rFonts w:hint="eastAsia" w:ascii="宋体" w:hAnsi="宋体" w:eastAsia="宋体" w:cs="宋体"/>
          <w:sz w:val="24"/>
        </w:rPr>
      </w:pPr>
      <w:r>
        <w:rPr>
          <w:rFonts w:hint="eastAsia" w:ascii="宋体" w:hAnsi="宋体" w:eastAsia="宋体" w:cs="宋体"/>
          <w:sz w:val="24"/>
        </w:rPr>
        <w:t xml:space="preserve">    质疑联系人：</w:t>
      </w:r>
      <w:r>
        <w:rPr>
          <w:rFonts w:hint="eastAsia" w:ascii="宋体" w:hAnsi="宋体" w:eastAsia="宋体" w:cs="宋体"/>
          <w:color w:val="auto"/>
          <w:sz w:val="24"/>
          <w:lang w:val="en-US" w:eastAsia="zh-CN"/>
        </w:rPr>
        <w:t>王智帅</w:t>
      </w:r>
      <w:r>
        <w:rPr>
          <w:rFonts w:hint="eastAsia" w:ascii="宋体" w:hAnsi="宋体" w:eastAsia="宋体" w:cs="宋体"/>
          <w:sz w:val="24"/>
        </w:rPr>
        <w:t xml:space="preserve">             </w:t>
      </w:r>
    </w:p>
    <w:p>
      <w:pPr>
        <w:spacing w:line="360" w:lineRule="auto"/>
        <w:rPr>
          <w:rFonts w:hint="eastAsia" w:ascii="宋体" w:hAnsi="宋体" w:eastAsia="宋体" w:cs="宋体"/>
          <w:sz w:val="24"/>
        </w:rPr>
      </w:pPr>
      <w:r>
        <w:rPr>
          <w:rFonts w:hint="eastAsia" w:ascii="宋体" w:hAnsi="宋体" w:eastAsia="宋体" w:cs="宋体"/>
          <w:sz w:val="24"/>
        </w:rPr>
        <w:t xml:space="preserve">    质疑联系方式：</w:t>
      </w:r>
      <w:r>
        <w:rPr>
          <w:rFonts w:hint="eastAsia" w:ascii="宋体" w:hAnsi="宋体" w:eastAsia="宋体" w:cs="宋体"/>
          <w:color w:val="auto"/>
          <w:kern w:val="1"/>
          <w:sz w:val="24"/>
        </w:rPr>
        <w:t>0574-88972255</w:t>
      </w:r>
      <w:r>
        <w:rPr>
          <w:rFonts w:hint="eastAsia" w:ascii="宋体" w:hAnsi="宋体" w:eastAsia="宋体" w:cs="宋体"/>
          <w:sz w:val="24"/>
        </w:rPr>
        <w:t xml:space="preserve"> </w:t>
      </w:r>
    </w:p>
    <w:p>
      <w:pPr>
        <w:pStyle w:val="8"/>
        <w:rPr>
          <w:rFonts w:cs="仿宋" w:asciiTheme="majorEastAsia" w:hAnsiTheme="majorEastAsia" w:eastAsiaTheme="majorEastAsia"/>
          <w:sz w:val="24"/>
        </w:rPr>
      </w:pPr>
      <w:r>
        <w:rPr>
          <w:rFonts w:hint="eastAsia" w:cs="仿宋" w:asciiTheme="majorEastAsia" w:hAnsiTheme="majorEastAsia" w:eastAsiaTheme="majorEastAsia"/>
          <w:sz w:val="24"/>
        </w:rPr>
        <w:t xml:space="preserve">  </w:t>
      </w:r>
      <w:r>
        <w:rPr>
          <w:rFonts w:hint="eastAsia" w:cs="仿宋" w:asciiTheme="majorEastAsia" w:hAnsiTheme="majorEastAsia" w:eastAsiaTheme="majorEastAsia"/>
          <w:sz w:val="24"/>
          <w:lang w:val="en-US" w:eastAsia="zh-CN"/>
        </w:rPr>
        <w:t xml:space="preserve">  3</w:t>
      </w:r>
      <w:r>
        <w:rPr>
          <w:rFonts w:hint="eastAsia" w:cs="仿宋" w:asciiTheme="majorEastAsia" w:hAnsiTheme="majorEastAsia" w:eastAsiaTheme="majorEastAsia"/>
          <w:sz w:val="24"/>
        </w:rPr>
        <w:t xml:space="preserve">.同级监督管理部门            </w:t>
      </w:r>
    </w:p>
    <w:p>
      <w:pPr>
        <w:spacing w:line="360" w:lineRule="auto"/>
        <w:rPr>
          <w:rFonts w:hint="default" w:eastAsia="宋体" w:cs="仿宋" w:asciiTheme="majorEastAsia" w:hAnsiTheme="majorEastAsia"/>
          <w:sz w:val="24"/>
          <w:lang w:val="en-US" w:eastAsia="zh-CN"/>
        </w:rPr>
      </w:pPr>
      <w:r>
        <w:rPr>
          <w:rFonts w:hint="eastAsia" w:cs="仿宋" w:asciiTheme="majorEastAsia" w:hAnsiTheme="majorEastAsia" w:eastAsiaTheme="majorEastAsia"/>
          <w:sz w:val="24"/>
        </w:rPr>
        <w:t xml:space="preserve">    名    称：</w:t>
      </w:r>
      <w:r>
        <w:rPr>
          <w:rFonts w:hint="eastAsia" w:ascii="宋体" w:hAnsi="宋体" w:cs="宋体"/>
          <w:bCs/>
          <w:sz w:val="24"/>
        </w:rPr>
        <w:t>宁波市奉化区国有资产管理中心</w:t>
      </w:r>
      <w:r>
        <w:rPr>
          <w:rFonts w:hint="eastAsia" w:ascii="宋体" w:hAnsi="宋体" w:cs="宋体"/>
          <w:bCs/>
          <w:sz w:val="24"/>
          <w:lang w:val="en-US" w:eastAsia="zh-CN"/>
        </w:rPr>
        <w:t xml:space="preserve">  </w:t>
      </w:r>
    </w:p>
    <w:p>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 xml:space="preserve">    地    址：</w:t>
      </w:r>
      <w:r>
        <w:rPr>
          <w:rFonts w:hint="eastAsia" w:ascii="宋体" w:hAnsi="宋体" w:cs="宋体"/>
          <w:bCs/>
          <w:sz w:val="24"/>
        </w:rPr>
        <w:t>宁波市奉化区大成东路275号</w:t>
      </w:r>
    </w:p>
    <w:p>
      <w:pPr>
        <w:spacing w:line="360" w:lineRule="auto"/>
        <w:ind w:firstLine="244" w:firstLineChars="100"/>
        <w:rPr>
          <w:rFonts w:cs="仿宋" w:asciiTheme="majorEastAsia" w:hAnsiTheme="majorEastAsia" w:eastAsiaTheme="majorEastAsia"/>
          <w:sz w:val="24"/>
        </w:rPr>
      </w:pPr>
      <w:r>
        <w:rPr>
          <w:rFonts w:hint="eastAsia" w:cs="仿宋" w:asciiTheme="majorEastAsia" w:hAnsiTheme="majorEastAsia" w:eastAsiaTheme="majorEastAsia"/>
          <w:sz w:val="24"/>
        </w:rPr>
        <w:t xml:space="preserve">  传    真：  </w:t>
      </w:r>
      <w:r>
        <w:rPr>
          <w:rFonts w:hint="eastAsia" w:ascii="宋体" w:hAnsi="宋体" w:cs="宋体"/>
          <w:bCs/>
          <w:sz w:val="24"/>
        </w:rPr>
        <w:t>0574-89285446</w:t>
      </w:r>
      <w:r>
        <w:rPr>
          <w:rFonts w:hint="eastAsia" w:cs="仿宋" w:asciiTheme="majorEastAsia" w:hAnsiTheme="majorEastAsia" w:eastAsiaTheme="majorEastAsia"/>
          <w:sz w:val="24"/>
        </w:rPr>
        <w:t xml:space="preserve"> </w:t>
      </w:r>
    </w:p>
    <w:p>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 xml:space="preserve">    联 系 人 ：</w:t>
      </w:r>
      <w:r>
        <w:rPr>
          <w:rFonts w:hint="eastAsia" w:ascii="宋体" w:hAnsi="宋体" w:cs="宋体"/>
          <w:bCs/>
          <w:sz w:val="24"/>
        </w:rPr>
        <w:t>竺女士</w:t>
      </w:r>
    </w:p>
    <w:p>
      <w:pPr>
        <w:spacing w:line="360" w:lineRule="auto"/>
        <w:ind w:firstLine="488" w:firstLineChars="200"/>
        <w:rPr>
          <w:rFonts w:cs="仿宋" w:asciiTheme="majorEastAsia" w:hAnsiTheme="majorEastAsia" w:eastAsiaTheme="majorEastAsia"/>
          <w:sz w:val="24"/>
        </w:rPr>
      </w:pPr>
      <w:r>
        <w:rPr>
          <w:rFonts w:hint="eastAsia" w:cs="仿宋" w:asciiTheme="majorEastAsia" w:hAnsiTheme="majorEastAsia" w:eastAsiaTheme="majorEastAsia"/>
          <w:sz w:val="24"/>
        </w:rPr>
        <w:t xml:space="preserve">监督投诉电话： </w:t>
      </w:r>
      <w:r>
        <w:rPr>
          <w:rFonts w:hint="eastAsia" w:ascii="宋体" w:hAnsi="宋体" w:cs="宋体"/>
          <w:bCs/>
          <w:sz w:val="24"/>
        </w:rPr>
        <w:t>0574-89285446</w:t>
      </w:r>
      <w:r>
        <w:rPr>
          <w:rFonts w:hint="eastAsia" w:cs="仿宋" w:asciiTheme="majorEastAsia" w:hAnsiTheme="majorEastAsia" w:eastAsiaTheme="majorEastAsia"/>
          <w:sz w:val="24"/>
        </w:rPr>
        <w:t xml:space="preserve">         </w:t>
      </w:r>
    </w:p>
    <w:p>
      <w:pPr>
        <w:spacing w:line="360" w:lineRule="auto"/>
        <w:ind w:firstLine="488" w:firstLineChars="200"/>
        <w:rPr>
          <w:rFonts w:cs="仿宋" w:asciiTheme="majorEastAsia" w:hAnsiTheme="majorEastAsia" w:eastAsiaTheme="majorEastAsia"/>
          <w:sz w:val="24"/>
        </w:rPr>
      </w:pPr>
      <w:r>
        <w:rPr>
          <w:rFonts w:hint="eastAsia" w:cs="仿宋" w:asciiTheme="majorEastAsia" w:hAnsiTheme="majorEastAsia" w:eastAsiaTheme="majorEastAsia"/>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8" w:firstLineChars="200"/>
        <w:rPr>
          <w:rFonts w:cs="仿宋" w:asciiTheme="majorEastAsia" w:hAnsiTheme="majorEastAsia" w:eastAsiaTheme="majorEastAsia"/>
          <w:sz w:val="24"/>
        </w:rPr>
      </w:pPr>
      <w:r>
        <w:rPr>
          <w:rFonts w:hint="eastAsia" w:cs="仿宋" w:asciiTheme="majorEastAsia" w:hAnsiTheme="majorEastAsia" w:eastAsiaTheme="majorEastAsia"/>
          <w:sz w:val="24"/>
        </w:rPr>
        <w:t>CA问题联系电话（人工）：汇信CA 400-888-4636；天谷CA 400-087-8198。</w:t>
      </w:r>
    </w:p>
    <w:p>
      <w:pPr>
        <w:pStyle w:val="11"/>
        <w:spacing w:line="360" w:lineRule="auto"/>
        <w:ind w:firstLine="488" w:firstLineChars="200"/>
        <w:rPr>
          <w:rFonts w:cs="仿宋" w:asciiTheme="majorEastAsia" w:hAnsiTheme="majorEastAsia" w:eastAsiaTheme="majorEastAsia"/>
          <w:sz w:val="24"/>
          <w:szCs w:val="24"/>
        </w:rPr>
      </w:pPr>
      <w:r>
        <w:rPr>
          <w:rFonts w:hint="eastAsia" w:cs="仿宋" w:asciiTheme="majorEastAsia" w:hAnsiTheme="majorEastAsia" w:eastAsiaTheme="majorEastAsia"/>
          <w:sz w:val="24"/>
        </w:rPr>
        <w:t xml:space="preserve">                              </w:t>
      </w:r>
    </w:p>
    <w:p>
      <w:pPr>
        <w:spacing w:line="360" w:lineRule="auto"/>
        <w:jc w:val="center"/>
        <w:outlineLvl w:val="0"/>
        <w:rPr>
          <w:rFonts w:cs="仿宋" w:asciiTheme="majorEastAsia" w:hAnsiTheme="majorEastAsia" w:eastAsiaTheme="majorEastAsia"/>
          <w:b/>
          <w:sz w:val="36"/>
          <w:szCs w:val="20"/>
        </w:rPr>
      </w:pPr>
      <w:r>
        <w:rPr>
          <w:rFonts w:hint="eastAsia" w:cs="仿宋" w:asciiTheme="majorEastAsia" w:hAnsiTheme="majorEastAsia" w:eastAsiaTheme="majorEastAsia"/>
          <w:b/>
          <w:sz w:val="36"/>
          <w:szCs w:val="20"/>
        </w:rPr>
        <w:br w:type="page"/>
      </w:r>
      <w:r>
        <w:rPr>
          <w:rFonts w:hint="eastAsia" w:cs="仿宋" w:asciiTheme="majorEastAsia" w:hAnsiTheme="majorEastAsia" w:eastAsiaTheme="majorEastAsia"/>
          <w:b/>
          <w:sz w:val="36"/>
          <w:szCs w:val="20"/>
        </w:rPr>
        <w:t>第二部分</w:t>
      </w:r>
      <w:bookmarkEnd w:id="8"/>
      <w:r>
        <w:rPr>
          <w:rFonts w:hint="eastAsia" w:cs="仿宋" w:asciiTheme="majorEastAsia" w:hAnsiTheme="majorEastAsia" w:eastAsiaTheme="majorEastAsia"/>
          <w:b/>
          <w:sz w:val="36"/>
          <w:szCs w:val="20"/>
        </w:rPr>
        <w:t xml:space="preserve"> 投标须知</w:t>
      </w:r>
      <w:bookmarkEnd w:id="9"/>
    </w:p>
    <w:p>
      <w:pPr>
        <w:snapToGrid w:val="0"/>
        <w:spacing w:line="360" w:lineRule="auto"/>
        <w:jc w:val="center"/>
        <w:rPr>
          <w:rFonts w:cs="仿宋" w:asciiTheme="majorEastAsia" w:hAnsiTheme="majorEastAsia" w:eastAsiaTheme="majorEastAsia"/>
          <w:b/>
          <w:sz w:val="32"/>
          <w:szCs w:val="20"/>
        </w:rPr>
      </w:pPr>
      <w:r>
        <w:rPr>
          <w:rFonts w:hint="eastAsia" w:cs="仿宋" w:asciiTheme="majorEastAsia" w:hAnsiTheme="majorEastAsia" w:eastAsiaTheme="majorEastAsia"/>
          <w:b/>
          <w:sz w:val="32"/>
          <w:szCs w:val="20"/>
        </w:rPr>
        <w:t>前附表</w:t>
      </w:r>
    </w:p>
    <w:tbl>
      <w:tblPr>
        <w:tblStyle w:val="19"/>
        <w:tblW w:w="913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6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b/>
                <w:sz w:val="22"/>
                <w:szCs w:val="22"/>
              </w:rPr>
            </w:pPr>
            <w:r>
              <w:rPr>
                <w:rFonts w:hint="eastAsia" w:ascii="宋体" w:hAnsi="宋体" w:eastAsia="宋体" w:cs="宋体"/>
                <w:b/>
                <w:sz w:val="22"/>
                <w:szCs w:val="22"/>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2"/>
                <w:szCs w:val="22"/>
              </w:rPr>
            </w:pPr>
            <w:r>
              <w:rPr>
                <w:rFonts w:hint="eastAsia" w:ascii="宋体" w:hAnsi="宋体" w:eastAsia="宋体" w:cs="宋体"/>
                <w:b/>
                <w:sz w:val="22"/>
                <w:szCs w:val="22"/>
              </w:rPr>
              <w:t>事项</w:t>
            </w:r>
          </w:p>
        </w:tc>
        <w:tc>
          <w:tcPr>
            <w:tcW w:w="6662"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2"/>
                <w:szCs w:val="22"/>
              </w:rPr>
            </w:pPr>
            <w:r>
              <w:rPr>
                <w:rFonts w:hint="eastAsia" w:ascii="宋体" w:hAnsi="宋体" w:eastAsia="宋体" w:cs="宋体"/>
                <w:b/>
                <w:sz w:val="22"/>
                <w:szCs w:val="22"/>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72"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sz w:val="22"/>
                <w:szCs w:val="22"/>
              </w:rPr>
            </w:pPr>
          </w:p>
          <w:p>
            <w:pPr>
              <w:snapToGrid w:val="0"/>
              <w:spacing w:line="360" w:lineRule="auto"/>
              <w:jc w:val="center"/>
              <w:rPr>
                <w:rFonts w:hint="eastAsia" w:ascii="宋体" w:hAnsi="宋体" w:eastAsia="宋体" w:cs="宋体"/>
                <w:sz w:val="22"/>
                <w:szCs w:val="22"/>
              </w:rPr>
            </w:pPr>
          </w:p>
          <w:p>
            <w:pPr>
              <w:snapToGrid w:val="0"/>
              <w:spacing w:line="360" w:lineRule="auto"/>
              <w:jc w:val="center"/>
              <w:rPr>
                <w:rFonts w:hint="eastAsia" w:ascii="宋体" w:hAnsi="宋体" w:eastAsia="宋体" w:cs="宋体"/>
                <w:sz w:val="22"/>
                <w:szCs w:val="22"/>
              </w:rPr>
            </w:pPr>
          </w:p>
          <w:p>
            <w:pPr>
              <w:snapToGrid w:val="0"/>
              <w:spacing w:line="360" w:lineRule="auto"/>
              <w:jc w:val="center"/>
              <w:rPr>
                <w:rFonts w:hint="eastAsia" w:ascii="宋体" w:hAnsi="宋体" w:eastAsia="宋体" w:cs="宋体"/>
                <w:sz w:val="22"/>
                <w:szCs w:val="22"/>
              </w:rPr>
            </w:pPr>
          </w:p>
          <w:p>
            <w:pPr>
              <w:snapToGrid w:val="0"/>
              <w:spacing w:line="360" w:lineRule="auto"/>
              <w:jc w:val="center"/>
              <w:rPr>
                <w:rFonts w:hint="eastAsia" w:ascii="宋体" w:hAnsi="宋体" w:eastAsia="宋体" w:cs="宋体"/>
                <w:sz w:val="22"/>
                <w:szCs w:val="22"/>
              </w:rPr>
            </w:pPr>
          </w:p>
          <w:p>
            <w:pPr>
              <w:snapToGrid w:val="0"/>
              <w:spacing w:line="360" w:lineRule="auto"/>
              <w:jc w:val="center"/>
              <w:rPr>
                <w:rFonts w:hint="eastAsia" w:ascii="宋体" w:hAnsi="宋体" w:eastAsia="宋体" w:cs="宋体"/>
                <w:sz w:val="22"/>
                <w:szCs w:val="22"/>
              </w:rPr>
            </w:pPr>
          </w:p>
          <w:p>
            <w:pPr>
              <w:snapToGrid w:val="0"/>
              <w:spacing w:line="360" w:lineRule="auto"/>
              <w:jc w:val="center"/>
              <w:rPr>
                <w:rFonts w:hint="eastAsia" w:ascii="宋体" w:hAnsi="宋体" w:eastAsia="宋体" w:cs="宋体"/>
                <w:sz w:val="22"/>
                <w:szCs w:val="22"/>
              </w:rPr>
            </w:pPr>
          </w:p>
          <w:p>
            <w:pPr>
              <w:snapToGrid w:val="0"/>
              <w:spacing w:line="360" w:lineRule="auto"/>
              <w:jc w:val="center"/>
              <w:rPr>
                <w:rFonts w:hint="eastAsia" w:ascii="宋体" w:hAnsi="宋体" w:eastAsia="宋体" w:cs="宋体"/>
                <w:sz w:val="22"/>
                <w:szCs w:val="22"/>
              </w:rPr>
            </w:pPr>
            <w:r>
              <w:rPr>
                <w:rFonts w:hint="eastAsia" w:ascii="宋体" w:hAnsi="宋体" w:eastAsia="宋体" w:cs="宋体"/>
                <w:sz w:val="22"/>
                <w:szCs w:val="22"/>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2"/>
                <w:szCs w:val="22"/>
              </w:rPr>
            </w:pPr>
            <w:r>
              <w:rPr>
                <w:rFonts w:hint="eastAsia" w:ascii="宋体" w:hAnsi="宋体" w:eastAsia="宋体" w:cs="宋体"/>
                <w:b/>
                <w:sz w:val="22"/>
                <w:szCs w:val="22"/>
              </w:rPr>
              <w:t>报价要求</w:t>
            </w:r>
          </w:p>
        </w:tc>
        <w:tc>
          <w:tcPr>
            <w:tcW w:w="6662"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宋体" w:hAnsi="宋体" w:eastAsia="宋体" w:cs="宋体"/>
                <w:b/>
                <w:kern w:val="0"/>
                <w:sz w:val="22"/>
                <w:szCs w:val="22"/>
                <w:lang w:val="zh-CN"/>
              </w:rPr>
            </w:pPr>
            <w:r>
              <w:rPr>
                <w:rFonts w:hint="eastAsia" w:ascii="宋体" w:hAnsi="宋体" w:eastAsia="宋体" w:cs="宋体"/>
                <w:kern w:val="0"/>
                <w:sz w:val="22"/>
                <w:szCs w:val="22"/>
                <w:lang w:val="zh-CN"/>
              </w:rPr>
              <w:t>有关本项目实施所需的所有费用（含税费）均计入报价。</w:t>
            </w:r>
            <w:r>
              <w:rPr>
                <w:rFonts w:hint="eastAsia" w:ascii="宋体" w:hAnsi="宋体" w:eastAsia="宋体" w:cs="宋体"/>
                <w:sz w:val="22"/>
                <w:szCs w:val="22"/>
              </w:rPr>
              <w:t>开标一览表是报价的唯一载体</w:t>
            </w:r>
            <w:r>
              <w:rPr>
                <w:rFonts w:hint="eastAsia" w:ascii="宋体" w:hAnsi="宋体" w:eastAsia="宋体" w:cs="宋体"/>
                <w:kern w:val="0"/>
                <w:sz w:val="22"/>
                <w:szCs w:val="22"/>
                <w:lang w:val="zh-CN"/>
              </w:rPr>
              <w:t>。投标文件中价格全部采用人民币报价。招标文件未列明，而供应商认为必需的费用也需列入报价。</w:t>
            </w:r>
          </w:p>
          <w:p>
            <w:pPr>
              <w:snapToGrid w:val="0"/>
              <w:spacing w:line="360" w:lineRule="auto"/>
              <w:jc w:val="left"/>
              <w:rPr>
                <w:rFonts w:hint="eastAsia" w:ascii="宋体" w:hAnsi="宋体" w:eastAsia="宋体" w:cs="宋体"/>
                <w:b/>
                <w:kern w:val="0"/>
                <w:sz w:val="22"/>
                <w:szCs w:val="22"/>
                <w:lang w:val="zh-CN"/>
              </w:rPr>
            </w:pPr>
            <w:r>
              <w:rPr>
                <w:rFonts w:hint="eastAsia" w:ascii="宋体" w:hAnsi="宋体" w:eastAsia="宋体" w:cs="宋体"/>
                <w:b/>
                <w:kern w:val="0"/>
                <w:sz w:val="22"/>
                <w:szCs w:val="22"/>
                <w:lang w:val="zh-CN"/>
              </w:rPr>
              <w:t>投标报价出现下列情形的，投标无效：</w:t>
            </w:r>
          </w:p>
          <w:p>
            <w:pPr>
              <w:snapToGrid w:val="0"/>
              <w:spacing w:line="360" w:lineRule="auto"/>
              <w:ind w:firstLine="224" w:firstLineChars="100"/>
              <w:jc w:val="left"/>
              <w:rPr>
                <w:rFonts w:hint="eastAsia" w:ascii="宋体" w:hAnsi="宋体" w:eastAsia="宋体" w:cs="宋体"/>
                <w:b/>
                <w:kern w:val="0"/>
                <w:sz w:val="22"/>
                <w:szCs w:val="22"/>
                <w:lang w:val="zh-CN"/>
              </w:rPr>
            </w:pPr>
            <w:r>
              <w:rPr>
                <w:rFonts w:hint="eastAsia" w:ascii="宋体" w:hAnsi="宋体" w:eastAsia="宋体" w:cs="宋体"/>
                <w:b/>
                <w:kern w:val="0"/>
                <w:sz w:val="22"/>
                <w:szCs w:val="22"/>
                <w:lang w:val="zh-CN"/>
              </w:rPr>
              <w:t>投标文件出现不是唯一的、有选择性投标报价的；</w:t>
            </w:r>
          </w:p>
          <w:p>
            <w:pPr>
              <w:snapToGrid w:val="0"/>
              <w:spacing w:line="360" w:lineRule="auto"/>
              <w:ind w:firstLine="224" w:firstLineChars="100"/>
              <w:jc w:val="left"/>
              <w:rPr>
                <w:rFonts w:hint="eastAsia" w:ascii="宋体" w:hAnsi="宋体" w:eastAsia="宋体" w:cs="宋体"/>
                <w:kern w:val="0"/>
                <w:sz w:val="22"/>
                <w:szCs w:val="22"/>
                <w:lang w:val="zh-CN"/>
              </w:rPr>
            </w:pPr>
            <w:r>
              <w:rPr>
                <w:rFonts w:hint="eastAsia" w:ascii="宋体" w:hAnsi="宋体" w:eastAsia="宋体" w:cs="宋体"/>
                <w:b/>
                <w:kern w:val="0"/>
                <w:sz w:val="22"/>
                <w:szCs w:val="22"/>
                <w:lang w:val="zh-CN"/>
              </w:rPr>
              <w:t>投标报价超过招标文件中规定的最高限价的;</w:t>
            </w:r>
          </w:p>
          <w:p>
            <w:pPr>
              <w:spacing w:line="360" w:lineRule="auto"/>
              <w:ind w:firstLine="224" w:firstLineChars="100"/>
              <w:rPr>
                <w:rFonts w:hint="eastAsia" w:ascii="宋体" w:hAnsi="宋体" w:eastAsia="宋体" w:cs="宋体"/>
                <w:b/>
                <w:sz w:val="22"/>
                <w:szCs w:val="22"/>
              </w:rPr>
            </w:pPr>
            <w:r>
              <w:rPr>
                <w:rFonts w:hint="eastAsia" w:ascii="宋体" w:hAnsi="宋体" w:eastAsia="宋体" w:cs="宋体"/>
                <w:b/>
                <w:kern w:val="0"/>
                <w:sz w:val="22"/>
                <w:szCs w:val="22"/>
              </w:rPr>
              <w:t>报价明显低于其他通过符合性审查供应商的报价，有可能影响产品质量或者不能诚信履约的，未能按要求提供书面说明或者提交相关证明材料证明其报价合理性的</w:t>
            </w:r>
            <w:r>
              <w:rPr>
                <w:rFonts w:hint="eastAsia" w:ascii="宋体" w:hAnsi="宋体" w:eastAsia="宋体" w:cs="宋体"/>
                <w:b/>
                <w:sz w:val="22"/>
                <w:szCs w:val="22"/>
              </w:rPr>
              <w:t>;</w:t>
            </w:r>
          </w:p>
          <w:p>
            <w:pPr>
              <w:spacing w:line="360" w:lineRule="auto"/>
              <w:ind w:firstLine="224" w:firstLineChars="100"/>
              <w:rPr>
                <w:rFonts w:hint="eastAsia" w:ascii="宋体" w:hAnsi="宋体" w:eastAsia="宋体" w:cs="宋体"/>
                <w:sz w:val="22"/>
                <w:szCs w:val="22"/>
              </w:rPr>
            </w:pPr>
            <w:r>
              <w:rPr>
                <w:rFonts w:hint="eastAsia" w:ascii="宋体" w:hAnsi="宋体" w:eastAsia="宋体" w:cs="宋体"/>
                <w:b/>
                <w:kern w:val="0"/>
                <w:sz w:val="22"/>
                <w:szCs w:val="22"/>
              </w:rPr>
              <w:t>供应商对根据修正原则修正后的报价不确认的</w:t>
            </w:r>
            <w:r>
              <w:rPr>
                <w:rFonts w:hint="eastAsia" w:ascii="宋体" w:hAnsi="宋体" w:eastAsia="宋体" w:cs="宋体"/>
                <w:b/>
                <w:sz w:val="22"/>
                <w:szCs w:val="22"/>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2"/>
                <w:szCs w:val="22"/>
              </w:rPr>
            </w:pPr>
            <w:r>
              <w:rPr>
                <w:rFonts w:hint="eastAsia" w:ascii="宋体" w:hAnsi="宋体" w:eastAsia="宋体" w:cs="宋体"/>
                <w:sz w:val="22"/>
                <w:szCs w:val="22"/>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pStyle w:val="11"/>
              <w:spacing w:line="360" w:lineRule="auto"/>
              <w:jc w:val="center"/>
              <w:rPr>
                <w:rFonts w:hint="eastAsia" w:ascii="宋体" w:hAnsi="宋体" w:eastAsia="宋体" w:cs="宋体"/>
                <w:b/>
                <w:sz w:val="22"/>
                <w:szCs w:val="22"/>
              </w:rPr>
            </w:pPr>
            <w:r>
              <w:rPr>
                <w:rFonts w:hint="eastAsia" w:ascii="宋体" w:hAnsi="宋体" w:eastAsia="宋体" w:cs="宋体"/>
                <w:b/>
                <w:kern w:val="28"/>
                <w:sz w:val="22"/>
                <w:szCs w:val="22"/>
              </w:rPr>
              <w:t>投标保证金</w:t>
            </w:r>
          </w:p>
        </w:tc>
        <w:tc>
          <w:tcPr>
            <w:tcW w:w="6662" w:type="dxa"/>
            <w:tcBorders>
              <w:top w:val="single" w:color="000000" w:sz="8" w:space="0"/>
              <w:left w:val="single" w:color="000000" w:sz="2" w:space="0"/>
              <w:bottom w:val="single" w:color="000000" w:sz="8" w:space="0"/>
              <w:right w:val="single" w:color="000000" w:sz="8" w:space="0"/>
            </w:tcBorders>
            <w:vAlign w:val="center"/>
          </w:tcPr>
          <w:p>
            <w:pPr>
              <w:pStyle w:val="6"/>
              <w:spacing w:line="360" w:lineRule="auto"/>
              <w:ind w:firstLine="0"/>
              <w:jc w:val="left"/>
              <w:rPr>
                <w:rFonts w:hint="eastAsia" w:ascii="宋体" w:hAnsi="宋体" w:eastAsia="宋体" w:cs="宋体"/>
                <w:b/>
                <w:color w:val="auto"/>
                <w:kern w:val="0"/>
                <w:sz w:val="22"/>
                <w:szCs w:val="22"/>
                <w:lang w:eastAsia="zh-CN"/>
              </w:rPr>
            </w:pPr>
            <w:r>
              <w:rPr>
                <w:rFonts w:hint="eastAsia" w:ascii="宋体" w:hAnsi="宋体" w:eastAsia="宋体" w:cs="宋体"/>
                <w:sz w:val="22"/>
                <w:szCs w:val="22"/>
                <w:lang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ascii="宋体" w:hAnsi="宋体" w:eastAsia="宋体" w:cs="宋体"/>
                <w:sz w:val="22"/>
                <w:szCs w:val="22"/>
              </w:rPr>
            </w:pPr>
            <w:r>
              <w:rPr>
                <w:rFonts w:hint="eastAsia" w:ascii="宋体" w:hAnsi="宋体" w:eastAsia="宋体" w:cs="宋体"/>
                <w:sz w:val="22"/>
                <w:szCs w:val="22"/>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48" w:firstLineChars="200"/>
              <w:jc w:val="left"/>
              <w:rPr>
                <w:rFonts w:hint="eastAsia" w:ascii="宋体" w:hAnsi="宋体" w:eastAsia="宋体" w:cs="宋体"/>
                <w:b/>
                <w:sz w:val="22"/>
                <w:szCs w:val="22"/>
              </w:rPr>
            </w:pPr>
            <w:r>
              <w:rPr>
                <w:rFonts w:hint="eastAsia" w:ascii="宋体" w:hAnsi="宋体" w:eastAsia="宋体" w:cs="宋体"/>
                <w:b/>
                <w:sz w:val="22"/>
                <w:szCs w:val="22"/>
              </w:rPr>
              <w:t>分包</w:t>
            </w:r>
          </w:p>
        </w:tc>
        <w:tc>
          <w:tcPr>
            <w:tcW w:w="6662"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z w:val="22"/>
                <w:szCs w:val="22"/>
              </w:rPr>
            </w:pPr>
            <w:r>
              <w:rPr>
                <w:rFonts w:hint="eastAsia" w:ascii="宋体" w:hAnsi="宋体" w:eastAsia="宋体" w:cs="宋体"/>
                <w:kern w:val="0"/>
                <w:sz w:val="22"/>
                <w:szCs w:val="22"/>
              </w:rPr>
              <w:sym w:font="Wingdings" w:char="00A8"/>
            </w:r>
            <w:r>
              <w:rPr>
                <w:rFonts w:hint="eastAsia" w:ascii="宋体" w:hAnsi="宋体" w:eastAsia="宋体" w:cs="宋体"/>
                <w:kern w:val="0"/>
                <w:sz w:val="22"/>
                <w:szCs w:val="22"/>
              </w:rPr>
              <w:t xml:space="preserve"> A</w:t>
            </w:r>
            <w:r>
              <w:rPr>
                <w:rFonts w:hint="eastAsia" w:ascii="宋体" w:hAnsi="宋体" w:eastAsia="宋体" w:cs="宋体"/>
                <w:sz w:val="22"/>
                <w:szCs w:val="22"/>
              </w:rPr>
              <w:t>同意将非主体、非关键性的</w:t>
            </w:r>
            <w:r>
              <w:rPr>
                <w:rFonts w:hint="eastAsia" w:ascii="宋体" w:hAnsi="宋体" w:eastAsia="宋体" w:cs="宋体"/>
                <w:sz w:val="22"/>
                <w:szCs w:val="22"/>
                <w:u w:val="single"/>
              </w:rPr>
              <w:t xml:space="preserve">             </w:t>
            </w:r>
            <w:r>
              <w:rPr>
                <w:rFonts w:hint="eastAsia" w:ascii="宋体" w:hAnsi="宋体" w:eastAsia="宋体" w:cs="宋体"/>
                <w:sz w:val="22"/>
                <w:szCs w:val="22"/>
              </w:rPr>
              <w:t>工作分包。</w:t>
            </w:r>
          </w:p>
          <w:p>
            <w:pPr>
              <w:spacing w:line="360" w:lineRule="auto"/>
              <w:jc w:val="left"/>
              <w:rPr>
                <w:rFonts w:hint="eastAsia" w:ascii="宋体" w:hAnsi="宋体" w:eastAsia="宋体" w:cs="宋体"/>
                <w:sz w:val="22"/>
                <w:szCs w:val="22"/>
              </w:rPr>
            </w:pPr>
            <w:r>
              <w:rPr>
                <w:rFonts w:hint="eastAsia" w:ascii="宋体" w:hAnsi="宋体" w:eastAsia="宋体" w:cs="宋体"/>
                <w:kern w:val="0"/>
                <w:sz w:val="22"/>
                <w:szCs w:val="22"/>
              </w:rPr>
              <w:sym w:font="Wingdings" w:char="00FE"/>
            </w:r>
            <w:r>
              <w:rPr>
                <w:rFonts w:hint="eastAsia" w:ascii="宋体" w:hAnsi="宋体" w:eastAsia="宋体" w:cs="宋体"/>
                <w:kern w:val="0"/>
                <w:sz w:val="22"/>
                <w:szCs w:val="22"/>
              </w:rPr>
              <w:t xml:space="preserve"> B</w:t>
            </w:r>
            <w:r>
              <w:rPr>
                <w:rFonts w:hint="eastAsia" w:ascii="宋体" w:hAnsi="宋体" w:eastAsia="宋体" w:cs="宋体"/>
                <w:sz w:val="22"/>
                <w:szCs w:val="22"/>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2"/>
                <w:szCs w:val="22"/>
              </w:rPr>
            </w:pPr>
            <w:r>
              <w:rPr>
                <w:rFonts w:hint="eastAsia" w:ascii="宋体" w:hAnsi="宋体" w:eastAsia="宋体" w:cs="宋体"/>
                <w:sz w:val="22"/>
                <w:szCs w:val="22"/>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2"/>
                <w:szCs w:val="22"/>
              </w:rPr>
            </w:pPr>
            <w:r>
              <w:rPr>
                <w:rFonts w:hint="eastAsia" w:ascii="宋体" w:hAnsi="宋体" w:eastAsia="宋体" w:cs="宋体"/>
                <w:b/>
                <w:sz w:val="22"/>
                <w:szCs w:val="22"/>
              </w:rPr>
              <w:t>供应商应当提供的资格文件</w:t>
            </w:r>
          </w:p>
        </w:tc>
        <w:tc>
          <w:tcPr>
            <w:tcW w:w="6662"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z w:val="22"/>
                <w:szCs w:val="22"/>
              </w:rPr>
            </w:pPr>
            <w:r>
              <w:rPr>
                <w:rFonts w:hint="eastAsia" w:ascii="宋体" w:hAnsi="宋体" w:eastAsia="宋体" w:cs="宋体"/>
                <w:sz w:val="22"/>
                <w:szCs w:val="22"/>
              </w:rPr>
              <w:t>资格证明文件：见招标文件第二部分9.1。</w:t>
            </w:r>
          </w:p>
          <w:p>
            <w:pPr>
              <w:spacing w:line="360" w:lineRule="auto"/>
              <w:rPr>
                <w:rFonts w:hint="eastAsia" w:ascii="宋体" w:hAnsi="宋体" w:eastAsia="宋体" w:cs="宋体"/>
                <w:kern w:val="0"/>
                <w:sz w:val="22"/>
                <w:szCs w:val="22"/>
              </w:rPr>
            </w:pPr>
            <w:r>
              <w:rPr>
                <w:rFonts w:hint="eastAsia" w:ascii="宋体" w:hAnsi="宋体" w:eastAsia="宋体" w:cs="宋体"/>
                <w:sz w:val="22"/>
                <w:szCs w:val="22"/>
              </w:rPr>
              <w:t>资格证明文件不全的或者不符合招标文件标明的资格要求的</w:t>
            </w:r>
            <w:r>
              <w:rPr>
                <w:rFonts w:hint="eastAsia" w:ascii="宋体" w:hAnsi="宋体" w:eastAsia="宋体" w:cs="宋体"/>
                <w:sz w:val="22"/>
                <w:szCs w:val="22"/>
                <w:lang w:val="zh-CN"/>
              </w:rPr>
              <w:t>，视为供应商不具备招标文件中规定的资格要求，投标无效。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sz w:val="22"/>
                <w:szCs w:val="22"/>
              </w:rPr>
            </w:pPr>
          </w:p>
          <w:p>
            <w:pPr>
              <w:snapToGrid w:val="0"/>
              <w:spacing w:line="360" w:lineRule="auto"/>
              <w:jc w:val="center"/>
              <w:rPr>
                <w:rFonts w:hint="eastAsia" w:ascii="宋体" w:hAnsi="宋体" w:eastAsia="宋体" w:cs="宋体"/>
                <w:sz w:val="22"/>
                <w:szCs w:val="22"/>
              </w:rPr>
            </w:pPr>
            <w:r>
              <w:rPr>
                <w:rFonts w:hint="eastAsia" w:ascii="宋体" w:hAnsi="宋体" w:eastAsia="宋体" w:cs="宋体"/>
                <w:sz w:val="22"/>
                <w:szCs w:val="22"/>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2"/>
                <w:szCs w:val="22"/>
              </w:rPr>
            </w:pPr>
            <w:r>
              <w:rPr>
                <w:rFonts w:hint="eastAsia" w:ascii="宋体" w:hAnsi="宋体" w:eastAsia="宋体" w:cs="宋体"/>
                <w:b/>
                <w:sz w:val="22"/>
                <w:szCs w:val="22"/>
              </w:rPr>
              <w:t>现场考察</w:t>
            </w:r>
          </w:p>
        </w:tc>
        <w:tc>
          <w:tcPr>
            <w:tcW w:w="6662"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z w:val="22"/>
                <w:szCs w:val="22"/>
              </w:rPr>
            </w:pPr>
            <w:r>
              <w:rPr>
                <w:rFonts w:hint="eastAsia" w:ascii="宋体" w:hAnsi="宋体" w:eastAsia="宋体" w:cs="宋体"/>
                <w:kern w:val="0"/>
                <w:sz w:val="22"/>
                <w:szCs w:val="22"/>
              </w:rPr>
              <w:sym w:font="Wingdings" w:char="F0FE"/>
            </w:r>
            <w:r>
              <w:rPr>
                <w:rFonts w:hint="eastAsia" w:ascii="宋体" w:hAnsi="宋体" w:eastAsia="宋体" w:cs="宋体"/>
                <w:kern w:val="0"/>
                <w:sz w:val="22"/>
                <w:szCs w:val="22"/>
              </w:rPr>
              <w:t>A</w:t>
            </w:r>
            <w:r>
              <w:rPr>
                <w:rFonts w:hint="eastAsia" w:ascii="宋体" w:hAnsi="宋体" w:eastAsia="宋体" w:cs="宋体"/>
                <w:sz w:val="22"/>
                <w:szCs w:val="22"/>
              </w:rPr>
              <w:t>不组织。</w:t>
            </w:r>
          </w:p>
          <w:p>
            <w:pPr>
              <w:spacing w:line="360" w:lineRule="auto"/>
              <w:rPr>
                <w:rFonts w:hint="eastAsia" w:ascii="宋体" w:hAnsi="宋体" w:eastAsia="宋体" w:cs="宋体"/>
                <w:sz w:val="22"/>
                <w:szCs w:val="22"/>
              </w:rPr>
            </w:pPr>
            <w:r>
              <w:rPr>
                <w:rFonts w:hint="eastAsia" w:ascii="宋体" w:hAnsi="宋体" w:eastAsia="宋体" w:cs="宋体"/>
                <w:kern w:val="0"/>
                <w:sz w:val="22"/>
                <w:szCs w:val="22"/>
              </w:rPr>
              <w:sym w:font="Wingdings" w:char="00A8"/>
            </w:r>
            <w:r>
              <w:rPr>
                <w:rFonts w:hint="eastAsia" w:ascii="宋体" w:hAnsi="宋体" w:eastAsia="宋体" w:cs="宋体"/>
                <w:kern w:val="0"/>
                <w:sz w:val="22"/>
                <w:szCs w:val="22"/>
              </w:rPr>
              <w:t>B组织，</w:t>
            </w:r>
            <w:r>
              <w:rPr>
                <w:rFonts w:hint="eastAsia" w:ascii="宋体" w:hAnsi="宋体" w:eastAsia="宋体" w:cs="宋体"/>
                <w:sz w:val="22"/>
                <w:szCs w:val="22"/>
              </w:rPr>
              <w:t>时间：</w:t>
            </w:r>
            <w:r>
              <w:rPr>
                <w:rFonts w:hint="eastAsia" w:ascii="宋体" w:hAnsi="宋体" w:eastAsia="宋体" w:cs="宋体"/>
                <w:sz w:val="22"/>
                <w:szCs w:val="22"/>
                <w:u w:val="single"/>
              </w:rPr>
              <w:t xml:space="preserve">      </w:t>
            </w:r>
            <w:r>
              <w:rPr>
                <w:rFonts w:hint="eastAsia" w:ascii="宋体" w:hAnsi="宋体" w:eastAsia="宋体" w:cs="宋体"/>
                <w:sz w:val="22"/>
                <w:szCs w:val="22"/>
              </w:rPr>
              <w:t>,地点：</w:t>
            </w:r>
            <w:r>
              <w:rPr>
                <w:rFonts w:hint="eastAsia" w:ascii="宋体" w:hAnsi="宋体" w:eastAsia="宋体" w:cs="宋体"/>
                <w:sz w:val="22"/>
                <w:szCs w:val="22"/>
                <w:u w:val="single"/>
              </w:rPr>
              <w:t xml:space="preserve">      </w:t>
            </w:r>
            <w:r>
              <w:rPr>
                <w:rFonts w:hint="eastAsia" w:ascii="宋体" w:hAnsi="宋体" w:eastAsia="宋体" w:cs="宋体"/>
                <w:sz w:val="22"/>
                <w:szCs w:val="22"/>
              </w:rPr>
              <w:t>，联系人：</w:t>
            </w:r>
            <w:r>
              <w:rPr>
                <w:rFonts w:hint="eastAsia" w:ascii="宋体" w:hAnsi="宋体" w:eastAsia="宋体" w:cs="宋体"/>
                <w:sz w:val="22"/>
                <w:szCs w:val="22"/>
                <w:u w:val="single"/>
              </w:rPr>
              <w:t xml:space="preserve">      </w:t>
            </w:r>
            <w:r>
              <w:rPr>
                <w:rFonts w:hint="eastAsia" w:ascii="宋体" w:hAnsi="宋体" w:eastAsia="宋体" w:cs="宋体"/>
                <w:sz w:val="22"/>
                <w:szCs w:val="22"/>
              </w:rPr>
              <w:t>，联系方式：</w:t>
            </w:r>
            <w:r>
              <w:rPr>
                <w:rFonts w:hint="eastAsia" w:ascii="宋体" w:hAnsi="宋体" w:eastAsia="宋体" w:cs="宋体"/>
                <w:sz w:val="22"/>
                <w:szCs w:val="22"/>
                <w:u w:val="single"/>
              </w:rPr>
              <w:t xml:space="preserve">      </w:t>
            </w:r>
            <w:r>
              <w:rPr>
                <w:rFonts w:hint="eastAsia" w:ascii="宋体" w:hAnsi="宋体" w:eastAsia="宋体" w:cs="宋体"/>
                <w:sz w:val="22"/>
                <w:szCs w:val="22"/>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2"/>
                <w:szCs w:val="22"/>
              </w:rPr>
            </w:pPr>
            <w:r>
              <w:rPr>
                <w:rFonts w:hint="eastAsia" w:ascii="宋体" w:hAnsi="宋体" w:eastAsia="宋体" w:cs="宋体"/>
                <w:sz w:val="22"/>
                <w:szCs w:val="22"/>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2"/>
                <w:szCs w:val="22"/>
              </w:rPr>
            </w:pPr>
            <w:r>
              <w:rPr>
                <w:rFonts w:hint="eastAsia" w:ascii="宋体" w:hAnsi="宋体" w:eastAsia="宋体" w:cs="宋体"/>
                <w:b/>
                <w:sz w:val="22"/>
                <w:szCs w:val="22"/>
              </w:rPr>
              <w:t>样品提供</w:t>
            </w:r>
          </w:p>
        </w:tc>
        <w:tc>
          <w:tcPr>
            <w:tcW w:w="6662"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z w:val="22"/>
                <w:szCs w:val="22"/>
              </w:rPr>
            </w:pPr>
            <w:r>
              <w:rPr>
                <w:rFonts w:hint="eastAsia" w:ascii="宋体" w:hAnsi="宋体" w:eastAsia="宋体" w:cs="宋体"/>
                <w:kern w:val="0"/>
                <w:sz w:val="22"/>
                <w:szCs w:val="22"/>
              </w:rPr>
              <w:sym w:font="Wingdings" w:char="00FE"/>
            </w:r>
            <w:r>
              <w:rPr>
                <w:rFonts w:hint="eastAsia" w:ascii="宋体" w:hAnsi="宋体" w:eastAsia="宋体" w:cs="宋体"/>
                <w:kern w:val="0"/>
                <w:sz w:val="22"/>
                <w:szCs w:val="22"/>
              </w:rPr>
              <w:t>A</w:t>
            </w:r>
            <w:r>
              <w:rPr>
                <w:rFonts w:hint="eastAsia" w:ascii="宋体" w:hAnsi="宋体" w:eastAsia="宋体" w:cs="宋体"/>
                <w:sz w:val="22"/>
                <w:szCs w:val="22"/>
              </w:rPr>
              <w:t>不要求提供。</w:t>
            </w:r>
          </w:p>
          <w:p>
            <w:pPr>
              <w:spacing w:line="360" w:lineRule="auto"/>
              <w:rPr>
                <w:rFonts w:hint="eastAsia" w:ascii="宋体" w:hAnsi="宋体" w:eastAsia="宋体" w:cs="宋体"/>
                <w:kern w:val="0"/>
                <w:sz w:val="22"/>
                <w:szCs w:val="22"/>
              </w:rPr>
            </w:pPr>
            <w:r>
              <w:rPr>
                <w:rFonts w:hint="eastAsia" w:ascii="宋体" w:hAnsi="宋体" w:eastAsia="宋体" w:cs="宋体"/>
                <w:kern w:val="0"/>
                <w:sz w:val="22"/>
                <w:szCs w:val="22"/>
              </w:rPr>
              <w:sym w:font="Wingdings" w:char="00A8"/>
            </w:r>
            <w:r>
              <w:rPr>
                <w:rFonts w:hint="eastAsia" w:ascii="宋体" w:hAnsi="宋体" w:eastAsia="宋体" w:cs="宋体"/>
                <w:kern w:val="0"/>
                <w:sz w:val="22"/>
                <w:szCs w:val="22"/>
              </w:rPr>
              <w:t>B要求提供，</w:t>
            </w:r>
          </w:p>
          <w:p>
            <w:pPr>
              <w:spacing w:line="360" w:lineRule="auto"/>
              <w:rPr>
                <w:rFonts w:hint="eastAsia" w:ascii="宋体" w:hAnsi="宋体" w:eastAsia="宋体" w:cs="宋体"/>
                <w:kern w:val="0"/>
                <w:sz w:val="22"/>
                <w:szCs w:val="22"/>
              </w:rPr>
            </w:pPr>
            <w:r>
              <w:rPr>
                <w:rFonts w:hint="eastAsia" w:ascii="宋体" w:hAnsi="宋体" w:eastAsia="宋体" w:cs="宋体"/>
                <w:kern w:val="0"/>
                <w:sz w:val="22"/>
                <w:szCs w:val="22"/>
              </w:rPr>
              <w:t>（1）</w:t>
            </w:r>
            <w:r>
              <w:rPr>
                <w:rFonts w:hint="eastAsia" w:ascii="宋体" w:hAnsi="宋体" w:eastAsia="宋体" w:cs="宋体"/>
                <w:snapToGrid w:val="0"/>
                <w:kern w:val="28"/>
                <w:sz w:val="22"/>
                <w:szCs w:val="22"/>
              </w:rPr>
              <w:t>样品：</w:t>
            </w:r>
            <w:r>
              <w:rPr>
                <w:rFonts w:hint="eastAsia" w:ascii="宋体" w:hAnsi="宋体" w:eastAsia="宋体" w:cs="宋体"/>
                <w:sz w:val="22"/>
                <w:szCs w:val="22"/>
                <w:u w:val="single"/>
              </w:rPr>
              <w:t xml:space="preserve">    </w:t>
            </w:r>
            <w:r>
              <w:rPr>
                <w:rFonts w:hint="eastAsia" w:ascii="宋体" w:hAnsi="宋体" w:eastAsia="宋体" w:cs="宋体"/>
                <w:kern w:val="0"/>
                <w:sz w:val="22"/>
                <w:szCs w:val="22"/>
              </w:rPr>
              <w:t>；</w:t>
            </w:r>
          </w:p>
          <w:p>
            <w:pPr>
              <w:spacing w:line="360" w:lineRule="auto"/>
              <w:rPr>
                <w:rFonts w:hint="eastAsia" w:ascii="宋体" w:hAnsi="宋体" w:eastAsia="宋体" w:cs="宋体"/>
                <w:kern w:val="0"/>
                <w:sz w:val="22"/>
                <w:szCs w:val="22"/>
              </w:rPr>
            </w:pPr>
            <w:r>
              <w:rPr>
                <w:rFonts w:hint="eastAsia" w:ascii="宋体" w:hAnsi="宋体" w:eastAsia="宋体" w:cs="宋体"/>
                <w:kern w:val="0"/>
                <w:sz w:val="22"/>
                <w:szCs w:val="22"/>
              </w:rPr>
              <w:t>（2）</w:t>
            </w:r>
            <w:r>
              <w:rPr>
                <w:rFonts w:hint="eastAsia" w:ascii="宋体" w:hAnsi="宋体" w:eastAsia="宋体" w:cs="宋体"/>
                <w:snapToGrid w:val="0"/>
                <w:kern w:val="28"/>
                <w:sz w:val="22"/>
                <w:szCs w:val="22"/>
              </w:rPr>
              <w:t>样品制作的标准和要求：</w:t>
            </w:r>
            <w:r>
              <w:rPr>
                <w:rFonts w:hint="eastAsia" w:ascii="宋体" w:hAnsi="宋体" w:eastAsia="宋体" w:cs="宋体"/>
                <w:sz w:val="22"/>
                <w:szCs w:val="22"/>
                <w:u w:val="single"/>
              </w:rPr>
              <w:t xml:space="preserve">    </w:t>
            </w:r>
            <w:r>
              <w:rPr>
                <w:rFonts w:hint="eastAsia" w:ascii="宋体" w:hAnsi="宋体" w:eastAsia="宋体" w:cs="宋体"/>
                <w:kern w:val="0"/>
                <w:sz w:val="22"/>
                <w:szCs w:val="22"/>
              </w:rPr>
              <w:t>；</w:t>
            </w:r>
          </w:p>
          <w:p>
            <w:pPr>
              <w:spacing w:line="360" w:lineRule="auto"/>
              <w:rPr>
                <w:rFonts w:hint="eastAsia" w:ascii="宋体" w:hAnsi="宋体" w:eastAsia="宋体" w:cs="宋体"/>
                <w:kern w:val="0"/>
                <w:sz w:val="22"/>
                <w:szCs w:val="22"/>
              </w:rPr>
            </w:pPr>
            <w:r>
              <w:rPr>
                <w:rFonts w:hint="eastAsia" w:ascii="宋体" w:hAnsi="宋体" w:eastAsia="宋体" w:cs="宋体"/>
                <w:kern w:val="0"/>
                <w:sz w:val="22"/>
                <w:szCs w:val="22"/>
              </w:rPr>
              <w:t>（3）样品的评审方法以及评审标准</w:t>
            </w:r>
            <w:r>
              <w:rPr>
                <w:rFonts w:hint="eastAsia" w:ascii="宋体" w:hAnsi="宋体" w:eastAsia="宋体" w:cs="宋体"/>
                <w:snapToGrid w:val="0"/>
                <w:kern w:val="28"/>
                <w:sz w:val="22"/>
                <w:szCs w:val="22"/>
              </w:rPr>
              <w:t>：详见</w:t>
            </w:r>
            <w:r>
              <w:rPr>
                <w:rFonts w:hint="eastAsia" w:ascii="宋体" w:hAnsi="宋体" w:eastAsia="宋体" w:cs="宋体"/>
                <w:sz w:val="22"/>
                <w:szCs w:val="22"/>
                <w:u w:val="single"/>
              </w:rPr>
              <w:t>评标办法</w:t>
            </w:r>
            <w:r>
              <w:rPr>
                <w:rFonts w:hint="eastAsia" w:ascii="宋体" w:hAnsi="宋体" w:eastAsia="宋体" w:cs="宋体"/>
                <w:kern w:val="0"/>
                <w:sz w:val="22"/>
                <w:szCs w:val="22"/>
              </w:rPr>
              <w:t>；</w:t>
            </w:r>
          </w:p>
          <w:p>
            <w:pPr>
              <w:spacing w:line="360" w:lineRule="auto"/>
              <w:rPr>
                <w:rFonts w:hint="eastAsia" w:ascii="宋体" w:hAnsi="宋体" w:eastAsia="宋体" w:cs="宋体"/>
                <w:kern w:val="0"/>
                <w:sz w:val="22"/>
                <w:szCs w:val="22"/>
              </w:rPr>
            </w:pPr>
            <w:r>
              <w:rPr>
                <w:rFonts w:hint="eastAsia" w:ascii="宋体" w:hAnsi="宋体" w:eastAsia="宋体" w:cs="宋体"/>
                <w:kern w:val="0"/>
                <w:sz w:val="22"/>
                <w:szCs w:val="22"/>
              </w:rPr>
              <w:t>（4）是否需要随样品提交检测报告：</w:t>
            </w:r>
            <w:r>
              <w:rPr>
                <w:rFonts w:hint="eastAsia" w:ascii="宋体" w:hAnsi="宋体" w:eastAsia="宋体" w:cs="宋体"/>
                <w:kern w:val="0"/>
                <w:sz w:val="22"/>
                <w:szCs w:val="22"/>
              </w:rPr>
              <w:sym w:font="Wingdings" w:char="F0FE"/>
            </w:r>
            <w:r>
              <w:rPr>
                <w:rFonts w:hint="eastAsia" w:ascii="宋体" w:hAnsi="宋体" w:eastAsia="宋体" w:cs="宋体"/>
                <w:kern w:val="0"/>
                <w:sz w:val="22"/>
                <w:szCs w:val="22"/>
              </w:rPr>
              <w:t>否；☐是，检测机构的要求</w:t>
            </w:r>
            <w:r>
              <w:rPr>
                <w:rFonts w:hint="eastAsia" w:ascii="宋体" w:hAnsi="宋体" w:eastAsia="宋体" w:cs="宋体"/>
                <w:sz w:val="22"/>
                <w:szCs w:val="22"/>
              </w:rPr>
              <w:t>：</w:t>
            </w:r>
            <w:r>
              <w:rPr>
                <w:rFonts w:hint="eastAsia" w:ascii="宋体" w:hAnsi="宋体" w:eastAsia="宋体" w:cs="宋体"/>
                <w:sz w:val="22"/>
                <w:szCs w:val="22"/>
                <w:u w:val="single"/>
              </w:rPr>
              <w:t xml:space="preserve">       </w:t>
            </w:r>
            <w:r>
              <w:rPr>
                <w:rFonts w:hint="eastAsia" w:ascii="宋体" w:hAnsi="宋体" w:eastAsia="宋体" w:cs="宋体"/>
                <w:kern w:val="0"/>
                <w:sz w:val="22"/>
                <w:szCs w:val="22"/>
              </w:rPr>
              <w:t>；检测内容</w:t>
            </w:r>
            <w:r>
              <w:rPr>
                <w:rFonts w:hint="eastAsia" w:ascii="宋体" w:hAnsi="宋体" w:eastAsia="宋体" w:cs="宋体"/>
                <w:sz w:val="22"/>
                <w:szCs w:val="22"/>
              </w:rPr>
              <w:t>：</w:t>
            </w:r>
            <w:r>
              <w:rPr>
                <w:rFonts w:hint="eastAsia" w:ascii="宋体" w:hAnsi="宋体" w:eastAsia="宋体" w:cs="宋体"/>
                <w:sz w:val="22"/>
                <w:szCs w:val="22"/>
                <w:u w:val="single"/>
              </w:rPr>
              <w:t xml:space="preserve">         </w:t>
            </w:r>
            <w:r>
              <w:rPr>
                <w:rFonts w:hint="eastAsia" w:ascii="宋体" w:hAnsi="宋体" w:eastAsia="宋体" w:cs="宋体"/>
                <w:kern w:val="0"/>
                <w:sz w:val="22"/>
                <w:szCs w:val="22"/>
              </w:rPr>
              <w:t>。</w:t>
            </w:r>
          </w:p>
          <w:p>
            <w:pPr>
              <w:spacing w:line="360" w:lineRule="auto"/>
              <w:rPr>
                <w:rFonts w:hint="eastAsia" w:ascii="宋体" w:hAnsi="宋体" w:eastAsia="宋体" w:cs="宋体"/>
                <w:sz w:val="22"/>
                <w:szCs w:val="22"/>
              </w:rPr>
            </w:pPr>
            <w:r>
              <w:rPr>
                <w:rFonts w:hint="eastAsia" w:ascii="宋体" w:hAnsi="宋体" w:eastAsia="宋体" w:cs="宋体"/>
                <w:sz w:val="22"/>
                <w:szCs w:val="22"/>
              </w:rPr>
              <w:t>（5）提供样品的时间：</w:t>
            </w:r>
            <w:r>
              <w:rPr>
                <w:rFonts w:hint="eastAsia" w:ascii="宋体" w:hAnsi="宋体" w:eastAsia="宋体" w:cs="宋体"/>
                <w:sz w:val="22"/>
                <w:szCs w:val="22"/>
                <w:u w:val="single"/>
              </w:rPr>
              <w:t xml:space="preserve">    </w:t>
            </w:r>
            <w:r>
              <w:rPr>
                <w:rFonts w:hint="eastAsia" w:ascii="宋体" w:hAnsi="宋体" w:eastAsia="宋体" w:cs="宋体"/>
                <w:kern w:val="0"/>
                <w:sz w:val="22"/>
                <w:szCs w:val="22"/>
              </w:rPr>
              <w:t>；地点：</w:t>
            </w:r>
            <w:r>
              <w:rPr>
                <w:rFonts w:hint="eastAsia" w:ascii="宋体" w:hAnsi="宋体" w:eastAsia="宋体" w:cs="宋体"/>
                <w:sz w:val="22"/>
                <w:szCs w:val="22"/>
                <w:u w:val="single"/>
              </w:rPr>
              <w:t xml:space="preserve">    </w:t>
            </w:r>
            <w:r>
              <w:rPr>
                <w:rFonts w:hint="eastAsia" w:ascii="宋体" w:hAnsi="宋体" w:eastAsia="宋体" w:cs="宋体"/>
                <w:kern w:val="0"/>
                <w:sz w:val="22"/>
                <w:szCs w:val="22"/>
              </w:rPr>
              <w:t>；联系人</w:t>
            </w:r>
            <w:r>
              <w:rPr>
                <w:rFonts w:hint="eastAsia" w:ascii="宋体" w:hAnsi="宋体" w:eastAsia="宋体" w:cs="宋体"/>
                <w:sz w:val="22"/>
                <w:szCs w:val="22"/>
              </w:rPr>
              <w:t>：</w:t>
            </w:r>
            <w:r>
              <w:rPr>
                <w:rFonts w:hint="eastAsia" w:ascii="宋体" w:hAnsi="宋体" w:eastAsia="宋体" w:cs="宋体"/>
                <w:sz w:val="22"/>
                <w:szCs w:val="22"/>
                <w:u w:val="single"/>
              </w:rPr>
              <w:t xml:space="preserve">   </w:t>
            </w:r>
            <w:r>
              <w:rPr>
                <w:rFonts w:hint="eastAsia" w:ascii="宋体" w:hAnsi="宋体" w:eastAsia="宋体" w:cs="宋体"/>
                <w:sz w:val="22"/>
                <w:szCs w:val="22"/>
              </w:rPr>
              <w:t>，</w:t>
            </w:r>
            <w:r>
              <w:rPr>
                <w:rFonts w:hint="eastAsia" w:ascii="宋体" w:hAnsi="宋体" w:eastAsia="宋体" w:cs="宋体"/>
                <w:kern w:val="28"/>
                <w:sz w:val="22"/>
                <w:szCs w:val="22"/>
              </w:rPr>
              <w:t>联系电话：</w:t>
            </w:r>
            <w:r>
              <w:rPr>
                <w:rFonts w:hint="eastAsia" w:ascii="宋体" w:hAnsi="宋体" w:eastAsia="宋体" w:cs="宋体"/>
                <w:sz w:val="22"/>
                <w:szCs w:val="22"/>
                <w:u w:val="single"/>
              </w:rPr>
              <w:t xml:space="preserve">    </w:t>
            </w:r>
            <w:r>
              <w:rPr>
                <w:rFonts w:hint="eastAsia" w:ascii="宋体" w:hAnsi="宋体" w:eastAsia="宋体" w:cs="宋体"/>
                <w:sz w:val="22"/>
                <w:szCs w:val="22"/>
              </w:rPr>
              <w:t>。请</w:t>
            </w:r>
            <w:r>
              <w:rPr>
                <w:rFonts w:hint="eastAsia" w:ascii="宋体" w:hAnsi="宋体" w:eastAsia="宋体" w:cs="宋体"/>
                <w:kern w:val="0"/>
                <w:sz w:val="22"/>
                <w:szCs w:val="22"/>
                <w:lang w:val="zh-CN"/>
              </w:rPr>
              <w:t>供应商</w:t>
            </w:r>
            <w:r>
              <w:rPr>
                <w:rFonts w:hint="eastAsia" w:ascii="宋体" w:hAnsi="宋体" w:eastAsia="宋体" w:cs="宋体"/>
                <w:sz w:val="22"/>
                <w:szCs w:val="22"/>
              </w:rPr>
              <w:t>在上述时间内提供样品并按规定位置安装完毕。超过截止时间的，采购人或采购代理机构将不予接收，并将清场并封闭样品现场。</w:t>
            </w:r>
          </w:p>
          <w:p>
            <w:pPr>
              <w:spacing w:line="360" w:lineRule="auto"/>
              <w:rPr>
                <w:rFonts w:hint="eastAsia" w:ascii="宋体" w:hAnsi="宋体" w:eastAsia="宋体" w:cs="宋体"/>
                <w:sz w:val="22"/>
                <w:szCs w:val="22"/>
              </w:rPr>
            </w:pPr>
            <w:r>
              <w:rPr>
                <w:rFonts w:hint="eastAsia" w:ascii="宋体" w:hAnsi="宋体" w:eastAsia="宋体" w:cs="宋体"/>
                <w:sz w:val="22"/>
                <w:szCs w:val="22"/>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rFonts w:hint="eastAsia" w:ascii="宋体" w:hAnsi="宋体" w:eastAsia="宋体" w:cs="宋体"/>
                <w:b/>
                <w:sz w:val="22"/>
                <w:szCs w:val="22"/>
              </w:rPr>
            </w:pPr>
            <w:r>
              <w:rPr>
                <w:rFonts w:hint="eastAsia" w:ascii="宋体" w:hAnsi="宋体" w:eastAsia="宋体" w:cs="宋体"/>
                <w:sz w:val="22"/>
                <w:szCs w:val="22"/>
              </w:rPr>
              <w:t>（7）制作、运输、安装和保管样品所发生的一切费用由</w:t>
            </w:r>
            <w:r>
              <w:rPr>
                <w:rFonts w:hint="eastAsia" w:ascii="宋体" w:hAnsi="宋体" w:eastAsia="宋体" w:cs="宋体"/>
                <w:kern w:val="0"/>
                <w:sz w:val="22"/>
                <w:szCs w:val="22"/>
                <w:lang w:val="zh-CN"/>
              </w:rPr>
              <w:t>供应商</w:t>
            </w:r>
            <w:r>
              <w:rPr>
                <w:rFonts w:hint="eastAsia" w:ascii="宋体" w:hAnsi="宋体" w:eastAsia="宋体" w:cs="宋体"/>
                <w:sz w:val="22"/>
                <w:szCs w:val="22"/>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sz w:val="22"/>
                <w:szCs w:val="22"/>
              </w:rPr>
            </w:pPr>
            <w:r>
              <w:rPr>
                <w:rFonts w:hint="eastAsia" w:ascii="宋体" w:hAnsi="宋体" w:eastAsia="宋体" w:cs="宋体"/>
                <w:sz w:val="22"/>
                <w:szCs w:val="22"/>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Cs/>
                <w:sz w:val="22"/>
                <w:szCs w:val="22"/>
              </w:rPr>
            </w:pPr>
            <w:r>
              <w:rPr>
                <w:rFonts w:hint="eastAsia" w:ascii="宋体" w:hAnsi="宋体" w:eastAsia="宋体" w:cs="宋体"/>
                <w:b/>
                <w:sz w:val="22"/>
                <w:szCs w:val="22"/>
              </w:rPr>
              <w:t>方案讲解演示</w:t>
            </w:r>
          </w:p>
        </w:tc>
        <w:tc>
          <w:tcPr>
            <w:tcW w:w="6662"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z w:val="22"/>
                <w:szCs w:val="22"/>
              </w:rPr>
            </w:pPr>
            <w:r>
              <w:rPr>
                <w:rFonts w:hint="eastAsia" w:ascii="宋体" w:hAnsi="宋体" w:eastAsia="宋体" w:cs="宋体"/>
                <w:kern w:val="0"/>
                <w:sz w:val="22"/>
                <w:szCs w:val="22"/>
              </w:rPr>
              <w:sym w:font="Wingdings" w:char="00FE"/>
            </w:r>
            <w:r>
              <w:rPr>
                <w:rFonts w:hint="eastAsia" w:ascii="宋体" w:hAnsi="宋体" w:eastAsia="宋体" w:cs="宋体"/>
                <w:kern w:val="0"/>
                <w:sz w:val="22"/>
                <w:szCs w:val="22"/>
              </w:rPr>
              <w:t>A</w:t>
            </w:r>
            <w:r>
              <w:rPr>
                <w:rFonts w:hint="eastAsia" w:ascii="宋体" w:hAnsi="宋体" w:eastAsia="宋体" w:cs="宋体"/>
                <w:sz w:val="22"/>
                <w:szCs w:val="22"/>
              </w:rPr>
              <w:t>不组织。</w:t>
            </w:r>
          </w:p>
          <w:p>
            <w:pPr>
              <w:spacing w:line="360" w:lineRule="auto"/>
              <w:rPr>
                <w:rFonts w:hint="eastAsia" w:ascii="宋体" w:hAnsi="宋体" w:eastAsia="宋体" w:cs="宋体"/>
                <w:kern w:val="0"/>
                <w:sz w:val="22"/>
                <w:szCs w:val="22"/>
              </w:rPr>
            </w:pPr>
            <w:r>
              <w:rPr>
                <w:rFonts w:hint="eastAsia" w:ascii="宋体" w:hAnsi="宋体" w:eastAsia="宋体" w:cs="宋体"/>
                <w:kern w:val="0"/>
                <w:sz w:val="22"/>
                <w:szCs w:val="22"/>
              </w:rPr>
              <w:t>☐B组织。</w:t>
            </w:r>
          </w:p>
          <w:p>
            <w:pPr>
              <w:snapToGrid w:val="0"/>
              <w:spacing w:line="360" w:lineRule="auto"/>
              <w:rPr>
                <w:rFonts w:hint="eastAsia" w:ascii="宋体" w:hAnsi="宋体" w:eastAsia="宋体" w:cs="宋体"/>
                <w:kern w:val="0"/>
                <w:sz w:val="22"/>
                <w:szCs w:val="22"/>
              </w:rPr>
            </w:pPr>
            <w:r>
              <w:rPr>
                <w:rFonts w:hint="eastAsia" w:ascii="宋体" w:hAnsi="宋体" w:eastAsia="宋体" w:cs="宋体"/>
                <w:kern w:val="0"/>
                <w:sz w:val="22"/>
                <w:szCs w:val="22"/>
              </w:rPr>
              <w:t>（1）在评标时安排每个</w:t>
            </w:r>
            <w:r>
              <w:rPr>
                <w:rFonts w:hint="eastAsia" w:ascii="宋体" w:hAnsi="宋体" w:eastAsia="宋体" w:cs="宋体"/>
                <w:kern w:val="0"/>
                <w:sz w:val="22"/>
                <w:szCs w:val="22"/>
                <w:lang w:val="zh-CN"/>
              </w:rPr>
              <w:t>供应商</w:t>
            </w:r>
            <w:r>
              <w:rPr>
                <w:rFonts w:hint="eastAsia" w:ascii="宋体" w:hAnsi="宋体" w:eastAsia="宋体" w:cs="宋体"/>
                <w:kern w:val="0"/>
                <w:sz w:val="22"/>
                <w:szCs w:val="22"/>
              </w:rPr>
              <w:t>进行方案讲解演示。每个</w:t>
            </w:r>
            <w:r>
              <w:rPr>
                <w:rFonts w:hint="eastAsia" w:ascii="宋体" w:hAnsi="宋体" w:eastAsia="宋体" w:cs="宋体"/>
                <w:kern w:val="0"/>
                <w:sz w:val="22"/>
                <w:szCs w:val="22"/>
                <w:lang w:val="zh-CN"/>
              </w:rPr>
              <w:t>供应商</w:t>
            </w:r>
            <w:r>
              <w:rPr>
                <w:rFonts w:hint="eastAsia" w:ascii="宋体" w:hAnsi="宋体" w:eastAsia="宋体" w:cs="宋体"/>
                <w:kern w:val="0"/>
                <w:sz w:val="22"/>
                <w:szCs w:val="22"/>
              </w:rPr>
              <w:t>时间不超过</w:t>
            </w:r>
            <w:r>
              <w:rPr>
                <w:rFonts w:hint="eastAsia" w:ascii="宋体" w:hAnsi="宋体" w:eastAsia="宋体" w:cs="宋体"/>
                <w:sz w:val="22"/>
                <w:szCs w:val="22"/>
                <w:u w:val="single"/>
              </w:rPr>
              <w:t xml:space="preserve">    </w:t>
            </w:r>
            <w:r>
              <w:rPr>
                <w:rFonts w:hint="eastAsia" w:ascii="宋体" w:hAnsi="宋体" w:eastAsia="宋体" w:cs="宋体"/>
                <w:kern w:val="0"/>
                <w:sz w:val="22"/>
                <w:szCs w:val="22"/>
              </w:rPr>
              <w:t>分钟，讲解次序以投标文件解密时间先后次序为准，讲解演示人员不超过</w:t>
            </w:r>
            <w:r>
              <w:rPr>
                <w:rFonts w:hint="eastAsia" w:ascii="宋体" w:hAnsi="宋体" w:eastAsia="宋体" w:cs="宋体"/>
                <w:sz w:val="22"/>
                <w:szCs w:val="22"/>
                <w:u w:val="single"/>
              </w:rPr>
              <w:t xml:space="preserve">    </w:t>
            </w:r>
            <w:r>
              <w:rPr>
                <w:rFonts w:hint="eastAsia" w:ascii="宋体" w:hAnsi="宋体" w:eastAsia="宋体" w:cs="宋体"/>
                <w:kern w:val="0"/>
                <w:sz w:val="22"/>
                <w:szCs w:val="22"/>
              </w:rPr>
              <w:t>人。讲解演示结束后按要求解答评标委员会提问。</w:t>
            </w:r>
          </w:p>
          <w:p>
            <w:pPr>
              <w:snapToGrid w:val="0"/>
              <w:spacing w:line="360" w:lineRule="auto"/>
              <w:rPr>
                <w:rFonts w:hint="eastAsia" w:ascii="宋体" w:hAnsi="宋体" w:eastAsia="宋体" w:cs="宋体"/>
                <w:kern w:val="0"/>
                <w:sz w:val="22"/>
                <w:szCs w:val="22"/>
              </w:rPr>
            </w:pPr>
            <w:r>
              <w:rPr>
                <w:rFonts w:hint="eastAsia" w:ascii="宋体" w:hAnsi="宋体" w:eastAsia="宋体" w:cs="宋体"/>
                <w:kern w:val="0"/>
                <w:sz w:val="22"/>
                <w:szCs w:val="22"/>
              </w:rPr>
              <w:t>（2）方案讲解演示可选择以下其中一种方式：</w:t>
            </w:r>
          </w:p>
          <w:p>
            <w:pPr>
              <w:snapToGrid w:val="0"/>
              <w:spacing w:line="360" w:lineRule="auto"/>
              <w:rPr>
                <w:rFonts w:hint="eastAsia" w:ascii="宋体" w:hAnsi="宋体" w:eastAsia="宋体" w:cs="宋体"/>
                <w:kern w:val="0"/>
                <w:sz w:val="22"/>
                <w:szCs w:val="22"/>
              </w:rPr>
            </w:pPr>
            <w:r>
              <w:rPr>
                <w:rFonts w:hint="eastAsia" w:ascii="宋体" w:hAnsi="宋体" w:eastAsia="宋体" w:cs="宋体"/>
                <w:kern w:val="0"/>
                <w:sz w:val="22"/>
                <w:szCs w:val="22"/>
              </w:rPr>
              <w:t>方式一：政采云平台在线讲解演示。政采云平台在线讲解需</w:t>
            </w:r>
            <w:r>
              <w:rPr>
                <w:rFonts w:hint="eastAsia" w:ascii="宋体" w:hAnsi="宋体" w:eastAsia="宋体" w:cs="宋体"/>
                <w:kern w:val="0"/>
                <w:sz w:val="22"/>
                <w:szCs w:val="22"/>
                <w:lang w:val="zh-CN"/>
              </w:rPr>
              <w:t>供应商</w:t>
            </w:r>
            <w:r>
              <w:rPr>
                <w:rFonts w:hint="eastAsia" w:ascii="宋体" w:hAnsi="宋体" w:eastAsia="宋体" w:cs="宋体"/>
                <w:kern w:val="0"/>
                <w:sz w:val="22"/>
                <w:szCs w:val="22"/>
              </w:rPr>
              <w:t>根据政采云平台操作要求做好准备工作，提前完善软硬件配置环境。</w:t>
            </w:r>
          </w:p>
          <w:p>
            <w:pPr>
              <w:snapToGrid w:val="0"/>
              <w:spacing w:line="360" w:lineRule="auto"/>
              <w:rPr>
                <w:rFonts w:hint="eastAsia" w:ascii="宋体" w:hAnsi="宋体" w:eastAsia="宋体" w:cs="宋体"/>
                <w:kern w:val="0"/>
                <w:sz w:val="22"/>
                <w:szCs w:val="22"/>
              </w:rPr>
            </w:pPr>
            <w:r>
              <w:rPr>
                <w:rFonts w:hint="eastAsia" w:ascii="宋体" w:hAnsi="宋体" w:eastAsia="宋体" w:cs="宋体"/>
                <w:kern w:val="0"/>
                <w:sz w:val="22"/>
                <w:szCs w:val="22"/>
              </w:rPr>
              <w:t>方式二：交易中心现场讲解演示。现场讲解地点为</w:t>
            </w:r>
            <w:r>
              <w:rPr>
                <w:rFonts w:hint="eastAsia" w:ascii="宋体" w:hAnsi="宋体" w:eastAsia="宋体" w:cs="宋体"/>
                <w:sz w:val="22"/>
                <w:szCs w:val="22"/>
                <w:u w:val="single"/>
              </w:rPr>
              <w:t xml:space="preserve">        </w:t>
            </w:r>
            <w:r>
              <w:rPr>
                <w:rFonts w:hint="eastAsia" w:ascii="宋体" w:hAnsi="宋体" w:eastAsia="宋体" w:cs="宋体"/>
                <w:kern w:val="0"/>
                <w:sz w:val="22"/>
                <w:szCs w:val="22"/>
              </w:rPr>
              <w:t>，讲解演示所用电脑等设备由</w:t>
            </w:r>
            <w:r>
              <w:rPr>
                <w:rFonts w:hint="eastAsia" w:ascii="宋体" w:hAnsi="宋体" w:eastAsia="宋体" w:cs="宋体"/>
                <w:kern w:val="0"/>
                <w:sz w:val="22"/>
                <w:szCs w:val="22"/>
                <w:lang w:val="zh-CN"/>
              </w:rPr>
              <w:t>供应商</w:t>
            </w:r>
            <w:r>
              <w:rPr>
                <w:rFonts w:hint="eastAsia" w:ascii="宋体" w:hAnsi="宋体" w:eastAsia="宋体" w:cs="宋体"/>
                <w:kern w:val="0"/>
                <w:sz w:val="22"/>
                <w:szCs w:val="22"/>
              </w:rPr>
              <w:t>自备。现场讲解演示人员进场时提供讲解人员名单（加盖公章）及身份证明，否则不得讲解演示。</w:t>
            </w:r>
          </w:p>
          <w:p>
            <w:pPr>
              <w:snapToGrid w:val="0"/>
              <w:spacing w:line="360" w:lineRule="auto"/>
              <w:rPr>
                <w:rFonts w:hint="eastAsia" w:ascii="宋体" w:hAnsi="宋体" w:eastAsia="宋体" w:cs="宋体"/>
                <w:b/>
                <w:kern w:val="0"/>
                <w:sz w:val="22"/>
                <w:szCs w:val="22"/>
                <w:lang w:val="zh-CN"/>
              </w:rPr>
            </w:pPr>
            <w:r>
              <w:rPr>
                <w:rFonts w:hint="eastAsia" w:ascii="宋体" w:hAnsi="宋体" w:eastAsia="宋体" w:cs="宋体"/>
                <w:kern w:val="0"/>
                <w:sz w:val="22"/>
                <w:szCs w:val="22"/>
              </w:rPr>
              <w:t>注：因</w:t>
            </w:r>
            <w:r>
              <w:rPr>
                <w:rFonts w:hint="eastAsia" w:ascii="宋体" w:hAnsi="宋体" w:eastAsia="宋体" w:cs="宋体"/>
                <w:kern w:val="0"/>
                <w:sz w:val="22"/>
                <w:szCs w:val="22"/>
                <w:lang w:val="zh-CN"/>
              </w:rPr>
              <w:t>供应商</w:t>
            </w:r>
            <w:r>
              <w:rPr>
                <w:rFonts w:hint="eastAsia" w:ascii="宋体" w:hAnsi="宋体" w:eastAsia="宋体" w:cs="宋体"/>
                <w:kern w:val="0"/>
                <w:sz w:val="22"/>
                <w:szCs w:val="22"/>
              </w:rPr>
              <w:t>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sz w:val="22"/>
                <w:szCs w:val="22"/>
              </w:rPr>
            </w:pPr>
            <w:r>
              <w:rPr>
                <w:rFonts w:hint="eastAsia" w:ascii="宋体" w:hAnsi="宋体" w:eastAsia="宋体" w:cs="宋体"/>
                <w:sz w:val="22"/>
                <w:szCs w:val="22"/>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2"/>
                <w:szCs w:val="22"/>
              </w:rPr>
            </w:pPr>
            <w:r>
              <w:rPr>
                <w:rFonts w:hint="eastAsia" w:ascii="宋体" w:hAnsi="宋体" w:eastAsia="宋体" w:cs="宋体"/>
                <w:b/>
                <w:sz w:val="22"/>
                <w:szCs w:val="22"/>
              </w:rPr>
              <w:t>是否允许采购进口产品</w:t>
            </w:r>
          </w:p>
        </w:tc>
        <w:tc>
          <w:tcPr>
            <w:tcW w:w="6662"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kern w:val="0"/>
                <w:sz w:val="22"/>
                <w:szCs w:val="22"/>
              </w:rPr>
            </w:pPr>
            <w:r>
              <w:rPr>
                <w:rFonts w:hint="eastAsia" w:ascii="宋体" w:hAnsi="宋体" w:eastAsia="宋体" w:cs="宋体"/>
                <w:kern w:val="0"/>
                <w:sz w:val="22"/>
                <w:szCs w:val="22"/>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6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sz w:val="22"/>
                <w:szCs w:val="22"/>
              </w:rPr>
            </w:pPr>
            <w:r>
              <w:rPr>
                <w:rFonts w:hint="eastAsia" w:ascii="宋体" w:hAnsi="宋体" w:eastAsia="宋体" w:cs="宋体"/>
                <w:sz w:val="22"/>
                <w:szCs w:val="22"/>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2"/>
                <w:szCs w:val="22"/>
              </w:rPr>
            </w:pPr>
            <w:r>
              <w:rPr>
                <w:rFonts w:hint="eastAsia" w:ascii="宋体" w:hAnsi="宋体" w:eastAsia="宋体" w:cs="宋体"/>
                <w:b/>
                <w:sz w:val="22"/>
                <w:szCs w:val="22"/>
              </w:rPr>
              <w:t>项目属性与核心产品</w:t>
            </w:r>
          </w:p>
        </w:tc>
        <w:tc>
          <w:tcPr>
            <w:tcW w:w="6662"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kern w:val="0"/>
                <w:sz w:val="24"/>
                <w:szCs w:val="24"/>
              </w:rPr>
              <w:sym w:font="Wingdings" w:char="00A8"/>
            </w:r>
            <w:r>
              <w:rPr>
                <w:rFonts w:hint="eastAsia" w:ascii="宋体" w:hAnsi="宋体" w:eastAsia="宋体" w:cs="宋体"/>
                <w:sz w:val="24"/>
                <w:szCs w:val="24"/>
              </w:rPr>
              <w:t>货物类，单一产品或核心产品为</w:t>
            </w:r>
          </w:p>
          <w:p>
            <w:pPr>
              <w:spacing w:line="360" w:lineRule="auto"/>
              <w:ind w:firstLine="488" w:firstLineChars="200"/>
              <w:rPr>
                <w:rFonts w:hint="eastAsia" w:ascii="宋体" w:hAnsi="宋体" w:eastAsia="宋体" w:cs="宋体"/>
                <w:sz w:val="24"/>
                <w:szCs w:val="24"/>
              </w:rPr>
            </w:pPr>
            <w:r>
              <w:rPr>
                <w:rFonts w:hint="eastAsia" w:ascii="宋体" w:hAnsi="宋体" w:eastAsia="宋体" w:cs="宋体"/>
                <w:sz w:val="24"/>
                <w:szCs w:val="24"/>
              </w:rPr>
              <w:t>多家</w:t>
            </w:r>
            <w:r>
              <w:rPr>
                <w:rFonts w:hint="eastAsia" w:ascii="宋体" w:hAnsi="宋体" w:eastAsia="宋体" w:cs="宋体"/>
                <w:sz w:val="24"/>
                <w:szCs w:val="24"/>
                <w:lang w:val="zh-CN"/>
              </w:rPr>
              <w:t>供应商</w:t>
            </w:r>
            <w:r>
              <w:rPr>
                <w:rFonts w:hint="eastAsia" w:ascii="宋体" w:hAnsi="宋体" w:eastAsia="宋体" w:cs="宋体"/>
                <w:sz w:val="24"/>
                <w:szCs w:val="24"/>
              </w:rPr>
              <w:t>提供相同品牌产品（单一产品采购项目中的该产品或者非单一产品采购项目的核心产品）且通过资格审查、符合性审查的不同</w:t>
            </w:r>
            <w:r>
              <w:rPr>
                <w:rFonts w:hint="eastAsia" w:ascii="宋体" w:hAnsi="宋体" w:eastAsia="宋体" w:cs="宋体"/>
                <w:sz w:val="24"/>
                <w:szCs w:val="24"/>
                <w:lang w:val="zh-CN"/>
              </w:rPr>
              <w:t>供应商</w:t>
            </w:r>
            <w:r>
              <w:rPr>
                <w:rFonts w:hint="eastAsia" w:ascii="宋体" w:hAnsi="宋体" w:eastAsia="宋体" w:cs="宋体"/>
                <w:sz w:val="24"/>
                <w:szCs w:val="24"/>
              </w:rPr>
              <w:t>参加同一合同项下投标的，按一家</w:t>
            </w:r>
            <w:r>
              <w:rPr>
                <w:rFonts w:hint="eastAsia" w:ascii="宋体" w:hAnsi="宋体" w:eastAsia="宋体" w:cs="宋体"/>
                <w:sz w:val="24"/>
                <w:szCs w:val="24"/>
                <w:lang w:val="zh-CN"/>
              </w:rPr>
              <w:t>供应商</w:t>
            </w:r>
            <w:r>
              <w:rPr>
                <w:rFonts w:hint="eastAsia" w:ascii="宋体" w:hAnsi="宋体" w:eastAsia="宋体" w:cs="宋体"/>
                <w:sz w:val="24"/>
                <w:szCs w:val="24"/>
              </w:rPr>
              <w:t>计算，评审后得分最高的同品牌</w:t>
            </w:r>
            <w:r>
              <w:rPr>
                <w:rFonts w:hint="eastAsia" w:ascii="宋体" w:hAnsi="宋体" w:eastAsia="宋体" w:cs="宋体"/>
                <w:sz w:val="24"/>
                <w:szCs w:val="24"/>
                <w:lang w:val="zh-CN"/>
              </w:rPr>
              <w:t>供应商</w:t>
            </w:r>
            <w:r>
              <w:rPr>
                <w:rFonts w:hint="eastAsia" w:ascii="宋体" w:hAnsi="宋体" w:eastAsia="宋体" w:cs="宋体"/>
                <w:sz w:val="24"/>
                <w:szCs w:val="24"/>
              </w:rPr>
              <w:t>获得中标人推荐资格；评审得分相同的，报价评审得分最高的同品牌</w:t>
            </w:r>
            <w:r>
              <w:rPr>
                <w:rFonts w:hint="eastAsia" w:ascii="宋体" w:hAnsi="宋体" w:eastAsia="宋体" w:cs="宋体"/>
                <w:sz w:val="24"/>
                <w:szCs w:val="24"/>
                <w:lang w:val="zh-CN"/>
              </w:rPr>
              <w:t>供应商</w:t>
            </w:r>
            <w:r>
              <w:rPr>
                <w:rFonts w:hint="eastAsia" w:ascii="宋体" w:hAnsi="宋体" w:eastAsia="宋体" w:cs="宋体"/>
                <w:sz w:val="24"/>
                <w:szCs w:val="24"/>
              </w:rPr>
              <w:t>获得中标人推荐资格；评审得分和报价评审得分均相同的，由采购人或评标委员会采取随机抽取方式确定，其他同品牌</w:t>
            </w:r>
            <w:r>
              <w:rPr>
                <w:rFonts w:hint="eastAsia" w:ascii="宋体" w:hAnsi="宋体" w:eastAsia="宋体" w:cs="宋体"/>
                <w:sz w:val="24"/>
                <w:szCs w:val="24"/>
                <w:lang w:val="zh-CN"/>
              </w:rPr>
              <w:t>供应商</w:t>
            </w:r>
            <w:r>
              <w:rPr>
                <w:rFonts w:hint="eastAsia" w:ascii="宋体" w:hAnsi="宋体" w:eastAsia="宋体" w:cs="宋体"/>
                <w:sz w:val="24"/>
                <w:szCs w:val="24"/>
              </w:rPr>
              <w:t>不作为中标候选人。</w:t>
            </w:r>
          </w:p>
          <w:p>
            <w:pPr>
              <w:pStyle w:val="27"/>
              <w:rPr>
                <w:rFonts w:hint="eastAsia" w:ascii="宋体" w:hAnsi="宋体" w:eastAsia="宋体" w:cs="宋体"/>
                <w:sz w:val="22"/>
                <w:szCs w:val="22"/>
              </w:rPr>
            </w:pPr>
            <w:r>
              <w:rPr>
                <w:rFonts w:hint="eastAsia" w:ascii="宋体" w:hAnsi="宋体" w:eastAsia="宋体" w:cs="宋体"/>
                <w:kern w:val="0"/>
                <w:sz w:val="24"/>
                <w:szCs w:val="24"/>
              </w:rPr>
              <w:sym w:font="Wingdings" w:char="00FE"/>
            </w:r>
            <w:r>
              <w:rPr>
                <w:rFonts w:hint="eastAsia" w:ascii="宋体" w:hAnsi="宋体" w:eastAsia="宋体" w:cs="宋体"/>
                <w:kern w:val="0"/>
                <w:sz w:val="24"/>
                <w:szCs w:val="24"/>
              </w:rPr>
              <w:t>B服务类。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sz w:val="22"/>
                <w:szCs w:val="22"/>
              </w:rPr>
            </w:pPr>
            <w:r>
              <w:rPr>
                <w:rFonts w:hint="eastAsia" w:ascii="宋体" w:hAnsi="宋体" w:eastAsia="宋体" w:cs="宋体"/>
                <w:sz w:val="22"/>
                <w:szCs w:val="22"/>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2"/>
                <w:szCs w:val="22"/>
              </w:rPr>
            </w:pPr>
            <w:r>
              <w:rPr>
                <w:rFonts w:hint="eastAsia" w:ascii="宋体" w:hAnsi="宋体" w:eastAsia="宋体" w:cs="宋体"/>
                <w:b/>
                <w:sz w:val="22"/>
                <w:szCs w:val="22"/>
              </w:rPr>
              <w:t>采购标的对应的中小企业划分标准所属行业</w:t>
            </w:r>
          </w:p>
        </w:tc>
        <w:tc>
          <w:tcPr>
            <w:tcW w:w="6662"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eastAsia="宋体" w:cs="宋体"/>
                <w:kern w:val="0"/>
                <w:sz w:val="22"/>
                <w:szCs w:val="22"/>
              </w:rPr>
            </w:pPr>
            <w:r>
              <w:rPr>
                <w:rFonts w:hint="eastAsia" w:ascii="宋体" w:hAnsi="宋体" w:eastAsia="宋体" w:cs="宋体"/>
                <w:kern w:val="0"/>
                <w:sz w:val="24"/>
                <w:szCs w:val="24"/>
              </w:rPr>
              <w:t>标的：</w:t>
            </w:r>
            <w:r>
              <w:rPr>
                <w:rFonts w:hint="eastAsia" w:ascii="宋体" w:hAnsi="宋体" w:eastAsia="宋体" w:cs="宋体"/>
                <w:kern w:val="0"/>
                <w:sz w:val="24"/>
                <w:szCs w:val="24"/>
                <w:u w:val="single"/>
                <w:lang w:val="en-US" w:eastAsia="zh-CN"/>
              </w:rPr>
              <w:t>绿化养护</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，属于</w:t>
            </w:r>
            <w:r>
              <w:rPr>
                <w:rFonts w:hint="default" w:ascii="Helvetica" w:hAnsi="Helvetica" w:eastAsia="Helvetica" w:cs="Helvetica"/>
                <w:i w:val="0"/>
                <w:caps w:val="0"/>
                <w:color w:val="333333"/>
                <w:spacing w:val="0"/>
                <w:kern w:val="0"/>
                <w:sz w:val="24"/>
                <w:szCs w:val="24"/>
                <w:u w:val="single"/>
                <w:shd w:val="clear" w:color="auto" w:fill="FFFFFF"/>
                <w:lang w:val="en-US" w:eastAsia="zh-CN" w:bidi="ar"/>
              </w:rPr>
              <w:t>其他未列明</w:t>
            </w:r>
            <w:r>
              <w:rPr>
                <w:rFonts w:hint="eastAsia" w:ascii="宋体" w:hAnsi="宋体" w:eastAsia="宋体" w:cs="宋体"/>
                <w:kern w:val="0"/>
                <w:sz w:val="24"/>
                <w:szCs w:val="24"/>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宋体" w:hAnsi="宋体" w:eastAsia="宋体" w:cs="宋体"/>
                <w:sz w:val="22"/>
                <w:szCs w:val="22"/>
              </w:rPr>
            </w:pPr>
            <w:r>
              <w:rPr>
                <w:rFonts w:hint="eastAsia" w:ascii="宋体" w:hAnsi="宋体" w:eastAsia="宋体" w:cs="宋体"/>
                <w:sz w:val="22"/>
                <w:szCs w:val="22"/>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宋体" w:hAnsi="宋体" w:eastAsia="宋体" w:cs="宋体"/>
                <w:b/>
                <w:sz w:val="22"/>
                <w:szCs w:val="22"/>
              </w:rPr>
            </w:pPr>
            <w:r>
              <w:rPr>
                <w:rFonts w:hint="eastAsia" w:ascii="宋体" w:hAnsi="宋体" w:eastAsia="宋体" w:cs="宋体"/>
                <w:b/>
                <w:sz w:val="22"/>
                <w:szCs w:val="22"/>
              </w:rPr>
              <w:t>中标服务费</w:t>
            </w:r>
          </w:p>
        </w:tc>
        <w:tc>
          <w:tcPr>
            <w:tcW w:w="6662"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napToGrid w:val="0"/>
                <w:kern w:val="28"/>
                <w:sz w:val="22"/>
                <w:szCs w:val="22"/>
              </w:rPr>
            </w:pPr>
            <w:r>
              <w:rPr>
                <w:rFonts w:hint="eastAsia" w:ascii="宋体" w:hAnsi="宋体" w:eastAsia="宋体" w:cs="宋体"/>
                <w:snapToGrid w:val="0"/>
                <w:color w:val="auto"/>
                <w:kern w:val="28"/>
                <w:sz w:val="24"/>
                <w:szCs w:val="24"/>
                <w:lang w:val="en-US" w:eastAsia="zh-CN" w:bidi="ar-SA"/>
              </w:rPr>
              <w:t>中标人向采购代理机构支付中标服务费</w:t>
            </w:r>
            <w:r>
              <w:rPr>
                <w:rFonts w:hint="eastAsia" w:ascii="宋体" w:hAnsi="宋体" w:eastAsia="宋体" w:cs="宋体"/>
                <w:snapToGrid w:val="0"/>
                <w:color w:val="auto"/>
                <w:kern w:val="28"/>
                <w:sz w:val="24"/>
                <w:szCs w:val="24"/>
                <w:u w:val="single"/>
                <w:lang w:val="en-US" w:eastAsia="zh-CN" w:bidi="ar-SA"/>
              </w:rPr>
              <w:t>29000</w:t>
            </w:r>
            <w:r>
              <w:rPr>
                <w:rFonts w:hint="eastAsia" w:ascii="宋体" w:hAnsi="宋体" w:eastAsia="宋体" w:cs="宋体"/>
                <w:snapToGrid w:val="0"/>
                <w:color w:val="auto"/>
                <w:kern w:val="28"/>
                <w:sz w:val="24"/>
                <w:szCs w:val="24"/>
                <w:lang w:val="en-US" w:eastAsia="zh-CN" w:bidi="ar-SA"/>
              </w:rPr>
              <w:t>元。</w:t>
            </w:r>
          </w:p>
        </w:tc>
      </w:tr>
    </w:tbl>
    <w:p>
      <w:pPr>
        <w:snapToGrid w:val="0"/>
        <w:spacing w:line="360" w:lineRule="auto"/>
        <w:jc w:val="center"/>
        <w:rPr>
          <w:rFonts w:cs="仿宋" w:asciiTheme="majorEastAsia" w:hAnsiTheme="majorEastAsia" w:eastAsiaTheme="majorEastAsia"/>
          <w:b/>
          <w:sz w:val="32"/>
          <w:szCs w:val="20"/>
        </w:rPr>
      </w:pPr>
    </w:p>
    <w:bookmarkEnd w:id="10"/>
    <w:p>
      <w:pPr>
        <w:spacing w:line="360" w:lineRule="auto"/>
        <w:ind w:firstLine="3877" w:firstLineChars="1197"/>
        <w:outlineLvl w:val="0"/>
        <w:rPr>
          <w:rFonts w:cs="仿宋" w:asciiTheme="majorEastAsia" w:hAnsiTheme="majorEastAsia" w:eastAsiaTheme="majorEastAsia"/>
          <w:b/>
          <w:sz w:val="32"/>
          <w:szCs w:val="20"/>
        </w:rPr>
      </w:pPr>
      <w:bookmarkStart w:id="11" w:name="第三部分"/>
      <w:bookmarkStart w:id="12" w:name="_Toc164416483"/>
      <w:r>
        <w:rPr>
          <w:rFonts w:hint="eastAsia" w:cs="仿宋" w:asciiTheme="majorEastAsia" w:hAnsiTheme="majorEastAsia" w:eastAsiaTheme="majorEastAsia"/>
          <w:b/>
          <w:sz w:val="32"/>
          <w:szCs w:val="20"/>
        </w:rPr>
        <w:t>一、总则</w:t>
      </w:r>
    </w:p>
    <w:p>
      <w:pPr>
        <w:numPr>
          <w:ilvl w:val="0"/>
          <w:numId w:val="2"/>
        </w:numPr>
        <w:adjustRightInd w:val="0"/>
        <w:snapToGrid w:val="0"/>
        <w:spacing w:before="120" w:beforeLines="50" w:line="360" w:lineRule="auto"/>
        <w:ind w:firstLine="488"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适用范围</w:t>
      </w:r>
    </w:p>
    <w:p>
      <w:pPr>
        <w:snapToGrid w:val="0"/>
        <w:spacing w:line="360" w:lineRule="auto"/>
        <w:ind w:firstLine="488" w:firstLineChars="200"/>
        <w:jc w:val="left"/>
        <w:rPr>
          <w:rFonts w:cs="仿宋" w:asciiTheme="majorEastAsia" w:hAnsiTheme="majorEastAsia" w:eastAsiaTheme="majorEastAsia"/>
          <w:sz w:val="24"/>
        </w:rPr>
      </w:pPr>
      <w:r>
        <w:rPr>
          <w:rFonts w:hint="eastAsia" w:cs="仿宋" w:asciiTheme="majorEastAsia" w:hAnsiTheme="majorEastAsia" w:eastAsiaTheme="majorEastAsia"/>
          <w:sz w:val="24"/>
        </w:rPr>
        <w:t>本招标文件适用于该项目的招标、投标、开标、资格审查及信用信息查询、评标、定标、合同、验收等行为（法律、法规另有规定的，从其规定）。</w:t>
      </w:r>
    </w:p>
    <w:p>
      <w:pPr>
        <w:numPr>
          <w:ilvl w:val="0"/>
          <w:numId w:val="2"/>
        </w:numPr>
        <w:adjustRightInd w:val="0"/>
        <w:snapToGrid w:val="0"/>
        <w:spacing w:before="120" w:beforeLines="50" w:line="360" w:lineRule="auto"/>
        <w:ind w:firstLine="488"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定义</w:t>
      </w:r>
    </w:p>
    <w:p>
      <w:pPr>
        <w:spacing w:line="360" w:lineRule="auto"/>
        <w:ind w:firstLine="488" w:firstLineChars="200"/>
        <w:rPr>
          <w:rFonts w:cs="仿宋" w:asciiTheme="majorEastAsia" w:hAnsiTheme="majorEastAsia" w:eastAsiaTheme="majorEastAsia"/>
          <w:sz w:val="24"/>
        </w:rPr>
      </w:pPr>
      <w:r>
        <w:rPr>
          <w:rFonts w:hint="eastAsia" w:cs="仿宋" w:asciiTheme="majorEastAsia" w:hAnsiTheme="majorEastAsia" w:eastAsiaTheme="majorEastAsia"/>
          <w:sz w:val="24"/>
        </w:rPr>
        <w:t>2.1 “采购人”系指招标公告中载明的本项目的采购人。</w:t>
      </w:r>
    </w:p>
    <w:p>
      <w:pPr>
        <w:spacing w:line="360" w:lineRule="auto"/>
        <w:ind w:firstLine="488" w:firstLineChars="200"/>
        <w:rPr>
          <w:rFonts w:cs="仿宋" w:asciiTheme="majorEastAsia" w:hAnsiTheme="majorEastAsia" w:eastAsiaTheme="majorEastAsia"/>
          <w:sz w:val="24"/>
        </w:rPr>
      </w:pPr>
      <w:r>
        <w:rPr>
          <w:rFonts w:hint="eastAsia" w:cs="仿宋" w:asciiTheme="majorEastAsia" w:hAnsiTheme="majorEastAsia" w:eastAsiaTheme="majorEastAsia"/>
          <w:sz w:val="24"/>
        </w:rPr>
        <w:t>2.2 “采购代理机构”系指招标公告中载明的本项目的采购代理机构。</w:t>
      </w:r>
    </w:p>
    <w:p>
      <w:pPr>
        <w:spacing w:line="360" w:lineRule="auto"/>
        <w:ind w:firstLine="488" w:firstLineChars="200"/>
        <w:rPr>
          <w:rFonts w:cs="仿宋" w:asciiTheme="majorEastAsia" w:hAnsiTheme="majorEastAsia" w:eastAsiaTheme="majorEastAsia"/>
          <w:sz w:val="24"/>
        </w:rPr>
      </w:pPr>
      <w:r>
        <w:rPr>
          <w:rFonts w:hint="eastAsia" w:cs="仿宋" w:asciiTheme="majorEastAsia" w:hAnsiTheme="majorEastAsia" w:eastAsiaTheme="majorEastAsia"/>
          <w:sz w:val="24"/>
        </w:rPr>
        <w:t>2.3 “</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sz w:val="24"/>
        </w:rPr>
        <w:t>”系指是指响应招标、参加投标竞争的法人、其他组织或者自然人。</w:t>
      </w:r>
    </w:p>
    <w:p>
      <w:pPr>
        <w:spacing w:line="360" w:lineRule="auto"/>
        <w:ind w:firstLine="488" w:firstLineChars="200"/>
        <w:rPr>
          <w:rFonts w:cs="仿宋" w:asciiTheme="majorEastAsia" w:hAnsiTheme="majorEastAsia" w:eastAsiaTheme="majorEastAsia"/>
          <w:sz w:val="24"/>
        </w:rPr>
      </w:pPr>
      <w:r>
        <w:rPr>
          <w:rFonts w:hint="eastAsia" w:cs="仿宋" w:asciiTheme="majorEastAsia" w:hAnsiTheme="majorEastAsia" w:eastAsiaTheme="majorEastAsia"/>
          <w:sz w:val="24"/>
        </w:rPr>
        <w:t>2.4 “负责人”系指法人企业的法定负责人，或其他组织为法律、行政法规规定代表单位行使职权的主要负责人，或自然人本人。</w:t>
      </w:r>
    </w:p>
    <w:p>
      <w:pPr>
        <w:spacing w:line="360" w:lineRule="auto"/>
        <w:ind w:firstLine="488" w:firstLineChars="200"/>
        <w:rPr>
          <w:rFonts w:cs="仿宋" w:asciiTheme="majorEastAsia" w:hAnsiTheme="majorEastAsia" w:eastAsiaTheme="majorEastAsia"/>
          <w:sz w:val="24"/>
        </w:rPr>
      </w:pPr>
      <w:r>
        <w:rPr>
          <w:rFonts w:hint="eastAsia" w:cs="仿宋" w:asciiTheme="majorEastAsia" w:hAnsiTheme="majorEastAsia" w:eastAsiaTheme="majorEastAsia"/>
          <w:sz w:val="24"/>
        </w:rPr>
        <w:t>2.5“电子签名”系指数据电文中以电子形式所含、所附用于识别签名人身份并表明签名人认可其中内容的数据；“公章”系指单位法定名称章。</w:t>
      </w:r>
    </w:p>
    <w:p>
      <w:pPr>
        <w:spacing w:line="360" w:lineRule="auto"/>
        <w:ind w:firstLine="488" w:firstLineChars="200"/>
        <w:rPr>
          <w:rFonts w:cs="仿宋" w:asciiTheme="majorEastAsia" w:hAnsiTheme="majorEastAsia" w:eastAsiaTheme="majorEastAsia"/>
          <w:sz w:val="24"/>
        </w:rPr>
      </w:pPr>
      <w:r>
        <w:rPr>
          <w:rFonts w:hint="eastAsia" w:cs="仿宋" w:asciiTheme="majorEastAsia" w:hAnsiTheme="majorEastAsia" w:eastAsiaTheme="majorEastAsia"/>
          <w:sz w:val="24"/>
        </w:rPr>
        <w:t>2.6“电子交易平台”是指本项目采购活动所依托的采购云平台（https://www.zcygov.cn/）。</w:t>
      </w:r>
    </w:p>
    <w:p>
      <w:pPr>
        <w:spacing w:line="360" w:lineRule="auto"/>
        <w:ind w:firstLine="488" w:firstLineChars="200"/>
        <w:rPr>
          <w:rFonts w:cs="仿宋" w:asciiTheme="majorEastAsia" w:hAnsiTheme="majorEastAsia" w:eastAsiaTheme="majorEastAsia"/>
          <w:sz w:val="24"/>
        </w:rPr>
      </w:pPr>
      <w:r>
        <w:rPr>
          <w:rFonts w:hint="eastAsia" w:cs="仿宋" w:asciiTheme="majorEastAsia" w:hAnsiTheme="majorEastAsia" w:eastAsiaTheme="majorEastAsia"/>
          <w:sz w:val="24"/>
        </w:rPr>
        <w:t>2.7 “▲” 系指实质性要求条款，“</w:t>
      </w:r>
      <w:r>
        <w:rPr>
          <w:rFonts w:ascii="Wingdings" w:hAnsi="Wingdings" w:eastAsia="仿宋" w:cs="仿宋"/>
          <w:color w:val="auto"/>
          <w:kern w:val="0"/>
          <w:sz w:val="24"/>
          <w:highlight w:val="none"/>
        </w:rPr>
        <w:t></w:t>
      </w:r>
      <w:r>
        <w:rPr>
          <w:rFonts w:hint="eastAsia" w:ascii="仿宋" w:hAnsi="仿宋" w:eastAsia="仿宋" w:cs="仿宋"/>
          <w:color w:val="auto"/>
          <w:kern w:val="0"/>
          <w:sz w:val="24"/>
          <w:highlight w:val="none"/>
        </w:rPr>
        <w:t xml:space="preserve"> </w:t>
      </w:r>
      <w:r>
        <w:rPr>
          <w:rFonts w:hint="eastAsia" w:cs="仿宋" w:asciiTheme="majorEastAsia" w:hAnsiTheme="majorEastAsia" w:eastAsiaTheme="majorEastAsia"/>
          <w:sz w:val="24"/>
        </w:rPr>
        <w:t>” 系指适用本项目的要求，“</w:t>
      </w:r>
      <w:r>
        <w:rPr>
          <w:rFonts w:hint="eastAsia" w:ascii="MS Gothic" w:hAnsi="MS Gothic" w:eastAsia="MS Gothic" w:cs="MS Gothic"/>
          <w:kern w:val="0"/>
          <w:sz w:val="24"/>
        </w:rPr>
        <w:t>☐</w:t>
      </w:r>
      <w:r>
        <w:rPr>
          <w:rFonts w:hint="eastAsia" w:cs="仿宋" w:asciiTheme="majorEastAsia" w:hAnsiTheme="majorEastAsia" w:eastAsiaTheme="majorEastAsia"/>
          <w:sz w:val="24"/>
        </w:rPr>
        <w:t>” 系指不适用本项目的要求。</w:t>
      </w:r>
    </w:p>
    <w:p>
      <w:pPr>
        <w:numPr>
          <w:ilvl w:val="0"/>
          <w:numId w:val="2"/>
        </w:numPr>
        <w:adjustRightInd w:val="0"/>
        <w:snapToGrid w:val="0"/>
        <w:spacing w:before="120" w:beforeLines="50" w:line="360" w:lineRule="auto"/>
        <w:ind w:firstLine="488"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采购项目需要落实的政府采购政策</w:t>
      </w:r>
    </w:p>
    <w:p>
      <w:pPr>
        <w:spacing w:line="360" w:lineRule="auto"/>
        <w:ind w:firstLine="488" w:firstLineChars="200"/>
        <w:rPr>
          <w:rFonts w:cs="仿宋" w:asciiTheme="majorEastAsia" w:hAnsiTheme="majorEastAsia" w:eastAsiaTheme="majorEastAsia"/>
          <w:sz w:val="24"/>
        </w:rPr>
      </w:pPr>
      <w:r>
        <w:rPr>
          <w:rFonts w:hint="eastAsia" w:cs="仿宋" w:asciiTheme="majorEastAsia" w:hAnsiTheme="majorEastAsia" w:eastAsiaTheme="majorEastAsia"/>
          <w:sz w:val="24"/>
        </w:rPr>
        <w:t>3.1 本项目原则上采购本国生产的货物、工程和服务，不允许采购进口产品。除非采购人采购进口产品，已经在采购活动开始前向</w:t>
      </w:r>
      <w:r>
        <w:rPr>
          <w:rFonts w:hint="eastAsia" w:cs="仿宋" w:asciiTheme="majorEastAsia" w:hAnsiTheme="majorEastAsia" w:eastAsiaTheme="majorEastAsia"/>
          <w:sz w:val="24"/>
          <w:lang w:eastAsia="zh-CN"/>
        </w:rPr>
        <w:t>监管部门</w:t>
      </w:r>
      <w:r>
        <w:rPr>
          <w:rFonts w:hint="eastAsia" w:cs="仿宋" w:asciiTheme="majorEastAsia" w:hAnsiTheme="majorEastAsia" w:eastAsiaTheme="majorEastAsia"/>
          <w:sz w:val="24"/>
        </w:rPr>
        <w:t>提出申请并获得</w:t>
      </w:r>
      <w:r>
        <w:rPr>
          <w:rFonts w:hint="eastAsia" w:cs="仿宋" w:asciiTheme="majorEastAsia" w:hAnsiTheme="majorEastAsia" w:eastAsiaTheme="majorEastAsia"/>
          <w:sz w:val="24"/>
          <w:lang w:eastAsia="zh-CN"/>
        </w:rPr>
        <w:t>监管部门</w:t>
      </w:r>
      <w:r>
        <w:rPr>
          <w:rFonts w:hint="eastAsia" w:cs="仿宋" w:asciiTheme="majorEastAsia" w:hAnsiTheme="majorEastAsia" w:eastAsiaTheme="majorEastAsia"/>
          <w:sz w:val="24"/>
        </w:rPr>
        <w:t>审核同意，且在采购需求中明确规定可以采购进口产品（但如果因信息不对称等原因，仍有满足需求的国内产品要求参与采购竞争的，采购人、采购代理机构不会对其加以限制，仍将按照公平竞争原则实施采购）。</w:t>
      </w:r>
    </w:p>
    <w:p>
      <w:pPr>
        <w:spacing w:line="360" w:lineRule="auto"/>
        <w:ind w:firstLine="488" w:firstLineChars="200"/>
        <w:rPr>
          <w:rFonts w:cs="仿宋" w:asciiTheme="majorEastAsia" w:hAnsiTheme="majorEastAsia" w:eastAsiaTheme="majorEastAsia"/>
          <w:sz w:val="24"/>
        </w:rPr>
      </w:pPr>
      <w:r>
        <w:rPr>
          <w:rFonts w:hint="eastAsia" w:cs="仿宋" w:asciiTheme="majorEastAsia" w:hAnsiTheme="majorEastAsia" w:eastAsiaTheme="majorEastAsia"/>
          <w:sz w:val="24"/>
        </w:rPr>
        <w:t>3.2 支持节能产品</w:t>
      </w:r>
    </w:p>
    <w:p>
      <w:pPr>
        <w:spacing w:line="360" w:lineRule="auto"/>
        <w:ind w:firstLine="488"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3.3支持中小企业发展</w:t>
      </w:r>
    </w:p>
    <w:p>
      <w:pPr>
        <w:spacing w:line="360" w:lineRule="auto"/>
        <w:ind w:firstLine="488" w:firstLineChars="200"/>
        <w:rPr>
          <w:rFonts w:cs="仿宋" w:asciiTheme="majorEastAsia" w:hAnsiTheme="majorEastAsia" w:eastAsiaTheme="majorEastAsia"/>
          <w:color w:val="auto"/>
          <w:sz w:val="24"/>
          <w:highlight w:val="yellow"/>
        </w:rPr>
      </w:pPr>
      <w:r>
        <w:rPr>
          <w:rFonts w:hint="eastAsia" w:cs="仿宋" w:asciiTheme="majorEastAsia" w:hAnsiTheme="majorEastAsia" w:eastAsiaTheme="majorEastAsia"/>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8" w:firstLineChars="200"/>
        <w:rPr>
          <w:rFonts w:cs="仿宋" w:asciiTheme="majorEastAsia" w:hAnsiTheme="majorEastAsia" w:eastAsiaTheme="majorEastAsia"/>
          <w:sz w:val="24"/>
        </w:rPr>
      </w:pPr>
      <w:r>
        <w:rPr>
          <w:rFonts w:hint="eastAsia" w:cs="仿宋" w:asciiTheme="majorEastAsia" w:hAnsiTheme="majorEastAsia" w:eastAsiaTheme="majorEastAsia"/>
          <w:sz w:val="24"/>
        </w:rPr>
        <w:t>符合中小企业划分标准的个体工商户，在政府采购活动中视同中小企业。</w:t>
      </w:r>
    </w:p>
    <w:p>
      <w:pPr>
        <w:widowControl/>
        <w:spacing w:line="360" w:lineRule="auto"/>
        <w:ind w:firstLine="488" w:firstLineChars="200"/>
        <w:jc w:val="left"/>
        <w:rPr>
          <w:rFonts w:cs="仿宋" w:asciiTheme="majorEastAsia" w:hAnsiTheme="majorEastAsia" w:eastAsiaTheme="majorEastAsia"/>
          <w:kern w:val="0"/>
          <w:sz w:val="24"/>
        </w:rPr>
      </w:pPr>
      <w:r>
        <w:rPr>
          <w:rFonts w:hint="eastAsia" w:cs="仿宋" w:asciiTheme="majorEastAsia" w:hAnsiTheme="majorEastAsia" w:eastAsiaTheme="majorEastAsia"/>
          <w:bCs/>
          <w:sz w:val="24"/>
        </w:rPr>
        <w:t>3.3.2</w:t>
      </w:r>
      <w:r>
        <w:rPr>
          <w:rFonts w:hint="eastAsia" w:cs="仿宋" w:asciiTheme="majorEastAsia" w:hAnsiTheme="majorEastAsia" w:eastAsiaTheme="majorEastAsia"/>
          <w:kern w:val="0"/>
          <w:sz w:val="24"/>
        </w:rPr>
        <w:t>在政府采购活动中，</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kern w:val="0"/>
          <w:sz w:val="24"/>
        </w:rPr>
        <w:t>提供的货物、工程或者服务符合下列情形的，享受中小企业扶持政策：</w:t>
      </w:r>
    </w:p>
    <w:p>
      <w:pPr>
        <w:widowControl/>
        <w:spacing w:line="360" w:lineRule="auto"/>
        <w:ind w:firstLine="488" w:firstLineChars="200"/>
        <w:jc w:val="left"/>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3.3.2.1在货物采购项目中，货物由中小企业制造，即货物由中小企业生产且使用该中小企业商号或者注册商标；</w:t>
      </w:r>
    </w:p>
    <w:p>
      <w:pPr>
        <w:widowControl/>
        <w:spacing w:line="360" w:lineRule="auto"/>
        <w:ind w:firstLine="488" w:firstLineChars="200"/>
        <w:jc w:val="left"/>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3.3.2.2在工程采购项目中，工程由中小企业承建，即工程施工单位为中小企业；</w:t>
      </w:r>
    </w:p>
    <w:p>
      <w:pPr>
        <w:widowControl/>
        <w:spacing w:line="360" w:lineRule="auto"/>
        <w:ind w:firstLine="488" w:firstLineChars="200"/>
        <w:jc w:val="left"/>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8" w:firstLineChars="200"/>
        <w:jc w:val="left"/>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在货物采购项目中，</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kern w:val="0"/>
          <w:sz w:val="24"/>
        </w:rPr>
        <w:t>提供的货物既有中小企业制造货物，也有大型企业制造货物的，不享受中小企业扶持政策。</w:t>
      </w:r>
    </w:p>
    <w:p>
      <w:pPr>
        <w:widowControl/>
        <w:spacing w:line="360" w:lineRule="auto"/>
        <w:ind w:firstLine="488" w:firstLineChars="200"/>
        <w:jc w:val="left"/>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以联合体形式参加政府采购活动，联合体各方均为中小企业的，联合体视同中小企业。其中，联合体各方均为小微企业的，联合体视同小微企业。</w:t>
      </w:r>
    </w:p>
    <w:p>
      <w:pPr>
        <w:spacing w:line="360" w:lineRule="auto"/>
        <w:ind w:firstLine="488" w:firstLineChars="200"/>
        <w:rPr>
          <w:rFonts w:cs="仿宋" w:asciiTheme="majorEastAsia" w:hAnsiTheme="majorEastAsia" w:eastAsiaTheme="majorEastAsia"/>
          <w:sz w:val="24"/>
        </w:rPr>
      </w:pPr>
      <w:r>
        <w:rPr>
          <w:rFonts w:hint="eastAsia" w:cs="仿宋" w:asciiTheme="majorEastAsia" w:hAnsiTheme="majorEastAsia" w:eastAsiaTheme="majorEastAsia"/>
          <w:sz w:val="24"/>
        </w:rPr>
        <w:t>3.3.3对于未预留份额专门面向中小企业的政府采购货物或服务项目，以及预留份额政府采购货物或服务项目中的非预留部分标项，对小型和微型企业的投标报价给予</w:t>
      </w:r>
      <w:r>
        <w:rPr>
          <w:rFonts w:hint="eastAsia" w:cs="仿宋" w:asciiTheme="majorEastAsia" w:hAnsiTheme="majorEastAsia" w:eastAsiaTheme="majorEastAsia"/>
          <w:sz w:val="24"/>
          <w:lang w:val="en-US" w:eastAsia="zh-CN"/>
        </w:rPr>
        <w:t>20</w:t>
      </w:r>
      <w:r>
        <w:rPr>
          <w:rFonts w:hint="eastAsia" w:cs="仿宋" w:asciiTheme="majorEastAsia" w:hAnsiTheme="majorEastAsia" w:eastAsiaTheme="majorEastAsia"/>
          <w:sz w:val="24"/>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cs="仿宋" w:asciiTheme="majorEastAsia" w:hAnsiTheme="majorEastAsia" w:eastAsiaTheme="majorEastAsia"/>
          <w:sz w:val="24"/>
          <w:lang w:val="en-US" w:eastAsia="zh-CN"/>
        </w:rPr>
        <w:t>6</w:t>
      </w:r>
      <w:r>
        <w:rPr>
          <w:rFonts w:hint="eastAsia" w:cs="仿宋" w:asciiTheme="majorEastAsia" w:hAnsiTheme="majorEastAsia" w:eastAsiaTheme="majorEastAsia"/>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8" w:firstLineChars="200"/>
        <w:rPr>
          <w:rFonts w:cs="仿宋" w:asciiTheme="majorEastAsia" w:hAnsiTheme="majorEastAsia" w:eastAsiaTheme="majorEastAsia"/>
          <w:sz w:val="24"/>
        </w:rPr>
      </w:pPr>
      <w:r>
        <w:rPr>
          <w:rFonts w:hint="eastAsia" w:cs="仿宋" w:asciiTheme="majorEastAsia" w:hAnsiTheme="majorEastAsia" w:eastAsiaTheme="majorEastAsia"/>
          <w:sz w:val="24"/>
        </w:rPr>
        <w:t>3.3.4符合《关于促进残疾人就业政府采购政策的通知》（财库〔2017〕141号）规定的条件并提供《残疾人福利性单位声明函》的残疾人福利性单位视同小型、微型企业；</w:t>
      </w:r>
    </w:p>
    <w:p>
      <w:pPr>
        <w:spacing w:line="360" w:lineRule="auto"/>
        <w:ind w:firstLine="488" w:firstLineChars="200"/>
        <w:rPr>
          <w:rFonts w:cs="仿宋" w:asciiTheme="majorEastAsia" w:hAnsiTheme="majorEastAsia" w:eastAsiaTheme="majorEastAsia"/>
          <w:sz w:val="24"/>
        </w:rPr>
      </w:pPr>
      <w:r>
        <w:rPr>
          <w:rFonts w:hint="eastAsia" w:cs="仿宋" w:asciiTheme="majorEastAsia" w:hAnsiTheme="majorEastAsia" w:eastAsiaTheme="major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8" w:firstLineChars="200"/>
        <w:rPr>
          <w:rFonts w:cs="仿宋" w:asciiTheme="majorEastAsia" w:hAnsiTheme="majorEastAsia" w:eastAsiaTheme="majorEastAsia"/>
          <w:sz w:val="24"/>
        </w:rPr>
      </w:pPr>
      <w:r>
        <w:rPr>
          <w:rFonts w:hint="eastAsia" w:cs="仿宋" w:asciiTheme="majorEastAsia" w:hAnsiTheme="majorEastAsia" w:eastAsiaTheme="majorEastAsia"/>
          <w:sz w:val="24"/>
        </w:rPr>
        <w:t>3.3.6可享受中小企业扶持政策的</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sz w:val="24"/>
        </w:rPr>
        <w:t>应按照招标文件格式要求提供《中小企业声明函》，</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sz w:val="24"/>
        </w:rPr>
        <w:t>提供的《中小企业声明函》与实际情况不符的，不享受中小企业扶持政策。声明内容不实的，属于提供虚假材料谋取中标、成交的，依法承担法律责任。</w:t>
      </w:r>
    </w:p>
    <w:p>
      <w:pPr>
        <w:spacing w:line="360" w:lineRule="auto"/>
        <w:ind w:firstLine="488" w:firstLineChars="200"/>
        <w:rPr>
          <w:rFonts w:hint="eastAsia" w:cs="仿宋" w:asciiTheme="majorEastAsia" w:hAnsiTheme="majorEastAsia" w:eastAsiaTheme="majorEastAsia"/>
          <w:sz w:val="24"/>
        </w:rPr>
      </w:pPr>
      <w:r>
        <w:rPr>
          <w:rFonts w:hint="eastAsia" w:cs="仿宋" w:asciiTheme="majorEastAsia" w:hAnsiTheme="majorEastAsia" w:eastAsiaTheme="majorEastAsia"/>
          <w:sz w:val="24"/>
        </w:rPr>
        <w:t>3.3.7中小企业享受扶持政策获得政府采购合同的，小微企业不得将合同分包给大中型企业，中型企业不得将合同分包给大型企业。</w:t>
      </w:r>
    </w:p>
    <w:p>
      <w:pPr>
        <w:spacing w:line="360" w:lineRule="auto"/>
        <w:ind w:firstLine="488" w:firstLineChars="200"/>
        <w:rPr>
          <w:rFonts w:hint="eastAsia" w:ascii="宋体" w:hAnsi="宋体" w:cs="宋体"/>
          <w:color w:val="000000"/>
          <w:sz w:val="24"/>
        </w:rPr>
      </w:pPr>
      <w:r>
        <w:rPr>
          <w:rFonts w:hint="eastAsia" w:ascii="宋体" w:hAnsi="宋体" w:cs="宋体"/>
          <w:color w:val="000000"/>
          <w:sz w:val="24"/>
        </w:rPr>
        <w:t>3.4支持创新发展</w:t>
      </w:r>
    </w:p>
    <w:p>
      <w:pPr>
        <w:spacing w:line="360" w:lineRule="auto"/>
        <w:ind w:firstLine="488" w:firstLineChars="200"/>
        <w:rPr>
          <w:rFonts w:hint="eastAsia" w:ascii="宋体" w:hAnsi="宋体" w:cs="宋体"/>
          <w:color w:val="000000"/>
          <w:sz w:val="24"/>
        </w:rPr>
      </w:pPr>
      <w:r>
        <w:rPr>
          <w:rFonts w:hint="eastAsia" w:ascii="宋体" w:hAnsi="宋体" w:cs="宋体"/>
          <w:color w:val="000000"/>
          <w:sz w:val="24"/>
        </w:rPr>
        <w:t>3.4.1 采购人优先采购被认定为首台套产品和“制造精品”的自主创新产品。</w:t>
      </w:r>
    </w:p>
    <w:p>
      <w:pPr>
        <w:spacing w:line="360" w:lineRule="auto"/>
        <w:ind w:firstLine="488" w:firstLineChars="200"/>
        <w:rPr>
          <w:rFonts w:hint="eastAsia" w:ascii="宋体" w:hAnsi="宋体" w:cs="宋体"/>
          <w:color w:val="000000"/>
          <w:sz w:val="24"/>
        </w:rPr>
      </w:pPr>
      <w:r>
        <w:rPr>
          <w:rFonts w:hint="eastAsia" w:ascii="宋体" w:hAnsi="宋体" w:cs="宋体"/>
          <w:color w:val="000000"/>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ind w:firstLine="488" w:firstLineChars="200"/>
      </w:pPr>
      <w:r>
        <w:rPr>
          <w:rFonts w:hint="eastAsia" w:ascii="宋体" w:hAnsi="宋体" w:cs="宋体"/>
          <w:color w:val="000000"/>
          <w:sz w:val="24"/>
        </w:rPr>
        <w:t>3.4.3根据《关于促进自主创新进一步改进招标采购工作的意见》(甬资交管办〔2019〕 1号)规定，若投标产品列入地级市及以上政府部门重点自主创新产品目录的，相应的资格审查和业绩评分视同完全满足（以投标文件中提供地级市及以上政府部门重点自主创新产品目录证明材料为准）。</w:t>
      </w:r>
    </w:p>
    <w:p>
      <w:pPr>
        <w:numPr>
          <w:ilvl w:val="0"/>
          <w:numId w:val="2"/>
        </w:numPr>
        <w:adjustRightInd w:val="0"/>
        <w:snapToGrid w:val="0"/>
        <w:spacing w:before="120" w:beforeLines="50" w:line="360" w:lineRule="auto"/>
        <w:ind w:firstLine="488"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特别说明</w:t>
      </w:r>
    </w:p>
    <w:p>
      <w:pPr>
        <w:spacing w:line="360" w:lineRule="auto"/>
        <w:ind w:firstLine="488" w:firstLineChars="200"/>
        <w:rPr>
          <w:rFonts w:cs="仿宋" w:asciiTheme="majorEastAsia" w:hAnsiTheme="majorEastAsia" w:eastAsiaTheme="majorEastAsia"/>
          <w:sz w:val="24"/>
        </w:rPr>
      </w:pPr>
      <w:r>
        <w:rPr>
          <w:rFonts w:hint="eastAsia" w:cs="仿宋" w:asciiTheme="majorEastAsia" w:hAnsiTheme="majorEastAsia" w:eastAsiaTheme="majorEastAsia"/>
          <w:sz w:val="24"/>
        </w:rPr>
        <w:t>4.1关于分公司投标</w:t>
      </w:r>
    </w:p>
    <w:p>
      <w:pPr>
        <w:spacing w:line="360" w:lineRule="auto"/>
        <w:ind w:firstLine="488" w:firstLineChars="200"/>
        <w:rPr>
          <w:rFonts w:cs="仿宋" w:asciiTheme="majorEastAsia" w:hAnsiTheme="majorEastAsia" w:eastAsiaTheme="majorEastAsia"/>
          <w:sz w:val="24"/>
        </w:rPr>
      </w:pPr>
      <w:r>
        <w:rPr>
          <w:rFonts w:hint="eastAsia" w:cs="仿宋" w:asciiTheme="majorEastAsia" w:hAnsiTheme="majorEastAsia" w:eastAsiaTheme="majorEastAsia"/>
          <w:sz w:val="24"/>
        </w:rPr>
        <w:t xml:space="preserve">除银行、保险、石油石化、电力、电信等特殊行业外。法人的分支机构由于不能独立承担民事责任，不能以分支机构的身份参加政府采购，只能以法人身份参加。 </w:t>
      </w:r>
    </w:p>
    <w:p>
      <w:pPr>
        <w:spacing w:line="360" w:lineRule="auto"/>
        <w:ind w:firstLine="488" w:firstLineChars="200"/>
        <w:rPr>
          <w:rFonts w:cs="仿宋" w:asciiTheme="majorEastAsia" w:hAnsiTheme="majorEastAsia" w:eastAsiaTheme="majorEastAsia"/>
          <w:sz w:val="24"/>
        </w:rPr>
      </w:pPr>
      <w:r>
        <w:rPr>
          <w:rFonts w:hint="eastAsia" w:cs="仿宋" w:asciiTheme="majorEastAsia" w:hAnsiTheme="majorEastAsia" w:eastAsiaTheme="majorEastAsia"/>
          <w:sz w:val="24"/>
        </w:rPr>
        <w:t>4.2关于知识产权</w:t>
      </w:r>
    </w:p>
    <w:p>
      <w:pPr>
        <w:spacing w:line="360" w:lineRule="auto"/>
        <w:ind w:firstLine="488" w:firstLineChars="200"/>
        <w:rPr>
          <w:rFonts w:cs="仿宋" w:asciiTheme="majorEastAsia" w:hAnsiTheme="majorEastAsia" w:eastAsiaTheme="majorEastAsia"/>
          <w:sz w:val="24"/>
        </w:rPr>
      </w:pPr>
      <w:r>
        <w:rPr>
          <w:rFonts w:hint="eastAsia" w:cs="仿宋" w:asciiTheme="majorEastAsia" w:hAnsiTheme="majorEastAsia" w:eastAsiaTheme="majorEastAsia"/>
          <w:sz w:val="24"/>
        </w:rPr>
        <w:t xml:space="preserve">4.2.1 </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sz w:val="24"/>
        </w:rPr>
        <w:t>必须保证，采购人在中华人民共和国境内使用投标货物、资料、技术、服务或其任何一部分时，享有不受限制的无偿使用权，如有第三方向采购人提出侵犯其专利权、商标权或其它知识产权的主张，该责任应由</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sz w:val="24"/>
        </w:rPr>
        <w:t>承担。</w:t>
      </w:r>
    </w:p>
    <w:p>
      <w:pPr>
        <w:spacing w:line="360" w:lineRule="auto"/>
        <w:ind w:firstLine="488" w:firstLineChars="200"/>
        <w:rPr>
          <w:rFonts w:cs="仿宋" w:asciiTheme="majorEastAsia" w:hAnsiTheme="majorEastAsia" w:eastAsiaTheme="majorEastAsia"/>
          <w:sz w:val="24"/>
        </w:rPr>
      </w:pPr>
      <w:r>
        <w:rPr>
          <w:rFonts w:hint="eastAsia" w:cs="仿宋" w:asciiTheme="majorEastAsia" w:hAnsiTheme="majorEastAsia" w:eastAsiaTheme="majorEastAsia"/>
          <w:sz w:val="24"/>
        </w:rPr>
        <w:t>4.2.2 投标报价应包含所有应向所有权人支付的专利权、商标权或其它知识产权的一切相关费用。</w:t>
      </w:r>
    </w:p>
    <w:p>
      <w:pPr>
        <w:spacing w:line="360" w:lineRule="auto"/>
        <w:ind w:firstLine="488" w:firstLineChars="200"/>
        <w:rPr>
          <w:rFonts w:cs="仿宋" w:asciiTheme="majorEastAsia" w:hAnsiTheme="majorEastAsia" w:eastAsiaTheme="majorEastAsia"/>
          <w:sz w:val="24"/>
        </w:rPr>
      </w:pPr>
      <w:r>
        <w:rPr>
          <w:rFonts w:hint="eastAsia" w:cs="仿宋" w:asciiTheme="majorEastAsia" w:hAnsiTheme="majorEastAsia" w:eastAsiaTheme="majorEastAsia"/>
          <w:sz w:val="24"/>
        </w:rPr>
        <w:t>4.2.3 系统软件、通用软件必须是具有在中国境内的合法使用权或版权的正版软件，涉及到第三方提出侵权或知识产权的起诉及支付版税等费用由</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sz w:val="24"/>
        </w:rPr>
        <w:t>承担所有责任及费用。</w:t>
      </w:r>
    </w:p>
    <w:p>
      <w:pPr>
        <w:spacing w:line="360" w:lineRule="auto"/>
        <w:ind w:firstLine="488" w:firstLineChars="200"/>
        <w:rPr>
          <w:rFonts w:cs="仿宋" w:asciiTheme="majorEastAsia" w:hAnsiTheme="majorEastAsia" w:eastAsiaTheme="majorEastAsia"/>
          <w:sz w:val="24"/>
        </w:rPr>
      </w:pPr>
      <w:r>
        <w:rPr>
          <w:rFonts w:hint="eastAsia" w:cs="仿宋" w:asciiTheme="majorEastAsia" w:hAnsiTheme="majorEastAsia" w:eastAsiaTheme="majorEastAsia"/>
          <w:sz w:val="24"/>
        </w:rPr>
        <w:t>4.3</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sz w:val="24"/>
        </w:rPr>
        <w:t>的风险</w:t>
      </w:r>
    </w:p>
    <w:p>
      <w:pPr>
        <w:spacing w:line="360" w:lineRule="auto"/>
        <w:ind w:firstLine="488" w:firstLineChars="200"/>
        <w:rPr>
          <w:rFonts w:cs="仿宋" w:asciiTheme="majorEastAsia" w:hAnsiTheme="majorEastAsia" w:eastAsiaTheme="majorEastAsia"/>
          <w:sz w:val="24"/>
        </w:rPr>
      </w:pPr>
      <w:r>
        <w:rPr>
          <w:rFonts w:hint="eastAsia" w:cs="仿宋" w:asciiTheme="majorEastAsia" w:hAnsiTheme="majorEastAsia" w:eastAsiaTheme="majorEastAsia"/>
          <w:sz w:val="24"/>
        </w:rPr>
        <w:t xml:space="preserve">4.3.1 </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sz w:val="24"/>
        </w:rPr>
        <w:t>应详细阅读招标文件中的全部内容和要求，按照招标文件的要求提交投标文件，没有按照招标文件要求提供投标文件和资料导致的风险由</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sz w:val="24"/>
        </w:rPr>
        <w:t>承担,并对所提供的全部资料的真实性承担法律责任。</w:t>
      </w:r>
    </w:p>
    <w:p>
      <w:pPr>
        <w:spacing w:line="360" w:lineRule="auto"/>
        <w:ind w:firstLine="488" w:firstLineChars="200"/>
        <w:rPr>
          <w:rFonts w:cs="仿宋" w:asciiTheme="majorEastAsia" w:hAnsiTheme="majorEastAsia" w:eastAsiaTheme="majorEastAsia"/>
          <w:sz w:val="24"/>
        </w:rPr>
      </w:pPr>
      <w:r>
        <w:rPr>
          <w:rFonts w:hint="eastAsia" w:cs="仿宋" w:asciiTheme="majorEastAsia" w:hAnsiTheme="majorEastAsia" w:eastAsiaTheme="majorEastAsia"/>
          <w:sz w:val="24"/>
        </w:rPr>
        <w:t>4.3.2 无论因何种原因导致本次采购活动终止致</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sz w:val="24"/>
        </w:rPr>
        <w:t>损失的，相关责任人均不承担任何责任。</w:t>
      </w:r>
    </w:p>
    <w:p>
      <w:pPr>
        <w:numPr>
          <w:ilvl w:val="0"/>
          <w:numId w:val="2"/>
        </w:numPr>
        <w:adjustRightInd w:val="0"/>
        <w:snapToGrid w:val="0"/>
        <w:spacing w:before="120" w:beforeLines="50" w:line="360" w:lineRule="auto"/>
        <w:ind w:firstLine="488"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询问、质疑、投诉</w:t>
      </w:r>
    </w:p>
    <w:p>
      <w:pPr>
        <w:spacing w:line="360" w:lineRule="auto"/>
        <w:ind w:firstLine="488" w:firstLineChars="200"/>
        <w:rPr>
          <w:rFonts w:cs="仿宋" w:asciiTheme="majorEastAsia" w:hAnsiTheme="majorEastAsia" w:eastAsiaTheme="majorEastAsia"/>
          <w:sz w:val="24"/>
          <w:lang w:val="zh-CN"/>
        </w:rPr>
      </w:pPr>
      <w:r>
        <w:rPr>
          <w:rFonts w:hint="eastAsia" w:cs="仿宋" w:asciiTheme="majorEastAsia" w:hAnsiTheme="majorEastAsia" w:eastAsiaTheme="majorEastAsia"/>
          <w:sz w:val="24"/>
        </w:rPr>
        <w:t>5</w:t>
      </w:r>
      <w:r>
        <w:rPr>
          <w:rFonts w:hint="eastAsia" w:cs="仿宋" w:asciiTheme="majorEastAsia" w:hAnsiTheme="majorEastAsia" w:eastAsiaTheme="majorEastAsia"/>
          <w:sz w:val="24"/>
          <w:lang w:val="zh-CN"/>
        </w:rPr>
        <w:t>.1供应商询问</w:t>
      </w:r>
    </w:p>
    <w:p>
      <w:pPr>
        <w:spacing w:line="360" w:lineRule="auto"/>
        <w:ind w:firstLine="488" w:firstLineChars="200"/>
        <w:rPr>
          <w:rFonts w:cs="仿宋" w:asciiTheme="majorEastAsia" w:hAnsiTheme="majorEastAsia" w:eastAsiaTheme="majorEastAsia"/>
          <w:sz w:val="24"/>
          <w:lang w:val="zh-CN"/>
        </w:rPr>
      </w:pPr>
      <w:r>
        <w:rPr>
          <w:rFonts w:hint="eastAsia" w:cs="仿宋" w:asciiTheme="majorEastAsia" w:hAnsiTheme="majorEastAsia" w:eastAsiaTheme="majorEastAsia"/>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pacing w:line="360" w:lineRule="auto"/>
        <w:ind w:firstLine="488" w:firstLineChars="200"/>
        <w:rPr>
          <w:rFonts w:cs="仿宋" w:asciiTheme="majorEastAsia" w:hAnsiTheme="majorEastAsia" w:eastAsiaTheme="majorEastAsia"/>
          <w:color w:val="auto"/>
          <w:sz w:val="24"/>
          <w:lang w:val="zh-CN"/>
        </w:rPr>
      </w:pPr>
      <w:r>
        <w:rPr>
          <w:rFonts w:hint="eastAsia" w:cs="仿宋" w:asciiTheme="majorEastAsia" w:hAnsiTheme="majorEastAsia" w:eastAsiaTheme="majorEastAsia"/>
          <w:color w:val="auto"/>
          <w:sz w:val="24"/>
        </w:rPr>
        <w:t>5</w:t>
      </w:r>
      <w:r>
        <w:rPr>
          <w:rFonts w:hint="eastAsia" w:cs="仿宋" w:asciiTheme="majorEastAsia" w:hAnsiTheme="majorEastAsia" w:eastAsiaTheme="majorEastAsia"/>
          <w:color w:val="auto"/>
          <w:sz w:val="24"/>
          <w:lang w:val="zh-CN"/>
        </w:rPr>
        <w:t>.2供应商质疑</w:t>
      </w:r>
    </w:p>
    <w:p>
      <w:pPr>
        <w:spacing w:line="360" w:lineRule="auto"/>
        <w:ind w:firstLine="488"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5</w:t>
      </w:r>
      <w:r>
        <w:rPr>
          <w:rFonts w:hint="eastAsia" w:cs="仿宋" w:asciiTheme="majorEastAsia" w:hAnsiTheme="majorEastAsia" w:eastAsiaTheme="majorEastAsia"/>
          <w:color w:val="auto"/>
          <w:sz w:val="24"/>
          <w:lang w:val="zh-CN"/>
        </w:rPr>
        <w:t>.2</w:t>
      </w:r>
      <w:r>
        <w:rPr>
          <w:rFonts w:hint="eastAsia" w:cs="仿宋" w:asciiTheme="majorEastAsia" w:hAnsiTheme="majorEastAsia" w:eastAsiaTheme="majorEastAsia"/>
          <w:color w:val="auto"/>
          <w:sz w:val="24"/>
        </w:rPr>
        <w:t>.1提出质疑的供应商应当是参与所质疑项目采购活动的供应商。潜在供应商已依法获取其可质疑的招标文件的，可以对该文件提出质疑。</w:t>
      </w:r>
    </w:p>
    <w:p>
      <w:pPr>
        <w:spacing w:line="360" w:lineRule="auto"/>
        <w:ind w:firstLine="488"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5</w:t>
      </w:r>
      <w:r>
        <w:rPr>
          <w:rFonts w:hint="eastAsia" w:cs="仿宋" w:asciiTheme="majorEastAsia" w:hAnsiTheme="majorEastAsia" w:eastAsiaTheme="majorEastAsia"/>
          <w:color w:val="auto"/>
          <w:sz w:val="24"/>
          <w:lang w:val="zh-CN"/>
        </w:rPr>
        <w:t>.2</w:t>
      </w:r>
      <w:r>
        <w:rPr>
          <w:rFonts w:hint="eastAsia" w:cs="仿宋" w:asciiTheme="majorEastAsia" w:hAnsiTheme="majorEastAsia" w:eastAsiaTheme="majorEastAsia"/>
          <w:color w:val="auto"/>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spacing w:line="360" w:lineRule="auto"/>
        <w:ind w:firstLine="488" w:firstLineChars="200"/>
        <w:rPr>
          <w:rFonts w:cs="仿宋" w:asciiTheme="majorEastAsia" w:hAnsiTheme="majorEastAsia" w:eastAsiaTheme="majorEastAsia"/>
          <w:sz w:val="24"/>
        </w:rPr>
      </w:pPr>
      <w:r>
        <w:rPr>
          <w:rFonts w:hint="eastAsia" w:cs="仿宋" w:asciiTheme="majorEastAsia" w:hAnsiTheme="majorEastAsia" w:eastAsiaTheme="majorEastAsia"/>
          <w:sz w:val="24"/>
        </w:rPr>
        <w:t>5.2.2.1对招标文件提出质疑的，质疑期限为供应商获得招标文件之日或者招标文件公告期限届满之日起计算。</w:t>
      </w:r>
    </w:p>
    <w:p>
      <w:pPr>
        <w:spacing w:line="360" w:lineRule="auto"/>
        <w:ind w:firstLine="488" w:firstLineChars="200"/>
        <w:rPr>
          <w:rFonts w:cs="仿宋" w:asciiTheme="majorEastAsia" w:hAnsiTheme="majorEastAsia" w:eastAsiaTheme="majorEastAsia"/>
          <w:sz w:val="24"/>
        </w:rPr>
      </w:pPr>
      <w:r>
        <w:rPr>
          <w:rFonts w:hint="eastAsia" w:cs="仿宋" w:asciiTheme="majorEastAsia" w:hAnsiTheme="majorEastAsia" w:eastAsiaTheme="majorEastAsia"/>
          <w:sz w:val="24"/>
        </w:rPr>
        <w:t>5.2.2.2对采购过程提出质疑的，质疑期限为各采购程序环节结束之日起计算。</w:t>
      </w:r>
    </w:p>
    <w:p>
      <w:pPr>
        <w:spacing w:line="360" w:lineRule="auto"/>
        <w:ind w:firstLine="488" w:firstLineChars="200"/>
        <w:rPr>
          <w:rFonts w:cs="仿宋" w:asciiTheme="majorEastAsia" w:hAnsiTheme="majorEastAsia" w:eastAsiaTheme="majorEastAsia"/>
          <w:sz w:val="24"/>
        </w:rPr>
      </w:pPr>
      <w:r>
        <w:rPr>
          <w:rFonts w:hint="eastAsia" w:cs="仿宋" w:asciiTheme="majorEastAsia" w:hAnsiTheme="majorEastAsia" w:eastAsiaTheme="majorEastAsia"/>
          <w:sz w:val="24"/>
        </w:rPr>
        <w:t>5.2.2.3对采购结果提出质疑的，质疑期限自采购结果公告期限届满之日起计算。</w:t>
      </w:r>
    </w:p>
    <w:p>
      <w:pPr>
        <w:spacing w:line="360" w:lineRule="auto"/>
        <w:ind w:firstLine="488" w:firstLineChars="200"/>
        <w:rPr>
          <w:rFonts w:cs="仿宋" w:asciiTheme="majorEastAsia" w:hAnsiTheme="majorEastAsia" w:eastAsiaTheme="majorEastAsia"/>
          <w:sz w:val="24"/>
        </w:rPr>
      </w:pPr>
      <w:r>
        <w:rPr>
          <w:rFonts w:hint="eastAsia" w:cs="仿宋" w:asciiTheme="majorEastAsia" w:hAnsiTheme="majorEastAsia" w:eastAsiaTheme="majorEastAsia"/>
          <w:sz w:val="24"/>
        </w:rPr>
        <w:t>5.2.2.4对同一采购程序环节的质疑，供应商须一次性提出。</w:t>
      </w:r>
    </w:p>
    <w:p>
      <w:pPr>
        <w:spacing w:line="360" w:lineRule="auto"/>
        <w:ind w:firstLine="488" w:firstLineChars="200"/>
        <w:rPr>
          <w:rFonts w:cs="仿宋" w:asciiTheme="majorEastAsia" w:hAnsiTheme="majorEastAsia" w:eastAsiaTheme="majorEastAsia"/>
          <w:sz w:val="24"/>
          <w:lang w:val="zh-CN"/>
        </w:rPr>
      </w:pPr>
      <w:r>
        <w:rPr>
          <w:rFonts w:hint="eastAsia" w:cs="仿宋" w:asciiTheme="majorEastAsia" w:hAnsiTheme="majorEastAsia" w:eastAsiaTheme="majorEastAsia"/>
          <w:sz w:val="24"/>
        </w:rPr>
        <w:t>5</w:t>
      </w:r>
      <w:r>
        <w:rPr>
          <w:rFonts w:hint="eastAsia" w:cs="仿宋" w:asciiTheme="majorEastAsia" w:hAnsiTheme="majorEastAsia" w:eastAsiaTheme="majorEastAsia"/>
          <w:sz w:val="24"/>
          <w:lang w:val="zh-CN"/>
        </w:rPr>
        <w:t>.2.3</w:t>
      </w:r>
      <w:r>
        <w:rPr>
          <w:rFonts w:hint="eastAsia" w:cs="仿宋" w:asciiTheme="majorEastAsia" w:hAnsiTheme="majorEastAsia" w:eastAsiaTheme="majorEastAsia"/>
          <w:sz w:val="24"/>
        </w:rPr>
        <w:t>供应商提出质疑应当提交质疑函和必要的证明材料。质疑函应当包括下列内容：</w:t>
      </w:r>
    </w:p>
    <w:p>
      <w:pPr>
        <w:spacing w:line="360" w:lineRule="auto"/>
        <w:ind w:firstLine="488" w:firstLineChars="200"/>
        <w:rPr>
          <w:rFonts w:cs="仿宋" w:asciiTheme="majorEastAsia" w:hAnsiTheme="majorEastAsia" w:eastAsiaTheme="majorEastAsia"/>
          <w:sz w:val="24"/>
          <w:lang w:val="zh-CN"/>
        </w:rPr>
      </w:pPr>
      <w:r>
        <w:rPr>
          <w:rFonts w:hint="eastAsia" w:cs="仿宋" w:asciiTheme="majorEastAsia" w:hAnsiTheme="majorEastAsia" w:eastAsiaTheme="majorEastAsia"/>
          <w:sz w:val="24"/>
        </w:rPr>
        <w:t>5</w:t>
      </w:r>
      <w:r>
        <w:rPr>
          <w:rFonts w:hint="eastAsia" w:cs="仿宋" w:asciiTheme="majorEastAsia" w:hAnsiTheme="majorEastAsia" w:eastAsiaTheme="majorEastAsia"/>
          <w:sz w:val="24"/>
          <w:lang w:val="zh-CN"/>
        </w:rPr>
        <w:t>.2.3.1供应商的姓名或者名称、地址、邮编、联系人及联系电话；</w:t>
      </w:r>
    </w:p>
    <w:p>
      <w:pPr>
        <w:spacing w:line="360" w:lineRule="auto"/>
        <w:ind w:firstLine="488" w:firstLineChars="200"/>
        <w:rPr>
          <w:rFonts w:cs="仿宋" w:asciiTheme="majorEastAsia" w:hAnsiTheme="majorEastAsia" w:eastAsiaTheme="majorEastAsia"/>
          <w:sz w:val="24"/>
          <w:lang w:val="zh-CN"/>
        </w:rPr>
      </w:pPr>
      <w:r>
        <w:rPr>
          <w:rFonts w:hint="eastAsia" w:cs="仿宋" w:asciiTheme="majorEastAsia" w:hAnsiTheme="majorEastAsia" w:eastAsiaTheme="majorEastAsia"/>
          <w:sz w:val="24"/>
        </w:rPr>
        <w:t>5</w:t>
      </w:r>
      <w:r>
        <w:rPr>
          <w:rFonts w:hint="eastAsia" w:cs="仿宋" w:asciiTheme="majorEastAsia" w:hAnsiTheme="majorEastAsia" w:eastAsiaTheme="majorEastAsia"/>
          <w:sz w:val="24"/>
          <w:lang w:val="zh-CN"/>
        </w:rPr>
        <w:t>.2.3.2质疑项目的名称、编号；</w:t>
      </w:r>
    </w:p>
    <w:p>
      <w:pPr>
        <w:spacing w:line="360" w:lineRule="auto"/>
        <w:ind w:firstLine="488" w:firstLineChars="200"/>
        <w:rPr>
          <w:rFonts w:cs="仿宋" w:asciiTheme="majorEastAsia" w:hAnsiTheme="majorEastAsia" w:eastAsiaTheme="majorEastAsia"/>
          <w:sz w:val="24"/>
          <w:lang w:val="zh-CN"/>
        </w:rPr>
      </w:pPr>
      <w:r>
        <w:rPr>
          <w:rFonts w:hint="eastAsia" w:cs="仿宋" w:asciiTheme="majorEastAsia" w:hAnsiTheme="majorEastAsia" w:eastAsiaTheme="majorEastAsia"/>
          <w:sz w:val="24"/>
        </w:rPr>
        <w:t>5</w:t>
      </w:r>
      <w:r>
        <w:rPr>
          <w:rFonts w:hint="eastAsia" w:cs="仿宋" w:asciiTheme="majorEastAsia" w:hAnsiTheme="majorEastAsia" w:eastAsiaTheme="majorEastAsia"/>
          <w:sz w:val="24"/>
          <w:lang w:val="zh-CN"/>
        </w:rPr>
        <w:t>.2.3.3具体、明确的质疑事项和与质疑事项相关的请求；</w:t>
      </w:r>
    </w:p>
    <w:p>
      <w:pPr>
        <w:spacing w:line="360" w:lineRule="auto"/>
        <w:ind w:firstLine="488" w:firstLineChars="200"/>
        <w:rPr>
          <w:rFonts w:cs="仿宋" w:asciiTheme="majorEastAsia" w:hAnsiTheme="majorEastAsia" w:eastAsiaTheme="majorEastAsia"/>
          <w:sz w:val="24"/>
          <w:lang w:val="zh-CN"/>
        </w:rPr>
      </w:pPr>
      <w:r>
        <w:rPr>
          <w:rFonts w:hint="eastAsia" w:cs="仿宋" w:asciiTheme="majorEastAsia" w:hAnsiTheme="majorEastAsia" w:eastAsiaTheme="majorEastAsia"/>
          <w:sz w:val="24"/>
        </w:rPr>
        <w:t>5</w:t>
      </w:r>
      <w:r>
        <w:rPr>
          <w:rFonts w:hint="eastAsia" w:cs="仿宋" w:asciiTheme="majorEastAsia" w:hAnsiTheme="majorEastAsia" w:eastAsiaTheme="majorEastAsia"/>
          <w:sz w:val="24"/>
          <w:lang w:val="zh-CN"/>
        </w:rPr>
        <w:t>.2.3.4事实依据；</w:t>
      </w:r>
    </w:p>
    <w:p>
      <w:pPr>
        <w:spacing w:line="360" w:lineRule="auto"/>
        <w:ind w:firstLine="488" w:firstLineChars="200"/>
        <w:rPr>
          <w:rFonts w:cs="仿宋" w:asciiTheme="majorEastAsia" w:hAnsiTheme="majorEastAsia" w:eastAsiaTheme="majorEastAsia"/>
          <w:sz w:val="24"/>
          <w:lang w:val="zh-CN"/>
        </w:rPr>
      </w:pPr>
      <w:r>
        <w:rPr>
          <w:rFonts w:hint="eastAsia" w:cs="仿宋" w:asciiTheme="majorEastAsia" w:hAnsiTheme="majorEastAsia" w:eastAsiaTheme="majorEastAsia"/>
          <w:sz w:val="24"/>
        </w:rPr>
        <w:t>5</w:t>
      </w:r>
      <w:r>
        <w:rPr>
          <w:rFonts w:hint="eastAsia" w:cs="仿宋" w:asciiTheme="majorEastAsia" w:hAnsiTheme="majorEastAsia" w:eastAsiaTheme="majorEastAsia"/>
          <w:sz w:val="24"/>
          <w:lang w:val="zh-CN"/>
        </w:rPr>
        <w:t>.2.3.5必要的法律依据；</w:t>
      </w:r>
    </w:p>
    <w:p>
      <w:pPr>
        <w:spacing w:line="360" w:lineRule="auto"/>
        <w:ind w:firstLine="488" w:firstLineChars="200"/>
        <w:rPr>
          <w:rFonts w:cs="仿宋" w:asciiTheme="majorEastAsia" w:hAnsiTheme="majorEastAsia" w:eastAsiaTheme="majorEastAsia"/>
          <w:sz w:val="24"/>
          <w:lang w:val="zh-CN"/>
        </w:rPr>
      </w:pPr>
      <w:r>
        <w:rPr>
          <w:rFonts w:hint="eastAsia" w:cs="仿宋" w:asciiTheme="majorEastAsia" w:hAnsiTheme="majorEastAsia" w:eastAsiaTheme="majorEastAsia"/>
          <w:sz w:val="24"/>
        </w:rPr>
        <w:t>5</w:t>
      </w:r>
      <w:r>
        <w:rPr>
          <w:rFonts w:hint="eastAsia" w:cs="仿宋" w:asciiTheme="majorEastAsia" w:hAnsiTheme="majorEastAsia" w:eastAsiaTheme="majorEastAsia"/>
          <w:sz w:val="24"/>
          <w:lang w:val="zh-CN"/>
        </w:rPr>
        <w:t>.2.3.6提出质疑的日期。</w:t>
      </w:r>
    </w:p>
    <w:p>
      <w:pPr>
        <w:spacing w:line="360" w:lineRule="auto"/>
        <w:ind w:firstLine="488" w:firstLineChars="200"/>
        <w:rPr>
          <w:rFonts w:cs="仿宋" w:asciiTheme="majorEastAsia" w:hAnsiTheme="majorEastAsia" w:eastAsiaTheme="majorEastAsia"/>
          <w:sz w:val="24"/>
        </w:rPr>
      </w:pPr>
      <w:r>
        <w:rPr>
          <w:rFonts w:hint="eastAsia" w:cs="仿宋" w:asciiTheme="majorEastAsia" w:hAnsiTheme="majorEastAsia" w:eastAsiaTheme="majorEastAsia"/>
          <w:sz w:val="24"/>
        </w:rPr>
        <w:t>5.2.3.7对招标文件提出质疑的需要提供在政采云平台获取招标文件的截图。</w:t>
      </w:r>
    </w:p>
    <w:p>
      <w:pPr>
        <w:spacing w:line="360" w:lineRule="auto"/>
        <w:ind w:firstLine="488" w:firstLineChars="200"/>
        <w:rPr>
          <w:rFonts w:cs="仿宋" w:asciiTheme="majorEastAsia" w:hAnsiTheme="majorEastAsia" w:eastAsiaTheme="majorEastAsia"/>
          <w:sz w:val="24"/>
        </w:rPr>
      </w:pPr>
      <w:r>
        <w:rPr>
          <w:rFonts w:hint="eastAsia" w:cs="仿宋" w:asciiTheme="majorEastAsia" w:hAnsiTheme="majorEastAsia" w:eastAsiaTheme="majorEastAsia"/>
          <w:sz w:val="24"/>
        </w:rPr>
        <w:t>供应商提交的质疑函需一式三份。供应商为自然人的，应当由本人签字；供应商为法人或者其他组织的，应当由法定代表人、主要负责人，或者其授权代表签字或者盖章，并加盖公章。</w:t>
      </w:r>
    </w:p>
    <w:p>
      <w:pPr>
        <w:spacing w:line="360" w:lineRule="auto"/>
        <w:ind w:firstLine="488" w:firstLineChars="200"/>
        <w:rPr>
          <w:rFonts w:cs="仿宋" w:asciiTheme="majorEastAsia" w:hAnsiTheme="majorEastAsia" w:eastAsiaTheme="majorEastAsia"/>
          <w:sz w:val="24"/>
        </w:rPr>
      </w:pPr>
      <w:r>
        <w:rPr>
          <w:rFonts w:hint="eastAsia" w:cs="仿宋" w:asciiTheme="majorEastAsia" w:hAnsiTheme="majorEastAsia" w:eastAsiaTheme="majorEastAsia"/>
          <w:sz w:val="24"/>
        </w:rPr>
        <w:t>质疑函范本请到浙江政府采购网下载专区下载。</w:t>
      </w:r>
    </w:p>
    <w:p>
      <w:pPr>
        <w:spacing w:line="360" w:lineRule="auto"/>
        <w:ind w:firstLine="488" w:firstLineChars="200"/>
        <w:rPr>
          <w:rFonts w:cs="仿宋" w:asciiTheme="majorEastAsia" w:hAnsiTheme="majorEastAsia" w:eastAsiaTheme="majorEastAsia"/>
          <w:sz w:val="24"/>
        </w:rPr>
      </w:pPr>
      <w:r>
        <w:rPr>
          <w:rFonts w:hint="eastAsia" w:cs="仿宋" w:asciiTheme="majorEastAsia" w:hAnsiTheme="majorEastAsia" w:eastAsiaTheme="majorEastAsia"/>
          <w:sz w:val="24"/>
        </w:rPr>
        <w:t>5</w:t>
      </w:r>
      <w:r>
        <w:rPr>
          <w:rFonts w:hint="eastAsia" w:cs="仿宋" w:asciiTheme="majorEastAsia" w:hAnsiTheme="majorEastAsia" w:eastAsiaTheme="majorEastAsia"/>
          <w:sz w:val="24"/>
          <w:lang w:val="zh-CN"/>
        </w:rPr>
        <w:t>.2</w:t>
      </w:r>
      <w:r>
        <w:rPr>
          <w:rFonts w:hint="eastAsia" w:cs="仿宋" w:asciiTheme="majorEastAsia" w:hAnsiTheme="majorEastAsia" w:eastAsiaTheme="majorEastAsia"/>
          <w:sz w:val="24"/>
        </w:rPr>
        <w:t>.4采购人或者采购代理机构应当在收到供应商的书面质疑后七个工作日内作出答复，并以书面形式通知质疑供应商和其他与质疑处理结果有利害关系的政府采购当事人，但答复的内容不得涉及商业秘密。</w:t>
      </w:r>
    </w:p>
    <w:p>
      <w:pPr>
        <w:spacing w:line="360" w:lineRule="auto"/>
        <w:ind w:firstLine="488" w:firstLineChars="200"/>
        <w:rPr>
          <w:rFonts w:cs="仿宋" w:asciiTheme="majorEastAsia" w:hAnsiTheme="majorEastAsia" w:eastAsiaTheme="majorEastAsia"/>
          <w:sz w:val="24"/>
        </w:rPr>
      </w:pPr>
      <w:r>
        <w:rPr>
          <w:rFonts w:hint="eastAsia" w:cs="仿宋" w:asciiTheme="majorEastAsia" w:hAnsiTheme="majorEastAsia" w:eastAsiaTheme="majorEastAsia"/>
          <w:sz w:val="24"/>
        </w:rPr>
        <w:t>5</w:t>
      </w:r>
      <w:r>
        <w:rPr>
          <w:rFonts w:hint="eastAsia" w:cs="仿宋" w:asciiTheme="majorEastAsia" w:hAnsiTheme="majorEastAsia" w:eastAsiaTheme="majorEastAsia"/>
          <w:sz w:val="24"/>
          <w:lang w:val="zh-CN"/>
        </w:rPr>
        <w:t>.2</w:t>
      </w:r>
      <w:r>
        <w:rPr>
          <w:rFonts w:hint="eastAsia" w:cs="仿宋" w:asciiTheme="majorEastAsia" w:hAnsiTheme="majorEastAsia" w:eastAsiaTheme="majorEastAsia"/>
          <w:sz w:val="24"/>
        </w:rPr>
        <w:t>.5询问或者质疑事项可能影响采购结果的，采购人应当暂停签订合同，已经签订合同的，应当中止履行合同。</w:t>
      </w:r>
    </w:p>
    <w:p>
      <w:pPr>
        <w:spacing w:line="360" w:lineRule="auto"/>
        <w:ind w:firstLine="488" w:firstLineChars="200"/>
        <w:rPr>
          <w:rFonts w:cs="仿宋" w:asciiTheme="majorEastAsia" w:hAnsiTheme="majorEastAsia" w:eastAsiaTheme="majorEastAsia"/>
          <w:color w:val="auto"/>
          <w:sz w:val="24"/>
          <w:lang w:val="zh-CN"/>
        </w:rPr>
      </w:pPr>
      <w:r>
        <w:rPr>
          <w:rFonts w:hint="eastAsia" w:cs="仿宋" w:asciiTheme="majorEastAsia" w:hAnsiTheme="majorEastAsia" w:eastAsiaTheme="majorEastAsia"/>
          <w:color w:val="auto"/>
          <w:sz w:val="24"/>
        </w:rPr>
        <w:t>5</w:t>
      </w:r>
      <w:r>
        <w:rPr>
          <w:rFonts w:hint="eastAsia" w:cs="仿宋" w:asciiTheme="majorEastAsia" w:hAnsiTheme="majorEastAsia" w:eastAsiaTheme="majorEastAsia"/>
          <w:color w:val="auto"/>
          <w:sz w:val="24"/>
          <w:lang w:val="zh-CN"/>
        </w:rPr>
        <w:t>.3供应商投诉</w:t>
      </w:r>
    </w:p>
    <w:p>
      <w:pPr>
        <w:spacing w:line="360" w:lineRule="auto"/>
        <w:ind w:firstLine="488" w:firstLineChars="200"/>
        <w:rPr>
          <w:rFonts w:cs="仿宋" w:asciiTheme="majorEastAsia" w:hAnsiTheme="majorEastAsia" w:eastAsiaTheme="majorEastAsia"/>
          <w:sz w:val="24"/>
        </w:rPr>
      </w:pPr>
      <w:r>
        <w:rPr>
          <w:rFonts w:hint="eastAsia" w:cs="仿宋" w:asciiTheme="majorEastAsia" w:hAnsiTheme="majorEastAsia" w:eastAsiaTheme="majorEastAsia"/>
          <w:sz w:val="24"/>
        </w:rPr>
        <w:t>5.3.1质疑供应商对采购人、采购代理机构的答复不满意或者采购人、采购代理机构未在规定的时间内作出答复的，可以在答复期满后十五个工作日内向同级监督管理部门提出投诉。</w:t>
      </w:r>
    </w:p>
    <w:p>
      <w:pPr>
        <w:spacing w:line="360" w:lineRule="auto"/>
        <w:ind w:firstLine="488"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5.3.</w:t>
      </w:r>
      <w:r>
        <w:rPr>
          <w:rFonts w:hint="eastAsia" w:cs="仿宋" w:asciiTheme="majorEastAsia" w:hAnsiTheme="majorEastAsia" w:eastAsiaTheme="majorEastAsia"/>
          <w:color w:val="auto"/>
          <w:sz w:val="24"/>
          <w:lang w:val="zh-CN"/>
        </w:rPr>
        <w:t>2</w:t>
      </w:r>
      <w:r>
        <w:rPr>
          <w:rFonts w:hint="eastAsia" w:cs="仿宋" w:asciiTheme="majorEastAsia" w:hAnsiTheme="majorEastAsia" w:eastAsiaTheme="majorEastAsia"/>
          <w:color w:val="auto"/>
          <w:sz w:val="24"/>
        </w:rPr>
        <w:t>供应商投诉的事项不得超出已质疑事项的范围，基于质疑答复内容提出的投诉事项除外。</w:t>
      </w:r>
    </w:p>
    <w:p>
      <w:pPr>
        <w:spacing w:line="360" w:lineRule="auto"/>
        <w:ind w:firstLine="488"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5.3.3供应商投诉应当有明确的请求和必要的证明材料。</w:t>
      </w:r>
    </w:p>
    <w:p>
      <w:pPr>
        <w:spacing w:line="360" w:lineRule="auto"/>
        <w:ind w:firstLine="488"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5.3.</w:t>
      </w:r>
      <w:r>
        <w:rPr>
          <w:rFonts w:hint="eastAsia" w:cs="仿宋" w:asciiTheme="majorEastAsia" w:hAnsiTheme="majorEastAsia" w:eastAsiaTheme="majorEastAsia"/>
          <w:color w:val="auto"/>
          <w:sz w:val="24"/>
          <w:lang w:val="en-US" w:eastAsia="zh-CN"/>
        </w:rPr>
        <w:t>4</w:t>
      </w:r>
      <w:r>
        <w:rPr>
          <w:rFonts w:hint="eastAsia" w:cs="仿宋" w:asciiTheme="majorEastAsia" w:hAnsiTheme="majorEastAsia" w:eastAsiaTheme="majorEastAsia"/>
          <w:color w:val="auto"/>
          <w:sz w:val="24"/>
        </w:rPr>
        <w:t xml:space="preserve"> 以联合体形式参加政府采购活动的，其投诉应当由组成联合体的所有供应商共同提出。</w:t>
      </w:r>
    </w:p>
    <w:p>
      <w:pPr>
        <w:spacing w:line="360" w:lineRule="auto"/>
        <w:ind w:firstLine="488" w:firstLineChars="200"/>
        <w:rPr>
          <w:rFonts w:cs="仿宋" w:asciiTheme="majorEastAsia" w:hAnsiTheme="majorEastAsia" w:eastAsiaTheme="majorEastAsia"/>
          <w:sz w:val="18"/>
          <w:szCs w:val="18"/>
        </w:rPr>
      </w:pPr>
      <w:r>
        <w:rPr>
          <w:rFonts w:hint="eastAsia" w:cs="仿宋" w:asciiTheme="majorEastAsia" w:hAnsiTheme="majorEastAsia" w:eastAsiaTheme="majorEastAsia"/>
          <w:sz w:val="24"/>
        </w:rPr>
        <w:t>投诉书范本请到浙江政府采购网下载专区下载。</w:t>
      </w:r>
    </w:p>
    <w:p>
      <w:pPr>
        <w:spacing w:line="360" w:lineRule="auto"/>
        <w:jc w:val="center"/>
        <w:outlineLvl w:val="0"/>
        <w:rPr>
          <w:rFonts w:cs="仿宋" w:asciiTheme="majorEastAsia" w:hAnsiTheme="majorEastAsia" w:eastAsiaTheme="majorEastAsia"/>
          <w:b/>
          <w:sz w:val="32"/>
          <w:szCs w:val="20"/>
        </w:rPr>
      </w:pPr>
      <w:r>
        <w:rPr>
          <w:rFonts w:hint="eastAsia" w:cs="仿宋" w:asciiTheme="majorEastAsia" w:hAnsiTheme="majorEastAsia" w:eastAsiaTheme="majorEastAsia"/>
          <w:b/>
          <w:sz w:val="32"/>
          <w:szCs w:val="20"/>
        </w:rPr>
        <w:t xml:space="preserve">      二、招标文件的构成、澄清、修改</w:t>
      </w:r>
    </w:p>
    <w:p>
      <w:pPr>
        <w:numPr>
          <w:ilvl w:val="0"/>
          <w:numId w:val="2"/>
        </w:numPr>
        <w:adjustRightInd w:val="0"/>
        <w:snapToGrid w:val="0"/>
        <w:spacing w:before="120" w:beforeLines="50" w:line="360" w:lineRule="auto"/>
        <w:ind w:firstLine="488"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招标文件的构成</w:t>
      </w:r>
    </w:p>
    <w:p>
      <w:pPr>
        <w:pStyle w:val="11"/>
        <w:spacing w:line="360" w:lineRule="auto"/>
        <w:ind w:firstLine="488" w:firstLineChars="200"/>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6.1 招标文件包括下列文件及附件：</w:t>
      </w:r>
    </w:p>
    <w:p>
      <w:pPr>
        <w:pStyle w:val="11"/>
        <w:spacing w:line="360" w:lineRule="auto"/>
        <w:ind w:firstLine="488" w:firstLineChars="200"/>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6.1.1 招标公告；</w:t>
      </w:r>
    </w:p>
    <w:p>
      <w:pPr>
        <w:pStyle w:val="11"/>
        <w:spacing w:line="360" w:lineRule="auto"/>
        <w:ind w:firstLine="488" w:firstLineChars="200"/>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 xml:space="preserve">6.1.2 </w:t>
      </w:r>
      <w:r>
        <w:rPr>
          <w:rFonts w:hint="eastAsia" w:cs="仿宋" w:asciiTheme="majorEastAsia" w:hAnsiTheme="majorEastAsia" w:eastAsiaTheme="majorEastAsia"/>
          <w:sz w:val="24"/>
          <w:szCs w:val="24"/>
          <w:lang w:val="zh-CN"/>
        </w:rPr>
        <w:t>投标</w:t>
      </w:r>
      <w:r>
        <w:rPr>
          <w:rFonts w:hint="eastAsia" w:cs="仿宋" w:asciiTheme="majorEastAsia" w:hAnsiTheme="majorEastAsia" w:eastAsiaTheme="majorEastAsia"/>
          <w:sz w:val="24"/>
          <w:szCs w:val="24"/>
        </w:rPr>
        <w:t>须知；</w:t>
      </w:r>
    </w:p>
    <w:p>
      <w:pPr>
        <w:pStyle w:val="11"/>
        <w:spacing w:line="360" w:lineRule="auto"/>
        <w:ind w:firstLine="488" w:firstLineChars="200"/>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6.1.3 采购需求；</w:t>
      </w:r>
    </w:p>
    <w:p>
      <w:pPr>
        <w:pStyle w:val="11"/>
        <w:spacing w:line="360" w:lineRule="auto"/>
        <w:ind w:firstLine="488" w:firstLineChars="200"/>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6.1.4 评标办法；</w:t>
      </w:r>
    </w:p>
    <w:p>
      <w:pPr>
        <w:pStyle w:val="11"/>
        <w:spacing w:line="360" w:lineRule="auto"/>
        <w:ind w:firstLine="488" w:firstLineChars="200"/>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6.1.5 拟签订的合同文本；</w:t>
      </w:r>
    </w:p>
    <w:p>
      <w:pPr>
        <w:pStyle w:val="11"/>
        <w:spacing w:line="360" w:lineRule="auto"/>
        <w:ind w:firstLine="488" w:firstLineChars="200"/>
        <w:rPr>
          <w:rFonts w:hint="eastAsia" w:cs="仿宋" w:asciiTheme="majorEastAsia" w:hAnsiTheme="majorEastAsia" w:eastAsiaTheme="majorEastAsia"/>
          <w:sz w:val="24"/>
          <w:szCs w:val="24"/>
          <w:lang w:val="en-US" w:eastAsia="zh-CN"/>
        </w:rPr>
      </w:pPr>
      <w:r>
        <w:rPr>
          <w:rFonts w:hint="eastAsia" w:cs="仿宋" w:asciiTheme="majorEastAsia" w:hAnsiTheme="majorEastAsia" w:eastAsiaTheme="majorEastAsia"/>
          <w:sz w:val="24"/>
          <w:szCs w:val="24"/>
        </w:rPr>
        <w:t>6.1.6 应提交的有关格式范例</w:t>
      </w:r>
      <w:r>
        <w:rPr>
          <w:rFonts w:hint="eastAsia" w:cs="仿宋" w:asciiTheme="majorEastAsia" w:hAnsiTheme="majorEastAsia" w:eastAsiaTheme="majorEastAsia"/>
          <w:sz w:val="24"/>
          <w:szCs w:val="24"/>
          <w:lang w:val="en-US" w:eastAsia="zh-CN"/>
        </w:rPr>
        <w:t xml:space="preserve">； </w:t>
      </w:r>
    </w:p>
    <w:p>
      <w:pPr>
        <w:pStyle w:val="11"/>
        <w:spacing w:line="360" w:lineRule="auto"/>
        <w:ind w:firstLine="488" w:firstLineChars="200"/>
        <w:rPr>
          <w:rFonts w:hint="default" w:cs="仿宋" w:asciiTheme="majorEastAsia" w:hAnsiTheme="majorEastAsia" w:eastAsiaTheme="majorEastAsia"/>
          <w:sz w:val="24"/>
          <w:szCs w:val="24"/>
          <w:highlight w:val="none"/>
          <w:lang w:val="en-US" w:eastAsia="zh-CN"/>
        </w:rPr>
      </w:pPr>
      <w:r>
        <w:rPr>
          <w:rFonts w:hint="eastAsia" w:cs="仿宋" w:asciiTheme="majorEastAsia" w:hAnsiTheme="majorEastAsia" w:eastAsiaTheme="majorEastAsia"/>
          <w:sz w:val="24"/>
          <w:szCs w:val="24"/>
          <w:highlight w:val="none"/>
          <w:lang w:val="en-US" w:eastAsia="zh-CN"/>
        </w:rPr>
        <w:t>6.1.7附件（如有）。</w:t>
      </w:r>
    </w:p>
    <w:p>
      <w:pPr>
        <w:spacing w:line="360" w:lineRule="auto"/>
        <w:ind w:firstLine="488" w:firstLineChars="200"/>
        <w:rPr>
          <w:rFonts w:cs="仿宋" w:asciiTheme="majorEastAsia" w:hAnsiTheme="majorEastAsia" w:eastAsiaTheme="majorEastAsia"/>
          <w:sz w:val="24"/>
        </w:rPr>
      </w:pPr>
      <w:r>
        <w:rPr>
          <w:rFonts w:hint="eastAsia" w:cs="仿宋" w:asciiTheme="majorEastAsia" w:hAnsiTheme="majorEastAsia" w:eastAsiaTheme="majorEastAsia"/>
          <w:sz w:val="24"/>
        </w:rPr>
        <w:t>6.2与本项目有关的</w:t>
      </w:r>
      <w:r>
        <w:rPr>
          <w:rFonts w:hint="eastAsia" w:cs="仿宋" w:asciiTheme="majorEastAsia" w:hAnsiTheme="majorEastAsia" w:eastAsiaTheme="majorEastAsia"/>
          <w:bCs/>
          <w:sz w:val="24"/>
        </w:rPr>
        <w:t>澄清或者修改的内容为招标文件的组成部分</w:t>
      </w:r>
      <w:r>
        <w:rPr>
          <w:rFonts w:hint="eastAsia" w:cs="仿宋" w:asciiTheme="majorEastAsia" w:hAnsiTheme="majorEastAsia" w:eastAsiaTheme="majorEastAsia"/>
          <w:sz w:val="24"/>
        </w:rPr>
        <w:t>。</w:t>
      </w:r>
    </w:p>
    <w:p>
      <w:pPr>
        <w:numPr>
          <w:ilvl w:val="0"/>
          <w:numId w:val="2"/>
        </w:numPr>
        <w:adjustRightInd w:val="0"/>
        <w:snapToGrid w:val="0"/>
        <w:spacing w:before="120" w:beforeLines="50" w:line="360" w:lineRule="auto"/>
        <w:ind w:firstLine="488"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招标文件的澄清、修改</w:t>
      </w:r>
    </w:p>
    <w:p>
      <w:pPr>
        <w:spacing w:line="360" w:lineRule="auto"/>
        <w:ind w:firstLine="488" w:firstLineChars="200"/>
        <w:rPr>
          <w:rFonts w:cs="仿宋" w:asciiTheme="majorEastAsia" w:hAnsiTheme="majorEastAsia" w:eastAsiaTheme="majorEastAsia"/>
          <w:sz w:val="24"/>
        </w:rPr>
      </w:pPr>
      <w:r>
        <w:rPr>
          <w:rFonts w:hint="eastAsia" w:cs="仿宋" w:asciiTheme="majorEastAsia" w:hAnsiTheme="majorEastAsia" w:eastAsiaTheme="majorEastAsia"/>
          <w:sz w:val="24"/>
        </w:rPr>
        <w:t>7.1 采购人对招标文件进行必要的澄清或者修改的，在采购信息发布网站上发布更正公告。澄清或者修改的内容可能影响投标文件编制的，更正公告在投标截止时间至少15日前发出；不足15日的，顺延提交投标文件截止时间。</w:t>
      </w:r>
    </w:p>
    <w:p>
      <w:pPr>
        <w:spacing w:line="360" w:lineRule="auto"/>
        <w:ind w:firstLine="488" w:firstLineChars="200"/>
        <w:rPr>
          <w:rFonts w:cs="仿宋" w:asciiTheme="majorEastAsia" w:hAnsiTheme="majorEastAsia" w:eastAsiaTheme="majorEastAsia"/>
          <w:sz w:val="24"/>
        </w:rPr>
      </w:pPr>
      <w:r>
        <w:rPr>
          <w:rFonts w:hint="eastAsia" w:cs="仿宋" w:asciiTheme="majorEastAsia" w:hAnsiTheme="majorEastAsia" w:eastAsiaTheme="majorEastAsia"/>
          <w:sz w:val="24"/>
        </w:rPr>
        <w:t>7.2 更正公告为招标文件的组成部分，一经在网站发布，视同已通知所有招标文件的收受人，不再采用其它方式传达相关信息, 若因未能及时了解到上述网站上发布的相关信息而导致的一切后果自行承担。</w:t>
      </w:r>
    </w:p>
    <w:p>
      <w:pPr>
        <w:spacing w:line="360" w:lineRule="auto"/>
        <w:ind w:firstLine="488" w:firstLineChars="200"/>
        <w:rPr>
          <w:rFonts w:cs="仿宋" w:asciiTheme="majorEastAsia" w:hAnsiTheme="majorEastAsia" w:eastAsiaTheme="majorEastAsia"/>
          <w:sz w:val="24"/>
        </w:rPr>
      </w:pPr>
      <w:r>
        <w:rPr>
          <w:rFonts w:hint="eastAsia" w:cs="仿宋" w:asciiTheme="majorEastAsia" w:hAnsiTheme="majorEastAsia" w:eastAsiaTheme="majorEastAsia"/>
          <w:sz w:val="24"/>
        </w:rPr>
        <w:t>7.3 如更正公告有重新发布电子招标文件的，</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sz w:val="24"/>
        </w:rPr>
        <w:t>应下载最新发布的电子招标文件制作投标文件。</w:t>
      </w:r>
    </w:p>
    <w:p>
      <w:pPr>
        <w:spacing w:line="360" w:lineRule="auto"/>
        <w:ind w:firstLine="488" w:firstLineChars="200"/>
        <w:rPr>
          <w:rFonts w:cs="仿宋" w:asciiTheme="majorEastAsia" w:hAnsiTheme="majorEastAsia" w:eastAsiaTheme="majorEastAsia"/>
          <w:b/>
          <w:sz w:val="30"/>
          <w:szCs w:val="20"/>
        </w:rPr>
      </w:pPr>
      <w:r>
        <w:rPr>
          <w:rFonts w:hint="eastAsia" w:cs="仿宋" w:asciiTheme="majorEastAsia" w:hAnsiTheme="majorEastAsia" w:eastAsiaTheme="majorEastAsia"/>
          <w:sz w:val="24"/>
        </w:rPr>
        <w:t>7.4 已获取招标文件的潜在</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sz w:val="24"/>
        </w:rPr>
        <w:t>，若有问题需要澄清，应于投标截止时间前，以书面形式向采购代理机构提出。</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sz w:val="24"/>
        </w:rPr>
        <w:t>在规定的时间内未对招标文件提出疑问、质疑或要求澄清的，将视其为无异议。对招标文件中描述有歧义或前后不一致的地方，评标委员会有权进行评判，但对同一条款的评判应适用于每个</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sz w:val="24"/>
        </w:rPr>
        <w:t>。</w:t>
      </w:r>
    </w:p>
    <w:p>
      <w:pPr>
        <w:spacing w:line="360" w:lineRule="auto"/>
        <w:jc w:val="center"/>
        <w:outlineLvl w:val="0"/>
        <w:rPr>
          <w:rFonts w:cs="仿宋" w:asciiTheme="majorEastAsia" w:hAnsiTheme="majorEastAsia" w:eastAsiaTheme="majorEastAsia"/>
          <w:b/>
          <w:sz w:val="30"/>
          <w:szCs w:val="20"/>
        </w:rPr>
      </w:pPr>
      <w:r>
        <w:rPr>
          <w:rFonts w:hint="eastAsia" w:cs="仿宋" w:asciiTheme="majorEastAsia" w:hAnsiTheme="majorEastAsia" w:eastAsiaTheme="majorEastAsia"/>
          <w:b/>
          <w:sz w:val="30"/>
          <w:szCs w:val="20"/>
        </w:rPr>
        <w:br w:type="page"/>
      </w:r>
      <w:r>
        <w:rPr>
          <w:rFonts w:hint="eastAsia" w:cs="仿宋" w:asciiTheme="majorEastAsia" w:hAnsiTheme="majorEastAsia" w:eastAsiaTheme="majorEastAsia"/>
          <w:b/>
          <w:sz w:val="30"/>
          <w:szCs w:val="20"/>
        </w:rPr>
        <w:t>三、投标</w:t>
      </w:r>
    </w:p>
    <w:p>
      <w:pPr>
        <w:numPr>
          <w:ilvl w:val="0"/>
          <w:numId w:val="2"/>
        </w:numPr>
        <w:adjustRightInd w:val="0"/>
        <w:snapToGrid w:val="0"/>
        <w:spacing w:before="120" w:beforeLines="50" w:line="360" w:lineRule="auto"/>
        <w:ind w:firstLine="488"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投标文件的语言</w:t>
      </w:r>
    </w:p>
    <w:p>
      <w:pPr>
        <w:autoSpaceDE w:val="0"/>
        <w:autoSpaceDN w:val="0"/>
        <w:spacing w:line="360" w:lineRule="auto"/>
        <w:ind w:firstLine="488" w:firstLineChars="200"/>
        <w:rPr>
          <w:rFonts w:cs="仿宋" w:asciiTheme="majorEastAsia" w:hAnsiTheme="majorEastAsia" w:eastAsiaTheme="majorEastAsia"/>
          <w:sz w:val="24"/>
          <w:lang w:val="zh-CN"/>
        </w:rPr>
      </w:pPr>
      <w:r>
        <w:rPr>
          <w:rFonts w:hint="eastAsia" w:cs="仿宋" w:asciiTheme="majorEastAsia" w:hAnsiTheme="majorEastAsia" w:eastAsiaTheme="majorEastAsia"/>
          <w:sz w:val="24"/>
        </w:rPr>
        <w:t>投标文件及</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sz w:val="24"/>
        </w:rPr>
        <w:t>与采购有关的来往通知、函件和文件均应使用中文。</w:t>
      </w:r>
    </w:p>
    <w:p>
      <w:pPr>
        <w:numPr>
          <w:ilvl w:val="0"/>
          <w:numId w:val="2"/>
        </w:numPr>
        <w:adjustRightInd w:val="0"/>
        <w:snapToGrid w:val="0"/>
        <w:spacing w:before="120" w:beforeLines="50" w:line="360" w:lineRule="auto"/>
        <w:ind w:firstLine="488"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投标文件的组成</w:t>
      </w:r>
    </w:p>
    <w:p>
      <w:pPr>
        <w:snapToGrid w:val="0"/>
        <w:spacing w:line="360" w:lineRule="auto"/>
        <w:ind w:firstLine="488" w:firstLineChars="200"/>
        <w:rPr>
          <w:rFonts w:cs="仿宋" w:asciiTheme="majorEastAsia" w:hAnsiTheme="majorEastAsia" w:eastAsiaTheme="majorEastAsia"/>
          <w:sz w:val="24"/>
        </w:rPr>
      </w:pPr>
      <w:r>
        <w:rPr>
          <w:rFonts w:hint="eastAsia" w:cs="仿宋" w:asciiTheme="majorEastAsia" w:hAnsiTheme="majorEastAsia" w:eastAsiaTheme="majorEastAsia"/>
          <w:sz w:val="24"/>
        </w:rPr>
        <w:t xml:space="preserve">9.1 </w:t>
      </w:r>
      <w:r>
        <w:rPr>
          <w:rFonts w:hint="eastAsia" w:cs="仿宋" w:asciiTheme="majorEastAsia" w:hAnsiTheme="majorEastAsia" w:eastAsiaTheme="majorEastAsia"/>
          <w:b/>
          <w:sz w:val="24"/>
        </w:rPr>
        <w:t>资格文件</w:t>
      </w:r>
      <w:r>
        <w:rPr>
          <w:rFonts w:hint="eastAsia" w:cs="仿宋" w:asciiTheme="majorEastAsia" w:hAnsiTheme="majorEastAsia" w:eastAsiaTheme="majorEastAsia"/>
          <w:sz w:val="24"/>
        </w:rPr>
        <w:t>：</w:t>
      </w:r>
    </w:p>
    <w:p>
      <w:pPr>
        <w:snapToGrid w:val="0"/>
        <w:spacing w:line="360" w:lineRule="auto"/>
        <w:ind w:firstLine="488" w:firstLineChars="200"/>
        <w:rPr>
          <w:rFonts w:cs="仿宋" w:asciiTheme="majorEastAsia" w:hAnsiTheme="majorEastAsia" w:eastAsiaTheme="majorEastAsia"/>
          <w:sz w:val="24"/>
        </w:rPr>
      </w:pPr>
      <w:r>
        <w:rPr>
          <w:rFonts w:hint="eastAsia" w:cs="仿宋" w:asciiTheme="majorEastAsia" w:hAnsiTheme="majorEastAsia" w:eastAsiaTheme="majorEastAsia"/>
          <w:sz w:val="24"/>
        </w:rPr>
        <w:t>9.1.1有效的企业法人营业执照（或事业法人登记证）、其他组织（个体工商户）的营业执照或者民办非企业单位登记证书；</w:t>
      </w:r>
    </w:p>
    <w:p>
      <w:pPr>
        <w:snapToGrid w:val="0"/>
        <w:spacing w:line="360" w:lineRule="auto"/>
        <w:ind w:firstLine="488" w:firstLineChars="200"/>
        <w:rPr>
          <w:rFonts w:cs="仿宋" w:asciiTheme="majorEastAsia" w:hAnsiTheme="majorEastAsia" w:eastAsiaTheme="majorEastAsia"/>
          <w:sz w:val="24"/>
        </w:rPr>
      </w:pPr>
      <w:r>
        <w:rPr>
          <w:rFonts w:hint="eastAsia" w:cs="仿宋" w:asciiTheme="majorEastAsia" w:hAnsiTheme="majorEastAsia" w:eastAsiaTheme="majorEastAsia"/>
          <w:sz w:val="24"/>
        </w:rPr>
        <w:t>9.1.2符合参加政府采购活动应当具备的一般条件的承诺函(格式见第六部分)；</w:t>
      </w:r>
    </w:p>
    <w:p>
      <w:pPr>
        <w:snapToGrid w:val="0"/>
        <w:spacing w:line="360" w:lineRule="auto"/>
        <w:ind w:firstLine="488" w:firstLineChars="200"/>
        <w:rPr>
          <w:rFonts w:cs="仿宋" w:asciiTheme="majorEastAsia" w:hAnsiTheme="majorEastAsia" w:eastAsiaTheme="majorEastAsia"/>
          <w:sz w:val="24"/>
        </w:rPr>
      </w:pPr>
      <w:r>
        <w:rPr>
          <w:rFonts w:hint="eastAsia" w:cs="仿宋" w:asciiTheme="majorEastAsia" w:hAnsiTheme="majorEastAsia" w:eastAsiaTheme="majorEastAsia"/>
          <w:sz w:val="24"/>
        </w:rPr>
        <w:t>9.1.3落实政府采购政策需满足的资格要求（如适用）；</w:t>
      </w:r>
    </w:p>
    <w:p>
      <w:pPr>
        <w:snapToGrid w:val="0"/>
        <w:spacing w:line="360" w:lineRule="auto"/>
        <w:ind w:firstLine="488" w:firstLineChars="200"/>
        <w:rPr>
          <w:rFonts w:cs="仿宋" w:asciiTheme="majorEastAsia" w:hAnsiTheme="majorEastAsia" w:eastAsiaTheme="majorEastAsia"/>
          <w:sz w:val="24"/>
        </w:rPr>
      </w:pPr>
      <w:r>
        <w:rPr>
          <w:rFonts w:hint="eastAsia" w:cs="仿宋" w:asciiTheme="majorEastAsia" w:hAnsiTheme="majorEastAsia" w:eastAsiaTheme="majorEastAsia"/>
          <w:sz w:val="24"/>
        </w:rPr>
        <w:t>9.1.4本项目的特定资格要求。</w:t>
      </w:r>
    </w:p>
    <w:p>
      <w:pPr>
        <w:snapToGrid w:val="0"/>
        <w:spacing w:line="360" w:lineRule="auto"/>
        <w:ind w:firstLine="488" w:firstLineChars="200"/>
        <w:rPr>
          <w:rFonts w:cs="仿宋" w:asciiTheme="majorEastAsia" w:hAnsiTheme="majorEastAsia" w:eastAsiaTheme="majorEastAsia"/>
          <w:b/>
          <w:bCs/>
          <w:sz w:val="24"/>
          <w:lang w:val="zh-CN"/>
        </w:rPr>
      </w:pPr>
      <w:r>
        <w:rPr>
          <w:rFonts w:hint="eastAsia" w:cs="仿宋" w:asciiTheme="majorEastAsia" w:hAnsiTheme="majorEastAsia" w:eastAsiaTheme="majorEastAsia"/>
          <w:sz w:val="24"/>
        </w:rPr>
        <w:t>9</w:t>
      </w:r>
      <w:r>
        <w:rPr>
          <w:rFonts w:hint="eastAsia" w:cs="仿宋" w:asciiTheme="majorEastAsia" w:hAnsiTheme="majorEastAsia" w:eastAsiaTheme="majorEastAsia"/>
          <w:sz w:val="24"/>
          <w:lang w:val="zh-CN"/>
        </w:rPr>
        <w:t>.</w:t>
      </w:r>
      <w:r>
        <w:rPr>
          <w:rFonts w:hint="eastAsia" w:cs="仿宋" w:asciiTheme="majorEastAsia" w:hAnsiTheme="majorEastAsia" w:eastAsiaTheme="majorEastAsia"/>
          <w:sz w:val="24"/>
        </w:rPr>
        <w:t>2</w:t>
      </w:r>
      <w:r>
        <w:rPr>
          <w:rFonts w:hint="eastAsia" w:cs="仿宋" w:asciiTheme="majorEastAsia" w:hAnsiTheme="majorEastAsia" w:eastAsiaTheme="majorEastAsia"/>
          <w:sz w:val="24"/>
          <w:lang w:val="zh-CN"/>
        </w:rPr>
        <w:t xml:space="preserve"> </w:t>
      </w:r>
      <w:r>
        <w:rPr>
          <w:rFonts w:hint="eastAsia" w:cs="仿宋" w:asciiTheme="majorEastAsia" w:hAnsiTheme="majorEastAsia" w:eastAsiaTheme="majorEastAsia"/>
          <w:b/>
          <w:bCs/>
          <w:sz w:val="24"/>
        </w:rPr>
        <w:t>商务技术</w:t>
      </w:r>
      <w:r>
        <w:rPr>
          <w:rFonts w:hint="eastAsia" w:cs="仿宋" w:asciiTheme="majorEastAsia" w:hAnsiTheme="majorEastAsia" w:eastAsiaTheme="majorEastAsia"/>
          <w:b/>
          <w:bCs/>
          <w:sz w:val="24"/>
          <w:lang w:val="zh-CN"/>
        </w:rPr>
        <w:t>文件：</w:t>
      </w:r>
    </w:p>
    <w:p>
      <w:pPr>
        <w:snapToGrid w:val="0"/>
        <w:spacing w:line="360" w:lineRule="auto"/>
        <w:ind w:firstLine="488" w:firstLineChars="200"/>
        <w:rPr>
          <w:rFonts w:cs="仿宋" w:asciiTheme="majorEastAsia" w:hAnsiTheme="majorEastAsia" w:eastAsiaTheme="majorEastAsia"/>
          <w:sz w:val="24"/>
        </w:rPr>
      </w:pPr>
      <w:r>
        <w:rPr>
          <w:rFonts w:hint="eastAsia" w:cs="仿宋" w:asciiTheme="majorEastAsia" w:hAnsiTheme="majorEastAsia" w:eastAsiaTheme="majorEastAsia"/>
          <w:sz w:val="24"/>
        </w:rPr>
        <w:t>9.2.1 符合性自查表；</w:t>
      </w:r>
    </w:p>
    <w:p>
      <w:pPr>
        <w:snapToGrid w:val="0"/>
        <w:spacing w:line="360" w:lineRule="auto"/>
        <w:ind w:firstLine="488" w:firstLineChars="200"/>
        <w:rPr>
          <w:rFonts w:cs="仿宋" w:asciiTheme="majorEastAsia" w:hAnsiTheme="majorEastAsia" w:eastAsiaTheme="majorEastAsia"/>
          <w:sz w:val="24"/>
        </w:rPr>
      </w:pPr>
      <w:r>
        <w:rPr>
          <w:rFonts w:hint="eastAsia" w:cs="仿宋" w:asciiTheme="majorEastAsia" w:hAnsiTheme="majorEastAsia" w:eastAsiaTheme="majorEastAsia"/>
          <w:sz w:val="24"/>
        </w:rPr>
        <w:t>9.2.2 投标函；</w:t>
      </w:r>
      <w:r>
        <w:rPr>
          <w:rFonts w:hint="eastAsia" w:cs="仿宋" w:asciiTheme="majorEastAsia" w:hAnsiTheme="majorEastAsia" w:eastAsiaTheme="majorEastAsia"/>
          <w:sz w:val="24"/>
          <w:lang w:val="zh-CN"/>
        </w:rPr>
        <w:t xml:space="preserve"> </w:t>
      </w:r>
    </w:p>
    <w:p>
      <w:pPr>
        <w:snapToGrid w:val="0"/>
        <w:spacing w:line="360" w:lineRule="auto"/>
        <w:ind w:firstLine="488" w:firstLineChars="200"/>
        <w:rPr>
          <w:rFonts w:cs="仿宋" w:asciiTheme="majorEastAsia" w:hAnsiTheme="majorEastAsia" w:eastAsiaTheme="majorEastAsia"/>
          <w:sz w:val="24"/>
        </w:rPr>
      </w:pPr>
      <w:r>
        <w:rPr>
          <w:rFonts w:hint="eastAsia" w:cs="仿宋" w:asciiTheme="majorEastAsia" w:hAnsiTheme="majorEastAsia" w:eastAsiaTheme="majorEastAsia"/>
          <w:sz w:val="24"/>
        </w:rPr>
        <w:t>9.2.3 授权委托书或法定代表人（单位负责人、自然人本人）身份证明；</w:t>
      </w:r>
    </w:p>
    <w:p>
      <w:pPr>
        <w:snapToGrid w:val="0"/>
        <w:spacing w:line="360" w:lineRule="auto"/>
        <w:ind w:firstLine="488" w:firstLineChars="200"/>
        <w:rPr>
          <w:rFonts w:cs="仿宋" w:asciiTheme="majorEastAsia" w:hAnsiTheme="majorEastAsia" w:eastAsiaTheme="majorEastAsia"/>
          <w:sz w:val="24"/>
        </w:rPr>
      </w:pPr>
      <w:r>
        <w:rPr>
          <w:rFonts w:hint="eastAsia" w:cs="仿宋" w:asciiTheme="majorEastAsia" w:hAnsiTheme="majorEastAsia" w:eastAsiaTheme="majorEastAsia"/>
          <w:sz w:val="24"/>
        </w:rPr>
        <w:t>9.2.4 供应商情况表；</w:t>
      </w:r>
    </w:p>
    <w:p>
      <w:pPr>
        <w:snapToGrid w:val="0"/>
        <w:spacing w:line="360" w:lineRule="auto"/>
        <w:ind w:firstLine="488" w:firstLineChars="200"/>
        <w:rPr>
          <w:rFonts w:cs="仿宋" w:asciiTheme="majorEastAsia" w:hAnsiTheme="majorEastAsia" w:eastAsiaTheme="majorEastAsia"/>
          <w:sz w:val="24"/>
        </w:rPr>
      </w:pPr>
      <w:r>
        <w:rPr>
          <w:rFonts w:hint="eastAsia" w:cs="仿宋" w:asciiTheme="majorEastAsia" w:hAnsiTheme="majorEastAsia" w:eastAsiaTheme="majorEastAsia"/>
          <w:sz w:val="24"/>
        </w:rPr>
        <w:t>9.2.5 距采购人最近或者能为本项目提供最优服务的网点情况表；</w:t>
      </w:r>
    </w:p>
    <w:p>
      <w:pPr>
        <w:snapToGrid w:val="0"/>
        <w:spacing w:line="360" w:lineRule="auto"/>
        <w:ind w:firstLine="488" w:firstLineChars="200"/>
        <w:rPr>
          <w:rFonts w:cs="仿宋" w:asciiTheme="majorEastAsia" w:hAnsiTheme="majorEastAsia" w:eastAsiaTheme="majorEastAsia"/>
          <w:sz w:val="24"/>
        </w:rPr>
      </w:pPr>
      <w:r>
        <w:rPr>
          <w:rFonts w:hint="eastAsia" w:cs="仿宋" w:asciiTheme="majorEastAsia" w:hAnsiTheme="majorEastAsia" w:eastAsiaTheme="majorEastAsia"/>
          <w:sz w:val="24"/>
        </w:rPr>
        <w:t>9</w:t>
      </w:r>
      <w:r>
        <w:rPr>
          <w:rFonts w:hint="eastAsia" w:cs="仿宋" w:asciiTheme="majorEastAsia" w:hAnsiTheme="majorEastAsia" w:eastAsiaTheme="majorEastAsia"/>
          <w:sz w:val="24"/>
          <w:lang w:val="zh-CN"/>
        </w:rPr>
        <w:t>.</w:t>
      </w:r>
      <w:r>
        <w:rPr>
          <w:rFonts w:hint="eastAsia" w:cs="仿宋" w:asciiTheme="majorEastAsia" w:hAnsiTheme="majorEastAsia" w:eastAsiaTheme="majorEastAsia"/>
          <w:sz w:val="24"/>
        </w:rPr>
        <w:t>2</w:t>
      </w:r>
      <w:r>
        <w:rPr>
          <w:rFonts w:hint="eastAsia" w:cs="仿宋" w:asciiTheme="majorEastAsia" w:hAnsiTheme="majorEastAsia" w:eastAsiaTheme="majorEastAsia"/>
          <w:sz w:val="24"/>
          <w:lang w:val="zh-CN"/>
        </w:rPr>
        <w:t>.</w:t>
      </w:r>
      <w:r>
        <w:rPr>
          <w:rFonts w:hint="eastAsia" w:cs="仿宋" w:asciiTheme="majorEastAsia" w:hAnsiTheme="majorEastAsia" w:eastAsiaTheme="majorEastAsia"/>
          <w:sz w:val="24"/>
        </w:rPr>
        <w:t>6 评标标准相应的商务技术资料；</w:t>
      </w:r>
    </w:p>
    <w:p>
      <w:pPr>
        <w:snapToGrid w:val="0"/>
        <w:spacing w:line="360" w:lineRule="auto"/>
        <w:ind w:firstLine="488" w:firstLineChars="200"/>
        <w:rPr>
          <w:rFonts w:cs="仿宋" w:asciiTheme="majorEastAsia" w:hAnsiTheme="majorEastAsia" w:eastAsiaTheme="majorEastAsia"/>
          <w:sz w:val="24"/>
        </w:rPr>
      </w:pPr>
      <w:r>
        <w:rPr>
          <w:rFonts w:hint="eastAsia" w:cs="仿宋" w:asciiTheme="majorEastAsia" w:hAnsiTheme="majorEastAsia" w:eastAsiaTheme="majorEastAsia"/>
          <w:sz w:val="24"/>
        </w:rPr>
        <w:t>9.2.7 商务偏离表；</w:t>
      </w:r>
    </w:p>
    <w:p>
      <w:pPr>
        <w:snapToGrid w:val="0"/>
        <w:spacing w:line="360" w:lineRule="auto"/>
        <w:ind w:firstLine="488" w:firstLineChars="200"/>
        <w:rPr>
          <w:rFonts w:cs="仿宋" w:asciiTheme="majorEastAsia" w:hAnsiTheme="majorEastAsia" w:eastAsiaTheme="majorEastAsia"/>
          <w:sz w:val="24"/>
        </w:rPr>
      </w:pPr>
      <w:r>
        <w:rPr>
          <w:rFonts w:hint="eastAsia" w:cs="仿宋" w:asciiTheme="majorEastAsia" w:hAnsiTheme="majorEastAsia" w:eastAsiaTheme="majorEastAsia"/>
          <w:sz w:val="24"/>
        </w:rPr>
        <w:t>9.2.8 技术偏离表；</w:t>
      </w:r>
    </w:p>
    <w:p>
      <w:pPr>
        <w:snapToGrid w:val="0"/>
        <w:spacing w:line="360" w:lineRule="auto"/>
        <w:ind w:firstLine="488" w:firstLineChars="200"/>
        <w:rPr>
          <w:rFonts w:cs="仿宋" w:asciiTheme="majorEastAsia" w:hAnsiTheme="majorEastAsia" w:eastAsiaTheme="majorEastAsia"/>
          <w:sz w:val="24"/>
        </w:rPr>
      </w:pPr>
      <w:r>
        <w:rPr>
          <w:rFonts w:hint="eastAsia" w:cs="仿宋" w:asciiTheme="majorEastAsia" w:hAnsiTheme="majorEastAsia" w:eastAsiaTheme="majorEastAsia"/>
          <w:sz w:val="24"/>
        </w:rPr>
        <w:t>9.2.9 同类业绩情况一览表；</w:t>
      </w:r>
    </w:p>
    <w:p>
      <w:pPr>
        <w:snapToGrid w:val="0"/>
        <w:spacing w:line="360" w:lineRule="auto"/>
        <w:ind w:firstLine="488" w:firstLineChars="200"/>
        <w:rPr>
          <w:rFonts w:cs="仿宋" w:asciiTheme="majorEastAsia" w:hAnsiTheme="majorEastAsia" w:eastAsiaTheme="majorEastAsia"/>
          <w:sz w:val="24"/>
        </w:rPr>
      </w:pPr>
      <w:r>
        <w:rPr>
          <w:rFonts w:hint="eastAsia" w:cs="仿宋" w:asciiTheme="majorEastAsia" w:hAnsiTheme="majorEastAsia" w:eastAsiaTheme="majorEastAsia"/>
          <w:sz w:val="24"/>
        </w:rPr>
        <w:t>9.2.10</w:t>
      </w:r>
      <w:r>
        <w:rPr>
          <w:rFonts w:hint="eastAsia" w:cs="仿宋" w:asciiTheme="majorEastAsia" w:hAnsiTheme="majorEastAsia" w:eastAsiaTheme="majorEastAsia"/>
          <w:sz w:val="24"/>
          <w:lang w:val="zh-CN"/>
        </w:rPr>
        <w:t>政府采购供应商廉洁自律承诺书；</w:t>
      </w:r>
    </w:p>
    <w:p>
      <w:pPr>
        <w:snapToGrid w:val="0"/>
        <w:spacing w:line="360" w:lineRule="auto"/>
        <w:ind w:firstLine="488" w:firstLineChars="200"/>
        <w:rPr>
          <w:rFonts w:cs="仿宋" w:asciiTheme="majorEastAsia" w:hAnsiTheme="majorEastAsia" w:eastAsiaTheme="majorEastAsia"/>
          <w:sz w:val="24"/>
        </w:rPr>
      </w:pPr>
      <w:r>
        <w:rPr>
          <w:rFonts w:hint="eastAsia" w:cs="仿宋" w:asciiTheme="majorEastAsia" w:hAnsiTheme="majorEastAsia" w:eastAsiaTheme="majorEastAsia"/>
          <w:sz w:val="24"/>
        </w:rPr>
        <w:t>9.2.11其他资料（如有）。</w:t>
      </w:r>
    </w:p>
    <w:p>
      <w:pPr>
        <w:snapToGrid w:val="0"/>
        <w:spacing w:line="360" w:lineRule="auto"/>
        <w:ind w:firstLine="488" w:firstLineChars="200"/>
        <w:rPr>
          <w:rFonts w:cs="仿宋" w:asciiTheme="majorEastAsia" w:hAnsiTheme="majorEastAsia" w:eastAsiaTheme="majorEastAsia"/>
          <w:sz w:val="24"/>
          <w:u w:val="single"/>
          <w:lang w:val="zh-CN"/>
        </w:rPr>
      </w:pPr>
      <w:r>
        <w:rPr>
          <w:rFonts w:hint="eastAsia" w:cs="仿宋" w:asciiTheme="majorEastAsia" w:hAnsiTheme="majorEastAsia" w:eastAsiaTheme="majorEastAsia"/>
          <w:kern w:val="0"/>
          <w:sz w:val="24"/>
        </w:rPr>
        <w:t>9</w:t>
      </w:r>
      <w:r>
        <w:rPr>
          <w:rFonts w:hint="eastAsia" w:cs="仿宋" w:asciiTheme="majorEastAsia" w:hAnsiTheme="majorEastAsia" w:eastAsiaTheme="majorEastAsia"/>
          <w:kern w:val="0"/>
          <w:sz w:val="24"/>
          <w:lang w:val="zh-CN"/>
        </w:rPr>
        <w:t>.</w:t>
      </w:r>
      <w:r>
        <w:rPr>
          <w:rFonts w:hint="eastAsia" w:cs="仿宋" w:asciiTheme="majorEastAsia" w:hAnsiTheme="majorEastAsia" w:eastAsiaTheme="majorEastAsia"/>
          <w:kern w:val="0"/>
          <w:sz w:val="24"/>
        </w:rPr>
        <w:t xml:space="preserve">3 </w:t>
      </w:r>
      <w:r>
        <w:rPr>
          <w:rFonts w:hint="eastAsia" w:cs="仿宋" w:asciiTheme="majorEastAsia" w:hAnsiTheme="majorEastAsia" w:eastAsiaTheme="majorEastAsia"/>
          <w:b/>
          <w:sz w:val="24"/>
        </w:rPr>
        <w:t>报价文件：</w:t>
      </w:r>
      <w:r>
        <w:rPr>
          <w:rFonts w:hint="eastAsia" w:cs="仿宋" w:asciiTheme="majorEastAsia" w:hAnsiTheme="majorEastAsia" w:eastAsiaTheme="majorEastAsia"/>
          <w:sz w:val="24"/>
        </w:rPr>
        <w:t xml:space="preserve"> </w:t>
      </w:r>
    </w:p>
    <w:p>
      <w:pPr>
        <w:snapToGrid w:val="0"/>
        <w:spacing w:line="360" w:lineRule="auto"/>
        <w:ind w:firstLine="488" w:firstLineChars="200"/>
        <w:rPr>
          <w:rFonts w:cs="仿宋" w:asciiTheme="majorEastAsia" w:hAnsiTheme="majorEastAsia" w:eastAsiaTheme="majorEastAsia"/>
          <w:sz w:val="24"/>
        </w:rPr>
      </w:pPr>
      <w:r>
        <w:rPr>
          <w:rFonts w:hint="eastAsia" w:cs="仿宋" w:asciiTheme="majorEastAsia" w:hAnsiTheme="majorEastAsia" w:eastAsiaTheme="majorEastAsia"/>
          <w:sz w:val="24"/>
        </w:rPr>
        <w:t>9.3.1 开标一览表；</w:t>
      </w:r>
    </w:p>
    <w:p>
      <w:pPr>
        <w:snapToGrid w:val="0"/>
        <w:spacing w:line="360" w:lineRule="auto"/>
        <w:ind w:firstLine="488" w:firstLineChars="200"/>
        <w:rPr>
          <w:rFonts w:cs="仿宋" w:asciiTheme="majorEastAsia" w:hAnsiTheme="majorEastAsia" w:eastAsiaTheme="majorEastAsia"/>
          <w:sz w:val="24"/>
        </w:rPr>
      </w:pPr>
      <w:r>
        <w:rPr>
          <w:rFonts w:hint="eastAsia" w:cs="仿宋" w:asciiTheme="majorEastAsia" w:hAnsiTheme="majorEastAsia" w:eastAsiaTheme="majorEastAsia"/>
          <w:sz w:val="24"/>
        </w:rPr>
        <w:t>9.3.2 投标报价明细表；</w:t>
      </w:r>
    </w:p>
    <w:p>
      <w:pPr>
        <w:snapToGrid w:val="0"/>
        <w:spacing w:line="360" w:lineRule="auto"/>
        <w:ind w:firstLine="488" w:firstLineChars="200"/>
        <w:rPr>
          <w:rFonts w:cs="仿宋" w:asciiTheme="majorEastAsia" w:hAnsiTheme="majorEastAsia" w:eastAsiaTheme="majorEastAsia"/>
          <w:sz w:val="24"/>
        </w:rPr>
      </w:pPr>
      <w:r>
        <w:rPr>
          <w:rFonts w:hint="eastAsia" w:cs="仿宋" w:asciiTheme="majorEastAsia" w:hAnsiTheme="majorEastAsia" w:eastAsiaTheme="majorEastAsia"/>
          <w:sz w:val="24"/>
        </w:rPr>
        <w:t>9.3.3 中小企业声明函（如有）；</w:t>
      </w:r>
    </w:p>
    <w:p>
      <w:pPr>
        <w:snapToGrid w:val="0"/>
        <w:spacing w:line="360" w:lineRule="auto"/>
        <w:ind w:firstLine="488" w:firstLineChars="200"/>
        <w:rPr>
          <w:rFonts w:cs="仿宋" w:asciiTheme="majorEastAsia" w:hAnsiTheme="majorEastAsia" w:eastAsiaTheme="majorEastAsia"/>
          <w:sz w:val="24"/>
        </w:rPr>
      </w:pPr>
      <w:r>
        <w:rPr>
          <w:rFonts w:hint="eastAsia" w:cs="仿宋" w:asciiTheme="majorEastAsia" w:hAnsiTheme="majorEastAsia" w:eastAsiaTheme="majorEastAsia"/>
          <w:sz w:val="24"/>
        </w:rPr>
        <w:t>9.3.4 残疾人福利性单位声明函（如有）；</w:t>
      </w:r>
    </w:p>
    <w:p>
      <w:pPr>
        <w:snapToGrid w:val="0"/>
        <w:spacing w:line="360" w:lineRule="auto"/>
        <w:ind w:firstLine="488" w:firstLineChars="200"/>
        <w:rPr>
          <w:rFonts w:cs="仿宋" w:asciiTheme="majorEastAsia" w:hAnsiTheme="majorEastAsia" w:eastAsiaTheme="majorEastAsia"/>
          <w:sz w:val="24"/>
        </w:rPr>
      </w:pPr>
      <w:r>
        <w:rPr>
          <w:rFonts w:hint="eastAsia" w:cs="仿宋" w:asciiTheme="majorEastAsia" w:hAnsiTheme="majorEastAsia" w:eastAsiaTheme="majorEastAsia"/>
          <w:sz w:val="24"/>
        </w:rPr>
        <w:t>9.3.5 监狱企业的证明文件（如有）；</w:t>
      </w:r>
    </w:p>
    <w:p>
      <w:pPr>
        <w:snapToGrid w:val="0"/>
        <w:spacing w:line="360" w:lineRule="auto"/>
        <w:ind w:firstLine="488" w:firstLineChars="200"/>
        <w:rPr>
          <w:rFonts w:cs="仿宋" w:asciiTheme="majorEastAsia" w:hAnsiTheme="majorEastAsia" w:eastAsiaTheme="majorEastAsia"/>
          <w:sz w:val="24"/>
        </w:rPr>
      </w:pPr>
      <w:r>
        <w:rPr>
          <w:rFonts w:hint="eastAsia" w:cs="仿宋" w:asciiTheme="majorEastAsia" w:hAnsiTheme="majorEastAsia" w:eastAsiaTheme="majorEastAsia"/>
          <w:sz w:val="24"/>
        </w:rPr>
        <w:t>9.3.6 政府采购统计基础信息表；</w:t>
      </w:r>
    </w:p>
    <w:p>
      <w:pPr>
        <w:snapToGrid w:val="0"/>
        <w:spacing w:line="360" w:lineRule="auto"/>
        <w:ind w:firstLine="488" w:firstLineChars="200"/>
        <w:rPr>
          <w:rFonts w:cs="仿宋" w:asciiTheme="majorEastAsia" w:hAnsiTheme="majorEastAsia" w:eastAsiaTheme="majorEastAsia"/>
          <w:sz w:val="24"/>
        </w:rPr>
      </w:pPr>
      <w:r>
        <w:rPr>
          <w:rFonts w:hint="eastAsia" w:cs="仿宋" w:asciiTheme="majorEastAsia" w:hAnsiTheme="majorEastAsia" w:eastAsiaTheme="majorEastAsia"/>
          <w:sz w:val="24"/>
        </w:rPr>
        <w:t>9.3.7其他资料（如有）。</w:t>
      </w:r>
    </w:p>
    <w:p>
      <w:pPr>
        <w:numPr>
          <w:ilvl w:val="0"/>
          <w:numId w:val="2"/>
        </w:numPr>
        <w:adjustRightInd w:val="0"/>
        <w:snapToGrid w:val="0"/>
        <w:spacing w:before="120" w:beforeLines="50" w:line="360" w:lineRule="auto"/>
        <w:ind w:firstLine="488"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投标文件的编制</w:t>
      </w:r>
    </w:p>
    <w:p>
      <w:pPr>
        <w:spacing w:line="360" w:lineRule="auto"/>
        <w:ind w:firstLine="488" w:firstLineChars="200"/>
        <w:rPr>
          <w:rFonts w:cs="仿宋" w:asciiTheme="majorEastAsia" w:hAnsiTheme="majorEastAsia" w:eastAsiaTheme="majorEastAsia"/>
          <w:b/>
          <w:color w:val="auto"/>
          <w:sz w:val="24"/>
        </w:rPr>
      </w:pPr>
      <w:r>
        <w:rPr>
          <w:rFonts w:hint="eastAsia" w:cs="仿宋" w:asciiTheme="majorEastAsia" w:hAnsiTheme="majorEastAsia" w:eastAsiaTheme="majorEastAsia"/>
          <w:kern w:val="0"/>
          <w:sz w:val="24"/>
          <w:lang w:val="zh-CN"/>
        </w:rPr>
        <w:t>1</w:t>
      </w:r>
      <w:r>
        <w:rPr>
          <w:rFonts w:hint="eastAsia" w:cs="仿宋" w:asciiTheme="majorEastAsia" w:hAnsiTheme="majorEastAsia" w:eastAsiaTheme="majorEastAsia"/>
          <w:kern w:val="0"/>
          <w:sz w:val="24"/>
        </w:rPr>
        <w:t>0</w:t>
      </w:r>
      <w:r>
        <w:rPr>
          <w:rFonts w:hint="eastAsia" w:cs="仿宋" w:asciiTheme="majorEastAsia" w:hAnsiTheme="majorEastAsia" w:eastAsiaTheme="majorEastAsia"/>
          <w:kern w:val="0"/>
          <w:sz w:val="24"/>
          <w:lang w:val="zh-CN"/>
        </w:rPr>
        <w:t>.1投标文件分为资格文件、商务技术文件、报价文件三部分。各供应商在编制投标文件时请按照招标文件第六部分规定的格式进行。</w:t>
      </w:r>
      <w:r>
        <w:rPr>
          <w:rFonts w:hint="eastAsia" w:cs="仿宋" w:asciiTheme="majorEastAsia" w:hAnsiTheme="majorEastAsia" w:eastAsiaTheme="majorEastAsia"/>
          <w:kern w:val="0"/>
          <w:sz w:val="24"/>
        </w:rPr>
        <w:t>未有规定格式的资料，</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kern w:val="0"/>
          <w:sz w:val="24"/>
        </w:rPr>
        <w:t>应自行编制，但至少须包含</w:t>
      </w:r>
      <w:r>
        <w:rPr>
          <w:rFonts w:hint="eastAsia" w:cs="仿宋" w:asciiTheme="majorEastAsia" w:hAnsiTheme="majorEastAsia" w:eastAsiaTheme="majorEastAsia"/>
          <w:kern w:val="0"/>
          <w:sz w:val="24"/>
          <w:lang w:val="en-US" w:eastAsia="zh-CN"/>
        </w:rPr>
        <w:t>9.</w:t>
      </w:r>
      <w:r>
        <w:rPr>
          <w:rFonts w:hint="eastAsia" w:cs="仿宋" w:asciiTheme="majorEastAsia" w:hAnsiTheme="majorEastAsia" w:eastAsiaTheme="majorEastAsia"/>
          <w:color w:val="auto"/>
          <w:kern w:val="0"/>
          <w:sz w:val="24"/>
        </w:rPr>
        <w:t>投标文件组成中的内容。</w:t>
      </w:r>
      <w:r>
        <w:rPr>
          <w:rFonts w:hint="eastAsia" w:cs="仿宋" w:asciiTheme="majorEastAsia" w:hAnsiTheme="majorEastAsia" w:eastAsiaTheme="majorEastAsia"/>
          <w:color w:val="auto"/>
          <w:kern w:val="0"/>
          <w:sz w:val="24"/>
          <w:lang w:val="zh-CN"/>
        </w:rPr>
        <w:t>混乱的编排导致投标文件被误读或评标委员会查找不到有效文件是供应商的风险。</w:t>
      </w:r>
    </w:p>
    <w:p>
      <w:pPr>
        <w:spacing w:line="360" w:lineRule="auto"/>
        <w:ind w:firstLine="488" w:firstLineChars="200"/>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1</w:t>
      </w:r>
      <w:r>
        <w:rPr>
          <w:rFonts w:hint="eastAsia" w:cs="仿宋" w:asciiTheme="majorEastAsia" w:hAnsiTheme="majorEastAsia" w:eastAsiaTheme="majorEastAsia"/>
          <w:kern w:val="0"/>
          <w:sz w:val="24"/>
        </w:rPr>
        <w:t>0</w:t>
      </w:r>
      <w:r>
        <w:rPr>
          <w:rFonts w:hint="eastAsia" w:cs="仿宋" w:asciiTheme="majorEastAsia" w:hAnsiTheme="majorEastAsia" w:eastAsiaTheme="majorEastAsia"/>
          <w:kern w:val="0"/>
          <w:sz w:val="24"/>
          <w:lang w:val="zh-CN"/>
        </w:rPr>
        <w:t>.2供应商进行电子投标应安装客户端软件—“政采云电子交易客户端”，并按照招标文件和电子交易平台的要求编制并加密投标文件。供应商未按规定加密的投标文件，电子交易平台将拒收并提示。</w:t>
      </w:r>
    </w:p>
    <w:p>
      <w:pPr>
        <w:spacing w:line="360" w:lineRule="auto"/>
        <w:ind w:firstLine="488" w:firstLineChars="200"/>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1</w:t>
      </w:r>
      <w:r>
        <w:rPr>
          <w:rFonts w:hint="eastAsia" w:cs="仿宋" w:asciiTheme="majorEastAsia" w:hAnsiTheme="majorEastAsia" w:eastAsiaTheme="majorEastAsia"/>
          <w:kern w:val="0"/>
          <w:sz w:val="24"/>
        </w:rPr>
        <w:t>0</w:t>
      </w:r>
      <w:r>
        <w:rPr>
          <w:rFonts w:hint="eastAsia" w:cs="仿宋" w:asciiTheme="majorEastAsia" w:hAnsiTheme="majorEastAsia" w:eastAsiaTheme="majorEastAsia"/>
          <w:kern w:val="0"/>
          <w:sz w:val="24"/>
          <w:lang w:val="zh-CN"/>
        </w:rPr>
        <w:t>.3使用“政采云电子交易客户端”需要提前申领CA数字证书，申领流程请自行前往“浙江政府采购网-下载专区-电子交易客户端-CA驱动和申领流程”进行查阅。</w:t>
      </w:r>
    </w:p>
    <w:p>
      <w:pPr>
        <w:numPr>
          <w:ilvl w:val="0"/>
          <w:numId w:val="2"/>
        </w:numPr>
        <w:adjustRightInd w:val="0"/>
        <w:snapToGrid w:val="0"/>
        <w:spacing w:before="120" w:beforeLines="50" w:line="360" w:lineRule="auto"/>
        <w:ind w:firstLine="488"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投标文件的签署、盖章</w:t>
      </w:r>
    </w:p>
    <w:p>
      <w:pPr>
        <w:pStyle w:val="41"/>
        <w:snapToGrid w:val="0"/>
        <w:spacing w:before="0"/>
        <w:ind w:firstLine="480"/>
        <w:rPr>
          <w:rFonts w:cs="仿宋" w:asciiTheme="majorEastAsia" w:hAnsiTheme="majorEastAsia" w:eastAsiaTheme="majorEastAsia"/>
          <w:b/>
        </w:rPr>
      </w:pPr>
      <w:r>
        <w:rPr>
          <w:rFonts w:hint="eastAsia" w:cs="仿宋" w:asciiTheme="majorEastAsia" w:hAnsiTheme="majorEastAsia" w:eastAsiaTheme="majorEastAsia"/>
          <w:szCs w:val="24"/>
        </w:rPr>
        <w:t>11.1投标文件按照招标文件第六部分格式要</w:t>
      </w:r>
      <w:r>
        <w:rPr>
          <w:rFonts w:hint="eastAsia" w:cs="仿宋" w:asciiTheme="majorEastAsia" w:hAnsiTheme="majorEastAsia" w:eastAsiaTheme="majorEastAsia"/>
        </w:rPr>
        <w:t>求进行签署、盖章。</w:t>
      </w:r>
      <w:r>
        <w:rPr>
          <w:rFonts w:hint="eastAsia" w:cs="仿宋" w:asciiTheme="majorEastAsia" w:hAnsiTheme="majorEastAsia" w:eastAsiaTheme="majorEastAsia"/>
          <w:b/>
        </w:rPr>
        <w:t>▲供应商的投标文件未按照招标文件要求签署、盖章的，其投标无效</w:t>
      </w:r>
      <w:r>
        <w:rPr>
          <w:rFonts w:hint="eastAsia" w:cs="仿宋" w:asciiTheme="majorEastAsia" w:hAnsiTheme="majorEastAsia" w:eastAsiaTheme="majorEastAsia"/>
          <w:szCs w:val="24"/>
        </w:rPr>
        <w:t>。</w:t>
      </w:r>
    </w:p>
    <w:p>
      <w:pPr>
        <w:pStyle w:val="41"/>
        <w:snapToGrid w:val="0"/>
        <w:spacing w:before="0"/>
        <w:ind w:firstLine="480"/>
        <w:rPr>
          <w:rFonts w:cs="仿宋" w:asciiTheme="majorEastAsia" w:hAnsiTheme="majorEastAsia" w:eastAsiaTheme="majorEastAsia"/>
        </w:rPr>
      </w:pPr>
      <w:r>
        <w:rPr>
          <w:rFonts w:hint="eastAsia" w:cs="仿宋" w:asciiTheme="majorEastAsia" w:hAnsiTheme="majorEastAsia" w:eastAsiaTheme="majorEastAsia"/>
        </w:rPr>
        <w:t>11.2为确保网上操作合法、有效和安全，</w:t>
      </w:r>
      <w:r>
        <w:rPr>
          <w:rFonts w:hint="eastAsia" w:cs="仿宋" w:asciiTheme="majorEastAsia" w:hAnsiTheme="majorEastAsia" w:eastAsiaTheme="majorEastAsia"/>
          <w:kern w:val="0"/>
          <w:lang w:val="zh-CN"/>
        </w:rPr>
        <w:t>供应商</w:t>
      </w:r>
      <w:r>
        <w:rPr>
          <w:rFonts w:hint="eastAsia" w:cs="仿宋" w:asciiTheme="majorEastAsia" w:hAnsiTheme="majorEastAsia" w:eastAsiaTheme="majorEastAsia"/>
        </w:rPr>
        <w:t>应当在投标截止时间前完成在“政府采购云平台”的身份认证，确保在电子投标过程中能够对相关数据电文进行加密和使用电子签名。</w:t>
      </w:r>
    </w:p>
    <w:p>
      <w:pPr>
        <w:pStyle w:val="41"/>
        <w:snapToGrid w:val="0"/>
        <w:spacing w:before="0"/>
        <w:ind w:firstLine="480"/>
        <w:rPr>
          <w:rFonts w:cs="仿宋" w:asciiTheme="majorEastAsia" w:hAnsiTheme="majorEastAsia" w:eastAsiaTheme="majorEastAsia"/>
          <w:szCs w:val="24"/>
        </w:rPr>
      </w:pPr>
      <w:r>
        <w:rPr>
          <w:rFonts w:hint="eastAsia" w:cs="仿宋" w:asciiTheme="majorEastAsia" w:hAnsiTheme="majorEastAsia" w:eastAsiaTheme="majorEastAsia"/>
        </w:rPr>
        <w:t>11.3招标文件对投标文件签署、盖章的要求适用于电子签名。</w:t>
      </w:r>
    </w:p>
    <w:p>
      <w:pPr>
        <w:numPr>
          <w:ilvl w:val="0"/>
          <w:numId w:val="2"/>
        </w:numPr>
        <w:adjustRightInd w:val="0"/>
        <w:snapToGrid w:val="0"/>
        <w:spacing w:before="120" w:beforeLines="50" w:line="360" w:lineRule="auto"/>
        <w:ind w:firstLine="488"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投标文件的提交、补充、修改、撤回</w:t>
      </w:r>
    </w:p>
    <w:p>
      <w:pPr>
        <w:pStyle w:val="41"/>
        <w:ind w:firstLine="480"/>
        <w:rPr>
          <w:rFonts w:cs="仿宋" w:asciiTheme="majorEastAsia" w:hAnsiTheme="majorEastAsia" w:eastAsiaTheme="majorEastAsia"/>
          <w:szCs w:val="24"/>
        </w:rPr>
      </w:pPr>
      <w:r>
        <w:rPr>
          <w:rFonts w:hint="eastAsia" w:cs="仿宋" w:asciiTheme="majorEastAsia" w:hAnsiTheme="majorEastAsia" w:eastAsiaTheme="majorEastAsia"/>
          <w:szCs w:val="24"/>
        </w:rPr>
        <w:t>12.1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41"/>
        <w:spacing w:before="0"/>
        <w:ind w:firstLine="480"/>
        <w:rPr>
          <w:rFonts w:cs="仿宋" w:asciiTheme="majorEastAsia" w:hAnsiTheme="majorEastAsia" w:eastAsiaTheme="majorEastAsia"/>
          <w:szCs w:val="24"/>
        </w:rPr>
      </w:pPr>
      <w:r>
        <w:rPr>
          <w:rFonts w:hint="eastAsia" w:cs="仿宋" w:asciiTheme="majorEastAsia" w:hAnsiTheme="majorEastAsia" w:eastAsiaTheme="majorEastAsia"/>
          <w:szCs w:val="24"/>
        </w:rPr>
        <w:t>12.2电子交易平台收到投标文件，将妥善保存并即时向供应商发出确认回执通知。在投标截止时间前，除供应商补充、修改或者撤回投标文件外，任何单位和个人不得解密或提取投标文件。</w:t>
      </w:r>
    </w:p>
    <w:p>
      <w:pPr>
        <w:pStyle w:val="41"/>
        <w:spacing w:before="0"/>
        <w:ind w:firstLine="480"/>
        <w:rPr>
          <w:rFonts w:cs="仿宋" w:asciiTheme="majorEastAsia" w:hAnsiTheme="majorEastAsia" w:eastAsiaTheme="majorEastAsia"/>
          <w:szCs w:val="24"/>
        </w:rPr>
      </w:pPr>
      <w:r>
        <w:rPr>
          <w:rFonts w:hint="eastAsia" w:cs="仿宋" w:asciiTheme="majorEastAsia" w:hAnsiTheme="majorEastAsia" w:eastAsiaTheme="majorEastAsia"/>
          <w:szCs w:val="24"/>
        </w:rPr>
        <w:t>12.3采购人、采购代理机构可以视情况延长投标文件提交的截止时间。在上述情况下，采购代理机构与</w:t>
      </w:r>
      <w:r>
        <w:rPr>
          <w:rFonts w:hint="eastAsia" w:cs="仿宋" w:asciiTheme="majorEastAsia" w:hAnsiTheme="majorEastAsia" w:eastAsiaTheme="majorEastAsia"/>
          <w:kern w:val="0"/>
          <w:lang w:val="zh-CN"/>
        </w:rPr>
        <w:t>供应商</w:t>
      </w:r>
      <w:r>
        <w:rPr>
          <w:rFonts w:hint="eastAsia" w:cs="仿宋" w:asciiTheme="majorEastAsia" w:hAnsiTheme="majorEastAsia" w:eastAsiaTheme="majorEastAsia"/>
          <w:szCs w:val="24"/>
        </w:rPr>
        <w:t>以前在投标截止期方面的全部权利、责任和义务，将适用于延长至新的投标截止期。</w:t>
      </w:r>
    </w:p>
    <w:p>
      <w:pPr>
        <w:numPr>
          <w:ilvl w:val="0"/>
          <w:numId w:val="2"/>
        </w:numPr>
        <w:adjustRightInd w:val="0"/>
        <w:snapToGrid w:val="0"/>
        <w:spacing w:before="120" w:beforeLines="50" w:line="360" w:lineRule="auto"/>
        <w:ind w:firstLine="488"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投标有效期</w:t>
      </w:r>
    </w:p>
    <w:p>
      <w:pPr>
        <w:spacing w:line="360" w:lineRule="auto"/>
        <w:ind w:firstLine="488" w:firstLineChars="200"/>
        <w:rPr>
          <w:rFonts w:cs="仿宋" w:asciiTheme="majorEastAsia" w:hAnsiTheme="majorEastAsia" w:eastAsiaTheme="majorEastAsia"/>
          <w:b/>
          <w:sz w:val="24"/>
          <w:szCs w:val="21"/>
        </w:rPr>
      </w:pPr>
      <w:r>
        <w:rPr>
          <w:rFonts w:hint="eastAsia" w:cs="仿宋" w:asciiTheme="majorEastAsia" w:hAnsiTheme="majorEastAsia" w:eastAsiaTheme="majorEastAsia"/>
          <w:sz w:val="24"/>
          <w:szCs w:val="20"/>
        </w:rPr>
        <w:t>投标有效期为从提交投标文件的截止之日起90天。▲</w:t>
      </w:r>
      <w:r>
        <w:rPr>
          <w:rFonts w:hint="eastAsia" w:cs="仿宋" w:asciiTheme="majorEastAsia" w:hAnsiTheme="majorEastAsia" w:eastAsiaTheme="majorEastAsia"/>
          <w:b/>
          <w:sz w:val="24"/>
          <w:szCs w:val="20"/>
        </w:rPr>
        <w:t>供应商的投标文件中承</w:t>
      </w:r>
      <w:r>
        <w:rPr>
          <w:rFonts w:hint="eastAsia" w:cs="仿宋" w:asciiTheme="majorEastAsia" w:hAnsiTheme="majorEastAsia" w:eastAsiaTheme="majorEastAsia"/>
          <w:b/>
          <w:sz w:val="24"/>
          <w:szCs w:val="21"/>
        </w:rPr>
        <w:t>诺的投标有效期少于招标文件中载明的投标有效期的，投标无效。</w:t>
      </w:r>
    </w:p>
    <w:p>
      <w:pPr>
        <w:pStyle w:val="41"/>
        <w:spacing w:before="0"/>
        <w:ind w:firstLine="643"/>
        <w:rPr>
          <w:rFonts w:cs="仿宋" w:asciiTheme="majorEastAsia" w:hAnsiTheme="majorEastAsia" w:eastAsiaTheme="majorEastAsia"/>
          <w:b/>
          <w:sz w:val="32"/>
        </w:rPr>
      </w:pPr>
    </w:p>
    <w:p>
      <w:pPr>
        <w:pStyle w:val="41"/>
        <w:spacing w:before="0"/>
        <w:ind w:firstLine="1944" w:firstLineChars="600"/>
        <w:rPr>
          <w:rFonts w:cs="仿宋" w:asciiTheme="majorEastAsia" w:hAnsiTheme="majorEastAsia" w:eastAsiaTheme="majorEastAsia"/>
          <w:b/>
          <w:sz w:val="32"/>
        </w:rPr>
      </w:pPr>
      <w:r>
        <w:rPr>
          <w:rFonts w:hint="eastAsia" w:cs="仿宋" w:asciiTheme="majorEastAsia" w:hAnsiTheme="majorEastAsia" w:eastAsiaTheme="majorEastAsia"/>
          <w:b/>
          <w:sz w:val="32"/>
        </w:rPr>
        <w:t>四、开标、资格审查与信用信息查询</w:t>
      </w:r>
    </w:p>
    <w:p>
      <w:pPr>
        <w:numPr>
          <w:ilvl w:val="0"/>
          <w:numId w:val="2"/>
        </w:numPr>
        <w:adjustRightInd w:val="0"/>
        <w:snapToGrid w:val="0"/>
        <w:spacing w:before="120" w:beforeLines="50" w:line="360" w:lineRule="auto"/>
        <w:ind w:firstLine="488"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 xml:space="preserve">开标 </w:t>
      </w:r>
    </w:p>
    <w:p>
      <w:pPr>
        <w:pStyle w:val="36"/>
        <w:spacing w:before="0" w:line="360" w:lineRule="auto"/>
        <w:ind w:left="0" w:firstLine="488" w:firstLineChars="200"/>
        <w:contextualSpacing/>
        <w:rPr>
          <w:rFonts w:cs="仿宋" w:asciiTheme="majorEastAsia" w:hAnsiTheme="majorEastAsia" w:eastAsiaTheme="majorEastAsia"/>
          <w:sz w:val="24"/>
        </w:rPr>
      </w:pPr>
      <w:r>
        <w:rPr>
          <w:rFonts w:hint="eastAsia" w:cs="仿宋" w:asciiTheme="majorEastAsia" w:hAnsiTheme="majorEastAsia" w:eastAsiaTheme="majorEastAsia"/>
          <w:sz w:val="24"/>
        </w:rPr>
        <w:t>14.1采购代理机构按照招标文件规定的时间通过电子交易平台组织开标，所有</w:t>
      </w:r>
      <w:r>
        <w:rPr>
          <w:rFonts w:hint="eastAsia" w:cs="仿宋" w:asciiTheme="majorEastAsia" w:hAnsiTheme="majorEastAsia" w:eastAsiaTheme="majorEastAsia"/>
          <w:sz w:val="24"/>
          <w:lang w:val="zh-CN"/>
        </w:rPr>
        <w:t>供应商</w:t>
      </w:r>
      <w:r>
        <w:rPr>
          <w:rFonts w:hint="eastAsia" w:cs="仿宋" w:asciiTheme="majorEastAsia" w:hAnsiTheme="majorEastAsia" w:eastAsiaTheme="majorEastAsia"/>
          <w:sz w:val="24"/>
        </w:rPr>
        <w:t>均应当准时在线参加。</w:t>
      </w:r>
      <w:r>
        <w:rPr>
          <w:rFonts w:hint="eastAsia" w:cs="仿宋" w:asciiTheme="majorEastAsia" w:hAnsiTheme="majorEastAsia" w:eastAsiaTheme="majorEastAsia"/>
          <w:sz w:val="24"/>
          <w:lang w:val="zh-CN"/>
        </w:rPr>
        <w:t>供应商</w:t>
      </w:r>
      <w:r>
        <w:rPr>
          <w:rFonts w:hint="eastAsia" w:cs="仿宋" w:asciiTheme="majorEastAsia" w:hAnsiTheme="majorEastAsia" w:eastAsiaTheme="majorEastAsia"/>
          <w:sz w:val="24"/>
        </w:rPr>
        <w:t>不足3家的，不得开标。</w:t>
      </w:r>
    </w:p>
    <w:p>
      <w:pPr>
        <w:pStyle w:val="36"/>
        <w:spacing w:before="0" w:line="360" w:lineRule="auto"/>
        <w:ind w:left="0" w:firstLine="244" w:firstLineChars="100"/>
        <w:contextualSpacing/>
        <w:rPr>
          <w:rFonts w:cs="仿宋" w:asciiTheme="majorEastAsia" w:hAnsiTheme="majorEastAsia" w:eastAsiaTheme="majorEastAsia"/>
          <w:sz w:val="24"/>
        </w:rPr>
      </w:pPr>
      <w:r>
        <w:rPr>
          <w:rFonts w:hint="eastAsia" w:cs="仿宋" w:asciiTheme="majorEastAsia" w:hAnsiTheme="majorEastAsia" w:eastAsiaTheme="majorEastAsia"/>
          <w:sz w:val="24"/>
        </w:rPr>
        <w:t>　14.2开标时，电子交易平台按开标时间自动提取所有投标文件。采购代理机构依托电子交易平台发起开始解密指令，</w:t>
      </w:r>
      <w:r>
        <w:rPr>
          <w:rFonts w:hint="eastAsia" w:cs="仿宋" w:asciiTheme="majorEastAsia" w:hAnsiTheme="majorEastAsia" w:eastAsiaTheme="majorEastAsia"/>
          <w:sz w:val="24"/>
          <w:lang w:val="zh-CN"/>
        </w:rPr>
        <w:t>供应商</w:t>
      </w:r>
      <w:r>
        <w:rPr>
          <w:rFonts w:hint="eastAsia" w:cs="仿宋" w:asciiTheme="majorEastAsia" w:hAnsiTheme="majorEastAsia" w:eastAsiaTheme="majorEastAsia"/>
          <w:sz w:val="24"/>
        </w:rPr>
        <w:t>按照平台提示和招标文件的规定在半小时内完成在线解密。</w:t>
      </w:r>
    </w:p>
    <w:p>
      <w:pPr>
        <w:numPr>
          <w:ilvl w:val="0"/>
          <w:numId w:val="2"/>
        </w:numPr>
        <w:adjustRightInd w:val="0"/>
        <w:snapToGrid w:val="0"/>
        <w:spacing w:before="120" w:beforeLines="50" w:line="360" w:lineRule="auto"/>
        <w:ind w:firstLine="488"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资格审查</w:t>
      </w:r>
    </w:p>
    <w:p>
      <w:pPr>
        <w:pStyle w:val="41"/>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15.1开标后，采购人或采购代理机构依据法律法规和招标文件的规定，对供应商的资格条件进行审查。</w:t>
      </w:r>
    </w:p>
    <w:p>
      <w:pPr>
        <w:pStyle w:val="41"/>
        <w:spacing w:before="0"/>
        <w:ind w:firstLine="480"/>
        <w:rPr>
          <w:rFonts w:cs="仿宋" w:asciiTheme="majorEastAsia" w:hAnsiTheme="majorEastAsia" w:eastAsiaTheme="majorEastAsia"/>
        </w:rPr>
      </w:pPr>
      <w:r>
        <w:rPr>
          <w:rFonts w:hint="eastAsia" w:cs="仿宋" w:asciiTheme="majorEastAsia" w:hAnsiTheme="majorEastAsia" w:eastAsiaTheme="majorEastAsia"/>
          <w:kern w:val="0"/>
          <w:szCs w:val="24"/>
        </w:rPr>
        <w:t>15.</w:t>
      </w:r>
      <w:r>
        <w:rPr>
          <w:rFonts w:hint="eastAsia" w:cs="仿宋" w:asciiTheme="majorEastAsia" w:hAnsiTheme="majorEastAsia" w:eastAsiaTheme="majorEastAsia"/>
        </w:rPr>
        <w:t>2对未通过资格审查的供应商，采购人或采购代理机构告知其未通过的原因。</w:t>
      </w:r>
    </w:p>
    <w:p>
      <w:pPr>
        <w:pStyle w:val="41"/>
        <w:spacing w:before="0"/>
        <w:ind w:firstLine="480"/>
        <w:rPr>
          <w:rFonts w:cs="仿宋" w:asciiTheme="majorEastAsia" w:hAnsiTheme="majorEastAsia" w:eastAsiaTheme="majorEastAsia"/>
        </w:rPr>
      </w:pPr>
      <w:r>
        <w:rPr>
          <w:rFonts w:hint="eastAsia" w:cs="仿宋" w:asciiTheme="majorEastAsia" w:hAnsiTheme="majorEastAsia" w:eastAsiaTheme="majorEastAsia"/>
          <w:kern w:val="0"/>
          <w:szCs w:val="24"/>
        </w:rPr>
        <w:t>15.</w:t>
      </w:r>
      <w:r>
        <w:rPr>
          <w:rFonts w:hint="eastAsia" w:cs="仿宋" w:asciiTheme="majorEastAsia" w:hAnsiTheme="majorEastAsia" w:eastAsiaTheme="majorEastAsia"/>
        </w:rPr>
        <w:t>3合格供应商不足3家的，不再评标。</w:t>
      </w:r>
    </w:p>
    <w:p>
      <w:pPr>
        <w:numPr>
          <w:ilvl w:val="0"/>
          <w:numId w:val="2"/>
        </w:numPr>
        <w:adjustRightInd w:val="0"/>
        <w:snapToGrid w:val="0"/>
        <w:spacing w:before="120" w:beforeLines="50" w:line="360" w:lineRule="auto"/>
        <w:ind w:firstLine="488"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信用信息查询</w:t>
      </w:r>
    </w:p>
    <w:p>
      <w:pPr>
        <w:pStyle w:val="41"/>
        <w:spacing w:before="0"/>
        <w:ind w:firstLine="495" w:firstLineChars="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16.1信用信息查询渠道及截止时间：采购代理机构将通过“信用中国”网站(www.creditchina.gov.cn)、中国政府采购网(www.ccgp.gov.cn)渠道查询供应商投标截止时间当天的信用记录。</w:t>
      </w:r>
    </w:p>
    <w:p>
      <w:pPr>
        <w:pStyle w:val="41"/>
        <w:spacing w:before="0"/>
        <w:ind w:firstLine="495" w:firstLineChars="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16.2信用信息的使用规则：经查询列入失信被执行人名单、重大税收违法案件当事人名单、政府采购严重违法失信行为记录名单的</w:t>
      </w:r>
      <w:r>
        <w:rPr>
          <w:rFonts w:hint="eastAsia" w:cs="仿宋" w:asciiTheme="majorEastAsia" w:hAnsiTheme="majorEastAsia" w:eastAsiaTheme="majorEastAsia"/>
          <w:kern w:val="0"/>
          <w:lang w:val="zh-CN"/>
        </w:rPr>
        <w:t>供应商</w:t>
      </w:r>
      <w:r>
        <w:rPr>
          <w:rFonts w:hint="eastAsia" w:cs="仿宋" w:asciiTheme="majorEastAsia" w:hAnsiTheme="majorEastAsia" w:eastAsiaTheme="majorEastAsia"/>
          <w:kern w:val="0"/>
          <w:szCs w:val="24"/>
        </w:rPr>
        <w:t>将被拒绝参与政府采购活动。</w:t>
      </w:r>
    </w:p>
    <w:p>
      <w:pPr>
        <w:pStyle w:val="41"/>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16.3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仿宋" w:asciiTheme="majorEastAsia" w:hAnsiTheme="majorEastAsia" w:eastAsiaTheme="majorEastAsia"/>
        </w:rPr>
        <w:t>。</w:t>
      </w:r>
    </w:p>
    <w:p>
      <w:pPr>
        <w:snapToGrid w:val="0"/>
        <w:spacing w:line="360" w:lineRule="auto"/>
        <w:jc w:val="center"/>
        <w:outlineLvl w:val="0"/>
        <w:rPr>
          <w:rFonts w:cs="仿宋" w:asciiTheme="majorEastAsia" w:hAnsiTheme="majorEastAsia" w:eastAsiaTheme="majorEastAsia"/>
          <w:b/>
          <w:sz w:val="36"/>
          <w:szCs w:val="36"/>
        </w:rPr>
      </w:pPr>
    </w:p>
    <w:p>
      <w:pPr>
        <w:snapToGrid w:val="0"/>
        <w:spacing w:line="360" w:lineRule="auto"/>
        <w:jc w:val="center"/>
        <w:outlineLvl w:val="0"/>
        <w:rPr>
          <w:rFonts w:cs="仿宋" w:asciiTheme="majorEastAsia" w:hAnsiTheme="majorEastAsia" w:eastAsiaTheme="majorEastAsia"/>
          <w:b/>
          <w:sz w:val="36"/>
          <w:szCs w:val="36"/>
        </w:rPr>
      </w:pPr>
      <w:r>
        <w:rPr>
          <w:rFonts w:hint="eastAsia" w:cs="仿宋" w:asciiTheme="majorEastAsia" w:hAnsiTheme="majorEastAsia" w:eastAsiaTheme="majorEastAsia"/>
          <w:b/>
          <w:sz w:val="36"/>
          <w:szCs w:val="36"/>
        </w:rPr>
        <w:t>五、评标</w:t>
      </w:r>
    </w:p>
    <w:p>
      <w:pPr>
        <w:numPr>
          <w:ilvl w:val="0"/>
          <w:numId w:val="2"/>
        </w:numPr>
        <w:adjustRightInd w:val="0"/>
        <w:snapToGrid w:val="0"/>
        <w:spacing w:before="120" w:beforeLines="50" w:line="360" w:lineRule="auto"/>
        <w:ind w:firstLine="488" w:firstLineChars="200"/>
        <w:jc w:val="left"/>
        <w:outlineLvl w:val="1"/>
        <w:rPr>
          <w:rFonts w:cs="仿宋" w:asciiTheme="majorEastAsia" w:hAnsiTheme="majorEastAsia" w:eastAsiaTheme="majorEastAsia"/>
          <w:b/>
          <w:sz w:val="24"/>
        </w:rPr>
      </w:pPr>
      <w:bookmarkStart w:id="13" w:name="_Toc91899903"/>
      <w:r>
        <w:rPr>
          <w:rFonts w:hint="eastAsia" w:cs="仿宋" w:asciiTheme="majorEastAsia" w:hAnsiTheme="majorEastAsia" w:eastAsiaTheme="majorEastAsia"/>
          <w:b/>
          <w:sz w:val="24"/>
        </w:rPr>
        <w:t>评标委员会</w:t>
      </w:r>
    </w:p>
    <w:p>
      <w:pPr>
        <w:pStyle w:val="41"/>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17.1 本次招标依法组建评标委员会。评标委员会由采购人代表和评审专家组成，评审专家从专家库随机抽取。</w:t>
      </w:r>
    </w:p>
    <w:p>
      <w:pPr>
        <w:pStyle w:val="41"/>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17.2 评标原则。评标委员会必须遵循公平、公正、客观、科学的原则和规定的程序进行评标；评标的依据为招标文件和投标文件；评审人员应独立评标，不得带有任何倾向性和启发性影响他人评审；任何单位和个人不得干扰、影响评标的正常进行；评标委员会及有关工作人员不得私下与投标人接触，不得向外界透露任何与评标有关的内容。</w:t>
      </w:r>
    </w:p>
    <w:p>
      <w:pPr>
        <w:pStyle w:val="41"/>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17.3 评审专家有下列情形之一的，受到邀请应主动提出回避，采购当事人也可以要求该评审专家回避：</w:t>
      </w:r>
    </w:p>
    <w:p>
      <w:pPr>
        <w:pStyle w:val="41"/>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17.3.1 参加采购活动前三年内，与供应商存在劳动关系，或者担任过供应商的董事、监事，或者是供应商的控股股东或实际控制人；</w:t>
      </w:r>
    </w:p>
    <w:p>
      <w:pPr>
        <w:pStyle w:val="41"/>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17.3.2 与供应商的法定代表人或者负责人有夫妻、直系血亲、三代以内旁系血亲或者近姻亲关系；</w:t>
      </w:r>
    </w:p>
    <w:p>
      <w:pPr>
        <w:pStyle w:val="41"/>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17.3.3 任职单位与参加该采购项目供应商存在行政隶属关系；</w:t>
      </w:r>
    </w:p>
    <w:p>
      <w:pPr>
        <w:pStyle w:val="41"/>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17.3.4 曾经参加过该采购项目的进口产品或招标文件、采购需求、采购方式的论证和咨询服务工作；</w:t>
      </w:r>
    </w:p>
    <w:p>
      <w:pPr>
        <w:pStyle w:val="41"/>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17.3.5 是参加该采购项目供应商的上级主管部门、控股或参股单位的工作人员，或与该供应商存在其他经济利益关系；</w:t>
      </w:r>
    </w:p>
    <w:p>
      <w:pPr>
        <w:pStyle w:val="41"/>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17.3.6 评标委员会成员之间具有配偶、近亲属关系等；</w:t>
      </w:r>
    </w:p>
    <w:p>
      <w:pPr>
        <w:pStyle w:val="41"/>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17.3.7 法律、法规、规章规定应当回避以及其他可能影响政府采购活动公平、公正进行的关系。</w:t>
      </w:r>
    </w:p>
    <w:p>
      <w:pPr>
        <w:pStyle w:val="41"/>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17.4 评标委员会判断投标文件的有效性、合格性和响应情况，仅依据投标人所递交一切文件的真实表述，不受与本项目无直接关联的外部信息、传言而影响自身的专业判断。</w:t>
      </w:r>
    </w:p>
    <w:p>
      <w:pPr>
        <w:pStyle w:val="41"/>
        <w:spacing w:before="0"/>
        <w:ind w:firstLine="480"/>
        <w:rPr>
          <w:rFonts w:asciiTheme="majorEastAsia" w:hAnsiTheme="majorEastAsia" w:eastAsiaTheme="majorEastAsia"/>
        </w:rPr>
      </w:pPr>
      <w:r>
        <w:rPr>
          <w:rFonts w:hint="eastAsia" w:cs="仿宋" w:asciiTheme="majorEastAsia" w:hAnsiTheme="majorEastAsia" w:eastAsiaTheme="majorEastAsia"/>
          <w:kern w:val="0"/>
          <w:szCs w:val="24"/>
        </w:rPr>
        <w:t>17.5 评委依法独立评审，并对评审意见承担个人责任。评委对需要共同认定的事项存在争议的，按照少数服从多数的原则做出结论。持不同意见的评委应当在评审报告上签署不同意见并说明理由，否则视为同意。</w:t>
      </w:r>
    </w:p>
    <w:p>
      <w:pPr>
        <w:numPr>
          <w:ilvl w:val="0"/>
          <w:numId w:val="2"/>
        </w:numPr>
        <w:adjustRightInd w:val="0"/>
        <w:snapToGrid w:val="0"/>
        <w:spacing w:before="120" w:beforeLines="50" w:line="360" w:lineRule="auto"/>
        <w:ind w:firstLine="488"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评标</w:t>
      </w:r>
    </w:p>
    <w:p>
      <w:pPr>
        <w:pStyle w:val="41"/>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评标委员会将根据招标文件和有关规定，履行评标工作职责，并按照评标方法及评分标准，全面衡量各</w:t>
      </w:r>
      <w:r>
        <w:rPr>
          <w:rFonts w:hint="eastAsia" w:cs="仿宋" w:asciiTheme="majorEastAsia" w:hAnsiTheme="majorEastAsia" w:eastAsiaTheme="majorEastAsia"/>
          <w:kern w:val="0"/>
          <w:lang w:val="zh-CN"/>
        </w:rPr>
        <w:t>供应商</w:t>
      </w:r>
      <w:r>
        <w:rPr>
          <w:rFonts w:hint="eastAsia" w:cs="仿宋" w:asciiTheme="majorEastAsia" w:hAnsiTheme="majorEastAsia" w:eastAsiaTheme="majorEastAsia"/>
          <w:kern w:val="0"/>
          <w:szCs w:val="24"/>
        </w:rPr>
        <w:t>对招标文件的响应情况。对实质上响应招标文件的</w:t>
      </w:r>
      <w:r>
        <w:rPr>
          <w:rFonts w:hint="eastAsia" w:cs="仿宋" w:asciiTheme="majorEastAsia" w:hAnsiTheme="majorEastAsia" w:eastAsiaTheme="majorEastAsia"/>
          <w:kern w:val="0"/>
          <w:lang w:val="zh-CN"/>
        </w:rPr>
        <w:t>供应商</w:t>
      </w:r>
      <w:r>
        <w:rPr>
          <w:rFonts w:hint="eastAsia" w:cs="仿宋" w:asciiTheme="majorEastAsia" w:hAnsiTheme="majorEastAsia" w:eastAsiaTheme="majorEastAsia"/>
          <w:kern w:val="0"/>
          <w:szCs w:val="24"/>
        </w:rPr>
        <w:t>，按照评审因素的量化指标推荐综合得分排名第一的为中标候选人。</w:t>
      </w:r>
    </w:p>
    <w:p>
      <w:pPr>
        <w:pStyle w:val="41"/>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得分相同的，按投标报价由低到高顺序排列。得分且投标报价相同的，投标文件满足招标文件全部实质性要求，且按照评审因素的量化指标评审得分最高的</w:t>
      </w:r>
      <w:r>
        <w:rPr>
          <w:rFonts w:hint="eastAsia" w:cs="仿宋" w:asciiTheme="majorEastAsia" w:hAnsiTheme="majorEastAsia" w:eastAsiaTheme="majorEastAsia"/>
          <w:kern w:val="0"/>
          <w:lang w:val="zh-CN"/>
        </w:rPr>
        <w:t>供应商</w:t>
      </w:r>
      <w:r>
        <w:rPr>
          <w:rFonts w:hint="eastAsia" w:cs="仿宋" w:asciiTheme="majorEastAsia" w:hAnsiTheme="majorEastAsia" w:eastAsiaTheme="majorEastAsia"/>
          <w:kern w:val="0"/>
          <w:szCs w:val="24"/>
        </w:rPr>
        <w:t>为排名第一的中标候选人。</w:t>
      </w:r>
    </w:p>
    <w:p>
      <w:pPr>
        <w:pStyle w:val="41"/>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详见招标文件第四部分评标办法。</w:t>
      </w:r>
    </w:p>
    <w:p>
      <w:pPr>
        <w:spacing w:line="360" w:lineRule="auto"/>
        <w:rPr>
          <w:rFonts w:cs="仿宋" w:asciiTheme="majorEastAsia" w:hAnsiTheme="majorEastAsia" w:eastAsiaTheme="majorEastAsia"/>
          <w:b/>
          <w:sz w:val="24"/>
        </w:rPr>
      </w:pPr>
    </w:p>
    <w:p>
      <w:pPr>
        <w:snapToGrid w:val="0"/>
        <w:spacing w:line="360" w:lineRule="auto"/>
        <w:jc w:val="center"/>
        <w:outlineLvl w:val="0"/>
        <w:rPr>
          <w:rFonts w:cs="仿宋" w:asciiTheme="majorEastAsia" w:hAnsiTheme="majorEastAsia" w:eastAsiaTheme="majorEastAsia"/>
          <w:b/>
          <w:sz w:val="36"/>
          <w:szCs w:val="36"/>
        </w:rPr>
      </w:pPr>
      <w:r>
        <w:rPr>
          <w:rFonts w:hint="eastAsia" w:cs="仿宋" w:asciiTheme="majorEastAsia" w:hAnsiTheme="majorEastAsia" w:eastAsiaTheme="majorEastAsia"/>
          <w:b/>
          <w:sz w:val="36"/>
          <w:szCs w:val="36"/>
        </w:rPr>
        <w:t>六、定 标</w:t>
      </w:r>
    </w:p>
    <w:p>
      <w:pPr>
        <w:numPr>
          <w:ilvl w:val="0"/>
          <w:numId w:val="2"/>
        </w:numPr>
        <w:adjustRightInd w:val="0"/>
        <w:snapToGrid w:val="0"/>
        <w:spacing w:before="120" w:beforeLines="50" w:line="360" w:lineRule="auto"/>
        <w:ind w:firstLine="488"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确定中标供应商</w:t>
      </w:r>
    </w:p>
    <w:p>
      <w:pPr>
        <w:pStyle w:val="41"/>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本项目由评标委员会推荐一个中标候选人，采购人不得在评标委员会推荐的中标候选人以外确定中标候选人。</w:t>
      </w:r>
    </w:p>
    <w:p>
      <w:pPr>
        <w:numPr>
          <w:ilvl w:val="0"/>
          <w:numId w:val="2"/>
        </w:numPr>
        <w:adjustRightInd w:val="0"/>
        <w:snapToGrid w:val="0"/>
        <w:spacing w:before="120" w:beforeLines="50" w:line="360" w:lineRule="auto"/>
        <w:ind w:firstLine="488"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中标通知与中标结果公告</w:t>
      </w:r>
    </w:p>
    <w:p>
      <w:pPr>
        <w:pStyle w:val="41"/>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20.1自中标人确定之日起2个工作日内，采购代理机构通过电子交易平台向中标人发出中标通知书，同时编制发布采购结果公告。采购代理机构也可以以纸质形式进行中标通知。</w:t>
      </w:r>
    </w:p>
    <w:p>
      <w:pPr>
        <w:pStyle w:val="41"/>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20.2中标结果公告内容包括采购人及其委托的采购代理机构的名称、地址、联系方式，项目名称和项目编号，中标人名称、地址和中标金额，主要中标标的的名称、规格型号、数量、单价、服务要求，中标公告期限以及评审专家名单。</w:t>
      </w:r>
    </w:p>
    <w:p>
      <w:pPr>
        <w:pStyle w:val="41"/>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20.3公告期限为1个工作日。</w:t>
      </w:r>
    </w:p>
    <w:p>
      <w:pPr>
        <w:snapToGrid w:val="0"/>
        <w:spacing w:line="360" w:lineRule="auto"/>
        <w:ind w:left="121" w:leftChars="57" w:firstLine="486" w:firstLineChars="150"/>
        <w:jc w:val="center"/>
        <w:rPr>
          <w:rFonts w:cs="仿宋" w:asciiTheme="majorEastAsia" w:hAnsiTheme="majorEastAsia" w:eastAsiaTheme="majorEastAsia"/>
          <w:b/>
          <w:sz w:val="32"/>
        </w:rPr>
      </w:pPr>
    </w:p>
    <w:p>
      <w:pPr>
        <w:snapToGrid w:val="0"/>
        <w:spacing w:line="360" w:lineRule="auto"/>
        <w:ind w:left="121" w:leftChars="57" w:firstLine="486" w:firstLineChars="150"/>
        <w:jc w:val="center"/>
        <w:rPr>
          <w:rFonts w:cs="仿宋" w:asciiTheme="majorEastAsia" w:hAnsiTheme="majorEastAsia" w:eastAsiaTheme="majorEastAsia"/>
          <w:b/>
          <w:sz w:val="32"/>
        </w:rPr>
      </w:pPr>
      <w:r>
        <w:rPr>
          <w:rFonts w:hint="eastAsia" w:cs="仿宋" w:asciiTheme="majorEastAsia" w:hAnsiTheme="majorEastAsia" w:eastAsiaTheme="majorEastAsia"/>
          <w:b/>
          <w:sz w:val="32"/>
        </w:rPr>
        <w:t>七、合同授予</w:t>
      </w:r>
    </w:p>
    <w:p>
      <w:pPr>
        <w:numPr>
          <w:ilvl w:val="0"/>
          <w:numId w:val="2"/>
        </w:numPr>
        <w:adjustRightInd w:val="0"/>
        <w:snapToGrid w:val="0"/>
        <w:spacing w:before="120" w:beforeLines="50" w:line="360" w:lineRule="auto"/>
        <w:ind w:firstLine="488"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合同授予</w:t>
      </w:r>
    </w:p>
    <w:p>
      <w:pPr>
        <w:pStyle w:val="41"/>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合同主要条款详见第五部分拟签订的合同文本。</w:t>
      </w:r>
    </w:p>
    <w:p>
      <w:pPr>
        <w:numPr>
          <w:ilvl w:val="0"/>
          <w:numId w:val="2"/>
        </w:numPr>
        <w:adjustRightInd w:val="0"/>
        <w:snapToGrid w:val="0"/>
        <w:spacing w:before="120" w:beforeLines="50" w:line="360" w:lineRule="auto"/>
        <w:ind w:firstLine="488"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合同的签订</w:t>
      </w:r>
    </w:p>
    <w:p>
      <w:pPr>
        <w:pStyle w:val="41"/>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22.1 采购人与中标供应商应当通过电子交易平台在中标通知书发出之日起三十日内，按照招标文件及中标供应商的投标文件确定的事项签订采购合同，并在合同签订之日起2个工作日内依法发布合同公告。</w:t>
      </w:r>
    </w:p>
    <w:p>
      <w:pPr>
        <w:pStyle w:val="41"/>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lang w:val="zh-CN"/>
        </w:rPr>
        <w:t>2</w:t>
      </w:r>
      <w:r>
        <w:rPr>
          <w:rFonts w:hint="eastAsia" w:cs="仿宋" w:asciiTheme="majorEastAsia" w:hAnsiTheme="majorEastAsia" w:eastAsiaTheme="majorEastAsia"/>
          <w:kern w:val="0"/>
          <w:szCs w:val="24"/>
        </w:rPr>
        <w:t>2</w:t>
      </w:r>
      <w:r>
        <w:rPr>
          <w:rFonts w:hint="eastAsia" w:cs="仿宋" w:asciiTheme="majorEastAsia" w:hAnsiTheme="majorEastAsia" w:eastAsiaTheme="majorEastAsia"/>
          <w:kern w:val="0"/>
          <w:szCs w:val="24"/>
          <w:lang w:val="zh-CN"/>
        </w:rPr>
        <w:t>.2中标供应商按规定的日期、时间、地点，由法定代表人或其授权代表与采购人代表签订合同。如中标人为联合体的，由联合体成员各方法定代表人或其授权代表与采购人代表签订合同。</w:t>
      </w:r>
    </w:p>
    <w:p>
      <w:pPr>
        <w:pStyle w:val="41"/>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22.3如签订合同并生效后，供应商无故拒绝或延期，除按照合同条款处理外，列入不良行为记录名单，并给予通报。</w:t>
      </w:r>
    </w:p>
    <w:p>
      <w:pPr>
        <w:pStyle w:val="41"/>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22.4中标供应商拒绝与采购人签订合同的，列入不良行为记录名单，采购人、采购代理机构重新开展政府采购活动。</w:t>
      </w:r>
    </w:p>
    <w:p>
      <w:pPr>
        <w:numPr>
          <w:ilvl w:val="0"/>
          <w:numId w:val="2"/>
        </w:numPr>
        <w:adjustRightInd w:val="0"/>
        <w:snapToGrid w:val="0"/>
        <w:spacing w:before="120" w:beforeLines="50" w:line="360" w:lineRule="auto"/>
        <w:ind w:firstLine="488" w:firstLineChars="200"/>
        <w:jc w:val="left"/>
        <w:outlineLvl w:val="1"/>
        <w:rPr>
          <w:rFonts w:hint="eastAsia" w:cs="仿宋" w:asciiTheme="majorEastAsia" w:hAnsiTheme="majorEastAsia" w:eastAsiaTheme="majorEastAsia"/>
          <w:b/>
          <w:bCs/>
          <w:color w:val="auto"/>
          <w:kern w:val="0"/>
          <w:sz w:val="24"/>
          <w:szCs w:val="24"/>
          <w:lang w:val="en-US" w:eastAsia="zh-CN" w:bidi="ar-SA"/>
        </w:rPr>
      </w:pPr>
      <w:r>
        <w:rPr>
          <w:rFonts w:hint="eastAsia" w:cs="仿宋" w:asciiTheme="majorEastAsia" w:hAnsiTheme="majorEastAsia" w:eastAsiaTheme="majorEastAsia"/>
          <w:b/>
          <w:bCs/>
          <w:color w:val="auto"/>
          <w:kern w:val="0"/>
          <w:sz w:val="24"/>
          <w:szCs w:val="24"/>
          <w:lang w:val="en-US" w:eastAsia="zh-CN" w:bidi="ar-SA"/>
        </w:rPr>
        <w:t>投标保证金的交纳与退还</w:t>
      </w:r>
    </w:p>
    <w:p>
      <w:pPr>
        <w:pStyle w:val="8"/>
        <w:rPr>
          <w:rFonts w:hint="default"/>
          <w:color w:val="auto"/>
          <w:lang w:val="en-US" w:eastAsia="zh-CN"/>
        </w:rPr>
      </w:pPr>
      <w:r>
        <w:rPr>
          <w:rFonts w:hint="eastAsia" w:cs="仿宋" w:asciiTheme="majorEastAsia" w:hAnsiTheme="majorEastAsia" w:eastAsiaTheme="majorEastAsia"/>
          <w:b/>
          <w:bCs/>
          <w:color w:val="auto"/>
          <w:kern w:val="0"/>
          <w:sz w:val="24"/>
          <w:szCs w:val="24"/>
          <w:lang w:val="en-US" w:eastAsia="zh-CN" w:bidi="ar-SA"/>
        </w:rPr>
        <w:t xml:space="preserve">     无。</w:t>
      </w:r>
    </w:p>
    <w:p>
      <w:pPr>
        <w:numPr>
          <w:ilvl w:val="0"/>
          <w:numId w:val="2"/>
        </w:numPr>
        <w:adjustRightInd w:val="0"/>
        <w:snapToGrid w:val="0"/>
        <w:spacing w:before="120" w:beforeLines="50" w:line="360" w:lineRule="auto"/>
        <w:ind w:firstLine="488"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履约保证金</w:t>
      </w:r>
    </w:p>
    <w:p>
      <w:pPr>
        <w:tabs>
          <w:tab w:val="left" w:pos="0"/>
        </w:tabs>
        <w:spacing w:line="360" w:lineRule="auto"/>
        <w:ind w:firstLine="482"/>
        <w:rPr>
          <w:rFonts w:cs="仿宋" w:asciiTheme="majorEastAsia" w:hAnsiTheme="majorEastAsia" w:eastAsiaTheme="majorEastAsia"/>
          <w:b/>
          <w:sz w:val="24"/>
        </w:rPr>
      </w:pPr>
      <w:r>
        <w:rPr>
          <w:rFonts w:hint="eastAsia" w:cs="仿宋" w:asciiTheme="majorEastAsia" w:hAnsiTheme="majorEastAsia" w:eastAsiaTheme="majorEastAsia"/>
          <w:kern w:val="0"/>
          <w:sz w:val="24"/>
        </w:rPr>
        <w:t>拟签订的合同文本要求中标供应商提交履约保证金的，供应商应当以支票、汇票、本票或者金融机构、担保机构出具的保函等非现金形式提交</w:t>
      </w:r>
      <w:r>
        <w:rPr>
          <w:rFonts w:hint="eastAsia" w:cs="仿宋" w:asciiTheme="majorEastAsia" w:hAnsiTheme="majorEastAsia" w:eastAsiaTheme="majorEastAsia"/>
          <w:sz w:val="24"/>
        </w:rPr>
        <w:t>。履约保证金的数额不得超过政府采购合同金额的</w:t>
      </w:r>
      <w:r>
        <w:rPr>
          <w:rFonts w:hint="eastAsia" w:cs="仿宋" w:asciiTheme="majorEastAsia" w:hAnsiTheme="majorEastAsia" w:eastAsiaTheme="majorEastAsia"/>
          <w:sz w:val="24"/>
          <w:lang w:val="en-US" w:eastAsia="zh-CN"/>
        </w:rPr>
        <w:t>1</w:t>
      </w:r>
      <w:r>
        <w:rPr>
          <w:rFonts w:hint="eastAsia" w:cs="仿宋" w:asciiTheme="majorEastAsia" w:hAnsiTheme="majorEastAsia" w:eastAsiaTheme="majorEastAsia"/>
          <w:sz w:val="24"/>
        </w:rPr>
        <w:t>%。鼓励和支持供应商以银行、保险公司出具的保函形式提供履约保证金。</w:t>
      </w:r>
      <w:r>
        <w:rPr>
          <w:rFonts w:hint="eastAsia" w:cs="仿宋" w:asciiTheme="majorEastAsia" w:hAnsiTheme="majorEastAsia" w:eastAsiaTheme="majorEastAsia"/>
          <w:b/>
          <w:sz w:val="24"/>
        </w:rPr>
        <w:t>采购人不得拒收履约保函。</w:t>
      </w:r>
    </w:p>
    <w:p>
      <w:pPr>
        <w:pStyle w:val="7"/>
        <w:rPr>
          <w:rFonts w:asciiTheme="majorEastAsia" w:hAnsiTheme="majorEastAsia" w:eastAsiaTheme="majorEastAsia"/>
        </w:rPr>
      </w:pPr>
    </w:p>
    <w:p>
      <w:pPr>
        <w:snapToGrid w:val="0"/>
        <w:spacing w:line="360" w:lineRule="auto"/>
        <w:ind w:firstLine="3385" w:firstLineChars="1045"/>
        <w:rPr>
          <w:rFonts w:cs="仿宋" w:asciiTheme="majorEastAsia" w:hAnsiTheme="majorEastAsia" w:eastAsiaTheme="majorEastAsia"/>
          <w:b/>
          <w:sz w:val="24"/>
        </w:rPr>
      </w:pPr>
      <w:r>
        <w:rPr>
          <w:rFonts w:hint="eastAsia" w:cs="仿宋" w:asciiTheme="majorEastAsia" w:hAnsiTheme="majorEastAsia" w:eastAsiaTheme="majorEastAsia"/>
          <w:b/>
          <w:sz w:val="32"/>
        </w:rPr>
        <w:t>八、电子交易活动的中止</w:t>
      </w:r>
    </w:p>
    <w:p>
      <w:pPr>
        <w:numPr>
          <w:ilvl w:val="0"/>
          <w:numId w:val="2"/>
        </w:numPr>
        <w:adjustRightInd w:val="0"/>
        <w:snapToGrid w:val="0"/>
        <w:spacing w:before="120" w:beforeLines="50" w:line="360" w:lineRule="auto"/>
        <w:ind w:firstLine="488"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电子交易活动的中止</w:t>
      </w:r>
    </w:p>
    <w:p>
      <w:pPr>
        <w:tabs>
          <w:tab w:val="left" w:pos="0"/>
        </w:tabs>
        <w:spacing w:line="360" w:lineRule="auto"/>
        <w:ind w:firstLine="48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采购过程中出现以下情形，导致电子交易平台无法正常运行，或者无法保证电子交易的公平、公正和安全时，采购代理机构可中止电子交易活动：</w:t>
      </w:r>
    </w:p>
    <w:p>
      <w:pPr>
        <w:pStyle w:val="41"/>
        <w:snapToGrid w:val="0"/>
        <w:spacing w:before="0"/>
        <w:ind w:firstLine="480"/>
        <w:rPr>
          <w:rFonts w:cs="仿宋" w:asciiTheme="majorEastAsia" w:hAnsiTheme="majorEastAsia" w:eastAsiaTheme="majorEastAsia"/>
        </w:rPr>
      </w:pPr>
      <w:r>
        <w:rPr>
          <w:rFonts w:hint="eastAsia" w:cs="仿宋" w:asciiTheme="majorEastAsia" w:hAnsiTheme="majorEastAsia" w:eastAsiaTheme="majorEastAsia"/>
        </w:rPr>
        <w:t>2</w:t>
      </w:r>
      <w:r>
        <w:rPr>
          <w:rFonts w:hint="eastAsia" w:cs="仿宋" w:asciiTheme="majorEastAsia" w:hAnsiTheme="majorEastAsia" w:eastAsiaTheme="majorEastAsia"/>
          <w:lang w:val="en-US" w:eastAsia="zh-CN"/>
        </w:rPr>
        <w:t>5</w:t>
      </w:r>
      <w:r>
        <w:rPr>
          <w:rFonts w:hint="eastAsia" w:cs="仿宋" w:asciiTheme="majorEastAsia" w:hAnsiTheme="majorEastAsia" w:eastAsiaTheme="majorEastAsia"/>
        </w:rPr>
        <w:t xml:space="preserve">.1电子交易平台发生故障而无法登录访问的； </w:t>
      </w:r>
    </w:p>
    <w:p>
      <w:pPr>
        <w:pStyle w:val="41"/>
        <w:snapToGrid w:val="0"/>
        <w:spacing w:before="0"/>
        <w:ind w:firstLine="480"/>
        <w:rPr>
          <w:rFonts w:cs="仿宋" w:asciiTheme="majorEastAsia" w:hAnsiTheme="majorEastAsia" w:eastAsiaTheme="majorEastAsia"/>
        </w:rPr>
      </w:pPr>
      <w:r>
        <w:rPr>
          <w:rFonts w:hint="eastAsia" w:cs="仿宋" w:asciiTheme="majorEastAsia" w:hAnsiTheme="majorEastAsia" w:eastAsiaTheme="majorEastAsia"/>
        </w:rPr>
        <w:t>2</w:t>
      </w:r>
      <w:r>
        <w:rPr>
          <w:rFonts w:hint="eastAsia" w:cs="仿宋" w:asciiTheme="majorEastAsia" w:hAnsiTheme="majorEastAsia" w:eastAsiaTheme="majorEastAsia"/>
          <w:lang w:val="en-US" w:eastAsia="zh-CN"/>
        </w:rPr>
        <w:t>5</w:t>
      </w:r>
      <w:r>
        <w:rPr>
          <w:rFonts w:hint="eastAsia" w:cs="仿宋" w:asciiTheme="majorEastAsia" w:hAnsiTheme="majorEastAsia" w:eastAsiaTheme="majorEastAsia"/>
        </w:rPr>
        <w:t>.2电子交易平台应用或数据库出现错误，不能进行正常操作的；</w:t>
      </w:r>
    </w:p>
    <w:p>
      <w:pPr>
        <w:pStyle w:val="41"/>
        <w:snapToGrid w:val="0"/>
        <w:spacing w:before="0"/>
        <w:ind w:firstLine="480"/>
        <w:rPr>
          <w:rFonts w:cs="仿宋" w:asciiTheme="majorEastAsia" w:hAnsiTheme="majorEastAsia" w:eastAsiaTheme="majorEastAsia"/>
        </w:rPr>
      </w:pPr>
      <w:r>
        <w:rPr>
          <w:rFonts w:hint="eastAsia" w:cs="仿宋" w:asciiTheme="majorEastAsia" w:hAnsiTheme="majorEastAsia" w:eastAsiaTheme="majorEastAsia"/>
        </w:rPr>
        <w:t>2</w:t>
      </w:r>
      <w:r>
        <w:rPr>
          <w:rFonts w:hint="eastAsia" w:cs="仿宋" w:asciiTheme="majorEastAsia" w:hAnsiTheme="majorEastAsia" w:eastAsiaTheme="majorEastAsia"/>
          <w:lang w:val="en-US" w:eastAsia="zh-CN"/>
        </w:rPr>
        <w:t>5</w:t>
      </w:r>
      <w:r>
        <w:rPr>
          <w:rFonts w:hint="eastAsia" w:cs="仿宋" w:asciiTheme="majorEastAsia" w:hAnsiTheme="majorEastAsia" w:eastAsiaTheme="majorEastAsia"/>
        </w:rPr>
        <w:t>.3电子交易平台发现严重安全漏洞，有潜在泄密危险的；</w:t>
      </w:r>
    </w:p>
    <w:p>
      <w:pPr>
        <w:pStyle w:val="41"/>
        <w:snapToGrid w:val="0"/>
        <w:spacing w:before="0"/>
        <w:ind w:firstLine="480"/>
        <w:rPr>
          <w:rFonts w:cs="仿宋" w:asciiTheme="majorEastAsia" w:hAnsiTheme="majorEastAsia" w:eastAsiaTheme="majorEastAsia"/>
        </w:rPr>
      </w:pPr>
      <w:r>
        <w:rPr>
          <w:rFonts w:hint="eastAsia" w:cs="仿宋" w:asciiTheme="majorEastAsia" w:hAnsiTheme="majorEastAsia" w:eastAsiaTheme="majorEastAsia"/>
        </w:rPr>
        <w:t>2</w:t>
      </w:r>
      <w:r>
        <w:rPr>
          <w:rFonts w:hint="eastAsia" w:cs="仿宋" w:asciiTheme="majorEastAsia" w:hAnsiTheme="majorEastAsia" w:eastAsiaTheme="majorEastAsia"/>
          <w:lang w:val="en-US" w:eastAsia="zh-CN"/>
        </w:rPr>
        <w:t>5</w:t>
      </w:r>
      <w:r>
        <w:rPr>
          <w:rFonts w:hint="eastAsia" w:cs="仿宋" w:asciiTheme="majorEastAsia" w:hAnsiTheme="majorEastAsia" w:eastAsiaTheme="majorEastAsia"/>
        </w:rPr>
        <w:t xml:space="preserve">.4病毒发作导致不能进行正常操作的； </w:t>
      </w:r>
    </w:p>
    <w:p>
      <w:pPr>
        <w:pStyle w:val="41"/>
        <w:snapToGrid w:val="0"/>
        <w:spacing w:before="0"/>
        <w:ind w:firstLine="480"/>
        <w:rPr>
          <w:rFonts w:cs="仿宋" w:asciiTheme="majorEastAsia" w:hAnsiTheme="majorEastAsia" w:eastAsiaTheme="majorEastAsia"/>
        </w:rPr>
      </w:pPr>
      <w:r>
        <w:rPr>
          <w:rFonts w:hint="eastAsia" w:cs="仿宋" w:asciiTheme="majorEastAsia" w:hAnsiTheme="majorEastAsia" w:eastAsiaTheme="majorEastAsia"/>
        </w:rPr>
        <w:t>2</w:t>
      </w:r>
      <w:r>
        <w:rPr>
          <w:rFonts w:hint="eastAsia" w:cs="仿宋" w:asciiTheme="majorEastAsia" w:hAnsiTheme="majorEastAsia" w:eastAsiaTheme="majorEastAsia"/>
          <w:lang w:val="en-US" w:eastAsia="zh-CN"/>
        </w:rPr>
        <w:t>5</w:t>
      </w:r>
      <w:r>
        <w:rPr>
          <w:rFonts w:hint="eastAsia" w:cs="仿宋" w:asciiTheme="majorEastAsia" w:hAnsiTheme="majorEastAsia" w:eastAsiaTheme="majorEastAsia"/>
        </w:rPr>
        <w:t>.5其他无法保证电子交易的公平、公正和安全的情况。</w:t>
      </w:r>
    </w:p>
    <w:p>
      <w:pPr>
        <w:tabs>
          <w:tab w:val="left" w:pos="0"/>
        </w:tabs>
        <w:spacing w:line="360" w:lineRule="auto"/>
        <w:ind w:firstLine="480"/>
        <w:rPr>
          <w:rFonts w:cs="仿宋" w:asciiTheme="majorEastAsia" w:hAnsiTheme="majorEastAsia" w:eastAsiaTheme="majorEastAsia"/>
          <w:sz w:val="24"/>
        </w:rPr>
      </w:pPr>
    </w:p>
    <w:p>
      <w:pPr>
        <w:snapToGrid w:val="0"/>
        <w:spacing w:line="360" w:lineRule="auto"/>
        <w:ind w:left="121" w:leftChars="57" w:firstLine="486" w:firstLineChars="150"/>
        <w:jc w:val="center"/>
        <w:rPr>
          <w:rFonts w:cs="仿宋" w:asciiTheme="majorEastAsia" w:hAnsiTheme="majorEastAsia" w:eastAsiaTheme="majorEastAsia"/>
          <w:b/>
          <w:sz w:val="32"/>
        </w:rPr>
      </w:pPr>
      <w:r>
        <w:rPr>
          <w:rFonts w:hint="eastAsia" w:cs="仿宋" w:asciiTheme="majorEastAsia" w:hAnsiTheme="majorEastAsia" w:eastAsiaTheme="majorEastAsia"/>
          <w:b/>
          <w:sz w:val="32"/>
        </w:rPr>
        <w:t>九、验收</w:t>
      </w:r>
    </w:p>
    <w:p>
      <w:pPr>
        <w:numPr>
          <w:ilvl w:val="0"/>
          <w:numId w:val="2"/>
        </w:numPr>
        <w:adjustRightInd w:val="0"/>
        <w:snapToGrid w:val="0"/>
        <w:spacing w:before="120" w:beforeLines="50" w:line="360" w:lineRule="auto"/>
        <w:ind w:firstLine="488"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验收</w:t>
      </w:r>
    </w:p>
    <w:p>
      <w:pPr>
        <w:tabs>
          <w:tab w:val="left" w:pos="0"/>
        </w:tabs>
        <w:spacing w:line="360" w:lineRule="auto"/>
        <w:ind w:firstLine="48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2</w:t>
      </w:r>
      <w:r>
        <w:rPr>
          <w:rFonts w:hint="eastAsia" w:cs="仿宋" w:asciiTheme="majorEastAsia" w:hAnsiTheme="majorEastAsia" w:eastAsiaTheme="majorEastAsia"/>
          <w:kern w:val="0"/>
          <w:sz w:val="24"/>
          <w:lang w:val="en-US" w:eastAsia="zh-CN"/>
        </w:rPr>
        <w:t>6</w:t>
      </w:r>
      <w:r>
        <w:rPr>
          <w:rFonts w:hint="eastAsia" w:cs="仿宋" w:asciiTheme="majorEastAsia" w:hAnsiTheme="majorEastAsia" w:eastAsiaTheme="majorEastAsia"/>
          <w:kern w:val="0"/>
          <w:sz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2</w:t>
      </w:r>
      <w:r>
        <w:rPr>
          <w:rFonts w:hint="eastAsia" w:cs="仿宋" w:asciiTheme="majorEastAsia" w:hAnsiTheme="majorEastAsia" w:eastAsiaTheme="majorEastAsia"/>
          <w:kern w:val="0"/>
          <w:sz w:val="24"/>
          <w:lang w:val="en-US" w:eastAsia="zh-CN"/>
        </w:rPr>
        <w:t>6</w:t>
      </w:r>
      <w:r>
        <w:rPr>
          <w:rFonts w:hint="eastAsia" w:cs="仿宋" w:asciiTheme="majorEastAsia" w:hAnsiTheme="majorEastAsia" w:eastAsiaTheme="majorEastAsia"/>
          <w:kern w:val="0"/>
          <w:sz w:val="24"/>
        </w:rPr>
        <w:t>.2严格按照采购合同开展履约验收。采购人成立验收小组（为社会公众提供的公共服务项目验收时，验收小组成员必须包含部分服务对象），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2</w:t>
      </w:r>
      <w:r>
        <w:rPr>
          <w:rFonts w:hint="eastAsia" w:cs="仿宋" w:asciiTheme="majorEastAsia" w:hAnsiTheme="majorEastAsia" w:eastAsiaTheme="majorEastAsia"/>
          <w:kern w:val="0"/>
          <w:sz w:val="24"/>
          <w:lang w:val="en-US" w:eastAsia="zh-CN"/>
        </w:rPr>
        <w:t>6</w:t>
      </w:r>
      <w:r>
        <w:rPr>
          <w:rFonts w:hint="eastAsia" w:cs="仿宋" w:asciiTheme="majorEastAsia" w:hAnsiTheme="majorEastAsia" w:eastAsiaTheme="majorEastAsia"/>
          <w:kern w:val="0"/>
          <w:sz w:val="24"/>
        </w:rPr>
        <w:t>.3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w:t>
      </w:r>
      <w:r>
        <w:rPr>
          <w:rFonts w:hint="eastAsia" w:cs="仿宋" w:asciiTheme="majorEastAsia" w:hAnsiTheme="majorEastAsia" w:eastAsiaTheme="majorEastAsia"/>
          <w:kern w:val="0"/>
          <w:sz w:val="24"/>
          <w:lang w:val="en-US" w:eastAsia="zh-CN"/>
        </w:rPr>
        <w:t>监督</w:t>
      </w:r>
      <w:r>
        <w:rPr>
          <w:rFonts w:hint="eastAsia" w:cs="仿宋" w:asciiTheme="majorEastAsia" w:hAnsiTheme="majorEastAsia" w:eastAsiaTheme="majorEastAsia"/>
          <w:kern w:val="0"/>
          <w:sz w:val="24"/>
          <w:lang w:eastAsia="zh-CN"/>
        </w:rPr>
        <w:t>管</w:t>
      </w:r>
      <w:r>
        <w:rPr>
          <w:rFonts w:hint="eastAsia" w:cs="仿宋" w:asciiTheme="majorEastAsia" w:hAnsiTheme="majorEastAsia" w:eastAsiaTheme="majorEastAsia"/>
          <w:kern w:val="0"/>
          <w:sz w:val="24"/>
          <w:lang w:val="en-US" w:eastAsia="zh-CN"/>
        </w:rPr>
        <w:t>理</w:t>
      </w:r>
      <w:r>
        <w:rPr>
          <w:rFonts w:hint="eastAsia" w:cs="仿宋" w:asciiTheme="majorEastAsia" w:hAnsiTheme="majorEastAsia" w:eastAsiaTheme="majorEastAsia"/>
          <w:kern w:val="0"/>
          <w:sz w:val="24"/>
          <w:lang w:eastAsia="zh-CN"/>
        </w:rPr>
        <w:t>部门</w:t>
      </w:r>
      <w:r>
        <w:rPr>
          <w:rFonts w:hint="eastAsia" w:cs="仿宋" w:asciiTheme="majorEastAsia" w:hAnsiTheme="majorEastAsia" w:eastAsiaTheme="majorEastAsia"/>
          <w:kern w:val="0"/>
          <w:sz w:val="24"/>
        </w:rPr>
        <w:t>。</w:t>
      </w:r>
      <w:bookmarkEnd w:id="11"/>
      <w:bookmarkEnd w:id="12"/>
      <w:bookmarkEnd w:id="13"/>
      <w:bookmarkStart w:id="14" w:name="_Hlt74707468"/>
      <w:bookmarkEnd w:id="14"/>
      <w:bookmarkStart w:id="15" w:name="_Hlt68072990"/>
      <w:bookmarkEnd w:id="15"/>
      <w:bookmarkStart w:id="16" w:name="_Hlt74729768"/>
      <w:bookmarkEnd w:id="16"/>
      <w:bookmarkStart w:id="17" w:name="_Hlt68057669"/>
      <w:bookmarkEnd w:id="17"/>
      <w:bookmarkStart w:id="18" w:name="_Hlt75236290"/>
      <w:bookmarkEnd w:id="18"/>
      <w:bookmarkStart w:id="19" w:name="_Hlt68073093"/>
      <w:bookmarkEnd w:id="19"/>
      <w:bookmarkStart w:id="20" w:name="_Hlt74714665"/>
      <w:bookmarkEnd w:id="20"/>
      <w:bookmarkStart w:id="21" w:name="_Hlt75236101"/>
      <w:bookmarkEnd w:id="21"/>
      <w:bookmarkStart w:id="22" w:name="_Hlt75236011"/>
      <w:bookmarkEnd w:id="22"/>
      <w:bookmarkStart w:id="23" w:name="_Hlt74730295"/>
      <w:bookmarkEnd w:id="23"/>
      <w:bookmarkStart w:id="24" w:name="_Hlt68403820"/>
      <w:bookmarkEnd w:id="24"/>
      <w:bookmarkStart w:id="25" w:name="_Hlt68072998"/>
      <w:bookmarkEnd w:id="25"/>
      <w:bookmarkStart w:id="26" w:name="第四部分"/>
    </w:p>
    <w:p>
      <w:pPr>
        <w:spacing w:line="360" w:lineRule="auto"/>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br w:type="page"/>
      </w:r>
    </w:p>
    <w:p>
      <w:pPr>
        <w:tabs>
          <w:tab w:val="left" w:pos="0"/>
        </w:tabs>
        <w:spacing w:line="360" w:lineRule="auto"/>
        <w:jc w:val="center"/>
        <w:rPr>
          <w:rFonts w:cs="仿宋" w:asciiTheme="majorEastAsia" w:hAnsiTheme="majorEastAsia" w:eastAsiaTheme="majorEastAsia"/>
          <w:b/>
          <w:sz w:val="36"/>
          <w:szCs w:val="36"/>
        </w:rPr>
      </w:pPr>
      <w:r>
        <w:rPr>
          <w:rFonts w:hint="eastAsia" w:cs="仿宋" w:asciiTheme="majorEastAsia" w:hAnsiTheme="majorEastAsia" w:eastAsiaTheme="majorEastAsia"/>
          <w:b/>
          <w:sz w:val="36"/>
          <w:szCs w:val="36"/>
        </w:rPr>
        <w:t>第三部分   采购需求</w:t>
      </w:r>
    </w:p>
    <w:p>
      <w:pPr>
        <w:spacing w:before="120" w:beforeLines="50" w:after="120" w:afterLines="50" w:line="500" w:lineRule="exact"/>
        <w:rPr>
          <w:rFonts w:ascii="宋体" w:hAnsi="宋体" w:cs="宋体"/>
          <w:b/>
          <w:sz w:val="24"/>
          <w:szCs w:val="24"/>
        </w:rPr>
      </w:pPr>
      <w:r>
        <w:rPr>
          <w:rFonts w:hint="eastAsia" w:ascii="宋体" w:hAnsi="宋体" w:cs="宋体"/>
          <w:b/>
          <w:sz w:val="24"/>
          <w:szCs w:val="24"/>
        </w:rPr>
        <w:t>一、采购内容</w:t>
      </w:r>
    </w:p>
    <w:tbl>
      <w:tblPr>
        <w:tblStyle w:val="19"/>
        <w:tblW w:w="9244"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4"/>
        <w:gridCol w:w="2449"/>
        <w:gridCol w:w="2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4154" w:type="dxa"/>
            <w:vAlign w:val="center"/>
          </w:tcPr>
          <w:p>
            <w:pPr>
              <w:spacing w:line="360" w:lineRule="auto"/>
              <w:jc w:val="cente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lang w:val="en-US" w:eastAsia="zh-CN"/>
              </w:rPr>
              <w:t>采购</w:t>
            </w:r>
            <w:r>
              <w:rPr>
                <w:rFonts w:hint="eastAsia" w:asciiTheme="minorEastAsia" w:hAnsiTheme="minorEastAsia" w:eastAsiaTheme="minorEastAsia" w:cstheme="minorEastAsia"/>
                <w:b/>
                <w:color w:val="000000"/>
                <w:sz w:val="21"/>
                <w:szCs w:val="21"/>
              </w:rPr>
              <w:t>内容</w:t>
            </w:r>
          </w:p>
        </w:tc>
        <w:tc>
          <w:tcPr>
            <w:tcW w:w="2449" w:type="dxa"/>
            <w:vAlign w:val="center"/>
          </w:tcPr>
          <w:p>
            <w:pPr>
              <w:spacing w:line="360" w:lineRule="auto"/>
              <w:jc w:val="cente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最高限价（元）</w:t>
            </w:r>
          </w:p>
        </w:tc>
        <w:tc>
          <w:tcPr>
            <w:tcW w:w="2641" w:type="dxa"/>
            <w:vAlign w:val="center"/>
          </w:tcPr>
          <w:p>
            <w:pPr>
              <w:spacing w:line="360" w:lineRule="auto"/>
              <w:jc w:val="cente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4154" w:type="dxa"/>
            <w:vAlign w:val="center"/>
          </w:tcPr>
          <w:p>
            <w:pPr>
              <w:bidi w:val="0"/>
              <w:jc w:val="both"/>
              <w:rPr>
                <w:rFonts w:hint="eastAsia"/>
              </w:rPr>
            </w:pPr>
            <w:r>
              <w:rPr>
                <w:rFonts w:hint="eastAsia"/>
              </w:rPr>
              <w:t>奉化滨海新区绿化养护</w:t>
            </w:r>
            <w:r>
              <w:rPr>
                <w:rFonts w:hint="eastAsia"/>
                <w:lang w:val="en-US" w:eastAsia="zh-CN"/>
              </w:rPr>
              <w:t>服务采购</w:t>
            </w:r>
            <w:r>
              <w:rPr>
                <w:rFonts w:hint="eastAsia"/>
              </w:rPr>
              <w:t>项目</w:t>
            </w:r>
          </w:p>
        </w:tc>
        <w:tc>
          <w:tcPr>
            <w:tcW w:w="2449" w:type="dxa"/>
            <w:vAlign w:val="center"/>
          </w:tcPr>
          <w:p>
            <w:pPr>
              <w:bidi w:val="0"/>
              <w:jc w:val="both"/>
              <w:rPr>
                <w:rFonts w:hint="eastAsia"/>
              </w:rPr>
            </w:pPr>
            <w:r>
              <w:rPr>
                <w:rFonts w:hint="eastAsia"/>
                <w:lang w:val="en-US" w:eastAsia="zh-CN"/>
              </w:rPr>
              <w:t xml:space="preserve">   948000 </w:t>
            </w:r>
            <w:r>
              <w:rPr>
                <w:rFonts w:hint="eastAsia"/>
              </w:rPr>
              <w:t>元/年</w:t>
            </w:r>
          </w:p>
        </w:tc>
        <w:tc>
          <w:tcPr>
            <w:tcW w:w="2641" w:type="dxa"/>
            <w:vAlign w:val="center"/>
          </w:tcPr>
          <w:p>
            <w:pPr>
              <w:bidi w:val="0"/>
              <w:ind w:firstLine="428" w:firstLineChars="200"/>
              <w:jc w:val="both"/>
              <w:rPr>
                <w:rFonts w:hint="eastAsia"/>
              </w:rPr>
            </w:pPr>
            <w:r>
              <w:rPr>
                <w:rFonts w:hint="eastAsia"/>
              </w:rPr>
              <w:t>三年（合同一年一签）</w:t>
            </w:r>
          </w:p>
        </w:tc>
      </w:tr>
    </w:tbl>
    <w:p>
      <w:pPr>
        <w:pageBreakBefore w:val="0"/>
        <w:kinsoku/>
        <w:wordWrap/>
        <w:overflowPunct/>
        <w:topLinePunct w:val="0"/>
        <w:autoSpaceDE/>
        <w:autoSpaceDN/>
        <w:bidi w:val="0"/>
        <w:adjustRightInd/>
        <w:spacing w:before="120" w:beforeLines="50" w:after="120" w:afterLines="50" w:line="360" w:lineRule="auto"/>
        <w:ind w:right="0" w:rightChars="0"/>
        <w:jc w:val="both"/>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二、采购需求说明</w:t>
      </w:r>
    </w:p>
    <w:p>
      <w:pPr>
        <w:pageBreakBefore w:val="0"/>
        <w:kinsoku/>
        <w:wordWrap/>
        <w:overflowPunct/>
        <w:topLinePunct w:val="0"/>
        <w:autoSpaceDE/>
        <w:autoSpaceDN/>
        <w:bidi w:val="0"/>
        <w:adjustRightInd/>
        <w:spacing w:line="360" w:lineRule="auto"/>
        <w:ind w:right="0" w:rightChars="0" w:firstLine="488" w:firstLineChars="200"/>
        <w:jc w:val="both"/>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1、绿地养护说明</w:t>
      </w:r>
    </w:p>
    <w:p>
      <w:pPr>
        <w:pageBreakBefore w:val="0"/>
        <w:kinsoku/>
        <w:wordWrap/>
        <w:overflowPunct/>
        <w:topLinePunct w:val="0"/>
        <w:autoSpaceDE/>
        <w:autoSpaceDN/>
        <w:bidi w:val="0"/>
        <w:adjustRightInd/>
        <w:spacing w:line="360" w:lineRule="auto"/>
        <w:ind w:right="0" w:rightChars="0" w:firstLine="488" w:firstLineChars="200"/>
        <w:jc w:val="both"/>
        <w:textAlignment w:val="auto"/>
        <w:rPr>
          <w:rFonts w:hint="eastAsia" w:asciiTheme="minorEastAsia" w:hAnsiTheme="minorEastAsia" w:eastAsiaTheme="minorEastAsia" w:cstheme="minorEastAsia"/>
          <w:b/>
          <w:sz w:val="24"/>
          <w:szCs w:val="24"/>
        </w:rPr>
      </w:pPr>
      <w:bookmarkStart w:id="27" w:name="_Toc24908506"/>
      <w:r>
        <w:rPr>
          <w:rFonts w:hint="eastAsia" w:asciiTheme="minorEastAsia" w:hAnsiTheme="minorEastAsia" w:eastAsiaTheme="minorEastAsia" w:cstheme="minorEastAsia"/>
          <w:b/>
          <w:sz w:val="24"/>
          <w:szCs w:val="24"/>
        </w:rPr>
        <w:t>（1）服务内容：</w:t>
      </w:r>
      <w:bookmarkEnd w:id="27"/>
    </w:p>
    <w:p>
      <w:pPr>
        <w:pageBreakBefore w:val="0"/>
        <w:kinsoku/>
        <w:wordWrap/>
        <w:overflowPunct/>
        <w:topLinePunct w:val="0"/>
        <w:autoSpaceDE/>
        <w:autoSpaceDN/>
        <w:bidi w:val="0"/>
        <w:adjustRightInd/>
        <w:spacing w:line="360" w:lineRule="auto"/>
        <w:ind w:right="0" w:rightChars="0" w:firstLine="488" w:firstLineChars="200"/>
        <w:jc w:val="both"/>
        <w:textAlignment w:val="auto"/>
        <w:rPr>
          <w:rFonts w:hint="eastAsia" w:asciiTheme="minorEastAsia" w:hAnsiTheme="minorEastAsia" w:eastAsiaTheme="minorEastAsia" w:cstheme="minorEastAsia"/>
          <w:sz w:val="24"/>
          <w:szCs w:val="24"/>
        </w:rPr>
      </w:pPr>
      <w:bookmarkStart w:id="28" w:name="_Toc24908507"/>
      <w:r>
        <w:rPr>
          <w:rFonts w:hint="eastAsia" w:asciiTheme="minorEastAsia" w:hAnsiTheme="minorEastAsia" w:eastAsiaTheme="minorEastAsia" w:cstheme="minorEastAsia"/>
          <w:sz w:val="24"/>
          <w:szCs w:val="24"/>
        </w:rPr>
        <w:t>1）整形修剪</w:t>
      </w:r>
      <w:r>
        <w:rPr>
          <w:rFonts w:hint="eastAsia" w:asciiTheme="minorEastAsia" w:hAnsiTheme="minorEastAsia" w:eastAsiaTheme="minorEastAsia" w:cstheme="minorEastAsia"/>
          <w:sz w:val="24"/>
          <w:szCs w:val="24"/>
          <w:lang w:eastAsia="zh-CN"/>
        </w:rPr>
        <w:t>（包括道路两侧景观树修剪）</w:t>
      </w:r>
      <w:r>
        <w:rPr>
          <w:rFonts w:hint="eastAsia" w:asciiTheme="minorEastAsia" w:hAnsiTheme="minorEastAsia" w:eastAsiaTheme="minorEastAsia" w:cstheme="minorEastAsia"/>
          <w:sz w:val="24"/>
          <w:szCs w:val="24"/>
        </w:rPr>
        <w:t>、病虫害防治、草坪打孔、割草、除草、浇水、扶正、补植、松土切边、施肥、涂白、支撑、看护等日常养护；</w:t>
      </w:r>
      <w:bookmarkEnd w:id="28"/>
    </w:p>
    <w:p>
      <w:pPr>
        <w:pageBreakBefore w:val="0"/>
        <w:kinsoku/>
        <w:wordWrap/>
        <w:overflowPunct/>
        <w:topLinePunct w:val="0"/>
        <w:autoSpaceDE/>
        <w:autoSpaceDN/>
        <w:bidi w:val="0"/>
        <w:adjustRightInd/>
        <w:spacing w:line="360" w:lineRule="auto"/>
        <w:ind w:right="0" w:rightChars="0" w:firstLine="488" w:firstLineChars="200"/>
        <w:jc w:val="both"/>
        <w:textAlignment w:val="auto"/>
        <w:rPr>
          <w:rFonts w:hint="eastAsia" w:asciiTheme="minorEastAsia" w:hAnsiTheme="minorEastAsia" w:eastAsiaTheme="minorEastAsia" w:cstheme="minorEastAsia"/>
          <w:sz w:val="24"/>
          <w:szCs w:val="24"/>
        </w:rPr>
      </w:pPr>
      <w:bookmarkStart w:id="29" w:name="_Toc24908508"/>
      <w:r>
        <w:rPr>
          <w:rFonts w:hint="eastAsia" w:asciiTheme="minorEastAsia" w:hAnsiTheme="minorEastAsia" w:eastAsiaTheme="minorEastAsia" w:cstheme="minorEastAsia"/>
          <w:sz w:val="24"/>
          <w:szCs w:val="24"/>
        </w:rPr>
        <w:t>2）防台抗台抗旱雨雪冰冻等灾害气候中的绿化管护；</w:t>
      </w:r>
      <w:bookmarkEnd w:id="29"/>
    </w:p>
    <w:p>
      <w:pPr>
        <w:pageBreakBefore w:val="0"/>
        <w:kinsoku/>
        <w:wordWrap/>
        <w:overflowPunct/>
        <w:topLinePunct w:val="0"/>
        <w:autoSpaceDE/>
        <w:autoSpaceDN/>
        <w:bidi w:val="0"/>
        <w:adjustRightInd/>
        <w:spacing w:line="360" w:lineRule="auto"/>
        <w:ind w:right="0" w:rightChars="0" w:firstLine="488" w:firstLineChars="200"/>
        <w:jc w:val="both"/>
        <w:textAlignment w:val="auto"/>
        <w:rPr>
          <w:rFonts w:hint="eastAsia" w:asciiTheme="minorEastAsia" w:hAnsiTheme="minorEastAsia" w:eastAsiaTheme="minorEastAsia" w:cstheme="minorEastAsia"/>
          <w:sz w:val="24"/>
          <w:szCs w:val="24"/>
        </w:rPr>
      </w:pPr>
      <w:bookmarkStart w:id="30" w:name="_Toc24908509"/>
      <w:r>
        <w:rPr>
          <w:rFonts w:hint="eastAsia" w:asciiTheme="minorEastAsia" w:hAnsiTheme="minorEastAsia" w:eastAsiaTheme="minorEastAsia" w:cstheme="minorEastAsia"/>
          <w:sz w:val="24"/>
          <w:szCs w:val="24"/>
        </w:rPr>
        <w:t>3）绿地内采购人所辖设施的维护、清洁；</w:t>
      </w:r>
      <w:bookmarkEnd w:id="30"/>
    </w:p>
    <w:p>
      <w:pPr>
        <w:pageBreakBefore w:val="0"/>
        <w:kinsoku/>
        <w:wordWrap/>
        <w:overflowPunct/>
        <w:topLinePunct w:val="0"/>
        <w:autoSpaceDE/>
        <w:autoSpaceDN/>
        <w:bidi w:val="0"/>
        <w:adjustRightInd/>
        <w:spacing w:line="360" w:lineRule="auto"/>
        <w:ind w:right="0" w:rightChars="0" w:firstLine="488" w:firstLineChars="200"/>
        <w:jc w:val="both"/>
        <w:textAlignment w:val="auto"/>
        <w:rPr>
          <w:rFonts w:hint="eastAsia" w:asciiTheme="minorEastAsia" w:hAnsiTheme="minorEastAsia" w:eastAsiaTheme="minorEastAsia" w:cstheme="minorEastAsia"/>
          <w:sz w:val="24"/>
          <w:szCs w:val="24"/>
        </w:rPr>
      </w:pPr>
      <w:bookmarkStart w:id="31" w:name="_Toc24908510"/>
      <w:r>
        <w:rPr>
          <w:rFonts w:hint="eastAsia" w:asciiTheme="minorEastAsia" w:hAnsiTheme="minorEastAsia" w:eastAsiaTheme="minorEastAsia" w:cstheme="minorEastAsia"/>
          <w:sz w:val="24"/>
          <w:szCs w:val="24"/>
        </w:rPr>
        <w:t>4）花箱、绿地内保洁，清除树木吊挂杂物，随时清除养护作业垃圾；</w:t>
      </w:r>
      <w:bookmarkEnd w:id="31"/>
    </w:p>
    <w:p>
      <w:pPr>
        <w:pageBreakBefore w:val="0"/>
        <w:kinsoku/>
        <w:wordWrap/>
        <w:overflowPunct/>
        <w:topLinePunct w:val="0"/>
        <w:autoSpaceDE/>
        <w:autoSpaceDN/>
        <w:bidi w:val="0"/>
        <w:adjustRightInd/>
        <w:spacing w:line="360" w:lineRule="auto"/>
        <w:ind w:right="0" w:rightChars="0" w:firstLine="488" w:firstLineChars="200"/>
        <w:jc w:val="both"/>
        <w:textAlignment w:val="auto"/>
        <w:rPr>
          <w:rFonts w:hint="eastAsia" w:asciiTheme="minorEastAsia" w:hAnsiTheme="minorEastAsia" w:eastAsiaTheme="minorEastAsia" w:cstheme="minorEastAsia"/>
          <w:sz w:val="24"/>
          <w:szCs w:val="24"/>
        </w:rPr>
      </w:pPr>
      <w:bookmarkStart w:id="32" w:name="_Toc24908511"/>
      <w:r>
        <w:rPr>
          <w:rFonts w:hint="eastAsia" w:asciiTheme="minorEastAsia" w:hAnsiTheme="minorEastAsia" w:eastAsiaTheme="minorEastAsia" w:cstheme="minorEastAsia"/>
          <w:sz w:val="24"/>
          <w:szCs w:val="24"/>
        </w:rPr>
        <w:t>5）市级各部门应急情况处置等；</w:t>
      </w:r>
      <w:bookmarkEnd w:id="32"/>
    </w:p>
    <w:p>
      <w:pPr>
        <w:pageBreakBefore w:val="0"/>
        <w:kinsoku/>
        <w:wordWrap/>
        <w:overflowPunct/>
        <w:topLinePunct w:val="0"/>
        <w:autoSpaceDE/>
        <w:autoSpaceDN/>
        <w:bidi w:val="0"/>
        <w:adjustRightInd/>
        <w:spacing w:line="360" w:lineRule="auto"/>
        <w:ind w:right="0" w:rightChars="0" w:firstLine="488" w:firstLineChars="200"/>
        <w:jc w:val="both"/>
        <w:textAlignment w:val="auto"/>
        <w:rPr>
          <w:rFonts w:hint="eastAsia" w:asciiTheme="minorEastAsia" w:hAnsiTheme="minorEastAsia" w:eastAsiaTheme="minorEastAsia" w:cstheme="minorEastAsia"/>
          <w:sz w:val="24"/>
          <w:szCs w:val="24"/>
        </w:rPr>
      </w:pPr>
      <w:bookmarkStart w:id="33" w:name="_Toc24908512"/>
      <w:r>
        <w:rPr>
          <w:rFonts w:hint="eastAsia" w:asciiTheme="minorEastAsia" w:hAnsiTheme="minorEastAsia" w:eastAsiaTheme="minorEastAsia" w:cstheme="minorEastAsia"/>
          <w:sz w:val="24"/>
          <w:szCs w:val="24"/>
        </w:rPr>
        <w:t>6）上级主管部门及镇政府另外布置的其他任务。</w:t>
      </w:r>
      <w:bookmarkEnd w:id="33"/>
    </w:p>
    <w:p>
      <w:pPr>
        <w:pageBreakBefore w:val="0"/>
        <w:kinsoku/>
        <w:wordWrap/>
        <w:overflowPunct/>
        <w:topLinePunct w:val="0"/>
        <w:autoSpaceDE/>
        <w:autoSpaceDN/>
        <w:bidi w:val="0"/>
        <w:adjustRightInd/>
        <w:spacing w:line="360" w:lineRule="auto"/>
        <w:ind w:right="0" w:rightChars="0" w:firstLine="488" w:firstLineChars="200"/>
        <w:jc w:val="both"/>
        <w:textAlignment w:val="auto"/>
        <w:rPr>
          <w:rFonts w:hint="eastAsia" w:asciiTheme="minorEastAsia" w:hAnsiTheme="minorEastAsia" w:eastAsiaTheme="minorEastAsia" w:cstheme="minorEastAsia"/>
          <w:b/>
          <w:sz w:val="24"/>
          <w:szCs w:val="24"/>
        </w:rPr>
      </w:pPr>
      <w:bookmarkStart w:id="34" w:name="_Toc24908515"/>
      <w:r>
        <w:rPr>
          <w:rFonts w:hint="eastAsia" w:asciiTheme="minorEastAsia" w:hAnsiTheme="minorEastAsia" w:eastAsiaTheme="minorEastAsia" w:cstheme="minorEastAsia"/>
          <w:b/>
          <w:sz w:val="24"/>
          <w:szCs w:val="24"/>
        </w:rPr>
        <w:t>（2）执行标准：</w:t>
      </w:r>
      <w:bookmarkEnd w:id="34"/>
    </w:p>
    <w:p>
      <w:pPr>
        <w:pStyle w:val="16"/>
        <w:pageBreakBefore w:val="0"/>
        <w:kinsoku/>
        <w:wordWrap/>
        <w:overflowPunct/>
        <w:topLinePunct w:val="0"/>
        <w:autoSpaceDE/>
        <w:autoSpaceDN/>
        <w:bidi w:val="0"/>
        <w:adjustRightInd/>
        <w:spacing w:before="0" w:after="0" w:line="360" w:lineRule="auto"/>
        <w:ind w:right="0" w:rightChars="0" w:firstLine="477" w:firstLineChars="196"/>
        <w:jc w:val="both"/>
        <w:textAlignment w:val="auto"/>
        <w:rPr>
          <w:rFonts w:hint="eastAsia" w:asciiTheme="minorEastAsia" w:hAnsiTheme="minorEastAsia" w:eastAsiaTheme="minorEastAsia" w:cstheme="minorEastAsia"/>
          <w:b w:val="0"/>
          <w:color w:val="auto"/>
          <w:sz w:val="24"/>
          <w:szCs w:val="24"/>
        </w:rPr>
      </w:pPr>
      <w:bookmarkStart w:id="35" w:name="_Toc89714632"/>
      <w:bookmarkStart w:id="36" w:name="_Toc89858387"/>
      <w:bookmarkStart w:id="37" w:name="_Toc24908516"/>
      <w:r>
        <w:rPr>
          <w:rFonts w:hint="eastAsia" w:asciiTheme="minorEastAsia" w:hAnsiTheme="minorEastAsia" w:eastAsiaTheme="minorEastAsia" w:cstheme="minorEastAsia"/>
          <w:b w:val="0"/>
          <w:color w:val="auto"/>
          <w:sz w:val="24"/>
          <w:szCs w:val="24"/>
        </w:rPr>
        <w:t>1）《宁波市城市绿地养护质量等级标准》</w:t>
      </w:r>
      <w:r>
        <w:rPr>
          <w:rFonts w:hint="eastAsia" w:asciiTheme="minorEastAsia" w:hAnsiTheme="minorEastAsia" w:eastAsiaTheme="minorEastAsia" w:cstheme="minorEastAsia"/>
          <w:b w:val="0"/>
          <w:color w:val="auto"/>
          <w:sz w:val="24"/>
          <w:szCs w:val="24"/>
          <w:lang w:val="en-US" w:eastAsia="zh-CN"/>
        </w:rPr>
        <w:t>三</w:t>
      </w:r>
      <w:r>
        <w:rPr>
          <w:rFonts w:hint="eastAsia" w:asciiTheme="minorEastAsia" w:hAnsiTheme="minorEastAsia" w:eastAsiaTheme="minorEastAsia" w:cstheme="minorEastAsia"/>
          <w:b w:val="0"/>
          <w:color w:val="auto"/>
          <w:sz w:val="24"/>
          <w:szCs w:val="24"/>
        </w:rPr>
        <w:t>级标准；</w:t>
      </w:r>
      <w:bookmarkEnd w:id="35"/>
      <w:bookmarkEnd w:id="36"/>
      <w:bookmarkEnd w:id="37"/>
    </w:p>
    <w:p>
      <w:pPr>
        <w:pStyle w:val="16"/>
        <w:pageBreakBefore w:val="0"/>
        <w:kinsoku/>
        <w:wordWrap/>
        <w:overflowPunct/>
        <w:topLinePunct w:val="0"/>
        <w:autoSpaceDE/>
        <w:autoSpaceDN/>
        <w:bidi w:val="0"/>
        <w:adjustRightInd/>
        <w:spacing w:before="0" w:after="0" w:line="360" w:lineRule="auto"/>
        <w:ind w:right="0" w:rightChars="0" w:firstLine="477" w:firstLineChars="196"/>
        <w:jc w:val="both"/>
        <w:textAlignment w:val="auto"/>
        <w:rPr>
          <w:rFonts w:hint="eastAsia" w:asciiTheme="minorEastAsia" w:hAnsiTheme="minorEastAsia" w:eastAsiaTheme="minorEastAsia" w:cstheme="minorEastAsia"/>
          <w:b w:val="0"/>
          <w:sz w:val="24"/>
          <w:szCs w:val="24"/>
        </w:rPr>
      </w:pPr>
      <w:bookmarkStart w:id="38" w:name="_Toc89714633"/>
      <w:bookmarkStart w:id="39" w:name="_Toc89858388"/>
      <w:bookmarkStart w:id="40" w:name="_Toc24908517"/>
      <w:r>
        <w:rPr>
          <w:rFonts w:hint="eastAsia" w:asciiTheme="minorEastAsia" w:hAnsiTheme="minorEastAsia" w:eastAsiaTheme="minorEastAsia" w:cstheme="minorEastAsia"/>
          <w:b w:val="0"/>
          <w:sz w:val="24"/>
          <w:szCs w:val="24"/>
        </w:rPr>
        <w:t>2）《宁波市城市绿地养护技术规程》；</w:t>
      </w:r>
      <w:bookmarkEnd w:id="38"/>
      <w:bookmarkEnd w:id="39"/>
      <w:bookmarkEnd w:id="40"/>
    </w:p>
    <w:p>
      <w:pPr>
        <w:pStyle w:val="16"/>
        <w:pageBreakBefore w:val="0"/>
        <w:kinsoku/>
        <w:wordWrap/>
        <w:overflowPunct/>
        <w:topLinePunct w:val="0"/>
        <w:autoSpaceDE/>
        <w:autoSpaceDN/>
        <w:bidi w:val="0"/>
        <w:adjustRightInd/>
        <w:spacing w:before="0" w:after="0" w:line="360" w:lineRule="auto"/>
        <w:ind w:right="0" w:rightChars="0" w:firstLine="477" w:firstLineChars="196"/>
        <w:jc w:val="both"/>
        <w:textAlignment w:val="auto"/>
        <w:rPr>
          <w:rFonts w:hint="eastAsia" w:asciiTheme="minorEastAsia" w:hAnsiTheme="minorEastAsia" w:eastAsiaTheme="minorEastAsia" w:cstheme="minorEastAsia"/>
          <w:b w:val="0"/>
          <w:sz w:val="24"/>
          <w:szCs w:val="24"/>
        </w:rPr>
      </w:pPr>
      <w:bookmarkStart w:id="41" w:name="_Toc24908518"/>
      <w:bookmarkStart w:id="42" w:name="_Toc89714634"/>
      <w:bookmarkStart w:id="43" w:name="_Toc89858389"/>
      <w:r>
        <w:rPr>
          <w:rFonts w:hint="eastAsia" w:asciiTheme="minorEastAsia" w:hAnsiTheme="minorEastAsia" w:eastAsiaTheme="minorEastAsia" w:cstheme="minorEastAsia"/>
          <w:b w:val="0"/>
          <w:sz w:val="24"/>
          <w:szCs w:val="24"/>
        </w:rPr>
        <w:t>3）《宁波市园林绿化养护定额》；</w:t>
      </w:r>
      <w:bookmarkEnd w:id="41"/>
      <w:bookmarkEnd w:id="42"/>
      <w:bookmarkEnd w:id="43"/>
    </w:p>
    <w:p>
      <w:pPr>
        <w:pageBreakBefore w:val="0"/>
        <w:kinsoku/>
        <w:wordWrap/>
        <w:overflowPunct/>
        <w:topLinePunct w:val="0"/>
        <w:autoSpaceDE/>
        <w:autoSpaceDN/>
        <w:bidi w:val="0"/>
        <w:adjustRightInd/>
        <w:spacing w:line="360" w:lineRule="auto"/>
        <w:ind w:right="0" w:rightChars="0" w:firstLine="488" w:firstLineChars="200"/>
        <w:jc w:val="both"/>
        <w:textAlignment w:val="auto"/>
        <w:rPr>
          <w:rFonts w:hint="eastAsia" w:asciiTheme="minorEastAsia" w:hAnsiTheme="minorEastAsia" w:eastAsiaTheme="minorEastAsia" w:cstheme="minorEastAsia"/>
          <w:b/>
          <w:sz w:val="24"/>
          <w:szCs w:val="24"/>
        </w:rPr>
      </w:pPr>
      <w:bookmarkStart w:id="44" w:name="_Toc24908519"/>
      <w:r>
        <w:rPr>
          <w:rFonts w:hint="eastAsia" w:asciiTheme="minorEastAsia" w:hAnsiTheme="minorEastAsia" w:eastAsiaTheme="minorEastAsia" w:cstheme="minorEastAsia"/>
          <w:b/>
          <w:sz w:val="24"/>
          <w:szCs w:val="24"/>
        </w:rPr>
        <w:t>（3）依据法规：</w:t>
      </w:r>
      <w:bookmarkEnd w:id="44"/>
      <w:r>
        <w:rPr>
          <w:rFonts w:hint="eastAsia" w:asciiTheme="minorEastAsia" w:hAnsiTheme="minorEastAsia" w:eastAsiaTheme="minorEastAsia" w:cstheme="minorEastAsia"/>
          <w:b/>
          <w:sz w:val="24"/>
          <w:szCs w:val="24"/>
        </w:rPr>
        <w:t>（有最新法规的按照最新法规执行）</w:t>
      </w:r>
    </w:p>
    <w:p>
      <w:pPr>
        <w:pStyle w:val="16"/>
        <w:pageBreakBefore w:val="0"/>
        <w:kinsoku/>
        <w:wordWrap/>
        <w:overflowPunct/>
        <w:topLinePunct w:val="0"/>
        <w:autoSpaceDE/>
        <w:autoSpaceDN/>
        <w:bidi w:val="0"/>
        <w:adjustRightInd/>
        <w:spacing w:before="0" w:after="0" w:line="360" w:lineRule="auto"/>
        <w:ind w:right="0" w:rightChars="0" w:firstLine="477" w:firstLineChars="196"/>
        <w:jc w:val="both"/>
        <w:textAlignment w:val="auto"/>
        <w:rPr>
          <w:rFonts w:hint="eastAsia" w:asciiTheme="minorEastAsia" w:hAnsiTheme="minorEastAsia" w:eastAsiaTheme="minorEastAsia" w:cstheme="minorEastAsia"/>
          <w:b w:val="0"/>
          <w:sz w:val="24"/>
          <w:szCs w:val="24"/>
        </w:rPr>
      </w:pPr>
      <w:bookmarkStart w:id="45" w:name="_Toc89858390"/>
      <w:bookmarkStart w:id="46" w:name="_Toc89714635"/>
      <w:bookmarkStart w:id="47" w:name="_Toc24908520"/>
      <w:r>
        <w:rPr>
          <w:rFonts w:hint="eastAsia" w:asciiTheme="minorEastAsia" w:hAnsiTheme="minorEastAsia" w:eastAsiaTheme="minorEastAsia" w:cstheme="minorEastAsia"/>
          <w:b w:val="0"/>
          <w:sz w:val="24"/>
          <w:szCs w:val="24"/>
        </w:rPr>
        <w:t>1）《城市绿化条例》（国务院100号令）；</w:t>
      </w:r>
      <w:bookmarkEnd w:id="45"/>
      <w:bookmarkEnd w:id="46"/>
      <w:bookmarkEnd w:id="47"/>
    </w:p>
    <w:p>
      <w:pPr>
        <w:pStyle w:val="16"/>
        <w:pageBreakBefore w:val="0"/>
        <w:kinsoku/>
        <w:wordWrap/>
        <w:overflowPunct/>
        <w:topLinePunct w:val="0"/>
        <w:autoSpaceDE/>
        <w:autoSpaceDN/>
        <w:bidi w:val="0"/>
        <w:adjustRightInd/>
        <w:spacing w:before="0" w:after="0" w:line="360" w:lineRule="auto"/>
        <w:ind w:right="0" w:rightChars="0" w:firstLine="477" w:firstLineChars="196"/>
        <w:jc w:val="both"/>
        <w:textAlignment w:val="auto"/>
        <w:rPr>
          <w:rFonts w:hint="eastAsia" w:asciiTheme="minorEastAsia" w:hAnsiTheme="minorEastAsia" w:eastAsiaTheme="minorEastAsia" w:cstheme="minorEastAsia"/>
          <w:b w:val="0"/>
          <w:sz w:val="24"/>
          <w:szCs w:val="24"/>
        </w:rPr>
      </w:pPr>
      <w:bookmarkStart w:id="48" w:name="_Toc24908521"/>
      <w:bookmarkStart w:id="49" w:name="_Toc89858391"/>
      <w:bookmarkStart w:id="50" w:name="_Toc89714636"/>
      <w:r>
        <w:rPr>
          <w:rFonts w:hint="eastAsia" w:asciiTheme="minorEastAsia" w:hAnsiTheme="minorEastAsia" w:eastAsiaTheme="minorEastAsia" w:cstheme="minorEastAsia"/>
          <w:b w:val="0"/>
          <w:sz w:val="24"/>
          <w:szCs w:val="24"/>
        </w:rPr>
        <w:t>2）《城市绿线管理办法》（中华人民共和国建设部令第112号）；</w:t>
      </w:r>
      <w:bookmarkEnd w:id="48"/>
      <w:bookmarkEnd w:id="49"/>
      <w:bookmarkEnd w:id="50"/>
    </w:p>
    <w:p>
      <w:pPr>
        <w:pStyle w:val="16"/>
        <w:pageBreakBefore w:val="0"/>
        <w:kinsoku/>
        <w:wordWrap/>
        <w:overflowPunct/>
        <w:topLinePunct w:val="0"/>
        <w:autoSpaceDE/>
        <w:autoSpaceDN/>
        <w:bidi w:val="0"/>
        <w:adjustRightInd/>
        <w:spacing w:before="0" w:after="0" w:line="360" w:lineRule="auto"/>
        <w:ind w:right="0" w:rightChars="0" w:firstLine="477" w:firstLineChars="196"/>
        <w:jc w:val="both"/>
        <w:textAlignment w:val="auto"/>
        <w:rPr>
          <w:rFonts w:hint="eastAsia" w:asciiTheme="minorEastAsia" w:hAnsiTheme="minorEastAsia" w:eastAsiaTheme="minorEastAsia" w:cstheme="minorEastAsia"/>
          <w:b w:val="0"/>
          <w:sz w:val="24"/>
          <w:szCs w:val="24"/>
        </w:rPr>
      </w:pPr>
      <w:bookmarkStart w:id="51" w:name="_Toc89714637"/>
      <w:bookmarkStart w:id="52" w:name="_Toc89858392"/>
      <w:bookmarkStart w:id="53" w:name="_Toc24908522"/>
      <w:r>
        <w:rPr>
          <w:rFonts w:hint="eastAsia" w:asciiTheme="minorEastAsia" w:hAnsiTheme="minorEastAsia" w:eastAsiaTheme="minorEastAsia" w:cstheme="minorEastAsia"/>
          <w:b w:val="0"/>
          <w:sz w:val="24"/>
          <w:szCs w:val="24"/>
        </w:rPr>
        <w:t>3）《浙江省城市绿化管理办法》（浙江省政府令第206号）；</w:t>
      </w:r>
      <w:bookmarkEnd w:id="51"/>
      <w:bookmarkEnd w:id="52"/>
      <w:bookmarkEnd w:id="53"/>
    </w:p>
    <w:p>
      <w:pPr>
        <w:pStyle w:val="16"/>
        <w:pageBreakBefore w:val="0"/>
        <w:kinsoku/>
        <w:wordWrap/>
        <w:overflowPunct/>
        <w:topLinePunct w:val="0"/>
        <w:autoSpaceDE/>
        <w:autoSpaceDN/>
        <w:bidi w:val="0"/>
        <w:adjustRightInd/>
        <w:spacing w:before="0" w:after="0" w:line="360" w:lineRule="auto"/>
        <w:ind w:right="0" w:rightChars="0" w:firstLine="477" w:firstLineChars="196"/>
        <w:jc w:val="both"/>
        <w:textAlignment w:val="auto"/>
        <w:rPr>
          <w:rFonts w:hint="eastAsia" w:asciiTheme="minorEastAsia" w:hAnsiTheme="minorEastAsia" w:eastAsiaTheme="minorEastAsia" w:cstheme="minorEastAsia"/>
          <w:b w:val="0"/>
          <w:sz w:val="24"/>
          <w:szCs w:val="24"/>
        </w:rPr>
      </w:pPr>
      <w:bookmarkStart w:id="54" w:name="_Toc89714638"/>
      <w:bookmarkStart w:id="55" w:name="_Toc24908523"/>
      <w:bookmarkStart w:id="56" w:name="_Toc89858393"/>
      <w:r>
        <w:rPr>
          <w:rFonts w:hint="eastAsia" w:asciiTheme="minorEastAsia" w:hAnsiTheme="minorEastAsia" w:eastAsiaTheme="minorEastAsia" w:cstheme="minorEastAsia"/>
          <w:b w:val="0"/>
          <w:sz w:val="24"/>
          <w:szCs w:val="24"/>
        </w:rPr>
        <w:t>4）《宁波市城市绿化条例》（宁波市人大公告第38号）；</w:t>
      </w:r>
      <w:bookmarkEnd w:id="54"/>
      <w:bookmarkEnd w:id="55"/>
      <w:bookmarkEnd w:id="56"/>
    </w:p>
    <w:p>
      <w:pPr>
        <w:pStyle w:val="16"/>
        <w:pageBreakBefore w:val="0"/>
        <w:kinsoku/>
        <w:wordWrap/>
        <w:overflowPunct/>
        <w:topLinePunct w:val="0"/>
        <w:autoSpaceDE/>
        <w:autoSpaceDN/>
        <w:bidi w:val="0"/>
        <w:adjustRightInd/>
        <w:spacing w:before="0" w:after="0" w:line="360" w:lineRule="auto"/>
        <w:ind w:right="0" w:rightChars="0" w:firstLine="477" w:firstLineChars="196"/>
        <w:jc w:val="both"/>
        <w:textAlignment w:val="auto"/>
        <w:rPr>
          <w:rFonts w:hint="eastAsia" w:asciiTheme="minorEastAsia" w:hAnsiTheme="minorEastAsia" w:eastAsiaTheme="minorEastAsia" w:cstheme="minorEastAsia"/>
          <w:b w:val="0"/>
          <w:sz w:val="24"/>
          <w:szCs w:val="24"/>
        </w:rPr>
      </w:pPr>
      <w:bookmarkStart w:id="57" w:name="_Toc89714639"/>
      <w:bookmarkStart w:id="58" w:name="_Toc24908524"/>
      <w:bookmarkStart w:id="59" w:name="_Toc89858394"/>
      <w:r>
        <w:rPr>
          <w:rFonts w:hint="eastAsia" w:asciiTheme="minorEastAsia" w:hAnsiTheme="minorEastAsia" w:eastAsiaTheme="minorEastAsia" w:cstheme="minorEastAsia"/>
          <w:b w:val="0"/>
          <w:sz w:val="24"/>
          <w:szCs w:val="24"/>
        </w:rPr>
        <w:t>5）《</w:t>
      </w:r>
      <w:r>
        <w:rPr>
          <w:rFonts w:hint="eastAsia" w:asciiTheme="minorEastAsia" w:hAnsiTheme="minorEastAsia" w:eastAsiaTheme="minorEastAsia" w:cstheme="minorEastAsia"/>
          <w:b w:val="0"/>
          <w:sz w:val="24"/>
          <w:szCs w:val="24"/>
        </w:rPr>
        <w:fldChar w:fldCharType="begin"/>
      </w:r>
      <w:r>
        <w:rPr>
          <w:rFonts w:hint="eastAsia" w:asciiTheme="minorEastAsia" w:hAnsiTheme="minorEastAsia" w:eastAsiaTheme="minorEastAsia" w:cstheme="minorEastAsia"/>
          <w:b w:val="0"/>
          <w:sz w:val="24"/>
          <w:szCs w:val="24"/>
        </w:rPr>
        <w:instrText xml:space="preserve"> HYPERLINK "http://www.nbcg.gov.cn/StatuteDocument.aspx?id=1165387292&amp;catid=82&amp;cat_info=StatuteDocument" \t "_blank" </w:instrText>
      </w:r>
      <w:r>
        <w:rPr>
          <w:rFonts w:hint="eastAsia" w:asciiTheme="minorEastAsia" w:hAnsiTheme="minorEastAsia" w:eastAsiaTheme="minorEastAsia" w:cstheme="minorEastAsia"/>
          <w:b w:val="0"/>
          <w:sz w:val="24"/>
          <w:szCs w:val="24"/>
        </w:rPr>
        <w:fldChar w:fldCharType="separate"/>
      </w:r>
      <w:r>
        <w:rPr>
          <w:rFonts w:hint="eastAsia" w:asciiTheme="minorEastAsia" w:hAnsiTheme="minorEastAsia" w:eastAsiaTheme="minorEastAsia" w:cstheme="minorEastAsia"/>
          <w:b w:val="0"/>
          <w:sz w:val="24"/>
          <w:szCs w:val="24"/>
        </w:rPr>
        <w:t>宁波市居住区绿化管理办法</w:t>
      </w:r>
      <w:r>
        <w:rPr>
          <w:rFonts w:hint="eastAsia" w:asciiTheme="minorEastAsia" w:hAnsiTheme="minorEastAsia" w:eastAsiaTheme="minorEastAsia" w:cstheme="minorEastAsia"/>
          <w:b w:val="0"/>
          <w:sz w:val="24"/>
          <w:szCs w:val="24"/>
        </w:rPr>
        <w:fldChar w:fldCharType="end"/>
      </w:r>
      <w:r>
        <w:rPr>
          <w:rFonts w:hint="eastAsia" w:asciiTheme="minorEastAsia" w:hAnsiTheme="minorEastAsia" w:eastAsiaTheme="minorEastAsia" w:cstheme="minorEastAsia"/>
          <w:b w:val="0"/>
          <w:sz w:val="24"/>
          <w:szCs w:val="24"/>
        </w:rPr>
        <w:t>》（甬城管法（2006）1号）；</w:t>
      </w:r>
      <w:bookmarkEnd w:id="57"/>
      <w:bookmarkEnd w:id="58"/>
      <w:bookmarkEnd w:id="59"/>
    </w:p>
    <w:p>
      <w:pPr>
        <w:pStyle w:val="16"/>
        <w:pageBreakBefore w:val="0"/>
        <w:kinsoku/>
        <w:wordWrap/>
        <w:overflowPunct/>
        <w:topLinePunct w:val="0"/>
        <w:autoSpaceDE/>
        <w:autoSpaceDN/>
        <w:bidi w:val="0"/>
        <w:adjustRightInd/>
        <w:spacing w:before="0" w:after="0" w:line="360" w:lineRule="auto"/>
        <w:ind w:right="0" w:rightChars="0" w:firstLine="477" w:firstLineChars="196"/>
        <w:jc w:val="both"/>
        <w:textAlignment w:val="auto"/>
        <w:rPr>
          <w:rFonts w:hint="eastAsia" w:asciiTheme="minorEastAsia" w:hAnsiTheme="minorEastAsia" w:eastAsiaTheme="minorEastAsia" w:cstheme="minorEastAsia"/>
          <w:b w:val="0"/>
          <w:sz w:val="24"/>
          <w:szCs w:val="24"/>
        </w:rPr>
      </w:pPr>
      <w:bookmarkStart w:id="60" w:name="_Toc24908525"/>
      <w:bookmarkStart w:id="61" w:name="_Toc89714640"/>
      <w:bookmarkStart w:id="62" w:name="_Toc89858395"/>
      <w:r>
        <w:rPr>
          <w:rFonts w:hint="eastAsia" w:asciiTheme="minorEastAsia" w:hAnsiTheme="minorEastAsia" w:eastAsiaTheme="minorEastAsia" w:cstheme="minorEastAsia"/>
          <w:b w:val="0"/>
          <w:sz w:val="24"/>
          <w:szCs w:val="24"/>
        </w:rPr>
        <w:t>6）《宁波市城市绿地养护质量等级标准》[DB3302/T 1016—2010]；</w:t>
      </w:r>
      <w:bookmarkEnd w:id="60"/>
      <w:bookmarkEnd w:id="61"/>
      <w:bookmarkEnd w:id="62"/>
    </w:p>
    <w:p>
      <w:pPr>
        <w:pStyle w:val="16"/>
        <w:pageBreakBefore w:val="0"/>
        <w:kinsoku/>
        <w:wordWrap/>
        <w:overflowPunct/>
        <w:topLinePunct w:val="0"/>
        <w:autoSpaceDE/>
        <w:autoSpaceDN/>
        <w:bidi w:val="0"/>
        <w:adjustRightInd/>
        <w:spacing w:before="0" w:after="0" w:line="360" w:lineRule="auto"/>
        <w:ind w:right="0" w:rightChars="0" w:firstLine="477" w:firstLineChars="196"/>
        <w:jc w:val="both"/>
        <w:textAlignment w:val="auto"/>
        <w:rPr>
          <w:rFonts w:hint="eastAsia" w:asciiTheme="minorEastAsia" w:hAnsiTheme="minorEastAsia" w:eastAsiaTheme="minorEastAsia" w:cstheme="minorEastAsia"/>
          <w:b w:val="0"/>
          <w:sz w:val="24"/>
          <w:szCs w:val="24"/>
        </w:rPr>
      </w:pPr>
      <w:bookmarkStart w:id="63" w:name="_Toc89858396"/>
      <w:bookmarkStart w:id="64" w:name="_Toc89714641"/>
      <w:bookmarkStart w:id="65" w:name="_Toc24908526"/>
      <w:r>
        <w:rPr>
          <w:rFonts w:hint="eastAsia" w:asciiTheme="minorEastAsia" w:hAnsiTheme="minorEastAsia" w:eastAsiaTheme="minorEastAsia" w:cstheme="minorEastAsia"/>
          <w:b w:val="0"/>
          <w:sz w:val="24"/>
          <w:szCs w:val="24"/>
        </w:rPr>
        <w:t>7）《宁波市古树名木保护管理办法》（宁波市人民政府令第116号）；</w:t>
      </w:r>
      <w:bookmarkEnd w:id="63"/>
      <w:bookmarkEnd w:id="64"/>
      <w:bookmarkEnd w:id="65"/>
    </w:p>
    <w:p>
      <w:pPr>
        <w:pStyle w:val="16"/>
        <w:pageBreakBefore w:val="0"/>
        <w:kinsoku/>
        <w:wordWrap/>
        <w:overflowPunct/>
        <w:topLinePunct w:val="0"/>
        <w:autoSpaceDE/>
        <w:autoSpaceDN/>
        <w:bidi w:val="0"/>
        <w:adjustRightInd/>
        <w:spacing w:before="0" w:after="0" w:line="360" w:lineRule="auto"/>
        <w:ind w:right="0" w:rightChars="0" w:firstLine="477" w:firstLineChars="196"/>
        <w:jc w:val="both"/>
        <w:textAlignment w:val="auto"/>
        <w:rPr>
          <w:rFonts w:hint="eastAsia" w:asciiTheme="minorEastAsia" w:hAnsiTheme="minorEastAsia" w:eastAsiaTheme="minorEastAsia" w:cstheme="minorEastAsia"/>
          <w:b w:val="0"/>
          <w:sz w:val="24"/>
          <w:szCs w:val="24"/>
        </w:rPr>
      </w:pPr>
      <w:bookmarkStart w:id="66" w:name="_Toc89714642"/>
      <w:bookmarkStart w:id="67" w:name="_Toc89858397"/>
      <w:bookmarkStart w:id="68" w:name="_Toc24908527"/>
      <w:r>
        <w:rPr>
          <w:rFonts w:hint="eastAsia" w:asciiTheme="minorEastAsia" w:hAnsiTheme="minorEastAsia" w:eastAsiaTheme="minorEastAsia" w:cstheme="minorEastAsia"/>
          <w:b w:val="0"/>
          <w:sz w:val="24"/>
          <w:szCs w:val="24"/>
        </w:rPr>
        <w:t>8）《宁波市城市绿地养护技术规程》（甬城管法〔2004〕157号）；</w:t>
      </w:r>
      <w:bookmarkEnd w:id="66"/>
      <w:bookmarkEnd w:id="67"/>
      <w:bookmarkEnd w:id="68"/>
    </w:p>
    <w:p>
      <w:pPr>
        <w:pageBreakBefore w:val="0"/>
        <w:kinsoku/>
        <w:wordWrap/>
        <w:overflowPunct/>
        <w:topLinePunct w:val="0"/>
        <w:autoSpaceDE/>
        <w:autoSpaceDN/>
        <w:bidi w:val="0"/>
        <w:adjustRightInd/>
        <w:spacing w:line="360" w:lineRule="auto"/>
        <w:ind w:right="0" w:rightChars="0" w:firstLine="488" w:firstLineChars="200"/>
        <w:jc w:val="both"/>
        <w:textAlignment w:val="auto"/>
        <w:rPr>
          <w:rFonts w:hint="eastAsia" w:asciiTheme="minorEastAsia" w:hAnsiTheme="minorEastAsia" w:eastAsiaTheme="minorEastAsia" w:cstheme="minorEastAsia"/>
          <w:b/>
          <w:sz w:val="24"/>
          <w:szCs w:val="24"/>
        </w:rPr>
      </w:pPr>
      <w:bookmarkStart w:id="69" w:name="_Toc445397478"/>
      <w:r>
        <w:rPr>
          <w:rFonts w:hint="eastAsia" w:asciiTheme="minorEastAsia" w:hAnsiTheme="minorEastAsia" w:eastAsiaTheme="minorEastAsia" w:cstheme="minorEastAsia"/>
          <w:b/>
          <w:sz w:val="24"/>
          <w:szCs w:val="24"/>
        </w:rPr>
        <w:t>（4）其他要求</w:t>
      </w:r>
      <w:bookmarkEnd w:id="69"/>
      <w:r>
        <w:rPr>
          <w:rFonts w:hint="eastAsia" w:asciiTheme="minorEastAsia" w:hAnsiTheme="minorEastAsia" w:eastAsiaTheme="minorEastAsia" w:cstheme="minorEastAsia"/>
          <w:b/>
          <w:sz w:val="24"/>
          <w:szCs w:val="24"/>
        </w:rPr>
        <w:t>：</w:t>
      </w:r>
    </w:p>
    <w:p>
      <w:pPr>
        <w:pStyle w:val="16"/>
        <w:pageBreakBefore w:val="0"/>
        <w:kinsoku/>
        <w:wordWrap/>
        <w:overflowPunct/>
        <w:topLinePunct w:val="0"/>
        <w:autoSpaceDE/>
        <w:autoSpaceDN/>
        <w:bidi w:val="0"/>
        <w:adjustRightInd/>
        <w:spacing w:before="0" w:after="0" w:line="360" w:lineRule="auto"/>
        <w:ind w:right="0" w:rightChars="0" w:firstLine="477" w:firstLineChars="196"/>
        <w:jc w:val="both"/>
        <w:textAlignment w:val="auto"/>
        <w:rPr>
          <w:rFonts w:hint="eastAsia" w:asciiTheme="minorEastAsia" w:hAnsiTheme="minorEastAsia" w:eastAsiaTheme="minorEastAsia" w:cstheme="minorEastAsia"/>
          <w:b w:val="0"/>
          <w:color w:val="auto"/>
          <w:sz w:val="24"/>
          <w:szCs w:val="24"/>
        </w:rPr>
      </w:pPr>
      <w:bookmarkStart w:id="70" w:name="_Toc89714643"/>
      <w:bookmarkStart w:id="71" w:name="_Toc89858398"/>
      <w:r>
        <w:rPr>
          <w:rFonts w:hint="eastAsia" w:asciiTheme="minorEastAsia" w:hAnsiTheme="minorEastAsia" w:eastAsiaTheme="minorEastAsia" w:cstheme="minorEastAsia"/>
          <w:b w:val="0"/>
          <w:color w:val="auto"/>
          <w:sz w:val="24"/>
          <w:szCs w:val="24"/>
        </w:rPr>
        <w:t>1）绿地养护管理要严格按照《宁波市城市绿地养护质量等级标准》</w:t>
      </w:r>
      <w:r>
        <w:rPr>
          <w:rFonts w:hint="eastAsia" w:asciiTheme="minorEastAsia" w:hAnsiTheme="minorEastAsia" w:eastAsiaTheme="minorEastAsia" w:cstheme="minorEastAsia"/>
          <w:b w:val="0"/>
          <w:color w:val="auto"/>
          <w:sz w:val="24"/>
          <w:szCs w:val="24"/>
          <w:lang w:val="en-US" w:eastAsia="zh-CN"/>
        </w:rPr>
        <w:t>三</w:t>
      </w:r>
      <w:r>
        <w:rPr>
          <w:rFonts w:hint="eastAsia" w:asciiTheme="minorEastAsia" w:hAnsiTheme="minorEastAsia" w:eastAsiaTheme="minorEastAsia" w:cstheme="minorEastAsia"/>
          <w:b w:val="0"/>
          <w:color w:val="auto"/>
          <w:sz w:val="24"/>
          <w:szCs w:val="24"/>
        </w:rPr>
        <w:t>级标准及《宁波市城市绿化养护技术规程》进行养护管理和操作。</w:t>
      </w:r>
      <w:bookmarkEnd w:id="70"/>
      <w:bookmarkEnd w:id="71"/>
    </w:p>
    <w:p>
      <w:pPr>
        <w:pStyle w:val="16"/>
        <w:pageBreakBefore w:val="0"/>
        <w:kinsoku/>
        <w:wordWrap/>
        <w:overflowPunct/>
        <w:topLinePunct w:val="0"/>
        <w:autoSpaceDE/>
        <w:autoSpaceDN/>
        <w:bidi w:val="0"/>
        <w:adjustRightInd/>
        <w:spacing w:before="0" w:after="0" w:line="360" w:lineRule="auto"/>
        <w:ind w:right="0" w:rightChars="0" w:firstLine="477" w:firstLineChars="196"/>
        <w:jc w:val="both"/>
        <w:textAlignment w:val="auto"/>
        <w:rPr>
          <w:rFonts w:hint="eastAsia" w:asciiTheme="minorEastAsia" w:hAnsiTheme="minorEastAsia" w:eastAsiaTheme="minorEastAsia" w:cstheme="minorEastAsia"/>
          <w:b w:val="0"/>
          <w:sz w:val="24"/>
          <w:szCs w:val="24"/>
        </w:rPr>
      </w:pPr>
      <w:bookmarkStart w:id="72" w:name="_Toc89858399"/>
      <w:bookmarkStart w:id="73" w:name="_Toc89714644"/>
      <w:r>
        <w:rPr>
          <w:rFonts w:hint="eastAsia" w:asciiTheme="minorEastAsia" w:hAnsiTheme="minorEastAsia" w:eastAsiaTheme="minorEastAsia" w:cstheme="minorEastAsia"/>
          <w:b w:val="0"/>
          <w:sz w:val="24"/>
          <w:szCs w:val="24"/>
        </w:rPr>
        <w:t>园林绿化养护管理考评根据《宁波市城区绿地养护考核管理办法》（宁园〔2005〕6号）的补充通知进行考核，采用百分制形式，每月由</w:t>
      </w:r>
      <w:r>
        <w:rPr>
          <w:rFonts w:hint="eastAsia" w:asciiTheme="minorEastAsia" w:hAnsiTheme="minorEastAsia" w:eastAsiaTheme="minorEastAsia" w:cstheme="minorEastAsia"/>
          <w:b w:val="0"/>
          <w:sz w:val="24"/>
          <w:szCs w:val="24"/>
          <w:lang w:val="en-US" w:eastAsia="zh-CN"/>
        </w:rPr>
        <w:t>采购人</w:t>
      </w:r>
      <w:r>
        <w:rPr>
          <w:rFonts w:hint="eastAsia" w:asciiTheme="minorEastAsia" w:hAnsiTheme="minorEastAsia" w:eastAsiaTheme="minorEastAsia" w:cstheme="minorEastAsia"/>
          <w:b w:val="0"/>
          <w:sz w:val="24"/>
          <w:szCs w:val="24"/>
        </w:rPr>
        <w:t>组织专业人员进行考评。根据考评结果拨付养护费。</w:t>
      </w:r>
      <w:bookmarkEnd w:id="72"/>
      <w:bookmarkEnd w:id="73"/>
    </w:p>
    <w:p>
      <w:pPr>
        <w:pStyle w:val="16"/>
        <w:pageBreakBefore w:val="0"/>
        <w:kinsoku/>
        <w:wordWrap/>
        <w:overflowPunct/>
        <w:topLinePunct w:val="0"/>
        <w:autoSpaceDE/>
        <w:autoSpaceDN/>
        <w:bidi w:val="0"/>
        <w:adjustRightInd/>
        <w:spacing w:before="0" w:after="0" w:line="360" w:lineRule="auto"/>
        <w:ind w:right="0" w:rightChars="0" w:firstLine="477" w:firstLineChars="196"/>
        <w:jc w:val="both"/>
        <w:textAlignment w:val="auto"/>
        <w:rPr>
          <w:rFonts w:hint="eastAsia" w:asciiTheme="minorEastAsia" w:hAnsiTheme="minorEastAsia" w:eastAsiaTheme="minorEastAsia" w:cstheme="minorEastAsia"/>
          <w:b w:val="0"/>
          <w:sz w:val="24"/>
          <w:szCs w:val="24"/>
        </w:rPr>
      </w:pPr>
      <w:bookmarkStart w:id="74" w:name="_Toc89858400"/>
      <w:bookmarkStart w:id="75" w:name="_Toc89714645"/>
      <w:r>
        <w:rPr>
          <w:rFonts w:hint="eastAsia" w:asciiTheme="minorEastAsia" w:hAnsiTheme="minorEastAsia" w:eastAsiaTheme="minorEastAsia" w:cstheme="minorEastAsia"/>
          <w:b w:val="0"/>
          <w:sz w:val="24"/>
          <w:szCs w:val="24"/>
        </w:rPr>
        <w:t>（一）考核得分与养护经费：</w:t>
      </w:r>
      <w:bookmarkEnd w:id="74"/>
      <w:bookmarkEnd w:id="75"/>
    </w:p>
    <w:p>
      <w:pPr>
        <w:pStyle w:val="16"/>
        <w:pageBreakBefore w:val="0"/>
        <w:kinsoku/>
        <w:wordWrap/>
        <w:overflowPunct/>
        <w:topLinePunct w:val="0"/>
        <w:autoSpaceDE/>
        <w:autoSpaceDN/>
        <w:bidi w:val="0"/>
        <w:adjustRightInd/>
        <w:spacing w:before="0" w:after="0" w:line="360" w:lineRule="auto"/>
        <w:ind w:right="0" w:rightChars="0" w:firstLine="477" w:firstLineChars="196"/>
        <w:jc w:val="both"/>
        <w:textAlignment w:val="auto"/>
        <w:rPr>
          <w:rFonts w:hint="eastAsia" w:asciiTheme="minorEastAsia" w:hAnsiTheme="minorEastAsia" w:eastAsiaTheme="minorEastAsia" w:cstheme="minorEastAsia"/>
          <w:b w:val="0"/>
          <w:sz w:val="24"/>
          <w:szCs w:val="24"/>
        </w:rPr>
      </w:pPr>
      <w:bookmarkStart w:id="76" w:name="_Toc89858401"/>
      <w:bookmarkStart w:id="77" w:name="_Toc89714646"/>
      <w:r>
        <w:rPr>
          <w:rFonts w:hint="eastAsia" w:asciiTheme="minorEastAsia" w:hAnsiTheme="minorEastAsia" w:eastAsiaTheme="minorEastAsia" w:cstheme="minorEastAsia"/>
          <w:b w:val="0"/>
          <w:sz w:val="24"/>
          <w:szCs w:val="24"/>
        </w:rPr>
        <w:t>①月度考核总分在80分（含）以上，全额拨付月度养护经费；</w:t>
      </w:r>
      <w:bookmarkEnd w:id="76"/>
      <w:bookmarkEnd w:id="77"/>
    </w:p>
    <w:p>
      <w:pPr>
        <w:pStyle w:val="16"/>
        <w:pageBreakBefore w:val="0"/>
        <w:kinsoku/>
        <w:wordWrap/>
        <w:overflowPunct/>
        <w:topLinePunct w:val="0"/>
        <w:autoSpaceDE/>
        <w:autoSpaceDN/>
        <w:bidi w:val="0"/>
        <w:adjustRightInd/>
        <w:spacing w:before="0" w:after="0" w:line="360" w:lineRule="auto"/>
        <w:ind w:right="0" w:rightChars="0" w:firstLine="477" w:firstLineChars="196"/>
        <w:jc w:val="both"/>
        <w:textAlignment w:val="auto"/>
        <w:rPr>
          <w:rFonts w:hint="eastAsia" w:asciiTheme="minorEastAsia" w:hAnsiTheme="minorEastAsia" w:eastAsiaTheme="minorEastAsia" w:cstheme="minorEastAsia"/>
          <w:b w:val="0"/>
          <w:sz w:val="24"/>
          <w:szCs w:val="24"/>
        </w:rPr>
      </w:pPr>
      <w:bookmarkStart w:id="78" w:name="_Toc89858402"/>
      <w:bookmarkStart w:id="79" w:name="_Toc89714647"/>
      <w:r>
        <w:rPr>
          <w:rFonts w:hint="eastAsia" w:asciiTheme="minorEastAsia" w:hAnsiTheme="minorEastAsia" w:eastAsiaTheme="minorEastAsia" w:cstheme="minorEastAsia"/>
          <w:b w:val="0"/>
          <w:sz w:val="24"/>
          <w:szCs w:val="24"/>
        </w:rPr>
        <w:t>②月度考核总分在80-75分（含）的，每下降1分，扣月度养护经费的5个百分点，依次类推；</w:t>
      </w:r>
      <w:bookmarkEnd w:id="78"/>
      <w:bookmarkEnd w:id="79"/>
    </w:p>
    <w:p>
      <w:pPr>
        <w:pStyle w:val="16"/>
        <w:pageBreakBefore w:val="0"/>
        <w:kinsoku/>
        <w:wordWrap/>
        <w:overflowPunct/>
        <w:topLinePunct w:val="0"/>
        <w:autoSpaceDE/>
        <w:autoSpaceDN/>
        <w:bidi w:val="0"/>
        <w:adjustRightInd/>
        <w:spacing w:before="0" w:after="0" w:line="360" w:lineRule="auto"/>
        <w:ind w:right="0" w:rightChars="0" w:firstLine="477" w:firstLineChars="196"/>
        <w:jc w:val="both"/>
        <w:textAlignment w:val="auto"/>
        <w:rPr>
          <w:rFonts w:hint="eastAsia" w:asciiTheme="minorEastAsia" w:hAnsiTheme="minorEastAsia" w:eastAsiaTheme="minorEastAsia" w:cstheme="minorEastAsia"/>
          <w:b w:val="0"/>
          <w:sz w:val="24"/>
          <w:szCs w:val="24"/>
        </w:rPr>
      </w:pPr>
      <w:bookmarkStart w:id="80" w:name="_Toc89714648"/>
      <w:bookmarkStart w:id="81" w:name="_Toc89858403"/>
      <w:r>
        <w:rPr>
          <w:rFonts w:hint="eastAsia" w:asciiTheme="minorEastAsia" w:hAnsiTheme="minorEastAsia" w:eastAsiaTheme="minorEastAsia" w:cstheme="minorEastAsia"/>
          <w:b w:val="0"/>
          <w:sz w:val="24"/>
          <w:szCs w:val="24"/>
        </w:rPr>
        <w:t>③月度考核总分在75-70分（含）的，每下降1分，扣月度养护经费的8个百分点，依次类推；</w:t>
      </w:r>
      <w:bookmarkEnd w:id="80"/>
      <w:bookmarkEnd w:id="81"/>
    </w:p>
    <w:p>
      <w:pPr>
        <w:pStyle w:val="16"/>
        <w:pageBreakBefore w:val="0"/>
        <w:kinsoku/>
        <w:wordWrap/>
        <w:overflowPunct/>
        <w:topLinePunct w:val="0"/>
        <w:autoSpaceDE/>
        <w:autoSpaceDN/>
        <w:bidi w:val="0"/>
        <w:adjustRightInd/>
        <w:spacing w:before="0" w:after="0" w:line="360" w:lineRule="auto"/>
        <w:ind w:right="0" w:rightChars="0" w:firstLine="477" w:firstLineChars="196"/>
        <w:jc w:val="both"/>
        <w:textAlignment w:val="auto"/>
        <w:rPr>
          <w:rFonts w:hint="eastAsia" w:asciiTheme="minorEastAsia" w:hAnsiTheme="minorEastAsia" w:eastAsiaTheme="minorEastAsia" w:cstheme="minorEastAsia"/>
          <w:b w:val="0"/>
          <w:sz w:val="24"/>
          <w:szCs w:val="24"/>
        </w:rPr>
      </w:pPr>
      <w:bookmarkStart w:id="82" w:name="_Toc89714649"/>
      <w:bookmarkStart w:id="83" w:name="_Toc89858404"/>
      <w:r>
        <w:rPr>
          <w:rFonts w:hint="eastAsia" w:asciiTheme="minorEastAsia" w:hAnsiTheme="minorEastAsia" w:eastAsiaTheme="minorEastAsia" w:cstheme="minorEastAsia"/>
          <w:b w:val="0"/>
          <w:sz w:val="24"/>
          <w:szCs w:val="24"/>
        </w:rPr>
        <w:t>④月度考核总分在70分以下的，不予拨付月度养护经费；</w:t>
      </w:r>
      <w:bookmarkEnd w:id="82"/>
      <w:bookmarkEnd w:id="83"/>
    </w:p>
    <w:p>
      <w:pPr>
        <w:pStyle w:val="16"/>
        <w:pageBreakBefore w:val="0"/>
        <w:kinsoku/>
        <w:wordWrap/>
        <w:overflowPunct/>
        <w:topLinePunct w:val="0"/>
        <w:autoSpaceDE/>
        <w:autoSpaceDN/>
        <w:bidi w:val="0"/>
        <w:adjustRightInd/>
        <w:spacing w:before="0" w:after="0" w:line="360" w:lineRule="auto"/>
        <w:ind w:right="0" w:rightChars="0" w:firstLine="477" w:firstLineChars="196"/>
        <w:jc w:val="both"/>
        <w:textAlignment w:val="auto"/>
        <w:rPr>
          <w:rFonts w:hint="eastAsia" w:asciiTheme="minorEastAsia" w:hAnsiTheme="minorEastAsia" w:eastAsiaTheme="minorEastAsia" w:cstheme="minorEastAsia"/>
          <w:b w:val="0"/>
          <w:sz w:val="24"/>
          <w:szCs w:val="24"/>
        </w:rPr>
      </w:pPr>
      <w:bookmarkStart w:id="84" w:name="_Toc89714650"/>
      <w:bookmarkStart w:id="85" w:name="_Toc89858405"/>
      <w:r>
        <w:rPr>
          <w:rFonts w:hint="eastAsia" w:asciiTheme="minorEastAsia" w:hAnsiTheme="minorEastAsia" w:eastAsiaTheme="minorEastAsia" w:cstheme="minorEastAsia"/>
          <w:b w:val="0"/>
          <w:sz w:val="24"/>
          <w:szCs w:val="24"/>
        </w:rPr>
        <w:t>备注：考核分数有小数点的，四舍五入，取其整数作为考核拨款依据。</w:t>
      </w:r>
      <w:bookmarkEnd w:id="84"/>
      <w:bookmarkEnd w:id="85"/>
    </w:p>
    <w:p>
      <w:pPr>
        <w:pStyle w:val="16"/>
        <w:pageBreakBefore w:val="0"/>
        <w:kinsoku/>
        <w:wordWrap/>
        <w:overflowPunct/>
        <w:topLinePunct w:val="0"/>
        <w:autoSpaceDE/>
        <w:autoSpaceDN/>
        <w:bidi w:val="0"/>
        <w:adjustRightInd/>
        <w:spacing w:before="0" w:after="0" w:line="360" w:lineRule="auto"/>
        <w:ind w:right="0" w:rightChars="0" w:firstLine="477" w:firstLineChars="196"/>
        <w:jc w:val="both"/>
        <w:textAlignment w:val="auto"/>
        <w:rPr>
          <w:rFonts w:hint="eastAsia" w:asciiTheme="minorEastAsia" w:hAnsiTheme="minorEastAsia" w:eastAsiaTheme="minorEastAsia" w:cstheme="minorEastAsia"/>
          <w:b w:val="0"/>
          <w:sz w:val="24"/>
          <w:szCs w:val="24"/>
        </w:rPr>
      </w:pPr>
      <w:bookmarkStart w:id="86" w:name="_Toc89858406"/>
      <w:bookmarkStart w:id="87" w:name="_Toc89714651"/>
      <w:r>
        <w:rPr>
          <w:rFonts w:hint="eastAsia" w:asciiTheme="minorEastAsia" w:hAnsiTheme="minorEastAsia" w:eastAsiaTheme="minorEastAsia" w:cstheme="minorEastAsia"/>
          <w:b w:val="0"/>
          <w:sz w:val="24"/>
          <w:szCs w:val="24"/>
        </w:rPr>
        <w:t>养护绿地有下列行为之一的，考核扣分加倍：</w:t>
      </w:r>
      <w:bookmarkEnd w:id="86"/>
      <w:bookmarkEnd w:id="87"/>
    </w:p>
    <w:p>
      <w:pPr>
        <w:pStyle w:val="16"/>
        <w:pageBreakBefore w:val="0"/>
        <w:kinsoku/>
        <w:wordWrap/>
        <w:overflowPunct/>
        <w:topLinePunct w:val="0"/>
        <w:autoSpaceDE/>
        <w:autoSpaceDN/>
        <w:bidi w:val="0"/>
        <w:adjustRightInd/>
        <w:spacing w:before="0" w:after="0" w:line="360" w:lineRule="auto"/>
        <w:ind w:right="0" w:rightChars="0" w:firstLine="477" w:firstLineChars="196"/>
        <w:jc w:val="both"/>
        <w:textAlignment w:val="auto"/>
        <w:rPr>
          <w:rFonts w:hint="eastAsia" w:asciiTheme="minorEastAsia" w:hAnsiTheme="minorEastAsia" w:eastAsiaTheme="minorEastAsia" w:cstheme="minorEastAsia"/>
          <w:b w:val="0"/>
          <w:sz w:val="24"/>
          <w:szCs w:val="24"/>
        </w:rPr>
      </w:pPr>
      <w:bookmarkStart w:id="88" w:name="_Toc89714652"/>
      <w:bookmarkStart w:id="89" w:name="_Toc89858407"/>
      <w:r>
        <w:rPr>
          <w:rFonts w:hint="eastAsia" w:asciiTheme="minorEastAsia" w:hAnsiTheme="minorEastAsia" w:eastAsiaTheme="minorEastAsia" w:cstheme="minorEastAsia"/>
          <w:b w:val="0"/>
          <w:sz w:val="24"/>
          <w:szCs w:val="24"/>
        </w:rPr>
        <w:t>①存在问题不及时整改的；</w:t>
      </w:r>
      <w:bookmarkEnd w:id="88"/>
      <w:bookmarkEnd w:id="89"/>
    </w:p>
    <w:p>
      <w:pPr>
        <w:pStyle w:val="16"/>
        <w:pageBreakBefore w:val="0"/>
        <w:kinsoku/>
        <w:wordWrap/>
        <w:overflowPunct/>
        <w:topLinePunct w:val="0"/>
        <w:autoSpaceDE/>
        <w:autoSpaceDN/>
        <w:bidi w:val="0"/>
        <w:adjustRightInd/>
        <w:spacing w:before="0" w:after="0" w:line="360" w:lineRule="auto"/>
        <w:ind w:right="0" w:rightChars="0" w:firstLine="477" w:firstLineChars="196"/>
        <w:jc w:val="both"/>
        <w:textAlignment w:val="auto"/>
        <w:rPr>
          <w:rFonts w:hint="eastAsia" w:asciiTheme="minorEastAsia" w:hAnsiTheme="minorEastAsia" w:eastAsiaTheme="minorEastAsia" w:cstheme="minorEastAsia"/>
          <w:b w:val="0"/>
          <w:sz w:val="24"/>
          <w:szCs w:val="24"/>
        </w:rPr>
      </w:pPr>
      <w:bookmarkStart w:id="90" w:name="_Toc89714653"/>
      <w:bookmarkStart w:id="91" w:name="_Toc89858408"/>
      <w:r>
        <w:rPr>
          <w:rFonts w:hint="eastAsia" w:asciiTheme="minorEastAsia" w:hAnsiTheme="minorEastAsia" w:eastAsiaTheme="minorEastAsia" w:cstheme="minorEastAsia"/>
          <w:b w:val="0"/>
          <w:sz w:val="24"/>
          <w:szCs w:val="24"/>
        </w:rPr>
        <w:t>②一季度或相邻两季度内连续发现相似问题的。</w:t>
      </w:r>
      <w:bookmarkEnd w:id="90"/>
      <w:bookmarkEnd w:id="91"/>
    </w:p>
    <w:p>
      <w:pPr>
        <w:pStyle w:val="16"/>
        <w:pageBreakBefore w:val="0"/>
        <w:kinsoku/>
        <w:wordWrap/>
        <w:overflowPunct/>
        <w:topLinePunct w:val="0"/>
        <w:autoSpaceDE/>
        <w:autoSpaceDN/>
        <w:bidi w:val="0"/>
        <w:adjustRightInd/>
        <w:spacing w:before="0" w:after="0" w:line="360" w:lineRule="auto"/>
        <w:ind w:right="0" w:rightChars="0" w:firstLine="477" w:firstLineChars="196"/>
        <w:jc w:val="both"/>
        <w:textAlignment w:val="auto"/>
        <w:rPr>
          <w:rFonts w:hint="eastAsia" w:asciiTheme="minorEastAsia" w:hAnsiTheme="minorEastAsia" w:eastAsiaTheme="minorEastAsia" w:cstheme="minorEastAsia"/>
          <w:b w:val="0"/>
          <w:sz w:val="24"/>
          <w:szCs w:val="24"/>
        </w:rPr>
      </w:pPr>
      <w:bookmarkStart w:id="92" w:name="_Toc89858409"/>
      <w:bookmarkStart w:id="93" w:name="_Toc89714654"/>
      <w:r>
        <w:rPr>
          <w:rFonts w:hint="eastAsia" w:asciiTheme="minorEastAsia" w:hAnsiTheme="minorEastAsia" w:eastAsiaTheme="minorEastAsia" w:cstheme="minorEastAsia"/>
          <w:b w:val="0"/>
          <w:sz w:val="24"/>
          <w:szCs w:val="24"/>
        </w:rPr>
        <w:t>③市民意见多，新闻媒体反面报道的。</w:t>
      </w:r>
      <w:bookmarkEnd w:id="92"/>
      <w:bookmarkEnd w:id="93"/>
    </w:p>
    <w:p>
      <w:pPr>
        <w:pStyle w:val="16"/>
        <w:pageBreakBefore w:val="0"/>
        <w:kinsoku/>
        <w:wordWrap/>
        <w:overflowPunct/>
        <w:topLinePunct w:val="0"/>
        <w:autoSpaceDE/>
        <w:autoSpaceDN/>
        <w:bidi w:val="0"/>
        <w:adjustRightInd/>
        <w:spacing w:before="0" w:after="0" w:line="360" w:lineRule="auto"/>
        <w:ind w:right="0" w:rightChars="0" w:firstLine="477" w:firstLineChars="196"/>
        <w:jc w:val="both"/>
        <w:textAlignment w:val="auto"/>
        <w:rPr>
          <w:rFonts w:hint="eastAsia" w:asciiTheme="minorEastAsia" w:hAnsiTheme="minorEastAsia" w:eastAsiaTheme="minorEastAsia" w:cstheme="minorEastAsia"/>
          <w:b w:val="0"/>
          <w:sz w:val="24"/>
          <w:szCs w:val="24"/>
        </w:rPr>
      </w:pPr>
      <w:bookmarkStart w:id="94" w:name="_Toc89714655"/>
      <w:bookmarkStart w:id="95" w:name="_Toc89858410"/>
      <w:r>
        <w:rPr>
          <w:rFonts w:hint="eastAsia" w:asciiTheme="minorEastAsia" w:hAnsiTheme="minorEastAsia" w:eastAsiaTheme="minorEastAsia" w:cstheme="minorEastAsia"/>
          <w:b w:val="0"/>
          <w:sz w:val="24"/>
          <w:szCs w:val="24"/>
        </w:rPr>
        <w:t>④对养护管理者随意迁移、砍伐和破坏绿地内任何苗木的行为，将按照《宁波市城市绿化条例》和有关法规实施处罚。</w:t>
      </w:r>
      <w:bookmarkEnd w:id="94"/>
      <w:bookmarkEnd w:id="95"/>
    </w:p>
    <w:p>
      <w:pPr>
        <w:pStyle w:val="16"/>
        <w:pageBreakBefore w:val="0"/>
        <w:kinsoku/>
        <w:wordWrap/>
        <w:overflowPunct/>
        <w:topLinePunct w:val="0"/>
        <w:autoSpaceDE/>
        <w:autoSpaceDN/>
        <w:bidi w:val="0"/>
        <w:adjustRightInd/>
        <w:spacing w:before="0" w:after="0" w:line="360" w:lineRule="auto"/>
        <w:ind w:right="0" w:rightChars="0" w:firstLine="477" w:firstLineChars="196"/>
        <w:jc w:val="both"/>
        <w:textAlignment w:val="auto"/>
        <w:rPr>
          <w:rFonts w:hint="eastAsia" w:asciiTheme="minorEastAsia" w:hAnsiTheme="minorEastAsia" w:eastAsiaTheme="minorEastAsia" w:cstheme="minorEastAsia"/>
          <w:b w:val="0"/>
          <w:sz w:val="24"/>
          <w:szCs w:val="24"/>
        </w:rPr>
      </w:pPr>
      <w:bookmarkStart w:id="96" w:name="_Toc89714656"/>
      <w:bookmarkStart w:id="97" w:name="_Toc89858411"/>
      <w:r>
        <w:rPr>
          <w:rFonts w:hint="eastAsia" w:asciiTheme="minorEastAsia" w:hAnsiTheme="minorEastAsia" w:eastAsiaTheme="minorEastAsia" w:cstheme="minorEastAsia"/>
          <w:b w:val="0"/>
          <w:sz w:val="24"/>
          <w:szCs w:val="24"/>
        </w:rPr>
        <w:t>（二）项目经理，应每周与业主单位进行工作联系上报养护计划并进行反馈签到，应到而未到1次扣1分；项目经理未按业主要求参加相关会议的，不到场1次扣2分。年度内连续3次不到场则不予拨付养护经费。</w:t>
      </w:r>
      <w:bookmarkEnd w:id="96"/>
      <w:bookmarkEnd w:id="97"/>
    </w:p>
    <w:p>
      <w:pPr>
        <w:pStyle w:val="16"/>
        <w:pageBreakBefore w:val="0"/>
        <w:kinsoku/>
        <w:wordWrap/>
        <w:overflowPunct/>
        <w:topLinePunct w:val="0"/>
        <w:autoSpaceDE/>
        <w:autoSpaceDN/>
        <w:bidi w:val="0"/>
        <w:adjustRightInd/>
        <w:spacing w:before="0" w:after="0" w:line="360" w:lineRule="auto"/>
        <w:ind w:right="0" w:rightChars="0" w:firstLine="477" w:firstLineChars="196"/>
        <w:jc w:val="both"/>
        <w:textAlignment w:val="auto"/>
        <w:rPr>
          <w:rFonts w:hint="eastAsia" w:asciiTheme="minorEastAsia" w:hAnsiTheme="minorEastAsia" w:eastAsiaTheme="minorEastAsia" w:cstheme="minorEastAsia"/>
          <w:b w:val="0"/>
          <w:sz w:val="24"/>
          <w:szCs w:val="24"/>
        </w:rPr>
      </w:pPr>
      <w:bookmarkStart w:id="98" w:name="_Toc89714657"/>
      <w:bookmarkStart w:id="99" w:name="_Toc89858412"/>
      <w:r>
        <w:rPr>
          <w:rFonts w:hint="eastAsia" w:asciiTheme="minorEastAsia" w:hAnsiTheme="minorEastAsia" w:eastAsiaTheme="minorEastAsia" w:cstheme="minorEastAsia"/>
          <w:b w:val="0"/>
          <w:sz w:val="24"/>
          <w:szCs w:val="24"/>
        </w:rPr>
        <w:t>（三）对绿地内设施因养护管理不善或使用不当所造成的损失由养管者恢复原状或负责全额赔偿。</w:t>
      </w:r>
      <w:bookmarkEnd w:id="98"/>
      <w:bookmarkEnd w:id="99"/>
    </w:p>
    <w:p>
      <w:pPr>
        <w:pStyle w:val="16"/>
        <w:pageBreakBefore w:val="0"/>
        <w:kinsoku/>
        <w:wordWrap/>
        <w:overflowPunct/>
        <w:topLinePunct w:val="0"/>
        <w:autoSpaceDE/>
        <w:autoSpaceDN/>
        <w:bidi w:val="0"/>
        <w:adjustRightInd/>
        <w:spacing w:before="0" w:after="0" w:line="360" w:lineRule="auto"/>
        <w:ind w:right="0" w:rightChars="0" w:firstLine="477" w:firstLineChars="196"/>
        <w:jc w:val="both"/>
        <w:textAlignment w:val="auto"/>
        <w:rPr>
          <w:rFonts w:hint="eastAsia" w:asciiTheme="minorEastAsia" w:hAnsiTheme="minorEastAsia" w:eastAsiaTheme="minorEastAsia" w:cstheme="minorEastAsia"/>
          <w:b w:val="0"/>
          <w:sz w:val="24"/>
          <w:szCs w:val="24"/>
        </w:rPr>
      </w:pPr>
      <w:bookmarkStart w:id="100" w:name="_Toc89858413"/>
      <w:bookmarkStart w:id="101" w:name="_Toc89714658"/>
      <w:r>
        <w:rPr>
          <w:rFonts w:hint="eastAsia" w:asciiTheme="minorEastAsia" w:hAnsiTheme="minorEastAsia" w:eastAsiaTheme="minorEastAsia" w:cstheme="minorEastAsia"/>
          <w:b w:val="0"/>
          <w:sz w:val="24"/>
          <w:szCs w:val="24"/>
        </w:rPr>
        <w:t>（四）对绿地内苗木在养护期内死亡，由养护单位按原苗木规格进行补植或按市场价格赔偿。</w:t>
      </w:r>
      <w:bookmarkEnd w:id="100"/>
      <w:bookmarkEnd w:id="101"/>
    </w:p>
    <w:p>
      <w:pPr>
        <w:pStyle w:val="16"/>
        <w:pageBreakBefore w:val="0"/>
        <w:kinsoku/>
        <w:wordWrap/>
        <w:overflowPunct/>
        <w:topLinePunct w:val="0"/>
        <w:autoSpaceDE/>
        <w:autoSpaceDN/>
        <w:bidi w:val="0"/>
        <w:adjustRightInd/>
        <w:spacing w:before="0" w:after="0" w:line="360" w:lineRule="auto"/>
        <w:ind w:right="0" w:rightChars="0" w:firstLine="477" w:firstLineChars="196"/>
        <w:jc w:val="both"/>
        <w:textAlignment w:val="auto"/>
        <w:rPr>
          <w:rFonts w:hint="eastAsia" w:asciiTheme="minorEastAsia" w:hAnsiTheme="minorEastAsia" w:eastAsiaTheme="minorEastAsia" w:cstheme="minorEastAsia"/>
          <w:b w:val="0"/>
          <w:sz w:val="24"/>
          <w:szCs w:val="24"/>
        </w:rPr>
      </w:pPr>
      <w:bookmarkStart w:id="102" w:name="_Toc89858414"/>
      <w:bookmarkStart w:id="103" w:name="_Toc89714659"/>
      <w:r>
        <w:rPr>
          <w:rFonts w:hint="eastAsia" w:asciiTheme="minorEastAsia" w:hAnsiTheme="minorEastAsia" w:eastAsiaTheme="minorEastAsia" w:cstheme="minorEastAsia"/>
          <w:b w:val="0"/>
          <w:sz w:val="24"/>
          <w:szCs w:val="24"/>
        </w:rPr>
        <w:t>（五）对绿地内的园林设施卫生及时清洁、绿地残枝落叶、落花及时清理。</w:t>
      </w:r>
      <w:bookmarkEnd w:id="102"/>
      <w:bookmarkEnd w:id="103"/>
    </w:p>
    <w:p>
      <w:pPr>
        <w:pStyle w:val="16"/>
        <w:pageBreakBefore w:val="0"/>
        <w:kinsoku/>
        <w:wordWrap/>
        <w:overflowPunct/>
        <w:topLinePunct w:val="0"/>
        <w:autoSpaceDE/>
        <w:autoSpaceDN/>
        <w:bidi w:val="0"/>
        <w:adjustRightInd/>
        <w:spacing w:before="0" w:after="0" w:line="360" w:lineRule="auto"/>
        <w:ind w:right="0" w:rightChars="0" w:firstLine="477" w:firstLineChars="196"/>
        <w:jc w:val="both"/>
        <w:textAlignment w:val="auto"/>
        <w:rPr>
          <w:rFonts w:hint="eastAsia" w:asciiTheme="minorEastAsia" w:hAnsiTheme="minorEastAsia" w:eastAsiaTheme="minorEastAsia" w:cstheme="minorEastAsia"/>
          <w:b w:val="0"/>
          <w:sz w:val="24"/>
          <w:szCs w:val="24"/>
        </w:rPr>
      </w:pPr>
      <w:bookmarkStart w:id="104" w:name="_Toc89714660"/>
      <w:bookmarkStart w:id="105" w:name="_Toc89858415"/>
      <w:r>
        <w:rPr>
          <w:rFonts w:hint="eastAsia" w:asciiTheme="minorEastAsia" w:hAnsiTheme="minorEastAsia" w:eastAsiaTheme="minorEastAsia" w:cstheme="minorEastAsia"/>
          <w:b w:val="0"/>
          <w:sz w:val="24"/>
          <w:szCs w:val="24"/>
        </w:rPr>
        <w:t>（六）若督查发现未履行修剪、除虫、除草、补植、浇水、施肥等养护工作及保洁工作连续2次以上，按实扣除当年养护经费中所涉及各养护工作所占比重的养护费用。</w:t>
      </w:r>
      <w:bookmarkEnd w:id="104"/>
      <w:bookmarkEnd w:id="105"/>
    </w:p>
    <w:p>
      <w:pPr>
        <w:pStyle w:val="16"/>
        <w:pageBreakBefore w:val="0"/>
        <w:kinsoku/>
        <w:wordWrap/>
        <w:overflowPunct/>
        <w:topLinePunct w:val="0"/>
        <w:autoSpaceDE/>
        <w:autoSpaceDN/>
        <w:bidi w:val="0"/>
        <w:adjustRightInd/>
        <w:spacing w:before="0" w:after="0" w:line="360" w:lineRule="auto"/>
        <w:ind w:right="0" w:rightChars="0" w:firstLine="477" w:firstLineChars="196"/>
        <w:jc w:val="both"/>
        <w:textAlignment w:val="auto"/>
        <w:rPr>
          <w:rFonts w:hint="eastAsia" w:asciiTheme="minorEastAsia" w:hAnsiTheme="minorEastAsia" w:eastAsiaTheme="minorEastAsia" w:cstheme="minorEastAsia"/>
          <w:b w:val="0"/>
          <w:sz w:val="24"/>
          <w:szCs w:val="24"/>
        </w:rPr>
      </w:pPr>
      <w:bookmarkStart w:id="106" w:name="_Toc89858416"/>
      <w:bookmarkStart w:id="107" w:name="_Toc89714661"/>
      <w:r>
        <w:rPr>
          <w:rFonts w:hint="eastAsia" w:asciiTheme="minorEastAsia" w:hAnsiTheme="minorEastAsia" w:eastAsiaTheme="minorEastAsia" w:cstheme="minorEastAsia"/>
          <w:b w:val="0"/>
          <w:sz w:val="24"/>
          <w:szCs w:val="24"/>
        </w:rPr>
        <w:t>其他说明：未按照《宁波市城市绿地养护质量等级标准》</w:t>
      </w:r>
      <w:r>
        <w:rPr>
          <w:rFonts w:hint="eastAsia" w:asciiTheme="minorEastAsia" w:hAnsiTheme="minorEastAsia" w:eastAsiaTheme="minorEastAsia" w:cstheme="minorEastAsia"/>
          <w:b w:val="0"/>
          <w:sz w:val="24"/>
          <w:szCs w:val="24"/>
          <w:lang w:val="en-US" w:eastAsia="zh-CN"/>
        </w:rPr>
        <w:t>三</w:t>
      </w:r>
      <w:r>
        <w:rPr>
          <w:rFonts w:hint="eastAsia" w:asciiTheme="minorEastAsia" w:hAnsiTheme="minorEastAsia" w:eastAsiaTheme="minorEastAsia" w:cstheme="minorEastAsia"/>
          <w:b w:val="0"/>
          <w:sz w:val="24"/>
          <w:szCs w:val="24"/>
        </w:rPr>
        <w:t>级标准及《宁波市城市绿化养护技术规程》进行养护管理，造成景观效果差，市民意见多，社会反映较强，电台、电视、各种报纸报导造成负面影响的，拒不改进的，则扣除当月全额养护经费；若情况严重，予以解除养护合同。</w:t>
      </w:r>
      <w:bookmarkEnd w:id="106"/>
      <w:bookmarkEnd w:id="107"/>
    </w:p>
    <w:p>
      <w:pPr>
        <w:pStyle w:val="16"/>
        <w:pageBreakBefore w:val="0"/>
        <w:kinsoku/>
        <w:wordWrap/>
        <w:overflowPunct/>
        <w:topLinePunct w:val="0"/>
        <w:autoSpaceDE/>
        <w:autoSpaceDN/>
        <w:bidi w:val="0"/>
        <w:adjustRightInd/>
        <w:spacing w:before="0" w:after="0" w:line="360" w:lineRule="auto"/>
        <w:ind w:right="0" w:rightChars="0" w:firstLine="477" w:firstLineChars="196"/>
        <w:jc w:val="both"/>
        <w:textAlignment w:val="auto"/>
        <w:rPr>
          <w:rFonts w:hint="eastAsia" w:asciiTheme="minorEastAsia" w:hAnsiTheme="minorEastAsia" w:eastAsiaTheme="minorEastAsia" w:cstheme="minorEastAsia"/>
          <w:b w:val="0"/>
          <w:sz w:val="24"/>
          <w:szCs w:val="24"/>
        </w:rPr>
      </w:pPr>
      <w:bookmarkStart w:id="108" w:name="_Toc89714662"/>
      <w:bookmarkStart w:id="109" w:name="_Toc89858417"/>
      <w:r>
        <w:rPr>
          <w:rFonts w:hint="eastAsia" w:asciiTheme="minorEastAsia" w:hAnsiTheme="minorEastAsia" w:eastAsiaTheme="minorEastAsia" w:cstheme="minorEastAsia"/>
          <w:b w:val="0"/>
          <w:sz w:val="24"/>
          <w:szCs w:val="24"/>
        </w:rPr>
        <w:t>2）对干旱、台风、大雪等自然灾害应做好预先防护工作，预防工作所需的物资由采购人提供，由投标人负责具体防护工作。</w:t>
      </w:r>
      <w:bookmarkEnd w:id="108"/>
      <w:bookmarkEnd w:id="109"/>
    </w:p>
    <w:p>
      <w:pPr>
        <w:pStyle w:val="16"/>
        <w:pageBreakBefore w:val="0"/>
        <w:kinsoku/>
        <w:wordWrap/>
        <w:overflowPunct/>
        <w:topLinePunct w:val="0"/>
        <w:autoSpaceDE/>
        <w:autoSpaceDN/>
        <w:bidi w:val="0"/>
        <w:adjustRightInd/>
        <w:spacing w:before="0" w:after="0" w:line="360" w:lineRule="auto"/>
        <w:ind w:right="0" w:rightChars="0" w:firstLine="477" w:firstLineChars="196"/>
        <w:jc w:val="both"/>
        <w:textAlignment w:val="auto"/>
        <w:rPr>
          <w:rFonts w:hint="eastAsia" w:asciiTheme="minorEastAsia" w:hAnsiTheme="minorEastAsia" w:eastAsiaTheme="minorEastAsia" w:cstheme="minorEastAsia"/>
          <w:b w:val="0"/>
          <w:sz w:val="24"/>
          <w:szCs w:val="24"/>
        </w:rPr>
      </w:pPr>
      <w:bookmarkStart w:id="110" w:name="_Toc89858418"/>
      <w:bookmarkStart w:id="111" w:name="_Toc89714663"/>
      <w:r>
        <w:rPr>
          <w:rFonts w:hint="eastAsia" w:asciiTheme="minorEastAsia" w:hAnsiTheme="minorEastAsia" w:eastAsiaTheme="minorEastAsia" w:cstheme="minorEastAsia"/>
          <w:b w:val="0"/>
          <w:sz w:val="24"/>
          <w:szCs w:val="24"/>
        </w:rPr>
        <w:t>3）绿地内因绿化养护产生的公共用水费用由采购人承担。</w:t>
      </w:r>
      <w:bookmarkEnd w:id="110"/>
      <w:bookmarkEnd w:id="111"/>
    </w:p>
    <w:p>
      <w:pPr>
        <w:pStyle w:val="4"/>
        <w:pageBreakBefore w:val="0"/>
        <w:kinsoku/>
        <w:wordWrap/>
        <w:overflowPunct/>
        <w:topLinePunct w:val="0"/>
        <w:autoSpaceDE/>
        <w:autoSpaceDN/>
        <w:bidi w:val="0"/>
        <w:adjustRightInd/>
        <w:spacing w:before="60" w:after="60" w:line="360" w:lineRule="auto"/>
        <w:ind w:left="425" w:right="0" w:rightChars="0"/>
        <w:jc w:val="both"/>
        <w:textAlignment w:val="auto"/>
        <w:rPr>
          <w:rFonts w:hint="eastAsia" w:asciiTheme="minorEastAsia" w:hAnsiTheme="minorEastAsia" w:eastAsiaTheme="minorEastAsia" w:cstheme="minorEastAsia"/>
          <w:b w:val="0"/>
          <w:bCs/>
          <w:kern w:val="28"/>
          <w:sz w:val="24"/>
          <w:szCs w:val="24"/>
          <w:lang w:val="en-US" w:eastAsia="zh-CN" w:bidi="ar-SA"/>
        </w:rPr>
      </w:pPr>
      <w:bookmarkStart w:id="112" w:name="_Toc499568704"/>
      <w:bookmarkStart w:id="113" w:name="_Toc8026799"/>
      <w:bookmarkStart w:id="114" w:name="_Toc89714666"/>
      <w:bookmarkStart w:id="115" w:name="_Toc89858421"/>
      <w:r>
        <w:rPr>
          <w:rFonts w:hint="eastAsia" w:asciiTheme="minorEastAsia" w:hAnsiTheme="minorEastAsia" w:eastAsiaTheme="minorEastAsia" w:cstheme="minorEastAsia"/>
          <w:b w:val="0"/>
          <w:bCs/>
          <w:kern w:val="28"/>
          <w:sz w:val="24"/>
          <w:szCs w:val="24"/>
          <w:lang w:val="en-US" w:eastAsia="zh-CN" w:bidi="ar-SA"/>
        </w:rPr>
        <w:t>▲2人员配备</w:t>
      </w:r>
      <w:bookmarkEnd w:id="112"/>
      <w:bookmarkEnd w:id="113"/>
    </w:p>
    <w:p>
      <w:pPr>
        <w:pageBreakBefore w:val="0"/>
        <w:widowControl/>
        <w:kinsoku/>
        <w:wordWrap/>
        <w:overflowPunct/>
        <w:topLinePunct w:val="0"/>
        <w:autoSpaceDE/>
        <w:autoSpaceDN/>
        <w:bidi w:val="0"/>
        <w:adjustRightInd/>
        <w:snapToGrid w:val="0"/>
        <w:spacing w:line="360" w:lineRule="auto"/>
        <w:ind w:right="0" w:rightChars="0" w:firstLine="488" w:firstLineChars="200"/>
        <w:jc w:val="both"/>
        <w:textAlignment w:val="auto"/>
        <w:rPr>
          <w:rFonts w:hint="eastAsia"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val="0"/>
          <w:bCs/>
          <w:color w:val="auto"/>
          <w:kern w:val="28"/>
          <w:sz w:val="24"/>
          <w:szCs w:val="24"/>
          <w:lang w:val="en-US" w:eastAsia="zh-CN" w:bidi="ar-SA"/>
        </w:rPr>
        <w:t>▲</w:t>
      </w:r>
      <w:r>
        <w:rPr>
          <w:rFonts w:hint="eastAsia" w:asciiTheme="minorEastAsia" w:hAnsiTheme="minorEastAsia" w:eastAsiaTheme="minorEastAsia" w:cstheme="minorEastAsia"/>
          <w:b/>
          <w:bCs/>
          <w:color w:val="auto"/>
          <w:sz w:val="24"/>
          <w:szCs w:val="24"/>
        </w:rPr>
        <w:t>①项目人员配置：供应商</w:t>
      </w:r>
      <w:r>
        <w:rPr>
          <w:rFonts w:hint="eastAsia" w:asciiTheme="minorEastAsia" w:hAnsiTheme="minorEastAsia" w:eastAsiaTheme="minorEastAsia" w:cstheme="minorEastAsia"/>
          <w:b/>
          <w:bCs/>
          <w:color w:val="auto"/>
          <w:sz w:val="24"/>
          <w:szCs w:val="24"/>
          <w:lang w:val="en-US" w:eastAsia="zh-CN"/>
        </w:rPr>
        <w:t>中标后</w:t>
      </w:r>
      <w:r>
        <w:rPr>
          <w:rFonts w:hint="eastAsia" w:asciiTheme="minorEastAsia" w:hAnsiTheme="minorEastAsia" w:eastAsiaTheme="minorEastAsia" w:cstheme="minorEastAsia"/>
          <w:b/>
          <w:bCs/>
          <w:color w:val="auto"/>
          <w:sz w:val="24"/>
          <w:szCs w:val="24"/>
        </w:rPr>
        <w:t>应根据服务范围对绿化养护人员进行合理配置，所配置人员不得少于以下人员：项目负责人：1人；养护人员</w:t>
      </w:r>
      <w:r>
        <w:rPr>
          <w:rFonts w:hint="eastAsia" w:asciiTheme="minorEastAsia" w:hAnsiTheme="minorEastAsia" w:eastAsiaTheme="minorEastAsia" w:cstheme="minorEastAsia"/>
          <w:b/>
          <w:bCs/>
          <w:color w:val="auto"/>
          <w:sz w:val="24"/>
          <w:szCs w:val="24"/>
          <w:lang w:val="en-US" w:eastAsia="zh-CN"/>
        </w:rPr>
        <w:t>18</w:t>
      </w:r>
      <w:r>
        <w:rPr>
          <w:rFonts w:hint="eastAsia" w:asciiTheme="minorEastAsia" w:hAnsiTheme="minorEastAsia" w:eastAsiaTheme="minorEastAsia" w:cstheme="minorEastAsia"/>
          <w:b/>
          <w:bCs/>
          <w:color w:val="auto"/>
          <w:sz w:val="24"/>
          <w:szCs w:val="24"/>
        </w:rPr>
        <w:t>人；所有服务人员年龄均需符合法定年龄</w:t>
      </w:r>
      <w:r>
        <w:rPr>
          <w:rFonts w:hint="eastAsia" w:asciiTheme="minorEastAsia" w:hAnsiTheme="minorEastAsia" w:eastAsiaTheme="minorEastAsia" w:cstheme="minorEastAsia"/>
          <w:b/>
          <w:bCs/>
          <w:color w:val="auto"/>
          <w:sz w:val="24"/>
          <w:szCs w:val="24"/>
          <w:lang w:eastAsia="zh-CN"/>
        </w:rPr>
        <w:t>，并为所有人员缴纳</w:t>
      </w:r>
      <w:r>
        <w:rPr>
          <w:rFonts w:hint="eastAsia" w:asciiTheme="minorEastAsia" w:hAnsiTheme="minorEastAsia" w:eastAsiaTheme="minorEastAsia" w:cstheme="minorEastAsia"/>
          <w:b/>
          <w:bCs/>
          <w:color w:val="auto"/>
          <w:sz w:val="24"/>
          <w:szCs w:val="24"/>
        </w:rPr>
        <w:t>社保</w:t>
      </w:r>
      <w:r>
        <w:rPr>
          <w:rFonts w:hint="eastAsia" w:asciiTheme="minorEastAsia" w:hAnsiTheme="minorEastAsia" w:eastAsiaTheme="minorEastAsia" w:cstheme="minorEastAsia"/>
          <w:b/>
          <w:bCs/>
          <w:color w:val="auto"/>
          <w:sz w:val="24"/>
          <w:szCs w:val="24"/>
          <w:lang w:eastAsia="zh-CN"/>
        </w:rPr>
        <w:t>。</w:t>
      </w:r>
    </w:p>
    <w:p>
      <w:pPr>
        <w:pageBreakBefore w:val="0"/>
        <w:widowControl/>
        <w:kinsoku/>
        <w:wordWrap/>
        <w:overflowPunct/>
        <w:topLinePunct w:val="0"/>
        <w:autoSpaceDE/>
        <w:autoSpaceDN/>
        <w:bidi w:val="0"/>
        <w:adjustRightInd/>
        <w:snapToGrid w:val="0"/>
        <w:spacing w:line="360" w:lineRule="auto"/>
        <w:ind w:right="0" w:rightChars="0" w:firstLine="488" w:firstLineChars="200"/>
        <w:jc w:val="both"/>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val="0"/>
          <w:bCs/>
          <w:color w:val="auto"/>
          <w:kern w:val="28"/>
          <w:sz w:val="24"/>
          <w:szCs w:val="24"/>
          <w:lang w:val="en-US" w:eastAsia="zh-CN" w:bidi="ar-SA"/>
        </w:rPr>
        <w:t>▲</w:t>
      </w:r>
      <w:r>
        <w:rPr>
          <w:rFonts w:hint="eastAsia" w:asciiTheme="minorEastAsia" w:hAnsiTheme="minorEastAsia" w:eastAsiaTheme="minorEastAsia" w:cstheme="minorEastAsia"/>
          <w:b/>
          <w:bCs/>
          <w:color w:val="auto"/>
          <w:sz w:val="24"/>
          <w:szCs w:val="24"/>
          <w:lang w:val="en-US" w:eastAsia="zh-CN"/>
        </w:rPr>
        <w:fldChar w:fldCharType="begin"/>
      </w:r>
      <w:r>
        <w:rPr>
          <w:rFonts w:hint="eastAsia" w:asciiTheme="minorEastAsia" w:hAnsiTheme="minorEastAsia" w:eastAsiaTheme="minorEastAsia" w:cstheme="minorEastAsia"/>
          <w:b/>
          <w:bCs/>
          <w:color w:val="auto"/>
          <w:sz w:val="24"/>
          <w:szCs w:val="24"/>
          <w:lang w:val="en-US" w:eastAsia="zh-CN"/>
        </w:rPr>
        <w:instrText xml:space="preserve"> = 2 \* GB3 \* MERGEFORMAT </w:instrText>
      </w:r>
      <w:r>
        <w:rPr>
          <w:rFonts w:hint="eastAsia" w:asciiTheme="minorEastAsia" w:hAnsiTheme="minorEastAsia" w:eastAsiaTheme="minorEastAsia" w:cstheme="minorEastAsia"/>
          <w:b/>
          <w:bCs/>
          <w:color w:val="auto"/>
          <w:sz w:val="24"/>
          <w:szCs w:val="24"/>
          <w:lang w:val="en-US" w:eastAsia="zh-CN"/>
        </w:rPr>
        <w:fldChar w:fldCharType="separate"/>
      </w:r>
      <w:r>
        <w:rPr>
          <w:color w:val="auto"/>
        </w:rPr>
        <w:t>②</w:t>
      </w:r>
      <w:r>
        <w:rPr>
          <w:rFonts w:hint="eastAsia" w:asciiTheme="minorEastAsia" w:hAnsiTheme="minorEastAsia" w:eastAsiaTheme="minorEastAsia" w:cstheme="minorEastAsia"/>
          <w:b/>
          <w:bCs/>
          <w:color w:val="auto"/>
          <w:sz w:val="24"/>
          <w:szCs w:val="24"/>
          <w:lang w:val="en-US" w:eastAsia="zh-CN"/>
        </w:rPr>
        <w:fldChar w:fldCharType="end"/>
      </w:r>
      <w:r>
        <w:rPr>
          <w:rFonts w:hint="eastAsia" w:asciiTheme="minorEastAsia" w:hAnsiTheme="minorEastAsia" w:eastAsiaTheme="minorEastAsia" w:cstheme="minorEastAsia"/>
          <w:b/>
          <w:bCs/>
          <w:color w:val="auto"/>
          <w:sz w:val="24"/>
          <w:szCs w:val="24"/>
        </w:rPr>
        <w:t>经评标委员会认定人员的工资低于国家政策的规定或低于奉化职工最低工资标准的、</w:t>
      </w:r>
      <w:r>
        <w:rPr>
          <w:rFonts w:hint="eastAsia" w:asciiTheme="minorEastAsia" w:hAnsiTheme="minorEastAsia" w:eastAsiaTheme="minorEastAsia" w:cstheme="minorEastAsia"/>
          <w:b/>
          <w:bCs/>
          <w:color w:val="auto"/>
          <w:sz w:val="24"/>
          <w:szCs w:val="24"/>
          <w:lang w:val="en-US" w:eastAsia="zh-CN"/>
        </w:rPr>
        <w:t>高温补贴、</w:t>
      </w:r>
      <w:r>
        <w:rPr>
          <w:rFonts w:hint="eastAsia" w:asciiTheme="minorEastAsia" w:hAnsiTheme="minorEastAsia" w:eastAsiaTheme="minorEastAsia" w:cstheme="minorEastAsia"/>
          <w:b/>
          <w:bCs/>
          <w:color w:val="auto"/>
          <w:sz w:val="24"/>
          <w:szCs w:val="24"/>
        </w:rPr>
        <w:t>人员的社保解缴（5险）不符合《劳动合同法》规定的、税金未按国家规定解缴的均作无效标处理。</w:t>
      </w:r>
    </w:p>
    <w:p>
      <w:pPr>
        <w:pStyle w:val="18"/>
        <w:pageBreakBefore w:val="0"/>
        <w:numPr>
          <w:ilvl w:val="0"/>
          <w:numId w:val="3"/>
        </w:numPr>
        <w:kinsoku/>
        <w:wordWrap/>
        <w:overflowPunct/>
        <w:topLinePunct w:val="0"/>
        <w:autoSpaceDE/>
        <w:autoSpaceDN/>
        <w:bidi w:val="0"/>
        <w:adjustRightInd/>
        <w:spacing w:line="360" w:lineRule="auto"/>
        <w:ind w:right="0" w:rightChars="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设备</w:t>
      </w:r>
    </w:p>
    <w:p>
      <w:pPr>
        <w:pStyle w:val="18"/>
        <w:pageBreakBefore w:val="0"/>
        <w:numPr>
          <w:ilvl w:val="0"/>
          <w:numId w:val="0"/>
        </w:numPr>
        <w:kinsoku/>
        <w:wordWrap/>
        <w:overflowPunct/>
        <w:topLinePunct w:val="0"/>
        <w:autoSpaceDE/>
        <w:autoSpaceDN/>
        <w:bidi w:val="0"/>
        <w:adjustRightInd/>
        <w:spacing w:line="360" w:lineRule="auto"/>
        <w:ind w:right="0" w:rightChars="0" w:firstLine="488" w:firstLineChars="200"/>
        <w:jc w:val="both"/>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生产作业设备配置：需配置洒水车、运输车、药车、吊车、登高作业车等必要的机械设备，确保正常的生产作业。</w:t>
      </w:r>
      <w:bookmarkEnd w:id="114"/>
      <w:bookmarkEnd w:id="115"/>
    </w:p>
    <w:p>
      <w:pPr>
        <w:rPr>
          <w:rFonts w:hint="eastAsia"/>
        </w:rPr>
      </w:pPr>
      <w:r>
        <w:rPr>
          <w:rFonts w:hint="eastAsia"/>
        </w:rPr>
        <w:br w:type="page"/>
      </w:r>
    </w:p>
    <w:p>
      <w:pPr>
        <w:pStyle w:val="27"/>
        <w:numPr>
          <w:ilvl w:val="0"/>
          <w:numId w:val="4"/>
        </w:numPr>
        <w:ind w:firstLine="482"/>
        <w:rPr>
          <w:rFonts w:hint="eastAsia" w:ascii="Times New Roman" w:hAnsi="Times New Roman" w:eastAsia="宋体"/>
          <w:b/>
          <w:sz w:val="24"/>
        </w:rPr>
      </w:pPr>
      <w:r>
        <w:rPr>
          <w:rFonts w:hint="eastAsia" w:ascii="Times New Roman" w:hAnsi="Times New Roman" w:eastAsia="宋体"/>
          <w:b/>
          <w:sz w:val="24"/>
        </w:rPr>
        <w:t>项目工程量清单</w:t>
      </w:r>
    </w:p>
    <w:tbl>
      <w:tblPr>
        <w:tblStyle w:val="19"/>
        <w:tblW w:w="676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54"/>
        <w:gridCol w:w="23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454" w:type="dxa"/>
            <w:tcBorders>
              <w:tl2br w:val="nil"/>
              <w:tr2bl w:val="nil"/>
            </w:tcBorders>
            <w:vAlign w:val="center"/>
          </w:tcPr>
          <w:p>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绿地名称</w:t>
            </w:r>
          </w:p>
        </w:tc>
        <w:tc>
          <w:tcPr>
            <w:tcW w:w="2308" w:type="dxa"/>
            <w:tcBorders>
              <w:tl2br w:val="nil"/>
              <w:tr2bl w:val="nil"/>
            </w:tcBorders>
            <w:vAlign w:val="center"/>
          </w:tcPr>
          <w:p>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养护面积</w:t>
            </w:r>
            <w:r>
              <w:rPr>
                <w:rFonts w:hint="eastAsia" w:ascii="宋体" w:hAnsi="宋体"/>
                <w:b/>
                <w:sz w:val="24"/>
              </w:rPr>
              <w:t>(平方米)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454" w:type="dxa"/>
            <w:tcBorders>
              <w:tl2br w:val="nil"/>
              <w:tr2bl w:val="nil"/>
            </w:tcBorders>
            <w:vAlign w:val="center"/>
          </w:tcPr>
          <w:p>
            <w:pPr>
              <w:jc w:val="center"/>
              <w:rPr>
                <w:rFonts w:hint="eastAsia" w:ascii="宋体" w:hAnsi="宋体" w:cs="宋体"/>
                <w:color w:val="000000"/>
                <w:szCs w:val="21"/>
              </w:rPr>
            </w:pPr>
            <w:r>
              <w:rPr>
                <w:rFonts w:hint="eastAsia" w:ascii="宋体" w:hAnsi="宋体"/>
                <w:color w:val="000000"/>
              </w:rPr>
              <w:t>纬一路</w:t>
            </w:r>
          </w:p>
        </w:tc>
        <w:tc>
          <w:tcPr>
            <w:tcW w:w="2308" w:type="dxa"/>
            <w:tcBorders>
              <w:tl2br w:val="nil"/>
              <w:tr2bl w:val="nil"/>
            </w:tcBorders>
            <w:vAlign w:val="center"/>
          </w:tcPr>
          <w:p>
            <w:pPr>
              <w:jc w:val="center"/>
              <w:rPr>
                <w:rFonts w:hint="eastAsia" w:ascii="宋体" w:hAnsi="宋体" w:cs="宋体"/>
                <w:color w:val="000000"/>
                <w:szCs w:val="21"/>
              </w:rPr>
            </w:pPr>
            <w:r>
              <w:rPr>
                <w:rFonts w:hint="eastAsia" w:ascii="宋体" w:hAnsi="宋体"/>
                <w:color w:val="000000"/>
              </w:rPr>
              <w:t>5260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454" w:type="dxa"/>
            <w:tcBorders>
              <w:tl2br w:val="nil"/>
              <w:tr2bl w:val="nil"/>
            </w:tcBorders>
            <w:vAlign w:val="center"/>
          </w:tcPr>
          <w:p>
            <w:pPr>
              <w:jc w:val="center"/>
              <w:rPr>
                <w:rFonts w:hint="eastAsia" w:ascii="宋体" w:hAnsi="宋体" w:cs="宋体"/>
                <w:color w:val="000000"/>
                <w:szCs w:val="21"/>
              </w:rPr>
            </w:pPr>
            <w:r>
              <w:rPr>
                <w:rFonts w:hint="eastAsia" w:ascii="宋体" w:hAnsi="宋体"/>
                <w:color w:val="000000"/>
              </w:rPr>
              <w:t>纬二路</w:t>
            </w:r>
          </w:p>
        </w:tc>
        <w:tc>
          <w:tcPr>
            <w:tcW w:w="2308" w:type="dxa"/>
            <w:tcBorders>
              <w:tl2br w:val="nil"/>
              <w:tr2bl w:val="nil"/>
            </w:tcBorders>
            <w:vAlign w:val="center"/>
          </w:tcPr>
          <w:p>
            <w:pPr>
              <w:jc w:val="center"/>
              <w:rPr>
                <w:rFonts w:hint="eastAsia" w:ascii="宋体" w:hAnsi="宋体" w:cs="宋体"/>
                <w:color w:val="000000"/>
                <w:szCs w:val="21"/>
              </w:rPr>
            </w:pPr>
            <w:r>
              <w:rPr>
                <w:rFonts w:hint="eastAsia" w:ascii="宋体" w:hAnsi="宋体"/>
                <w:color w:val="000000"/>
              </w:rPr>
              <w:t>8592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454" w:type="dxa"/>
            <w:tcBorders>
              <w:tl2br w:val="nil"/>
              <w:tr2bl w:val="nil"/>
            </w:tcBorders>
            <w:vAlign w:val="center"/>
          </w:tcPr>
          <w:p>
            <w:pPr>
              <w:jc w:val="center"/>
              <w:rPr>
                <w:rFonts w:hint="eastAsia" w:ascii="宋体" w:hAnsi="宋体" w:cs="宋体"/>
                <w:color w:val="000000"/>
                <w:szCs w:val="21"/>
              </w:rPr>
            </w:pPr>
            <w:r>
              <w:rPr>
                <w:rFonts w:hint="eastAsia" w:ascii="宋体" w:hAnsi="宋体"/>
                <w:color w:val="000000"/>
              </w:rPr>
              <w:t>纬三路</w:t>
            </w:r>
          </w:p>
        </w:tc>
        <w:tc>
          <w:tcPr>
            <w:tcW w:w="2308" w:type="dxa"/>
            <w:tcBorders>
              <w:tl2br w:val="nil"/>
              <w:tr2bl w:val="nil"/>
            </w:tcBorders>
            <w:vAlign w:val="center"/>
          </w:tcPr>
          <w:p>
            <w:pPr>
              <w:jc w:val="center"/>
              <w:rPr>
                <w:rFonts w:hint="eastAsia" w:ascii="宋体" w:hAnsi="宋体" w:cs="宋体"/>
                <w:color w:val="000000"/>
                <w:szCs w:val="21"/>
              </w:rPr>
            </w:pPr>
            <w:r>
              <w:rPr>
                <w:rFonts w:hint="eastAsia" w:ascii="宋体" w:hAnsi="宋体"/>
                <w:color w:val="000000"/>
              </w:rPr>
              <w:t>4200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454" w:type="dxa"/>
            <w:tcBorders>
              <w:tl2br w:val="nil"/>
              <w:tr2bl w:val="nil"/>
            </w:tcBorders>
            <w:vAlign w:val="center"/>
          </w:tcPr>
          <w:p>
            <w:pPr>
              <w:jc w:val="center"/>
              <w:rPr>
                <w:rFonts w:hint="eastAsia" w:ascii="宋体" w:hAnsi="宋体" w:cs="宋体"/>
                <w:color w:val="000000"/>
                <w:szCs w:val="21"/>
              </w:rPr>
            </w:pPr>
            <w:r>
              <w:rPr>
                <w:rFonts w:hint="eastAsia" w:ascii="宋体" w:hAnsi="宋体"/>
                <w:color w:val="000000"/>
              </w:rPr>
              <w:t>经一路</w:t>
            </w:r>
          </w:p>
        </w:tc>
        <w:tc>
          <w:tcPr>
            <w:tcW w:w="2308" w:type="dxa"/>
            <w:tcBorders>
              <w:tl2br w:val="nil"/>
              <w:tr2bl w:val="nil"/>
            </w:tcBorders>
            <w:vAlign w:val="center"/>
          </w:tcPr>
          <w:p>
            <w:pPr>
              <w:jc w:val="center"/>
              <w:rPr>
                <w:rFonts w:hint="eastAsia" w:ascii="宋体" w:hAnsi="宋体" w:cs="宋体"/>
                <w:color w:val="000000"/>
                <w:szCs w:val="21"/>
              </w:rPr>
            </w:pPr>
            <w:r>
              <w:rPr>
                <w:rFonts w:hint="eastAsia" w:ascii="宋体" w:hAnsi="宋体"/>
                <w:color w:val="000000"/>
              </w:rPr>
              <w:t>7472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454" w:type="dxa"/>
            <w:tcBorders>
              <w:tl2br w:val="nil"/>
              <w:tr2bl w:val="nil"/>
            </w:tcBorders>
            <w:vAlign w:val="center"/>
          </w:tcPr>
          <w:p>
            <w:pPr>
              <w:jc w:val="center"/>
              <w:rPr>
                <w:rFonts w:hint="eastAsia" w:ascii="宋体" w:hAnsi="宋体" w:cs="宋体"/>
                <w:color w:val="000000"/>
                <w:szCs w:val="21"/>
              </w:rPr>
            </w:pPr>
            <w:r>
              <w:rPr>
                <w:rFonts w:hint="eastAsia" w:ascii="宋体" w:hAnsi="宋体"/>
                <w:color w:val="000000"/>
              </w:rPr>
              <w:t>经二路</w:t>
            </w:r>
          </w:p>
        </w:tc>
        <w:tc>
          <w:tcPr>
            <w:tcW w:w="2308" w:type="dxa"/>
            <w:tcBorders>
              <w:tl2br w:val="nil"/>
              <w:tr2bl w:val="nil"/>
            </w:tcBorders>
            <w:vAlign w:val="center"/>
          </w:tcPr>
          <w:p>
            <w:pPr>
              <w:jc w:val="center"/>
              <w:rPr>
                <w:rFonts w:hint="eastAsia" w:ascii="宋体" w:hAnsi="宋体" w:cs="宋体"/>
                <w:color w:val="000000"/>
                <w:szCs w:val="21"/>
              </w:rPr>
            </w:pPr>
            <w:r>
              <w:rPr>
                <w:rFonts w:hint="eastAsia" w:ascii="宋体" w:hAnsi="宋体"/>
                <w:color w:val="000000"/>
              </w:rPr>
              <w:t>3707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454" w:type="dxa"/>
            <w:tcBorders>
              <w:tl2br w:val="nil"/>
              <w:tr2bl w:val="nil"/>
            </w:tcBorders>
            <w:vAlign w:val="center"/>
          </w:tcPr>
          <w:p>
            <w:pPr>
              <w:jc w:val="center"/>
              <w:rPr>
                <w:rFonts w:hint="eastAsia" w:ascii="宋体" w:hAnsi="宋体" w:cs="宋体"/>
                <w:color w:val="000000"/>
                <w:szCs w:val="21"/>
              </w:rPr>
            </w:pPr>
            <w:r>
              <w:rPr>
                <w:rFonts w:hint="eastAsia" w:ascii="宋体" w:hAnsi="宋体"/>
                <w:color w:val="000000"/>
              </w:rPr>
              <w:t>纬一路</w:t>
            </w:r>
          </w:p>
        </w:tc>
        <w:tc>
          <w:tcPr>
            <w:tcW w:w="2308" w:type="dxa"/>
            <w:tcBorders>
              <w:tl2br w:val="nil"/>
              <w:tr2bl w:val="nil"/>
            </w:tcBorders>
            <w:vAlign w:val="center"/>
          </w:tcPr>
          <w:p>
            <w:pPr>
              <w:jc w:val="center"/>
              <w:rPr>
                <w:rFonts w:hint="eastAsia" w:ascii="宋体" w:hAnsi="宋体" w:cs="宋体"/>
                <w:color w:val="000000"/>
                <w:szCs w:val="21"/>
              </w:rPr>
            </w:pPr>
            <w:r>
              <w:rPr>
                <w:rFonts w:hint="eastAsia" w:ascii="宋体" w:hAnsi="宋体" w:cs="宋体"/>
                <w:color w:val="000000"/>
              </w:rPr>
              <w:t>20476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454" w:type="dxa"/>
            <w:tcBorders>
              <w:tl2br w:val="nil"/>
              <w:tr2bl w:val="nil"/>
            </w:tcBorders>
            <w:vAlign w:val="center"/>
          </w:tcPr>
          <w:p>
            <w:pPr>
              <w:jc w:val="center"/>
              <w:rPr>
                <w:rFonts w:hint="eastAsia" w:ascii="宋体" w:hAnsi="宋体" w:cs="宋体"/>
                <w:color w:val="000000"/>
                <w:szCs w:val="21"/>
              </w:rPr>
            </w:pPr>
            <w:r>
              <w:rPr>
                <w:rFonts w:hint="eastAsia" w:ascii="宋体" w:hAnsi="宋体"/>
                <w:color w:val="000000"/>
              </w:rPr>
              <w:t>纬二路</w:t>
            </w:r>
          </w:p>
        </w:tc>
        <w:tc>
          <w:tcPr>
            <w:tcW w:w="2308" w:type="dxa"/>
            <w:tcBorders>
              <w:tl2br w:val="nil"/>
              <w:tr2bl w:val="nil"/>
            </w:tcBorders>
            <w:vAlign w:val="center"/>
          </w:tcPr>
          <w:p>
            <w:pPr>
              <w:jc w:val="center"/>
              <w:rPr>
                <w:rFonts w:hint="eastAsia" w:ascii="宋体" w:hAnsi="宋体" w:cs="宋体"/>
                <w:color w:val="000000"/>
                <w:szCs w:val="21"/>
              </w:rPr>
            </w:pPr>
            <w:r>
              <w:rPr>
                <w:rFonts w:hint="eastAsia" w:ascii="宋体" w:hAnsi="宋体"/>
                <w:color w:val="000000"/>
              </w:rPr>
              <w:t>26070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454" w:type="dxa"/>
            <w:tcBorders>
              <w:tl2br w:val="nil"/>
              <w:tr2bl w:val="nil"/>
            </w:tcBorders>
            <w:vAlign w:val="center"/>
          </w:tcPr>
          <w:p>
            <w:pPr>
              <w:jc w:val="center"/>
              <w:rPr>
                <w:rFonts w:hint="eastAsia" w:ascii="宋体" w:hAnsi="宋体" w:cs="宋体"/>
                <w:color w:val="000000"/>
                <w:szCs w:val="21"/>
              </w:rPr>
            </w:pPr>
            <w:r>
              <w:rPr>
                <w:rFonts w:hint="eastAsia" w:ascii="宋体" w:hAnsi="宋体"/>
                <w:color w:val="000000"/>
              </w:rPr>
              <w:t>纬三路</w:t>
            </w:r>
          </w:p>
        </w:tc>
        <w:tc>
          <w:tcPr>
            <w:tcW w:w="2308" w:type="dxa"/>
            <w:tcBorders>
              <w:tl2br w:val="nil"/>
              <w:tr2bl w:val="nil"/>
            </w:tcBorders>
            <w:vAlign w:val="center"/>
          </w:tcPr>
          <w:p>
            <w:pPr>
              <w:jc w:val="center"/>
              <w:rPr>
                <w:rFonts w:hint="eastAsia" w:ascii="宋体" w:hAnsi="宋体" w:cs="宋体"/>
                <w:color w:val="000000"/>
                <w:szCs w:val="21"/>
              </w:rPr>
            </w:pPr>
            <w:r>
              <w:rPr>
                <w:rFonts w:hint="eastAsia" w:ascii="宋体" w:hAnsi="宋体"/>
                <w:color w:val="000000"/>
              </w:rPr>
              <w:t>11850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454" w:type="dxa"/>
            <w:tcBorders>
              <w:tl2br w:val="nil"/>
              <w:tr2bl w:val="nil"/>
            </w:tcBorders>
            <w:vAlign w:val="center"/>
          </w:tcPr>
          <w:p>
            <w:pPr>
              <w:jc w:val="center"/>
              <w:rPr>
                <w:rFonts w:hint="eastAsia" w:ascii="宋体" w:hAnsi="宋体" w:cs="宋体"/>
                <w:color w:val="000000"/>
                <w:szCs w:val="21"/>
              </w:rPr>
            </w:pPr>
            <w:r>
              <w:rPr>
                <w:rFonts w:hint="eastAsia" w:ascii="宋体" w:hAnsi="宋体"/>
                <w:color w:val="000000"/>
              </w:rPr>
              <w:t>经五路</w:t>
            </w:r>
          </w:p>
        </w:tc>
        <w:tc>
          <w:tcPr>
            <w:tcW w:w="2308" w:type="dxa"/>
            <w:tcBorders>
              <w:tl2br w:val="nil"/>
              <w:tr2bl w:val="nil"/>
            </w:tcBorders>
            <w:vAlign w:val="center"/>
          </w:tcPr>
          <w:p>
            <w:pPr>
              <w:jc w:val="center"/>
              <w:rPr>
                <w:rFonts w:hint="eastAsia" w:ascii="宋体" w:hAnsi="宋体" w:cs="宋体"/>
                <w:color w:val="000000"/>
                <w:szCs w:val="21"/>
              </w:rPr>
            </w:pPr>
            <w:r>
              <w:rPr>
                <w:rFonts w:hint="eastAsia" w:ascii="宋体" w:hAnsi="宋体"/>
                <w:color w:val="000000"/>
              </w:rPr>
              <w:t>5542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454" w:type="dxa"/>
            <w:tcBorders>
              <w:tl2br w:val="nil"/>
              <w:tr2bl w:val="nil"/>
            </w:tcBorders>
            <w:vAlign w:val="center"/>
          </w:tcPr>
          <w:p>
            <w:pPr>
              <w:jc w:val="center"/>
              <w:rPr>
                <w:rFonts w:hint="eastAsia" w:ascii="宋体" w:hAnsi="宋体" w:cs="宋体"/>
                <w:color w:val="000000"/>
                <w:kern w:val="0"/>
                <w:szCs w:val="21"/>
                <w:lang w:bidi="ar"/>
              </w:rPr>
            </w:pPr>
            <w:r>
              <w:rPr>
                <w:rFonts w:hint="eastAsia" w:ascii="宋体" w:hAnsi="宋体"/>
                <w:color w:val="000000"/>
              </w:rPr>
              <w:t>经六路</w:t>
            </w:r>
          </w:p>
        </w:tc>
        <w:tc>
          <w:tcPr>
            <w:tcW w:w="2308" w:type="dxa"/>
            <w:tcBorders>
              <w:tl2br w:val="nil"/>
              <w:tr2bl w:val="nil"/>
            </w:tcBorders>
            <w:vAlign w:val="center"/>
          </w:tcPr>
          <w:p>
            <w:pPr>
              <w:jc w:val="center"/>
              <w:rPr>
                <w:rFonts w:hint="eastAsia" w:ascii="宋体" w:hAnsi="宋体" w:cs="宋体"/>
                <w:color w:val="000000"/>
                <w:kern w:val="0"/>
                <w:szCs w:val="21"/>
                <w:lang w:bidi="ar"/>
              </w:rPr>
            </w:pPr>
            <w:r>
              <w:rPr>
                <w:rFonts w:hint="eastAsia" w:ascii="宋体" w:hAnsi="宋体"/>
                <w:color w:val="000000"/>
              </w:rPr>
              <w:t>3600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454" w:type="dxa"/>
            <w:tcBorders>
              <w:tl2br w:val="nil"/>
              <w:tr2bl w:val="nil"/>
            </w:tcBorders>
            <w:vAlign w:val="center"/>
          </w:tcPr>
          <w:p>
            <w:pPr>
              <w:jc w:val="center"/>
              <w:rPr>
                <w:rFonts w:hint="eastAsia" w:ascii="宋体" w:hAnsi="宋体" w:cs="宋体"/>
                <w:color w:val="000000"/>
                <w:szCs w:val="21"/>
              </w:rPr>
            </w:pPr>
            <w:r>
              <w:rPr>
                <w:rFonts w:hint="eastAsia" w:ascii="宋体" w:hAnsi="宋体"/>
                <w:color w:val="000000"/>
              </w:rPr>
              <w:t>经七路</w:t>
            </w:r>
          </w:p>
        </w:tc>
        <w:tc>
          <w:tcPr>
            <w:tcW w:w="2308" w:type="dxa"/>
            <w:tcBorders>
              <w:tl2br w:val="nil"/>
              <w:tr2bl w:val="nil"/>
            </w:tcBorders>
            <w:vAlign w:val="center"/>
          </w:tcPr>
          <w:p>
            <w:pPr>
              <w:jc w:val="center"/>
              <w:rPr>
                <w:rFonts w:hint="eastAsia" w:ascii="宋体" w:hAnsi="宋体" w:cs="宋体"/>
                <w:color w:val="000000"/>
                <w:szCs w:val="21"/>
              </w:rPr>
            </w:pPr>
            <w:r>
              <w:rPr>
                <w:rFonts w:hint="eastAsia" w:ascii="宋体" w:hAnsi="宋体"/>
                <w:color w:val="000000"/>
              </w:rPr>
              <w:t>5600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454" w:type="dxa"/>
            <w:tcBorders>
              <w:tl2br w:val="nil"/>
              <w:tr2bl w:val="nil"/>
            </w:tcBorders>
            <w:vAlign w:val="center"/>
          </w:tcPr>
          <w:p>
            <w:pPr>
              <w:jc w:val="center"/>
              <w:rPr>
                <w:rFonts w:hint="eastAsia" w:ascii="宋体" w:hAnsi="宋体" w:cs="宋体"/>
                <w:color w:val="000000"/>
                <w:szCs w:val="21"/>
              </w:rPr>
            </w:pPr>
            <w:r>
              <w:rPr>
                <w:rFonts w:hint="eastAsia" w:ascii="宋体" w:hAnsi="宋体"/>
                <w:color w:val="000000"/>
              </w:rPr>
              <w:t>经九路</w:t>
            </w:r>
          </w:p>
        </w:tc>
        <w:tc>
          <w:tcPr>
            <w:tcW w:w="2308" w:type="dxa"/>
            <w:tcBorders>
              <w:tl2br w:val="nil"/>
              <w:tr2bl w:val="nil"/>
            </w:tcBorders>
            <w:vAlign w:val="center"/>
          </w:tcPr>
          <w:p>
            <w:pPr>
              <w:jc w:val="center"/>
              <w:rPr>
                <w:rFonts w:hint="eastAsia" w:ascii="宋体" w:hAnsi="宋体" w:cs="宋体"/>
                <w:color w:val="000000"/>
                <w:szCs w:val="21"/>
              </w:rPr>
            </w:pPr>
            <w:r>
              <w:rPr>
                <w:rFonts w:hint="eastAsia" w:ascii="宋体" w:hAnsi="宋体"/>
                <w:color w:val="000000"/>
              </w:rPr>
              <w:t>2800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454" w:type="dxa"/>
            <w:tcBorders>
              <w:tl2br w:val="nil"/>
              <w:tr2bl w:val="nil"/>
            </w:tcBorders>
            <w:vAlign w:val="center"/>
          </w:tcPr>
          <w:p>
            <w:pPr>
              <w:jc w:val="center"/>
              <w:rPr>
                <w:rFonts w:hint="eastAsia" w:ascii="宋体" w:hAnsi="宋体" w:cs="宋体"/>
                <w:color w:val="000000"/>
                <w:szCs w:val="21"/>
              </w:rPr>
            </w:pPr>
            <w:r>
              <w:rPr>
                <w:rFonts w:hint="eastAsia" w:ascii="宋体" w:hAnsi="宋体"/>
                <w:color w:val="000000"/>
              </w:rPr>
              <w:t>横一河</w:t>
            </w:r>
          </w:p>
        </w:tc>
        <w:tc>
          <w:tcPr>
            <w:tcW w:w="2308" w:type="dxa"/>
            <w:tcBorders>
              <w:tl2br w:val="nil"/>
              <w:tr2bl w:val="nil"/>
            </w:tcBorders>
            <w:vAlign w:val="center"/>
          </w:tcPr>
          <w:p>
            <w:pPr>
              <w:jc w:val="center"/>
              <w:rPr>
                <w:rFonts w:hint="eastAsia" w:ascii="宋体" w:hAnsi="宋体" w:cs="宋体"/>
                <w:color w:val="000000"/>
                <w:szCs w:val="21"/>
              </w:rPr>
            </w:pPr>
            <w:r>
              <w:rPr>
                <w:rFonts w:hint="eastAsia" w:ascii="宋体" w:hAnsi="宋体"/>
                <w:color w:val="000000"/>
              </w:rPr>
              <w:t>92734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454" w:type="dxa"/>
            <w:tcBorders>
              <w:tl2br w:val="nil"/>
              <w:tr2bl w:val="nil"/>
            </w:tcBorders>
            <w:vAlign w:val="center"/>
          </w:tcPr>
          <w:p>
            <w:pPr>
              <w:jc w:val="center"/>
              <w:rPr>
                <w:rFonts w:hint="eastAsia" w:ascii="宋体" w:hAnsi="宋体" w:cs="宋体"/>
                <w:color w:val="000000"/>
                <w:szCs w:val="21"/>
              </w:rPr>
            </w:pPr>
            <w:r>
              <w:rPr>
                <w:rFonts w:hint="eastAsia" w:ascii="宋体" w:hAnsi="宋体"/>
                <w:color w:val="000000"/>
              </w:rPr>
              <w:t>纵一河</w:t>
            </w:r>
          </w:p>
        </w:tc>
        <w:tc>
          <w:tcPr>
            <w:tcW w:w="2308" w:type="dxa"/>
            <w:tcBorders>
              <w:tl2br w:val="nil"/>
              <w:tr2bl w:val="nil"/>
            </w:tcBorders>
            <w:vAlign w:val="center"/>
          </w:tcPr>
          <w:p>
            <w:pPr>
              <w:jc w:val="center"/>
              <w:rPr>
                <w:rFonts w:hint="eastAsia" w:ascii="宋体" w:hAnsi="宋体" w:cs="宋体"/>
                <w:color w:val="000000"/>
                <w:szCs w:val="21"/>
              </w:rPr>
            </w:pPr>
            <w:r>
              <w:rPr>
                <w:rFonts w:hint="eastAsia" w:ascii="宋体" w:hAnsi="宋体"/>
                <w:color w:val="000000"/>
              </w:rPr>
              <w:t>11408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454" w:type="dxa"/>
            <w:tcBorders>
              <w:tl2br w:val="nil"/>
              <w:tr2bl w:val="nil"/>
            </w:tcBorders>
            <w:vAlign w:val="center"/>
          </w:tcPr>
          <w:p>
            <w:pPr>
              <w:jc w:val="center"/>
              <w:rPr>
                <w:rFonts w:hint="eastAsia" w:ascii="宋体" w:hAnsi="宋体" w:cs="宋体"/>
                <w:color w:val="000000"/>
                <w:szCs w:val="21"/>
              </w:rPr>
            </w:pPr>
            <w:r>
              <w:rPr>
                <w:rFonts w:hint="eastAsia" w:ascii="宋体" w:hAnsi="宋体"/>
                <w:color w:val="000000"/>
              </w:rPr>
              <w:t>纵二河</w:t>
            </w:r>
          </w:p>
        </w:tc>
        <w:tc>
          <w:tcPr>
            <w:tcW w:w="2308" w:type="dxa"/>
            <w:tcBorders>
              <w:tl2br w:val="nil"/>
              <w:tr2bl w:val="nil"/>
            </w:tcBorders>
            <w:vAlign w:val="center"/>
          </w:tcPr>
          <w:p>
            <w:pPr>
              <w:jc w:val="center"/>
              <w:rPr>
                <w:rFonts w:hint="eastAsia" w:ascii="宋体" w:hAnsi="宋体" w:cs="宋体"/>
                <w:color w:val="000000"/>
                <w:szCs w:val="21"/>
              </w:rPr>
            </w:pPr>
            <w:r>
              <w:rPr>
                <w:rFonts w:hint="eastAsia" w:ascii="宋体" w:hAnsi="宋体"/>
                <w:color w:val="000000"/>
              </w:rPr>
              <w:t>45304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454" w:type="dxa"/>
            <w:tcBorders>
              <w:tl2br w:val="nil"/>
              <w:tr2bl w:val="nil"/>
            </w:tcBorders>
            <w:vAlign w:val="center"/>
          </w:tcPr>
          <w:p>
            <w:pPr>
              <w:jc w:val="center"/>
              <w:rPr>
                <w:rFonts w:hint="eastAsia" w:ascii="宋体" w:hAnsi="宋体" w:cs="宋体"/>
                <w:color w:val="000000"/>
                <w:szCs w:val="21"/>
              </w:rPr>
            </w:pPr>
            <w:r>
              <w:rPr>
                <w:rFonts w:hint="eastAsia" w:ascii="宋体" w:hAnsi="宋体"/>
                <w:color w:val="000000"/>
              </w:rPr>
              <w:t>纵三河</w:t>
            </w:r>
          </w:p>
        </w:tc>
        <w:tc>
          <w:tcPr>
            <w:tcW w:w="2308" w:type="dxa"/>
            <w:tcBorders>
              <w:tl2br w:val="nil"/>
              <w:tr2bl w:val="nil"/>
            </w:tcBorders>
            <w:vAlign w:val="center"/>
          </w:tcPr>
          <w:p>
            <w:pPr>
              <w:jc w:val="center"/>
              <w:rPr>
                <w:rFonts w:hint="eastAsia" w:ascii="宋体" w:hAnsi="宋体" w:cs="宋体"/>
                <w:color w:val="000000"/>
                <w:szCs w:val="21"/>
              </w:rPr>
            </w:pPr>
            <w:r>
              <w:rPr>
                <w:rFonts w:hint="eastAsia" w:ascii="宋体" w:hAnsi="宋体"/>
                <w:color w:val="000000"/>
              </w:rPr>
              <w:t>61454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454" w:type="dxa"/>
            <w:tcBorders>
              <w:tl2br w:val="nil"/>
              <w:tr2bl w:val="nil"/>
            </w:tcBorders>
            <w:vAlign w:val="center"/>
          </w:tcPr>
          <w:p>
            <w:pPr>
              <w:jc w:val="center"/>
              <w:rPr>
                <w:rFonts w:hint="eastAsia" w:ascii="宋体" w:hAnsi="宋体" w:cs="宋体"/>
                <w:color w:val="000000"/>
                <w:szCs w:val="21"/>
              </w:rPr>
            </w:pPr>
            <w:r>
              <w:rPr>
                <w:rFonts w:hint="eastAsia" w:ascii="宋体" w:hAnsi="宋体"/>
                <w:color w:val="000000"/>
              </w:rPr>
              <w:t>总计</w:t>
            </w:r>
          </w:p>
        </w:tc>
        <w:tc>
          <w:tcPr>
            <w:tcW w:w="2308" w:type="dxa"/>
            <w:tcBorders>
              <w:tl2br w:val="nil"/>
              <w:tr2bl w:val="nil"/>
            </w:tcBorders>
            <w:vAlign w:val="center"/>
          </w:tcPr>
          <w:p>
            <w:pPr>
              <w:widowControl/>
              <w:jc w:val="center"/>
              <w:textAlignment w:val="center"/>
              <w:rPr>
                <w:rFonts w:hint="eastAsia" w:ascii="宋体" w:hAnsi="宋体" w:eastAsia="宋体" w:cs="宋体"/>
                <w:color w:val="000000"/>
                <w:szCs w:val="21"/>
                <w:lang w:eastAsia="zh-CN"/>
              </w:rPr>
            </w:pPr>
            <w:r>
              <w:rPr>
                <w:rFonts w:hint="eastAsia" w:ascii="宋体" w:hAnsi="宋体"/>
                <w:color w:val="000000"/>
              </w:rPr>
              <w:t>316069</w:t>
            </w:r>
          </w:p>
        </w:tc>
      </w:tr>
    </w:tbl>
    <w:p>
      <w:pPr>
        <w:adjustRightInd w:val="0"/>
        <w:snapToGrid w:val="0"/>
        <w:spacing w:line="360" w:lineRule="auto"/>
        <w:rPr>
          <w:b/>
          <w:sz w:val="24"/>
        </w:rPr>
      </w:pPr>
      <w:r>
        <w:rPr>
          <w:rFonts w:hint="eastAsia"/>
          <w:b/>
          <w:sz w:val="24"/>
        </w:rPr>
        <w:br w:type="page"/>
      </w:r>
      <w:r>
        <w:rPr>
          <w:rFonts w:hint="eastAsia"/>
          <w:b/>
          <w:sz w:val="24"/>
        </w:rPr>
        <w:t>四、商务要求</w:t>
      </w:r>
    </w:p>
    <w:p/>
    <w:tbl>
      <w:tblPr>
        <w:tblStyle w:val="19"/>
        <w:tblW w:w="883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953"/>
        <w:gridCol w:w="688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42" w:hRule="atLeast"/>
        </w:trPr>
        <w:tc>
          <w:tcPr>
            <w:tcW w:w="1953"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sz w:val="24"/>
                <w:szCs w:val="24"/>
              </w:rPr>
            </w:pPr>
            <w:r>
              <w:rPr>
                <w:rFonts w:hint="eastAsia" w:ascii="宋体" w:hAnsi="宋体" w:cs="宋体"/>
                <w:sz w:val="24"/>
                <w:szCs w:val="24"/>
              </w:rPr>
              <w:t>项目</w:t>
            </w:r>
          </w:p>
        </w:tc>
        <w:tc>
          <w:tcPr>
            <w:tcW w:w="6885"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sz w:val="24"/>
                <w:szCs w:val="24"/>
              </w:rPr>
            </w:pPr>
            <w:r>
              <w:rPr>
                <w:rFonts w:hint="eastAsia" w:ascii="宋体" w:hAnsi="宋体" w:cs="宋体"/>
                <w:sz w:val="24"/>
                <w:szCs w:val="24"/>
              </w:rPr>
              <w:t>要 求</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trPr>
        <w:tc>
          <w:tcPr>
            <w:tcW w:w="1953" w:type="dxa"/>
            <w:vAlign w:val="center"/>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sz w:val="24"/>
                <w:szCs w:val="24"/>
              </w:rPr>
            </w:pPr>
            <w:r>
              <w:rPr>
                <w:rFonts w:hint="eastAsia" w:ascii="宋体" w:hAnsi="宋体" w:cs="宋体"/>
                <w:sz w:val="24"/>
                <w:szCs w:val="24"/>
              </w:rPr>
              <w:t>服务期限</w:t>
            </w:r>
          </w:p>
        </w:tc>
        <w:tc>
          <w:tcPr>
            <w:tcW w:w="6885" w:type="dxa"/>
            <w:vAlign w:val="center"/>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olor w:val="000000"/>
                <w:sz w:val="24"/>
                <w:szCs w:val="24"/>
              </w:rPr>
            </w:pPr>
            <w:r>
              <w:rPr>
                <w:rFonts w:hint="eastAsia" w:ascii="宋体" w:hAnsi="宋体"/>
                <w:color w:val="000000"/>
                <w:sz w:val="24"/>
                <w:szCs w:val="24"/>
              </w:rPr>
              <w:t>合同签订之日起三年，合同为一年一签，如中标单位在上一年度合同履约情况良好，经甲乙双方同意，可续签下一年度合同。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88" w:hRule="atLeast"/>
        </w:trPr>
        <w:tc>
          <w:tcPr>
            <w:tcW w:w="1953" w:type="dxa"/>
            <w:vAlign w:val="center"/>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sz w:val="24"/>
                <w:szCs w:val="24"/>
              </w:rPr>
            </w:pPr>
            <w:r>
              <w:rPr>
                <w:rFonts w:hint="eastAsia" w:ascii="宋体" w:hAnsi="宋体" w:cs="宋体"/>
                <w:sz w:val="24"/>
                <w:szCs w:val="24"/>
              </w:rPr>
              <w:t>付款方式</w:t>
            </w:r>
          </w:p>
        </w:tc>
        <w:tc>
          <w:tcPr>
            <w:tcW w:w="6885" w:type="dxa"/>
            <w:vAlign w:val="top"/>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olor w:val="000000"/>
                <w:sz w:val="24"/>
                <w:szCs w:val="24"/>
              </w:rPr>
            </w:pPr>
            <w:r>
              <w:rPr>
                <w:rFonts w:hint="eastAsia" w:ascii="宋体" w:hAnsi="宋体"/>
                <w:color w:val="000000"/>
                <w:sz w:val="24"/>
                <w:szCs w:val="24"/>
              </w:rPr>
              <w:t>合同签订后15日内采购单位支付合同总价的</w:t>
            </w:r>
            <w:r>
              <w:rPr>
                <w:rFonts w:hint="eastAsia" w:ascii="宋体" w:hAnsi="宋体"/>
                <w:color w:val="000000"/>
                <w:sz w:val="24"/>
                <w:szCs w:val="24"/>
                <w:lang w:val="en-US" w:eastAsia="zh-CN"/>
              </w:rPr>
              <w:t>10</w:t>
            </w:r>
            <w:r>
              <w:rPr>
                <w:rFonts w:hint="eastAsia" w:ascii="宋体" w:hAnsi="宋体"/>
                <w:color w:val="000000"/>
                <w:sz w:val="24"/>
                <w:szCs w:val="24"/>
              </w:rPr>
              <w:t>%作为预付款；</w:t>
            </w:r>
          </w:p>
          <w:p>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color w:val="000000"/>
                <w:sz w:val="24"/>
                <w:szCs w:val="24"/>
              </w:rPr>
            </w:pPr>
            <w:r>
              <w:rPr>
                <w:rFonts w:hint="eastAsia" w:ascii="宋体" w:hAnsi="宋体"/>
                <w:color w:val="000000"/>
                <w:sz w:val="24"/>
                <w:szCs w:val="24"/>
                <w:lang w:eastAsia="zh-CN"/>
              </w:rPr>
              <w:t>费用根据每个月考核情况汇总后</w:t>
            </w:r>
            <w:r>
              <w:rPr>
                <w:rFonts w:hint="eastAsia" w:ascii="宋体" w:hAnsi="宋体"/>
                <w:color w:val="000000"/>
                <w:sz w:val="24"/>
                <w:szCs w:val="24"/>
              </w:rPr>
              <w:t>每季度支付一次</w:t>
            </w:r>
            <w:r>
              <w:rPr>
                <w:rFonts w:hint="eastAsia" w:ascii="宋体" w:hAnsi="宋体"/>
                <w:color w:val="000000"/>
                <w:sz w:val="24"/>
                <w:szCs w:val="24"/>
                <w:lang w:eastAsia="zh-CN"/>
              </w:rPr>
              <w:t>（预付款覆盖的季度不再另行支付）</w:t>
            </w:r>
            <w:r>
              <w:rPr>
                <w:rFonts w:hint="eastAsia" w:ascii="宋体" w:hAnsi="宋体"/>
                <w:color w:val="000000"/>
                <w:sz w:val="24"/>
                <w:szCs w:val="24"/>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42" w:hRule="atLeast"/>
        </w:trPr>
        <w:tc>
          <w:tcPr>
            <w:tcW w:w="1953" w:type="dxa"/>
            <w:vAlign w:val="center"/>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sz w:val="24"/>
                <w:szCs w:val="24"/>
              </w:rPr>
            </w:pPr>
            <w:r>
              <w:rPr>
                <w:rFonts w:hint="eastAsia" w:ascii="Times New Roman" w:hAnsi="Times New Roman"/>
                <w:sz w:val="24"/>
                <w:szCs w:val="24"/>
              </w:rPr>
              <w:t>签订合同时间</w:t>
            </w:r>
          </w:p>
        </w:tc>
        <w:tc>
          <w:tcPr>
            <w:tcW w:w="6885" w:type="dxa"/>
            <w:vAlign w:val="top"/>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olor w:val="000000"/>
                <w:sz w:val="24"/>
                <w:szCs w:val="24"/>
              </w:rPr>
            </w:pPr>
            <w:r>
              <w:rPr>
                <w:rFonts w:hint="eastAsia" w:ascii="宋体" w:hAnsi="宋体"/>
                <w:color w:val="000000"/>
                <w:sz w:val="24"/>
                <w:szCs w:val="24"/>
              </w:rPr>
              <w:t>中标通知书发出后30天内。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31" w:hRule="atLeast"/>
        </w:trPr>
        <w:tc>
          <w:tcPr>
            <w:tcW w:w="1953" w:type="dxa"/>
            <w:vAlign w:val="center"/>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sz w:val="24"/>
                <w:szCs w:val="24"/>
              </w:rPr>
            </w:pPr>
            <w:r>
              <w:rPr>
                <w:rFonts w:hint="eastAsia" w:ascii="Times New Roman" w:hAnsi="Times New Roman"/>
                <w:sz w:val="24"/>
                <w:szCs w:val="24"/>
              </w:rPr>
              <w:t>履约保证金及</w:t>
            </w:r>
            <w:r>
              <w:rPr>
                <w:rFonts w:hint="eastAsia"/>
                <w:sz w:val="24"/>
                <w:szCs w:val="24"/>
              </w:rPr>
              <w:t>履约保证金形式</w:t>
            </w:r>
          </w:p>
        </w:tc>
        <w:tc>
          <w:tcPr>
            <w:tcW w:w="6885" w:type="dxa"/>
            <w:vAlign w:val="top"/>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olor w:val="000000"/>
                <w:sz w:val="24"/>
                <w:szCs w:val="24"/>
              </w:rPr>
            </w:pPr>
            <w:r>
              <w:rPr>
                <w:rFonts w:hint="eastAsia" w:ascii="宋体" w:hAnsi="宋体"/>
                <w:color w:val="000000"/>
                <w:sz w:val="24"/>
                <w:szCs w:val="24"/>
              </w:rPr>
              <w:t>合同总金额的</w:t>
            </w:r>
            <w:r>
              <w:rPr>
                <w:rFonts w:hint="eastAsia" w:ascii="宋体" w:hAnsi="宋体"/>
                <w:color w:val="000000"/>
                <w:sz w:val="24"/>
                <w:szCs w:val="24"/>
                <w:lang w:val="en-US" w:eastAsia="zh-CN"/>
              </w:rPr>
              <w:t>1</w:t>
            </w:r>
            <w:r>
              <w:rPr>
                <w:rFonts w:hint="eastAsia" w:ascii="宋体" w:hAnsi="宋体"/>
                <w:color w:val="000000"/>
                <w:sz w:val="24"/>
                <w:szCs w:val="24"/>
              </w:rPr>
              <w:t>%。</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olor w:val="000000"/>
                <w:sz w:val="24"/>
                <w:szCs w:val="24"/>
              </w:rPr>
            </w:pPr>
            <w:r>
              <w:rPr>
                <w:rFonts w:hint="eastAsia" w:ascii="宋体" w:hAnsi="宋体"/>
                <w:color w:val="000000"/>
                <w:sz w:val="24"/>
                <w:szCs w:val="24"/>
              </w:rPr>
              <w:t>履约保证金形式：以银行汇票、转账、电汇、保函等形式缴纳至</w:t>
            </w:r>
            <w:r>
              <w:rPr>
                <w:rFonts w:hint="eastAsia" w:ascii="宋体" w:hAnsi="宋体"/>
                <w:color w:val="000000"/>
                <w:sz w:val="24"/>
                <w:szCs w:val="24"/>
                <w:lang w:eastAsia="zh-CN"/>
              </w:rPr>
              <w:t>采购人</w:t>
            </w:r>
            <w:r>
              <w:rPr>
                <w:rFonts w:hint="eastAsia" w:ascii="宋体" w:hAnsi="宋体"/>
                <w:color w:val="000000"/>
                <w:sz w:val="24"/>
                <w:szCs w:val="24"/>
              </w:rPr>
              <w:t>专用帐户。履约保证金在服务合同完成后无息退还。如中标供应商未能履行合同规定的任何义务，采购人有权从履约保证金中得到补偿。</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84" w:hRule="atLeast"/>
        </w:trPr>
        <w:tc>
          <w:tcPr>
            <w:tcW w:w="1953" w:type="dxa"/>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color w:val="000000"/>
                <w:sz w:val="24"/>
                <w:szCs w:val="24"/>
              </w:rPr>
            </w:pPr>
            <w:r>
              <w:rPr>
                <w:rFonts w:hint="eastAsia" w:ascii="Times New Roman" w:hAnsi="Times New Roman"/>
                <w:sz w:val="24"/>
                <w:szCs w:val="24"/>
              </w:rPr>
              <w:t>价格约定</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cs="宋体"/>
                <w:sz w:val="24"/>
                <w:szCs w:val="24"/>
              </w:rPr>
            </w:pPr>
          </w:p>
        </w:tc>
        <w:tc>
          <w:tcPr>
            <w:tcW w:w="6885" w:type="dxa"/>
            <w:vAlign w:val="center"/>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olor w:val="000000"/>
                <w:sz w:val="24"/>
                <w:szCs w:val="24"/>
              </w:rPr>
            </w:pPr>
            <w:r>
              <w:rPr>
                <w:rFonts w:hint="eastAsia" w:ascii="宋体" w:hAnsi="宋体"/>
                <w:color w:val="000000"/>
                <w:sz w:val="24"/>
                <w:szCs w:val="24"/>
              </w:rPr>
              <w:t>合同履行期间，投标人承诺的投标报价不因市场因素和政策因素（包括宁波市最低劳动工资的调整）的变动而调整。投标人充分考虑合同执行期间所有市场风险及工程环境风险报价，合同总价一次性包干，除养护量有增减外原则上不作任何调整。</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31" w:hRule="atLeast"/>
        </w:trPr>
        <w:tc>
          <w:tcPr>
            <w:tcW w:w="1953" w:type="dxa"/>
            <w:vAlign w:val="center"/>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sz w:val="24"/>
                <w:szCs w:val="24"/>
              </w:rPr>
            </w:pPr>
            <w:r>
              <w:rPr>
                <w:rFonts w:hint="eastAsia" w:ascii="宋体" w:hAnsi="宋体" w:cs="宋体"/>
                <w:sz w:val="24"/>
                <w:szCs w:val="24"/>
              </w:rPr>
              <w:t>合同终止</w:t>
            </w:r>
          </w:p>
        </w:tc>
        <w:tc>
          <w:tcPr>
            <w:tcW w:w="6885" w:type="dxa"/>
            <w:vAlign w:val="center"/>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rPr>
            </w:pPr>
            <w:r>
              <w:rPr>
                <w:rFonts w:hint="eastAsia"/>
              </w:rPr>
              <w:t>1、中标人在合同有效期内，不得以任何理由终止合同，确有特殊情况的，须提前2个月向采购人提出书面申请，经采购人同意后，方可终止合同。因中标人不能保证工作质量，或发生重大差错事故的，采购人有权终止协议，中标人承担全部责任。</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eastAsia="宋体"/>
                <w:lang w:val="en-US" w:eastAsia="zh-CN"/>
              </w:rPr>
            </w:pPr>
            <w:r>
              <w:rPr>
                <w:rFonts w:hint="eastAsia"/>
              </w:rPr>
              <w:t>2、因政府政策调整、机构变更调整</w:t>
            </w:r>
            <w:r>
              <w:rPr>
                <w:rFonts w:hint="eastAsia"/>
                <w:lang w:eastAsia="zh-CN"/>
              </w:rPr>
              <w:t>、园区规划提升</w:t>
            </w:r>
            <w:r>
              <w:rPr>
                <w:rFonts w:hint="eastAsia"/>
              </w:rPr>
              <w:t>或者其他不可抗拒等因素，采购人有权单方面提前终止服务合同，不承担任何违约及补偿、赔偿责任。</w:t>
            </w:r>
          </w:p>
        </w:tc>
      </w:tr>
    </w:tbl>
    <w:p>
      <w:pPr>
        <w:snapToGrid w:val="0"/>
        <w:spacing w:line="360" w:lineRule="auto"/>
        <w:jc w:val="center"/>
        <w:rPr>
          <w:rFonts w:hint="eastAsia" w:cs="仿宋" w:asciiTheme="majorEastAsia" w:hAnsiTheme="majorEastAsia" w:eastAsiaTheme="majorEastAsia"/>
          <w:b/>
          <w:sz w:val="24"/>
        </w:rPr>
      </w:pPr>
      <w:r>
        <w:rPr>
          <w:rFonts w:hint="eastAsia" w:cs="仿宋" w:asciiTheme="majorEastAsia" w:hAnsiTheme="majorEastAsia" w:eastAsiaTheme="majorEastAsia"/>
          <w:b/>
          <w:sz w:val="24"/>
        </w:rPr>
        <w:br w:type="page"/>
      </w:r>
    </w:p>
    <w:p>
      <w:pPr>
        <w:spacing w:line="360" w:lineRule="auto"/>
        <w:rPr>
          <w:rFonts w:hint="eastAsia" w:ascii="宋体" w:hAnsi="宋体"/>
          <w:b/>
          <w:bCs/>
          <w:color w:val="auto"/>
          <w:szCs w:val="21"/>
          <w:highlight w:val="none"/>
        </w:rPr>
        <w:sectPr>
          <w:footerReference r:id="rId4" w:type="first"/>
          <w:footerReference r:id="rId3" w:type="default"/>
          <w:pgSz w:w="11907" w:h="16840"/>
          <w:pgMar w:top="1440" w:right="1418" w:bottom="1247" w:left="1474" w:header="851" w:footer="992" w:gutter="0"/>
          <w:cols w:space="0" w:num="1"/>
          <w:titlePg/>
          <w:rtlGutter w:val="0"/>
          <w:docGrid w:type="linesAndChars" w:linePitch="312" w:charSpace="950"/>
        </w:sectPr>
      </w:pPr>
    </w:p>
    <w:p>
      <w:pPr>
        <w:spacing w:line="360" w:lineRule="auto"/>
        <w:rPr>
          <w:rFonts w:hint="eastAsia" w:ascii="宋体" w:hAnsi="宋体"/>
          <w:b/>
          <w:bCs/>
          <w:color w:val="auto"/>
          <w:szCs w:val="21"/>
          <w:highlight w:val="none"/>
        </w:rPr>
      </w:pPr>
      <w:r>
        <w:rPr>
          <w:rFonts w:hint="eastAsia" w:ascii="宋体" w:hAnsi="宋体"/>
          <w:b/>
          <w:bCs/>
          <w:color w:val="auto"/>
          <w:szCs w:val="21"/>
          <w:highlight w:val="none"/>
        </w:rPr>
        <w:t>附件二：绿地养护考核评分细则</w:t>
      </w:r>
    </w:p>
    <w:p>
      <w:pPr>
        <w:jc w:val="center"/>
        <w:rPr>
          <w:rFonts w:ascii="宋体" w:hAnsi="宋体"/>
          <w:b/>
          <w:color w:val="auto"/>
          <w:sz w:val="32"/>
          <w:highlight w:val="none"/>
        </w:rPr>
      </w:pPr>
      <w:r>
        <w:rPr>
          <w:rFonts w:hint="eastAsia" w:ascii="宋体" w:hAnsi="宋体" w:cs="宋体"/>
          <w:b/>
          <w:bCs/>
          <w:color w:val="auto"/>
          <w:sz w:val="24"/>
          <w:szCs w:val="24"/>
          <w:highlight w:val="none"/>
        </w:rPr>
        <w:t>1、公园绿地养护质量考核实施细则(试行)</w:t>
      </w:r>
    </w:p>
    <w:tbl>
      <w:tblPr>
        <w:tblStyle w:val="1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
        <w:gridCol w:w="739"/>
        <w:gridCol w:w="12842"/>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 w:hRule="atLeast"/>
        </w:trPr>
        <w:tc>
          <w:tcPr>
            <w:tcW w:w="118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b/>
                <w:bCs/>
                <w:color w:val="auto"/>
                <w:sz w:val="20"/>
                <w:highlight w:val="none"/>
              </w:rPr>
            </w:pPr>
            <w:r>
              <w:rPr>
                <w:rFonts w:hint="eastAsia" w:ascii="宋体" w:hAnsi="宋体"/>
                <w:b/>
                <w:bCs/>
                <w:color w:val="auto"/>
                <w:sz w:val="20"/>
                <w:highlight w:val="none"/>
              </w:rPr>
              <w:t>项目</w:t>
            </w:r>
          </w:p>
        </w:tc>
        <w:tc>
          <w:tcPr>
            <w:tcW w:w="1284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b/>
                <w:bCs/>
                <w:color w:val="auto"/>
                <w:sz w:val="20"/>
                <w:highlight w:val="none"/>
              </w:rPr>
            </w:pPr>
            <w:r>
              <w:rPr>
                <w:rFonts w:hint="eastAsia" w:ascii="宋体" w:hAnsi="宋体"/>
                <w:b/>
                <w:bCs/>
                <w:color w:val="auto"/>
                <w:sz w:val="20"/>
                <w:highlight w:val="none"/>
              </w:rPr>
              <w:t>考 核 评 分 办 法</w:t>
            </w:r>
          </w:p>
        </w:tc>
        <w:tc>
          <w:tcPr>
            <w:tcW w:w="888"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ascii="宋体" w:hAnsi="宋体"/>
                <w:b/>
                <w:bCs/>
                <w:color w:val="auto"/>
                <w:sz w:val="20"/>
                <w:highlight w:val="none"/>
              </w:rPr>
            </w:pPr>
            <w:r>
              <w:rPr>
                <w:rFonts w:hint="eastAsia" w:ascii="宋体" w:hAnsi="宋体"/>
                <w:b/>
                <w:bCs/>
                <w:color w:val="auto"/>
                <w:sz w:val="20"/>
                <w:highlight w:val="none"/>
              </w:rPr>
              <w:t>标准分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4022"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b/>
                <w:bCs/>
                <w:color w:val="auto"/>
                <w:sz w:val="20"/>
                <w:highlight w:val="none"/>
              </w:rPr>
            </w:pPr>
            <w:r>
              <w:rPr>
                <w:rFonts w:hint="eastAsia" w:ascii="宋体" w:hAnsi="宋体"/>
                <w:b/>
                <w:bCs/>
                <w:color w:val="auto"/>
                <w:sz w:val="20"/>
                <w:highlight w:val="none"/>
              </w:rPr>
              <w:t>（一）绿化养护质量标准</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b/>
                <w:bCs/>
                <w:color w:val="auto"/>
                <w:sz w:val="20"/>
                <w:highlight w:val="none"/>
              </w:rPr>
            </w:pPr>
            <w:r>
              <w:rPr>
                <w:rFonts w:hint="eastAsia" w:ascii="宋体" w:hAnsi="宋体"/>
                <w:b/>
                <w:bCs/>
                <w:color w:val="auto"/>
                <w:sz w:val="20"/>
                <w:highlight w:val="none"/>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 w:hRule="atLeast"/>
        </w:trPr>
        <w:tc>
          <w:tcPr>
            <w:tcW w:w="441" w:type="dxa"/>
            <w:vMerge w:val="restart"/>
            <w:tcBorders>
              <w:top w:val="single" w:color="auto" w:sz="4" w:space="0"/>
              <w:left w:val="single" w:color="auto" w:sz="4" w:space="0"/>
              <w:right w:val="single" w:color="auto" w:sz="4" w:space="0"/>
            </w:tcBorders>
            <w:noWrap w:val="0"/>
            <w:vAlign w:val="center"/>
          </w:tcPr>
          <w:p>
            <w:pPr>
              <w:spacing w:line="280" w:lineRule="exact"/>
              <w:jc w:val="center"/>
              <w:rPr>
                <w:rFonts w:ascii="宋体" w:hAnsi="宋体"/>
                <w:b/>
                <w:bCs/>
                <w:color w:val="auto"/>
                <w:sz w:val="20"/>
                <w:highlight w:val="none"/>
              </w:rPr>
            </w:pPr>
            <w:r>
              <w:rPr>
                <w:rFonts w:hint="eastAsia" w:ascii="宋体" w:hAnsi="宋体"/>
                <w:b/>
                <w:bCs/>
                <w:color w:val="auto"/>
                <w:sz w:val="20"/>
                <w:highlight w:val="none"/>
              </w:rPr>
              <w:t>植物养护</w:t>
            </w:r>
          </w:p>
        </w:tc>
        <w:tc>
          <w:tcPr>
            <w:tcW w:w="73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b/>
                <w:bCs/>
                <w:color w:val="auto"/>
                <w:sz w:val="20"/>
                <w:highlight w:val="none"/>
              </w:rPr>
            </w:pPr>
            <w:r>
              <w:rPr>
                <w:rFonts w:hint="eastAsia" w:ascii="宋体" w:hAnsi="宋体"/>
                <w:b/>
                <w:bCs/>
                <w:color w:val="auto"/>
                <w:sz w:val="20"/>
                <w:highlight w:val="none"/>
              </w:rPr>
              <w:t>乔木灌木养护</w:t>
            </w:r>
          </w:p>
        </w:tc>
        <w:tc>
          <w:tcPr>
            <w:tcW w:w="1284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color w:val="auto"/>
                <w:sz w:val="20"/>
                <w:highlight w:val="none"/>
              </w:rPr>
            </w:pPr>
            <w:r>
              <w:rPr>
                <w:rFonts w:hint="eastAsia" w:ascii="宋体" w:hAnsi="宋体"/>
                <w:color w:val="auto"/>
                <w:sz w:val="20"/>
                <w:highlight w:val="none"/>
              </w:rPr>
              <w:t>1.1缺株、死树、残桩未及时处理扣0.5分/株。</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olor w:val="auto"/>
                <w:sz w:val="20"/>
                <w:highlight w:val="none"/>
              </w:rPr>
            </w:pPr>
            <w:r>
              <w:rPr>
                <w:rFonts w:hint="eastAsia" w:ascii="宋体" w:hAnsi="宋体"/>
                <w:color w:val="auto"/>
                <w:sz w:val="2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41" w:type="dxa"/>
            <w:vMerge w:val="continue"/>
            <w:tcBorders>
              <w:left w:val="single" w:color="auto" w:sz="4" w:space="0"/>
              <w:right w:val="single" w:color="auto" w:sz="4" w:space="0"/>
            </w:tcBorders>
            <w:noWrap w:val="0"/>
            <w:vAlign w:val="center"/>
          </w:tcPr>
          <w:p>
            <w:pPr>
              <w:spacing w:line="280" w:lineRule="exact"/>
              <w:jc w:val="center"/>
              <w:rPr>
                <w:rFonts w:ascii="宋体" w:hAnsi="宋体"/>
                <w:b/>
                <w:bCs/>
                <w:color w:val="auto"/>
                <w:sz w:val="20"/>
                <w:highlight w:val="none"/>
              </w:rPr>
            </w:pPr>
          </w:p>
        </w:tc>
        <w:tc>
          <w:tcPr>
            <w:tcW w:w="73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b/>
                <w:bCs/>
                <w:color w:val="auto"/>
                <w:sz w:val="20"/>
                <w:highlight w:val="none"/>
              </w:rPr>
            </w:pPr>
          </w:p>
        </w:tc>
        <w:tc>
          <w:tcPr>
            <w:tcW w:w="1284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color w:val="auto"/>
                <w:sz w:val="20"/>
                <w:highlight w:val="none"/>
              </w:rPr>
            </w:pPr>
            <w:r>
              <w:rPr>
                <w:rFonts w:hint="eastAsia" w:ascii="宋体" w:hAnsi="宋体"/>
                <w:color w:val="auto"/>
                <w:sz w:val="20"/>
                <w:highlight w:val="none"/>
              </w:rPr>
              <w:t>1.2植株长势不良，树冠不完整或偏冠扣0.5分/株。</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olor w:val="auto"/>
                <w:sz w:val="20"/>
                <w:highlight w:val="none"/>
              </w:rPr>
            </w:pPr>
            <w:r>
              <w:rPr>
                <w:rFonts w:hint="eastAsia" w:ascii="宋体" w:hAnsi="宋体"/>
                <w:color w:val="auto"/>
                <w:sz w:val="2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441" w:type="dxa"/>
            <w:vMerge w:val="continue"/>
            <w:tcBorders>
              <w:left w:val="single" w:color="auto" w:sz="4" w:space="0"/>
              <w:right w:val="single" w:color="auto" w:sz="4" w:space="0"/>
            </w:tcBorders>
            <w:noWrap w:val="0"/>
            <w:vAlign w:val="center"/>
          </w:tcPr>
          <w:p>
            <w:pPr>
              <w:spacing w:line="280" w:lineRule="exact"/>
              <w:jc w:val="center"/>
              <w:rPr>
                <w:rFonts w:ascii="宋体" w:hAnsi="宋体"/>
                <w:b/>
                <w:bCs/>
                <w:color w:val="auto"/>
                <w:sz w:val="20"/>
                <w:highlight w:val="none"/>
              </w:rPr>
            </w:pPr>
          </w:p>
        </w:tc>
        <w:tc>
          <w:tcPr>
            <w:tcW w:w="73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b/>
                <w:bCs/>
                <w:color w:val="auto"/>
                <w:sz w:val="20"/>
                <w:highlight w:val="none"/>
              </w:rPr>
            </w:pPr>
          </w:p>
        </w:tc>
        <w:tc>
          <w:tcPr>
            <w:tcW w:w="1284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color w:val="auto"/>
                <w:sz w:val="20"/>
                <w:highlight w:val="none"/>
              </w:rPr>
            </w:pPr>
            <w:r>
              <w:rPr>
                <w:rFonts w:hint="eastAsia" w:ascii="宋体" w:hAnsi="宋体"/>
                <w:color w:val="auto"/>
                <w:sz w:val="20"/>
                <w:highlight w:val="none"/>
              </w:rPr>
              <w:t>1.3修剪不及时、不规范，影响植株生长及景观效果的扣0.5分/株。</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olor w:val="auto"/>
                <w:sz w:val="20"/>
                <w:highlight w:val="none"/>
              </w:rPr>
            </w:pPr>
            <w:r>
              <w:rPr>
                <w:rFonts w:hint="eastAsia" w:ascii="宋体" w:hAnsi="宋体"/>
                <w:color w:val="auto"/>
                <w:sz w:val="2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41" w:type="dxa"/>
            <w:vMerge w:val="continue"/>
            <w:tcBorders>
              <w:left w:val="single" w:color="auto" w:sz="4" w:space="0"/>
              <w:right w:val="single" w:color="auto" w:sz="4" w:space="0"/>
            </w:tcBorders>
            <w:noWrap w:val="0"/>
            <w:vAlign w:val="center"/>
          </w:tcPr>
          <w:p>
            <w:pPr>
              <w:spacing w:line="280" w:lineRule="exact"/>
              <w:jc w:val="center"/>
              <w:rPr>
                <w:rFonts w:ascii="宋体" w:hAnsi="宋体"/>
                <w:b/>
                <w:bCs/>
                <w:color w:val="auto"/>
                <w:sz w:val="20"/>
                <w:highlight w:val="none"/>
              </w:rPr>
            </w:pPr>
          </w:p>
        </w:tc>
        <w:tc>
          <w:tcPr>
            <w:tcW w:w="73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b/>
                <w:bCs/>
                <w:color w:val="auto"/>
                <w:sz w:val="20"/>
                <w:highlight w:val="none"/>
              </w:rPr>
            </w:pPr>
          </w:p>
        </w:tc>
        <w:tc>
          <w:tcPr>
            <w:tcW w:w="1284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color w:val="auto"/>
                <w:sz w:val="20"/>
                <w:highlight w:val="none"/>
              </w:rPr>
            </w:pPr>
            <w:r>
              <w:rPr>
                <w:rFonts w:hint="eastAsia" w:ascii="宋体" w:hAnsi="宋体"/>
                <w:color w:val="auto"/>
                <w:sz w:val="20"/>
                <w:highlight w:val="none"/>
              </w:rPr>
              <w:t>1.4植株倾斜倒伏，影响景观效果扣0.5分/株。</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olor w:val="auto"/>
                <w:sz w:val="20"/>
                <w:highlight w:val="none"/>
              </w:rPr>
            </w:pPr>
            <w:r>
              <w:rPr>
                <w:rFonts w:hint="eastAsia" w:ascii="宋体" w:hAnsi="宋体"/>
                <w:color w:val="auto"/>
                <w:sz w:val="2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 w:hRule="atLeast"/>
        </w:trPr>
        <w:tc>
          <w:tcPr>
            <w:tcW w:w="441" w:type="dxa"/>
            <w:vMerge w:val="continue"/>
            <w:tcBorders>
              <w:left w:val="single" w:color="auto" w:sz="4" w:space="0"/>
              <w:right w:val="single" w:color="auto" w:sz="4" w:space="0"/>
            </w:tcBorders>
            <w:noWrap w:val="0"/>
            <w:vAlign w:val="center"/>
          </w:tcPr>
          <w:p>
            <w:pPr>
              <w:spacing w:line="280" w:lineRule="exact"/>
              <w:jc w:val="center"/>
              <w:rPr>
                <w:rFonts w:ascii="宋体" w:hAnsi="宋体"/>
                <w:b/>
                <w:bCs/>
                <w:color w:val="auto"/>
                <w:sz w:val="20"/>
                <w:highlight w:val="none"/>
              </w:rPr>
            </w:pPr>
          </w:p>
        </w:tc>
        <w:tc>
          <w:tcPr>
            <w:tcW w:w="73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b/>
                <w:bCs/>
                <w:color w:val="auto"/>
                <w:sz w:val="20"/>
                <w:highlight w:val="none"/>
              </w:rPr>
            </w:pPr>
          </w:p>
        </w:tc>
        <w:tc>
          <w:tcPr>
            <w:tcW w:w="1284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color w:val="auto"/>
                <w:sz w:val="20"/>
                <w:highlight w:val="none"/>
              </w:rPr>
            </w:pPr>
            <w:r>
              <w:rPr>
                <w:rFonts w:hint="eastAsia" w:ascii="宋体" w:hAnsi="宋体"/>
                <w:color w:val="auto"/>
                <w:sz w:val="20"/>
                <w:highlight w:val="none"/>
              </w:rPr>
              <w:t>1.5植株支撑不合理、不规范，铁丝裸露、内嵌、草绳腐烂等影响植株正常生长的扣0.5分/株。</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olor w:val="auto"/>
                <w:sz w:val="20"/>
                <w:highlight w:val="none"/>
              </w:rPr>
            </w:pPr>
            <w:r>
              <w:rPr>
                <w:rFonts w:hint="eastAsia" w:ascii="宋体" w:hAnsi="宋体"/>
                <w:color w:val="auto"/>
                <w:sz w:val="2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41" w:type="dxa"/>
            <w:vMerge w:val="continue"/>
            <w:tcBorders>
              <w:left w:val="single" w:color="auto" w:sz="4" w:space="0"/>
              <w:right w:val="single" w:color="auto" w:sz="4" w:space="0"/>
            </w:tcBorders>
            <w:noWrap w:val="0"/>
            <w:vAlign w:val="center"/>
          </w:tcPr>
          <w:p>
            <w:pPr>
              <w:spacing w:line="280" w:lineRule="exact"/>
              <w:jc w:val="center"/>
              <w:rPr>
                <w:rFonts w:ascii="宋体" w:hAnsi="宋体"/>
                <w:b/>
                <w:bCs/>
                <w:color w:val="auto"/>
                <w:sz w:val="20"/>
                <w:highlight w:val="none"/>
              </w:rPr>
            </w:pPr>
          </w:p>
        </w:tc>
        <w:tc>
          <w:tcPr>
            <w:tcW w:w="73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b/>
                <w:bCs/>
                <w:color w:val="auto"/>
                <w:sz w:val="20"/>
                <w:highlight w:val="none"/>
              </w:rPr>
            </w:pPr>
            <w:r>
              <w:rPr>
                <w:rFonts w:hint="eastAsia" w:ascii="宋体" w:hAnsi="宋体"/>
                <w:b/>
                <w:bCs/>
                <w:color w:val="auto"/>
                <w:sz w:val="20"/>
                <w:highlight w:val="none"/>
              </w:rPr>
              <w:t>色块</w:t>
            </w:r>
          </w:p>
          <w:p>
            <w:pPr>
              <w:spacing w:line="280" w:lineRule="exact"/>
              <w:jc w:val="center"/>
              <w:rPr>
                <w:rFonts w:ascii="宋体" w:hAnsi="宋体"/>
                <w:b/>
                <w:bCs/>
                <w:color w:val="auto"/>
                <w:sz w:val="20"/>
                <w:highlight w:val="none"/>
              </w:rPr>
            </w:pPr>
            <w:r>
              <w:rPr>
                <w:rFonts w:hint="eastAsia" w:ascii="宋体" w:hAnsi="宋体"/>
                <w:b/>
                <w:bCs/>
                <w:color w:val="auto"/>
                <w:sz w:val="20"/>
                <w:highlight w:val="none"/>
              </w:rPr>
              <w:t>绿篱</w:t>
            </w:r>
          </w:p>
          <w:p>
            <w:pPr>
              <w:spacing w:line="280" w:lineRule="exact"/>
              <w:jc w:val="center"/>
              <w:rPr>
                <w:rFonts w:ascii="宋体" w:hAnsi="宋体"/>
                <w:b/>
                <w:bCs/>
                <w:color w:val="auto"/>
                <w:sz w:val="20"/>
                <w:highlight w:val="none"/>
              </w:rPr>
            </w:pPr>
            <w:r>
              <w:rPr>
                <w:rFonts w:hint="eastAsia" w:ascii="宋体" w:hAnsi="宋体"/>
                <w:b/>
                <w:bCs/>
                <w:color w:val="auto"/>
                <w:sz w:val="20"/>
                <w:highlight w:val="none"/>
              </w:rPr>
              <w:t>养护</w:t>
            </w:r>
          </w:p>
        </w:tc>
        <w:tc>
          <w:tcPr>
            <w:tcW w:w="1284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color w:val="auto"/>
                <w:sz w:val="20"/>
                <w:highlight w:val="none"/>
              </w:rPr>
            </w:pPr>
            <w:r>
              <w:rPr>
                <w:rFonts w:hint="eastAsia" w:ascii="宋体" w:hAnsi="宋体"/>
                <w:color w:val="auto"/>
                <w:sz w:val="20"/>
                <w:highlight w:val="none"/>
              </w:rPr>
              <w:t>1.6死缺株扣0.5分/ m</w:t>
            </w:r>
            <w:r>
              <w:rPr>
                <w:rFonts w:hint="eastAsia" w:ascii="宋体" w:hAnsi="宋体"/>
                <w:color w:val="auto"/>
                <w:sz w:val="20"/>
                <w:highlight w:val="none"/>
                <w:vertAlign w:val="superscript"/>
              </w:rPr>
              <w:t>2</w:t>
            </w:r>
            <w:r>
              <w:rPr>
                <w:rFonts w:hint="eastAsia" w:ascii="宋体" w:hAnsi="宋体"/>
                <w:color w:val="auto"/>
                <w:sz w:val="20"/>
                <w:highlight w:val="none"/>
              </w:rPr>
              <w:t>；种植品种不统一、杂乱、密度不够扣0.5分/ m</w:t>
            </w:r>
            <w:r>
              <w:rPr>
                <w:rFonts w:hint="eastAsia" w:ascii="宋体" w:hAnsi="宋体"/>
                <w:color w:val="auto"/>
                <w:sz w:val="20"/>
                <w:highlight w:val="none"/>
                <w:vertAlign w:val="superscript"/>
              </w:rPr>
              <w:t>2</w:t>
            </w:r>
            <w:r>
              <w:rPr>
                <w:rFonts w:hint="eastAsia" w:ascii="宋体" w:hAnsi="宋体"/>
                <w:color w:val="auto"/>
                <w:sz w:val="20"/>
                <w:highlight w:val="none"/>
              </w:rPr>
              <w:t>。</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olor w:val="auto"/>
                <w:sz w:val="20"/>
                <w:highlight w:val="none"/>
              </w:rPr>
            </w:pPr>
            <w:r>
              <w:rPr>
                <w:rFonts w:hint="eastAsia" w:ascii="宋体" w:hAnsi="宋体"/>
                <w:color w:val="auto"/>
                <w:sz w:val="20"/>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trPr>
        <w:tc>
          <w:tcPr>
            <w:tcW w:w="441" w:type="dxa"/>
            <w:vMerge w:val="continue"/>
            <w:tcBorders>
              <w:left w:val="single" w:color="auto" w:sz="4" w:space="0"/>
              <w:right w:val="single" w:color="auto" w:sz="4" w:space="0"/>
            </w:tcBorders>
            <w:noWrap w:val="0"/>
            <w:vAlign w:val="center"/>
          </w:tcPr>
          <w:p>
            <w:pPr>
              <w:spacing w:line="280" w:lineRule="exact"/>
              <w:jc w:val="center"/>
              <w:rPr>
                <w:rFonts w:ascii="宋体" w:hAnsi="宋体"/>
                <w:b/>
                <w:bCs/>
                <w:color w:val="auto"/>
                <w:sz w:val="20"/>
                <w:highlight w:val="none"/>
              </w:rPr>
            </w:pPr>
          </w:p>
        </w:tc>
        <w:tc>
          <w:tcPr>
            <w:tcW w:w="73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b/>
                <w:bCs/>
                <w:color w:val="auto"/>
                <w:sz w:val="20"/>
                <w:highlight w:val="none"/>
              </w:rPr>
            </w:pPr>
          </w:p>
        </w:tc>
        <w:tc>
          <w:tcPr>
            <w:tcW w:w="1284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color w:val="auto"/>
                <w:sz w:val="20"/>
                <w:highlight w:val="none"/>
              </w:rPr>
            </w:pPr>
            <w:r>
              <w:rPr>
                <w:rFonts w:hint="eastAsia" w:ascii="宋体" w:hAnsi="宋体"/>
                <w:color w:val="auto"/>
                <w:sz w:val="20"/>
                <w:highlight w:val="none"/>
              </w:rPr>
              <w:t>1.7修剪不合理、不及时、不规范，有明显窜枝、高度过高等现象扣0.5分/ m</w:t>
            </w:r>
            <w:r>
              <w:rPr>
                <w:rFonts w:hint="eastAsia" w:ascii="宋体" w:hAnsi="宋体"/>
                <w:color w:val="auto"/>
                <w:sz w:val="20"/>
                <w:highlight w:val="none"/>
                <w:vertAlign w:val="superscript"/>
              </w:rPr>
              <w:t>2</w:t>
            </w:r>
            <w:r>
              <w:rPr>
                <w:rFonts w:hint="eastAsia" w:ascii="宋体" w:hAnsi="宋体"/>
                <w:color w:val="auto"/>
                <w:sz w:val="20"/>
                <w:highlight w:val="none"/>
              </w:rPr>
              <w:t>。</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olor w:val="auto"/>
                <w:sz w:val="20"/>
                <w:highlight w:val="none"/>
              </w:rPr>
            </w:pPr>
            <w:r>
              <w:rPr>
                <w:rFonts w:hint="eastAsia" w:ascii="宋体" w:hAnsi="宋体"/>
                <w:color w:val="auto"/>
                <w:sz w:val="2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41" w:type="dxa"/>
            <w:vMerge w:val="continue"/>
            <w:tcBorders>
              <w:left w:val="single" w:color="auto" w:sz="4" w:space="0"/>
              <w:right w:val="single" w:color="auto" w:sz="4" w:space="0"/>
            </w:tcBorders>
            <w:noWrap w:val="0"/>
            <w:vAlign w:val="center"/>
          </w:tcPr>
          <w:p>
            <w:pPr>
              <w:spacing w:line="280" w:lineRule="exact"/>
              <w:jc w:val="center"/>
              <w:rPr>
                <w:rFonts w:ascii="宋体" w:hAnsi="宋体"/>
                <w:b/>
                <w:bCs/>
                <w:color w:val="auto"/>
                <w:sz w:val="20"/>
                <w:highlight w:val="none"/>
              </w:rPr>
            </w:pPr>
          </w:p>
        </w:tc>
        <w:tc>
          <w:tcPr>
            <w:tcW w:w="73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b/>
                <w:bCs/>
                <w:color w:val="auto"/>
                <w:sz w:val="20"/>
                <w:highlight w:val="none"/>
              </w:rPr>
            </w:pPr>
          </w:p>
        </w:tc>
        <w:tc>
          <w:tcPr>
            <w:tcW w:w="1284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color w:val="auto"/>
                <w:sz w:val="20"/>
                <w:highlight w:val="none"/>
              </w:rPr>
            </w:pPr>
            <w:r>
              <w:rPr>
                <w:rFonts w:hint="eastAsia" w:ascii="宋体" w:hAnsi="宋体"/>
                <w:color w:val="auto"/>
                <w:sz w:val="20"/>
                <w:highlight w:val="none"/>
              </w:rPr>
              <w:t>1.8有杂草、藤蔓覆盖的扣0.5分/ m</w:t>
            </w:r>
            <w:r>
              <w:rPr>
                <w:rFonts w:hint="eastAsia" w:ascii="宋体" w:hAnsi="宋体"/>
                <w:color w:val="auto"/>
                <w:sz w:val="20"/>
                <w:highlight w:val="none"/>
                <w:vertAlign w:val="superscript"/>
              </w:rPr>
              <w:t>2</w:t>
            </w:r>
            <w:r>
              <w:rPr>
                <w:rFonts w:hint="eastAsia" w:ascii="宋体" w:hAnsi="宋体"/>
                <w:color w:val="auto"/>
                <w:sz w:val="20"/>
                <w:highlight w:val="none"/>
              </w:rPr>
              <w:t>，有野株等扣0.5分/株。</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olor w:val="auto"/>
                <w:sz w:val="20"/>
                <w:highlight w:val="none"/>
              </w:rPr>
            </w:pPr>
            <w:r>
              <w:rPr>
                <w:rFonts w:hint="eastAsia" w:ascii="宋体" w:hAnsi="宋体"/>
                <w:color w:val="auto"/>
                <w:sz w:val="2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 w:hRule="atLeast"/>
        </w:trPr>
        <w:tc>
          <w:tcPr>
            <w:tcW w:w="441" w:type="dxa"/>
            <w:vMerge w:val="continue"/>
            <w:tcBorders>
              <w:left w:val="single" w:color="auto" w:sz="4" w:space="0"/>
              <w:right w:val="single" w:color="auto" w:sz="4" w:space="0"/>
            </w:tcBorders>
            <w:noWrap w:val="0"/>
            <w:vAlign w:val="center"/>
          </w:tcPr>
          <w:p>
            <w:pPr>
              <w:spacing w:line="280" w:lineRule="exact"/>
              <w:jc w:val="center"/>
              <w:rPr>
                <w:rFonts w:ascii="宋体" w:hAnsi="宋体"/>
                <w:b/>
                <w:bCs/>
                <w:color w:val="auto"/>
                <w:sz w:val="20"/>
                <w:highlight w:val="none"/>
              </w:rPr>
            </w:pPr>
          </w:p>
        </w:tc>
        <w:tc>
          <w:tcPr>
            <w:tcW w:w="73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b/>
                <w:bCs/>
                <w:color w:val="auto"/>
                <w:sz w:val="20"/>
                <w:highlight w:val="none"/>
              </w:rPr>
            </w:pPr>
          </w:p>
        </w:tc>
        <w:tc>
          <w:tcPr>
            <w:tcW w:w="1284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color w:val="auto"/>
                <w:sz w:val="20"/>
                <w:highlight w:val="none"/>
              </w:rPr>
            </w:pPr>
            <w:r>
              <w:rPr>
                <w:rFonts w:hint="eastAsia" w:ascii="宋体" w:hAnsi="宋体"/>
                <w:color w:val="auto"/>
                <w:sz w:val="20"/>
                <w:highlight w:val="none"/>
              </w:rPr>
              <w:t>1.9绿篱、色块生长不良、老化严重的扣0.5分/ m</w:t>
            </w:r>
            <w:r>
              <w:rPr>
                <w:rFonts w:hint="eastAsia" w:ascii="宋体" w:hAnsi="宋体"/>
                <w:color w:val="auto"/>
                <w:sz w:val="20"/>
                <w:highlight w:val="none"/>
                <w:vertAlign w:val="superscript"/>
              </w:rPr>
              <w:t>2</w:t>
            </w:r>
            <w:r>
              <w:rPr>
                <w:rFonts w:hint="eastAsia" w:ascii="宋体" w:hAnsi="宋体"/>
                <w:color w:val="auto"/>
                <w:sz w:val="20"/>
                <w:highlight w:val="none"/>
              </w:rPr>
              <w:t>。</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olor w:val="auto"/>
                <w:sz w:val="20"/>
                <w:highlight w:val="none"/>
              </w:rPr>
            </w:pPr>
            <w:r>
              <w:rPr>
                <w:rFonts w:hint="eastAsia" w:ascii="宋体" w:hAnsi="宋体"/>
                <w:color w:val="auto"/>
                <w:sz w:val="2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441" w:type="dxa"/>
            <w:vMerge w:val="continue"/>
            <w:tcBorders>
              <w:left w:val="single" w:color="auto" w:sz="4" w:space="0"/>
              <w:right w:val="single" w:color="auto" w:sz="4" w:space="0"/>
            </w:tcBorders>
            <w:noWrap w:val="0"/>
            <w:vAlign w:val="center"/>
          </w:tcPr>
          <w:p>
            <w:pPr>
              <w:spacing w:line="280" w:lineRule="exact"/>
              <w:jc w:val="center"/>
              <w:rPr>
                <w:rFonts w:ascii="宋体" w:hAnsi="宋体"/>
                <w:b/>
                <w:bCs/>
                <w:color w:val="auto"/>
                <w:sz w:val="20"/>
                <w:highlight w:val="none"/>
              </w:rPr>
            </w:pPr>
          </w:p>
        </w:tc>
        <w:tc>
          <w:tcPr>
            <w:tcW w:w="739" w:type="dxa"/>
            <w:vMerge w:val="restart"/>
            <w:tcBorders>
              <w:top w:val="single" w:color="auto" w:sz="4" w:space="0"/>
              <w:left w:val="single" w:color="auto" w:sz="4" w:space="0"/>
              <w:right w:val="single" w:color="auto" w:sz="4" w:space="0"/>
            </w:tcBorders>
            <w:noWrap w:val="0"/>
            <w:vAlign w:val="center"/>
          </w:tcPr>
          <w:p>
            <w:pPr>
              <w:spacing w:line="280" w:lineRule="exact"/>
              <w:jc w:val="center"/>
              <w:rPr>
                <w:rFonts w:hint="eastAsia" w:ascii="宋体" w:hAnsi="宋体"/>
                <w:b/>
                <w:bCs/>
                <w:color w:val="auto"/>
                <w:sz w:val="20"/>
                <w:highlight w:val="none"/>
              </w:rPr>
            </w:pPr>
            <w:r>
              <w:rPr>
                <w:rFonts w:hint="eastAsia" w:ascii="宋体" w:hAnsi="宋体"/>
                <w:b/>
                <w:bCs/>
                <w:color w:val="auto"/>
                <w:sz w:val="20"/>
                <w:highlight w:val="none"/>
              </w:rPr>
              <w:t>草坪</w:t>
            </w:r>
          </w:p>
          <w:p>
            <w:pPr>
              <w:spacing w:line="280" w:lineRule="exact"/>
              <w:jc w:val="center"/>
              <w:rPr>
                <w:rFonts w:ascii="宋体" w:hAnsi="宋体"/>
                <w:b/>
                <w:bCs/>
                <w:color w:val="auto"/>
                <w:sz w:val="20"/>
                <w:highlight w:val="none"/>
              </w:rPr>
            </w:pPr>
            <w:r>
              <w:rPr>
                <w:rFonts w:hint="eastAsia" w:ascii="宋体" w:hAnsi="宋体"/>
                <w:b/>
                <w:bCs/>
                <w:color w:val="auto"/>
                <w:sz w:val="20"/>
                <w:highlight w:val="none"/>
              </w:rPr>
              <w:t>地被</w:t>
            </w:r>
          </w:p>
          <w:p>
            <w:pPr>
              <w:spacing w:line="280" w:lineRule="exact"/>
              <w:jc w:val="center"/>
              <w:rPr>
                <w:rFonts w:ascii="宋体" w:hAnsi="宋体"/>
                <w:b/>
                <w:bCs/>
                <w:color w:val="auto"/>
                <w:sz w:val="20"/>
                <w:highlight w:val="none"/>
              </w:rPr>
            </w:pPr>
            <w:r>
              <w:rPr>
                <w:rFonts w:hint="eastAsia" w:ascii="宋体" w:hAnsi="宋体"/>
                <w:b/>
                <w:bCs/>
                <w:color w:val="auto"/>
                <w:sz w:val="20"/>
                <w:highlight w:val="none"/>
              </w:rPr>
              <w:t>养护</w:t>
            </w:r>
          </w:p>
        </w:tc>
        <w:tc>
          <w:tcPr>
            <w:tcW w:w="1284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color w:val="auto"/>
                <w:sz w:val="20"/>
                <w:highlight w:val="none"/>
              </w:rPr>
            </w:pPr>
            <w:r>
              <w:rPr>
                <w:rFonts w:hint="eastAsia" w:ascii="宋体" w:hAnsi="宋体"/>
                <w:color w:val="auto"/>
                <w:sz w:val="20"/>
                <w:highlight w:val="none"/>
              </w:rPr>
              <w:t>1.10草坪、地被生长不良，反季节枯黄，大面积死亡的扣1-5分。</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olor w:val="auto"/>
                <w:sz w:val="20"/>
                <w:highlight w:val="none"/>
              </w:rPr>
            </w:pPr>
            <w:r>
              <w:rPr>
                <w:rFonts w:hint="eastAsia" w:ascii="宋体" w:hAnsi="宋体"/>
                <w:color w:val="auto"/>
                <w:sz w:val="2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trPr>
        <w:tc>
          <w:tcPr>
            <w:tcW w:w="441" w:type="dxa"/>
            <w:vMerge w:val="continue"/>
            <w:tcBorders>
              <w:left w:val="single" w:color="auto" w:sz="4" w:space="0"/>
              <w:right w:val="single" w:color="auto" w:sz="4" w:space="0"/>
            </w:tcBorders>
            <w:noWrap w:val="0"/>
            <w:vAlign w:val="center"/>
          </w:tcPr>
          <w:p>
            <w:pPr>
              <w:spacing w:line="280" w:lineRule="exact"/>
              <w:rPr>
                <w:rFonts w:ascii="宋体" w:hAnsi="宋体"/>
                <w:b/>
                <w:bCs/>
                <w:color w:val="auto"/>
                <w:sz w:val="20"/>
                <w:highlight w:val="none"/>
              </w:rPr>
            </w:pPr>
          </w:p>
        </w:tc>
        <w:tc>
          <w:tcPr>
            <w:tcW w:w="739" w:type="dxa"/>
            <w:vMerge w:val="continue"/>
            <w:tcBorders>
              <w:left w:val="single" w:color="auto" w:sz="4" w:space="0"/>
              <w:right w:val="single" w:color="auto" w:sz="4" w:space="0"/>
            </w:tcBorders>
            <w:noWrap w:val="0"/>
            <w:vAlign w:val="center"/>
          </w:tcPr>
          <w:p>
            <w:pPr>
              <w:spacing w:line="280" w:lineRule="exact"/>
              <w:rPr>
                <w:rFonts w:ascii="宋体" w:hAnsi="宋体"/>
                <w:b/>
                <w:bCs/>
                <w:color w:val="auto"/>
                <w:sz w:val="20"/>
                <w:highlight w:val="none"/>
              </w:rPr>
            </w:pPr>
          </w:p>
        </w:tc>
        <w:tc>
          <w:tcPr>
            <w:tcW w:w="1284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color w:val="auto"/>
                <w:sz w:val="20"/>
                <w:highlight w:val="none"/>
              </w:rPr>
            </w:pPr>
            <w:r>
              <w:rPr>
                <w:rFonts w:hint="eastAsia" w:ascii="宋体" w:hAnsi="宋体"/>
                <w:color w:val="auto"/>
                <w:sz w:val="20"/>
                <w:highlight w:val="none"/>
              </w:rPr>
              <w:t>1.11裸地扣0.5分/ m</w:t>
            </w:r>
            <w:r>
              <w:rPr>
                <w:rFonts w:hint="eastAsia" w:ascii="宋体" w:hAnsi="宋体"/>
                <w:color w:val="auto"/>
                <w:sz w:val="20"/>
                <w:highlight w:val="none"/>
                <w:vertAlign w:val="superscript"/>
              </w:rPr>
              <w:t>2</w:t>
            </w:r>
            <w:r>
              <w:rPr>
                <w:rFonts w:hint="eastAsia" w:ascii="宋体" w:hAnsi="宋体"/>
                <w:color w:val="auto"/>
                <w:sz w:val="20"/>
                <w:highlight w:val="none"/>
              </w:rPr>
              <w:t>，杂草每平方扣0.3分/ m</w:t>
            </w:r>
            <w:r>
              <w:rPr>
                <w:rFonts w:hint="eastAsia" w:ascii="宋体" w:hAnsi="宋体"/>
                <w:color w:val="auto"/>
                <w:sz w:val="20"/>
                <w:highlight w:val="none"/>
                <w:vertAlign w:val="superscript"/>
              </w:rPr>
              <w:t>2</w:t>
            </w:r>
            <w:r>
              <w:rPr>
                <w:rFonts w:hint="eastAsia" w:ascii="宋体" w:hAnsi="宋体"/>
                <w:color w:val="auto"/>
                <w:sz w:val="20"/>
                <w:highlight w:val="none"/>
              </w:rPr>
              <w:t>，积水扣0.2分/ m</w:t>
            </w:r>
            <w:r>
              <w:rPr>
                <w:rFonts w:hint="eastAsia" w:ascii="宋体" w:hAnsi="宋体"/>
                <w:color w:val="auto"/>
                <w:sz w:val="20"/>
                <w:highlight w:val="none"/>
                <w:vertAlign w:val="superscript"/>
              </w:rPr>
              <w:t>2</w:t>
            </w:r>
            <w:r>
              <w:rPr>
                <w:rFonts w:hint="eastAsia" w:ascii="宋体" w:hAnsi="宋体"/>
                <w:color w:val="auto"/>
                <w:sz w:val="20"/>
                <w:highlight w:val="none"/>
              </w:rPr>
              <w:t>。</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olor w:val="auto"/>
                <w:sz w:val="20"/>
                <w:highlight w:val="none"/>
              </w:rPr>
            </w:pPr>
            <w:r>
              <w:rPr>
                <w:rFonts w:hint="eastAsia" w:ascii="宋体" w:hAnsi="宋体"/>
                <w:color w:val="auto"/>
                <w:sz w:val="2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trPr>
        <w:tc>
          <w:tcPr>
            <w:tcW w:w="441" w:type="dxa"/>
            <w:vMerge w:val="continue"/>
            <w:tcBorders>
              <w:left w:val="single" w:color="auto" w:sz="4" w:space="0"/>
              <w:right w:val="single" w:color="auto" w:sz="4" w:space="0"/>
            </w:tcBorders>
            <w:noWrap w:val="0"/>
            <w:vAlign w:val="center"/>
          </w:tcPr>
          <w:p>
            <w:pPr>
              <w:spacing w:line="280" w:lineRule="exact"/>
              <w:rPr>
                <w:rFonts w:ascii="宋体" w:hAnsi="宋体"/>
                <w:b/>
                <w:bCs/>
                <w:color w:val="auto"/>
                <w:sz w:val="20"/>
                <w:highlight w:val="none"/>
              </w:rPr>
            </w:pPr>
          </w:p>
        </w:tc>
        <w:tc>
          <w:tcPr>
            <w:tcW w:w="739" w:type="dxa"/>
            <w:vMerge w:val="continue"/>
            <w:tcBorders>
              <w:left w:val="single" w:color="auto" w:sz="4" w:space="0"/>
              <w:right w:val="single" w:color="auto" w:sz="4" w:space="0"/>
            </w:tcBorders>
            <w:noWrap w:val="0"/>
            <w:vAlign w:val="center"/>
          </w:tcPr>
          <w:p>
            <w:pPr>
              <w:spacing w:line="280" w:lineRule="exact"/>
              <w:rPr>
                <w:rFonts w:ascii="宋体" w:hAnsi="宋体"/>
                <w:b/>
                <w:bCs/>
                <w:color w:val="auto"/>
                <w:sz w:val="20"/>
                <w:highlight w:val="none"/>
              </w:rPr>
            </w:pPr>
          </w:p>
        </w:tc>
        <w:tc>
          <w:tcPr>
            <w:tcW w:w="1284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color w:val="auto"/>
                <w:sz w:val="20"/>
                <w:highlight w:val="none"/>
              </w:rPr>
            </w:pPr>
            <w:r>
              <w:rPr>
                <w:rFonts w:hint="eastAsia" w:ascii="宋体" w:hAnsi="宋体"/>
                <w:color w:val="auto"/>
                <w:sz w:val="20"/>
                <w:highlight w:val="none"/>
              </w:rPr>
              <w:t>1.12草坪未及时修剪或修剪不规范扣1-3分。</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olor w:val="auto"/>
                <w:sz w:val="20"/>
                <w:highlight w:val="none"/>
              </w:rPr>
            </w:pPr>
            <w:r>
              <w:rPr>
                <w:rFonts w:hint="eastAsia" w:ascii="宋体" w:hAnsi="宋体"/>
                <w:color w:val="auto"/>
                <w:sz w:val="2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 w:hRule="atLeast"/>
        </w:trPr>
        <w:tc>
          <w:tcPr>
            <w:tcW w:w="441" w:type="dxa"/>
            <w:vMerge w:val="continue"/>
            <w:tcBorders>
              <w:left w:val="single" w:color="auto" w:sz="4" w:space="0"/>
              <w:right w:val="single" w:color="auto" w:sz="4" w:space="0"/>
            </w:tcBorders>
            <w:noWrap w:val="0"/>
            <w:vAlign w:val="center"/>
          </w:tcPr>
          <w:p>
            <w:pPr>
              <w:spacing w:line="280" w:lineRule="exact"/>
              <w:rPr>
                <w:rFonts w:ascii="宋体" w:hAnsi="宋体"/>
                <w:b/>
                <w:bCs/>
                <w:color w:val="auto"/>
                <w:sz w:val="20"/>
                <w:highlight w:val="none"/>
              </w:rPr>
            </w:pPr>
          </w:p>
        </w:tc>
        <w:tc>
          <w:tcPr>
            <w:tcW w:w="739" w:type="dxa"/>
            <w:vMerge w:val="continue"/>
            <w:tcBorders>
              <w:left w:val="single" w:color="auto" w:sz="4" w:space="0"/>
              <w:right w:val="single" w:color="auto" w:sz="4" w:space="0"/>
            </w:tcBorders>
            <w:noWrap w:val="0"/>
            <w:vAlign w:val="center"/>
          </w:tcPr>
          <w:p>
            <w:pPr>
              <w:spacing w:line="280" w:lineRule="exact"/>
              <w:rPr>
                <w:rFonts w:ascii="宋体" w:hAnsi="宋体"/>
                <w:b/>
                <w:bCs/>
                <w:color w:val="auto"/>
                <w:sz w:val="20"/>
                <w:highlight w:val="none"/>
              </w:rPr>
            </w:pPr>
          </w:p>
        </w:tc>
        <w:tc>
          <w:tcPr>
            <w:tcW w:w="1284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color w:val="auto"/>
                <w:sz w:val="20"/>
                <w:highlight w:val="none"/>
              </w:rPr>
            </w:pPr>
            <w:r>
              <w:rPr>
                <w:rFonts w:hint="eastAsia" w:ascii="宋体" w:hAnsi="宋体"/>
                <w:color w:val="auto"/>
                <w:sz w:val="20"/>
                <w:highlight w:val="none"/>
              </w:rPr>
              <w:t>1.13草花更换不及时、植株密度不够、黄土裸露、残花败叶、整体景观效果不佳扣0.5分/ m</w:t>
            </w:r>
            <w:r>
              <w:rPr>
                <w:rFonts w:hint="eastAsia" w:ascii="宋体" w:hAnsi="宋体"/>
                <w:color w:val="auto"/>
                <w:sz w:val="20"/>
                <w:highlight w:val="none"/>
                <w:vertAlign w:val="superscript"/>
              </w:rPr>
              <w:t>2</w:t>
            </w:r>
            <w:r>
              <w:rPr>
                <w:rFonts w:hint="eastAsia" w:ascii="宋体" w:hAnsi="宋体"/>
                <w:color w:val="auto"/>
                <w:sz w:val="20"/>
                <w:highlight w:val="none"/>
              </w:rPr>
              <w:t>。</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olor w:val="auto"/>
                <w:sz w:val="20"/>
                <w:highlight w:val="none"/>
              </w:rPr>
            </w:pPr>
            <w:r>
              <w:rPr>
                <w:rFonts w:hint="eastAsia" w:ascii="宋体" w:hAnsi="宋体"/>
                <w:color w:val="auto"/>
                <w:sz w:val="2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0" w:type="dxa"/>
            <w:gridSpan w:val="2"/>
            <w:vMerge w:val="restart"/>
            <w:tcBorders>
              <w:top w:val="single" w:color="auto" w:sz="4" w:space="0"/>
              <w:left w:val="single" w:color="auto" w:sz="4" w:space="0"/>
              <w:right w:val="single" w:color="auto" w:sz="4" w:space="0"/>
            </w:tcBorders>
            <w:noWrap w:val="0"/>
            <w:vAlign w:val="center"/>
          </w:tcPr>
          <w:p>
            <w:pPr>
              <w:spacing w:line="280" w:lineRule="exact"/>
              <w:jc w:val="center"/>
              <w:rPr>
                <w:rFonts w:ascii="宋体" w:hAnsi="宋体"/>
                <w:b/>
                <w:bCs/>
                <w:color w:val="auto"/>
                <w:sz w:val="20"/>
                <w:highlight w:val="none"/>
              </w:rPr>
            </w:pPr>
            <w:r>
              <w:rPr>
                <w:rFonts w:hint="eastAsia" w:ascii="宋体" w:hAnsi="宋体"/>
                <w:b/>
                <w:bCs/>
                <w:color w:val="auto"/>
                <w:sz w:val="20"/>
                <w:highlight w:val="none"/>
              </w:rPr>
              <w:t>植物保护</w:t>
            </w:r>
          </w:p>
        </w:tc>
        <w:tc>
          <w:tcPr>
            <w:tcW w:w="1284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color w:val="auto"/>
                <w:sz w:val="20"/>
                <w:highlight w:val="none"/>
              </w:rPr>
            </w:pPr>
            <w:r>
              <w:rPr>
                <w:rFonts w:hint="eastAsia" w:ascii="宋体" w:hAnsi="宋体"/>
                <w:color w:val="auto"/>
                <w:sz w:val="20"/>
                <w:highlight w:val="none"/>
              </w:rPr>
              <w:t>1.14有严重病虫害为害的,乔灌木扣1分/株,绿篱,色块扣0.3分/ m</w:t>
            </w:r>
            <w:r>
              <w:rPr>
                <w:rFonts w:hint="eastAsia" w:ascii="宋体" w:hAnsi="宋体"/>
                <w:color w:val="auto"/>
                <w:sz w:val="20"/>
                <w:highlight w:val="none"/>
                <w:vertAlign w:val="superscript"/>
              </w:rPr>
              <w:t>2</w:t>
            </w:r>
            <w:r>
              <w:rPr>
                <w:rFonts w:hint="eastAsia" w:ascii="宋体" w:hAnsi="宋体"/>
                <w:color w:val="auto"/>
                <w:sz w:val="20"/>
                <w:highlight w:val="none"/>
              </w:rPr>
              <w:t>,草坪扣0.3/ m</w:t>
            </w:r>
            <w:r>
              <w:rPr>
                <w:rFonts w:hint="eastAsia" w:ascii="宋体" w:hAnsi="宋体"/>
                <w:color w:val="auto"/>
                <w:sz w:val="20"/>
                <w:highlight w:val="none"/>
                <w:vertAlign w:val="superscript"/>
              </w:rPr>
              <w:t>2</w:t>
            </w:r>
            <w:r>
              <w:rPr>
                <w:rFonts w:hint="eastAsia" w:ascii="宋体" w:hAnsi="宋体"/>
                <w:color w:val="auto"/>
                <w:sz w:val="20"/>
                <w:highlight w:val="none"/>
              </w:rPr>
              <w:t>；叶上有大面积虫粪虫网灰尘的扣1-3分。</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olor w:val="auto"/>
                <w:sz w:val="20"/>
                <w:highlight w:val="none"/>
              </w:rPr>
            </w:pPr>
            <w:r>
              <w:rPr>
                <w:rFonts w:hint="eastAsia" w:ascii="宋体" w:hAnsi="宋体"/>
                <w:color w:val="auto"/>
                <w:sz w:val="2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180" w:type="dxa"/>
            <w:gridSpan w:val="2"/>
            <w:vMerge w:val="continue"/>
            <w:tcBorders>
              <w:left w:val="single" w:color="auto" w:sz="4" w:space="0"/>
              <w:bottom w:val="single" w:color="auto" w:sz="4" w:space="0"/>
              <w:right w:val="single" w:color="auto" w:sz="4" w:space="0"/>
            </w:tcBorders>
            <w:noWrap w:val="0"/>
            <w:vAlign w:val="center"/>
          </w:tcPr>
          <w:p>
            <w:pPr>
              <w:spacing w:line="280" w:lineRule="exact"/>
              <w:rPr>
                <w:rFonts w:hint="eastAsia" w:ascii="宋体" w:hAnsi="宋体"/>
                <w:b/>
                <w:bCs/>
                <w:color w:val="auto"/>
                <w:sz w:val="20"/>
                <w:highlight w:val="none"/>
              </w:rPr>
            </w:pPr>
          </w:p>
        </w:tc>
        <w:tc>
          <w:tcPr>
            <w:tcW w:w="1284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color w:val="auto"/>
                <w:sz w:val="20"/>
                <w:highlight w:val="none"/>
              </w:rPr>
            </w:pPr>
            <w:r>
              <w:rPr>
                <w:rFonts w:hint="eastAsia" w:ascii="宋体" w:hAnsi="宋体"/>
                <w:color w:val="auto"/>
                <w:sz w:val="20"/>
                <w:highlight w:val="none"/>
              </w:rPr>
              <w:t>1.15季节性防护措施不到位，影响植物正常生长的扣1-5分，如防冻防晒措施、涂白等。</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olor w:val="auto"/>
                <w:sz w:val="20"/>
                <w:highlight w:val="none"/>
              </w:rPr>
            </w:pPr>
            <w:r>
              <w:rPr>
                <w:rFonts w:hint="eastAsia" w:ascii="宋体" w:hAnsi="宋体"/>
                <w:color w:val="auto"/>
                <w:sz w:val="2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4022" w:type="dxa"/>
            <w:gridSpan w:val="3"/>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ascii="宋体" w:hAnsi="宋体"/>
                <w:b/>
                <w:bCs/>
                <w:color w:val="auto"/>
                <w:sz w:val="20"/>
                <w:highlight w:val="none"/>
              </w:rPr>
            </w:pPr>
            <w:r>
              <w:rPr>
                <w:rFonts w:hint="eastAsia" w:ascii="宋体" w:hAnsi="宋体"/>
                <w:b/>
                <w:bCs/>
                <w:color w:val="auto"/>
                <w:sz w:val="20"/>
                <w:highlight w:val="none"/>
              </w:rPr>
              <w:t>（二）园容园貌养护质量标准</w:t>
            </w:r>
          </w:p>
        </w:tc>
        <w:tc>
          <w:tcPr>
            <w:tcW w:w="888" w:type="dxa"/>
            <w:tcBorders>
              <w:top w:val="single" w:color="auto" w:sz="4" w:space="0"/>
              <w:left w:val="single" w:color="auto" w:sz="4" w:space="0"/>
              <w:bottom w:val="single" w:color="auto" w:sz="4" w:space="0"/>
              <w:right w:val="single" w:color="auto" w:sz="4" w:space="0"/>
            </w:tcBorders>
            <w:noWrap w:val="0"/>
            <w:vAlign w:val="top"/>
          </w:tcPr>
          <w:p>
            <w:pPr>
              <w:spacing w:line="280" w:lineRule="exact"/>
              <w:jc w:val="center"/>
              <w:rPr>
                <w:rFonts w:ascii="宋体" w:hAnsi="宋体"/>
                <w:b/>
                <w:color w:val="auto"/>
                <w:sz w:val="20"/>
                <w:highlight w:val="none"/>
              </w:rPr>
            </w:pPr>
            <w:r>
              <w:rPr>
                <w:rFonts w:hint="eastAsia" w:ascii="宋体" w:hAnsi="宋体"/>
                <w:b/>
                <w:color w:val="auto"/>
                <w:sz w:val="20"/>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18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b/>
                <w:bCs/>
                <w:color w:val="auto"/>
                <w:sz w:val="20"/>
                <w:highlight w:val="none"/>
              </w:rPr>
            </w:pPr>
            <w:r>
              <w:rPr>
                <w:rFonts w:hint="eastAsia" w:ascii="宋体" w:hAnsi="宋体"/>
                <w:b/>
                <w:bCs/>
                <w:color w:val="auto"/>
                <w:sz w:val="20"/>
                <w:highlight w:val="none"/>
              </w:rPr>
              <w:t>设施维护</w:t>
            </w:r>
          </w:p>
        </w:tc>
        <w:tc>
          <w:tcPr>
            <w:tcW w:w="1284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color w:val="auto"/>
                <w:sz w:val="20"/>
                <w:highlight w:val="none"/>
              </w:rPr>
            </w:pPr>
            <w:r>
              <w:rPr>
                <w:rFonts w:hint="eastAsia" w:ascii="宋体" w:hAnsi="宋体"/>
                <w:color w:val="auto"/>
                <w:sz w:val="20"/>
                <w:highlight w:val="none"/>
              </w:rPr>
              <w:t>2.1绿化设施残缺、破损、污物扣1分/处；“三乱”扣0.5分/处；油漆脱落严重扣1分/处；硬质铺装积水扣0.5分/ m</w:t>
            </w:r>
            <w:r>
              <w:rPr>
                <w:rFonts w:hint="eastAsia" w:ascii="宋体" w:hAnsi="宋体"/>
                <w:color w:val="auto"/>
                <w:sz w:val="20"/>
                <w:highlight w:val="none"/>
                <w:vertAlign w:val="superscript"/>
              </w:rPr>
              <w:t>2</w:t>
            </w:r>
            <w:r>
              <w:rPr>
                <w:rFonts w:hint="eastAsia" w:ascii="宋体" w:hAnsi="宋体"/>
                <w:color w:val="auto"/>
                <w:sz w:val="20"/>
                <w:highlight w:val="none"/>
              </w:rPr>
              <w:t>；有安全隐患的扣5分。</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olor w:val="auto"/>
                <w:sz w:val="20"/>
                <w:highlight w:val="none"/>
              </w:rPr>
            </w:pPr>
            <w:r>
              <w:rPr>
                <w:rFonts w:hint="eastAsia" w:ascii="宋体" w:hAnsi="宋体"/>
                <w:color w:val="auto"/>
                <w:sz w:val="20"/>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18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b/>
                <w:bCs/>
                <w:color w:val="auto"/>
                <w:sz w:val="20"/>
                <w:highlight w:val="none"/>
              </w:rPr>
            </w:pPr>
            <w:r>
              <w:rPr>
                <w:rFonts w:hint="eastAsia" w:ascii="宋体" w:hAnsi="宋体"/>
                <w:b/>
                <w:bCs/>
                <w:color w:val="auto"/>
                <w:sz w:val="20"/>
                <w:highlight w:val="none"/>
              </w:rPr>
              <w:t>清卫保洁</w:t>
            </w:r>
          </w:p>
        </w:tc>
        <w:tc>
          <w:tcPr>
            <w:tcW w:w="1284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color w:val="auto"/>
                <w:sz w:val="20"/>
                <w:highlight w:val="none"/>
              </w:rPr>
            </w:pPr>
            <w:r>
              <w:rPr>
                <w:rFonts w:hint="eastAsia" w:ascii="宋体" w:hAnsi="宋体"/>
                <w:color w:val="auto"/>
                <w:sz w:val="20"/>
                <w:highlight w:val="none"/>
              </w:rPr>
              <w:t>2.2绿化生产垃圾及其他垃圾扣0.5分/处，卫生死角扣1分/处，水面有漂浮物的扣0.5分/ m</w:t>
            </w:r>
            <w:r>
              <w:rPr>
                <w:rFonts w:hint="eastAsia" w:ascii="宋体" w:hAnsi="宋体"/>
                <w:color w:val="auto"/>
                <w:sz w:val="20"/>
                <w:highlight w:val="none"/>
                <w:vertAlign w:val="superscript"/>
              </w:rPr>
              <w:t>2</w:t>
            </w:r>
            <w:r>
              <w:rPr>
                <w:rFonts w:hint="eastAsia" w:ascii="宋体" w:hAnsi="宋体"/>
                <w:color w:val="auto"/>
                <w:sz w:val="20"/>
                <w:highlight w:val="none"/>
              </w:rPr>
              <w:t>；节假日或重要活动加倍扣分。</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olor w:val="auto"/>
                <w:sz w:val="20"/>
                <w:highlight w:val="none"/>
              </w:rPr>
            </w:pPr>
            <w:r>
              <w:rPr>
                <w:rFonts w:hint="eastAsia" w:ascii="宋体" w:hAnsi="宋体"/>
                <w:color w:val="auto"/>
                <w:sz w:val="20"/>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4022" w:type="dxa"/>
            <w:gridSpan w:val="3"/>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hint="eastAsia" w:ascii="宋体" w:hAnsi="宋体"/>
                <w:color w:val="auto"/>
                <w:sz w:val="20"/>
                <w:highlight w:val="none"/>
              </w:rPr>
            </w:pPr>
            <w:r>
              <w:rPr>
                <w:rFonts w:hint="eastAsia" w:ascii="宋体" w:hAnsi="宋体"/>
                <w:b/>
                <w:bCs/>
                <w:color w:val="auto"/>
                <w:sz w:val="20"/>
                <w:highlight w:val="none"/>
              </w:rPr>
              <w:t>（三）其他</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olor w:val="auto"/>
                <w:sz w:val="20"/>
                <w:highlight w:val="none"/>
              </w:rPr>
            </w:pPr>
            <w:r>
              <w:rPr>
                <w:rFonts w:hint="eastAsia" w:ascii="宋体" w:hAnsi="宋体"/>
                <w:b/>
                <w:color w:val="auto"/>
                <w:sz w:val="20"/>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118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b/>
                <w:bCs/>
                <w:color w:val="auto"/>
                <w:sz w:val="20"/>
                <w:highlight w:val="none"/>
              </w:rPr>
            </w:pPr>
            <w:r>
              <w:rPr>
                <w:rFonts w:hint="eastAsia" w:ascii="宋体" w:hAnsi="宋体"/>
                <w:b/>
                <w:bCs/>
                <w:color w:val="auto"/>
                <w:sz w:val="20"/>
                <w:highlight w:val="none"/>
              </w:rPr>
              <w:t>其他</w:t>
            </w:r>
          </w:p>
        </w:tc>
        <w:tc>
          <w:tcPr>
            <w:tcW w:w="1284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color w:val="auto"/>
                <w:sz w:val="20"/>
                <w:highlight w:val="none"/>
              </w:rPr>
            </w:pPr>
            <w:r>
              <w:rPr>
                <w:rFonts w:hint="eastAsia" w:ascii="宋体" w:hAnsi="宋体"/>
                <w:color w:val="auto"/>
                <w:sz w:val="20"/>
                <w:highlight w:val="none"/>
              </w:rPr>
              <w:t>3.1有未经审批擅自占绿现象，且未及时上报的扣5分；人为占绿毁绿扣0.5分/处，严重影响景观的扣3-5分；吊挂、晾晒扣0.2分/处，严重影响景观的扣3-5分。机械使用不规范，造成安全事故的扣3-5分。</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olor w:val="auto"/>
                <w:sz w:val="20"/>
                <w:highlight w:val="none"/>
              </w:rPr>
            </w:pPr>
            <w:r>
              <w:rPr>
                <w:rFonts w:hint="eastAsia" w:ascii="宋体" w:hAnsi="宋体"/>
                <w:color w:val="auto"/>
                <w:sz w:val="20"/>
                <w:highlight w:val="none"/>
              </w:rPr>
              <w:t>10</w:t>
            </w:r>
          </w:p>
        </w:tc>
      </w:tr>
    </w:tbl>
    <w:p>
      <w:pPr>
        <w:spacing w:line="240" w:lineRule="exact"/>
        <w:rPr>
          <w:rFonts w:ascii="宋体" w:hAnsi="宋体"/>
          <w:bCs/>
          <w:color w:val="auto"/>
          <w:sz w:val="18"/>
          <w:highlight w:val="none"/>
        </w:rPr>
      </w:pPr>
      <w:r>
        <w:rPr>
          <w:rFonts w:hint="eastAsia" w:ascii="宋体" w:hAnsi="宋体"/>
          <w:bCs/>
          <w:color w:val="auto"/>
          <w:sz w:val="18"/>
          <w:highlight w:val="none"/>
        </w:rPr>
        <w:t>备注：1.考核单位面积以2万平方米为基准，酌情扣减。</w:t>
      </w:r>
    </w:p>
    <w:p>
      <w:pPr>
        <w:spacing w:line="240" w:lineRule="exact"/>
        <w:rPr>
          <w:rFonts w:ascii="宋体" w:hAnsi="宋体"/>
          <w:bCs/>
          <w:color w:val="auto"/>
          <w:sz w:val="18"/>
          <w:highlight w:val="none"/>
        </w:rPr>
      </w:pPr>
      <w:r>
        <w:rPr>
          <w:rFonts w:hint="eastAsia" w:ascii="宋体" w:hAnsi="宋体"/>
          <w:bCs/>
          <w:color w:val="auto"/>
          <w:sz w:val="18"/>
          <w:highlight w:val="none"/>
        </w:rPr>
        <w:t xml:space="preserve">      2.栏目1.2-1.5专指各类乔木以及大灌木（或孤植灌木）。</w:t>
      </w:r>
    </w:p>
    <w:p>
      <w:pPr>
        <w:spacing w:line="240" w:lineRule="exact"/>
        <w:ind w:firstLine="540" w:firstLineChars="300"/>
        <w:rPr>
          <w:rFonts w:ascii="宋体" w:hAnsi="宋体"/>
          <w:bCs/>
          <w:color w:val="auto"/>
          <w:sz w:val="18"/>
          <w:highlight w:val="none"/>
        </w:rPr>
      </w:pPr>
      <w:r>
        <w:rPr>
          <w:rFonts w:hint="eastAsia" w:ascii="宋体" w:hAnsi="宋体"/>
          <w:bCs/>
          <w:color w:val="auto"/>
          <w:sz w:val="18"/>
          <w:highlight w:val="none"/>
        </w:rPr>
        <w:t>3.花境及垂直绿化酌情扣减。</w:t>
      </w:r>
    </w:p>
    <w:p>
      <w:pPr>
        <w:spacing w:line="240" w:lineRule="exact"/>
        <w:ind w:firstLine="540" w:firstLineChars="300"/>
        <w:rPr>
          <w:rFonts w:hint="eastAsia" w:ascii="宋体" w:hAnsi="宋体"/>
          <w:bCs/>
          <w:color w:val="auto"/>
          <w:sz w:val="18"/>
          <w:highlight w:val="none"/>
        </w:rPr>
      </w:pPr>
      <w:r>
        <w:rPr>
          <w:rFonts w:hint="eastAsia" w:ascii="宋体" w:hAnsi="宋体"/>
          <w:bCs/>
          <w:color w:val="auto"/>
          <w:sz w:val="18"/>
          <w:highlight w:val="none"/>
        </w:rPr>
        <w:t>4 一级公园绿地考核细则根据本表实施，二、三级公园绿地考核细则扣分项在实际考核成绩上各减5%和10%。</w:t>
      </w:r>
    </w:p>
    <w:p>
      <w:pPr>
        <w:spacing w:line="240" w:lineRule="exact"/>
        <w:ind w:firstLine="540" w:firstLineChars="300"/>
        <w:rPr>
          <w:rFonts w:hint="eastAsia" w:ascii="宋体" w:hAnsi="宋体"/>
          <w:bCs/>
          <w:color w:val="auto"/>
          <w:sz w:val="18"/>
          <w:highlight w:val="none"/>
        </w:rPr>
      </w:pPr>
      <w:r>
        <w:rPr>
          <w:rFonts w:hint="eastAsia" w:ascii="宋体" w:hAnsi="宋体"/>
          <w:bCs/>
          <w:color w:val="auto"/>
          <w:sz w:val="18"/>
          <w:highlight w:val="none"/>
        </w:rPr>
        <w:t>5.出现严重安全责任事故、媒体严重负面报道、造成恶劣社会影响等的，直接不核拨当季养护经费。</w:t>
      </w:r>
    </w:p>
    <w:p>
      <w:pPr>
        <w:spacing w:line="240" w:lineRule="exact"/>
        <w:ind w:firstLine="540" w:firstLineChars="300"/>
        <w:rPr>
          <w:rFonts w:hint="eastAsia"/>
          <w:b/>
          <w:color w:val="auto"/>
          <w:sz w:val="32"/>
          <w:highlight w:val="none"/>
        </w:rPr>
      </w:pPr>
      <w:r>
        <w:rPr>
          <w:rFonts w:hint="eastAsia" w:ascii="宋体" w:hAnsi="宋体"/>
          <w:bCs/>
          <w:color w:val="auto"/>
          <w:sz w:val="18"/>
          <w:highlight w:val="none"/>
        </w:rPr>
        <w:t>6.本细则未涉到的条款,可参照执行。</w:t>
      </w:r>
    </w:p>
    <w:p>
      <w:pPr>
        <w:spacing w:line="440" w:lineRule="exact"/>
        <w:jc w:val="center"/>
        <w:rPr>
          <w:rFonts w:hint="eastAsia"/>
          <w:b/>
          <w:color w:val="auto"/>
          <w:sz w:val="32"/>
          <w:highlight w:val="none"/>
        </w:rPr>
        <w:sectPr>
          <w:pgSz w:w="16840" w:h="11907" w:orient="landscape"/>
          <w:pgMar w:top="1474" w:right="1440" w:bottom="1418" w:left="1247" w:header="851" w:footer="992" w:gutter="0"/>
          <w:cols w:space="720" w:num="1"/>
          <w:titlePg/>
          <w:docGrid w:type="linesAndChars" w:linePitch="312" w:charSpace="0"/>
        </w:sectPr>
      </w:pPr>
    </w:p>
    <w:p>
      <w:pPr>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2、道路绿地养护质量考核实施细则（试行）</w:t>
      </w:r>
    </w:p>
    <w:p>
      <w:pPr>
        <w:spacing w:line="260" w:lineRule="exact"/>
        <w:jc w:val="center"/>
        <w:rPr>
          <w:b/>
          <w:color w:val="auto"/>
          <w:sz w:val="32"/>
          <w:highlight w:val="none"/>
        </w:rPr>
      </w:pPr>
    </w:p>
    <w:tbl>
      <w:tblPr>
        <w:tblStyle w:val="1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2332"/>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 w:hRule="atLeast"/>
        </w:trPr>
        <w:tc>
          <w:tcPr>
            <w:tcW w:w="993" w:type="dxa"/>
            <w:noWrap w:val="0"/>
            <w:vAlign w:val="top"/>
          </w:tcPr>
          <w:p>
            <w:pPr>
              <w:spacing w:line="320" w:lineRule="exact"/>
              <w:ind w:left="-57" w:right="-57"/>
              <w:jc w:val="center"/>
              <w:rPr>
                <w:rFonts w:ascii="宋体" w:hAnsi="宋体"/>
                <w:b/>
                <w:bCs/>
                <w:color w:val="auto"/>
                <w:highlight w:val="none"/>
              </w:rPr>
            </w:pPr>
            <w:r>
              <w:rPr>
                <w:rFonts w:hint="eastAsia" w:ascii="宋体" w:hAnsi="宋体"/>
                <w:b/>
                <w:bCs/>
                <w:color w:val="auto"/>
                <w:highlight w:val="none"/>
              </w:rPr>
              <w:t>项目</w:t>
            </w:r>
          </w:p>
        </w:tc>
        <w:tc>
          <w:tcPr>
            <w:tcW w:w="12332" w:type="dxa"/>
            <w:noWrap w:val="0"/>
            <w:vAlign w:val="top"/>
          </w:tcPr>
          <w:p>
            <w:pPr>
              <w:spacing w:line="320" w:lineRule="exact"/>
              <w:ind w:left="-57" w:right="-57"/>
              <w:jc w:val="center"/>
              <w:rPr>
                <w:rFonts w:ascii="宋体" w:hAnsi="宋体"/>
                <w:b/>
                <w:bCs/>
                <w:color w:val="auto"/>
                <w:highlight w:val="none"/>
              </w:rPr>
            </w:pPr>
            <w:r>
              <w:rPr>
                <w:rFonts w:hint="eastAsia" w:ascii="宋体" w:hAnsi="宋体"/>
                <w:b/>
                <w:bCs/>
                <w:color w:val="auto"/>
                <w:highlight w:val="none"/>
              </w:rPr>
              <w:t>考 核 评 分 办 法</w:t>
            </w:r>
          </w:p>
        </w:tc>
        <w:tc>
          <w:tcPr>
            <w:tcW w:w="883" w:type="dxa"/>
            <w:noWrap w:val="0"/>
            <w:vAlign w:val="center"/>
          </w:tcPr>
          <w:p>
            <w:pPr>
              <w:spacing w:line="320" w:lineRule="exact"/>
              <w:ind w:left="-57" w:right="-57"/>
              <w:jc w:val="center"/>
              <w:rPr>
                <w:rFonts w:ascii="宋体" w:hAnsi="宋体"/>
                <w:b/>
                <w:bCs/>
                <w:color w:val="auto"/>
                <w:highlight w:val="none"/>
              </w:rPr>
            </w:pPr>
            <w:r>
              <w:rPr>
                <w:rFonts w:hint="eastAsia" w:ascii="宋体" w:hAnsi="宋体"/>
                <w:b/>
                <w:bCs/>
                <w:color w:val="auto"/>
                <w:highlight w:val="none"/>
              </w:rPr>
              <w:t>标准分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trPr>
        <w:tc>
          <w:tcPr>
            <w:tcW w:w="13325" w:type="dxa"/>
            <w:gridSpan w:val="2"/>
            <w:noWrap w:val="0"/>
            <w:vAlign w:val="top"/>
          </w:tcPr>
          <w:p>
            <w:pPr>
              <w:spacing w:line="320" w:lineRule="exact"/>
              <w:ind w:left="-57" w:right="-57"/>
              <w:rPr>
                <w:rFonts w:ascii="宋体" w:hAnsi="宋体"/>
                <w:b/>
                <w:bCs/>
                <w:color w:val="auto"/>
                <w:sz w:val="18"/>
                <w:highlight w:val="none"/>
              </w:rPr>
            </w:pPr>
            <w:r>
              <w:rPr>
                <w:rFonts w:hint="eastAsia" w:ascii="宋体" w:hAnsi="宋体"/>
                <w:b/>
                <w:bCs/>
                <w:color w:val="auto"/>
                <w:sz w:val="18"/>
                <w:highlight w:val="none"/>
              </w:rPr>
              <w:t>（一）绿化养护质量标准</w:t>
            </w:r>
          </w:p>
        </w:tc>
        <w:tc>
          <w:tcPr>
            <w:tcW w:w="883" w:type="dxa"/>
            <w:noWrap w:val="0"/>
            <w:vAlign w:val="center"/>
          </w:tcPr>
          <w:p>
            <w:pPr>
              <w:spacing w:line="320" w:lineRule="exact"/>
              <w:ind w:right="-57"/>
              <w:jc w:val="center"/>
              <w:rPr>
                <w:rFonts w:ascii="宋体" w:hAnsi="宋体"/>
                <w:b/>
                <w:bCs/>
                <w:color w:val="auto"/>
                <w:highlight w:val="none"/>
              </w:rPr>
            </w:pPr>
            <w:r>
              <w:rPr>
                <w:rFonts w:hint="eastAsia" w:ascii="宋体" w:hAnsi="宋体"/>
                <w:b/>
                <w:bCs/>
                <w:color w:val="auto"/>
                <w:highlight w:val="none"/>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93" w:type="dxa"/>
            <w:vMerge w:val="restart"/>
            <w:noWrap w:val="0"/>
            <w:vAlign w:val="center"/>
          </w:tcPr>
          <w:p>
            <w:pPr>
              <w:spacing w:line="320" w:lineRule="exact"/>
              <w:ind w:left="-57" w:right="-57"/>
              <w:jc w:val="center"/>
              <w:rPr>
                <w:rFonts w:ascii="宋体" w:hAnsi="宋体"/>
                <w:b/>
                <w:bCs/>
                <w:color w:val="auto"/>
                <w:sz w:val="18"/>
                <w:highlight w:val="none"/>
              </w:rPr>
            </w:pPr>
            <w:r>
              <w:rPr>
                <w:rFonts w:hint="eastAsia" w:ascii="宋体" w:hAnsi="宋体"/>
                <w:b/>
                <w:bCs/>
                <w:color w:val="auto"/>
                <w:sz w:val="18"/>
                <w:highlight w:val="none"/>
              </w:rPr>
              <w:t>行</w:t>
            </w:r>
          </w:p>
          <w:p>
            <w:pPr>
              <w:spacing w:line="320" w:lineRule="exact"/>
              <w:ind w:left="-57" w:right="-57"/>
              <w:jc w:val="center"/>
              <w:rPr>
                <w:rFonts w:ascii="宋体" w:hAnsi="宋体"/>
                <w:b/>
                <w:bCs/>
                <w:color w:val="auto"/>
                <w:sz w:val="18"/>
                <w:highlight w:val="none"/>
              </w:rPr>
            </w:pPr>
            <w:r>
              <w:rPr>
                <w:rFonts w:hint="eastAsia" w:ascii="宋体" w:hAnsi="宋体"/>
                <w:b/>
                <w:bCs/>
                <w:color w:val="auto"/>
                <w:sz w:val="18"/>
                <w:highlight w:val="none"/>
              </w:rPr>
              <w:t>道</w:t>
            </w:r>
          </w:p>
          <w:p>
            <w:pPr>
              <w:spacing w:line="320" w:lineRule="exact"/>
              <w:ind w:left="-57" w:right="-57"/>
              <w:jc w:val="center"/>
              <w:rPr>
                <w:rFonts w:ascii="宋体" w:hAnsi="宋体"/>
                <w:b/>
                <w:bCs/>
                <w:color w:val="auto"/>
                <w:sz w:val="18"/>
                <w:highlight w:val="none"/>
              </w:rPr>
            </w:pPr>
            <w:r>
              <w:rPr>
                <w:rFonts w:hint="eastAsia" w:ascii="宋体" w:hAnsi="宋体"/>
                <w:b/>
                <w:bCs/>
                <w:color w:val="auto"/>
                <w:sz w:val="18"/>
                <w:highlight w:val="none"/>
              </w:rPr>
              <w:t>树</w:t>
            </w:r>
          </w:p>
          <w:p>
            <w:pPr>
              <w:spacing w:line="320" w:lineRule="exact"/>
              <w:ind w:left="-57" w:right="-57"/>
              <w:jc w:val="center"/>
              <w:rPr>
                <w:rFonts w:ascii="宋体" w:hAnsi="宋体"/>
                <w:b/>
                <w:bCs/>
                <w:color w:val="auto"/>
                <w:sz w:val="18"/>
                <w:highlight w:val="none"/>
              </w:rPr>
            </w:pPr>
            <w:r>
              <w:rPr>
                <w:rFonts w:hint="eastAsia" w:ascii="宋体" w:hAnsi="宋体"/>
                <w:b/>
                <w:bCs/>
                <w:color w:val="auto"/>
                <w:sz w:val="18"/>
                <w:highlight w:val="none"/>
              </w:rPr>
              <w:t>养</w:t>
            </w:r>
          </w:p>
          <w:p>
            <w:pPr>
              <w:spacing w:line="320" w:lineRule="exact"/>
              <w:ind w:right="-57" w:firstLine="266" w:firstLineChars="147"/>
              <w:rPr>
                <w:rFonts w:ascii="宋体" w:hAnsi="宋体"/>
                <w:b/>
                <w:bCs/>
                <w:color w:val="auto"/>
                <w:sz w:val="18"/>
                <w:highlight w:val="none"/>
              </w:rPr>
            </w:pPr>
            <w:r>
              <w:rPr>
                <w:rFonts w:hint="eastAsia" w:ascii="宋体" w:hAnsi="宋体"/>
                <w:b/>
                <w:bCs/>
                <w:color w:val="auto"/>
                <w:sz w:val="18"/>
                <w:highlight w:val="none"/>
              </w:rPr>
              <w:t>护</w:t>
            </w:r>
          </w:p>
        </w:tc>
        <w:tc>
          <w:tcPr>
            <w:tcW w:w="12332" w:type="dxa"/>
            <w:tcBorders>
              <w:bottom w:val="single" w:color="auto" w:sz="4" w:space="0"/>
            </w:tcBorders>
            <w:noWrap w:val="0"/>
            <w:vAlign w:val="top"/>
          </w:tcPr>
          <w:p>
            <w:pPr>
              <w:spacing w:line="320" w:lineRule="exact"/>
              <w:ind w:left="-57" w:right="-57"/>
              <w:rPr>
                <w:rFonts w:ascii="宋体" w:hAnsi="宋体"/>
                <w:color w:val="auto"/>
                <w:sz w:val="18"/>
                <w:highlight w:val="none"/>
              </w:rPr>
            </w:pPr>
            <w:r>
              <w:rPr>
                <w:rFonts w:hint="eastAsia" w:ascii="宋体" w:hAnsi="宋体"/>
                <w:color w:val="auto"/>
                <w:sz w:val="18"/>
                <w:highlight w:val="none"/>
              </w:rPr>
              <w:t>1.1修剪、抹芽不及时，不规范，</w:t>
            </w:r>
            <w:r>
              <w:rPr>
                <w:rFonts w:hint="eastAsia" w:ascii="宋体" w:hAnsi="宋体"/>
                <w:color w:val="auto"/>
                <w:sz w:val="18"/>
                <w:szCs w:val="18"/>
                <w:highlight w:val="none"/>
              </w:rPr>
              <w:t>影响植株生长及景观效果的</w:t>
            </w:r>
            <w:r>
              <w:rPr>
                <w:rFonts w:hint="eastAsia" w:ascii="宋体" w:hAnsi="宋体"/>
                <w:color w:val="auto"/>
                <w:sz w:val="18"/>
                <w:highlight w:val="none"/>
              </w:rPr>
              <w:t>扣0.5分/株；树干分枝点过低，影响行车安全，扣0.5分/枝。</w:t>
            </w:r>
          </w:p>
        </w:tc>
        <w:tc>
          <w:tcPr>
            <w:tcW w:w="883" w:type="dxa"/>
            <w:tcBorders>
              <w:bottom w:val="single" w:color="auto" w:sz="4" w:space="0"/>
            </w:tcBorders>
            <w:noWrap w:val="0"/>
            <w:vAlign w:val="center"/>
          </w:tcPr>
          <w:p>
            <w:pPr>
              <w:spacing w:line="320" w:lineRule="exact"/>
              <w:ind w:left="-57" w:right="-57"/>
              <w:jc w:val="center"/>
              <w:rPr>
                <w:rFonts w:ascii="宋体" w:hAnsi="宋体"/>
                <w:color w:val="auto"/>
                <w:sz w:val="18"/>
                <w:highlight w:val="none"/>
              </w:rPr>
            </w:pPr>
            <w:r>
              <w:rPr>
                <w:rFonts w:hint="eastAsia" w:ascii="宋体" w:hAnsi="宋体"/>
                <w:color w:val="auto"/>
                <w:sz w:val="18"/>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93" w:type="dxa"/>
            <w:vMerge w:val="continue"/>
            <w:noWrap w:val="0"/>
            <w:vAlign w:val="center"/>
          </w:tcPr>
          <w:p>
            <w:pPr>
              <w:spacing w:line="320" w:lineRule="exact"/>
              <w:ind w:left="-57" w:right="-57"/>
              <w:jc w:val="center"/>
              <w:rPr>
                <w:rFonts w:hint="eastAsia" w:ascii="宋体" w:hAnsi="宋体"/>
                <w:b/>
                <w:bCs/>
                <w:color w:val="auto"/>
                <w:sz w:val="18"/>
                <w:highlight w:val="none"/>
              </w:rPr>
            </w:pPr>
          </w:p>
        </w:tc>
        <w:tc>
          <w:tcPr>
            <w:tcW w:w="12332" w:type="dxa"/>
            <w:tcBorders>
              <w:bottom w:val="single" w:color="auto" w:sz="4" w:space="0"/>
            </w:tcBorders>
            <w:noWrap w:val="0"/>
            <w:vAlign w:val="top"/>
          </w:tcPr>
          <w:p>
            <w:pPr>
              <w:spacing w:line="320" w:lineRule="exact"/>
              <w:ind w:left="-57" w:right="-57"/>
              <w:rPr>
                <w:rFonts w:hint="eastAsia" w:ascii="宋体" w:hAnsi="宋体"/>
                <w:color w:val="auto"/>
                <w:sz w:val="18"/>
                <w:highlight w:val="none"/>
              </w:rPr>
            </w:pPr>
            <w:r>
              <w:rPr>
                <w:rFonts w:hint="eastAsia" w:ascii="宋体" w:hAnsi="宋体"/>
                <w:color w:val="auto"/>
                <w:sz w:val="18"/>
                <w:highlight w:val="none"/>
              </w:rPr>
              <w:t>1.2植株长势不良，树型不佳，扣0.5分/株。</w:t>
            </w:r>
          </w:p>
        </w:tc>
        <w:tc>
          <w:tcPr>
            <w:tcW w:w="883" w:type="dxa"/>
            <w:tcBorders>
              <w:bottom w:val="single" w:color="auto" w:sz="4" w:space="0"/>
            </w:tcBorders>
            <w:noWrap w:val="0"/>
            <w:vAlign w:val="center"/>
          </w:tcPr>
          <w:p>
            <w:pPr>
              <w:spacing w:line="320" w:lineRule="exact"/>
              <w:ind w:left="-57" w:right="-57"/>
              <w:jc w:val="center"/>
              <w:rPr>
                <w:rFonts w:hint="eastAsia" w:ascii="宋体" w:hAnsi="宋体"/>
                <w:color w:val="auto"/>
                <w:sz w:val="18"/>
                <w:highlight w:val="none"/>
              </w:rPr>
            </w:pPr>
            <w:r>
              <w:rPr>
                <w:rFonts w:hint="eastAsia" w:ascii="宋体" w:hAnsi="宋体"/>
                <w:color w:val="auto"/>
                <w:sz w:val="18"/>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93" w:type="dxa"/>
            <w:vMerge w:val="continue"/>
            <w:noWrap w:val="0"/>
            <w:vAlign w:val="center"/>
          </w:tcPr>
          <w:p>
            <w:pPr>
              <w:spacing w:line="320" w:lineRule="exact"/>
              <w:ind w:right="-57"/>
              <w:jc w:val="center"/>
              <w:rPr>
                <w:rFonts w:ascii="宋体" w:hAnsi="宋体"/>
                <w:b/>
                <w:bCs/>
                <w:color w:val="auto"/>
                <w:sz w:val="18"/>
                <w:highlight w:val="none"/>
              </w:rPr>
            </w:pPr>
          </w:p>
        </w:tc>
        <w:tc>
          <w:tcPr>
            <w:tcW w:w="12332" w:type="dxa"/>
            <w:noWrap w:val="0"/>
            <w:vAlign w:val="top"/>
          </w:tcPr>
          <w:p>
            <w:pPr>
              <w:spacing w:line="320" w:lineRule="exact"/>
              <w:ind w:left="-57" w:right="-57"/>
              <w:rPr>
                <w:rFonts w:ascii="宋体" w:hAnsi="宋体"/>
                <w:color w:val="auto"/>
                <w:sz w:val="18"/>
                <w:highlight w:val="none"/>
              </w:rPr>
            </w:pPr>
            <w:r>
              <w:rPr>
                <w:rFonts w:hint="eastAsia" w:ascii="宋体" w:hAnsi="宋体"/>
                <w:color w:val="auto"/>
                <w:sz w:val="18"/>
                <w:highlight w:val="none"/>
              </w:rPr>
              <w:t>1.3缺株、死树、残桩未及时处理扣1分/株。</w:t>
            </w:r>
          </w:p>
        </w:tc>
        <w:tc>
          <w:tcPr>
            <w:tcW w:w="883" w:type="dxa"/>
            <w:noWrap w:val="0"/>
            <w:vAlign w:val="center"/>
          </w:tcPr>
          <w:p>
            <w:pPr>
              <w:spacing w:line="320" w:lineRule="exact"/>
              <w:ind w:left="-57" w:right="-57"/>
              <w:jc w:val="center"/>
              <w:rPr>
                <w:rFonts w:ascii="宋体" w:hAnsi="宋体"/>
                <w:color w:val="auto"/>
                <w:sz w:val="18"/>
                <w:highlight w:val="none"/>
              </w:rPr>
            </w:pPr>
            <w:r>
              <w:rPr>
                <w:rFonts w:hint="eastAsia" w:ascii="宋体" w:hAnsi="宋体"/>
                <w:color w:val="auto"/>
                <w:sz w:val="18"/>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93" w:type="dxa"/>
            <w:vMerge w:val="continue"/>
            <w:noWrap w:val="0"/>
            <w:vAlign w:val="center"/>
          </w:tcPr>
          <w:p>
            <w:pPr>
              <w:spacing w:line="320" w:lineRule="exact"/>
              <w:ind w:right="-57"/>
              <w:jc w:val="center"/>
              <w:rPr>
                <w:rFonts w:ascii="宋体" w:hAnsi="宋体"/>
                <w:b/>
                <w:bCs/>
                <w:color w:val="auto"/>
                <w:sz w:val="18"/>
                <w:highlight w:val="none"/>
              </w:rPr>
            </w:pPr>
          </w:p>
        </w:tc>
        <w:tc>
          <w:tcPr>
            <w:tcW w:w="12332" w:type="dxa"/>
            <w:noWrap w:val="0"/>
            <w:vAlign w:val="top"/>
          </w:tcPr>
          <w:p>
            <w:pPr>
              <w:spacing w:line="320" w:lineRule="exact"/>
              <w:ind w:left="-57" w:right="-57"/>
              <w:rPr>
                <w:rFonts w:ascii="宋体" w:hAnsi="宋体"/>
                <w:color w:val="auto"/>
                <w:sz w:val="18"/>
                <w:highlight w:val="none"/>
              </w:rPr>
            </w:pPr>
            <w:r>
              <w:rPr>
                <w:rFonts w:hint="eastAsia" w:ascii="宋体" w:hAnsi="宋体"/>
                <w:color w:val="auto"/>
                <w:sz w:val="18"/>
                <w:highlight w:val="none"/>
              </w:rPr>
              <w:t>1.4 支撑不规范，不合理，</w:t>
            </w:r>
            <w:r>
              <w:rPr>
                <w:rFonts w:hint="eastAsia" w:ascii="宋体" w:hAnsi="宋体"/>
                <w:color w:val="auto"/>
                <w:sz w:val="18"/>
                <w:szCs w:val="18"/>
                <w:highlight w:val="none"/>
              </w:rPr>
              <w:t>铁丝裸露、内嵌、草绳腐烂等影响植株正常生长的扣0.5分/株。</w:t>
            </w:r>
          </w:p>
        </w:tc>
        <w:tc>
          <w:tcPr>
            <w:tcW w:w="883" w:type="dxa"/>
            <w:noWrap w:val="0"/>
            <w:vAlign w:val="center"/>
          </w:tcPr>
          <w:p>
            <w:pPr>
              <w:spacing w:line="320" w:lineRule="exact"/>
              <w:ind w:right="-57"/>
              <w:jc w:val="center"/>
              <w:rPr>
                <w:rFonts w:ascii="宋体" w:hAnsi="宋体"/>
                <w:color w:val="auto"/>
                <w:sz w:val="18"/>
                <w:highlight w:val="none"/>
              </w:rPr>
            </w:pPr>
            <w:r>
              <w:rPr>
                <w:rFonts w:hint="eastAsia" w:ascii="宋体" w:hAnsi="宋体"/>
                <w:color w:val="auto"/>
                <w:sz w:val="18"/>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93" w:type="dxa"/>
            <w:vMerge w:val="continue"/>
            <w:noWrap w:val="0"/>
            <w:vAlign w:val="center"/>
          </w:tcPr>
          <w:p>
            <w:pPr>
              <w:spacing w:line="320" w:lineRule="exact"/>
              <w:ind w:left="-57" w:right="-57"/>
              <w:jc w:val="center"/>
              <w:rPr>
                <w:rFonts w:ascii="宋体" w:hAnsi="宋体"/>
                <w:b/>
                <w:bCs/>
                <w:color w:val="auto"/>
                <w:sz w:val="18"/>
                <w:highlight w:val="none"/>
              </w:rPr>
            </w:pPr>
          </w:p>
        </w:tc>
        <w:tc>
          <w:tcPr>
            <w:tcW w:w="12332" w:type="dxa"/>
            <w:noWrap w:val="0"/>
            <w:vAlign w:val="top"/>
          </w:tcPr>
          <w:p>
            <w:pPr>
              <w:spacing w:line="320" w:lineRule="exact"/>
              <w:ind w:left="-57" w:right="-57"/>
              <w:rPr>
                <w:rFonts w:ascii="宋体" w:hAnsi="宋体"/>
                <w:color w:val="auto"/>
                <w:sz w:val="18"/>
                <w:highlight w:val="none"/>
              </w:rPr>
            </w:pPr>
            <w:r>
              <w:rPr>
                <w:rFonts w:hint="eastAsia" w:ascii="宋体" w:hAnsi="宋体"/>
                <w:color w:val="auto"/>
                <w:sz w:val="18"/>
                <w:highlight w:val="none"/>
              </w:rPr>
              <w:t>1.5树木倾斜明显或倒伏，影响景观效果，扣0.5分/株。</w:t>
            </w:r>
          </w:p>
        </w:tc>
        <w:tc>
          <w:tcPr>
            <w:tcW w:w="883" w:type="dxa"/>
            <w:noWrap w:val="0"/>
            <w:vAlign w:val="center"/>
          </w:tcPr>
          <w:p>
            <w:pPr>
              <w:spacing w:line="320" w:lineRule="exact"/>
              <w:ind w:left="-57" w:right="-57"/>
              <w:jc w:val="center"/>
              <w:rPr>
                <w:rFonts w:ascii="宋体" w:hAnsi="宋体"/>
                <w:color w:val="auto"/>
                <w:sz w:val="18"/>
                <w:highlight w:val="none"/>
              </w:rPr>
            </w:pPr>
            <w:r>
              <w:rPr>
                <w:rFonts w:hint="eastAsia" w:ascii="宋体" w:hAnsi="宋体"/>
                <w:color w:val="auto"/>
                <w:sz w:val="18"/>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93" w:type="dxa"/>
            <w:vMerge w:val="continue"/>
            <w:noWrap w:val="0"/>
            <w:vAlign w:val="center"/>
          </w:tcPr>
          <w:p>
            <w:pPr>
              <w:spacing w:line="320" w:lineRule="exact"/>
              <w:ind w:left="-57" w:right="-57"/>
              <w:jc w:val="center"/>
              <w:rPr>
                <w:rFonts w:ascii="宋体" w:hAnsi="宋体"/>
                <w:b/>
                <w:bCs/>
                <w:color w:val="auto"/>
                <w:sz w:val="18"/>
                <w:highlight w:val="none"/>
              </w:rPr>
            </w:pPr>
          </w:p>
        </w:tc>
        <w:tc>
          <w:tcPr>
            <w:tcW w:w="12332" w:type="dxa"/>
            <w:noWrap w:val="0"/>
            <w:vAlign w:val="top"/>
          </w:tcPr>
          <w:p>
            <w:pPr>
              <w:spacing w:line="320" w:lineRule="exact"/>
              <w:ind w:left="-57" w:right="-57"/>
              <w:rPr>
                <w:rFonts w:ascii="宋体" w:hAnsi="宋体"/>
                <w:color w:val="auto"/>
                <w:sz w:val="18"/>
                <w:highlight w:val="none"/>
              </w:rPr>
            </w:pPr>
            <w:r>
              <w:rPr>
                <w:rFonts w:hint="eastAsia" w:ascii="宋体" w:hAnsi="宋体"/>
                <w:color w:val="auto"/>
                <w:sz w:val="18"/>
                <w:highlight w:val="none"/>
              </w:rPr>
              <w:t>1.6 树穴裸地扣0.5分/处，穴内有明显杂草扣0.5分/处。</w:t>
            </w:r>
          </w:p>
        </w:tc>
        <w:tc>
          <w:tcPr>
            <w:tcW w:w="883" w:type="dxa"/>
            <w:noWrap w:val="0"/>
            <w:vAlign w:val="center"/>
          </w:tcPr>
          <w:p>
            <w:pPr>
              <w:spacing w:line="320" w:lineRule="exact"/>
              <w:ind w:left="-57" w:right="-57"/>
              <w:jc w:val="center"/>
              <w:rPr>
                <w:rFonts w:ascii="宋体" w:hAnsi="宋体"/>
                <w:color w:val="auto"/>
                <w:sz w:val="18"/>
                <w:highlight w:val="none"/>
              </w:rPr>
            </w:pPr>
            <w:r>
              <w:rPr>
                <w:rFonts w:hint="eastAsia" w:ascii="宋体" w:hAnsi="宋体"/>
                <w:color w:val="auto"/>
                <w:sz w:val="18"/>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93" w:type="dxa"/>
            <w:vMerge w:val="restart"/>
            <w:noWrap w:val="0"/>
            <w:vAlign w:val="center"/>
          </w:tcPr>
          <w:p>
            <w:pPr>
              <w:spacing w:line="320" w:lineRule="exact"/>
              <w:ind w:left="-57" w:right="-57"/>
              <w:jc w:val="center"/>
              <w:rPr>
                <w:rFonts w:ascii="宋体" w:hAnsi="宋体"/>
                <w:b/>
                <w:bCs/>
                <w:color w:val="auto"/>
                <w:sz w:val="18"/>
                <w:highlight w:val="none"/>
              </w:rPr>
            </w:pPr>
            <w:r>
              <w:rPr>
                <w:rFonts w:hint="eastAsia" w:ascii="宋体" w:hAnsi="宋体"/>
                <w:b/>
                <w:bCs/>
                <w:color w:val="auto"/>
                <w:sz w:val="18"/>
                <w:highlight w:val="none"/>
              </w:rPr>
              <w:t>绿化带</w:t>
            </w:r>
          </w:p>
          <w:p>
            <w:pPr>
              <w:spacing w:line="320" w:lineRule="exact"/>
              <w:ind w:left="-57" w:right="-57"/>
              <w:jc w:val="center"/>
              <w:rPr>
                <w:rFonts w:ascii="宋体" w:hAnsi="宋体"/>
                <w:b/>
                <w:bCs/>
                <w:color w:val="auto"/>
                <w:sz w:val="18"/>
                <w:highlight w:val="none"/>
              </w:rPr>
            </w:pPr>
            <w:r>
              <w:rPr>
                <w:rFonts w:hint="eastAsia" w:ascii="宋体" w:hAnsi="宋体"/>
                <w:b/>
                <w:bCs/>
                <w:color w:val="auto"/>
                <w:sz w:val="18"/>
                <w:highlight w:val="none"/>
              </w:rPr>
              <w:t>养护</w:t>
            </w:r>
          </w:p>
        </w:tc>
        <w:tc>
          <w:tcPr>
            <w:tcW w:w="12332" w:type="dxa"/>
            <w:noWrap w:val="0"/>
            <w:vAlign w:val="top"/>
          </w:tcPr>
          <w:p>
            <w:pPr>
              <w:spacing w:line="320" w:lineRule="exact"/>
              <w:ind w:left="-57" w:right="-57"/>
              <w:rPr>
                <w:rFonts w:ascii="宋体" w:hAnsi="宋体"/>
                <w:color w:val="auto"/>
                <w:sz w:val="18"/>
                <w:highlight w:val="none"/>
              </w:rPr>
            </w:pPr>
            <w:r>
              <w:rPr>
                <w:rFonts w:hint="eastAsia" w:ascii="宋体" w:hAnsi="宋体"/>
                <w:color w:val="auto"/>
                <w:sz w:val="18"/>
                <w:highlight w:val="none"/>
              </w:rPr>
              <w:t>1.7绿篱、色块死（缺）株、断篱明显，扣0.5分/m</w:t>
            </w:r>
            <w:r>
              <w:rPr>
                <w:rFonts w:hint="eastAsia" w:ascii="宋体" w:hAnsi="宋体"/>
                <w:color w:val="auto"/>
                <w:sz w:val="18"/>
                <w:highlight w:val="none"/>
                <w:vertAlign w:val="superscript"/>
              </w:rPr>
              <w:t>2</w:t>
            </w:r>
            <w:r>
              <w:rPr>
                <w:rFonts w:hint="eastAsia" w:ascii="宋体" w:hAnsi="宋体"/>
                <w:color w:val="auto"/>
                <w:sz w:val="18"/>
                <w:highlight w:val="none"/>
              </w:rPr>
              <w:t>；绿篱色块修剪不及时、不合理、不规范，扣0.2分/m</w:t>
            </w:r>
            <w:r>
              <w:rPr>
                <w:rFonts w:hint="eastAsia" w:ascii="宋体" w:hAnsi="宋体"/>
                <w:color w:val="auto"/>
                <w:sz w:val="18"/>
                <w:highlight w:val="none"/>
                <w:vertAlign w:val="superscript"/>
              </w:rPr>
              <w:t>2</w:t>
            </w:r>
            <w:r>
              <w:rPr>
                <w:rFonts w:hint="eastAsia" w:ascii="宋体" w:hAnsi="宋体"/>
                <w:color w:val="auto"/>
                <w:sz w:val="18"/>
                <w:highlight w:val="none"/>
              </w:rPr>
              <w:t>；不整齐、老化扣0.2分/m</w:t>
            </w:r>
            <w:r>
              <w:rPr>
                <w:rFonts w:hint="eastAsia" w:ascii="宋体" w:hAnsi="宋体"/>
                <w:color w:val="auto"/>
                <w:sz w:val="18"/>
                <w:highlight w:val="none"/>
                <w:vertAlign w:val="superscript"/>
              </w:rPr>
              <w:t>2</w:t>
            </w:r>
            <w:r>
              <w:rPr>
                <w:rFonts w:hint="eastAsia" w:ascii="宋体" w:hAnsi="宋体"/>
                <w:color w:val="auto"/>
                <w:sz w:val="18"/>
                <w:highlight w:val="none"/>
              </w:rPr>
              <w:t>。</w:t>
            </w:r>
          </w:p>
        </w:tc>
        <w:tc>
          <w:tcPr>
            <w:tcW w:w="883" w:type="dxa"/>
            <w:noWrap w:val="0"/>
            <w:vAlign w:val="center"/>
          </w:tcPr>
          <w:p>
            <w:pPr>
              <w:spacing w:line="320" w:lineRule="exact"/>
              <w:ind w:left="-57" w:right="-57"/>
              <w:jc w:val="center"/>
              <w:rPr>
                <w:rFonts w:ascii="宋体" w:hAnsi="宋体"/>
                <w:color w:val="auto"/>
                <w:sz w:val="18"/>
                <w:highlight w:val="none"/>
              </w:rPr>
            </w:pPr>
            <w:r>
              <w:rPr>
                <w:rFonts w:hint="eastAsia" w:ascii="宋体" w:hAnsi="宋体"/>
                <w:color w:val="auto"/>
                <w:sz w:val="18"/>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93" w:type="dxa"/>
            <w:vMerge w:val="continue"/>
            <w:noWrap w:val="0"/>
            <w:vAlign w:val="center"/>
          </w:tcPr>
          <w:p>
            <w:pPr>
              <w:spacing w:line="320" w:lineRule="exact"/>
              <w:ind w:left="-57" w:right="-57"/>
              <w:jc w:val="center"/>
              <w:rPr>
                <w:rFonts w:hint="eastAsia" w:ascii="宋体" w:hAnsi="宋体"/>
                <w:b/>
                <w:bCs/>
                <w:color w:val="auto"/>
                <w:sz w:val="18"/>
                <w:highlight w:val="none"/>
              </w:rPr>
            </w:pPr>
          </w:p>
        </w:tc>
        <w:tc>
          <w:tcPr>
            <w:tcW w:w="12332" w:type="dxa"/>
            <w:noWrap w:val="0"/>
            <w:vAlign w:val="top"/>
          </w:tcPr>
          <w:p>
            <w:pPr>
              <w:spacing w:line="320" w:lineRule="exact"/>
              <w:ind w:left="-57" w:right="-57"/>
              <w:rPr>
                <w:rFonts w:hint="eastAsia" w:ascii="宋体" w:hAnsi="宋体"/>
                <w:color w:val="auto"/>
                <w:sz w:val="18"/>
                <w:highlight w:val="none"/>
              </w:rPr>
            </w:pPr>
            <w:r>
              <w:rPr>
                <w:rFonts w:hint="eastAsia" w:ascii="宋体" w:hAnsi="宋体"/>
                <w:color w:val="auto"/>
                <w:sz w:val="18"/>
                <w:highlight w:val="none"/>
              </w:rPr>
              <w:t>1.8杂草、积水扣0.5分/m</w:t>
            </w:r>
            <w:r>
              <w:rPr>
                <w:rFonts w:hint="eastAsia" w:ascii="宋体" w:hAnsi="宋体"/>
                <w:color w:val="auto"/>
                <w:sz w:val="18"/>
                <w:highlight w:val="none"/>
                <w:vertAlign w:val="superscript"/>
              </w:rPr>
              <w:t>2</w:t>
            </w:r>
            <w:r>
              <w:rPr>
                <w:rFonts w:hint="eastAsia" w:ascii="宋体" w:hAnsi="宋体"/>
                <w:color w:val="auto"/>
                <w:sz w:val="18"/>
                <w:highlight w:val="none"/>
              </w:rPr>
              <w:t>；藤蔓类覆盖，扣0.5分/ m</w:t>
            </w:r>
            <w:r>
              <w:rPr>
                <w:rFonts w:hint="eastAsia" w:ascii="宋体" w:hAnsi="宋体"/>
                <w:color w:val="auto"/>
                <w:sz w:val="18"/>
                <w:highlight w:val="none"/>
                <w:vertAlign w:val="superscript"/>
              </w:rPr>
              <w:t>2</w:t>
            </w:r>
            <w:r>
              <w:rPr>
                <w:rFonts w:hint="eastAsia" w:ascii="宋体" w:hAnsi="宋体"/>
                <w:color w:val="auto"/>
                <w:sz w:val="18"/>
                <w:highlight w:val="none"/>
              </w:rPr>
              <w:t>；存在野树，扣0.5分/株。</w:t>
            </w:r>
          </w:p>
        </w:tc>
        <w:tc>
          <w:tcPr>
            <w:tcW w:w="883" w:type="dxa"/>
            <w:noWrap w:val="0"/>
            <w:vAlign w:val="center"/>
          </w:tcPr>
          <w:p>
            <w:pPr>
              <w:spacing w:line="320" w:lineRule="exact"/>
              <w:ind w:left="-57" w:right="-57"/>
              <w:jc w:val="center"/>
              <w:rPr>
                <w:rFonts w:hint="eastAsia" w:ascii="宋体" w:hAnsi="宋体"/>
                <w:color w:val="auto"/>
                <w:sz w:val="18"/>
                <w:highlight w:val="none"/>
              </w:rPr>
            </w:pPr>
            <w:r>
              <w:rPr>
                <w:rFonts w:hint="eastAsia" w:ascii="宋体" w:hAnsi="宋体"/>
                <w:color w:val="auto"/>
                <w:sz w:val="18"/>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93" w:type="dxa"/>
            <w:vMerge w:val="continue"/>
            <w:noWrap w:val="0"/>
            <w:vAlign w:val="center"/>
          </w:tcPr>
          <w:p>
            <w:pPr>
              <w:spacing w:line="320" w:lineRule="exact"/>
              <w:ind w:left="-57" w:right="-57"/>
              <w:jc w:val="center"/>
              <w:rPr>
                <w:rFonts w:ascii="宋体" w:hAnsi="宋体"/>
                <w:b/>
                <w:bCs/>
                <w:color w:val="auto"/>
                <w:sz w:val="18"/>
                <w:highlight w:val="none"/>
              </w:rPr>
            </w:pPr>
          </w:p>
        </w:tc>
        <w:tc>
          <w:tcPr>
            <w:tcW w:w="12332" w:type="dxa"/>
            <w:noWrap w:val="0"/>
            <w:vAlign w:val="top"/>
          </w:tcPr>
          <w:p>
            <w:pPr>
              <w:spacing w:line="320" w:lineRule="exact"/>
              <w:ind w:left="-57" w:right="-57"/>
              <w:rPr>
                <w:rFonts w:ascii="宋体" w:hAnsi="宋体"/>
                <w:color w:val="auto"/>
                <w:sz w:val="18"/>
                <w:highlight w:val="none"/>
              </w:rPr>
            </w:pPr>
            <w:r>
              <w:rPr>
                <w:rFonts w:hint="eastAsia" w:ascii="宋体" w:hAnsi="宋体"/>
                <w:color w:val="auto"/>
                <w:sz w:val="18"/>
                <w:highlight w:val="none"/>
              </w:rPr>
              <w:t>1.9草坪、地被超过高度未及时修剪，扣0.5分/10m</w:t>
            </w:r>
            <w:r>
              <w:rPr>
                <w:rFonts w:hint="eastAsia" w:ascii="宋体" w:hAnsi="宋体"/>
                <w:color w:val="auto"/>
                <w:sz w:val="18"/>
                <w:highlight w:val="none"/>
                <w:vertAlign w:val="superscript"/>
              </w:rPr>
              <w:t>2</w:t>
            </w:r>
            <w:r>
              <w:rPr>
                <w:rFonts w:hint="eastAsia" w:ascii="宋体" w:hAnsi="宋体"/>
                <w:color w:val="auto"/>
                <w:sz w:val="18"/>
                <w:highlight w:val="none"/>
              </w:rPr>
              <w:t>，缺株出现裸地，扣0.5分/10m</w:t>
            </w:r>
            <w:r>
              <w:rPr>
                <w:rFonts w:hint="eastAsia" w:ascii="宋体" w:hAnsi="宋体"/>
                <w:color w:val="auto"/>
                <w:sz w:val="18"/>
                <w:highlight w:val="none"/>
                <w:vertAlign w:val="superscript"/>
              </w:rPr>
              <w:t>2</w:t>
            </w:r>
            <w:r>
              <w:rPr>
                <w:rFonts w:hint="eastAsia" w:ascii="宋体" w:hAnsi="宋体"/>
                <w:color w:val="auto"/>
                <w:sz w:val="18"/>
                <w:highlight w:val="none"/>
              </w:rPr>
              <w:t>。</w:t>
            </w:r>
          </w:p>
        </w:tc>
        <w:tc>
          <w:tcPr>
            <w:tcW w:w="883" w:type="dxa"/>
            <w:noWrap w:val="0"/>
            <w:vAlign w:val="center"/>
          </w:tcPr>
          <w:p>
            <w:pPr>
              <w:spacing w:line="320" w:lineRule="exact"/>
              <w:ind w:left="-57" w:right="-57"/>
              <w:jc w:val="center"/>
              <w:rPr>
                <w:rFonts w:ascii="宋体" w:hAnsi="宋体"/>
                <w:color w:val="auto"/>
                <w:sz w:val="18"/>
                <w:highlight w:val="none"/>
              </w:rPr>
            </w:pPr>
            <w:r>
              <w:rPr>
                <w:rFonts w:hint="eastAsia" w:ascii="宋体" w:hAnsi="宋体"/>
                <w:color w:val="auto"/>
                <w:sz w:val="18"/>
                <w:highlight w:val="none"/>
              </w:rPr>
              <w:t xml:space="preserve">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93" w:type="dxa"/>
            <w:vMerge w:val="continue"/>
            <w:noWrap w:val="0"/>
            <w:vAlign w:val="center"/>
          </w:tcPr>
          <w:p>
            <w:pPr>
              <w:spacing w:line="320" w:lineRule="exact"/>
              <w:ind w:left="-57" w:right="-57"/>
              <w:jc w:val="center"/>
              <w:rPr>
                <w:rFonts w:ascii="宋体" w:hAnsi="宋体"/>
                <w:b/>
                <w:bCs/>
                <w:color w:val="auto"/>
                <w:sz w:val="18"/>
                <w:highlight w:val="none"/>
              </w:rPr>
            </w:pPr>
          </w:p>
        </w:tc>
        <w:tc>
          <w:tcPr>
            <w:tcW w:w="12332" w:type="dxa"/>
            <w:noWrap w:val="0"/>
            <w:vAlign w:val="top"/>
          </w:tcPr>
          <w:p>
            <w:pPr>
              <w:spacing w:line="320" w:lineRule="exact"/>
              <w:ind w:left="-57" w:right="-57"/>
              <w:rPr>
                <w:rFonts w:ascii="宋体" w:hAnsi="宋体"/>
                <w:color w:val="auto"/>
                <w:sz w:val="18"/>
                <w:highlight w:val="none"/>
              </w:rPr>
            </w:pPr>
            <w:r>
              <w:rPr>
                <w:rFonts w:hint="eastAsia" w:ascii="宋体" w:hAnsi="宋体"/>
                <w:color w:val="auto"/>
                <w:sz w:val="18"/>
                <w:highlight w:val="none"/>
              </w:rPr>
              <w:t>1.10</w:t>
            </w:r>
            <w:r>
              <w:rPr>
                <w:rFonts w:hint="eastAsia" w:ascii="宋体" w:hAnsi="宋体"/>
                <w:color w:val="auto"/>
                <w:sz w:val="18"/>
                <w:szCs w:val="18"/>
                <w:highlight w:val="none"/>
              </w:rPr>
              <w:t>草花更换不及时、植株密度不够、黄土裸露、残花败叶、整体景观效果不佳扣0.5分/ m</w:t>
            </w:r>
            <w:r>
              <w:rPr>
                <w:rFonts w:hint="eastAsia" w:ascii="宋体" w:hAnsi="宋体"/>
                <w:color w:val="auto"/>
                <w:sz w:val="18"/>
                <w:szCs w:val="18"/>
                <w:highlight w:val="none"/>
                <w:vertAlign w:val="superscript"/>
              </w:rPr>
              <w:t>2</w:t>
            </w:r>
            <w:r>
              <w:rPr>
                <w:rFonts w:hint="eastAsia" w:ascii="宋体" w:hAnsi="宋体"/>
                <w:color w:val="auto"/>
                <w:sz w:val="18"/>
                <w:szCs w:val="18"/>
                <w:highlight w:val="none"/>
              </w:rPr>
              <w:t>。</w:t>
            </w:r>
          </w:p>
        </w:tc>
        <w:tc>
          <w:tcPr>
            <w:tcW w:w="883" w:type="dxa"/>
            <w:noWrap w:val="0"/>
            <w:vAlign w:val="center"/>
          </w:tcPr>
          <w:p>
            <w:pPr>
              <w:spacing w:line="320" w:lineRule="exact"/>
              <w:ind w:left="-57" w:right="-57"/>
              <w:jc w:val="center"/>
              <w:rPr>
                <w:rFonts w:ascii="宋体" w:hAnsi="宋体"/>
                <w:color w:val="auto"/>
                <w:sz w:val="18"/>
                <w:highlight w:val="none"/>
              </w:rPr>
            </w:pPr>
            <w:r>
              <w:rPr>
                <w:rFonts w:hint="eastAsia" w:ascii="宋体" w:hAnsi="宋体"/>
                <w:color w:val="auto"/>
                <w:sz w:val="18"/>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993" w:type="dxa"/>
            <w:noWrap w:val="0"/>
            <w:vAlign w:val="center"/>
          </w:tcPr>
          <w:p>
            <w:pPr>
              <w:spacing w:line="320" w:lineRule="exact"/>
              <w:ind w:left="-57" w:right="-57"/>
              <w:jc w:val="center"/>
              <w:rPr>
                <w:rFonts w:ascii="宋体" w:hAnsi="宋体"/>
                <w:b/>
                <w:bCs/>
                <w:color w:val="auto"/>
                <w:sz w:val="18"/>
                <w:highlight w:val="none"/>
              </w:rPr>
            </w:pPr>
            <w:r>
              <w:rPr>
                <w:rFonts w:hint="eastAsia" w:ascii="宋体" w:hAnsi="宋体"/>
                <w:b/>
                <w:bCs/>
                <w:color w:val="auto"/>
                <w:sz w:val="18"/>
                <w:highlight w:val="none"/>
              </w:rPr>
              <w:t>植物保护</w:t>
            </w:r>
          </w:p>
        </w:tc>
        <w:tc>
          <w:tcPr>
            <w:tcW w:w="12332" w:type="dxa"/>
            <w:noWrap w:val="0"/>
            <w:vAlign w:val="center"/>
          </w:tcPr>
          <w:p>
            <w:pPr>
              <w:spacing w:line="320" w:lineRule="exact"/>
              <w:ind w:left="-57" w:right="-57"/>
              <w:rPr>
                <w:rFonts w:ascii="宋体" w:hAnsi="宋体"/>
                <w:color w:val="auto"/>
                <w:sz w:val="18"/>
                <w:highlight w:val="none"/>
              </w:rPr>
            </w:pPr>
            <w:r>
              <w:rPr>
                <w:rFonts w:hint="eastAsia" w:ascii="宋体" w:hAnsi="宋体"/>
                <w:color w:val="auto"/>
                <w:sz w:val="18"/>
                <w:highlight w:val="none"/>
              </w:rPr>
              <w:t>1.11有严重病虫害为害的,乔灌木扣0.5分/株,绿篱,色块扣0.5分/ m</w:t>
            </w:r>
            <w:r>
              <w:rPr>
                <w:rFonts w:hint="eastAsia" w:ascii="宋体" w:hAnsi="宋体"/>
                <w:color w:val="auto"/>
                <w:sz w:val="18"/>
                <w:highlight w:val="none"/>
                <w:vertAlign w:val="superscript"/>
              </w:rPr>
              <w:t>2</w:t>
            </w:r>
            <w:r>
              <w:rPr>
                <w:rFonts w:hint="eastAsia" w:ascii="宋体" w:hAnsi="宋体"/>
                <w:color w:val="auto"/>
                <w:sz w:val="18"/>
                <w:highlight w:val="none"/>
              </w:rPr>
              <w:t>,草坪扣0.5分/ m</w:t>
            </w:r>
            <w:r>
              <w:rPr>
                <w:rFonts w:hint="eastAsia" w:ascii="宋体" w:hAnsi="宋体"/>
                <w:color w:val="auto"/>
                <w:sz w:val="18"/>
                <w:highlight w:val="none"/>
                <w:vertAlign w:val="superscript"/>
              </w:rPr>
              <w:t>2</w:t>
            </w:r>
            <w:r>
              <w:rPr>
                <w:rFonts w:hint="eastAsia" w:ascii="宋体" w:hAnsi="宋体"/>
                <w:color w:val="auto"/>
                <w:sz w:val="18"/>
                <w:highlight w:val="none"/>
              </w:rPr>
              <w:t>；</w:t>
            </w:r>
            <w:r>
              <w:rPr>
                <w:rFonts w:hint="eastAsia" w:ascii="宋体" w:hAnsi="宋体"/>
                <w:color w:val="auto"/>
                <w:sz w:val="18"/>
                <w:szCs w:val="18"/>
                <w:highlight w:val="none"/>
              </w:rPr>
              <w:t>叶上有大面积</w:t>
            </w:r>
            <w:r>
              <w:rPr>
                <w:rFonts w:ascii="宋体" w:hAnsi="宋体"/>
                <w:color w:val="auto"/>
                <w:sz w:val="18"/>
                <w:szCs w:val="18"/>
                <w:highlight w:val="none"/>
              </w:rPr>
              <w:t>虫</w:t>
            </w:r>
            <w:r>
              <w:rPr>
                <w:rFonts w:hint="eastAsia" w:ascii="宋体" w:hAnsi="宋体"/>
                <w:color w:val="auto"/>
                <w:sz w:val="18"/>
                <w:szCs w:val="18"/>
                <w:highlight w:val="none"/>
              </w:rPr>
              <w:t>粪</w:t>
            </w:r>
            <w:r>
              <w:rPr>
                <w:rFonts w:ascii="宋体" w:hAnsi="宋体"/>
                <w:color w:val="auto"/>
                <w:sz w:val="18"/>
                <w:szCs w:val="18"/>
                <w:highlight w:val="none"/>
              </w:rPr>
              <w:t>虫网灰尘</w:t>
            </w:r>
            <w:r>
              <w:rPr>
                <w:rFonts w:hint="eastAsia" w:ascii="宋体" w:hAnsi="宋体"/>
                <w:color w:val="auto"/>
                <w:sz w:val="18"/>
                <w:szCs w:val="18"/>
                <w:highlight w:val="none"/>
              </w:rPr>
              <w:t>的扣</w:t>
            </w:r>
            <w:r>
              <w:rPr>
                <w:rFonts w:ascii="宋体" w:hAnsi="宋体"/>
                <w:color w:val="auto"/>
                <w:sz w:val="18"/>
                <w:highlight w:val="none"/>
              </w:rPr>
              <w:t>0.</w:t>
            </w:r>
            <w:r>
              <w:rPr>
                <w:rFonts w:hint="eastAsia" w:ascii="宋体" w:hAnsi="宋体"/>
                <w:color w:val="auto"/>
                <w:sz w:val="18"/>
                <w:highlight w:val="none"/>
              </w:rPr>
              <w:t>5分/株</w:t>
            </w:r>
            <w:r>
              <w:rPr>
                <w:rFonts w:hint="eastAsia" w:ascii="宋体" w:hAnsi="宋体"/>
                <w:color w:val="auto"/>
                <w:sz w:val="18"/>
                <w:szCs w:val="18"/>
                <w:highlight w:val="none"/>
              </w:rPr>
              <w:t>。</w:t>
            </w:r>
          </w:p>
        </w:tc>
        <w:tc>
          <w:tcPr>
            <w:tcW w:w="883" w:type="dxa"/>
            <w:noWrap w:val="0"/>
            <w:vAlign w:val="center"/>
          </w:tcPr>
          <w:p>
            <w:pPr>
              <w:spacing w:line="320" w:lineRule="exact"/>
              <w:ind w:left="-57" w:right="-57"/>
              <w:jc w:val="center"/>
              <w:rPr>
                <w:rFonts w:ascii="宋体" w:hAnsi="宋体"/>
                <w:color w:val="auto"/>
                <w:sz w:val="18"/>
                <w:highlight w:val="none"/>
              </w:rPr>
            </w:pPr>
            <w:r>
              <w:rPr>
                <w:rFonts w:hint="eastAsia" w:ascii="宋体" w:hAnsi="宋体"/>
                <w:color w:val="auto"/>
                <w:sz w:val="18"/>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325" w:type="dxa"/>
            <w:gridSpan w:val="2"/>
            <w:noWrap w:val="0"/>
            <w:vAlign w:val="top"/>
          </w:tcPr>
          <w:p>
            <w:pPr>
              <w:spacing w:line="300" w:lineRule="exact"/>
              <w:ind w:left="-57" w:right="-57"/>
              <w:rPr>
                <w:rFonts w:ascii="宋体" w:hAnsi="宋体"/>
                <w:b/>
                <w:bCs/>
                <w:color w:val="auto"/>
                <w:sz w:val="18"/>
                <w:highlight w:val="none"/>
              </w:rPr>
            </w:pPr>
            <w:r>
              <w:rPr>
                <w:rFonts w:hint="eastAsia" w:ascii="宋体" w:hAnsi="宋体"/>
                <w:b/>
                <w:bCs/>
                <w:color w:val="auto"/>
                <w:sz w:val="18"/>
                <w:highlight w:val="none"/>
              </w:rPr>
              <w:t>（二）市容清卫及设施标准</w:t>
            </w:r>
          </w:p>
        </w:tc>
        <w:tc>
          <w:tcPr>
            <w:tcW w:w="883" w:type="dxa"/>
            <w:noWrap w:val="0"/>
            <w:vAlign w:val="center"/>
          </w:tcPr>
          <w:p>
            <w:pPr>
              <w:spacing w:line="300" w:lineRule="exact"/>
              <w:ind w:right="-57"/>
              <w:jc w:val="center"/>
              <w:rPr>
                <w:rFonts w:ascii="宋体" w:hAnsi="宋体"/>
                <w:b/>
                <w:bCs/>
                <w:color w:val="auto"/>
                <w:highlight w:val="none"/>
              </w:rPr>
            </w:pPr>
            <w:r>
              <w:rPr>
                <w:rFonts w:hint="eastAsia" w:ascii="宋体" w:hAnsi="宋体"/>
                <w:b/>
                <w:bCs/>
                <w:color w:val="auto"/>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93" w:type="dxa"/>
            <w:noWrap w:val="0"/>
            <w:vAlign w:val="top"/>
          </w:tcPr>
          <w:p>
            <w:pPr>
              <w:spacing w:line="300" w:lineRule="exact"/>
              <w:ind w:left="-57" w:right="-57"/>
              <w:jc w:val="center"/>
              <w:rPr>
                <w:rFonts w:ascii="宋体" w:hAnsi="宋体"/>
                <w:b/>
                <w:bCs/>
                <w:color w:val="auto"/>
                <w:sz w:val="18"/>
                <w:highlight w:val="none"/>
              </w:rPr>
            </w:pPr>
            <w:r>
              <w:rPr>
                <w:rFonts w:hint="eastAsia" w:ascii="宋体" w:hAnsi="宋体"/>
                <w:b/>
                <w:bCs/>
                <w:color w:val="auto"/>
                <w:sz w:val="18"/>
                <w:highlight w:val="none"/>
              </w:rPr>
              <w:t>设施维护</w:t>
            </w:r>
          </w:p>
        </w:tc>
        <w:tc>
          <w:tcPr>
            <w:tcW w:w="12332" w:type="dxa"/>
            <w:noWrap w:val="0"/>
            <w:vAlign w:val="top"/>
          </w:tcPr>
          <w:p>
            <w:pPr>
              <w:spacing w:line="300" w:lineRule="exact"/>
              <w:ind w:left="-57" w:right="-57"/>
              <w:rPr>
                <w:rFonts w:ascii="宋体" w:hAnsi="宋体"/>
                <w:color w:val="auto"/>
                <w:sz w:val="18"/>
                <w:highlight w:val="none"/>
              </w:rPr>
            </w:pPr>
            <w:r>
              <w:rPr>
                <w:rFonts w:hint="eastAsia" w:ascii="宋体" w:hAnsi="宋体"/>
                <w:color w:val="auto"/>
                <w:sz w:val="18"/>
                <w:highlight w:val="none"/>
              </w:rPr>
              <w:t>2.1设施污损扣0.5分/处；</w:t>
            </w:r>
            <w:r>
              <w:rPr>
                <w:rFonts w:ascii="宋体" w:hAnsi="宋体"/>
                <w:color w:val="auto"/>
                <w:sz w:val="18"/>
                <w:highlight w:val="none"/>
              </w:rPr>
              <w:t xml:space="preserve"> </w:t>
            </w:r>
            <w:r>
              <w:rPr>
                <w:rFonts w:hint="eastAsia" w:ascii="宋体" w:hAnsi="宋体"/>
                <w:color w:val="auto"/>
                <w:sz w:val="18"/>
                <w:highlight w:val="none"/>
              </w:rPr>
              <w:t>栏杆、小品等绿化设施破损扣0.5分/处。</w:t>
            </w:r>
          </w:p>
        </w:tc>
        <w:tc>
          <w:tcPr>
            <w:tcW w:w="883" w:type="dxa"/>
            <w:noWrap w:val="0"/>
            <w:vAlign w:val="center"/>
          </w:tcPr>
          <w:p>
            <w:pPr>
              <w:spacing w:line="300" w:lineRule="exact"/>
              <w:ind w:left="-57" w:right="-57"/>
              <w:jc w:val="center"/>
              <w:rPr>
                <w:rFonts w:ascii="宋体" w:hAnsi="宋体"/>
                <w:color w:val="auto"/>
                <w:sz w:val="18"/>
                <w:highlight w:val="none"/>
              </w:rPr>
            </w:pPr>
            <w:r>
              <w:rPr>
                <w:rFonts w:hint="eastAsia" w:ascii="宋体" w:hAnsi="宋体"/>
                <w:color w:val="auto"/>
                <w:sz w:val="18"/>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93" w:type="dxa"/>
            <w:noWrap w:val="0"/>
            <w:vAlign w:val="top"/>
          </w:tcPr>
          <w:p>
            <w:pPr>
              <w:spacing w:line="300" w:lineRule="exact"/>
              <w:ind w:left="-57" w:right="-57"/>
              <w:jc w:val="center"/>
              <w:rPr>
                <w:rFonts w:ascii="宋体" w:hAnsi="宋体"/>
                <w:b/>
                <w:bCs/>
                <w:color w:val="auto"/>
                <w:sz w:val="18"/>
                <w:highlight w:val="none"/>
              </w:rPr>
            </w:pPr>
            <w:r>
              <w:rPr>
                <w:rFonts w:hint="eastAsia" w:ascii="宋体" w:hAnsi="宋体"/>
                <w:b/>
                <w:bCs/>
                <w:color w:val="auto"/>
                <w:sz w:val="18"/>
                <w:highlight w:val="none"/>
              </w:rPr>
              <w:t>清卫保洁</w:t>
            </w:r>
          </w:p>
        </w:tc>
        <w:tc>
          <w:tcPr>
            <w:tcW w:w="12332" w:type="dxa"/>
            <w:noWrap w:val="0"/>
            <w:vAlign w:val="top"/>
          </w:tcPr>
          <w:p>
            <w:pPr>
              <w:spacing w:line="300" w:lineRule="exact"/>
              <w:ind w:left="-57" w:right="-57"/>
              <w:rPr>
                <w:rFonts w:ascii="宋体" w:hAnsi="宋体"/>
                <w:color w:val="auto"/>
                <w:sz w:val="18"/>
                <w:highlight w:val="none"/>
              </w:rPr>
            </w:pPr>
            <w:r>
              <w:rPr>
                <w:rFonts w:hint="eastAsia" w:ascii="宋体" w:hAnsi="宋体"/>
                <w:color w:val="auto"/>
                <w:sz w:val="18"/>
                <w:highlight w:val="none"/>
              </w:rPr>
              <w:t>2.2绿篱、树穴内存在绿化垃圾、其他垃圾、卫生死角，扣0.5分/处；节假日或重要活动加倍扣分。</w:t>
            </w:r>
          </w:p>
        </w:tc>
        <w:tc>
          <w:tcPr>
            <w:tcW w:w="883" w:type="dxa"/>
            <w:noWrap w:val="0"/>
            <w:vAlign w:val="center"/>
          </w:tcPr>
          <w:p>
            <w:pPr>
              <w:spacing w:line="300" w:lineRule="exact"/>
              <w:ind w:left="-57" w:right="-57"/>
              <w:jc w:val="center"/>
              <w:rPr>
                <w:rFonts w:ascii="宋体" w:hAnsi="宋体"/>
                <w:color w:val="auto"/>
                <w:sz w:val="18"/>
                <w:highlight w:val="none"/>
              </w:rPr>
            </w:pPr>
            <w:r>
              <w:rPr>
                <w:rFonts w:hint="eastAsia" w:ascii="宋体" w:hAnsi="宋体"/>
                <w:color w:val="auto"/>
                <w:sz w:val="18"/>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325" w:type="dxa"/>
            <w:gridSpan w:val="2"/>
            <w:noWrap w:val="0"/>
            <w:vAlign w:val="top"/>
          </w:tcPr>
          <w:p>
            <w:pPr>
              <w:spacing w:line="300" w:lineRule="exact"/>
              <w:ind w:left="-57" w:right="-57"/>
              <w:rPr>
                <w:rFonts w:ascii="宋体" w:hAnsi="宋体"/>
                <w:b/>
                <w:bCs/>
                <w:color w:val="auto"/>
                <w:sz w:val="18"/>
                <w:highlight w:val="none"/>
              </w:rPr>
            </w:pPr>
            <w:r>
              <w:rPr>
                <w:rFonts w:hint="eastAsia" w:ascii="宋体" w:hAnsi="宋体"/>
                <w:b/>
                <w:bCs/>
                <w:color w:val="auto"/>
                <w:sz w:val="18"/>
                <w:highlight w:val="none"/>
              </w:rPr>
              <w:t>（三）其他</w:t>
            </w:r>
          </w:p>
        </w:tc>
        <w:tc>
          <w:tcPr>
            <w:tcW w:w="883" w:type="dxa"/>
            <w:noWrap w:val="0"/>
            <w:vAlign w:val="center"/>
          </w:tcPr>
          <w:p>
            <w:pPr>
              <w:spacing w:line="300" w:lineRule="exact"/>
              <w:ind w:left="-57" w:right="-57"/>
              <w:jc w:val="center"/>
              <w:rPr>
                <w:rFonts w:ascii="宋体" w:hAnsi="宋体"/>
                <w:b/>
                <w:bCs/>
                <w:color w:val="auto"/>
                <w:highlight w:val="none"/>
              </w:rPr>
            </w:pPr>
            <w:r>
              <w:rPr>
                <w:rFonts w:hint="eastAsia" w:ascii="宋体" w:hAnsi="宋体"/>
                <w:b/>
                <w:bCs/>
                <w:color w:val="auto"/>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993" w:type="dxa"/>
            <w:vMerge w:val="restart"/>
            <w:noWrap w:val="0"/>
            <w:vAlign w:val="center"/>
          </w:tcPr>
          <w:p>
            <w:pPr>
              <w:spacing w:line="300" w:lineRule="exact"/>
              <w:ind w:left="-57" w:right="-57"/>
              <w:jc w:val="center"/>
              <w:rPr>
                <w:rFonts w:ascii="宋体" w:hAnsi="宋体"/>
                <w:b/>
                <w:color w:val="auto"/>
                <w:sz w:val="18"/>
                <w:highlight w:val="none"/>
              </w:rPr>
            </w:pPr>
            <w:r>
              <w:rPr>
                <w:rFonts w:hint="eastAsia" w:ascii="宋体" w:hAnsi="宋体"/>
                <w:b/>
                <w:color w:val="auto"/>
                <w:sz w:val="18"/>
                <w:highlight w:val="none"/>
              </w:rPr>
              <w:t>其他</w:t>
            </w:r>
          </w:p>
        </w:tc>
        <w:tc>
          <w:tcPr>
            <w:tcW w:w="12332" w:type="dxa"/>
            <w:noWrap w:val="0"/>
            <w:vAlign w:val="top"/>
          </w:tcPr>
          <w:p>
            <w:pPr>
              <w:spacing w:line="300" w:lineRule="exact"/>
              <w:ind w:left="-57" w:right="-57"/>
              <w:rPr>
                <w:rFonts w:ascii="宋体" w:hAnsi="宋体"/>
                <w:color w:val="auto"/>
                <w:sz w:val="18"/>
                <w:highlight w:val="none"/>
              </w:rPr>
            </w:pPr>
            <w:r>
              <w:rPr>
                <w:rFonts w:hint="eastAsia" w:ascii="宋体" w:hAnsi="宋体"/>
                <w:color w:val="auto"/>
                <w:sz w:val="18"/>
                <w:szCs w:val="18"/>
                <w:highlight w:val="none"/>
              </w:rPr>
              <w:t>3.1 存在占绿行为（</w:t>
            </w:r>
            <w:r>
              <w:rPr>
                <w:rFonts w:ascii="宋体" w:hAnsi="宋体"/>
                <w:color w:val="auto"/>
                <w:sz w:val="18"/>
                <w:szCs w:val="18"/>
                <w:highlight w:val="none"/>
              </w:rPr>
              <w:t>堆物堆料、搭棚设摊、圈栏等</w:t>
            </w:r>
            <w:r>
              <w:rPr>
                <w:rFonts w:hint="eastAsia" w:ascii="宋体" w:hAnsi="宋体"/>
                <w:color w:val="auto"/>
                <w:sz w:val="18"/>
                <w:szCs w:val="18"/>
                <w:highlight w:val="none"/>
              </w:rPr>
              <w:t>）扣</w:t>
            </w:r>
            <w:r>
              <w:rPr>
                <w:rFonts w:hint="eastAsia" w:ascii="宋体" w:hAnsi="宋体"/>
                <w:color w:val="auto"/>
                <w:sz w:val="18"/>
                <w:highlight w:val="none"/>
              </w:rPr>
              <w:t>1分/处；</w:t>
            </w:r>
            <w:r>
              <w:rPr>
                <w:rFonts w:ascii="宋体" w:hAnsi="宋体"/>
                <w:color w:val="auto"/>
                <w:sz w:val="18"/>
                <w:szCs w:val="18"/>
                <w:highlight w:val="none"/>
              </w:rPr>
              <w:t>行道树树干上钉栓刻画</w:t>
            </w:r>
            <w:r>
              <w:rPr>
                <w:rFonts w:hint="eastAsia" w:ascii="宋体" w:hAnsi="宋体"/>
                <w:color w:val="auto"/>
                <w:sz w:val="18"/>
                <w:szCs w:val="18"/>
                <w:highlight w:val="none"/>
              </w:rPr>
              <w:t>、挂牌、架线等扣</w:t>
            </w:r>
            <w:r>
              <w:rPr>
                <w:rFonts w:hint="eastAsia" w:ascii="宋体" w:hAnsi="宋体"/>
                <w:color w:val="auto"/>
                <w:sz w:val="18"/>
                <w:highlight w:val="none"/>
              </w:rPr>
              <w:t>0.3分/处；吊挂、晾晒扣0.3分/处，严重影响景观的扣3-5分。</w:t>
            </w:r>
          </w:p>
        </w:tc>
        <w:tc>
          <w:tcPr>
            <w:tcW w:w="883" w:type="dxa"/>
            <w:noWrap w:val="0"/>
            <w:vAlign w:val="center"/>
          </w:tcPr>
          <w:p>
            <w:pPr>
              <w:spacing w:line="300" w:lineRule="exact"/>
              <w:ind w:left="-57" w:right="-57"/>
              <w:jc w:val="center"/>
              <w:rPr>
                <w:rFonts w:ascii="宋体" w:hAnsi="宋体"/>
                <w:color w:val="auto"/>
                <w:sz w:val="18"/>
                <w:highlight w:val="none"/>
              </w:rPr>
            </w:pPr>
            <w:r>
              <w:rPr>
                <w:rFonts w:hint="eastAsia" w:ascii="宋体" w:hAnsi="宋体"/>
                <w:color w:val="auto"/>
                <w:sz w:val="18"/>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993" w:type="dxa"/>
            <w:vMerge w:val="continue"/>
            <w:noWrap w:val="0"/>
            <w:vAlign w:val="top"/>
          </w:tcPr>
          <w:p>
            <w:pPr>
              <w:spacing w:line="300" w:lineRule="exact"/>
              <w:ind w:left="-57" w:right="-57"/>
              <w:rPr>
                <w:rFonts w:ascii="宋体" w:hAnsi="宋体"/>
                <w:color w:val="auto"/>
                <w:sz w:val="18"/>
                <w:highlight w:val="none"/>
              </w:rPr>
            </w:pPr>
          </w:p>
        </w:tc>
        <w:tc>
          <w:tcPr>
            <w:tcW w:w="12332" w:type="dxa"/>
            <w:noWrap w:val="0"/>
            <w:vAlign w:val="top"/>
          </w:tcPr>
          <w:p>
            <w:pPr>
              <w:spacing w:line="300" w:lineRule="exact"/>
              <w:ind w:left="-57" w:right="-57"/>
              <w:rPr>
                <w:rFonts w:ascii="宋体" w:hAnsi="宋体"/>
                <w:color w:val="auto"/>
                <w:sz w:val="18"/>
                <w:szCs w:val="18"/>
                <w:highlight w:val="none"/>
              </w:rPr>
            </w:pPr>
            <w:r>
              <w:rPr>
                <w:rFonts w:hint="eastAsia" w:ascii="宋体" w:hAnsi="宋体"/>
                <w:color w:val="auto"/>
                <w:sz w:val="18"/>
                <w:szCs w:val="18"/>
                <w:highlight w:val="none"/>
              </w:rPr>
              <w:t>3.2 养护人员操作不规范（安全措施不到位），扣0.5分/人；未在施工场地放置警示牌或安全告示标识，扣0.5分/处。</w:t>
            </w:r>
          </w:p>
        </w:tc>
        <w:tc>
          <w:tcPr>
            <w:tcW w:w="883" w:type="dxa"/>
            <w:noWrap w:val="0"/>
            <w:vAlign w:val="center"/>
          </w:tcPr>
          <w:p>
            <w:pPr>
              <w:spacing w:line="300" w:lineRule="exact"/>
              <w:ind w:left="-57" w:right="-57"/>
              <w:jc w:val="center"/>
              <w:rPr>
                <w:rFonts w:ascii="宋体" w:hAnsi="宋体"/>
                <w:color w:val="auto"/>
                <w:sz w:val="18"/>
                <w:highlight w:val="none"/>
              </w:rPr>
            </w:pPr>
            <w:r>
              <w:rPr>
                <w:rFonts w:hint="eastAsia" w:ascii="宋体" w:hAnsi="宋体"/>
                <w:color w:val="auto"/>
                <w:sz w:val="18"/>
                <w:highlight w:val="none"/>
              </w:rPr>
              <w:t>5</w:t>
            </w:r>
          </w:p>
        </w:tc>
      </w:tr>
    </w:tbl>
    <w:p>
      <w:pPr>
        <w:spacing w:line="300" w:lineRule="exact"/>
        <w:rPr>
          <w:rFonts w:hint="eastAsia" w:ascii="宋体" w:hAnsi="宋体"/>
          <w:bCs/>
          <w:color w:val="auto"/>
          <w:sz w:val="18"/>
          <w:highlight w:val="none"/>
        </w:rPr>
      </w:pPr>
      <w:r>
        <w:rPr>
          <w:rFonts w:hint="eastAsia" w:ascii="宋体" w:hAnsi="宋体"/>
          <w:bCs/>
          <w:color w:val="auto"/>
          <w:sz w:val="18"/>
          <w:highlight w:val="none"/>
        </w:rPr>
        <w:t>备注:1.考核单位面积以2万平方米为基准，酌情扣减。</w:t>
      </w:r>
    </w:p>
    <w:p>
      <w:pPr>
        <w:spacing w:line="300" w:lineRule="exact"/>
        <w:rPr>
          <w:rFonts w:ascii="宋体" w:hAnsi="宋体"/>
          <w:bCs/>
          <w:color w:val="auto"/>
          <w:sz w:val="18"/>
          <w:highlight w:val="none"/>
        </w:rPr>
      </w:pPr>
      <w:r>
        <w:rPr>
          <w:rFonts w:hint="eastAsia" w:ascii="宋体" w:hAnsi="宋体"/>
          <w:bCs/>
          <w:color w:val="auto"/>
          <w:sz w:val="18"/>
          <w:highlight w:val="none"/>
        </w:rPr>
        <w:t xml:space="preserve">     2.道路附属绿地可参照公园绿地养护质量标准考核打分。</w:t>
      </w:r>
    </w:p>
    <w:p>
      <w:pPr>
        <w:spacing w:line="300" w:lineRule="exact"/>
        <w:ind w:firstLine="450"/>
        <w:rPr>
          <w:rFonts w:hint="eastAsia" w:ascii="宋体" w:hAnsi="宋体"/>
          <w:bCs/>
          <w:color w:val="auto"/>
          <w:sz w:val="18"/>
          <w:highlight w:val="none"/>
        </w:rPr>
      </w:pPr>
      <w:r>
        <w:rPr>
          <w:rFonts w:hint="eastAsia" w:ascii="宋体" w:hAnsi="宋体"/>
          <w:bCs/>
          <w:color w:val="auto"/>
          <w:sz w:val="18"/>
          <w:highlight w:val="none"/>
        </w:rPr>
        <w:t>3.一级道路绿地考核细则根据本表实施，二、三级道路绿地考核细则扣分项在实际考核成绩上各减5%和10%。</w:t>
      </w:r>
    </w:p>
    <w:p>
      <w:pPr>
        <w:spacing w:line="300" w:lineRule="exact"/>
        <w:ind w:firstLine="450"/>
        <w:rPr>
          <w:rFonts w:hint="eastAsia" w:ascii="宋体" w:hAnsi="宋体"/>
          <w:bCs/>
          <w:color w:val="auto"/>
          <w:sz w:val="18"/>
          <w:highlight w:val="none"/>
        </w:rPr>
      </w:pPr>
      <w:r>
        <w:rPr>
          <w:rFonts w:hint="eastAsia" w:ascii="宋体" w:hAnsi="宋体"/>
          <w:bCs/>
          <w:color w:val="auto"/>
          <w:sz w:val="18"/>
          <w:highlight w:val="none"/>
        </w:rPr>
        <w:t>4.出现严重安全责任事故、媒体严重负面报道、造成恶劣社会影响等的，直接不核拨当季养护经费。</w:t>
      </w:r>
    </w:p>
    <w:p>
      <w:pPr>
        <w:spacing w:line="300" w:lineRule="exact"/>
        <w:ind w:firstLine="450"/>
        <w:rPr>
          <w:rFonts w:hint="eastAsia" w:ascii="宋体" w:hAnsi="宋体"/>
          <w:bCs/>
          <w:color w:val="auto"/>
          <w:sz w:val="18"/>
          <w:highlight w:val="none"/>
        </w:rPr>
      </w:pPr>
      <w:r>
        <w:rPr>
          <w:rFonts w:hint="eastAsia" w:ascii="宋体" w:hAnsi="宋体"/>
          <w:bCs/>
          <w:color w:val="auto"/>
          <w:sz w:val="18"/>
          <w:highlight w:val="none"/>
        </w:rPr>
        <w:t>5.本细则未涉到的条款,可参照执行。</w:t>
      </w:r>
    </w:p>
    <w:p>
      <w:pPr>
        <w:snapToGrid w:val="0"/>
        <w:spacing w:line="360" w:lineRule="auto"/>
        <w:jc w:val="both"/>
        <w:rPr>
          <w:rFonts w:hint="eastAsia" w:cs="仿宋" w:asciiTheme="majorEastAsia" w:hAnsiTheme="majorEastAsia" w:eastAsiaTheme="majorEastAsia"/>
          <w:b/>
          <w:sz w:val="24"/>
        </w:rPr>
        <w:sectPr>
          <w:headerReference r:id="rId6" w:type="first"/>
          <w:footerReference r:id="rId8" w:type="first"/>
          <w:headerReference r:id="rId5" w:type="default"/>
          <w:footerReference r:id="rId7" w:type="default"/>
          <w:pgSz w:w="16838" w:h="11906" w:orient="landscape"/>
          <w:pgMar w:top="1417" w:right="1276" w:bottom="1417" w:left="1247" w:header="851" w:footer="992" w:gutter="0"/>
          <w:pgBorders>
            <w:top w:val="none" w:sz="0" w:space="0"/>
            <w:left w:val="none" w:sz="0" w:space="0"/>
            <w:bottom w:val="none" w:sz="0" w:space="0"/>
            <w:right w:val="none" w:sz="0" w:space="0"/>
          </w:pgBorders>
          <w:cols w:space="0" w:num="1"/>
          <w:titlePg/>
          <w:rtlGutter w:val="0"/>
          <w:docGrid w:linePitch="312" w:charSpace="0"/>
        </w:sectPr>
      </w:pPr>
    </w:p>
    <w:p>
      <w:pPr>
        <w:snapToGrid w:val="0"/>
        <w:spacing w:line="360" w:lineRule="auto"/>
        <w:jc w:val="center"/>
        <w:rPr>
          <w:rFonts w:cs="仿宋" w:asciiTheme="majorEastAsia" w:hAnsiTheme="majorEastAsia" w:eastAsiaTheme="majorEastAsia"/>
          <w:b/>
          <w:sz w:val="36"/>
          <w:szCs w:val="36"/>
        </w:rPr>
      </w:pPr>
      <w:r>
        <w:rPr>
          <w:rFonts w:hint="eastAsia" w:cs="仿宋" w:asciiTheme="majorEastAsia" w:hAnsiTheme="majorEastAsia" w:eastAsiaTheme="majorEastAsia"/>
          <w:b/>
          <w:sz w:val="36"/>
          <w:szCs w:val="36"/>
        </w:rPr>
        <w:t xml:space="preserve">第四部分   </w:t>
      </w:r>
      <w:bookmarkStart w:id="116" w:name="_Toc184308099"/>
      <w:bookmarkEnd w:id="116"/>
      <w:bookmarkStart w:id="117" w:name="_Toc184312096"/>
      <w:bookmarkEnd w:id="117"/>
      <w:bookmarkStart w:id="118" w:name="_Toc184310310"/>
      <w:bookmarkEnd w:id="118"/>
      <w:bookmarkStart w:id="119" w:name="_Toc184313290"/>
      <w:bookmarkEnd w:id="119"/>
      <w:bookmarkStart w:id="120" w:name="_Toc184314471"/>
      <w:bookmarkEnd w:id="120"/>
      <w:bookmarkStart w:id="121" w:name="_Toc184308047"/>
      <w:bookmarkEnd w:id="121"/>
      <w:bookmarkStart w:id="122" w:name="_Toc184308041"/>
      <w:bookmarkEnd w:id="122"/>
      <w:bookmarkStart w:id="123" w:name="_Toc184312072"/>
      <w:bookmarkEnd w:id="123"/>
      <w:bookmarkStart w:id="124" w:name="_Toc184313263"/>
      <w:bookmarkEnd w:id="124"/>
      <w:bookmarkStart w:id="125" w:name="_Toc184310315"/>
      <w:bookmarkEnd w:id="125"/>
      <w:bookmarkStart w:id="126" w:name="_Toc184312092"/>
      <w:bookmarkEnd w:id="126"/>
      <w:bookmarkStart w:id="127" w:name="_Toc184314410"/>
      <w:bookmarkEnd w:id="127"/>
      <w:bookmarkStart w:id="128" w:name="_Toc184310302"/>
      <w:bookmarkEnd w:id="128"/>
      <w:bookmarkStart w:id="129" w:name="_Toc184313293"/>
      <w:bookmarkEnd w:id="129"/>
      <w:bookmarkStart w:id="130" w:name="_Toc184314436"/>
      <w:bookmarkEnd w:id="130"/>
      <w:bookmarkStart w:id="131" w:name="_Toc184310285"/>
      <w:bookmarkEnd w:id="131"/>
      <w:bookmarkStart w:id="132" w:name="_Toc184313272"/>
      <w:bookmarkEnd w:id="132"/>
      <w:bookmarkStart w:id="133" w:name="_Toc184312114"/>
      <w:bookmarkEnd w:id="133"/>
      <w:bookmarkStart w:id="134" w:name="_Toc184313243"/>
      <w:bookmarkEnd w:id="134"/>
      <w:bookmarkStart w:id="135" w:name="_Toc184310278"/>
      <w:bookmarkEnd w:id="135"/>
      <w:bookmarkStart w:id="136" w:name="_Toc184310297"/>
      <w:bookmarkEnd w:id="136"/>
      <w:bookmarkStart w:id="137" w:name="_Toc184310295"/>
      <w:bookmarkEnd w:id="137"/>
      <w:bookmarkStart w:id="138" w:name="_Toc184312126"/>
      <w:bookmarkEnd w:id="138"/>
      <w:bookmarkStart w:id="139" w:name="_Toc184308082"/>
      <w:bookmarkEnd w:id="139"/>
      <w:bookmarkStart w:id="140" w:name="_Toc184312117"/>
      <w:bookmarkEnd w:id="140"/>
      <w:bookmarkStart w:id="141" w:name="_Toc184314433"/>
      <w:bookmarkEnd w:id="141"/>
      <w:bookmarkStart w:id="142" w:name="_Toc184312101"/>
      <w:bookmarkEnd w:id="142"/>
      <w:bookmarkStart w:id="143" w:name="_Toc184313246"/>
      <w:bookmarkEnd w:id="143"/>
      <w:bookmarkStart w:id="144" w:name="_Toc184312104"/>
      <w:bookmarkEnd w:id="144"/>
      <w:bookmarkStart w:id="145" w:name="_Toc184312071"/>
      <w:bookmarkEnd w:id="145"/>
      <w:bookmarkStart w:id="146" w:name="_Toc184308104"/>
      <w:bookmarkEnd w:id="146"/>
      <w:bookmarkStart w:id="147" w:name="_Toc184308063"/>
      <w:bookmarkEnd w:id="147"/>
      <w:bookmarkStart w:id="148" w:name="_Toc184308065"/>
      <w:bookmarkEnd w:id="148"/>
      <w:bookmarkStart w:id="149" w:name="_Toc184310339"/>
      <w:bookmarkEnd w:id="149"/>
      <w:bookmarkStart w:id="150" w:name="_Toc184314451"/>
      <w:bookmarkEnd w:id="150"/>
      <w:bookmarkStart w:id="151" w:name="_Toc184314439"/>
      <w:bookmarkEnd w:id="151"/>
      <w:bookmarkStart w:id="152" w:name="_Toc184314456"/>
      <w:bookmarkEnd w:id="152"/>
      <w:bookmarkStart w:id="153" w:name="_Toc184313258"/>
      <w:bookmarkEnd w:id="153"/>
      <w:bookmarkStart w:id="154" w:name="_Toc184313299"/>
      <w:bookmarkEnd w:id="154"/>
      <w:bookmarkStart w:id="155" w:name="_Toc184314437"/>
      <w:bookmarkEnd w:id="155"/>
      <w:bookmarkStart w:id="156" w:name="_Toc184313280"/>
      <w:bookmarkEnd w:id="156"/>
      <w:bookmarkStart w:id="157" w:name="_Toc184314469"/>
      <w:bookmarkEnd w:id="157"/>
      <w:bookmarkStart w:id="158" w:name="_Toc184310330"/>
      <w:bookmarkEnd w:id="158"/>
      <w:bookmarkStart w:id="159" w:name="_Toc184310321"/>
      <w:bookmarkEnd w:id="159"/>
      <w:bookmarkStart w:id="160" w:name="_Toc184313304"/>
      <w:bookmarkEnd w:id="160"/>
      <w:bookmarkStart w:id="161" w:name="_Toc184310272"/>
      <w:bookmarkEnd w:id="161"/>
      <w:bookmarkStart w:id="162" w:name="_Toc184313286"/>
      <w:bookmarkEnd w:id="162"/>
      <w:bookmarkStart w:id="163" w:name="_Toc184312105"/>
      <w:bookmarkEnd w:id="163"/>
      <w:bookmarkStart w:id="164" w:name="_Toc184313297"/>
      <w:bookmarkEnd w:id="164"/>
      <w:bookmarkStart w:id="165" w:name="_Toc184308090"/>
      <w:bookmarkEnd w:id="165"/>
      <w:bookmarkStart w:id="166" w:name="_Toc184314463"/>
      <w:bookmarkEnd w:id="166"/>
      <w:bookmarkStart w:id="167" w:name="_Toc184308088"/>
      <w:bookmarkEnd w:id="167"/>
      <w:bookmarkStart w:id="168" w:name="_Toc184313309"/>
      <w:bookmarkEnd w:id="168"/>
      <w:bookmarkStart w:id="169" w:name="_Toc184312119"/>
      <w:bookmarkEnd w:id="169"/>
      <w:bookmarkStart w:id="170" w:name="_Toc184312124"/>
      <w:bookmarkEnd w:id="170"/>
      <w:bookmarkStart w:id="171" w:name="_Toc184308093"/>
      <w:bookmarkEnd w:id="171"/>
      <w:bookmarkStart w:id="172" w:name="_Toc184310304"/>
      <w:bookmarkEnd w:id="172"/>
      <w:bookmarkStart w:id="173" w:name="_Toc184310326"/>
      <w:bookmarkEnd w:id="173"/>
      <w:bookmarkStart w:id="174" w:name="_Toc184312074"/>
      <w:bookmarkEnd w:id="174"/>
      <w:bookmarkStart w:id="175" w:name="_Toc184314424"/>
      <w:bookmarkEnd w:id="175"/>
      <w:bookmarkStart w:id="176" w:name="_Toc184308073"/>
      <w:bookmarkEnd w:id="176"/>
      <w:bookmarkStart w:id="177" w:name="_Toc184310341"/>
      <w:bookmarkEnd w:id="177"/>
      <w:bookmarkStart w:id="178" w:name="_Toc184313285"/>
      <w:bookmarkEnd w:id="178"/>
      <w:bookmarkStart w:id="179" w:name="_Toc184308040"/>
      <w:bookmarkEnd w:id="179"/>
      <w:bookmarkStart w:id="180" w:name="_Toc184313277"/>
      <w:bookmarkEnd w:id="180"/>
      <w:bookmarkStart w:id="181" w:name="_Toc184310273"/>
      <w:bookmarkEnd w:id="181"/>
      <w:bookmarkStart w:id="182" w:name="_Toc184314477"/>
      <w:bookmarkEnd w:id="182"/>
      <w:bookmarkStart w:id="183" w:name="_Toc184314468"/>
      <w:bookmarkEnd w:id="183"/>
      <w:bookmarkStart w:id="184" w:name="_Toc184313303"/>
      <w:bookmarkEnd w:id="184"/>
      <w:bookmarkStart w:id="185" w:name="_Toc184308039"/>
      <w:bookmarkEnd w:id="185"/>
      <w:bookmarkStart w:id="186" w:name="_Toc184314412"/>
      <w:bookmarkEnd w:id="186"/>
      <w:bookmarkStart w:id="187" w:name="_Toc184310299"/>
      <w:bookmarkEnd w:id="187"/>
      <w:bookmarkStart w:id="188" w:name="_Toc184310340"/>
      <w:bookmarkEnd w:id="188"/>
      <w:bookmarkStart w:id="189" w:name="_Toc184313306"/>
      <w:bookmarkEnd w:id="189"/>
      <w:bookmarkStart w:id="190" w:name="_Toc184312070"/>
      <w:bookmarkEnd w:id="190"/>
      <w:bookmarkStart w:id="191" w:name="_Toc184314454"/>
      <w:bookmarkEnd w:id="191"/>
      <w:bookmarkStart w:id="192" w:name="_Toc184310283"/>
      <w:bookmarkEnd w:id="192"/>
      <w:bookmarkStart w:id="193" w:name="_Toc184310329"/>
      <w:bookmarkEnd w:id="193"/>
      <w:bookmarkStart w:id="194" w:name="_Toc184310288"/>
      <w:bookmarkEnd w:id="194"/>
      <w:bookmarkStart w:id="195" w:name="_Toc184308072"/>
      <w:bookmarkEnd w:id="195"/>
      <w:bookmarkStart w:id="196" w:name="_Toc184308103"/>
      <w:bookmarkEnd w:id="196"/>
      <w:bookmarkStart w:id="197" w:name="_Toc184310298"/>
      <w:bookmarkEnd w:id="197"/>
      <w:bookmarkStart w:id="198" w:name="_Toc184314413"/>
      <w:bookmarkEnd w:id="198"/>
      <w:bookmarkStart w:id="199" w:name="_Toc184314459"/>
      <w:bookmarkEnd w:id="199"/>
      <w:bookmarkStart w:id="200" w:name="_Toc184308091"/>
      <w:bookmarkEnd w:id="200"/>
      <w:bookmarkStart w:id="201" w:name="_Toc184314431"/>
      <w:bookmarkEnd w:id="201"/>
      <w:bookmarkStart w:id="202" w:name="_Toc184312112"/>
      <w:bookmarkEnd w:id="202"/>
      <w:bookmarkStart w:id="203" w:name="_Toc184310320"/>
      <w:bookmarkEnd w:id="203"/>
      <w:bookmarkStart w:id="204" w:name="_Toc184310342"/>
      <w:bookmarkEnd w:id="204"/>
      <w:bookmarkStart w:id="205" w:name="_Toc184308094"/>
      <w:bookmarkEnd w:id="205"/>
      <w:bookmarkStart w:id="206" w:name="_Toc184310306"/>
      <w:bookmarkEnd w:id="206"/>
      <w:bookmarkStart w:id="207" w:name="_Toc184313252"/>
      <w:bookmarkEnd w:id="207"/>
      <w:bookmarkStart w:id="208" w:name="_Toc184312116"/>
      <w:bookmarkEnd w:id="208"/>
      <w:bookmarkStart w:id="209" w:name="_Toc184312084"/>
      <w:bookmarkEnd w:id="209"/>
      <w:bookmarkStart w:id="210" w:name="_Toc184314481"/>
      <w:bookmarkEnd w:id="210"/>
      <w:bookmarkStart w:id="211" w:name="_Toc184313240"/>
      <w:bookmarkEnd w:id="211"/>
      <w:bookmarkStart w:id="212" w:name="_Toc184312087"/>
      <w:bookmarkEnd w:id="212"/>
      <w:bookmarkStart w:id="213" w:name="_Toc184314478"/>
      <w:bookmarkEnd w:id="213"/>
      <w:bookmarkStart w:id="214" w:name="_Toc184310336"/>
      <w:bookmarkEnd w:id="214"/>
      <w:bookmarkStart w:id="215" w:name="_Toc184313298"/>
      <w:bookmarkEnd w:id="215"/>
      <w:bookmarkStart w:id="216" w:name="_Toc184308108"/>
      <w:bookmarkEnd w:id="216"/>
      <w:bookmarkStart w:id="217" w:name="_Toc184310284"/>
      <w:bookmarkEnd w:id="217"/>
      <w:bookmarkStart w:id="218" w:name="_Toc184312091"/>
      <w:bookmarkEnd w:id="218"/>
      <w:bookmarkStart w:id="219" w:name="_Toc184310332"/>
      <w:bookmarkEnd w:id="219"/>
      <w:bookmarkStart w:id="220" w:name="_Toc184313250"/>
      <w:bookmarkEnd w:id="220"/>
      <w:bookmarkStart w:id="221" w:name="_Toc184310293"/>
      <w:bookmarkEnd w:id="221"/>
      <w:bookmarkStart w:id="222" w:name="_Toc184313266"/>
      <w:bookmarkEnd w:id="222"/>
      <w:bookmarkStart w:id="223" w:name="_Toc184312098"/>
      <w:bookmarkEnd w:id="223"/>
      <w:bookmarkStart w:id="224" w:name="_Toc184314480"/>
      <w:bookmarkEnd w:id="224"/>
      <w:bookmarkStart w:id="225" w:name="_Toc184310296"/>
      <w:bookmarkEnd w:id="225"/>
      <w:bookmarkStart w:id="226" w:name="_Toc184313291"/>
      <w:bookmarkEnd w:id="226"/>
      <w:bookmarkStart w:id="227" w:name="_Toc184314452"/>
      <w:bookmarkEnd w:id="227"/>
      <w:bookmarkStart w:id="228" w:name="_Toc184308087"/>
      <w:bookmarkEnd w:id="228"/>
      <w:bookmarkStart w:id="229" w:name="_Toc184313260"/>
      <w:bookmarkEnd w:id="229"/>
      <w:bookmarkStart w:id="230" w:name="_Toc184310280"/>
      <w:bookmarkEnd w:id="230"/>
      <w:bookmarkStart w:id="231" w:name="_Toc184312078"/>
      <w:bookmarkEnd w:id="231"/>
      <w:bookmarkStart w:id="232" w:name="_Toc184314467"/>
      <w:bookmarkEnd w:id="232"/>
      <w:bookmarkStart w:id="233" w:name="_Toc184314465"/>
      <w:bookmarkEnd w:id="233"/>
      <w:bookmarkStart w:id="234" w:name="_Toc184312130"/>
      <w:bookmarkEnd w:id="234"/>
      <w:bookmarkStart w:id="235" w:name="_Toc184313275"/>
      <w:bookmarkEnd w:id="235"/>
      <w:bookmarkStart w:id="236" w:name="_Toc184312135"/>
      <w:bookmarkEnd w:id="236"/>
      <w:bookmarkStart w:id="237" w:name="_Toc184312128"/>
      <w:bookmarkEnd w:id="237"/>
      <w:bookmarkStart w:id="238" w:name="_Toc184308051"/>
      <w:bookmarkEnd w:id="238"/>
      <w:bookmarkStart w:id="239" w:name="_Toc184310281"/>
      <w:bookmarkEnd w:id="239"/>
      <w:bookmarkStart w:id="240" w:name="_Toc184308066"/>
      <w:bookmarkEnd w:id="240"/>
      <w:bookmarkStart w:id="241" w:name="_Toc184312108"/>
      <w:bookmarkEnd w:id="241"/>
      <w:bookmarkStart w:id="242" w:name="_Toc184312120"/>
      <w:bookmarkEnd w:id="242"/>
      <w:bookmarkStart w:id="243" w:name="_Toc184310331"/>
      <w:bookmarkEnd w:id="243"/>
      <w:bookmarkStart w:id="244" w:name="_Toc184314427"/>
      <w:bookmarkEnd w:id="244"/>
      <w:bookmarkStart w:id="245" w:name="_Toc184308064"/>
      <w:bookmarkEnd w:id="245"/>
      <w:bookmarkStart w:id="246" w:name="_Toc184312107"/>
      <w:bookmarkEnd w:id="246"/>
      <w:bookmarkStart w:id="247" w:name="_Toc184308081"/>
      <w:bookmarkEnd w:id="247"/>
      <w:bookmarkStart w:id="248" w:name="_Toc184312068"/>
      <w:bookmarkEnd w:id="248"/>
      <w:bookmarkStart w:id="249" w:name="_Toc184312102"/>
      <w:bookmarkEnd w:id="249"/>
      <w:bookmarkStart w:id="250" w:name="_Toc184310313"/>
      <w:bookmarkEnd w:id="250"/>
      <w:bookmarkStart w:id="251" w:name="_Toc184314434"/>
      <w:bookmarkEnd w:id="251"/>
      <w:bookmarkStart w:id="252" w:name="_Toc184314417"/>
      <w:bookmarkEnd w:id="252"/>
      <w:bookmarkStart w:id="253" w:name="_Toc184314472"/>
      <w:bookmarkEnd w:id="253"/>
      <w:bookmarkStart w:id="254" w:name="_Toc184308076"/>
      <w:bookmarkEnd w:id="254"/>
      <w:bookmarkStart w:id="255" w:name="_Toc184312136"/>
      <w:bookmarkEnd w:id="255"/>
      <w:bookmarkStart w:id="256" w:name="_Toc184313281"/>
      <w:bookmarkEnd w:id="256"/>
      <w:bookmarkStart w:id="257" w:name="_Toc184308056"/>
      <w:bookmarkEnd w:id="257"/>
      <w:bookmarkStart w:id="258" w:name="_Toc184310279"/>
      <w:bookmarkEnd w:id="258"/>
      <w:bookmarkStart w:id="259" w:name="_Toc184313242"/>
      <w:bookmarkEnd w:id="259"/>
      <w:bookmarkStart w:id="260" w:name="_Toc184314473"/>
      <w:bookmarkEnd w:id="260"/>
      <w:bookmarkStart w:id="261" w:name="_Toc184308060"/>
      <w:bookmarkEnd w:id="261"/>
      <w:bookmarkStart w:id="262" w:name="_Toc184314458"/>
      <w:bookmarkEnd w:id="262"/>
      <w:bookmarkStart w:id="263" w:name="_Toc184313287"/>
      <w:bookmarkEnd w:id="263"/>
      <w:bookmarkStart w:id="264" w:name="_Toc184310312"/>
      <w:bookmarkEnd w:id="264"/>
      <w:bookmarkStart w:id="265" w:name="_Toc184310317"/>
      <w:bookmarkEnd w:id="265"/>
      <w:bookmarkStart w:id="266" w:name="_Toc184312067"/>
      <w:bookmarkEnd w:id="266"/>
      <w:bookmarkStart w:id="267" w:name="_Toc184313301"/>
      <w:bookmarkEnd w:id="267"/>
      <w:bookmarkStart w:id="268" w:name="_Toc184308102"/>
      <w:bookmarkEnd w:id="268"/>
      <w:bookmarkStart w:id="269" w:name="_Toc184308061"/>
      <w:bookmarkEnd w:id="269"/>
      <w:bookmarkStart w:id="270" w:name="_Toc184313282"/>
      <w:bookmarkEnd w:id="270"/>
      <w:bookmarkStart w:id="271" w:name="_Toc184308053"/>
      <w:bookmarkEnd w:id="271"/>
      <w:bookmarkStart w:id="272" w:name="_Toc184314474"/>
      <w:bookmarkEnd w:id="272"/>
      <w:bookmarkStart w:id="273" w:name="_Toc184312080"/>
      <w:bookmarkEnd w:id="273"/>
      <w:bookmarkStart w:id="274" w:name="_Toc184313251"/>
      <w:bookmarkEnd w:id="274"/>
      <w:bookmarkStart w:id="275" w:name="_Toc184308062"/>
      <w:bookmarkEnd w:id="275"/>
      <w:bookmarkStart w:id="276" w:name="_Toc184312118"/>
      <w:bookmarkEnd w:id="276"/>
      <w:bookmarkStart w:id="277" w:name="_Toc184313276"/>
      <w:bookmarkEnd w:id="277"/>
      <w:bookmarkStart w:id="278" w:name="_Toc184312097"/>
      <w:bookmarkEnd w:id="278"/>
      <w:bookmarkStart w:id="279" w:name="_Toc184308105"/>
      <w:bookmarkEnd w:id="279"/>
      <w:bookmarkStart w:id="280" w:name="_Toc184312121"/>
      <w:bookmarkEnd w:id="280"/>
      <w:bookmarkStart w:id="281" w:name="_Toc184310322"/>
      <w:bookmarkEnd w:id="281"/>
      <w:bookmarkStart w:id="282" w:name="_Toc184308067"/>
      <w:bookmarkEnd w:id="282"/>
      <w:bookmarkStart w:id="283" w:name="_Toc184314457"/>
      <w:bookmarkEnd w:id="283"/>
      <w:bookmarkStart w:id="284" w:name="_Toc184313305"/>
      <w:bookmarkEnd w:id="284"/>
      <w:bookmarkStart w:id="285" w:name="_Toc184312106"/>
      <w:bookmarkEnd w:id="285"/>
      <w:bookmarkStart w:id="286" w:name="_Toc184313253"/>
      <w:bookmarkEnd w:id="286"/>
      <w:bookmarkStart w:id="287" w:name="_Toc184310289"/>
      <w:bookmarkEnd w:id="287"/>
      <w:bookmarkStart w:id="288" w:name="_Toc184314450"/>
      <w:bookmarkEnd w:id="288"/>
      <w:bookmarkStart w:id="289" w:name="_Toc184313289"/>
      <w:bookmarkEnd w:id="289"/>
      <w:bookmarkStart w:id="290" w:name="_Toc184312109"/>
      <w:bookmarkEnd w:id="290"/>
      <w:bookmarkStart w:id="291" w:name="_Toc184312082"/>
      <w:bookmarkEnd w:id="291"/>
      <w:bookmarkStart w:id="292" w:name="_Toc184310338"/>
      <w:bookmarkEnd w:id="292"/>
      <w:bookmarkStart w:id="293" w:name="_Toc184313307"/>
      <w:bookmarkEnd w:id="293"/>
      <w:bookmarkStart w:id="294" w:name="_Toc184308068"/>
      <w:bookmarkEnd w:id="294"/>
      <w:bookmarkStart w:id="295" w:name="_Toc184313283"/>
      <w:bookmarkEnd w:id="295"/>
      <w:bookmarkStart w:id="296" w:name="_Toc184312115"/>
      <w:bookmarkEnd w:id="296"/>
      <w:bookmarkStart w:id="297" w:name="_Toc184312094"/>
      <w:bookmarkEnd w:id="297"/>
      <w:bookmarkStart w:id="298" w:name="_Toc184312133"/>
      <w:bookmarkEnd w:id="298"/>
      <w:bookmarkStart w:id="299" w:name="_Toc184310291"/>
      <w:bookmarkEnd w:id="299"/>
      <w:bookmarkStart w:id="300" w:name="_Toc184313254"/>
      <w:bookmarkEnd w:id="300"/>
      <w:bookmarkStart w:id="301" w:name="_Toc184308101"/>
      <w:bookmarkEnd w:id="301"/>
      <w:bookmarkStart w:id="302" w:name="_Toc184308096"/>
      <w:bookmarkEnd w:id="302"/>
      <w:bookmarkStart w:id="303" w:name="_Toc184310292"/>
      <w:bookmarkEnd w:id="303"/>
      <w:bookmarkStart w:id="304" w:name="_Toc184313274"/>
      <w:bookmarkEnd w:id="304"/>
      <w:bookmarkStart w:id="305" w:name="_Toc184312090"/>
      <w:bookmarkEnd w:id="305"/>
      <w:bookmarkStart w:id="306" w:name="_Toc184313284"/>
      <w:bookmarkEnd w:id="306"/>
      <w:bookmarkStart w:id="307" w:name="_Toc184310333"/>
      <w:bookmarkEnd w:id="307"/>
      <w:bookmarkStart w:id="308" w:name="_Toc184308080"/>
      <w:bookmarkEnd w:id="308"/>
      <w:bookmarkStart w:id="309" w:name="_Toc184308036"/>
      <w:bookmarkEnd w:id="309"/>
      <w:bookmarkStart w:id="310" w:name="_Toc184308098"/>
      <w:bookmarkEnd w:id="310"/>
      <w:bookmarkStart w:id="311" w:name="_Toc184308085"/>
      <w:bookmarkEnd w:id="311"/>
      <w:bookmarkStart w:id="312" w:name="_Toc184312134"/>
      <w:bookmarkEnd w:id="312"/>
      <w:bookmarkStart w:id="313" w:name="_Toc184312137"/>
      <w:bookmarkEnd w:id="313"/>
      <w:bookmarkStart w:id="314" w:name="_Toc184314466"/>
      <w:bookmarkEnd w:id="314"/>
      <w:bookmarkStart w:id="315" w:name="_Toc184308095"/>
      <w:bookmarkEnd w:id="315"/>
      <w:bookmarkStart w:id="316" w:name="_Toc184308049"/>
      <w:bookmarkEnd w:id="316"/>
      <w:bookmarkStart w:id="317" w:name="_Toc184313245"/>
      <w:bookmarkEnd w:id="317"/>
      <w:bookmarkStart w:id="318" w:name="_Toc184312123"/>
      <w:bookmarkEnd w:id="318"/>
      <w:bookmarkStart w:id="319" w:name="_Toc184312132"/>
      <w:bookmarkEnd w:id="319"/>
      <w:bookmarkStart w:id="320" w:name="_Toc184313265"/>
      <w:bookmarkEnd w:id="320"/>
      <w:bookmarkStart w:id="321" w:name="_Toc184313288"/>
      <w:bookmarkEnd w:id="321"/>
      <w:bookmarkStart w:id="322" w:name="_Toc184308037"/>
      <w:bookmarkEnd w:id="322"/>
      <w:bookmarkStart w:id="323" w:name="_Toc184312125"/>
      <w:bookmarkEnd w:id="323"/>
      <w:bookmarkStart w:id="324" w:name="_Toc184312085"/>
      <w:bookmarkEnd w:id="324"/>
      <w:bookmarkStart w:id="325" w:name="_Toc184313300"/>
      <w:bookmarkEnd w:id="325"/>
      <w:bookmarkStart w:id="326" w:name="_Toc184308042"/>
      <w:bookmarkEnd w:id="326"/>
      <w:bookmarkStart w:id="327" w:name="_Toc184314420"/>
      <w:bookmarkEnd w:id="327"/>
      <w:bookmarkStart w:id="328" w:name="_Toc184314445"/>
      <w:bookmarkEnd w:id="328"/>
      <w:bookmarkStart w:id="329" w:name="_Toc184308058"/>
      <w:bookmarkEnd w:id="329"/>
      <w:bookmarkStart w:id="330" w:name="_Toc184313292"/>
      <w:bookmarkEnd w:id="330"/>
      <w:bookmarkStart w:id="331" w:name="_Toc184312127"/>
      <w:bookmarkEnd w:id="331"/>
      <w:bookmarkStart w:id="332" w:name="_Toc184314422"/>
      <w:bookmarkEnd w:id="332"/>
      <w:bookmarkStart w:id="333" w:name="_Toc184312069"/>
      <w:bookmarkEnd w:id="333"/>
      <w:bookmarkStart w:id="334" w:name="_Toc184314453"/>
      <w:bookmarkEnd w:id="334"/>
      <w:bookmarkStart w:id="335" w:name="_Toc184313296"/>
      <w:bookmarkEnd w:id="335"/>
      <w:bookmarkStart w:id="336" w:name="_Toc184308046"/>
      <w:bookmarkEnd w:id="336"/>
      <w:bookmarkStart w:id="337" w:name="_Toc184313261"/>
      <w:bookmarkEnd w:id="337"/>
      <w:bookmarkStart w:id="338" w:name="_Toc184310286"/>
      <w:bookmarkEnd w:id="338"/>
      <w:bookmarkStart w:id="339" w:name="_Toc184312129"/>
      <w:bookmarkEnd w:id="339"/>
      <w:bookmarkStart w:id="340" w:name="_Toc184310274"/>
      <w:bookmarkEnd w:id="340"/>
      <w:bookmarkStart w:id="341" w:name="_Toc184314419"/>
      <w:bookmarkEnd w:id="341"/>
      <w:bookmarkStart w:id="342" w:name="_Toc184312100"/>
      <w:bookmarkEnd w:id="342"/>
      <w:bookmarkStart w:id="343" w:name="_Toc184313268"/>
      <w:bookmarkEnd w:id="343"/>
      <w:bookmarkStart w:id="344" w:name="_Toc184310337"/>
      <w:bookmarkEnd w:id="344"/>
      <w:bookmarkStart w:id="345" w:name="_Toc184313294"/>
      <w:bookmarkEnd w:id="345"/>
      <w:bookmarkStart w:id="346" w:name="_Toc184310325"/>
      <w:bookmarkEnd w:id="346"/>
      <w:bookmarkStart w:id="347" w:name="_Toc184312075"/>
      <w:bookmarkEnd w:id="347"/>
      <w:bookmarkStart w:id="348" w:name="_Toc184308089"/>
      <w:bookmarkEnd w:id="348"/>
      <w:bookmarkStart w:id="349" w:name="_Toc184308092"/>
      <w:bookmarkEnd w:id="349"/>
      <w:bookmarkStart w:id="350" w:name="_Toc184308048"/>
      <w:bookmarkEnd w:id="350"/>
      <w:bookmarkStart w:id="351" w:name="_Toc184314425"/>
      <w:bookmarkEnd w:id="351"/>
      <w:bookmarkStart w:id="352" w:name="_Toc184308097"/>
      <w:bookmarkEnd w:id="352"/>
      <w:bookmarkStart w:id="353" w:name="_Toc184310343"/>
      <w:bookmarkEnd w:id="353"/>
      <w:bookmarkStart w:id="354" w:name="_Toc184310308"/>
      <w:bookmarkEnd w:id="354"/>
      <w:bookmarkStart w:id="355" w:name="_Toc184308052"/>
      <w:bookmarkEnd w:id="355"/>
      <w:bookmarkStart w:id="356" w:name="_Toc184312073"/>
      <w:bookmarkEnd w:id="356"/>
      <w:bookmarkStart w:id="357" w:name="_Toc184308075"/>
      <w:bookmarkEnd w:id="357"/>
      <w:bookmarkStart w:id="358" w:name="_Toc184308107"/>
      <w:bookmarkEnd w:id="358"/>
      <w:bookmarkStart w:id="359" w:name="_Toc184308071"/>
      <w:bookmarkEnd w:id="359"/>
      <w:bookmarkStart w:id="360" w:name="_Toc184312093"/>
      <w:bookmarkEnd w:id="360"/>
      <w:bookmarkStart w:id="361" w:name="_Toc184313278"/>
      <w:bookmarkEnd w:id="361"/>
      <w:bookmarkStart w:id="362" w:name="_Toc184310303"/>
      <w:bookmarkEnd w:id="362"/>
      <w:bookmarkStart w:id="363" w:name="_Toc184310318"/>
      <w:bookmarkEnd w:id="363"/>
      <w:bookmarkStart w:id="364" w:name="_Toc184313273"/>
      <w:bookmarkEnd w:id="364"/>
      <w:bookmarkStart w:id="365" w:name="_Toc184312139"/>
      <w:bookmarkEnd w:id="365"/>
      <w:bookmarkStart w:id="366" w:name="_Toc184312111"/>
      <w:bookmarkEnd w:id="366"/>
      <w:bookmarkStart w:id="367" w:name="_Toc184312083"/>
      <w:bookmarkEnd w:id="367"/>
      <w:bookmarkStart w:id="368" w:name="_Toc184308084"/>
      <w:bookmarkEnd w:id="368"/>
      <w:bookmarkStart w:id="369" w:name="_Toc184312103"/>
      <w:bookmarkEnd w:id="369"/>
      <w:bookmarkStart w:id="370" w:name="_Toc184313249"/>
      <w:bookmarkEnd w:id="370"/>
      <w:bookmarkStart w:id="371" w:name="_Toc184308078"/>
      <w:bookmarkEnd w:id="371"/>
      <w:bookmarkStart w:id="372" w:name="_Toc184312095"/>
      <w:bookmarkEnd w:id="372"/>
      <w:bookmarkStart w:id="373" w:name="_Toc184308100"/>
      <w:bookmarkEnd w:id="373"/>
      <w:bookmarkStart w:id="374" w:name="_Toc184314464"/>
      <w:bookmarkEnd w:id="374"/>
      <w:bookmarkStart w:id="375" w:name="_Toc184310294"/>
      <w:bookmarkEnd w:id="375"/>
      <w:bookmarkStart w:id="376" w:name="_Toc184314444"/>
      <w:bookmarkEnd w:id="376"/>
      <w:bookmarkStart w:id="377" w:name="_Toc184310327"/>
      <w:bookmarkEnd w:id="377"/>
      <w:bookmarkStart w:id="378" w:name="_Toc184313279"/>
      <w:bookmarkEnd w:id="378"/>
      <w:bookmarkStart w:id="379" w:name="_Toc184313238"/>
      <w:bookmarkEnd w:id="379"/>
      <w:bookmarkStart w:id="380" w:name="_Toc184313264"/>
      <w:bookmarkEnd w:id="380"/>
      <w:bookmarkStart w:id="381" w:name="_Toc184310324"/>
      <w:bookmarkEnd w:id="381"/>
      <w:bookmarkStart w:id="382" w:name="_Toc184313302"/>
      <w:bookmarkEnd w:id="382"/>
      <w:bookmarkStart w:id="383" w:name="_Toc184310300"/>
      <w:bookmarkEnd w:id="383"/>
      <w:bookmarkStart w:id="384" w:name="_Toc184308086"/>
      <w:bookmarkEnd w:id="384"/>
      <w:bookmarkStart w:id="385" w:name="_Toc184314443"/>
      <w:bookmarkEnd w:id="385"/>
      <w:bookmarkStart w:id="386" w:name="_Toc184313308"/>
      <w:bookmarkEnd w:id="386"/>
      <w:bookmarkStart w:id="387" w:name="_Toc184313257"/>
      <w:bookmarkEnd w:id="387"/>
      <w:bookmarkStart w:id="388" w:name="_Toc184313310"/>
      <w:bookmarkEnd w:id="388"/>
      <w:bookmarkStart w:id="389" w:name="_Toc184308054"/>
      <w:bookmarkEnd w:id="389"/>
      <w:bookmarkStart w:id="390" w:name="_Toc184313256"/>
      <w:bookmarkEnd w:id="390"/>
      <w:bookmarkStart w:id="391" w:name="_Toc184313244"/>
      <w:bookmarkEnd w:id="391"/>
      <w:bookmarkStart w:id="392" w:name="_Toc184312079"/>
      <w:bookmarkEnd w:id="392"/>
      <w:bookmarkStart w:id="393" w:name="_Toc184310282"/>
      <w:bookmarkEnd w:id="393"/>
      <w:bookmarkStart w:id="394" w:name="_Toc184308069"/>
      <w:bookmarkEnd w:id="394"/>
      <w:bookmarkStart w:id="395" w:name="_Toc184310290"/>
      <w:bookmarkEnd w:id="395"/>
      <w:bookmarkStart w:id="396" w:name="_Toc184314426"/>
      <w:bookmarkEnd w:id="396"/>
      <w:bookmarkStart w:id="397" w:name="_Toc184314432"/>
      <w:bookmarkEnd w:id="397"/>
      <w:bookmarkStart w:id="398" w:name="_Toc184308070"/>
      <w:bookmarkEnd w:id="398"/>
      <w:bookmarkStart w:id="399" w:name="_Toc184312081"/>
      <w:bookmarkEnd w:id="399"/>
      <w:bookmarkStart w:id="400" w:name="_Toc184310314"/>
      <w:bookmarkEnd w:id="400"/>
      <w:bookmarkStart w:id="401" w:name="_Toc184308083"/>
      <w:bookmarkEnd w:id="401"/>
      <w:bookmarkStart w:id="402" w:name="_Toc184312138"/>
      <w:bookmarkEnd w:id="402"/>
      <w:bookmarkStart w:id="403" w:name="_Toc184308050"/>
      <w:bookmarkEnd w:id="403"/>
      <w:bookmarkStart w:id="404" w:name="_Toc184310319"/>
      <w:bookmarkEnd w:id="404"/>
      <w:bookmarkStart w:id="405" w:name="_Toc184314414"/>
      <w:bookmarkEnd w:id="405"/>
      <w:bookmarkStart w:id="406" w:name="_Toc184312086"/>
      <w:bookmarkEnd w:id="406"/>
      <w:bookmarkStart w:id="407" w:name="_Toc184314449"/>
      <w:bookmarkEnd w:id="407"/>
      <w:bookmarkStart w:id="408" w:name="_Toc184310344"/>
      <w:bookmarkEnd w:id="408"/>
      <w:bookmarkStart w:id="409" w:name="_Toc184314460"/>
      <w:bookmarkEnd w:id="409"/>
      <w:bookmarkStart w:id="410" w:name="_Toc184314442"/>
      <w:bookmarkEnd w:id="410"/>
      <w:bookmarkStart w:id="411" w:name="_Toc184314446"/>
      <w:bookmarkEnd w:id="411"/>
      <w:bookmarkStart w:id="412" w:name="_Toc184313270"/>
      <w:bookmarkEnd w:id="412"/>
      <w:bookmarkStart w:id="413" w:name="_Toc184314428"/>
      <w:bookmarkEnd w:id="413"/>
      <w:bookmarkStart w:id="414" w:name="_Toc184314455"/>
      <w:bookmarkEnd w:id="414"/>
      <w:bookmarkStart w:id="415" w:name="_Toc184312099"/>
      <w:bookmarkEnd w:id="415"/>
      <w:bookmarkStart w:id="416" w:name="_Toc184310305"/>
      <w:bookmarkEnd w:id="416"/>
      <w:bookmarkStart w:id="417" w:name="_Toc184308045"/>
      <w:bookmarkEnd w:id="417"/>
      <w:bookmarkStart w:id="418" w:name="_Toc184308038"/>
      <w:bookmarkEnd w:id="418"/>
      <w:bookmarkStart w:id="419" w:name="_Toc184312131"/>
      <w:bookmarkEnd w:id="419"/>
      <w:bookmarkStart w:id="420" w:name="_Toc184310275"/>
      <w:bookmarkEnd w:id="420"/>
      <w:bookmarkStart w:id="421" w:name="_Toc184314462"/>
      <w:bookmarkEnd w:id="421"/>
      <w:bookmarkStart w:id="422" w:name="_Toc184310316"/>
      <w:bookmarkEnd w:id="422"/>
      <w:bookmarkStart w:id="423" w:name="_Toc184308106"/>
      <w:bookmarkEnd w:id="423"/>
      <w:bookmarkStart w:id="424" w:name="_Toc184314418"/>
      <w:bookmarkEnd w:id="424"/>
      <w:bookmarkStart w:id="425" w:name="_Toc184308043"/>
      <w:bookmarkEnd w:id="425"/>
      <w:bookmarkStart w:id="426" w:name="_Toc184308055"/>
      <w:bookmarkEnd w:id="426"/>
      <w:bookmarkStart w:id="427" w:name="_Toc184313267"/>
      <w:bookmarkEnd w:id="427"/>
      <w:bookmarkStart w:id="428" w:name="_Toc184313255"/>
      <w:bookmarkEnd w:id="428"/>
      <w:bookmarkStart w:id="429" w:name="_Toc184314438"/>
      <w:bookmarkEnd w:id="429"/>
      <w:bookmarkStart w:id="430" w:name="_Toc184313262"/>
      <w:bookmarkEnd w:id="430"/>
      <w:bookmarkStart w:id="431" w:name="_Toc184312113"/>
      <w:bookmarkEnd w:id="431"/>
      <w:bookmarkStart w:id="432" w:name="_Toc184310311"/>
      <w:bookmarkEnd w:id="432"/>
      <w:bookmarkStart w:id="433" w:name="_Toc184310287"/>
      <w:bookmarkEnd w:id="433"/>
      <w:bookmarkStart w:id="434" w:name="_Toc184314475"/>
      <w:bookmarkEnd w:id="434"/>
      <w:bookmarkStart w:id="435" w:name="_Toc184310323"/>
      <w:bookmarkEnd w:id="435"/>
      <w:bookmarkStart w:id="436" w:name="_Toc184314416"/>
      <w:bookmarkEnd w:id="436"/>
      <w:bookmarkStart w:id="437" w:name="_Toc184313247"/>
      <w:bookmarkEnd w:id="437"/>
      <w:bookmarkStart w:id="438" w:name="_Toc184314430"/>
      <w:bookmarkEnd w:id="438"/>
      <w:bookmarkStart w:id="439" w:name="_Toc184314441"/>
      <w:bookmarkEnd w:id="439"/>
      <w:bookmarkStart w:id="440" w:name="_Toc184314447"/>
      <w:bookmarkEnd w:id="440"/>
      <w:bookmarkStart w:id="441" w:name="_Toc184313269"/>
      <w:bookmarkEnd w:id="441"/>
      <w:bookmarkStart w:id="442" w:name="_Toc184313239"/>
      <w:bookmarkEnd w:id="442"/>
      <w:bookmarkStart w:id="443" w:name="_Toc184314411"/>
      <w:bookmarkEnd w:id="443"/>
      <w:bookmarkStart w:id="444" w:name="_Toc184310276"/>
      <w:bookmarkEnd w:id="444"/>
      <w:bookmarkStart w:id="445" w:name="_Toc184314479"/>
      <w:bookmarkEnd w:id="445"/>
      <w:bookmarkStart w:id="446" w:name="_Toc184308077"/>
      <w:bookmarkEnd w:id="446"/>
      <w:bookmarkStart w:id="447" w:name="_Toc184310328"/>
      <w:bookmarkEnd w:id="447"/>
      <w:bookmarkStart w:id="448" w:name="_Toc184310307"/>
      <w:bookmarkEnd w:id="448"/>
      <w:bookmarkStart w:id="449" w:name="_Toc184310309"/>
      <w:bookmarkEnd w:id="449"/>
      <w:bookmarkStart w:id="450" w:name="_Toc184314421"/>
      <w:bookmarkEnd w:id="450"/>
      <w:bookmarkStart w:id="451" w:name="_Toc184308059"/>
      <w:bookmarkEnd w:id="451"/>
      <w:bookmarkStart w:id="452" w:name="_Toc184310301"/>
      <w:bookmarkEnd w:id="452"/>
      <w:bookmarkStart w:id="453" w:name="_Toc184310335"/>
      <w:bookmarkEnd w:id="453"/>
      <w:bookmarkStart w:id="454" w:name="_Toc184313248"/>
      <w:bookmarkEnd w:id="454"/>
      <w:bookmarkStart w:id="455" w:name="_Toc184314448"/>
      <w:bookmarkEnd w:id="455"/>
      <w:bookmarkStart w:id="456" w:name="_Toc184312110"/>
      <w:bookmarkEnd w:id="456"/>
      <w:bookmarkStart w:id="457" w:name="_Toc184308044"/>
      <w:bookmarkEnd w:id="457"/>
      <w:bookmarkStart w:id="458" w:name="_Toc184314429"/>
      <w:bookmarkEnd w:id="458"/>
      <w:bookmarkStart w:id="459" w:name="_Toc184313295"/>
      <w:bookmarkEnd w:id="459"/>
      <w:bookmarkStart w:id="460" w:name="_Toc184312122"/>
      <w:bookmarkEnd w:id="460"/>
      <w:bookmarkStart w:id="461" w:name="_Toc184310277"/>
      <w:bookmarkEnd w:id="461"/>
      <w:bookmarkStart w:id="462" w:name="_Toc184312076"/>
      <w:bookmarkEnd w:id="462"/>
      <w:bookmarkStart w:id="463" w:name="_Toc184314415"/>
      <w:bookmarkEnd w:id="463"/>
      <w:bookmarkStart w:id="464" w:name="_Toc184314440"/>
      <w:bookmarkEnd w:id="464"/>
      <w:bookmarkStart w:id="465" w:name="_Toc184314423"/>
      <w:bookmarkEnd w:id="465"/>
      <w:bookmarkStart w:id="466" w:name="_Toc184313259"/>
      <w:bookmarkEnd w:id="466"/>
      <w:bookmarkStart w:id="467" w:name="_Toc184314476"/>
      <w:bookmarkEnd w:id="467"/>
      <w:bookmarkStart w:id="468" w:name="_Toc184308074"/>
      <w:bookmarkEnd w:id="468"/>
      <w:bookmarkStart w:id="469" w:name="_Toc184308079"/>
      <w:bookmarkEnd w:id="469"/>
      <w:bookmarkStart w:id="470" w:name="_Toc184308057"/>
      <w:bookmarkEnd w:id="470"/>
      <w:bookmarkStart w:id="471" w:name="_Toc184314461"/>
      <w:bookmarkEnd w:id="471"/>
      <w:bookmarkStart w:id="472" w:name="_Toc184312088"/>
      <w:bookmarkEnd w:id="472"/>
      <w:bookmarkStart w:id="473" w:name="_Toc184310334"/>
      <w:bookmarkEnd w:id="473"/>
      <w:bookmarkStart w:id="474" w:name="_Toc184314482"/>
      <w:bookmarkEnd w:id="474"/>
      <w:bookmarkStart w:id="475" w:name="_Toc184312077"/>
      <w:bookmarkEnd w:id="475"/>
      <w:bookmarkStart w:id="476" w:name="_Toc184314470"/>
      <w:bookmarkEnd w:id="476"/>
      <w:bookmarkStart w:id="477" w:name="_Toc184313271"/>
      <w:bookmarkEnd w:id="477"/>
      <w:bookmarkStart w:id="478" w:name="_Toc184312089"/>
      <w:bookmarkEnd w:id="478"/>
      <w:bookmarkStart w:id="479" w:name="_Toc184313241"/>
      <w:bookmarkEnd w:id="479"/>
      <w:bookmarkStart w:id="480" w:name="_Toc184314435"/>
      <w:bookmarkEnd w:id="480"/>
      <w:r>
        <w:rPr>
          <w:rFonts w:hint="eastAsia" w:cs="仿宋" w:asciiTheme="majorEastAsia" w:hAnsiTheme="majorEastAsia" w:eastAsiaTheme="majorEastAsia"/>
          <w:b/>
          <w:sz w:val="36"/>
          <w:szCs w:val="36"/>
        </w:rPr>
        <w:t>评标办法</w:t>
      </w:r>
    </w:p>
    <w:p>
      <w:pPr>
        <w:snapToGrid w:val="0"/>
        <w:spacing w:line="360" w:lineRule="auto"/>
        <w:jc w:val="center"/>
        <w:rPr>
          <w:rFonts w:cs="仿宋" w:asciiTheme="majorEastAsia" w:hAnsiTheme="majorEastAsia" w:eastAsiaTheme="majorEastAsia"/>
          <w:b/>
          <w:sz w:val="32"/>
          <w:szCs w:val="20"/>
        </w:rPr>
      </w:pPr>
      <w:r>
        <w:rPr>
          <w:rFonts w:hint="eastAsia" w:cs="仿宋" w:asciiTheme="majorEastAsia" w:hAnsiTheme="majorEastAsia" w:eastAsiaTheme="majorEastAsia"/>
          <w:b/>
          <w:sz w:val="32"/>
          <w:szCs w:val="20"/>
        </w:rPr>
        <w:t>评标办法前附表</w:t>
      </w:r>
    </w:p>
    <w:tbl>
      <w:tblPr>
        <w:tblStyle w:val="19"/>
        <w:tblW w:w="972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2"/>
        <w:gridCol w:w="1310"/>
        <w:gridCol w:w="6"/>
        <w:gridCol w:w="76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4" w:hRule="atLeast"/>
          <w:jc w:val="center"/>
        </w:trPr>
        <w:tc>
          <w:tcPr>
            <w:tcW w:w="732" w:type="dxa"/>
            <w:noWrap w:val="0"/>
            <w:vAlign w:val="top"/>
          </w:tcPr>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316" w:type="dxa"/>
            <w:gridSpan w:val="2"/>
            <w:noWrap w:val="0"/>
            <w:vAlign w:val="center"/>
          </w:tcPr>
          <w:p>
            <w:pPr>
              <w:pStyle w:val="27"/>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因素分值</w:t>
            </w:r>
          </w:p>
        </w:tc>
        <w:tc>
          <w:tcPr>
            <w:tcW w:w="7676" w:type="dxa"/>
            <w:noWrap w:val="0"/>
            <w:vAlign w:val="center"/>
          </w:tcPr>
          <w:p>
            <w:pPr>
              <w:pStyle w:val="27"/>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细项评审因素划分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1" w:hRule="atLeast"/>
          <w:jc w:val="center"/>
        </w:trPr>
        <w:tc>
          <w:tcPr>
            <w:tcW w:w="9724" w:type="dxa"/>
            <w:gridSpan w:val="4"/>
            <w:noWrap w:val="0"/>
            <w:vAlign w:val="center"/>
          </w:tcPr>
          <w:p>
            <w:pPr>
              <w:pStyle w:val="27"/>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资信技术分（</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32" w:type="dxa"/>
            <w:tcBorders>
              <w:right w:val="single" w:color="000000" w:sz="4" w:space="0"/>
            </w:tcBorders>
            <w:noWrap w:val="0"/>
            <w:vAlign w:val="center"/>
          </w:tcPr>
          <w:p>
            <w:pPr>
              <w:pStyle w:val="27"/>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5" w:leftChars="0" w:hanging="425" w:firstLineChars="0"/>
              <w:jc w:val="center"/>
              <w:textAlignment w:val="auto"/>
              <w:rPr>
                <w:rFonts w:hint="eastAsia" w:ascii="宋体" w:hAnsi="宋体" w:eastAsia="宋体" w:cs="宋体"/>
                <w:color w:val="auto"/>
                <w:sz w:val="24"/>
                <w:szCs w:val="24"/>
                <w:lang w:val="en-US" w:eastAsia="zh-CN"/>
              </w:rPr>
            </w:pPr>
          </w:p>
        </w:tc>
        <w:tc>
          <w:tcPr>
            <w:tcW w:w="1310" w:type="dxa"/>
            <w:tcBorders>
              <w:left w:val="single" w:color="000000" w:sz="4" w:space="0"/>
              <w:right w:val="single" w:color="000000" w:sz="4" w:space="0"/>
            </w:tcBorders>
            <w:noWrap w:val="0"/>
            <w:vAlign w:val="center"/>
          </w:tcPr>
          <w:p>
            <w:pPr>
              <w:pStyle w:val="2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i w:val="0"/>
                <w:color w:val="auto"/>
                <w:kern w:val="0"/>
                <w:sz w:val="24"/>
                <w:szCs w:val="24"/>
                <w:u w:val="none"/>
                <w:lang w:val="en-US" w:eastAsia="zh-CN" w:bidi="ar"/>
              </w:rPr>
              <w:t>采购需求响应(11分)</w:t>
            </w:r>
          </w:p>
        </w:tc>
        <w:tc>
          <w:tcPr>
            <w:tcW w:w="7682" w:type="dxa"/>
            <w:gridSpan w:val="2"/>
            <w:tcBorders>
              <w:left w:val="single" w:color="000000" w:sz="4" w:space="0"/>
            </w:tcBorders>
            <w:noWrap w:val="0"/>
            <w:vAlign w:val="center"/>
          </w:tcPr>
          <w:p>
            <w:pPr>
              <w:pStyle w:val="2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对</w:t>
            </w:r>
            <w:r>
              <w:rPr>
                <w:rFonts w:hint="eastAsia" w:ascii="宋体" w:hAnsi="宋体" w:eastAsia="宋体" w:cs="宋体"/>
                <w:color w:val="auto"/>
                <w:kern w:val="0"/>
                <w:sz w:val="24"/>
                <w:szCs w:val="24"/>
                <w:lang w:eastAsia="zh-CN"/>
              </w:rPr>
              <w:t>采购</w:t>
            </w:r>
            <w:r>
              <w:rPr>
                <w:rFonts w:hint="eastAsia" w:ascii="宋体" w:hAnsi="宋体" w:eastAsia="宋体" w:cs="宋体"/>
                <w:color w:val="auto"/>
                <w:kern w:val="0"/>
                <w:sz w:val="24"/>
                <w:szCs w:val="24"/>
              </w:rPr>
              <w:t>文件中“采购需求”的响应情况，完全响应的得</w:t>
            </w:r>
            <w:r>
              <w:rPr>
                <w:rFonts w:hint="eastAsia" w:ascii="宋体" w:hAnsi="宋体" w:eastAsia="宋体" w:cs="宋体"/>
                <w:color w:val="auto"/>
                <w:kern w:val="0"/>
                <w:sz w:val="24"/>
                <w:szCs w:val="24"/>
                <w:lang w:val="en-US" w:eastAsia="zh-CN"/>
              </w:rPr>
              <w:t>11</w:t>
            </w:r>
            <w:r>
              <w:rPr>
                <w:rFonts w:hint="eastAsia" w:ascii="宋体" w:hAnsi="宋体" w:eastAsia="宋体" w:cs="宋体"/>
                <w:color w:val="auto"/>
                <w:kern w:val="0"/>
                <w:sz w:val="24"/>
                <w:szCs w:val="24"/>
              </w:rPr>
              <w:t>分：非带“▲”技术(服务)要求每负偏离一项，扣</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分</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sz w:val="24"/>
                <w:szCs w:val="24"/>
              </w:rPr>
              <w:t>发生负偏离达</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项（含）以上的</w:t>
            </w:r>
            <w:r>
              <w:rPr>
                <w:rFonts w:hint="eastAsia" w:ascii="宋体" w:hAnsi="宋体" w:eastAsia="宋体" w:cs="宋体"/>
                <w:color w:val="auto"/>
                <w:sz w:val="24"/>
                <w:szCs w:val="24"/>
                <w:lang w:eastAsia="zh-CN"/>
              </w:rPr>
              <w:t>将被视为无效投标文件</w:t>
            </w:r>
            <w:r>
              <w:rPr>
                <w:rFonts w:hint="eastAsia" w:ascii="宋体" w:hAnsi="宋体" w:eastAsia="宋体" w:cs="宋体"/>
                <w:color w:val="auto"/>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32" w:type="dxa"/>
            <w:tcBorders>
              <w:top w:val="single" w:color="auto" w:sz="4" w:space="0"/>
              <w:right w:val="single" w:color="000000" w:sz="4" w:space="0"/>
            </w:tcBorders>
            <w:noWrap w:val="0"/>
            <w:vAlign w:val="center"/>
          </w:tcPr>
          <w:p>
            <w:pPr>
              <w:pStyle w:val="27"/>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5" w:leftChars="0" w:hanging="425" w:firstLineChars="0"/>
              <w:jc w:val="center"/>
              <w:textAlignment w:val="auto"/>
              <w:rPr>
                <w:rFonts w:hint="eastAsia" w:ascii="宋体" w:hAnsi="宋体" w:eastAsia="宋体" w:cs="宋体"/>
                <w:color w:val="auto"/>
                <w:sz w:val="24"/>
                <w:szCs w:val="24"/>
              </w:rPr>
            </w:pPr>
          </w:p>
        </w:tc>
        <w:tc>
          <w:tcPr>
            <w:tcW w:w="1316" w:type="dxa"/>
            <w:gridSpan w:val="2"/>
            <w:tcBorders>
              <w:top w:val="single" w:color="auto" w:sz="4" w:space="0"/>
              <w:left w:val="single" w:color="000000" w:sz="4" w:space="0"/>
              <w:right w:val="single" w:color="000000" w:sz="4" w:space="0"/>
            </w:tcBorders>
            <w:noWrap w:val="0"/>
            <w:vAlign w:val="center"/>
          </w:tcPr>
          <w:p>
            <w:pPr>
              <w:pStyle w:val="27"/>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整体服务方案（</w:t>
            </w:r>
            <w:r>
              <w:rPr>
                <w:rFonts w:hint="eastAsia" w:ascii="宋体" w:hAnsi="宋体" w:eastAsia="宋体" w:cs="宋体"/>
                <w:color w:val="auto"/>
                <w:sz w:val="24"/>
                <w:szCs w:val="24"/>
                <w:lang w:val="en-US" w:eastAsia="zh-CN"/>
              </w:rPr>
              <w:t>18</w:t>
            </w:r>
            <w:r>
              <w:rPr>
                <w:rFonts w:hint="eastAsia" w:ascii="宋体" w:hAnsi="宋体" w:eastAsia="宋体" w:cs="宋体"/>
                <w:color w:val="auto"/>
                <w:sz w:val="24"/>
                <w:szCs w:val="24"/>
              </w:rPr>
              <w:t>分）</w:t>
            </w:r>
          </w:p>
        </w:tc>
        <w:tc>
          <w:tcPr>
            <w:tcW w:w="7676" w:type="dxa"/>
            <w:tcBorders>
              <w:left w:val="single" w:color="000000" w:sz="4" w:space="0"/>
            </w:tcBorders>
            <w:noWrap w:val="0"/>
            <w:vAlign w:val="center"/>
          </w:tcPr>
          <w:p>
            <w:pPr>
              <w:pStyle w:val="27"/>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lang w:eastAsia="zh-CN"/>
              </w:rPr>
              <w:t>提供的</w:t>
            </w:r>
            <w:r>
              <w:rPr>
                <w:rFonts w:hint="eastAsia" w:ascii="宋体" w:hAnsi="宋体" w:eastAsia="宋体" w:cs="宋体"/>
                <w:color w:val="auto"/>
                <w:sz w:val="24"/>
                <w:szCs w:val="24"/>
              </w:rPr>
              <w:t>绿地区域特性及具体情况</w:t>
            </w:r>
            <w:r>
              <w:rPr>
                <w:rFonts w:hint="eastAsia" w:ascii="宋体" w:hAnsi="宋体" w:eastAsia="宋体" w:cs="宋体"/>
                <w:color w:val="auto"/>
                <w:sz w:val="24"/>
                <w:szCs w:val="24"/>
                <w:lang w:eastAsia="zh-CN"/>
              </w:rPr>
              <w:t>，制</w:t>
            </w:r>
            <w:r>
              <w:rPr>
                <w:rFonts w:hint="eastAsia" w:ascii="宋体" w:hAnsi="宋体" w:eastAsia="宋体" w:cs="宋体"/>
                <w:color w:val="auto"/>
                <w:sz w:val="24"/>
                <w:szCs w:val="24"/>
              </w:rPr>
              <w:t>定全面完整的养护方案，</w:t>
            </w:r>
            <w:r>
              <w:rPr>
                <w:rFonts w:hint="eastAsia" w:ascii="宋体" w:hAnsi="宋体" w:eastAsia="宋体" w:cs="宋体"/>
                <w:color w:val="auto"/>
                <w:sz w:val="24"/>
                <w:szCs w:val="24"/>
                <w:lang w:val="en-US" w:eastAsia="zh-CN"/>
              </w:rPr>
              <w:t>包括服务管理方案、月度养护工作要点、服务质量目标、质量保障措施、不同植物养护方法、</w:t>
            </w:r>
            <w:r>
              <w:rPr>
                <w:rFonts w:hint="eastAsia" w:ascii="宋体" w:hAnsi="宋体" w:eastAsia="宋体" w:cs="宋体"/>
                <w:color w:val="auto"/>
                <w:sz w:val="24"/>
                <w:szCs w:val="24"/>
              </w:rPr>
              <w:t>绿化养护技术方案措施</w:t>
            </w:r>
            <w:r>
              <w:rPr>
                <w:rFonts w:hint="eastAsia" w:ascii="宋体" w:hAnsi="宋体" w:eastAsia="宋体" w:cs="宋体"/>
                <w:color w:val="auto"/>
                <w:sz w:val="24"/>
                <w:szCs w:val="24"/>
                <w:lang w:val="en-US" w:eastAsia="zh-CN"/>
              </w:rPr>
              <w:t>等，评委根据方案的全面性、针对性、合理性打分，每项内容得0-3分，最多得</w:t>
            </w:r>
            <w:r>
              <w:rPr>
                <w:rFonts w:hint="eastAsia" w:ascii="宋体" w:hAnsi="宋体" w:eastAsia="宋体" w:cs="宋体"/>
                <w:bCs/>
                <w:color w:val="auto"/>
                <w:sz w:val="24"/>
                <w:szCs w:val="24"/>
                <w:lang w:val="en-US" w:eastAsia="zh-CN"/>
              </w:rPr>
              <w:t>18分。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32" w:type="dxa"/>
            <w:tcBorders>
              <w:top w:val="single" w:color="auto" w:sz="4" w:space="0"/>
              <w:right w:val="single" w:color="000000" w:sz="4" w:space="0"/>
            </w:tcBorders>
            <w:noWrap w:val="0"/>
            <w:vAlign w:val="center"/>
          </w:tcPr>
          <w:p>
            <w:pPr>
              <w:pStyle w:val="27"/>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5" w:leftChars="0" w:hanging="425" w:firstLineChars="0"/>
              <w:jc w:val="center"/>
              <w:textAlignment w:val="auto"/>
              <w:rPr>
                <w:rFonts w:hint="eastAsia" w:ascii="宋体" w:hAnsi="宋体" w:eastAsia="宋体" w:cs="宋体"/>
                <w:color w:val="auto"/>
                <w:sz w:val="24"/>
                <w:szCs w:val="24"/>
              </w:rPr>
            </w:pPr>
          </w:p>
        </w:tc>
        <w:tc>
          <w:tcPr>
            <w:tcW w:w="1316" w:type="dxa"/>
            <w:gridSpan w:val="2"/>
            <w:tcBorders>
              <w:top w:val="single" w:color="auto" w:sz="4" w:space="0"/>
              <w:left w:val="single" w:color="000000" w:sz="4" w:space="0"/>
              <w:right w:val="single" w:color="000000" w:sz="4" w:space="0"/>
            </w:tcBorders>
            <w:noWrap w:val="0"/>
            <w:vAlign w:val="center"/>
          </w:tcPr>
          <w:p>
            <w:pPr>
              <w:pStyle w:val="27"/>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项目熟悉情况（</w:t>
            </w:r>
            <w:r>
              <w:rPr>
                <w:rFonts w:hint="eastAsia" w:ascii="宋体" w:hAnsi="宋体" w:eastAsia="宋体" w:cs="宋体"/>
                <w:color w:val="auto"/>
                <w:sz w:val="24"/>
                <w:szCs w:val="24"/>
                <w:lang w:val="en-US" w:eastAsia="zh-CN"/>
              </w:rPr>
              <w:t>3分</w:t>
            </w:r>
            <w:r>
              <w:rPr>
                <w:rFonts w:hint="eastAsia" w:ascii="宋体" w:hAnsi="宋体" w:eastAsia="宋体" w:cs="宋体"/>
                <w:color w:val="auto"/>
                <w:sz w:val="24"/>
                <w:szCs w:val="24"/>
                <w:lang w:eastAsia="zh-CN"/>
              </w:rPr>
              <w:t>）</w:t>
            </w:r>
          </w:p>
        </w:tc>
        <w:tc>
          <w:tcPr>
            <w:tcW w:w="7676" w:type="dxa"/>
            <w:tcBorders>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对本项目所涉及到的管辖区域现场实际情况的了解和调研情况、管理任务的理解进行评议</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每项内容得0-1分，最多得</w:t>
            </w:r>
            <w:r>
              <w:rPr>
                <w:rFonts w:hint="eastAsia" w:ascii="宋体" w:hAnsi="宋体" w:eastAsia="宋体" w:cs="宋体"/>
                <w:bCs/>
                <w:color w:val="auto"/>
                <w:sz w:val="24"/>
                <w:szCs w:val="24"/>
                <w:lang w:val="en-US" w:eastAsia="zh-CN"/>
              </w:rPr>
              <w:t>3分</w:t>
            </w:r>
            <w:r>
              <w:rPr>
                <w:rFonts w:hint="eastAsia" w:ascii="宋体" w:hAnsi="宋体" w:eastAsia="宋体" w:cs="宋体"/>
                <w:color w:val="auto"/>
                <w:sz w:val="24"/>
                <w:szCs w:val="24"/>
              </w:rPr>
              <w:t>。</w:t>
            </w:r>
          </w:p>
          <w:p>
            <w:pPr>
              <w:pStyle w:val="27"/>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注注：投</w:t>
            </w:r>
            <w:r>
              <w:rPr>
                <w:rFonts w:hint="eastAsia" w:ascii="宋体" w:hAnsi="宋体" w:eastAsia="宋体" w:cs="宋体"/>
                <w:color w:val="auto"/>
                <w:kern w:val="0"/>
                <w:sz w:val="24"/>
                <w:szCs w:val="24"/>
              </w:rPr>
              <w:t>标文件中提供</w:t>
            </w:r>
            <w:r>
              <w:rPr>
                <w:rFonts w:hint="eastAsia" w:ascii="宋体" w:hAnsi="宋体" w:eastAsia="宋体" w:cs="宋体"/>
                <w:color w:val="auto"/>
                <w:sz w:val="24"/>
                <w:szCs w:val="24"/>
              </w:rPr>
              <w:t>包括但不限于现场照片等，未按要求提供的酌情扣分。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30" w:hRule="atLeast"/>
          <w:jc w:val="center"/>
        </w:trPr>
        <w:tc>
          <w:tcPr>
            <w:tcW w:w="732" w:type="dxa"/>
            <w:noWrap w:val="0"/>
            <w:vAlign w:val="center"/>
          </w:tcPr>
          <w:p>
            <w:pPr>
              <w:pStyle w:val="27"/>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5" w:leftChars="0" w:hanging="425" w:firstLineChars="0"/>
              <w:jc w:val="center"/>
              <w:textAlignment w:val="auto"/>
              <w:rPr>
                <w:rFonts w:hint="eastAsia" w:ascii="宋体" w:hAnsi="宋体" w:eastAsia="宋体" w:cs="宋体"/>
                <w:color w:val="auto"/>
                <w:sz w:val="24"/>
                <w:szCs w:val="24"/>
              </w:rPr>
            </w:pPr>
          </w:p>
        </w:tc>
        <w:tc>
          <w:tcPr>
            <w:tcW w:w="1316" w:type="dxa"/>
            <w:gridSpan w:val="2"/>
            <w:vMerge w:val="restart"/>
            <w:noWrap w:val="0"/>
            <w:vAlign w:val="center"/>
          </w:tcPr>
          <w:p>
            <w:pPr>
              <w:pStyle w:val="27"/>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特殊时期的应急保障措施（</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分）</w:t>
            </w:r>
          </w:p>
        </w:tc>
        <w:tc>
          <w:tcPr>
            <w:tcW w:w="7676" w:type="dxa"/>
            <w:tcBorders>
              <w:top w:val="single" w:color="auto" w:sz="4" w:space="0"/>
            </w:tcBorders>
            <w:noWrap w:val="0"/>
            <w:vAlign w:val="center"/>
          </w:tcPr>
          <w:p>
            <w:pPr>
              <w:pStyle w:val="27"/>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投标人提供的特殊时期的应急保障措施方案包括大型活动时期、防台防汛期时期、创优评优时期、</w:t>
            </w:r>
            <w:r>
              <w:rPr>
                <w:rFonts w:hint="eastAsia" w:ascii="宋体" w:hAnsi="宋体" w:eastAsia="宋体" w:cs="宋体"/>
                <w:bCs/>
                <w:color w:val="auto"/>
                <w:sz w:val="24"/>
                <w:szCs w:val="24"/>
                <w:lang w:eastAsia="zh-CN"/>
              </w:rPr>
              <w:t>节庆假日</w:t>
            </w:r>
            <w:r>
              <w:rPr>
                <w:rFonts w:hint="eastAsia" w:ascii="宋体" w:hAnsi="宋体" w:eastAsia="宋体" w:cs="宋体"/>
                <w:bCs/>
                <w:color w:val="auto"/>
                <w:sz w:val="24"/>
                <w:szCs w:val="24"/>
                <w:lang w:val="en-US" w:eastAsia="zh-CN"/>
              </w:rPr>
              <w:t>，评委根据制度的全面性、针对性进行评议，</w:t>
            </w:r>
            <w:r>
              <w:rPr>
                <w:rFonts w:hint="eastAsia" w:ascii="宋体" w:hAnsi="宋体" w:eastAsia="宋体" w:cs="宋体"/>
                <w:color w:val="auto"/>
                <w:sz w:val="24"/>
                <w:szCs w:val="24"/>
                <w:lang w:val="en-US" w:eastAsia="zh-CN"/>
              </w:rPr>
              <w:t>每项内容得0-1分，最多得</w:t>
            </w:r>
            <w:r>
              <w:rPr>
                <w:rFonts w:hint="eastAsia" w:ascii="宋体" w:hAnsi="宋体" w:eastAsia="宋体" w:cs="宋体"/>
                <w:bCs/>
                <w:color w:val="auto"/>
                <w:sz w:val="24"/>
                <w:szCs w:val="24"/>
                <w:lang w:val="en-US" w:eastAsia="zh-CN"/>
              </w:rPr>
              <w:t>4分。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32" w:type="dxa"/>
            <w:noWrap w:val="0"/>
            <w:vAlign w:val="center"/>
          </w:tcPr>
          <w:p>
            <w:pPr>
              <w:pStyle w:val="27"/>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5" w:leftChars="0" w:hanging="425" w:firstLineChars="0"/>
              <w:jc w:val="center"/>
              <w:textAlignment w:val="auto"/>
              <w:rPr>
                <w:rFonts w:hint="eastAsia" w:ascii="宋体" w:hAnsi="宋体" w:eastAsia="宋体" w:cs="宋体"/>
                <w:color w:val="auto"/>
                <w:sz w:val="24"/>
                <w:szCs w:val="24"/>
              </w:rPr>
            </w:pPr>
          </w:p>
        </w:tc>
        <w:tc>
          <w:tcPr>
            <w:tcW w:w="1316" w:type="dxa"/>
            <w:gridSpan w:val="2"/>
            <w:vMerge w:val="continue"/>
            <w:noWrap w:val="0"/>
            <w:vAlign w:val="center"/>
          </w:tcPr>
          <w:p>
            <w:pPr>
              <w:pStyle w:val="27"/>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color w:val="auto"/>
                <w:sz w:val="24"/>
                <w:szCs w:val="24"/>
              </w:rPr>
            </w:pPr>
          </w:p>
        </w:tc>
        <w:tc>
          <w:tcPr>
            <w:tcW w:w="7676" w:type="dxa"/>
            <w:tcBorders>
              <w:top w:val="single" w:color="auto" w:sz="4" w:space="0"/>
            </w:tcBorders>
            <w:noWrap w:val="0"/>
            <w:vAlign w:val="center"/>
          </w:tcPr>
          <w:p>
            <w:pPr>
              <w:pStyle w:val="27"/>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投标人提供疫情特殊时期的应急保障措施、应急预案</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lang w:val="en-US" w:eastAsia="zh-CN"/>
              </w:rPr>
              <w:t>评委根据制度的全面性、针对性进行评议（0-3分）。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5" w:hRule="atLeast"/>
          <w:jc w:val="center"/>
        </w:trPr>
        <w:tc>
          <w:tcPr>
            <w:tcW w:w="732" w:type="dxa"/>
            <w:noWrap w:val="0"/>
            <w:vAlign w:val="center"/>
          </w:tcPr>
          <w:p>
            <w:pPr>
              <w:pStyle w:val="27"/>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5" w:leftChars="0" w:hanging="425" w:firstLineChars="0"/>
              <w:jc w:val="center"/>
              <w:textAlignment w:val="auto"/>
              <w:rPr>
                <w:rFonts w:hint="eastAsia" w:ascii="宋体" w:hAnsi="宋体" w:eastAsia="宋体" w:cs="宋体"/>
                <w:color w:val="auto"/>
                <w:sz w:val="24"/>
                <w:szCs w:val="24"/>
              </w:rPr>
            </w:pPr>
          </w:p>
        </w:tc>
        <w:tc>
          <w:tcPr>
            <w:tcW w:w="1316" w:type="dxa"/>
            <w:gridSpan w:val="2"/>
            <w:noWrap w:val="0"/>
            <w:vAlign w:val="center"/>
          </w:tcPr>
          <w:p>
            <w:pPr>
              <w:pStyle w:val="27"/>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安全文明作业措施（</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分）</w:t>
            </w:r>
          </w:p>
        </w:tc>
        <w:tc>
          <w:tcPr>
            <w:tcW w:w="7676" w:type="dxa"/>
            <w:tcBorders>
              <w:top w:val="single" w:color="auto" w:sz="4" w:space="0"/>
            </w:tcBorders>
            <w:noWrap w:val="0"/>
            <w:vAlign w:val="center"/>
          </w:tcPr>
          <w:p>
            <w:pPr>
              <w:pStyle w:val="27"/>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投标人提供的安全文明作业措施方案包括作业人员安全保障措施、安全生产责任分配制度、安全事故善后措施及赔偿方案、安全文明作业培训教育方案</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lang w:val="en-US" w:eastAsia="zh-CN"/>
              </w:rPr>
              <w:t>评委根据制度的全面性、针对性进行评议，</w:t>
            </w:r>
            <w:r>
              <w:rPr>
                <w:rFonts w:hint="eastAsia" w:ascii="宋体" w:hAnsi="宋体" w:eastAsia="宋体" w:cs="宋体"/>
                <w:color w:val="auto"/>
                <w:sz w:val="24"/>
                <w:szCs w:val="24"/>
                <w:lang w:val="en-US" w:eastAsia="zh-CN"/>
              </w:rPr>
              <w:t>每项内容得0-2分，最多得</w:t>
            </w:r>
            <w:r>
              <w:rPr>
                <w:rFonts w:hint="eastAsia" w:ascii="宋体" w:hAnsi="宋体" w:eastAsia="宋体" w:cs="宋体"/>
                <w:bCs/>
                <w:color w:val="auto"/>
                <w:sz w:val="24"/>
                <w:szCs w:val="24"/>
                <w:lang w:val="en-US" w:eastAsia="zh-CN"/>
              </w:rPr>
              <w:t>8分。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5" w:hRule="atLeast"/>
          <w:jc w:val="center"/>
        </w:trPr>
        <w:tc>
          <w:tcPr>
            <w:tcW w:w="732" w:type="dxa"/>
            <w:noWrap w:val="0"/>
            <w:vAlign w:val="center"/>
          </w:tcPr>
          <w:p>
            <w:pPr>
              <w:pStyle w:val="27"/>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5" w:leftChars="0" w:hanging="425" w:firstLineChars="0"/>
              <w:jc w:val="center"/>
              <w:textAlignment w:val="auto"/>
              <w:rPr>
                <w:rFonts w:hint="eastAsia" w:ascii="宋体" w:hAnsi="宋体" w:eastAsia="宋体" w:cs="宋体"/>
                <w:color w:val="auto"/>
                <w:sz w:val="24"/>
                <w:szCs w:val="24"/>
              </w:rPr>
            </w:pPr>
          </w:p>
        </w:tc>
        <w:tc>
          <w:tcPr>
            <w:tcW w:w="1316" w:type="dxa"/>
            <w:gridSpan w:val="2"/>
            <w:noWrap w:val="0"/>
            <w:vAlign w:val="center"/>
          </w:tcPr>
          <w:p>
            <w:pPr>
              <w:pStyle w:val="27"/>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人员培训</w:t>
            </w:r>
            <w:r>
              <w:rPr>
                <w:rFonts w:hint="eastAsia" w:ascii="宋体" w:hAnsi="宋体" w:eastAsia="宋体" w:cs="宋体"/>
                <w:color w:val="auto"/>
                <w:sz w:val="24"/>
                <w:szCs w:val="24"/>
              </w:rPr>
              <w:t>制度（</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p>
        </w:tc>
        <w:tc>
          <w:tcPr>
            <w:tcW w:w="7676" w:type="dxa"/>
            <w:tcBorders>
              <w:top w:val="single" w:color="auto" w:sz="4" w:space="0"/>
            </w:tcBorders>
            <w:noWrap w:val="0"/>
            <w:vAlign w:val="center"/>
          </w:tcPr>
          <w:p>
            <w:pPr>
              <w:pStyle w:val="27"/>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投标人提供针对本项目的</w:t>
            </w:r>
            <w:r>
              <w:rPr>
                <w:rFonts w:hint="eastAsia" w:ascii="宋体" w:hAnsi="宋体" w:eastAsia="宋体" w:cs="宋体"/>
                <w:bCs/>
                <w:color w:val="auto"/>
                <w:sz w:val="24"/>
                <w:szCs w:val="24"/>
                <w:lang w:val="en-US" w:eastAsia="zh-CN"/>
              </w:rPr>
              <w:t>人员培训制度包括培训内容、培训目标、培训时间等，评委根据制度的全面性、针对性进行评议，</w:t>
            </w:r>
            <w:r>
              <w:rPr>
                <w:rFonts w:hint="eastAsia" w:ascii="宋体" w:hAnsi="宋体" w:eastAsia="宋体" w:cs="宋体"/>
                <w:color w:val="auto"/>
                <w:sz w:val="24"/>
                <w:szCs w:val="24"/>
                <w:lang w:val="en-US" w:eastAsia="zh-CN"/>
              </w:rPr>
              <w:t>每项内容得0-1分，最多得</w:t>
            </w:r>
            <w:r>
              <w:rPr>
                <w:rFonts w:hint="eastAsia" w:ascii="宋体" w:hAnsi="宋体" w:eastAsia="宋体" w:cs="宋体"/>
                <w:bCs/>
                <w:color w:val="auto"/>
                <w:sz w:val="24"/>
                <w:szCs w:val="24"/>
                <w:lang w:val="en-US" w:eastAsia="zh-CN"/>
              </w:rPr>
              <w:t>3分。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0" w:hRule="atLeast"/>
          <w:jc w:val="center"/>
        </w:trPr>
        <w:tc>
          <w:tcPr>
            <w:tcW w:w="732" w:type="dxa"/>
            <w:vMerge w:val="restart"/>
            <w:noWrap w:val="0"/>
            <w:vAlign w:val="center"/>
          </w:tcPr>
          <w:p>
            <w:pPr>
              <w:pStyle w:val="27"/>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5" w:leftChars="0" w:hanging="425" w:firstLineChars="0"/>
              <w:jc w:val="center"/>
              <w:textAlignment w:val="auto"/>
              <w:rPr>
                <w:rFonts w:hint="eastAsia" w:ascii="宋体" w:hAnsi="宋体" w:eastAsia="宋体" w:cs="宋体"/>
                <w:color w:val="auto"/>
                <w:sz w:val="24"/>
                <w:szCs w:val="24"/>
              </w:rPr>
            </w:pPr>
          </w:p>
        </w:tc>
        <w:tc>
          <w:tcPr>
            <w:tcW w:w="1316" w:type="dxa"/>
            <w:gridSpan w:val="2"/>
            <w:vMerge w:val="restart"/>
            <w:noWrap w:val="0"/>
            <w:vAlign w:val="center"/>
          </w:tcPr>
          <w:p>
            <w:pPr>
              <w:pStyle w:val="27"/>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重难点分析及解决方案（</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w:t>
            </w:r>
          </w:p>
        </w:tc>
        <w:tc>
          <w:tcPr>
            <w:tcW w:w="7676" w:type="dxa"/>
            <w:noWrap w:val="0"/>
            <w:vAlign w:val="center"/>
          </w:tcPr>
          <w:p>
            <w:pPr>
              <w:pStyle w:val="27"/>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color w:val="auto"/>
                <w:sz w:val="24"/>
                <w:szCs w:val="24"/>
                <w:lang w:eastAsia="zh-CN"/>
              </w:rPr>
            </w:pPr>
            <w:r>
              <w:rPr>
                <w:rFonts w:hint="eastAsia" w:ascii="宋体" w:hAnsi="宋体" w:eastAsia="宋体" w:cs="宋体"/>
                <w:color w:val="auto"/>
                <w:sz w:val="24"/>
                <w:szCs w:val="24"/>
              </w:rPr>
              <w:t>评委根据投标人对本项目服务区域现状考察、调研后提出的作业重点、难点，从符合实际的情况、内容全面情况进行综合评议</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最多得</w:t>
            </w:r>
            <w:r>
              <w:rPr>
                <w:rFonts w:hint="eastAsia" w:ascii="宋体" w:hAnsi="宋体" w:eastAsia="宋体" w:cs="宋体"/>
                <w:bCs/>
                <w:color w:val="auto"/>
                <w:sz w:val="24"/>
                <w:szCs w:val="24"/>
                <w:lang w:val="en-US" w:eastAsia="zh-CN"/>
              </w:rPr>
              <w:t>3分。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732" w:type="dxa"/>
            <w:vMerge w:val="continue"/>
            <w:noWrap w:val="0"/>
            <w:vAlign w:val="center"/>
          </w:tcPr>
          <w:p>
            <w:pPr>
              <w:pStyle w:val="27"/>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rPr>
            </w:pPr>
          </w:p>
        </w:tc>
        <w:tc>
          <w:tcPr>
            <w:tcW w:w="1316" w:type="dxa"/>
            <w:gridSpan w:val="2"/>
            <w:vMerge w:val="continue"/>
            <w:noWrap w:val="0"/>
            <w:vAlign w:val="center"/>
          </w:tcPr>
          <w:p>
            <w:pPr>
              <w:pStyle w:val="27"/>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color w:val="auto"/>
                <w:sz w:val="24"/>
                <w:szCs w:val="24"/>
              </w:rPr>
            </w:pPr>
          </w:p>
        </w:tc>
        <w:tc>
          <w:tcPr>
            <w:tcW w:w="7676" w:type="dxa"/>
            <w:noWrap w:val="0"/>
            <w:vAlign w:val="center"/>
          </w:tcPr>
          <w:p>
            <w:pPr>
              <w:pStyle w:val="27"/>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评委根据投标人针对本项目作业重点、难点的解决措施，从措施的针对情况、合理情况、全面情况进行综合评议</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最多得</w:t>
            </w:r>
            <w:r>
              <w:rPr>
                <w:rFonts w:hint="eastAsia" w:ascii="宋体" w:hAnsi="宋体" w:eastAsia="宋体" w:cs="宋体"/>
                <w:bCs/>
                <w:color w:val="auto"/>
                <w:sz w:val="24"/>
                <w:szCs w:val="24"/>
                <w:lang w:val="en-US" w:eastAsia="zh-CN"/>
              </w:rPr>
              <w:t>3分。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4" w:hRule="atLeast"/>
          <w:jc w:val="center"/>
        </w:trPr>
        <w:tc>
          <w:tcPr>
            <w:tcW w:w="732" w:type="dxa"/>
            <w:noWrap w:val="0"/>
            <w:vAlign w:val="center"/>
          </w:tcPr>
          <w:p>
            <w:pPr>
              <w:pStyle w:val="27"/>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5" w:leftChars="0" w:hanging="425" w:firstLineChars="0"/>
              <w:jc w:val="center"/>
              <w:textAlignment w:val="auto"/>
              <w:rPr>
                <w:rFonts w:hint="eastAsia" w:ascii="宋体" w:hAnsi="宋体" w:eastAsia="宋体" w:cs="宋体"/>
                <w:color w:val="auto"/>
                <w:sz w:val="24"/>
                <w:szCs w:val="24"/>
              </w:rPr>
            </w:pPr>
          </w:p>
        </w:tc>
        <w:tc>
          <w:tcPr>
            <w:tcW w:w="1316" w:type="dxa"/>
            <w:gridSpan w:val="2"/>
            <w:noWrap w:val="0"/>
            <w:vAlign w:val="center"/>
          </w:tcPr>
          <w:p>
            <w:pPr>
              <w:pStyle w:val="27"/>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企业管理制度（</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p>
        </w:tc>
        <w:tc>
          <w:tcPr>
            <w:tcW w:w="7676" w:type="dxa"/>
            <w:noWrap w:val="0"/>
            <w:vAlign w:val="center"/>
          </w:tcPr>
          <w:p>
            <w:pPr>
              <w:pStyle w:val="27"/>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投标人提供的企业管理制度，如人事管理制度、考核制度、奖惩制度</w:t>
            </w:r>
            <w:r>
              <w:rPr>
                <w:rFonts w:hint="eastAsia" w:ascii="宋体" w:hAnsi="宋体" w:eastAsia="宋体" w:cs="宋体"/>
                <w:color w:val="auto"/>
                <w:sz w:val="24"/>
                <w:szCs w:val="24"/>
                <w:lang w:eastAsia="zh-CN"/>
              </w:rPr>
              <w:t>等，</w:t>
            </w:r>
            <w:r>
              <w:rPr>
                <w:rFonts w:hint="eastAsia" w:ascii="宋体" w:hAnsi="宋体" w:eastAsia="宋体" w:cs="宋体"/>
                <w:bCs/>
                <w:color w:val="auto"/>
                <w:sz w:val="24"/>
                <w:szCs w:val="24"/>
                <w:lang w:val="en-US" w:eastAsia="zh-CN"/>
              </w:rPr>
              <w:t>评委根据制度的全面性、针对性进行评议，</w:t>
            </w:r>
            <w:r>
              <w:rPr>
                <w:rFonts w:hint="eastAsia" w:ascii="宋体" w:hAnsi="宋体" w:eastAsia="宋体" w:cs="宋体"/>
                <w:color w:val="auto"/>
                <w:sz w:val="24"/>
                <w:szCs w:val="24"/>
                <w:lang w:val="en-US" w:eastAsia="zh-CN"/>
              </w:rPr>
              <w:t>每项内容得0-1分，最多得</w:t>
            </w:r>
            <w:r>
              <w:rPr>
                <w:rFonts w:hint="eastAsia" w:ascii="宋体" w:hAnsi="宋体" w:eastAsia="宋体" w:cs="宋体"/>
                <w:bCs/>
                <w:color w:val="auto"/>
                <w:sz w:val="24"/>
                <w:szCs w:val="24"/>
                <w:lang w:val="en-US" w:eastAsia="zh-CN"/>
              </w:rPr>
              <w:t>3分。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atLeast"/>
          <w:jc w:val="center"/>
        </w:trPr>
        <w:tc>
          <w:tcPr>
            <w:tcW w:w="732" w:type="dxa"/>
            <w:noWrap w:val="0"/>
            <w:vAlign w:val="center"/>
          </w:tcPr>
          <w:p>
            <w:pPr>
              <w:pStyle w:val="27"/>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5" w:leftChars="0" w:hanging="425" w:firstLineChars="0"/>
              <w:jc w:val="center"/>
              <w:textAlignment w:val="auto"/>
              <w:rPr>
                <w:rFonts w:hint="eastAsia" w:ascii="宋体" w:hAnsi="宋体" w:eastAsia="宋体" w:cs="宋体"/>
                <w:color w:val="auto"/>
                <w:sz w:val="24"/>
                <w:szCs w:val="24"/>
              </w:rPr>
            </w:pPr>
          </w:p>
        </w:tc>
        <w:tc>
          <w:tcPr>
            <w:tcW w:w="1316" w:type="dxa"/>
            <w:gridSpan w:val="2"/>
            <w:vMerge w:val="restart"/>
            <w:noWrap w:val="0"/>
            <w:vAlign w:val="center"/>
          </w:tcPr>
          <w:p>
            <w:pPr>
              <w:pStyle w:val="27"/>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人员配置（</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分）</w:t>
            </w:r>
          </w:p>
        </w:tc>
        <w:tc>
          <w:tcPr>
            <w:tcW w:w="7676" w:type="dxa"/>
            <w:noWrap w:val="0"/>
            <w:vAlign w:val="center"/>
          </w:tcPr>
          <w:p>
            <w:pPr>
              <w:keepNext w:val="0"/>
              <w:keepLines w:val="0"/>
              <w:pageBreakBefore w:val="0"/>
              <w:widowControl w:val="0"/>
              <w:numPr>
                <w:ilvl w:val="0"/>
                <w:numId w:val="0"/>
              </w:numPr>
              <w:tabs>
                <w:tab w:val="left" w:pos="585"/>
              </w:tabs>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评委根据投标人拟派的项目负责人专业及能力、项目经验、</w:t>
            </w:r>
            <w:r>
              <w:rPr>
                <w:rFonts w:hint="eastAsia" w:ascii="宋体" w:hAnsi="宋体" w:eastAsia="宋体" w:cs="宋体"/>
                <w:color w:val="auto"/>
                <w:sz w:val="24"/>
                <w:szCs w:val="24"/>
                <w:lang w:eastAsia="zh-CN"/>
              </w:rPr>
              <w:t>职称</w:t>
            </w:r>
            <w:r>
              <w:rPr>
                <w:rFonts w:hint="eastAsia" w:ascii="宋体" w:hAnsi="宋体" w:eastAsia="宋体" w:cs="宋体"/>
                <w:color w:val="auto"/>
                <w:sz w:val="24"/>
                <w:szCs w:val="24"/>
              </w:rPr>
              <w:t>等进行</w:t>
            </w:r>
            <w:r>
              <w:rPr>
                <w:rFonts w:hint="eastAsia" w:ascii="宋体" w:hAnsi="宋体" w:eastAsia="宋体" w:cs="宋体"/>
                <w:color w:val="auto"/>
                <w:sz w:val="24"/>
                <w:szCs w:val="24"/>
                <w:lang w:eastAsia="zh-CN"/>
              </w:rPr>
              <w:t>打分（</w:t>
            </w:r>
            <w:r>
              <w:rPr>
                <w:rFonts w:hint="eastAsia" w:ascii="宋体" w:hAnsi="宋体" w:eastAsia="宋体" w:cs="宋体"/>
                <w:color w:val="auto"/>
                <w:sz w:val="24"/>
                <w:szCs w:val="24"/>
                <w:lang w:val="en-US" w:eastAsia="zh-CN"/>
              </w:rPr>
              <w:t>0-</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分</w:t>
            </w:r>
            <w:r>
              <w:rPr>
                <w:rFonts w:hint="eastAsia" w:ascii="宋体" w:hAnsi="宋体" w:eastAsia="宋体" w:cs="宋体"/>
                <w:color w:val="auto"/>
                <w:sz w:val="24"/>
                <w:szCs w:val="24"/>
                <w:lang w:eastAsia="zh-CN"/>
              </w:rPr>
              <w:t>）。</w:t>
            </w:r>
          </w:p>
          <w:p>
            <w:pPr>
              <w:pStyle w:val="27"/>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投标文件提供项目负责人的证书、业绩、社保等</w:t>
            </w:r>
            <w:r>
              <w:rPr>
                <w:rFonts w:hint="eastAsia" w:ascii="宋体" w:hAnsi="宋体" w:eastAsia="宋体" w:cs="宋体"/>
                <w:color w:val="auto"/>
                <w:sz w:val="24"/>
                <w:szCs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atLeast"/>
          <w:jc w:val="center"/>
        </w:trPr>
        <w:tc>
          <w:tcPr>
            <w:tcW w:w="732" w:type="dxa"/>
            <w:noWrap w:val="0"/>
            <w:vAlign w:val="center"/>
          </w:tcPr>
          <w:p>
            <w:pPr>
              <w:pStyle w:val="27"/>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5" w:leftChars="0" w:hanging="425" w:firstLineChars="0"/>
              <w:jc w:val="center"/>
              <w:textAlignment w:val="auto"/>
              <w:rPr>
                <w:rFonts w:hint="eastAsia" w:ascii="宋体" w:hAnsi="宋体" w:eastAsia="宋体" w:cs="宋体"/>
                <w:color w:val="auto"/>
                <w:sz w:val="24"/>
                <w:szCs w:val="24"/>
              </w:rPr>
            </w:pPr>
          </w:p>
        </w:tc>
        <w:tc>
          <w:tcPr>
            <w:tcW w:w="1316" w:type="dxa"/>
            <w:gridSpan w:val="2"/>
            <w:vMerge w:val="continue"/>
            <w:noWrap w:val="0"/>
            <w:vAlign w:val="center"/>
          </w:tcPr>
          <w:p>
            <w:pPr>
              <w:pStyle w:val="27"/>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color w:val="auto"/>
                <w:sz w:val="24"/>
                <w:szCs w:val="24"/>
              </w:rPr>
            </w:pPr>
          </w:p>
        </w:tc>
        <w:tc>
          <w:tcPr>
            <w:tcW w:w="767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61" w:rightChars="-29"/>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根据投标人拟配备本项目</w:t>
            </w:r>
            <w:r>
              <w:rPr>
                <w:rFonts w:hint="eastAsia" w:ascii="宋体" w:hAnsi="宋体" w:eastAsia="宋体" w:cs="宋体"/>
                <w:color w:val="auto"/>
                <w:sz w:val="24"/>
                <w:szCs w:val="24"/>
                <w:lang w:val="en-US" w:eastAsia="zh-CN"/>
              </w:rPr>
              <w:t>除项目负责人外</w:t>
            </w:r>
            <w:r>
              <w:rPr>
                <w:rFonts w:hint="eastAsia" w:ascii="宋体" w:hAnsi="宋体" w:eastAsia="宋体" w:cs="宋体"/>
                <w:color w:val="auto"/>
                <w:sz w:val="24"/>
                <w:szCs w:val="24"/>
              </w:rPr>
              <w:t>实施人员情况（包括人员</w:t>
            </w:r>
            <w:r>
              <w:rPr>
                <w:rFonts w:hint="eastAsia" w:ascii="宋体" w:hAnsi="宋体" w:eastAsia="宋体" w:cs="宋体"/>
                <w:color w:val="auto"/>
                <w:sz w:val="24"/>
                <w:szCs w:val="24"/>
                <w:lang w:eastAsia="zh-CN"/>
              </w:rPr>
              <w:t>年龄</w:t>
            </w:r>
            <w:r>
              <w:rPr>
                <w:rFonts w:hint="eastAsia" w:ascii="宋体" w:hAnsi="宋体" w:eastAsia="宋体" w:cs="宋体"/>
                <w:color w:val="auto"/>
                <w:sz w:val="24"/>
                <w:szCs w:val="24"/>
              </w:rPr>
              <w:t>、人员岗位设置、专业技能等情况）进行</w:t>
            </w:r>
            <w:r>
              <w:rPr>
                <w:rFonts w:hint="eastAsia" w:ascii="宋体" w:hAnsi="宋体" w:eastAsia="宋体" w:cs="宋体"/>
                <w:color w:val="auto"/>
                <w:sz w:val="24"/>
                <w:szCs w:val="24"/>
                <w:lang w:eastAsia="zh-CN"/>
              </w:rPr>
              <w:t>打分：</w:t>
            </w:r>
          </w:p>
          <w:p>
            <w:pPr>
              <w:pageBreakBefore w:val="0"/>
              <w:widowControl w:val="0"/>
              <w:numPr>
                <w:ilvl w:val="0"/>
                <w:numId w:val="6"/>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人员年龄合理性（0-3分）；</w:t>
            </w:r>
          </w:p>
          <w:p>
            <w:pPr>
              <w:pStyle w:val="2"/>
              <w:pageBreakBefore w:val="0"/>
              <w:widowControl w:val="0"/>
              <w:numPr>
                <w:ilvl w:val="0"/>
                <w:numId w:val="6"/>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rPr>
              <w:t>人员岗位设置</w:t>
            </w:r>
            <w:r>
              <w:rPr>
                <w:rFonts w:hint="eastAsia" w:ascii="宋体" w:hAnsi="宋体" w:eastAsia="宋体" w:cs="宋体"/>
                <w:b w:val="0"/>
                <w:bCs/>
                <w:color w:val="auto"/>
                <w:sz w:val="24"/>
                <w:szCs w:val="24"/>
                <w:lang w:eastAsia="zh-CN"/>
              </w:rPr>
              <w:t>合理性（</w:t>
            </w:r>
            <w:r>
              <w:rPr>
                <w:rFonts w:hint="eastAsia" w:ascii="宋体" w:hAnsi="宋体" w:eastAsia="宋体" w:cs="宋体"/>
                <w:b w:val="0"/>
                <w:bCs/>
                <w:color w:val="auto"/>
                <w:sz w:val="24"/>
                <w:szCs w:val="24"/>
                <w:lang w:val="en-US" w:eastAsia="zh-CN"/>
              </w:rPr>
              <w:t>0-2分</w:t>
            </w:r>
            <w:r>
              <w:rPr>
                <w:rFonts w:hint="eastAsia" w:ascii="宋体" w:hAnsi="宋体" w:eastAsia="宋体" w:cs="宋体"/>
                <w:b w:val="0"/>
                <w:bCs/>
                <w:color w:val="auto"/>
                <w:sz w:val="24"/>
                <w:szCs w:val="24"/>
                <w:lang w:eastAsia="zh-CN"/>
              </w:rPr>
              <w:t>）；</w:t>
            </w:r>
          </w:p>
          <w:p>
            <w:pPr>
              <w:pageBreakBefore w:val="0"/>
              <w:widowControl w:val="0"/>
              <w:numPr>
                <w:ilvl w:val="0"/>
                <w:numId w:val="6"/>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color w:val="auto"/>
                <w:kern w:val="44"/>
                <w:sz w:val="24"/>
                <w:szCs w:val="24"/>
                <w:lang w:val="en-US" w:eastAsia="zh-CN" w:bidi="ar-SA"/>
              </w:rPr>
            </w:pPr>
            <w:r>
              <w:rPr>
                <w:rFonts w:hint="eastAsia" w:ascii="宋体" w:hAnsi="宋体" w:eastAsia="宋体" w:cs="宋体"/>
                <w:b w:val="0"/>
                <w:bCs/>
                <w:color w:val="auto"/>
                <w:kern w:val="44"/>
                <w:sz w:val="24"/>
                <w:szCs w:val="24"/>
                <w:lang w:val="en-US" w:eastAsia="zh-CN" w:bidi="ar-SA"/>
              </w:rPr>
              <w:t>人员专业技能（0-3分）。</w:t>
            </w:r>
          </w:p>
          <w:p>
            <w:pPr>
              <w:pStyle w:val="27"/>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注：提供</w:t>
            </w:r>
            <w:r>
              <w:rPr>
                <w:rFonts w:hint="eastAsia" w:ascii="宋体" w:hAnsi="宋体" w:eastAsia="宋体" w:cs="宋体"/>
                <w:color w:val="auto"/>
                <w:sz w:val="24"/>
                <w:szCs w:val="24"/>
                <w:lang w:val="en-US" w:eastAsia="zh-CN"/>
              </w:rPr>
              <w:t>人员的</w:t>
            </w:r>
            <w:r>
              <w:rPr>
                <w:rFonts w:hint="eastAsia" w:ascii="宋体" w:hAnsi="宋体" w:eastAsia="宋体" w:cs="宋体"/>
                <w:color w:val="auto"/>
                <w:sz w:val="24"/>
                <w:szCs w:val="24"/>
                <w:lang w:eastAsia="zh-CN"/>
              </w:rPr>
              <w:t>社保缴纳证明（投标截止时间前任意一个月），需在社保清单上清楚标明。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32" w:type="dxa"/>
            <w:vMerge w:val="restart"/>
            <w:noWrap w:val="0"/>
            <w:vAlign w:val="center"/>
          </w:tcPr>
          <w:p>
            <w:pPr>
              <w:pStyle w:val="27"/>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5" w:leftChars="0" w:hanging="425" w:firstLineChars="0"/>
              <w:jc w:val="center"/>
              <w:textAlignment w:val="auto"/>
              <w:rPr>
                <w:rFonts w:hint="eastAsia" w:ascii="宋体" w:hAnsi="宋体" w:eastAsia="宋体" w:cs="宋体"/>
                <w:color w:val="auto"/>
                <w:sz w:val="24"/>
                <w:szCs w:val="24"/>
              </w:rPr>
            </w:pPr>
          </w:p>
        </w:tc>
        <w:tc>
          <w:tcPr>
            <w:tcW w:w="1316" w:type="dxa"/>
            <w:gridSpan w:val="2"/>
            <w:vMerge w:val="restart"/>
            <w:noWrap w:val="0"/>
            <w:vAlign w:val="center"/>
          </w:tcPr>
          <w:p>
            <w:pPr>
              <w:pStyle w:val="27"/>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设备配置（</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分）</w:t>
            </w:r>
          </w:p>
        </w:tc>
        <w:tc>
          <w:tcPr>
            <w:tcW w:w="7676" w:type="dxa"/>
            <w:noWrap w:val="0"/>
            <w:vAlign w:val="center"/>
          </w:tcPr>
          <w:p>
            <w:pPr>
              <w:keepNext w:val="0"/>
              <w:keepLines w:val="0"/>
              <w:pageBreakBefore w:val="0"/>
              <w:widowControl w:val="0"/>
              <w:numPr>
                <w:ilvl w:val="0"/>
                <w:numId w:val="7"/>
              </w:numPr>
              <w:tabs>
                <w:tab w:val="left" w:pos="585"/>
              </w:tabs>
              <w:kinsoku/>
              <w:wordWrap/>
              <w:overflowPunct/>
              <w:topLinePunct w:val="0"/>
              <w:autoSpaceDE/>
              <w:autoSpaceDN/>
              <w:bidi w:val="0"/>
              <w:adjustRightInd/>
              <w:snapToGrid/>
              <w:spacing w:line="360" w:lineRule="auto"/>
              <w:ind w:left="425" w:leftChars="0" w:right="0" w:rightChars="0" w:hanging="425" w:firstLineChars="0"/>
              <w:jc w:val="left"/>
              <w:textAlignment w:val="auto"/>
              <w:outlineLvl w:val="9"/>
              <w:rPr>
                <w:rFonts w:hint="eastAsia" w:ascii="宋体" w:hAnsi="宋体" w:eastAsia="宋体" w:cs="宋体"/>
                <w:bCs/>
                <w:color w:val="auto"/>
                <w:sz w:val="24"/>
                <w:szCs w:val="24"/>
                <w:lang w:val="en-US" w:eastAsia="zh-CN"/>
              </w:rPr>
            </w:pPr>
            <w:r>
              <w:rPr>
                <w:rFonts w:hint="eastAsia" w:ascii="宋体" w:hAnsi="宋体" w:eastAsia="宋体" w:cs="宋体"/>
                <w:color w:val="auto"/>
                <w:sz w:val="24"/>
                <w:szCs w:val="24"/>
              </w:rPr>
              <w:t>投标人拟投入设备设施[例如登高车、吊车（含有起吊功能的重型普通货车）以及其他新型园林绿化养护作业机械设备]配备的全面性、合理性、创新性，以及是否满足项目需求等进行</w:t>
            </w:r>
            <w:r>
              <w:rPr>
                <w:rFonts w:hint="eastAsia" w:ascii="宋体" w:hAnsi="宋体" w:eastAsia="宋体" w:cs="宋体"/>
                <w:color w:val="auto"/>
                <w:sz w:val="24"/>
                <w:szCs w:val="24"/>
                <w:lang w:eastAsia="zh-CN"/>
              </w:rPr>
              <w:t>打分，</w:t>
            </w:r>
            <w:r>
              <w:rPr>
                <w:rFonts w:hint="eastAsia" w:ascii="宋体" w:hAnsi="宋体" w:eastAsia="宋体" w:cs="宋体"/>
                <w:color w:val="auto"/>
                <w:sz w:val="24"/>
                <w:szCs w:val="24"/>
                <w:lang w:val="en-US" w:eastAsia="zh-CN"/>
              </w:rPr>
              <w:t>最多得</w:t>
            </w:r>
            <w:r>
              <w:rPr>
                <w:rFonts w:hint="eastAsia" w:ascii="宋体" w:hAnsi="宋体" w:cs="宋体"/>
                <w:bCs/>
                <w:color w:val="auto"/>
                <w:sz w:val="24"/>
                <w:szCs w:val="24"/>
                <w:lang w:val="en-US" w:eastAsia="zh-CN"/>
              </w:rPr>
              <w:t>3</w:t>
            </w:r>
            <w:r>
              <w:rPr>
                <w:rFonts w:hint="eastAsia" w:ascii="宋体" w:hAnsi="宋体" w:eastAsia="宋体" w:cs="宋体"/>
                <w:bCs/>
                <w:color w:val="auto"/>
                <w:sz w:val="24"/>
                <w:szCs w:val="24"/>
                <w:lang w:val="en-US" w:eastAsia="zh-CN"/>
              </w:rPr>
              <w:t>分</w:t>
            </w:r>
            <w:r>
              <w:rPr>
                <w:rFonts w:hint="eastAsia" w:ascii="宋体" w:hAnsi="宋体" w:cs="宋体"/>
                <w:bCs/>
                <w:color w:val="auto"/>
                <w:sz w:val="24"/>
                <w:szCs w:val="24"/>
                <w:lang w:val="en-US" w:eastAsia="zh-CN"/>
              </w:rPr>
              <w:t>：</w:t>
            </w:r>
          </w:p>
          <w:p>
            <w:pPr>
              <w:pStyle w:val="2"/>
              <w:pageBreakBefore w:val="0"/>
              <w:widowControl w:val="0"/>
              <w:numPr>
                <w:ilvl w:val="0"/>
                <w:numId w:val="7"/>
              </w:numPr>
              <w:kinsoku/>
              <w:wordWrap/>
              <w:overflowPunct/>
              <w:topLinePunct w:val="0"/>
              <w:autoSpaceDE/>
              <w:autoSpaceDN/>
              <w:bidi w:val="0"/>
              <w:adjustRightInd/>
              <w:snapToGrid/>
              <w:spacing w:line="360" w:lineRule="auto"/>
              <w:ind w:left="425" w:leftChars="0" w:hanging="425" w:firstLineChars="0"/>
              <w:jc w:val="left"/>
              <w:textAlignment w:val="auto"/>
              <w:rPr>
                <w:rFonts w:hint="default" w:ascii="宋体" w:hAnsi="宋体" w:cs="宋体"/>
                <w:b w:val="0"/>
                <w:bCs/>
                <w:color w:val="auto"/>
                <w:sz w:val="24"/>
                <w:szCs w:val="24"/>
                <w:lang w:val="en-US" w:eastAsia="zh-CN"/>
              </w:rPr>
            </w:pPr>
            <w:r>
              <w:rPr>
                <w:rFonts w:hint="eastAsia" w:ascii="宋体" w:hAnsi="宋体" w:cs="宋体"/>
                <w:b w:val="0"/>
                <w:bCs/>
                <w:color w:val="auto"/>
                <w:sz w:val="24"/>
                <w:szCs w:val="24"/>
                <w:lang w:eastAsia="zh-CN"/>
              </w:rPr>
              <w:t>投标人自有</w:t>
            </w:r>
            <w:r>
              <w:rPr>
                <w:rFonts w:hint="eastAsia" w:ascii="宋体" w:hAnsi="宋体" w:eastAsia="宋体" w:cs="宋体"/>
                <w:b w:val="0"/>
                <w:bCs/>
                <w:color w:val="auto"/>
                <w:sz w:val="24"/>
                <w:szCs w:val="24"/>
              </w:rPr>
              <w:t>登高车</w:t>
            </w:r>
            <w:r>
              <w:rPr>
                <w:rFonts w:hint="eastAsia" w:ascii="宋体" w:hAnsi="宋体" w:cs="宋体"/>
                <w:b w:val="0"/>
                <w:bCs/>
                <w:color w:val="auto"/>
                <w:sz w:val="24"/>
                <w:szCs w:val="24"/>
                <w:lang w:eastAsia="zh-CN"/>
              </w:rPr>
              <w:t>每辆得</w:t>
            </w:r>
            <w:r>
              <w:rPr>
                <w:rFonts w:hint="eastAsia" w:ascii="宋体" w:hAnsi="宋体" w:cs="宋体"/>
                <w:b w:val="0"/>
                <w:bCs/>
                <w:color w:val="auto"/>
                <w:sz w:val="24"/>
                <w:szCs w:val="24"/>
                <w:lang w:val="en-US" w:eastAsia="zh-CN"/>
              </w:rPr>
              <w:t>1分</w:t>
            </w:r>
            <w:r>
              <w:rPr>
                <w:rFonts w:hint="eastAsia" w:ascii="宋体" w:hAnsi="宋体" w:eastAsia="宋体" w:cs="宋体"/>
                <w:b w:val="0"/>
                <w:bCs/>
                <w:color w:val="auto"/>
                <w:sz w:val="24"/>
                <w:szCs w:val="24"/>
              </w:rPr>
              <w:t>、</w:t>
            </w:r>
            <w:r>
              <w:rPr>
                <w:rFonts w:hint="eastAsia" w:ascii="宋体" w:hAnsi="宋体" w:cs="宋体"/>
                <w:b w:val="0"/>
                <w:bCs/>
                <w:color w:val="auto"/>
                <w:sz w:val="24"/>
                <w:szCs w:val="24"/>
                <w:lang w:eastAsia="zh-CN"/>
              </w:rPr>
              <w:t>租赁的每辆得</w:t>
            </w:r>
            <w:r>
              <w:rPr>
                <w:rFonts w:hint="eastAsia" w:ascii="宋体" w:hAnsi="宋体" w:cs="宋体"/>
                <w:b w:val="0"/>
                <w:bCs/>
                <w:color w:val="auto"/>
                <w:sz w:val="24"/>
                <w:szCs w:val="24"/>
                <w:lang w:val="en-US" w:eastAsia="zh-CN"/>
              </w:rPr>
              <w:t>0.5分，最多得1分；</w:t>
            </w:r>
          </w:p>
          <w:p>
            <w:pPr>
              <w:pStyle w:val="2"/>
              <w:pageBreakBefore w:val="0"/>
              <w:widowControl w:val="0"/>
              <w:numPr>
                <w:ilvl w:val="0"/>
                <w:numId w:val="7"/>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cs="宋体"/>
                <w:b w:val="0"/>
                <w:bCs/>
                <w:color w:val="auto"/>
                <w:sz w:val="24"/>
                <w:szCs w:val="24"/>
                <w:lang w:val="en-US" w:eastAsia="zh-CN"/>
              </w:rPr>
            </w:pPr>
            <w:r>
              <w:rPr>
                <w:rFonts w:hint="eastAsia" w:ascii="宋体" w:hAnsi="宋体" w:cs="宋体"/>
                <w:b w:val="0"/>
                <w:bCs/>
                <w:color w:val="auto"/>
                <w:sz w:val="24"/>
                <w:szCs w:val="24"/>
                <w:lang w:val="en-US" w:eastAsia="zh-CN"/>
              </w:rPr>
              <w:t>自有</w:t>
            </w:r>
            <w:r>
              <w:rPr>
                <w:rFonts w:hint="eastAsia" w:ascii="宋体" w:hAnsi="宋体" w:eastAsia="宋体" w:cs="宋体"/>
                <w:b w:val="0"/>
                <w:bCs/>
                <w:color w:val="auto"/>
                <w:sz w:val="24"/>
                <w:szCs w:val="24"/>
              </w:rPr>
              <w:t>吊车（含有起吊功能的重型普通货车</w:t>
            </w:r>
            <w:r>
              <w:rPr>
                <w:rFonts w:hint="eastAsia" w:ascii="宋体" w:hAnsi="宋体" w:cs="宋体"/>
                <w:b w:val="0"/>
                <w:bCs/>
                <w:color w:val="auto"/>
                <w:sz w:val="24"/>
                <w:szCs w:val="24"/>
                <w:lang w:eastAsia="zh-CN"/>
              </w:rPr>
              <w:t>）每辆得</w:t>
            </w:r>
            <w:r>
              <w:rPr>
                <w:rFonts w:hint="eastAsia" w:ascii="宋体" w:hAnsi="宋体" w:cs="宋体"/>
                <w:b w:val="0"/>
                <w:bCs/>
                <w:color w:val="auto"/>
                <w:sz w:val="24"/>
                <w:szCs w:val="24"/>
                <w:lang w:val="en-US" w:eastAsia="zh-CN"/>
              </w:rPr>
              <w:t>1分</w:t>
            </w:r>
            <w:r>
              <w:rPr>
                <w:rFonts w:hint="eastAsia" w:ascii="宋体" w:hAnsi="宋体" w:eastAsia="宋体" w:cs="宋体"/>
                <w:b w:val="0"/>
                <w:bCs/>
                <w:color w:val="auto"/>
                <w:sz w:val="24"/>
                <w:szCs w:val="24"/>
              </w:rPr>
              <w:t>、</w:t>
            </w:r>
            <w:r>
              <w:rPr>
                <w:rFonts w:hint="eastAsia" w:ascii="宋体" w:hAnsi="宋体" w:cs="宋体"/>
                <w:b w:val="0"/>
                <w:bCs/>
                <w:color w:val="auto"/>
                <w:sz w:val="24"/>
                <w:szCs w:val="24"/>
                <w:lang w:eastAsia="zh-CN"/>
              </w:rPr>
              <w:t>租赁的每辆得</w:t>
            </w:r>
            <w:r>
              <w:rPr>
                <w:rFonts w:hint="eastAsia" w:ascii="宋体" w:hAnsi="宋体" w:cs="宋体"/>
                <w:b w:val="0"/>
                <w:bCs/>
                <w:color w:val="auto"/>
                <w:sz w:val="24"/>
                <w:szCs w:val="24"/>
                <w:lang w:val="en-US" w:eastAsia="zh-CN"/>
              </w:rPr>
              <w:t>0.5分，最多得1分。</w:t>
            </w:r>
          </w:p>
          <w:p>
            <w:pPr>
              <w:pStyle w:val="27"/>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其中登高车、吊车（含有起吊功能的重型普通货车），如为自有，投标文件中提供上述机械设备的购置发票及上述车辆的行驶证复印件加盖公章（要求发票抬头、行驶证所有人与营业执照名称保持一致）；如为租赁，除上述资料外，投标文件中还须提供租赁合同复印件。由评委进行综合评议</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租赁或未提供的，酌情扣分。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8" w:hRule="atLeast"/>
          <w:jc w:val="center"/>
        </w:trPr>
        <w:tc>
          <w:tcPr>
            <w:tcW w:w="732" w:type="dxa"/>
            <w:vMerge w:val="continue"/>
            <w:noWrap w:val="0"/>
            <w:vAlign w:val="center"/>
          </w:tcPr>
          <w:p>
            <w:pPr>
              <w:pStyle w:val="27"/>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rPr>
            </w:pPr>
          </w:p>
        </w:tc>
        <w:tc>
          <w:tcPr>
            <w:tcW w:w="1316" w:type="dxa"/>
            <w:gridSpan w:val="2"/>
            <w:vMerge w:val="continue"/>
            <w:noWrap w:val="0"/>
            <w:vAlign w:val="center"/>
          </w:tcPr>
          <w:p>
            <w:pPr>
              <w:pStyle w:val="27"/>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color w:val="auto"/>
                <w:sz w:val="24"/>
                <w:szCs w:val="24"/>
              </w:rPr>
            </w:pPr>
          </w:p>
        </w:tc>
        <w:tc>
          <w:tcPr>
            <w:tcW w:w="7676" w:type="dxa"/>
            <w:noWrap w:val="0"/>
            <w:vAlign w:val="center"/>
          </w:tcPr>
          <w:p>
            <w:pPr>
              <w:pStyle w:val="27"/>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评委根据投标人提供的车辆、设备运行管理方案进行打分，</w:t>
            </w:r>
            <w:r>
              <w:rPr>
                <w:rFonts w:hint="eastAsia" w:ascii="宋体" w:hAnsi="宋体" w:eastAsia="宋体" w:cs="宋体"/>
                <w:color w:val="auto"/>
                <w:sz w:val="24"/>
                <w:szCs w:val="24"/>
                <w:lang w:val="en-US" w:eastAsia="zh-CN"/>
              </w:rPr>
              <w:t>最多得3</w:t>
            </w:r>
            <w:r>
              <w:rPr>
                <w:rFonts w:hint="eastAsia" w:ascii="宋体" w:hAnsi="宋体" w:eastAsia="宋体" w:cs="宋体"/>
                <w:color w:val="auto"/>
                <w:sz w:val="24"/>
                <w:szCs w:val="24"/>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8" w:hRule="atLeast"/>
          <w:jc w:val="center"/>
        </w:trPr>
        <w:tc>
          <w:tcPr>
            <w:tcW w:w="732" w:type="dxa"/>
            <w:noWrap w:val="0"/>
            <w:vAlign w:val="center"/>
          </w:tcPr>
          <w:p>
            <w:pPr>
              <w:pStyle w:val="27"/>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w:t>
            </w:r>
          </w:p>
        </w:tc>
        <w:tc>
          <w:tcPr>
            <w:tcW w:w="1316" w:type="dxa"/>
            <w:gridSpan w:val="2"/>
            <w:noWrap w:val="0"/>
            <w:vAlign w:val="center"/>
          </w:tcPr>
          <w:p>
            <w:pPr>
              <w:pStyle w:val="27"/>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耗材、药品使用方案（</w:t>
            </w:r>
            <w:r>
              <w:rPr>
                <w:rFonts w:hint="eastAsia" w:ascii="宋体" w:hAnsi="宋体" w:eastAsia="宋体" w:cs="宋体"/>
                <w:color w:val="auto"/>
                <w:sz w:val="24"/>
                <w:szCs w:val="24"/>
                <w:lang w:val="en-US" w:eastAsia="zh-CN"/>
              </w:rPr>
              <w:t>3分</w:t>
            </w:r>
            <w:r>
              <w:rPr>
                <w:rFonts w:hint="eastAsia" w:ascii="宋体" w:hAnsi="宋体" w:eastAsia="宋体" w:cs="宋体"/>
                <w:color w:val="auto"/>
                <w:sz w:val="24"/>
                <w:szCs w:val="24"/>
                <w:lang w:eastAsia="zh-CN"/>
              </w:rPr>
              <w:t>）</w:t>
            </w:r>
          </w:p>
        </w:tc>
        <w:tc>
          <w:tcPr>
            <w:tcW w:w="7676" w:type="dxa"/>
            <w:noWrap w:val="0"/>
            <w:vAlign w:val="center"/>
          </w:tcPr>
          <w:p>
            <w:pPr>
              <w:pStyle w:val="27"/>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评委根据投标人提供的</w:t>
            </w:r>
            <w:r>
              <w:rPr>
                <w:rFonts w:hint="eastAsia" w:ascii="宋体" w:hAnsi="宋体" w:eastAsia="宋体" w:cs="宋体"/>
                <w:color w:val="auto"/>
                <w:sz w:val="24"/>
                <w:szCs w:val="24"/>
                <w:lang w:eastAsia="zh-CN"/>
              </w:rPr>
              <w:t>各类耗材、药品使用</w:t>
            </w:r>
            <w:r>
              <w:rPr>
                <w:rFonts w:hint="eastAsia" w:ascii="宋体" w:hAnsi="宋体" w:eastAsia="宋体" w:cs="宋体"/>
                <w:color w:val="auto"/>
                <w:sz w:val="24"/>
                <w:szCs w:val="24"/>
              </w:rPr>
              <w:t>方案</w:t>
            </w:r>
            <w:r>
              <w:rPr>
                <w:rFonts w:hint="eastAsia" w:ascii="宋体" w:hAnsi="宋体" w:eastAsia="宋体" w:cs="宋体"/>
                <w:color w:val="auto"/>
                <w:sz w:val="24"/>
                <w:szCs w:val="24"/>
                <w:lang w:eastAsia="zh-CN"/>
              </w:rPr>
              <w:t>的合理性、全面</w:t>
            </w:r>
            <w:r>
              <w:rPr>
                <w:rFonts w:hint="eastAsia" w:ascii="宋体" w:hAnsi="宋体" w:eastAsia="宋体" w:cs="宋体"/>
                <w:color w:val="auto"/>
                <w:sz w:val="24"/>
                <w:szCs w:val="24"/>
              </w:rPr>
              <w:t>进行打分，</w:t>
            </w:r>
            <w:r>
              <w:rPr>
                <w:rFonts w:hint="eastAsia" w:ascii="宋体" w:hAnsi="宋体" w:eastAsia="宋体" w:cs="宋体"/>
                <w:color w:val="auto"/>
                <w:sz w:val="24"/>
                <w:szCs w:val="24"/>
                <w:lang w:val="en-US" w:eastAsia="zh-CN"/>
              </w:rPr>
              <w:t>最多得3</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1" w:hRule="atLeast"/>
          <w:jc w:val="center"/>
        </w:trPr>
        <w:tc>
          <w:tcPr>
            <w:tcW w:w="732" w:type="dxa"/>
            <w:tcBorders>
              <w:top w:val="single" w:color="auto" w:sz="4" w:space="0"/>
            </w:tcBorders>
            <w:noWrap w:val="0"/>
            <w:vAlign w:val="center"/>
          </w:tcPr>
          <w:p>
            <w:pPr>
              <w:pStyle w:val="27"/>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5" w:leftChars="0" w:hanging="425" w:firstLineChars="0"/>
              <w:jc w:val="center"/>
              <w:textAlignment w:val="auto"/>
              <w:rPr>
                <w:rFonts w:hint="eastAsia" w:ascii="宋体" w:hAnsi="宋体" w:eastAsia="宋体" w:cs="宋体"/>
                <w:color w:val="auto"/>
                <w:sz w:val="24"/>
                <w:szCs w:val="24"/>
              </w:rPr>
            </w:pPr>
          </w:p>
        </w:tc>
        <w:tc>
          <w:tcPr>
            <w:tcW w:w="1316" w:type="dxa"/>
            <w:gridSpan w:val="2"/>
            <w:noWrap w:val="0"/>
            <w:vAlign w:val="center"/>
          </w:tcPr>
          <w:p>
            <w:pPr>
              <w:pStyle w:val="27"/>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合理化建议或承诺（3分）</w:t>
            </w:r>
          </w:p>
        </w:tc>
        <w:tc>
          <w:tcPr>
            <w:tcW w:w="7676" w:type="dxa"/>
            <w:noWrap w:val="0"/>
            <w:vAlign w:val="center"/>
          </w:tcPr>
          <w:p>
            <w:pPr>
              <w:pStyle w:val="27"/>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评委根据投标人提出的针对本项目的合理化建议或承诺进行打分，</w:t>
            </w:r>
            <w:r>
              <w:rPr>
                <w:rFonts w:hint="eastAsia" w:ascii="宋体" w:hAnsi="宋体" w:eastAsia="宋体" w:cs="宋体"/>
                <w:color w:val="auto"/>
                <w:sz w:val="24"/>
                <w:szCs w:val="24"/>
                <w:lang w:val="en-US" w:eastAsia="zh-CN"/>
              </w:rPr>
              <w:t>最多得</w:t>
            </w:r>
            <w:r>
              <w:rPr>
                <w:rFonts w:hint="eastAsia" w:ascii="宋体" w:hAnsi="宋体" w:eastAsia="宋体" w:cs="宋体"/>
                <w:color w:val="auto"/>
                <w:sz w:val="24"/>
                <w:szCs w:val="24"/>
              </w:rPr>
              <w:t>3分。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6" w:hRule="atLeast"/>
          <w:jc w:val="center"/>
        </w:trPr>
        <w:tc>
          <w:tcPr>
            <w:tcW w:w="732" w:type="dxa"/>
            <w:tcBorders>
              <w:top w:val="single" w:color="auto" w:sz="4" w:space="0"/>
            </w:tcBorders>
            <w:noWrap w:val="0"/>
            <w:vAlign w:val="center"/>
          </w:tcPr>
          <w:p>
            <w:pPr>
              <w:pStyle w:val="27"/>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5" w:leftChars="0" w:hanging="425" w:firstLineChars="0"/>
              <w:jc w:val="center"/>
              <w:textAlignment w:val="auto"/>
              <w:rPr>
                <w:rFonts w:hint="eastAsia" w:ascii="宋体" w:hAnsi="宋体" w:eastAsia="宋体" w:cs="宋体"/>
                <w:color w:val="auto"/>
                <w:sz w:val="24"/>
                <w:szCs w:val="24"/>
              </w:rPr>
            </w:pPr>
          </w:p>
        </w:tc>
        <w:tc>
          <w:tcPr>
            <w:tcW w:w="1316" w:type="dxa"/>
            <w:gridSpan w:val="2"/>
            <w:noWrap w:val="0"/>
            <w:vAlign w:val="center"/>
          </w:tcPr>
          <w:p>
            <w:pPr>
              <w:pStyle w:val="27"/>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业绩分（</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w:t>
            </w:r>
          </w:p>
        </w:tc>
        <w:tc>
          <w:tcPr>
            <w:tcW w:w="7676" w:type="dxa"/>
            <w:noWrap w:val="0"/>
            <w:vAlign w:val="center"/>
          </w:tcPr>
          <w:p>
            <w:pPr>
              <w:pStyle w:val="27"/>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2019年</w:t>
            </w:r>
            <w:r>
              <w:rPr>
                <w:rFonts w:hint="eastAsia" w:ascii="宋体" w:hAnsi="宋体" w:eastAsia="宋体" w:cs="宋体"/>
                <w:color w:val="auto"/>
                <w:sz w:val="24"/>
                <w:szCs w:val="24"/>
                <w:lang w:val="en-US" w:eastAsia="zh-CN"/>
              </w:rPr>
              <w:t>1月1日</w:t>
            </w:r>
            <w:r>
              <w:rPr>
                <w:rFonts w:hint="eastAsia" w:ascii="宋体" w:hAnsi="宋体" w:eastAsia="宋体" w:cs="宋体"/>
                <w:color w:val="auto"/>
                <w:sz w:val="24"/>
                <w:szCs w:val="24"/>
              </w:rPr>
              <w:t>以来（以合同履行时间为准）</w:t>
            </w:r>
            <w:r>
              <w:rPr>
                <w:rFonts w:hint="eastAsia" w:ascii="宋体" w:hAnsi="宋体" w:eastAsia="宋体" w:cs="宋体"/>
                <w:color w:val="auto"/>
                <w:sz w:val="24"/>
                <w:szCs w:val="24"/>
                <w:lang w:val="en-US" w:eastAsia="zh-CN"/>
              </w:rPr>
              <w:t>投标人具有</w:t>
            </w:r>
            <w:r>
              <w:rPr>
                <w:rFonts w:hint="eastAsia" w:ascii="宋体" w:hAnsi="宋体" w:eastAsia="宋体" w:cs="宋体"/>
                <w:color w:val="auto"/>
                <w:sz w:val="24"/>
                <w:szCs w:val="24"/>
              </w:rPr>
              <w:t>同类项目的</w:t>
            </w:r>
            <w:r>
              <w:rPr>
                <w:rFonts w:hint="eastAsia" w:ascii="宋体" w:hAnsi="宋体" w:eastAsia="宋体" w:cs="宋体"/>
                <w:color w:val="auto"/>
                <w:sz w:val="24"/>
                <w:szCs w:val="24"/>
                <w:lang w:eastAsia="zh-CN"/>
              </w:rPr>
              <w:t>，</w:t>
            </w:r>
            <w:r>
              <w:rPr>
                <w:rFonts w:hint="eastAsia" w:ascii="宋体" w:hAnsi="宋体" w:eastAsia="宋体" w:cs="宋体"/>
                <w:color w:val="auto"/>
                <w:kern w:val="1"/>
                <w:sz w:val="24"/>
                <w:szCs w:val="24"/>
              </w:rPr>
              <w:t>每提供</w:t>
            </w:r>
            <w:r>
              <w:rPr>
                <w:rFonts w:hint="eastAsia" w:ascii="宋体" w:hAnsi="宋体" w:eastAsia="宋体" w:cs="宋体"/>
                <w:color w:val="auto"/>
                <w:kern w:val="1"/>
                <w:sz w:val="24"/>
                <w:szCs w:val="24"/>
                <w:lang w:val="en-US" w:eastAsia="zh-CN"/>
              </w:rPr>
              <w:t>3</w:t>
            </w:r>
            <w:r>
              <w:rPr>
                <w:rFonts w:hint="eastAsia" w:ascii="宋体" w:hAnsi="宋体" w:eastAsia="宋体" w:cs="宋体"/>
                <w:color w:val="auto"/>
                <w:kern w:val="1"/>
                <w:sz w:val="24"/>
                <w:szCs w:val="24"/>
              </w:rPr>
              <w:t>个得</w:t>
            </w:r>
            <w:r>
              <w:rPr>
                <w:rFonts w:hint="eastAsia" w:ascii="宋体" w:hAnsi="宋体" w:eastAsia="宋体" w:cs="宋体"/>
                <w:color w:val="auto"/>
                <w:kern w:val="1"/>
                <w:sz w:val="24"/>
                <w:szCs w:val="24"/>
                <w:lang w:val="en-US" w:eastAsia="zh-CN"/>
              </w:rPr>
              <w:t>0.5</w:t>
            </w:r>
            <w:r>
              <w:rPr>
                <w:rFonts w:hint="eastAsia" w:ascii="宋体" w:hAnsi="宋体" w:eastAsia="宋体" w:cs="宋体"/>
                <w:color w:val="auto"/>
                <w:kern w:val="1"/>
                <w:sz w:val="24"/>
                <w:szCs w:val="24"/>
              </w:rPr>
              <w:t>分，最高</w:t>
            </w:r>
            <w:r>
              <w:rPr>
                <w:rFonts w:hint="eastAsia" w:ascii="宋体" w:hAnsi="宋体" w:eastAsia="宋体" w:cs="宋体"/>
                <w:color w:val="auto"/>
                <w:kern w:val="1"/>
                <w:sz w:val="24"/>
                <w:szCs w:val="24"/>
                <w:lang w:val="en-US" w:eastAsia="zh-CN"/>
              </w:rPr>
              <w:t>1</w:t>
            </w:r>
            <w:r>
              <w:rPr>
                <w:rFonts w:hint="eastAsia" w:ascii="宋体" w:hAnsi="宋体" w:eastAsia="宋体" w:cs="宋体"/>
                <w:color w:val="auto"/>
                <w:kern w:val="1"/>
                <w:sz w:val="24"/>
                <w:szCs w:val="24"/>
              </w:rPr>
              <w:t>分</w:t>
            </w:r>
            <w:r>
              <w:rPr>
                <w:rFonts w:hint="eastAsia" w:ascii="宋体" w:hAnsi="宋体" w:eastAsia="宋体" w:cs="宋体"/>
                <w:color w:val="auto"/>
                <w:kern w:val="1"/>
                <w:sz w:val="24"/>
                <w:szCs w:val="24"/>
                <w:lang w:val="en-US" w:eastAsia="zh-CN"/>
              </w:rPr>
              <w:t>。</w:t>
            </w:r>
          </w:p>
          <w:p>
            <w:pPr>
              <w:pStyle w:val="27"/>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说明：以上资料需提供</w:t>
            </w:r>
            <w:r>
              <w:rPr>
                <w:rFonts w:hint="eastAsia" w:ascii="宋体" w:hAnsi="宋体" w:eastAsia="宋体" w:cs="宋体"/>
                <w:color w:val="auto"/>
                <w:sz w:val="24"/>
                <w:szCs w:val="24"/>
                <w:lang w:eastAsia="zh-CN"/>
              </w:rPr>
              <w:t>中标公示网站截图、</w:t>
            </w:r>
            <w:r>
              <w:rPr>
                <w:rFonts w:hint="eastAsia" w:ascii="宋体" w:hAnsi="宋体" w:eastAsia="宋体" w:cs="宋体"/>
                <w:color w:val="auto"/>
                <w:sz w:val="24"/>
                <w:szCs w:val="24"/>
              </w:rPr>
              <w:t>书面合同</w:t>
            </w:r>
            <w:r>
              <w:rPr>
                <w:rFonts w:hint="eastAsia" w:ascii="宋体" w:hAnsi="宋体" w:eastAsia="宋体" w:cs="宋体"/>
                <w:color w:val="auto"/>
                <w:sz w:val="24"/>
                <w:szCs w:val="24"/>
                <w:lang w:val="en-US" w:eastAsia="zh-CN"/>
              </w:rPr>
              <w:t>及中标通知书，缺一不得分。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6" w:hRule="atLeast"/>
          <w:jc w:val="center"/>
        </w:trPr>
        <w:tc>
          <w:tcPr>
            <w:tcW w:w="732" w:type="dxa"/>
            <w:tcBorders>
              <w:top w:val="single" w:color="auto" w:sz="4" w:space="0"/>
            </w:tcBorders>
            <w:noWrap w:val="0"/>
            <w:vAlign w:val="center"/>
          </w:tcPr>
          <w:p>
            <w:pPr>
              <w:pStyle w:val="27"/>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5" w:leftChars="0" w:hanging="425" w:firstLineChars="0"/>
              <w:jc w:val="center"/>
              <w:textAlignment w:val="auto"/>
              <w:rPr>
                <w:rFonts w:hint="eastAsia" w:ascii="宋体" w:hAnsi="宋体" w:eastAsia="宋体" w:cs="宋体"/>
                <w:color w:val="auto"/>
                <w:sz w:val="24"/>
                <w:szCs w:val="24"/>
                <w:lang w:val="en-US" w:eastAsia="zh-CN"/>
              </w:rPr>
            </w:pPr>
          </w:p>
        </w:tc>
        <w:tc>
          <w:tcPr>
            <w:tcW w:w="1316" w:type="dxa"/>
            <w:gridSpan w:val="2"/>
            <w:noWrap w:val="0"/>
            <w:vAlign w:val="center"/>
          </w:tcPr>
          <w:p>
            <w:pPr>
              <w:pStyle w:val="27"/>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荣誉（3分）</w:t>
            </w:r>
          </w:p>
        </w:tc>
        <w:tc>
          <w:tcPr>
            <w:tcW w:w="7676" w:type="dxa"/>
            <w:noWrap w:val="0"/>
            <w:vAlign w:val="center"/>
          </w:tcPr>
          <w:p>
            <w:pPr>
              <w:pStyle w:val="27"/>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评委根据投标人的企业荣誉</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获得地市级及以上政府部门颁发</w:t>
            </w:r>
            <w:r>
              <w:rPr>
                <w:rFonts w:hint="eastAsia" w:ascii="宋体" w:hAnsi="宋体" w:eastAsia="宋体" w:cs="宋体"/>
                <w:color w:val="auto"/>
                <w:sz w:val="24"/>
                <w:szCs w:val="24"/>
                <w:lang w:eastAsia="zh-CN"/>
              </w:rPr>
              <w:t>的每一个得</w:t>
            </w:r>
            <w:r>
              <w:rPr>
                <w:rFonts w:hint="eastAsia" w:ascii="宋体" w:hAnsi="宋体" w:eastAsia="宋体" w:cs="宋体"/>
                <w:color w:val="auto"/>
                <w:sz w:val="24"/>
                <w:szCs w:val="24"/>
                <w:lang w:val="en-US" w:eastAsia="zh-CN"/>
              </w:rPr>
              <w:t>1分，最多得3分</w:t>
            </w:r>
            <w:r>
              <w:rPr>
                <w:rFonts w:hint="eastAsia" w:ascii="宋体" w:hAnsi="宋体" w:eastAsia="宋体" w:cs="宋体"/>
                <w:color w:val="auto"/>
                <w:sz w:val="24"/>
                <w:szCs w:val="24"/>
              </w:rPr>
              <w:t>。（投标文件中提供相关证明材料复印件加盖公章）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32" w:type="dxa"/>
            <w:noWrap w:val="0"/>
            <w:vAlign w:val="center"/>
          </w:tcPr>
          <w:p>
            <w:pPr>
              <w:pStyle w:val="27"/>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5" w:leftChars="0" w:hanging="425" w:firstLineChars="0"/>
              <w:jc w:val="center"/>
              <w:textAlignment w:val="auto"/>
              <w:rPr>
                <w:rFonts w:hint="eastAsia" w:ascii="宋体" w:hAnsi="宋体" w:eastAsia="宋体" w:cs="宋体"/>
                <w:color w:val="auto"/>
                <w:sz w:val="24"/>
                <w:szCs w:val="24"/>
              </w:rPr>
            </w:pPr>
          </w:p>
        </w:tc>
        <w:tc>
          <w:tcPr>
            <w:tcW w:w="1316" w:type="dxa"/>
            <w:gridSpan w:val="2"/>
            <w:noWrap w:val="0"/>
            <w:vAlign w:val="center"/>
          </w:tcPr>
          <w:p>
            <w:pPr>
              <w:pStyle w:val="27"/>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政府采购政策加分（</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w:t>
            </w:r>
          </w:p>
        </w:tc>
        <w:tc>
          <w:tcPr>
            <w:tcW w:w="7676" w:type="dxa"/>
            <w:noWrap w:val="0"/>
            <w:vAlign w:val="center"/>
          </w:tcPr>
          <w:p>
            <w:pPr>
              <w:pStyle w:val="27"/>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投标人是国家认定的不发达地区或少数民族地区企业的加</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724" w:type="dxa"/>
            <w:gridSpan w:val="4"/>
            <w:noWrap w:val="0"/>
            <w:vAlign w:val="center"/>
          </w:tcPr>
          <w:p>
            <w:pPr>
              <w:pStyle w:val="27"/>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投标报价（</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32" w:type="dxa"/>
            <w:noWrap w:val="0"/>
            <w:vAlign w:val="center"/>
          </w:tcPr>
          <w:p>
            <w:pPr>
              <w:pStyle w:val="27"/>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316" w:type="dxa"/>
            <w:gridSpan w:val="2"/>
            <w:noWrap w:val="0"/>
            <w:vAlign w:val="center"/>
          </w:tcPr>
          <w:p>
            <w:pPr>
              <w:pStyle w:val="27"/>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投标报价（</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分）</w:t>
            </w:r>
          </w:p>
        </w:tc>
        <w:tc>
          <w:tcPr>
            <w:tcW w:w="7676" w:type="dxa"/>
            <w:noWrap w:val="0"/>
            <w:vAlign w:val="center"/>
          </w:tcPr>
          <w:p>
            <w:pPr>
              <w:pStyle w:val="27"/>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满足采购文件要求且参与评审价格最低为评标基准价，其价格分为满分，其余投标人的价格分以下列公式计算：</w:t>
            </w:r>
            <w:bookmarkStart w:id="489" w:name="_GoBack"/>
            <w:bookmarkEnd w:id="489"/>
          </w:p>
          <w:p>
            <w:pPr>
              <w:pStyle w:val="27"/>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投标报价得分=（评标基准价/参与评审的价格）×价格权值×100</w:t>
            </w:r>
          </w:p>
          <w:p>
            <w:pPr>
              <w:pStyle w:val="27"/>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参与评审价格=投标价格×（1-价格折扣率）</w:t>
            </w:r>
            <w:r>
              <w:rPr>
                <w:rFonts w:hint="eastAsia" w:ascii="宋体" w:hAnsi="宋体" w:eastAsia="宋体" w:cs="宋体"/>
                <w:color w:val="auto"/>
                <w:sz w:val="24"/>
                <w:szCs w:val="24"/>
                <w:lang w:eastAsia="zh-CN"/>
              </w:rPr>
              <w:t>。</w:t>
            </w:r>
          </w:p>
          <w:p>
            <w:pPr>
              <w:pStyle w:val="27"/>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（小微企业价格折扣率为20%。）</w:t>
            </w:r>
          </w:p>
        </w:tc>
      </w:tr>
    </w:tbl>
    <w:p>
      <w:pPr>
        <w:snapToGrid w:val="0"/>
        <w:spacing w:line="360" w:lineRule="auto"/>
        <w:rPr>
          <w:rFonts w:cs="仿宋" w:asciiTheme="majorEastAsia" w:hAnsiTheme="majorEastAsia" w:eastAsiaTheme="majorEastAsia"/>
          <w:b/>
          <w:sz w:val="24"/>
        </w:rPr>
      </w:pPr>
      <w:r>
        <w:rPr>
          <w:rFonts w:hint="eastAsia" w:cs="仿宋" w:asciiTheme="majorEastAsia" w:hAnsiTheme="majorEastAsia" w:eastAsiaTheme="majorEastAsia"/>
          <w:sz w:val="20"/>
          <w:szCs w:val="20"/>
        </w:rPr>
        <w:t> </w:t>
      </w:r>
      <w:r>
        <w:rPr>
          <w:rFonts w:hint="eastAsia" w:cs="仿宋" w:asciiTheme="majorEastAsia" w:hAnsiTheme="majorEastAsia" w:eastAsiaTheme="majorEastAsia"/>
          <w:b/>
          <w:sz w:val="24"/>
        </w:rPr>
        <w:t>备注：</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sz w:val="24"/>
        </w:rPr>
        <w:t>编制投标文件（商务技术文件部分）时，建议按此目录（序号和内容）提供评标标准相应的商务技术资料。 </w:t>
      </w:r>
    </w:p>
    <w:p>
      <w:pPr>
        <w:snapToGrid w:val="0"/>
        <w:spacing w:line="360" w:lineRule="auto"/>
        <w:ind w:left="120" w:leftChars="57" w:firstLine="482" w:firstLineChars="150"/>
        <w:jc w:val="center"/>
        <w:rPr>
          <w:rFonts w:cs="仿宋" w:asciiTheme="majorEastAsia" w:hAnsiTheme="majorEastAsia" w:eastAsiaTheme="majorEastAsia"/>
          <w:b/>
          <w:sz w:val="32"/>
        </w:rPr>
      </w:pPr>
      <w:r>
        <w:rPr>
          <w:rFonts w:hint="eastAsia" w:cs="仿宋" w:asciiTheme="majorEastAsia" w:hAnsiTheme="majorEastAsia" w:eastAsiaTheme="majorEastAsia"/>
          <w:b/>
          <w:sz w:val="32"/>
        </w:rPr>
        <w:t>一、评标方法</w:t>
      </w:r>
    </w:p>
    <w:p>
      <w:pPr>
        <w:spacing w:line="360" w:lineRule="auto"/>
        <w:ind w:firstLine="472" w:firstLineChars="196"/>
        <w:rPr>
          <w:rFonts w:cs="仿宋" w:asciiTheme="majorEastAsia" w:hAnsiTheme="majorEastAsia" w:eastAsiaTheme="majorEastAsia"/>
          <w:kern w:val="0"/>
          <w:sz w:val="24"/>
        </w:rPr>
      </w:pPr>
      <w:r>
        <w:rPr>
          <w:rFonts w:hint="eastAsia" w:cs="仿宋" w:asciiTheme="majorEastAsia" w:hAnsiTheme="majorEastAsia" w:eastAsiaTheme="majorEastAsia"/>
          <w:b/>
          <w:kern w:val="0"/>
          <w:sz w:val="24"/>
        </w:rPr>
        <w:t>1.本项目采用综合评分法。</w:t>
      </w:r>
      <w:r>
        <w:rPr>
          <w:rFonts w:hint="eastAsia" w:cs="仿宋" w:asciiTheme="majorEastAsia" w:hAnsiTheme="majorEastAsia" w:eastAsiaTheme="majorEastAsia"/>
          <w:kern w:val="0"/>
          <w:sz w:val="24"/>
        </w:rPr>
        <w:t>综合评分法，是指投标文件满足招标文件全部实质性要求，且按照评审因素的量化指标评审得分最高的</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kern w:val="0"/>
          <w:sz w:val="24"/>
        </w:rPr>
        <w:t>为中标候选人的评标方法。</w:t>
      </w:r>
    </w:p>
    <w:p>
      <w:pPr>
        <w:snapToGrid w:val="0"/>
        <w:spacing w:line="360" w:lineRule="auto"/>
        <w:ind w:left="120" w:leftChars="57" w:firstLine="482" w:firstLineChars="150"/>
        <w:jc w:val="center"/>
        <w:rPr>
          <w:rFonts w:cs="仿宋" w:asciiTheme="majorEastAsia" w:hAnsiTheme="majorEastAsia" w:eastAsiaTheme="majorEastAsia"/>
          <w:b/>
          <w:sz w:val="32"/>
        </w:rPr>
      </w:pPr>
      <w:r>
        <w:rPr>
          <w:rFonts w:hint="eastAsia" w:cs="仿宋" w:asciiTheme="majorEastAsia" w:hAnsiTheme="majorEastAsia" w:eastAsiaTheme="majorEastAsia"/>
          <w:b/>
          <w:sz w:val="32"/>
        </w:rPr>
        <w:t>二、评标标准</w:t>
      </w:r>
    </w:p>
    <w:p>
      <w:pPr>
        <w:spacing w:line="360" w:lineRule="auto"/>
        <w:ind w:firstLine="472" w:firstLineChars="196"/>
        <w:rPr>
          <w:rFonts w:cs="仿宋" w:asciiTheme="majorEastAsia" w:hAnsiTheme="majorEastAsia" w:eastAsiaTheme="majorEastAsia"/>
          <w:b/>
          <w:sz w:val="24"/>
        </w:rPr>
      </w:pPr>
      <w:r>
        <w:rPr>
          <w:rFonts w:hint="eastAsia" w:cs="仿宋" w:asciiTheme="majorEastAsia" w:hAnsiTheme="majorEastAsia" w:eastAsiaTheme="majorEastAsia"/>
          <w:b/>
          <w:sz w:val="24"/>
        </w:rPr>
        <w:t>2.</w:t>
      </w:r>
      <w:r>
        <w:rPr>
          <w:rFonts w:hint="eastAsia" w:cs="仿宋" w:asciiTheme="majorEastAsia" w:hAnsiTheme="majorEastAsia" w:eastAsiaTheme="majorEastAsia"/>
        </w:rPr>
        <w:t xml:space="preserve"> </w:t>
      </w:r>
      <w:r>
        <w:rPr>
          <w:rFonts w:hint="eastAsia" w:cs="仿宋" w:asciiTheme="majorEastAsia" w:hAnsiTheme="majorEastAsia" w:eastAsiaTheme="majorEastAsia"/>
          <w:b/>
          <w:sz w:val="24"/>
        </w:rPr>
        <w:t>评标标准：</w:t>
      </w:r>
      <w:r>
        <w:rPr>
          <w:rFonts w:hint="eastAsia" w:cs="仿宋" w:asciiTheme="majorEastAsia" w:hAnsiTheme="majorEastAsia" w:eastAsiaTheme="majorEastAsia"/>
          <w:kern w:val="0"/>
          <w:sz w:val="24"/>
        </w:rPr>
        <w:t>见评标办法前附表。</w:t>
      </w:r>
    </w:p>
    <w:p>
      <w:pPr>
        <w:snapToGrid w:val="0"/>
        <w:spacing w:line="360" w:lineRule="auto"/>
        <w:ind w:left="120" w:leftChars="57" w:firstLine="482" w:firstLineChars="150"/>
        <w:jc w:val="center"/>
        <w:rPr>
          <w:rFonts w:cs="仿宋" w:asciiTheme="majorEastAsia" w:hAnsiTheme="majorEastAsia" w:eastAsiaTheme="majorEastAsia"/>
          <w:b/>
          <w:sz w:val="32"/>
        </w:rPr>
      </w:pPr>
      <w:r>
        <w:rPr>
          <w:rFonts w:hint="eastAsia" w:cs="仿宋" w:asciiTheme="majorEastAsia" w:hAnsiTheme="majorEastAsia" w:eastAsiaTheme="majorEastAsia"/>
          <w:b/>
          <w:sz w:val="32"/>
        </w:rPr>
        <w:t>三、评标程序</w:t>
      </w:r>
    </w:p>
    <w:p>
      <w:pPr>
        <w:spacing w:line="360" w:lineRule="auto"/>
        <w:ind w:firstLine="482" w:firstLineChars="200"/>
        <w:rPr>
          <w:rFonts w:cs="仿宋" w:asciiTheme="majorEastAsia" w:hAnsiTheme="majorEastAsia" w:eastAsiaTheme="majorEastAsia"/>
          <w:kern w:val="0"/>
          <w:sz w:val="24"/>
        </w:rPr>
      </w:pPr>
      <w:r>
        <w:rPr>
          <w:rFonts w:hint="eastAsia" w:cs="仿宋" w:asciiTheme="majorEastAsia" w:hAnsiTheme="majorEastAsia" w:eastAsiaTheme="majorEastAsia"/>
          <w:b/>
          <w:kern w:val="0"/>
          <w:sz w:val="24"/>
        </w:rPr>
        <w:t>3.1 符合性审查。</w:t>
      </w:r>
      <w:r>
        <w:rPr>
          <w:rFonts w:hint="eastAsia" w:cs="仿宋" w:asciiTheme="majorEastAsia" w:hAnsiTheme="majorEastAsia" w:eastAsiaTheme="majorEastAsia"/>
          <w:kern w:val="0"/>
          <w:sz w:val="24"/>
        </w:rPr>
        <w:t>评标委员会应当对符合资格的</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kern w:val="0"/>
          <w:sz w:val="24"/>
        </w:rPr>
        <w:t>的投标文件进行符合性审查，以确定其是否满足招标文件的实质性要求。不满足招标文件的实质性要求的，投标无效。</w:t>
      </w:r>
    </w:p>
    <w:p>
      <w:pPr>
        <w:spacing w:line="360" w:lineRule="auto"/>
        <w:ind w:firstLine="482" w:firstLineChars="200"/>
        <w:rPr>
          <w:rFonts w:cs="仿宋" w:asciiTheme="majorEastAsia" w:hAnsiTheme="majorEastAsia" w:eastAsiaTheme="majorEastAsia"/>
          <w:kern w:val="0"/>
          <w:sz w:val="24"/>
        </w:rPr>
      </w:pPr>
      <w:r>
        <w:rPr>
          <w:rFonts w:hint="eastAsia" w:cs="仿宋" w:asciiTheme="majorEastAsia" w:hAnsiTheme="majorEastAsia" w:eastAsiaTheme="majorEastAsia"/>
          <w:b/>
          <w:kern w:val="0"/>
          <w:sz w:val="24"/>
        </w:rPr>
        <w:t>3.2 商务技术评审。</w:t>
      </w:r>
      <w:r>
        <w:rPr>
          <w:rFonts w:hint="eastAsia" w:cs="仿宋" w:asciiTheme="majorEastAsia" w:hAnsiTheme="majorEastAsia" w:eastAsiaTheme="majorEastAsia"/>
          <w:kern w:val="0"/>
          <w:sz w:val="24"/>
        </w:rPr>
        <w:t>评标委员会应当按照招标文件中规定的评标方法和标准，对符合性审查合格的投标文件进行商务和技术评估。</w:t>
      </w:r>
    </w:p>
    <w:p>
      <w:pPr>
        <w:spacing w:line="360" w:lineRule="auto"/>
        <w:ind w:firstLine="482" w:firstLineChars="200"/>
        <w:rPr>
          <w:rFonts w:cs="仿宋" w:asciiTheme="majorEastAsia" w:hAnsiTheme="majorEastAsia" w:eastAsiaTheme="majorEastAsia"/>
          <w:kern w:val="0"/>
          <w:sz w:val="24"/>
        </w:rPr>
      </w:pPr>
      <w:r>
        <w:rPr>
          <w:rFonts w:hint="eastAsia" w:cs="仿宋" w:asciiTheme="majorEastAsia" w:hAnsiTheme="majorEastAsia" w:eastAsiaTheme="majorEastAsia"/>
          <w:b/>
          <w:kern w:val="0"/>
          <w:sz w:val="24"/>
        </w:rPr>
        <w:t>3.3 汇总商务技术得分。</w:t>
      </w:r>
      <w:r>
        <w:rPr>
          <w:rFonts w:hint="eastAsia" w:cs="仿宋" w:asciiTheme="majorEastAsia" w:hAnsiTheme="majorEastAsia" w:eastAsiaTheme="majorEastAsia"/>
          <w:kern w:val="0"/>
          <w:sz w:val="24"/>
        </w:rPr>
        <w:t>评标委员会各成员应当独立对每个</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kern w:val="0"/>
          <w:sz w:val="24"/>
        </w:rPr>
        <w:t>的商务和技术文件进行评价，并汇总商务技术得分情况。</w:t>
      </w:r>
    </w:p>
    <w:p>
      <w:pPr>
        <w:spacing w:line="360" w:lineRule="auto"/>
        <w:ind w:firstLine="482" w:firstLineChars="200"/>
        <w:rPr>
          <w:rFonts w:cs="仿宋" w:asciiTheme="majorEastAsia" w:hAnsiTheme="majorEastAsia" w:eastAsiaTheme="majorEastAsia"/>
          <w:b/>
          <w:kern w:val="0"/>
          <w:sz w:val="24"/>
        </w:rPr>
      </w:pPr>
      <w:r>
        <w:rPr>
          <w:rFonts w:hint="eastAsia" w:cs="仿宋" w:asciiTheme="majorEastAsia" w:hAnsiTheme="majorEastAsia" w:eastAsiaTheme="majorEastAsia"/>
          <w:b/>
          <w:kern w:val="0"/>
          <w:sz w:val="24"/>
        </w:rPr>
        <w:t>3.4 报价评审。</w:t>
      </w:r>
    </w:p>
    <w:p>
      <w:pPr>
        <w:pStyle w:val="41"/>
        <w:spacing w:before="0"/>
        <w:ind w:firstLine="480"/>
        <w:rPr>
          <w:rFonts w:cs="仿宋" w:asciiTheme="majorEastAsia" w:hAnsiTheme="majorEastAsia" w:eastAsiaTheme="majorEastAsia"/>
          <w:kern w:val="0"/>
        </w:rPr>
      </w:pPr>
      <w:r>
        <w:rPr>
          <w:rFonts w:hint="eastAsia" w:cs="仿宋" w:asciiTheme="majorEastAsia" w:hAnsiTheme="majorEastAsia" w:eastAsiaTheme="majorEastAsia"/>
          <w:kern w:val="0"/>
        </w:rPr>
        <w:t>3.4.1投标文件报价出现前后不一致的，按照下列规定修正：</w:t>
      </w:r>
    </w:p>
    <w:p>
      <w:pPr>
        <w:pStyle w:val="41"/>
        <w:spacing w:before="0"/>
        <w:ind w:firstLine="480"/>
        <w:rPr>
          <w:rFonts w:cs="仿宋" w:asciiTheme="majorEastAsia" w:hAnsiTheme="majorEastAsia" w:eastAsiaTheme="majorEastAsia"/>
          <w:kern w:val="0"/>
        </w:rPr>
      </w:pPr>
      <w:r>
        <w:rPr>
          <w:rFonts w:hint="eastAsia" w:cs="仿宋" w:asciiTheme="majorEastAsia" w:hAnsiTheme="majorEastAsia" w:eastAsiaTheme="majorEastAsia"/>
          <w:kern w:val="0"/>
        </w:rPr>
        <w:t>3.4.1.1电子交易平台生成的开标记录表(报价表)内容与投标文件中开标一览表(报价表)不一致的，以投标文件中开标一览表(报价表)为准；</w:t>
      </w:r>
    </w:p>
    <w:p>
      <w:pPr>
        <w:pStyle w:val="41"/>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3.4.1.2</w:t>
      </w:r>
      <w:r>
        <w:rPr>
          <w:rFonts w:hint="eastAsia" w:cs="仿宋" w:asciiTheme="majorEastAsia" w:hAnsiTheme="majorEastAsia" w:eastAsiaTheme="majorEastAsia"/>
          <w:kern w:val="0"/>
        </w:rPr>
        <w:t>投标文件中开标一览表(报价表)内容与投标文件中相应内容不一致的，以开标一览表(报价表)为准；</w:t>
      </w:r>
    </w:p>
    <w:p>
      <w:pPr>
        <w:pStyle w:val="41"/>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3.4.1.3 大写金额和小写金额不一致的，以大写金额为准;</w:t>
      </w:r>
    </w:p>
    <w:p>
      <w:pPr>
        <w:pStyle w:val="41"/>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3.4.1.4 单价金额小数点或者百分比有明显错位的，以开标一览表的总价为准，并修改单价;</w:t>
      </w:r>
    </w:p>
    <w:p>
      <w:pPr>
        <w:pStyle w:val="41"/>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3.4.1.5 总价金额与按单价汇总金额不一致的，以单价金额计算结果为准；</w:t>
      </w:r>
    </w:p>
    <w:p>
      <w:pPr>
        <w:pStyle w:val="41"/>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3.4.1.6同时出现两种以上不一致的，按照3.4.1规定的顺序修正。修正后的报价按照财政部第87号令 《政府采购货物和服务招标投标管理办法》第五十一条第二款的规定经</w:t>
      </w:r>
      <w:r>
        <w:rPr>
          <w:rFonts w:hint="eastAsia" w:cs="仿宋" w:asciiTheme="majorEastAsia" w:hAnsiTheme="majorEastAsia" w:eastAsiaTheme="majorEastAsia"/>
          <w:kern w:val="0"/>
          <w:lang w:val="zh-CN"/>
        </w:rPr>
        <w:t>供应商</w:t>
      </w:r>
      <w:r>
        <w:rPr>
          <w:rFonts w:hint="eastAsia" w:cs="仿宋" w:asciiTheme="majorEastAsia" w:hAnsiTheme="majorEastAsia" w:eastAsiaTheme="majorEastAsia"/>
          <w:kern w:val="0"/>
          <w:szCs w:val="24"/>
        </w:rPr>
        <w:t>确认后产生约束力。</w:t>
      </w:r>
    </w:p>
    <w:p>
      <w:pPr>
        <w:snapToGrid w:val="0"/>
        <w:spacing w:line="360" w:lineRule="auto"/>
        <w:ind w:firstLine="480" w:firstLineChars="200"/>
        <w:jc w:val="left"/>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3.4.2投标文件出现不是唯一的、有选择性投标报价的，投标无效。</w:t>
      </w:r>
    </w:p>
    <w:p>
      <w:pPr>
        <w:snapToGrid w:val="0"/>
        <w:spacing w:line="360" w:lineRule="auto"/>
        <w:ind w:firstLine="480" w:firstLineChars="200"/>
        <w:jc w:val="left"/>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3.4.3投标报价超过招标文件中规定的预算金额或者最高限价的，投标无效。</w:t>
      </w:r>
    </w:p>
    <w:p>
      <w:pPr>
        <w:pStyle w:val="41"/>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3.4.4评标委员会认为</w:t>
      </w:r>
      <w:r>
        <w:rPr>
          <w:rFonts w:hint="eastAsia" w:cs="仿宋" w:asciiTheme="majorEastAsia" w:hAnsiTheme="majorEastAsia" w:eastAsiaTheme="majorEastAsia"/>
          <w:kern w:val="0"/>
          <w:lang w:val="zh-CN"/>
        </w:rPr>
        <w:t>供应商</w:t>
      </w:r>
      <w:r>
        <w:rPr>
          <w:rFonts w:hint="eastAsia" w:cs="仿宋" w:asciiTheme="majorEastAsia" w:hAnsiTheme="majorEastAsia" w:eastAsiaTheme="majorEastAsia"/>
          <w:kern w:val="0"/>
          <w:szCs w:val="24"/>
        </w:rPr>
        <w:t>的报价明显低于其他通过符合性审查</w:t>
      </w:r>
      <w:r>
        <w:rPr>
          <w:rFonts w:hint="eastAsia" w:cs="仿宋" w:asciiTheme="majorEastAsia" w:hAnsiTheme="majorEastAsia" w:eastAsiaTheme="majorEastAsia"/>
          <w:kern w:val="0"/>
          <w:lang w:val="zh-CN"/>
        </w:rPr>
        <w:t>供应商</w:t>
      </w:r>
      <w:r>
        <w:rPr>
          <w:rFonts w:hint="eastAsia" w:cs="仿宋" w:asciiTheme="majorEastAsia" w:hAnsiTheme="majorEastAsia" w:eastAsiaTheme="majorEastAsia"/>
          <w:kern w:val="0"/>
          <w:szCs w:val="24"/>
        </w:rPr>
        <w:t>的报价，有可能影响产品质量或者不能诚信履约的，应当要求其在30分钟内提供书面说明，必要时提交相关证明材料;</w:t>
      </w:r>
      <w:r>
        <w:rPr>
          <w:rFonts w:hint="eastAsia" w:cs="仿宋" w:asciiTheme="majorEastAsia" w:hAnsiTheme="majorEastAsia" w:eastAsiaTheme="majorEastAsia"/>
          <w:kern w:val="0"/>
          <w:lang w:val="zh-CN"/>
        </w:rPr>
        <w:t>供应商</w:t>
      </w:r>
      <w:r>
        <w:rPr>
          <w:rFonts w:hint="eastAsia" w:cs="仿宋" w:asciiTheme="majorEastAsia" w:hAnsiTheme="majorEastAsia" w:eastAsiaTheme="majorEastAsia"/>
          <w:kern w:val="0"/>
          <w:szCs w:val="24"/>
        </w:rPr>
        <w:t>不能证明其报价合理性的，评标委员会应当将其作为无效投标处理。</w:t>
      </w:r>
    </w:p>
    <w:p>
      <w:pPr>
        <w:spacing w:line="360" w:lineRule="auto"/>
        <w:ind w:firstLine="482" w:firstLineChars="200"/>
        <w:rPr>
          <w:rFonts w:cs="仿宋" w:asciiTheme="majorEastAsia" w:hAnsiTheme="majorEastAsia" w:eastAsiaTheme="majorEastAsia"/>
          <w:kern w:val="0"/>
          <w:sz w:val="24"/>
        </w:rPr>
      </w:pPr>
      <w:r>
        <w:rPr>
          <w:rFonts w:hint="eastAsia" w:cs="仿宋" w:asciiTheme="majorEastAsia" w:hAnsiTheme="majorEastAsia" w:eastAsiaTheme="majorEastAsia"/>
          <w:b/>
          <w:kern w:val="0"/>
          <w:sz w:val="24"/>
        </w:rPr>
        <w:t>3.5编写评标报告。</w:t>
      </w:r>
      <w:r>
        <w:rPr>
          <w:rFonts w:hint="eastAsia" w:cs="仿宋" w:asciiTheme="majorEastAsia" w:hAnsiTheme="majorEastAsia" w:eastAsiaTheme="major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snapToGrid w:val="0"/>
        <w:spacing w:line="360" w:lineRule="auto"/>
        <w:ind w:left="120" w:leftChars="57" w:firstLine="482" w:firstLineChars="150"/>
        <w:jc w:val="center"/>
        <w:rPr>
          <w:rFonts w:cs="仿宋" w:asciiTheme="majorEastAsia" w:hAnsiTheme="majorEastAsia" w:eastAsiaTheme="majorEastAsia"/>
          <w:b/>
          <w:sz w:val="32"/>
        </w:rPr>
      </w:pPr>
      <w:r>
        <w:rPr>
          <w:rFonts w:hint="eastAsia" w:cs="仿宋" w:asciiTheme="majorEastAsia" w:hAnsiTheme="majorEastAsia" w:eastAsiaTheme="majorEastAsia"/>
          <w:b/>
          <w:sz w:val="32"/>
        </w:rPr>
        <w:t>四、评标中的其他事项</w:t>
      </w:r>
    </w:p>
    <w:p>
      <w:pPr>
        <w:pStyle w:val="41"/>
        <w:spacing w:before="0"/>
        <w:ind w:firstLine="482"/>
        <w:rPr>
          <w:rFonts w:cs="仿宋" w:asciiTheme="majorEastAsia" w:hAnsiTheme="majorEastAsia" w:eastAsiaTheme="majorEastAsia"/>
          <w:kern w:val="0"/>
          <w:szCs w:val="24"/>
        </w:rPr>
      </w:pPr>
      <w:r>
        <w:rPr>
          <w:rFonts w:hint="eastAsia" w:cs="仿宋" w:asciiTheme="majorEastAsia" w:hAnsiTheme="majorEastAsia" w:eastAsiaTheme="majorEastAsia"/>
          <w:b/>
          <w:kern w:val="0"/>
          <w:szCs w:val="24"/>
        </w:rPr>
        <w:t>4.1投标澄清、说明或者补正。</w:t>
      </w:r>
      <w:r>
        <w:rPr>
          <w:rFonts w:hint="eastAsia" w:cs="仿宋" w:asciiTheme="majorEastAsia" w:hAnsiTheme="majorEastAsia" w:eastAsiaTheme="majorEastAsia"/>
          <w:kern w:val="0"/>
          <w:szCs w:val="24"/>
        </w:rPr>
        <w:t>对于投标文件中含义不明确、同类问题表述不一致或者有明显文字和计算错误的内容需要</w:t>
      </w:r>
      <w:r>
        <w:rPr>
          <w:rFonts w:hint="eastAsia" w:cs="仿宋" w:asciiTheme="majorEastAsia" w:hAnsiTheme="majorEastAsia" w:eastAsiaTheme="majorEastAsia"/>
          <w:kern w:val="0"/>
          <w:lang w:val="zh-CN"/>
        </w:rPr>
        <w:t>供应商</w:t>
      </w:r>
      <w:r>
        <w:rPr>
          <w:rFonts w:hint="eastAsia" w:cs="仿宋" w:asciiTheme="majorEastAsia" w:hAnsiTheme="majorEastAsia" w:eastAsiaTheme="majorEastAsia"/>
          <w:kern w:val="0"/>
          <w:szCs w:val="24"/>
        </w:rPr>
        <w:t>作出必要的澄清、说明或者补正的，评标委员会和</w:t>
      </w:r>
      <w:r>
        <w:rPr>
          <w:rFonts w:hint="eastAsia" w:cs="仿宋" w:asciiTheme="majorEastAsia" w:hAnsiTheme="majorEastAsia" w:eastAsiaTheme="majorEastAsia"/>
          <w:kern w:val="0"/>
          <w:lang w:val="zh-CN"/>
        </w:rPr>
        <w:t>供应商</w:t>
      </w:r>
      <w:r>
        <w:rPr>
          <w:rFonts w:hint="eastAsia" w:cs="仿宋" w:asciiTheme="majorEastAsia" w:hAnsiTheme="majorEastAsia" w:eastAsiaTheme="majorEastAsia"/>
          <w:kern w:val="0"/>
          <w:szCs w:val="24"/>
        </w:rPr>
        <w:t>通过电子交易平台交换数据电文，</w:t>
      </w:r>
      <w:r>
        <w:rPr>
          <w:rFonts w:hint="eastAsia" w:cs="仿宋" w:asciiTheme="majorEastAsia" w:hAnsiTheme="majorEastAsia" w:eastAsiaTheme="majorEastAsia"/>
          <w:kern w:val="0"/>
          <w:lang w:val="zh-CN"/>
        </w:rPr>
        <w:t>供应商</w:t>
      </w:r>
      <w:r>
        <w:rPr>
          <w:rFonts w:hint="eastAsia" w:cs="仿宋" w:asciiTheme="majorEastAsia" w:hAnsiTheme="majorEastAsia" w:eastAsiaTheme="majorEastAsia"/>
          <w:kern w:val="0"/>
          <w:szCs w:val="24"/>
        </w:rPr>
        <w:t>提交使用电子签名的相关数据电文或通过平台上传加盖公章的扫描件。给予</w:t>
      </w:r>
      <w:r>
        <w:rPr>
          <w:rFonts w:hint="eastAsia" w:cs="仿宋" w:asciiTheme="majorEastAsia" w:hAnsiTheme="majorEastAsia" w:eastAsiaTheme="majorEastAsia"/>
          <w:kern w:val="0"/>
          <w:lang w:val="zh-CN"/>
        </w:rPr>
        <w:t>供应商</w:t>
      </w:r>
      <w:r>
        <w:rPr>
          <w:rFonts w:hint="eastAsia" w:cs="仿宋" w:asciiTheme="majorEastAsia" w:hAnsiTheme="majorEastAsia" w:eastAsiaTheme="majorEastAsia"/>
          <w:kern w:val="0"/>
          <w:szCs w:val="24"/>
        </w:rPr>
        <w:t>提交澄清、说明或补正的时间不得少于半小时，</w:t>
      </w:r>
      <w:r>
        <w:rPr>
          <w:rFonts w:hint="eastAsia" w:cs="仿宋" w:asciiTheme="majorEastAsia" w:hAnsiTheme="majorEastAsia" w:eastAsiaTheme="majorEastAsia"/>
          <w:kern w:val="0"/>
          <w:lang w:val="zh-CN"/>
        </w:rPr>
        <w:t>供应商</w:t>
      </w:r>
      <w:r>
        <w:rPr>
          <w:rFonts w:hint="eastAsia" w:cs="仿宋" w:asciiTheme="majorEastAsia" w:hAnsiTheme="majorEastAsia" w:eastAsiaTheme="majorEastAsia"/>
          <w:kern w:val="0"/>
          <w:szCs w:val="24"/>
        </w:rPr>
        <w:t>已经明确表示澄清说明或补正完毕的除外。</w:t>
      </w:r>
      <w:r>
        <w:rPr>
          <w:rFonts w:hint="eastAsia" w:cs="仿宋" w:asciiTheme="majorEastAsia" w:hAnsiTheme="majorEastAsia" w:eastAsiaTheme="majorEastAsia"/>
          <w:kern w:val="0"/>
          <w:lang w:val="zh-CN"/>
        </w:rPr>
        <w:t>供应商</w:t>
      </w:r>
      <w:r>
        <w:rPr>
          <w:rFonts w:hint="eastAsia" w:cs="仿宋" w:asciiTheme="majorEastAsia" w:hAnsiTheme="majorEastAsia" w:eastAsiaTheme="majorEastAsia"/>
          <w:kern w:val="0"/>
          <w:szCs w:val="24"/>
        </w:rPr>
        <w:t>的澄清、说明或者补正不得超出投标文件的范围或者改变投标文件的实质性内容。</w:t>
      </w:r>
    </w:p>
    <w:p>
      <w:pPr>
        <w:pStyle w:val="9"/>
        <w:spacing w:line="360" w:lineRule="auto"/>
        <w:ind w:firstLine="482"/>
        <w:rPr>
          <w:rFonts w:cs="仿宋" w:asciiTheme="majorEastAsia" w:hAnsiTheme="majorEastAsia" w:eastAsiaTheme="majorEastAsia"/>
          <w:szCs w:val="21"/>
        </w:rPr>
      </w:pPr>
      <w:r>
        <w:rPr>
          <w:rFonts w:hint="eastAsia" w:cs="仿宋" w:asciiTheme="majorEastAsia" w:hAnsiTheme="majorEastAsia" w:eastAsiaTheme="majorEastAsia"/>
          <w:b/>
          <w:kern w:val="0"/>
        </w:rPr>
        <w:t>4.2投标无效的情形。</w:t>
      </w:r>
    </w:p>
    <w:p>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4.2.1 没有响应招标文件实质性要求的投标将被视为无效投标。</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kern w:val="0"/>
          <w:sz w:val="24"/>
        </w:rPr>
        <w:t>不得通过修正或撤</w:t>
      </w:r>
      <w:r>
        <w:rPr>
          <w:rFonts w:hint="eastAsia" w:cs="仿宋" w:asciiTheme="majorEastAsia" w:hAnsiTheme="majorEastAsia" w:eastAsiaTheme="majorEastAsia"/>
          <w:kern w:val="0"/>
          <w:sz w:val="24"/>
          <w:lang w:val="en-US" w:eastAsia="zh-CN"/>
        </w:rPr>
        <w:t>销</w:t>
      </w:r>
      <w:r>
        <w:rPr>
          <w:rFonts w:hint="eastAsia" w:cs="仿宋" w:asciiTheme="majorEastAsia" w:hAnsiTheme="majorEastAsia" w:eastAsiaTheme="majorEastAsia"/>
          <w:kern w:val="0"/>
          <w:sz w:val="24"/>
        </w:rPr>
        <w:t>不合要求的偏离或保留从而使其投标成为实质上响应的投标，但经评标委员会认定属于</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kern w:val="0"/>
          <w:sz w:val="24"/>
        </w:rPr>
        <w:t>疏忽、笔误所造成的差错，可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kern w:val="0"/>
          <w:sz w:val="24"/>
        </w:rPr>
        <w:t>修改、补正投标文件后，不影响评标委员会对其投标文件所作的评价和评分结果。</w:t>
      </w:r>
    </w:p>
    <w:p>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4.2.2 在电子开评标时，如发现下列情形之一的，将被视为无效投标文件：</w:t>
      </w:r>
    </w:p>
    <w:p>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4.2.2.1电子投标文件解密失败的；</w:t>
      </w:r>
    </w:p>
    <w:p>
      <w:pPr>
        <w:spacing w:line="360" w:lineRule="auto"/>
        <w:ind w:firstLine="480" w:firstLineChars="200"/>
        <w:rPr>
          <w:rFonts w:hint="eastAsia"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4.2.2.2投标文件未按招标文件要求加密、签字、盖章的；</w:t>
      </w:r>
    </w:p>
    <w:p>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4.2.3 在资格审查、符合性审查和商务评审时，如发现下列情形之一的，将被视为无效投标文件：</w:t>
      </w:r>
    </w:p>
    <w:p>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4.2.3.1 资格证明文件不全的或者不符合招标文件标明的资格要求的；</w:t>
      </w:r>
    </w:p>
    <w:p>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4.2.3.2 投标文件未按招标文件要求签署、盖章的；</w:t>
      </w:r>
    </w:p>
    <w:p>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4.2.3.3 投标文件格式不规范、项目不齐全或者内容虚假的；</w:t>
      </w:r>
    </w:p>
    <w:p>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4.2.3.4 投标文件的实质性内容未使用中文表述、意思表述不明确、前后矛盾或者使用计量单位不符合招标文件要求的（经评标委员会认定并允许其当场更正的笔误除外）；</w:t>
      </w:r>
    </w:p>
    <w:p>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4.2.3.5 投标有效期、交货时间、质保期等商务条款不能满足招标文件要求的；</w:t>
      </w:r>
    </w:p>
    <w:p>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4.2.3.6 带“▲”的条款不能满足招标文件要求、未实质性响应招标文件要求或者投标文件有采购人不能接受的附加条件的；</w:t>
      </w:r>
    </w:p>
    <w:p>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4.2.3.7 单位负责人为同一人或者存在直接控股、管理关系的不同供应商参加同一合同项下的政府采购活动的；</w:t>
      </w:r>
    </w:p>
    <w:p>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4.2.3.8 为采购项目提供整体设计、规范编制或者项目管理、监理、检测等服务的供应商参加该采购项目的其他采购活动的；</w:t>
      </w:r>
    </w:p>
    <w:p>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4.2.3.9 商务技术文件中出现本项目投标报价或单价的。</w:t>
      </w:r>
    </w:p>
    <w:p>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4.3.在技术评审时，如发现下列情形之一的，将被视为无效投标文件：</w:t>
      </w:r>
    </w:p>
    <w:p>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4.3.1未提供或未如实提供投标货物的技术参数，或者投标文件标明的响应或偏离与事实不符或虚假投标的；</w:t>
      </w:r>
    </w:p>
    <w:p>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4.3.2 明显不符合招标文件要求的规格型号、质量标准，或者与招标文件中标“▲”的技术指标、主要功能项目发生实质性偏离的；</w:t>
      </w:r>
    </w:p>
    <w:p>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4.3.3 允许偏离的技术、性能指标或辅助功能项目发生负偏离达/项（含）以上的；</w:t>
      </w:r>
    </w:p>
    <w:p>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4.3.4 投标技术方案不明确，存在一个或一个以上备选（替代）投标方案的；</w:t>
      </w:r>
    </w:p>
    <w:p>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4.3.5 与其他参加本次投标</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kern w:val="0"/>
          <w:sz w:val="24"/>
        </w:rPr>
        <w:t>的投标文件（技术文件）的文字表述内容差错相同2处以上的；</w:t>
      </w:r>
    </w:p>
    <w:p>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4.4 在报价评审时，如发现下列情形之一的，投标文件将被视为无效：</w:t>
      </w:r>
    </w:p>
    <w:p>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4.4.1 未采用人民币报价或者未按照招标文件标明的币种报价的；</w:t>
      </w:r>
    </w:p>
    <w:p>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4.4.2 报价超出最高限价，或者超出采购预算金额的；</w:t>
      </w:r>
    </w:p>
    <w:p>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4.4.3 投标报价具有选择性的；</w:t>
      </w:r>
    </w:p>
    <w:p>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4.4.4 投标报价中出现缺项、漏项或被评标委员会认定为有可能影响产品质量或者不能诚信履约的且不能在合理的时间内证明其报价合理性的；</w:t>
      </w:r>
    </w:p>
    <w:p>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4.4.5供应商对根据修正原则修正后的报价不确认的。</w:t>
      </w:r>
    </w:p>
    <w:p>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4.5其他无效情形：</w:t>
      </w:r>
    </w:p>
    <w:p>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4.5.1 不同</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kern w:val="0"/>
          <w:sz w:val="24"/>
        </w:rPr>
        <w:t>的投标文件出自同一终端设备或在相同Internet主机分配地址（相同IP地址）进行网上报名、投标的；</w:t>
      </w:r>
    </w:p>
    <w:p>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4.5.2 法律、法规、规章（适用本市的）及省级以上规范性文件（适用本市的）规定的其他无效情形。</w:t>
      </w:r>
    </w:p>
    <w:p>
      <w:pPr>
        <w:pStyle w:val="9"/>
        <w:snapToGrid w:val="0"/>
        <w:spacing w:line="360" w:lineRule="auto"/>
        <w:ind w:firstLine="482"/>
        <w:rPr>
          <w:rFonts w:cs="仿宋" w:asciiTheme="majorEastAsia" w:hAnsiTheme="majorEastAsia" w:eastAsiaTheme="majorEastAsia"/>
        </w:rPr>
      </w:pPr>
      <w:r>
        <w:rPr>
          <w:rFonts w:hint="eastAsia" w:cs="仿宋" w:asciiTheme="majorEastAsia" w:hAnsiTheme="majorEastAsia" w:eastAsiaTheme="majorEastAsia"/>
          <w:b/>
        </w:rPr>
        <w:t>5.废标。</w:t>
      </w:r>
      <w:r>
        <w:rPr>
          <w:rFonts w:hint="eastAsia" w:cs="仿宋" w:asciiTheme="majorEastAsia" w:hAnsiTheme="majorEastAsia" w:eastAsiaTheme="majorEastAsia"/>
        </w:rPr>
        <w:t>根据《中华人民共和国政府采购法》第三十六条之规定，在采购中，出现下列情形之一的，应予废标：</w:t>
      </w:r>
    </w:p>
    <w:p>
      <w:pPr>
        <w:pStyle w:val="9"/>
        <w:snapToGrid w:val="0"/>
        <w:spacing w:line="360" w:lineRule="auto"/>
        <w:rPr>
          <w:rFonts w:cs="仿宋" w:asciiTheme="majorEastAsia" w:hAnsiTheme="majorEastAsia" w:eastAsiaTheme="majorEastAsia"/>
        </w:rPr>
      </w:pPr>
      <w:r>
        <w:rPr>
          <w:rFonts w:hint="eastAsia" w:cs="仿宋" w:asciiTheme="majorEastAsia" w:hAnsiTheme="majorEastAsia" w:eastAsiaTheme="majorEastAsia"/>
        </w:rPr>
        <w:t>5.1符合专业条件的供应商或者对招标文件作实质响应的供应商不足3家的；</w:t>
      </w:r>
    </w:p>
    <w:p>
      <w:pPr>
        <w:pStyle w:val="9"/>
        <w:snapToGrid w:val="0"/>
        <w:spacing w:line="360" w:lineRule="auto"/>
        <w:rPr>
          <w:rFonts w:cs="仿宋" w:asciiTheme="majorEastAsia" w:hAnsiTheme="majorEastAsia" w:eastAsiaTheme="majorEastAsia"/>
        </w:rPr>
      </w:pPr>
      <w:r>
        <w:rPr>
          <w:rFonts w:hint="eastAsia" w:cs="仿宋" w:asciiTheme="majorEastAsia" w:hAnsiTheme="majorEastAsia" w:eastAsiaTheme="majorEastAsia"/>
        </w:rPr>
        <w:t>5.2出现影响采购公正的违法、违规行为的；</w:t>
      </w:r>
    </w:p>
    <w:p>
      <w:pPr>
        <w:pStyle w:val="9"/>
        <w:snapToGrid w:val="0"/>
        <w:spacing w:line="360" w:lineRule="auto"/>
        <w:rPr>
          <w:rFonts w:cs="仿宋" w:asciiTheme="majorEastAsia" w:hAnsiTheme="majorEastAsia" w:eastAsiaTheme="majorEastAsia"/>
        </w:rPr>
      </w:pPr>
      <w:r>
        <w:rPr>
          <w:rFonts w:hint="eastAsia" w:cs="仿宋" w:asciiTheme="majorEastAsia" w:hAnsiTheme="majorEastAsia" w:eastAsiaTheme="majorEastAsia"/>
        </w:rPr>
        <w:t>5.3</w:t>
      </w:r>
      <w:r>
        <w:rPr>
          <w:rFonts w:hint="eastAsia" w:cs="仿宋" w:asciiTheme="majorEastAsia" w:hAnsiTheme="majorEastAsia" w:eastAsiaTheme="majorEastAsia"/>
          <w:kern w:val="0"/>
          <w:lang w:val="zh-CN"/>
        </w:rPr>
        <w:t>供应商</w:t>
      </w:r>
      <w:r>
        <w:rPr>
          <w:rFonts w:hint="eastAsia" w:cs="仿宋" w:asciiTheme="majorEastAsia" w:hAnsiTheme="majorEastAsia" w:eastAsiaTheme="majorEastAsia"/>
        </w:rPr>
        <w:t>的报价均超过了采购预算，采购人不能支付的；</w:t>
      </w:r>
    </w:p>
    <w:p>
      <w:pPr>
        <w:pStyle w:val="9"/>
        <w:snapToGrid w:val="0"/>
        <w:spacing w:line="360" w:lineRule="auto"/>
        <w:rPr>
          <w:rFonts w:cs="仿宋" w:asciiTheme="majorEastAsia" w:hAnsiTheme="majorEastAsia" w:eastAsiaTheme="majorEastAsia"/>
        </w:rPr>
      </w:pPr>
      <w:r>
        <w:rPr>
          <w:rFonts w:hint="eastAsia" w:cs="仿宋" w:asciiTheme="majorEastAsia" w:hAnsiTheme="majorEastAsia" w:eastAsiaTheme="majorEastAsia"/>
        </w:rPr>
        <w:t>5.4因重大变故，采购任务取消的。</w:t>
      </w:r>
    </w:p>
    <w:p>
      <w:pPr>
        <w:pStyle w:val="9"/>
        <w:snapToGrid w:val="0"/>
        <w:spacing w:line="360" w:lineRule="auto"/>
        <w:rPr>
          <w:rFonts w:cs="仿宋" w:asciiTheme="majorEastAsia" w:hAnsiTheme="majorEastAsia" w:eastAsiaTheme="majorEastAsia"/>
        </w:rPr>
      </w:pPr>
      <w:r>
        <w:rPr>
          <w:rFonts w:hint="eastAsia" w:cs="仿宋" w:asciiTheme="majorEastAsia" w:hAnsiTheme="majorEastAsia" w:eastAsiaTheme="majorEastAsia"/>
        </w:rPr>
        <w:t>废标后，采购代理机构应当将废标理由通知所有</w:t>
      </w:r>
      <w:r>
        <w:rPr>
          <w:rFonts w:hint="eastAsia" w:cs="仿宋" w:asciiTheme="majorEastAsia" w:hAnsiTheme="majorEastAsia" w:eastAsiaTheme="majorEastAsia"/>
          <w:kern w:val="0"/>
          <w:lang w:val="zh-CN"/>
        </w:rPr>
        <w:t>供应商</w:t>
      </w:r>
      <w:r>
        <w:rPr>
          <w:rFonts w:hint="eastAsia" w:cs="仿宋" w:asciiTheme="majorEastAsia" w:hAnsiTheme="majorEastAsia" w:eastAsiaTheme="majorEastAsia"/>
        </w:rPr>
        <w:t>。</w:t>
      </w:r>
    </w:p>
    <w:p>
      <w:pPr>
        <w:pStyle w:val="9"/>
        <w:snapToGrid w:val="0"/>
        <w:spacing w:line="360" w:lineRule="auto"/>
        <w:ind w:firstLine="482"/>
        <w:rPr>
          <w:rFonts w:cs="仿宋" w:asciiTheme="majorEastAsia" w:hAnsiTheme="majorEastAsia" w:eastAsiaTheme="majorEastAsia"/>
        </w:rPr>
      </w:pPr>
      <w:r>
        <w:rPr>
          <w:rFonts w:hint="eastAsia" w:cs="仿宋" w:asciiTheme="majorEastAsia" w:hAnsiTheme="majorEastAsia" w:eastAsiaTheme="majorEastAsia"/>
          <w:b/>
        </w:rPr>
        <w:t>6.修改招标文件，重新组织采购活动。</w:t>
      </w:r>
      <w:r>
        <w:rPr>
          <w:rFonts w:hint="eastAsia" w:cs="仿宋" w:asciiTheme="majorEastAsia" w:hAnsiTheme="majorEastAsia" w:eastAsiaTheme="major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9"/>
        <w:adjustRightInd w:val="0"/>
        <w:snapToGrid w:val="0"/>
        <w:spacing w:line="360" w:lineRule="auto"/>
        <w:ind w:firstLine="482"/>
        <w:rPr>
          <w:rFonts w:cs="仿宋" w:asciiTheme="majorEastAsia" w:hAnsiTheme="majorEastAsia" w:eastAsiaTheme="majorEastAsia"/>
        </w:rPr>
      </w:pPr>
      <w:r>
        <w:rPr>
          <w:rFonts w:hint="eastAsia" w:cs="仿宋" w:asciiTheme="majorEastAsia" w:hAnsiTheme="majorEastAsia" w:eastAsiaTheme="majorEastAsia"/>
          <w:b/>
          <w:kern w:val="0"/>
        </w:rPr>
        <w:t>7.重新开展采购。</w:t>
      </w:r>
      <w:r>
        <w:rPr>
          <w:rFonts w:hint="eastAsia" w:cs="仿宋" w:asciiTheme="majorEastAsia" w:hAnsiTheme="majorEastAsia" w:eastAsiaTheme="majorEastAsia"/>
        </w:rPr>
        <w:t>有政府采购法第七十一条、第七十二条规定的违法行为之一，影响或者可能影响中标、成交结果的，依照下列规定处理：</w:t>
      </w:r>
    </w:p>
    <w:p>
      <w:pPr>
        <w:pStyle w:val="9"/>
        <w:adjustRightInd w:val="0"/>
        <w:snapToGrid w:val="0"/>
        <w:spacing w:line="360" w:lineRule="auto"/>
        <w:rPr>
          <w:rFonts w:cs="仿宋" w:asciiTheme="majorEastAsia" w:hAnsiTheme="majorEastAsia" w:eastAsiaTheme="majorEastAsia"/>
        </w:rPr>
      </w:pPr>
      <w:r>
        <w:rPr>
          <w:rFonts w:hint="eastAsia" w:cs="仿宋" w:asciiTheme="majorEastAsia" w:hAnsiTheme="majorEastAsia" w:eastAsiaTheme="majorEastAsia"/>
        </w:rPr>
        <w:t>7.1未确定中标或者中标人的，终止本次政府采购活动，重新开展政府采购活动。</w:t>
      </w:r>
    </w:p>
    <w:p>
      <w:pPr>
        <w:pStyle w:val="9"/>
        <w:adjustRightInd w:val="0"/>
        <w:snapToGrid w:val="0"/>
        <w:spacing w:line="360" w:lineRule="auto"/>
        <w:rPr>
          <w:rFonts w:cs="仿宋" w:asciiTheme="majorEastAsia" w:hAnsiTheme="majorEastAsia" w:eastAsiaTheme="majorEastAsia"/>
        </w:rPr>
      </w:pPr>
      <w:r>
        <w:rPr>
          <w:rFonts w:hint="eastAsia" w:cs="仿宋" w:asciiTheme="majorEastAsia" w:hAnsiTheme="majorEastAsia" w:eastAsiaTheme="majorEastAsia"/>
        </w:rPr>
        <w:t>7.2已确定中标或者中标人但尚未签订政府采购合同的，中标或者成交结果无效，重新开展政府采购活动。</w:t>
      </w:r>
    </w:p>
    <w:p>
      <w:pPr>
        <w:pStyle w:val="9"/>
        <w:adjustRightInd w:val="0"/>
        <w:snapToGrid w:val="0"/>
        <w:spacing w:line="360" w:lineRule="auto"/>
        <w:rPr>
          <w:rFonts w:cs="仿宋" w:asciiTheme="majorEastAsia" w:hAnsiTheme="majorEastAsia" w:eastAsiaTheme="majorEastAsia"/>
        </w:rPr>
      </w:pPr>
      <w:r>
        <w:rPr>
          <w:rFonts w:hint="eastAsia" w:cs="仿宋" w:asciiTheme="majorEastAsia" w:hAnsiTheme="majorEastAsia" w:eastAsiaTheme="majorEastAsia"/>
        </w:rPr>
        <w:t>7.3政府采购合同已签订但尚未履行的，撤销合同，重新开展政府采购活动。</w:t>
      </w:r>
    </w:p>
    <w:p>
      <w:pPr>
        <w:pStyle w:val="9"/>
        <w:adjustRightInd w:val="0"/>
        <w:snapToGrid w:val="0"/>
        <w:spacing w:line="360" w:lineRule="auto"/>
        <w:rPr>
          <w:rFonts w:cs="仿宋" w:asciiTheme="majorEastAsia" w:hAnsiTheme="majorEastAsia" w:eastAsiaTheme="majorEastAsia"/>
        </w:rPr>
      </w:pPr>
      <w:r>
        <w:rPr>
          <w:rFonts w:hint="eastAsia" w:cs="仿宋" w:asciiTheme="majorEastAsia" w:hAnsiTheme="majorEastAsia" w:eastAsiaTheme="majorEastAsia"/>
        </w:rPr>
        <w:t>7.4政府采购合同已经履行，给采购人、供应商造成损失的，由责任人承担赔偿责任。</w:t>
      </w:r>
    </w:p>
    <w:p>
      <w:pPr>
        <w:pStyle w:val="9"/>
        <w:adjustRightInd w:val="0"/>
        <w:snapToGrid w:val="0"/>
        <w:spacing w:line="360" w:lineRule="auto"/>
        <w:rPr>
          <w:rFonts w:cs="仿宋" w:asciiTheme="majorEastAsia" w:hAnsiTheme="majorEastAsia" w:eastAsiaTheme="majorEastAsia"/>
        </w:rPr>
      </w:pPr>
      <w:r>
        <w:rPr>
          <w:rFonts w:hint="eastAsia" w:cs="仿宋" w:asciiTheme="majorEastAsia" w:hAnsiTheme="majorEastAsia" w:eastAsiaTheme="majorEastAsia"/>
        </w:rPr>
        <w:t>7.5政府采购当事人有其他违反政府采购法</w:t>
      </w:r>
      <w:r>
        <w:rPr>
          <w:rFonts w:hint="eastAsia" w:cs="仿宋" w:asciiTheme="majorEastAsia" w:hAnsiTheme="majorEastAsia" w:eastAsiaTheme="majorEastAsia"/>
          <w:kern w:val="0"/>
        </w:rPr>
        <w:t>或者政府采购法实施条例等法律法规规定</w:t>
      </w:r>
      <w:r>
        <w:rPr>
          <w:rFonts w:hint="eastAsia" w:cs="仿宋" w:asciiTheme="majorEastAsia" w:hAnsiTheme="majorEastAsia" w:eastAsiaTheme="majorEastAsia"/>
        </w:rPr>
        <w:t>的行为，经改正后仍然影响或者可能影响中标、成交结果或者依法被认定为中标、成交无效的，依照7.1-7.4规定处理。</w:t>
      </w:r>
      <w:bookmarkEnd w:id="26"/>
      <w:bookmarkStart w:id="481" w:name="第五部分"/>
      <w:bookmarkStart w:id="482" w:name="_Toc86217003"/>
    </w:p>
    <w:p>
      <w:pPr>
        <w:spacing w:line="360" w:lineRule="auto"/>
        <w:rPr>
          <w:rFonts w:cs="仿宋" w:asciiTheme="majorEastAsia" w:hAnsiTheme="majorEastAsia" w:eastAsiaTheme="majorEastAsia"/>
          <w:b/>
          <w:sz w:val="36"/>
          <w:szCs w:val="36"/>
        </w:rPr>
      </w:pPr>
    </w:p>
    <w:p>
      <w:pPr>
        <w:pStyle w:val="9"/>
        <w:numPr>
          <w:ilvl w:val="0"/>
          <w:numId w:val="8"/>
        </w:numPr>
        <w:adjustRightInd w:val="0"/>
        <w:snapToGrid w:val="0"/>
        <w:spacing w:line="360" w:lineRule="auto"/>
        <w:ind w:firstLine="0" w:firstLineChars="0"/>
        <w:jc w:val="center"/>
        <w:rPr>
          <w:rFonts w:cs="仿宋" w:asciiTheme="majorEastAsia" w:hAnsiTheme="majorEastAsia" w:eastAsiaTheme="majorEastAsia"/>
          <w:b/>
          <w:sz w:val="36"/>
          <w:szCs w:val="36"/>
        </w:rPr>
      </w:pPr>
      <w:r>
        <w:rPr>
          <w:rFonts w:hint="eastAsia" w:cs="仿宋" w:asciiTheme="majorEastAsia" w:hAnsiTheme="majorEastAsia" w:eastAsiaTheme="majorEastAsia"/>
          <w:b/>
          <w:sz w:val="36"/>
          <w:szCs w:val="36"/>
        </w:rPr>
        <w:br w:type="page"/>
      </w:r>
      <w:r>
        <w:rPr>
          <w:rFonts w:hint="eastAsia" w:cs="仿宋" w:asciiTheme="majorEastAsia" w:hAnsiTheme="majorEastAsia" w:eastAsiaTheme="majorEastAsia"/>
          <w:b/>
          <w:sz w:val="36"/>
          <w:szCs w:val="36"/>
        </w:rPr>
        <w:t>拟签订的合同文本</w:t>
      </w:r>
    </w:p>
    <w:p>
      <w:pPr>
        <w:spacing w:line="360" w:lineRule="auto"/>
        <w:jc w:val="center"/>
        <w:rPr>
          <w:rFonts w:hint="eastAsia" w:ascii="仿宋" w:hAnsi="仿宋" w:eastAsia="仿宋" w:cs="仿宋"/>
          <w:b/>
          <w:sz w:val="36"/>
          <w:szCs w:val="36"/>
        </w:rPr>
      </w:pPr>
      <w:r>
        <w:rPr>
          <w:rFonts w:hint="eastAsia" w:ascii="仿宋" w:hAnsi="仿宋" w:eastAsia="仿宋" w:cs="仿宋"/>
          <w:b/>
          <w:sz w:val="36"/>
          <w:szCs w:val="36"/>
        </w:rPr>
        <w:t>（</w:t>
      </w:r>
      <w:r>
        <w:rPr>
          <w:rFonts w:hint="eastAsia" w:ascii="仿宋" w:hAnsi="仿宋" w:eastAsia="仿宋" w:cs="仿宋"/>
          <w:b/>
          <w:sz w:val="36"/>
          <w:szCs w:val="36"/>
          <w:lang w:eastAsia="zh-CN"/>
        </w:rPr>
        <w:t>服务</w:t>
      </w:r>
      <w:r>
        <w:rPr>
          <w:rFonts w:hint="eastAsia" w:ascii="仿宋" w:hAnsi="仿宋" w:eastAsia="仿宋" w:cs="仿宋"/>
          <w:b/>
          <w:sz w:val="36"/>
          <w:szCs w:val="36"/>
        </w:rPr>
        <w:t>类）</w:t>
      </w:r>
    </w:p>
    <w:p>
      <w:pPr>
        <w:pStyle w:val="42"/>
        <w:spacing w:line="360" w:lineRule="auto"/>
        <w:ind w:left="0" w:leftChars="0" w:firstLine="0" w:firstLineChars="0"/>
        <w:rPr>
          <w:rFonts w:hint="eastAsia" w:ascii="仿宋" w:hAnsi="仿宋" w:eastAsia="仿宋" w:cs="仿宋"/>
          <w:szCs w:val="24"/>
        </w:rPr>
      </w:pPr>
    </w:p>
    <w:p>
      <w:pPr>
        <w:pStyle w:val="42"/>
        <w:spacing w:line="360" w:lineRule="auto"/>
        <w:rPr>
          <w:rFonts w:hint="eastAsia" w:ascii="仿宋" w:hAnsi="仿宋" w:eastAsia="仿宋" w:cs="仿宋"/>
          <w:szCs w:val="24"/>
        </w:rPr>
      </w:pPr>
    </w:p>
    <w:p>
      <w:pPr>
        <w:pStyle w:val="42"/>
        <w:spacing w:line="360" w:lineRule="auto"/>
        <w:ind w:left="0" w:leftChars="0" w:firstLine="0" w:firstLineChars="0"/>
        <w:rPr>
          <w:rFonts w:hint="eastAsia" w:ascii="仿宋" w:hAnsi="仿宋" w:eastAsia="仿宋" w:cs="仿宋"/>
          <w:szCs w:val="24"/>
        </w:rPr>
      </w:pPr>
    </w:p>
    <w:p>
      <w:pPr>
        <w:spacing w:before="120" w:line="360" w:lineRule="auto"/>
        <w:rPr>
          <w:rFonts w:hint="eastAsia" w:ascii="仿宋" w:hAnsi="仿宋" w:eastAsia="仿宋" w:cs="仿宋"/>
          <w:sz w:val="24"/>
        </w:rPr>
      </w:pPr>
    </w:p>
    <w:p>
      <w:pPr>
        <w:spacing w:before="120" w:line="360" w:lineRule="auto"/>
        <w:ind w:left="960" w:firstLine="720" w:firstLineChars="30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pPr>
        <w:pStyle w:val="34"/>
        <w:spacing w:before="120" w:line="360" w:lineRule="auto"/>
        <w:rPr>
          <w:rFonts w:hint="eastAsia" w:ascii="仿宋" w:hAnsi="仿宋" w:eastAsia="仿宋" w:cs="仿宋"/>
          <w:szCs w:val="24"/>
        </w:rPr>
      </w:pPr>
    </w:p>
    <w:p>
      <w:pPr>
        <w:pStyle w:val="34"/>
        <w:spacing w:before="120" w:line="360" w:lineRule="auto"/>
        <w:rPr>
          <w:rFonts w:hint="eastAsia" w:ascii="仿宋" w:hAnsi="仿宋" w:eastAsia="仿宋" w:cs="仿宋"/>
          <w:szCs w:val="24"/>
        </w:rPr>
      </w:pPr>
    </w:p>
    <w:p>
      <w:pPr>
        <w:spacing w:line="360" w:lineRule="auto"/>
        <w:rPr>
          <w:rFonts w:hint="eastAsia" w:ascii="仿宋" w:hAnsi="仿宋" w:eastAsia="仿宋" w:cs="仿宋"/>
          <w:sz w:val="24"/>
        </w:rPr>
      </w:pPr>
    </w:p>
    <w:p>
      <w:pPr>
        <w:spacing w:before="120" w:line="600" w:lineRule="auto"/>
        <w:ind w:left="960" w:firstLine="720" w:firstLineChars="300"/>
        <w:rPr>
          <w:rFonts w:hint="eastAsia" w:ascii="仿宋" w:hAnsi="仿宋" w:eastAsia="仿宋" w:cs="仿宋"/>
          <w:sz w:val="24"/>
        </w:rPr>
      </w:pPr>
      <w:r>
        <w:rPr>
          <w:rFonts w:hint="eastAsia" w:ascii="仿宋" w:hAnsi="仿宋" w:eastAsia="仿宋" w:cs="仿宋"/>
          <w:sz w:val="24"/>
        </w:rPr>
        <w:t>甲方：</w:t>
      </w:r>
      <w:r>
        <w:rPr>
          <w:rFonts w:hint="eastAsia" w:ascii="仿宋" w:hAnsi="仿宋" w:eastAsia="仿宋" w:cs="仿宋"/>
          <w:sz w:val="24"/>
          <w:u w:val="single"/>
        </w:rPr>
        <w:t xml:space="preserve">                                       </w:t>
      </w:r>
    </w:p>
    <w:p>
      <w:pPr>
        <w:spacing w:before="120" w:line="600" w:lineRule="auto"/>
        <w:ind w:left="960" w:firstLine="720" w:firstLineChars="300"/>
        <w:rPr>
          <w:rFonts w:hint="eastAsia" w:ascii="仿宋" w:hAnsi="仿宋" w:eastAsia="仿宋" w:cs="仿宋"/>
          <w:sz w:val="24"/>
        </w:rPr>
      </w:pPr>
      <w:r>
        <w:rPr>
          <w:rFonts w:hint="eastAsia" w:ascii="仿宋" w:hAnsi="仿宋" w:eastAsia="仿宋" w:cs="仿宋"/>
          <w:sz w:val="24"/>
        </w:rPr>
        <w:t>乙方：</w:t>
      </w:r>
      <w:r>
        <w:rPr>
          <w:rFonts w:hint="eastAsia" w:ascii="仿宋" w:hAnsi="仿宋" w:eastAsia="仿宋" w:cs="仿宋"/>
          <w:sz w:val="24"/>
          <w:u w:val="single"/>
        </w:rPr>
        <w:t xml:space="preserve">                                       </w:t>
      </w:r>
    </w:p>
    <w:p>
      <w:pPr>
        <w:spacing w:before="120" w:line="600" w:lineRule="auto"/>
        <w:ind w:firstLine="1680" w:firstLineChars="700"/>
        <w:rPr>
          <w:rFonts w:hint="eastAsia" w:ascii="仿宋" w:hAnsi="仿宋" w:eastAsia="仿宋" w:cs="仿宋"/>
          <w:sz w:val="24"/>
        </w:rPr>
      </w:pPr>
      <w:r>
        <w:rPr>
          <w:rFonts w:hint="eastAsia" w:ascii="仿宋" w:hAnsi="仿宋" w:eastAsia="仿宋" w:cs="仿宋"/>
          <w:sz w:val="24"/>
        </w:rPr>
        <w:t>签订地：</w:t>
      </w:r>
      <w:r>
        <w:rPr>
          <w:rFonts w:hint="eastAsia" w:ascii="仿宋" w:hAnsi="仿宋" w:eastAsia="仿宋" w:cs="仿宋"/>
          <w:sz w:val="24"/>
          <w:u w:val="single"/>
        </w:rPr>
        <w:t xml:space="preserve">                                     </w:t>
      </w:r>
    </w:p>
    <w:p>
      <w:pPr>
        <w:spacing w:before="120" w:line="600" w:lineRule="auto"/>
        <w:ind w:firstLine="1680" w:firstLineChars="700"/>
        <w:rPr>
          <w:rFonts w:hint="eastAsia" w:ascii="仿宋" w:hAnsi="仿宋" w:eastAsia="仿宋" w:cs="仿宋"/>
          <w:sz w:val="24"/>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u w:val="single"/>
          <w:lang w:val="zh-CN"/>
        </w:rPr>
        <w:br w:type="page"/>
      </w:r>
      <w:r>
        <w:rPr>
          <w:rFonts w:hint="eastAsia" w:ascii="仿宋" w:hAnsi="仿宋" w:eastAsia="仿宋" w:cs="仿宋"/>
          <w:sz w:val="24"/>
          <w:u w:val="single"/>
          <w:lang w:val="zh-CN"/>
        </w:rPr>
        <w:t xml:space="preserve">        </w:t>
      </w:r>
      <w:r>
        <w:rPr>
          <w:rFonts w:hint="eastAsia" w:ascii="仿宋" w:hAnsi="仿宋" w:eastAsia="仿宋" w:cs="仿宋"/>
          <w:sz w:val="24"/>
          <w:lang w:val="zh-CN"/>
        </w:rPr>
        <w:t>年</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sz w:val="24"/>
          <w:u w:val="single"/>
          <w:lang w:val="zh-CN"/>
        </w:rPr>
        <w:t xml:space="preserve">     </w:t>
      </w:r>
      <w:r>
        <w:rPr>
          <w:rFonts w:hint="eastAsia" w:ascii="仿宋" w:hAnsi="仿宋" w:eastAsia="仿宋" w:cs="仿宋"/>
          <w:sz w:val="24"/>
          <w:lang w:val="zh-CN"/>
        </w:rPr>
        <w:t>日，</w:t>
      </w:r>
      <w:r>
        <w:rPr>
          <w:rFonts w:hint="eastAsia" w:ascii="仿宋" w:hAnsi="仿宋" w:eastAsia="仿宋" w:cs="仿宋"/>
          <w:sz w:val="24"/>
          <w:u w:val="single"/>
          <w:lang w:val="zh-CN"/>
        </w:rPr>
        <w:t xml:space="preserve">   （采购人）   </w:t>
      </w:r>
      <w:r>
        <w:rPr>
          <w:rFonts w:hint="eastAsia" w:ascii="仿宋" w:hAnsi="仿宋" w:eastAsia="仿宋" w:cs="仿宋"/>
          <w:sz w:val="24"/>
          <w:lang w:val="zh-CN"/>
        </w:rPr>
        <w:t>以</w:t>
      </w:r>
      <w:r>
        <w:rPr>
          <w:rFonts w:hint="eastAsia" w:ascii="仿宋" w:hAnsi="仿宋" w:eastAsia="仿宋" w:cs="仿宋"/>
          <w:sz w:val="24"/>
          <w:u w:val="single"/>
          <w:lang w:val="zh-CN"/>
        </w:rPr>
        <w:t xml:space="preserve">   （政府采购方式）  </w:t>
      </w:r>
      <w:r>
        <w:rPr>
          <w:rFonts w:hint="eastAsia" w:ascii="仿宋" w:hAnsi="仿宋" w:eastAsia="仿宋" w:cs="仿宋"/>
          <w:sz w:val="24"/>
          <w:lang w:val="zh-CN"/>
        </w:rPr>
        <w:t>对</w:t>
      </w:r>
      <w:r>
        <w:rPr>
          <w:rFonts w:hint="eastAsia" w:ascii="仿宋" w:hAnsi="仿宋" w:eastAsia="仿宋" w:cs="仿宋"/>
          <w:sz w:val="24"/>
          <w:u w:val="single"/>
          <w:lang w:val="zh-CN"/>
        </w:rPr>
        <w:t xml:space="preserve">   （同前页项目名称）   </w:t>
      </w:r>
      <w:r>
        <w:rPr>
          <w:rFonts w:hint="eastAsia" w:ascii="仿宋" w:hAnsi="仿宋" w:eastAsia="仿宋" w:cs="仿宋"/>
          <w:sz w:val="24"/>
          <w:lang w:val="zh-CN"/>
        </w:rPr>
        <w:t>项目进行了采购。经</w:t>
      </w:r>
      <w:r>
        <w:rPr>
          <w:rFonts w:hint="eastAsia" w:ascii="仿宋" w:hAnsi="仿宋" w:eastAsia="仿宋" w:cs="仿宋"/>
          <w:sz w:val="24"/>
          <w:u w:val="single"/>
          <w:lang w:val="zh-CN"/>
        </w:rPr>
        <w:t xml:space="preserve">   （相关评定主体名称）   </w:t>
      </w:r>
      <w:r>
        <w:rPr>
          <w:rFonts w:hint="eastAsia" w:ascii="仿宋" w:hAnsi="仿宋" w:eastAsia="仿宋" w:cs="仿宋"/>
          <w:sz w:val="24"/>
          <w:lang w:val="zh-CN"/>
        </w:rPr>
        <w:t>评定，</w:t>
      </w:r>
      <w:r>
        <w:rPr>
          <w:rFonts w:hint="eastAsia" w:ascii="仿宋" w:hAnsi="仿宋" w:eastAsia="仿宋" w:cs="仿宋"/>
          <w:sz w:val="24"/>
          <w:u w:val="single"/>
          <w:lang w:val="zh-CN"/>
        </w:rPr>
        <w:t xml:space="preserve">   （中标供应商名称）</w:t>
      </w:r>
      <w:r>
        <w:rPr>
          <w:rFonts w:hint="eastAsia" w:ascii="仿宋" w:hAnsi="仿宋" w:eastAsia="仿宋" w:cs="仿宋"/>
          <w:sz w:val="24"/>
          <w:lang w:val="zh-CN"/>
        </w:rPr>
        <w:t>为该项目中标供应商。现于中标通知书发出之日起三十日内，按照采购文件确定的事项签订本合同。</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lang w:val="zh-CN"/>
        </w:rPr>
        <w:t>根据《中华人民共和国民法典》、《中华人民共和国政府采购法》等相关法律法规之规定，按照平等、自愿、公平、诚实信用和绿色的原则，经</w:t>
      </w:r>
      <w:r>
        <w:rPr>
          <w:rFonts w:hint="eastAsia" w:ascii="仿宋" w:hAnsi="仿宋" w:eastAsia="仿宋" w:cs="仿宋"/>
          <w:sz w:val="24"/>
          <w:u w:val="single"/>
        </w:rPr>
        <w:t xml:space="preserve">   （采购人）   </w:t>
      </w:r>
      <w:r>
        <w:rPr>
          <w:rFonts w:hint="eastAsia" w:ascii="仿宋" w:hAnsi="仿宋" w:eastAsia="仿宋" w:cs="仿宋"/>
          <w:sz w:val="24"/>
          <w:lang w:val="zh-CN"/>
        </w:rPr>
        <w:t>(以下简称：甲方)和</w:t>
      </w:r>
      <w:r>
        <w:rPr>
          <w:rFonts w:hint="eastAsia" w:ascii="仿宋" w:hAnsi="仿宋" w:eastAsia="仿宋" w:cs="仿宋"/>
          <w:sz w:val="24"/>
          <w:u w:val="single"/>
        </w:rPr>
        <w:t xml:space="preserve">   （中标供应商名称）   </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仿宋" w:hAnsi="仿宋" w:eastAsia="仿宋" w:cs="仿宋"/>
          <w:b/>
          <w:sz w:val="24"/>
        </w:rPr>
      </w:pPr>
      <w:r>
        <w:rPr>
          <w:rFonts w:hint="eastAsia" w:ascii="仿宋" w:hAnsi="仿宋" w:eastAsia="仿宋" w:cs="仿宋"/>
          <w:b/>
          <w:sz w:val="24"/>
        </w:rPr>
        <w:t>1 定义</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本合同中的下列词语应按以下内容进行解释：</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1.1 “合同”系指采购人和中标供应商签订的载明双方当事人所达成的协议，并包括所有的附件、附录和构成合同的其他文件。</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1.2 “合同价”系指根据合同约定，中标供应商在完全履行合同义务后，采购人应支付给中标供应商的价格。</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1.3 “</w:t>
      </w:r>
      <w:r>
        <w:rPr>
          <w:rFonts w:hint="eastAsia" w:ascii="仿宋" w:hAnsi="仿宋" w:eastAsia="仿宋" w:cs="仿宋"/>
          <w:sz w:val="24"/>
          <w:lang w:eastAsia="zh-CN"/>
        </w:rPr>
        <w:t>服务</w:t>
      </w:r>
      <w:r>
        <w:rPr>
          <w:rFonts w:hint="eastAsia" w:ascii="仿宋" w:hAnsi="仿宋" w:eastAsia="仿宋" w:cs="仿宋"/>
          <w:sz w:val="24"/>
        </w:rPr>
        <w:t>”系指中标供应商根据合同约定应</w:t>
      </w:r>
      <w:r>
        <w:rPr>
          <w:rFonts w:hint="eastAsia" w:ascii="仿宋" w:hAnsi="仿宋" w:eastAsia="仿宋" w:cs="仿宋"/>
          <w:sz w:val="24"/>
          <w:lang w:eastAsia="zh-CN"/>
        </w:rPr>
        <w:t>为</w:t>
      </w:r>
      <w:r>
        <w:rPr>
          <w:rFonts w:hint="eastAsia" w:ascii="仿宋" w:hAnsi="仿宋" w:eastAsia="仿宋" w:cs="仿宋"/>
          <w:sz w:val="24"/>
        </w:rPr>
        <w:t>采购人</w:t>
      </w:r>
      <w:r>
        <w:rPr>
          <w:rFonts w:hint="eastAsia" w:ascii="仿宋" w:hAnsi="仿宋" w:eastAsia="仿宋" w:cs="仿宋"/>
          <w:sz w:val="24"/>
          <w:lang w:eastAsia="zh-CN"/>
        </w:rPr>
        <w:t>提供</w:t>
      </w:r>
      <w:r>
        <w:rPr>
          <w:rFonts w:hint="eastAsia" w:ascii="仿宋" w:hAnsi="仿宋" w:eastAsia="仿宋" w:cs="仿宋"/>
          <w:sz w:val="24"/>
        </w:rPr>
        <w:t>的一切</w:t>
      </w:r>
      <w:r>
        <w:rPr>
          <w:rFonts w:hint="eastAsia" w:ascii="仿宋" w:hAnsi="仿宋" w:eastAsia="仿宋" w:cs="仿宋"/>
          <w:sz w:val="24"/>
          <w:lang w:eastAsia="zh-CN"/>
        </w:rPr>
        <w:t>服务</w:t>
      </w: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1.4 “甲方”系指与中标供应商签署合同的采购人；采购人委托采购代理机构代表其与乙方签订合同的，采购人的授权委托书作为合同附件。</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1.5 “乙方”系指根据合同约定</w:t>
      </w:r>
      <w:r>
        <w:rPr>
          <w:rFonts w:hint="eastAsia" w:ascii="仿宋" w:hAnsi="仿宋" w:eastAsia="仿宋" w:cs="仿宋"/>
          <w:sz w:val="24"/>
          <w:lang w:eastAsia="zh-CN"/>
        </w:rPr>
        <w:t>提供服务</w:t>
      </w:r>
      <w:r>
        <w:rPr>
          <w:rFonts w:hint="eastAsia" w:ascii="仿宋" w:hAnsi="仿宋" w:eastAsia="仿宋" w:cs="仿宋"/>
          <w:sz w:val="24"/>
        </w:rPr>
        <w:t>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hint="eastAsia" w:ascii="仿宋" w:hAnsi="仿宋" w:eastAsia="仿宋" w:cs="仿宋"/>
          <w:b/>
          <w:sz w:val="24"/>
        </w:rPr>
      </w:pPr>
      <w:r>
        <w:rPr>
          <w:rFonts w:hint="eastAsia" w:ascii="仿宋" w:hAnsi="仿宋" w:eastAsia="仿宋" w:cs="仿宋"/>
          <w:sz w:val="24"/>
        </w:rPr>
        <w:t>1.6 “现场”系指合同约定</w:t>
      </w:r>
      <w:r>
        <w:rPr>
          <w:rFonts w:hint="eastAsia" w:ascii="仿宋" w:hAnsi="仿宋" w:eastAsia="仿宋" w:cs="仿宋"/>
          <w:sz w:val="24"/>
          <w:lang w:eastAsia="zh-CN"/>
        </w:rPr>
        <w:t>中标供应商为采购人提供服务的</w:t>
      </w:r>
      <w:r>
        <w:rPr>
          <w:rFonts w:hint="eastAsia" w:ascii="仿宋" w:hAnsi="仿宋" w:eastAsia="仿宋" w:cs="仿宋"/>
          <w:sz w:val="24"/>
        </w:rPr>
        <w:t>地点。</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仿宋" w:hAnsi="仿宋" w:eastAsia="仿宋" w:cs="仿宋"/>
          <w:b/>
          <w:sz w:val="24"/>
        </w:rPr>
      </w:pPr>
      <w:r>
        <w:rPr>
          <w:rFonts w:hint="eastAsia" w:ascii="仿宋" w:hAnsi="仿宋" w:eastAsia="仿宋" w:cs="仿宋"/>
          <w:b/>
          <w:sz w:val="24"/>
          <w:lang w:val="en-US" w:eastAsia="zh-CN"/>
        </w:rPr>
        <w:t>2</w:t>
      </w:r>
      <w:r>
        <w:rPr>
          <w:rFonts w:hint="eastAsia" w:ascii="仿宋" w:hAnsi="仿宋" w:eastAsia="仿宋" w:cs="仿宋"/>
          <w:b/>
          <w:sz w:val="24"/>
        </w:rPr>
        <w:t xml:space="preserve"> 合同组成部分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.1 本合同及其</w:t>
      </w:r>
      <w:r>
        <w:rPr>
          <w:rFonts w:hint="eastAsia" w:ascii="仿宋" w:hAnsi="仿宋" w:eastAsia="仿宋" w:cs="仿宋"/>
          <w:sz w:val="24"/>
          <w:lang w:eastAsia="zh-CN"/>
        </w:rPr>
        <w:t>附件、</w:t>
      </w:r>
      <w:r>
        <w:rPr>
          <w:rFonts w:hint="eastAsia" w:ascii="仿宋" w:hAnsi="仿宋" w:eastAsia="仿宋" w:cs="仿宋"/>
          <w:sz w:val="24"/>
        </w:rPr>
        <w:t>补充合同、变更协议；</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.2 中标通知书；</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.3 投标文件（含澄清或者说明文件）；</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.4 招标文件（含澄清或者修改文件）；</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.5 其他相关采购文件。</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仿宋" w:hAnsi="仿宋" w:eastAsia="仿宋" w:cs="仿宋"/>
          <w:b/>
          <w:sz w:val="24"/>
          <w:lang w:eastAsia="zh-CN"/>
        </w:rPr>
      </w:pPr>
      <w:r>
        <w:rPr>
          <w:rFonts w:hint="eastAsia" w:ascii="仿宋" w:hAnsi="仿宋" w:eastAsia="仿宋" w:cs="仿宋"/>
          <w:b/>
          <w:sz w:val="24"/>
          <w:lang w:val="en-US" w:eastAsia="zh-CN"/>
        </w:rPr>
        <w:t>3</w:t>
      </w:r>
      <w:r>
        <w:rPr>
          <w:rFonts w:hint="eastAsia" w:ascii="仿宋" w:hAnsi="仿宋" w:eastAsia="仿宋" w:cs="仿宋"/>
          <w:b/>
          <w:sz w:val="24"/>
        </w:rPr>
        <w:t xml:space="preserve"> </w:t>
      </w:r>
      <w:r>
        <w:rPr>
          <w:rFonts w:hint="eastAsia" w:ascii="仿宋" w:hAnsi="仿宋" w:eastAsia="仿宋" w:cs="仿宋"/>
          <w:b/>
          <w:sz w:val="24"/>
          <w:lang w:eastAsia="zh-CN"/>
        </w:rPr>
        <w:t>服务内容（与招标文件一致）</w:t>
      </w:r>
    </w:p>
    <w:p>
      <w:pP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lang w:val="en-US" w:eastAsia="zh-CN"/>
        </w:rPr>
        <w:t>3</w:t>
      </w:r>
      <w:r>
        <w:rPr>
          <w:rFonts w:hint="eastAsia" w:ascii="仿宋" w:hAnsi="仿宋" w:eastAsia="仿宋" w:cs="仿宋"/>
          <w:sz w:val="24"/>
        </w:rPr>
        <w:t xml:space="preserve">.1 </w:t>
      </w:r>
      <w:r>
        <w:rPr>
          <w:rFonts w:hint="eastAsia" w:ascii="仿宋" w:hAnsi="仿宋" w:eastAsia="仿宋" w:cs="仿宋"/>
          <w:sz w:val="24"/>
          <w:lang w:eastAsia="zh-CN"/>
        </w:rPr>
        <w:t>服务内容</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lang w:val="en-US" w:eastAsia="zh-CN"/>
        </w:rPr>
        <w:t>3</w:t>
      </w:r>
      <w:r>
        <w:rPr>
          <w:rFonts w:hint="eastAsia" w:ascii="仿宋" w:hAnsi="仿宋" w:eastAsia="仿宋" w:cs="仿宋"/>
          <w:sz w:val="24"/>
        </w:rPr>
        <w:t xml:space="preserve">.2 </w:t>
      </w:r>
      <w:r>
        <w:rPr>
          <w:rFonts w:hint="eastAsia" w:ascii="仿宋" w:hAnsi="仿宋" w:eastAsia="仿宋" w:cs="仿宋"/>
          <w:sz w:val="24"/>
          <w:lang w:eastAsia="zh-CN"/>
        </w:rPr>
        <w:t>服务要求与标准</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rPr>
      </w:pPr>
      <w:r>
        <w:rPr>
          <w:rFonts w:hint="eastAsia" w:ascii="仿宋" w:hAnsi="仿宋" w:eastAsia="仿宋" w:cs="仿宋"/>
          <w:color w:val="FF0000"/>
          <w:sz w:val="24"/>
          <w:lang w:val="en-US" w:eastAsia="zh-CN"/>
        </w:rPr>
        <w:t>3</w:t>
      </w:r>
      <w:r>
        <w:rPr>
          <w:rFonts w:hint="eastAsia" w:ascii="仿宋" w:hAnsi="仿宋" w:eastAsia="仿宋" w:cs="仿宋"/>
          <w:color w:val="FF0000"/>
          <w:sz w:val="24"/>
        </w:rPr>
        <w:t xml:space="preserve">.3 </w:t>
      </w:r>
      <w:r>
        <w:rPr>
          <w:rFonts w:hint="eastAsia" w:ascii="仿宋" w:hAnsi="仿宋" w:eastAsia="仿宋" w:cs="仿宋"/>
          <w:color w:val="FF0000"/>
          <w:sz w:val="24"/>
          <w:lang w:eastAsia="zh-CN"/>
        </w:rPr>
        <w:t>服务成果</w:t>
      </w:r>
      <w:r>
        <w:rPr>
          <w:rFonts w:hint="eastAsia" w:ascii="仿宋" w:hAnsi="仿宋" w:eastAsia="仿宋" w:cs="仿宋"/>
          <w:color w:val="FF0000"/>
          <w:sz w:val="24"/>
        </w:rPr>
        <w:t>：</w:t>
      </w:r>
      <w:r>
        <w:rPr>
          <w:rFonts w:hint="eastAsia" w:ascii="仿宋" w:hAnsi="仿宋" w:eastAsia="仿宋" w:cs="仿宋"/>
          <w:color w:val="FF0000"/>
          <w:sz w:val="24"/>
          <w:u w:val="single"/>
        </w:rPr>
        <w:t xml:space="preserve">                               </w:t>
      </w:r>
      <w:r>
        <w:rPr>
          <w:rFonts w:hint="eastAsia" w:ascii="仿宋" w:hAnsi="仿宋" w:eastAsia="仿宋" w:cs="仿宋"/>
          <w:color w:val="FF0000"/>
          <w:sz w:val="24"/>
          <w:u w:val="single"/>
          <w:lang w:val="en-US" w:eastAsia="zh-CN"/>
        </w:rPr>
        <w:t xml:space="preserve">    </w:t>
      </w:r>
      <w:r>
        <w:rPr>
          <w:rFonts w:hint="eastAsia" w:ascii="仿宋" w:hAnsi="仿宋" w:eastAsia="仿宋" w:cs="仿宋"/>
          <w:color w:val="FF0000"/>
          <w:sz w:val="24"/>
          <w:u w:val="single"/>
        </w:rPr>
        <w:t xml:space="preserve">             </w:t>
      </w:r>
      <w:r>
        <w:rPr>
          <w:rFonts w:hint="eastAsia" w:ascii="仿宋" w:hAnsi="仿宋" w:eastAsia="仿宋" w:cs="仿宋"/>
          <w:sz w:val="24"/>
        </w:rPr>
        <w:t>。</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仿宋" w:hAnsi="仿宋" w:eastAsia="仿宋" w:cs="仿宋"/>
          <w:b/>
          <w:sz w:val="24"/>
        </w:rPr>
      </w:pPr>
      <w:r>
        <w:rPr>
          <w:rFonts w:hint="eastAsia" w:ascii="仿宋" w:hAnsi="仿宋" w:eastAsia="仿宋" w:cs="仿宋"/>
          <w:b/>
          <w:sz w:val="24"/>
          <w:lang w:val="en-US" w:eastAsia="zh-CN"/>
        </w:rPr>
        <w:t>4</w:t>
      </w:r>
      <w:r>
        <w:rPr>
          <w:rFonts w:hint="eastAsia" w:ascii="仿宋" w:hAnsi="仿宋" w:eastAsia="仿宋" w:cs="仿宋"/>
          <w:b/>
          <w:sz w:val="24"/>
        </w:rPr>
        <w:t xml:space="preserve"> 价款</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本合同总价为：￥</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pP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rPr>
        <w:t>分项价格：</w:t>
      </w:r>
    </w:p>
    <w:tbl>
      <w:tblPr>
        <w:tblStyle w:val="19"/>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8"/>
              <w:spacing w:line="360" w:lineRule="auto"/>
              <w:jc w:val="center"/>
              <w:rPr>
                <w:rFonts w:hint="eastAsia" w:ascii="仿宋" w:hAnsi="仿宋" w:eastAsia="仿宋" w:cs="仿宋"/>
                <w:sz w:val="24"/>
                <w:szCs w:val="24"/>
              </w:rPr>
            </w:pPr>
            <w:r>
              <w:rPr>
                <w:rFonts w:hint="eastAsia" w:ascii="仿宋" w:hAnsi="仿宋" w:eastAsia="仿宋" w:cs="仿宋"/>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8"/>
              <w:spacing w:line="360" w:lineRule="auto"/>
              <w:ind w:firstLine="200"/>
              <w:jc w:val="center"/>
              <w:rPr>
                <w:rFonts w:hint="eastAsia" w:ascii="仿宋" w:hAnsi="仿宋" w:eastAsia="仿宋" w:cs="仿宋"/>
                <w:sz w:val="24"/>
                <w:szCs w:val="24"/>
              </w:rPr>
            </w:pPr>
            <w:r>
              <w:rPr>
                <w:rFonts w:hint="eastAsia" w:ascii="仿宋" w:hAnsi="仿宋" w:eastAsia="仿宋" w:cs="仿宋"/>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8"/>
              <w:spacing w:line="360" w:lineRule="auto"/>
              <w:jc w:val="center"/>
              <w:rPr>
                <w:rFonts w:hint="eastAsia" w:ascii="仿宋" w:hAnsi="仿宋" w:eastAsia="仿宋" w:cs="仿宋"/>
                <w:sz w:val="24"/>
                <w:szCs w:val="24"/>
              </w:rPr>
            </w:pPr>
            <w:r>
              <w:rPr>
                <w:rFonts w:hint="eastAsia" w:ascii="仿宋" w:hAnsi="仿宋" w:eastAsia="仿宋" w:cs="仿宋"/>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8"/>
              <w:spacing w:line="360" w:lineRule="auto"/>
              <w:ind w:firstLine="200"/>
              <w:jc w:val="center"/>
              <w:rPr>
                <w:rFonts w:hint="eastAsia"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8"/>
              <w:spacing w:line="360" w:lineRule="auto"/>
              <w:ind w:firstLine="200"/>
              <w:jc w:val="center"/>
              <w:rPr>
                <w:rFonts w:hint="eastAsia"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8"/>
              <w:spacing w:line="360" w:lineRule="auto"/>
              <w:ind w:firstLine="20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8"/>
              <w:spacing w:line="360" w:lineRule="auto"/>
              <w:ind w:firstLine="200"/>
              <w:jc w:val="center"/>
              <w:rPr>
                <w:rFonts w:hint="eastAsia"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8"/>
              <w:spacing w:line="360" w:lineRule="auto"/>
              <w:ind w:firstLine="200"/>
              <w:jc w:val="center"/>
              <w:rPr>
                <w:rFonts w:hint="eastAsia"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8"/>
              <w:spacing w:line="360" w:lineRule="auto"/>
              <w:ind w:firstLine="20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8"/>
              <w:spacing w:line="360" w:lineRule="auto"/>
              <w:ind w:firstLine="200"/>
              <w:jc w:val="center"/>
              <w:rPr>
                <w:rFonts w:hint="eastAsia"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8"/>
              <w:spacing w:line="360" w:lineRule="auto"/>
              <w:ind w:firstLine="200"/>
              <w:jc w:val="center"/>
              <w:rPr>
                <w:rFonts w:hint="eastAsia"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8"/>
              <w:spacing w:line="360" w:lineRule="auto"/>
              <w:ind w:firstLine="20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8"/>
              <w:spacing w:line="360" w:lineRule="auto"/>
              <w:ind w:firstLine="200"/>
              <w:jc w:val="center"/>
              <w:rPr>
                <w:rFonts w:hint="eastAsia"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8"/>
              <w:spacing w:line="360" w:lineRule="auto"/>
              <w:ind w:firstLine="200"/>
              <w:jc w:val="center"/>
              <w:rPr>
                <w:rFonts w:hint="eastAsia"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8"/>
              <w:spacing w:line="360" w:lineRule="auto"/>
              <w:ind w:firstLine="20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8"/>
              <w:spacing w:line="360" w:lineRule="auto"/>
              <w:ind w:firstLine="200"/>
              <w:jc w:val="center"/>
              <w:rPr>
                <w:rFonts w:hint="eastAsia" w:ascii="仿宋" w:hAnsi="仿宋" w:eastAsia="仿宋" w:cs="仿宋"/>
                <w:sz w:val="24"/>
                <w:szCs w:val="24"/>
              </w:rPr>
            </w:pPr>
            <w:r>
              <w:rPr>
                <w:rFonts w:hint="eastAsia" w:ascii="仿宋" w:hAnsi="仿宋" w:eastAsia="仿宋" w:cs="仿宋"/>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8"/>
              <w:spacing w:line="360" w:lineRule="auto"/>
              <w:ind w:firstLine="200"/>
              <w:jc w:val="center"/>
              <w:rPr>
                <w:rFonts w:hint="eastAsia" w:ascii="仿宋" w:hAnsi="仿宋" w:eastAsia="仿宋" w:cs="仿宋"/>
                <w:sz w:val="24"/>
                <w:szCs w:val="24"/>
              </w:rPr>
            </w:pPr>
          </w:p>
        </w:tc>
      </w:tr>
    </w:tbl>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仿宋" w:hAnsi="仿宋" w:eastAsia="仿宋" w:cs="仿宋"/>
          <w:b/>
          <w:sz w:val="24"/>
        </w:rPr>
      </w:pPr>
      <w:r>
        <w:rPr>
          <w:rFonts w:hint="eastAsia" w:ascii="仿宋" w:hAnsi="仿宋" w:eastAsia="仿宋" w:cs="仿宋"/>
          <w:b/>
          <w:sz w:val="24"/>
          <w:lang w:val="en-US" w:eastAsia="zh-CN"/>
        </w:rPr>
        <w:t>5</w:t>
      </w:r>
      <w:r>
        <w:rPr>
          <w:rFonts w:hint="eastAsia" w:ascii="仿宋" w:hAnsi="仿宋" w:eastAsia="仿宋" w:cs="仿宋"/>
          <w:b/>
          <w:sz w:val="24"/>
        </w:rPr>
        <w:t xml:space="preserve"> 付款方式、时间和条件</w:t>
      </w:r>
    </w:p>
    <w:p>
      <w:pPr>
        <w:pStyle w:val="37"/>
        <w:spacing w:before="0" w:beforeAutospacing="0" w:after="0" w:afterAutospacing="0" w:line="360" w:lineRule="auto"/>
        <w:ind w:firstLine="480"/>
        <w:rPr>
          <w:rFonts w:hint="eastAsia" w:ascii="仿宋" w:hAnsi="仿宋" w:eastAsia="仿宋" w:cs="仿宋"/>
          <w:b/>
          <w:bCs/>
          <w:i/>
          <w:iCs/>
          <w:kern w:val="2"/>
          <w:sz w:val="24"/>
          <w:szCs w:val="24"/>
          <w:u w:val="single"/>
          <w:lang w:val="en-US" w:eastAsia="zh-CN" w:bidi="ar-SA"/>
        </w:rPr>
      </w:pPr>
      <w:r>
        <w:rPr>
          <w:rFonts w:hint="eastAsia" w:ascii="仿宋" w:hAnsi="仿宋" w:eastAsia="仿宋" w:cs="仿宋"/>
          <w:kern w:val="2"/>
          <w:sz w:val="24"/>
          <w:szCs w:val="24"/>
          <w:lang w:val="en-US" w:eastAsia="zh-CN" w:bidi="ar-SA"/>
        </w:rPr>
        <w:t>5.1 资金支付的方式、时间和条件：</w:t>
      </w:r>
      <w:r>
        <w:rPr>
          <w:rFonts w:hint="eastAsia" w:ascii="仿宋" w:hAnsi="仿宋" w:eastAsia="仿宋" w:cs="仿宋"/>
          <w:b/>
          <w:bCs/>
          <w:i/>
          <w:iCs/>
          <w:kern w:val="2"/>
          <w:sz w:val="24"/>
          <w:szCs w:val="24"/>
          <w:u w:val="single"/>
          <w:lang w:val="en-US" w:eastAsia="zh-CN" w:bidi="ar-SA"/>
        </w:rPr>
        <w:t xml:space="preserve">                       </w:t>
      </w:r>
    </w:p>
    <w:p>
      <w:pPr>
        <w:pStyle w:val="37"/>
        <w:spacing w:before="0" w:beforeAutospacing="0" w:after="0" w:afterAutospacing="0" w:line="360" w:lineRule="auto"/>
        <w:ind w:firstLine="48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5.2 乙方收款账户：</w:t>
      </w:r>
    </w:p>
    <w:p>
      <w:pPr>
        <w:autoSpaceDE w:val="0"/>
        <w:autoSpaceDN w:val="0"/>
        <w:spacing w:line="360" w:lineRule="auto"/>
        <w:ind w:leftChars="700"/>
        <w:rPr>
          <w:rFonts w:hint="eastAsia" w:ascii="仿宋" w:hAnsi="仿宋" w:eastAsia="仿宋" w:cs="仿宋"/>
          <w:sz w:val="24"/>
        </w:rPr>
      </w:pPr>
      <w:r>
        <w:rPr>
          <w:rFonts w:hint="eastAsia" w:ascii="仿宋" w:hAnsi="仿宋" w:eastAsia="仿宋" w:cs="仿宋"/>
          <w:sz w:val="24"/>
        </w:rPr>
        <w:t>开户银行：</w:t>
      </w:r>
      <w:r>
        <w:rPr>
          <w:rFonts w:hint="eastAsia" w:ascii="仿宋" w:hAnsi="仿宋" w:eastAsia="仿宋" w:cs="仿宋"/>
          <w:b/>
          <w:bCs/>
          <w:i/>
          <w:iCs/>
          <w:kern w:val="2"/>
          <w:sz w:val="24"/>
          <w:szCs w:val="24"/>
          <w:u w:val="single"/>
          <w:lang w:val="en-US" w:eastAsia="zh-CN" w:bidi="ar-SA"/>
        </w:rPr>
        <w:t xml:space="preserve">                          </w:t>
      </w:r>
      <w:r>
        <w:rPr>
          <w:rFonts w:hint="eastAsia" w:ascii="仿宋" w:hAnsi="仿宋" w:eastAsia="仿宋" w:cs="仿宋"/>
          <w:sz w:val="24"/>
        </w:rPr>
        <w:t xml:space="preserve">                          </w:t>
      </w:r>
    </w:p>
    <w:p>
      <w:pPr>
        <w:autoSpaceDE w:val="0"/>
        <w:autoSpaceDN w:val="0"/>
        <w:spacing w:line="360" w:lineRule="auto"/>
        <w:ind w:leftChars="700"/>
        <w:rPr>
          <w:rFonts w:hint="eastAsia" w:ascii="仿宋" w:hAnsi="仿宋" w:eastAsia="仿宋" w:cs="仿宋"/>
          <w:sz w:val="24"/>
        </w:rPr>
      </w:pPr>
      <w:r>
        <w:rPr>
          <w:rFonts w:hint="eastAsia" w:ascii="仿宋" w:hAnsi="仿宋" w:eastAsia="仿宋" w:cs="仿宋"/>
          <w:sz w:val="24"/>
        </w:rPr>
        <w:t>开户名称：</w:t>
      </w:r>
      <w:r>
        <w:rPr>
          <w:rFonts w:hint="eastAsia" w:ascii="仿宋" w:hAnsi="仿宋" w:eastAsia="仿宋" w:cs="仿宋"/>
          <w:b/>
          <w:bCs/>
          <w:i/>
          <w:iCs/>
          <w:kern w:val="2"/>
          <w:sz w:val="24"/>
          <w:szCs w:val="24"/>
          <w:u w:val="single"/>
          <w:lang w:val="en-US" w:eastAsia="zh-CN" w:bidi="ar-SA"/>
        </w:rPr>
        <w:t xml:space="preserve">                          </w:t>
      </w:r>
      <w:r>
        <w:rPr>
          <w:rFonts w:hint="eastAsia" w:ascii="仿宋" w:hAnsi="仿宋" w:eastAsia="仿宋" w:cs="仿宋"/>
          <w:sz w:val="24"/>
        </w:rPr>
        <w:t xml:space="preserve">                             </w:t>
      </w:r>
    </w:p>
    <w:p>
      <w:pPr>
        <w:autoSpaceDE w:val="0"/>
        <w:autoSpaceDN w:val="0"/>
        <w:spacing w:line="360" w:lineRule="auto"/>
        <w:ind w:leftChars="700"/>
        <w:rPr>
          <w:rFonts w:hint="eastAsia" w:ascii="仿宋" w:hAnsi="仿宋" w:eastAsia="仿宋" w:cs="仿宋"/>
          <w:kern w:val="2"/>
          <w:sz w:val="24"/>
          <w:szCs w:val="24"/>
          <w:lang w:val="en-US" w:eastAsia="zh-CN" w:bidi="ar-SA"/>
        </w:rPr>
      </w:pPr>
      <w:r>
        <w:rPr>
          <w:rFonts w:hint="eastAsia" w:ascii="仿宋" w:hAnsi="仿宋" w:eastAsia="仿宋" w:cs="仿宋"/>
          <w:sz w:val="24"/>
        </w:rPr>
        <w:t>开户账号：</w:t>
      </w:r>
      <w:r>
        <w:rPr>
          <w:rFonts w:hint="eastAsia" w:ascii="仿宋" w:hAnsi="仿宋" w:eastAsia="仿宋" w:cs="仿宋"/>
          <w:b/>
          <w:bCs/>
          <w:i/>
          <w:iCs/>
          <w:kern w:val="2"/>
          <w:sz w:val="24"/>
          <w:szCs w:val="24"/>
          <w:u w:val="single"/>
          <w:lang w:val="en-US" w:eastAsia="zh-CN" w:bidi="ar-SA"/>
        </w:rPr>
        <w:t xml:space="preserve">                          </w:t>
      </w:r>
      <w:r>
        <w:rPr>
          <w:rFonts w:hint="eastAsia" w:ascii="仿宋" w:hAnsi="仿宋" w:eastAsia="仿宋" w:cs="仿宋"/>
          <w:sz w:val="24"/>
          <w:lang w:val="zh-CN"/>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仿宋" w:hAnsi="仿宋" w:eastAsia="仿宋" w:cs="仿宋"/>
          <w:b/>
          <w:sz w:val="24"/>
          <w:lang w:eastAsia="zh-CN"/>
        </w:rPr>
      </w:pPr>
      <w:r>
        <w:rPr>
          <w:rFonts w:hint="eastAsia" w:ascii="仿宋" w:hAnsi="仿宋" w:eastAsia="仿宋" w:cs="仿宋"/>
          <w:b/>
          <w:sz w:val="24"/>
          <w:lang w:val="en-US" w:eastAsia="zh-CN"/>
        </w:rPr>
        <w:t>6</w:t>
      </w:r>
      <w:r>
        <w:rPr>
          <w:rFonts w:hint="eastAsia" w:ascii="仿宋" w:hAnsi="仿宋" w:eastAsia="仿宋" w:cs="仿宋"/>
          <w:b/>
          <w:sz w:val="24"/>
        </w:rPr>
        <w:t xml:space="preserve"> </w:t>
      </w:r>
      <w:r>
        <w:rPr>
          <w:rFonts w:hint="eastAsia" w:ascii="仿宋" w:hAnsi="仿宋" w:eastAsia="仿宋" w:cs="仿宋"/>
          <w:b/>
          <w:sz w:val="24"/>
          <w:lang w:eastAsia="zh-CN"/>
        </w:rPr>
        <w:t>服务期限</w:t>
      </w:r>
      <w:r>
        <w:rPr>
          <w:rFonts w:hint="eastAsia" w:ascii="仿宋" w:hAnsi="仿宋" w:eastAsia="仿宋" w:cs="仿宋"/>
          <w:b/>
          <w:sz w:val="24"/>
        </w:rPr>
        <w:t>、地点和</w:t>
      </w:r>
      <w:r>
        <w:rPr>
          <w:rFonts w:hint="eastAsia" w:ascii="仿宋" w:hAnsi="仿宋" w:eastAsia="仿宋" w:cs="仿宋"/>
          <w:b/>
          <w:sz w:val="24"/>
          <w:lang w:eastAsia="zh-CN"/>
        </w:rPr>
        <w:t>服务人员要求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u w:val="single"/>
        </w:rPr>
      </w:pPr>
      <w:r>
        <w:rPr>
          <w:rFonts w:hint="eastAsia" w:ascii="仿宋" w:hAnsi="仿宋" w:eastAsia="仿宋" w:cs="仿宋"/>
          <w:sz w:val="24"/>
          <w:lang w:val="en-US" w:eastAsia="zh-CN"/>
        </w:rPr>
        <w:t>6</w:t>
      </w:r>
      <w:r>
        <w:rPr>
          <w:rFonts w:hint="eastAsia" w:ascii="仿宋" w:hAnsi="仿宋" w:eastAsia="仿宋" w:cs="仿宋"/>
          <w:sz w:val="24"/>
        </w:rPr>
        <w:t xml:space="preserve">.1 </w:t>
      </w:r>
      <w:r>
        <w:rPr>
          <w:rFonts w:hint="eastAsia" w:ascii="仿宋" w:hAnsi="仿宋" w:eastAsia="仿宋" w:cs="仿宋"/>
          <w:sz w:val="24"/>
          <w:lang w:eastAsia="zh-CN"/>
        </w:rPr>
        <w:t>服务</w:t>
      </w:r>
      <w:r>
        <w:rPr>
          <w:rFonts w:hint="eastAsia" w:ascii="仿宋" w:hAnsi="仿宋" w:eastAsia="仿宋" w:cs="仿宋"/>
          <w:sz w:val="24"/>
        </w:rPr>
        <w:t>期限：</w:t>
      </w:r>
      <w:r>
        <w:rPr>
          <w:rFonts w:hint="eastAsia" w:ascii="仿宋" w:hAnsi="仿宋" w:eastAsia="仿宋" w:cs="仿宋"/>
          <w:b/>
          <w:i/>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rPr>
        <w:t xml:space="preserve">.2 </w:t>
      </w:r>
      <w:r>
        <w:rPr>
          <w:rFonts w:hint="eastAsia" w:ascii="仿宋" w:hAnsi="仿宋" w:eastAsia="仿宋" w:cs="仿宋"/>
          <w:sz w:val="24"/>
          <w:lang w:eastAsia="zh-CN"/>
        </w:rPr>
        <w:t>服务</w:t>
      </w:r>
      <w:r>
        <w:rPr>
          <w:rFonts w:hint="eastAsia" w:ascii="仿宋" w:hAnsi="仿宋" w:eastAsia="仿宋" w:cs="仿宋"/>
          <w:sz w:val="24"/>
        </w:rPr>
        <w:t>地点：</w:t>
      </w:r>
      <w:r>
        <w:rPr>
          <w:rFonts w:hint="eastAsia" w:ascii="仿宋" w:hAnsi="仿宋" w:eastAsia="仿宋" w:cs="仿宋"/>
          <w:b/>
          <w:i/>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rPr>
      </w:pPr>
      <w:r>
        <w:rPr>
          <w:rFonts w:hint="eastAsia" w:ascii="仿宋" w:hAnsi="仿宋" w:eastAsia="仿宋" w:cs="仿宋"/>
          <w:sz w:val="24"/>
          <w:lang w:val="en-US" w:eastAsia="zh-CN"/>
        </w:rPr>
        <w:t>6</w:t>
      </w:r>
      <w:r>
        <w:rPr>
          <w:rFonts w:hint="eastAsia" w:ascii="仿宋" w:hAnsi="仿宋" w:eastAsia="仿宋" w:cs="仿宋"/>
          <w:sz w:val="24"/>
        </w:rPr>
        <w:t xml:space="preserve">.3 </w:t>
      </w:r>
      <w:r>
        <w:rPr>
          <w:rFonts w:hint="eastAsia" w:ascii="仿宋" w:hAnsi="仿宋" w:eastAsia="仿宋" w:cs="仿宋"/>
          <w:sz w:val="24"/>
          <w:lang w:eastAsia="zh-CN"/>
        </w:rPr>
        <w:t>服务人员</w:t>
      </w:r>
      <w:r>
        <w:rPr>
          <w:rFonts w:hint="eastAsia" w:ascii="仿宋" w:hAnsi="仿宋" w:eastAsia="仿宋" w:cs="仿宋"/>
          <w:sz w:val="24"/>
        </w:rPr>
        <w:t>：</w:t>
      </w:r>
      <w:r>
        <w:rPr>
          <w:rFonts w:hint="eastAsia" w:ascii="仿宋" w:hAnsi="仿宋" w:eastAsia="仿宋" w:cs="仿宋"/>
          <w:b/>
          <w:i/>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仿宋" w:hAnsi="仿宋" w:eastAsia="仿宋" w:cs="仿宋"/>
          <w:b/>
          <w:sz w:val="24"/>
        </w:rPr>
      </w:pPr>
      <w:r>
        <w:rPr>
          <w:rFonts w:hint="eastAsia" w:ascii="仿宋" w:hAnsi="仿宋" w:eastAsia="仿宋" w:cs="仿宋"/>
          <w:b/>
          <w:sz w:val="24"/>
          <w:lang w:val="en-US" w:eastAsia="zh-CN"/>
        </w:rPr>
        <w:t>7</w:t>
      </w:r>
      <w:r>
        <w:rPr>
          <w:rFonts w:hint="eastAsia" w:ascii="仿宋" w:hAnsi="仿宋" w:eastAsia="仿宋" w:cs="仿宋"/>
          <w:b/>
          <w:sz w:val="24"/>
        </w:rPr>
        <w:t xml:space="preserve"> 技术规范</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lang w:eastAsia="zh-CN"/>
        </w:rPr>
        <w:t>服务</w:t>
      </w:r>
      <w:r>
        <w:rPr>
          <w:rFonts w:hint="eastAsia" w:ascii="仿宋" w:hAnsi="仿宋" w:eastAsia="仿宋" w:cs="仿宋"/>
          <w:sz w:val="24"/>
        </w:rPr>
        <w:t>所应遵守的技术规范应与</w:t>
      </w:r>
      <w:r>
        <w:rPr>
          <w:rFonts w:hint="eastAsia" w:ascii="仿宋" w:hAnsi="仿宋" w:eastAsia="仿宋" w:cs="仿宋"/>
          <w:sz w:val="24"/>
          <w:lang w:eastAsia="zh-CN"/>
        </w:rPr>
        <w:t>招标文件</w:t>
      </w:r>
      <w:r>
        <w:rPr>
          <w:rFonts w:hint="eastAsia" w:ascii="仿宋" w:hAnsi="仿宋" w:eastAsia="仿宋" w:cs="仿宋"/>
          <w:sz w:val="24"/>
        </w:rPr>
        <w:t>规定的技术规范和技术规范附件(如果有的话)及其技术规范偏差表(如果被甲方接受的话)相一致；如果</w:t>
      </w:r>
      <w:r>
        <w:rPr>
          <w:rFonts w:hint="eastAsia" w:ascii="仿宋" w:hAnsi="仿宋" w:eastAsia="仿宋" w:cs="仿宋"/>
          <w:sz w:val="24"/>
          <w:lang w:eastAsia="zh-CN"/>
        </w:rPr>
        <w:t>招标文件</w:t>
      </w:r>
      <w:r>
        <w:rPr>
          <w:rFonts w:hint="eastAsia" w:ascii="仿宋" w:hAnsi="仿宋" w:eastAsia="仿宋" w:cs="仿宋"/>
          <w:sz w:val="24"/>
        </w:rPr>
        <w:t>中没有技术规范的相应说明，那么应以国家有关部门最新颁布的相应标准和规范为准。</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仿宋" w:hAnsi="仿宋" w:eastAsia="仿宋" w:cs="仿宋"/>
          <w:b/>
          <w:sz w:val="24"/>
        </w:rPr>
      </w:pPr>
      <w:r>
        <w:rPr>
          <w:rFonts w:hint="eastAsia" w:ascii="仿宋" w:hAnsi="仿宋" w:eastAsia="仿宋" w:cs="仿宋"/>
          <w:b/>
          <w:sz w:val="24"/>
          <w:lang w:val="en-US" w:eastAsia="zh-CN"/>
        </w:rPr>
        <w:t>8</w:t>
      </w:r>
      <w:r>
        <w:rPr>
          <w:rFonts w:hint="eastAsia" w:ascii="仿宋" w:hAnsi="仿宋" w:eastAsia="仿宋" w:cs="仿宋"/>
          <w:b/>
          <w:sz w:val="24"/>
        </w:rPr>
        <w:t xml:space="preserve"> 知识产权</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8</w:t>
      </w:r>
      <w:r>
        <w:rPr>
          <w:rFonts w:hint="eastAsia" w:ascii="仿宋" w:hAnsi="仿宋" w:eastAsia="仿宋" w:cs="仿宋"/>
          <w:sz w:val="24"/>
        </w:rPr>
        <w:t>.1 乙方应保证甲方在使用</w:t>
      </w:r>
      <w:r>
        <w:rPr>
          <w:rFonts w:hint="eastAsia" w:ascii="仿宋" w:hAnsi="仿宋" w:eastAsia="仿宋" w:cs="仿宋"/>
          <w:sz w:val="24"/>
          <w:lang w:eastAsia="zh-CN"/>
        </w:rPr>
        <w:t>服务成果</w:t>
      </w:r>
      <w:r>
        <w:rPr>
          <w:rFonts w:hint="eastAsia" w:ascii="仿宋" w:hAnsi="仿宋" w:eastAsia="仿宋" w:cs="仿宋"/>
          <w:sz w:val="24"/>
        </w:rPr>
        <w:t>或其任何一部分时不受任何第三方提出的侵犯其著作权、商标权、专利权等知识产权方面的起诉；如果任何第三方提出侵权指控，那么乙方须与该第三方交涉并承担由此发生的一切责任、费用和赔偿；</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仿宋" w:hAnsi="仿宋" w:eastAsia="仿宋" w:cs="仿宋"/>
          <w:b/>
          <w:sz w:val="24"/>
        </w:rPr>
      </w:pPr>
      <w:r>
        <w:rPr>
          <w:rFonts w:hint="eastAsia" w:ascii="仿宋" w:hAnsi="仿宋" w:eastAsia="仿宋" w:cs="仿宋"/>
          <w:b/>
          <w:sz w:val="24"/>
          <w:lang w:val="en-US" w:eastAsia="zh-CN"/>
        </w:rPr>
        <w:t>9</w:t>
      </w:r>
      <w:r>
        <w:rPr>
          <w:rFonts w:hint="eastAsia" w:ascii="仿宋" w:hAnsi="仿宋" w:eastAsia="仿宋" w:cs="仿宋"/>
          <w:b/>
          <w:sz w:val="24"/>
        </w:rPr>
        <w:t xml:space="preserve"> 包装和装运</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0"/>
        <w:rPr>
          <w:rFonts w:hint="eastAsia" w:ascii="仿宋" w:hAnsi="仿宋" w:eastAsia="仿宋" w:cs="仿宋"/>
          <w:sz w:val="24"/>
          <w:lang w:val="en-US" w:eastAsia="zh-CN"/>
        </w:rPr>
      </w:pPr>
      <w:r>
        <w:rPr>
          <w:rFonts w:hint="eastAsia" w:ascii="仿宋" w:hAnsi="仿宋" w:eastAsia="仿宋" w:cs="仿宋"/>
          <w:sz w:val="24"/>
          <w:lang w:val="en-US" w:eastAsia="zh-CN"/>
        </w:rPr>
        <w:t>无</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仿宋" w:hAnsi="仿宋" w:eastAsia="仿宋" w:cs="仿宋"/>
          <w:b/>
          <w:sz w:val="24"/>
          <w:lang w:eastAsia="zh-CN"/>
        </w:rPr>
      </w:pPr>
      <w:r>
        <w:rPr>
          <w:rFonts w:hint="eastAsia" w:ascii="仿宋" w:hAnsi="仿宋" w:eastAsia="仿宋" w:cs="仿宋"/>
          <w:b/>
          <w:sz w:val="24"/>
          <w:lang w:val="en-US" w:eastAsia="zh-CN"/>
        </w:rPr>
        <w:t>10</w:t>
      </w:r>
      <w:r>
        <w:rPr>
          <w:rFonts w:hint="eastAsia" w:ascii="仿宋" w:hAnsi="仿宋" w:eastAsia="仿宋" w:cs="仿宋"/>
          <w:b/>
          <w:sz w:val="24"/>
        </w:rPr>
        <w:t xml:space="preserve"> 履约保证金</w:t>
      </w:r>
      <w:r>
        <w:rPr>
          <w:rFonts w:hint="eastAsia" w:ascii="仿宋" w:hAnsi="仿宋" w:eastAsia="仿宋" w:cs="仿宋"/>
          <w:b/>
          <w:sz w:val="24"/>
          <w:lang w:eastAsia="zh-CN"/>
        </w:rPr>
        <w:t>（服务类项目根据考核结果按月或按季支付的项目可不设）</w:t>
      </w:r>
    </w:p>
    <w:p>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10.1 招标文件要求乙方提交履约保证金的，乙方应按</w:t>
      </w:r>
      <w:r>
        <w:rPr>
          <w:rFonts w:hint="eastAsia" w:ascii="仿宋" w:hAnsi="仿宋" w:eastAsia="仿宋" w:cs="仿宋"/>
          <w:sz w:val="24"/>
          <w:u w:val="single"/>
          <w:lang w:val="en-US" w:eastAsia="zh-CN"/>
        </w:rPr>
        <w:t xml:space="preserve">         </w:t>
      </w:r>
      <w:r>
        <w:rPr>
          <w:rFonts w:hint="eastAsia" w:ascii="仿宋" w:hAnsi="仿宋" w:eastAsia="仿宋" w:cs="仿宋"/>
          <w:sz w:val="24"/>
          <w:lang w:val="en-US" w:eastAsia="zh-CN"/>
        </w:rPr>
        <w:t>方式（可以支票、汇票、本票或者银行保函等非现金形式），在合同签订并生效后</w:t>
      </w:r>
      <w:r>
        <w:rPr>
          <w:rFonts w:hint="eastAsia" w:ascii="仿宋" w:hAnsi="仿宋" w:eastAsia="仿宋" w:cs="仿宋"/>
          <w:sz w:val="24"/>
          <w:u w:val="single"/>
          <w:lang w:val="en-US" w:eastAsia="zh-CN"/>
        </w:rPr>
        <w:t xml:space="preserve">         </w:t>
      </w:r>
      <w:r>
        <w:rPr>
          <w:rFonts w:hint="eastAsia" w:ascii="仿宋" w:hAnsi="仿宋" w:eastAsia="仿宋" w:cs="仿宋"/>
          <w:sz w:val="24"/>
          <w:lang w:val="en-US" w:eastAsia="zh-CN"/>
        </w:rPr>
        <w:t>日内提交不超过合同金额1%的履约保证金。</w:t>
      </w:r>
    </w:p>
    <w:p>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lang w:val="en-US" w:eastAsia="zh-CN"/>
        </w:rPr>
        <w:t>10</w:t>
      </w:r>
      <w:r>
        <w:rPr>
          <w:rFonts w:hint="eastAsia" w:ascii="仿宋" w:hAnsi="仿宋" w:eastAsia="仿宋" w:cs="仿宋"/>
          <w:sz w:val="24"/>
        </w:rPr>
        <w:t>.2  履约保证金在</w:t>
      </w:r>
      <w:r>
        <w:rPr>
          <w:rFonts w:hint="eastAsia" w:ascii="仿宋" w:hAnsi="仿宋" w:eastAsia="仿宋" w:cs="仿宋"/>
          <w:b/>
          <w:i/>
          <w:u w:val="single"/>
          <w:lang w:val="en-US" w:eastAsia="zh-CN"/>
        </w:rPr>
        <w:t xml:space="preserve">              </w:t>
      </w:r>
      <w:r>
        <w:rPr>
          <w:rFonts w:hint="eastAsia" w:ascii="仿宋" w:hAnsi="仿宋" w:eastAsia="仿宋" w:cs="仿宋"/>
          <w:sz w:val="24"/>
          <w:lang w:val="en-US" w:eastAsia="zh-CN"/>
        </w:rPr>
        <w:t>（合同规定的履约</w:t>
      </w:r>
      <w:r>
        <w:rPr>
          <w:rFonts w:hint="eastAsia" w:ascii="仿宋" w:hAnsi="仿宋" w:eastAsia="仿宋" w:cs="仿宋"/>
          <w:sz w:val="24"/>
          <w:lang w:eastAsia="zh-CN"/>
        </w:rPr>
        <w:t>时</w:t>
      </w:r>
      <w:r>
        <w:rPr>
          <w:rFonts w:hint="eastAsia" w:ascii="仿宋" w:hAnsi="仿宋" w:eastAsia="仿宋" w:cs="仿宋"/>
          <w:sz w:val="24"/>
        </w:rPr>
        <w:t>间</w:t>
      </w:r>
      <w:r>
        <w:rPr>
          <w:rFonts w:hint="eastAsia" w:ascii="仿宋" w:hAnsi="仿宋" w:eastAsia="仿宋" w:cs="仿宋"/>
          <w:sz w:val="24"/>
          <w:lang w:eastAsia="zh-CN"/>
        </w:rPr>
        <w:t>）</w:t>
      </w:r>
      <w:r>
        <w:rPr>
          <w:rFonts w:hint="eastAsia" w:ascii="仿宋" w:hAnsi="仿宋" w:eastAsia="仿宋" w:cs="仿宋"/>
          <w:sz w:val="24"/>
        </w:rPr>
        <w:t>内不予退还。乙方在前述约定期间届满前能履行完合同约定义务事项的，甲方在前述约定期间届满之日起</w:t>
      </w:r>
      <w:r>
        <w:rPr>
          <w:rFonts w:hint="eastAsia" w:ascii="仿宋" w:hAnsi="仿宋" w:eastAsia="仿宋" w:cs="仿宋"/>
          <w:sz w:val="24"/>
          <w:u w:val="single"/>
        </w:rPr>
        <w:t xml:space="preserve"> 5 </w:t>
      </w:r>
      <w:r>
        <w:rPr>
          <w:rFonts w:hint="eastAsia" w:ascii="仿宋" w:hAnsi="仿宋" w:eastAsia="仿宋" w:cs="仿宋"/>
          <w:sz w:val="24"/>
        </w:rPr>
        <w:t>个工作日内，将履约保证金</w:t>
      </w:r>
      <w:r>
        <w:rPr>
          <w:rFonts w:hint="eastAsia" w:ascii="仿宋" w:hAnsi="仿宋" w:eastAsia="仿宋" w:cs="仿宋"/>
          <w:sz w:val="24"/>
          <w:lang w:eastAsia="zh-CN"/>
        </w:rPr>
        <w:t>无息</w:t>
      </w:r>
      <w:r>
        <w:rPr>
          <w:rFonts w:hint="eastAsia" w:ascii="仿宋" w:hAnsi="仿宋" w:eastAsia="仿宋" w:cs="仿宋"/>
          <w:sz w:val="24"/>
        </w:rPr>
        <w:t>退还乙方</w:t>
      </w:r>
      <w:r>
        <w:rPr>
          <w:rFonts w:hint="eastAsia" w:ascii="仿宋" w:hAnsi="仿宋" w:eastAsia="仿宋" w:cs="仿宋"/>
          <w:sz w:val="24"/>
          <w:lang w:eastAsia="zh-CN"/>
        </w:rPr>
        <w:t>。</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10</w:t>
      </w:r>
      <w:r>
        <w:rPr>
          <w:rFonts w:hint="eastAsia" w:ascii="仿宋" w:hAnsi="仿宋" w:eastAsia="仿宋" w:cs="仿宋"/>
          <w:sz w:val="24"/>
        </w:rPr>
        <w:t>.3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仿宋" w:hAnsi="仿宋" w:eastAsia="仿宋" w:cs="仿宋"/>
          <w:b/>
          <w:sz w:val="24"/>
        </w:rPr>
      </w:pPr>
      <w:r>
        <w:rPr>
          <w:rFonts w:hint="eastAsia" w:ascii="仿宋" w:hAnsi="仿宋" w:eastAsia="仿宋" w:cs="仿宋"/>
          <w:b/>
          <w:sz w:val="24"/>
          <w:lang w:val="en-US" w:eastAsia="zh-CN"/>
        </w:rPr>
        <w:t>11</w:t>
      </w:r>
      <w:r>
        <w:rPr>
          <w:rFonts w:hint="eastAsia" w:ascii="仿宋" w:hAnsi="仿宋" w:eastAsia="仿宋" w:cs="仿宋"/>
          <w:b/>
          <w:sz w:val="24"/>
        </w:rPr>
        <w:t xml:space="preserve"> </w:t>
      </w:r>
      <w:r>
        <w:rPr>
          <w:rFonts w:hint="eastAsia" w:ascii="仿宋" w:hAnsi="仿宋" w:eastAsia="仿宋" w:cs="仿宋"/>
          <w:b/>
          <w:sz w:val="24"/>
          <w:lang w:eastAsia="zh-CN"/>
        </w:rPr>
        <w:t>定期考核</w:t>
      </w:r>
      <w:r>
        <w:rPr>
          <w:rFonts w:hint="eastAsia" w:ascii="仿宋" w:hAnsi="仿宋" w:eastAsia="仿宋" w:cs="仿宋"/>
          <w:b/>
          <w:sz w:val="24"/>
        </w:rPr>
        <w:t>和问题反馈</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11</w:t>
      </w:r>
      <w:r>
        <w:rPr>
          <w:rFonts w:hint="eastAsia" w:ascii="仿宋" w:hAnsi="仿宋" w:eastAsia="仿宋" w:cs="仿宋"/>
          <w:sz w:val="24"/>
        </w:rPr>
        <w:t>.1甲方有权</w:t>
      </w:r>
      <w:r>
        <w:rPr>
          <w:rFonts w:hint="eastAsia" w:ascii="仿宋" w:hAnsi="仿宋" w:eastAsia="仿宋" w:cs="仿宋"/>
          <w:sz w:val="24"/>
          <w:lang w:eastAsia="zh-CN"/>
        </w:rPr>
        <w:t>定期</w:t>
      </w:r>
      <w:r>
        <w:rPr>
          <w:rFonts w:hint="eastAsia" w:ascii="仿宋" w:hAnsi="仿宋" w:eastAsia="仿宋" w:cs="仿宋"/>
          <w:sz w:val="24"/>
        </w:rPr>
        <w:t>对乙方</w:t>
      </w:r>
      <w:r>
        <w:rPr>
          <w:rFonts w:hint="eastAsia" w:ascii="仿宋" w:hAnsi="仿宋" w:eastAsia="仿宋" w:cs="仿宋"/>
          <w:sz w:val="24"/>
          <w:lang w:eastAsia="zh-CN"/>
        </w:rPr>
        <w:t>提供的服务</w:t>
      </w:r>
      <w:r>
        <w:rPr>
          <w:rFonts w:hint="eastAsia" w:ascii="仿宋" w:hAnsi="仿宋" w:eastAsia="仿宋" w:cs="仿宋"/>
          <w:sz w:val="24"/>
        </w:rPr>
        <w:t>履约</w:t>
      </w:r>
      <w:r>
        <w:rPr>
          <w:rFonts w:hint="eastAsia" w:ascii="仿宋" w:hAnsi="仿宋" w:eastAsia="仿宋" w:cs="仿宋"/>
          <w:sz w:val="24"/>
          <w:lang w:eastAsia="zh-CN"/>
        </w:rPr>
        <w:t>情况进行</w:t>
      </w:r>
      <w:r>
        <w:rPr>
          <w:rFonts w:hint="eastAsia" w:ascii="仿宋" w:hAnsi="仿宋" w:eastAsia="仿宋" w:cs="仿宋"/>
          <w:sz w:val="24"/>
        </w:rPr>
        <w:t>检查</w:t>
      </w:r>
      <w:r>
        <w:rPr>
          <w:rFonts w:hint="eastAsia" w:ascii="仿宋" w:hAnsi="仿宋" w:eastAsia="仿宋" w:cs="仿宋"/>
          <w:sz w:val="24"/>
          <w:lang w:eastAsia="zh-CN"/>
        </w:rPr>
        <w:t>与考核（</w:t>
      </w:r>
      <w:r>
        <w:rPr>
          <w:rFonts w:hint="eastAsia" w:ascii="仿宋" w:hAnsi="仿宋" w:eastAsia="仿宋" w:cs="仿宋"/>
          <w:color w:val="FF0000"/>
          <w:sz w:val="24"/>
          <w:lang w:eastAsia="zh-CN"/>
        </w:rPr>
        <w:t>考核标准见附件</w:t>
      </w:r>
      <w:r>
        <w:rPr>
          <w:rFonts w:hint="eastAsia" w:ascii="仿宋" w:hAnsi="仿宋" w:eastAsia="仿宋" w:cs="仿宋"/>
          <w:sz w:val="24"/>
          <w:lang w:eastAsia="zh-CN"/>
        </w:rPr>
        <w:t>）</w:t>
      </w:r>
      <w:r>
        <w:rPr>
          <w:rFonts w:hint="eastAsia" w:ascii="仿宋" w:hAnsi="仿宋" w:eastAsia="仿宋" w:cs="仿宋"/>
          <w:sz w:val="24"/>
        </w:rPr>
        <w:t>，以确保乙方</w:t>
      </w:r>
      <w:r>
        <w:rPr>
          <w:rFonts w:hint="eastAsia" w:ascii="仿宋" w:hAnsi="仿宋" w:eastAsia="仿宋" w:cs="仿宋"/>
          <w:sz w:val="24"/>
          <w:lang w:eastAsia="zh-CN"/>
        </w:rPr>
        <w:t>所提供的服务</w:t>
      </w:r>
      <w:r>
        <w:rPr>
          <w:rFonts w:hint="eastAsia" w:ascii="仿宋" w:hAnsi="仿宋" w:eastAsia="仿宋" w:cs="仿宋"/>
          <w:sz w:val="24"/>
        </w:rPr>
        <w:t>能够依约满足甲方之项目需求，但不得因履约检查妨碍乙方的正常工作，乙方应予积极配合；</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11</w:t>
      </w:r>
      <w:r>
        <w:rPr>
          <w:rFonts w:hint="eastAsia" w:ascii="仿宋" w:hAnsi="仿宋" w:eastAsia="仿宋" w:cs="仿宋"/>
          <w:sz w:val="24"/>
        </w:rPr>
        <w:t>.2 合同履行期间，甲方有权将履行过程中出现的问题反馈给乙方，双方当事人应以书面形式约定需要完善和改进的内容。</w:t>
      </w:r>
    </w:p>
    <w:p>
      <w:pPr>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lang w:val="en-US" w:eastAsia="zh-CN"/>
        </w:rPr>
        <w:t xml:space="preserve">12 </w:t>
      </w:r>
      <w:r>
        <w:rPr>
          <w:rFonts w:hint="eastAsia" w:ascii="仿宋" w:hAnsi="仿宋" w:eastAsia="仿宋" w:cs="仿宋"/>
          <w:b/>
          <w:sz w:val="24"/>
          <w:lang w:eastAsia="zh-CN"/>
        </w:rPr>
        <w:t>项目</w:t>
      </w:r>
      <w:r>
        <w:rPr>
          <w:rFonts w:hint="eastAsia" w:ascii="仿宋" w:hAnsi="仿宋" w:eastAsia="仿宋" w:cs="仿宋"/>
          <w:b/>
          <w:sz w:val="24"/>
        </w:rPr>
        <w:t>验收</w:t>
      </w:r>
    </w:p>
    <w:p>
      <w:pPr>
        <w:tabs>
          <w:tab w:val="left" w:pos="360"/>
          <w:tab w:val="left" w:pos="540"/>
          <w:tab w:val="left" w:pos="1080"/>
        </w:tabs>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12</w:t>
      </w:r>
      <w:r>
        <w:rPr>
          <w:rFonts w:hint="eastAsia" w:ascii="仿宋" w:hAnsi="仿宋" w:eastAsia="仿宋" w:cs="仿宋"/>
          <w:sz w:val="24"/>
        </w:rPr>
        <w:t>.1合同期满或者履行完毕后，甲方</w:t>
      </w:r>
      <w:r>
        <w:rPr>
          <w:rFonts w:hint="eastAsia" w:ascii="仿宋" w:hAnsi="仿宋" w:eastAsia="仿宋" w:cs="仿宋"/>
          <w:sz w:val="24"/>
          <w:lang w:eastAsia="zh-CN"/>
        </w:rPr>
        <w:t>应当</w:t>
      </w:r>
      <w:r>
        <w:rPr>
          <w:rFonts w:hint="eastAsia" w:ascii="仿宋" w:hAnsi="仿宋" w:eastAsia="仿宋" w:cs="仿宋"/>
          <w:sz w:val="24"/>
        </w:rPr>
        <w:t>组织（包括依法邀请国家认可的质量检测机构参加）对乙方履约的验收，即：按照合同约定的技术、服务、安全标准，组织对每一项技术、服务、安全标准的履约情况的验收，并出具验收书。</w:t>
      </w:r>
    </w:p>
    <w:p>
      <w:pPr>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lang w:val="en-US" w:eastAsia="zh-CN"/>
        </w:rPr>
        <w:t>13</w:t>
      </w:r>
      <w:r>
        <w:rPr>
          <w:rFonts w:hint="eastAsia" w:ascii="仿宋" w:hAnsi="仿宋" w:eastAsia="仿宋" w:cs="仿宋"/>
          <w:b/>
          <w:sz w:val="24"/>
        </w:rPr>
        <w:t xml:space="preserve"> 技术资料和保密义务</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13</w:t>
      </w:r>
      <w:r>
        <w:rPr>
          <w:rFonts w:hint="eastAsia" w:ascii="仿宋" w:hAnsi="仿宋" w:eastAsia="仿宋" w:cs="仿宋"/>
          <w:sz w:val="24"/>
        </w:rPr>
        <w:t>.1 乙方有权依据合同约定和项目需要，向甲方了解有关情况，调阅有关资料等，甲方应予积极配合；</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13</w:t>
      </w:r>
      <w:r>
        <w:rPr>
          <w:rFonts w:hint="eastAsia" w:ascii="仿宋" w:hAnsi="仿宋" w:eastAsia="仿宋" w:cs="仿宋"/>
          <w:sz w:val="24"/>
        </w:rPr>
        <w:t>.2 乙方有义务妥善保管和保护由甲方提供的前款信息和资料等；</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13</w:t>
      </w:r>
      <w:r>
        <w:rPr>
          <w:rFonts w:hint="eastAsia" w:ascii="仿宋" w:hAnsi="仿宋" w:eastAsia="仿宋" w:cs="仿宋"/>
          <w:sz w:val="24"/>
        </w:rPr>
        <w:t>.3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lang w:val="en-US" w:eastAsia="zh-CN"/>
        </w:rPr>
        <w:t>14</w:t>
      </w:r>
      <w:r>
        <w:rPr>
          <w:rFonts w:hint="eastAsia" w:ascii="仿宋" w:hAnsi="仿宋" w:eastAsia="仿宋" w:cs="仿宋"/>
          <w:b/>
          <w:sz w:val="24"/>
        </w:rPr>
        <w:t xml:space="preserve"> 质量保证</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14</w:t>
      </w:r>
      <w:r>
        <w:rPr>
          <w:rFonts w:hint="eastAsia" w:ascii="仿宋" w:hAnsi="仿宋" w:eastAsia="仿宋" w:cs="仿宋"/>
          <w:sz w:val="24"/>
        </w:rPr>
        <w:t>.1 乙方应建立和完善履行合同的内部质量保证体系，并提供相关内部规章制度给甲方，以便甲方进行监督检查；</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14</w:t>
      </w:r>
      <w:r>
        <w:rPr>
          <w:rFonts w:hint="eastAsia" w:ascii="仿宋" w:hAnsi="仿宋" w:eastAsia="仿宋" w:cs="仿宋"/>
          <w:sz w:val="24"/>
        </w:rPr>
        <w:t>.2 乙方应保证履行合同的人员数量和素质、软件和硬件设备的配置、场地、环境和设施等满足全面履行合同的要求，并应接受甲方的监督检查。</w:t>
      </w:r>
    </w:p>
    <w:p>
      <w:pPr>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lang w:val="en-US" w:eastAsia="zh-CN"/>
        </w:rPr>
        <w:t>15</w:t>
      </w:r>
      <w:r>
        <w:rPr>
          <w:rFonts w:hint="eastAsia" w:ascii="仿宋" w:hAnsi="仿宋" w:eastAsia="仿宋" w:cs="仿宋"/>
          <w:b/>
          <w:sz w:val="24"/>
        </w:rPr>
        <w:t xml:space="preserve"> </w:t>
      </w:r>
      <w:r>
        <w:rPr>
          <w:rFonts w:hint="eastAsia" w:ascii="仿宋" w:hAnsi="仿宋" w:eastAsia="仿宋" w:cs="仿宋"/>
          <w:b/>
          <w:sz w:val="24"/>
          <w:lang w:eastAsia="zh-CN"/>
        </w:rPr>
        <w:t>履约</w:t>
      </w:r>
      <w:r>
        <w:rPr>
          <w:rFonts w:hint="eastAsia" w:ascii="仿宋" w:hAnsi="仿宋" w:eastAsia="仿宋" w:cs="仿宋"/>
          <w:b/>
          <w:sz w:val="24"/>
        </w:rPr>
        <w:t>的风险负担</w:t>
      </w:r>
    </w:p>
    <w:p>
      <w:pPr>
        <w:spacing w:line="360" w:lineRule="auto"/>
        <w:ind w:firstLine="480" w:firstLineChars="200"/>
        <w:rPr>
          <w:rFonts w:hint="eastAsia" w:ascii="仿宋" w:hAnsi="仿宋" w:eastAsia="仿宋" w:cs="仿宋"/>
          <w:b/>
          <w:color w:val="FF0000"/>
          <w:sz w:val="24"/>
        </w:rPr>
      </w:pPr>
      <w:r>
        <w:rPr>
          <w:rFonts w:hint="eastAsia" w:ascii="仿宋" w:hAnsi="仿宋" w:eastAsia="仿宋" w:cs="仿宋"/>
          <w:color w:val="FF0000"/>
          <w:sz w:val="24"/>
          <w:lang w:eastAsia="zh-CN"/>
        </w:rPr>
        <w:t>在履行合同时，乙方服务人员及设备的相关</w:t>
      </w:r>
      <w:r>
        <w:rPr>
          <w:rFonts w:hint="eastAsia" w:ascii="仿宋" w:hAnsi="仿宋" w:eastAsia="仿宋" w:cs="仿宋"/>
          <w:color w:val="FF0000"/>
          <w:sz w:val="24"/>
        </w:rPr>
        <w:t>风险</w:t>
      </w:r>
      <w:r>
        <w:rPr>
          <w:rFonts w:hint="eastAsia" w:ascii="仿宋" w:hAnsi="仿宋" w:eastAsia="仿宋" w:cs="仿宋"/>
          <w:color w:val="FF0000"/>
          <w:sz w:val="24"/>
          <w:lang w:eastAsia="zh-CN"/>
        </w:rPr>
        <w:t>均由乙方自行承担</w:t>
      </w:r>
      <w:r>
        <w:rPr>
          <w:rFonts w:hint="eastAsia" w:ascii="仿宋" w:hAnsi="仿宋" w:eastAsia="仿宋" w:cs="仿宋"/>
          <w:color w:val="FF0000"/>
          <w:sz w:val="24"/>
        </w:rPr>
        <w:t>。</w:t>
      </w:r>
    </w:p>
    <w:p>
      <w:pPr>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lang w:val="en-US" w:eastAsia="zh-CN"/>
        </w:rPr>
        <w:t>16</w:t>
      </w:r>
      <w:r>
        <w:rPr>
          <w:rFonts w:hint="eastAsia" w:ascii="仿宋" w:hAnsi="仿宋" w:eastAsia="仿宋" w:cs="仿宋"/>
          <w:b/>
          <w:sz w:val="24"/>
        </w:rPr>
        <w:t xml:space="preserve"> 延迟交货</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在合同履行过程中，如果乙方遇到不能按时</w:t>
      </w:r>
      <w:r>
        <w:rPr>
          <w:rFonts w:hint="eastAsia" w:ascii="仿宋" w:hAnsi="仿宋" w:eastAsia="仿宋" w:cs="仿宋"/>
          <w:sz w:val="24"/>
          <w:lang w:eastAsia="zh-CN"/>
        </w:rPr>
        <w:t>完成服务</w:t>
      </w:r>
      <w:r>
        <w:rPr>
          <w:rFonts w:hint="eastAsia" w:ascii="仿宋" w:hAnsi="仿宋" w:eastAsia="仿宋" w:cs="仿宋"/>
          <w:sz w:val="24"/>
        </w:rPr>
        <w:t>的情况，应及时以书面形式将不能按时</w:t>
      </w:r>
      <w:r>
        <w:rPr>
          <w:rFonts w:hint="eastAsia" w:ascii="仿宋" w:hAnsi="仿宋" w:eastAsia="仿宋" w:cs="仿宋"/>
          <w:sz w:val="24"/>
          <w:lang w:eastAsia="zh-CN"/>
        </w:rPr>
        <w:t>完成</w:t>
      </w:r>
      <w:r>
        <w:rPr>
          <w:rFonts w:hint="eastAsia" w:ascii="仿宋" w:hAnsi="仿宋" w:eastAsia="仿宋" w:cs="仿宋"/>
          <w:sz w:val="24"/>
        </w:rPr>
        <w:t>的理由、预期延误时间通知甲方；甲方收到乙方通知后，认为其理由正当的，可以书面形式酌情同意乙方可以延长交货的具体时间。</w:t>
      </w:r>
    </w:p>
    <w:p>
      <w:pPr>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lang w:val="en-US" w:eastAsia="zh-CN"/>
        </w:rPr>
        <w:t>17</w:t>
      </w:r>
      <w:r>
        <w:rPr>
          <w:rFonts w:hint="eastAsia" w:ascii="仿宋" w:hAnsi="仿宋" w:eastAsia="仿宋" w:cs="仿宋"/>
          <w:b/>
          <w:sz w:val="24"/>
        </w:rPr>
        <w:t xml:space="preserve"> 合同变更</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合同继续履行将损害国家利益和社会公共利益的，双方当事人应当以书面形式变更合同。有过错的一方应当承担赔偿责任，双方当事人都有过错的，各自承担相应的责任。</w:t>
      </w:r>
    </w:p>
    <w:p>
      <w:pPr>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lang w:val="en-US" w:eastAsia="zh-CN"/>
        </w:rPr>
        <w:t>18</w:t>
      </w:r>
      <w:r>
        <w:rPr>
          <w:rFonts w:hint="eastAsia" w:ascii="仿宋" w:hAnsi="仿宋" w:eastAsia="仿宋" w:cs="仿宋"/>
          <w:b/>
          <w:sz w:val="24"/>
        </w:rPr>
        <w:t xml:space="preserve"> 合同转让和分包</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18</w:t>
      </w:r>
      <w:r>
        <w:rPr>
          <w:rFonts w:hint="eastAsia" w:ascii="仿宋" w:hAnsi="仿宋" w:eastAsia="仿宋" w:cs="仿宋"/>
          <w:sz w:val="24"/>
        </w:rPr>
        <w:t>.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18</w:t>
      </w:r>
      <w:r>
        <w:rPr>
          <w:rFonts w:hint="eastAsia" w:ascii="仿宋" w:hAnsi="仿宋" w:eastAsia="仿宋" w:cs="仿宋"/>
          <w:sz w:val="24"/>
        </w:rPr>
        <w:t>.2乙方采取分包方式履行合同的，</w:t>
      </w:r>
      <w:r>
        <w:rPr>
          <w:rFonts w:hint="eastAsia" w:ascii="仿宋" w:hAnsi="仿宋" w:eastAsia="仿宋" w:cs="仿宋"/>
          <w:sz w:val="24"/>
          <w:lang w:eastAsia="zh-CN"/>
        </w:rPr>
        <w:t>由</w:t>
      </w:r>
      <w:r>
        <w:rPr>
          <w:rFonts w:hint="eastAsia" w:ascii="仿宋" w:hAnsi="仿宋" w:eastAsia="仿宋" w:cs="仿宋"/>
          <w:sz w:val="24"/>
        </w:rPr>
        <w:t>乙方向分包供应商支付款项</w:t>
      </w:r>
      <w:r>
        <w:rPr>
          <w:rFonts w:hint="eastAsia" w:ascii="仿宋" w:hAnsi="仿宋" w:eastAsia="仿宋" w:cs="仿宋"/>
          <w:sz w:val="24"/>
          <w:lang w:eastAsia="zh-CN"/>
        </w:rPr>
        <w:t>，但不得因分包影响履行合同义务</w:t>
      </w:r>
      <w:r>
        <w:rPr>
          <w:rFonts w:hint="eastAsia" w:ascii="仿宋" w:hAnsi="仿宋" w:eastAsia="仿宋" w:cs="仿宋"/>
          <w:sz w:val="24"/>
        </w:rPr>
        <w:t>。</w:t>
      </w:r>
    </w:p>
    <w:p>
      <w:pPr>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lang w:val="en-US" w:eastAsia="zh-CN"/>
        </w:rPr>
        <w:t>19</w:t>
      </w:r>
      <w:r>
        <w:rPr>
          <w:rFonts w:hint="eastAsia" w:ascii="仿宋" w:hAnsi="仿宋" w:eastAsia="仿宋" w:cs="仿宋"/>
          <w:b/>
          <w:sz w:val="24"/>
        </w:rPr>
        <w:t xml:space="preserve"> 违约责任</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19</w:t>
      </w:r>
      <w:r>
        <w:rPr>
          <w:rFonts w:hint="eastAsia" w:ascii="仿宋" w:hAnsi="仿宋" w:eastAsia="仿宋" w:cs="仿宋"/>
          <w:sz w:val="24"/>
        </w:rPr>
        <w:t>.1 除不可抗力外，如果乙方</w:t>
      </w:r>
      <w:r>
        <w:rPr>
          <w:rFonts w:hint="eastAsia" w:ascii="仿宋" w:hAnsi="仿宋" w:eastAsia="仿宋" w:cs="仿宋"/>
          <w:sz w:val="24"/>
          <w:lang w:eastAsia="zh-CN"/>
        </w:rPr>
        <w:t>拒绝履行合同，或</w:t>
      </w:r>
      <w:r>
        <w:rPr>
          <w:rFonts w:hint="eastAsia" w:ascii="仿宋" w:hAnsi="仿宋" w:eastAsia="仿宋" w:cs="仿宋"/>
          <w:sz w:val="24"/>
        </w:rPr>
        <w:t>没有按照本合同约定的期限、</w:t>
      </w:r>
      <w:r>
        <w:rPr>
          <w:rFonts w:hint="eastAsia" w:ascii="仿宋" w:hAnsi="仿宋" w:eastAsia="仿宋" w:cs="仿宋"/>
          <w:sz w:val="24"/>
          <w:lang w:eastAsia="zh-CN"/>
        </w:rPr>
        <w:t>标准</w:t>
      </w:r>
      <w:r>
        <w:rPr>
          <w:rFonts w:hint="eastAsia" w:ascii="仿宋" w:hAnsi="仿宋" w:eastAsia="仿宋" w:cs="仿宋"/>
          <w:sz w:val="24"/>
        </w:rPr>
        <w:t>和</w:t>
      </w:r>
      <w:r>
        <w:rPr>
          <w:rFonts w:hint="eastAsia" w:ascii="仿宋" w:hAnsi="仿宋" w:eastAsia="仿宋" w:cs="仿宋"/>
          <w:sz w:val="24"/>
          <w:lang w:eastAsia="zh-CN"/>
        </w:rPr>
        <w:t>成果展现方式完成服务</w:t>
      </w:r>
      <w:r>
        <w:rPr>
          <w:rFonts w:hint="eastAsia" w:ascii="仿宋" w:hAnsi="仿宋" w:eastAsia="仿宋" w:cs="仿宋"/>
          <w:sz w:val="24"/>
        </w:rPr>
        <w:t>，那么甲方可要求乙方支付违约金，违约金按每日</w:t>
      </w:r>
      <w:r>
        <w:rPr>
          <w:rFonts w:hint="eastAsia" w:ascii="仿宋" w:hAnsi="仿宋" w:eastAsia="仿宋" w:cs="仿宋"/>
          <w:sz w:val="24"/>
          <w:lang w:eastAsia="zh-CN"/>
        </w:rPr>
        <w:t>计合同总价</w:t>
      </w:r>
      <w:r>
        <w:rPr>
          <w:rFonts w:hint="eastAsia" w:ascii="仿宋" w:hAnsi="仿宋" w:eastAsia="仿宋" w:cs="仿宋"/>
          <w:sz w:val="24"/>
        </w:rPr>
        <w:t>的</w:t>
      </w:r>
      <w:r>
        <w:rPr>
          <w:rFonts w:hint="eastAsia" w:ascii="仿宋" w:hAnsi="仿宋" w:eastAsia="仿宋" w:cs="仿宋"/>
          <w:sz w:val="24"/>
          <w:u w:val="single"/>
        </w:rPr>
        <w:t xml:space="preserve">  0.05  </w:t>
      </w:r>
      <w:r>
        <w:rPr>
          <w:rFonts w:hint="eastAsia" w:ascii="仿宋" w:hAnsi="仿宋" w:eastAsia="仿宋" w:cs="仿宋"/>
          <w:sz w:val="24"/>
        </w:rPr>
        <w:t>%，最高限额为本合同总价的</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1</w:t>
      </w:r>
      <w:r>
        <w:rPr>
          <w:rFonts w:hint="eastAsia" w:ascii="仿宋" w:hAnsi="仿宋" w:eastAsia="仿宋" w:cs="仿宋"/>
          <w:sz w:val="24"/>
          <w:u w:val="single"/>
        </w:rPr>
        <w:t xml:space="preserve">0  </w:t>
      </w:r>
      <w:r>
        <w:rPr>
          <w:rFonts w:hint="eastAsia" w:ascii="仿宋" w:hAnsi="仿宋" w:eastAsia="仿宋" w:cs="仿宋"/>
          <w:sz w:val="24"/>
        </w:rPr>
        <w:t>%；迟延</w:t>
      </w:r>
      <w:r>
        <w:rPr>
          <w:rFonts w:hint="eastAsia" w:ascii="仿宋" w:hAnsi="仿宋" w:eastAsia="仿宋" w:cs="仿宋"/>
          <w:sz w:val="24"/>
          <w:lang w:eastAsia="zh-CN"/>
        </w:rPr>
        <w:t>完成服务</w:t>
      </w:r>
      <w:r>
        <w:rPr>
          <w:rFonts w:hint="eastAsia" w:ascii="仿宋" w:hAnsi="仿宋" w:eastAsia="仿宋" w:cs="仿宋"/>
          <w:sz w:val="24"/>
        </w:rPr>
        <w:t>的违约金计算数额达到前述最高限额之日起，甲方有权在要求乙方支付违约金的同时，书面通知乙方解除本合同；</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19</w:t>
      </w:r>
      <w:r>
        <w:rPr>
          <w:rFonts w:hint="eastAsia" w:ascii="仿宋" w:hAnsi="仿宋" w:eastAsia="仿宋" w:cs="仿宋"/>
          <w:sz w:val="24"/>
        </w:rPr>
        <w:t>.2 除不可抗力外，如果甲方没有按照本合同约定的付款方式付款，那么乙方可要求甲方支付违约金，违约金按每迟延付款一日的应付而未付款的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1</w:t>
      </w:r>
      <w:r>
        <w:rPr>
          <w:rFonts w:hint="eastAsia" w:ascii="仿宋" w:hAnsi="仿宋" w:eastAsia="仿宋" w:cs="仿宋"/>
          <w:sz w:val="24"/>
          <w:u w:val="single"/>
        </w:rPr>
        <w:t xml:space="preserve">0   </w:t>
      </w:r>
      <w:r>
        <w:rPr>
          <w:rFonts w:hint="eastAsia" w:ascii="仿宋" w:hAnsi="仿宋" w:eastAsia="仿宋" w:cs="仿宋"/>
          <w:sz w:val="24"/>
        </w:rPr>
        <w:t>%；迟延付款的违约金计算数额达到前述最高限额之日起，乙方有权在要求甲方支付违约金的同时，书面通知甲方解除本合同；</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19</w:t>
      </w:r>
      <w:r>
        <w:rPr>
          <w:rFonts w:hint="eastAsia" w:ascii="仿宋" w:hAnsi="仿宋" w:eastAsia="仿宋" w:cs="仿宋"/>
          <w:sz w:val="24"/>
        </w:rPr>
        <w:t>.3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19</w:t>
      </w:r>
      <w:r>
        <w:rPr>
          <w:rFonts w:hint="eastAsia" w:ascii="仿宋" w:hAnsi="仿宋" w:eastAsia="仿宋" w:cs="仿宋"/>
          <w:sz w:val="24"/>
        </w:rPr>
        <w:t>.4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19</w:t>
      </w:r>
      <w:r>
        <w:rPr>
          <w:rFonts w:hint="eastAsia" w:ascii="仿宋" w:hAnsi="仿宋" w:eastAsia="仿宋" w:cs="仿宋"/>
          <w:sz w:val="24"/>
        </w:rPr>
        <w:t>.5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19</w:t>
      </w:r>
      <w:r>
        <w:rPr>
          <w:rFonts w:hint="eastAsia" w:ascii="仿宋" w:hAnsi="仿宋" w:eastAsia="仿宋" w:cs="仿宋"/>
          <w:sz w:val="24"/>
        </w:rPr>
        <w:t>.6 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lang w:val="en-US" w:eastAsia="zh-CN"/>
        </w:rPr>
        <w:t xml:space="preserve">20 </w:t>
      </w:r>
      <w:r>
        <w:rPr>
          <w:rFonts w:hint="eastAsia" w:ascii="仿宋" w:hAnsi="仿宋" w:eastAsia="仿宋" w:cs="仿宋"/>
          <w:b/>
          <w:sz w:val="24"/>
        </w:rPr>
        <w:t>不可抗力</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20</w:t>
      </w:r>
      <w:r>
        <w:rPr>
          <w:rFonts w:hint="eastAsia" w:ascii="仿宋" w:hAnsi="仿宋" w:eastAsia="仿宋" w:cs="仿宋"/>
          <w:sz w:val="24"/>
        </w:rPr>
        <w:t>.1如果任何一方遭遇法律规定的不可抗力，致使合同履行受阻时，履行合同的期限应予延长，延长的期限应相当于不可抗力所影响的时间；</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20</w:t>
      </w:r>
      <w:r>
        <w:rPr>
          <w:rFonts w:hint="eastAsia" w:ascii="仿宋" w:hAnsi="仿宋" w:eastAsia="仿宋" w:cs="仿宋"/>
          <w:sz w:val="24"/>
        </w:rPr>
        <w:t>.2 因不可抗力致使不能实现合同目的的，当事人可以解除合同；</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20</w:t>
      </w:r>
      <w:r>
        <w:rPr>
          <w:rFonts w:hint="eastAsia" w:ascii="仿宋" w:hAnsi="仿宋" w:eastAsia="仿宋" w:cs="仿宋"/>
          <w:sz w:val="24"/>
        </w:rPr>
        <w:t>.3 因不可抗力致使合同有变更必要的，双方当事人应在不可抗力</w:t>
      </w:r>
      <w:r>
        <w:rPr>
          <w:rFonts w:hint="eastAsia" w:ascii="仿宋" w:hAnsi="仿宋" w:eastAsia="仿宋" w:cs="仿宋"/>
          <w:sz w:val="24"/>
          <w:lang w:eastAsia="zh-CN"/>
        </w:rPr>
        <w:t>发生后</w:t>
      </w:r>
      <w:r>
        <w:rPr>
          <w:rFonts w:hint="eastAsia" w:ascii="仿宋" w:hAnsi="仿宋" w:eastAsia="仿宋" w:cs="仿宋"/>
          <w:sz w:val="24"/>
          <w:u w:val="single"/>
          <w:lang w:val="en-US" w:eastAsia="zh-CN"/>
        </w:rPr>
        <w:t xml:space="preserve"> 10 </w:t>
      </w:r>
      <w:r>
        <w:rPr>
          <w:rFonts w:hint="eastAsia" w:ascii="仿宋" w:hAnsi="仿宋" w:eastAsia="仿宋" w:cs="仿宋"/>
          <w:sz w:val="24"/>
          <w:lang w:eastAsia="zh-CN"/>
        </w:rPr>
        <w:t>日</w:t>
      </w:r>
      <w:r>
        <w:rPr>
          <w:rFonts w:hint="eastAsia" w:ascii="仿宋" w:hAnsi="仿宋" w:eastAsia="仿宋" w:cs="仿宋"/>
          <w:sz w:val="24"/>
        </w:rPr>
        <w:t>内以书面形式变更合同；</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20</w:t>
      </w:r>
      <w:r>
        <w:rPr>
          <w:rFonts w:hint="eastAsia" w:ascii="仿宋" w:hAnsi="仿宋" w:eastAsia="仿宋" w:cs="仿宋"/>
          <w:sz w:val="24"/>
        </w:rPr>
        <w:t>.4受不可抗力影响的一方在不可抗力发生后，应在</w:t>
      </w:r>
      <w:r>
        <w:rPr>
          <w:rFonts w:hint="eastAsia" w:ascii="仿宋" w:hAnsi="仿宋" w:eastAsia="仿宋" w:cs="仿宋"/>
          <w:sz w:val="24"/>
          <w:u w:val="single"/>
          <w:lang w:val="en-US" w:eastAsia="zh-CN"/>
        </w:rPr>
        <w:t xml:space="preserve">  5  </w:t>
      </w:r>
      <w:r>
        <w:rPr>
          <w:rFonts w:hint="eastAsia" w:ascii="仿宋" w:hAnsi="仿宋" w:eastAsia="仿宋" w:cs="仿宋"/>
          <w:sz w:val="24"/>
          <w:lang w:eastAsia="zh-CN"/>
        </w:rPr>
        <w:t>日</w:t>
      </w:r>
      <w:r>
        <w:rPr>
          <w:rFonts w:hint="eastAsia" w:ascii="仿宋" w:hAnsi="仿宋" w:eastAsia="仿宋" w:cs="仿宋"/>
          <w:sz w:val="24"/>
        </w:rPr>
        <w:t>内以书面形式通知对方当事人，并在</w:t>
      </w:r>
      <w:r>
        <w:rPr>
          <w:rFonts w:hint="eastAsia" w:ascii="仿宋" w:hAnsi="仿宋" w:eastAsia="仿宋" w:cs="仿宋"/>
          <w:sz w:val="24"/>
          <w:u w:val="single"/>
          <w:lang w:val="en-US" w:eastAsia="zh-CN"/>
        </w:rPr>
        <w:t xml:space="preserve">  15  </w:t>
      </w:r>
      <w:r>
        <w:rPr>
          <w:rFonts w:hint="eastAsia" w:ascii="仿宋" w:hAnsi="仿宋" w:eastAsia="仿宋" w:cs="仿宋"/>
          <w:sz w:val="24"/>
          <w:lang w:eastAsia="zh-CN"/>
        </w:rPr>
        <w:t>日</w:t>
      </w:r>
      <w:r>
        <w:rPr>
          <w:rFonts w:hint="eastAsia" w:ascii="仿宋" w:hAnsi="仿宋" w:eastAsia="仿宋" w:cs="仿宋"/>
          <w:sz w:val="24"/>
        </w:rPr>
        <w:t>内，将有关部门出具的证明文件送达对方当事人。</w:t>
      </w:r>
    </w:p>
    <w:p>
      <w:pPr>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lang w:val="en-US" w:eastAsia="zh-CN"/>
        </w:rPr>
        <w:t xml:space="preserve">21 </w:t>
      </w:r>
      <w:r>
        <w:rPr>
          <w:rFonts w:hint="eastAsia" w:ascii="仿宋" w:hAnsi="仿宋" w:eastAsia="仿宋" w:cs="仿宋"/>
          <w:b/>
          <w:sz w:val="24"/>
        </w:rPr>
        <w:t>税费</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与合同有关的一切税费，均按照中华人民共和国法律的相关规定。</w:t>
      </w:r>
    </w:p>
    <w:p>
      <w:pPr>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b/>
          <w:sz w:val="24"/>
          <w:lang w:val="en-US" w:eastAsia="zh-CN"/>
        </w:rPr>
        <w:t xml:space="preserve">2 </w:t>
      </w:r>
      <w:r>
        <w:rPr>
          <w:rFonts w:hint="eastAsia" w:ascii="仿宋" w:hAnsi="仿宋" w:eastAsia="仿宋" w:cs="仿宋"/>
          <w:b/>
          <w:sz w:val="24"/>
        </w:rPr>
        <w:t>乙方破产</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lang w:val="en-US" w:eastAsia="zh-CN"/>
        </w:rPr>
        <w:t>23</w:t>
      </w:r>
      <w:r>
        <w:rPr>
          <w:rFonts w:hint="eastAsia" w:ascii="仿宋" w:hAnsi="仿宋" w:eastAsia="仿宋" w:cs="仿宋"/>
          <w:b/>
          <w:sz w:val="24"/>
        </w:rPr>
        <w:t xml:space="preserve"> 合同争议的解决</w:t>
      </w:r>
    </w:p>
    <w:p>
      <w:pPr>
        <w:keepNext w:val="0"/>
        <w:keepLines w:val="0"/>
        <w:pageBreakBefore w:val="0"/>
        <w:widowControl w:val="0"/>
        <w:kinsoku/>
        <w:wordWrap/>
        <w:overflowPunct/>
        <w:topLinePunct w:val="0"/>
        <w:autoSpaceDE/>
        <w:autoSpaceDN/>
        <w:bidi w:val="0"/>
        <w:adjustRightInd w:val="0"/>
        <w:snapToGrid/>
        <w:spacing w:line="360" w:lineRule="auto"/>
        <w:ind w:right="0" w:rightChars="0" w:firstLine="480" w:firstLineChars="200"/>
        <w:textAlignment w:val="auto"/>
        <w:rPr>
          <w:rFonts w:hint="eastAsia" w:ascii="仿宋" w:hAnsi="仿宋" w:eastAsia="仿宋" w:cs="仿宋"/>
          <w:sz w:val="24"/>
          <w:lang w:eastAsia="zh-CN"/>
        </w:rPr>
      </w:pPr>
      <w:r>
        <w:rPr>
          <w:rFonts w:hint="eastAsia" w:ascii="仿宋" w:hAnsi="仿宋" w:eastAsia="仿宋" w:cs="仿宋"/>
          <w:sz w:val="24"/>
        </w:rPr>
        <w:t>本合同履行过程中发生的任何争议，双方当事人均可通过和解或者调解解决；不愿和解、调解或者和解、调解不成的，可以</w:t>
      </w:r>
      <w:r>
        <w:rPr>
          <w:rFonts w:hint="eastAsia" w:ascii="仿宋" w:hAnsi="仿宋" w:eastAsia="仿宋" w:cs="仿宋"/>
          <w:sz w:val="24"/>
          <w:lang w:eastAsia="zh-CN"/>
        </w:rPr>
        <w:t>向宁波市奉化区人民法院提起诉讼。</w:t>
      </w:r>
    </w:p>
    <w:p>
      <w:pPr>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lang w:val="en-US" w:eastAsia="zh-CN"/>
        </w:rPr>
        <w:t>24</w:t>
      </w:r>
      <w:r>
        <w:rPr>
          <w:rFonts w:hint="eastAsia" w:ascii="仿宋" w:hAnsi="仿宋" w:eastAsia="仿宋" w:cs="仿宋"/>
          <w:b/>
          <w:sz w:val="24"/>
        </w:rPr>
        <w:t xml:space="preserve"> 合同中止、终止</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4</w:t>
      </w:r>
      <w:r>
        <w:rPr>
          <w:rFonts w:hint="eastAsia" w:ascii="仿宋" w:hAnsi="仿宋" w:eastAsia="仿宋" w:cs="仿宋"/>
          <w:sz w:val="24"/>
        </w:rPr>
        <w:t>.1 双方当事人不得擅自中止或者终止合同；</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4</w:t>
      </w:r>
      <w:r>
        <w:rPr>
          <w:rFonts w:hint="eastAsia" w:ascii="仿宋" w:hAnsi="仿宋" w:eastAsia="仿宋" w:cs="仿宋"/>
          <w:sz w:val="24"/>
        </w:rPr>
        <w:t>.2合同继续履行将损害国家利益和社会公共利益的，双方当事人应当中止或者终止合同。有过错的一方应当承担赔偿责任，双方当事人都有过错的，各自承担相应的责任。</w:t>
      </w:r>
    </w:p>
    <w:p>
      <w:pPr>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b/>
          <w:sz w:val="24"/>
          <w:lang w:val="en-US" w:eastAsia="zh-CN"/>
        </w:rPr>
        <w:t>5</w:t>
      </w:r>
      <w:r>
        <w:rPr>
          <w:rFonts w:hint="eastAsia" w:ascii="仿宋" w:hAnsi="仿宋" w:eastAsia="仿宋" w:cs="仿宋"/>
          <w:b/>
          <w:sz w:val="24"/>
        </w:rPr>
        <w:t xml:space="preserve"> 通知和送达</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5</w:t>
      </w:r>
      <w:r>
        <w:rPr>
          <w:rFonts w:hint="eastAsia" w:ascii="仿宋" w:hAnsi="仿宋" w:eastAsia="仿宋" w:cs="仿宋"/>
          <w:sz w:val="24"/>
        </w:rPr>
        <w:t xml:space="preserve">.1任何一方因履行合同而以合同第一部分尾部所列明的传真或电子邮件 </w:t>
      </w:r>
      <w:r>
        <w:rPr>
          <w:rFonts w:hint="eastAsia" w:ascii="仿宋" w:hAnsi="仿宋" w:eastAsia="仿宋" w:cs="仿宋"/>
          <w:sz w:val="24"/>
          <w:u w:val="single"/>
        </w:rPr>
        <w:t xml:space="preserve">       </w:t>
      </w:r>
      <w:r>
        <w:rPr>
          <w:rFonts w:hint="eastAsia" w:ascii="仿宋" w:hAnsi="仿宋" w:eastAsia="仿宋" w:cs="仿宋"/>
          <w:sz w:val="24"/>
        </w:rPr>
        <w:t>发出的所有通知、文件、材料，均视为已向对方当事人送达；任何一方变更上述送达方式或者地址的，应于</w:t>
      </w:r>
      <w:r>
        <w:rPr>
          <w:rFonts w:hint="eastAsia" w:ascii="仿宋" w:hAnsi="仿宋" w:eastAsia="仿宋" w:cs="仿宋"/>
          <w:sz w:val="24"/>
          <w:u w:val="single"/>
        </w:rPr>
        <w:t>3</w:t>
      </w:r>
      <w:r>
        <w:rPr>
          <w:rFonts w:hint="eastAsia" w:ascii="仿宋" w:hAnsi="仿宋" w:eastAsia="仿宋" w:cs="仿宋"/>
          <w:sz w:val="24"/>
        </w:rPr>
        <w:t>个工作日内书面通知对方当事人，在对方当事人收到有关变更通知之前，变更前的约定送达方式或者地址仍视为有效。</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5</w:t>
      </w:r>
      <w:r>
        <w:rPr>
          <w:rFonts w:hint="eastAsia" w:ascii="仿宋" w:hAnsi="仿宋" w:eastAsia="仿宋" w:cs="仿宋"/>
          <w:sz w:val="24"/>
        </w:rPr>
        <w:t>.2以当面交付方式送达的，交付之时视为送达；以电子邮件方式送达的，发出电子邮件之时视为送达；以传真方式送达的，发出传真之时视为送达；以邮寄方式送达的，邮件挂号寄出或者交邮之日之次日视为送达。</w:t>
      </w:r>
    </w:p>
    <w:p>
      <w:pPr>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lang w:val="en-US" w:eastAsia="zh-CN"/>
        </w:rPr>
        <w:t>26</w:t>
      </w:r>
      <w:r>
        <w:rPr>
          <w:rFonts w:hint="eastAsia" w:ascii="仿宋" w:hAnsi="仿宋" w:eastAsia="仿宋" w:cs="仿宋"/>
          <w:b/>
          <w:sz w:val="24"/>
        </w:rPr>
        <w:t xml:space="preserve"> 计量单位</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除技术规范中另有规定外,合同的计量单位均使用国家法定计量单位。</w:t>
      </w:r>
    </w:p>
    <w:p>
      <w:pPr>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b/>
          <w:sz w:val="24"/>
          <w:lang w:val="en-US" w:eastAsia="zh-CN"/>
        </w:rPr>
        <w:t>7</w:t>
      </w:r>
      <w:r>
        <w:rPr>
          <w:rFonts w:hint="eastAsia" w:ascii="仿宋" w:hAnsi="仿宋" w:eastAsia="仿宋" w:cs="仿宋"/>
          <w:b/>
          <w:sz w:val="24"/>
        </w:rPr>
        <w:t>合同使用的文字和适用的法律</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7</w:t>
      </w:r>
      <w:r>
        <w:rPr>
          <w:rFonts w:hint="eastAsia" w:ascii="仿宋" w:hAnsi="仿宋" w:eastAsia="仿宋" w:cs="仿宋"/>
          <w:sz w:val="24"/>
        </w:rPr>
        <w:t>.1 合同使用汉语书就、变更和解释；</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7</w:t>
      </w:r>
      <w:r>
        <w:rPr>
          <w:rFonts w:hint="eastAsia" w:ascii="仿宋" w:hAnsi="仿宋" w:eastAsia="仿宋" w:cs="仿宋"/>
          <w:sz w:val="24"/>
        </w:rPr>
        <w:t>.2 合同适用中华人民共和国法律。</w:t>
      </w:r>
    </w:p>
    <w:p>
      <w:pPr>
        <w:spacing w:line="360" w:lineRule="auto"/>
        <w:ind w:firstLine="482" w:firstLineChars="200"/>
        <w:outlineLvl w:val="0"/>
        <w:rPr>
          <w:rFonts w:hint="eastAsia" w:ascii="仿宋" w:hAnsi="仿宋" w:eastAsia="仿宋" w:cs="仿宋"/>
          <w:b/>
          <w:sz w:val="24"/>
          <w:lang w:eastAsia="zh-CN"/>
        </w:rPr>
      </w:pPr>
      <w:r>
        <w:rPr>
          <w:rFonts w:hint="eastAsia" w:ascii="仿宋" w:hAnsi="仿宋" w:eastAsia="仿宋" w:cs="仿宋"/>
          <w:b/>
          <w:sz w:val="24"/>
        </w:rPr>
        <w:t>2</w:t>
      </w:r>
      <w:r>
        <w:rPr>
          <w:rFonts w:hint="eastAsia" w:ascii="仿宋" w:hAnsi="仿宋" w:eastAsia="仿宋" w:cs="仿宋"/>
          <w:b/>
          <w:sz w:val="24"/>
          <w:lang w:val="en-US" w:eastAsia="zh-CN"/>
        </w:rPr>
        <w:t>8</w:t>
      </w:r>
      <w:r>
        <w:rPr>
          <w:rFonts w:hint="eastAsia" w:ascii="仿宋" w:hAnsi="仿宋" w:eastAsia="仿宋" w:cs="仿宋"/>
          <w:b/>
          <w:sz w:val="24"/>
        </w:rPr>
        <w:t>合同</w:t>
      </w:r>
      <w:r>
        <w:rPr>
          <w:rFonts w:hint="eastAsia" w:ascii="仿宋" w:hAnsi="仿宋" w:eastAsia="仿宋" w:cs="仿宋"/>
          <w:b/>
          <w:sz w:val="24"/>
          <w:lang w:eastAsia="zh-CN"/>
        </w:rPr>
        <w:t>效力</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lang w:eastAsia="zh-CN"/>
        </w:rPr>
        <w:t>本</w:t>
      </w:r>
      <w:r>
        <w:rPr>
          <w:rFonts w:hint="eastAsia" w:ascii="仿宋" w:hAnsi="仿宋" w:eastAsia="仿宋" w:cs="仿宋"/>
          <w:sz w:val="24"/>
        </w:rPr>
        <w:t>合同</w:t>
      </w:r>
      <w:r>
        <w:rPr>
          <w:rFonts w:hint="eastAsia" w:ascii="仿宋" w:hAnsi="仿宋" w:eastAsia="仿宋" w:cs="仿宋"/>
          <w:sz w:val="24"/>
          <w:lang w:eastAsia="zh-CN"/>
        </w:rPr>
        <w:t>一式四份</w:t>
      </w:r>
      <w:r>
        <w:rPr>
          <w:rFonts w:hint="eastAsia" w:ascii="仿宋" w:hAnsi="仿宋" w:eastAsia="仿宋" w:cs="仿宋"/>
          <w:sz w:val="24"/>
        </w:rPr>
        <w:t>，</w:t>
      </w:r>
      <w:r>
        <w:rPr>
          <w:rFonts w:hint="eastAsia" w:ascii="仿宋" w:hAnsi="仿宋" w:eastAsia="仿宋" w:cs="仿宋"/>
          <w:sz w:val="24"/>
          <w:lang w:eastAsia="zh-CN"/>
        </w:rPr>
        <w:t>甲乙双方各两份，</w:t>
      </w:r>
      <w:r>
        <w:rPr>
          <w:rFonts w:hint="eastAsia" w:ascii="仿宋" w:hAnsi="仿宋" w:eastAsia="仿宋" w:cs="仿宋"/>
          <w:sz w:val="24"/>
        </w:rPr>
        <w:t>每份均具有同等法律效力。本合同自双方当事人盖章或者签字时生效。</w:t>
      </w:r>
    </w:p>
    <w:p>
      <w:pPr>
        <w:autoSpaceDE w:val="0"/>
        <w:autoSpaceDN w:val="0"/>
        <w:spacing w:line="360" w:lineRule="auto"/>
        <w:rPr>
          <w:rFonts w:hint="eastAsia" w:ascii="仿宋" w:hAnsi="仿宋" w:eastAsia="仿宋" w:cs="仿宋"/>
          <w:b/>
          <w:sz w:val="24"/>
          <w:lang w:val="zh-CN"/>
        </w:rPr>
      </w:pPr>
    </w:p>
    <w:p>
      <w:pPr>
        <w:autoSpaceDE w:val="0"/>
        <w:autoSpaceDN w:val="0"/>
        <w:spacing w:line="360" w:lineRule="auto"/>
        <w:rPr>
          <w:rFonts w:hint="eastAsia" w:ascii="仿宋" w:hAnsi="仿宋" w:eastAsia="仿宋" w:cs="仿宋"/>
          <w:sz w:val="24"/>
          <w:lang w:val="zh-CN"/>
        </w:rPr>
      </w:pPr>
      <w:r>
        <w:rPr>
          <w:rFonts w:hint="eastAsia" w:ascii="仿宋" w:hAnsi="仿宋" w:eastAsia="仿宋" w:cs="仿宋"/>
          <w:b/>
          <w:sz w:val="24"/>
          <w:lang w:val="zh-CN"/>
        </w:rPr>
        <w:t>甲方名称（公章）</w:t>
      </w:r>
      <w:r>
        <w:rPr>
          <w:rFonts w:hint="eastAsia" w:ascii="仿宋" w:hAnsi="仿宋" w:eastAsia="仿宋" w:cs="仿宋"/>
          <w:sz w:val="24"/>
          <w:lang w:val="zh-CN"/>
        </w:rPr>
        <w:t xml:space="preserve">：                       </w:t>
      </w:r>
      <w:r>
        <w:rPr>
          <w:rFonts w:hint="eastAsia" w:ascii="仿宋" w:hAnsi="仿宋" w:eastAsia="仿宋" w:cs="仿宋"/>
          <w:b/>
          <w:sz w:val="24"/>
          <w:lang w:val="zh-CN"/>
        </w:rPr>
        <w:t>乙方名称（公章）</w:t>
      </w:r>
      <w:r>
        <w:rPr>
          <w:rFonts w:hint="eastAsia" w:ascii="仿宋" w:hAnsi="仿宋" w:eastAsia="仿宋" w:cs="仿宋"/>
          <w:sz w:val="24"/>
          <w:lang w:val="zh-CN"/>
        </w:rPr>
        <w:t>：</w:t>
      </w:r>
    </w:p>
    <w:p>
      <w:pPr>
        <w:autoSpaceDE w:val="0"/>
        <w:autoSpaceDN w:val="0"/>
        <w:spacing w:line="360" w:lineRule="auto"/>
        <w:rPr>
          <w:rFonts w:hint="eastAsia" w:ascii="仿宋" w:hAnsi="仿宋" w:eastAsia="仿宋" w:cs="仿宋"/>
          <w:sz w:val="24"/>
          <w:lang w:val="zh-CN"/>
        </w:rPr>
      </w:pPr>
    </w:p>
    <w:p>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统一社会信用代码：                       统一社会信用代码或身份证号码：</w:t>
      </w:r>
    </w:p>
    <w:p>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住所：                                   住所：</w:t>
      </w:r>
    </w:p>
    <w:p>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 xml:space="preserve">法定代表人或授权代表（签字）：       </w:t>
      </w:r>
      <w:r>
        <w:rPr>
          <w:rFonts w:hint="eastAsia" w:ascii="仿宋" w:hAnsi="仿宋" w:eastAsia="仿宋" w:cs="仿宋"/>
          <w:sz w:val="24"/>
          <w:lang w:val="en-US" w:eastAsia="zh-CN"/>
        </w:rPr>
        <w:t xml:space="preserve">   </w:t>
      </w:r>
      <w:r>
        <w:rPr>
          <w:rFonts w:hint="eastAsia" w:ascii="仿宋" w:hAnsi="仿宋" w:eastAsia="仿宋" w:cs="仿宋"/>
          <w:sz w:val="24"/>
          <w:lang w:val="zh-CN"/>
        </w:rPr>
        <w:t xml:space="preserve"> 法定代表人或授权代表（签字）: </w:t>
      </w:r>
    </w:p>
    <w:p>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联系人：                                 联系人：</w:t>
      </w:r>
    </w:p>
    <w:p>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约定送达地址：                           约定送达地址：</w:t>
      </w:r>
    </w:p>
    <w:p>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邮政编码：                               邮政编码：</w:t>
      </w:r>
    </w:p>
    <w:p>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 xml:space="preserve">电话:                                    电话: </w:t>
      </w:r>
    </w:p>
    <w:p>
      <w:pPr>
        <w:autoSpaceDE w:val="0"/>
        <w:autoSpaceDN w:val="0"/>
        <w:spacing w:line="360" w:lineRule="auto"/>
        <w:rPr>
          <w:rFonts w:hint="eastAsia" w:ascii="仿宋" w:hAnsi="仿宋" w:eastAsia="仿宋" w:cs="仿宋"/>
          <w:sz w:val="24"/>
        </w:rPr>
      </w:pPr>
      <w:r>
        <w:rPr>
          <w:rFonts w:hint="eastAsia" w:ascii="仿宋" w:hAnsi="仿宋" w:eastAsia="仿宋" w:cs="仿宋"/>
          <w:sz w:val="24"/>
          <w:lang w:val="zh-CN"/>
        </w:rPr>
        <w:t>传真:                                   传真:</w:t>
      </w:r>
    </w:p>
    <w:p>
      <w:pPr>
        <w:pStyle w:val="27"/>
        <w:spacing w:line="360" w:lineRule="auto"/>
        <w:ind w:left="0" w:leftChars="0" w:firstLine="0" w:firstLineChars="0"/>
        <w:rPr>
          <w:rFonts w:hint="eastAsia" w:ascii="仿宋" w:hAnsi="仿宋" w:eastAsia="仿宋" w:cs="仿宋"/>
          <w:b/>
          <w:bCs/>
          <w:sz w:val="24"/>
          <w:lang w:val="zh-CN"/>
        </w:rPr>
      </w:pPr>
      <w:r>
        <w:rPr>
          <w:rFonts w:hint="eastAsia" w:ascii="仿宋" w:hAnsi="仿宋" w:eastAsia="仿宋" w:cs="仿宋"/>
          <w:b/>
          <w:bCs/>
          <w:sz w:val="24"/>
          <w:lang w:eastAsia="zh-CN"/>
        </w:rPr>
        <w:t>见证人：采购代理机构名称</w:t>
      </w:r>
    </w:p>
    <w:p>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 xml:space="preserve">住所：                             </w:t>
      </w:r>
    </w:p>
    <w:p>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 xml:space="preserve">法定代表人或授权代表（签字）：       </w:t>
      </w:r>
      <w:r>
        <w:rPr>
          <w:rFonts w:hint="eastAsia" w:ascii="仿宋" w:hAnsi="仿宋" w:eastAsia="仿宋" w:cs="仿宋"/>
          <w:sz w:val="24"/>
          <w:lang w:val="en-US" w:eastAsia="zh-CN"/>
        </w:rPr>
        <w:t xml:space="preserve"> </w:t>
      </w:r>
    </w:p>
    <w:p>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 xml:space="preserve">联系人：                                                                    </w:t>
      </w:r>
    </w:p>
    <w:p>
      <w:pPr>
        <w:pStyle w:val="27"/>
        <w:ind w:left="0" w:leftChars="0" w:firstLine="0" w:firstLineChars="0"/>
        <w:rPr>
          <w:rFonts w:hint="default"/>
          <w:lang w:val="en-US" w:eastAsia="zh-CN"/>
        </w:rPr>
      </w:pPr>
      <w:r>
        <w:rPr>
          <w:rFonts w:hint="eastAsia" w:ascii="仿宋" w:hAnsi="仿宋" w:eastAsia="仿宋" w:cs="仿宋"/>
          <w:sz w:val="24"/>
          <w:lang w:val="zh-CN"/>
        </w:rPr>
        <w:t xml:space="preserve">电话:                    </w:t>
      </w:r>
    </w:p>
    <w:p>
      <w:pPr>
        <w:rPr>
          <w:rFonts w:cs="仿宋" w:asciiTheme="majorEastAsia" w:hAnsiTheme="majorEastAsia" w:eastAsiaTheme="majorEastAsia"/>
          <w:b/>
          <w:sz w:val="24"/>
        </w:rPr>
      </w:pPr>
      <w:r>
        <w:rPr>
          <w:rFonts w:cs="仿宋" w:asciiTheme="majorEastAsia" w:hAnsiTheme="majorEastAsia" w:eastAsiaTheme="majorEastAsia"/>
          <w:b/>
          <w:sz w:val="24"/>
        </w:rPr>
        <w:br w:type="page"/>
      </w:r>
    </w:p>
    <w:p>
      <w:pPr>
        <w:spacing w:line="360" w:lineRule="auto"/>
        <w:ind w:left="720" w:firstLine="723" w:firstLineChars="200"/>
        <w:outlineLvl w:val="0"/>
        <w:rPr>
          <w:rFonts w:cs="仿宋" w:asciiTheme="majorEastAsia" w:hAnsiTheme="majorEastAsia" w:eastAsiaTheme="majorEastAsia"/>
          <w:b/>
          <w:sz w:val="36"/>
          <w:szCs w:val="20"/>
        </w:rPr>
      </w:pPr>
      <w:r>
        <w:rPr>
          <w:rFonts w:hint="eastAsia" w:cs="仿宋" w:asciiTheme="majorEastAsia" w:hAnsiTheme="majorEastAsia" w:eastAsiaTheme="majorEastAsia"/>
          <w:b/>
          <w:sz w:val="36"/>
          <w:szCs w:val="20"/>
        </w:rPr>
        <w:t>第六部分</w:t>
      </w:r>
      <w:bookmarkEnd w:id="481"/>
      <w:r>
        <w:rPr>
          <w:rFonts w:hint="eastAsia" w:cs="仿宋" w:asciiTheme="majorEastAsia" w:hAnsiTheme="majorEastAsia" w:eastAsiaTheme="majorEastAsia"/>
          <w:b/>
          <w:sz w:val="36"/>
          <w:szCs w:val="20"/>
        </w:rPr>
        <w:t xml:space="preserve"> </w:t>
      </w:r>
      <w:bookmarkEnd w:id="482"/>
      <w:r>
        <w:rPr>
          <w:rFonts w:hint="eastAsia" w:cs="仿宋" w:asciiTheme="majorEastAsia" w:hAnsiTheme="majorEastAsia" w:eastAsiaTheme="majorEastAsia"/>
          <w:b/>
          <w:sz w:val="36"/>
          <w:szCs w:val="20"/>
        </w:rPr>
        <w:t>应提交的有关格式范例</w:t>
      </w:r>
    </w:p>
    <w:p>
      <w:pPr>
        <w:spacing w:line="360" w:lineRule="auto"/>
        <w:jc w:val="center"/>
        <w:outlineLvl w:val="0"/>
        <w:rPr>
          <w:rFonts w:cs="仿宋" w:asciiTheme="majorEastAsia" w:hAnsiTheme="majorEastAsia" w:eastAsiaTheme="majorEastAsia"/>
          <w:b/>
          <w:kern w:val="0"/>
          <w:sz w:val="36"/>
          <w:szCs w:val="36"/>
        </w:rPr>
      </w:pPr>
    </w:p>
    <w:p>
      <w:pPr>
        <w:spacing w:line="360" w:lineRule="auto"/>
        <w:jc w:val="center"/>
        <w:outlineLvl w:val="0"/>
        <w:rPr>
          <w:rFonts w:cs="仿宋" w:asciiTheme="majorEastAsia" w:hAnsiTheme="majorEastAsia" w:eastAsiaTheme="majorEastAsia"/>
          <w:b/>
          <w:kern w:val="0"/>
          <w:sz w:val="36"/>
          <w:szCs w:val="36"/>
        </w:rPr>
      </w:pPr>
      <w:r>
        <w:rPr>
          <w:rFonts w:hint="eastAsia" w:cs="仿宋" w:asciiTheme="majorEastAsia" w:hAnsiTheme="majorEastAsia" w:eastAsiaTheme="majorEastAsia"/>
          <w:b/>
          <w:kern w:val="0"/>
          <w:sz w:val="36"/>
          <w:szCs w:val="36"/>
        </w:rPr>
        <w:t>资格文件部分</w:t>
      </w:r>
    </w:p>
    <w:p>
      <w:pPr>
        <w:spacing w:line="360" w:lineRule="auto"/>
        <w:jc w:val="center"/>
        <w:outlineLvl w:val="0"/>
        <w:rPr>
          <w:rFonts w:cs="仿宋" w:asciiTheme="majorEastAsia" w:hAnsiTheme="majorEastAsia" w:eastAsiaTheme="majorEastAsia"/>
          <w:b/>
          <w:kern w:val="0"/>
          <w:sz w:val="36"/>
          <w:szCs w:val="36"/>
        </w:rPr>
      </w:pPr>
      <w:r>
        <w:rPr>
          <w:rFonts w:hint="eastAsia" w:cs="仿宋" w:asciiTheme="majorEastAsia" w:hAnsiTheme="majorEastAsia" w:eastAsiaTheme="majorEastAsia"/>
          <w:b/>
          <w:kern w:val="0"/>
          <w:sz w:val="36"/>
          <w:szCs w:val="36"/>
        </w:rPr>
        <w:t>目录</w:t>
      </w:r>
    </w:p>
    <w:p>
      <w:pPr>
        <w:spacing w:line="360" w:lineRule="auto"/>
        <w:jc w:val="center"/>
        <w:outlineLvl w:val="0"/>
        <w:rPr>
          <w:rFonts w:cs="仿宋" w:asciiTheme="majorEastAsia" w:hAnsiTheme="majorEastAsia" w:eastAsiaTheme="majorEastAsia"/>
          <w:b/>
          <w:kern w:val="0"/>
          <w:sz w:val="36"/>
          <w:szCs w:val="36"/>
        </w:rPr>
      </w:pPr>
    </w:p>
    <w:p>
      <w:pPr>
        <w:adjustRightInd w:val="0"/>
        <w:snapToGrid w:val="0"/>
        <w:spacing w:line="360" w:lineRule="auto"/>
        <w:ind w:left="420" w:leftChars="200"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1 有效的企业法人营业执照（或事业法人登记证）、其他组织（个体工商户）的营业执照或者民办非企业单位登记证书；</w:t>
      </w:r>
    </w:p>
    <w:p>
      <w:pPr>
        <w:adjustRightInd w:val="0"/>
        <w:snapToGrid w:val="0"/>
        <w:spacing w:line="360" w:lineRule="auto"/>
        <w:ind w:left="420" w:leftChars="200"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2 符合参加政府采购活动应当具备的一般条件的承诺函；</w:t>
      </w:r>
    </w:p>
    <w:p>
      <w:pPr>
        <w:adjustRightInd w:val="0"/>
        <w:snapToGrid w:val="0"/>
        <w:spacing w:line="360" w:lineRule="auto"/>
        <w:ind w:left="420" w:leftChars="200"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3 落实政府采购政策需满足的资格要求；</w:t>
      </w:r>
    </w:p>
    <w:p>
      <w:pPr>
        <w:adjustRightInd w:val="0"/>
        <w:snapToGrid w:val="0"/>
        <w:spacing w:line="360" w:lineRule="auto"/>
        <w:ind w:left="420" w:leftChars="200"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4 本项目的特定资格要求。</w:t>
      </w:r>
    </w:p>
    <w:p>
      <w:pPr>
        <w:pStyle w:val="27"/>
        <w:spacing w:line="360" w:lineRule="auto"/>
        <w:ind w:firstLine="480"/>
        <w:rPr>
          <w:rFonts w:cs="仿宋" w:asciiTheme="majorEastAsia" w:hAnsiTheme="majorEastAsia" w:eastAsiaTheme="majorEastAsia"/>
          <w:sz w:val="24"/>
        </w:rPr>
      </w:pPr>
    </w:p>
    <w:p>
      <w:pPr>
        <w:spacing w:line="360" w:lineRule="auto"/>
        <w:rPr>
          <w:rFonts w:cs="仿宋" w:asciiTheme="majorEastAsia" w:hAnsiTheme="majorEastAsia" w:eastAsiaTheme="majorEastAsia"/>
          <w:b/>
          <w:kern w:val="0"/>
          <w:sz w:val="32"/>
          <w:szCs w:val="32"/>
        </w:rPr>
      </w:pPr>
      <w:r>
        <w:rPr>
          <w:rFonts w:hint="eastAsia" w:cs="仿宋" w:asciiTheme="majorEastAsia" w:hAnsiTheme="majorEastAsia" w:eastAsiaTheme="majorEastAsia"/>
          <w:b/>
          <w:kern w:val="0"/>
          <w:sz w:val="32"/>
          <w:szCs w:val="32"/>
        </w:rPr>
        <w:br w:type="page"/>
      </w:r>
    </w:p>
    <w:p>
      <w:pPr>
        <w:snapToGrid w:val="0"/>
        <w:spacing w:line="360" w:lineRule="auto"/>
        <w:ind w:right="480"/>
        <w:jc w:val="center"/>
        <w:rPr>
          <w:rFonts w:cs="仿宋" w:asciiTheme="majorEastAsia" w:hAnsiTheme="majorEastAsia" w:eastAsiaTheme="majorEastAsia"/>
          <w:b/>
          <w:kern w:val="0"/>
          <w:sz w:val="32"/>
          <w:szCs w:val="32"/>
        </w:rPr>
      </w:pPr>
      <w:r>
        <w:rPr>
          <w:rFonts w:hint="eastAsia" w:cs="仿宋" w:asciiTheme="majorEastAsia" w:hAnsiTheme="majorEastAsia" w:eastAsiaTheme="majorEastAsia"/>
          <w:b/>
          <w:kern w:val="0"/>
          <w:sz w:val="32"/>
          <w:szCs w:val="32"/>
        </w:rPr>
        <w:t>一、 符合参加政府采购活动应当具备的一般条件的承诺函</w:t>
      </w:r>
    </w:p>
    <w:p>
      <w:pPr>
        <w:snapToGrid w:val="0"/>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（采购人）、（采购代理机构）：</w:t>
      </w:r>
    </w:p>
    <w:p>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我方参与（项目名称）【招标编号：（采购编号）】政府采购活动，郑重承诺：</w:t>
      </w:r>
    </w:p>
    <w:p>
      <w:pPr>
        <w:snapToGrid w:val="0"/>
        <w:spacing w:line="360" w:lineRule="auto"/>
        <w:ind w:firstLine="360" w:firstLineChars="150"/>
        <w:rPr>
          <w:rFonts w:cs="仿宋" w:asciiTheme="majorEastAsia" w:hAnsiTheme="majorEastAsia" w:eastAsiaTheme="majorEastAsia"/>
          <w:sz w:val="24"/>
        </w:rPr>
      </w:pPr>
      <w:r>
        <w:rPr>
          <w:rFonts w:hint="eastAsia" w:cs="仿宋" w:asciiTheme="majorEastAsia" w:hAnsiTheme="majorEastAsia" w:eastAsiaTheme="majorEastAsia"/>
          <w:sz w:val="24"/>
        </w:rPr>
        <w:t>（一）具备《中华人民共和国政府采购法》第二十二条第一款规定的条件：</w:t>
      </w:r>
    </w:p>
    <w:p>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1、具有独立承担民事责任的能力；</w:t>
      </w:r>
    </w:p>
    <w:p>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 xml:space="preserve">2、具有良好的商业信誉和健全的财务会计制度； </w:t>
      </w:r>
    </w:p>
    <w:p>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3、具有履行合同所必需的设备和专业技术能力；</w:t>
      </w:r>
    </w:p>
    <w:p>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4、有依法缴纳税收和社会保障资金的良好记录；</w:t>
      </w:r>
    </w:p>
    <w:p>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5、参加政府采购活动前三年内，在经营活动中没有重大违法记录；</w:t>
      </w:r>
    </w:p>
    <w:p>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6、具有法律、行政法规规定的其他条件。</w:t>
      </w:r>
    </w:p>
    <w:p>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（三）不存在以下情况：</w:t>
      </w:r>
    </w:p>
    <w:p>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1、单位负责人为同一人或者存在直接控股、管理关系的不同供应商参加同一合同项下的政府采购活动的；</w:t>
      </w:r>
    </w:p>
    <w:p>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2、为采购项目提供整体设计、规范编制或者项目管理、监理、检测等服务后再参加该采购项目的其他采购活动的。</w:t>
      </w:r>
    </w:p>
    <w:p>
      <w:pPr>
        <w:snapToGrid w:val="0"/>
        <w:spacing w:line="360" w:lineRule="auto"/>
        <w:ind w:firstLine="5520" w:firstLineChars="2300"/>
        <w:rPr>
          <w:rFonts w:cs="仿宋" w:asciiTheme="majorEastAsia" w:hAnsiTheme="majorEastAsia" w:eastAsiaTheme="majorEastAsia"/>
          <w:kern w:val="0"/>
          <w:sz w:val="24"/>
          <w:lang w:val="zh-CN"/>
        </w:rPr>
      </w:pPr>
    </w:p>
    <w:p>
      <w:pPr>
        <w:snapToGrid w:val="0"/>
        <w:spacing w:line="360" w:lineRule="auto"/>
        <w:ind w:firstLine="5520" w:firstLineChars="2300"/>
        <w:rPr>
          <w:rFonts w:cs="仿宋" w:asciiTheme="majorEastAsia" w:hAnsiTheme="majorEastAsia" w:eastAsiaTheme="majorEastAsia"/>
          <w:kern w:val="0"/>
          <w:sz w:val="24"/>
          <w:lang w:val="zh-CN"/>
        </w:rPr>
      </w:pPr>
    </w:p>
    <w:p>
      <w:pPr>
        <w:spacing w:line="360" w:lineRule="auto"/>
        <w:ind w:right="420" w:firstLine="5250" w:firstLineChars="2500"/>
        <w:rPr>
          <w:rFonts w:ascii="宋体" w:hAnsi="宋体" w:cs="宋体"/>
        </w:rPr>
      </w:pPr>
      <w:r>
        <w:rPr>
          <w:rFonts w:hint="eastAsia" w:ascii="宋体" w:hAnsi="宋体" w:cs="宋体"/>
        </w:rPr>
        <w:t xml:space="preserve">法定代表人（签名或印章）：     </w:t>
      </w:r>
    </w:p>
    <w:p>
      <w:pPr>
        <w:spacing w:line="360" w:lineRule="auto"/>
        <w:ind w:right="420" w:firstLine="5460" w:firstLineChars="2600"/>
        <w:rPr>
          <w:rFonts w:ascii="宋体" w:hAnsi="宋体" w:cs="宋体"/>
        </w:rPr>
      </w:pPr>
      <w:r>
        <w:rPr>
          <w:rFonts w:hint="eastAsia" w:ascii="宋体" w:hAnsi="宋体" w:cs="宋体"/>
        </w:rPr>
        <w:t xml:space="preserve">投标人（盖章）：   </w:t>
      </w:r>
    </w:p>
    <w:p>
      <w:pPr>
        <w:spacing w:line="360" w:lineRule="auto"/>
        <w:ind w:right="420" w:firstLine="5355" w:firstLineChars="2550"/>
        <w:rPr>
          <w:rFonts w:ascii="宋体" w:hAnsi="宋体" w:cs="宋体"/>
        </w:rPr>
      </w:pPr>
      <w:r>
        <w:rPr>
          <w:rFonts w:hint="eastAsia" w:ascii="宋体" w:hAnsi="宋体" w:cs="宋体"/>
        </w:rPr>
        <w:t xml:space="preserve"> 年    月    日</w:t>
      </w:r>
    </w:p>
    <w:p>
      <w:pPr>
        <w:snapToGrid w:val="0"/>
        <w:spacing w:line="360" w:lineRule="auto"/>
        <w:ind w:right="480"/>
        <w:jc w:val="center"/>
        <w:rPr>
          <w:rFonts w:cs="仿宋" w:asciiTheme="majorEastAsia" w:hAnsiTheme="majorEastAsia" w:eastAsiaTheme="majorEastAsia"/>
          <w:b/>
          <w:kern w:val="0"/>
          <w:sz w:val="32"/>
          <w:szCs w:val="32"/>
        </w:rPr>
      </w:pPr>
    </w:p>
    <w:p>
      <w:pPr>
        <w:spacing w:line="360" w:lineRule="auto"/>
        <w:rPr>
          <w:rFonts w:cs="仿宋" w:asciiTheme="majorEastAsia" w:hAnsiTheme="majorEastAsia" w:eastAsiaTheme="majorEastAsia"/>
          <w:b/>
          <w:kern w:val="0"/>
          <w:sz w:val="32"/>
          <w:szCs w:val="32"/>
        </w:rPr>
      </w:pPr>
      <w:r>
        <w:rPr>
          <w:rFonts w:hint="eastAsia" w:cs="仿宋" w:asciiTheme="majorEastAsia" w:hAnsiTheme="majorEastAsia" w:eastAsiaTheme="majorEastAsia"/>
          <w:b/>
          <w:kern w:val="0"/>
          <w:sz w:val="32"/>
          <w:szCs w:val="32"/>
        </w:rPr>
        <w:br w:type="page"/>
      </w:r>
    </w:p>
    <w:p>
      <w:pPr>
        <w:snapToGrid w:val="0"/>
        <w:spacing w:line="360" w:lineRule="auto"/>
        <w:ind w:right="480"/>
        <w:jc w:val="center"/>
        <w:rPr>
          <w:rFonts w:cs="仿宋" w:asciiTheme="majorEastAsia" w:hAnsiTheme="majorEastAsia" w:eastAsiaTheme="majorEastAsia"/>
          <w:b/>
          <w:kern w:val="0"/>
          <w:sz w:val="32"/>
          <w:szCs w:val="32"/>
        </w:rPr>
      </w:pPr>
      <w:r>
        <w:rPr>
          <w:rFonts w:hint="eastAsia" w:cs="仿宋" w:asciiTheme="majorEastAsia" w:hAnsiTheme="majorEastAsia" w:eastAsiaTheme="majorEastAsia"/>
          <w:b/>
          <w:kern w:val="0"/>
          <w:sz w:val="32"/>
          <w:szCs w:val="32"/>
        </w:rPr>
        <w:t>二、落实政府采购政策需满足的资格要求</w:t>
      </w:r>
    </w:p>
    <w:p>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cs="仿宋" w:asciiTheme="majorEastAsia" w:hAnsiTheme="majorEastAsia" w:eastAsiaTheme="majorEastAsia"/>
          <w:sz w:val="24"/>
        </w:rPr>
      </w:pPr>
      <w:r>
        <w:rPr>
          <w:rFonts w:hint="eastAsia" w:cs="仿宋" w:asciiTheme="majorEastAsia" w:hAnsiTheme="majorEastAsia" w:eastAsiaTheme="majorEastAsia"/>
          <w:b/>
          <w:sz w:val="24"/>
        </w:rPr>
        <w:t>A</w:t>
      </w:r>
      <w:r>
        <w:rPr>
          <w:rFonts w:hint="eastAsia" w:cs="仿宋" w:asciiTheme="majorEastAsia" w:hAnsiTheme="majorEastAsia" w:eastAsiaTheme="majorEastAsia"/>
          <w:sz w:val="24"/>
        </w:rPr>
        <w:t xml:space="preserve">.专门面向中小企业，货物全部由符合政策要求的中小企业（或小微企业）制造或者服务全部由符合政策要求的中小企业（或小微企业）承接的，提供相应的中小企业声明函。 </w:t>
      </w:r>
    </w:p>
    <w:p>
      <w:pPr>
        <w:widowControl/>
        <w:spacing w:line="360" w:lineRule="auto"/>
        <w:ind w:firstLine="480"/>
        <w:jc w:val="left"/>
        <w:rPr>
          <w:rFonts w:cs="仿宋" w:asciiTheme="majorEastAsia" w:hAnsiTheme="majorEastAsia" w:eastAsiaTheme="majorEastAsia"/>
          <w:sz w:val="24"/>
        </w:rPr>
      </w:pPr>
    </w:p>
    <w:p>
      <w:pPr>
        <w:widowControl/>
        <w:spacing w:line="360" w:lineRule="auto"/>
        <w:ind w:firstLine="472" w:firstLineChars="196"/>
        <w:jc w:val="left"/>
        <w:rPr>
          <w:rFonts w:cs="仿宋" w:asciiTheme="majorEastAsia" w:hAnsiTheme="majorEastAsia" w:eastAsiaTheme="majorEastAsia"/>
          <w:sz w:val="24"/>
        </w:rPr>
      </w:pPr>
      <w:r>
        <w:rPr>
          <w:rFonts w:hint="eastAsia" w:cs="仿宋" w:asciiTheme="majorEastAsia" w:hAnsiTheme="majorEastAsia" w:eastAsiaTheme="majorEastAsia"/>
          <w:b/>
          <w:sz w:val="24"/>
        </w:rPr>
        <w:t>B.</w:t>
      </w:r>
      <w:r>
        <w:rPr>
          <w:rFonts w:hint="eastAsia" w:cs="仿宋" w:asciiTheme="majorEastAsia" w:hAnsiTheme="majorEastAsia" w:eastAsiaTheme="majorEastAsia"/>
          <w:sz w:val="24"/>
        </w:rPr>
        <w:t>要求以联合体形式参加的，提供联合协议和中小企业声明函，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pacing w:line="360" w:lineRule="auto"/>
        <w:jc w:val="center"/>
        <w:rPr>
          <w:rFonts w:cs="仿宋" w:asciiTheme="majorEastAsia" w:hAnsiTheme="majorEastAsia" w:eastAsiaTheme="majorEastAsia"/>
          <w:b/>
          <w:kern w:val="0"/>
          <w:sz w:val="32"/>
          <w:szCs w:val="32"/>
        </w:rPr>
      </w:pPr>
      <w:r>
        <w:rPr>
          <w:rFonts w:hint="eastAsia" w:cs="仿宋" w:asciiTheme="majorEastAsia" w:hAnsiTheme="majorEastAsia" w:eastAsiaTheme="majorEastAsia"/>
          <w:b/>
          <w:kern w:val="0"/>
          <w:sz w:val="32"/>
          <w:szCs w:val="32"/>
          <w:lang w:val="zh-CN"/>
        </w:rPr>
        <w:br w:type="page"/>
      </w:r>
      <w:r>
        <w:rPr>
          <w:rFonts w:hint="eastAsia" w:cs="仿宋" w:asciiTheme="majorEastAsia" w:hAnsiTheme="majorEastAsia" w:eastAsiaTheme="majorEastAsia"/>
          <w:b/>
          <w:kern w:val="0"/>
          <w:sz w:val="32"/>
          <w:szCs w:val="32"/>
        </w:rPr>
        <w:t>三、本项目的特定资格要求</w:t>
      </w:r>
    </w:p>
    <w:p>
      <w:pPr>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（根据招标公告本项目的特定资格要求提供相应的材料；未要求的，无需提供）</w:t>
      </w:r>
    </w:p>
    <w:p>
      <w:pPr>
        <w:spacing w:line="360" w:lineRule="auto"/>
        <w:rPr>
          <w:rFonts w:cs="仿宋" w:asciiTheme="majorEastAsia" w:hAnsiTheme="majorEastAsia" w:eastAsiaTheme="majorEastAsia"/>
        </w:rPr>
      </w:pPr>
    </w:p>
    <w:p>
      <w:pPr>
        <w:snapToGrid w:val="0"/>
        <w:spacing w:line="360" w:lineRule="auto"/>
        <w:ind w:right="480"/>
        <w:jc w:val="center"/>
        <w:rPr>
          <w:rFonts w:cs="仿宋" w:asciiTheme="majorEastAsia" w:hAnsiTheme="majorEastAsia" w:eastAsiaTheme="majorEastAsia"/>
          <w:b/>
          <w:kern w:val="0"/>
          <w:sz w:val="32"/>
          <w:szCs w:val="32"/>
        </w:rPr>
      </w:pPr>
    </w:p>
    <w:p>
      <w:pPr>
        <w:snapToGrid w:val="0"/>
        <w:spacing w:line="360" w:lineRule="auto"/>
        <w:ind w:right="480"/>
        <w:jc w:val="center"/>
        <w:rPr>
          <w:rFonts w:cs="仿宋" w:asciiTheme="majorEastAsia" w:hAnsiTheme="majorEastAsia" w:eastAsiaTheme="majorEastAsia"/>
          <w:b/>
          <w:kern w:val="0"/>
          <w:sz w:val="32"/>
          <w:szCs w:val="32"/>
        </w:rPr>
      </w:pPr>
    </w:p>
    <w:p>
      <w:pPr>
        <w:snapToGrid w:val="0"/>
        <w:spacing w:line="360" w:lineRule="auto"/>
        <w:ind w:right="480"/>
        <w:jc w:val="center"/>
        <w:rPr>
          <w:rFonts w:cs="仿宋" w:asciiTheme="majorEastAsia" w:hAnsiTheme="majorEastAsia" w:eastAsiaTheme="majorEastAsia"/>
          <w:b/>
          <w:kern w:val="0"/>
          <w:sz w:val="32"/>
          <w:szCs w:val="32"/>
        </w:rPr>
      </w:pPr>
    </w:p>
    <w:p>
      <w:pPr>
        <w:snapToGrid w:val="0"/>
        <w:spacing w:line="360" w:lineRule="auto"/>
        <w:ind w:right="480"/>
        <w:jc w:val="center"/>
        <w:rPr>
          <w:rFonts w:cs="仿宋" w:asciiTheme="majorEastAsia" w:hAnsiTheme="majorEastAsia" w:eastAsiaTheme="majorEastAsia"/>
          <w:b/>
          <w:kern w:val="0"/>
          <w:sz w:val="32"/>
          <w:szCs w:val="32"/>
        </w:rPr>
      </w:pPr>
    </w:p>
    <w:p>
      <w:pPr>
        <w:snapToGrid w:val="0"/>
        <w:spacing w:line="360" w:lineRule="auto"/>
        <w:ind w:right="480"/>
        <w:jc w:val="center"/>
        <w:rPr>
          <w:rFonts w:cs="仿宋" w:asciiTheme="majorEastAsia" w:hAnsiTheme="majorEastAsia" w:eastAsiaTheme="majorEastAsia"/>
          <w:b/>
          <w:kern w:val="0"/>
          <w:sz w:val="32"/>
          <w:szCs w:val="32"/>
        </w:rPr>
      </w:pPr>
    </w:p>
    <w:p>
      <w:pPr>
        <w:snapToGrid w:val="0"/>
        <w:spacing w:line="360" w:lineRule="auto"/>
        <w:ind w:right="480"/>
        <w:jc w:val="center"/>
        <w:rPr>
          <w:rFonts w:cs="仿宋" w:asciiTheme="majorEastAsia" w:hAnsiTheme="majorEastAsia" w:eastAsiaTheme="majorEastAsia"/>
          <w:b/>
          <w:kern w:val="0"/>
          <w:sz w:val="32"/>
          <w:szCs w:val="32"/>
        </w:rPr>
      </w:pPr>
    </w:p>
    <w:p>
      <w:pPr>
        <w:spacing w:line="360" w:lineRule="auto"/>
        <w:jc w:val="center"/>
        <w:outlineLvl w:val="0"/>
        <w:rPr>
          <w:rFonts w:cs="仿宋" w:asciiTheme="majorEastAsia" w:hAnsiTheme="majorEastAsia" w:eastAsiaTheme="majorEastAsia"/>
          <w:b/>
          <w:kern w:val="0"/>
          <w:sz w:val="36"/>
          <w:szCs w:val="36"/>
        </w:rPr>
      </w:pPr>
    </w:p>
    <w:p>
      <w:pPr>
        <w:snapToGrid w:val="0"/>
        <w:spacing w:line="360" w:lineRule="auto"/>
        <w:ind w:right="480"/>
        <w:jc w:val="center"/>
        <w:rPr>
          <w:rFonts w:cs="仿宋" w:asciiTheme="majorEastAsia" w:hAnsiTheme="majorEastAsia" w:eastAsiaTheme="majorEastAsia"/>
          <w:b/>
          <w:kern w:val="0"/>
          <w:sz w:val="32"/>
          <w:szCs w:val="32"/>
        </w:rPr>
      </w:pPr>
    </w:p>
    <w:p>
      <w:pPr>
        <w:spacing w:line="360" w:lineRule="auto"/>
        <w:jc w:val="center"/>
        <w:outlineLvl w:val="0"/>
        <w:rPr>
          <w:rFonts w:cs="仿宋" w:asciiTheme="majorEastAsia" w:hAnsiTheme="majorEastAsia" w:eastAsiaTheme="majorEastAsia"/>
          <w:b/>
          <w:kern w:val="0"/>
          <w:sz w:val="36"/>
          <w:szCs w:val="36"/>
        </w:rPr>
      </w:pPr>
    </w:p>
    <w:p>
      <w:pPr>
        <w:snapToGrid w:val="0"/>
        <w:spacing w:line="360" w:lineRule="auto"/>
        <w:ind w:right="480"/>
        <w:jc w:val="center"/>
        <w:rPr>
          <w:rFonts w:cs="仿宋" w:asciiTheme="majorEastAsia" w:hAnsiTheme="majorEastAsia" w:eastAsiaTheme="majorEastAsia"/>
          <w:b/>
          <w:kern w:val="0"/>
          <w:sz w:val="32"/>
          <w:szCs w:val="32"/>
        </w:rPr>
      </w:pPr>
    </w:p>
    <w:p>
      <w:pPr>
        <w:spacing w:line="360" w:lineRule="auto"/>
        <w:jc w:val="center"/>
        <w:outlineLvl w:val="0"/>
        <w:rPr>
          <w:rFonts w:cs="仿宋" w:asciiTheme="majorEastAsia" w:hAnsiTheme="majorEastAsia" w:eastAsiaTheme="majorEastAsia"/>
          <w:b/>
          <w:kern w:val="0"/>
          <w:sz w:val="36"/>
          <w:szCs w:val="36"/>
        </w:rPr>
      </w:pPr>
    </w:p>
    <w:p>
      <w:pPr>
        <w:spacing w:line="360" w:lineRule="auto"/>
        <w:rPr>
          <w:rFonts w:cs="仿宋" w:asciiTheme="majorEastAsia" w:hAnsiTheme="majorEastAsia" w:eastAsiaTheme="majorEastAsia"/>
          <w:b/>
          <w:kern w:val="0"/>
          <w:sz w:val="36"/>
          <w:szCs w:val="36"/>
        </w:rPr>
      </w:pPr>
      <w:r>
        <w:rPr>
          <w:rFonts w:hint="eastAsia" w:cs="仿宋" w:asciiTheme="majorEastAsia" w:hAnsiTheme="majorEastAsia" w:eastAsiaTheme="majorEastAsia"/>
          <w:b/>
          <w:kern w:val="0"/>
          <w:sz w:val="36"/>
          <w:szCs w:val="36"/>
        </w:rPr>
        <w:br w:type="page"/>
      </w:r>
    </w:p>
    <w:p>
      <w:pPr>
        <w:spacing w:line="360" w:lineRule="auto"/>
        <w:ind w:right="420"/>
        <w:jc w:val="center"/>
        <w:rPr>
          <w:rFonts w:cs="仿宋" w:asciiTheme="majorEastAsia" w:hAnsiTheme="majorEastAsia" w:eastAsiaTheme="majorEastAsia"/>
          <w:b/>
          <w:kern w:val="0"/>
          <w:sz w:val="36"/>
          <w:szCs w:val="36"/>
        </w:rPr>
      </w:pPr>
      <w:r>
        <w:rPr>
          <w:rFonts w:hint="eastAsia" w:cs="仿宋" w:asciiTheme="majorEastAsia" w:hAnsiTheme="majorEastAsia" w:eastAsiaTheme="majorEastAsia"/>
          <w:b/>
          <w:kern w:val="0"/>
          <w:sz w:val="36"/>
          <w:szCs w:val="36"/>
        </w:rPr>
        <w:t>商务技术文件部分</w:t>
      </w:r>
    </w:p>
    <w:p>
      <w:pPr>
        <w:spacing w:line="360" w:lineRule="auto"/>
        <w:jc w:val="center"/>
        <w:outlineLvl w:val="0"/>
        <w:rPr>
          <w:rFonts w:cs="仿宋" w:asciiTheme="majorEastAsia" w:hAnsiTheme="majorEastAsia" w:eastAsiaTheme="majorEastAsia"/>
          <w:b/>
          <w:kern w:val="0"/>
          <w:sz w:val="24"/>
        </w:rPr>
      </w:pPr>
    </w:p>
    <w:p>
      <w:pPr>
        <w:spacing w:line="360" w:lineRule="auto"/>
        <w:ind w:left="3990" w:leftChars="1900"/>
        <w:outlineLvl w:val="0"/>
        <w:rPr>
          <w:rFonts w:cs="仿宋" w:asciiTheme="majorEastAsia" w:hAnsiTheme="majorEastAsia" w:eastAsiaTheme="majorEastAsia"/>
          <w:b/>
          <w:kern w:val="0"/>
          <w:sz w:val="28"/>
          <w:szCs w:val="28"/>
        </w:rPr>
      </w:pPr>
      <w:r>
        <w:rPr>
          <w:rFonts w:hint="eastAsia" w:cs="仿宋" w:asciiTheme="majorEastAsia" w:hAnsiTheme="majorEastAsia" w:eastAsiaTheme="majorEastAsia"/>
          <w:b/>
          <w:kern w:val="0"/>
          <w:sz w:val="28"/>
          <w:szCs w:val="28"/>
        </w:rPr>
        <w:t>目 录</w:t>
      </w:r>
    </w:p>
    <w:p>
      <w:pPr>
        <w:snapToGrid w:val="0"/>
        <w:spacing w:line="360" w:lineRule="auto"/>
        <w:ind w:firstLine="960" w:firstLineChars="400"/>
        <w:rPr>
          <w:rFonts w:cs="仿宋" w:asciiTheme="majorEastAsia" w:hAnsiTheme="majorEastAsia" w:eastAsiaTheme="majorEastAsia"/>
          <w:sz w:val="24"/>
        </w:rPr>
      </w:pPr>
    </w:p>
    <w:p>
      <w:pPr>
        <w:adjustRightInd w:val="0"/>
        <w:snapToGrid w:val="0"/>
        <w:spacing w:line="360" w:lineRule="auto"/>
        <w:ind w:firstLine="840" w:firstLineChars="3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1 符合性自查表；</w:t>
      </w:r>
    </w:p>
    <w:p>
      <w:pPr>
        <w:adjustRightInd w:val="0"/>
        <w:snapToGrid w:val="0"/>
        <w:spacing w:line="360" w:lineRule="auto"/>
        <w:ind w:firstLine="840" w:firstLineChars="3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2 投标函；</w:t>
      </w:r>
      <w:r>
        <w:rPr>
          <w:rFonts w:hint="eastAsia" w:cs="仿宋" w:asciiTheme="majorEastAsia" w:hAnsiTheme="majorEastAsia" w:eastAsiaTheme="majorEastAsia"/>
          <w:sz w:val="28"/>
          <w:szCs w:val="28"/>
          <w:lang w:val="zh-CN"/>
        </w:rPr>
        <w:t xml:space="preserve"> </w:t>
      </w:r>
    </w:p>
    <w:p>
      <w:pPr>
        <w:adjustRightInd w:val="0"/>
        <w:snapToGrid w:val="0"/>
        <w:spacing w:line="360" w:lineRule="auto"/>
        <w:ind w:firstLine="840" w:firstLineChars="3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3 授权委托书；</w:t>
      </w:r>
    </w:p>
    <w:p>
      <w:pPr>
        <w:adjustRightInd w:val="0"/>
        <w:snapToGrid w:val="0"/>
        <w:spacing w:line="360" w:lineRule="auto"/>
        <w:ind w:firstLine="840" w:firstLineChars="3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4 供应商情况表；</w:t>
      </w:r>
    </w:p>
    <w:p>
      <w:pPr>
        <w:adjustRightInd w:val="0"/>
        <w:snapToGrid w:val="0"/>
        <w:spacing w:line="360" w:lineRule="auto"/>
        <w:ind w:firstLine="840" w:firstLineChars="3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5 距采购人最近或者能为本项目提供最优服务的网点情况表；</w:t>
      </w:r>
    </w:p>
    <w:p>
      <w:pPr>
        <w:adjustRightInd w:val="0"/>
        <w:snapToGrid w:val="0"/>
        <w:spacing w:line="360" w:lineRule="auto"/>
        <w:ind w:firstLine="840" w:firstLineChars="3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6 评标标准相应的商务技术资料；</w:t>
      </w:r>
    </w:p>
    <w:p>
      <w:pPr>
        <w:adjustRightInd w:val="0"/>
        <w:snapToGrid w:val="0"/>
        <w:spacing w:line="360" w:lineRule="auto"/>
        <w:ind w:firstLine="840" w:firstLineChars="3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7 商务偏离表；</w:t>
      </w:r>
    </w:p>
    <w:p>
      <w:pPr>
        <w:adjustRightInd w:val="0"/>
        <w:snapToGrid w:val="0"/>
        <w:spacing w:line="360" w:lineRule="auto"/>
        <w:ind w:firstLine="840" w:firstLineChars="3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8 技术偏离表；</w:t>
      </w:r>
    </w:p>
    <w:p>
      <w:pPr>
        <w:adjustRightInd w:val="0"/>
        <w:snapToGrid w:val="0"/>
        <w:spacing w:line="360" w:lineRule="auto"/>
        <w:ind w:firstLine="840" w:firstLineChars="3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9 同类业绩情况一览表；</w:t>
      </w:r>
    </w:p>
    <w:p>
      <w:pPr>
        <w:adjustRightInd w:val="0"/>
        <w:snapToGrid w:val="0"/>
        <w:spacing w:line="360" w:lineRule="auto"/>
        <w:ind w:firstLine="840" w:firstLineChars="300"/>
        <w:rPr>
          <w:rFonts w:cs="仿宋" w:asciiTheme="majorEastAsia" w:hAnsiTheme="majorEastAsia" w:eastAsiaTheme="majorEastAsia"/>
          <w:sz w:val="28"/>
          <w:szCs w:val="28"/>
          <w:lang w:val="zh-CN"/>
        </w:rPr>
      </w:pPr>
      <w:r>
        <w:rPr>
          <w:rFonts w:hint="eastAsia" w:cs="仿宋" w:asciiTheme="majorEastAsia" w:hAnsiTheme="majorEastAsia" w:eastAsiaTheme="majorEastAsia"/>
          <w:sz w:val="28"/>
          <w:szCs w:val="28"/>
        </w:rPr>
        <w:t xml:space="preserve">10 </w:t>
      </w:r>
      <w:r>
        <w:rPr>
          <w:rFonts w:hint="eastAsia" w:cs="仿宋" w:asciiTheme="majorEastAsia" w:hAnsiTheme="majorEastAsia" w:eastAsiaTheme="majorEastAsia"/>
          <w:sz w:val="28"/>
          <w:szCs w:val="28"/>
          <w:lang w:val="zh-CN"/>
        </w:rPr>
        <w:t>政府采购供应商廉洁自律承诺书；</w:t>
      </w:r>
    </w:p>
    <w:p>
      <w:pPr>
        <w:adjustRightInd w:val="0"/>
        <w:snapToGrid w:val="0"/>
        <w:spacing w:line="360" w:lineRule="auto"/>
        <w:ind w:firstLine="840" w:firstLineChars="3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11 其他资料。</w:t>
      </w:r>
    </w:p>
    <w:p>
      <w:pPr>
        <w:snapToGrid w:val="0"/>
        <w:spacing w:line="360" w:lineRule="auto"/>
        <w:outlineLvl w:val="0"/>
        <w:rPr>
          <w:rFonts w:cs="仿宋" w:asciiTheme="majorEastAsia" w:hAnsiTheme="majorEastAsia" w:eastAsiaTheme="majorEastAsia"/>
          <w:b/>
          <w:kern w:val="0"/>
          <w:sz w:val="32"/>
          <w:szCs w:val="32"/>
        </w:rPr>
      </w:pPr>
      <w:r>
        <w:rPr>
          <w:rFonts w:hint="eastAsia" w:cs="仿宋" w:asciiTheme="majorEastAsia" w:hAnsiTheme="majorEastAsia" w:eastAsiaTheme="majorEastAsia"/>
          <w:kern w:val="0"/>
          <w:sz w:val="24"/>
        </w:rPr>
        <w:br w:type="page"/>
      </w:r>
    </w:p>
    <w:p>
      <w:pPr>
        <w:numPr>
          <w:ilvl w:val="0"/>
          <w:numId w:val="9"/>
        </w:numPr>
        <w:snapToGrid w:val="0"/>
        <w:spacing w:line="360" w:lineRule="auto"/>
        <w:jc w:val="center"/>
        <w:outlineLvl w:val="0"/>
        <w:rPr>
          <w:rFonts w:cs="仿宋" w:asciiTheme="majorEastAsia" w:hAnsiTheme="majorEastAsia" w:eastAsiaTheme="majorEastAsia"/>
          <w:b/>
          <w:kern w:val="0"/>
          <w:sz w:val="32"/>
          <w:szCs w:val="32"/>
        </w:rPr>
      </w:pPr>
      <w:r>
        <w:rPr>
          <w:rFonts w:hint="eastAsia" w:cs="仿宋" w:asciiTheme="majorEastAsia" w:hAnsiTheme="majorEastAsia" w:eastAsiaTheme="majorEastAsia"/>
          <w:b/>
          <w:kern w:val="0"/>
          <w:sz w:val="32"/>
          <w:szCs w:val="32"/>
        </w:rPr>
        <w:t>符合性自查表</w:t>
      </w:r>
    </w:p>
    <w:tbl>
      <w:tblPr>
        <w:tblStyle w:val="19"/>
        <w:tblW w:w="10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4103"/>
        <w:gridCol w:w="2518"/>
        <w:gridCol w:w="1185"/>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608" w:type="dxa"/>
            <w:vAlign w:val="center"/>
          </w:tcPr>
          <w:p>
            <w:pPr>
              <w:snapToGrid w:val="0"/>
              <w:spacing w:line="360" w:lineRule="auto"/>
              <w:jc w:val="center"/>
              <w:rPr>
                <w:rFonts w:cs="仿宋" w:asciiTheme="majorEastAsia" w:hAnsiTheme="majorEastAsia" w:eastAsiaTheme="majorEastAsia"/>
                <w:b/>
                <w:sz w:val="24"/>
              </w:rPr>
            </w:pPr>
            <w:r>
              <w:rPr>
                <w:rFonts w:hint="eastAsia" w:cs="仿宋" w:asciiTheme="majorEastAsia" w:hAnsiTheme="majorEastAsia" w:eastAsiaTheme="majorEastAsia"/>
                <w:b/>
                <w:sz w:val="24"/>
              </w:rPr>
              <w:t>序号</w:t>
            </w:r>
          </w:p>
        </w:tc>
        <w:tc>
          <w:tcPr>
            <w:tcW w:w="4103" w:type="dxa"/>
            <w:vAlign w:val="center"/>
          </w:tcPr>
          <w:p>
            <w:pPr>
              <w:snapToGrid w:val="0"/>
              <w:spacing w:line="360" w:lineRule="auto"/>
              <w:jc w:val="center"/>
              <w:rPr>
                <w:rFonts w:cs="仿宋" w:asciiTheme="majorEastAsia" w:hAnsiTheme="majorEastAsia" w:eastAsiaTheme="majorEastAsia"/>
                <w:b/>
                <w:sz w:val="24"/>
              </w:rPr>
            </w:pPr>
            <w:r>
              <w:rPr>
                <w:rFonts w:hint="eastAsia" w:cs="仿宋" w:asciiTheme="majorEastAsia" w:hAnsiTheme="majorEastAsia" w:eastAsiaTheme="majorEastAsia"/>
                <w:b/>
                <w:sz w:val="24"/>
              </w:rPr>
              <w:t>实质性要求</w:t>
            </w:r>
          </w:p>
        </w:tc>
        <w:tc>
          <w:tcPr>
            <w:tcW w:w="2518" w:type="dxa"/>
            <w:vAlign w:val="center"/>
          </w:tcPr>
          <w:p>
            <w:pPr>
              <w:snapToGrid w:val="0"/>
              <w:spacing w:line="360" w:lineRule="auto"/>
              <w:jc w:val="center"/>
              <w:rPr>
                <w:rFonts w:cs="仿宋" w:asciiTheme="majorEastAsia" w:hAnsiTheme="majorEastAsia" w:eastAsiaTheme="majorEastAsia"/>
                <w:b/>
                <w:sz w:val="24"/>
              </w:rPr>
            </w:pPr>
            <w:r>
              <w:rPr>
                <w:rFonts w:hint="eastAsia" w:cs="仿宋" w:asciiTheme="majorEastAsia" w:hAnsiTheme="majorEastAsia" w:eastAsiaTheme="majorEastAsia"/>
                <w:b/>
                <w:sz w:val="24"/>
              </w:rPr>
              <w:t>需要提供的符合性审查资料</w:t>
            </w:r>
          </w:p>
        </w:tc>
        <w:tc>
          <w:tcPr>
            <w:tcW w:w="1185" w:type="dxa"/>
            <w:vAlign w:val="center"/>
          </w:tcPr>
          <w:p>
            <w:pPr>
              <w:spacing w:line="360" w:lineRule="auto"/>
              <w:rPr>
                <w:rFonts w:cs="仿宋" w:asciiTheme="majorEastAsia" w:hAnsiTheme="majorEastAsia" w:eastAsiaTheme="majorEastAsia"/>
                <w:sz w:val="24"/>
              </w:rPr>
            </w:pPr>
            <w:r>
              <w:rPr>
                <w:rFonts w:hint="eastAsia" w:cs="仿宋" w:asciiTheme="majorEastAsia" w:hAnsiTheme="majorEastAsia" w:eastAsiaTheme="majorEastAsia"/>
                <w:b/>
                <w:sz w:val="24"/>
              </w:rPr>
              <w:t>自查结论</w:t>
            </w:r>
          </w:p>
        </w:tc>
        <w:tc>
          <w:tcPr>
            <w:tcW w:w="1785" w:type="dxa"/>
            <w:vAlign w:val="center"/>
          </w:tcPr>
          <w:p>
            <w:pPr>
              <w:snapToGrid w:val="0"/>
              <w:spacing w:line="360" w:lineRule="auto"/>
              <w:jc w:val="center"/>
              <w:rPr>
                <w:rFonts w:cs="仿宋" w:asciiTheme="majorEastAsia" w:hAnsiTheme="majorEastAsia" w:eastAsiaTheme="majorEastAsia"/>
                <w:b/>
                <w:sz w:val="24"/>
              </w:rPr>
            </w:pPr>
            <w:r>
              <w:rPr>
                <w:rFonts w:hint="eastAsia" w:cs="仿宋" w:asciiTheme="majorEastAsia" w:hAnsiTheme="majorEastAsia" w:eastAsiaTheme="majorEastAsia"/>
                <w:b/>
                <w:sz w:val="24"/>
              </w:rPr>
              <w:t>投标文件中的</w:t>
            </w:r>
          </w:p>
          <w:p>
            <w:pPr>
              <w:snapToGrid w:val="0"/>
              <w:spacing w:line="360" w:lineRule="auto"/>
              <w:jc w:val="center"/>
              <w:rPr>
                <w:rFonts w:cs="仿宋" w:asciiTheme="majorEastAsia" w:hAnsiTheme="majorEastAsia" w:eastAsiaTheme="majorEastAsia"/>
                <w:b/>
                <w:sz w:val="24"/>
              </w:rPr>
            </w:pPr>
            <w:r>
              <w:rPr>
                <w:rFonts w:hint="eastAsia" w:cs="仿宋" w:asciiTheme="majorEastAsia" w:hAnsiTheme="majorEastAsia" w:eastAsiaTheme="majorEastAsia"/>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608" w:type="dxa"/>
            <w:vAlign w:val="center"/>
          </w:tcPr>
          <w:p>
            <w:pPr>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1</w:t>
            </w:r>
          </w:p>
        </w:tc>
        <w:tc>
          <w:tcPr>
            <w:tcW w:w="4103" w:type="dxa"/>
            <w:vAlign w:val="center"/>
          </w:tcPr>
          <w:p>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投标文件按照招标文件要求签署、盖章。</w:t>
            </w:r>
          </w:p>
        </w:tc>
        <w:tc>
          <w:tcPr>
            <w:tcW w:w="2518" w:type="dxa"/>
            <w:vAlign w:val="center"/>
          </w:tcPr>
          <w:p>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需要使用电子签名或者签字盖章的投标文件的组成部分</w:t>
            </w:r>
          </w:p>
        </w:tc>
        <w:tc>
          <w:tcPr>
            <w:tcW w:w="1185" w:type="dxa"/>
            <w:vAlign w:val="center"/>
          </w:tcPr>
          <w:p>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 xml:space="preserve">□通过 </w:t>
            </w:r>
          </w:p>
          <w:p>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□不通过</w:t>
            </w:r>
          </w:p>
        </w:tc>
        <w:tc>
          <w:tcPr>
            <w:tcW w:w="1785" w:type="dxa"/>
            <w:vAlign w:val="center"/>
          </w:tcPr>
          <w:p>
            <w:pPr>
              <w:spacing w:line="360" w:lineRule="auto"/>
              <w:rPr>
                <w:rFonts w:cs="仿宋" w:asciiTheme="majorEastAsia" w:hAnsiTheme="majorEastAsia" w:eastAsiaTheme="majorEastAsia"/>
                <w:sz w:val="24"/>
              </w:rPr>
            </w:pPr>
          </w:p>
          <w:p>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见投标文件</w:t>
            </w:r>
          </w:p>
          <w:p>
            <w:pPr>
              <w:spacing w:line="360" w:lineRule="auto"/>
              <w:rPr>
                <w:rFonts w:cs="仿宋" w:asciiTheme="majorEastAsia" w:hAnsiTheme="majorEastAsia" w:eastAsiaTheme="majorEastAsia"/>
              </w:rPr>
            </w:pPr>
            <w:r>
              <w:rPr>
                <w:rFonts w:hint="eastAsia" w:cs="仿宋" w:asciiTheme="majorEastAsia" w:hAnsiTheme="majorEastAsia" w:eastAsiaTheme="majorEastAsia"/>
                <w:sz w:val="24"/>
              </w:rPr>
              <w:t>第</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608" w:type="dxa"/>
            <w:vAlign w:val="center"/>
          </w:tcPr>
          <w:p>
            <w:pPr>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2</w:t>
            </w:r>
          </w:p>
        </w:tc>
        <w:tc>
          <w:tcPr>
            <w:tcW w:w="4103" w:type="dxa"/>
            <w:vAlign w:val="center"/>
          </w:tcPr>
          <w:p>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投标文件中承诺的投标有效期不少于招标文件中载明的投标有效期。</w:t>
            </w:r>
          </w:p>
        </w:tc>
        <w:tc>
          <w:tcPr>
            <w:tcW w:w="2518" w:type="dxa"/>
            <w:vAlign w:val="center"/>
          </w:tcPr>
          <w:p>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投标函</w:t>
            </w:r>
          </w:p>
        </w:tc>
        <w:tc>
          <w:tcPr>
            <w:tcW w:w="1185" w:type="dxa"/>
            <w:vAlign w:val="center"/>
          </w:tcPr>
          <w:p>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 xml:space="preserve">□通过 </w:t>
            </w:r>
          </w:p>
          <w:p>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□不通过</w:t>
            </w:r>
          </w:p>
        </w:tc>
        <w:tc>
          <w:tcPr>
            <w:tcW w:w="1785" w:type="dxa"/>
            <w:vAlign w:val="center"/>
          </w:tcPr>
          <w:p>
            <w:pPr>
              <w:spacing w:line="360" w:lineRule="auto"/>
              <w:rPr>
                <w:rFonts w:cs="仿宋" w:asciiTheme="majorEastAsia" w:hAnsiTheme="majorEastAsia" w:eastAsiaTheme="majorEastAsia"/>
              </w:rPr>
            </w:pPr>
            <w:r>
              <w:rPr>
                <w:rFonts w:hint="eastAsia" w:cs="仿宋" w:asciiTheme="majorEastAsia" w:hAnsiTheme="majorEastAsia" w:eastAsiaTheme="majorEastAsia"/>
                <w:sz w:val="24"/>
              </w:rPr>
              <w:t>见投标文件第</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jc w:val="center"/>
        </w:trPr>
        <w:tc>
          <w:tcPr>
            <w:tcW w:w="608" w:type="dxa"/>
            <w:vAlign w:val="center"/>
          </w:tcPr>
          <w:p>
            <w:pPr>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3</w:t>
            </w:r>
          </w:p>
        </w:tc>
        <w:tc>
          <w:tcPr>
            <w:tcW w:w="4103" w:type="dxa"/>
            <w:vAlign w:val="center"/>
          </w:tcPr>
          <w:p>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投标文件满足招标文件的其它实质性要求。</w:t>
            </w:r>
          </w:p>
        </w:tc>
        <w:tc>
          <w:tcPr>
            <w:tcW w:w="2518" w:type="dxa"/>
            <w:vAlign w:val="center"/>
          </w:tcPr>
          <w:p>
            <w:pPr>
              <w:spacing w:line="360" w:lineRule="auto"/>
              <w:rPr>
                <w:rFonts w:cs="仿宋" w:asciiTheme="majorEastAsia" w:hAnsiTheme="majorEastAsia" w:eastAsiaTheme="majorEastAsia"/>
                <w:sz w:val="24"/>
              </w:rPr>
            </w:pPr>
            <w:r>
              <w:rPr>
                <w:rFonts w:hint="eastAsia" w:cs="仿宋" w:asciiTheme="majorEastAsia" w:hAnsiTheme="majorEastAsia" w:eastAsiaTheme="majorEastAsia"/>
                <w:kern w:val="0"/>
                <w:sz w:val="24"/>
              </w:rPr>
              <w:t>招标文件其它实质性要求相应的材料（“▲” 系指实质性要求条款，招标文件无其它实质性要求的，无需提供）</w:t>
            </w:r>
          </w:p>
        </w:tc>
        <w:tc>
          <w:tcPr>
            <w:tcW w:w="1185" w:type="dxa"/>
            <w:vAlign w:val="center"/>
          </w:tcPr>
          <w:p>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 xml:space="preserve">□通过 </w:t>
            </w:r>
          </w:p>
          <w:p>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□不通过</w:t>
            </w:r>
          </w:p>
        </w:tc>
        <w:tc>
          <w:tcPr>
            <w:tcW w:w="1785" w:type="dxa"/>
            <w:vAlign w:val="center"/>
          </w:tcPr>
          <w:p>
            <w:pPr>
              <w:spacing w:line="360" w:lineRule="auto"/>
              <w:rPr>
                <w:rFonts w:cs="仿宋" w:asciiTheme="majorEastAsia" w:hAnsiTheme="majorEastAsia" w:eastAsiaTheme="majorEastAsia"/>
              </w:rPr>
            </w:pPr>
            <w:r>
              <w:rPr>
                <w:rFonts w:hint="eastAsia" w:cs="仿宋" w:asciiTheme="majorEastAsia" w:hAnsiTheme="majorEastAsia" w:eastAsiaTheme="majorEastAsia"/>
                <w:sz w:val="24"/>
              </w:rPr>
              <w:t>见投标文件第</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08" w:type="dxa"/>
            <w:vAlign w:val="center"/>
          </w:tcPr>
          <w:p>
            <w:pPr>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4</w:t>
            </w:r>
          </w:p>
        </w:tc>
        <w:tc>
          <w:tcPr>
            <w:tcW w:w="4103" w:type="dxa"/>
            <w:vAlign w:val="center"/>
          </w:tcPr>
          <w:p>
            <w:pPr>
              <w:snapToGrid w:val="0"/>
              <w:spacing w:line="360" w:lineRule="auto"/>
              <w:jc w:val="left"/>
              <w:rPr>
                <w:rFonts w:cs="仿宋" w:asciiTheme="majorEastAsia" w:hAnsiTheme="majorEastAsia" w:eastAsiaTheme="majorEastAsia"/>
                <w:bCs/>
                <w:sz w:val="24"/>
              </w:rPr>
            </w:pPr>
            <w:r>
              <w:rPr>
                <w:rFonts w:hint="eastAsia" w:cs="仿宋" w:asciiTheme="majorEastAsia" w:hAnsiTheme="majorEastAsia" w:eastAsiaTheme="majorEastAsia"/>
                <w:bCs/>
                <w:sz w:val="24"/>
              </w:rPr>
              <w:t>投标文件没有招标文件中规定的其它无效投标条款的。</w:t>
            </w:r>
          </w:p>
        </w:tc>
        <w:tc>
          <w:tcPr>
            <w:tcW w:w="2518" w:type="dxa"/>
            <w:vAlign w:val="center"/>
          </w:tcPr>
          <w:p>
            <w:pPr>
              <w:spacing w:line="360" w:lineRule="auto"/>
              <w:rPr>
                <w:rFonts w:cs="仿宋" w:asciiTheme="majorEastAsia" w:hAnsiTheme="majorEastAsia" w:eastAsiaTheme="majorEastAsia"/>
                <w:kern w:val="0"/>
                <w:sz w:val="24"/>
              </w:rPr>
            </w:pPr>
          </w:p>
        </w:tc>
        <w:tc>
          <w:tcPr>
            <w:tcW w:w="1185" w:type="dxa"/>
            <w:vAlign w:val="center"/>
          </w:tcPr>
          <w:p>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 xml:space="preserve">□通过 </w:t>
            </w:r>
          </w:p>
          <w:p>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□不通过</w:t>
            </w:r>
          </w:p>
        </w:tc>
        <w:tc>
          <w:tcPr>
            <w:tcW w:w="1785" w:type="dxa"/>
            <w:vAlign w:val="center"/>
          </w:tcPr>
          <w:p>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见投标文件第</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08" w:type="dxa"/>
            <w:vAlign w:val="center"/>
          </w:tcPr>
          <w:p>
            <w:pPr>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5</w:t>
            </w:r>
          </w:p>
        </w:tc>
        <w:tc>
          <w:tcPr>
            <w:tcW w:w="4103" w:type="dxa"/>
            <w:vAlign w:val="center"/>
          </w:tcPr>
          <w:p>
            <w:pPr>
              <w:snapToGrid w:val="0"/>
              <w:spacing w:line="360" w:lineRule="auto"/>
              <w:jc w:val="left"/>
              <w:rPr>
                <w:rFonts w:cs="仿宋" w:asciiTheme="majorEastAsia" w:hAnsiTheme="majorEastAsia" w:eastAsiaTheme="majorEastAsia"/>
                <w:bCs/>
                <w:sz w:val="24"/>
              </w:rPr>
            </w:pPr>
            <w:r>
              <w:rPr>
                <w:rFonts w:hint="eastAsia" w:cs="仿宋" w:asciiTheme="majorEastAsia" w:hAnsiTheme="majorEastAsia" w:eastAsiaTheme="majorEastAsia"/>
                <w:bCs/>
                <w:sz w:val="24"/>
              </w:rPr>
              <w:t>按有关法律、法规、规章不属于投标无效的。</w:t>
            </w:r>
          </w:p>
        </w:tc>
        <w:tc>
          <w:tcPr>
            <w:tcW w:w="2518" w:type="dxa"/>
            <w:vAlign w:val="center"/>
          </w:tcPr>
          <w:p>
            <w:pPr>
              <w:spacing w:line="360" w:lineRule="auto"/>
              <w:rPr>
                <w:rFonts w:cs="仿宋" w:asciiTheme="majorEastAsia" w:hAnsiTheme="majorEastAsia" w:eastAsiaTheme="majorEastAsia"/>
                <w:kern w:val="0"/>
                <w:sz w:val="24"/>
              </w:rPr>
            </w:pPr>
          </w:p>
        </w:tc>
        <w:tc>
          <w:tcPr>
            <w:tcW w:w="1185" w:type="dxa"/>
            <w:vAlign w:val="center"/>
          </w:tcPr>
          <w:p>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 xml:space="preserve">□通过 </w:t>
            </w:r>
          </w:p>
          <w:p>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□不通过</w:t>
            </w:r>
          </w:p>
        </w:tc>
        <w:tc>
          <w:tcPr>
            <w:tcW w:w="1785" w:type="dxa"/>
            <w:vAlign w:val="center"/>
          </w:tcPr>
          <w:p>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见投标文件第</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08" w:type="dxa"/>
            <w:vAlign w:val="center"/>
          </w:tcPr>
          <w:p>
            <w:pPr>
              <w:spacing w:line="360" w:lineRule="auto"/>
              <w:jc w:val="center"/>
              <w:rPr>
                <w:rFonts w:cs="仿宋" w:asciiTheme="majorEastAsia" w:hAnsiTheme="majorEastAsia" w:eastAsiaTheme="majorEastAsia"/>
                <w:sz w:val="24"/>
              </w:rPr>
            </w:pPr>
          </w:p>
        </w:tc>
        <w:tc>
          <w:tcPr>
            <w:tcW w:w="4103" w:type="dxa"/>
            <w:vAlign w:val="center"/>
          </w:tcPr>
          <w:p>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w:t>
            </w:r>
          </w:p>
        </w:tc>
        <w:tc>
          <w:tcPr>
            <w:tcW w:w="2518" w:type="dxa"/>
            <w:vAlign w:val="center"/>
          </w:tcPr>
          <w:p>
            <w:pPr>
              <w:spacing w:line="360" w:lineRule="auto"/>
              <w:rPr>
                <w:rFonts w:cs="仿宋" w:asciiTheme="majorEastAsia" w:hAnsiTheme="majorEastAsia" w:eastAsiaTheme="majorEastAsia"/>
                <w:kern w:val="0"/>
                <w:sz w:val="24"/>
              </w:rPr>
            </w:pPr>
          </w:p>
        </w:tc>
        <w:tc>
          <w:tcPr>
            <w:tcW w:w="1185" w:type="dxa"/>
          </w:tcPr>
          <w:p>
            <w:pPr>
              <w:spacing w:line="360" w:lineRule="auto"/>
              <w:rPr>
                <w:rFonts w:cs="仿宋" w:asciiTheme="majorEastAsia" w:hAnsiTheme="majorEastAsia" w:eastAsiaTheme="majorEastAsia"/>
                <w:sz w:val="24"/>
              </w:rPr>
            </w:pPr>
          </w:p>
        </w:tc>
        <w:tc>
          <w:tcPr>
            <w:tcW w:w="1785" w:type="dxa"/>
            <w:vAlign w:val="center"/>
          </w:tcPr>
          <w:p>
            <w:pPr>
              <w:spacing w:line="360" w:lineRule="auto"/>
              <w:rPr>
                <w:rFonts w:cs="仿宋" w:asciiTheme="majorEastAsia" w:hAnsiTheme="majorEastAsia" w:eastAsiaTheme="majorEastAsia"/>
                <w:sz w:val="24"/>
              </w:rPr>
            </w:pPr>
          </w:p>
        </w:tc>
      </w:tr>
    </w:tbl>
    <w:p>
      <w:pPr>
        <w:snapToGrid w:val="0"/>
        <w:spacing w:line="360" w:lineRule="auto"/>
        <w:jc w:val="left"/>
        <w:rPr>
          <w:rFonts w:cs="仿宋" w:asciiTheme="majorEastAsia" w:hAnsiTheme="majorEastAsia" w:eastAsiaTheme="majorEastAsia"/>
          <w:b/>
          <w:sz w:val="32"/>
          <w:szCs w:val="32"/>
        </w:rPr>
      </w:pPr>
      <w:r>
        <w:rPr>
          <w:rFonts w:hint="eastAsia" w:cs="仿宋" w:asciiTheme="majorEastAsia" w:hAnsiTheme="majorEastAsia" w:eastAsiaTheme="majorEastAsia"/>
          <w:b/>
          <w:sz w:val="24"/>
        </w:rPr>
        <w:t xml:space="preserve">备注：投标人自查表将作为投标投标人有效性审查的重要内容之一，投标投标人必须严格按照其内容及序列要求在投标文件中对应如实提供，对资格性证明文件的任何缺漏和不符合项将会直接导致投标无效！ </w:t>
      </w:r>
    </w:p>
    <w:p>
      <w:pPr>
        <w:numPr>
          <w:ilvl w:val="0"/>
          <w:numId w:val="9"/>
        </w:numPr>
        <w:snapToGrid w:val="0"/>
        <w:spacing w:line="360" w:lineRule="auto"/>
        <w:jc w:val="center"/>
        <w:outlineLvl w:val="0"/>
        <w:rPr>
          <w:rFonts w:cs="仿宋" w:asciiTheme="majorEastAsia" w:hAnsiTheme="majorEastAsia" w:eastAsiaTheme="majorEastAsia"/>
          <w:b/>
          <w:sz w:val="32"/>
          <w:szCs w:val="32"/>
        </w:rPr>
      </w:pPr>
      <w:r>
        <w:rPr>
          <w:rFonts w:hint="eastAsia" w:cs="仿宋" w:asciiTheme="majorEastAsia" w:hAnsiTheme="majorEastAsia" w:eastAsiaTheme="majorEastAsia"/>
          <w:b/>
          <w:kern w:val="0"/>
          <w:sz w:val="32"/>
          <w:szCs w:val="32"/>
        </w:rPr>
        <w:br w:type="page"/>
      </w:r>
      <w:r>
        <w:rPr>
          <w:rFonts w:hint="eastAsia" w:cs="仿宋" w:asciiTheme="majorEastAsia" w:hAnsiTheme="majorEastAsia" w:eastAsiaTheme="majorEastAsia"/>
          <w:b/>
          <w:kern w:val="0"/>
          <w:sz w:val="32"/>
          <w:szCs w:val="32"/>
        </w:rPr>
        <w:t>投标</w:t>
      </w:r>
      <w:r>
        <w:rPr>
          <w:rFonts w:hint="eastAsia" w:cs="仿宋" w:asciiTheme="majorEastAsia" w:hAnsiTheme="majorEastAsia" w:eastAsiaTheme="majorEastAsia"/>
          <w:b/>
          <w:sz w:val="32"/>
          <w:szCs w:val="32"/>
        </w:rPr>
        <w:t>函</w:t>
      </w:r>
    </w:p>
    <w:p>
      <w:pPr>
        <w:snapToGrid w:val="0"/>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（采购人）、（采购代理机构）：</w:t>
      </w:r>
    </w:p>
    <w:p>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我方参加你方组织的（项目名称）【招标编号：（采购编号）】招标的有关活动，并对此项目进行投标。为此：</w:t>
      </w:r>
    </w:p>
    <w:p>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1、我方承诺投标有效期从提交投标文件的截止之日起</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天（不少于90天）</w:t>
      </w:r>
      <w:r>
        <w:rPr>
          <w:rFonts w:hint="eastAsia" w:cs="仿宋" w:asciiTheme="majorEastAsia" w:hAnsiTheme="majorEastAsia" w:eastAsiaTheme="majorEastAsia"/>
        </w:rPr>
        <w:t>，</w:t>
      </w:r>
      <w:r>
        <w:rPr>
          <w:rFonts w:hint="eastAsia" w:cs="仿宋" w:asciiTheme="majorEastAsia" w:hAnsiTheme="majorEastAsia" w:eastAsiaTheme="majorEastAsia"/>
          <w:sz w:val="24"/>
        </w:rPr>
        <w:t>本投标文件在投标有效期满之前均具有约束力。</w:t>
      </w:r>
    </w:p>
    <w:p>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2、我方的投标文件包括以下内容：</w:t>
      </w:r>
    </w:p>
    <w:p>
      <w:pPr>
        <w:snapToGrid w:val="0"/>
        <w:spacing w:line="360" w:lineRule="auto"/>
        <w:ind w:left="210" w:leftChars="100"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2.1资格文件：</w:t>
      </w:r>
    </w:p>
    <w:p>
      <w:pPr>
        <w:snapToGrid w:val="0"/>
        <w:spacing w:line="360" w:lineRule="auto"/>
        <w:ind w:left="420" w:leftChars="200"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2.1.1有效的企业法人营业执照（或事业法人登记证）、其他组织（个体工商户）的营业执照或者民办非企业单位登记证书；</w:t>
      </w:r>
    </w:p>
    <w:p>
      <w:pPr>
        <w:snapToGrid w:val="0"/>
        <w:spacing w:line="360" w:lineRule="auto"/>
        <w:ind w:left="420" w:leftChars="200"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2.1.2符合参加政府采购活动应当具备的一般条件的承诺函落实政府采购政策需满足的资格要求；</w:t>
      </w:r>
    </w:p>
    <w:p>
      <w:pPr>
        <w:snapToGrid w:val="0"/>
        <w:spacing w:line="360" w:lineRule="auto"/>
        <w:ind w:firstLine="960" w:firstLineChars="400"/>
        <w:rPr>
          <w:rFonts w:cs="仿宋" w:asciiTheme="majorEastAsia" w:hAnsiTheme="majorEastAsia" w:eastAsiaTheme="majorEastAsia"/>
          <w:sz w:val="24"/>
        </w:rPr>
      </w:pPr>
      <w:r>
        <w:rPr>
          <w:rFonts w:hint="eastAsia" w:cs="仿宋" w:asciiTheme="majorEastAsia" w:hAnsiTheme="majorEastAsia" w:eastAsiaTheme="majorEastAsia"/>
          <w:sz w:val="24"/>
        </w:rPr>
        <w:t>2.1.3落实政府采购政策需满足的资格要求（如果有）；</w:t>
      </w:r>
    </w:p>
    <w:p>
      <w:pPr>
        <w:snapToGrid w:val="0"/>
        <w:spacing w:line="360" w:lineRule="auto"/>
        <w:ind w:firstLine="960" w:firstLineChars="400"/>
        <w:rPr>
          <w:rFonts w:cs="仿宋" w:asciiTheme="majorEastAsia" w:hAnsiTheme="majorEastAsia" w:eastAsiaTheme="majorEastAsia"/>
          <w:sz w:val="24"/>
        </w:rPr>
      </w:pPr>
      <w:r>
        <w:rPr>
          <w:rFonts w:hint="eastAsia" w:cs="仿宋" w:asciiTheme="majorEastAsia" w:hAnsiTheme="majorEastAsia" w:eastAsiaTheme="majorEastAsia"/>
          <w:sz w:val="24"/>
        </w:rPr>
        <w:t>2.1.4联合协议（如果有）；</w:t>
      </w:r>
    </w:p>
    <w:p>
      <w:pPr>
        <w:snapToGrid w:val="0"/>
        <w:spacing w:line="360" w:lineRule="auto"/>
        <w:ind w:firstLine="960" w:firstLineChars="400"/>
        <w:rPr>
          <w:rFonts w:cs="仿宋" w:asciiTheme="majorEastAsia" w:hAnsiTheme="majorEastAsia" w:eastAsiaTheme="majorEastAsia"/>
          <w:sz w:val="24"/>
        </w:rPr>
      </w:pPr>
      <w:r>
        <w:rPr>
          <w:rFonts w:hint="eastAsia" w:cs="仿宋" w:asciiTheme="majorEastAsia" w:hAnsiTheme="majorEastAsia" w:eastAsiaTheme="majorEastAsia"/>
          <w:sz w:val="24"/>
        </w:rPr>
        <w:t>2.1.5分包意向协议（如果有）；</w:t>
      </w:r>
    </w:p>
    <w:p>
      <w:pPr>
        <w:snapToGrid w:val="0"/>
        <w:spacing w:line="360" w:lineRule="auto"/>
        <w:ind w:firstLine="960" w:firstLineChars="400"/>
        <w:rPr>
          <w:rFonts w:cs="仿宋" w:asciiTheme="majorEastAsia" w:hAnsiTheme="majorEastAsia" w:eastAsiaTheme="majorEastAsia"/>
        </w:rPr>
      </w:pPr>
      <w:r>
        <w:rPr>
          <w:rFonts w:hint="eastAsia" w:cs="仿宋" w:asciiTheme="majorEastAsia" w:hAnsiTheme="majorEastAsia" w:eastAsiaTheme="majorEastAsia"/>
          <w:sz w:val="24"/>
        </w:rPr>
        <w:t>2.1.6本项目的特定资格要求。</w:t>
      </w:r>
    </w:p>
    <w:p>
      <w:pPr>
        <w:snapToGrid w:val="0"/>
        <w:spacing w:line="360" w:lineRule="auto"/>
        <w:ind w:left="210" w:leftChars="100" w:firstLine="480" w:firstLineChars="200"/>
        <w:rPr>
          <w:rFonts w:cs="仿宋" w:asciiTheme="majorEastAsia" w:hAnsiTheme="majorEastAsia" w:eastAsiaTheme="majorEastAsia"/>
          <w:sz w:val="24"/>
          <w:lang w:val="zh-CN"/>
        </w:rPr>
      </w:pPr>
      <w:r>
        <w:rPr>
          <w:rFonts w:hint="eastAsia" w:cs="仿宋" w:asciiTheme="majorEastAsia" w:hAnsiTheme="majorEastAsia" w:eastAsiaTheme="majorEastAsia"/>
          <w:sz w:val="24"/>
        </w:rPr>
        <w:t>2</w:t>
      </w:r>
      <w:r>
        <w:rPr>
          <w:rFonts w:hint="eastAsia" w:cs="仿宋" w:asciiTheme="majorEastAsia" w:hAnsiTheme="majorEastAsia" w:eastAsiaTheme="majorEastAsia"/>
          <w:sz w:val="24"/>
          <w:lang w:val="zh-CN"/>
        </w:rPr>
        <w:t>.</w:t>
      </w:r>
      <w:r>
        <w:rPr>
          <w:rFonts w:hint="eastAsia" w:cs="仿宋" w:asciiTheme="majorEastAsia" w:hAnsiTheme="majorEastAsia" w:eastAsiaTheme="majorEastAsia"/>
          <w:sz w:val="24"/>
        </w:rPr>
        <w:t>2</w:t>
      </w:r>
      <w:r>
        <w:rPr>
          <w:rFonts w:hint="eastAsia" w:cs="仿宋" w:asciiTheme="majorEastAsia" w:hAnsiTheme="majorEastAsia" w:eastAsiaTheme="majorEastAsia"/>
          <w:sz w:val="24"/>
          <w:lang w:val="zh-CN"/>
        </w:rPr>
        <w:t xml:space="preserve"> </w:t>
      </w:r>
      <w:r>
        <w:rPr>
          <w:rFonts w:hint="eastAsia" w:cs="仿宋" w:asciiTheme="majorEastAsia" w:hAnsiTheme="majorEastAsia" w:eastAsiaTheme="majorEastAsia"/>
          <w:sz w:val="24"/>
        </w:rPr>
        <w:t>商务技术</w:t>
      </w:r>
      <w:r>
        <w:rPr>
          <w:rFonts w:hint="eastAsia" w:cs="仿宋" w:asciiTheme="majorEastAsia" w:hAnsiTheme="majorEastAsia" w:eastAsiaTheme="majorEastAsia"/>
          <w:sz w:val="24"/>
          <w:lang w:val="zh-CN"/>
        </w:rPr>
        <w:t>文件：</w:t>
      </w:r>
    </w:p>
    <w:p>
      <w:pPr>
        <w:snapToGrid w:val="0"/>
        <w:spacing w:line="360" w:lineRule="auto"/>
        <w:ind w:left="420" w:leftChars="200"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2.2.1 符合性自查表；</w:t>
      </w:r>
    </w:p>
    <w:p>
      <w:pPr>
        <w:snapToGrid w:val="0"/>
        <w:spacing w:line="360" w:lineRule="auto"/>
        <w:ind w:left="420" w:leftChars="200" w:firstLine="480" w:firstLineChars="200"/>
        <w:rPr>
          <w:rFonts w:cs="仿宋" w:asciiTheme="majorEastAsia" w:hAnsiTheme="majorEastAsia" w:eastAsiaTheme="majorEastAsia"/>
          <w:lang w:val="zh-CN"/>
        </w:rPr>
      </w:pPr>
      <w:r>
        <w:rPr>
          <w:rFonts w:hint="eastAsia" w:cs="仿宋" w:asciiTheme="majorEastAsia" w:hAnsiTheme="majorEastAsia" w:eastAsiaTheme="majorEastAsia"/>
          <w:sz w:val="24"/>
        </w:rPr>
        <w:t>2.2.2 投标函；</w:t>
      </w:r>
      <w:r>
        <w:rPr>
          <w:rFonts w:hint="eastAsia" w:cs="仿宋" w:asciiTheme="majorEastAsia" w:hAnsiTheme="majorEastAsia" w:eastAsiaTheme="majorEastAsia"/>
          <w:sz w:val="24"/>
          <w:lang w:val="zh-CN"/>
        </w:rPr>
        <w:t xml:space="preserve"> </w:t>
      </w:r>
    </w:p>
    <w:p>
      <w:pPr>
        <w:snapToGrid w:val="0"/>
        <w:spacing w:line="360" w:lineRule="auto"/>
        <w:ind w:left="420" w:leftChars="200"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2.2.3 授权委托书；</w:t>
      </w:r>
    </w:p>
    <w:p>
      <w:pPr>
        <w:snapToGrid w:val="0"/>
        <w:spacing w:line="360" w:lineRule="auto"/>
        <w:ind w:left="420" w:leftChars="200"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2.2.4 供应商情况表；</w:t>
      </w:r>
    </w:p>
    <w:p>
      <w:pPr>
        <w:snapToGrid w:val="0"/>
        <w:spacing w:line="360" w:lineRule="auto"/>
        <w:ind w:left="420" w:leftChars="200"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2.2.5 距采购人最近或者能为本项目提供最优服务的网点情况表；</w:t>
      </w:r>
    </w:p>
    <w:p>
      <w:pPr>
        <w:snapToGrid w:val="0"/>
        <w:spacing w:line="360" w:lineRule="auto"/>
        <w:ind w:left="420" w:leftChars="200"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2.2.6 评标标准相应的商务技术资料；</w:t>
      </w:r>
    </w:p>
    <w:p>
      <w:pPr>
        <w:snapToGrid w:val="0"/>
        <w:spacing w:line="360" w:lineRule="auto"/>
        <w:ind w:left="420" w:leftChars="200"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w:t>
      </w:r>
      <w:r>
        <w:rPr>
          <w:rFonts w:hint="eastAsia" w:cs="仿宋" w:asciiTheme="majorEastAsia" w:hAnsiTheme="majorEastAsia" w:eastAsiaTheme="majorEastAsia"/>
          <w:sz w:val="24"/>
          <w:lang w:val="zh-CN"/>
        </w:rPr>
        <w:t>.</w:t>
      </w:r>
      <w:r>
        <w:rPr>
          <w:rFonts w:hint="eastAsia" w:cs="仿宋" w:asciiTheme="majorEastAsia" w:hAnsiTheme="majorEastAsia" w:eastAsiaTheme="majorEastAsia"/>
          <w:sz w:val="24"/>
        </w:rPr>
        <w:t>2</w:t>
      </w:r>
      <w:r>
        <w:rPr>
          <w:rFonts w:hint="eastAsia" w:cs="仿宋" w:asciiTheme="majorEastAsia" w:hAnsiTheme="majorEastAsia" w:eastAsiaTheme="majorEastAsia"/>
          <w:sz w:val="24"/>
          <w:lang w:val="zh-CN"/>
        </w:rPr>
        <w:t>.</w:t>
      </w:r>
      <w:r>
        <w:rPr>
          <w:rFonts w:hint="eastAsia" w:cs="仿宋" w:asciiTheme="majorEastAsia" w:hAnsiTheme="majorEastAsia" w:eastAsiaTheme="majorEastAsia"/>
          <w:sz w:val="24"/>
        </w:rPr>
        <w:t>7 商务偏离表；</w:t>
      </w:r>
    </w:p>
    <w:p>
      <w:pPr>
        <w:snapToGrid w:val="0"/>
        <w:spacing w:line="360" w:lineRule="auto"/>
        <w:ind w:left="420" w:leftChars="200"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w:t>
      </w:r>
      <w:r>
        <w:rPr>
          <w:rFonts w:hint="eastAsia" w:cs="仿宋" w:asciiTheme="majorEastAsia" w:hAnsiTheme="majorEastAsia" w:eastAsiaTheme="majorEastAsia"/>
          <w:sz w:val="24"/>
          <w:lang w:val="zh-CN"/>
        </w:rPr>
        <w:t>.</w:t>
      </w:r>
      <w:r>
        <w:rPr>
          <w:rFonts w:hint="eastAsia" w:cs="仿宋" w:asciiTheme="majorEastAsia" w:hAnsiTheme="majorEastAsia" w:eastAsiaTheme="majorEastAsia"/>
          <w:sz w:val="24"/>
        </w:rPr>
        <w:t>2</w:t>
      </w:r>
      <w:r>
        <w:rPr>
          <w:rFonts w:hint="eastAsia" w:cs="仿宋" w:asciiTheme="majorEastAsia" w:hAnsiTheme="majorEastAsia" w:eastAsiaTheme="majorEastAsia"/>
          <w:sz w:val="24"/>
          <w:lang w:val="zh-CN"/>
        </w:rPr>
        <w:t>.</w:t>
      </w:r>
      <w:r>
        <w:rPr>
          <w:rFonts w:hint="eastAsia" w:cs="仿宋" w:asciiTheme="majorEastAsia" w:hAnsiTheme="majorEastAsia" w:eastAsiaTheme="majorEastAsia"/>
          <w:sz w:val="24"/>
        </w:rPr>
        <w:t>8 技术偏离表；</w:t>
      </w:r>
    </w:p>
    <w:p>
      <w:pPr>
        <w:snapToGrid w:val="0"/>
        <w:spacing w:line="360" w:lineRule="auto"/>
        <w:ind w:left="420" w:leftChars="200"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w:t>
      </w:r>
      <w:r>
        <w:rPr>
          <w:rFonts w:hint="eastAsia" w:cs="仿宋" w:asciiTheme="majorEastAsia" w:hAnsiTheme="majorEastAsia" w:eastAsiaTheme="majorEastAsia"/>
          <w:sz w:val="24"/>
          <w:lang w:val="zh-CN"/>
        </w:rPr>
        <w:t>.</w:t>
      </w:r>
      <w:r>
        <w:rPr>
          <w:rFonts w:hint="eastAsia" w:cs="仿宋" w:asciiTheme="majorEastAsia" w:hAnsiTheme="majorEastAsia" w:eastAsiaTheme="majorEastAsia"/>
          <w:sz w:val="24"/>
        </w:rPr>
        <w:t>2</w:t>
      </w:r>
      <w:r>
        <w:rPr>
          <w:rFonts w:hint="eastAsia" w:cs="仿宋" w:asciiTheme="majorEastAsia" w:hAnsiTheme="majorEastAsia" w:eastAsiaTheme="majorEastAsia"/>
          <w:sz w:val="24"/>
          <w:lang w:val="zh-CN"/>
        </w:rPr>
        <w:t>.</w:t>
      </w:r>
      <w:r>
        <w:rPr>
          <w:rFonts w:hint="eastAsia" w:cs="仿宋" w:asciiTheme="majorEastAsia" w:hAnsiTheme="majorEastAsia" w:eastAsiaTheme="majorEastAsia"/>
          <w:sz w:val="24"/>
        </w:rPr>
        <w:t>9 同类业绩情况一览表；</w:t>
      </w:r>
    </w:p>
    <w:p>
      <w:pPr>
        <w:snapToGrid w:val="0"/>
        <w:spacing w:line="360" w:lineRule="auto"/>
        <w:ind w:left="420" w:leftChars="200" w:firstLine="480" w:firstLineChars="200"/>
        <w:rPr>
          <w:rFonts w:cs="仿宋" w:asciiTheme="majorEastAsia" w:hAnsiTheme="majorEastAsia" w:eastAsiaTheme="majorEastAsia"/>
          <w:sz w:val="24"/>
          <w:lang w:val="zh-CN"/>
        </w:rPr>
      </w:pPr>
      <w:r>
        <w:rPr>
          <w:rFonts w:hint="eastAsia" w:cs="仿宋" w:asciiTheme="majorEastAsia" w:hAnsiTheme="majorEastAsia" w:eastAsiaTheme="majorEastAsia"/>
          <w:sz w:val="24"/>
        </w:rPr>
        <w:t xml:space="preserve">2.2.10 </w:t>
      </w:r>
      <w:r>
        <w:rPr>
          <w:rFonts w:hint="eastAsia" w:cs="仿宋" w:asciiTheme="majorEastAsia" w:hAnsiTheme="majorEastAsia" w:eastAsiaTheme="majorEastAsia"/>
          <w:sz w:val="24"/>
          <w:lang w:val="zh-CN"/>
        </w:rPr>
        <w:t>政府采购供应商廉洁自律承诺书；</w:t>
      </w:r>
    </w:p>
    <w:p>
      <w:pPr>
        <w:snapToGrid w:val="0"/>
        <w:spacing w:line="360" w:lineRule="auto"/>
        <w:ind w:left="420" w:leftChars="200" w:firstLine="480" w:firstLineChars="200"/>
        <w:rPr>
          <w:rFonts w:cs="仿宋" w:asciiTheme="majorEastAsia" w:hAnsiTheme="majorEastAsia" w:eastAsiaTheme="majorEastAsia"/>
        </w:rPr>
      </w:pPr>
      <w:r>
        <w:rPr>
          <w:rFonts w:hint="eastAsia" w:cs="仿宋" w:asciiTheme="majorEastAsia" w:hAnsiTheme="majorEastAsia" w:eastAsiaTheme="majorEastAsia"/>
          <w:sz w:val="24"/>
        </w:rPr>
        <w:t>2.2.11 其他资料。</w:t>
      </w:r>
    </w:p>
    <w:p>
      <w:pPr>
        <w:snapToGrid w:val="0"/>
        <w:spacing w:line="360" w:lineRule="auto"/>
        <w:ind w:left="210" w:leftChars="100"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w:t>
      </w:r>
      <w:r>
        <w:rPr>
          <w:rFonts w:hint="eastAsia" w:cs="仿宋" w:asciiTheme="majorEastAsia" w:hAnsiTheme="majorEastAsia" w:eastAsiaTheme="majorEastAsia"/>
          <w:sz w:val="24"/>
          <w:lang w:val="zh-CN"/>
        </w:rPr>
        <w:t>.</w:t>
      </w:r>
      <w:r>
        <w:rPr>
          <w:rFonts w:hint="eastAsia" w:cs="仿宋" w:asciiTheme="majorEastAsia" w:hAnsiTheme="majorEastAsia" w:eastAsiaTheme="majorEastAsia"/>
          <w:sz w:val="24"/>
        </w:rPr>
        <w:t>3报价文件</w:t>
      </w:r>
    </w:p>
    <w:p>
      <w:pPr>
        <w:snapToGrid w:val="0"/>
        <w:spacing w:line="360" w:lineRule="auto"/>
        <w:ind w:firstLine="960" w:firstLineChars="400"/>
        <w:rPr>
          <w:rFonts w:cs="仿宋" w:asciiTheme="majorEastAsia" w:hAnsiTheme="majorEastAsia" w:eastAsiaTheme="majorEastAsia"/>
          <w:sz w:val="24"/>
        </w:rPr>
      </w:pPr>
      <w:r>
        <w:rPr>
          <w:rFonts w:hint="eastAsia" w:cs="仿宋" w:asciiTheme="majorEastAsia" w:hAnsiTheme="majorEastAsia" w:eastAsiaTheme="majorEastAsia"/>
          <w:sz w:val="24"/>
        </w:rPr>
        <w:t>2.3.1 开标一览表；</w:t>
      </w:r>
    </w:p>
    <w:p>
      <w:pPr>
        <w:snapToGrid w:val="0"/>
        <w:spacing w:line="360" w:lineRule="auto"/>
        <w:ind w:firstLine="960" w:firstLineChars="400"/>
        <w:rPr>
          <w:rFonts w:cs="仿宋" w:asciiTheme="majorEastAsia" w:hAnsiTheme="majorEastAsia" w:eastAsiaTheme="majorEastAsia"/>
          <w:sz w:val="24"/>
        </w:rPr>
      </w:pPr>
      <w:r>
        <w:rPr>
          <w:rFonts w:hint="eastAsia" w:cs="仿宋" w:asciiTheme="majorEastAsia" w:hAnsiTheme="majorEastAsia" w:eastAsiaTheme="majorEastAsia"/>
          <w:sz w:val="24"/>
        </w:rPr>
        <w:t>2.3.2投标报价明细表；</w:t>
      </w:r>
    </w:p>
    <w:p>
      <w:pPr>
        <w:snapToGrid w:val="0"/>
        <w:spacing w:line="360" w:lineRule="auto"/>
        <w:ind w:firstLine="960" w:firstLineChars="400"/>
        <w:rPr>
          <w:rFonts w:cs="仿宋" w:asciiTheme="majorEastAsia" w:hAnsiTheme="majorEastAsia" w:eastAsiaTheme="majorEastAsia"/>
          <w:sz w:val="24"/>
        </w:rPr>
      </w:pPr>
      <w:r>
        <w:rPr>
          <w:rFonts w:hint="eastAsia" w:cs="仿宋" w:asciiTheme="majorEastAsia" w:hAnsiTheme="majorEastAsia" w:eastAsiaTheme="majorEastAsia"/>
          <w:sz w:val="24"/>
        </w:rPr>
        <w:t>2.3.3 中小企业声明函（如有）；</w:t>
      </w:r>
    </w:p>
    <w:p>
      <w:pPr>
        <w:snapToGrid w:val="0"/>
        <w:spacing w:line="360" w:lineRule="auto"/>
        <w:ind w:firstLine="960" w:firstLineChars="400"/>
        <w:rPr>
          <w:rFonts w:cs="仿宋" w:asciiTheme="majorEastAsia" w:hAnsiTheme="majorEastAsia" w:eastAsiaTheme="majorEastAsia"/>
          <w:sz w:val="24"/>
        </w:rPr>
      </w:pPr>
      <w:r>
        <w:rPr>
          <w:rFonts w:hint="eastAsia" w:cs="仿宋" w:asciiTheme="majorEastAsia" w:hAnsiTheme="majorEastAsia" w:eastAsiaTheme="majorEastAsia"/>
          <w:sz w:val="24"/>
        </w:rPr>
        <w:t>2.3.4 残疾人福利性单位声明函（如有）；</w:t>
      </w:r>
    </w:p>
    <w:p>
      <w:pPr>
        <w:snapToGrid w:val="0"/>
        <w:spacing w:line="360" w:lineRule="auto"/>
        <w:ind w:firstLine="960" w:firstLineChars="400"/>
        <w:rPr>
          <w:rFonts w:cs="仿宋" w:asciiTheme="majorEastAsia" w:hAnsiTheme="majorEastAsia" w:eastAsiaTheme="majorEastAsia"/>
          <w:sz w:val="24"/>
        </w:rPr>
      </w:pPr>
      <w:r>
        <w:rPr>
          <w:rFonts w:hint="eastAsia" w:cs="仿宋" w:asciiTheme="majorEastAsia" w:hAnsiTheme="majorEastAsia" w:eastAsiaTheme="majorEastAsia"/>
          <w:sz w:val="24"/>
        </w:rPr>
        <w:t>2.3.5 监狱企业的证明文件（如有）；</w:t>
      </w:r>
    </w:p>
    <w:p>
      <w:pPr>
        <w:snapToGrid w:val="0"/>
        <w:spacing w:line="360" w:lineRule="auto"/>
        <w:ind w:firstLine="960" w:firstLineChars="400"/>
        <w:rPr>
          <w:rFonts w:cs="仿宋" w:asciiTheme="majorEastAsia" w:hAnsiTheme="majorEastAsia" w:eastAsiaTheme="majorEastAsia"/>
          <w:sz w:val="24"/>
        </w:rPr>
      </w:pPr>
      <w:r>
        <w:rPr>
          <w:rFonts w:hint="eastAsia" w:cs="仿宋" w:asciiTheme="majorEastAsia" w:hAnsiTheme="majorEastAsia" w:eastAsiaTheme="majorEastAsia"/>
          <w:sz w:val="24"/>
        </w:rPr>
        <w:t>2.3.6 政府采购统计基础信息表。</w:t>
      </w:r>
    </w:p>
    <w:p>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3、我方承诺除商务技术偏离表列出的偏离外，我方响应招标文件的全部要求。</w:t>
      </w:r>
    </w:p>
    <w:p>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4、如我方中标，我方承诺：</w:t>
      </w:r>
    </w:p>
    <w:p>
      <w:pPr>
        <w:snapToGrid w:val="0"/>
        <w:spacing w:line="360" w:lineRule="auto"/>
        <w:ind w:left="210" w:leftChars="100"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 xml:space="preserve">4.1在收到中标通知书后，在中标通知书规定的期限内与你方签订合同； </w:t>
      </w:r>
    </w:p>
    <w:p>
      <w:pPr>
        <w:snapToGrid w:val="0"/>
        <w:spacing w:line="360" w:lineRule="auto"/>
        <w:ind w:left="210" w:leftChars="100"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 xml:space="preserve">4.2在签订合同时不向你方提出附加条件； </w:t>
      </w:r>
    </w:p>
    <w:p>
      <w:pPr>
        <w:snapToGrid w:val="0"/>
        <w:spacing w:line="360" w:lineRule="auto"/>
        <w:ind w:left="210" w:leftChars="100"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 xml:space="preserve">4.3按照招标文件要求提交履约保证金； </w:t>
      </w:r>
    </w:p>
    <w:p>
      <w:pPr>
        <w:snapToGrid w:val="0"/>
        <w:spacing w:line="360" w:lineRule="auto"/>
        <w:ind w:left="210" w:leftChars="100"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 xml:space="preserve">4.4在合同约定的期限内完成合同规定的全部义务。 </w:t>
      </w:r>
    </w:p>
    <w:p>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 xml:space="preserve">5、其他补充说明: </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 xml:space="preserve"> 。</w:t>
      </w:r>
    </w:p>
    <w:p>
      <w:pPr>
        <w:spacing w:line="360" w:lineRule="auto"/>
        <w:ind w:firstLine="3600" w:firstLineChars="1500"/>
        <w:rPr>
          <w:rFonts w:cs="仿宋" w:asciiTheme="majorEastAsia" w:hAnsiTheme="majorEastAsia" w:eastAsiaTheme="majorEastAsia"/>
          <w:sz w:val="24"/>
        </w:rPr>
      </w:pPr>
    </w:p>
    <w:p>
      <w:pPr>
        <w:spacing w:line="360" w:lineRule="auto"/>
        <w:ind w:firstLine="3600" w:firstLineChars="1500"/>
        <w:rPr>
          <w:rFonts w:cs="仿宋" w:asciiTheme="majorEastAsia" w:hAnsiTheme="majorEastAsia" w:eastAsiaTheme="majorEastAsia"/>
          <w:sz w:val="24"/>
        </w:rPr>
      </w:pPr>
    </w:p>
    <w:p>
      <w:pPr>
        <w:spacing w:line="360" w:lineRule="auto"/>
        <w:ind w:right="420" w:firstLine="5250" w:firstLineChars="2500"/>
        <w:rPr>
          <w:rFonts w:ascii="宋体" w:hAnsi="宋体" w:cs="宋体"/>
        </w:rPr>
      </w:pPr>
      <w:r>
        <w:rPr>
          <w:rFonts w:hint="eastAsia" w:ascii="宋体" w:hAnsi="宋体" w:cs="宋体"/>
        </w:rPr>
        <w:t xml:space="preserve">法定代表人（签名或印章）：     </w:t>
      </w:r>
    </w:p>
    <w:p>
      <w:pPr>
        <w:spacing w:line="360" w:lineRule="auto"/>
        <w:ind w:right="420" w:firstLine="5460" w:firstLineChars="2600"/>
        <w:rPr>
          <w:rFonts w:ascii="宋体" w:hAnsi="宋体" w:cs="宋体"/>
        </w:rPr>
      </w:pPr>
      <w:r>
        <w:rPr>
          <w:rFonts w:hint="eastAsia" w:ascii="宋体" w:hAnsi="宋体" w:cs="宋体"/>
        </w:rPr>
        <w:t xml:space="preserve">投标人（盖章）：   </w:t>
      </w:r>
    </w:p>
    <w:p>
      <w:pPr>
        <w:spacing w:line="360" w:lineRule="auto"/>
        <w:ind w:right="420" w:firstLine="5355" w:firstLineChars="2550"/>
        <w:rPr>
          <w:rFonts w:ascii="宋体" w:hAnsi="宋体" w:cs="宋体"/>
        </w:rPr>
      </w:pPr>
      <w:r>
        <w:rPr>
          <w:rFonts w:hint="eastAsia" w:ascii="宋体" w:hAnsi="宋体" w:cs="宋体"/>
        </w:rPr>
        <w:t xml:space="preserve"> 年    月    日</w:t>
      </w:r>
    </w:p>
    <w:p>
      <w:pPr>
        <w:spacing w:line="360" w:lineRule="auto"/>
        <w:jc w:val="center"/>
        <w:rPr>
          <w:rFonts w:cs="仿宋" w:asciiTheme="majorEastAsia" w:hAnsiTheme="majorEastAsia" w:eastAsiaTheme="majorEastAsia"/>
          <w:b/>
          <w:kern w:val="0"/>
          <w:sz w:val="32"/>
          <w:szCs w:val="32"/>
        </w:rPr>
      </w:pPr>
    </w:p>
    <w:p>
      <w:pPr>
        <w:spacing w:line="360" w:lineRule="auto"/>
        <w:jc w:val="center"/>
        <w:rPr>
          <w:rFonts w:cs="仿宋" w:asciiTheme="majorEastAsia" w:hAnsiTheme="majorEastAsia" w:eastAsiaTheme="majorEastAsia"/>
          <w:b/>
          <w:kern w:val="0"/>
          <w:sz w:val="32"/>
          <w:szCs w:val="32"/>
          <w:lang w:val="zh-CN"/>
        </w:rPr>
      </w:pPr>
    </w:p>
    <w:p>
      <w:pPr>
        <w:spacing w:line="360" w:lineRule="auto"/>
        <w:rPr>
          <w:rFonts w:cs="仿宋" w:asciiTheme="majorEastAsia" w:hAnsiTheme="majorEastAsia" w:eastAsiaTheme="majorEastAsia"/>
          <w:b/>
          <w:sz w:val="32"/>
          <w:szCs w:val="32"/>
        </w:rPr>
      </w:pPr>
      <w:bookmarkStart w:id="483" w:name="_Toc225223761"/>
      <w:bookmarkStart w:id="484" w:name="_Toc488936100"/>
      <w:bookmarkStart w:id="485" w:name="_Toc483379796"/>
      <w:bookmarkStart w:id="486" w:name="_Toc110393361"/>
      <w:bookmarkStart w:id="487" w:name="_Toc479927873"/>
      <w:bookmarkStart w:id="488" w:name="_Toc14746861"/>
    </w:p>
    <w:p>
      <w:pPr>
        <w:numPr>
          <w:ilvl w:val="0"/>
          <w:numId w:val="9"/>
        </w:numPr>
        <w:snapToGrid w:val="0"/>
        <w:spacing w:line="360" w:lineRule="auto"/>
        <w:jc w:val="center"/>
        <w:outlineLvl w:val="0"/>
        <w:rPr>
          <w:rFonts w:cs="仿宋" w:asciiTheme="majorEastAsia" w:hAnsiTheme="majorEastAsia" w:eastAsiaTheme="majorEastAsia"/>
          <w:b/>
          <w:kern w:val="0"/>
          <w:sz w:val="32"/>
          <w:szCs w:val="32"/>
          <w:lang w:val="zh-CN"/>
        </w:rPr>
      </w:pPr>
      <w:r>
        <w:rPr>
          <w:rFonts w:hint="eastAsia" w:cs="仿宋" w:asciiTheme="majorEastAsia" w:hAnsiTheme="majorEastAsia" w:eastAsiaTheme="majorEastAsia"/>
          <w:b/>
          <w:kern w:val="0"/>
          <w:sz w:val="32"/>
          <w:szCs w:val="32"/>
          <w:lang w:val="zh-CN"/>
        </w:rPr>
        <w:br w:type="page"/>
      </w:r>
      <w:r>
        <w:rPr>
          <w:rFonts w:hint="eastAsia" w:cs="仿宋" w:asciiTheme="majorEastAsia" w:hAnsiTheme="majorEastAsia" w:eastAsiaTheme="majorEastAsia"/>
          <w:b/>
          <w:kern w:val="0"/>
          <w:sz w:val="32"/>
          <w:szCs w:val="32"/>
          <w:lang w:val="zh-CN"/>
        </w:rPr>
        <w:t>授权委托书</w:t>
      </w:r>
    </w:p>
    <w:p>
      <w:pPr>
        <w:jc w:val="left"/>
        <w:rPr>
          <w:rFonts w:ascii="宋体" w:hAnsi="宋体" w:cs="宋体"/>
          <w:b/>
          <w:sz w:val="32"/>
          <w:szCs w:val="32"/>
        </w:rPr>
      </w:pPr>
      <w:r>
        <w:rPr>
          <w:rFonts w:hint="eastAsia" w:cs="仿宋" w:asciiTheme="majorEastAsia" w:hAnsiTheme="majorEastAsia" w:eastAsiaTheme="majorEastAsia"/>
          <w:sz w:val="24"/>
        </w:rPr>
        <w:t xml:space="preserve">                           </w:t>
      </w:r>
      <w:r>
        <w:rPr>
          <w:rFonts w:hint="eastAsia" w:ascii="宋体" w:hAnsi="宋体" w:cs="宋体"/>
          <w:b/>
          <w:sz w:val="32"/>
          <w:szCs w:val="32"/>
        </w:rPr>
        <w:t>法定代表人授权委托书</w:t>
      </w:r>
    </w:p>
    <w:p>
      <w:pPr>
        <w:jc w:val="center"/>
        <w:rPr>
          <w:rFonts w:ascii="宋体" w:hAnsi="宋体" w:cs="宋体"/>
          <w:b/>
          <w:sz w:val="32"/>
          <w:szCs w:val="32"/>
        </w:rPr>
      </w:pPr>
      <w:r>
        <w:rPr>
          <w:rFonts w:hint="eastAsia" w:ascii="宋体" w:hAnsi="宋体" w:cs="宋体"/>
          <w:bCs/>
          <w:sz w:val="24"/>
        </w:rPr>
        <w:t>（法定代表人来投标的，此表不用）</w:t>
      </w:r>
    </w:p>
    <w:p>
      <w:pPr>
        <w:snapToGrid w:val="0"/>
        <w:spacing w:line="360" w:lineRule="auto"/>
        <w:rPr>
          <w:rFonts w:ascii="宋体" w:hAnsi="宋体" w:cs="宋体"/>
          <w:bCs/>
          <w:sz w:val="24"/>
        </w:rPr>
      </w:pPr>
    </w:p>
    <w:p>
      <w:pPr>
        <w:snapToGrid w:val="0"/>
        <w:spacing w:line="360" w:lineRule="auto"/>
        <w:rPr>
          <w:rFonts w:ascii="宋体" w:hAnsi="宋体" w:cs="宋体"/>
          <w:szCs w:val="21"/>
        </w:rPr>
      </w:pPr>
      <w:r>
        <w:rPr>
          <w:rFonts w:hint="eastAsia" w:ascii="宋体" w:hAnsi="宋体" w:cs="宋体"/>
          <w:bCs/>
          <w:szCs w:val="21"/>
        </w:rPr>
        <w:t>致：</w:t>
      </w:r>
      <w:r>
        <w:rPr>
          <w:rFonts w:hint="eastAsia" w:ascii="宋体" w:hAnsi="宋体" w:cs="宋体"/>
          <w:szCs w:val="21"/>
          <w:u w:val="single"/>
        </w:rPr>
        <w:t xml:space="preserve">              </w:t>
      </w:r>
      <w:r>
        <w:rPr>
          <w:rFonts w:hint="eastAsia" w:ascii="宋体" w:hAnsi="宋体" w:cs="宋体"/>
          <w:szCs w:val="21"/>
        </w:rPr>
        <w:t>（采购单位名称）</w:t>
      </w:r>
      <w:r>
        <w:rPr>
          <w:rFonts w:hint="eastAsia" w:ascii="宋体" w:hAnsi="宋体" w:cs="宋体"/>
          <w:b/>
          <w:bCs/>
          <w:szCs w:val="21"/>
        </w:rPr>
        <w:t xml:space="preserve"> </w:t>
      </w:r>
      <w:r>
        <w:rPr>
          <w:rFonts w:hint="eastAsia" w:ascii="宋体" w:hAnsi="宋体" w:cs="宋体"/>
          <w:szCs w:val="21"/>
        </w:rPr>
        <w:t>：</w:t>
      </w:r>
    </w:p>
    <w:p>
      <w:pPr>
        <w:snapToGrid w:val="0"/>
        <w:spacing w:line="360" w:lineRule="auto"/>
        <w:ind w:firstLine="420" w:firstLineChars="200"/>
        <w:rPr>
          <w:rFonts w:ascii="宋体" w:hAnsi="宋体" w:cs="宋体"/>
          <w:szCs w:val="21"/>
          <w:u w:val="single"/>
        </w:rPr>
      </w:pPr>
      <w:r>
        <w:rPr>
          <w:rFonts w:hint="eastAsia" w:ascii="宋体" w:hAnsi="宋体" w:cs="宋体"/>
          <w:szCs w:val="21"/>
        </w:rPr>
        <w:t>我</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 xml:space="preserve">（投标人名称）的法定代表人，现授权委托本单位在职职工 </w:t>
      </w:r>
      <w:r>
        <w:rPr>
          <w:rFonts w:hint="eastAsia" w:ascii="宋体" w:hAnsi="宋体" w:cs="宋体"/>
          <w:szCs w:val="21"/>
          <w:u w:val="single"/>
        </w:rPr>
        <w:t xml:space="preserve">           </w:t>
      </w:r>
      <w:r>
        <w:rPr>
          <w:rFonts w:hint="eastAsia" w:ascii="宋体" w:hAnsi="宋体" w:cs="宋体"/>
          <w:szCs w:val="21"/>
        </w:rPr>
        <w:t>（姓名）以我方的名义参加</w:t>
      </w:r>
      <w:r>
        <w:rPr>
          <w:rFonts w:hint="eastAsia" w:ascii="宋体" w:hAnsi="宋体" w:cs="宋体"/>
          <w:szCs w:val="21"/>
          <w:u w:val="single"/>
        </w:rPr>
        <w:t xml:space="preserve">                       政府采购 </w:t>
      </w:r>
      <w:r>
        <w:rPr>
          <w:rFonts w:hint="eastAsia" w:ascii="宋体" w:hAnsi="宋体" w:cs="宋体"/>
          <w:szCs w:val="21"/>
        </w:rPr>
        <w:t>项目的投标活动，并代表我方全权办理针对上述项目的投标、开标、评标、签约等具体事务和签署相关文件。</w:t>
      </w:r>
    </w:p>
    <w:p>
      <w:pPr>
        <w:snapToGrid w:val="0"/>
        <w:spacing w:line="360" w:lineRule="auto"/>
        <w:ind w:firstLine="420" w:firstLineChars="200"/>
        <w:rPr>
          <w:rFonts w:ascii="宋体" w:hAnsi="宋体" w:cs="宋体"/>
          <w:szCs w:val="21"/>
          <w:u w:val="single"/>
        </w:rPr>
      </w:pPr>
      <w:r>
        <w:rPr>
          <w:rFonts w:hint="eastAsia" w:ascii="宋体" w:hAnsi="宋体" w:cs="宋体"/>
          <w:szCs w:val="21"/>
        </w:rPr>
        <w:t>我方对被授权人的签名事项负全部责任。</w:t>
      </w:r>
    </w:p>
    <w:p>
      <w:pPr>
        <w:snapToGrid w:val="0"/>
        <w:spacing w:line="360" w:lineRule="auto"/>
        <w:ind w:firstLine="420" w:firstLineChars="200"/>
        <w:rPr>
          <w:rFonts w:ascii="宋体" w:hAnsi="宋体" w:cs="宋体"/>
          <w:szCs w:val="21"/>
        </w:rPr>
      </w:pPr>
      <w:r>
        <w:rPr>
          <w:rFonts w:hint="eastAsia" w:ascii="宋体" w:hAnsi="宋体" w:cs="宋体"/>
          <w:szCs w:val="21"/>
        </w:rPr>
        <w:t>在撤销授权的书面通知以前，本授权书一直有效。被授权人在授权书有效期内签署的所有文件不因授权的撤销而失效。</w:t>
      </w:r>
    </w:p>
    <w:p>
      <w:pPr>
        <w:snapToGrid w:val="0"/>
        <w:spacing w:line="360" w:lineRule="auto"/>
        <w:ind w:firstLine="480"/>
        <w:rPr>
          <w:rFonts w:ascii="宋体" w:hAnsi="宋体" w:cs="宋体"/>
          <w:szCs w:val="21"/>
        </w:rPr>
      </w:pPr>
      <w:r>
        <w:rPr>
          <w:rFonts w:hint="eastAsia" w:ascii="宋体" w:hAnsi="宋体" w:cs="宋体"/>
          <w:szCs w:val="21"/>
        </w:rPr>
        <w:t>被授权人无转委托权，特此委托。</w:t>
      </w:r>
    </w:p>
    <w:p>
      <w:pPr>
        <w:snapToGrid w:val="0"/>
        <w:spacing w:line="360" w:lineRule="auto"/>
        <w:rPr>
          <w:rFonts w:ascii="宋体" w:hAnsi="宋体" w:cs="宋体"/>
          <w:szCs w:val="21"/>
        </w:rPr>
      </w:pPr>
    </w:p>
    <w:p>
      <w:pPr>
        <w:snapToGrid w:val="0"/>
        <w:spacing w:line="360" w:lineRule="auto"/>
        <w:rPr>
          <w:rFonts w:ascii="宋体" w:hAnsi="宋体" w:cs="宋体"/>
          <w:szCs w:val="21"/>
        </w:rPr>
      </w:pPr>
    </w:p>
    <w:p>
      <w:pPr>
        <w:snapToGrid w:val="0"/>
        <w:spacing w:line="360" w:lineRule="auto"/>
        <w:rPr>
          <w:rFonts w:ascii="宋体" w:hAnsi="宋体" w:cs="宋体"/>
          <w:szCs w:val="21"/>
          <w:u w:val="single"/>
        </w:rPr>
      </w:pPr>
      <w:r>
        <w:rPr>
          <w:rFonts w:hint="eastAsia" w:ascii="宋体" w:hAnsi="宋体" w:cs="宋体"/>
          <w:szCs w:val="21"/>
        </w:rPr>
        <w:t>被授权人签名：</w:t>
      </w:r>
      <w:r>
        <w:rPr>
          <w:rFonts w:hint="eastAsia" w:ascii="宋体" w:hAnsi="宋体" w:cs="宋体"/>
          <w:szCs w:val="21"/>
          <w:u w:val="single"/>
        </w:rPr>
        <w:t xml:space="preserve">          </w:t>
      </w:r>
      <w:r>
        <w:rPr>
          <w:rFonts w:hint="eastAsia" w:ascii="宋体" w:hAnsi="宋体" w:cs="宋体"/>
          <w:szCs w:val="21"/>
        </w:rPr>
        <w:t xml:space="preserve">                 法定代表人签名：</w:t>
      </w:r>
      <w:r>
        <w:rPr>
          <w:rFonts w:hint="eastAsia" w:ascii="宋体" w:hAnsi="宋体" w:cs="宋体"/>
          <w:szCs w:val="21"/>
          <w:u w:val="single"/>
        </w:rPr>
        <w:t xml:space="preserve">          </w:t>
      </w:r>
    </w:p>
    <w:p>
      <w:pPr>
        <w:snapToGrid w:val="0"/>
        <w:spacing w:line="360" w:lineRule="auto"/>
        <w:ind w:firstLine="840" w:firstLineChars="400"/>
        <w:rPr>
          <w:rFonts w:ascii="宋体" w:hAnsi="宋体" w:cs="宋体"/>
          <w:szCs w:val="21"/>
        </w:rPr>
      </w:pP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rPr>
        <w:t xml:space="preserve">                          职务：</w:t>
      </w:r>
      <w:r>
        <w:rPr>
          <w:rFonts w:hint="eastAsia" w:ascii="宋体" w:hAnsi="宋体" w:cs="宋体"/>
          <w:szCs w:val="21"/>
          <w:u w:val="single"/>
        </w:rPr>
        <w:t xml:space="preserve">           </w:t>
      </w:r>
    </w:p>
    <w:p>
      <w:pPr>
        <w:snapToGrid w:val="0"/>
        <w:spacing w:line="360" w:lineRule="auto"/>
        <w:rPr>
          <w:rFonts w:ascii="宋体" w:hAnsi="宋体" w:cs="宋体"/>
          <w:szCs w:val="21"/>
        </w:rPr>
      </w:pPr>
      <w:r>
        <w:rPr>
          <w:rFonts w:hint="eastAsia" w:ascii="宋体" w:hAnsi="宋体" w:cs="宋体"/>
          <w:szCs w:val="21"/>
        </w:rPr>
        <w:t>被授权人身份证号码：</w:t>
      </w:r>
      <w:r>
        <w:rPr>
          <w:rFonts w:hint="eastAsia" w:ascii="宋体" w:hAnsi="宋体" w:cs="宋体"/>
          <w:szCs w:val="21"/>
          <w:u w:val="single"/>
        </w:rPr>
        <w:t xml:space="preserve">                             </w:t>
      </w:r>
      <w:r>
        <w:rPr>
          <w:rFonts w:hint="eastAsia" w:ascii="宋体" w:hAnsi="宋体" w:cs="宋体"/>
          <w:szCs w:val="21"/>
        </w:rPr>
        <w:t xml:space="preserve"> </w:t>
      </w:r>
    </w:p>
    <w:p>
      <w:pPr>
        <w:snapToGrid w:val="0"/>
        <w:spacing w:line="360" w:lineRule="auto"/>
        <w:rPr>
          <w:rFonts w:ascii="宋体" w:hAnsi="宋体" w:cs="宋体"/>
          <w:szCs w:val="21"/>
        </w:rPr>
      </w:pPr>
      <w:r>
        <w:rPr>
          <w:rFonts w:hint="eastAsia" w:ascii="宋体" w:hAnsi="宋体" w:cs="宋体"/>
          <w:szCs w:val="21"/>
        </w:rPr>
        <w:t xml:space="preserve">                                    </w:t>
      </w:r>
    </w:p>
    <w:p>
      <w:pPr>
        <w:snapToGrid w:val="0"/>
        <w:spacing w:line="360" w:lineRule="auto"/>
        <w:rPr>
          <w:rFonts w:ascii="宋体" w:hAnsi="宋体" w:cs="宋体"/>
          <w:szCs w:val="21"/>
        </w:rPr>
      </w:pPr>
    </w:p>
    <w:p>
      <w:pPr>
        <w:spacing w:line="360" w:lineRule="auto"/>
        <w:ind w:firstLine="4830" w:firstLineChars="2300"/>
        <w:rPr>
          <w:rFonts w:ascii="宋体" w:hAnsi="宋体" w:cs="宋体"/>
        </w:rPr>
      </w:pPr>
      <w:r>
        <w:rPr>
          <w:rFonts w:hint="eastAsia" w:ascii="宋体" w:hAnsi="宋体" w:cs="宋体"/>
        </w:rPr>
        <w:t>投标人（盖章）：</w:t>
      </w:r>
    </w:p>
    <w:p>
      <w:pPr>
        <w:spacing w:line="360" w:lineRule="auto"/>
        <w:ind w:firstLine="1260" w:firstLineChars="600"/>
        <w:rPr>
          <w:rFonts w:ascii="宋体" w:hAnsi="宋体" w:cs="宋体"/>
        </w:rPr>
      </w:pPr>
      <w:r>
        <w:rPr>
          <w:rFonts w:hint="eastAsia" w:ascii="宋体" w:hAnsi="宋体" w:cs="宋体"/>
        </w:rPr>
        <w:t xml:space="preserve">                                  日期：</w:t>
      </w: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r>
        <w:rPr>
          <w:rFonts w:hint="eastAsia" w:ascii="宋体" w:hAnsi="宋体" w:cs="宋体"/>
          <w:b/>
          <w:szCs w:val="21"/>
        </w:rPr>
        <w:t>附：法定代表人身份证复印件（正反面）、授权代表身份证复印件（正反面）：</w:t>
      </w:r>
    </w:p>
    <w:p>
      <w:pPr>
        <w:snapToGrid w:val="0"/>
        <w:spacing w:line="360" w:lineRule="auto"/>
        <w:rPr>
          <w:rFonts w:cs="仿宋" w:asciiTheme="majorEastAsia" w:hAnsiTheme="majorEastAsia" w:eastAsiaTheme="majorEastAsia"/>
          <w:sz w:val="24"/>
        </w:rPr>
      </w:pPr>
    </w:p>
    <w:p>
      <w:pPr>
        <w:spacing w:line="360" w:lineRule="auto"/>
        <w:jc w:val="center"/>
        <w:rPr>
          <w:rFonts w:cs="仿宋" w:asciiTheme="majorEastAsia" w:hAnsiTheme="majorEastAsia" w:eastAsiaTheme="majorEastAsia"/>
          <w:kern w:val="0"/>
          <w:sz w:val="24"/>
          <w:lang w:val="zh-CN"/>
        </w:rPr>
      </w:pPr>
      <w:r>
        <w:rPr>
          <w:rFonts w:hint="eastAsia" w:cs="仿宋" w:asciiTheme="majorEastAsia" w:hAnsiTheme="majorEastAsia" w:eastAsiaTheme="majorEastAsia"/>
          <w:b/>
          <w:kern w:val="0"/>
          <w:sz w:val="32"/>
          <w:szCs w:val="32"/>
          <w:lang w:val="zh-CN"/>
        </w:rPr>
        <w:t xml:space="preserve">      </w:t>
      </w:r>
      <w:r>
        <w:rPr>
          <w:rFonts w:hint="eastAsia" w:cs="仿宋" w:asciiTheme="majorEastAsia" w:hAnsiTheme="majorEastAsia" w:eastAsiaTheme="majorEastAsia"/>
          <w:b/>
          <w:kern w:val="0"/>
          <w:sz w:val="32"/>
          <w:szCs w:val="32"/>
        </w:rPr>
        <w:t xml:space="preserve"> </w:t>
      </w:r>
    </w:p>
    <w:p>
      <w:pPr>
        <w:spacing w:line="360" w:lineRule="auto"/>
        <w:jc w:val="center"/>
        <w:rPr>
          <w:rFonts w:cs="仿宋" w:asciiTheme="majorEastAsia" w:hAnsiTheme="majorEastAsia" w:eastAsiaTheme="majorEastAsia"/>
          <w:b/>
          <w:kern w:val="0"/>
          <w:sz w:val="32"/>
          <w:szCs w:val="32"/>
          <w:lang w:val="zh-CN"/>
        </w:rPr>
      </w:pPr>
      <w:r>
        <w:rPr>
          <w:rFonts w:hint="eastAsia" w:cs="仿宋" w:asciiTheme="majorEastAsia" w:hAnsiTheme="majorEastAsia" w:eastAsiaTheme="majorEastAsia"/>
          <w:b/>
          <w:kern w:val="0"/>
          <w:sz w:val="32"/>
          <w:szCs w:val="32"/>
          <w:lang w:val="zh-CN"/>
        </w:rPr>
        <w:br w:type="page"/>
      </w:r>
      <w:r>
        <w:rPr>
          <w:rFonts w:hint="eastAsia" w:cs="仿宋" w:asciiTheme="majorEastAsia" w:hAnsiTheme="majorEastAsia" w:eastAsiaTheme="majorEastAsia"/>
          <w:b/>
          <w:kern w:val="0"/>
          <w:sz w:val="32"/>
          <w:szCs w:val="32"/>
          <w:lang w:val="zh-CN"/>
        </w:rPr>
        <w:t>投标人基本情况</w:t>
      </w:r>
      <w:bookmarkEnd w:id="483"/>
      <w:bookmarkEnd w:id="484"/>
      <w:bookmarkEnd w:id="485"/>
      <w:bookmarkEnd w:id="486"/>
      <w:bookmarkEnd w:id="487"/>
      <w:bookmarkEnd w:id="488"/>
      <w:r>
        <w:rPr>
          <w:rFonts w:hint="eastAsia" w:cs="仿宋" w:asciiTheme="majorEastAsia" w:hAnsiTheme="majorEastAsia" w:eastAsiaTheme="majorEastAsia"/>
          <w:b/>
          <w:kern w:val="0"/>
          <w:sz w:val="32"/>
          <w:szCs w:val="32"/>
          <w:lang w:val="zh-CN"/>
        </w:rPr>
        <w:t>表</w:t>
      </w:r>
    </w:p>
    <w:tbl>
      <w:tblPr>
        <w:tblStyle w:val="19"/>
        <w:tblW w:w="9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1936"/>
        <w:gridCol w:w="873"/>
        <w:gridCol w:w="1786"/>
        <w:gridCol w:w="1200"/>
        <w:gridCol w:w="1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投标人名称</w:t>
            </w:r>
          </w:p>
        </w:tc>
        <w:tc>
          <w:tcPr>
            <w:tcW w:w="7647" w:type="dxa"/>
            <w:gridSpan w:val="5"/>
            <w:vAlign w:val="center"/>
          </w:tcPr>
          <w:p>
            <w:pPr>
              <w:adjustRightInd w:val="0"/>
              <w:snapToGrid w:val="0"/>
              <w:spacing w:line="360" w:lineRule="auto"/>
              <w:rPr>
                <w:rFonts w:cs="仿宋" w:asciiTheme="majorEastAsia" w:hAnsiTheme="majorEastAsia" w:eastAsiaTheme="maj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注册地址</w:t>
            </w:r>
          </w:p>
        </w:tc>
        <w:tc>
          <w:tcPr>
            <w:tcW w:w="2809" w:type="dxa"/>
            <w:gridSpan w:val="2"/>
            <w:vAlign w:val="center"/>
          </w:tcPr>
          <w:p>
            <w:pPr>
              <w:adjustRightInd w:val="0"/>
              <w:snapToGrid w:val="0"/>
              <w:spacing w:line="360" w:lineRule="auto"/>
              <w:rPr>
                <w:rFonts w:cs="仿宋" w:asciiTheme="majorEastAsia" w:hAnsiTheme="majorEastAsia" w:eastAsiaTheme="majorEastAsia"/>
                <w:kern w:val="0"/>
                <w:sz w:val="24"/>
                <w:lang w:val="zh-CN"/>
              </w:rPr>
            </w:pPr>
          </w:p>
        </w:tc>
        <w:tc>
          <w:tcPr>
            <w:tcW w:w="1786" w:type="dxa"/>
            <w:vAlign w:val="center"/>
          </w:tcPr>
          <w:p>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成立时间</w:t>
            </w:r>
          </w:p>
        </w:tc>
        <w:tc>
          <w:tcPr>
            <w:tcW w:w="3052" w:type="dxa"/>
            <w:gridSpan w:val="2"/>
            <w:vAlign w:val="center"/>
          </w:tcPr>
          <w:p>
            <w:pPr>
              <w:adjustRightInd w:val="0"/>
              <w:snapToGrid w:val="0"/>
              <w:spacing w:line="360" w:lineRule="auto"/>
              <w:rPr>
                <w:rFonts w:cs="仿宋" w:asciiTheme="majorEastAsia" w:hAnsiTheme="majorEastAsia" w:eastAsiaTheme="maj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统一信用代码</w:t>
            </w:r>
          </w:p>
        </w:tc>
        <w:tc>
          <w:tcPr>
            <w:tcW w:w="2809" w:type="dxa"/>
            <w:gridSpan w:val="2"/>
            <w:vAlign w:val="center"/>
          </w:tcPr>
          <w:p>
            <w:pPr>
              <w:adjustRightInd w:val="0"/>
              <w:snapToGrid w:val="0"/>
              <w:spacing w:line="360" w:lineRule="auto"/>
              <w:rPr>
                <w:rFonts w:cs="仿宋" w:asciiTheme="majorEastAsia" w:hAnsiTheme="majorEastAsia" w:eastAsiaTheme="majorEastAsia"/>
                <w:kern w:val="0"/>
                <w:sz w:val="24"/>
                <w:lang w:val="zh-CN"/>
              </w:rPr>
            </w:pPr>
          </w:p>
        </w:tc>
        <w:tc>
          <w:tcPr>
            <w:tcW w:w="1786" w:type="dxa"/>
            <w:vAlign w:val="center"/>
          </w:tcPr>
          <w:p>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注册资金</w:t>
            </w:r>
          </w:p>
        </w:tc>
        <w:tc>
          <w:tcPr>
            <w:tcW w:w="3052" w:type="dxa"/>
            <w:gridSpan w:val="2"/>
            <w:vAlign w:val="center"/>
          </w:tcPr>
          <w:p>
            <w:pPr>
              <w:adjustRightInd w:val="0"/>
              <w:snapToGrid w:val="0"/>
              <w:spacing w:line="360" w:lineRule="auto"/>
              <w:rPr>
                <w:rFonts w:cs="仿宋" w:asciiTheme="majorEastAsia" w:hAnsiTheme="majorEastAsia" w:eastAsiaTheme="maj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投标联系人姓名</w:t>
            </w:r>
          </w:p>
        </w:tc>
        <w:tc>
          <w:tcPr>
            <w:tcW w:w="1936" w:type="dxa"/>
            <w:vAlign w:val="center"/>
          </w:tcPr>
          <w:p>
            <w:pPr>
              <w:adjustRightInd w:val="0"/>
              <w:snapToGrid w:val="0"/>
              <w:spacing w:line="360" w:lineRule="auto"/>
              <w:rPr>
                <w:rFonts w:cs="仿宋" w:asciiTheme="majorEastAsia" w:hAnsiTheme="majorEastAsia" w:eastAsiaTheme="majorEastAsia"/>
                <w:kern w:val="0"/>
                <w:sz w:val="24"/>
                <w:lang w:val="zh-CN"/>
              </w:rPr>
            </w:pPr>
          </w:p>
        </w:tc>
        <w:tc>
          <w:tcPr>
            <w:tcW w:w="873" w:type="dxa"/>
            <w:vAlign w:val="center"/>
          </w:tcPr>
          <w:p>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电话</w:t>
            </w:r>
          </w:p>
        </w:tc>
        <w:tc>
          <w:tcPr>
            <w:tcW w:w="1786" w:type="dxa"/>
            <w:vAlign w:val="center"/>
          </w:tcPr>
          <w:p>
            <w:pPr>
              <w:adjustRightInd w:val="0"/>
              <w:snapToGrid w:val="0"/>
              <w:spacing w:line="360" w:lineRule="auto"/>
              <w:rPr>
                <w:rFonts w:cs="仿宋" w:asciiTheme="majorEastAsia" w:hAnsiTheme="majorEastAsia" w:eastAsiaTheme="majorEastAsia"/>
                <w:kern w:val="0"/>
                <w:sz w:val="24"/>
                <w:lang w:val="zh-CN"/>
              </w:rPr>
            </w:pPr>
          </w:p>
        </w:tc>
        <w:tc>
          <w:tcPr>
            <w:tcW w:w="1200" w:type="dxa"/>
            <w:vAlign w:val="center"/>
          </w:tcPr>
          <w:p>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手机</w:t>
            </w:r>
          </w:p>
        </w:tc>
        <w:tc>
          <w:tcPr>
            <w:tcW w:w="1852" w:type="dxa"/>
            <w:vAlign w:val="center"/>
          </w:tcPr>
          <w:p>
            <w:pPr>
              <w:adjustRightInd w:val="0"/>
              <w:snapToGrid w:val="0"/>
              <w:spacing w:line="360" w:lineRule="auto"/>
              <w:rPr>
                <w:rFonts w:cs="仿宋" w:asciiTheme="majorEastAsia" w:hAnsiTheme="majorEastAsia" w:eastAsiaTheme="maj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法定代表人姓名</w:t>
            </w:r>
          </w:p>
        </w:tc>
        <w:tc>
          <w:tcPr>
            <w:tcW w:w="1936" w:type="dxa"/>
            <w:vAlign w:val="center"/>
          </w:tcPr>
          <w:p>
            <w:pPr>
              <w:adjustRightInd w:val="0"/>
              <w:snapToGrid w:val="0"/>
              <w:spacing w:line="360" w:lineRule="auto"/>
              <w:rPr>
                <w:rFonts w:cs="仿宋" w:asciiTheme="majorEastAsia" w:hAnsiTheme="majorEastAsia" w:eastAsiaTheme="majorEastAsia"/>
                <w:kern w:val="0"/>
                <w:sz w:val="24"/>
                <w:lang w:val="zh-CN"/>
              </w:rPr>
            </w:pPr>
          </w:p>
        </w:tc>
        <w:tc>
          <w:tcPr>
            <w:tcW w:w="873" w:type="dxa"/>
            <w:vAlign w:val="center"/>
          </w:tcPr>
          <w:p>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电话</w:t>
            </w:r>
          </w:p>
        </w:tc>
        <w:tc>
          <w:tcPr>
            <w:tcW w:w="1786" w:type="dxa"/>
            <w:vAlign w:val="center"/>
          </w:tcPr>
          <w:p>
            <w:pPr>
              <w:adjustRightInd w:val="0"/>
              <w:snapToGrid w:val="0"/>
              <w:spacing w:line="360" w:lineRule="auto"/>
              <w:rPr>
                <w:rFonts w:cs="仿宋" w:asciiTheme="majorEastAsia" w:hAnsiTheme="majorEastAsia" w:eastAsiaTheme="majorEastAsia"/>
                <w:kern w:val="0"/>
                <w:sz w:val="24"/>
                <w:lang w:val="zh-CN"/>
              </w:rPr>
            </w:pPr>
          </w:p>
        </w:tc>
        <w:tc>
          <w:tcPr>
            <w:tcW w:w="1200" w:type="dxa"/>
            <w:vAlign w:val="center"/>
          </w:tcPr>
          <w:p>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手机</w:t>
            </w:r>
          </w:p>
        </w:tc>
        <w:tc>
          <w:tcPr>
            <w:tcW w:w="1852" w:type="dxa"/>
            <w:vAlign w:val="center"/>
          </w:tcPr>
          <w:p>
            <w:pPr>
              <w:adjustRightInd w:val="0"/>
              <w:snapToGrid w:val="0"/>
              <w:spacing w:line="360" w:lineRule="auto"/>
              <w:rPr>
                <w:rFonts w:cs="仿宋" w:asciiTheme="majorEastAsia" w:hAnsiTheme="majorEastAsia" w:eastAsiaTheme="maj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项目负责人姓名</w:t>
            </w:r>
          </w:p>
        </w:tc>
        <w:tc>
          <w:tcPr>
            <w:tcW w:w="1936" w:type="dxa"/>
            <w:vAlign w:val="center"/>
          </w:tcPr>
          <w:p>
            <w:pPr>
              <w:adjustRightInd w:val="0"/>
              <w:snapToGrid w:val="0"/>
              <w:spacing w:line="360" w:lineRule="auto"/>
              <w:rPr>
                <w:rFonts w:cs="仿宋" w:asciiTheme="majorEastAsia" w:hAnsiTheme="majorEastAsia" w:eastAsiaTheme="majorEastAsia"/>
                <w:kern w:val="0"/>
                <w:sz w:val="24"/>
                <w:lang w:val="zh-CN"/>
              </w:rPr>
            </w:pPr>
          </w:p>
        </w:tc>
        <w:tc>
          <w:tcPr>
            <w:tcW w:w="873" w:type="dxa"/>
            <w:vAlign w:val="center"/>
          </w:tcPr>
          <w:p>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电话</w:t>
            </w:r>
          </w:p>
        </w:tc>
        <w:tc>
          <w:tcPr>
            <w:tcW w:w="1786" w:type="dxa"/>
            <w:vAlign w:val="center"/>
          </w:tcPr>
          <w:p>
            <w:pPr>
              <w:adjustRightInd w:val="0"/>
              <w:snapToGrid w:val="0"/>
              <w:spacing w:line="360" w:lineRule="auto"/>
              <w:rPr>
                <w:rFonts w:cs="仿宋" w:asciiTheme="majorEastAsia" w:hAnsiTheme="majorEastAsia" w:eastAsiaTheme="majorEastAsia"/>
                <w:kern w:val="0"/>
                <w:sz w:val="24"/>
                <w:lang w:val="zh-CN"/>
              </w:rPr>
            </w:pPr>
          </w:p>
        </w:tc>
        <w:tc>
          <w:tcPr>
            <w:tcW w:w="1200" w:type="dxa"/>
            <w:vAlign w:val="center"/>
          </w:tcPr>
          <w:p>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技术职称</w:t>
            </w:r>
          </w:p>
        </w:tc>
        <w:tc>
          <w:tcPr>
            <w:tcW w:w="1852" w:type="dxa"/>
            <w:vAlign w:val="center"/>
          </w:tcPr>
          <w:p>
            <w:pPr>
              <w:adjustRightInd w:val="0"/>
              <w:snapToGrid w:val="0"/>
              <w:spacing w:line="360" w:lineRule="auto"/>
              <w:rPr>
                <w:rFonts w:cs="仿宋" w:asciiTheme="majorEastAsia" w:hAnsiTheme="majorEastAsia" w:eastAsiaTheme="maj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restart"/>
            <w:vAlign w:val="center"/>
          </w:tcPr>
          <w:p>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员工总人数：</w:t>
            </w:r>
          </w:p>
        </w:tc>
        <w:tc>
          <w:tcPr>
            <w:tcW w:w="1936" w:type="dxa"/>
            <w:vMerge w:val="restart"/>
            <w:vAlign w:val="center"/>
          </w:tcPr>
          <w:p>
            <w:pPr>
              <w:adjustRightInd w:val="0"/>
              <w:snapToGrid w:val="0"/>
              <w:spacing w:line="360" w:lineRule="auto"/>
              <w:rPr>
                <w:rFonts w:cs="仿宋" w:asciiTheme="majorEastAsia" w:hAnsiTheme="majorEastAsia" w:eastAsiaTheme="majorEastAsia"/>
                <w:kern w:val="0"/>
                <w:sz w:val="24"/>
                <w:lang w:val="zh-CN"/>
              </w:rPr>
            </w:pPr>
          </w:p>
        </w:tc>
        <w:tc>
          <w:tcPr>
            <w:tcW w:w="873" w:type="dxa"/>
            <w:vMerge w:val="restart"/>
            <w:vAlign w:val="center"/>
          </w:tcPr>
          <w:p>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其中</w:t>
            </w:r>
          </w:p>
        </w:tc>
        <w:tc>
          <w:tcPr>
            <w:tcW w:w="1786" w:type="dxa"/>
            <w:vAlign w:val="center"/>
          </w:tcPr>
          <w:p>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高级职称</w:t>
            </w:r>
          </w:p>
        </w:tc>
        <w:tc>
          <w:tcPr>
            <w:tcW w:w="3052" w:type="dxa"/>
            <w:gridSpan w:val="2"/>
            <w:vAlign w:val="center"/>
          </w:tcPr>
          <w:p>
            <w:pPr>
              <w:adjustRightInd w:val="0"/>
              <w:snapToGrid w:val="0"/>
              <w:spacing w:line="360" w:lineRule="auto"/>
              <w:rPr>
                <w:rFonts w:cs="仿宋" w:asciiTheme="majorEastAsia" w:hAnsiTheme="majorEastAsia" w:eastAsiaTheme="maj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pPr>
              <w:adjustRightInd w:val="0"/>
              <w:snapToGrid w:val="0"/>
              <w:spacing w:line="360" w:lineRule="auto"/>
              <w:rPr>
                <w:rFonts w:cs="仿宋" w:asciiTheme="majorEastAsia" w:hAnsiTheme="majorEastAsia" w:eastAsiaTheme="majorEastAsia"/>
                <w:kern w:val="0"/>
                <w:sz w:val="24"/>
                <w:lang w:val="zh-CN"/>
              </w:rPr>
            </w:pPr>
          </w:p>
        </w:tc>
        <w:tc>
          <w:tcPr>
            <w:tcW w:w="1936" w:type="dxa"/>
            <w:vMerge w:val="continue"/>
            <w:vAlign w:val="center"/>
          </w:tcPr>
          <w:p>
            <w:pPr>
              <w:adjustRightInd w:val="0"/>
              <w:snapToGrid w:val="0"/>
              <w:spacing w:line="360" w:lineRule="auto"/>
              <w:rPr>
                <w:rFonts w:cs="仿宋" w:asciiTheme="majorEastAsia" w:hAnsiTheme="majorEastAsia" w:eastAsiaTheme="majorEastAsia"/>
                <w:kern w:val="0"/>
                <w:sz w:val="24"/>
                <w:lang w:val="zh-CN"/>
              </w:rPr>
            </w:pPr>
          </w:p>
        </w:tc>
        <w:tc>
          <w:tcPr>
            <w:tcW w:w="873" w:type="dxa"/>
            <w:vMerge w:val="continue"/>
            <w:vAlign w:val="center"/>
          </w:tcPr>
          <w:p>
            <w:pPr>
              <w:adjustRightInd w:val="0"/>
              <w:snapToGrid w:val="0"/>
              <w:spacing w:line="360" w:lineRule="auto"/>
              <w:rPr>
                <w:rFonts w:cs="仿宋" w:asciiTheme="majorEastAsia" w:hAnsiTheme="majorEastAsia" w:eastAsiaTheme="majorEastAsia"/>
                <w:kern w:val="0"/>
                <w:sz w:val="24"/>
                <w:lang w:val="zh-CN"/>
              </w:rPr>
            </w:pPr>
          </w:p>
        </w:tc>
        <w:tc>
          <w:tcPr>
            <w:tcW w:w="1786" w:type="dxa"/>
            <w:vAlign w:val="center"/>
          </w:tcPr>
          <w:p>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中级职称</w:t>
            </w:r>
          </w:p>
        </w:tc>
        <w:tc>
          <w:tcPr>
            <w:tcW w:w="3052" w:type="dxa"/>
            <w:gridSpan w:val="2"/>
            <w:vAlign w:val="center"/>
          </w:tcPr>
          <w:p>
            <w:pPr>
              <w:adjustRightInd w:val="0"/>
              <w:snapToGrid w:val="0"/>
              <w:spacing w:line="360" w:lineRule="auto"/>
              <w:rPr>
                <w:rFonts w:cs="仿宋" w:asciiTheme="majorEastAsia" w:hAnsiTheme="majorEastAsia" w:eastAsiaTheme="maj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pPr>
              <w:adjustRightInd w:val="0"/>
              <w:snapToGrid w:val="0"/>
              <w:spacing w:line="360" w:lineRule="auto"/>
              <w:rPr>
                <w:rFonts w:cs="仿宋" w:asciiTheme="majorEastAsia" w:hAnsiTheme="majorEastAsia" w:eastAsiaTheme="majorEastAsia"/>
                <w:kern w:val="0"/>
                <w:sz w:val="24"/>
                <w:lang w:val="zh-CN"/>
              </w:rPr>
            </w:pPr>
          </w:p>
        </w:tc>
        <w:tc>
          <w:tcPr>
            <w:tcW w:w="1936" w:type="dxa"/>
            <w:vMerge w:val="continue"/>
            <w:vAlign w:val="center"/>
          </w:tcPr>
          <w:p>
            <w:pPr>
              <w:adjustRightInd w:val="0"/>
              <w:snapToGrid w:val="0"/>
              <w:spacing w:line="360" w:lineRule="auto"/>
              <w:rPr>
                <w:rFonts w:cs="仿宋" w:asciiTheme="majorEastAsia" w:hAnsiTheme="majorEastAsia" w:eastAsiaTheme="majorEastAsia"/>
                <w:kern w:val="0"/>
                <w:sz w:val="24"/>
                <w:lang w:val="zh-CN"/>
              </w:rPr>
            </w:pPr>
          </w:p>
        </w:tc>
        <w:tc>
          <w:tcPr>
            <w:tcW w:w="873" w:type="dxa"/>
            <w:vMerge w:val="continue"/>
            <w:vAlign w:val="center"/>
          </w:tcPr>
          <w:p>
            <w:pPr>
              <w:adjustRightInd w:val="0"/>
              <w:snapToGrid w:val="0"/>
              <w:spacing w:line="360" w:lineRule="auto"/>
              <w:rPr>
                <w:rFonts w:cs="仿宋" w:asciiTheme="majorEastAsia" w:hAnsiTheme="majorEastAsia" w:eastAsiaTheme="majorEastAsia"/>
                <w:kern w:val="0"/>
                <w:sz w:val="24"/>
                <w:lang w:val="zh-CN"/>
              </w:rPr>
            </w:pPr>
          </w:p>
        </w:tc>
        <w:tc>
          <w:tcPr>
            <w:tcW w:w="1786" w:type="dxa"/>
            <w:vAlign w:val="center"/>
          </w:tcPr>
          <w:p>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各类注册人员</w:t>
            </w:r>
          </w:p>
        </w:tc>
        <w:tc>
          <w:tcPr>
            <w:tcW w:w="3052" w:type="dxa"/>
            <w:gridSpan w:val="2"/>
            <w:vAlign w:val="center"/>
          </w:tcPr>
          <w:p>
            <w:pPr>
              <w:adjustRightInd w:val="0"/>
              <w:snapToGrid w:val="0"/>
              <w:spacing w:line="360" w:lineRule="auto"/>
              <w:rPr>
                <w:rFonts w:cs="仿宋" w:asciiTheme="majorEastAsia" w:hAnsiTheme="majorEastAsia" w:eastAsiaTheme="maj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基本账户开户银行</w:t>
            </w:r>
          </w:p>
        </w:tc>
        <w:tc>
          <w:tcPr>
            <w:tcW w:w="7647" w:type="dxa"/>
            <w:gridSpan w:val="5"/>
            <w:vAlign w:val="center"/>
          </w:tcPr>
          <w:p>
            <w:pPr>
              <w:adjustRightInd w:val="0"/>
              <w:snapToGrid w:val="0"/>
              <w:spacing w:line="360" w:lineRule="auto"/>
              <w:rPr>
                <w:rFonts w:cs="仿宋" w:asciiTheme="majorEastAsia" w:hAnsiTheme="majorEastAsia" w:eastAsiaTheme="maj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基本账户账号</w:t>
            </w:r>
          </w:p>
        </w:tc>
        <w:tc>
          <w:tcPr>
            <w:tcW w:w="7647" w:type="dxa"/>
            <w:gridSpan w:val="5"/>
            <w:vAlign w:val="center"/>
          </w:tcPr>
          <w:p>
            <w:pPr>
              <w:adjustRightInd w:val="0"/>
              <w:snapToGrid w:val="0"/>
              <w:spacing w:line="360" w:lineRule="auto"/>
              <w:rPr>
                <w:rFonts w:cs="仿宋" w:asciiTheme="majorEastAsia" w:hAnsiTheme="majorEastAsia" w:eastAsiaTheme="maj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2180" w:type="dxa"/>
            <w:vAlign w:val="center"/>
          </w:tcPr>
          <w:p>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经营范围</w:t>
            </w:r>
          </w:p>
        </w:tc>
        <w:tc>
          <w:tcPr>
            <w:tcW w:w="7647" w:type="dxa"/>
            <w:gridSpan w:val="5"/>
            <w:vAlign w:val="center"/>
          </w:tcPr>
          <w:p>
            <w:pPr>
              <w:adjustRightInd w:val="0"/>
              <w:snapToGrid w:val="0"/>
              <w:spacing w:line="360" w:lineRule="auto"/>
              <w:rPr>
                <w:rFonts w:cs="仿宋" w:asciiTheme="majorEastAsia" w:hAnsiTheme="majorEastAsia" w:eastAsiaTheme="maj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180" w:type="dxa"/>
            <w:vAlign w:val="center"/>
          </w:tcPr>
          <w:p>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备注</w:t>
            </w:r>
          </w:p>
        </w:tc>
        <w:tc>
          <w:tcPr>
            <w:tcW w:w="7647" w:type="dxa"/>
            <w:gridSpan w:val="5"/>
            <w:vAlign w:val="center"/>
          </w:tcPr>
          <w:p>
            <w:pPr>
              <w:adjustRightInd w:val="0"/>
              <w:snapToGrid w:val="0"/>
              <w:spacing w:line="360" w:lineRule="auto"/>
              <w:rPr>
                <w:rFonts w:cs="仿宋" w:asciiTheme="majorEastAsia" w:hAnsiTheme="majorEastAsia" w:eastAsiaTheme="majorEastAsia"/>
                <w:kern w:val="0"/>
                <w:sz w:val="24"/>
                <w:lang w:val="zh-CN"/>
              </w:rPr>
            </w:pPr>
          </w:p>
        </w:tc>
      </w:tr>
    </w:tbl>
    <w:p>
      <w:pPr>
        <w:adjustRightInd w:val="0"/>
        <w:snapToGrid w:val="0"/>
        <w:spacing w:line="360" w:lineRule="auto"/>
        <w:ind w:firstLine="482" w:firstLineChars="200"/>
        <w:rPr>
          <w:rFonts w:cs="仿宋" w:asciiTheme="majorEastAsia" w:hAnsiTheme="majorEastAsia" w:eastAsiaTheme="majorEastAsia"/>
          <w:b/>
          <w:bCs/>
          <w:kern w:val="0"/>
          <w:sz w:val="24"/>
          <w:lang w:val="zh-CN"/>
        </w:rPr>
      </w:pPr>
      <w:r>
        <w:rPr>
          <w:rFonts w:hint="eastAsia" w:cs="仿宋" w:asciiTheme="majorEastAsia" w:hAnsiTheme="majorEastAsia" w:eastAsiaTheme="majorEastAsia"/>
          <w:b/>
          <w:bCs/>
          <w:kern w:val="0"/>
          <w:sz w:val="24"/>
          <w:lang w:val="zh-CN"/>
        </w:rPr>
        <w:t>兹证明上述声明是真实、正确的，并提供了全部能提供的资料和数据，我们同意遵照贵方要求出示有关证明文件。</w:t>
      </w:r>
    </w:p>
    <w:p>
      <w:pPr>
        <w:adjustRightInd w:val="0"/>
        <w:snapToGrid w:val="0"/>
        <w:spacing w:line="360" w:lineRule="auto"/>
        <w:rPr>
          <w:rFonts w:cs="仿宋" w:asciiTheme="majorEastAsia" w:hAnsiTheme="majorEastAsia" w:eastAsiaTheme="majorEastAsia"/>
          <w:kern w:val="0"/>
          <w:sz w:val="24"/>
          <w:lang w:val="zh-CN"/>
        </w:rPr>
      </w:pPr>
    </w:p>
    <w:p>
      <w:pPr>
        <w:pStyle w:val="27"/>
        <w:spacing w:line="360" w:lineRule="auto"/>
        <w:ind w:firstLine="560"/>
        <w:rPr>
          <w:rFonts w:cs="仿宋" w:asciiTheme="majorEastAsia" w:hAnsiTheme="majorEastAsia" w:eastAsiaTheme="majorEastAsia"/>
          <w:lang w:val="zh-CN"/>
        </w:rPr>
      </w:pPr>
    </w:p>
    <w:p>
      <w:pPr>
        <w:adjustRightInd w:val="0"/>
        <w:snapToGrid w:val="0"/>
        <w:spacing w:line="360" w:lineRule="auto"/>
        <w:ind w:firstLine="4080" w:firstLineChars="1700"/>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法定代表人或其授权委托人（签名或印章）：</w:t>
      </w:r>
    </w:p>
    <w:p>
      <w:pPr>
        <w:adjustRightInd w:val="0"/>
        <w:snapToGrid w:val="0"/>
        <w:spacing w:line="360" w:lineRule="auto"/>
        <w:ind w:firstLine="4080" w:firstLineChars="1700"/>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投标人（盖章）：</w:t>
      </w:r>
    </w:p>
    <w:p>
      <w:pPr>
        <w:adjustRightInd w:val="0"/>
        <w:snapToGrid w:val="0"/>
        <w:spacing w:line="360" w:lineRule="auto"/>
        <w:rPr>
          <w:rFonts w:cs="仿宋" w:asciiTheme="majorEastAsia" w:hAnsiTheme="majorEastAsia" w:eastAsiaTheme="majorEastAsia"/>
          <w:b/>
          <w:kern w:val="0"/>
          <w:sz w:val="32"/>
          <w:szCs w:val="32"/>
          <w:lang w:val="zh-CN"/>
        </w:rPr>
      </w:pPr>
      <w:r>
        <w:rPr>
          <w:rFonts w:hint="eastAsia" w:cs="仿宋" w:asciiTheme="majorEastAsia" w:hAnsiTheme="majorEastAsia" w:eastAsiaTheme="majorEastAsia"/>
          <w:kern w:val="0"/>
          <w:sz w:val="24"/>
          <w:lang w:val="zh-CN"/>
        </w:rPr>
        <w:t xml:space="preserve">                                  日期：</w:t>
      </w:r>
    </w:p>
    <w:p>
      <w:pPr>
        <w:numPr>
          <w:ilvl w:val="0"/>
          <w:numId w:val="9"/>
        </w:numPr>
        <w:snapToGrid w:val="0"/>
        <w:spacing w:line="360" w:lineRule="auto"/>
        <w:jc w:val="center"/>
        <w:outlineLvl w:val="0"/>
        <w:rPr>
          <w:rFonts w:cs="仿宋" w:asciiTheme="majorEastAsia" w:hAnsiTheme="majorEastAsia" w:eastAsiaTheme="majorEastAsia"/>
          <w:b/>
          <w:kern w:val="0"/>
          <w:sz w:val="32"/>
          <w:szCs w:val="32"/>
          <w:lang w:val="zh-CN"/>
        </w:rPr>
      </w:pPr>
      <w:r>
        <w:rPr>
          <w:rFonts w:hint="eastAsia" w:cs="仿宋" w:asciiTheme="majorEastAsia" w:hAnsiTheme="majorEastAsia" w:eastAsiaTheme="majorEastAsia"/>
          <w:b/>
          <w:kern w:val="0"/>
          <w:sz w:val="32"/>
          <w:szCs w:val="32"/>
          <w:lang w:val="zh-CN"/>
        </w:rPr>
        <w:br w:type="page"/>
      </w:r>
      <w:r>
        <w:rPr>
          <w:rFonts w:hint="eastAsia" w:cs="仿宋" w:asciiTheme="majorEastAsia" w:hAnsiTheme="majorEastAsia" w:eastAsiaTheme="majorEastAsia"/>
          <w:b/>
          <w:kern w:val="0"/>
          <w:sz w:val="32"/>
          <w:szCs w:val="32"/>
          <w:lang w:val="zh-CN"/>
        </w:rPr>
        <w:t>距采购人最近或者能为本项目提供最优服务的网点情况表</w:t>
      </w:r>
    </w:p>
    <w:p>
      <w:pPr>
        <w:spacing w:line="360" w:lineRule="auto"/>
        <w:rPr>
          <w:rFonts w:cs="仿宋" w:asciiTheme="majorEastAsia" w:hAnsiTheme="majorEastAsia" w:eastAsiaTheme="majorEastAsia"/>
        </w:rPr>
      </w:pPr>
    </w:p>
    <w:tbl>
      <w:tblPr>
        <w:tblStyle w:val="19"/>
        <w:tblW w:w="847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624"/>
        <w:gridCol w:w="191"/>
        <w:gridCol w:w="1440"/>
        <w:gridCol w:w="889"/>
        <w:gridCol w:w="26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服务网点名称</w:t>
            </w:r>
          </w:p>
        </w:tc>
        <w:tc>
          <w:tcPr>
            <w:tcW w:w="6744"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cs="仿宋" w:asciiTheme="majorEastAsia" w:hAnsiTheme="majorEastAsia" w:eastAsiaTheme="majorEastAsia"/>
                <w:kern w:val="0"/>
                <w:sz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地址</w:t>
            </w:r>
          </w:p>
        </w:tc>
        <w:tc>
          <w:tcPr>
            <w:tcW w:w="6744"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cs="仿宋" w:asciiTheme="majorEastAsia" w:hAnsiTheme="majorEastAsia" w:eastAsiaTheme="majorEastAsia"/>
                <w:kern w:val="0"/>
                <w:sz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注册资本金</w:t>
            </w:r>
          </w:p>
        </w:tc>
        <w:tc>
          <w:tcPr>
            <w:tcW w:w="16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cs="仿宋" w:asciiTheme="majorEastAsia" w:hAnsiTheme="majorEastAsia" w:eastAsiaTheme="majorEastAsia"/>
                <w:kern w:val="0"/>
                <w:sz w:val="24"/>
                <w:lang w:val="zh-CN"/>
              </w:rPr>
            </w:pPr>
          </w:p>
        </w:tc>
        <w:tc>
          <w:tcPr>
            <w:tcW w:w="252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其中：投标人出资比例</w:t>
            </w:r>
          </w:p>
        </w:tc>
        <w:tc>
          <w:tcPr>
            <w:tcW w:w="2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cs="仿宋" w:asciiTheme="majorEastAsia" w:hAnsiTheme="majorEastAsia" w:eastAsiaTheme="majorEastAsia"/>
                <w:kern w:val="0"/>
                <w:sz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员工总人数</w:t>
            </w:r>
          </w:p>
        </w:tc>
        <w:tc>
          <w:tcPr>
            <w:tcW w:w="16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cs="仿宋" w:asciiTheme="majorEastAsia" w:hAnsiTheme="majorEastAsia" w:eastAsiaTheme="majorEastAsia"/>
                <w:kern w:val="0"/>
                <w:sz w:val="24"/>
                <w:lang w:val="zh-CN"/>
              </w:rPr>
            </w:pPr>
          </w:p>
        </w:tc>
        <w:tc>
          <w:tcPr>
            <w:tcW w:w="252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其中：技术人员数</w:t>
            </w:r>
          </w:p>
        </w:tc>
        <w:tc>
          <w:tcPr>
            <w:tcW w:w="2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cs="仿宋" w:asciiTheme="majorEastAsia" w:hAnsiTheme="majorEastAsia" w:eastAsiaTheme="majorEastAsia"/>
                <w:kern w:val="0"/>
                <w:sz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经营期限</w:t>
            </w:r>
          </w:p>
        </w:tc>
        <w:tc>
          <w:tcPr>
            <w:tcW w:w="6744"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cs="仿宋" w:asciiTheme="majorEastAsia" w:hAnsiTheme="majorEastAsia" w:eastAsiaTheme="majorEastAsia"/>
                <w:kern w:val="0"/>
                <w:sz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售后服务协议</w:t>
            </w:r>
          </w:p>
        </w:tc>
        <w:tc>
          <w:tcPr>
            <w:tcW w:w="6744"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cs="仿宋" w:asciiTheme="majorEastAsia" w:hAnsiTheme="majorEastAsia" w:eastAsiaTheme="majorEastAsia"/>
                <w:kern w:val="0"/>
                <w:sz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售后服务内容</w:t>
            </w:r>
          </w:p>
        </w:tc>
        <w:tc>
          <w:tcPr>
            <w:tcW w:w="6744"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cs="仿宋" w:asciiTheme="majorEastAsia" w:hAnsiTheme="majorEastAsia" w:eastAsiaTheme="majorEastAsia"/>
                <w:kern w:val="0"/>
                <w:sz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工作业绩</w:t>
            </w:r>
          </w:p>
        </w:tc>
        <w:tc>
          <w:tcPr>
            <w:tcW w:w="6744"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cs="仿宋" w:asciiTheme="majorEastAsia" w:hAnsiTheme="majorEastAsia" w:eastAsiaTheme="majorEastAsia"/>
                <w:kern w:val="0"/>
                <w:sz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服务承诺</w:t>
            </w:r>
          </w:p>
        </w:tc>
        <w:tc>
          <w:tcPr>
            <w:tcW w:w="6744"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cs="仿宋" w:asciiTheme="majorEastAsia" w:hAnsiTheme="majorEastAsia" w:eastAsiaTheme="majorEastAsia"/>
                <w:kern w:val="0"/>
                <w:sz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业务咨询电话</w:t>
            </w:r>
          </w:p>
        </w:tc>
        <w:tc>
          <w:tcPr>
            <w:tcW w:w="1815" w:type="dxa"/>
            <w:gridSpan w:val="2"/>
            <w:tcBorders>
              <w:top w:val="single" w:color="auto" w:sz="4" w:space="0"/>
              <w:left w:val="single" w:color="auto" w:sz="4" w:space="0"/>
              <w:bottom w:val="single" w:color="auto" w:sz="4" w:space="0"/>
              <w:right w:val="single" w:color="auto" w:sz="2" w:space="0"/>
            </w:tcBorders>
            <w:vAlign w:val="center"/>
          </w:tcPr>
          <w:p>
            <w:pPr>
              <w:adjustRightInd w:val="0"/>
              <w:snapToGrid w:val="0"/>
              <w:spacing w:line="360" w:lineRule="auto"/>
              <w:rPr>
                <w:rFonts w:cs="仿宋" w:asciiTheme="majorEastAsia" w:hAnsiTheme="majorEastAsia" w:eastAsiaTheme="majorEastAsia"/>
                <w:kern w:val="0"/>
                <w:sz w:val="24"/>
                <w:lang w:val="zh-CN"/>
              </w:rPr>
            </w:pPr>
          </w:p>
        </w:tc>
        <w:tc>
          <w:tcPr>
            <w:tcW w:w="1440" w:type="dxa"/>
            <w:tcBorders>
              <w:top w:val="single" w:color="auto" w:sz="4" w:space="0"/>
              <w:left w:val="single" w:color="auto" w:sz="2" w:space="0"/>
              <w:bottom w:val="single" w:color="auto" w:sz="4" w:space="0"/>
              <w:right w:val="single" w:color="auto" w:sz="2" w:space="0"/>
            </w:tcBorders>
            <w:vAlign w:val="center"/>
          </w:tcPr>
          <w:p>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传 真</w:t>
            </w:r>
          </w:p>
        </w:tc>
        <w:tc>
          <w:tcPr>
            <w:tcW w:w="3489" w:type="dxa"/>
            <w:gridSpan w:val="2"/>
            <w:tcBorders>
              <w:top w:val="single" w:color="auto" w:sz="4" w:space="0"/>
              <w:left w:val="single" w:color="auto" w:sz="2" w:space="0"/>
              <w:bottom w:val="single" w:color="auto" w:sz="4" w:space="0"/>
              <w:right w:val="single" w:color="auto" w:sz="2" w:space="0"/>
            </w:tcBorders>
            <w:vAlign w:val="center"/>
          </w:tcPr>
          <w:p>
            <w:pPr>
              <w:adjustRightInd w:val="0"/>
              <w:snapToGrid w:val="0"/>
              <w:spacing w:line="360" w:lineRule="auto"/>
              <w:rPr>
                <w:rFonts w:cs="仿宋" w:asciiTheme="majorEastAsia" w:hAnsiTheme="majorEastAsia" w:eastAsiaTheme="majorEastAsia"/>
                <w:kern w:val="0"/>
                <w:sz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负责人</w:t>
            </w:r>
          </w:p>
        </w:tc>
        <w:tc>
          <w:tcPr>
            <w:tcW w:w="1815" w:type="dxa"/>
            <w:gridSpan w:val="2"/>
            <w:tcBorders>
              <w:top w:val="single" w:color="auto" w:sz="4" w:space="0"/>
              <w:left w:val="single" w:color="auto" w:sz="4" w:space="0"/>
              <w:bottom w:val="single" w:color="auto" w:sz="4" w:space="0"/>
              <w:right w:val="single" w:color="auto" w:sz="2" w:space="0"/>
            </w:tcBorders>
            <w:vAlign w:val="center"/>
          </w:tcPr>
          <w:p>
            <w:pPr>
              <w:adjustRightInd w:val="0"/>
              <w:snapToGrid w:val="0"/>
              <w:spacing w:line="360" w:lineRule="auto"/>
              <w:rPr>
                <w:rFonts w:cs="仿宋" w:asciiTheme="majorEastAsia" w:hAnsiTheme="majorEastAsia" w:eastAsiaTheme="majorEastAsia"/>
                <w:kern w:val="0"/>
                <w:sz w:val="24"/>
                <w:lang w:val="zh-CN"/>
              </w:rPr>
            </w:pPr>
          </w:p>
        </w:tc>
        <w:tc>
          <w:tcPr>
            <w:tcW w:w="1440" w:type="dxa"/>
            <w:tcBorders>
              <w:top w:val="single" w:color="auto" w:sz="4" w:space="0"/>
              <w:left w:val="single" w:color="auto" w:sz="2" w:space="0"/>
              <w:bottom w:val="single" w:color="auto" w:sz="4" w:space="0"/>
              <w:right w:val="single" w:color="auto" w:sz="2" w:space="0"/>
            </w:tcBorders>
            <w:vAlign w:val="center"/>
          </w:tcPr>
          <w:p>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联系电话</w:t>
            </w:r>
          </w:p>
        </w:tc>
        <w:tc>
          <w:tcPr>
            <w:tcW w:w="3489" w:type="dxa"/>
            <w:gridSpan w:val="2"/>
            <w:tcBorders>
              <w:top w:val="single" w:color="auto" w:sz="4" w:space="0"/>
              <w:left w:val="single" w:color="auto" w:sz="2" w:space="0"/>
              <w:bottom w:val="single" w:color="auto" w:sz="4" w:space="0"/>
              <w:right w:val="single" w:color="auto" w:sz="4" w:space="0"/>
            </w:tcBorders>
            <w:vAlign w:val="center"/>
          </w:tcPr>
          <w:p>
            <w:pPr>
              <w:adjustRightInd w:val="0"/>
              <w:snapToGrid w:val="0"/>
              <w:spacing w:line="360" w:lineRule="auto"/>
              <w:rPr>
                <w:rFonts w:cs="仿宋" w:asciiTheme="majorEastAsia" w:hAnsiTheme="majorEastAsia" w:eastAsiaTheme="majorEastAsia"/>
                <w:kern w:val="0"/>
                <w:sz w:val="24"/>
                <w:lang w:val="zh-CN"/>
              </w:rPr>
            </w:pPr>
          </w:p>
        </w:tc>
      </w:tr>
    </w:tbl>
    <w:p>
      <w:pPr>
        <w:spacing w:line="360" w:lineRule="auto"/>
        <w:rPr>
          <w:rFonts w:cs="仿宋" w:asciiTheme="majorEastAsia" w:hAnsiTheme="majorEastAsia" w:eastAsiaTheme="majorEastAsia"/>
        </w:rPr>
      </w:pPr>
    </w:p>
    <w:p>
      <w:pPr>
        <w:spacing w:line="360" w:lineRule="auto"/>
        <w:rPr>
          <w:rFonts w:cs="仿宋" w:asciiTheme="majorEastAsia" w:hAnsiTheme="majorEastAsia" w:eastAsiaTheme="majorEastAsia"/>
        </w:rPr>
      </w:pPr>
    </w:p>
    <w:p>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rPr>
        <w:t xml:space="preserve">       </w:t>
      </w:r>
    </w:p>
    <w:p>
      <w:pPr>
        <w:adjustRightInd w:val="0"/>
        <w:snapToGrid w:val="0"/>
        <w:spacing w:line="360" w:lineRule="auto"/>
        <w:ind w:left="3990" w:leftChars="1900"/>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法定代表人或其授权委托人（签名或印章）：</w:t>
      </w:r>
    </w:p>
    <w:p>
      <w:pPr>
        <w:adjustRightInd w:val="0"/>
        <w:snapToGrid w:val="0"/>
        <w:spacing w:line="360" w:lineRule="auto"/>
        <w:ind w:left="3990" w:leftChars="1900"/>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投标人（盖章）：</w:t>
      </w:r>
    </w:p>
    <w:p>
      <w:pPr>
        <w:adjustRightInd w:val="0"/>
        <w:snapToGrid w:val="0"/>
        <w:spacing w:line="360" w:lineRule="auto"/>
        <w:rPr>
          <w:rFonts w:cs="仿宋" w:asciiTheme="majorEastAsia" w:hAnsiTheme="majorEastAsia" w:eastAsiaTheme="majorEastAsia"/>
          <w:b/>
          <w:kern w:val="0"/>
          <w:sz w:val="32"/>
          <w:szCs w:val="32"/>
          <w:lang w:val="zh-CN"/>
        </w:rPr>
      </w:pPr>
      <w:r>
        <w:rPr>
          <w:rFonts w:hint="eastAsia" w:cs="仿宋" w:asciiTheme="majorEastAsia" w:hAnsiTheme="majorEastAsia" w:eastAsiaTheme="majorEastAsia"/>
          <w:kern w:val="0"/>
          <w:sz w:val="24"/>
          <w:lang w:val="zh-CN"/>
        </w:rPr>
        <w:t xml:space="preserve">                                 日期</w:t>
      </w:r>
      <w:r>
        <w:rPr>
          <w:rFonts w:hint="eastAsia" w:cs="仿宋" w:asciiTheme="majorEastAsia" w:hAnsiTheme="majorEastAsia" w:eastAsiaTheme="majorEastAsia"/>
          <w:kern w:val="0"/>
          <w:sz w:val="24"/>
        </w:rPr>
        <w:t>:</w:t>
      </w:r>
    </w:p>
    <w:p>
      <w:pPr>
        <w:numPr>
          <w:ilvl w:val="0"/>
          <w:numId w:val="9"/>
        </w:numPr>
        <w:snapToGrid w:val="0"/>
        <w:spacing w:line="360" w:lineRule="auto"/>
        <w:jc w:val="center"/>
        <w:outlineLvl w:val="0"/>
        <w:rPr>
          <w:rFonts w:cs="仿宋" w:asciiTheme="majorEastAsia" w:hAnsiTheme="majorEastAsia" w:eastAsiaTheme="majorEastAsia"/>
          <w:b/>
          <w:kern w:val="0"/>
          <w:sz w:val="32"/>
          <w:szCs w:val="32"/>
          <w:lang w:val="zh-CN"/>
        </w:rPr>
      </w:pPr>
      <w:r>
        <w:rPr>
          <w:rFonts w:hint="eastAsia" w:cs="仿宋" w:asciiTheme="majorEastAsia" w:hAnsiTheme="majorEastAsia" w:eastAsiaTheme="majorEastAsia"/>
          <w:b/>
          <w:kern w:val="0"/>
          <w:sz w:val="32"/>
          <w:szCs w:val="32"/>
          <w:lang w:val="zh-CN"/>
        </w:rPr>
        <w:br w:type="page"/>
      </w:r>
      <w:r>
        <w:rPr>
          <w:rFonts w:hint="eastAsia" w:cs="仿宋" w:asciiTheme="majorEastAsia" w:hAnsiTheme="majorEastAsia" w:eastAsiaTheme="majorEastAsia"/>
          <w:b/>
          <w:kern w:val="0"/>
          <w:sz w:val="32"/>
          <w:szCs w:val="32"/>
          <w:lang w:val="zh-CN"/>
        </w:rPr>
        <w:t>评标标准相应的商务技术资料</w:t>
      </w:r>
    </w:p>
    <w:p>
      <w:pPr>
        <w:snapToGrid w:val="0"/>
        <w:spacing w:line="360" w:lineRule="auto"/>
        <w:jc w:val="left"/>
        <w:rPr>
          <w:rFonts w:cs="仿宋" w:asciiTheme="majorEastAsia" w:hAnsiTheme="majorEastAsia" w:eastAsiaTheme="majorEastAsia"/>
          <w:b/>
          <w:sz w:val="24"/>
        </w:rPr>
      </w:pPr>
      <w:r>
        <w:rPr>
          <w:rFonts w:hint="eastAsia" w:cs="仿宋" w:asciiTheme="majorEastAsia" w:hAnsiTheme="majorEastAsia" w:eastAsiaTheme="majorEastAsia"/>
          <w:b/>
          <w:sz w:val="24"/>
        </w:rPr>
        <w:t>（按招标文件第四部分评标办法前附表中“投标文件中评标标准相应的商务技术资料目录”提供资料）</w:t>
      </w:r>
    </w:p>
    <w:p>
      <w:pPr>
        <w:pStyle w:val="27"/>
        <w:ind w:firstLine="560"/>
        <w:rPr>
          <w:rFonts w:asciiTheme="majorEastAsia" w:hAnsiTheme="majorEastAsia" w:eastAsiaTheme="majorEastAsia"/>
          <w:lang w:val="zh-CN"/>
        </w:rPr>
      </w:pPr>
    </w:p>
    <w:p>
      <w:pPr>
        <w:numPr>
          <w:ilvl w:val="0"/>
          <w:numId w:val="9"/>
        </w:numPr>
        <w:snapToGrid w:val="0"/>
        <w:spacing w:line="360" w:lineRule="auto"/>
        <w:jc w:val="center"/>
        <w:outlineLvl w:val="0"/>
        <w:rPr>
          <w:rFonts w:cs="仿宋" w:asciiTheme="majorEastAsia" w:hAnsiTheme="majorEastAsia" w:eastAsiaTheme="majorEastAsia"/>
          <w:b/>
          <w:kern w:val="0"/>
          <w:sz w:val="32"/>
          <w:szCs w:val="32"/>
          <w:lang w:val="zh-CN"/>
        </w:rPr>
      </w:pPr>
      <w:r>
        <w:rPr>
          <w:rFonts w:hint="eastAsia" w:cs="仿宋" w:asciiTheme="majorEastAsia" w:hAnsiTheme="majorEastAsia" w:eastAsiaTheme="majorEastAsia"/>
          <w:b/>
          <w:kern w:val="0"/>
          <w:sz w:val="32"/>
          <w:szCs w:val="32"/>
          <w:lang w:val="zh-CN"/>
        </w:rPr>
        <w:t>商务</w:t>
      </w:r>
      <w:r>
        <w:rPr>
          <w:rFonts w:hint="eastAsia" w:cs="仿宋" w:asciiTheme="majorEastAsia" w:hAnsiTheme="majorEastAsia" w:eastAsiaTheme="majorEastAsia"/>
          <w:b/>
          <w:kern w:val="0"/>
          <w:sz w:val="32"/>
          <w:szCs w:val="32"/>
          <w:lang w:val="en-US" w:eastAsia="zh-CN"/>
        </w:rPr>
        <w:t>响应</w:t>
      </w:r>
      <w:r>
        <w:rPr>
          <w:rFonts w:hint="eastAsia" w:cs="仿宋" w:asciiTheme="majorEastAsia" w:hAnsiTheme="majorEastAsia" w:eastAsiaTheme="majorEastAsia"/>
          <w:b/>
          <w:kern w:val="0"/>
          <w:sz w:val="32"/>
          <w:szCs w:val="32"/>
          <w:lang w:val="zh-CN"/>
        </w:rPr>
        <w:t>表</w:t>
      </w:r>
    </w:p>
    <w:tbl>
      <w:tblPr>
        <w:tblStyle w:val="20"/>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272"/>
        <w:gridCol w:w="3285"/>
        <w:gridCol w:w="1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ascii="仿宋" w:hAnsi="仿宋" w:eastAsia="仿宋" w:cs="仿宋"/>
                <w:b/>
                <w:bCs/>
                <w:sz w:val="24"/>
              </w:rPr>
            </w:pPr>
            <w:r>
              <w:rPr>
                <w:rFonts w:hint="eastAsia" w:ascii="仿宋" w:hAnsi="仿宋" w:eastAsia="仿宋" w:cs="仿宋"/>
                <w:b/>
                <w:bCs/>
                <w:sz w:val="24"/>
              </w:rPr>
              <w:t>序号</w:t>
            </w:r>
          </w:p>
        </w:tc>
        <w:tc>
          <w:tcPr>
            <w:tcW w:w="3272" w:type="dxa"/>
          </w:tcPr>
          <w:p>
            <w:pPr>
              <w:spacing w:line="360" w:lineRule="auto"/>
              <w:jc w:val="center"/>
              <w:rPr>
                <w:rFonts w:ascii="仿宋" w:hAnsi="仿宋" w:eastAsia="仿宋" w:cs="仿宋"/>
                <w:b/>
                <w:bCs/>
                <w:sz w:val="24"/>
              </w:rPr>
            </w:pPr>
            <w:r>
              <w:rPr>
                <w:rFonts w:hint="eastAsia" w:ascii="仿宋" w:hAnsi="仿宋" w:eastAsia="仿宋" w:cs="仿宋"/>
                <w:b/>
                <w:bCs/>
                <w:sz w:val="24"/>
              </w:rPr>
              <w:t>招标文件章节及具体内容</w:t>
            </w:r>
          </w:p>
        </w:tc>
        <w:tc>
          <w:tcPr>
            <w:tcW w:w="3285" w:type="dxa"/>
          </w:tcPr>
          <w:p>
            <w:pPr>
              <w:spacing w:line="360" w:lineRule="auto"/>
              <w:jc w:val="center"/>
              <w:rPr>
                <w:rFonts w:ascii="仿宋" w:hAnsi="仿宋" w:eastAsia="仿宋" w:cs="仿宋"/>
                <w:b/>
                <w:bCs/>
                <w:sz w:val="24"/>
              </w:rPr>
            </w:pPr>
            <w:r>
              <w:rPr>
                <w:rFonts w:hint="eastAsia" w:ascii="仿宋" w:hAnsi="仿宋" w:eastAsia="仿宋" w:cs="仿宋"/>
                <w:b/>
                <w:bCs/>
                <w:sz w:val="24"/>
              </w:rPr>
              <w:t>投标文件章节及具体内容</w:t>
            </w:r>
          </w:p>
        </w:tc>
        <w:tc>
          <w:tcPr>
            <w:tcW w:w="1948" w:type="dxa"/>
          </w:tcPr>
          <w:p>
            <w:pPr>
              <w:spacing w:line="360" w:lineRule="auto"/>
              <w:jc w:val="center"/>
              <w:rPr>
                <w:rFonts w:ascii="仿宋" w:hAnsi="仿宋" w:eastAsia="仿宋" w:cs="仿宋"/>
                <w:b/>
                <w:bCs/>
                <w:sz w:val="24"/>
              </w:rPr>
            </w:pPr>
            <w:r>
              <w:rPr>
                <w:rFonts w:hint="eastAsia" w:ascii="仿宋" w:hAnsi="仿宋" w:eastAsia="仿宋" w:cs="仿宋"/>
                <w:b/>
                <w:bCs/>
                <w:sz w:val="24"/>
              </w:rPr>
              <w:t>响应或偏离说明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ascii="仿宋" w:hAnsi="仿宋" w:eastAsia="仿宋" w:cs="仿宋"/>
                <w:kern w:val="0"/>
                <w:sz w:val="24"/>
              </w:rPr>
            </w:pPr>
            <w:r>
              <w:rPr>
                <w:rFonts w:hint="eastAsia" w:ascii="仿宋" w:hAnsi="仿宋" w:eastAsia="仿宋" w:cs="仿宋"/>
                <w:kern w:val="0"/>
                <w:sz w:val="24"/>
              </w:rPr>
              <w:t>1</w:t>
            </w:r>
          </w:p>
        </w:tc>
        <w:tc>
          <w:tcPr>
            <w:tcW w:w="3272" w:type="dxa"/>
          </w:tcPr>
          <w:p>
            <w:pPr>
              <w:spacing w:line="360" w:lineRule="auto"/>
              <w:jc w:val="center"/>
              <w:rPr>
                <w:rFonts w:ascii="仿宋" w:hAnsi="仿宋" w:eastAsia="仿宋" w:cs="仿宋"/>
                <w:b/>
                <w:kern w:val="0"/>
                <w:sz w:val="32"/>
                <w:szCs w:val="32"/>
              </w:rPr>
            </w:pPr>
          </w:p>
        </w:tc>
        <w:tc>
          <w:tcPr>
            <w:tcW w:w="3285" w:type="dxa"/>
          </w:tcPr>
          <w:p>
            <w:pPr>
              <w:spacing w:line="360" w:lineRule="auto"/>
              <w:jc w:val="center"/>
              <w:rPr>
                <w:rFonts w:ascii="仿宋" w:hAnsi="仿宋" w:eastAsia="仿宋" w:cs="仿宋"/>
                <w:b/>
                <w:kern w:val="0"/>
                <w:sz w:val="32"/>
                <w:szCs w:val="32"/>
              </w:rPr>
            </w:pPr>
          </w:p>
        </w:tc>
        <w:tc>
          <w:tcPr>
            <w:tcW w:w="1948" w:type="dxa"/>
          </w:tcPr>
          <w:p>
            <w:pPr>
              <w:spacing w:line="360" w:lineRule="auto"/>
              <w:jc w:val="center"/>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ascii="仿宋" w:hAnsi="仿宋" w:eastAsia="仿宋" w:cs="仿宋"/>
                <w:kern w:val="0"/>
                <w:sz w:val="24"/>
              </w:rPr>
            </w:pPr>
            <w:r>
              <w:rPr>
                <w:rFonts w:hint="eastAsia" w:ascii="仿宋" w:hAnsi="仿宋" w:eastAsia="仿宋" w:cs="仿宋"/>
                <w:kern w:val="0"/>
                <w:sz w:val="24"/>
              </w:rPr>
              <w:t>2</w:t>
            </w:r>
          </w:p>
        </w:tc>
        <w:tc>
          <w:tcPr>
            <w:tcW w:w="3272" w:type="dxa"/>
          </w:tcPr>
          <w:p>
            <w:pPr>
              <w:spacing w:line="360" w:lineRule="auto"/>
              <w:jc w:val="center"/>
              <w:rPr>
                <w:rFonts w:ascii="仿宋" w:hAnsi="仿宋" w:eastAsia="仿宋" w:cs="仿宋"/>
                <w:b/>
                <w:kern w:val="0"/>
                <w:sz w:val="32"/>
                <w:szCs w:val="32"/>
              </w:rPr>
            </w:pPr>
          </w:p>
        </w:tc>
        <w:tc>
          <w:tcPr>
            <w:tcW w:w="3285" w:type="dxa"/>
          </w:tcPr>
          <w:p>
            <w:pPr>
              <w:spacing w:line="360" w:lineRule="auto"/>
              <w:jc w:val="center"/>
              <w:rPr>
                <w:rFonts w:ascii="仿宋" w:hAnsi="仿宋" w:eastAsia="仿宋" w:cs="仿宋"/>
                <w:b/>
                <w:kern w:val="0"/>
                <w:sz w:val="32"/>
                <w:szCs w:val="32"/>
              </w:rPr>
            </w:pPr>
          </w:p>
        </w:tc>
        <w:tc>
          <w:tcPr>
            <w:tcW w:w="1948" w:type="dxa"/>
          </w:tcPr>
          <w:p>
            <w:pPr>
              <w:spacing w:line="360" w:lineRule="auto"/>
              <w:jc w:val="center"/>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ascii="仿宋" w:hAnsi="仿宋" w:eastAsia="仿宋" w:cs="仿宋"/>
                <w:kern w:val="0"/>
                <w:sz w:val="24"/>
              </w:rPr>
            </w:pPr>
            <w:r>
              <w:rPr>
                <w:rFonts w:hint="eastAsia" w:ascii="仿宋" w:hAnsi="仿宋" w:eastAsia="仿宋" w:cs="仿宋"/>
                <w:kern w:val="0"/>
                <w:sz w:val="24"/>
              </w:rPr>
              <w:t>……</w:t>
            </w:r>
          </w:p>
        </w:tc>
        <w:tc>
          <w:tcPr>
            <w:tcW w:w="3272" w:type="dxa"/>
          </w:tcPr>
          <w:p>
            <w:pPr>
              <w:spacing w:line="360" w:lineRule="auto"/>
              <w:jc w:val="center"/>
              <w:rPr>
                <w:rFonts w:ascii="仿宋" w:hAnsi="仿宋" w:eastAsia="仿宋" w:cs="仿宋"/>
                <w:b/>
                <w:kern w:val="0"/>
                <w:sz w:val="32"/>
                <w:szCs w:val="32"/>
              </w:rPr>
            </w:pPr>
          </w:p>
        </w:tc>
        <w:tc>
          <w:tcPr>
            <w:tcW w:w="3285" w:type="dxa"/>
          </w:tcPr>
          <w:p>
            <w:pPr>
              <w:spacing w:line="360" w:lineRule="auto"/>
              <w:jc w:val="center"/>
              <w:rPr>
                <w:rFonts w:ascii="仿宋" w:hAnsi="仿宋" w:eastAsia="仿宋" w:cs="仿宋"/>
                <w:b/>
                <w:kern w:val="0"/>
                <w:sz w:val="32"/>
                <w:szCs w:val="32"/>
              </w:rPr>
            </w:pPr>
          </w:p>
        </w:tc>
        <w:tc>
          <w:tcPr>
            <w:tcW w:w="1948" w:type="dxa"/>
          </w:tcPr>
          <w:p>
            <w:pPr>
              <w:spacing w:line="360" w:lineRule="auto"/>
              <w:jc w:val="center"/>
              <w:rPr>
                <w:rFonts w:ascii="仿宋" w:hAnsi="仿宋" w:eastAsia="仿宋" w:cs="仿宋"/>
                <w:b/>
                <w:kern w:val="0"/>
                <w:sz w:val="32"/>
                <w:szCs w:val="32"/>
              </w:rPr>
            </w:pPr>
          </w:p>
        </w:tc>
      </w:tr>
    </w:tbl>
    <w:p>
      <w:pPr>
        <w:spacing w:line="360" w:lineRule="auto"/>
        <w:jc w:val="left"/>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投标人保证：除商务偏离表列出的偏离外，投标人响应招标文件的全部商务要求。</w:t>
      </w:r>
    </w:p>
    <w:p>
      <w:pPr>
        <w:adjustRightInd w:val="0"/>
        <w:snapToGrid w:val="0"/>
        <w:spacing w:line="360" w:lineRule="auto"/>
        <w:jc w:val="right"/>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法定代表人或其授权委托人（签名或印章）：</w:t>
      </w:r>
    </w:p>
    <w:p>
      <w:pPr>
        <w:adjustRightInd w:val="0"/>
        <w:snapToGrid w:val="0"/>
        <w:spacing w:line="360" w:lineRule="auto"/>
        <w:ind w:left="3990" w:leftChars="1900"/>
        <w:jc w:val="center"/>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投标人（盖章）：</w:t>
      </w:r>
    </w:p>
    <w:p>
      <w:pPr>
        <w:adjustRightInd w:val="0"/>
        <w:snapToGrid w:val="0"/>
        <w:spacing w:line="360" w:lineRule="auto"/>
        <w:ind w:right="1920"/>
        <w:jc w:val="center"/>
        <w:rPr>
          <w:rFonts w:cs="仿宋" w:asciiTheme="majorEastAsia" w:hAnsiTheme="majorEastAsia" w:eastAsiaTheme="majorEastAsia"/>
          <w:b/>
          <w:kern w:val="0"/>
          <w:sz w:val="32"/>
          <w:szCs w:val="32"/>
          <w:lang w:val="zh-CN"/>
        </w:rPr>
      </w:pPr>
      <w:r>
        <w:rPr>
          <w:rFonts w:hint="eastAsia" w:cs="仿宋" w:asciiTheme="majorEastAsia" w:hAnsiTheme="majorEastAsia" w:eastAsiaTheme="majorEastAsia"/>
          <w:kern w:val="0"/>
          <w:sz w:val="24"/>
          <w:lang w:val="zh-CN"/>
        </w:rPr>
        <w:t xml:space="preserve">                                      日期</w:t>
      </w:r>
      <w:r>
        <w:rPr>
          <w:rFonts w:hint="eastAsia" w:cs="仿宋" w:asciiTheme="majorEastAsia" w:hAnsiTheme="majorEastAsia" w:eastAsiaTheme="majorEastAsia"/>
          <w:kern w:val="0"/>
          <w:sz w:val="24"/>
        </w:rPr>
        <w:t>:</w:t>
      </w:r>
    </w:p>
    <w:p>
      <w:pPr>
        <w:widowControl/>
        <w:jc w:val="left"/>
        <w:rPr>
          <w:rFonts w:asciiTheme="majorEastAsia" w:hAnsiTheme="majorEastAsia" w:eastAsiaTheme="majorEastAsia"/>
          <w:sz w:val="28"/>
          <w:lang w:val="zh-CN"/>
        </w:rPr>
      </w:pPr>
    </w:p>
    <w:p>
      <w:pPr>
        <w:widowControl/>
        <w:jc w:val="left"/>
        <w:rPr>
          <w:rFonts w:asciiTheme="majorEastAsia" w:hAnsiTheme="majorEastAsia" w:eastAsiaTheme="majorEastAsia"/>
          <w:sz w:val="28"/>
          <w:lang w:val="zh-CN"/>
        </w:rPr>
      </w:pPr>
      <w:r>
        <w:rPr>
          <w:rFonts w:asciiTheme="majorEastAsia" w:hAnsiTheme="majorEastAsia" w:eastAsiaTheme="majorEastAsia"/>
          <w:lang w:val="zh-CN"/>
        </w:rPr>
        <w:br w:type="page"/>
      </w:r>
    </w:p>
    <w:p>
      <w:pPr>
        <w:pStyle w:val="27"/>
        <w:ind w:firstLine="560"/>
        <w:rPr>
          <w:rFonts w:asciiTheme="majorEastAsia" w:hAnsiTheme="majorEastAsia" w:eastAsiaTheme="majorEastAsia"/>
          <w:lang w:val="zh-CN"/>
        </w:rPr>
      </w:pPr>
    </w:p>
    <w:p>
      <w:pPr>
        <w:numPr>
          <w:ilvl w:val="0"/>
          <w:numId w:val="9"/>
        </w:numPr>
        <w:snapToGrid w:val="0"/>
        <w:spacing w:line="360" w:lineRule="auto"/>
        <w:jc w:val="center"/>
        <w:outlineLvl w:val="0"/>
        <w:rPr>
          <w:rFonts w:cs="仿宋" w:asciiTheme="majorEastAsia" w:hAnsiTheme="majorEastAsia" w:eastAsiaTheme="majorEastAsia"/>
          <w:b/>
          <w:kern w:val="0"/>
          <w:sz w:val="32"/>
          <w:szCs w:val="32"/>
          <w:lang w:val="zh-CN"/>
        </w:rPr>
      </w:pPr>
      <w:r>
        <w:rPr>
          <w:rFonts w:hint="eastAsia" w:cs="仿宋" w:asciiTheme="majorEastAsia" w:hAnsiTheme="majorEastAsia" w:eastAsiaTheme="majorEastAsia"/>
          <w:b/>
          <w:kern w:val="0"/>
          <w:sz w:val="32"/>
          <w:szCs w:val="32"/>
          <w:lang w:val="zh-CN"/>
        </w:rPr>
        <w:t>技术</w:t>
      </w:r>
      <w:r>
        <w:rPr>
          <w:rFonts w:hint="eastAsia" w:cs="仿宋" w:asciiTheme="majorEastAsia" w:hAnsiTheme="majorEastAsia" w:eastAsiaTheme="majorEastAsia"/>
          <w:b/>
          <w:kern w:val="0"/>
          <w:sz w:val="32"/>
          <w:szCs w:val="32"/>
          <w:lang w:val="en-US" w:eastAsia="zh-CN"/>
        </w:rPr>
        <w:t>响应</w:t>
      </w:r>
      <w:r>
        <w:rPr>
          <w:rFonts w:hint="eastAsia" w:cs="仿宋" w:asciiTheme="majorEastAsia" w:hAnsiTheme="majorEastAsia" w:eastAsiaTheme="majorEastAsia"/>
          <w:b/>
          <w:kern w:val="0"/>
          <w:sz w:val="32"/>
          <w:szCs w:val="32"/>
          <w:lang w:val="zh-CN"/>
        </w:rPr>
        <w:t>表</w:t>
      </w:r>
    </w:p>
    <w:tbl>
      <w:tblPr>
        <w:tblStyle w:val="20"/>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227"/>
        <w:gridCol w:w="3270"/>
        <w:gridCol w:w="2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ascii="仿宋" w:hAnsi="仿宋" w:eastAsia="仿宋" w:cs="仿宋"/>
                <w:b/>
                <w:bCs/>
                <w:sz w:val="24"/>
              </w:rPr>
            </w:pPr>
            <w:r>
              <w:rPr>
                <w:rFonts w:hint="eastAsia" w:ascii="仿宋" w:hAnsi="仿宋" w:eastAsia="仿宋" w:cs="仿宋"/>
                <w:b/>
                <w:bCs/>
                <w:sz w:val="24"/>
              </w:rPr>
              <w:t>序号</w:t>
            </w:r>
          </w:p>
        </w:tc>
        <w:tc>
          <w:tcPr>
            <w:tcW w:w="3227" w:type="dxa"/>
          </w:tcPr>
          <w:p>
            <w:pPr>
              <w:spacing w:line="360" w:lineRule="auto"/>
              <w:jc w:val="center"/>
              <w:rPr>
                <w:rFonts w:ascii="仿宋" w:hAnsi="仿宋" w:eastAsia="仿宋" w:cs="仿宋"/>
                <w:b/>
                <w:bCs/>
                <w:sz w:val="24"/>
              </w:rPr>
            </w:pPr>
            <w:r>
              <w:rPr>
                <w:rFonts w:hint="eastAsia" w:ascii="仿宋" w:hAnsi="仿宋" w:eastAsia="仿宋" w:cs="仿宋"/>
                <w:b/>
                <w:bCs/>
                <w:sz w:val="24"/>
              </w:rPr>
              <w:t>招标文件章节及具体内容</w:t>
            </w:r>
          </w:p>
        </w:tc>
        <w:tc>
          <w:tcPr>
            <w:tcW w:w="3270" w:type="dxa"/>
          </w:tcPr>
          <w:p>
            <w:pPr>
              <w:spacing w:line="360" w:lineRule="auto"/>
              <w:jc w:val="center"/>
              <w:rPr>
                <w:rFonts w:ascii="仿宋" w:hAnsi="仿宋" w:eastAsia="仿宋" w:cs="仿宋"/>
                <w:b/>
                <w:bCs/>
                <w:sz w:val="24"/>
              </w:rPr>
            </w:pPr>
            <w:r>
              <w:rPr>
                <w:rFonts w:hint="eastAsia" w:ascii="仿宋" w:hAnsi="仿宋" w:eastAsia="仿宋" w:cs="仿宋"/>
                <w:b/>
                <w:bCs/>
                <w:sz w:val="24"/>
              </w:rPr>
              <w:t>投标文件章节及具体内容</w:t>
            </w:r>
          </w:p>
        </w:tc>
        <w:tc>
          <w:tcPr>
            <w:tcW w:w="2008" w:type="dxa"/>
          </w:tcPr>
          <w:p>
            <w:pPr>
              <w:spacing w:line="360" w:lineRule="auto"/>
              <w:jc w:val="center"/>
              <w:rPr>
                <w:rFonts w:ascii="仿宋" w:hAnsi="仿宋" w:eastAsia="仿宋" w:cs="仿宋"/>
                <w:b/>
                <w:bCs/>
                <w:sz w:val="24"/>
              </w:rPr>
            </w:pPr>
            <w:r>
              <w:rPr>
                <w:rFonts w:hint="eastAsia" w:ascii="仿宋" w:hAnsi="仿宋" w:eastAsia="仿宋" w:cs="仿宋"/>
                <w:b/>
                <w:bCs/>
                <w:sz w:val="24"/>
              </w:rPr>
              <w:t>响应或偏离说明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ascii="仿宋" w:hAnsi="仿宋" w:eastAsia="仿宋" w:cs="仿宋"/>
                <w:kern w:val="0"/>
                <w:sz w:val="24"/>
              </w:rPr>
            </w:pPr>
            <w:r>
              <w:rPr>
                <w:rFonts w:hint="eastAsia" w:ascii="仿宋" w:hAnsi="仿宋" w:eastAsia="仿宋" w:cs="仿宋"/>
                <w:kern w:val="0"/>
                <w:sz w:val="24"/>
              </w:rPr>
              <w:t>1</w:t>
            </w:r>
          </w:p>
        </w:tc>
        <w:tc>
          <w:tcPr>
            <w:tcW w:w="3227" w:type="dxa"/>
          </w:tcPr>
          <w:p>
            <w:pPr>
              <w:spacing w:line="360" w:lineRule="auto"/>
              <w:jc w:val="center"/>
              <w:rPr>
                <w:rFonts w:ascii="仿宋" w:hAnsi="仿宋" w:eastAsia="仿宋" w:cs="仿宋"/>
                <w:b/>
                <w:kern w:val="0"/>
                <w:sz w:val="32"/>
                <w:szCs w:val="32"/>
              </w:rPr>
            </w:pPr>
          </w:p>
        </w:tc>
        <w:tc>
          <w:tcPr>
            <w:tcW w:w="3270" w:type="dxa"/>
          </w:tcPr>
          <w:p>
            <w:pPr>
              <w:spacing w:line="360" w:lineRule="auto"/>
              <w:jc w:val="center"/>
              <w:rPr>
                <w:rFonts w:ascii="仿宋" w:hAnsi="仿宋" w:eastAsia="仿宋" w:cs="仿宋"/>
                <w:b/>
                <w:kern w:val="0"/>
                <w:sz w:val="32"/>
                <w:szCs w:val="32"/>
              </w:rPr>
            </w:pPr>
          </w:p>
        </w:tc>
        <w:tc>
          <w:tcPr>
            <w:tcW w:w="2008" w:type="dxa"/>
          </w:tcPr>
          <w:p>
            <w:pPr>
              <w:spacing w:line="360" w:lineRule="auto"/>
              <w:jc w:val="center"/>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ascii="仿宋" w:hAnsi="仿宋" w:eastAsia="仿宋" w:cs="仿宋"/>
                <w:kern w:val="0"/>
                <w:sz w:val="24"/>
              </w:rPr>
            </w:pPr>
            <w:r>
              <w:rPr>
                <w:rFonts w:hint="eastAsia" w:ascii="仿宋" w:hAnsi="仿宋" w:eastAsia="仿宋" w:cs="仿宋"/>
                <w:kern w:val="0"/>
                <w:sz w:val="24"/>
              </w:rPr>
              <w:t>2</w:t>
            </w:r>
          </w:p>
        </w:tc>
        <w:tc>
          <w:tcPr>
            <w:tcW w:w="3227" w:type="dxa"/>
          </w:tcPr>
          <w:p>
            <w:pPr>
              <w:spacing w:line="360" w:lineRule="auto"/>
              <w:jc w:val="center"/>
              <w:rPr>
                <w:rFonts w:ascii="仿宋" w:hAnsi="仿宋" w:eastAsia="仿宋" w:cs="仿宋"/>
                <w:b/>
                <w:kern w:val="0"/>
                <w:sz w:val="32"/>
                <w:szCs w:val="32"/>
              </w:rPr>
            </w:pPr>
          </w:p>
        </w:tc>
        <w:tc>
          <w:tcPr>
            <w:tcW w:w="3270" w:type="dxa"/>
          </w:tcPr>
          <w:p>
            <w:pPr>
              <w:spacing w:line="360" w:lineRule="auto"/>
              <w:jc w:val="center"/>
              <w:rPr>
                <w:rFonts w:ascii="仿宋" w:hAnsi="仿宋" w:eastAsia="仿宋" w:cs="仿宋"/>
                <w:b/>
                <w:kern w:val="0"/>
                <w:sz w:val="32"/>
                <w:szCs w:val="32"/>
              </w:rPr>
            </w:pPr>
          </w:p>
        </w:tc>
        <w:tc>
          <w:tcPr>
            <w:tcW w:w="2008" w:type="dxa"/>
          </w:tcPr>
          <w:p>
            <w:pPr>
              <w:spacing w:line="360" w:lineRule="auto"/>
              <w:jc w:val="center"/>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ascii="仿宋" w:hAnsi="仿宋" w:eastAsia="仿宋" w:cs="仿宋"/>
                <w:kern w:val="0"/>
                <w:sz w:val="24"/>
              </w:rPr>
            </w:pPr>
            <w:r>
              <w:rPr>
                <w:rFonts w:hint="eastAsia" w:ascii="仿宋" w:hAnsi="仿宋" w:eastAsia="仿宋" w:cs="仿宋"/>
                <w:kern w:val="0"/>
                <w:sz w:val="24"/>
              </w:rPr>
              <w:t>……</w:t>
            </w:r>
          </w:p>
        </w:tc>
        <w:tc>
          <w:tcPr>
            <w:tcW w:w="3227" w:type="dxa"/>
          </w:tcPr>
          <w:p>
            <w:pPr>
              <w:spacing w:line="360" w:lineRule="auto"/>
              <w:jc w:val="center"/>
              <w:rPr>
                <w:rFonts w:ascii="仿宋" w:hAnsi="仿宋" w:eastAsia="仿宋" w:cs="仿宋"/>
                <w:b/>
                <w:kern w:val="0"/>
                <w:sz w:val="32"/>
                <w:szCs w:val="32"/>
              </w:rPr>
            </w:pPr>
          </w:p>
        </w:tc>
        <w:tc>
          <w:tcPr>
            <w:tcW w:w="3270" w:type="dxa"/>
          </w:tcPr>
          <w:p>
            <w:pPr>
              <w:spacing w:line="360" w:lineRule="auto"/>
              <w:jc w:val="center"/>
              <w:rPr>
                <w:rFonts w:ascii="仿宋" w:hAnsi="仿宋" w:eastAsia="仿宋" w:cs="仿宋"/>
                <w:b/>
                <w:kern w:val="0"/>
                <w:sz w:val="32"/>
                <w:szCs w:val="32"/>
              </w:rPr>
            </w:pPr>
          </w:p>
        </w:tc>
        <w:tc>
          <w:tcPr>
            <w:tcW w:w="2008" w:type="dxa"/>
          </w:tcPr>
          <w:p>
            <w:pPr>
              <w:spacing w:line="360" w:lineRule="auto"/>
              <w:jc w:val="center"/>
              <w:rPr>
                <w:rFonts w:ascii="仿宋" w:hAnsi="仿宋" w:eastAsia="仿宋" w:cs="仿宋"/>
                <w:b/>
                <w:kern w:val="0"/>
                <w:sz w:val="32"/>
                <w:szCs w:val="32"/>
              </w:rPr>
            </w:pPr>
          </w:p>
        </w:tc>
      </w:tr>
    </w:tbl>
    <w:p>
      <w:pPr>
        <w:spacing w:line="360" w:lineRule="auto"/>
        <w:ind w:firstLine="3360" w:firstLineChars="1600"/>
        <w:rPr>
          <w:rFonts w:ascii="宋体" w:hAnsi="宋体" w:cs="宋体"/>
        </w:rPr>
      </w:pPr>
      <w:r>
        <w:rPr>
          <w:rFonts w:hint="eastAsia" w:ascii="宋体" w:hAnsi="宋体" w:cs="宋体"/>
        </w:rPr>
        <w:t>法定代表人或其授权委托人（签名或印章）：</w:t>
      </w:r>
    </w:p>
    <w:p>
      <w:pPr>
        <w:spacing w:line="360" w:lineRule="auto"/>
        <w:ind w:firstLine="4830" w:firstLineChars="2300"/>
        <w:rPr>
          <w:rFonts w:ascii="宋体" w:hAnsi="宋体" w:cs="宋体"/>
        </w:rPr>
      </w:pPr>
      <w:r>
        <w:rPr>
          <w:rFonts w:hint="eastAsia" w:ascii="宋体" w:hAnsi="宋体" w:cs="宋体"/>
        </w:rPr>
        <w:t>投标人（盖章）：</w:t>
      </w:r>
    </w:p>
    <w:p>
      <w:pPr>
        <w:spacing w:line="360" w:lineRule="auto"/>
        <w:rPr>
          <w:rFonts w:ascii="宋体" w:hAnsi="宋体" w:cs="宋体"/>
          <w:sz w:val="24"/>
        </w:rPr>
      </w:pPr>
      <w:r>
        <w:rPr>
          <w:rFonts w:hint="eastAsia" w:ascii="宋体" w:hAnsi="宋体" w:cs="宋体"/>
        </w:rPr>
        <w:t xml:space="preserve">                                              日期：</w:t>
      </w:r>
    </w:p>
    <w:p>
      <w:pPr>
        <w:pStyle w:val="27"/>
        <w:ind w:firstLine="560"/>
      </w:pPr>
    </w:p>
    <w:p>
      <w:pPr>
        <w:numPr>
          <w:ilvl w:val="0"/>
          <w:numId w:val="9"/>
        </w:numPr>
        <w:snapToGrid w:val="0"/>
        <w:spacing w:line="360" w:lineRule="auto"/>
        <w:jc w:val="center"/>
        <w:outlineLvl w:val="0"/>
        <w:rPr>
          <w:rFonts w:cs="仿宋" w:asciiTheme="majorEastAsia" w:hAnsiTheme="majorEastAsia" w:eastAsiaTheme="majorEastAsia"/>
          <w:b/>
          <w:kern w:val="0"/>
          <w:sz w:val="32"/>
          <w:szCs w:val="32"/>
          <w:lang w:val="zh-CN"/>
        </w:rPr>
      </w:pPr>
      <w:r>
        <w:rPr>
          <w:rFonts w:hint="eastAsia" w:cs="仿宋" w:asciiTheme="majorEastAsia" w:hAnsiTheme="majorEastAsia" w:eastAsiaTheme="majorEastAsia"/>
          <w:b/>
          <w:kern w:val="0"/>
          <w:sz w:val="32"/>
          <w:szCs w:val="32"/>
        </w:rPr>
        <w:br w:type="page"/>
      </w:r>
      <w:r>
        <w:rPr>
          <w:rFonts w:hint="eastAsia" w:cs="仿宋" w:asciiTheme="majorEastAsia" w:hAnsiTheme="majorEastAsia" w:eastAsiaTheme="majorEastAsia"/>
          <w:b/>
          <w:kern w:val="0"/>
          <w:sz w:val="32"/>
          <w:szCs w:val="32"/>
        </w:rPr>
        <w:t>同类业绩情况一览表</w:t>
      </w:r>
    </w:p>
    <w:p>
      <w:pPr>
        <w:spacing w:line="360" w:lineRule="auto"/>
        <w:jc w:val="center"/>
        <w:rPr>
          <w:rFonts w:cs="仿宋" w:asciiTheme="majorEastAsia" w:hAnsiTheme="majorEastAsia" w:eastAsiaTheme="majorEastAsia"/>
        </w:rPr>
      </w:pPr>
    </w:p>
    <w:tbl>
      <w:tblPr>
        <w:tblStyle w:val="19"/>
        <w:tblW w:w="979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1"/>
        <w:gridCol w:w="1555"/>
        <w:gridCol w:w="1732"/>
        <w:gridCol w:w="1936"/>
        <w:gridCol w:w="1950"/>
        <w:gridCol w:w="17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序号</w:t>
            </w:r>
          </w:p>
        </w:tc>
        <w:tc>
          <w:tcPr>
            <w:tcW w:w="155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采购单位名称</w:t>
            </w:r>
          </w:p>
        </w:tc>
        <w:tc>
          <w:tcPr>
            <w:tcW w:w="1732" w:type="dxa"/>
            <w:tcBorders>
              <w:top w:val="single" w:color="auto" w:sz="4" w:space="0"/>
              <w:left w:val="single" w:color="auto" w:sz="4" w:space="0"/>
              <w:right w:val="single" w:color="auto" w:sz="4" w:space="0"/>
            </w:tcBorders>
            <w:vAlign w:val="center"/>
          </w:tcPr>
          <w:p>
            <w:pPr>
              <w:spacing w:line="360" w:lineRule="auto"/>
              <w:jc w:val="left"/>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项目名称</w:t>
            </w:r>
          </w:p>
        </w:tc>
        <w:tc>
          <w:tcPr>
            <w:tcW w:w="1936"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合同金额</w:t>
            </w:r>
          </w:p>
          <w:p>
            <w:pPr>
              <w:spacing w:line="360" w:lineRule="auto"/>
              <w:jc w:val="left"/>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（万元）</w:t>
            </w:r>
          </w:p>
        </w:tc>
        <w:tc>
          <w:tcPr>
            <w:tcW w:w="195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采购单位联系人及联系电话</w:t>
            </w:r>
          </w:p>
        </w:tc>
        <w:tc>
          <w:tcPr>
            <w:tcW w:w="179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合同签订时间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1</w:t>
            </w:r>
          </w:p>
        </w:tc>
        <w:tc>
          <w:tcPr>
            <w:tcW w:w="155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仿宋" w:asciiTheme="majorEastAsia" w:hAnsiTheme="majorEastAsia" w:eastAsiaTheme="majorEastAsia"/>
                <w:kern w:val="0"/>
                <w:sz w:val="24"/>
              </w:rPr>
            </w:pPr>
          </w:p>
        </w:tc>
        <w:tc>
          <w:tcPr>
            <w:tcW w:w="173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仿宋" w:asciiTheme="majorEastAsia" w:hAnsiTheme="majorEastAsia" w:eastAsiaTheme="majorEastAsia"/>
                <w:kern w:val="0"/>
                <w:sz w:val="24"/>
              </w:rPr>
            </w:pPr>
          </w:p>
        </w:tc>
        <w:tc>
          <w:tcPr>
            <w:tcW w:w="1936"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仿宋" w:asciiTheme="majorEastAsia" w:hAnsiTheme="majorEastAsia" w:eastAsiaTheme="majorEastAsia"/>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仿宋" w:asciiTheme="majorEastAsia" w:hAnsiTheme="majorEastAsia" w:eastAsiaTheme="majorEastAsia"/>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仿宋" w:asciiTheme="majorEastAsia" w:hAnsiTheme="majorEastAsia" w:eastAsiaTheme="majorEastAsia"/>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2</w:t>
            </w:r>
          </w:p>
        </w:tc>
        <w:tc>
          <w:tcPr>
            <w:tcW w:w="155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仿宋" w:asciiTheme="majorEastAsia" w:hAnsiTheme="majorEastAsia" w:eastAsiaTheme="majorEastAsia"/>
                <w:kern w:val="0"/>
                <w:sz w:val="24"/>
              </w:rPr>
            </w:pPr>
          </w:p>
        </w:tc>
        <w:tc>
          <w:tcPr>
            <w:tcW w:w="173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仿宋" w:asciiTheme="majorEastAsia" w:hAnsiTheme="majorEastAsia" w:eastAsiaTheme="majorEastAsia"/>
                <w:kern w:val="0"/>
                <w:sz w:val="24"/>
              </w:rPr>
            </w:pPr>
          </w:p>
        </w:tc>
        <w:tc>
          <w:tcPr>
            <w:tcW w:w="1936"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仿宋" w:asciiTheme="majorEastAsia" w:hAnsiTheme="majorEastAsia" w:eastAsiaTheme="majorEastAsia"/>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仿宋" w:asciiTheme="majorEastAsia" w:hAnsiTheme="majorEastAsia" w:eastAsiaTheme="majorEastAsia"/>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仿宋" w:asciiTheme="majorEastAsia" w:hAnsiTheme="majorEastAsia" w:eastAsiaTheme="majorEastAsia"/>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3</w:t>
            </w:r>
          </w:p>
        </w:tc>
        <w:tc>
          <w:tcPr>
            <w:tcW w:w="155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仿宋" w:asciiTheme="majorEastAsia" w:hAnsiTheme="majorEastAsia" w:eastAsiaTheme="majorEastAsia"/>
                <w:kern w:val="0"/>
                <w:sz w:val="24"/>
              </w:rPr>
            </w:pPr>
          </w:p>
        </w:tc>
        <w:tc>
          <w:tcPr>
            <w:tcW w:w="173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仿宋" w:asciiTheme="majorEastAsia" w:hAnsiTheme="majorEastAsia" w:eastAsiaTheme="majorEastAsia"/>
                <w:kern w:val="0"/>
                <w:sz w:val="24"/>
              </w:rPr>
            </w:pPr>
          </w:p>
        </w:tc>
        <w:tc>
          <w:tcPr>
            <w:tcW w:w="1936"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仿宋" w:asciiTheme="majorEastAsia" w:hAnsiTheme="majorEastAsia" w:eastAsiaTheme="majorEastAsia"/>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仿宋" w:asciiTheme="majorEastAsia" w:hAnsiTheme="majorEastAsia" w:eastAsiaTheme="majorEastAsia"/>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仿宋" w:asciiTheme="majorEastAsia" w:hAnsiTheme="majorEastAsia" w:eastAsiaTheme="majorEastAsia"/>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w:t>
            </w:r>
          </w:p>
        </w:tc>
        <w:tc>
          <w:tcPr>
            <w:tcW w:w="155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仿宋" w:asciiTheme="majorEastAsia" w:hAnsiTheme="majorEastAsia" w:eastAsiaTheme="majorEastAsia"/>
                <w:kern w:val="0"/>
                <w:sz w:val="24"/>
              </w:rPr>
            </w:pPr>
          </w:p>
        </w:tc>
        <w:tc>
          <w:tcPr>
            <w:tcW w:w="173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仿宋" w:asciiTheme="majorEastAsia" w:hAnsiTheme="majorEastAsia" w:eastAsiaTheme="majorEastAsia"/>
                <w:kern w:val="0"/>
                <w:sz w:val="24"/>
              </w:rPr>
            </w:pPr>
          </w:p>
        </w:tc>
        <w:tc>
          <w:tcPr>
            <w:tcW w:w="1936"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仿宋" w:asciiTheme="majorEastAsia" w:hAnsiTheme="majorEastAsia" w:eastAsiaTheme="majorEastAsia"/>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仿宋" w:asciiTheme="majorEastAsia" w:hAnsiTheme="majorEastAsia" w:eastAsiaTheme="majorEastAsia"/>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仿宋" w:asciiTheme="majorEastAsia" w:hAnsiTheme="majorEastAsia" w:eastAsiaTheme="majorEastAsia"/>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8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5</w:t>
            </w:r>
          </w:p>
        </w:tc>
        <w:tc>
          <w:tcPr>
            <w:tcW w:w="155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仿宋" w:asciiTheme="majorEastAsia" w:hAnsiTheme="majorEastAsia" w:eastAsiaTheme="majorEastAsia"/>
                <w:kern w:val="0"/>
                <w:sz w:val="24"/>
              </w:rPr>
            </w:pPr>
          </w:p>
        </w:tc>
        <w:tc>
          <w:tcPr>
            <w:tcW w:w="173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仿宋" w:asciiTheme="majorEastAsia" w:hAnsiTheme="majorEastAsia" w:eastAsiaTheme="majorEastAsia"/>
                <w:kern w:val="0"/>
                <w:sz w:val="24"/>
              </w:rPr>
            </w:pPr>
          </w:p>
        </w:tc>
        <w:tc>
          <w:tcPr>
            <w:tcW w:w="1936"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仿宋" w:asciiTheme="majorEastAsia" w:hAnsiTheme="majorEastAsia" w:eastAsiaTheme="majorEastAsia"/>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仿宋" w:asciiTheme="majorEastAsia" w:hAnsiTheme="majorEastAsia" w:eastAsiaTheme="majorEastAsia"/>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仿宋" w:asciiTheme="majorEastAsia" w:hAnsiTheme="majorEastAsia" w:eastAsiaTheme="majorEastAsia"/>
                <w:kern w:val="0"/>
                <w:sz w:val="24"/>
              </w:rPr>
            </w:pPr>
          </w:p>
        </w:tc>
      </w:tr>
    </w:tbl>
    <w:p>
      <w:pPr>
        <w:spacing w:line="360" w:lineRule="auto"/>
        <w:jc w:val="left"/>
        <w:rPr>
          <w:rFonts w:cs="仿宋" w:asciiTheme="majorEastAsia" w:hAnsiTheme="majorEastAsia" w:eastAsiaTheme="majorEastAsia"/>
          <w:kern w:val="0"/>
          <w:sz w:val="24"/>
        </w:rPr>
      </w:pPr>
    </w:p>
    <w:p>
      <w:pPr>
        <w:spacing w:line="360" w:lineRule="auto"/>
        <w:jc w:val="left"/>
        <w:rPr>
          <w:rFonts w:cs="仿宋" w:asciiTheme="majorEastAsia" w:hAnsiTheme="majorEastAsia" w:eastAsiaTheme="majorEastAsia"/>
          <w:kern w:val="0"/>
          <w:sz w:val="24"/>
        </w:rPr>
      </w:pPr>
    </w:p>
    <w:p>
      <w:pPr>
        <w:spacing w:line="360" w:lineRule="auto"/>
        <w:jc w:val="left"/>
        <w:rPr>
          <w:rFonts w:cs="仿宋" w:asciiTheme="majorEastAsia" w:hAnsiTheme="majorEastAsia" w:eastAsiaTheme="majorEastAsia"/>
          <w:kern w:val="0"/>
          <w:sz w:val="24"/>
        </w:rPr>
      </w:pPr>
    </w:p>
    <w:p>
      <w:pPr>
        <w:adjustRightInd w:val="0"/>
        <w:snapToGrid w:val="0"/>
        <w:spacing w:line="360" w:lineRule="auto"/>
        <w:jc w:val="right"/>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法定代表人或其授权委托人（签名或印章）：</w:t>
      </w:r>
    </w:p>
    <w:p>
      <w:pPr>
        <w:adjustRightInd w:val="0"/>
        <w:snapToGrid w:val="0"/>
        <w:spacing w:line="360" w:lineRule="auto"/>
        <w:ind w:left="3990" w:leftChars="1900"/>
        <w:jc w:val="center"/>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投标人（盖章）：</w:t>
      </w:r>
    </w:p>
    <w:p>
      <w:pPr>
        <w:adjustRightInd w:val="0"/>
        <w:snapToGrid w:val="0"/>
        <w:spacing w:line="360" w:lineRule="auto"/>
        <w:ind w:right="1920"/>
        <w:jc w:val="center"/>
        <w:rPr>
          <w:rFonts w:cs="仿宋" w:asciiTheme="majorEastAsia" w:hAnsiTheme="majorEastAsia" w:eastAsiaTheme="majorEastAsia"/>
          <w:b/>
          <w:kern w:val="0"/>
          <w:sz w:val="32"/>
          <w:szCs w:val="32"/>
          <w:lang w:val="zh-CN"/>
        </w:rPr>
      </w:pPr>
      <w:r>
        <w:rPr>
          <w:rFonts w:hint="eastAsia" w:cs="仿宋" w:asciiTheme="majorEastAsia" w:hAnsiTheme="majorEastAsia" w:eastAsiaTheme="majorEastAsia"/>
          <w:kern w:val="0"/>
          <w:sz w:val="24"/>
          <w:lang w:val="zh-CN"/>
        </w:rPr>
        <w:t xml:space="preserve">                                      日期</w:t>
      </w:r>
      <w:r>
        <w:rPr>
          <w:rFonts w:hint="eastAsia" w:cs="仿宋" w:asciiTheme="majorEastAsia" w:hAnsiTheme="majorEastAsia" w:eastAsiaTheme="majorEastAsia"/>
          <w:kern w:val="0"/>
          <w:sz w:val="24"/>
        </w:rPr>
        <w:t>:</w:t>
      </w:r>
    </w:p>
    <w:p>
      <w:pPr>
        <w:spacing w:line="360" w:lineRule="auto"/>
        <w:ind w:left="4620" w:leftChars="2200"/>
        <w:jc w:val="left"/>
        <w:rPr>
          <w:rFonts w:cs="仿宋" w:asciiTheme="majorEastAsia" w:hAnsiTheme="majorEastAsia" w:eastAsiaTheme="majorEastAsia"/>
          <w:b/>
          <w:kern w:val="0"/>
          <w:sz w:val="32"/>
          <w:szCs w:val="32"/>
          <w:lang w:val="zh-CN"/>
        </w:rPr>
      </w:pPr>
    </w:p>
    <w:p>
      <w:pPr>
        <w:numPr>
          <w:ilvl w:val="0"/>
          <w:numId w:val="9"/>
        </w:numPr>
        <w:snapToGrid w:val="0"/>
        <w:spacing w:line="360" w:lineRule="auto"/>
        <w:jc w:val="center"/>
        <w:outlineLvl w:val="0"/>
        <w:rPr>
          <w:rFonts w:cs="仿宋" w:asciiTheme="majorEastAsia" w:hAnsiTheme="majorEastAsia" w:eastAsiaTheme="majorEastAsia"/>
          <w:b/>
          <w:kern w:val="0"/>
          <w:sz w:val="32"/>
          <w:szCs w:val="32"/>
          <w:lang w:val="zh-CN"/>
        </w:rPr>
      </w:pPr>
      <w:r>
        <w:rPr>
          <w:rFonts w:hint="eastAsia" w:cs="仿宋" w:asciiTheme="majorEastAsia" w:hAnsiTheme="majorEastAsia" w:eastAsiaTheme="majorEastAsia"/>
          <w:b/>
          <w:kern w:val="0"/>
          <w:sz w:val="32"/>
          <w:szCs w:val="32"/>
          <w:lang w:val="zh-CN"/>
        </w:rPr>
        <w:br w:type="page"/>
      </w:r>
      <w:r>
        <w:rPr>
          <w:rFonts w:hint="eastAsia" w:cs="仿宋" w:asciiTheme="majorEastAsia" w:hAnsiTheme="majorEastAsia" w:eastAsiaTheme="majorEastAsia"/>
          <w:b/>
          <w:kern w:val="0"/>
          <w:sz w:val="32"/>
          <w:szCs w:val="32"/>
          <w:lang w:val="zh-CN"/>
        </w:rPr>
        <w:t>政府采购供应商廉洁自律承诺书</w:t>
      </w:r>
    </w:p>
    <w:p>
      <w:pPr>
        <w:snapToGrid w:val="0"/>
        <w:spacing w:line="360" w:lineRule="auto"/>
        <w:rPr>
          <w:rFonts w:cs="仿宋" w:asciiTheme="majorEastAsia" w:hAnsiTheme="majorEastAsia" w:eastAsiaTheme="majorEastAsia"/>
          <w:sz w:val="24"/>
        </w:rPr>
      </w:pPr>
    </w:p>
    <w:p>
      <w:pPr>
        <w:snapToGrid w:val="0"/>
        <w:spacing w:line="360" w:lineRule="auto"/>
        <w:rPr>
          <w:rFonts w:cs="仿宋" w:asciiTheme="majorEastAsia" w:hAnsiTheme="majorEastAsia" w:eastAsiaTheme="majorEastAsia"/>
          <w:kern w:val="0"/>
          <w:sz w:val="24"/>
        </w:rPr>
      </w:pPr>
      <w:r>
        <w:rPr>
          <w:rFonts w:hint="eastAsia" w:cs="仿宋" w:asciiTheme="majorEastAsia" w:hAnsiTheme="majorEastAsia" w:eastAsiaTheme="majorEastAsia"/>
          <w:sz w:val="24"/>
        </w:rPr>
        <w:t>（采购人）、（采购代理机构）</w:t>
      </w:r>
      <w:r>
        <w:rPr>
          <w:rFonts w:hint="eastAsia" w:cs="仿宋" w:asciiTheme="majorEastAsia" w:hAnsiTheme="majorEastAsia" w:eastAsiaTheme="majorEastAsia"/>
          <w:kern w:val="0"/>
          <w:sz w:val="24"/>
          <w:lang w:val="zh-CN"/>
        </w:rPr>
        <w:t>：</w:t>
      </w:r>
    </w:p>
    <w:p>
      <w:pPr>
        <w:autoSpaceDE w:val="0"/>
        <w:autoSpaceDN w:val="0"/>
        <w:spacing w:line="360" w:lineRule="auto"/>
        <w:ind w:left="2" w:leftChars="1" w:firstLine="480" w:firstLineChars="200"/>
        <w:jc w:val="left"/>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我单位响应你</w:t>
      </w:r>
      <w:r>
        <w:rPr>
          <w:rFonts w:hint="eastAsia" w:cs="仿宋" w:asciiTheme="majorEastAsia" w:hAnsiTheme="majorEastAsia" w:eastAsiaTheme="majorEastAsia"/>
          <w:sz w:val="24"/>
        </w:rPr>
        <w:t>单位</w:t>
      </w:r>
      <w:r>
        <w:rPr>
          <w:rFonts w:hint="eastAsia" w:cs="仿宋" w:asciiTheme="majorEastAsia" w:hAnsiTheme="majorEastAsia" w:eastAsiaTheme="majorEastAsia"/>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四、不为项目有关人员及部门出国（境）、旅游等提供方便；</w:t>
      </w:r>
    </w:p>
    <w:p>
      <w:pPr>
        <w:autoSpaceDE w:val="0"/>
        <w:autoSpaceDN w:val="0"/>
        <w:spacing w:line="360" w:lineRule="auto"/>
        <w:ind w:left="481" w:leftChars="229"/>
        <w:jc w:val="left"/>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五、不为项目有关人员个人装修住房、婚丧嫁娶、配偶子女工作安排等提供</w:t>
      </w:r>
    </w:p>
    <w:p>
      <w:pPr>
        <w:autoSpaceDE w:val="0"/>
        <w:autoSpaceDN w:val="0"/>
        <w:spacing w:line="360" w:lineRule="auto"/>
        <w:jc w:val="left"/>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好处；</w:t>
      </w:r>
    </w:p>
    <w:p>
      <w:pPr>
        <w:autoSpaceDE w:val="0"/>
        <w:autoSpaceDN w:val="0"/>
        <w:spacing w:line="360" w:lineRule="auto"/>
        <w:ind w:left="481" w:leftChars="229"/>
        <w:jc w:val="left"/>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六、严格遵守《</w:t>
      </w:r>
      <w:r>
        <w:rPr>
          <w:rFonts w:hint="eastAsia" w:cs="仿宋" w:asciiTheme="majorEastAsia" w:hAnsiTheme="majorEastAsia" w:eastAsiaTheme="majorEastAsia"/>
          <w:sz w:val="24"/>
          <w:lang w:val="zh-CN"/>
        </w:rPr>
        <w:t>中华人民共和国</w:t>
      </w:r>
      <w:r>
        <w:rPr>
          <w:rFonts w:hint="eastAsia" w:cs="仿宋" w:asciiTheme="majorEastAsia" w:hAnsiTheme="majorEastAsia" w:eastAsiaTheme="majorEastAsia"/>
          <w:kern w:val="0"/>
          <w:sz w:val="24"/>
          <w:lang w:val="zh-CN"/>
        </w:rPr>
        <w:t>政府采购法》《</w:t>
      </w:r>
      <w:r>
        <w:rPr>
          <w:rFonts w:hint="eastAsia" w:cs="仿宋" w:asciiTheme="majorEastAsia" w:hAnsiTheme="majorEastAsia" w:eastAsiaTheme="majorEastAsia"/>
          <w:sz w:val="24"/>
          <w:lang w:val="zh-CN"/>
        </w:rPr>
        <w:t>中华人民共和国</w:t>
      </w:r>
      <w:r>
        <w:rPr>
          <w:rFonts w:hint="eastAsia" w:cs="仿宋" w:asciiTheme="majorEastAsia" w:hAnsiTheme="majorEastAsia" w:eastAsiaTheme="majorEastAsia"/>
          <w:kern w:val="0"/>
          <w:sz w:val="24"/>
          <w:lang w:val="zh-CN"/>
        </w:rPr>
        <w:t>招标投标</w:t>
      </w:r>
    </w:p>
    <w:p>
      <w:pPr>
        <w:autoSpaceDE w:val="0"/>
        <w:autoSpaceDN w:val="0"/>
        <w:spacing w:line="360" w:lineRule="auto"/>
        <w:jc w:val="left"/>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法》</w:t>
      </w:r>
      <w:r>
        <w:rPr>
          <w:rFonts w:hint="eastAsia" w:cs="仿宋" w:asciiTheme="majorEastAsia" w:hAnsiTheme="majorEastAsia" w:eastAsiaTheme="majorEastAsia"/>
          <w:sz w:val="24"/>
          <w:lang w:val="zh-CN"/>
        </w:rPr>
        <w:t>《中华人民共和国民法典》</w:t>
      </w:r>
      <w:r>
        <w:rPr>
          <w:rFonts w:hint="eastAsia" w:cs="仿宋" w:asciiTheme="majorEastAsia" w:hAnsiTheme="majorEastAsia" w:eastAsiaTheme="majorEastAsia"/>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如违反上述承诺，你</w:t>
      </w:r>
      <w:r>
        <w:rPr>
          <w:rFonts w:hint="eastAsia" w:cs="仿宋" w:asciiTheme="majorEastAsia" w:hAnsiTheme="majorEastAsia" w:eastAsiaTheme="majorEastAsia"/>
          <w:sz w:val="24"/>
        </w:rPr>
        <w:t>单位</w:t>
      </w:r>
      <w:r>
        <w:rPr>
          <w:rFonts w:hint="eastAsia" w:cs="仿宋" w:asciiTheme="majorEastAsia" w:hAnsiTheme="majorEastAsia" w:eastAsiaTheme="majorEastAsia"/>
          <w:kern w:val="0"/>
          <w:sz w:val="24"/>
          <w:lang w:val="zh-CN"/>
        </w:rPr>
        <w:t>有权立即取消我单位投标、中标或在建项目的建设资格，有权拒绝我单位在一定时期内进入你</w:t>
      </w:r>
      <w:r>
        <w:rPr>
          <w:rFonts w:hint="eastAsia" w:cs="仿宋" w:asciiTheme="majorEastAsia" w:hAnsiTheme="majorEastAsia" w:eastAsiaTheme="majorEastAsia"/>
          <w:sz w:val="24"/>
        </w:rPr>
        <w:t>单位</w:t>
      </w:r>
      <w:r>
        <w:rPr>
          <w:rFonts w:hint="eastAsia" w:cs="仿宋" w:asciiTheme="majorEastAsia" w:hAnsiTheme="majorEastAsia" w:eastAsiaTheme="majorEastAsia"/>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cs="仿宋" w:asciiTheme="majorEastAsia" w:hAnsiTheme="majorEastAsia" w:eastAsiaTheme="majorEastAsia"/>
          <w:kern w:val="0"/>
          <w:sz w:val="24"/>
          <w:lang w:val="zh-CN"/>
        </w:rPr>
      </w:pPr>
    </w:p>
    <w:p>
      <w:pPr>
        <w:autoSpaceDE w:val="0"/>
        <w:autoSpaceDN w:val="0"/>
        <w:spacing w:line="360" w:lineRule="auto"/>
        <w:ind w:left="2"/>
        <w:jc w:val="left"/>
        <w:rPr>
          <w:rFonts w:cs="仿宋" w:asciiTheme="majorEastAsia" w:hAnsiTheme="majorEastAsia" w:eastAsiaTheme="majorEastAsia"/>
          <w:kern w:val="0"/>
          <w:sz w:val="24"/>
          <w:lang w:val="zh-CN"/>
        </w:rPr>
      </w:pPr>
    </w:p>
    <w:p>
      <w:pPr>
        <w:autoSpaceDE w:val="0"/>
        <w:autoSpaceDN w:val="0"/>
        <w:spacing w:line="360" w:lineRule="auto"/>
        <w:ind w:left="2"/>
        <w:jc w:val="left"/>
        <w:rPr>
          <w:rFonts w:cs="仿宋" w:asciiTheme="majorEastAsia" w:hAnsiTheme="majorEastAsia" w:eastAsiaTheme="majorEastAsia"/>
          <w:kern w:val="0"/>
          <w:sz w:val="24"/>
          <w:lang w:val="zh-CN"/>
        </w:rPr>
      </w:pPr>
    </w:p>
    <w:p>
      <w:pPr>
        <w:adjustRightInd w:val="0"/>
        <w:snapToGrid w:val="0"/>
        <w:spacing w:line="360" w:lineRule="auto"/>
        <w:jc w:val="right"/>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法定代表人或其授权委托人（签名或印章）：</w:t>
      </w:r>
    </w:p>
    <w:p>
      <w:pPr>
        <w:adjustRightInd w:val="0"/>
        <w:snapToGrid w:val="0"/>
        <w:spacing w:line="360" w:lineRule="auto"/>
        <w:ind w:left="3990" w:leftChars="1900"/>
        <w:jc w:val="center"/>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投标人（盖章）：</w:t>
      </w:r>
    </w:p>
    <w:p>
      <w:pPr>
        <w:adjustRightInd w:val="0"/>
        <w:snapToGrid w:val="0"/>
        <w:spacing w:line="360" w:lineRule="auto"/>
        <w:ind w:right="1920"/>
        <w:jc w:val="center"/>
        <w:rPr>
          <w:rFonts w:cs="仿宋" w:asciiTheme="majorEastAsia" w:hAnsiTheme="majorEastAsia" w:eastAsiaTheme="majorEastAsia"/>
          <w:b/>
          <w:kern w:val="0"/>
          <w:sz w:val="32"/>
          <w:szCs w:val="32"/>
          <w:lang w:val="zh-CN"/>
        </w:rPr>
      </w:pPr>
      <w:r>
        <w:rPr>
          <w:rFonts w:hint="eastAsia" w:cs="仿宋" w:asciiTheme="majorEastAsia" w:hAnsiTheme="majorEastAsia" w:eastAsiaTheme="majorEastAsia"/>
          <w:kern w:val="0"/>
          <w:sz w:val="24"/>
          <w:lang w:val="zh-CN"/>
        </w:rPr>
        <w:t xml:space="preserve">                                      日期</w:t>
      </w:r>
      <w:r>
        <w:rPr>
          <w:rFonts w:hint="eastAsia" w:cs="仿宋" w:asciiTheme="majorEastAsia" w:hAnsiTheme="majorEastAsia" w:eastAsiaTheme="majorEastAsia"/>
          <w:kern w:val="0"/>
          <w:sz w:val="24"/>
        </w:rPr>
        <w:t>:</w:t>
      </w:r>
    </w:p>
    <w:p>
      <w:pPr>
        <w:spacing w:line="360" w:lineRule="auto"/>
        <w:ind w:left="4620" w:leftChars="2200"/>
        <w:rPr>
          <w:rFonts w:cs="仿宋" w:asciiTheme="majorEastAsia" w:hAnsiTheme="majorEastAsia" w:eastAsiaTheme="majorEastAsia"/>
          <w:sz w:val="24"/>
        </w:rPr>
      </w:pPr>
    </w:p>
    <w:p>
      <w:pPr>
        <w:spacing w:line="360" w:lineRule="auto"/>
        <w:jc w:val="center"/>
        <w:rPr>
          <w:rFonts w:cs="仿宋" w:asciiTheme="majorEastAsia" w:hAnsiTheme="majorEastAsia" w:eastAsiaTheme="majorEastAsia"/>
          <w:b/>
          <w:bCs/>
          <w:sz w:val="24"/>
        </w:rPr>
      </w:pPr>
    </w:p>
    <w:p>
      <w:pPr>
        <w:spacing w:line="360" w:lineRule="auto"/>
        <w:jc w:val="center"/>
        <w:rPr>
          <w:rFonts w:cs="仿宋" w:asciiTheme="majorEastAsia" w:hAnsiTheme="majorEastAsia" w:eastAsiaTheme="majorEastAsia"/>
          <w:b/>
          <w:bCs/>
          <w:sz w:val="24"/>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pacing w:line="360" w:lineRule="auto"/>
        <w:jc w:val="center"/>
        <w:outlineLvl w:val="0"/>
        <w:rPr>
          <w:rFonts w:cs="仿宋" w:asciiTheme="majorEastAsia" w:hAnsiTheme="majorEastAsia" w:eastAsiaTheme="majorEastAsia"/>
          <w:b/>
          <w:kern w:val="0"/>
          <w:sz w:val="36"/>
          <w:szCs w:val="36"/>
        </w:rPr>
      </w:pPr>
    </w:p>
    <w:p>
      <w:pPr>
        <w:spacing w:line="360" w:lineRule="auto"/>
        <w:jc w:val="center"/>
        <w:outlineLvl w:val="0"/>
        <w:rPr>
          <w:rFonts w:cs="仿宋" w:asciiTheme="majorEastAsia" w:hAnsiTheme="majorEastAsia" w:eastAsiaTheme="majorEastAsia"/>
          <w:b/>
          <w:kern w:val="0"/>
          <w:sz w:val="36"/>
          <w:szCs w:val="36"/>
        </w:rPr>
      </w:pPr>
      <w:r>
        <w:rPr>
          <w:rFonts w:hint="eastAsia" w:cs="仿宋" w:asciiTheme="majorEastAsia" w:hAnsiTheme="majorEastAsia" w:eastAsiaTheme="majorEastAsia"/>
          <w:b/>
          <w:kern w:val="0"/>
          <w:sz w:val="36"/>
          <w:szCs w:val="36"/>
        </w:rPr>
        <w:t>报价文件部分</w:t>
      </w:r>
    </w:p>
    <w:p>
      <w:pPr>
        <w:spacing w:line="360" w:lineRule="auto"/>
        <w:jc w:val="center"/>
        <w:outlineLvl w:val="0"/>
        <w:rPr>
          <w:rFonts w:cs="仿宋" w:asciiTheme="majorEastAsia" w:hAnsiTheme="majorEastAsia" w:eastAsiaTheme="majorEastAsia"/>
          <w:b/>
          <w:kern w:val="0"/>
          <w:sz w:val="36"/>
          <w:szCs w:val="36"/>
        </w:rPr>
      </w:pPr>
      <w:r>
        <w:rPr>
          <w:rFonts w:hint="eastAsia" w:cs="仿宋" w:asciiTheme="majorEastAsia" w:hAnsiTheme="majorEastAsia" w:eastAsiaTheme="majorEastAsia"/>
          <w:b/>
          <w:kern w:val="0"/>
          <w:sz w:val="36"/>
          <w:szCs w:val="36"/>
        </w:rPr>
        <w:t>目录</w:t>
      </w:r>
    </w:p>
    <w:p>
      <w:pPr>
        <w:snapToGrid w:val="0"/>
        <w:spacing w:line="360" w:lineRule="auto"/>
        <w:ind w:firstLine="480" w:firstLineChars="200"/>
        <w:rPr>
          <w:rFonts w:cs="仿宋" w:asciiTheme="majorEastAsia" w:hAnsiTheme="majorEastAsia" w:eastAsiaTheme="majorEastAsia"/>
          <w:sz w:val="24"/>
          <w:u w:val="single"/>
          <w:lang w:val="zh-CN"/>
        </w:rPr>
      </w:pPr>
      <w:r>
        <w:rPr>
          <w:rFonts w:hint="eastAsia" w:cs="仿宋" w:asciiTheme="majorEastAsia" w:hAnsiTheme="majorEastAsia" w:eastAsiaTheme="majorEastAsia"/>
          <w:sz w:val="24"/>
        </w:rPr>
        <w:t xml:space="preserve"> </w:t>
      </w:r>
    </w:p>
    <w:p>
      <w:pPr>
        <w:snapToGrid w:val="0"/>
        <w:spacing w:line="360" w:lineRule="auto"/>
        <w:ind w:firstLine="1120" w:firstLineChars="4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1 开标一览表；</w:t>
      </w:r>
    </w:p>
    <w:p>
      <w:pPr>
        <w:snapToGrid w:val="0"/>
        <w:spacing w:line="360" w:lineRule="auto"/>
        <w:ind w:firstLine="1120" w:firstLineChars="4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2 投标报价明细表；</w:t>
      </w:r>
    </w:p>
    <w:p>
      <w:pPr>
        <w:snapToGrid w:val="0"/>
        <w:spacing w:line="360" w:lineRule="auto"/>
        <w:ind w:firstLine="1120" w:firstLineChars="4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3 中小企业声明函（如有）；</w:t>
      </w:r>
    </w:p>
    <w:p>
      <w:pPr>
        <w:snapToGrid w:val="0"/>
        <w:spacing w:line="360" w:lineRule="auto"/>
        <w:ind w:firstLine="1120" w:firstLineChars="4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4 残疾人福利性单位声明函（如有）；</w:t>
      </w:r>
    </w:p>
    <w:p>
      <w:pPr>
        <w:snapToGrid w:val="0"/>
        <w:spacing w:line="360" w:lineRule="auto"/>
        <w:ind w:firstLine="1120" w:firstLineChars="4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5 监狱企业的证明文件（如有）；</w:t>
      </w:r>
    </w:p>
    <w:p>
      <w:pPr>
        <w:snapToGrid w:val="0"/>
        <w:spacing w:line="360" w:lineRule="auto"/>
        <w:ind w:firstLine="1120" w:firstLineChars="4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6 政府采购统计基础信息表；</w:t>
      </w:r>
    </w:p>
    <w:p>
      <w:pPr>
        <w:snapToGrid w:val="0"/>
        <w:spacing w:line="360" w:lineRule="auto"/>
        <w:ind w:firstLine="1120" w:firstLineChars="4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7 其他资料（如有）。</w:t>
      </w:r>
    </w:p>
    <w:p>
      <w:pPr>
        <w:snapToGrid w:val="0"/>
        <w:spacing w:line="360" w:lineRule="auto"/>
        <w:ind w:right="480"/>
        <w:rPr>
          <w:rFonts w:cs="仿宋" w:asciiTheme="majorEastAsia" w:hAnsiTheme="majorEastAsia" w:eastAsiaTheme="majorEastAsia"/>
          <w:b/>
          <w:kern w:val="0"/>
          <w:sz w:val="32"/>
          <w:szCs w:val="32"/>
        </w:rPr>
      </w:pPr>
    </w:p>
    <w:p>
      <w:pPr>
        <w:pStyle w:val="35"/>
        <w:keepNext w:val="0"/>
        <w:pageBreakBefore w:val="0"/>
        <w:tabs>
          <w:tab w:val="clear" w:pos="720"/>
        </w:tabs>
        <w:snapToGrid w:val="0"/>
        <w:spacing w:before="120" w:after="120"/>
        <w:ind w:firstLine="643"/>
        <w:outlineLvl w:val="9"/>
        <w:rPr>
          <w:rFonts w:cs="仿宋" w:asciiTheme="majorEastAsia" w:hAnsiTheme="majorEastAsia" w:eastAsiaTheme="majorEastAsia"/>
          <w:kern w:val="2"/>
          <w:sz w:val="32"/>
          <w:szCs w:val="32"/>
        </w:rPr>
        <w:sectPr>
          <w:headerReference r:id="rId10" w:type="first"/>
          <w:footerReference r:id="rId12" w:type="first"/>
          <w:headerReference r:id="rId9" w:type="default"/>
          <w:footerReference r:id="rId11"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35"/>
        <w:keepNext w:val="0"/>
        <w:pageBreakBefore w:val="0"/>
        <w:tabs>
          <w:tab w:val="clear" w:pos="720"/>
        </w:tabs>
        <w:snapToGrid w:val="0"/>
        <w:spacing w:before="120" w:after="120"/>
        <w:ind w:firstLine="643"/>
        <w:outlineLvl w:val="9"/>
        <w:rPr>
          <w:rFonts w:cs="仿宋" w:asciiTheme="majorEastAsia" w:hAnsiTheme="majorEastAsia" w:eastAsiaTheme="majorEastAsia"/>
          <w:kern w:val="2"/>
          <w:sz w:val="32"/>
          <w:szCs w:val="32"/>
        </w:rPr>
      </w:pPr>
      <w:r>
        <w:rPr>
          <w:rFonts w:hint="eastAsia" w:cs="仿宋" w:asciiTheme="majorEastAsia" w:hAnsiTheme="majorEastAsia" w:eastAsiaTheme="majorEastAsia"/>
          <w:kern w:val="2"/>
          <w:sz w:val="32"/>
          <w:szCs w:val="32"/>
        </w:rPr>
        <w:t>一、开标一览表（报价表）</w:t>
      </w:r>
    </w:p>
    <w:p>
      <w:pPr>
        <w:snapToGrid w:val="0"/>
        <w:spacing w:line="360" w:lineRule="auto"/>
        <w:rPr>
          <w:rFonts w:cs="仿宋" w:asciiTheme="majorEastAsia" w:hAnsiTheme="majorEastAsia" w:eastAsiaTheme="majorEastAsia"/>
          <w:kern w:val="0"/>
          <w:sz w:val="24"/>
          <w:u w:val="single"/>
        </w:rPr>
      </w:pPr>
      <w:r>
        <w:rPr>
          <w:rFonts w:hint="eastAsia" w:cs="仿宋" w:asciiTheme="majorEastAsia" w:hAnsiTheme="majorEastAsia" w:eastAsiaTheme="majorEastAsia"/>
          <w:sz w:val="24"/>
        </w:rPr>
        <w:t>（采购人）、（采购代理机构）</w:t>
      </w:r>
      <w:r>
        <w:rPr>
          <w:rFonts w:hint="eastAsia" w:cs="仿宋" w:asciiTheme="majorEastAsia" w:hAnsiTheme="majorEastAsia" w:eastAsiaTheme="majorEastAsia"/>
          <w:kern w:val="0"/>
          <w:sz w:val="24"/>
          <w:lang w:val="zh-CN"/>
        </w:rPr>
        <w:t>：</w:t>
      </w:r>
      <w:r>
        <w:rPr>
          <w:rFonts w:hint="eastAsia" w:cs="仿宋" w:asciiTheme="majorEastAsia" w:hAnsiTheme="majorEastAsia" w:eastAsiaTheme="majorEastAsia"/>
          <w:kern w:val="0"/>
          <w:sz w:val="24"/>
          <w:u w:val="single"/>
        </w:rPr>
        <w:t xml:space="preserve">                                     </w:t>
      </w:r>
    </w:p>
    <w:p>
      <w:pPr>
        <w:snapToGrid w:val="0"/>
        <w:spacing w:line="360" w:lineRule="auto"/>
        <w:ind w:firstLine="482"/>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按你方招标文件要求，我们，本投标文件签字方，谨此向你方发出要约如下：如你方接受本投标，我方承诺按照如下开标一览表（报价表）的价格完成</w:t>
      </w:r>
      <w:r>
        <w:rPr>
          <w:rFonts w:hint="eastAsia" w:cs="仿宋" w:asciiTheme="majorEastAsia" w:hAnsiTheme="majorEastAsia" w:eastAsiaTheme="majorEastAsia"/>
          <w:sz w:val="24"/>
        </w:rPr>
        <w:t>（项目名称）</w:t>
      </w:r>
      <w:r>
        <w:rPr>
          <w:rFonts w:hint="eastAsia" w:cs="仿宋" w:asciiTheme="majorEastAsia" w:hAnsiTheme="majorEastAsia" w:eastAsiaTheme="majorEastAsia"/>
          <w:kern w:val="0"/>
          <w:sz w:val="24"/>
          <w:lang w:val="zh-CN"/>
        </w:rPr>
        <w:t>【招标编号：</w:t>
      </w:r>
      <w:r>
        <w:rPr>
          <w:rFonts w:hint="eastAsia" w:cs="仿宋" w:asciiTheme="majorEastAsia" w:hAnsiTheme="majorEastAsia" w:eastAsiaTheme="majorEastAsia"/>
          <w:sz w:val="24"/>
        </w:rPr>
        <w:t>（采购编号）】的实施</w:t>
      </w:r>
      <w:r>
        <w:rPr>
          <w:rFonts w:hint="eastAsia" w:cs="仿宋" w:asciiTheme="majorEastAsia" w:hAnsiTheme="majorEastAsia" w:eastAsiaTheme="majorEastAsia"/>
          <w:kern w:val="0"/>
          <w:sz w:val="24"/>
          <w:lang w:val="zh-CN"/>
        </w:rPr>
        <w:t>。</w:t>
      </w:r>
    </w:p>
    <w:p>
      <w:pPr>
        <w:spacing w:line="360" w:lineRule="auto"/>
        <w:jc w:val="center"/>
        <w:rPr>
          <w:rFonts w:cs="仿宋" w:asciiTheme="majorEastAsia" w:hAnsiTheme="majorEastAsia" w:eastAsiaTheme="majorEastAsia"/>
          <w:b/>
          <w:kern w:val="0"/>
          <w:sz w:val="24"/>
          <w:lang w:val="zh-CN"/>
        </w:rPr>
      </w:pPr>
      <w:r>
        <w:rPr>
          <w:rFonts w:hint="eastAsia" w:cs="仿宋" w:asciiTheme="majorEastAsia" w:hAnsiTheme="majorEastAsia" w:eastAsiaTheme="majorEastAsia"/>
          <w:b/>
          <w:kern w:val="0"/>
          <w:sz w:val="24"/>
          <w:lang w:val="zh-CN"/>
        </w:rPr>
        <w:t>开标一览表（报价表）(单位均为人民币元)</w:t>
      </w:r>
    </w:p>
    <w:tbl>
      <w:tblPr>
        <w:tblStyle w:val="19"/>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cs="仿宋" w:asciiTheme="majorEastAsia" w:hAnsiTheme="majorEastAsia" w:eastAsiaTheme="majorEastAsia"/>
                <w:b/>
                <w:sz w:val="24"/>
              </w:rPr>
            </w:pPr>
            <w:r>
              <w:rPr>
                <w:rFonts w:hint="eastAsia" w:cs="仿宋" w:asciiTheme="majorEastAsia" w:hAnsiTheme="majorEastAsia" w:eastAsiaTheme="majorEastAsia"/>
                <w:b/>
                <w:sz w:val="24"/>
              </w:rPr>
              <w:t>序号</w:t>
            </w:r>
          </w:p>
        </w:tc>
        <w:tc>
          <w:tcPr>
            <w:tcW w:w="1417" w:type="dxa"/>
            <w:vAlign w:val="center"/>
          </w:tcPr>
          <w:p>
            <w:pPr>
              <w:spacing w:line="360" w:lineRule="auto"/>
              <w:jc w:val="center"/>
              <w:rPr>
                <w:rFonts w:cs="仿宋" w:asciiTheme="majorEastAsia" w:hAnsiTheme="majorEastAsia" w:eastAsiaTheme="majorEastAsia"/>
                <w:b/>
                <w:sz w:val="24"/>
              </w:rPr>
            </w:pPr>
            <w:r>
              <w:rPr>
                <w:rFonts w:hint="eastAsia" w:cs="仿宋" w:asciiTheme="majorEastAsia" w:hAnsiTheme="majorEastAsia" w:eastAsiaTheme="majorEastAsia"/>
                <w:b/>
                <w:sz w:val="24"/>
              </w:rPr>
              <w:t>名称</w:t>
            </w:r>
          </w:p>
        </w:tc>
        <w:tc>
          <w:tcPr>
            <w:tcW w:w="1843" w:type="dxa"/>
          </w:tcPr>
          <w:p>
            <w:pPr>
              <w:spacing w:line="360" w:lineRule="auto"/>
              <w:jc w:val="center"/>
              <w:rPr>
                <w:rFonts w:cs="仿宋" w:asciiTheme="majorEastAsia" w:hAnsiTheme="majorEastAsia" w:eastAsiaTheme="majorEastAsia"/>
                <w:b/>
                <w:sz w:val="24"/>
              </w:rPr>
            </w:pPr>
          </w:p>
          <w:p>
            <w:pPr>
              <w:spacing w:line="360" w:lineRule="auto"/>
              <w:jc w:val="center"/>
              <w:rPr>
                <w:rFonts w:cs="仿宋" w:asciiTheme="majorEastAsia" w:hAnsiTheme="majorEastAsia" w:eastAsiaTheme="majorEastAsia"/>
                <w:b/>
                <w:sz w:val="24"/>
              </w:rPr>
            </w:pPr>
            <w:r>
              <w:rPr>
                <w:rFonts w:hint="eastAsia" w:cs="仿宋" w:asciiTheme="majorEastAsia" w:hAnsiTheme="majorEastAsia" w:eastAsiaTheme="majorEastAsia"/>
                <w:b/>
                <w:sz w:val="24"/>
              </w:rPr>
              <w:t>品牌（如果有）</w:t>
            </w:r>
          </w:p>
        </w:tc>
        <w:tc>
          <w:tcPr>
            <w:tcW w:w="3118" w:type="dxa"/>
            <w:vAlign w:val="center"/>
          </w:tcPr>
          <w:p>
            <w:pPr>
              <w:spacing w:line="360" w:lineRule="auto"/>
              <w:jc w:val="center"/>
              <w:rPr>
                <w:rFonts w:cs="仿宋" w:asciiTheme="majorEastAsia" w:hAnsiTheme="majorEastAsia" w:eastAsiaTheme="majorEastAsia"/>
                <w:b/>
                <w:sz w:val="24"/>
              </w:rPr>
            </w:pPr>
            <w:r>
              <w:rPr>
                <w:rFonts w:hint="eastAsia" w:cs="仿宋" w:asciiTheme="majorEastAsia" w:hAnsiTheme="majorEastAsia" w:eastAsiaTheme="majorEastAsia"/>
                <w:b/>
                <w:sz w:val="24"/>
              </w:rPr>
              <w:t>规格型号（或具体服务）</w:t>
            </w:r>
          </w:p>
        </w:tc>
        <w:tc>
          <w:tcPr>
            <w:tcW w:w="993" w:type="dxa"/>
            <w:vAlign w:val="center"/>
          </w:tcPr>
          <w:p>
            <w:pPr>
              <w:spacing w:line="360" w:lineRule="auto"/>
              <w:jc w:val="center"/>
              <w:rPr>
                <w:rFonts w:cs="仿宋" w:asciiTheme="majorEastAsia" w:hAnsiTheme="majorEastAsia" w:eastAsiaTheme="majorEastAsia"/>
                <w:b/>
                <w:sz w:val="24"/>
              </w:rPr>
            </w:pPr>
            <w:r>
              <w:rPr>
                <w:rFonts w:hint="eastAsia" w:cs="仿宋" w:asciiTheme="majorEastAsia" w:hAnsiTheme="majorEastAsia" w:eastAsiaTheme="majorEastAsia"/>
                <w:b/>
                <w:sz w:val="24"/>
              </w:rPr>
              <w:t>数量</w:t>
            </w:r>
          </w:p>
        </w:tc>
        <w:tc>
          <w:tcPr>
            <w:tcW w:w="1559" w:type="dxa"/>
            <w:vAlign w:val="center"/>
          </w:tcPr>
          <w:p>
            <w:pPr>
              <w:spacing w:line="360" w:lineRule="auto"/>
              <w:jc w:val="center"/>
              <w:rPr>
                <w:rFonts w:cs="仿宋" w:asciiTheme="majorEastAsia" w:hAnsiTheme="majorEastAsia" w:eastAsiaTheme="majorEastAsia"/>
                <w:b/>
                <w:sz w:val="24"/>
              </w:rPr>
            </w:pPr>
            <w:r>
              <w:rPr>
                <w:rFonts w:hint="eastAsia" w:cs="仿宋" w:asciiTheme="majorEastAsia" w:hAnsiTheme="majorEastAsia" w:eastAsiaTheme="majorEastAsia"/>
                <w:b/>
                <w:sz w:val="24"/>
              </w:rPr>
              <w:t>单价</w:t>
            </w:r>
          </w:p>
        </w:tc>
        <w:tc>
          <w:tcPr>
            <w:tcW w:w="1984" w:type="dxa"/>
            <w:vAlign w:val="center"/>
          </w:tcPr>
          <w:p>
            <w:pPr>
              <w:spacing w:line="360" w:lineRule="auto"/>
              <w:jc w:val="center"/>
              <w:rPr>
                <w:rFonts w:cs="仿宋" w:asciiTheme="majorEastAsia" w:hAnsiTheme="majorEastAsia" w:eastAsiaTheme="majorEastAsia"/>
                <w:b/>
                <w:sz w:val="24"/>
              </w:rPr>
            </w:pPr>
            <w:r>
              <w:rPr>
                <w:rFonts w:hint="eastAsia" w:cs="仿宋" w:asciiTheme="majorEastAsia" w:hAnsiTheme="majorEastAsia" w:eastAsiaTheme="majorEastAsia"/>
                <w:b/>
                <w:sz w:val="24"/>
              </w:rPr>
              <w:t>总价</w:t>
            </w:r>
          </w:p>
        </w:tc>
        <w:tc>
          <w:tcPr>
            <w:tcW w:w="3119" w:type="dxa"/>
            <w:vAlign w:val="center"/>
          </w:tcPr>
          <w:p>
            <w:pPr>
              <w:spacing w:line="360" w:lineRule="auto"/>
              <w:jc w:val="center"/>
              <w:rPr>
                <w:rFonts w:cs="仿宋" w:asciiTheme="majorEastAsia" w:hAnsiTheme="majorEastAsia" w:eastAsiaTheme="majorEastAsia"/>
                <w:b/>
                <w:sz w:val="24"/>
              </w:rPr>
            </w:pPr>
          </w:p>
          <w:p>
            <w:pPr>
              <w:spacing w:line="360" w:lineRule="auto"/>
              <w:jc w:val="center"/>
              <w:rPr>
                <w:rFonts w:cs="仿宋" w:asciiTheme="majorEastAsia" w:hAnsiTheme="majorEastAsia" w:eastAsiaTheme="majorEastAsia"/>
                <w:b/>
                <w:sz w:val="24"/>
              </w:rPr>
            </w:pPr>
            <w:r>
              <w:rPr>
                <w:rFonts w:hint="eastAsia" w:cs="仿宋" w:asciiTheme="majorEastAsia" w:hAnsiTheme="majorEastAsia" w:eastAsiaTheme="majorEastAsia"/>
                <w:b/>
                <w:sz w:val="24"/>
              </w:rPr>
              <w:t>服务要求（年限）</w:t>
            </w:r>
          </w:p>
          <w:p>
            <w:pPr>
              <w:spacing w:line="360" w:lineRule="auto"/>
              <w:jc w:val="center"/>
              <w:rPr>
                <w:rFonts w:cs="仿宋" w:asciiTheme="majorEastAsia" w:hAnsiTheme="majorEastAsia" w:eastAsiaTheme="maj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1</w:t>
            </w:r>
          </w:p>
        </w:tc>
        <w:tc>
          <w:tcPr>
            <w:tcW w:w="1417" w:type="dxa"/>
            <w:vAlign w:val="center"/>
          </w:tcPr>
          <w:p>
            <w:pPr>
              <w:snapToGrid w:val="0"/>
              <w:spacing w:line="360" w:lineRule="auto"/>
              <w:jc w:val="center"/>
              <w:rPr>
                <w:rFonts w:cs="仿宋" w:asciiTheme="majorEastAsia" w:hAnsiTheme="majorEastAsia" w:eastAsiaTheme="majorEastAsia"/>
                <w:sz w:val="24"/>
              </w:rPr>
            </w:pPr>
          </w:p>
        </w:tc>
        <w:tc>
          <w:tcPr>
            <w:tcW w:w="1843" w:type="dxa"/>
            <w:vAlign w:val="center"/>
          </w:tcPr>
          <w:p>
            <w:pPr>
              <w:snapToGrid w:val="0"/>
              <w:spacing w:line="360" w:lineRule="auto"/>
              <w:jc w:val="center"/>
              <w:rPr>
                <w:rFonts w:cs="仿宋" w:asciiTheme="majorEastAsia" w:hAnsiTheme="majorEastAsia" w:eastAsiaTheme="majorEastAsia"/>
                <w:sz w:val="24"/>
              </w:rPr>
            </w:pPr>
          </w:p>
        </w:tc>
        <w:tc>
          <w:tcPr>
            <w:tcW w:w="3118" w:type="dxa"/>
            <w:vAlign w:val="center"/>
          </w:tcPr>
          <w:p>
            <w:pPr>
              <w:snapToGrid w:val="0"/>
              <w:spacing w:line="360" w:lineRule="auto"/>
              <w:jc w:val="center"/>
              <w:rPr>
                <w:rFonts w:cs="仿宋" w:asciiTheme="majorEastAsia" w:hAnsiTheme="majorEastAsia" w:eastAsiaTheme="majorEastAsia"/>
                <w:sz w:val="24"/>
              </w:rPr>
            </w:pPr>
          </w:p>
        </w:tc>
        <w:tc>
          <w:tcPr>
            <w:tcW w:w="993" w:type="dxa"/>
            <w:vAlign w:val="center"/>
          </w:tcPr>
          <w:p>
            <w:pPr>
              <w:snapToGrid w:val="0"/>
              <w:spacing w:line="360" w:lineRule="auto"/>
              <w:jc w:val="center"/>
              <w:rPr>
                <w:rFonts w:cs="仿宋" w:asciiTheme="majorEastAsia" w:hAnsiTheme="majorEastAsia" w:eastAsiaTheme="majorEastAsia"/>
                <w:sz w:val="24"/>
              </w:rPr>
            </w:pPr>
          </w:p>
        </w:tc>
        <w:tc>
          <w:tcPr>
            <w:tcW w:w="1559" w:type="dxa"/>
            <w:vAlign w:val="center"/>
          </w:tcPr>
          <w:p>
            <w:pPr>
              <w:spacing w:line="360" w:lineRule="auto"/>
              <w:jc w:val="center"/>
              <w:rPr>
                <w:rFonts w:cs="仿宋" w:asciiTheme="majorEastAsia" w:hAnsiTheme="majorEastAsia" w:eastAsiaTheme="majorEastAsia"/>
                <w:sz w:val="24"/>
              </w:rPr>
            </w:pPr>
          </w:p>
        </w:tc>
        <w:tc>
          <w:tcPr>
            <w:tcW w:w="1984" w:type="dxa"/>
            <w:vAlign w:val="center"/>
          </w:tcPr>
          <w:p>
            <w:pPr>
              <w:spacing w:line="360" w:lineRule="auto"/>
              <w:jc w:val="center"/>
              <w:rPr>
                <w:rFonts w:cs="仿宋" w:asciiTheme="majorEastAsia" w:hAnsiTheme="majorEastAsia" w:eastAsiaTheme="majorEastAsia"/>
                <w:sz w:val="24"/>
              </w:rPr>
            </w:pPr>
          </w:p>
        </w:tc>
        <w:tc>
          <w:tcPr>
            <w:tcW w:w="3119" w:type="dxa"/>
            <w:vAlign w:val="center"/>
          </w:tcPr>
          <w:p>
            <w:pPr>
              <w:spacing w:line="360" w:lineRule="auto"/>
              <w:jc w:val="center"/>
              <w:rPr>
                <w:rFonts w:cs="仿宋"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2</w:t>
            </w:r>
          </w:p>
        </w:tc>
        <w:tc>
          <w:tcPr>
            <w:tcW w:w="1417" w:type="dxa"/>
            <w:vAlign w:val="center"/>
          </w:tcPr>
          <w:p>
            <w:pPr>
              <w:snapToGrid w:val="0"/>
              <w:spacing w:line="360" w:lineRule="auto"/>
              <w:jc w:val="center"/>
              <w:rPr>
                <w:rFonts w:cs="仿宋" w:asciiTheme="majorEastAsia" w:hAnsiTheme="majorEastAsia" w:eastAsiaTheme="majorEastAsia"/>
                <w:sz w:val="24"/>
              </w:rPr>
            </w:pPr>
          </w:p>
        </w:tc>
        <w:tc>
          <w:tcPr>
            <w:tcW w:w="1843" w:type="dxa"/>
            <w:vAlign w:val="center"/>
          </w:tcPr>
          <w:p>
            <w:pPr>
              <w:snapToGrid w:val="0"/>
              <w:spacing w:line="360" w:lineRule="auto"/>
              <w:jc w:val="center"/>
              <w:rPr>
                <w:rFonts w:cs="仿宋" w:asciiTheme="majorEastAsia" w:hAnsiTheme="majorEastAsia" w:eastAsiaTheme="majorEastAsia"/>
                <w:sz w:val="24"/>
              </w:rPr>
            </w:pPr>
          </w:p>
        </w:tc>
        <w:tc>
          <w:tcPr>
            <w:tcW w:w="3118" w:type="dxa"/>
            <w:vAlign w:val="center"/>
          </w:tcPr>
          <w:p>
            <w:pPr>
              <w:snapToGrid w:val="0"/>
              <w:spacing w:line="360" w:lineRule="auto"/>
              <w:jc w:val="center"/>
              <w:rPr>
                <w:rFonts w:cs="仿宋" w:asciiTheme="majorEastAsia" w:hAnsiTheme="majorEastAsia" w:eastAsiaTheme="majorEastAsia"/>
                <w:sz w:val="24"/>
              </w:rPr>
            </w:pPr>
          </w:p>
        </w:tc>
        <w:tc>
          <w:tcPr>
            <w:tcW w:w="993" w:type="dxa"/>
            <w:vAlign w:val="center"/>
          </w:tcPr>
          <w:p>
            <w:pPr>
              <w:snapToGrid w:val="0"/>
              <w:spacing w:line="360" w:lineRule="auto"/>
              <w:jc w:val="center"/>
              <w:rPr>
                <w:rFonts w:cs="仿宋" w:asciiTheme="majorEastAsia" w:hAnsiTheme="majorEastAsia" w:eastAsiaTheme="majorEastAsia"/>
                <w:sz w:val="24"/>
              </w:rPr>
            </w:pPr>
          </w:p>
        </w:tc>
        <w:tc>
          <w:tcPr>
            <w:tcW w:w="1559" w:type="dxa"/>
            <w:vAlign w:val="center"/>
          </w:tcPr>
          <w:p>
            <w:pPr>
              <w:spacing w:line="360" w:lineRule="auto"/>
              <w:jc w:val="center"/>
              <w:rPr>
                <w:rFonts w:cs="仿宋" w:asciiTheme="majorEastAsia" w:hAnsiTheme="majorEastAsia" w:eastAsiaTheme="majorEastAsia"/>
                <w:sz w:val="24"/>
              </w:rPr>
            </w:pPr>
          </w:p>
        </w:tc>
        <w:tc>
          <w:tcPr>
            <w:tcW w:w="1984" w:type="dxa"/>
            <w:vAlign w:val="center"/>
          </w:tcPr>
          <w:p>
            <w:pPr>
              <w:spacing w:line="360" w:lineRule="auto"/>
              <w:jc w:val="center"/>
              <w:rPr>
                <w:rFonts w:cs="仿宋" w:asciiTheme="majorEastAsia" w:hAnsiTheme="majorEastAsia" w:eastAsiaTheme="majorEastAsia"/>
                <w:sz w:val="24"/>
              </w:rPr>
            </w:pPr>
          </w:p>
        </w:tc>
        <w:tc>
          <w:tcPr>
            <w:tcW w:w="3119" w:type="dxa"/>
            <w:vAlign w:val="center"/>
          </w:tcPr>
          <w:p>
            <w:pPr>
              <w:spacing w:line="360" w:lineRule="auto"/>
              <w:jc w:val="center"/>
              <w:rPr>
                <w:rFonts w:cs="仿宋"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w:t>
            </w:r>
          </w:p>
        </w:tc>
        <w:tc>
          <w:tcPr>
            <w:tcW w:w="1417" w:type="dxa"/>
            <w:vAlign w:val="center"/>
          </w:tcPr>
          <w:p>
            <w:pPr>
              <w:snapToGrid w:val="0"/>
              <w:spacing w:line="360" w:lineRule="auto"/>
              <w:jc w:val="center"/>
              <w:rPr>
                <w:rFonts w:cs="仿宋" w:asciiTheme="majorEastAsia" w:hAnsiTheme="majorEastAsia" w:eastAsiaTheme="majorEastAsia"/>
                <w:sz w:val="24"/>
              </w:rPr>
            </w:pPr>
          </w:p>
        </w:tc>
        <w:tc>
          <w:tcPr>
            <w:tcW w:w="1843" w:type="dxa"/>
            <w:vAlign w:val="center"/>
          </w:tcPr>
          <w:p>
            <w:pPr>
              <w:snapToGrid w:val="0"/>
              <w:spacing w:line="360" w:lineRule="auto"/>
              <w:jc w:val="center"/>
              <w:rPr>
                <w:rFonts w:cs="仿宋" w:asciiTheme="majorEastAsia" w:hAnsiTheme="majorEastAsia" w:eastAsiaTheme="majorEastAsia"/>
                <w:sz w:val="24"/>
              </w:rPr>
            </w:pPr>
          </w:p>
        </w:tc>
        <w:tc>
          <w:tcPr>
            <w:tcW w:w="3118" w:type="dxa"/>
            <w:vAlign w:val="center"/>
          </w:tcPr>
          <w:p>
            <w:pPr>
              <w:snapToGrid w:val="0"/>
              <w:spacing w:line="360" w:lineRule="auto"/>
              <w:jc w:val="center"/>
              <w:rPr>
                <w:rFonts w:cs="仿宋" w:asciiTheme="majorEastAsia" w:hAnsiTheme="majorEastAsia" w:eastAsiaTheme="majorEastAsia"/>
                <w:sz w:val="24"/>
              </w:rPr>
            </w:pPr>
          </w:p>
        </w:tc>
        <w:tc>
          <w:tcPr>
            <w:tcW w:w="993" w:type="dxa"/>
            <w:vAlign w:val="center"/>
          </w:tcPr>
          <w:p>
            <w:pPr>
              <w:snapToGrid w:val="0"/>
              <w:spacing w:line="360" w:lineRule="auto"/>
              <w:jc w:val="center"/>
              <w:rPr>
                <w:rFonts w:cs="仿宋" w:asciiTheme="majorEastAsia" w:hAnsiTheme="majorEastAsia" w:eastAsiaTheme="majorEastAsia"/>
                <w:sz w:val="24"/>
              </w:rPr>
            </w:pPr>
          </w:p>
        </w:tc>
        <w:tc>
          <w:tcPr>
            <w:tcW w:w="1559" w:type="dxa"/>
            <w:vAlign w:val="center"/>
          </w:tcPr>
          <w:p>
            <w:pPr>
              <w:spacing w:line="360" w:lineRule="auto"/>
              <w:jc w:val="center"/>
              <w:rPr>
                <w:rFonts w:cs="仿宋" w:asciiTheme="majorEastAsia" w:hAnsiTheme="majorEastAsia" w:eastAsiaTheme="majorEastAsia"/>
                <w:sz w:val="24"/>
              </w:rPr>
            </w:pPr>
          </w:p>
        </w:tc>
        <w:tc>
          <w:tcPr>
            <w:tcW w:w="1984" w:type="dxa"/>
            <w:vAlign w:val="center"/>
          </w:tcPr>
          <w:p>
            <w:pPr>
              <w:spacing w:line="360" w:lineRule="auto"/>
              <w:jc w:val="center"/>
              <w:rPr>
                <w:rFonts w:cs="仿宋" w:asciiTheme="majorEastAsia" w:hAnsiTheme="majorEastAsia" w:eastAsiaTheme="majorEastAsia"/>
                <w:sz w:val="24"/>
              </w:rPr>
            </w:pPr>
          </w:p>
        </w:tc>
        <w:tc>
          <w:tcPr>
            <w:tcW w:w="3119" w:type="dxa"/>
            <w:vAlign w:val="center"/>
          </w:tcPr>
          <w:p>
            <w:pPr>
              <w:spacing w:line="360" w:lineRule="auto"/>
              <w:jc w:val="center"/>
              <w:rPr>
                <w:rFonts w:cs="仿宋"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cs="仿宋" w:asciiTheme="majorEastAsia" w:hAnsiTheme="majorEastAsia" w:eastAsiaTheme="majorEastAsia"/>
                <w:sz w:val="24"/>
              </w:rPr>
            </w:pPr>
          </w:p>
        </w:tc>
        <w:tc>
          <w:tcPr>
            <w:tcW w:w="1417" w:type="dxa"/>
            <w:vAlign w:val="center"/>
          </w:tcPr>
          <w:p>
            <w:pPr>
              <w:snapToGrid w:val="0"/>
              <w:spacing w:line="360" w:lineRule="auto"/>
              <w:jc w:val="center"/>
              <w:rPr>
                <w:rFonts w:cs="仿宋" w:asciiTheme="majorEastAsia" w:hAnsiTheme="majorEastAsia" w:eastAsiaTheme="majorEastAsia"/>
                <w:sz w:val="24"/>
              </w:rPr>
            </w:pPr>
          </w:p>
        </w:tc>
        <w:tc>
          <w:tcPr>
            <w:tcW w:w="1843" w:type="dxa"/>
            <w:vAlign w:val="center"/>
          </w:tcPr>
          <w:p>
            <w:pPr>
              <w:snapToGrid w:val="0"/>
              <w:spacing w:line="360" w:lineRule="auto"/>
              <w:jc w:val="center"/>
              <w:rPr>
                <w:rFonts w:cs="仿宋" w:asciiTheme="majorEastAsia" w:hAnsiTheme="majorEastAsia" w:eastAsiaTheme="majorEastAsia"/>
                <w:sz w:val="24"/>
              </w:rPr>
            </w:pPr>
          </w:p>
        </w:tc>
        <w:tc>
          <w:tcPr>
            <w:tcW w:w="3118" w:type="dxa"/>
            <w:vAlign w:val="center"/>
          </w:tcPr>
          <w:p>
            <w:pPr>
              <w:snapToGrid w:val="0"/>
              <w:spacing w:line="360" w:lineRule="auto"/>
              <w:jc w:val="center"/>
              <w:rPr>
                <w:rFonts w:cs="仿宋" w:asciiTheme="majorEastAsia" w:hAnsiTheme="majorEastAsia" w:eastAsiaTheme="majorEastAsia"/>
                <w:sz w:val="24"/>
              </w:rPr>
            </w:pPr>
          </w:p>
        </w:tc>
        <w:tc>
          <w:tcPr>
            <w:tcW w:w="993" w:type="dxa"/>
            <w:vAlign w:val="center"/>
          </w:tcPr>
          <w:p>
            <w:pPr>
              <w:snapToGrid w:val="0"/>
              <w:spacing w:line="360" w:lineRule="auto"/>
              <w:jc w:val="center"/>
              <w:rPr>
                <w:rFonts w:cs="仿宋" w:asciiTheme="majorEastAsia" w:hAnsiTheme="majorEastAsia" w:eastAsiaTheme="majorEastAsia"/>
                <w:sz w:val="24"/>
              </w:rPr>
            </w:pPr>
          </w:p>
        </w:tc>
        <w:tc>
          <w:tcPr>
            <w:tcW w:w="1559" w:type="dxa"/>
            <w:vAlign w:val="center"/>
          </w:tcPr>
          <w:p>
            <w:pPr>
              <w:spacing w:line="360" w:lineRule="auto"/>
              <w:jc w:val="center"/>
              <w:rPr>
                <w:rFonts w:cs="仿宋" w:asciiTheme="majorEastAsia" w:hAnsiTheme="majorEastAsia" w:eastAsiaTheme="majorEastAsia"/>
                <w:sz w:val="24"/>
              </w:rPr>
            </w:pPr>
          </w:p>
        </w:tc>
        <w:tc>
          <w:tcPr>
            <w:tcW w:w="1984" w:type="dxa"/>
            <w:vAlign w:val="center"/>
          </w:tcPr>
          <w:p>
            <w:pPr>
              <w:spacing w:line="360" w:lineRule="auto"/>
              <w:jc w:val="center"/>
              <w:rPr>
                <w:rFonts w:cs="仿宋" w:asciiTheme="majorEastAsia" w:hAnsiTheme="majorEastAsia" w:eastAsiaTheme="majorEastAsia"/>
                <w:sz w:val="24"/>
              </w:rPr>
            </w:pPr>
          </w:p>
        </w:tc>
        <w:tc>
          <w:tcPr>
            <w:tcW w:w="3119" w:type="dxa"/>
            <w:vAlign w:val="center"/>
          </w:tcPr>
          <w:p>
            <w:pPr>
              <w:spacing w:line="360" w:lineRule="auto"/>
              <w:jc w:val="center"/>
              <w:rPr>
                <w:rFonts w:cs="仿宋"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cs="仿宋" w:asciiTheme="majorEastAsia" w:hAnsiTheme="majorEastAsia" w:eastAsiaTheme="majorEastAsia"/>
                <w:sz w:val="24"/>
              </w:rPr>
            </w:pPr>
          </w:p>
        </w:tc>
        <w:tc>
          <w:tcPr>
            <w:tcW w:w="1417" w:type="dxa"/>
            <w:vAlign w:val="center"/>
          </w:tcPr>
          <w:p>
            <w:pPr>
              <w:snapToGrid w:val="0"/>
              <w:spacing w:line="360" w:lineRule="auto"/>
              <w:jc w:val="center"/>
              <w:rPr>
                <w:rFonts w:cs="仿宋" w:asciiTheme="majorEastAsia" w:hAnsiTheme="majorEastAsia" w:eastAsiaTheme="majorEastAsia"/>
                <w:sz w:val="24"/>
              </w:rPr>
            </w:pPr>
          </w:p>
        </w:tc>
        <w:tc>
          <w:tcPr>
            <w:tcW w:w="1843" w:type="dxa"/>
            <w:vAlign w:val="center"/>
          </w:tcPr>
          <w:p>
            <w:pPr>
              <w:snapToGrid w:val="0"/>
              <w:spacing w:line="360" w:lineRule="auto"/>
              <w:jc w:val="center"/>
              <w:rPr>
                <w:rFonts w:cs="仿宋" w:asciiTheme="majorEastAsia" w:hAnsiTheme="majorEastAsia" w:eastAsiaTheme="majorEastAsia"/>
                <w:sz w:val="24"/>
              </w:rPr>
            </w:pPr>
          </w:p>
        </w:tc>
        <w:tc>
          <w:tcPr>
            <w:tcW w:w="3118" w:type="dxa"/>
            <w:vAlign w:val="center"/>
          </w:tcPr>
          <w:p>
            <w:pPr>
              <w:snapToGrid w:val="0"/>
              <w:spacing w:line="360" w:lineRule="auto"/>
              <w:jc w:val="center"/>
              <w:rPr>
                <w:rFonts w:cs="仿宋" w:asciiTheme="majorEastAsia" w:hAnsiTheme="majorEastAsia" w:eastAsiaTheme="majorEastAsia"/>
                <w:sz w:val="24"/>
              </w:rPr>
            </w:pPr>
          </w:p>
        </w:tc>
        <w:tc>
          <w:tcPr>
            <w:tcW w:w="993" w:type="dxa"/>
            <w:vAlign w:val="center"/>
          </w:tcPr>
          <w:p>
            <w:pPr>
              <w:snapToGrid w:val="0"/>
              <w:spacing w:line="360" w:lineRule="auto"/>
              <w:jc w:val="center"/>
              <w:rPr>
                <w:rFonts w:cs="仿宋" w:asciiTheme="majorEastAsia" w:hAnsiTheme="majorEastAsia" w:eastAsiaTheme="majorEastAsia"/>
                <w:sz w:val="24"/>
              </w:rPr>
            </w:pPr>
          </w:p>
        </w:tc>
        <w:tc>
          <w:tcPr>
            <w:tcW w:w="1559" w:type="dxa"/>
            <w:vAlign w:val="center"/>
          </w:tcPr>
          <w:p>
            <w:pPr>
              <w:spacing w:line="360" w:lineRule="auto"/>
              <w:jc w:val="center"/>
              <w:rPr>
                <w:rFonts w:cs="仿宋" w:asciiTheme="majorEastAsia" w:hAnsiTheme="majorEastAsia" w:eastAsiaTheme="majorEastAsia"/>
                <w:sz w:val="24"/>
              </w:rPr>
            </w:pPr>
          </w:p>
        </w:tc>
        <w:tc>
          <w:tcPr>
            <w:tcW w:w="1984" w:type="dxa"/>
            <w:vAlign w:val="center"/>
          </w:tcPr>
          <w:p>
            <w:pPr>
              <w:spacing w:line="360" w:lineRule="auto"/>
              <w:jc w:val="center"/>
              <w:rPr>
                <w:rFonts w:cs="仿宋" w:asciiTheme="majorEastAsia" w:hAnsiTheme="majorEastAsia" w:eastAsiaTheme="majorEastAsia"/>
                <w:sz w:val="24"/>
              </w:rPr>
            </w:pPr>
          </w:p>
        </w:tc>
        <w:tc>
          <w:tcPr>
            <w:tcW w:w="3119" w:type="dxa"/>
            <w:vAlign w:val="center"/>
          </w:tcPr>
          <w:p>
            <w:pPr>
              <w:spacing w:line="360" w:lineRule="auto"/>
              <w:jc w:val="center"/>
              <w:rPr>
                <w:rFonts w:cs="仿宋"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cs="仿宋" w:asciiTheme="majorEastAsia" w:hAnsiTheme="majorEastAsia" w:eastAsiaTheme="majorEastAsia"/>
                <w:b/>
                <w:sz w:val="24"/>
              </w:rPr>
            </w:pPr>
            <w:r>
              <w:rPr>
                <w:rFonts w:hint="eastAsia" w:cs="仿宋" w:asciiTheme="majorEastAsia" w:hAnsiTheme="majorEastAsia" w:eastAsiaTheme="majorEastAsia"/>
                <w:b/>
                <w:sz w:val="24"/>
              </w:rPr>
              <w:t>投标报价（小写）</w:t>
            </w:r>
          </w:p>
        </w:tc>
        <w:tc>
          <w:tcPr>
            <w:tcW w:w="7655" w:type="dxa"/>
            <w:gridSpan w:val="4"/>
            <w:vAlign w:val="center"/>
          </w:tcPr>
          <w:p>
            <w:pPr>
              <w:spacing w:line="360" w:lineRule="auto"/>
              <w:jc w:val="center"/>
              <w:rPr>
                <w:rFonts w:cs="仿宋"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cs="仿宋" w:asciiTheme="majorEastAsia" w:hAnsiTheme="majorEastAsia" w:eastAsiaTheme="majorEastAsia"/>
                <w:b/>
                <w:sz w:val="24"/>
              </w:rPr>
            </w:pPr>
            <w:r>
              <w:rPr>
                <w:rFonts w:hint="eastAsia" w:cs="仿宋" w:asciiTheme="majorEastAsia" w:hAnsiTheme="majorEastAsia" w:eastAsiaTheme="majorEastAsia"/>
                <w:b/>
                <w:sz w:val="24"/>
              </w:rPr>
              <w:t>投标报价（大写）</w:t>
            </w:r>
          </w:p>
        </w:tc>
        <w:tc>
          <w:tcPr>
            <w:tcW w:w="7655" w:type="dxa"/>
            <w:gridSpan w:val="4"/>
            <w:vAlign w:val="center"/>
          </w:tcPr>
          <w:p>
            <w:pPr>
              <w:spacing w:line="360" w:lineRule="auto"/>
              <w:jc w:val="center"/>
              <w:rPr>
                <w:rFonts w:cs="仿宋" w:asciiTheme="majorEastAsia" w:hAnsiTheme="majorEastAsia" w:eastAsiaTheme="majorEastAsia"/>
                <w:sz w:val="24"/>
              </w:rPr>
            </w:pPr>
          </w:p>
        </w:tc>
      </w:tr>
    </w:tbl>
    <w:p>
      <w:pPr>
        <w:snapToGrid w:val="0"/>
        <w:spacing w:line="360" w:lineRule="auto"/>
        <w:ind w:left="480"/>
        <w:rPr>
          <w:rFonts w:cs="仿宋" w:asciiTheme="majorEastAsia" w:hAnsiTheme="majorEastAsia" w:eastAsiaTheme="majorEastAsia"/>
          <w:b/>
          <w:kern w:val="0"/>
          <w:sz w:val="24"/>
          <w:lang w:val="zh-CN"/>
        </w:rPr>
      </w:pPr>
      <w:r>
        <w:rPr>
          <w:rFonts w:hint="eastAsia" w:cs="仿宋" w:asciiTheme="majorEastAsia" w:hAnsiTheme="majorEastAsia" w:eastAsiaTheme="majorEastAsia"/>
          <w:b/>
          <w:kern w:val="0"/>
          <w:sz w:val="24"/>
          <w:lang w:val="zh-CN"/>
        </w:rPr>
        <w:t>注：</w:t>
      </w:r>
    </w:p>
    <w:p>
      <w:pPr>
        <w:spacing w:line="360" w:lineRule="auto"/>
        <w:ind w:left="-2" w:leftChars="-1" w:firstLine="480" w:firstLineChars="200"/>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1、投标人需按本表格式填写，不得自行更改。</w:t>
      </w:r>
    </w:p>
    <w:p>
      <w:pPr>
        <w:spacing w:line="360" w:lineRule="auto"/>
        <w:ind w:firstLine="480" w:firstLineChars="200"/>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2、有关本项目实施所涉及的一切费用均计入报价。</w:t>
      </w:r>
      <w:r>
        <w:rPr>
          <w:rFonts w:hint="eastAsia" w:cs="仿宋" w:asciiTheme="majorEastAsia" w:hAnsiTheme="majorEastAsia" w:eastAsiaTheme="majorEastAsia"/>
          <w:b/>
          <w:kern w:val="0"/>
          <w:sz w:val="24"/>
          <w:lang w:val="zh-CN"/>
        </w:rPr>
        <w:t>采购人将以合同形式有偿取得货物或服务，不接受投标人给予的赠品、回扣或者与采购无关的其他商品、服务</w:t>
      </w:r>
      <w:r>
        <w:rPr>
          <w:rFonts w:hint="eastAsia" w:cs="仿宋" w:asciiTheme="majorEastAsia" w:hAnsiTheme="majorEastAsia" w:eastAsiaTheme="majorEastAsia"/>
          <w:kern w:val="0"/>
          <w:sz w:val="24"/>
          <w:lang w:val="zh-CN"/>
        </w:rPr>
        <w:t>，</w:t>
      </w:r>
      <w:r>
        <w:rPr>
          <w:rFonts w:hint="eastAsia" w:cs="仿宋" w:asciiTheme="majorEastAsia" w:hAnsiTheme="majorEastAsia" w:eastAsiaTheme="majorEastAsia"/>
          <w:b/>
          <w:kern w:val="0"/>
          <w:sz w:val="24"/>
          <w:lang w:val="zh-CN"/>
        </w:rPr>
        <w:t>不得出现“0元”“免费赠送”等形式的无偿报价，</w:t>
      </w:r>
      <w:r>
        <w:rPr>
          <w:rFonts w:hint="eastAsia" w:cs="仿宋" w:asciiTheme="majorEastAsia" w:hAnsiTheme="majorEastAsia" w:eastAsiaTheme="majorEastAsia"/>
          <w:b/>
          <w:kern w:val="0"/>
          <w:sz w:val="24"/>
        </w:rPr>
        <w:t>否则视为</w:t>
      </w:r>
      <w:r>
        <w:rPr>
          <w:rFonts w:hint="eastAsia" w:cs="仿宋" w:asciiTheme="majorEastAsia" w:hAnsiTheme="majorEastAsia" w:eastAsiaTheme="majorEastAsia"/>
          <w:b/>
          <w:sz w:val="24"/>
        </w:rPr>
        <w:t>投标文件含有采购人不能接受的附加条件的，投标无效</w:t>
      </w:r>
      <w:r>
        <w:rPr>
          <w:rFonts w:hint="eastAsia" w:cs="仿宋" w:asciiTheme="majorEastAsia" w:hAnsiTheme="majorEastAsia" w:eastAsiaTheme="majorEastAsia"/>
          <w:b/>
          <w:kern w:val="0"/>
          <w:sz w:val="24"/>
          <w:lang w:val="zh-CN"/>
        </w:rPr>
        <w:t>。</w:t>
      </w:r>
    </w:p>
    <w:p>
      <w:pPr>
        <w:snapToGrid w:val="0"/>
        <w:spacing w:line="360" w:lineRule="auto"/>
        <w:ind w:firstLine="480" w:firstLineChars="200"/>
        <w:jc w:val="left"/>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3、以上表格要求细分项目及报价，在“规格型号（或具体服务）”一栏中，货物类项目填写规格型号，服务类项目填写具体服务。</w:t>
      </w:r>
    </w:p>
    <w:p>
      <w:pPr>
        <w:spacing w:line="360" w:lineRule="auto"/>
        <w:ind w:left="3780" w:leftChars="1800"/>
        <w:rPr>
          <w:rFonts w:cs="仿宋" w:asciiTheme="majorEastAsia" w:hAnsiTheme="majorEastAsia" w:eastAsiaTheme="majorEastAsia"/>
          <w:sz w:val="32"/>
          <w:szCs w:val="32"/>
        </w:rPr>
      </w:pPr>
    </w:p>
    <w:p>
      <w:pPr>
        <w:pStyle w:val="27"/>
        <w:spacing w:line="360" w:lineRule="auto"/>
        <w:ind w:firstLine="640"/>
        <w:rPr>
          <w:rFonts w:cs="仿宋" w:asciiTheme="majorEastAsia" w:hAnsiTheme="majorEastAsia" w:eastAsiaTheme="majorEastAsia"/>
          <w:sz w:val="32"/>
          <w:szCs w:val="32"/>
        </w:rPr>
      </w:pPr>
    </w:p>
    <w:p>
      <w:pPr>
        <w:pStyle w:val="27"/>
        <w:spacing w:line="360" w:lineRule="auto"/>
        <w:ind w:firstLine="640"/>
        <w:rPr>
          <w:rFonts w:cs="仿宋" w:asciiTheme="majorEastAsia" w:hAnsiTheme="majorEastAsia" w:eastAsiaTheme="majorEastAsia"/>
          <w:sz w:val="32"/>
          <w:szCs w:val="32"/>
        </w:rPr>
      </w:pPr>
    </w:p>
    <w:p>
      <w:pPr>
        <w:spacing w:line="360" w:lineRule="auto"/>
        <w:ind w:left="7560" w:leftChars="3600"/>
        <w:rPr>
          <w:rFonts w:cs="仿宋" w:asciiTheme="majorEastAsia" w:hAnsiTheme="majorEastAsia" w:eastAsiaTheme="majorEastAsia"/>
          <w:sz w:val="24"/>
        </w:rPr>
      </w:pPr>
      <w:r>
        <w:rPr>
          <w:rFonts w:hint="eastAsia" w:cs="仿宋" w:asciiTheme="majorEastAsia" w:hAnsiTheme="majorEastAsia" w:eastAsiaTheme="majorEastAsia"/>
          <w:sz w:val="24"/>
        </w:rPr>
        <w:t xml:space="preserve">法定代表人或其授权委托人（签名或印章）：        </w:t>
      </w:r>
    </w:p>
    <w:p>
      <w:pPr>
        <w:spacing w:line="360" w:lineRule="auto"/>
        <w:ind w:left="7560" w:leftChars="3600"/>
        <w:rPr>
          <w:rFonts w:cs="仿宋" w:asciiTheme="majorEastAsia" w:hAnsiTheme="majorEastAsia" w:eastAsiaTheme="majorEastAsia"/>
          <w:sz w:val="24"/>
        </w:rPr>
      </w:pPr>
      <w:r>
        <w:rPr>
          <w:rFonts w:hint="eastAsia" w:cs="仿宋" w:asciiTheme="majorEastAsia" w:hAnsiTheme="majorEastAsia" w:eastAsiaTheme="majorEastAsia"/>
          <w:sz w:val="24"/>
        </w:rPr>
        <w:t xml:space="preserve">投标人（盖章）：         </w:t>
      </w:r>
    </w:p>
    <w:p>
      <w:pPr>
        <w:spacing w:line="360" w:lineRule="auto"/>
        <w:ind w:left="7560" w:leftChars="3600"/>
        <w:rPr>
          <w:rFonts w:asciiTheme="majorEastAsia" w:hAnsiTheme="majorEastAsia" w:eastAsiaTheme="majorEastAsia"/>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r>
        <w:rPr>
          <w:rFonts w:hint="eastAsia" w:cs="仿宋" w:asciiTheme="majorEastAsia" w:hAnsiTheme="majorEastAsia" w:eastAsiaTheme="majorEastAsia"/>
          <w:sz w:val="24"/>
        </w:rPr>
        <w:t xml:space="preserve">日  期： </w:t>
      </w:r>
    </w:p>
    <w:p>
      <w:pPr>
        <w:pStyle w:val="35"/>
        <w:keepNext w:val="0"/>
        <w:pageBreakBefore w:val="0"/>
        <w:tabs>
          <w:tab w:val="clear" w:pos="720"/>
        </w:tabs>
        <w:snapToGrid w:val="0"/>
        <w:spacing w:before="120" w:after="120"/>
        <w:ind w:firstLine="643"/>
        <w:outlineLvl w:val="9"/>
        <w:rPr>
          <w:rFonts w:cs="仿宋" w:asciiTheme="majorEastAsia" w:hAnsiTheme="majorEastAsia" w:eastAsiaTheme="majorEastAsia"/>
          <w:kern w:val="2"/>
          <w:sz w:val="32"/>
          <w:szCs w:val="32"/>
        </w:rPr>
      </w:pPr>
      <w:r>
        <w:rPr>
          <w:rFonts w:hint="eastAsia" w:cs="仿宋" w:asciiTheme="majorEastAsia" w:hAnsiTheme="majorEastAsia" w:eastAsiaTheme="majorEastAsia"/>
          <w:kern w:val="2"/>
          <w:sz w:val="32"/>
          <w:szCs w:val="32"/>
        </w:rPr>
        <w:t>二、投标报价明细表</w:t>
      </w:r>
    </w:p>
    <w:p>
      <w:pPr>
        <w:snapToGrid w:val="0"/>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投标人名称：</w:t>
      </w:r>
      <w:r>
        <w:rPr>
          <w:rFonts w:hint="eastAsia" w:cs="仿宋" w:asciiTheme="majorEastAsia" w:hAnsiTheme="majorEastAsia" w:eastAsiaTheme="majorEastAsia"/>
          <w:kern w:val="0"/>
          <w:sz w:val="24"/>
          <w:u w:val="single"/>
        </w:rPr>
        <w:t xml:space="preserve">                            </w:t>
      </w:r>
    </w:p>
    <w:p>
      <w:pPr>
        <w:snapToGrid w:val="0"/>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标    项：</w:t>
      </w:r>
      <w:r>
        <w:rPr>
          <w:rFonts w:hint="eastAsia" w:cs="仿宋" w:asciiTheme="majorEastAsia" w:hAnsiTheme="majorEastAsia" w:eastAsiaTheme="majorEastAsia"/>
          <w:kern w:val="0"/>
          <w:sz w:val="24"/>
          <w:u w:val="single"/>
        </w:rPr>
        <w:t xml:space="preserve">                              </w:t>
      </w:r>
    </w:p>
    <w:p>
      <w:pPr>
        <w:snapToGrid w:val="0"/>
        <w:spacing w:line="360" w:lineRule="auto"/>
        <w:jc w:val="left"/>
        <w:rPr>
          <w:rFonts w:cs="仿宋" w:asciiTheme="majorEastAsia" w:hAnsiTheme="majorEastAsia" w:eastAsiaTheme="majorEastAsia"/>
          <w:sz w:val="24"/>
        </w:rPr>
      </w:pPr>
      <w:r>
        <w:rPr>
          <w:rFonts w:hint="eastAsia" w:cs="仿宋" w:asciiTheme="majorEastAsia" w:hAnsiTheme="majorEastAsia" w:eastAsiaTheme="majorEastAsia"/>
          <w:sz w:val="24"/>
        </w:rPr>
        <w:t xml:space="preserve">项目编号： </w:t>
      </w:r>
      <w:r>
        <w:rPr>
          <w:rFonts w:hint="eastAsia" w:cs="仿宋" w:asciiTheme="majorEastAsia" w:hAnsiTheme="majorEastAsia" w:eastAsiaTheme="majorEastAsia"/>
          <w:kern w:val="0"/>
          <w:sz w:val="24"/>
          <w:u w:val="single"/>
        </w:rPr>
        <w:t xml:space="preserve">                             </w:t>
      </w:r>
      <w:r>
        <w:rPr>
          <w:rFonts w:hint="eastAsia" w:cs="仿宋" w:asciiTheme="majorEastAsia" w:hAnsiTheme="majorEastAsia" w:eastAsiaTheme="majorEastAsia"/>
          <w:sz w:val="24"/>
        </w:rPr>
        <w:t xml:space="preserve">           金额单位：人民币（元）</w:t>
      </w:r>
    </w:p>
    <w:tbl>
      <w:tblPr>
        <w:tblStyle w:val="19"/>
        <w:tblW w:w="101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1"/>
        <w:gridCol w:w="1399"/>
        <w:gridCol w:w="1846"/>
        <w:gridCol w:w="1637"/>
        <w:gridCol w:w="1513"/>
        <w:gridCol w:w="1500"/>
        <w:gridCol w:w="14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9"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序号</w:t>
            </w:r>
          </w:p>
        </w:tc>
        <w:tc>
          <w:tcPr>
            <w:tcW w:w="139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名称</w:t>
            </w:r>
          </w:p>
        </w:tc>
        <w:tc>
          <w:tcPr>
            <w:tcW w:w="184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品牌（如有）</w:t>
            </w:r>
          </w:p>
        </w:tc>
        <w:tc>
          <w:tcPr>
            <w:tcW w:w="163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default" w:cs="仿宋" w:asciiTheme="majorEastAsia" w:hAnsiTheme="majorEastAsia" w:eastAsiaTheme="majorEastAsia"/>
                <w:sz w:val="24"/>
                <w:lang w:val="en-US" w:eastAsia="zh-CN"/>
              </w:rPr>
            </w:pPr>
            <w:r>
              <w:rPr>
                <w:rFonts w:hint="eastAsia" w:cs="仿宋" w:asciiTheme="majorEastAsia" w:hAnsiTheme="majorEastAsia" w:eastAsiaTheme="majorEastAsia"/>
                <w:sz w:val="24"/>
              </w:rPr>
              <w:t>规格型号</w:t>
            </w:r>
            <w:r>
              <w:rPr>
                <w:rFonts w:hint="eastAsia" w:cs="仿宋" w:asciiTheme="majorEastAsia" w:hAnsiTheme="majorEastAsia" w:eastAsiaTheme="majorEastAsia"/>
                <w:sz w:val="24"/>
                <w:lang w:eastAsia="zh-CN"/>
              </w:rPr>
              <w:t>（</w:t>
            </w:r>
            <w:r>
              <w:rPr>
                <w:rFonts w:hint="eastAsia" w:cs="仿宋" w:asciiTheme="majorEastAsia" w:hAnsiTheme="majorEastAsia" w:eastAsiaTheme="majorEastAsia"/>
                <w:sz w:val="24"/>
                <w:lang w:val="en-US" w:eastAsia="zh-CN"/>
              </w:rPr>
              <w:t>或具体服务）</w:t>
            </w:r>
          </w:p>
        </w:tc>
        <w:tc>
          <w:tcPr>
            <w:tcW w:w="151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单位及数量</w:t>
            </w:r>
          </w:p>
        </w:tc>
        <w:tc>
          <w:tcPr>
            <w:tcW w:w="15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单价</w:t>
            </w:r>
          </w:p>
        </w:tc>
        <w:tc>
          <w:tcPr>
            <w:tcW w:w="141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合计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11"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rPr>
            </w:pPr>
          </w:p>
        </w:tc>
        <w:tc>
          <w:tcPr>
            <w:tcW w:w="1399"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rPr>
            </w:pPr>
          </w:p>
        </w:tc>
        <w:tc>
          <w:tcPr>
            <w:tcW w:w="1846"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rPr>
            </w:pPr>
          </w:p>
        </w:tc>
        <w:tc>
          <w:tcPr>
            <w:tcW w:w="1637"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rPr>
            </w:pPr>
          </w:p>
        </w:tc>
        <w:tc>
          <w:tcPr>
            <w:tcW w:w="1513"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rPr>
            </w:pPr>
          </w:p>
        </w:tc>
        <w:tc>
          <w:tcPr>
            <w:tcW w:w="1500"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rPr>
            </w:pPr>
          </w:p>
        </w:tc>
        <w:tc>
          <w:tcPr>
            <w:tcW w:w="1411"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11"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rPr>
            </w:pPr>
          </w:p>
        </w:tc>
        <w:tc>
          <w:tcPr>
            <w:tcW w:w="1399"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rPr>
            </w:pPr>
          </w:p>
        </w:tc>
        <w:tc>
          <w:tcPr>
            <w:tcW w:w="1846"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rPr>
            </w:pPr>
          </w:p>
        </w:tc>
        <w:tc>
          <w:tcPr>
            <w:tcW w:w="1637"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rPr>
            </w:pPr>
          </w:p>
        </w:tc>
        <w:tc>
          <w:tcPr>
            <w:tcW w:w="1513"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rPr>
            </w:pPr>
          </w:p>
        </w:tc>
        <w:tc>
          <w:tcPr>
            <w:tcW w:w="1500"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rPr>
            </w:pPr>
          </w:p>
        </w:tc>
        <w:tc>
          <w:tcPr>
            <w:tcW w:w="1411"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11"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rPr>
            </w:pPr>
          </w:p>
        </w:tc>
        <w:tc>
          <w:tcPr>
            <w:tcW w:w="1399"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rPr>
            </w:pPr>
          </w:p>
        </w:tc>
        <w:tc>
          <w:tcPr>
            <w:tcW w:w="1846"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rPr>
            </w:pPr>
          </w:p>
        </w:tc>
        <w:tc>
          <w:tcPr>
            <w:tcW w:w="1637"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rPr>
            </w:pPr>
          </w:p>
        </w:tc>
        <w:tc>
          <w:tcPr>
            <w:tcW w:w="1513"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rPr>
            </w:pPr>
          </w:p>
        </w:tc>
        <w:tc>
          <w:tcPr>
            <w:tcW w:w="1500"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rPr>
            </w:pPr>
          </w:p>
        </w:tc>
        <w:tc>
          <w:tcPr>
            <w:tcW w:w="1411"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11"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rPr>
            </w:pPr>
          </w:p>
        </w:tc>
        <w:tc>
          <w:tcPr>
            <w:tcW w:w="1399"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rPr>
            </w:pPr>
          </w:p>
        </w:tc>
        <w:tc>
          <w:tcPr>
            <w:tcW w:w="1846"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rPr>
            </w:pPr>
          </w:p>
        </w:tc>
        <w:tc>
          <w:tcPr>
            <w:tcW w:w="1637"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rPr>
            </w:pPr>
          </w:p>
        </w:tc>
        <w:tc>
          <w:tcPr>
            <w:tcW w:w="1513"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rPr>
            </w:pPr>
          </w:p>
        </w:tc>
        <w:tc>
          <w:tcPr>
            <w:tcW w:w="1500"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rPr>
            </w:pPr>
          </w:p>
        </w:tc>
        <w:tc>
          <w:tcPr>
            <w:tcW w:w="1411"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11"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rPr>
            </w:pPr>
          </w:p>
        </w:tc>
        <w:tc>
          <w:tcPr>
            <w:tcW w:w="1399"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rPr>
            </w:pPr>
          </w:p>
        </w:tc>
        <w:tc>
          <w:tcPr>
            <w:tcW w:w="1846"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rPr>
            </w:pPr>
          </w:p>
        </w:tc>
        <w:tc>
          <w:tcPr>
            <w:tcW w:w="1637"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rPr>
            </w:pPr>
          </w:p>
        </w:tc>
        <w:tc>
          <w:tcPr>
            <w:tcW w:w="1513"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rPr>
            </w:pPr>
          </w:p>
        </w:tc>
        <w:tc>
          <w:tcPr>
            <w:tcW w:w="1500"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rPr>
            </w:pPr>
          </w:p>
        </w:tc>
        <w:tc>
          <w:tcPr>
            <w:tcW w:w="1411"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11"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rPr>
            </w:pPr>
          </w:p>
        </w:tc>
        <w:tc>
          <w:tcPr>
            <w:tcW w:w="1399"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rPr>
            </w:pPr>
          </w:p>
        </w:tc>
        <w:tc>
          <w:tcPr>
            <w:tcW w:w="1846"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rPr>
            </w:pPr>
          </w:p>
        </w:tc>
        <w:tc>
          <w:tcPr>
            <w:tcW w:w="1637"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rPr>
            </w:pPr>
          </w:p>
        </w:tc>
        <w:tc>
          <w:tcPr>
            <w:tcW w:w="1513"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rPr>
            </w:pPr>
          </w:p>
        </w:tc>
        <w:tc>
          <w:tcPr>
            <w:tcW w:w="1500"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rPr>
            </w:pPr>
          </w:p>
        </w:tc>
        <w:tc>
          <w:tcPr>
            <w:tcW w:w="1411"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11"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rPr>
            </w:pPr>
          </w:p>
        </w:tc>
        <w:tc>
          <w:tcPr>
            <w:tcW w:w="1399"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rPr>
            </w:pPr>
          </w:p>
        </w:tc>
        <w:tc>
          <w:tcPr>
            <w:tcW w:w="1846"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rPr>
            </w:pPr>
          </w:p>
        </w:tc>
        <w:tc>
          <w:tcPr>
            <w:tcW w:w="1637"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rPr>
            </w:pPr>
          </w:p>
        </w:tc>
        <w:tc>
          <w:tcPr>
            <w:tcW w:w="1513"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rPr>
            </w:pPr>
          </w:p>
        </w:tc>
        <w:tc>
          <w:tcPr>
            <w:tcW w:w="1500"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rPr>
            </w:pPr>
          </w:p>
        </w:tc>
        <w:tc>
          <w:tcPr>
            <w:tcW w:w="1411"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11"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rPr>
            </w:pPr>
          </w:p>
        </w:tc>
        <w:tc>
          <w:tcPr>
            <w:tcW w:w="1399"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rPr>
            </w:pPr>
          </w:p>
        </w:tc>
        <w:tc>
          <w:tcPr>
            <w:tcW w:w="1846"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rPr>
            </w:pPr>
          </w:p>
        </w:tc>
        <w:tc>
          <w:tcPr>
            <w:tcW w:w="1637"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rPr>
            </w:pPr>
          </w:p>
        </w:tc>
        <w:tc>
          <w:tcPr>
            <w:tcW w:w="1513"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rPr>
            </w:pPr>
          </w:p>
        </w:tc>
        <w:tc>
          <w:tcPr>
            <w:tcW w:w="1500"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rPr>
            </w:pPr>
          </w:p>
        </w:tc>
        <w:tc>
          <w:tcPr>
            <w:tcW w:w="1411"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11"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rPr>
            </w:pPr>
          </w:p>
        </w:tc>
        <w:tc>
          <w:tcPr>
            <w:tcW w:w="1399"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rPr>
            </w:pPr>
          </w:p>
        </w:tc>
        <w:tc>
          <w:tcPr>
            <w:tcW w:w="1846"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rPr>
            </w:pPr>
          </w:p>
        </w:tc>
        <w:tc>
          <w:tcPr>
            <w:tcW w:w="1637"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rPr>
            </w:pPr>
          </w:p>
        </w:tc>
        <w:tc>
          <w:tcPr>
            <w:tcW w:w="1513"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rPr>
            </w:pPr>
          </w:p>
        </w:tc>
        <w:tc>
          <w:tcPr>
            <w:tcW w:w="1500"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rPr>
            </w:pPr>
          </w:p>
        </w:tc>
        <w:tc>
          <w:tcPr>
            <w:tcW w:w="1411"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11"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rPr>
            </w:pPr>
          </w:p>
        </w:tc>
        <w:tc>
          <w:tcPr>
            <w:tcW w:w="1399"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rPr>
            </w:pPr>
          </w:p>
        </w:tc>
        <w:tc>
          <w:tcPr>
            <w:tcW w:w="1846"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rPr>
            </w:pPr>
          </w:p>
        </w:tc>
        <w:tc>
          <w:tcPr>
            <w:tcW w:w="1637"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rPr>
            </w:pPr>
          </w:p>
        </w:tc>
        <w:tc>
          <w:tcPr>
            <w:tcW w:w="1513"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rPr>
            </w:pPr>
          </w:p>
        </w:tc>
        <w:tc>
          <w:tcPr>
            <w:tcW w:w="1500"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rPr>
            </w:pPr>
          </w:p>
        </w:tc>
        <w:tc>
          <w:tcPr>
            <w:tcW w:w="1411"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11"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rPr>
            </w:pPr>
          </w:p>
        </w:tc>
        <w:tc>
          <w:tcPr>
            <w:tcW w:w="1399"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rPr>
            </w:pPr>
          </w:p>
        </w:tc>
        <w:tc>
          <w:tcPr>
            <w:tcW w:w="1846"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rPr>
            </w:pPr>
          </w:p>
        </w:tc>
        <w:tc>
          <w:tcPr>
            <w:tcW w:w="1637"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rPr>
            </w:pPr>
          </w:p>
        </w:tc>
        <w:tc>
          <w:tcPr>
            <w:tcW w:w="1513"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rPr>
            </w:pPr>
          </w:p>
        </w:tc>
        <w:tc>
          <w:tcPr>
            <w:tcW w:w="1500"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rPr>
            </w:pPr>
          </w:p>
        </w:tc>
        <w:tc>
          <w:tcPr>
            <w:tcW w:w="1411"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11"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rPr>
            </w:pPr>
          </w:p>
        </w:tc>
        <w:tc>
          <w:tcPr>
            <w:tcW w:w="1399"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rPr>
            </w:pPr>
            <w:r>
              <w:rPr>
                <w:rFonts w:hint="eastAsia" w:cs="仿宋" w:asciiTheme="majorEastAsia" w:hAnsiTheme="majorEastAsia" w:eastAsiaTheme="majorEastAsia"/>
              </w:rPr>
              <w:t>……</w:t>
            </w:r>
          </w:p>
        </w:tc>
        <w:tc>
          <w:tcPr>
            <w:tcW w:w="1846"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rPr>
            </w:pPr>
          </w:p>
        </w:tc>
        <w:tc>
          <w:tcPr>
            <w:tcW w:w="1637"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rPr>
            </w:pPr>
          </w:p>
        </w:tc>
        <w:tc>
          <w:tcPr>
            <w:tcW w:w="1513"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rPr>
            </w:pPr>
          </w:p>
        </w:tc>
        <w:tc>
          <w:tcPr>
            <w:tcW w:w="1500"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rPr>
            </w:pPr>
          </w:p>
        </w:tc>
        <w:tc>
          <w:tcPr>
            <w:tcW w:w="1411"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jc w:val="center"/>
        </w:trPr>
        <w:tc>
          <w:tcPr>
            <w:tcW w:w="811"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sz w:val="24"/>
              </w:rPr>
            </w:pPr>
          </w:p>
        </w:tc>
        <w:tc>
          <w:tcPr>
            <w:tcW w:w="4882" w:type="dxa"/>
            <w:gridSpan w:val="3"/>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总报价：</w:t>
            </w:r>
          </w:p>
        </w:tc>
        <w:tc>
          <w:tcPr>
            <w:tcW w:w="1513"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rPr>
            </w:pPr>
          </w:p>
        </w:tc>
        <w:tc>
          <w:tcPr>
            <w:tcW w:w="1500"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rPr>
            </w:pPr>
          </w:p>
        </w:tc>
        <w:tc>
          <w:tcPr>
            <w:tcW w:w="1411" w:type="dxa"/>
            <w:tcBorders>
              <w:top w:val="single" w:color="auto" w:sz="4" w:space="0"/>
              <w:left w:val="single" w:color="auto" w:sz="4" w:space="0"/>
              <w:bottom w:val="single" w:color="auto" w:sz="4" w:space="0"/>
              <w:right w:val="single" w:color="auto" w:sz="4" w:space="0"/>
            </w:tcBorders>
          </w:tcPr>
          <w:p>
            <w:pPr>
              <w:spacing w:line="360" w:lineRule="auto"/>
              <w:rPr>
                <w:rFonts w:cs="仿宋" w:asciiTheme="majorEastAsia" w:hAnsiTheme="majorEastAsia" w:eastAsiaTheme="majorEastAsia"/>
              </w:rPr>
            </w:pPr>
          </w:p>
        </w:tc>
      </w:tr>
    </w:tbl>
    <w:p>
      <w:pPr>
        <w:pStyle w:val="9"/>
        <w:spacing w:line="360" w:lineRule="auto"/>
        <w:ind w:left="-178" w:leftChars="-85"/>
        <w:rPr>
          <w:rFonts w:cs="仿宋" w:asciiTheme="majorEastAsia" w:hAnsiTheme="majorEastAsia" w:eastAsiaTheme="majorEastAsia"/>
        </w:rPr>
      </w:pPr>
      <w:r>
        <w:rPr>
          <w:rFonts w:hint="eastAsia" w:cs="仿宋" w:asciiTheme="majorEastAsia" w:hAnsiTheme="majorEastAsia" w:eastAsiaTheme="majorEastAsia"/>
        </w:rPr>
        <w:t>注：</w:t>
      </w:r>
    </w:p>
    <w:p>
      <w:pPr>
        <w:pStyle w:val="9"/>
        <w:spacing w:line="360" w:lineRule="auto"/>
        <w:ind w:left="-178" w:leftChars="-85"/>
        <w:rPr>
          <w:rFonts w:cs="仿宋" w:asciiTheme="majorEastAsia" w:hAnsiTheme="majorEastAsia" w:eastAsiaTheme="majorEastAsia"/>
        </w:rPr>
      </w:pPr>
      <w:r>
        <w:rPr>
          <w:rFonts w:hint="eastAsia" w:cs="仿宋" w:asciiTheme="majorEastAsia" w:hAnsiTheme="majorEastAsia" w:eastAsiaTheme="majorEastAsia"/>
        </w:rPr>
        <w:t>1.本表格仅供参考，投标人可根据项目实际情况扩展表格。</w:t>
      </w:r>
    </w:p>
    <w:p>
      <w:pPr>
        <w:pStyle w:val="9"/>
        <w:spacing w:line="360" w:lineRule="auto"/>
        <w:ind w:left="-178" w:leftChars="-85"/>
        <w:rPr>
          <w:rFonts w:cs="仿宋" w:asciiTheme="majorEastAsia" w:hAnsiTheme="majorEastAsia" w:eastAsiaTheme="majorEastAsia"/>
        </w:rPr>
      </w:pPr>
      <w:r>
        <w:rPr>
          <w:rFonts w:hint="eastAsia" w:cs="仿宋" w:asciiTheme="majorEastAsia" w:hAnsiTheme="majorEastAsia" w:eastAsiaTheme="majorEastAsia"/>
        </w:rPr>
        <w:t>2.投标总价应与开标一览表的投标报价一致。</w:t>
      </w:r>
    </w:p>
    <w:p>
      <w:pPr>
        <w:spacing w:line="360" w:lineRule="auto"/>
        <w:rPr>
          <w:rFonts w:cs="仿宋" w:asciiTheme="majorEastAsia" w:hAnsiTheme="majorEastAsia" w:eastAsiaTheme="majorEastAsia"/>
          <w:sz w:val="24"/>
        </w:rPr>
      </w:pPr>
    </w:p>
    <w:p>
      <w:pPr>
        <w:spacing w:line="360" w:lineRule="auto"/>
        <w:ind w:left="3780" w:leftChars="1800"/>
        <w:rPr>
          <w:rFonts w:cs="仿宋" w:asciiTheme="majorEastAsia" w:hAnsiTheme="majorEastAsia" w:eastAsiaTheme="majorEastAsia"/>
          <w:sz w:val="24"/>
        </w:rPr>
      </w:pPr>
      <w:r>
        <w:rPr>
          <w:rFonts w:hint="eastAsia" w:cs="仿宋" w:asciiTheme="majorEastAsia" w:hAnsiTheme="majorEastAsia" w:eastAsiaTheme="majorEastAsia"/>
          <w:sz w:val="24"/>
        </w:rPr>
        <w:t xml:space="preserve">法定代表人或其授权委托人（签名或印章）：        </w:t>
      </w:r>
    </w:p>
    <w:p>
      <w:pPr>
        <w:spacing w:line="360" w:lineRule="auto"/>
        <w:ind w:left="3780" w:leftChars="1800"/>
        <w:rPr>
          <w:rFonts w:cs="仿宋" w:asciiTheme="majorEastAsia" w:hAnsiTheme="majorEastAsia" w:eastAsiaTheme="majorEastAsia"/>
          <w:sz w:val="24"/>
        </w:rPr>
      </w:pPr>
      <w:r>
        <w:rPr>
          <w:rFonts w:hint="eastAsia" w:cs="仿宋" w:asciiTheme="majorEastAsia" w:hAnsiTheme="majorEastAsia" w:eastAsiaTheme="majorEastAsia"/>
          <w:sz w:val="24"/>
        </w:rPr>
        <w:t xml:space="preserve">投标人（盖章）：         </w:t>
      </w:r>
    </w:p>
    <w:p>
      <w:pPr>
        <w:pStyle w:val="35"/>
        <w:keepNext w:val="0"/>
        <w:pageBreakBefore w:val="0"/>
        <w:tabs>
          <w:tab w:val="clear" w:pos="720"/>
        </w:tabs>
        <w:snapToGrid w:val="0"/>
        <w:spacing w:before="120" w:after="120"/>
        <w:ind w:left="3780" w:leftChars="1800"/>
        <w:jc w:val="both"/>
        <w:outlineLvl w:val="9"/>
        <w:rPr>
          <w:rFonts w:cs="仿宋" w:asciiTheme="majorEastAsia" w:hAnsiTheme="majorEastAsia" w:eastAsiaTheme="majorEastAsia"/>
          <w:b w:val="0"/>
          <w:kern w:val="2"/>
          <w:sz w:val="24"/>
          <w:szCs w:val="24"/>
        </w:rPr>
      </w:pPr>
      <w:r>
        <w:rPr>
          <w:rFonts w:hint="eastAsia" w:cs="仿宋" w:asciiTheme="majorEastAsia" w:hAnsiTheme="majorEastAsia" w:eastAsiaTheme="majorEastAsia"/>
          <w:b w:val="0"/>
          <w:kern w:val="2"/>
          <w:sz w:val="24"/>
          <w:szCs w:val="24"/>
        </w:rPr>
        <w:t xml:space="preserve">日  期：  </w:t>
      </w:r>
    </w:p>
    <w:p>
      <w:pPr>
        <w:pStyle w:val="35"/>
        <w:keepNext w:val="0"/>
        <w:pageBreakBefore w:val="0"/>
        <w:tabs>
          <w:tab w:val="clear" w:pos="720"/>
        </w:tabs>
        <w:snapToGrid w:val="0"/>
        <w:spacing w:before="120" w:after="120"/>
        <w:outlineLvl w:val="9"/>
        <w:rPr>
          <w:rFonts w:cs="仿宋" w:asciiTheme="majorEastAsia" w:hAnsiTheme="majorEastAsia" w:eastAsiaTheme="majorEastAsia"/>
          <w:sz w:val="32"/>
          <w:szCs w:val="32"/>
        </w:rPr>
      </w:pPr>
      <w:r>
        <w:rPr>
          <w:rFonts w:hint="eastAsia" w:cs="仿宋" w:asciiTheme="majorEastAsia" w:hAnsiTheme="majorEastAsia" w:eastAsiaTheme="majorEastAsia"/>
          <w:b w:val="0"/>
          <w:kern w:val="2"/>
          <w:sz w:val="24"/>
          <w:szCs w:val="24"/>
        </w:rPr>
        <w:br w:type="page"/>
      </w:r>
      <w:r>
        <w:rPr>
          <w:rFonts w:hint="eastAsia" w:cs="仿宋" w:asciiTheme="majorEastAsia" w:hAnsiTheme="majorEastAsia" w:eastAsiaTheme="majorEastAsia"/>
          <w:kern w:val="2"/>
          <w:sz w:val="32"/>
          <w:szCs w:val="32"/>
        </w:rPr>
        <w:t>三、</w:t>
      </w:r>
      <w:r>
        <w:rPr>
          <w:rFonts w:hint="eastAsia" w:cs="仿宋" w:asciiTheme="majorEastAsia" w:hAnsiTheme="majorEastAsia" w:eastAsiaTheme="majorEastAsia"/>
          <w:sz w:val="32"/>
          <w:szCs w:val="32"/>
        </w:rPr>
        <w:t>中小企业声明函</w:t>
      </w:r>
    </w:p>
    <w:p>
      <w:pPr>
        <w:widowControl/>
        <w:spacing w:line="360" w:lineRule="auto"/>
        <w:ind w:firstLine="120" w:firstLineChars="50"/>
        <w:jc w:val="left"/>
        <w:rPr>
          <w:rFonts w:cs="仿宋" w:asciiTheme="majorEastAsia" w:hAnsiTheme="majorEastAsia" w:eastAsiaTheme="majorEastAsia"/>
          <w:b/>
          <w:sz w:val="24"/>
        </w:rPr>
      </w:pPr>
      <w:r>
        <w:rPr>
          <w:rFonts w:hint="eastAsia" w:cs="仿宋" w:asciiTheme="majorEastAsia" w:hAnsiTheme="majorEastAsia" w:eastAsiaTheme="major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w:t>
      </w:r>
    </w:p>
    <w:p>
      <w:pPr>
        <w:spacing w:line="360" w:lineRule="auto"/>
        <w:jc w:val="center"/>
        <w:rPr>
          <w:rFonts w:cs="仿宋" w:asciiTheme="majorEastAsia" w:hAnsiTheme="majorEastAsia" w:eastAsiaTheme="majorEastAsia"/>
          <w:b/>
          <w:sz w:val="32"/>
          <w:szCs w:val="32"/>
        </w:rPr>
      </w:pPr>
      <w:r>
        <w:rPr>
          <w:rFonts w:hint="eastAsia" w:cs="仿宋" w:asciiTheme="majorEastAsia" w:hAnsiTheme="majorEastAsia" w:eastAsiaTheme="majorEastAsia"/>
          <w:b/>
          <w:sz w:val="32"/>
          <w:szCs w:val="32"/>
        </w:rPr>
        <w:t>中小企业声明函</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 xml:space="preserve">本公司（联合体）郑重声明，根据《政府采购促进中小企业发展管理办法》（财库﹝2020﹞46 号）的规定，本公司（联合体）参加 </w:t>
      </w:r>
      <w:r>
        <w:rPr>
          <w:rFonts w:hint="eastAsia" w:cs="仿宋" w:asciiTheme="majorEastAsia" w:hAnsiTheme="majorEastAsia" w:eastAsiaTheme="majorEastAsia"/>
          <w:sz w:val="24"/>
          <w:u w:val="single"/>
        </w:rPr>
        <w:t>（单位名称）</w:t>
      </w:r>
      <w:r>
        <w:rPr>
          <w:rFonts w:hint="eastAsia" w:cs="仿宋" w:asciiTheme="majorEastAsia" w:hAnsiTheme="majorEastAsia" w:eastAsiaTheme="majorEastAsia"/>
          <w:sz w:val="24"/>
        </w:rPr>
        <w:t xml:space="preserve"> 的 </w:t>
      </w:r>
      <w:r>
        <w:rPr>
          <w:rFonts w:hint="eastAsia" w:cs="仿宋" w:asciiTheme="majorEastAsia" w:hAnsiTheme="majorEastAsia" w:eastAsiaTheme="majorEastAsia"/>
          <w:sz w:val="24"/>
          <w:u w:val="single"/>
        </w:rPr>
        <w:t xml:space="preserve">（项目名称） </w:t>
      </w:r>
      <w:r>
        <w:rPr>
          <w:rFonts w:hint="eastAsia" w:cs="仿宋" w:asciiTheme="majorEastAsia" w:hAnsiTheme="majorEastAsia" w:eastAsiaTheme="majorEastAsia"/>
          <w:sz w:val="24"/>
        </w:rPr>
        <w:t>采购活动，提供的货物</w:t>
      </w:r>
      <w:r>
        <w:rPr>
          <w:rFonts w:hint="eastAsia" w:cs="仿宋" w:asciiTheme="majorEastAsia" w:hAnsiTheme="majorEastAsia" w:eastAsiaTheme="majorEastAsia"/>
          <w:sz w:val="24"/>
          <w:lang w:val="en-US" w:eastAsia="zh-CN"/>
        </w:rPr>
        <w:t>/</w:t>
      </w:r>
      <w:r>
        <w:rPr>
          <w:rFonts w:hint="eastAsia" w:cs="仿宋" w:asciiTheme="majorEastAsia" w:hAnsiTheme="majorEastAsia" w:eastAsiaTheme="majorEastAsia"/>
          <w:sz w:val="24"/>
          <w:u w:val="single"/>
          <w:lang w:val="en-US" w:eastAsia="zh-CN"/>
        </w:rPr>
        <w:t>服务</w:t>
      </w:r>
      <w:r>
        <w:rPr>
          <w:rFonts w:hint="eastAsia" w:cs="仿宋" w:asciiTheme="majorEastAsia" w:hAnsiTheme="majorEastAsia" w:eastAsiaTheme="majorEastAsia"/>
          <w:sz w:val="24"/>
        </w:rPr>
        <w:t>全部由符合政策要求的中小企业制造</w:t>
      </w:r>
      <w:r>
        <w:rPr>
          <w:rFonts w:hint="eastAsia" w:cs="仿宋" w:asciiTheme="majorEastAsia" w:hAnsiTheme="majorEastAsia" w:eastAsiaTheme="majorEastAsia"/>
          <w:sz w:val="24"/>
          <w:lang w:val="en-US" w:eastAsia="zh-CN"/>
        </w:rPr>
        <w:t>/</w:t>
      </w:r>
      <w:r>
        <w:rPr>
          <w:rFonts w:hint="eastAsia" w:cs="仿宋" w:asciiTheme="majorEastAsia" w:hAnsiTheme="majorEastAsia" w:eastAsiaTheme="majorEastAsia"/>
          <w:sz w:val="24"/>
          <w:u w:val="single"/>
          <w:lang w:val="en-US" w:eastAsia="zh-CN"/>
        </w:rPr>
        <w:t>承接</w:t>
      </w:r>
      <w:r>
        <w:rPr>
          <w:rFonts w:hint="eastAsia" w:cs="仿宋" w:asciiTheme="majorEastAsia" w:hAnsiTheme="majorEastAsia" w:eastAsiaTheme="majorEastAsia"/>
          <w:sz w:val="24"/>
        </w:rPr>
        <w:t>。相关企业（含联合体中的中小企业、签订分包意向协议的中小企业）的具体情况如下：</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1.</w:t>
      </w:r>
      <w:r>
        <w:rPr>
          <w:rFonts w:hint="eastAsia" w:cs="仿宋" w:asciiTheme="majorEastAsia" w:hAnsiTheme="majorEastAsia" w:eastAsiaTheme="majorEastAsia"/>
        </w:rPr>
        <w:t xml:space="preserve"> </w:t>
      </w:r>
      <w:r>
        <w:rPr>
          <w:rFonts w:hint="eastAsia" w:cs="仿宋" w:asciiTheme="majorEastAsia" w:hAnsiTheme="majorEastAsia" w:eastAsiaTheme="majorEastAsia"/>
          <w:sz w:val="24"/>
          <w:u w:val="single"/>
          <w:lang w:eastAsia="zh-CN"/>
        </w:rPr>
        <w:t>绿化养护</w:t>
      </w:r>
      <w:r>
        <w:rPr>
          <w:rFonts w:hint="eastAsia" w:cs="仿宋" w:asciiTheme="majorEastAsia" w:hAnsiTheme="majorEastAsia" w:eastAsiaTheme="majorEastAsia"/>
          <w:sz w:val="24"/>
        </w:rPr>
        <w:t xml:space="preserve"> ，属于 </w:t>
      </w:r>
      <w:r>
        <w:rPr>
          <w:rFonts w:hint="eastAsia" w:cs="仿宋" w:asciiTheme="majorEastAsia" w:hAnsiTheme="majorEastAsia" w:eastAsiaTheme="majorEastAsia"/>
          <w:sz w:val="24"/>
          <w:u w:val="single"/>
          <w:lang w:eastAsia="zh-CN"/>
        </w:rPr>
        <w:t>其他未列明</w:t>
      </w:r>
      <w:r>
        <w:rPr>
          <w:rFonts w:hint="eastAsia" w:cs="仿宋" w:asciiTheme="majorEastAsia" w:hAnsiTheme="majorEastAsia" w:eastAsiaTheme="majorEastAsia"/>
          <w:sz w:val="24"/>
        </w:rPr>
        <w:t>行业 ；制造商</w:t>
      </w:r>
      <w:r>
        <w:rPr>
          <w:rFonts w:hint="eastAsia" w:cs="仿宋" w:asciiTheme="majorEastAsia" w:hAnsiTheme="majorEastAsia" w:eastAsiaTheme="majorEastAsia"/>
          <w:sz w:val="24"/>
          <w:lang w:val="en-US" w:eastAsia="zh-CN"/>
        </w:rPr>
        <w:t>/</w:t>
      </w:r>
      <w:r>
        <w:rPr>
          <w:rFonts w:hint="eastAsia" w:cs="仿宋" w:asciiTheme="majorEastAsia" w:hAnsiTheme="majorEastAsia" w:eastAsiaTheme="majorEastAsia"/>
          <w:sz w:val="24"/>
          <w:u w:val="single"/>
          <w:lang w:val="en-US" w:eastAsia="zh-CN"/>
        </w:rPr>
        <w:t>承接企业</w:t>
      </w:r>
      <w:r>
        <w:rPr>
          <w:rFonts w:hint="eastAsia" w:cs="仿宋" w:asciiTheme="majorEastAsia" w:hAnsiTheme="majorEastAsia" w:eastAsiaTheme="majorEastAsia"/>
          <w:sz w:val="24"/>
        </w:rPr>
        <w:t>为</w:t>
      </w:r>
      <w:r>
        <w:rPr>
          <w:rFonts w:hint="eastAsia" w:cs="仿宋" w:asciiTheme="majorEastAsia" w:hAnsiTheme="majorEastAsia" w:eastAsiaTheme="majorEastAsia"/>
          <w:sz w:val="24"/>
          <w:u w:val="single"/>
        </w:rPr>
        <w:t xml:space="preserve"> （企业名称）</w:t>
      </w:r>
      <w:r>
        <w:rPr>
          <w:rFonts w:hint="eastAsia" w:cs="仿宋" w:asciiTheme="majorEastAsia" w:hAnsiTheme="majorEastAsia" w:eastAsiaTheme="majorEastAsia"/>
          <w:sz w:val="24"/>
        </w:rPr>
        <w:t xml:space="preserve"> ，从业人员</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人，营业收入为</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万元，资产总额为</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万元，属于</w:t>
      </w:r>
      <w:r>
        <w:rPr>
          <w:rFonts w:hint="eastAsia" w:cs="仿宋" w:asciiTheme="majorEastAsia" w:hAnsiTheme="majorEastAsia" w:eastAsiaTheme="majorEastAsia"/>
          <w:sz w:val="24"/>
          <w:u w:val="single"/>
        </w:rPr>
        <w:t xml:space="preserve"> （中型企业、小型企业、微型企业）</w:t>
      </w:r>
      <w:r>
        <w:rPr>
          <w:rFonts w:hint="eastAsia" w:cs="仿宋" w:asciiTheme="majorEastAsia" w:hAnsiTheme="majorEastAsia" w:eastAsiaTheme="majorEastAsia"/>
          <w:sz w:val="24"/>
        </w:rPr>
        <w:t xml:space="preserve"> ；</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以上企业，不属于大企业的分支机构，不存在控股股东为大企业的情形，也不存在与大企业的负责人为同一人的情形。</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本企业对上述声明内容的真实性负责。如有虚假，将依法承担相应责任。</w:t>
      </w:r>
    </w:p>
    <w:p>
      <w:pPr>
        <w:snapToGrid w:val="0"/>
        <w:spacing w:line="360" w:lineRule="auto"/>
        <w:ind w:firstLine="5160" w:firstLineChars="2150"/>
        <w:rPr>
          <w:rFonts w:cs="仿宋" w:asciiTheme="majorEastAsia" w:hAnsiTheme="majorEastAsia" w:eastAsiaTheme="majorEastAsia"/>
          <w:kern w:val="0"/>
          <w:sz w:val="24"/>
          <w:lang w:val="zh-CN"/>
        </w:rPr>
      </w:pPr>
    </w:p>
    <w:p>
      <w:pPr>
        <w:spacing w:line="360" w:lineRule="auto"/>
        <w:ind w:left="3780" w:leftChars="1800"/>
        <w:rPr>
          <w:rFonts w:cs="仿宋" w:asciiTheme="majorEastAsia" w:hAnsiTheme="majorEastAsia" w:eastAsiaTheme="majorEastAsia"/>
          <w:sz w:val="24"/>
        </w:rPr>
      </w:pPr>
      <w:r>
        <w:rPr>
          <w:rFonts w:hint="eastAsia" w:cs="仿宋" w:asciiTheme="majorEastAsia" w:hAnsiTheme="majorEastAsia" w:eastAsiaTheme="majorEastAsia"/>
          <w:sz w:val="24"/>
        </w:rPr>
        <w:t xml:space="preserve">法定代表人或其授权委托人（签名或印章）：        </w:t>
      </w:r>
    </w:p>
    <w:p>
      <w:pPr>
        <w:spacing w:line="360" w:lineRule="auto"/>
        <w:ind w:left="3780" w:leftChars="1800"/>
        <w:rPr>
          <w:rFonts w:cs="仿宋" w:asciiTheme="majorEastAsia" w:hAnsiTheme="majorEastAsia" w:eastAsiaTheme="majorEastAsia"/>
          <w:sz w:val="24"/>
        </w:rPr>
      </w:pPr>
      <w:r>
        <w:rPr>
          <w:rFonts w:hint="eastAsia" w:cs="仿宋" w:asciiTheme="majorEastAsia" w:hAnsiTheme="majorEastAsia" w:eastAsiaTheme="majorEastAsia"/>
          <w:sz w:val="24"/>
        </w:rPr>
        <w:t xml:space="preserve">投标人（盖章）：         </w:t>
      </w:r>
    </w:p>
    <w:p>
      <w:pPr>
        <w:spacing w:line="360" w:lineRule="auto"/>
        <w:ind w:left="3780" w:leftChars="1800"/>
        <w:rPr>
          <w:rFonts w:cs="仿宋" w:asciiTheme="majorEastAsia" w:hAnsiTheme="majorEastAsia" w:eastAsiaTheme="majorEastAsia"/>
          <w:sz w:val="24"/>
        </w:rPr>
      </w:pPr>
      <w:r>
        <w:rPr>
          <w:rFonts w:hint="eastAsia" w:cs="仿宋" w:asciiTheme="majorEastAsia" w:hAnsiTheme="majorEastAsia" w:eastAsiaTheme="majorEastAsia"/>
          <w:sz w:val="24"/>
        </w:rPr>
        <w:t>日  期：</w:t>
      </w:r>
    </w:p>
    <w:p>
      <w:pPr>
        <w:spacing w:line="360" w:lineRule="auto"/>
        <w:jc w:val="left"/>
        <w:rPr>
          <w:rFonts w:cs="仿宋" w:asciiTheme="majorEastAsia" w:hAnsiTheme="majorEastAsia" w:eastAsiaTheme="majorEastAsia"/>
          <w:sz w:val="18"/>
          <w:szCs w:val="18"/>
        </w:rPr>
      </w:pPr>
      <w:r>
        <w:rPr>
          <w:rFonts w:hint="eastAsia" w:cs="仿宋" w:asciiTheme="majorEastAsia" w:hAnsiTheme="majorEastAsia" w:eastAsiaTheme="majorEastAsia"/>
          <w:sz w:val="18"/>
          <w:szCs w:val="18"/>
        </w:rPr>
        <w:t>从业人员、营业收入、资产总额填报上一年度数据，无上一年度数据的新成立企业可不填报。</w:t>
      </w:r>
    </w:p>
    <w:p>
      <w:pPr>
        <w:spacing w:line="360" w:lineRule="auto"/>
        <w:ind w:right="-420" w:rightChars="-200" w:firstLine="480" w:firstLineChars="200"/>
        <w:rPr>
          <w:rFonts w:cs="仿宋" w:asciiTheme="majorEastAsia" w:hAnsiTheme="majorEastAsia" w:eastAsiaTheme="majorEastAsia"/>
          <w:b/>
          <w:sz w:val="32"/>
          <w:szCs w:val="32"/>
        </w:rPr>
      </w:pPr>
      <w:r>
        <w:rPr>
          <w:rFonts w:hint="eastAsia" w:cs="仿宋" w:asciiTheme="majorEastAsia" w:hAnsiTheme="majorEastAsia" w:eastAsiaTheme="majorEastAsia"/>
          <w:sz w:val="24"/>
        </w:rPr>
        <w:t>注：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cs="仿宋" w:asciiTheme="majorEastAsia" w:hAnsiTheme="majorEastAsia" w:eastAsiaTheme="majorEastAsia"/>
          <w:b/>
          <w:bCs/>
          <w:sz w:val="32"/>
          <w:szCs w:val="32"/>
        </w:rPr>
      </w:pPr>
      <w:r>
        <w:rPr>
          <w:rFonts w:hint="eastAsia" w:cs="仿宋" w:asciiTheme="majorEastAsia" w:hAnsiTheme="majorEastAsia" w:eastAsiaTheme="majorEastAsia"/>
          <w:b/>
          <w:sz w:val="32"/>
          <w:szCs w:val="32"/>
        </w:rPr>
        <w:br w:type="page"/>
      </w:r>
    </w:p>
    <w:p>
      <w:pPr>
        <w:spacing w:line="360" w:lineRule="auto"/>
        <w:jc w:val="center"/>
        <w:rPr>
          <w:rFonts w:cs="仿宋" w:asciiTheme="majorEastAsia" w:hAnsiTheme="majorEastAsia" w:eastAsiaTheme="majorEastAsia"/>
          <w:sz w:val="32"/>
          <w:szCs w:val="32"/>
        </w:rPr>
      </w:pPr>
      <w:r>
        <w:rPr>
          <w:rFonts w:hint="eastAsia" w:cs="仿宋" w:asciiTheme="majorEastAsia" w:hAnsiTheme="majorEastAsia" w:eastAsiaTheme="majorEastAsia"/>
          <w:b/>
          <w:bCs/>
          <w:sz w:val="32"/>
          <w:szCs w:val="32"/>
        </w:rPr>
        <w:t>四、残疾人福利性单位声明函</w:t>
      </w:r>
    </w:p>
    <w:p>
      <w:pPr>
        <w:spacing w:line="360" w:lineRule="auto"/>
        <w:rPr>
          <w:rFonts w:cs="仿宋" w:asciiTheme="majorEastAsia" w:hAnsiTheme="majorEastAsia" w:eastAsiaTheme="majorEastAsia"/>
          <w:b/>
          <w:spacing w:val="6"/>
          <w:sz w:val="30"/>
          <w:szCs w:val="30"/>
        </w:rPr>
      </w:pPr>
    </w:p>
    <w:p>
      <w:pPr>
        <w:spacing w:line="360" w:lineRule="auto"/>
        <w:ind w:firstLine="480" w:firstLineChars="200"/>
        <w:jc w:val="left"/>
        <w:rPr>
          <w:rFonts w:cs="仿宋" w:asciiTheme="majorEastAsia" w:hAnsiTheme="majorEastAsia" w:eastAsiaTheme="majorEastAsia"/>
          <w:sz w:val="24"/>
        </w:rPr>
      </w:pPr>
      <w:r>
        <w:rPr>
          <w:rFonts w:hint="eastAsia" w:cs="仿宋" w:asciiTheme="majorEastAsia" w:hAnsiTheme="majorEastAsia" w:eastAsiaTheme="major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jc w:val="left"/>
        <w:rPr>
          <w:rFonts w:cs="仿宋" w:asciiTheme="majorEastAsia" w:hAnsiTheme="majorEastAsia" w:eastAsiaTheme="majorEastAsia"/>
          <w:sz w:val="24"/>
        </w:rPr>
      </w:pPr>
      <w:r>
        <w:rPr>
          <w:rFonts w:hint="eastAsia" w:cs="仿宋" w:asciiTheme="majorEastAsia" w:hAnsiTheme="majorEastAsia" w:eastAsiaTheme="majorEastAsia"/>
          <w:sz w:val="24"/>
        </w:rPr>
        <w:t>本单位对上述声明的真实性负责。如有虚假，将依法承担相应责任。</w:t>
      </w:r>
    </w:p>
    <w:p>
      <w:pPr>
        <w:spacing w:line="360" w:lineRule="auto"/>
        <w:ind w:firstLine="480" w:firstLineChars="200"/>
        <w:jc w:val="left"/>
        <w:rPr>
          <w:rFonts w:cs="仿宋" w:asciiTheme="majorEastAsia" w:hAnsiTheme="majorEastAsia" w:eastAsiaTheme="majorEastAsia"/>
          <w:sz w:val="24"/>
        </w:rPr>
      </w:pPr>
    </w:p>
    <w:p>
      <w:pPr>
        <w:spacing w:line="360" w:lineRule="auto"/>
        <w:ind w:firstLine="480" w:firstLineChars="200"/>
        <w:jc w:val="left"/>
        <w:rPr>
          <w:rFonts w:cs="仿宋" w:asciiTheme="majorEastAsia" w:hAnsiTheme="majorEastAsia" w:eastAsiaTheme="majorEastAsia"/>
          <w:sz w:val="24"/>
        </w:rPr>
      </w:pPr>
    </w:p>
    <w:p>
      <w:pPr>
        <w:adjustRightInd w:val="0"/>
        <w:spacing w:line="360" w:lineRule="auto"/>
        <w:ind w:firstLine="2400" w:firstLineChars="1000"/>
        <w:jc w:val="left"/>
        <w:rPr>
          <w:rFonts w:cs="仿宋" w:asciiTheme="majorEastAsia" w:hAnsiTheme="majorEastAsia" w:eastAsiaTheme="majorEastAsia"/>
          <w:sz w:val="24"/>
        </w:rPr>
      </w:pPr>
      <w:r>
        <w:rPr>
          <w:rFonts w:hint="eastAsia" w:cs="仿宋" w:asciiTheme="majorEastAsia" w:hAnsiTheme="majorEastAsia" w:eastAsiaTheme="majorEastAsia"/>
          <w:sz w:val="24"/>
        </w:rPr>
        <w:t xml:space="preserve">            法定代表人或其授权委托人（签名或印章）：</w:t>
      </w:r>
    </w:p>
    <w:p>
      <w:pPr>
        <w:adjustRightInd w:val="0"/>
        <w:spacing w:line="360" w:lineRule="auto"/>
        <w:ind w:firstLine="3840" w:firstLineChars="1600"/>
        <w:jc w:val="left"/>
        <w:rPr>
          <w:rFonts w:cs="仿宋" w:asciiTheme="majorEastAsia" w:hAnsiTheme="majorEastAsia" w:eastAsiaTheme="majorEastAsia"/>
          <w:sz w:val="24"/>
        </w:rPr>
      </w:pPr>
      <w:r>
        <w:rPr>
          <w:rFonts w:hint="eastAsia" w:cs="仿宋" w:asciiTheme="majorEastAsia" w:hAnsiTheme="majorEastAsia" w:eastAsiaTheme="majorEastAsia"/>
          <w:sz w:val="24"/>
        </w:rPr>
        <w:t>投标人（盖章）：</w:t>
      </w:r>
    </w:p>
    <w:p>
      <w:pPr>
        <w:rPr>
          <w:rFonts w:asciiTheme="majorEastAsia" w:hAnsiTheme="majorEastAsia" w:eastAsiaTheme="majorEastAsia"/>
        </w:rPr>
      </w:pPr>
      <w:r>
        <w:rPr>
          <w:rFonts w:hint="eastAsia" w:cs="仿宋" w:asciiTheme="majorEastAsia" w:hAnsiTheme="majorEastAsia" w:eastAsiaTheme="majorEastAsia"/>
          <w:sz w:val="24"/>
        </w:rPr>
        <w:t xml:space="preserve">                                日期：</w:t>
      </w:r>
    </w:p>
    <w:p>
      <w:pPr>
        <w:spacing w:line="360" w:lineRule="auto"/>
        <w:ind w:firstLine="643" w:firstLineChars="200"/>
        <w:jc w:val="left"/>
        <w:rPr>
          <w:rFonts w:cs="仿宋" w:asciiTheme="majorEastAsia" w:hAnsiTheme="majorEastAsia" w:eastAsiaTheme="majorEastAsia"/>
          <w:b/>
          <w:sz w:val="32"/>
          <w:szCs w:val="32"/>
        </w:rPr>
      </w:pPr>
    </w:p>
    <w:p>
      <w:pPr>
        <w:spacing w:line="360" w:lineRule="auto"/>
        <w:rPr>
          <w:rFonts w:cs="仿宋" w:asciiTheme="majorEastAsia" w:hAnsiTheme="majorEastAsia" w:eastAsiaTheme="majorEastAsia"/>
          <w:b/>
          <w:sz w:val="32"/>
          <w:szCs w:val="32"/>
        </w:rPr>
      </w:pPr>
    </w:p>
    <w:p>
      <w:pPr>
        <w:numPr>
          <w:ilvl w:val="0"/>
          <w:numId w:val="10"/>
        </w:numPr>
        <w:spacing w:line="360" w:lineRule="auto"/>
        <w:jc w:val="center"/>
        <w:rPr>
          <w:rFonts w:cs="仿宋" w:asciiTheme="majorEastAsia" w:hAnsiTheme="majorEastAsia" w:eastAsiaTheme="majorEastAsia"/>
          <w:b/>
          <w:spacing w:val="6"/>
          <w:sz w:val="32"/>
          <w:szCs w:val="32"/>
        </w:rPr>
      </w:pPr>
      <w:r>
        <w:rPr>
          <w:rFonts w:hint="eastAsia" w:cs="仿宋" w:asciiTheme="majorEastAsia" w:hAnsiTheme="majorEastAsia" w:eastAsiaTheme="majorEastAsia"/>
          <w:b/>
          <w:spacing w:val="6"/>
          <w:sz w:val="32"/>
          <w:szCs w:val="32"/>
        </w:rPr>
        <w:br w:type="page"/>
      </w:r>
      <w:r>
        <w:rPr>
          <w:rFonts w:hint="eastAsia" w:cs="仿宋" w:asciiTheme="majorEastAsia" w:hAnsiTheme="majorEastAsia" w:eastAsiaTheme="majorEastAsia"/>
          <w:b/>
          <w:spacing w:val="6"/>
          <w:sz w:val="32"/>
          <w:szCs w:val="32"/>
        </w:rPr>
        <w:t>政府采购统计基础信息表</w:t>
      </w:r>
    </w:p>
    <w:p>
      <w:pPr>
        <w:pStyle w:val="27"/>
        <w:spacing w:line="360" w:lineRule="auto"/>
        <w:ind w:firstLine="0" w:firstLineChars="0"/>
        <w:rPr>
          <w:rFonts w:cs="仿宋" w:asciiTheme="majorEastAsia" w:hAnsiTheme="majorEastAsia" w:eastAsiaTheme="majorEastAsia"/>
        </w:rPr>
      </w:pPr>
    </w:p>
    <w:tbl>
      <w:tblPr>
        <w:tblStyle w:val="19"/>
        <w:tblW w:w="8537" w:type="dxa"/>
        <w:jc w:val="center"/>
        <w:tblLayout w:type="fixed"/>
        <w:tblCellMar>
          <w:top w:w="0" w:type="dxa"/>
          <w:left w:w="108" w:type="dxa"/>
          <w:bottom w:w="0" w:type="dxa"/>
          <w:right w:w="108" w:type="dxa"/>
        </w:tblCellMar>
      </w:tblPr>
      <w:tblGrid>
        <w:gridCol w:w="4998"/>
        <w:gridCol w:w="3539"/>
      </w:tblGrid>
      <w:tr>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jc w:val="left"/>
              <w:rPr>
                <w:rFonts w:cs="仿宋" w:asciiTheme="majorEastAsia" w:hAnsiTheme="majorEastAsia" w:eastAsiaTheme="majorEastAsia"/>
                <w:sz w:val="24"/>
              </w:rPr>
            </w:pPr>
            <w:r>
              <w:rPr>
                <w:rFonts w:hint="eastAsia" w:cs="仿宋" w:asciiTheme="majorEastAsia" w:hAnsiTheme="majorEastAsia" w:eastAsiaTheme="majorEastAsia"/>
                <w:sz w:val="24"/>
              </w:rPr>
              <w:t>采购人及采购项目名称</w:t>
            </w:r>
          </w:p>
        </w:tc>
        <w:tc>
          <w:tcPr>
            <w:tcW w:w="3539" w:type="dxa"/>
            <w:tcBorders>
              <w:top w:val="single" w:color="000000" w:sz="4" w:space="0"/>
              <w:left w:val="nil"/>
              <w:bottom w:val="single" w:color="000000" w:sz="4" w:space="0"/>
              <w:right w:val="single" w:color="000000" w:sz="4" w:space="0"/>
            </w:tcBorders>
          </w:tcPr>
          <w:p>
            <w:pPr>
              <w:spacing w:line="360" w:lineRule="auto"/>
              <w:rPr>
                <w:rFonts w:cs="仿宋" w:asciiTheme="majorEastAsia" w:hAnsiTheme="majorEastAsia" w:eastAsiaTheme="majorEastAsia"/>
              </w:rPr>
            </w:pPr>
          </w:p>
        </w:tc>
      </w:tr>
      <w:tr>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jc w:val="left"/>
              <w:rPr>
                <w:rFonts w:cs="仿宋" w:asciiTheme="majorEastAsia" w:hAnsiTheme="majorEastAsia" w:eastAsiaTheme="majorEastAsia"/>
                <w:sz w:val="24"/>
              </w:rPr>
            </w:pPr>
            <w:r>
              <w:rPr>
                <w:rFonts w:hint="eastAsia" w:cs="仿宋" w:asciiTheme="majorEastAsia" w:hAnsiTheme="majorEastAsia" w:eastAsiaTheme="majorEastAsia"/>
                <w:sz w:val="24"/>
              </w:rPr>
              <w:t>投标单位名称</w:t>
            </w:r>
          </w:p>
        </w:tc>
        <w:tc>
          <w:tcPr>
            <w:tcW w:w="3539" w:type="dxa"/>
            <w:tcBorders>
              <w:top w:val="single" w:color="000000" w:sz="4" w:space="0"/>
              <w:left w:val="nil"/>
              <w:bottom w:val="single" w:color="000000" w:sz="4" w:space="0"/>
              <w:right w:val="single" w:color="000000" w:sz="4" w:space="0"/>
            </w:tcBorders>
          </w:tcPr>
          <w:p>
            <w:pPr>
              <w:spacing w:line="360" w:lineRule="auto"/>
              <w:rPr>
                <w:rFonts w:cs="仿宋" w:asciiTheme="majorEastAsia" w:hAnsiTheme="majorEastAsia" w:eastAsiaTheme="majorEastAsia"/>
              </w:rPr>
            </w:pPr>
          </w:p>
        </w:tc>
      </w:tr>
      <w:tr>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jc w:val="left"/>
              <w:rPr>
                <w:rFonts w:cs="仿宋" w:asciiTheme="majorEastAsia" w:hAnsiTheme="majorEastAsia" w:eastAsiaTheme="majorEastAsia"/>
                <w:sz w:val="24"/>
              </w:rPr>
            </w:pPr>
            <w:r>
              <w:rPr>
                <w:rFonts w:hint="eastAsia" w:cs="仿宋" w:asciiTheme="majorEastAsia" w:hAnsiTheme="majorEastAsia" w:eastAsiaTheme="majorEastAsia"/>
                <w:sz w:val="24"/>
              </w:rPr>
              <w:t>投标单位是否为外商投资企业</w:t>
            </w:r>
          </w:p>
        </w:tc>
        <w:tc>
          <w:tcPr>
            <w:tcW w:w="3539" w:type="dxa"/>
            <w:tcBorders>
              <w:top w:val="single" w:color="000000" w:sz="4" w:space="0"/>
              <w:left w:val="nil"/>
              <w:bottom w:val="single" w:color="000000" w:sz="4" w:space="0"/>
              <w:right w:val="single" w:color="000000" w:sz="4" w:space="0"/>
            </w:tcBorders>
          </w:tcPr>
          <w:p>
            <w:pPr>
              <w:spacing w:line="360" w:lineRule="auto"/>
              <w:rPr>
                <w:rFonts w:cs="仿宋" w:asciiTheme="majorEastAsia" w:hAnsiTheme="majorEastAsia" w:eastAsiaTheme="majorEastAsia"/>
              </w:rPr>
            </w:pPr>
          </w:p>
        </w:tc>
      </w:tr>
      <w:tr>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jc w:val="left"/>
              <w:rPr>
                <w:rFonts w:cs="仿宋" w:asciiTheme="majorEastAsia" w:hAnsiTheme="majorEastAsia" w:eastAsiaTheme="majorEastAsia"/>
                <w:sz w:val="24"/>
              </w:rPr>
            </w:pPr>
            <w:r>
              <w:rPr>
                <w:rFonts w:hint="eastAsia" w:cs="仿宋" w:asciiTheme="majorEastAsia" w:hAnsiTheme="majorEastAsia" w:eastAsiaTheme="majorEastAsia"/>
                <w:sz w:val="24"/>
              </w:rPr>
              <w:t>投标单位是否为宁波企业</w:t>
            </w:r>
          </w:p>
        </w:tc>
        <w:tc>
          <w:tcPr>
            <w:tcW w:w="3539" w:type="dxa"/>
            <w:tcBorders>
              <w:top w:val="single" w:color="000000" w:sz="4" w:space="0"/>
              <w:left w:val="nil"/>
              <w:bottom w:val="single" w:color="000000" w:sz="4" w:space="0"/>
              <w:right w:val="single" w:color="000000" w:sz="4" w:space="0"/>
            </w:tcBorders>
          </w:tcPr>
          <w:p>
            <w:pPr>
              <w:spacing w:line="360" w:lineRule="auto"/>
              <w:rPr>
                <w:rFonts w:cs="仿宋" w:asciiTheme="majorEastAsia" w:hAnsiTheme="majorEastAsia" w:eastAsiaTheme="majorEastAsia"/>
              </w:rPr>
            </w:pPr>
          </w:p>
        </w:tc>
      </w:tr>
      <w:tr>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jc w:val="left"/>
              <w:rPr>
                <w:rFonts w:cs="仿宋" w:asciiTheme="majorEastAsia" w:hAnsiTheme="majorEastAsia" w:eastAsiaTheme="majorEastAsia"/>
                <w:sz w:val="24"/>
              </w:rPr>
            </w:pPr>
            <w:r>
              <w:rPr>
                <w:rFonts w:hint="eastAsia" w:cs="仿宋" w:asciiTheme="majorEastAsia" w:hAnsiTheme="majorEastAsia" w:eastAsiaTheme="majorEastAsia"/>
                <w:sz w:val="24"/>
              </w:rPr>
              <w:t>企业划分标准类型（大型、中型、小型、微型）</w:t>
            </w:r>
          </w:p>
        </w:tc>
        <w:tc>
          <w:tcPr>
            <w:tcW w:w="3539" w:type="dxa"/>
            <w:tcBorders>
              <w:top w:val="single" w:color="000000" w:sz="4" w:space="0"/>
              <w:left w:val="nil"/>
              <w:bottom w:val="single" w:color="000000" w:sz="4" w:space="0"/>
              <w:right w:val="single" w:color="000000" w:sz="4" w:space="0"/>
            </w:tcBorders>
          </w:tcPr>
          <w:p>
            <w:pPr>
              <w:spacing w:line="360" w:lineRule="auto"/>
              <w:rPr>
                <w:rFonts w:cs="仿宋" w:asciiTheme="majorEastAsia" w:hAnsiTheme="majorEastAsia" w:eastAsiaTheme="majorEastAsia"/>
              </w:rPr>
            </w:pPr>
          </w:p>
        </w:tc>
      </w:tr>
      <w:tr>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jc w:val="left"/>
              <w:rPr>
                <w:rFonts w:cs="仿宋" w:asciiTheme="majorEastAsia" w:hAnsiTheme="majorEastAsia" w:eastAsiaTheme="majorEastAsia"/>
                <w:sz w:val="24"/>
              </w:rPr>
            </w:pPr>
            <w:r>
              <w:rPr>
                <w:rFonts w:hint="eastAsia" w:cs="仿宋" w:asciiTheme="majorEastAsia" w:hAnsiTheme="majorEastAsia" w:eastAsiaTheme="majorEastAsia"/>
                <w:sz w:val="24"/>
              </w:rPr>
              <w:t>提供的货物是否本企业制造</w:t>
            </w:r>
          </w:p>
        </w:tc>
        <w:tc>
          <w:tcPr>
            <w:tcW w:w="3539" w:type="dxa"/>
            <w:tcBorders>
              <w:top w:val="single" w:color="000000" w:sz="4" w:space="0"/>
              <w:left w:val="nil"/>
              <w:bottom w:val="single" w:color="000000" w:sz="4" w:space="0"/>
              <w:right w:val="single" w:color="000000" w:sz="4" w:space="0"/>
            </w:tcBorders>
          </w:tcPr>
          <w:p>
            <w:pPr>
              <w:spacing w:line="360" w:lineRule="auto"/>
              <w:rPr>
                <w:rFonts w:cs="仿宋" w:asciiTheme="majorEastAsia" w:hAnsiTheme="majorEastAsia" w:eastAsiaTheme="majorEastAsia"/>
              </w:rPr>
            </w:pPr>
          </w:p>
        </w:tc>
      </w:tr>
      <w:tr>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jc w:val="left"/>
              <w:rPr>
                <w:rFonts w:cs="仿宋" w:asciiTheme="majorEastAsia" w:hAnsiTheme="majorEastAsia" w:eastAsiaTheme="majorEastAsia"/>
                <w:sz w:val="24"/>
              </w:rPr>
            </w:pPr>
            <w:r>
              <w:rPr>
                <w:rFonts w:hint="eastAsia" w:cs="仿宋" w:asciiTheme="majorEastAsia" w:hAnsiTheme="majorEastAsia" w:eastAsiaTheme="majorEastAsia"/>
                <w:sz w:val="24"/>
              </w:rPr>
              <w:t>货物原产地国别</w:t>
            </w:r>
          </w:p>
        </w:tc>
        <w:tc>
          <w:tcPr>
            <w:tcW w:w="3539" w:type="dxa"/>
            <w:tcBorders>
              <w:top w:val="single" w:color="000000" w:sz="4" w:space="0"/>
              <w:left w:val="nil"/>
              <w:bottom w:val="single" w:color="000000" w:sz="4" w:space="0"/>
              <w:right w:val="single" w:color="000000" w:sz="4" w:space="0"/>
            </w:tcBorders>
          </w:tcPr>
          <w:p>
            <w:pPr>
              <w:spacing w:line="360" w:lineRule="auto"/>
              <w:rPr>
                <w:rFonts w:cs="仿宋" w:asciiTheme="majorEastAsia" w:hAnsiTheme="majorEastAsia" w:eastAsiaTheme="majorEastAsia"/>
              </w:rPr>
            </w:pPr>
          </w:p>
        </w:tc>
      </w:tr>
      <w:tr>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jc w:val="left"/>
              <w:rPr>
                <w:rFonts w:cs="仿宋" w:asciiTheme="majorEastAsia" w:hAnsiTheme="majorEastAsia" w:eastAsiaTheme="majorEastAsia"/>
                <w:sz w:val="24"/>
              </w:rPr>
            </w:pPr>
            <w:r>
              <w:rPr>
                <w:rFonts w:hint="eastAsia" w:cs="仿宋" w:asciiTheme="majorEastAsia" w:hAnsiTheme="majorEastAsia" w:eastAsiaTheme="majorEastAsia"/>
                <w:sz w:val="24"/>
              </w:rPr>
              <w:t>提供的货物是否为节能清单产品</w:t>
            </w:r>
          </w:p>
        </w:tc>
        <w:tc>
          <w:tcPr>
            <w:tcW w:w="3539" w:type="dxa"/>
            <w:tcBorders>
              <w:top w:val="single" w:color="000000" w:sz="4" w:space="0"/>
              <w:left w:val="nil"/>
              <w:bottom w:val="single" w:color="000000" w:sz="4" w:space="0"/>
              <w:right w:val="single" w:color="000000" w:sz="4" w:space="0"/>
            </w:tcBorders>
          </w:tcPr>
          <w:p>
            <w:pPr>
              <w:spacing w:line="360" w:lineRule="auto"/>
              <w:rPr>
                <w:rFonts w:cs="仿宋" w:asciiTheme="majorEastAsia" w:hAnsiTheme="majorEastAsia" w:eastAsiaTheme="majorEastAsia"/>
              </w:rPr>
            </w:pPr>
          </w:p>
        </w:tc>
      </w:tr>
      <w:tr>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jc w:val="left"/>
              <w:rPr>
                <w:rFonts w:cs="仿宋" w:asciiTheme="majorEastAsia" w:hAnsiTheme="majorEastAsia" w:eastAsiaTheme="majorEastAsia"/>
                <w:sz w:val="24"/>
              </w:rPr>
            </w:pPr>
            <w:r>
              <w:rPr>
                <w:rFonts w:hint="eastAsia" w:cs="仿宋" w:asciiTheme="majorEastAsia" w:hAnsiTheme="majorEastAsia" w:eastAsiaTheme="majorEastAsia"/>
                <w:sz w:val="24"/>
              </w:rPr>
              <w:t>提供的货物是否为环境标志清单产品</w:t>
            </w:r>
          </w:p>
        </w:tc>
        <w:tc>
          <w:tcPr>
            <w:tcW w:w="3539" w:type="dxa"/>
            <w:tcBorders>
              <w:top w:val="single" w:color="000000" w:sz="4" w:space="0"/>
              <w:left w:val="nil"/>
              <w:bottom w:val="single" w:color="000000" w:sz="4" w:space="0"/>
              <w:right w:val="single" w:color="000000" w:sz="4" w:space="0"/>
            </w:tcBorders>
          </w:tcPr>
          <w:p>
            <w:pPr>
              <w:spacing w:line="360" w:lineRule="auto"/>
              <w:rPr>
                <w:rFonts w:cs="仿宋" w:asciiTheme="majorEastAsia" w:hAnsiTheme="majorEastAsia" w:eastAsiaTheme="majorEastAsia"/>
              </w:rPr>
            </w:pPr>
          </w:p>
        </w:tc>
      </w:tr>
      <w:tr>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jc w:val="left"/>
              <w:rPr>
                <w:rFonts w:cs="仿宋" w:asciiTheme="majorEastAsia" w:hAnsiTheme="majorEastAsia" w:eastAsiaTheme="majorEastAsia"/>
                <w:sz w:val="24"/>
              </w:rPr>
            </w:pPr>
            <w:r>
              <w:rPr>
                <w:rFonts w:hint="eastAsia" w:cs="仿宋" w:asciiTheme="majorEastAsia" w:hAnsiTheme="majorEastAsia" w:eastAsiaTheme="majorEastAsia"/>
                <w:sz w:val="24"/>
              </w:rPr>
              <w:t>承担的工程或服务是否本企业提供</w:t>
            </w:r>
          </w:p>
        </w:tc>
        <w:tc>
          <w:tcPr>
            <w:tcW w:w="3539" w:type="dxa"/>
            <w:tcBorders>
              <w:top w:val="single" w:color="000000" w:sz="4" w:space="0"/>
              <w:left w:val="nil"/>
              <w:bottom w:val="single" w:color="000000" w:sz="4" w:space="0"/>
              <w:right w:val="single" w:color="000000" w:sz="4" w:space="0"/>
            </w:tcBorders>
          </w:tcPr>
          <w:p>
            <w:pPr>
              <w:spacing w:line="360" w:lineRule="auto"/>
              <w:rPr>
                <w:rFonts w:cs="仿宋" w:asciiTheme="majorEastAsia" w:hAnsiTheme="majorEastAsia" w:eastAsiaTheme="majorEastAsia"/>
              </w:rPr>
            </w:pPr>
          </w:p>
        </w:tc>
      </w:tr>
    </w:tbl>
    <w:p>
      <w:pPr>
        <w:adjustRightInd w:val="0"/>
        <w:spacing w:line="360" w:lineRule="auto"/>
        <w:jc w:val="left"/>
        <w:rPr>
          <w:rFonts w:cs="仿宋" w:asciiTheme="majorEastAsia" w:hAnsiTheme="majorEastAsia" w:eastAsiaTheme="majorEastAsia"/>
          <w:sz w:val="24"/>
        </w:rPr>
      </w:pPr>
    </w:p>
    <w:p>
      <w:pPr>
        <w:adjustRightInd w:val="0"/>
        <w:spacing w:line="360" w:lineRule="auto"/>
        <w:jc w:val="left"/>
        <w:rPr>
          <w:rFonts w:cs="仿宋" w:asciiTheme="majorEastAsia" w:hAnsiTheme="majorEastAsia" w:eastAsiaTheme="majorEastAsia"/>
          <w:sz w:val="24"/>
        </w:rPr>
      </w:pPr>
      <w:r>
        <w:rPr>
          <w:rFonts w:hint="eastAsia" w:cs="仿宋" w:asciiTheme="majorEastAsia" w:hAnsiTheme="majorEastAsia" w:eastAsiaTheme="majorEastAsia"/>
          <w:sz w:val="24"/>
        </w:rPr>
        <w:t>备注：请各投标人务必填写此表作为投标文件的组成部分。</w:t>
      </w:r>
    </w:p>
    <w:p>
      <w:pPr>
        <w:adjustRightInd w:val="0"/>
        <w:spacing w:line="360" w:lineRule="auto"/>
        <w:jc w:val="left"/>
        <w:rPr>
          <w:rFonts w:cs="仿宋" w:asciiTheme="majorEastAsia" w:hAnsiTheme="majorEastAsia" w:eastAsiaTheme="majorEastAsia"/>
          <w:sz w:val="24"/>
        </w:rPr>
      </w:pPr>
    </w:p>
    <w:p>
      <w:pPr>
        <w:adjustRightInd w:val="0"/>
        <w:spacing w:line="360" w:lineRule="auto"/>
        <w:jc w:val="left"/>
        <w:rPr>
          <w:rFonts w:cs="仿宋" w:asciiTheme="majorEastAsia" w:hAnsiTheme="majorEastAsia" w:eastAsiaTheme="majorEastAsia"/>
          <w:sz w:val="24"/>
        </w:rPr>
      </w:pPr>
    </w:p>
    <w:p>
      <w:pPr>
        <w:adjustRightInd w:val="0"/>
        <w:spacing w:line="360" w:lineRule="auto"/>
        <w:ind w:firstLine="2400" w:firstLineChars="1000"/>
        <w:jc w:val="left"/>
        <w:rPr>
          <w:rFonts w:cs="仿宋" w:asciiTheme="majorEastAsia" w:hAnsiTheme="majorEastAsia" w:eastAsiaTheme="majorEastAsia"/>
          <w:sz w:val="24"/>
        </w:rPr>
      </w:pPr>
      <w:r>
        <w:rPr>
          <w:rFonts w:hint="eastAsia" w:cs="仿宋" w:asciiTheme="majorEastAsia" w:hAnsiTheme="majorEastAsia" w:eastAsiaTheme="majorEastAsia"/>
          <w:sz w:val="24"/>
        </w:rPr>
        <w:t>法定代表人或其授权委托人（签名或印章）：</w:t>
      </w:r>
    </w:p>
    <w:p>
      <w:pPr>
        <w:adjustRightInd w:val="0"/>
        <w:spacing w:line="360" w:lineRule="auto"/>
        <w:ind w:firstLine="2400" w:firstLineChars="1000"/>
        <w:jc w:val="left"/>
        <w:rPr>
          <w:rFonts w:cs="仿宋" w:asciiTheme="majorEastAsia" w:hAnsiTheme="majorEastAsia" w:eastAsiaTheme="majorEastAsia"/>
          <w:sz w:val="24"/>
        </w:rPr>
      </w:pPr>
      <w:r>
        <w:rPr>
          <w:rFonts w:hint="eastAsia" w:cs="仿宋" w:asciiTheme="majorEastAsia" w:hAnsiTheme="majorEastAsia" w:eastAsiaTheme="majorEastAsia"/>
          <w:sz w:val="24"/>
        </w:rPr>
        <w:t>投标人（盖章）：</w:t>
      </w:r>
    </w:p>
    <w:p>
      <w:pPr>
        <w:rPr>
          <w:rFonts w:asciiTheme="majorEastAsia" w:hAnsiTheme="majorEastAsia" w:eastAsiaTheme="majorEastAsia"/>
        </w:rPr>
      </w:pPr>
      <w:r>
        <w:rPr>
          <w:rFonts w:hint="eastAsia" w:cs="仿宋" w:asciiTheme="majorEastAsia" w:hAnsiTheme="majorEastAsia" w:eastAsiaTheme="majorEastAsia"/>
          <w:sz w:val="24"/>
        </w:rPr>
        <w:t xml:space="preserve">                    日期：</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Helvetica">
    <w:altName w:val="Arial"/>
    <w:panose1 w:val="00000000000000000000"/>
    <w:charset w:val="00"/>
    <w:family w:val="auto"/>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90" w:firstLineChars="50"/>
      <w:jc w:val="center"/>
      <w:rPr>
        <w:rFonts w:hint="eastAsia"/>
      </w:rPr>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right"/>
      <w:rPr>
        <w:rFonts w:ascii="仿宋_GB2312" w:eastAsia="仿宋_GB2312"/>
        <w:b/>
        <w:i/>
        <w:u w:val="single"/>
      </w:rPr>
    </w:pPr>
    <w:r>
      <w:t></w:t>
    </w:r>
    <w:r>
      <w:rPr>
        <w:rFonts w:hint="eastAsia"/>
      </w:rPr>
      <w:t xml:space="preserve">                                               </w:t>
    </w:r>
  </w:p>
  <w:p>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jc w:val="right"/>
    </w:pP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仿宋_GB2312" w:eastAsia="仿宋_GB2312"/>
        <w:b/>
        <w:i/>
        <w:u w:val="single"/>
      </w:rPr>
    </w:pPr>
    <w:r>
      <w:rPr>
        <w:rFonts w:hint="eastAsia"/>
      </w:rPr>
      <w:t xml:space="preserve">                                 </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225D33"/>
    <w:multiLevelType w:val="singleLevel"/>
    <w:tmpl w:val="9D225D33"/>
    <w:lvl w:ilvl="0" w:tentative="0">
      <w:start w:val="5"/>
      <w:numFmt w:val="chineseCounting"/>
      <w:suff w:val="nothing"/>
      <w:lvlText w:val="%1、"/>
      <w:lvlJc w:val="left"/>
      <w:rPr>
        <w:rFonts w:hint="eastAsia"/>
      </w:rPr>
    </w:lvl>
  </w:abstractNum>
  <w:abstractNum w:abstractNumId="1">
    <w:nsid w:val="A95BA21C"/>
    <w:multiLevelType w:val="singleLevel"/>
    <w:tmpl w:val="A95BA21C"/>
    <w:lvl w:ilvl="0" w:tentative="0">
      <w:start w:val="1"/>
      <w:numFmt w:val="decimal"/>
      <w:suff w:val="nothing"/>
      <w:lvlText w:val="%1．"/>
      <w:lvlJc w:val="left"/>
      <w:pPr>
        <w:ind w:left="0" w:firstLine="400"/>
      </w:pPr>
      <w:rPr>
        <w:rFonts w:hint="default"/>
      </w:rPr>
    </w:lvl>
  </w:abstractNum>
  <w:abstractNum w:abstractNumId="2">
    <w:nsid w:val="C224C9D5"/>
    <w:multiLevelType w:val="singleLevel"/>
    <w:tmpl w:val="C224C9D5"/>
    <w:lvl w:ilvl="0" w:tentative="0">
      <w:start w:val="3"/>
      <w:numFmt w:val="chineseCounting"/>
      <w:suff w:val="nothing"/>
      <w:lvlText w:val="%1、"/>
      <w:lvlJc w:val="left"/>
      <w:rPr>
        <w:rFonts w:hint="eastAsia"/>
      </w:rPr>
    </w:lvl>
  </w:abstractNum>
  <w:abstractNum w:abstractNumId="3">
    <w:nsid w:val="EFDA08C8"/>
    <w:multiLevelType w:val="singleLevel"/>
    <w:tmpl w:val="EFDA08C8"/>
    <w:lvl w:ilvl="0" w:tentative="0">
      <w:start w:val="1"/>
      <w:numFmt w:val="decimal"/>
      <w:lvlText w:val="(%1)"/>
      <w:lvlJc w:val="left"/>
      <w:pPr>
        <w:ind w:left="425" w:hanging="425"/>
      </w:pPr>
      <w:rPr>
        <w:rFonts w:hint="default"/>
      </w:rPr>
    </w:lvl>
  </w:abstractNum>
  <w:abstractNum w:abstractNumId="4">
    <w:nsid w:val="F2F9C47E"/>
    <w:multiLevelType w:val="multilevel"/>
    <w:tmpl w:val="F2F9C47E"/>
    <w:lvl w:ilvl="0" w:tentative="0">
      <w:start w:val="1"/>
      <w:numFmt w:val="chineseCounting"/>
      <w:pStyle w:val="2"/>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5">
    <w:nsid w:val="2DC53F9C"/>
    <w:multiLevelType w:val="singleLevel"/>
    <w:tmpl w:val="2DC53F9C"/>
    <w:lvl w:ilvl="0" w:tentative="0">
      <w:start w:val="5"/>
      <w:numFmt w:val="chineseCounting"/>
      <w:suff w:val="space"/>
      <w:lvlText w:val="第%1部分"/>
      <w:lvlJc w:val="left"/>
      <w:rPr>
        <w:rFonts w:hint="eastAsia"/>
      </w:rPr>
    </w:lvl>
  </w:abstractNum>
  <w:abstractNum w:abstractNumId="6">
    <w:nsid w:val="495C2BCE"/>
    <w:multiLevelType w:val="singleLevel"/>
    <w:tmpl w:val="495C2BCE"/>
    <w:lvl w:ilvl="0" w:tentative="0">
      <w:start w:val="1"/>
      <w:numFmt w:val="chineseCounting"/>
      <w:suff w:val="nothing"/>
      <w:lvlText w:val="%1、"/>
      <w:lvlJc w:val="left"/>
      <w:rPr>
        <w:rFonts w:hint="eastAsia"/>
      </w:rPr>
    </w:lvl>
  </w:abstractNum>
  <w:abstractNum w:abstractNumId="7">
    <w:nsid w:val="52CB481A"/>
    <w:multiLevelType w:val="singleLevel"/>
    <w:tmpl w:val="52CB481A"/>
    <w:lvl w:ilvl="0" w:tentative="0">
      <w:start w:val="1"/>
      <w:numFmt w:val="decimal"/>
      <w:lvlText w:val="(%1)"/>
      <w:lvlJc w:val="left"/>
      <w:pPr>
        <w:ind w:left="425" w:hanging="425"/>
      </w:pPr>
      <w:rPr>
        <w:rFonts w:hint="default"/>
      </w:rPr>
    </w:lvl>
  </w:abstractNum>
  <w:abstractNum w:abstractNumId="8">
    <w:nsid w:val="62C907E3"/>
    <w:multiLevelType w:val="singleLevel"/>
    <w:tmpl w:val="62C907E3"/>
    <w:lvl w:ilvl="0" w:tentative="0">
      <w:start w:val="3"/>
      <w:numFmt w:val="decimal"/>
      <w:suff w:val="nothing"/>
      <w:lvlText w:val="%1、"/>
      <w:lvlJc w:val="left"/>
    </w:lvl>
  </w:abstractNum>
  <w:abstractNum w:abstractNumId="9">
    <w:nsid w:val="62CA880A"/>
    <w:multiLevelType w:val="singleLevel"/>
    <w:tmpl w:val="62CA880A"/>
    <w:lvl w:ilvl="0" w:tentative="0">
      <w:start w:val="1"/>
      <w:numFmt w:val="decimal"/>
      <w:lvlText w:val="%1"/>
      <w:lvlJc w:val="left"/>
      <w:pPr>
        <w:tabs>
          <w:tab w:val="left" w:pos="420"/>
        </w:tabs>
        <w:ind w:left="425" w:leftChars="0" w:hanging="425" w:firstLineChars="0"/>
      </w:pPr>
      <w:rPr>
        <w:rFonts w:hint="default"/>
      </w:rPr>
    </w:lvl>
  </w:abstractNum>
  <w:num w:numId="1">
    <w:abstractNumId w:val="4"/>
  </w:num>
  <w:num w:numId="2">
    <w:abstractNumId w:val="1"/>
  </w:num>
  <w:num w:numId="3">
    <w:abstractNumId w:val="8"/>
  </w:num>
  <w:num w:numId="4">
    <w:abstractNumId w:val="2"/>
  </w:num>
  <w:num w:numId="5">
    <w:abstractNumId w:val="9"/>
  </w:num>
  <w:num w:numId="6">
    <w:abstractNumId w:val="7"/>
  </w:num>
  <w:num w:numId="7">
    <w:abstractNumId w:val="3"/>
  </w:num>
  <w:num w:numId="8">
    <w:abstractNumId w:val="5"/>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7"/>
  <w:drawingGridVerticalSpacing w:val="156"/>
  <w:displayHorizontalDrawingGridEvery w:val="2"/>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82EB4"/>
    <w:rsid w:val="00016734"/>
    <w:rsid w:val="000331D4"/>
    <w:rsid w:val="00061CE1"/>
    <w:rsid w:val="00095D46"/>
    <w:rsid w:val="000E448A"/>
    <w:rsid w:val="000F198F"/>
    <w:rsid w:val="001553AB"/>
    <w:rsid w:val="001716B0"/>
    <w:rsid w:val="001B2FBB"/>
    <w:rsid w:val="001C1283"/>
    <w:rsid w:val="001F3EFC"/>
    <w:rsid w:val="00215736"/>
    <w:rsid w:val="00223803"/>
    <w:rsid w:val="0024092E"/>
    <w:rsid w:val="00257FDF"/>
    <w:rsid w:val="0027141A"/>
    <w:rsid w:val="002936BF"/>
    <w:rsid w:val="003549BF"/>
    <w:rsid w:val="003773A8"/>
    <w:rsid w:val="003874A0"/>
    <w:rsid w:val="00452882"/>
    <w:rsid w:val="004A3340"/>
    <w:rsid w:val="004C3E57"/>
    <w:rsid w:val="004E23EB"/>
    <w:rsid w:val="004E36CD"/>
    <w:rsid w:val="005047BD"/>
    <w:rsid w:val="00507B69"/>
    <w:rsid w:val="00545EB5"/>
    <w:rsid w:val="00550EE6"/>
    <w:rsid w:val="005537BE"/>
    <w:rsid w:val="00555D80"/>
    <w:rsid w:val="005657F7"/>
    <w:rsid w:val="005B0674"/>
    <w:rsid w:val="005B09B1"/>
    <w:rsid w:val="005D37FA"/>
    <w:rsid w:val="0065305C"/>
    <w:rsid w:val="0065579D"/>
    <w:rsid w:val="00673D9C"/>
    <w:rsid w:val="00686437"/>
    <w:rsid w:val="00693366"/>
    <w:rsid w:val="006A264B"/>
    <w:rsid w:val="006B593D"/>
    <w:rsid w:val="006D63C7"/>
    <w:rsid w:val="00706C27"/>
    <w:rsid w:val="00764A69"/>
    <w:rsid w:val="00773362"/>
    <w:rsid w:val="007E5A2D"/>
    <w:rsid w:val="008232A9"/>
    <w:rsid w:val="0083502E"/>
    <w:rsid w:val="00886BF0"/>
    <w:rsid w:val="008B0252"/>
    <w:rsid w:val="008C7259"/>
    <w:rsid w:val="008F739E"/>
    <w:rsid w:val="009024C2"/>
    <w:rsid w:val="00982EB4"/>
    <w:rsid w:val="00995301"/>
    <w:rsid w:val="009F5B94"/>
    <w:rsid w:val="00A23DA0"/>
    <w:rsid w:val="00B3449C"/>
    <w:rsid w:val="00B408F1"/>
    <w:rsid w:val="00BA7F9C"/>
    <w:rsid w:val="00BF605B"/>
    <w:rsid w:val="00C56A2B"/>
    <w:rsid w:val="00C73083"/>
    <w:rsid w:val="00C82E86"/>
    <w:rsid w:val="00C830F1"/>
    <w:rsid w:val="00CB17EC"/>
    <w:rsid w:val="00CF24DB"/>
    <w:rsid w:val="00D62310"/>
    <w:rsid w:val="00D75034"/>
    <w:rsid w:val="00D75BB4"/>
    <w:rsid w:val="00DF259A"/>
    <w:rsid w:val="00DF7E6B"/>
    <w:rsid w:val="00E23AD0"/>
    <w:rsid w:val="00E80BD5"/>
    <w:rsid w:val="00EB2459"/>
    <w:rsid w:val="00EB25A8"/>
    <w:rsid w:val="00EC3260"/>
    <w:rsid w:val="00ED669C"/>
    <w:rsid w:val="00F0217B"/>
    <w:rsid w:val="00F128C1"/>
    <w:rsid w:val="00F36900"/>
    <w:rsid w:val="00F4077A"/>
    <w:rsid w:val="00F51917"/>
    <w:rsid w:val="00F60919"/>
    <w:rsid w:val="00F85EC7"/>
    <w:rsid w:val="00FD3F44"/>
    <w:rsid w:val="00FF2980"/>
    <w:rsid w:val="00FF710F"/>
    <w:rsid w:val="00FF796A"/>
    <w:rsid w:val="01AE226A"/>
    <w:rsid w:val="039142F0"/>
    <w:rsid w:val="07180BD8"/>
    <w:rsid w:val="08C739B9"/>
    <w:rsid w:val="08D566D9"/>
    <w:rsid w:val="095B740D"/>
    <w:rsid w:val="096C5A91"/>
    <w:rsid w:val="0B414C9C"/>
    <w:rsid w:val="0C014926"/>
    <w:rsid w:val="0D9C1E70"/>
    <w:rsid w:val="0F9515B3"/>
    <w:rsid w:val="0F9868A8"/>
    <w:rsid w:val="10C5081C"/>
    <w:rsid w:val="122F1BC6"/>
    <w:rsid w:val="12FF00FF"/>
    <w:rsid w:val="14230AD2"/>
    <w:rsid w:val="144F235F"/>
    <w:rsid w:val="148825E3"/>
    <w:rsid w:val="14A5708D"/>
    <w:rsid w:val="166C623B"/>
    <w:rsid w:val="18523CF5"/>
    <w:rsid w:val="19AA56C5"/>
    <w:rsid w:val="19C765ED"/>
    <w:rsid w:val="1A886AA7"/>
    <w:rsid w:val="1BB71213"/>
    <w:rsid w:val="1C0024A2"/>
    <w:rsid w:val="1CEB63B7"/>
    <w:rsid w:val="1CF612C5"/>
    <w:rsid w:val="1E1C0EC6"/>
    <w:rsid w:val="1E351FC5"/>
    <w:rsid w:val="1E366369"/>
    <w:rsid w:val="22D54BB5"/>
    <w:rsid w:val="26AF1E09"/>
    <w:rsid w:val="270E30D8"/>
    <w:rsid w:val="27AC04E2"/>
    <w:rsid w:val="298652AC"/>
    <w:rsid w:val="2B487551"/>
    <w:rsid w:val="2BB1633E"/>
    <w:rsid w:val="2CB62670"/>
    <w:rsid w:val="2CD37B9C"/>
    <w:rsid w:val="2E046C17"/>
    <w:rsid w:val="2FC772F6"/>
    <w:rsid w:val="305277BA"/>
    <w:rsid w:val="30CE781C"/>
    <w:rsid w:val="31710943"/>
    <w:rsid w:val="31744DBB"/>
    <w:rsid w:val="325E6B06"/>
    <w:rsid w:val="329F46CB"/>
    <w:rsid w:val="35C15D38"/>
    <w:rsid w:val="36994613"/>
    <w:rsid w:val="388C65E7"/>
    <w:rsid w:val="3A387307"/>
    <w:rsid w:val="3B5F67F9"/>
    <w:rsid w:val="3CC07DAB"/>
    <w:rsid w:val="3CFE221E"/>
    <w:rsid w:val="3D2F3740"/>
    <w:rsid w:val="3E1B3917"/>
    <w:rsid w:val="412000B0"/>
    <w:rsid w:val="426E64C1"/>
    <w:rsid w:val="42B9270F"/>
    <w:rsid w:val="42E44EEB"/>
    <w:rsid w:val="42F848B2"/>
    <w:rsid w:val="43402962"/>
    <w:rsid w:val="46334A85"/>
    <w:rsid w:val="47CA7A66"/>
    <w:rsid w:val="48126D82"/>
    <w:rsid w:val="48E57894"/>
    <w:rsid w:val="4B117A8E"/>
    <w:rsid w:val="4B9D6558"/>
    <w:rsid w:val="4E2856CB"/>
    <w:rsid w:val="4EDA3037"/>
    <w:rsid w:val="4F0A2865"/>
    <w:rsid w:val="547F36AC"/>
    <w:rsid w:val="56A549A9"/>
    <w:rsid w:val="57CF5D62"/>
    <w:rsid w:val="5A7D40C4"/>
    <w:rsid w:val="5B760BFD"/>
    <w:rsid w:val="5EC57D89"/>
    <w:rsid w:val="5F3401D7"/>
    <w:rsid w:val="5F9B6EAB"/>
    <w:rsid w:val="61841A70"/>
    <w:rsid w:val="628D22CC"/>
    <w:rsid w:val="63483697"/>
    <w:rsid w:val="64634072"/>
    <w:rsid w:val="64B61701"/>
    <w:rsid w:val="64EF3414"/>
    <w:rsid w:val="66EB39CB"/>
    <w:rsid w:val="680052B6"/>
    <w:rsid w:val="68646280"/>
    <w:rsid w:val="68CC6A50"/>
    <w:rsid w:val="69615883"/>
    <w:rsid w:val="69682F9F"/>
    <w:rsid w:val="6AE07B4D"/>
    <w:rsid w:val="6B8F2CD0"/>
    <w:rsid w:val="6C936C6A"/>
    <w:rsid w:val="6D6922EF"/>
    <w:rsid w:val="6DBF4921"/>
    <w:rsid w:val="6EEF3DC1"/>
    <w:rsid w:val="6F197BB7"/>
    <w:rsid w:val="6F2A2565"/>
    <w:rsid w:val="6FD470B5"/>
    <w:rsid w:val="710D0DE4"/>
    <w:rsid w:val="712E04C2"/>
    <w:rsid w:val="714171A9"/>
    <w:rsid w:val="71C60867"/>
    <w:rsid w:val="7296325C"/>
    <w:rsid w:val="73FC528E"/>
    <w:rsid w:val="757774BE"/>
    <w:rsid w:val="761B3DA1"/>
    <w:rsid w:val="79150532"/>
    <w:rsid w:val="7A1C5FCA"/>
    <w:rsid w:val="7ACE41C1"/>
    <w:rsid w:val="7AD504EF"/>
    <w:rsid w:val="7B947341"/>
    <w:rsid w:val="7DA37CB2"/>
    <w:rsid w:val="7F46392B"/>
    <w:rsid w:val="7F5C1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numPr>
        <w:ilvl w:val="0"/>
        <w:numId w:val="1"/>
      </w:numPr>
      <w:spacing w:beforeLines="0" w:beforeAutospacing="0" w:afterLines="0" w:afterAutospacing="0" w:line="480" w:lineRule="auto"/>
      <w:outlineLvl w:val="0"/>
    </w:pPr>
    <w:rPr>
      <w:rFonts w:ascii="Times New Roman" w:hAnsi="Times New Roman" w:eastAsia="宋体" w:cs="Times New Roman"/>
      <w:b/>
      <w:color w:val="000000" w:themeColor="text1"/>
      <w:kern w:val="44"/>
      <w:sz w:val="44"/>
      <w:szCs w:val="44"/>
    </w:rPr>
  </w:style>
  <w:style w:type="paragraph" w:styleId="3">
    <w:name w:val="heading 2"/>
    <w:basedOn w:val="1"/>
    <w:next w:val="1"/>
    <w:link w:val="29"/>
    <w:qFormat/>
    <w:uiPriority w:val="0"/>
    <w:pPr>
      <w:keepNext/>
      <w:keepLines/>
      <w:tabs>
        <w:tab w:val="left" w:pos="432"/>
      </w:tabs>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link w:val="43"/>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5"/>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1">
    <w:name w:val="Default Paragraph Font"/>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6">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7">
    <w:name w:val="Body Text"/>
    <w:basedOn w:val="1"/>
    <w:next w:val="8"/>
    <w:link w:val="33"/>
    <w:qFormat/>
    <w:uiPriority w:val="0"/>
    <w:pPr>
      <w:autoSpaceDE w:val="0"/>
      <w:autoSpaceDN w:val="0"/>
      <w:spacing w:line="360" w:lineRule="auto"/>
    </w:pPr>
    <w:rPr>
      <w:rFonts w:ascii="宋体" w:hAnsi="Arial" w:cs="Arial"/>
      <w:snapToGrid w:val="0"/>
      <w:sz w:val="24"/>
      <w:szCs w:val="21"/>
      <w:lang w:val="zh-CN"/>
    </w:rPr>
  </w:style>
  <w:style w:type="paragraph" w:styleId="8">
    <w:name w:val="Body Text First Indent"/>
    <w:basedOn w:val="7"/>
    <w:next w:val="1"/>
    <w:qFormat/>
    <w:uiPriority w:val="0"/>
    <w:pPr>
      <w:widowControl w:val="0"/>
      <w:autoSpaceDE w:val="0"/>
      <w:autoSpaceDN w:val="0"/>
      <w:adjustRightInd w:val="0"/>
      <w:spacing w:after="0"/>
      <w:jc w:val="left"/>
    </w:pPr>
    <w:rPr>
      <w:rFonts w:ascii="Times New Roman" w:hAnsi="Times New Roman" w:eastAsia="宋体" w:cs="Times New Roman"/>
      <w:kern w:val="0"/>
      <w:sz w:val="28"/>
      <w:szCs w:val="20"/>
      <w:lang w:val="en-US" w:eastAsia="zh-CN" w:bidi="ar-SA"/>
    </w:rPr>
  </w:style>
  <w:style w:type="paragraph" w:styleId="9">
    <w:name w:val="Body Text Indent"/>
    <w:basedOn w:val="1"/>
    <w:next w:val="1"/>
    <w:link w:val="30"/>
    <w:qFormat/>
    <w:uiPriority w:val="0"/>
    <w:pPr>
      <w:spacing w:line="480" w:lineRule="exact"/>
      <w:ind w:firstLine="480" w:firstLineChars="200"/>
    </w:pPr>
    <w:rPr>
      <w:rFonts w:ascii="宋体" w:hAnsi="宋体"/>
      <w:sz w:val="24"/>
    </w:rPr>
  </w:style>
  <w:style w:type="paragraph" w:styleId="10">
    <w:name w:val="toc 3"/>
    <w:basedOn w:val="1"/>
    <w:next w:val="1"/>
    <w:qFormat/>
    <w:uiPriority w:val="0"/>
    <w:pPr>
      <w:ind w:left="840" w:leftChars="400"/>
    </w:pPr>
    <w:rPr>
      <w:rFonts w:ascii="Times New Roman" w:hAnsi="Times New Roman"/>
    </w:rPr>
  </w:style>
  <w:style w:type="paragraph" w:styleId="11">
    <w:name w:val="Plain Text"/>
    <w:basedOn w:val="1"/>
    <w:link w:val="32"/>
    <w:qFormat/>
    <w:uiPriority w:val="0"/>
    <w:rPr>
      <w:rFonts w:ascii="宋体" w:hAnsi="Courier New" w:cs="Arial"/>
      <w:snapToGrid w:val="0"/>
      <w:szCs w:val="21"/>
    </w:rPr>
  </w:style>
  <w:style w:type="paragraph" w:styleId="12">
    <w:name w:val="Date"/>
    <w:basedOn w:val="1"/>
    <w:next w:val="1"/>
    <w:link w:val="31"/>
    <w:qFormat/>
    <w:uiPriority w:val="0"/>
    <w:pPr>
      <w:ind w:left="100" w:leftChars="2500"/>
    </w:pPr>
    <w:rPr>
      <w:rFonts w:ascii="宋体"/>
      <w:sz w:val="24"/>
      <w:szCs w:val="21"/>
      <w:lang w:val="zh-CN"/>
    </w:rPr>
  </w:style>
  <w:style w:type="paragraph" w:styleId="13">
    <w:name w:val="Balloon Text"/>
    <w:basedOn w:val="1"/>
    <w:link w:val="45"/>
    <w:unhideWhenUsed/>
    <w:qFormat/>
    <w:uiPriority w:val="99"/>
    <w:rPr>
      <w:sz w:val="18"/>
      <w:szCs w:val="18"/>
    </w:rPr>
  </w:style>
  <w:style w:type="paragraph" w:styleId="14">
    <w:name w:val="footer"/>
    <w:basedOn w:val="1"/>
    <w:link w:val="26"/>
    <w:unhideWhenUsed/>
    <w:qFormat/>
    <w:uiPriority w:val="99"/>
    <w:pPr>
      <w:tabs>
        <w:tab w:val="center" w:pos="4153"/>
        <w:tab w:val="right" w:pos="8306"/>
      </w:tabs>
      <w:snapToGrid w:val="0"/>
      <w:jc w:val="left"/>
    </w:pPr>
    <w:rPr>
      <w:sz w:val="18"/>
      <w:szCs w:val="18"/>
    </w:rPr>
  </w:style>
  <w:style w:type="paragraph" w:styleId="15">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qFormat/>
    <w:uiPriority w:val="11"/>
    <w:pPr>
      <w:spacing w:before="240" w:beforeLines="0" w:after="60" w:afterLines="0" w:line="312" w:lineRule="auto"/>
      <w:jc w:val="center"/>
      <w:outlineLvl w:val="1"/>
    </w:pPr>
    <w:rPr>
      <w:rFonts w:ascii="Cambria" w:hAnsi="Cambria"/>
      <w:b/>
      <w:bCs/>
      <w:kern w:val="28"/>
      <w:sz w:val="32"/>
      <w:szCs w:val="32"/>
    </w:rPr>
  </w:style>
  <w:style w:type="paragraph" w:styleId="17">
    <w:name w:val="Normal (Web)"/>
    <w:basedOn w:val="1"/>
    <w:unhideWhenUsed/>
    <w:qFormat/>
    <w:uiPriority w:val="99"/>
    <w:pPr>
      <w:widowControl/>
      <w:spacing w:beforeAutospacing="1" w:afterAutospacing="1"/>
      <w:jc w:val="left"/>
    </w:pPr>
    <w:rPr>
      <w:kern w:val="0"/>
      <w:sz w:val="24"/>
    </w:rPr>
  </w:style>
  <w:style w:type="paragraph" w:styleId="18">
    <w:name w:val="Body Text First Indent 2"/>
    <w:basedOn w:val="9"/>
    <w:next w:val="1"/>
    <w:unhideWhenUsed/>
    <w:qFormat/>
    <w:uiPriority w:val="99"/>
    <w:pPr>
      <w:ind w:firstLine="420" w:firstLineChars="200"/>
    </w:pPr>
    <w:rPr>
      <w:rFonts w:ascii="Times New Roman" w:hAnsi="Times New Roman"/>
      <w:lang w:val="zh-CN"/>
    </w:rPr>
  </w:style>
  <w:style w:type="table" w:styleId="20">
    <w:name w:val="Table Grid"/>
    <w:basedOn w:val="19"/>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basedOn w:val="21"/>
    <w:qFormat/>
    <w:uiPriority w:val="0"/>
    <w:rPr>
      <w:rFonts w:ascii="Arial" w:hAnsi="Arial" w:eastAsia="黑体" w:cs="Arial"/>
      <w:snapToGrid w:val="0"/>
      <w:kern w:val="0"/>
      <w:szCs w:val="21"/>
    </w:rPr>
  </w:style>
  <w:style w:type="character" w:styleId="23">
    <w:name w:val="Emphasis"/>
    <w:basedOn w:val="21"/>
    <w:qFormat/>
    <w:uiPriority w:val="20"/>
    <w:rPr>
      <w:i/>
    </w:rPr>
  </w:style>
  <w:style w:type="character" w:styleId="24">
    <w:name w:val="Hyperlink"/>
    <w:qFormat/>
    <w:uiPriority w:val="99"/>
    <w:rPr>
      <w:rFonts w:ascii="Arial" w:hAnsi="Arial" w:eastAsia="黑体" w:cs="Arial"/>
      <w:snapToGrid w:val="0"/>
      <w:color w:val="000000"/>
      <w:kern w:val="0"/>
      <w:sz w:val="18"/>
      <w:szCs w:val="18"/>
      <w:u w:val="none"/>
    </w:rPr>
  </w:style>
  <w:style w:type="character" w:customStyle="1" w:styleId="25">
    <w:name w:val="标题 4 Char"/>
    <w:basedOn w:val="21"/>
    <w:link w:val="5"/>
    <w:semiHidden/>
    <w:qFormat/>
    <w:uiPriority w:val="9"/>
    <w:rPr>
      <w:rFonts w:asciiTheme="majorHAnsi" w:hAnsiTheme="majorHAnsi" w:eastAsiaTheme="majorEastAsia" w:cstheme="majorBidi"/>
      <w:b/>
      <w:bCs/>
      <w:sz w:val="28"/>
      <w:szCs w:val="28"/>
    </w:rPr>
  </w:style>
  <w:style w:type="character" w:customStyle="1" w:styleId="26">
    <w:name w:val="页脚 Char"/>
    <w:basedOn w:val="21"/>
    <w:link w:val="14"/>
    <w:qFormat/>
    <w:uiPriority w:val="99"/>
    <w:rPr>
      <w:sz w:val="18"/>
      <w:szCs w:val="18"/>
    </w:rPr>
  </w:style>
  <w:style w:type="paragraph" w:customStyle="1" w:styleId="27">
    <w:name w:val="_Style 3"/>
    <w:basedOn w:val="1"/>
    <w:qFormat/>
    <w:uiPriority w:val="0"/>
    <w:pPr>
      <w:ind w:firstLine="420" w:firstLineChars="200"/>
    </w:pPr>
    <w:rPr>
      <w:rFonts w:eastAsia="仿宋_GB2312"/>
      <w:sz w:val="28"/>
    </w:rPr>
  </w:style>
  <w:style w:type="character" w:customStyle="1" w:styleId="28">
    <w:name w:val="页眉 Char"/>
    <w:basedOn w:val="21"/>
    <w:link w:val="15"/>
    <w:qFormat/>
    <w:uiPriority w:val="99"/>
    <w:rPr>
      <w:sz w:val="18"/>
      <w:szCs w:val="18"/>
    </w:rPr>
  </w:style>
  <w:style w:type="character" w:customStyle="1" w:styleId="29">
    <w:name w:val="标题 2 Char"/>
    <w:basedOn w:val="21"/>
    <w:link w:val="3"/>
    <w:qFormat/>
    <w:uiPriority w:val="0"/>
    <w:rPr>
      <w:rFonts w:ascii="仿宋_GB2312" w:hAnsi="仿宋" w:eastAsia="仿宋_GB2312" w:cs="Times New Roman"/>
      <w:b/>
      <w:bCs/>
      <w:sz w:val="32"/>
      <w:szCs w:val="32"/>
      <w:lang w:val="zh-CN"/>
    </w:rPr>
  </w:style>
  <w:style w:type="character" w:customStyle="1" w:styleId="30">
    <w:name w:val="正文文本缩进 Char"/>
    <w:basedOn w:val="21"/>
    <w:link w:val="9"/>
    <w:qFormat/>
    <w:uiPriority w:val="0"/>
    <w:rPr>
      <w:rFonts w:ascii="宋体" w:hAnsi="宋体" w:eastAsia="宋体" w:cs="Times New Roman"/>
      <w:sz w:val="24"/>
      <w:szCs w:val="24"/>
    </w:rPr>
  </w:style>
  <w:style w:type="character" w:customStyle="1" w:styleId="31">
    <w:name w:val="日期 Char"/>
    <w:basedOn w:val="21"/>
    <w:link w:val="12"/>
    <w:qFormat/>
    <w:uiPriority w:val="0"/>
    <w:rPr>
      <w:rFonts w:ascii="宋体" w:hAnsi="Calibri" w:eastAsia="宋体" w:cs="Times New Roman"/>
      <w:sz w:val="24"/>
      <w:szCs w:val="21"/>
      <w:lang w:val="zh-CN"/>
    </w:rPr>
  </w:style>
  <w:style w:type="character" w:customStyle="1" w:styleId="32">
    <w:name w:val="纯文本 Char"/>
    <w:basedOn w:val="21"/>
    <w:link w:val="11"/>
    <w:qFormat/>
    <w:uiPriority w:val="0"/>
    <w:rPr>
      <w:rFonts w:ascii="宋体" w:hAnsi="Courier New" w:eastAsia="宋体" w:cs="Arial"/>
      <w:snapToGrid w:val="0"/>
      <w:szCs w:val="21"/>
    </w:rPr>
  </w:style>
  <w:style w:type="character" w:customStyle="1" w:styleId="33">
    <w:name w:val="正文文本 Char"/>
    <w:basedOn w:val="21"/>
    <w:link w:val="7"/>
    <w:qFormat/>
    <w:uiPriority w:val="0"/>
    <w:rPr>
      <w:rFonts w:ascii="宋体" w:hAnsi="Arial" w:eastAsia="宋体" w:cs="Arial"/>
      <w:snapToGrid w:val="0"/>
      <w:sz w:val="24"/>
      <w:szCs w:val="21"/>
      <w:lang w:val="zh-CN"/>
    </w:rPr>
  </w:style>
  <w:style w:type="paragraph" w:customStyle="1" w:styleId="34">
    <w:name w:val="索引 11"/>
    <w:basedOn w:val="1"/>
    <w:next w:val="1"/>
    <w:qFormat/>
    <w:uiPriority w:val="99"/>
    <w:pPr>
      <w:spacing w:line="360" w:lineRule="auto"/>
    </w:pPr>
    <w:rPr>
      <w:rFonts w:ascii="仿宋_GB2312" w:eastAsia="仿宋_GB2312"/>
      <w:sz w:val="24"/>
      <w:szCs w:val="20"/>
    </w:rPr>
  </w:style>
  <w:style w:type="paragraph" w:customStyle="1" w:styleId="3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7">
    <w:name w:val="text-tag"/>
    <w:basedOn w:val="1"/>
    <w:semiHidden/>
    <w:qFormat/>
    <w:uiPriority w:val="99"/>
    <w:pPr>
      <w:widowControl/>
      <w:spacing w:before="100" w:beforeAutospacing="1" w:after="100" w:afterAutospacing="1"/>
      <w:jc w:val="left"/>
    </w:pPr>
    <w:rPr>
      <w:rFonts w:ascii="宋体" w:hAnsi="宋体" w:cs="宋体"/>
      <w:kern w:val="0"/>
      <w:sz w:val="24"/>
    </w:rPr>
  </w:style>
  <w:style w:type="paragraph" w:customStyle="1" w:styleId="38">
    <w:name w:val="纯文本1"/>
    <w:basedOn w:val="1"/>
    <w:qFormat/>
    <w:uiPriority w:val="0"/>
    <w:rPr>
      <w:rFonts w:ascii="宋体" w:hAnsi="Courier New"/>
      <w:kern w:val="0"/>
      <w:sz w:val="20"/>
      <w:szCs w:val="20"/>
    </w:rPr>
  </w:style>
  <w:style w:type="paragraph" w:customStyle="1" w:styleId="3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纯文本_0_0"/>
    <w:basedOn w:val="39"/>
    <w:qFormat/>
    <w:uiPriority w:val="0"/>
    <w:rPr>
      <w:rFonts w:ascii="宋体" w:hAnsi="Courier New"/>
      <w:szCs w:val="21"/>
    </w:rPr>
  </w:style>
  <w:style w:type="paragraph" w:customStyle="1" w:styleId="41">
    <w:name w:val="正文2"/>
    <w:basedOn w:val="1"/>
    <w:qFormat/>
    <w:uiPriority w:val="0"/>
    <w:pPr>
      <w:spacing w:before="156" w:line="360" w:lineRule="auto"/>
      <w:ind w:firstLine="510" w:firstLineChars="200"/>
    </w:pPr>
    <w:rPr>
      <w:sz w:val="24"/>
      <w:szCs w:val="20"/>
    </w:rPr>
  </w:style>
  <w:style w:type="paragraph" w:customStyle="1" w:styleId="42">
    <w:name w:val="正文缩进1"/>
    <w:basedOn w:val="1"/>
    <w:next w:val="9"/>
    <w:qFormat/>
    <w:uiPriority w:val="0"/>
    <w:pPr>
      <w:autoSpaceDE w:val="0"/>
      <w:autoSpaceDN w:val="0"/>
      <w:snapToGrid w:val="0"/>
      <w:spacing w:after="120" w:line="360" w:lineRule="auto"/>
      <w:ind w:left="420" w:leftChars="200" w:firstLine="480" w:firstLineChars="200"/>
    </w:pPr>
    <w:rPr>
      <w:sz w:val="24"/>
      <w:szCs w:val="21"/>
    </w:rPr>
  </w:style>
  <w:style w:type="character" w:customStyle="1" w:styleId="43">
    <w:name w:val="标题 3 Char"/>
    <w:basedOn w:val="21"/>
    <w:link w:val="4"/>
    <w:semiHidden/>
    <w:qFormat/>
    <w:uiPriority w:val="9"/>
    <w:rPr>
      <w:rFonts w:ascii="Calibri" w:hAnsi="Calibri" w:eastAsia="宋体" w:cs="Times New Roman"/>
      <w:b/>
      <w:bCs/>
      <w:sz w:val="32"/>
      <w:szCs w:val="32"/>
    </w:rPr>
  </w:style>
  <w:style w:type="paragraph" w:customStyle="1" w:styleId="44">
    <w:name w:val="标题4"/>
    <w:basedOn w:val="1"/>
    <w:qFormat/>
    <w:uiPriority w:val="0"/>
    <w:rPr>
      <w:rFonts w:ascii="Times New Roman" w:hAnsi="Times New Roman" w:eastAsia="仿宋_GB2312"/>
      <w:sz w:val="32"/>
      <w:szCs w:val="20"/>
    </w:rPr>
  </w:style>
  <w:style w:type="character" w:customStyle="1" w:styleId="45">
    <w:name w:val="批注框文本 Char"/>
    <w:basedOn w:val="21"/>
    <w:link w:val="13"/>
    <w:semiHidden/>
    <w:qFormat/>
    <w:uiPriority w:val="99"/>
    <w:rPr>
      <w:rFonts w:ascii="Calibri" w:hAnsi="Calibri" w:eastAsia="宋体" w:cs="Times New Roman"/>
      <w:sz w:val="18"/>
      <w:szCs w:val="18"/>
    </w:rPr>
  </w:style>
  <w:style w:type="character" w:customStyle="1" w:styleId="46">
    <w:name w:val="List Paragraph Char"/>
    <w:link w:val="47"/>
    <w:qFormat/>
    <w:locked/>
    <w:uiPriority w:val="0"/>
    <w:rPr>
      <w:rFonts w:ascii="Times New Roman" w:hAnsi="Times New Roman"/>
      <w:szCs w:val="24"/>
    </w:rPr>
  </w:style>
  <w:style w:type="paragraph" w:customStyle="1" w:styleId="47">
    <w:name w:val="列出段落1"/>
    <w:basedOn w:val="1"/>
    <w:link w:val="46"/>
    <w:qFormat/>
    <w:uiPriority w:val="0"/>
    <w:pPr>
      <w:ind w:firstLine="420" w:firstLineChars="200"/>
    </w:pPr>
    <w:rPr>
      <w:rFonts w:ascii="Times New Roman" w:hAnsi="Times New Roman" w:eastAsiaTheme="minorEastAsia" w:cstheme="minorBidi"/>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8" textRotate="1"/>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62</Pages>
  <Words>4674</Words>
  <Characters>26645</Characters>
  <Lines>222</Lines>
  <Paragraphs>62</Paragraphs>
  <TotalTime>4</TotalTime>
  <ScaleCrop>false</ScaleCrop>
  <LinksUpToDate>false</LinksUpToDate>
  <CharactersWithSpaces>31257</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2022-04-06T06:41:00Z</dcterms:created>
  <dc:creator>Microsoft</dc:creator>
  <cp:lastModifiedBy>WPS_1528150486</cp:lastModifiedBy>
  <cp:lastPrinted>2022-08-31T00:16:00Z</cp:lastPrinted>
  <dcterms:modified xsi:type="dcterms:W3CDTF">2022-10-10T00:50:37Z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A12025A4C1A0495C92A5218CFCA62A79</vt:lpwstr>
  </property>
</Properties>
</file>