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hAnsi="宋体"/>
          <w:b/>
          <w:sz w:val="72"/>
          <w:szCs w:val="56"/>
        </w:rPr>
      </w:pPr>
    </w:p>
    <w:p>
      <w:pPr>
        <w:spacing w:after="120"/>
        <w:jc w:val="center"/>
        <w:rPr>
          <w:rFonts w:ascii="宋体" w:hAnsi="宋体"/>
          <w:b/>
          <w:sz w:val="72"/>
          <w:szCs w:val="56"/>
        </w:rPr>
      </w:pPr>
    </w:p>
    <w:p>
      <w:pPr>
        <w:spacing w:after="120"/>
        <w:jc w:val="center"/>
        <w:rPr>
          <w:rFonts w:ascii="宋体" w:hAnsi="宋体"/>
          <w:b/>
          <w:sz w:val="56"/>
          <w:szCs w:val="52"/>
        </w:rPr>
      </w:pPr>
      <w:r>
        <w:rPr>
          <w:rFonts w:hint="eastAsia" w:ascii="宋体" w:hAnsi="宋体"/>
          <w:b/>
          <w:sz w:val="72"/>
          <w:szCs w:val="56"/>
        </w:rPr>
        <w:t>国内公开招标文件</w:t>
      </w:r>
    </w:p>
    <w:p>
      <w:pPr>
        <w:rPr>
          <w:rFonts w:ascii="宋体" w:hAnsi="宋体"/>
          <w:b/>
          <w:sz w:val="44"/>
          <w:szCs w:val="20"/>
        </w:rPr>
      </w:pPr>
    </w:p>
    <w:p>
      <w:pPr>
        <w:pStyle w:val="3"/>
      </w:pPr>
    </w:p>
    <w:p>
      <w:pPr>
        <w:rPr>
          <w:rFonts w:ascii="宋体" w:hAnsi="宋体"/>
          <w:b/>
          <w:sz w:val="44"/>
          <w:szCs w:val="20"/>
        </w:rPr>
      </w:pPr>
    </w:p>
    <w:p>
      <w:pPr>
        <w:spacing w:line="720" w:lineRule="exact"/>
        <w:ind w:firstLine="643" w:firstLineChars="200"/>
        <w:jc w:val="left"/>
        <w:rPr>
          <w:rFonts w:hint="eastAsia" w:ascii="宋体" w:hAnsi="宋体" w:eastAsia="宋体"/>
          <w:b/>
          <w:sz w:val="32"/>
          <w:szCs w:val="36"/>
          <w:lang w:eastAsia="zh-CN"/>
        </w:rPr>
      </w:pPr>
      <w:r>
        <w:rPr>
          <w:rFonts w:hint="eastAsia" w:ascii="宋体" w:hAnsi="宋体"/>
          <w:b/>
          <w:sz w:val="32"/>
          <w:szCs w:val="36"/>
        </w:rPr>
        <w:t>招标编号：NH-TS2022-</w:t>
      </w:r>
      <w:r>
        <w:rPr>
          <w:rFonts w:hint="eastAsia" w:ascii="宋体" w:hAnsi="宋体"/>
          <w:b/>
          <w:sz w:val="32"/>
          <w:szCs w:val="36"/>
          <w:lang w:eastAsia="zh-CN"/>
        </w:rPr>
        <w:t>035</w:t>
      </w:r>
    </w:p>
    <w:p>
      <w:pPr>
        <w:spacing w:line="720" w:lineRule="exact"/>
        <w:ind w:firstLine="643" w:firstLineChars="200"/>
        <w:jc w:val="left"/>
        <w:rPr>
          <w:rFonts w:hint="eastAsia" w:ascii="宋体" w:hAnsi="宋体" w:eastAsia="宋体"/>
          <w:b/>
          <w:kern w:val="0"/>
          <w:sz w:val="32"/>
          <w:szCs w:val="32"/>
          <w:lang w:eastAsia="zh-CN"/>
        </w:rPr>
      </w:pPr>
      <w:r>
        <w:rPr>
          <w:rFonts w:hint="eastAsia" w:ascii="宋体" w:hAnsi="宋体"/>
          <w:b/>
          <w:sz w:val="32"/>
          <w:szCs w:val="36"/>
        </w:rPr>
        <w:t>项目名称：</w:t>
      </w:r>
      <w:r>
        <w:rPr>
          <w:rFonts w:hint="eastAsia" w:ascii="宋体" w:hAnsi="宋体"/>
          <w:b/>
          <w:sz w:val="32"/>
          <w:szCs w:val="36"/>
          <w:lang w:eastAsia="zh-CN"/>
        </w:rPr>
        <w:t>宁海县城关医院棉纺织品洗涤外包服务项目</w:t>
      </w:r>
    </w:p>
    <w:p>
      <w:pPr>
        <w:tabs>
          <w:tab w:val="left" w:pos="6960"/>
        </w:tabs>
        <w:rPr>
          <w:rFonts w:ascii="宋体" w:hAnsi="宋体"/>
          <w:b/>
          <w:sz w:val="44"/>
          <w:szCs w:val="20"/>
          <w:u w:val="single"/>
        </w:rPr>
      </w:pPr>
    </w:p>
    <w:p>
      <w:pPr>
        <w:rPr>
          <w:rFonts w:ascii="宋体" w:hAnsi="宋体"/>
          <w:b/>
          <w:sz w:val="34"/>
          <w:szCs w:val="20"/>
        </w:rPr>
      </w:pPr>
    </w:p>
    <w:p>
      <w:pPr>
        <w:ind w:firstLine="898" w:firstLineChars="263"/>
        <w:rPr>
          <w:rFonts w:ascii="宋体" w:hAnsi="宋体"/>
          <w:b/>
          <w:sz w:val="34"/>
          <w:szCs w:val="20"/>
        </w:rPr>
      </w:pPr>
    </w:p>
    <w:p>
      <w:pPr>
        <w:ind w:firstLine="683" w:firstLineChars="200"/>
        <w:rPr>
          <w:rFonts w:hint="eastAsia" w:ascii="宋体" w:hAnsi="宋体" w:eastAsia="宋体"/>
          <w:bCs/>
          <w:sz w:val="34"/>
          <w:szCs w:val="20"/>
          <w:lang w:eastAsia="zh-CN"/>
        </w:rPr>
      </w:pPr>
      <w:r>
        <w:rPr>
          <w:rFonts w:hint="eastAsia" w:ascii="宋体" w:hAnsi="宋体"/>
          <w:b/>
          <w:sz w:val="34"/>
          <w:szCs w:val="20"/>
        </w:rPr>
        <w:t>招   标   人：</w:t>
      </w:r>
      <w:r>
        <w:rPr>
          <w:rFonts w:hint="eastAsia" w:ascii="宋体" w:hAnsi="宋体"/>
          <w:b/>
          <w:sz w:val="32"/>
          <w:szCs w:val="36"/>
          <w:lang w:eastAsia="zh-CN"/>
        </w:rPr>
        <w:t>宁海县城关医院</w:t>
      </w:r>
    </w:p>
    <w:p>
      <w:pPr>
        <w:pStyle w:val="12"/>
        <w:spacing w:beforeLines="0" w:afterLines="0" w:line="360" w:lineRule="auto"/>
        <w:jc w:val="center"/>
        <w:rPr>
          <w:rFonts w:hAnsi="宋体"/>
        </w:rPr>
      </w:pPr>
      <w:r>
        <w:rPr>
          <w:rFonts w:hint="eastAsia" w:hAnsi="宋体"/>
          <w:b/>
          <w:sz w:val="34"/>
          <w:szCs w:val="20"/>
        </w:rPr>
        <w:t>招标代理机构：宁海童氏工程管理咨询有限公司</w:t>
      </w:r>
    </w:p>
    <w:p>
      <w:pPr>
        <w:pStyle w:val="12"/>
        <w:spacing w:beforeLines="0" w:afterLines="0" w:line="360" w:lineRule="auto"/>
        <w:jc w:val="center"/>
        <w:rPr>
          <w:rFonts w:hAnsi="宋体"/>
        </w:rPr>
      </w:pPr>
    </w:p>
    <w:p>
      <w:pPr>
        <w:pStyle w:val="12"/>
        <w:spacing w:beforeLines="0" w:afterLines="0" w:line="360" w:lineRule="auto"/>
        <w:jc w:val="center"/>
        <w:rPr>
          <w:rFonts w:hint="eastAsia" w:hAnsi="宋体" w:eastAsia="宋体"/>
          <w:sz w:val="44"/>
          <w:szCs w:val="44"/>
          <w:lang w:eastAsia="zh-CN"/>
        </w:rPr>
      </w:pPr>
      <w:r>
        <w:rPr>
          <w:rFonts w:hint="eastAsia" w:hAnsi="宋体"/>
          <w:b/>
          <w:sz w:val="34"/>
          <w:szCs w:val="20"/>
        </w:rPr>
        <w:t>二〇二二年</w:t>
      </w:r>
      <w:r>
        <w:rPr>
          <w:rFonts w:hint="eastAsia" w:hAnsi="宋体"/>
          <w:b/>
          <w:sz w:val="34"/>
          <w:szCs w:val="20"/>
          <w:lang w:eastAsia="zh-CN"/>
        </w:rPr>
        <w:t>八月</w:t>
      </w:r>
    </w:p>
    <w:p>
      <w:pPr>
        <w:pStyle w:val="12"/>
        <w:spacing w:beforeLines="0" w:afterLines="0" w:line="360" w:lineRule="auto"/>
        <w:jc w:val="center"/>
        <w:rPr>
          <w:rFonts w:hAnsi="宋体"/>
          <w:sz w:val="44"/>
          <w:szCs w:val="44"/>
        </w:rPr>
      </w:pPr>
    </w:p>
    <w:p>
      <w:pPr>
        <w:pStyle w:val="12"/>
        <w:spacing w:beforeLines="0" w:afterLines="0" w:line="360" w:lineRule="auto"/>
        <w:jc w:val="center"/>
        <w:rPr>
          <w:rFonts w:hAnsi="宋体"/>
          <w:sz w:val="44"/>
          <w:szCs w:val="44"/>
        </w:rPr>
      </w:pPr>
    </w:p>
    <w:p>
      <w:pPr>
        <w:pStyle w:val="12"/>
        <w:spacing w:beforeLines="0" w:afterLines="0" w:line="360" w:lineRule="auto"/>
        <w:jc w:val="center"/>
        <w:rPr>
          <w:rFonts w:hAnsi="宋体"/>
          <w:sz w:val="44"/>
          <w:szCs w:val="44"/>
        </w:rPr>
      </w:pPr>
    </w:p>
    <w:p>
      <w:pPr>
        <w:pStyle w:val="12"/>
        <w:spacing w:beforeLines="0" w:afterLines="0" w:line="360" w:lineRule="auto"/>
        <w:jc w:val="center"/>
        <w:rPr>
          <w:rFonts w:hAnsi="宋体"/>
          <w:sz w:val="44"/>
          <w:szCs w:val="44"/>
        </w:rPr>
      </w:pPr>
      <w:r>
        <w:rPr>
          <w:rFonts w:hint="eastAsia" w:hAnsi="宋体"/>
          <w:sz w:val="44"/>
          <w:szCs w:val="44"/>
        </w:rPr>
        <w:t>目    录</w:t>
      </w:r>
    </w:p>
    <w:p>
      <w:pPr>
        <w:rPr>
          <w:rFonts w:ascii="宋体" w:hAnsi="宋体"/>
          <w:b/>
          <w:sz w:val="28"/>
          <w:szCs w:val="28"/>
        </w:rPr>
      </w:pPr>
    </w:p>
    <w:p>
      <w:pPr>
        <w:spacing w:line="800" w:lineRule="exact"/>
        <w:ind w:left="561"/>
        <w:rPr>
          <w:rFonts w:ascii="宋体" w:hAnsi="宋体"/>
          <w:sz w:val="28"/>
          <w:szCs w:val="28"/>
        </w:rPr>
      </w:pPr>
      <w:r>
        <w:rPr>
          <w:rFonts w:hint="eastAsia" w:ascii="宋体" w:hAnsi="宋体"/>
          <w:sz w:val="28"/>
          <w:szCs w:val="28"/>
        </w:rPr>
        <w:t>第一章  招标公告</w:t>
      </w:r>
    </w:p>
    <w:p>
      <w:pPr>
        <w:spacing w:line="800" w:lineRule="exact"/>
        <w:ind w:left="561"/>
        <w:rPr>
          <w:rFonts w:ascii="宋体" w:hAnsi="宋体"/>
          <w:sz w:val="28"/>
          <w:szCs w:val="28"/>
        </w:rPr>
      </w:pPr>
      <w:r>
        <w:rPr>
          <w:rFonts w:hint="eastAsia" w:ascii="宋体" w:hAnsi="宋体"/>
          <w:sz w:val="28"/>
          <w:szCs w:val="28"/>
        </w:rPr>
        <w:t>第二章  采购需求</w:t>
      </w:r>
    </w:p>
    <w:p>
      <w:pPr>
        <w:spacing w:line="800" w:lineRule="exact"/>
        <w:ind w:left="561"/>
        <w:rPr>
          <w:rFonts w:ascii="宋体" w:hAnsi="宋体"/>
          <w:sz w:val="28"/>
          <w:szCs w:val="28"/>
        </w:rPr>
      </w:pPr>
      <w:r>
        <w:rPr>
          <w:rFonts w:hint="eastAsia" w:ascii="宋体" w:hAnsi="宋体"/>
          <w:sz w:val="28"/>
          <w:szCs w:val="28"/>
        </w:rPr>
        <w:t>第三章  投标人须知</w:t>
      </w:r>
    </w:p>
    <w:p>
      <w:pPr>
        <w:spacing w:line="800" w:lineRule="exact"/>
        <w:ind w:left="561"/>
        <w:rPr>
          <w:rFonts w:ascii="宋体" w:hAnsi="宋体"/>
          <w:sz w:val="28"/>
          <w:szCs w:val="28"/>
        </w:rPr>
      </w:pPr>
      <w:r>
        <w:rPr>
          <w:rFonts w:hint="eastAsia" w:ascii="宋体" w:hAnsi="宋体"/>
          <w:sz w:val="28"/>
          <w:szCs w:val="28"/>
        </w:rPr>
        <w:t>第四章  评标办法及评标标准</w:t>
      </w:r>
    </w:p>
    <w:p>
      <w:pPr>
        <w:spacing w:line="800" w:lineRule="exact"/>
        <w:ind w:left="561"/>
        <w:rPr>
          <w:rFonts w:ascii="宋体" w:hAnsi="宋体"/>
          <w:sz w:val="28"/>
          <w:szCs w:val="28"/>
        </w:rPr>
      </w:pPr>
      <w:r>
        <w:rPr>
          <w:rFonts w:hint="eastAsia" w:ascii="宋体" w:hAnsi="宋体"/>
          <w:sz w:val="28"/>
          <w:szCs w:val="28"/>
        </w:rPr>
        <w:t>第五章  政府采购合同主要条款</w:t>
      </w:r>
    </w:p>
    <w:p>
      <w:pPr>
        <w:spacing w:line="800" w:lineRule="exact"/>
        <w:ind w:left="561"/>
        <w:rPr>
          <w:rFonts w:ascii="宋体" w:hAnsi="宋体"/>
          <w:sz w:val="28"/>
          <w:szCs w:val="28"/>
        </w:rPr>
      </w:pPr>
      <w:r>
        <w:rPr>
          <w:rFonts w:hint="eastAsia" w:ascii="宋体" w:hAnsi="宋体"/>
          <w:sz w:val="28"/>
          <w:szCs w:val="28"/>
        </w:rPr>
        <w:t>第六章  投标文件格式</w:t>
      </w:r>
    </w:p>
    <w:p>
      <w:pPr>
        <w:spacing w:line="600" w:lineRule="exact"/>
        <w:rPr>
          <w:rFonts w:ascii="宋体" w:hAnsi="宋体"/>
          <w:sz w:val="32"/>
          <w:szCs w:val="32"/>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pStyle w:val="12"/>
        <w:snapToGrid w:val="0"/>
        <w:spacing w:beforeLines="0" w:afterLines="0" w:line="240" w:lineRule="auto"/>
        <w:jc w:val="center"/>
        <w:outlineLvl w:val="0"/>
        <w:rPr>
          <w:rFonts w:hAnsi="宋体"/>
          <w:bCs/>
        </w:rPr>
      </w:pPr>
    </w:p>
    <w:p>
      <w:pPr>
        <w:rPr>
          <w:rFonts w:hAnsi="宋体"/>
          <w:bCs/>
        </w:rPr>
      </w:pPr>
    </w:p>
    <w:p>
      <w:pPr>
        <w:pStyle w:val="2"/>
        <w:rPr>
          <w:rFonts w:hAnsi="宋体"/>
          <w:bCs/>
        </w:rPr>
      </w:pPr>
    </w:p>
    <w:p>
      <w:pPr>
        <w:pStyle w:val="2"/>
        <w:rPr>
          <w:rFonts w:hAnsi="宋体"/>
          <w:bCs/>
        </w:rPr>
      </w:pPr>
    </w:p>
    <w:p>
      <w:pPr>
        <w:pStyle w:val="2"/>
        <w:rPr>
          <w:rFonts w:hAnsi="宋体"/>
          <w:bCs/>
        </w:rPr>
      </w:pPr>
    </w:p>
    <w:p>
      <w:pPr>
        <w:pStyle w:val="2"/>
        <w:rPr>
          <w:rFonts w:hAnsi="宋体"/>
          <w:bCs/>
        </w:rPr>
      </w:pPr>
    </w:p>
    <w:p>
      <w:pPr>
        <w:pStyle w:val="2"/>
        <w:rPr>
          <w:rFonts w:hAnsi="宋体"/>
          <w:bCs/>
        </w:rPr>
      </w:pPr>
    </w:p>
    <w:p>
      <w:pPr>
        <w:pStyle w:val="12"/>
        <w:snapToGrid w:val="0"/>
        <w:spacing w:beforeLines="0" w:afterLines="0"/>
        <w:jc w:val="center"/>
        <w:outlineLvl w:val="0"/>
        <w:rPr>
          <w:rFonts w:hint="eastAsia" w:ascii="黑体" w:hAnsi="宋体" w:eastAsia="黑体"/>
          <w:b/>
          <w:bCs/>
          <w:sz w:val="28"/>
          <w:szCs w:val="28"/>
        </w:rPr>
        <w:sectPr>
          <w:headerReference r:id="rId5" w:type="first"/>
          <w:footerReference r:id="rId8" w:type="first"/>
          <w:headerReference r:id="rId3" w:type="default"/>
          <w:footerReference r:id="rId6" w:type="default"/>
          <w:headerReference r:id="rId4" w:type="even"/>
          <w:footerReference r:id="rId7" w:type="even"/>
          <w:pgSz w:w="11900" w:h="16840"/>
          <w:pgMar w:top="1290" w:right="1358" w:bottom="1137" w:left="1633" w:header="862" w:footer="3" w:gutter="0"/>
          <w:pgNumType w:start="1"/>
          <w:cols w:space="720" w:num="1"/>
          <w:docGrid w:linePitch="360" w:charSpace="0"/>
        </w:sectPr>
      </w:pPr>
    </w:p>
    <w:p>
      <w:pPr>
        <w:pStyle w:val="12"/>
        <w:numPr>
          <w:ilvl w:val="0"/>
          <w:numId w:val="1"/>
        </w:numPr>
        <w:snapToGrid w:val="0"/>
        <w:spacing w:beforeLines="0" w:afterLines="0"/>
        <w:jc w:val="center"/>
        <w:outlineLvl w:val="0"/>
        <w:rPr>
          <w:rFonts w:hint="eastAsia" w:ascii="黑体" w:hAnsi="宋体" w:eastAsia="黑体"/>
          <w:b/>
          <w:bCs/>
          <w:sz w:val="28"/>
          <w:szCs w:val="28"/>
        </w:rPr>
      </w:pPr>
      <w:r>
        <w:rPr>
          <w:rFonts w:hint="eastAsia" w:ascii="黑体" w:hAnsi="宋体" w:eastAsia="黑体"/>
          <w:b/>
          <w:bCs/>
          <w:sz w:val="28"/>
          <w:szCs w:val="28"/>
        </w:rPr>
        <w:t xml:space="preserve"> 招标公告</w:t>
      </w:r>
    </w:p>
    <w:p>
      <w:pPr>
        <w:numPr>
          <w:ilvl w:val="0"/>
          <w:numId w:val="0"/>
        </w:numPr>
      </w:pPr>
    </w:p>
    <w:p>
      <w:pPr>
        <w:pStyle w:val="2"/>
      </w:pPr>
    </w:p>
    <w:tbl>
      <w:tblPr>
        <w:tblStyle w:val="23"/>
        <w:tblW w:w="849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496" w:type="dxa"/>
          </w:tcPr>
          <w:p>
            <w:pPr>
              <w:spacing w:line="400" w:lineRule="exact"/>
              <w:rPr>
                <w:rFonts w:asciiTheme="minorEastAsia" w:hAnsiTheme="minorEastAsia" w:eastAsiaTheme="minorEastAsia"/>
                <w:szCs w:val="21"/>
                <w:u w:val="single"/>
              </w:rPr>
            </w:pPr>
            <w:r>
              <w:rPr>
                <w:rFonts w:asciiTheme="minorEastAsia" w:hAnsiTheme="minorEastAsia" w:eastAsiaTheme="minorEastAsia"/>
                <w:szCs w:val="21"/>
              </w:rPr>
              <w:t>项目概况</w:t>
            </w:r>
          </w:p>
          <w:p>
            <w:pPr>
              <w:spacing w:line="400" w:lineRule="exact"/>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lang w:eastAsia="zh-CN"/>
              </w:rPr>
              <w:t>宁海县城关医院棉纺织品洗涤外包服务项目</w:t>
            </w:r>
            <w:r>
              <w:rPr>
                <w:rFonts w:asciiTheme="minorEastAsia" w:hAnsiTheme="minorEastAsia" w:eastAsiaTheme="minorEastAsia"/>
                <w:szCs w:val="21"/>
              </w:rPr>
              <w:t>招标项目的潜在投标人应在</w:t>
            </w:r>
            <w:r>
              <w:rPr>
                <w:rFonts w:asciiTheme="minorEastAsia" w:hAnsiTheme="minorEastAsia" w:eastAsiaTheme="minorEastAsia"/>
                <w:szCs w:val="21"/>
                <w:u w:val="single"/>
              </w:rPr>
              <w:t> 政府采购云平台（www.zcygov.cn） </w:t>
            </w:r>
            <w:r>
              <w:rPr>
                <w:rFonts w:asciiTheme="minorEastAsia" w:hAnsiTheme="minorEastAsia" w:eastAsiaTheme="minorEastAsia"/>
                <w:szCs w:val="21"/>
              </w:rPr>
              <w:t>获取（下载）招标文件，并于</w:t>
            </w:r>
            <w:r>
              <w:rPr>
                <w:rFonts w:asciiTheme="minorEastAsia" w:hAnsiTheme="minorEastAsia" w:eastAsiaTheme="minorEastAsia"/>
                <w:szCs w:val="21"/>
                <w:u w:val="single"/>
              </w:rPr>
              <w:t>20</w:t>
            </w:r>
            <w:r>
              <w:rPr>
                <w:rFonts w:hint="eastAsia" w:asciiTheme="minorEastAsia" w:hAnsiTheme="minorEastAsia" w:eastAsiaTheme="minorEastAsia"/>
                <w:szCs w:val="21"/>
                <w:u w:val="single"/>
              </w:rPr>
              <w:t>22</w:t>
            </w:r>
            <w:r>
              <w:rPr>
                <w:rFonts w:asciiTheme="minorEastAsia" w:hAnsiTheme="minorEastAsia" w:eastAsiaTheme="minorEastAsia"/>
                <w:szCs w:val="21"/>
                <w:u w:val="single"/>
              </w:rPr>
              <w:t>年</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日</w:t>
            </w:r>
            <w:r>
              <w:rPr>
                <w:rFonts w:hint="eastAsia" w:asciiTheme="minorEastAsia" w:hAnsiTheme="minorEastAsia" w:eastAsiaTheme="minorEastAsia"/>
                <w:szCs w:val="21"/>
                <w:u w:val="single"/>
                <w:lang w:val="en-US" w:eastAsia="zh-CN"/>
              </w:rPr>
              <w:t>14:00</w:t>
            </w:r>
            <w:r>
              <w:rPr>
                <w:rFonts w:asciiTheme="minorEastAsia" w:hAnsiTheme="minorEastAsia" w:eastAsiaTheme="minorEastAsia"/>
                <w:szCs w:val="21"/>
                <w:u w:val="single"/>
              </w:rPr>
              <w:t> </w:t>
            </w:r>
            <w:r>
              <w:rPr>
                <w:rFonts w:asciiTheme="minorEastAsia" w:hAnsiTheme="minorEastAsia" w:eastAsiaTheme="minorEastAsia"/>
                <w:szCs w:val="21"/>
              </w:rPr>
              <w:t>（北京时间）前递交（上传）投标文件。</w:t>
            </w:r>
          </w:p>
        </w:tc>
      </w:tr>
    </w:tbl>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一、项目基本情况</w:t>
      </w:r>
    </w:p>
    <w:p>
      <w:pPr>
        <w:spacing w:line="40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项目编号：</w:t>
      </w:r>
      <w:r>
        <w:rPr>
          <w:rFonts w:hint="eastAsia" w:asciiTheme="minorEastAsia" w:hAnsiTheme="minorEastAsia" w:eastAsiaTheme="minorEastAsia"/>
          <w:szCs w:val="21"/>
        </w:rPr>
        <w:t>NH-TS2022-</w:t>
      </w:r>
      <w:r>
        <w:rPr>
          <w:rFonts w:hint="eastAsia" w:asciiTheme="minorEastAsia" w:hAnsiTheme="minorEastAsia" w:eastAsiaTheme="minorEastAsia"/>
          <w:szCs w:val="21"/>
          <w:lang w:eastAsia="zh-CN"/>
        </w:rPr>
        <w:t>035</w:t>
      </w:r>
    </w:p>
    <w:p>
      <w:pPr>
        <w:spacing w:line="40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项目名称：</w:t>
      </w:r>
      <w:r>
        <w:rPr>
          <w:rFonts w:hint="eastAsia" w:asciiTheme="minorEastAsia" w:hAnsiTheme="minorEastAsia" w:eastAsiaTheme="minorEastAsia"/>
          <w:szCs w:val="21"/>
          <w:lang w:eastAsia="zh-CN"/>
        </w:rPr>
        <w:t>宁海县城关医院棉纺织品洗涤外包服务项目</w:t>
      </w:r>
    </w:p>
    <w:p>
      <w:pPr>
        <w:spacing w:line="40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预算金额（元）：</w:t>
      </w:r>
      <w:r>
        <w:rPr>
          <w:rFonts w:hint="eastAsia" w:ascii="宋体" w:hAnsi="宋体" w:cs="宋体" w:eastAsiaTheme="minorEastAsia"/>
          <w:szCs w:val="21"/>
          <w:lang w:eastAsia="zh-CN"/>
        </w:rPr>
        <w:t>1794000</w:t>
      </w:r>
    </w:p>
    <w:p>
      <w:pPr>
        <w:spacing w:line="40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最高限价（元）：</w:t>
      </w:r>
      <w:r>
        <w:rPr>
          <w:rFonts w:hint="eastAsia" w:ascii="宋体" w:hAnsi="宋体" w:cs="宋体" w:eastAsiaTheme="minorEastAsia"/>
          <w:szCs w:val="21"/>
          <w:lang w:eastAsia="zh-CN"/>
        </w:rPr>
        <w:t>1794000</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采购需求：</w:t>
      </w:r>
    </w:p>
    <w:p>
      <w:pPr>
        <w:spacing w:line="40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标项名称</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宁海县城关医院棉纺织品洗涤外包服务项目</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数量</w:t>
      </w:r>
      <w:r>
        <w:rPr>
          <w:rFonts w:hint="eastAsia" w:asciiTheme="minorEastAsia" w:hAnsiTheme="minorEastAsia" w:eastAsiaTheme="minorEastAsia"/>
          <w:szCs w:val="21"/>
        </w:rPr>
        <w:t>：3年</w:t>
      </w:r>
    </w:p>
    <w:p>
      <w:pPr>
        <w:spacing w:line="40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预算金额（元）</w:t>
      </w:r>
      <w:r>
        <w:rPr>
          <w:rFonts w:hint="eastAsia" w:asciiTheme="minorEastAsia" w:hAnsiTheme="minorEastAsia" w:eastAsiaTheme="minorEastAsia"/>
          <w:szCs w:val="21"/>
        </w:rPr>
        <w:t>：</w:t>
      </w:r>
      <w:r>
        <w:rPr>
          <w:rFonts w:hint="eastAsia" w:ascii="宋体" w:hAnsi="宋体" w:cs="宋体" w:eastAsiaTheme="minorEastAsia"/>
          <w:szCs w:val="21"/>
          <w:lang w:eastAsia="zh-CN"/>
        </w:rPr>
        <w:t>1794000</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简要规格描述或项目基本概况介绍、用途：</w:t>
      </w:r>
      <w:r>
        <w:rPr>
          <w:rFonts w:hint="eastAsia" w:asciiTheme="minorEastAsia" w:hAnsiTheme="minorEastAsia" w:eastAsiaTheme="minorEastAsia"/>
          <w:szCs w:val="21"/>
          <w:lang w:eastAsia="zh-CN"/>
        </w:rPr>
        <w:t>宁海县城关医院棉纺织品洗涤外包服务</w:t>
      </w:r>
      <w:r>
        <w:rPr>
          <w:rFonts w:hint="eastAsia" w:ascii="宋体" w:hAnsi="宋体"/>
          <w:kern w:val="0"/>
          <w:szCs w:val="21"/>
        </w:rPr>
        <w:t>。</w:t>
      </w:r>
      <w:r>
        <w:rPr>
          <w:rFonts w:hint="eastAsia" w:asciiTheme="minorEastAsia" w:hAnsiTheme="minorEastAsia" w:eastAsiaTheme="minorEastAsia"/>
          <w:szCs w:val="21"/>
        </w:rPr>
        <w:t>（具体详见采购需求）</w:t>
      </w:r>
      <w:r>
        <w:rPr>
          <w:rFonts w:asciiTheme="minorEastAsia" w:hAnsiTheme="minorEastAsia" w:eastAsiaTheme="minorEastAsia"/>
          <w:szCs w:val="21"/>
        </w:rPr>
        <w:t>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备注：/</w:t>
      </w:r>
    </w:p>
    <w:p>
      <w:pPr>
        <w:spacing w:line="400" w:lineRule="exact"/>
        <w:ind w:firstLine="420" w:firstLineChars="200"/>
        <w:rPr>
          <w:rFonts w:hAnsi="宋体"/>
          <w:szCs w:val="21"/>
        </w:rPr>
      </w:pPr>
      <w:r>
        <w:rPr>
          <w:rFonts w:asciiTheme="minorEastAsia" w:hAnsiTheme="minorEastAsia" w:eastAsiaTheme="minorEastAsia"/>
          <w:szCs w:val="21"/>
        </w:rPr>
        <w:t>合同履</w:t>
      </w:r>
      <w:r>
        <w:rPr>
          <w:rFonts w:hint="eastAsia" w:asciiTheme="minorEastAsia" w:hAnsiTheme="minorEastAsia" w:eastAsiaTheme="minorEastAsia"/>
          <w:szCs w:val="21"/>
        </w:rPr>
        <w:t>约</w:t>
      </w:r>
      <w:r>
        <w:rPr>
          <w:rFonts w:asciiTheme="minorEastAsia" w:hAnsiTheme="minorEastAsia" w:eastAsiaTheme="minorEastAsia"/>
          <w:szCs w:val="21"/>
        </w:rPr>
        <w:t>期限：</w:t>
      </w:r>
      <w:r>
        <w:rPr>
          <w:rFonts w:hint="eastAsia" w:cs="Arial" w:asciiTheme="majorEastAsia" w:hAnsiTheme="majorEastAsia" w:eastAsiaTheme="majorEastAsia"/>
          <w:szCs w:val="21"/>
          <w:lang w:eastAsia="zh-CN"/>
        </w:rPr>
        <w:t>宁海县城关医院棉纺织品洗涤外包服务项目</w:t>
      </w:r>
      <w:r>
        <w:rPr>
          <w:rFonts w:hint="eastAsia" w:cs="Arial" w:asciiTheme="majorEastAsia" w:hAnsiTheme="majorEastAsia" w:eastAsiaTheme="majorEastAsia"/>
          <w:szCs w:val="21"/>
        </w:rPr>
        <w:t>合同服务期限为3年，合同一年一签，第二年根据中标人服务情况、被考核情况和资金安排情况由采购人确定是否续订合同，三年合同期内服务费用不作调整，合同续签须报财政局（采购办）备案。</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二、申请人的资格要求：</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满足《中华人民共和国政府采购法》第二十二条规定；未被“信用中国”（</w:t>
      </w:r>
      <w:r>
        <w:fldChar w:fldCharType="begin"/>
      </w:r>
      <w:r>
        <w:instrText xml:space="preserve"> HYPERLINK \t "_blank" </w:instrText>
      </w:r>
      <w:r>
        <w:fldChar w:fldCharType="separate"/>
      </w:r>
      <w:r>
        <w:rPr>
          <w:rFonts w:hint="eastAsia" w:asciiTheme="minorEastAsia" w:hAnsiTheme="minorEastAsia" w:eastAsiaTheme="minorEastAsia"/>
          <w:szCs w:val="21"/>
        </w:rPr>
        <w:t>www.creditchina.gov.cn)、中国政府采购网（www.ccgp.gov.cn）列入失信被执行人、重大税收违法案件当事人名单、政府采购严重违法失信行为记录名单</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shd w:val="clear" w:color="auto" w:fill="FFFFFF"/>
        </w:rPr>
        <w:t>。</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2.落实政府采购政策需满足的资格要求：无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3.本项目的特定资格要求：</w:t>
      </w:r>
      <w:r>
        <w:rPr>
          <w:rFonts w:hint="eastAsia" w:asciiTheme="minorEastAsia" w:hAnsiTheme="minorEastAsia" w:eastAsiaTheme="minorEastAsia"/>
          <w:szCs w:val="21"/>
        </w:rPr>
        <w:t>无</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三、获取招标文件</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时间：</w:t>
      </w:r>
      <w:r>
        <w:rPr>
          <w:rFonts w:asciiTheme="minorEastAsia" w:hAnsiTheme="minorEastAsia" w:eastAsiaTheme="minorEastAsia"/>
          <w:szCs w:val="21"/>
          <w:u w:val="single"/>
        </w:rPr>
        <w:t>202</w:t>
      </w:r>
      <w:r>
        <w:rPr>
          <w:rFonts w:hint="eastAsia" w:asciiTheme="minorEastAsia" w:hAnsiTheme="minorEastAsia" w:eastAsiaTheme="minorEastAsia"/>
          <w:szCs w:val="21"/>
          <w:u w:val="single"/>
        </w:rPr>
        <w:t>2</w:t>
      </w:r>
      <w:r>
        <w:rPr>
          <w:rFonts w:asciiTheme="minorEastAsia" w:hAnsiTheme="minorEastAsia" w:eastAsiaTheme="minorEastAsia"/>
          <w:szCs w:val="21"/>
          <w:u w:val="single"/>
        </w:rPr>
        <w:t>年</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日</w:t>
      </w:r>
      <w:r>
        <w:rPr>
          <w:rFonts w:asciiTheme="minorEastAsia" w:hAnsiTheme="minorEastAsia" w:eastAsiaTheme="minorEastAsia"/>
          <w:szCs w:val="21"/>
        </w:rPr>
        <w:t>至</w:t>
      </w:r>
      <w:r>
        <w:rPr>
          <w:rFonts w:asciiTheme="minorEastAsia" w:hAnsiTheme="minorEastAsia" w:eastAsiaTheme="minorEastAsia"/>
          <w:szCs w:val="21"/>
          <w:u w:val="single"/>
        </w:rPr>
        <w:t>20</w:t>
      </w:r>
      <w:r>
        <w:rPr>
          <w:rFonts w:hint="eastAsia" w:asciiTheme="minorEastAsia" w:hAnsiTheme="minorEastAsia" w:eastAsiaTheme="minorEastAsia"/>
          <w:szCs w:val="21"/>
          <w:u w:val="single"/>
        </w:rPr>
        <w:t>22</w:t>
      </w:r>
      <w:r>
        <w:rPr>
          <w:rFonts w:asciiTheme="minorEastAsia" w:hAnsiTheme="minorEastAsia" w:eastAsiaTheme="minorEastAsia"/>
          <w:szCs w:val="21"/>
          <w:u w:val="single"/>
        </w:rPr>
        <w:t>年</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日</w:t>
      </w:r>
      <w:r>
        <w:rPr>
          <w:rFonts w:asciiTheme="minorEastAsia" w:hAnsiTheme="minorEastAsia" w:eastAsiaTheme="minorEastAsia"/>
          <w:szCs w:val="21"/>
        </w:rPr>
        <w:t>，每天上午</w:t>
      </w:r>
      <w:r>
        <w:rPr>
          <w:rFonts w:asciiTheme="minorEastAsia" w:hAnsiTheme="minorEastAsia" w:eastAsiaTheme="minorEastAsia"/>
          <w:szCs w:val="21"/>
          <w:u w:val="single"/>
        </w:rPr>
        <w:t>00:00至12:00</w:t>
      </w:r>
      <w:r>
        <w:rPr>
          <w:rFonts w:asciiTheme="minorEastAsia" w:hAnsiTheme="minorEastAsia" w:eastAsiaTheme="minorEastAsia"/>
          <w:szCs w:val="21"/>
        </w:rPr>
        <w:t>，下午</w:t>
      </w:r>
      <w:r>
        <w:rPr>
          <w:rFonts w:hint="eastAsia" w:asciiTheme="minorEastAsia" w:hAnsiTheme="minorEastAsia" w:eastAsiaTheme="minorEastAsia"/>
          <w:szCs w:val="21"/>
          <w:u w:val="single"/>
        </w:rPr>
        <w:t>1</w:t>
      </w:r>
      <w:r>
        <w:rPr>
          <w:rFonts w:asciiTheme="minorEastAsia" w:hAnsiTheme="minorEastAsia" w:eastAsiaTheme="minorEastAsia"/>
          <w:szCs w:val="21"/>
          <w:u w:val="single"/>
        </w:rPr>
        <w:t>2:00至23:59 </w:t>
      </w:r>
      <w:r>
        <w:rPr>
          <w:rFonts w:asciiTheme="minorEastAsia" w:hAnsiTheme="minorEastAsia" w:eastAsiaTheme="minorEastAsia"/>
          <w:szCs w:val="21"/>
        </w:rPr>
        <w:t>（北京时间，线上获取法定节假日均可，线下获取文件法定节假日除外）</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地点（网址）：政府采购云平台（www.zcygov.cn）</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方式：通过政府采购云平台下载。</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售价（元）：0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四、提交投标文件截止时间、开标时间和地点</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提交投标文件截止时间： </w:t>
      </w:r>
      <w:r>
        <w:rPr>
          <w:rFonts w:asciiTheme="minorEastAsia" w:hAnsiTheme="minorEastAsia" w:eastAsiaTheme="minorEastAsia"/>
          <w:szCs w:val="21"/>
          <w:u w:val="single"/>
        </w:rPr>
        <w:t>202</w:t>
      </w:r>
      <w:r>
        <w:rPr>
          <w:rFonts w:hint="eastAsia" w:asciiTheme="minorEastAsia" w:hAnsiTheme="minorEastAsia" w:eastAsiaTheme="minorEastAsia"/>
          <w:szCs w:val="21"/>
          <w:u w:val="single"/>
        </w:rPr>
        <w:t>2</w:t>
      </w:r>
      <w:r>
        <w:rPr>
          <w:rFonts w:asciiTheme="minorEastAsia" w:hAnsiTheme="minorEastAsia" w:eastAsiaTheme="minorEastAsia"/>
          <w:szCs w:val="21"/>
          <w:u w:val="single"/>
        </w:rPr>
        <w:t>年</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日</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14</w:t>
      </w:r>
      <w:r>
        <w:rPr>
          <w:rFonts w:asciiTheme="minorEastAsia" w:hAnsiTheme="minorEastAsia" w:eastAsiaTheme="minorEastAsia"/>
          <w:szCs w:val="21"/>
          <w:u w:val="single"/>
        </w:rPr>
        <w:t>:00</w:t>
      </w:r>
      <w:r>
        <w:rPr>
          <w:rFonts w:asciiTheme="minorEastAsia" w:hAnsiTheme="minorEastAsia" w:eastAsiaTheme="minorEastAsia"/>
          <w:szCs w:val="21"/>
        </w:rPr>
        <w:t>（北京时间）</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投标地点（网址）：</w:t>
      </w:r>
      <w:r>
        <w:rPr>
          <w:rFonts w:asciiTheme="minorEastAsia" w:hAnsiTheme="minorEastAsia" w:eastAsiaTheme="minorEastAsia"/>
          <w:szCs w:val="21"/>
          <w:u w:val="single"/>
        </w:rPr>
        <w:t>宁海县桃源街道金水东路5号五楼开标室5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开标时间：</w:t>
      </w:r>
      <w:r>
        <w:rPr>
          <w:rFonts w:asciiTheme="minorEastAsia" w:hAnsiTheme="minorEastAsia" w:eastAsiaTheme="minorEastAsia"/>
          <w:szCs w:val="21"/>
          <w:u w:val="single"/>
        </w:rPr>
        <w:t>202</w:t>
      </w:r>
      <w:r>
        <w:rPr>
          <w:rFonts w:hint="eastAsia" w:asciiTheme="minorEastAsia" w:hAnsiTheme="minorEastAsia" w:eastAsiaTheme="minorEastAsia"/>
          <w:szCs w:val="21"/>
          <w:u w:val="single"/>
        </w:rPr>
        <w:t>2</w:t>
      </w:r>
      <w:r>
        <w:rPr>
          <w:rFonts w:asciiTheme="minorEastAsia" w:hAnsiTheme="minorEastAsia" w:eastAsiaTheme="minorEastAsia"/>
          <w:szCs w:val="21"/>
          <w:u w:val="single"/>
        </w:rPr>
        <w:t>年</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月</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u w:val="single"/>
        </w:rPr>
        <w:t>日</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14</w:t>
      </w:r>
      <w:r>
        <w:rPr>
          <w:rFonts w:asciiTheme="minorEastAsia" w:hAnsiTheme="minorEastAsia" w:eastAsiaTheme="minorEastAsia"/>
          <w:szCs w:val="21"/>
          <w:u w:val="single"/>
        </w:rPr>
        <w:t>:00</w:t>
      </w:r>
      <w:r>
        <w:rPr>
          <w:rFonts w:asciiTheme="minorEastAsia" w:hAnsiTheme="minorEastAsia" w:eastAsiaTheme="minorEastAsia"/>
          <w:szCs w:val="21"/>
        </w:rPr>
        <w:t>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开标地点（网址）：</w:t>
      </w:r>
      <w:r>
        <w:rPr>
          <w:rFonts w:asciiTheme="minorEastAsia" w:hAnsiTheme="minorEastAsia" w:eastAsiaTheme="minorEastAsia"/>
          <w:szCs w:val="21"/>
          <w:u w:val="single"/>
        </w:rPr>
        <w:t>宁海县桃源街道金水东路5号五楼开标室5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五、公告期限</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自本公告发布之日起5个工作日。</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六、其他补充事宜</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2、其他事项：</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1</w:t>
      </w:r>
      <w:r>
        <w:rPr>
          <w:rFonts w:asciiTheme="minorEastAsia" w:hAnsiTheme="minorEastAsia" w:eastAsia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3</w:t>
      </w:r>
      <w:r>
        <w:rPr>
          <w:rFonts w:asciiTheme="minorEastAsia" w:hAnsiTheme="minorEastAsia" w:eastAsiaTheme="minorEastAsia"/>
          <w:szCs w:val="21"/>
        </w:rPr>
        <w:t>）供应商如提供电子备份投标文件的，应于</w:t>
      </w:r>
      <w:r>
        <w:rPr>
          <w:rFonts w:asciiTheme="minorEastAsia" w:hAnsiTheme="minorEastAsia" w:eastAsiaTheme="minorEastAsia"/>
          <w:color w:val="0000FF"/>
          <w:szCs w:val="21"/>
        </w:rPr>
        <w:t>202</w:t>
      </w:r>
      <w:r>
        <w:rPr>
          <w:rFonts w:hint="eastAsia" w:asciiTheme="minorEastAsia" w:hAnsiTheme="minorEastAsia" w:eastAsiaTheme="minorEastAsia"/>
          <w:color w:val="0000FF"/>
          <w:szCs w:val="21"/>
        </w:rPr>
        <w:t>2</w:t>
      </w:r>
      <w:r>
        <w:rPr>
          <w:rFonts w:asciiTheme="minorEastAsia" w:hAnsiTheme="minorEastAsia" w:eastAsiaTheme="minorEastAsia"/>
          <w:color w:val="0000FF"/>
          <w:szCs w:val="21"/>
        </w:rPr>
        <w:t>年</w:t>
      </w:r>
      <w:r>
        <w:rPr>
          <w:rFonts w:hint="eastAsia" w:asciiTheme="minorEastAsia" w:hAnsiTheme="minorEastAsia" w:eastAsiaTheme="minorEastAsia"/>
          <w:color w:val="0000FF"/>
          <w:szCs w:val="21"/>
          <w:lang w:val="en-US" w:eastAsia="zh-CN"/>
        </w:rPr>
        <w:t xml:space="preserve">  </w:t>
      </w:r>
      <w:r>
        <w:rPr>
          <w:rFonts w:hint="eastAsia" w:asciiTheme="minorEastAsia" w:hAnsiTheme="minorEastAsia" w:eastAsiaTheme="minorEastAsia"/>
          <w:color w:val="0000FF"/>
          <w:szCs w:val="21"/>
        </w:rPr>
        <w:t>月</w:t>
      </w:r>
      <w:r>
        <w:rPr>
          <w:rFonts w:hint="eastAsia" w:asciiTheme="minorEastAsia" w:hAnsiTheme="minorEastAsia" w:eastAsiaTheme="minorEastAsia"/>
          <w:color w:val="0000FF"/>
          <w:szCs w:val="21"/>
          <w:lang w:val="en-US" w:eastAsia="zh-CN"/>
        </w:rPr>
        <w:t xml:space="preserve">  </w:t>
      </w:r>
      <w:r>
        <w:rPr>
          <w:rFonts w:hint="eastAsia" w:asciiTheme="minorEastAsia" w:hAnsiTheme="minorEastAsia" w:eastAsiaTheme="minorEastAsia"/>
          <w:color w:val="0000FF"/>
          <w:szCs w:val="21"/>
        </w:rPr>
        <w:t>日</w:t>
      </w:r>
      <w:r>
        <w:rPr>
          <w:rFonts w:hint="eastAsia" w:asciiTheme="minorEastAsia" w:hAnsiTheme="minorEastAsia" w:eastAsiaTheme="minorEastAsia"/>
          <w:color w:val="0000FF"/>
          <w:szCs w:val="21"/>
          <w:lang w:val="en-US" w:eastAsia="zh-CN"/>
        </w:rPr>
        <w:t>16</w:t>
      </w:r>
      <w:r>
        <w:rPr>
          <w:rFonts w:asciiTheme="minorEastAsia" w:hAnsiTheme="minorEastAsia" w:eastAsiaTheme="minorEastAsia"/>
          <w:color w:val="0000FF"/>
          <w:szCs w:val="21"/>
        </w:rPr>
        <w:t>点0</w:t>
      </w:r>
      <w:r>
        <w:rPr>
          <w:rFonts w:hint="eastAsia" w:asciiTheme="minorEastAsia" w:hAnsiTheme="minorEastAsia" w:eastAsiaTheme="minorEastAsia"/>
          <w:color w:val="0000FF"/>
          <w:szCs w:val="21"/>
          <w:lang w:val="en-US" w:eastAsia="zh-CN"/>
        </w:rPr>
        <w:t>0</w:t>
      </w:r>
      <w:r>
        <w:rPr>
          <w:rFonts w:asciiTheme="minorEastAsia" w:hAnsiTheme="minorEastAsia" w:eastAsiaTheme="minorEastAsia"/>
          <w:color w:val="0000FF"/>
          <w:szCs w:val="21"/>
        </w:rPr>
        <w:t>分</w:t>
      </w:r>
      <w:r>
        <w:rPr>
          <w:rFonts w:asciiTheme="minorEastAsia" w:hAnsiTheme="minorEastAsia" w:eastAsiaTheme="minorEastAsia"/>
          <w:szCs w:val="21"/>
        </w:rPr>
        <w:t>（北京时间）前，将电子备份投标文件密封，邮寄或直接送达至</w:t>
      </w:r>
      <w:r>
        <w:rPr>
          <w:rFonts w:hint="eastAsia"/>
          <w:szCs w:val="21"/>
        </w:rPr>
        <w:t>宁海童氏工程管理咨询有限公司</w:t>
      </w:r>
      <w:r>
        <w:rPr>
          <w:rFonts w:asciiTheme="minorEastAsia" w:hAnsiTheme="minorEastAsia" w:eastAsiaTheme="minorEastAsia"/>
          <w:szCs w:val="21"/>
        </w:rPr>
        <w:t>，逾期送达或未密封将予以拒收。供应商仅提供电子备份投标文件投标的，投标无效。邮寄公司推荐采用EMS或顺丰，快递费用由投标供应商承担，如投标供应商选择快递费到付，政府采购中心将拒签并退回。如想查询快递签收情况，请告知快递单号（地址：</w:t>
      </w:r>
      <w:r>
        <w:rPr>
          <w:rFonts w:hint="eastAsia" w:asciiTheme="minorEastAsia" w:hAnsiTheme="minorEastAsia" w:eastAsiaTheme="minorEastAsia"/>
          <w:szCs w:val="21"/>
        </w:rPr>
        <w:t>宁海县时代大道178号四楼</w:t>
      </w:r>
      <w:r>
        <w:rPr>
          <w:rFonts w:asciiTheme="minorEastAsia" w:hAnsiTheme="minorEastAsia" w:eastAsiaTheme="minorEastAsia"/>
          <w:szCs w:val="21"/>
        </w:rPr>
        <w:t>，收件人：</w:t>
      </w:r>
      <w:r>
        <w:rPr>
          <w:rFonts w:hint="eastAsia" w:asciiTheme="minorEastAsia" w:hAnsiTheme="minorEastAsia" w:eastAsiaTheme="minorEastAsia"/>
          <w:szCs w:val="21"/>
        </w:rPr>
        <w:t>胡工</w:t>
      </w:r>
      <w:r>
        <w:rPr>
          <w:rFonts w:asciiTheme="minorEastAsia" w:hAnsiTheme="minorEastAsia" w:eastAsiaTheme="minorEastAsia"/>
          <w:szCs w:val="21"/>
        </w:rPr>
        <w:t>，联系电话：0574-82533300，快递以工作人员签收时间为准）。</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）采购代理机构在招标文件规定的时间通过政府采购云平台组织开标、开启投标文件，所有供应商均应准时在线参加。开标时间后30分钟内（</w:t>
      </w:r>
      <w:r>
        <w:rPr>
          <w:rFonts w:asciiTheme="minorEastAsia" w:hAnsiTheme="minorEastAsia" w:eastAsiaTheme="minorEastAsia"/>
          <w:color w:val="0000FF"/>
          <w:szCs w:val="21"/>
        </w:rPr>
        <w:t>202</w:t>
      </w:r>
      <w:r>
        <w:rPr>
          <w:rFonts w:hint="eastAsia" w:asciiTheme="minorEastAsia" w:hAnsiTheme="minorEastAsia" w:eastAsiaTheme="minorEastAsia"/>
          <w:color w:val="0000FF"/>
          <w:szCs w:val="21"/>
        </w:rPr>
        <w:t>2</w:t>
      </w:r>
      <w:r>
        <w:rPr>
          <w:rFonts w:asciiTheme="minorEastAsia" w:hAnsiTheme="minorEastAsia" w:eastAsiaTheme="minorEastAsia"/>
          <w:color w:val="0000FF"/>
          <w:szCs w:val="21"/>
        </w:rPr>
        <w:t>年</w:t>
      </w:r>
      <w:r>
        <w:rPr>
          <w:rFonts w:hint="eastAsia" w:asciiTheme="minorEastAsia" w:hAnsiTheme="minorEastAsia" w:eastAsiaTheme="minorEastAsia"/>
          <w:color w:val="0000FF"/>
          <w:szCs w:val="21"/>
          <w:lang w:val="en-US" w:eastAsia="zh-CN"/>
        </w:rPr>
        <w:t xml:space="preserve">  </w:t>
      </w:r>
      <w:r>
        <w:rPr>
          <w:rFonts w:hint="eastAsia" w:asciiTheme="minorEastAsia" w:hAnsiTheme="minorEastAsia" w:eastAsiaTheme="minorEastAsia"/>
          <w:color w:val="0000FF"/>
          <w:szCs w:val="21"/>
        </w:rPr>
        <w:t>月</w:t>
      </w:r>
      <w:r>
        <w:rPr>
          <w:rFonts w:hint="eastAsia" w:asciiTheme="minorEastAsia" w:hAnsiTheme="minorEastAsia" w:eastAsiaTheme="minorEastAsia"/>
          <w:color w:val="0000FF"/>
          <w:szCs w:val="21"/>
          <w:lang w:val="en-US" w:eastAsia="zh-CN"/>
        </w:rPr>
        <w:t xml:space="preserve">  </w:t>
      </w:r>
      <w:r>
        <w:rPr>
          <w:rFonts w:hint="eastAsia" w:asciiTheme="minorEastAsia" w:hAnsiTheme="minorEastAsia" w:eastAsiaTheme="minorEastAsia"/>
          <w:color w:val="0000FF"/>
          <w:szCs w:val="21"/>
        </w:rPr>
        <w:t>日</w:t>
      </w:r>
      <w:r>
        <w:rPr>
          <w:rFonts w:hint="eastAsia" w:asciiTheme="minorEastAsia" w:hAnsiTheme="minorEastAsia" w:eastAsiaTheme="minorEastAsia"/>
          <w:color w:val="0000FF"/>
          <w:szCs w:val="21"/>
          <w:lang w:val="en-US" w:eastAsia="zh-CN"/>
        </w:rPr>
        <w:t>14</w:t>
      </w:r>
      <w:r>
        <w:rPr>
          <w:rFonts w:asciiTheme="minorEastAsia" w:hAnsiTheme="minorEastAsia" w:eastAsiaTheme="minorEastAsia"/>
          <w:color w:val="0000FF"/>
          <w:szCs w:val="21"/>
        </w:rPr>
        <w:t>点30分前</w:t>
      </w:r>
      <w:r>
        <w:rPr>
          <w:rFonts w:asciiTheme="minorEastAsia" w:hAnsiTheme="minorEastAsia" w:eastAsiaTheme="minorEastAsia"/>
          <w:szCs w:val="21"/>
        </w:rPr>
        <w:t>）供应商可以登录政府采购云平台，用“项目采购-开标评标”功能解密投标文件。若供应商在规定时间内（</w:t>
      </w:r>
      <w:r>
        <w:rPr>
          <w:rFonts w:asciiTheme="minorEastAsia" w:hAnsiTheme="minorEastAsia" w:eastAsiaTheme="minorEastAsia"/>
          <w:color w:val="0000FF"/>
          <w:szCs w:val="21"/>
        </w:rPr>
        <w:t>202</w:t>
      </w:r>
      <w:r>
        <w:rPr>
          <w:rFonts w:hint="eastAsia" w:asciiTheme="minorEastAsia" w:hAnsiTheme="minorEastAsia" w:eastAsiaTheme="minorEastAsia"/>
          <w:color w:val="0000FF"/>
          <w:szCs w:val="21"/>
        </w:rPr>
        <w:t>2</w:t>
      </w:r>
      <w:r>
        <w:rPr>
          <w:rFonts w:asciiTheme="minorEastAsia" w:hAnsiTheme="minorEastAsia" w:eastAsiaTheme="minorEastAsia"/>
          <w:color w:val="0000FF"/>
          <w:szCs w:val="21"/>
        </w:rPr>
        <w:t>年</w:t>
      </w:r>
      <w:r>
        <w:rPr>
          <w:rFonts w:hint="eastAsia" w:asciiTheme="minorEastAsia" w:hAnsiTheme="minorEastAsia" w:eastAsiaTheme="minorEastAsia"/>
          <w:color w:val="0000FF"/>
          <w:szCs w:val="21"/>
          <w:lang w:val="en-US" w:eastAsia="zh-CN"/>
        </w:rPr>
        <w:t xml:space="preserve">  </w:t>
      </w:r>
      <w:r>
        <w:rPr>
          <w:rFonts w:hint="eastAsia" w:asciiTheme="minorEastAsia" w:hAnsiTheme="minorEastAsia" w:eastAsiaTheme="minorEastAsia"/>
          <w:color w:val="0000FF"/>
          <w:szCs w:val="21"/>
        </w:rPr>
        <w:t>月</w:t>
      </w:r>
      <w:r>
        <w:rPr>
          <w:rFonts w:hint="eastAsia" w:asciiTheme="minorEastAsia" w:hAnsiTheme="minorEastAsia" w:eastAsiaTheme="minorEastAsia"/>
          <w:color w:val="0000FF"/>
          <w:szCs w:val="21"/>
          <w:lang w:val="en-US" w:eastAsia="zh-CN"/>
        </w:rPr>
        <w:t xml:space="preserve">  </w:t>
      </w:r>
      <w:r>
        <w:rPr>
          <w:rFonts w:hint="eastAsia" w:asciiTheme="minorEastAsia" w:hAnsiTheme="minorEastAsia" w:eastAsiaTheme="minorEastAsia"/>
          <w:color w:val="0000FF"/>
          <w:szCs w:val="21"/>
        </w:rPr>
        <w:t>日</w:t>
      </w:r>
      <w:r>
        <w:rPr>
          <w:rFonts w:hint="eastAsia" w:asciiTheme="minorEastAsia" w:hAnsiTheme="minorEastAsia" w:eastAsiaTheme="minorEastAsia"/>
          <w:color w:val="0000FF"/>
          <w:szCs w:val="21"/>
          <w:lang w:val="en-US" w:eastAsia="zh-CN"/>
        </w:rPr>
        <w:t>14</w:t>
      </w:r>
      <w:r>
        <w:rPr>
          <w:rFonts w:asciiTheme="minorEastAsia" w:hAnsiTheme="minorEastAsia" w:eastAsiaTheme="minorEastAsia"/>
          <w:color w:val="0000FF"/>
          <w:szCs w:val="21"/>
        </w:rPr>
        <w:t>点</w:t>
      </w:r>
      <w:r>
        <w:rPr>
          <w:rFonts w:hint="eastAsia" w:asciiTheme="minorEastAsia" w:hAnsiTheme="minorEastAsia" w:eastAsiaTheme="minorEastAsia"/>
          <w:color w:val="0000FF"/>
          <w:szCs w:val="21"/>
          <w:lang w:val="en-US" w:eastAsia="zh-CN"/>
        </w:rPr>
        <w:t>30</w:t>
      </w:r>
      <w:r>
        <w:rPr>
          <w:rFonts w:asciiTheme="minorEastAsia" w:hAnsiTheme="minorEastAsia" w:eastAsiaTheme="minorEastAsia"/>
          <w:color w:val="0000FF"/>
          <w:szCs w:val="21"/>
        </w:rPr>
        <w:t>分前</w:t>
      </w:r>
      <w:r>
        <w:rPr>
          <w:rFonts w:asciiTheme="minorEastAsia" w:hAnsiTheme="minorEastAsia" w:eastAsiaTheme="minorEastAsia"/>
          <w:szCs w:val="21"/>
        </w:rPr>
        <w:t>）无法解密或解密失败，可使用电子备份投标文件进行评标，</w:t>
      </w:r>
      <w:r>
        <w:rPr>
          <w:rFonts w:hint="eastAsia" w:asciiTheme="minorEastAsia" w:hAnsiTheme="minorEastAsia" w:eastAsiaTheme="minorEastAsia"/>
          <w:szCs w:val="21"/>
        </w:rPr>
        <w:t>若供应商电子投标文件和电子备份投标文件均无法解密或解密失败，视为供应商放弃投标</w:t>
      </w:r>
      <w:r>
        <w:rPr>
          <w:rFonts w:asciiTheme="minorEastAsia" w:hAnsiTheme="minorEastAsia" w:eastAsiaTheme="minorEastAsia"/>
          <w:szCs w:val="21"/>
        </w:rPr>
        <w:t>。</w:t>
      </w:r>
    </w:p>
    <w:p>
      <w:pPr>
        <w:spacing w:line="400" w:lineRule="exact"/>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5</w:t>
      </w:r>
      <w:r>
        <w:rPr>
          <w:rFonts w:asciiTheme="minorEastAsia" w:hAnsiTheme="minorEastAsia" w:eastAsiaTheme="minorEastAsia"/>
          <w:szCs w:val="21"/>
        </w:rPr>
        <w:t>）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七、对本次</w:t>
      </w:r>
      <w:r>
        <w:rPr>
          <w:rFonts w:hint="eastAsia" w:asciiTheme="minorEastAsia" w:hAnsiTheme="minorEastAsia" w:eastAsiaTheme="minorEastAsia"/>
          <w:szCs w:val="21"/>
        </w:rPr>
        <w:t>采购</w:t>
      </w:r>
      <w:r>
        <w:rPr>
          <w:rFonts w:asciiTheme="minorEastAsia" w:hAnsiTheme="minorEastAsia" w:eastAsiaTheme="minorEastAsia"/>
          <w:szCs w:val="21"/>
        </w:rPr>
        <w:t>提出询问、质疑、投诉，请按以下方式联系。　　　　　　　　　　　　</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1.采购人信息</w:t>
      </w:r>
    </w:p>
    <w:p>
      <w:pPr>
        <w:spacing w:line="400" w:lineRule="exact"/>
        <w:ind w:firstLine="420" w:firstLineChars="200"/>
        <w:rPr>
          <w:rFonts w:hint="eastAsia" w:asciiTheme="minorEastAsia" w:hAnsiTheme="minorEastAsia" w:eastAsiaTheme="minorEastAsia"/>
          <w:szCs w:val="21"/>
          <w:u w:val="single"/>
          <w:lang w:eastAsia="zh-CN"/>
        </w:rPr>
      </w:pPr>
      <w:r>
        <w:rPr>
          <w:rFonts w:asciiTheme="minorEastAsia" w:hAnsiTheme="minorEastAsia" w:eastAsiaTheme="minorEastAsia"/>
          <w:szCs w:val="21"/>
        </w:rPr>
        <w:t>名称：</w:t>
      </w:r>
      <w:r>
        <w:rPr>
          <w:rFonts w:hint="eastAsia" w:asciiTheme="minorEastAsia" w:hAnsiTheme="minorEastAsia" w:eastAsiaTheme="minorEastAsia"/>
          <w:szCs w:val="21"/>
          <w:u w:val="single"/>
          <w:lang w:eastAsia="zh-CN"/>
        </w:rPr>
        <w:t>宁海县城关医院</w:t>
      </w:r>
    </w:p>
    <w:p>
      <w:pPr>
        <w:spacing w:line="400" w:lineRule="exact"/>
        <w:ind w:firstLine="420" w:firstLineChars="200"/>
        <w:rPr>
          <w:rFonts w:hint="eastAsia" w:asciiTheme="minorEastAsia" w:hAnsiTheme="minorEastAsia" w:eastAsiaTheme="minorEastAsia"/>
          <w:szCs w:val="21"/>
          <w:u w:val="single"/>
        </w:rPr>
      </w:pPr>
      <w:r>
        <w:rPr>
          <w:rFonts w:asciiTheme="minorEastAsia" w:hAnsiTheme="minorEastAsia" w:eastAsiaTheme="minorEastAsia"/>
          <w:szCs w:val="21"/>
        </w:rPr>
        <w:t>地址：</w:t>
      </w:r>
      <w:r>
        <w:rPr>
          <w:rFonts w:hint="eastAsia" w:asciiTheme="minorEastAsia" w:hAnsiTheme="minorEastAsia" w:eastAsiaTheme="minorEastAsia"/>
          <w:szCs w:val="21"/>
          <w:u w:val="single"/>
          <w:lang w:eastAsia="zh-CN"/>
        </w:rPr>
        <w:t>宁海县跃龙街道桃源南路319号</w:t>
      </w:r>
      <w:r>
        <w:rPr>
          <w:rFonts w:hint="eastAsia" w:asciiTheme="minorEastAsia" w:hAnsiTheme="minorEastAsia" w:eastAsiaTheme="minorEastAsia"/>
          <w:szCs w:val="21"/>
          <w:u w:val="single"/>
        </w:rPr>
        <w:t xml:space="preserve"> </w:t>
      </w:r>
    </w:p>
    <w:p>
      <w:pPr>
        <w:spacing w:line="400" w:lineRule="exact"/>
        <w:ind w:firstLine="420" w:firstLineChars="200"/>
        <w:rPr>
          <w:rFonts w:asciiTheme="minorEastAsia" w:hAnsiTheme="minorEastAsia" w:eastAsiaTheme="minorEastAsia"/>
          <w:szCs w:val="21"/>
          <w:u w:val="single"/>
        </w:rPr>
      </w:pPr>
    </w:p>
    <w:p>
      <w:pPr>
        <w:spacing w:line="400" w:lineRule="exact"/>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项目联系人（询问）：</w:t>
      </w:r>
      <w:r>
        <w:rPr>
          <w:rFonts w:hint="eastAsia" w:asciiTheme="minorEastAsia" w:hAnsiTheme="minorEastAsia" w:eastAsiaTheme="minorEastAsia"/>
          <w:szCs w:val="21"/>
          <w:u w:val="single"/>
          <w:lang w:eastAsia="zh-CN"/>
        </w:rPr>
        <w:t>赖</w:t>
      </w:r>
      <w:r>
        <w:rPr>
          <w:rFonts w:hint="eastAsia" w:asciiTheme="minorEastAsia" w:hAnsiTheme="minorEastAsia" w:eastAsiaTheme="minorEastAsia"/>
          <w:szCs w:val="21"/>
          <w:u w:val="single"/>
        </w:rPr>
        <w:t>先生</w:t>
      </w:r>
    </w:p>
    <w:p>
      <w:pPr>
        <w:spacing w:line="400" w:lineRule="exact"/>
        <w:ind w:left="420" w:leftChars="200"/>
        <w:rPr>
          <w:rFonts w:asciiTheme="minorEastAsia" w:hAnsiTheme="minorEastAsia" w:eastAsiaTheme="minorEastAsia"/>
          <w:szCs w:val="21"/>
        </w:rPr>
      </w:pPr>
      <w:r>
        <w:rPr>
          <w:rFonts w:asciiTheme="minorEastAsia" w:hAnsiTheme="minorEastAsia" w:eastAsiaTheme="minorEastAsia"/>
          <w:szCs w:val="21"/>
        </w:rPr>
        <w:t>项目联系方式（询问）：</w:t>
      </w:r>
      <w:r>
        <w:rPr>
          <w:rFonts w:hint="eastAsia" w:asciiTheme="minorEastAsia" w:hAnsiTheme="minorEastAsia" w:eastAsiaTheme="minorEastAsia"/>
          <w:szCs w:val="21"/>
          <w:u w:val="single"/>
          <w:lang w:val="en-US" w:eastAsia="zh-CN"/>
        </w:rPr>
        <w:t>13685878086</w:t>
      </w:r>
      <w:r>
        <w:rPr>
          <w:rFonts w:hint="eastAsia" w:asciiTheme="minorEastAsia" w:hAnsiTheme="minorEastAsia" w:eastAsiaTheme="minorEastAsia"/>
          <w:szCs w:val="21"/>
          <w:u w:val="single"/>
        </w:rPr>
        <w:t xml:space="preserve"> </w:t>
      </w: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2.采购代理机构信息</w:t>
      </w:r>
    </w:p>
    <w:p>
      <w:pPr>
        <w:spacing w:line="400" w:lineRule="exact"/>
        <w:ind w:left="420" w:leftChars="200"/>
        <w:rPr>
          <w:rFonts w:hint="eastAsia" w:asciiTheme="minorEastAsia" w:hAnsiTheme="minorEastAsia" w:eastAsiaTheme="minorEastAsia"/>
          <w:szCs w:val="21"/>
          <w:u w:val="single"/>
          <w:lang w:eastAsia="zh-CN"/>
        </w:rPr>
      </w:pPr>
      <w:r>
        <w:rPr>
          <w:rFonts w:asciiTheme="minorEastAsia" w:hAnsiTheme="minorEastAsia" w:eastAsiaTheme="minorEastAsia"/>
          <w:szCs w:val="21"/>
        </w:rPr>
        <w:t>采购代理机构：</w:t>
      </w:r>
      <w:r>
        <w:rPr>
          <w:rFonts w:hint="eastAsia" w:asciiTheme="minorEastAsia" w:hAnsiTheme="minorEastAsia" w:eastAsiaTheme="minorEastAsia"/>
          <w:szCs w:val="21"/>
          <w:u w:val="single"/>
        </w:rPr>
        <w:t>宁海童氏工程管理咨询有限公司</w:t>
      </w:r>
    </w:p>
    <w:p>
      <w:pPr>
        <w:spacing w:line="400" w:lineRule="exact"/>
        <w:ind w:left="420" w:leftChars="200"/>
        <w:rPr>
          <w:rFonts w:asciiTheme="minorEastAsia" w:hAnsiTheme="minorEastAsia" w:eastAsiaTheme="minorEastAsia"/>
          <w:szCs w:val="21"/>
          <w:u w:val="single"/>
        </w:rPr>
      </w:pPr>
      <w:r>
        <w:rPr>
          <w:rFonts w:asciiTheme="minorEastAsia" w:hAnsiTheme="minorEastAsia" w:eastAsiaTheme="minorEastAsia"/>
          <w:szCs w:val="21"/>
        </w:rPr>
        <w:t>地址：</w:t>
      </w:r>
      <w:r>
        <w:rPr>
          <w:rFonts w:asciiTheme="minorEastAsia" w:hAnsiTheme="minorEastAsia" w:eastAsiaTheme="minorEastAsia"/>
          <w:szCs w:val="21"/>
          <w:u w:val="single"/>
        </w:rPr>
        <w:t>宁海县时代大道178号（四楼）</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联系人：</w:t>
      </w:r>
      <w:r>
        <w:rPr>
          <w:rFonts w:hint="eastAsia" w:asciiTheme="minorEastAsia" w:hAnsiTheme="minorEastAsia" w:eastAsiaTheme="minorEastAsia"/>
          <w:szCs w:val="21"/>
          <w:u w:val="single"/>
        </w:rPr>
        <w:t>胡云燕</w:t>
      </w:r>
    </w:p>
    <w:p>
      <w:pPr>
        <w:spacing w:line="400" w:lineRule="exact"/>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联系电话：</w:t>
      </w:r>
      <w:r>
        <w:rPr>
          <w:rFonts w:asciiTheme="minorEastAsia" w:hAnsiTheme="minorEastAsia" w:eastAsiaTheme="minorEastAsia"/>
          <w:szCs w:val="21"/>
          <w:u w:val="single"/>
        </w:rPr>
        <w:t>0574-82533300</w:t>
      </w:r>
    </w:p>
    <w:p>
      <w:pPr>
        <w:spacing w:line="400" w:lineRule="exact"/>
        <w:ind w:firstLine="420" w:firstLineChars="200"/>
        <w:rPr>
          <w:rFonts w:asciiTheme="minorEastAsia" w:hAnsiTheme="minorEastAsia" w:eastAsiaTheme="minorEastAsia"/>
          <w:szCs w:val="21"/>
        </w:rPr>
      </w:pP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3.同级政府采购监督管理部门</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名称：</w:t>
      </w:r>
      <w:r>
        <w:rPr>
          <w:rFonts w:hint="eastAsia" w:asciiTheme="minorEastAsia" w:hAnsiTheme="minorEastAsia" w:eastAsiaTheme="minorEastAsia"/>
          <w:szCs w:val="21"/>
          <w:u w:val="single"/>
        </w:rPr>
        <w:t>宁海县政府采购管理办公室</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地址：</w:t>
      </w:r>
      <w:r>
        <w:rPr>
          <w:rFonts w:hint="eastAsia" w:asciiTheme="minorEastAsia" w:hAnsiTheme="minorEastAsia" w:eastAsiaTheme="minorEastAsia"/>
          <w:szCs w:val="21"/>
          <w:u w:val="single"/>
        </w:rPr>
        <w:t>宁海县跃龙街道桃源中路218号</w:t>
      </w:r>
      <w:r>
        <w:rPr>
          <w:rFonts w:asciiTheme="minorEastAsia" w:hAnsiTheme="minorEastAsia" w:eastAsiaTheme="minorEastAsia"/>
          <w:szCs w:val="21"/>
        </w:rPr>
        <w:t>　</w:t>
      </w:r>
    </w:p>
    <w:p>
      <w:pPr>
        <w:spacing w:line="400" w:lineRule="exact"/>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传真：</w:t>
      </w:r>
      <w:r>
        <w:rPr>
          <w:rFonts w:asciiTheme="minorEastAsia" w:hAnsiTheme="minorEastAsia" w:eastAsiaTheme="minorEastAsia"/>
          <w:szCs w:val="21"/>
          <w:u w:val="single"/>
        </w:rPr>
        <w:t>0574-65265612</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联系人：</w:t>
      </w:r>
      <w:r>
        <w:rPr>
          <w:rFonts w:asciiTheme="minorEastAsia" w:hAnsiTheme="minorEastAsia" w:eastAsiaTheme="minorEastAsia"/>
          <w:szCs w:val="21"/>
          <w:u w:val="single"/>
        </w:rPr>
        <w:t>王欢永</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监督投诉电话：</w:t>
      </w:r>
      <w:r>
        <w:rPr>
          <w:rFonts w:asciiTheme="minorEastAsia" w:hAnsiTheme="minorEastAsia" w:eastAsiaTheme="minorEastAsia"/>
          <w:szCs w:val="21"/>
          <w:u w:val="single"/>
        </w:rPr>
        <w:t>0574-65265668</w:t>
      </w:r>
    </w:p>
    <w:p>
      <w:pPr>
        <w:pStyle w:val="12"/>
        <w:spacing w:beforeLines="0" w:afterLines="0"/>
        <w:ind w:firstLine="420" w:firstLineChars="200"/>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若对项目采购电子交易系统操作有疑问，可登录政采云（https://www.zcygov.cn/），点击右侧咨询小采，获取采小蜜智能服务管家帮助，或拨打政采云服务热线400-881-7190获取热线服务帮助。</w:t>
      </w:r>
    </w:p>
    <w:p>
      <w:pPr>
        <w:pStyle w:val="12"/>
        <w:spacing w:beforeLines="0" w:afterLines="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CA问题联系电话（人工）：汇信CA 400-888-4636；天谷CA 400-087-8198。</w:t>
      </w: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outlineLvl w:val="0"/>
        <w:rPr>
          <w:rFonts w:ascii="黑体" w:hAnsi="宋体" w:eastAsia="黑体"/>
          <w:b/>
          <w:bCs/>
          <w:sz w:val="28"/>
          <w:szCs w:val="28"/>
        </w:rPr>
      </w:pPr>
    </w:p>
    <w:p>
      <w:pPr>
        <w:rPr>
          <w:rFonts w:ascii="黑体" w:hAnsi="宋体" w:eastAsia="黑体"/>
          <w:b/>
          <w:bCs/>
          <w:sz w:val="28"/>
          <w:szCs w:val="28"/>
        </w:rPr>
      </w:pPr>
    </w:p>
    <w:p>
      <w:pPr>
        <w:pStyle w:val="12"/>
      </w:pPr>
    </w:p>
    <w:p/>
    <w:p>
      <w:pPr>
        <w:pStyle w:val="2"/>
      </w:pPr>
    </w:p>
    <w:p>
      <w:pPr>
        <w:pStyle w:val="2"/>
      </w:pPr>
    </w:p>
    <w:p>
      <w:pPr>
        <w:pStyle w:val="2"/>
      </w:pPr>
    </w:p>
    <w:p>
      <w:pPr>
        <w:pStyle w:val="2"/>
      </w:pPr>
    </w:p>
    <w:p>
      <w:pPr>
        <w:pStyle w:val="2"/>
      </w:pPr>
    </w:p>
    <w:p>
      <w:pPr>
        <w:pStyle w:val="2"/>
      </w:pPr>
    </w:p>
    <w:p>
      <w:pPr>
        <w:pStyle w:val="2"/>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第二章  采购需求</w:t>
      </w:r>
    </w:p>
    <w:p>
      <w:pPr>
        <w:spacing w:line="460" w:lineRule="exact"/>
        <w:rPr>
          <w:bCs/>
          <w:sz w:val="24"/>
        </w:rPr>
      </w:pPr>
    </w:p>
    <w:p>
      <w:pPr>
        <w:spacing w:line="460" w:lineRule="exact"/>
        <w:jc w:val="center"/>
        <w:rPr>
          <w:b/>
          <w:sz w:val="24"/>
        </w:rPr>
      </w:pPr>
      <w:r>
        <w:rPr>
          <w:rFonts w:hint="eastAsia"/>
          <w:bCs/>
          <w:sz w:val="24"/>
          <w:lang w:eastAsia="zh-CN"/>
        </w:rPr>
        <w:t>宁海县城关医院棉纺织品洗涤外包服务项目</w:t>
      </w:r>
      <w:r>
        <w:rPr>
          <w:rFonts w:hint="eastAsia"/>
          <w:bCs/>
          <w:sz w:val="24"/>
        </w:rPr>
        <w:t>内容需求</w:t>
      </w:r>
    </w:p>
    <w:p>
      <w:pPr>
        <w:spacing w:line="560" w:lineRule="exact"/>
        <w:rPr>
          <w:rFonts w:hint="eastAsia" w:ascii="宋体" w:hAnsi="宋体" w:cs="宋体"/>
          <w:b/>
          <w:spacing w:val="2"/>
          <w:szCs w:val="21"/>
        </w:rPr>
      </w:pPr>
      <w:r>
        <w:rPr>
          <w:rFonts w:hint="eastAsia" w:ascii="宋体" w:hAnsi="宋体" w:cs="宋体"/>
          <w:b/>
          <w:spacing w:val="2"/>
          <w:szCs w:val="21"/>
          <w:lang w:eastAsia="zh-CN"/>
        </w:rPr>
        <w:t>一</w:t>
      </w:r>
      <w:r>
        <w:rPr>
          <w:rFonts w:hint="eastAsia" w:ascii="宋体" w:hAnsi="宋体" w:cs="宋体"/>
          <w:b/>
          <w:spacing w:val="2"/>
          <w:szCs w:val="21"/>
        </w:rPr>
        <w:t>、项目概况</w:t>
      </w:r>
    </w:p>
    <w:p>
      <w:pPr>
        <w:spacing w:line="560" w:lineRule="exact"/>
        <w:ind w:firstLine="321" w:firstLineChars="150"/>
        <w:rPr>
          <w:rFonts w:hint="eastAsia" w:ascii="宋体" w:hAnsi="宋体" w:cs="宋体"/>
          <w:color w:val="000000"/>
          <w:spacing w:val="2"/>
          <w:szCs w:val="21"/>
          <w:lang w:eastAsia="zh-CN"/>
        </w:rPr>
      </w:pPr>
      <w:r>
        <w:rPr>
          <w:rFonts w:hint="eastAsia" w:ascii="宋体" w:hAnsi="宋体" w:cs="宋体"/>
          <w:color w:val="000000"/>
          <w:spacing w:val="2"/>
          <w:szCs w:val="21"/>
        </w:rPr>
        <w:t>医院为24小时无假日医院。本项目拟招</w:t>
      </w:r>
      <w:r>
        <w:rPr>
          <w:rFonts w:hint="eastAsia"/>
          <w:szCs w:val="21"/>
        </w:rPr>
        <w:t>实际开放床位</w:t>
      </w:r>
      <w:r>
        <w:rPr>
          <w:rFonts w:hint="eastAsia" w:ascii="宋体" w:hAnsi="宋体" w:cs="宋体"/>
          <w:color w:val="000000"/>
          <w:spacing w:val="2"/>
          <w:szCs w:val="21"/>
        </w:rPr>
        <w:t>数2</w:t>
      </w:r>
      <w:r>
        <w:rPr>
          <w:rFonts w:hint="eastAsia" w:ascii="宋体" w:hAnsi="宋体" w:cs="宋体"/>
          <w:color w:val="000000"/>
          <w:spacing w:val="2"/>
          <w:szCs w:val="21"/>
          <w:lang w:val="en-US" w:eastAsia="zh-CN"/>
        </w:rPr>
        <w:t>00</w:t>
      </w:r>
      <w:r>
        <w:rPr>
          <w:rFonts w:hint="eastAsia" w:ascii="宋体" w:hAnsi="宋体" w:cs="宋体"/>
          <w:color w:val="000000"/>
          <w:spacing w:val="2"/>
          <w:szCs w:val="21"/>
        </w:rPr>
        <w:t>床(其中不包含医共体)，每年洗涤服务费用</w:t>
      </w:r>
      <w:r>
        <w:rPr>
          <w:rFonts w:hint="eastAsia" w:ascii="宋体" w:hAnsi="宋体" w:cs="宋体"/>
          <w:color w:val="000000"/>
          <w:spacing w:val="2"/>
          <w:szCs w:val="21"/>
          <w:lang w:eastAsia="zh-CN"/>
        </w:rPr>
        <w:t>按</w:t>
      </w:r>
      <w:r>
        <w:rPr>
          <w:rFonts w:hint="eastAsia" w:ascii="宋体" w:hAnsi="宋体" w:cs="宋体"/>
          <w:color w:val="000000"/>
          <w:spacing w:val="2"/>
          <w:szCs w:val="21"/>
        </w:rPr>
        <w:t>医院</w:t>
      </w:r>
      <w:r>
        <w:rPr>
          <w:rFonts w:hint="eastAsia"/>
          <w:szCs w:val="21"/>
        </w:rPr>
        <w:t>开放</w:t>
      </w:r>
      <w:r>
        <w:rPr>
          <w:rFonts w:hint="eastAsia" w:ascii="宋体" w:hAnsi="宋体" w:cs="宋体"/>
          <w:color w:val="000000"/>
          <w:spacing w:val="2"/>
          <w:szCs w:val="21"/>
        </w:rPr>
        <w:t>床位数</w:t>
      </w:r>
      <w:r>
        <w:rPr>
          <w:rFonts w:hint="eastAsia" w:ascii="宋体" w:hAnsi="宋体" w:cs="宋体"/>
          <w:color w:val="000000"/>
          <w:spacing w:val="2"/>
          <w:szCs w:val="21"/>
          <w:lang w:eastAsia="zh-CN"/>
        </w:rPr>
        <w:t>（</w:t>
      </w:r>
      <w:r>
        <w:rPr>
          <w:rFonts w:hint="eastAsia" w:ascii="宋体" w:hAnsi="宋体" w:cs="宋体"/>
          <w:color w:val="000000"/>
          <w:spacing w:val="2"/>
          <w:szCs w:val="21"/>
          <w:lang w:val="en-US" w:eastAsia="zh-CN"/>
        </w:rPr>
        <w:t>200床</w:t>
      </w:r>
      <w:r>
        <w:rPr>
          <w:rFonts w:hint="eastAsia" w:ascii="宋体" w:hAnsi="宋体" w:cs="宋体"/>
          <w:color w:val="000000"/>
          <w:spacing w:val="2"/>
          <w:szCs w:val="21"/>
          <w:lang w:eastAsia="zh-CN"/>
        </w:rPr>
        <w:t>）</w:t>
      </w:r>
      <w:r>
        <w:rPr>
          <w:rFonts w:hint="eastAsia" w:ascii="宋体" w:hAnsi="宋体" w:cs="宋体"/>
          <w:color w:val="000000"/>
          <w:spacing w:val="2"/>
          <w:szCs w:val="21"/>
        </w:rPr>
        <w:t>结算</w:t>
      </w:r>
      <w:r>
        <w:rPr>
          <w:rFonts w:hint="eastAsia" w:ascii="宋体" w:hAnsi="宋体" w:cs="宋体"/>
          <w:color w:val="000000"/>
          <w:spacing w:val="2"/>
          <w:szCs w:val="21"/>
          <w:lang w:eastAsia="zh-CN"/>
        </w:rPr>
        <w:t>。</w:t>
      </w:r>
    </w:p>
    <w:p>
      <w:pPr>
        <w:spacing w:line="560" w:lineRule="exact"/>
        <w:ind w:firstLine="322" w:firstLineChars="150"/>
        <w:rPr>
          <w:rFonts w:hint="default" w:ascii="宋体" w:hAnsi="宋体" w:eastAsia="宋体" w:cs="宋体"/>
          <w:b/>
          <w:bCs/>
          <w:color w:val="000000"/>
          <w:spacing w:val="2"/>
          <w:szCs w:val="21"/>
          <w:lang w:val="en-US" w:eastAsia="zh-CN"/>
        </w:rPr>
      </w:pPr>
      <w:r>
        <w:rPr>
          <w:rFonts w:hint="eastAsia" w:ascii="宋体" w:hAnsi="宋体" w:cs="宋体"/>
          <w:b/>
          <w:bCs/>
          <w:color w:val="000000"/>
          <w:spacing w:val="2"/>
          <w:szCs w:val="21"/>
          <w:lang w:eastAsia="zh-CN"/>
        </w:rPr>
        <w:t>注：</w:t>
      </w:r>
      <w:r>
        <w:rPr>
          <w:rFonts w:hint="eastAsia" w:ascii="宋体" w:hAnsi="宋体" w:cs="宋体"/>
          <w:b/>
          <w:bCs/>
          <w:color w:val="000000"/>
          <w:spacing w:val="2"/>
          <w:szCs w:val="21"/>
        </w:rPr>
        <w:t>医共体</w:t>
      </w:r>
      <w:r>
        <w:rPr>
          <w:rFonts w:hint="eastAsia" w:ascii="宋体" w:hAnsi="宋体" w:cs="宋体"/>
          <w:b/>
          <w:bCs/>
          <w:color w:val="000000"/>
          <w:spacing w:val="2"/>
          <w:szCs w:val="21"/>
          <w:lang w:eastAsia="zh-CN"/>
        </w:rPr>
        <w:t>成员单位</w:t>
      </w:r>
      <w:r>
        <w:rPr>
          <w:rFonts w:hint="eastAsia" w:ascii="宋体" w:hAnsi="宋体" w:cs="宋体"/>
          <w:b/>
          <w:bCs/>
          <w:color w:val="000000"/>
          <w:spacing w:val="2"/>
          <w:szCs w:val="21"/>
        </w:rPr>
        <w:t>洗涤服务费用</w:t>
      </w:r>
      <w:r>
        <w:rPr>
          <w:rFonts w:hint="eastAsia" w:ascii="宋体" w:hAnsi="宋体" w:cs="宋体"/>
          <w:b/>
          <w:bCs/>
          <w:color w:val="000000"/>
          <w:spacing w:val="2"/>
          <w:szCs w:val="21"/>
          <w:lang w:val="en-US" w:eastAsia="zh-CN"/>
        </w:rPr>
        <w:t>实际床位数</w:t>
      </w:r>
      <w:r>
        <w:rPr>
          <w:rFonts w:hint="eastAsia" w:ascii="宋体" w:hAnsi="宋体" w:cs="宋体"/>
          <w:b/>
          <w:bCs/>
          <w:color w:val="000000"/>
          <w:spacing w:val="2"/>
          <w:szCs w:val="21"/>
          <w:lang w:eastAsia="zh-CN"/>
        </w:rPr>
        <w:t>未达到</w:t>
      </w:r>
      <w:r>
        <w:rPr>
          <w:rFonts w:hint="eastAsia" w:ascii="宋体" w:hAnsi="宋体" w:cs="宋体"/>
          <w:b/>
          <w:bCs/>
          <w:color w:val="000000"/>
          <w:spacing w:val="2"/>
          <w:szCs w:val="21"/>
          <w:lang w:val="en-US" w:eastAsia="zh-CN"/>
        </w:rPr>
        <w:t>25张的按参照价（4200元/月）进行</w:t>
      </w:r>
      <w:r>
        <w:rPr>
          <w:rFonts w:hint="eastAsia" w:ascii="宋体" w:hAnsi="宋体" w:cs="宋体"/>
          <w:b/>
          <w:bCs/>
          <w:color w:val="000000"/>
          <w:spacing w:val="2"/>
          <w:szCs w:val="21"/>
        </w:rPr>
        <w:t>结算</w:t>
      </w:r>
      <w:r>
        <w:rPr>
          <w:rFonts w:hint="eastAsia" w:ascii="宋体" w:hAnsi="宋体" w:cs="宋体"/>
          <w:b/>
          <w:bCs/>
          <w:color w:val="000000"/>
          <w:spacing w:val="2"/>
          <w:szCs w:val="21"/>
          <w:lang w:eastAsia="zh-CN"/>
        </w:rPr>
        <w:t>。（费用另算，合同另签）</w:t>
      </w:r>
    </w:p>
    <w:p>
      <w:pPr>
        <w:spacing w:line="560" w:lineRule="exact"/>
        <w:rPr>
          <w:rFonts w:hint="eastAsia" w:ascii="宋体" w:hAnsi="宋体" w:cs="宋体"/>
          <w:b/>
          <w:spacing w:val="2"/>
          <w:szCs w:val="21"/>
        </w:rPr>
      </w:pPr>
      <w:r>
        <w:rPr>
          <w:rFonts w:hint="eastAsia" w:ascii="宋体" w:hAnsi="宋体" w:cs="宋体"/>
          <w:b/>
          <w:spacing w:val="2"/>
          <w:szCs w:val="21"/>
          <w:lang w:eastAsia="zh-CN"/>
        </w:rPr>
        <w:t>二</w:t>
      </w:r>
      <w:r>
        <w:rPr>
          <w:rFonts w:hint="eastAsia" w:ascii="宋体" w:hAnsi="宋体" w:cs="宋体"/>
          <w:b/>
          <w:spacing w:val="2"/>
          <w:szCs w:val="21"/>
        </w:rPr>
        <w:t>、服务范围</w:t>
      </w:r>
    </w:p>
    <w:p>
      <w:pPr>
        <w:spacing w:line="560" w:lineRule="exact"/>
        <w:rPr>
          <w:rFonts w:hint="eastAsia" w:ascii="宋体" w:hAnsi="宋体" w:cs="宋体"/>
          <w:b/>
          <w:color w:val="000000"/>
          <w:spacing w:val="2"/>
          <w:szCs w:val="21"/>
        </w:rPr>
      </w:pPr>
      <w:r>
        <w:rPr>
          <w:rFonts w:hint="eastAsia" w:ascii="宋体" w:hAnsi="宋体" w:cs="宋体"/>
          <w:b/>
          <w:spacing w:val="2"/>
          <w:szCs w:val="21"/>
        </w:rPr>
        <w:t xml:space="preserve">    所有棉织品的消毒、洗涤、整理、运输、修补及工作服、病衣、病裤、洗手衣、裤的</w:t>
      </w:r>
      <w:r>
        <w:rPr>
          <w:rFonts w:hint="eastAsia" w:ascii="宋体" w:hAnsi="宋体" w:cs="宋体"/>
          <w:b/>
          <w:color w:val="000000"/>
          <w:spacing w:val="2"/>
          <w:szCs w:val="21"/>
        </w:rPr>
        <w:t>熨烫，项目运行中的下收、下送模式按标准执行（医共体衣物各成员单位自行送到城关医院）。</w:t>
      </w:r>
    </w:p>
    <w:p>
      <w:pPr>
        <w:spacing w:line="560" w:lineRule="exact"/>
        <w:rPr>
          <w:rFonts w:hint="eastAsia" w:ascii="宋体" w:hAnsi="宋体" w:cs="宋体"/>
          <w:b/>
          <w:spacing w:val="2"/>
          <w:szCs w:val="21"/>
        </w:rPr>
      </w:pPr>
      <w:r>
        <w:rPr>
          <w:rFonts w:hint="eastAsia" w:ascii="宋体" w:hAnsi="宋体" w:cs="宋体"/>
          <w:b/>
          <w:spacing w:val="2"/>
          <w:szCs w:val="21"/>
          <w:lang w:eastAsia="zh-CN"/>
        </w:rPr>
        <w:t>三</w:t>
      </w:r>
      <w:r>
        <w:rPr>
          <w:rFonts w:hint="eastAsia" w:ascii="宋体" w:hAnsi="宋体" w:cs="宋体"/>
          <w:b/>
          <w:spacing w:val="2"/>
          <w:szCs w:val="21"/>
        </w:rPr>
        <w:t>、服务期限</w:t>
      </w:r>
    </w:p>
    <w:p>
      <w:pPr>
        <w:spacing w:line="560" w:lineRule="exact"/>
        <w:rPr>
          <w:rFonts w:hint="eastAsia" w:ascii="宋体" w:hAnsi="宋体" w:cs="宋体"/>
          <w:spacing w:val="2"/>
          <w:szCs w:val="21"/>
        </w:rPr>
      </w:pPr>
      <w:r>
        <w:rPr>
          <w:rFonts w:hint="eastAsia" w:ascii="宋体" w:hAnsi="宋体" w:cs="宋体"/>
          <w:spacing w:val="2"/>
          <w:szCs w:val="21"/>
        </w:rPr>
        <w:t xml:space="preserve">    本服务项目一招定三年，合同必须为一年一签，</w:t>
      </w:r>
      <w:r>
        <w:rPr>
          <w:rFonts w:hint="eastAsia" w:ascii="宋体" w:hAnsi="宋体" w:cs="宋体"/>
          <w:bCs/>
          <w:color w:val="000000"/>
          <w:szCs w:val="21"/>
        </w:rPr>
        <w:t>按</w:t>
      </w:r>
      <w:r>
        <w:rPr>
          <w:rFonts w:hint="eastAsia" w:ascii="宋体" w:hAnsi="宋体" w:cs="宋体"/>
          <w:bCs/>
          <w:color w:val="000000"/>
          <w:szCs w:val="21"/>
          <w:lang w:eastAsia="zh-CN"/>
        </w:rPr>
        <w:t>核定床位</w:t>
      </w:r>
      <w:r>
        <w:rPr>
          <w:rFonts w:hint="eastAsia" w:ascii="宋体" w:hAnsi="宋体" w:cs="宋体"/>
          <w:bCs/>
          <w:color w:val="000000"/>
          <w:szCs w:val="21"/>
        </w:rPr>
        <w:t>数一月一结</w:t>
      </w:r>
      <w:r>
        <w:rPr>
          <w:rFonts w:hint="eastAsia" w:ascii="宋体" w:hAnsi="宋体" w:cs="宋体"/>
          <w:spacing w:val="2"/>
          <w:szCs w:val="21"/>
        </w:rPr>
        <w:t>。合同应符合政府采购预算安排要求，申报政府采购计划，经批准，并经采购人考核验收，双方同意后，方可续签订下一年度的合同。合同续签后，应经原政府采购代理机构见证及备案，并报宁海县政府采购管理办公室。</w:t>
      </w:r>
    </w:p>
    <w:p>
      <w:pPr>
        <w:spacing w:line="560" w:lineRule="exact"/>
        <w:rPr>
          <w:rFonts w:hint="eastAsia" w:ascii="宋体" w:hAnsi="宋体" w:cs="宋体"/>
          <w:b/>
          <w:spacing w:val="2"/>
          <w:szCs w:val="21"/>
        </w:rPr>
      </w:pPr>
      <w:r>
        <w:rPr>
          <w:rFonts w:hint="eastAsia" w:ascii="宋体" w:hAnsi="宋体" w:cs="宋体"/>
          <w:b/>
          <w:spacing w:val="2"/>
          <w:szCs w:val="21"/>
          <w:lang w:eastAsia="zh-CN"/>
        </w:rPr>
        <w:t>四</w:t>
      </w:r>
      <w:r>
        <w:rPr>
          <w:rFonts w:hint="eastAsia" w:ascii="宋体" w:hAnsi="宋体" w:cs="宋体"/>
          <w:b/>
          <w:spacing w:val="2"/>
          <w:szCs w:val="21"/>
        </w:rPr>
        <w:t xml:space="preserve">、委托洗涤服务要求 </w:t>
      </w:r>
    </w:p>
    <w:p>
      <w:pPr>
        <w:spacing w:line="560" w:lineRule="exact"/>
        <w:rPr>
          <w:rFonts w:hint="eastAsia" w:ascii="宋体" w:hAnsi="宋体" w:cs="宋体"/>
          <w:spacing w:val="2"/>
          <w:szCs w:val="21"/>
        </w:rPr>
      </w:pPr>
      <w:r>
        <w:rPr>
          <w:rFonts w:hint="eastAsia" w:ascii="宋体" w:hAnsi="宋体" w:cs="宋体"/>
          <w:spacing w:val="2"/>
          <w:szCs w:val="21"/>
        </w:rPr>
        <w:t>1、洗涤设施和工作场所必须符合“医院感染管理规范”“消毒技术规范”等要求进行操作。</w:t>
      </w:r>
    </w:p>
    <w:p>
      <w:pPr>
        <w:spacing w:line="560" w:lineRule="exact"/>
        <w:rPr>
          <w:rFonts w:hint="eastAsia" w:ascii="宋体" w:hAnsi="宋体" w:cs="宋体"/>
          <w:spacing w:val="2"/>
          <w:szCs w:val="21"/>
        </w:rPr>
      </w:pPr>
      <w:r>
        <w:rPr>
          <w:rFonts w:hint="eastAsia" w:ascii="宋体" w:hAnsi="宋体" w:cs="宋体"/>
          <w:spacing w:val="2"/>
          <w:szCs w:val="21"/>
        </w:rPr>
        <w:t>2、医院工作人员的工作服、被服必须与病人的被服分开洗涤，工作服要熨烫。</w:t>
      </w:r>
    </w:p>
    <w:p>
      <w:pPr>
        <w:spacing w:line="560" w:lineRule="exact"/>
        <w:rPr>
          <w:rFonts w:hint="eastAsia" w:ascii="宋体" w:hAnsi="宋体" w:cs="宋体"/>
          <w:spacing w:val="2"/>
          <w:szCs w:val="21"/>
        </w:rPr>
      </w:pPr>
      <w:r>
        <w:rPr>
          <w:rFonts w:hint="eastAsia" w:ascii="宋体" w:hAnsi="宋体" w:cs="宋体"/>
          <w:spacing w:val="2"/>
          <w:szCs w:val="21"/>
        </w:rPr>
        <w:t>3、对污染物品由医院指明洗涤要求，先进行消毒处理，再洗涤。</w:t>
      </w:r>
    </w:p>
    <w:p>
      <w:pPr>
        <w:spacing w:line="560" w:lineRule="exact"/>
        <w:rPr>
          <w:rFonts w:hint="eastAsia" w:ascii="宋体" w:hAnsi="宋体" w:cs="宋体"/>
          <w:spacing w:val="2"/>
          <w:szCs w:val="21"/>
        </w:rPr>
      </w:pPr>
      <w:r>
        <w:rPr>
          <w:rFonts w:hint="eastAsia" w:ascii="宋体" w:hAnsi="宋体" w:cs="宋体"/>
          <w:spacing w:val="2"/>
          <w:szCs w:val="21"/>
        </w:rPr>
        <w:t>4、按时收发，如有特殊情况需要提前通知医院做好洽接工作。</w:t>
      </w:r>
    </w:p>
    <w:p>
      <w:pPr>
        <w:spacing w:line="560" w:lineRule="exact"/>
        <w:rPr>
          <w:rFonts w:hint="eastAsia" w:ascii="宋体" w:hAnsi="宋体" w:cs="宋体"/>
          <w:spacing w:val="2"/>
          <w:szCs w:val="21"/>
        </w:rPr>
      </w:pPr>
      <w:r>
        <w:rPr>
          <w:rFonts w:hint="eastAsia" w:ascii="宋体" w:hAnsi="宋体" w:cs="宋体"/>
          <w:spacing w:val="2"/>
          <w:szCs w:val="21"/>
        </w:rPr>
        <w:t>5、病员服洗涤要进行熨烫。</w:t>
      </w:r>
    </w:p>
    <w:p>
      <w:pPr>
        <w:spacing w:line="560" w:lineRule="exact"/>
        <w:rPr>
          <w:rFonts w:hint="eastAsia" w:ascii="宋体" w:hAnsi="宋体" w:cs="宋体"/>
          <w:spacing w:val="2"/>
          <w:szCs w:val="21"/>
        </w:rPr>
      </w:pPr>
      <w:r>
        <w:rPr>
          <w:rFonts w:hint="eastAsia" w:ascii="宋体" w:hAnsi="宋体" w:cs="宋体"/>
          <w:spacing w:val="2"/>
          <w:szCs w:val="21"/>
        </w:rPr>
        <w:t>6、如有应急需要洗涤，中标方要无条件服从医院大局。</w:t>
      </w:r>
    </w:p>
    <w:p>
      <w:pPr>
        <w:spacing w:line="560" w:lineRule="exact"/>
        <w:rPr>
          <w:rFonts w:hint="eastAsia" w:ascii="宋体" w:hAnsi="宋体" w:cs="宋体"/>
          <w:spacing w:val="2"/>
          <w:szCs w:val="21"/>
        </w:rPr>
      </w:pPr>
      <w:r>
        <w:rPr>
          <w:rFonts w:hint="eastAsia" w:ascii="宋体" w:hAnsi="宋体" w:cs="宋体"/>
          <w:spacing w:val="2"/>
          <w:szCs w:val="21"/>
        </w:rPr>
        <w:t>7、设置一名专职管理人员。</w:t>
      </w:r>
    </w:p>
    <w:p>
      <w:pPr>
        <w:spacing w:line="560" w:lineRule="exact"/>
        <w:rPr>
          <w:rFonts w:hint="eastAsia" w:ascii="宋体" w:hAnsi="宋体" w:cs="宋体"/>
          <w:spacing w:val="2"/>
          <w:szCs w:val="21"/>
        </w:rPr>
      </w:pPr>
      <w:r>
        <w:rPr>
          <w:rFonts w:hint="eastAsia" w:ascii="宋体" w:hAnsi="宋体" w:cs="宋体"/>
          <w:spacing w:val="2"/>
          <w:szCs w:val="21"/>
        </w:rPr>
        <w:t>8、收发具体要求：</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8.1被服间要严格划分污染区与清洁区，通道分污染通道和清洁通道。污染区包括收集、分检、清点处理等场所。清洁区包括储存、发放区和办公区等场所，严格禁止污染区物品进入清洁区及人员逆流往返。</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8.2被服清洁监测：分目测和生物监测，每</w:t>
      </w:r>
      <w:r>
        <w:rPr>
          <w:rFonts w:hint="default" w:ascii="宋体" w:hAnsi="宋体" w:cs="宋体"/>
          <w:spacing w:val="2"/>
          <w:szCs w:val="21"/>
          <w:lang w:val="en-US"/>
        </w:rPr>
        <w:t>半年做一次</w:t>
      </w:r>
      <w:r>
        <w:rPr>
          <w:rFonts w:hint="eastAsia" w:ascii="宋体" w:hAnsi="宋体" w:cs="宋体"/>
          <w:spacing w:val="2"/>
          <w:szCs w:val="21"/>
        </w:rPr>
        <w:t>做物表培养、不能检出致病菌，每</w:t>
      </w:r>
      <w:r>
        <w:rPr>
          <w:rFonts w:hint="default" w:ascii="宋体" w:hAnsi="宋体" w:cs="宋体"/>
          <w:spacing w:val="2"/>
          <w:szCs w:val="21"/>
          <w:lang w:val="en-US"/>
        </w:rPr>
        <w:t>批次</w:t>
      </w:r>
      <w:r>
        <w:rPr>
          <w:rFonts w:hint="eastAsia" w:ascii="宋体" w:hAnsi="宋体" w:cs="宋体"/>
          <w:spacing w:val="2"/>
          <w:szCs w:val="21"/>
        </w:rPr>
        <w:t>目测是否清洁。（判断标准：无污迹、血迹等）</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8.3 衣被的收集和接送车的清洁消毒</w:t>
      </w:r>
    </w:p>
    <w:p>
      <w:pPr>
        <w:spacing w:line="560" w:lineRule="exact"/>
        <w:ind w:firstLine="642" w:firstLineChars="300"/>
        <w:rPr>
          <w:rFonts w:hint="eastAsia" w:ascii="宋体" w:hAnsi="宋体" w:cs="宋体"/>
          <w:spacing w:val="2"/>
          <w:szCs w:val="21"/>
        </w:rPr>
      </w:pPr>
      <w:r>
        <w:rPr>
          <w:rFonts w:hint="eastAsia" w:ascii="宋体" w:hAnsi="宋体" w:cs="宋体"/>
          <w:spacing w:val="2"/>
          <w:szCs w:val="21"/>
        </w:rPr>
        <w:t>8.3.1  每个病区应备有足够的衣被收集袋（桶），分别收放有明显污染的病人衣被、一般病人衣被及医护工作人员的工作服，手术衣被单独放置于收集袋（桶）内。衣被收集袋（筒）应保持密闭。</w:t>
      </w:r>
    </w:p>
    <w:p>
      <w:pPr>
        <w:spacing w:line="560" w:lineRule="exact"/>
        <w:ind w:firstLine="749" w:firstLineChars="350"/>
        <w:rPr>
          <w:rFonts w:hint="eastAsia" w:ascii="宋体" w:hAnsi="宋体" w:cs="宋体"/>
          <w:spacing w:val="2"/>
          <w:szCs w:val="21"/>
        </w:rPr>
      </w:pPr>
      <w:r>
        <w:rPr>
          <w:rFonts w:hint="eastAsia" w:ascii="宋体" w:hAnsi="宋体" w:cs="宋体"/>
          <w:spacing w:val="2"/>
          <w:szCs w:val="21"/>
        </w:rPr>
        <w:t>8.3.2  接送衣物的手推车须分污衣车与净衣车，两车不能混合使用。医疗区域内送衣物均用手推车，要求收取和发放车辆分车专用，</w:t>
      </w:r>
      <w:r>
        <w:rPr>
          <w:rFonts w:hint="default" w:ascii="宋体" w:hAnsi="宋体" w:cs="宋体"/>
          <w:spacing w:val="2"/>
          <w:szCs w:val="21"/>
          <w:lang w:val="en-US"/>
        </w:rPr>
        <w:t>密闭运送，</w:t>
      </w:r>
      <w:r>
        <w:rPr>
          <w:rFonts w:hint="eastAsia" w:ascii="宋体" w:hAnsi="宋体" w:cs="宋体"/>
          <w:spacing w:val="2"/>
          <w:szCs w:val="21"/>
        </w:rPr>
        <w:t>并有明显标志。下送的清洁被服应用清洁布罩覆盖，防止二次污染，布罩用后更换、洗涤；净衣车、接衣后的车辆均应用洗涤剂擦拭一次、清水擦净；接运隔离病房及有明显污染衣被后的推车应用lOOOmg/L含氯消毒液擦拭消毒30min后再用清水擦净。</w:t>
      </w:r>
    </w:p>
    <w:p>
      <w:pPr>
        <w:spacing w:line="560" w:lineRule="exact"/>
        <w:ind w:firstLine="749" w:firstLineChars="350"/>
        <w:rPr>
          <w:rFonts w:hint="eastAsia" w:ascii="宋体" w:hAnsi="宋体" w:cs="宋体"/>
          <w:spacing w:val="2"/>
          <w:szCs w:val="21"/>
        </w:rPr>
      </w:pPr>
      <w:r>
        <w:rPr>
          <w:rFonts w:hint="eastAsia" w:ascii="宋体" w:hAnsi="宋体" w:cs="宋体"/>
          <w:spacing w:val="2"/>
          <w:szCs w:val="21"/>
        </w:rPr>
        <w:t>8.3.3  清洁、消毒后的衣被在储存、下送途中应防止二次污染。</w:t>
      </w:r>
    </w:p>
    <w:p>
      <w:pPr>
        <w:spacing w:line="560" w:lineRule="exact"/>
        <w:ind w:firstLine="749" w:firstLineChars="350"/>
        <w:rPr>
          <w:rFonts w:hint="eastAsia" w:ascii="宋体" w:hAnsi="宋体" w:cs="宋体"/>
          <w:spacing w:val="2"/>
          <w:szCs w:val="21"/>
        </w:rPr>
      </w:pPr>
      <w:r>
        <w:rPr>
          <w:rFonts w:hint="eastAsia" w:ascii="宋体" w:hAnsi="宋体" w:cs="宋体"/>
          <w:spacing w:val="2"/>
          <w:szCs w:val="21"/>
        </w:rPr>
        <w:t>8.3.4  被服收集员清点被服时应避免抖动，防止灰尘飞扬，严禁在病房内或走廊上清点，应在放置污被服间清点或每科室放置在一个袋内，以防止微生物污染其他病人和环境。</w:t>
      </w:r>
    </w:p>
    <w:p>
      <w:pPr>
        <w:spacing w:line="560" w:lineRule="exact"/>
        <w:rPr>
          <w:rFonts w:hint="eastAsia" w:ascii="宋体" w:hAnsi="宋体" w:cs="宋体"/>
          <w:spacing w:val="2"/>
          <w:szCs w:val="21"/>
        </w:rPr>
      </w:pPr>
      <w:r>
        <w:rPr>
          <w:rFonts w:hint="eastAsia" w:ascii="宋体" w:hAnsi="宋体" w:cs="宋体"/>
          <w:spacing w:val="2"/>
          <w:szCs w:val="21"/>
        </w:rPr>
        <w:t>9、 病人的衣被和医护工作人员的工作服必须分机或分批洗涤。</w:t>
      </w:r>
    </w:p>
    <w:p>
      <w:pPr>
        <w:spacing w:line="560" w:lineRule="exact"/>
        <w:rPr>
          <w:rFonts w:hint="eastAsia" w:ascii="宋体" w:hAnsi="宋体" w:cs="宋体"/>
          <w:spacing w:val="2"/>
          <w:szCs w:val="21"/>
        </w:rPr>
      </w:pPr>
      <w:r>
        <w:rPr>
          <w:rFonts w:hint="eastAsia" w:ascii="宋体" w:hAnsi="宋体" w:cs="宋体"/>
          <w:spacing w:val="2"/>
          <w:szCs w:val="21"/>
        </w:rPr>
        <w:t>10、婴儿衣被应单独洗涤，不可与其他衣被混洗。</w:t>
      </w:r>
    </w:p>
    <w:p>
      <w:pPr>
        <w:spacing w:line="560" w:lineRule="exact"/>
        <w:rPr>
          <w:rFonts w:hint="eastAsia" w:ascii="宋体" w:hAnsi="宋体" w:cs="宋体"/>
          <w:spacing w:val="2"/>
          <w:szCs w:val="21"/>
        </w:rPr>
      </w:pPr>
      <w:r>
        <w:rPr>
          <w:rFonts w:hint="eastAsia" w:ascii="宋体" w:hAnsi="宋体" w:cs="宋体"/>
          <w:spacing w:val="2"/>
          <w:szCs w:val="21"/>
        </w:rPr>
        <w:t>11、根据衣被受污染程度可分别用专机洗涤，特别是隔离病人的衣被应专机洗涤。</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11.1  一般衣被的洗涤消毒：一般衣被指无明显污染及无传染性的衣被，医院收集在已分类标记的大白桶内，加盖，不外露。棉质衣被用洗涤剂溶液70℃以上温度(化纤衣被只宜40~50℃)在洗衣机内洗涤25min，再用清水漂洗。</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11.2 特殊感染如隔离病房的衣被，病区收集放入黄色胶袋内并扎紧袋口贴上相应标识→洗衣厂，用有效氯500mg/L消毒液浸泡消毒30min以上（传染性非</w:t>
      </w:r>
      <w:bookmarkStart w:id="0" w:name="OLE_LINK3"/>
      <w:bookmarkStart w:id="1" w:name="OLE_LINK4"/>
      <w:r>
        <w:rPr>
          <w:rFonts w:hint="eastAsia" w:ascii="宋体" w:hAnsi="宋体" w:cs="宋体"/>
          <w:spacing w:val="2"/>
          <w:szCs w:val="21"/>
        </w:rPr>
        <w:t>典型肺</w:t>
      </w:r>
      <w:bookmarkEnd w:id="0"/>
      <w:bookmarkEnd w:id="1"/>
      <w:r>
        <w:rPr>
          <w:rFonts w:hint="eastAsia" w:ascii="宋体" w:hAnsi="宋体" w:cs="宋体"/>
          <w:spacing w:val="2"/>
          <w:szCs w:val="21"/>
        </w:rPr>
        <w:t>炎、人高致病性禽流感、甲型H1N1流感等用有效氯1000 mg/L消毒液浸泡消毒30min以上）。洗衣厂必须用洗涤剂溶液于90℃以上洗30min、然后用清水漂净。</w:t>
      </w:r>
    </w:p>
    <w:p>
      <w:pPr>
        <w:spacing w:line="560" w:lineRule="exact"/>
        <w:ind w:firstLine="428" w:firstLineChars="200"/>
        <w:rPr>
          <w:rFonts w:hint="eastAsia" w:ascii="宋体" w:hAnsi="宋体" w:cs="宋体"/>
          <w:color w:val="FF0000"/>
          <w:szCs w:val="21"/>
        </w:rPr>
      </w:pPr>
      <w:r>
        <w:rPr>
          <w:rFonts w:hint="eastAsia" w:ascii="宋体" w:hAnsi="宋体" w:cs="宋体"/>
          <w:spacing w:val="2"/>
          <w:szCs w:val="21"/>
        </w:rPr>
        <w:t>11.3  有明显血、脓、便等污染的衣被，视为传染衣被。在用热水洗涤前，先用冷洗涤将血、脓、便等有机物洗净，再用有效氯500mg/L的消毒液。</w:t>
      </w:r>
    </w:p>
    <w:p>
      <w:pPr>
        <w:spacing w:line="560" w:lineRule="exact"/>
        <w:rPr>
          <w:rFonts w:hint="eastAsia" w:ascii="宋体" w:hAnsi="宋体" w:cs="宋体"/>
          <w:spacing w:val="2"/>
          <w:szCs w:val="21"/>
        </w:rPr>
      </w:pPr>
      <w:r>
        <w:rPr>
          <w:rFonts w:hint="eastAsia" w:ascii="宋体" w:hAnsi="宋体" w:cs="宋体"/>
          <w:spacing w:val="2"/>
          <w:szCs w:val="21"/>
        </w:rPr>
        <w:t>12 、晾（烘）干、熨烫、折叠、储存衣被：对工作人员和病人衣被、一般污染和有传染</w:t>
      </w:r>
    </w:p>
    <w:p>
      <w:pPr>
        <w:spacing w:line="560" w:lineRule="exact"/>
        <w:rPr>
          <w:rFonts w:hint="eastAsia" w:ascii="宋体" w:hAnsi="宋体" w:cs="宋体"/>
          <w:spacing w:val="2"/>
          <w:szCs w:val="21"/>
        </w:rPr>
      </w:pPr>
      <w:r>
        <w:rPr>
          <w:rFonts w:hint="eastAsia" w:ascii="宋体" w:hAnsi="宋体" w:cs="宋体"/>
          <w:spacing w:val="2"/>
          <w:szCs w:val="21"/>
        </w:rPr>
        <w:t>性的衣被洗涤消毒后应分区或分批晾（烘）干、熨烫折叠和储存，不宜混杂。熨烫时应特别注意曾受或易受污染之处。新生儿室的被服清洗晾干后须经压力蒸汽灭菌后再使用。</w:t>
      </w:r>
    </w:p>
    <w:p>
      <w:pPr>
        <w:spacing w:line="560" w:lineRule="exact"/>
        <w:rPr>
          <w:rFonts w:hint="eastAsia" w:ascii="宋体" w:hAnsi="宋体" w:cs="宋体"/>
          <w:spacing w:val="2"/>
          <w:szCs w:val="21"/>
        </w:rPr>
      </w:pPr>
      <w:r>
        <w:rPr>
          <w:rFonts w:hint="eastAsia" w:ascii="宋体" w:hAnsi="宋体" w:cs="宋体"/>
          <w:spacing w:val="2"/>
          <w:szCs w:val="21"/>
        </w:rPr>
        <w:t>13、环境的清洁消毒：</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13.1  被服污染区的清洁消毒：上班时打开窗户、保持良好通风，下班时将地面用含有效氯500mg/L消毒剂溶液拖地一次。</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13.2  被服清洁区的保洁：上班开窗通风一次，清水擦拭桌椅工作台面地面，保持清洁。下班时关闭门窗，减少灰尘和风沙，地面用清水拖擦一次。</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13.3  被服工作人员的洗手、沐浴</w:t>
      </w:r>
    </w:p>
    <w:p>
      <w:pPr>
        <w:spacing w:line="560" w:lineRule="exact"/>
        <w:rPr>
          <w:rFonts w:hint="eastAsia" w:ascii="宋体" w:hAnsi="宋体" w:cs="宋体"/>
          <w:spacing w:val="2"/>
          <w:szCs w:val="21"/>
        </w:rPr>
      </w:pPr>
      <w:r>
        <w:rPr>
          <w:rFonts w:hint="eastAsia" w:ascii="宋体" w:hAnsi="宋体" w:cs="宋体"/>
          <w:spacing w:val="2"/>
          <w:szCs w:val="21"/>
        </w:rPr>
        <w:t>14、工作人员工作前后，特别是处理了衣被或具有传染性的衣被后，必须用洗手液洗手，即使戴手套，工作完后也应再用流动水洗手；污染区的工作人员应穿工作服。</w:t>
      </w:r>
    </w:p>
    <w:p>
      <w:pPr>
        <w:spacing w:line="560" w:lineRule="exact"/>
        <w:rPr>
          <w:rFonts w:hint="eastAsia" w:ascii="宋体" w:hAnsi="宋体" w:cs="宋体"/>
          <w:spacing w:val="2"/>
          <w:szCs w:val="21"/>
        </w:rPr>
      </w:pPr>
      <w:r>
        <w:rPr>
          <w:rFonts w:hint="eastAsia" w:ascii="宋体" w:hAnsi="宋体" w:cs="宋体"/>
          <w:spacing w:val="2"/>
          <w:szCs w:val="21"/>
        </w:rPr>
        <w:t>15、装车时根据运送科室的先后顺序，做到“早送晚装”，合理安排装车位置。装车时搬运要注意，堆放要整齐，避免钩破、擦脏、压皱。检查外包标识，确保不误装其他线路的货物。不准擅自拿取其他线路的物件。</w:t>
      </w:r>
    </w:p>
    <w:p>
      <w:pPr>
        <w:spacing w:line="560" w:lineRule="exact"/>
        <w:rPr>
          <w:rFonts w:hint="eastAsia" w:ascii="宋体" w:hAnsi="宋体" w:cs="宋体"/>
          <w:spacing w:val="2"/>
          <w:szCs w:val="21"/>
        </w:rPr>
      </w:pPr>
      <w:r>
        <w:rPr>
          <w:rFonts w:hint="eastAsia" w:ascii="宋体" w:hAnsi="宋体" w:cs="宋体"/>
          <w:spacing w:val="2"/>
          <w:szCs w:val="21"/>
        </w:rPr>
        <w:t>16、被服交接</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16.1  协助科室人员对被服进行清点，尽量做到被服工作人员先清点无误后再交于科室人员清点。</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16.2  如有补发之前欠数的被服，应主动及时地提示科室交接人员，并请交接人员将欠数减去，待欠数减去后请对方签字确认。</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16.3  核对发送被服的准确性后，对于欠缺、返洗的数量在核实后准确清晰的填入被服交接单上，并请科室人员签字确认。</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16.4  科室退回不合格的被服，如不洁需重洗或破损需缝补等情况时</w:t>
      </w:r>
      <w:r>
        <w:rPr>
          <w:rFonts w:hint="default" w:ascii="宋体" w:hAnsi="宋体" w:cs="宋体"/>
          <w:spacing w:val="2"/>
          <w:szCs w:val="21"/>
          <w:lang w:val="en-US"/>
        </w:rPr>
        <w:t>，工作人员定期对各科室反馈问题及时登记，并持续质量改进。</w:t>
      </w:r>
    </w:p>
    <w:p>
      <w:pPr>
        <w:spacing w:line="560" w:lineRule="exact"/>
        <w:ind w:firstLine="856" w:firstLineChars="400"/>
        <w:rPr>
          <w:rFonts w:hint="eastAsia" w:ascii="宋体" w:hAnsi="宋体" w:cs="宋体"/>
          <w:spacing w:val="2"/>
          <w:szCs w:val="21"/>
        </w:rPr>
      </w:pPr>
      <w:r>
        <w:rPr>
          <w:rFonts w:hint="eastAsia" w:ascii="宋体" w:hAnsi="宋体" w:cs="宋体"/>
          <w:spacing w:val="2"/>
          <w:szCs w:val="21"/>
        </w:rPr>
        <w:t>16.4.1  同科室一起识别出脏污程度或破损程度；</w:t>
      </w:r>
    </w:p>
    <w:p>
      <w:pPr>
        <w:spacing w:line="560" w:lineRule="exact"/>
        <w:ind w:firstLine="856" w:firstLineChars="400"/>
        <w:rPr>
          <w:rFonts w:hint="eastAsia" w:ascii="宋体" w:hAnsi="宋体" w:cs="宋体"/>
          <w:spacing w:val="2"/>
          <w:szCs w:val="21"/>
        </w:rPr>
      </w:pPr>
      <w:r>
        <w:rPr>
          <w:rFonts w:hint="eastAsia" w:ascii="宋体" w:hAnsi="宋体" w:cs="宋体"/>
          <w:spacing w:val="2"/>
          <w:szCs w:val="21"/>
        </w:rPr>
        <w:t>16.4.2  接受可以重洗及可以缝补的被服，确认数量并填写被服交接单。作好被服交接手续。并要求科室人员在清点核对无误后在交接单收货员处签名。</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16.5  当出现与科室所填收货单上的数据不一致时，应即时联系科室其他负责人员进行复查核对，确实有错的应要求科室人员及时纠正收货单上的数据并签名。</w:t>
      </w:r>
    </w:p>
    <w:p>
      <w:pPr>
        <w:spacing w:line="560" w:lineRule="exact"/>
        <w:ind w:firstLine="749" w:firstLineChars="350"/>
        <w:rPr>
          <w:rFonts w:hint="eastAsia" w:ascii="宋体" w:hAnsi="宋体" w:cs="宋体"/>
          <w:spacing w:val="2"/>
          <w:szCs w:val="21"/>
        </w:rPr>
      </w:pPr>
      <w:r>
        <w:rPr>
          <w:rFonts w:hint="eastAsia" w:ascii="宋体" w:hAnsi="宋体" w:cs="宋体"/>
          <w:spacing w:val="2"/>
          <w:szCs w:val="21"/>
        </w:rPr>
        <w:t>16.5.1  清点记录、核对填单环节必须做到货单相符。</w:t>
      </w:r>
    </w:p>
    <w:p>
      <w:pPr>
        <w:spacing w:line="560" w:lineRule="exact"/>
        <w:rPr>
          <w:rFonts w:hint="eastAsia" w:ascii="宋体" w:hAnsi="宋体" w:cs="宋体"/>
          <w:spacing w:val="2"/>
          <w:szCs w:val="21"/>
        </w:rPr>
      </w:pPr>
      <w:bookmarkStart w:id="2" w:name="_Toc175392085"/>
      <w:r>
        <w:rPr>
          <w:rFonts w:hint="eastAsia" w:ascii="宋体" w:hAnsi="宋体" w:cs="宋体"/>
          <w:spacing w:val="2"/>
          <w:szCs w:val="21"/>
        </w:rPr>
        <w:t>17、</w:t>
      </w:r>
      <w:bookmarkEnd w:id="2"/>
      <w:r>
        <w:rPr>
          <w:rFonts w:hint="eastAsia" w:ascii="宋体" w:hAnsi="宋体" w:cs="宋体"/>
          <w:spacing w:val="2"/>
          <w:szCs w:val="21"/>
        </w:rPr>
        <w:t>收集路线</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17.1  住院部收集路线是将固定位置的收集袋（桶），放入专用收集车加罩，从上到下往污物电梯下至被服间；发清洁衣物时，使用专用车加罩，可乘坐一般电梯。</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 xml:space="preserve">17.2 </w:t>
      </w:r>
      <w:bookmarkStart w:id="3" w:name="_Toc175392086"/>
      <w:r>
        <w:rPr>
          <w:rFonts w:hint="eastAsia" w:ascii="宋体" w:hAnsi="宋体" w:cs="宋体"/>
          <w:spacing w:val="2"/>
          <w:szCs w:val="21"/>
        </w:rPr>
        <w:t xml:space="preserve"> 门诊收集路线是将固定位置的收集袋（桶），放入专用收集车加罩，往急诊二楼污物电梯下至被服间；发清洁衣物时，使用专用车加罩，可乘坐一般电梯。</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17.3  行政楼工作服收集路线是由专人走楼梯送至一楼收集车加罩，推车至被服间。</w:t>
      </w:r>
    </w:p>
    <w:p>
      <w:pPr>
        <w:spacing w:line="560" w:lineRule="exact"/>
        <w:rPr>
          <w:rFonts w:hint="eastAsia" w:ascii="宋体" w:hAnsi="宋体" w:cs="宋体"/>
          <w:spacing w:val="2"/>
          <w:szCs w:val="21"/>
        </w:rPr>
      </w:pPr>
      <w:r>
        <w:rPr>
          <w:rFonts w:hint="eastAsia" w:ascii="宋体" w:hAnsi="宋体" w:cs="宋体"/>
          <w:spacing w:val="2"/>
          <w:szCs w:val="21"/>
        </w:rPr>
        <w:t>18、堆放卸货要区分洁净和污物区域，堆放到指定区域。</w:t>
      </w:r>
    </w:p>
    <w:bookmarkEnd w:id="3"/>
    <w:p>
      <w:pPr>
        <w:spacing w:line="560" w:lineRule="exact"/>
        <w:rPr>
          <w:rFonts w:hint="eastAsia" w:ascii="宋体" w:hAnsi="宋体" w:cs="宋体"/>
          <w:spacing w:val="2"/>
          <w:szCs w:val="21"/>
        </w:rPr>
      </w:pPr>
      <w:r>
        <w:rPr>
          <w:rFonts w:hint="eastAsia" w:ascii="宋体" w:hAnsi="宋体" w:cs="宋体"/>
          <w:spacing w:val="2"/>
          <w:szCs w:val="21"/>
        </w:rPr>
        <w:t>19、 被服间工作人员收发被服操作规范</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19.1 被服收发员收取脏被服前要做好个人防护，戴好口罩、手套、帽子，并准备好收取被服所需工具。</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19.2  病人的被服不能与员工工服混装，传染性病人被服不能与普通病人被服混装。病区收集传染性病人被服时应用黄色胶袋内并扎紧袋口，贴上相应标识。</w:t>
      </w:r>
    </w:p>
    <w:p>
      <w:pPr>
        <w:spacing w:line="560" w:lineRule="exact"/>
        <w:rPr>
          <w:rFonts w:hint="eastAsia" w:ascii="宋体" w:hAnsi="宋体" w:cs="宋体"/>
          <w:spacing w:val="2"/>
          <w:szCs w:val="21"/>
        </w:rPr>
      </w:pPr>
      <w:r>
        <w:rPr>
          <w:rFonts w:hint="eastAsia" w:ascii="宋体" w:hAnsi="宋体" w:cs="宋体"/>
          <w:spacing w:val="2"/>
          <w:szCs w:val="21"/>
        </w:rPr>
        <w:t>20、 晾（烘）干、熨烫、折叠、储存衣被：对工作人员和病人衣被、一般污染和有传染</w:t>
      </w:r>
    </w:p>
    <w:p>
      <w:pPr>
        <w:spacing w:line="560" w:lineRule="exact"/>
        <w:rPr>
          <w:rFonts w:hint="eastAsia" w:ascii="宋体" w:hAnsi="宋体" w:cs="宋体"/>
          <w:spacing w:val="2"/>
          <w:szCs w:val="21"/>
        </w:rPr>
      </w:pPr>
      <w:r>
        <w:rPr>
          <w:rFonts w:hint="eastAsia" w:ascii="宋体" w:hAnsi="宋体" w:cs="宋体"/>
          <w:spacing w:val="2"/>
          <w:szCs w:val="21"/>
        </w:rPr>
        <w:t xml:space="preserve">性的衣被洗涤消毒后应分区或分批晾（烘）干、熨烫折叠和储存，不宜混杂。熨烫时应特别注意曾受或易受污染之处。 </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 xml:space="preserve">20.1 收取脏被服及干净被服，不能混用一辆车，要严格区分并做好标识，收送时都需遮盖好被服车，不能敞开式收送。被服车应每天用500mg/L的消毒液擦拭，以保持洁净。                                                              </w:t>
      </w:r>
    </w:p>
    <w:p>
      <w:pPr>
        <w:spacing w:line="560" w:lineRule="exact"/>
        <w:ind w:firstLine="428" w:firstLineChars="200"/>
        <w:rPr>
          <w:rFonts w:hint="eastAsia" w:ascii="宋体" w:hAnsi="宋体" w:cs="宋体"/>
          <w:spacing w:val="2"/>
          <w:szCs w:val="21"/>
        </w:rPr>
      </w:pPr>
      <w:r>
        <w:rPr>
          <w:rFonts w:hint="eastAsia" w:ascii="宋体" w:hAnsi="宋体" w:cs="宋体"/>
          <w:spacing w:val="2"/>
          <w:szCs w:val="21"/>
        </w:rPr>
        <w:t>20.2 收取脏被服、工作服要使用专用布罩覆盖，送干净被服、工作服要使用清洁布罩覆盖，防止二次污染。</w:t>
      </w:r>
    </w:p>
    <w:p>
      <w:pPr>
        <w:spacing w:line="560" w:lineRule="exact"/>
        <w:rPr>
          <w:rFonts w:hint="eastAsia" w:ascii="宋体" w:hAnsi="宋体" w:cs="宋体"/>
          <w:b/>
          <w:spacing w:val="2"/>
          <w:szCs w:val="21"/>
        </w:rPr>
      </w:pPr>
      <w:r>
        <w:rPr>
          <w:rFonts w:hint="eastAsia" w:ascii="宋体" w:hAnsi="宋体" w:cs="宋体"/>
          <w:b/>
          <w:spacing w:val="2"/>
          <w:szCs w:val="21"/>
          <w:lang w:eastAsia="zh-CN"/>
        </w:rPr>
        <w:t>五</w:t>
      </w:r>
      <w:r>
        <w:rPr>
          <w:rFonts w:hint="eastAsia" w:ascii="宋体" w:hAnsi="宋体" w:cs="宋体"/>
          <w:b/>
          <w:spacing w:val="2"/>
          <w:szCs w:val="21"/>
        </w:rPr>
        <w:t>、其他要求：</w:t>
      </w:r>
    </w:p>
    <w:p>
      <w:pPr>
        <w:spacing w:line="560" w:lineRule="exact"/>
        <w:rPr>
          <w:rFonts w:hint="eastAsia" w:ascii="宋体" w:hAnsi="宋体" w:cs="宋体"/>
          <w:spacing w:val="2"/>
          <w:szCs w:val="21"/>
        </w:rPr>
      </w:pPr>
      <w:r>
        <w:rPr>
          <w:rFonts w:hint="eastAsia" w:ascii="宋体" w:hAnsi="宋体" w:cs="宋体"/>
          <w:spacing w:val="2"/>
          <w:szCs w:val="21"/>
        </w:rPr>
        <w:t>1、供应商在投标文件中明确医用织物回收、运输、分类洗涤消毒操作流程，特别是洗涤消毒应当达到的质量要求；</w:t>
      </w:r>
    </w:p>
    <w:p>
      <w:pPr>
        <w:spacing w:line="560" w:lineRule="exact"/>
        <w:rPr>
          <w:rFonts w:hint="eastAsia" w:ascii="宋体" w:hAnsi="宋体" w:cs="宋体"/>
          <w:spacing w:val="2"/>
          <w:szCs w:val="21"/>
        </w:rPr>
      </w:pPr>
      <w:r>
        <w:rPr>
          <w:rFonts w:hint="eastAsia" w:ascii="宋体" w:hAnsi="宋体" w:cs="宋体"/>
          <w:spacing w:val="2"/>
          <w:szCs w:val="21"/>
        </w:rPr>
        <w:t>2、如何加强对洗涤消毒后医用织物的质量验收和反馈；</w:t>
      </w:r>
    </w:p>
    <w:p>
      <w:pPr>
        <w:spacing w:line="560" w:lineRule="exact"/>
        <w:rPr>
          <w:rFonts w:hint="eastAsia"/>
          <w:lang w:eastAsia="zh-CN"/>
        </w:rPr>
      </w:pPr>
      <w:r>
        <w:rPr>
          <w:rFonts w:hint="eastAsia" w:ascii="宋体" w:hAnsi="宋体" w:cs="宋体"/>
          <w:spacing w:val="2"/>
          <w:szCs w:val="21"/>
        </w:rPr>
        <w:t>3、投标文件中明确建立医用织物交接、保管和分发等响应制度；</w:t>
      </w:r>
    </w:p>
    <w:p>
      <w:pPr>
        <w:spacing w:line="560" w:lineRule="exact"/>
        <w:rPr>
          <w:rFonts w:hint="eastAsia" w:ascii="宋体" w:hAnsi="宋体" w:cs="宋体"/>
          <w:spacing w:val="2"/>
          <w:szCs w:val="21"/>
        </w:rPr>
      </w:pPr>
      <w:r>
        <w:rPr>
          <w:rFonts w:hint="eastAsia" w:ascii="宋体" w:hAnsi="宋体" w:cs="宋体"/>
          <w:spacing w:val="2"/>
          <w:szCs w:val="21"/>
          <w:lang w:val="en-US" w:eastAsia="zh-CN"/>
        </w:rPr>
        <w:t>4</w:t>
      </w:r>
      <w:r>
        <w:rPr>
          <w:rFonts w:hint="eastAsia" w:ascii="宋体" w:hAnsi="宋体" w:cs="宋体"/>
          <w:spacing w:val="2"/>
          <w:szCs w:val="21"/>
        </w:rPr>
        <w:t>、符合“中华人民共和国国家卫生和计划生育委员会”发布的标准编号：WS/T 508-2016《医院医用织物洗涤消毒技术规范》</w:t>
      </w:r>
    </w:p>
    <w:p>
      <w:pPr>
        <w:spacing w:line="560" w:lineRule="exact"/>
        <w:rPr>
          <w:rFonts w:hint="eastAsia" w:ascii="宋体" w:hAnsi="宋体" w:cs="宋体"/>
          <w:b/>
          <w:bCs/>
          <w:spacing w:val="2"/>
          <w:szCs w:val="21"/>
          <w:lang w:val="en-US" w:eastAsia="zh-CN"/>
        </w:rPr>
      </w:pPr>
      <w:r>
        <w:rPr>
          <w:rFonts w:hint="eastAsia" w:ascii="宋体" w:hAnsi="宋体" w:cs="宋体"/>
          <w:b/>
          <w:bCs/>
          <w:spacing w:val="2"/>
          <w:szCs w:val="21"/>
          <w:lang w:val="en-US" w:eastAsia="zh-CN"/>
        </w:rPr>
        <w:t>六、宁海县城关医院洗涤服务考核方法：</w:t>
      </w:r>
    </w:p>
    <w:p>
      <w:pPr>
        <w:spacing w:line="560" w:lineRule="exact"/>
        <w:ind w:firstLine="214" w:firstLineChars="100"/>
        <w:rPr>
          <w:rFonts w:hint="eastAsia" w:ascii="宋体" w:hAnsi="宋体" w:cs="宋体"/>
          <w:spacing w:val="2"/>
          <w:szCs w:val="21"/>
        </w:rPr>
      </w:pPr>
      <w:r>
        <w:rPr>
          <w:rFonts w:hint="eastAsia" w:ascii="宋体" w:hAnsi="宋体" w:cs="宋体"/>
          <w:spacing w:val="2"/>
          <w:szCs w:val="21"/>
          <w:lang w:val="en-US" w:eastAsia="zh-CN"/>
        </w:rPr>
        <w:t>招标单位</w:t>
      </w:r>
      <w:r>
        <w:rPr>
          <w:rFonts w:hint="eastAsia" w:ascii="宋体" w:hAnsi="宋体" w:cs="宋体"/>
          <w:spacing w:val="2"/>
          <w:szCs w:val="21"/>
        </w:rPr>
        <w:t>定期组织对</w:t>
      </w:r>
      <w:r>
        <w:rPr>
          <w:rFonts w:hint="eastAsia" w:ascii="宋体" w:hAnsi="宋体" w:cs="宋体"/>
          <w:spacing w:val="2"/>
          <w:szCs w:val="21"/>
          <w:lang w:val="en-US" w:eastAsia="zh-CN"/>
        </w:rPr>
        <w:t>中标单位</w:t>
      </w:r>
      <w:r>
        <w:rPr>
          <w:rFonts w:hint="eastAsia" w:ascii="宋体" w:hAnsi="宋体" w:cs="宋体"/>
          <w:spacing w:val="2"/>
          <w:szCs w:val="21"/>
        </w:rPr>
        <w:t>服务质量考核，以90分为基准，低于90分，每降低1分, 扣除2000元，月度最高扣除10000元；＞96分每增加1分奖励2000元， 月度最高奖励10000元。满意度测评以90分为基准，低于90分，每降 低1分，扣除2000元，月度最高扣除10000元；＞96分每增加1分</w:t>
      </w:r>
      <w:r>
        <w:rPr>
          <w:rFonts w:hint="eastAsia" w:ascii="宋体" w:hAnsi="宋体" w:cs="宋体"/>
          <w:spacing w:val="2"/>
          <w:szCs w:val="21"/>
          <w:lang w:val="zh-CN" w:eastAsia="zh-CN"/>
        </w:rPr>
        <w:t>2000</w:t>
      </w:r>
      <w:r>
        <w:rPr>
          <w:rFonts w:hint="eastAsia" w:ascii="宋体" w:hAnsi="宋体" w:cs="宋体"/>
          <w:spacing w:val="2"/>
          <w:szCs w:val="21"/>
        </w:rPr>
        <w:t>元，月度最高奖励10000元（考核表、满意度测评表见附件）。</w:t>
      </w:r>
    </w:p>
    <w:p>
      <w:pPr>
        <w:spacing w:line="560" w:lineRule="exact"/>
        <w:rPr>
          <w:rFonts w:hint="eastAsia" w:ascii="宋体" w:hAnsi="宋体" w:cs="宋体"/>
          <w:spacing w:val="2"/>
          <w:szCs w:val="21"/>
        </w:rPr>
      </w:pPr>
    </w:p>
    <w:p>
      <w:pPr>
        <w:numPr>
          <w:ilvl w:val="0"/>
          <w:numId w:val="0"/>
        </w:numPr>
        <w:spacing w:line="460" w:lineRule="exact"/>
        <w:jc w:val="both"/>
        <w:rPr>
          <w:rFonts w:ascii="黑体" w:hAnsi="宋体" w:eastAsia="黑体"/>
          <w:sz w:val="30"/>
          <w:szCs w:val="30"/>
        </w:rPr>
      </w:pPr>
      <w:r>
        <w:rPr>
          <w:sz w:val="21"/>
          <w:szCs w:val="21"/>
        </w:rPr>
        <w:t>附件</w:t>
      </w:r>
      <w:r>
        <w:rPr>
          <w:rFonts w:hint="eastAsia"/>
          <w:sz w:val="21"/>
          <w:szCs w:val="21"/>
          <w:lang w:val="en-US" w:eastAsia="zh-CN"/>
        </w:rPr>
        <w:t xml:space="preserve">1                   </w:t>
      </w:r>
      <w:r>
        <w:rPr>
          <w:rFonts w:hint="eastAsia"/>
          <w:b/>
          <w:sz w:val="24"/>
          <w:lang w:eastAsia="zh-CN"/>
        </w:rPr>
        <w:t>宁海县城关医院</w:t>
      </w:r>
      <w:r>
        <w:rPr>
          <w:rFonts w:hint="eastAsia"/>
          <w:b/>
          <w:sz w:val="24"/>
        </w:rPr>
        <w:t>洗涤服务考核奖惩表</w:t>
      </w:r>
    </w:p>
    <w:tbl>
      <w:tblPr>
        <w:tblStyle w:val="23"/>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2"/>
        <w:gridCol w:w="993"/>
        <w:gridCol w:w="3542"/>
        <w:gridCol w:w="241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3" w:hRule="exact"/>
          <w:jc w:val="center"/>
        </w:trPr>
        <w:tc>
          <w:tcPr>
            <w:tcW w:w="1675" w:type="dxa"/>
            <w:gridSpan w:val="2"/>
            <w:shd w:val="clear" w:color="auto" w:fill="FFFFFF"/>
            <w:vAlign w:val="center"/>
          </w:tcPr>
          <w:p>
            <w:pPr>
              <w:pStyle w:val="97"/>
              <w:spacing w:line="240" w:lineRule="auto"/>
              <w:ind w:firstLine="0"/>
              <w:jc w:val="center"/>
            </w:pPr>
            <w:r>
              <w:t>内容</w:t>
            </w:r>
          </w:p>
        </w:tc>
        <w:tc>
          <w:tcPr>
            <w:tcW w:w="3542" w:type="dxa"/>
            <w:shd w:val="clear" w:color="auto" w:fill="FFFFFF"/>
            <w:vAlign w:val="center"/>
          </w:tcPr>
          <w:p>
            <w:pPr>
              <w:pStyle w:val="97"/>
              <w:spacing w:line="240" w:lineRule="auto"/>
              <w:ind w:firstLine="0"/>
              <w:jc w:val="center"/>
            </w:pPr>
            <w:r>
              <w:t>标准</w:t>
            </w:r>
          </w:p>
        </w:tc>
        <w:tc>
          <w:tcPr>
            <w:tcW w:w="2410" w:type="dxa"/>
            <w:shd w:val="clear" w:color="auto" w:fill="FFFFFF"/>
            <w:vAlign w:val="center"/>
          </w:tcPr>
          <w:p>
            <w:pPr>
              <w:pStyle w:val="97"/>
              <w:spacing w:line="240" w:lineRule="auto"/>
              <w:ind w:firstLine="0"/>
              <w:jc w:val="center"/>
            </w:pPr>
            <w:r>
              <w:t>扣分标准</w:t>
            </w:r>
          </w:p>
        </w:tc>
        <w:tc>
          <w:tcPr>
            <w:tcW w:w="1426" w:type="dxa"/>
            <w:shd w:val="clear" w:color="auto" w:fill="FFFFFF"/>
            <w:vAlign w:val="center"/>
          </w:tcPr>
          <w:p>
            <w:pPr>
              <w:pStyle w:val="97"/>
              <w:spacing w:line="240" w:lineRule="auto"/>
              <w:ind w:firstLine="0"/>
            </w:pPr>
            <w: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72" w:hRule="exact"/>
          <w:jc w:val="center"/>
        </w:trPr>
        <w:tc>
          <w:tcPr>
            <w:tcW w:w="1675" w:type="dxa"/>
            <w:gridSpan w:val="2"/>
            <w:shd w:val="clear" w:color="auto" w:fill="FFFFFF"/>
            <w:vAlign w:val="center"/>
          </w:tcPr>
          <w:p>
            <w:pPr>
              <w:pStyle w:val="97"/>
              <w:spacing w:line="240" w:lineRule="auto"/>
              <w:ind w:firstLine="0"/>
              <w:jc w:val="center"/>
              <w:rPr>
                <w:sz w:val="20"/>
                <w:szCs w:val="20"/>
              </w:rPr>
            </w:pPr>
            <w:r>
              <w:rPr>
                <w:rFonts w:ascii="Times New Roman" w:hAnsi="Times New Roman" w:eastAsia="Times New Roman" w:cs="Times New Roman"/>
                <w:sz w:val="20"/>
                <w:szCs w:val="20"/>
              </w:rPr>
              <w:t>1</w:t>
            </w:r>
            <w:r>
              <w:rPr>
                <w:sz w:val="20"/>
                <w:szCs w:val="20"/>
              </w:rPr>
              <w:t>、整洁</w:t>
            </w:r>
          </w:p>
        </w:tc>
        <w:tc>
          <w:tcPr>
            <w:tcW w:w="3542" w:type="dxa"/>
            <w:shd w:val="clear" w:color="auto" w:fill="FFFFFF"/>
            <w:vAlign w:val="center"/>
          </w:tcPr>
          <w:p>
            <w:pPr>
              <w:pStyle w:val="97"/>
              <w:spacing w:line="314" w:lineRule="exact"/>
              <w:ind w:firstLine="0"/>
              <w:jc w:val="both"/>
              <w:rPr>
                <w:sz w:val="20"/>
                <w:szCs w:val="20"/>
              </w:rPr>
            </w:pPr>
            <w:r>
              <w:rPr>
                <w:sz w:val="20"/>
                <w:szCs w:val="20"/>
              </w:rPr>
              <w:t>被服、工作服、手术室包布等洗涤干 净、熨烫平整，外观无污物痕迹，有 色物品无褪色，分类打包。</w:t>
            </w:r>
          </w:p>
        </w:tc>
        <w:tc>
          <w:tcPr>
            <w:tcW w:w="2410" w:type="dxa"/>
            <w:shd w:val="clear" w:color="auto" w:fill="FFFFFF"/>
            <w:vAlign w:val="center"/>
          </w:tcPr>
          <w:p>
            <w:pPr>
              <w:pStyle w:val="97"/>
              <w:spacing w:line="312" w:lineRule="exact"/>
              <w:ind w:firstLine="0"/>
              <w:jc w:val="both"/>
              <w:rPr>
                <w:sz w:val="20"/>
                <w:szCs w:val="20"/>
              </w:rPr>
            </w:pPr>
            <w:r>
              <w:rPr>
                <w:rFonts w:ascii="Times New Roman" w:hAnsi="Times New Roman" w:eastAsia="Times New Roman" w:cs="Times New Roman"/>
                <w:sz w:val="20"/>
                <w:szCs w:val="20"/>
              </w:rPr>
              <w:t>1</w:t>
            </w:r>
            <w:r>
              <w:rPr>
                <w:sz w:val="20"/>
                <w:szCs w:val="20"/>
              </w:rPr>
              <w:t>件未达标扣</w:t>
            </w:r>
            <w:r>
              <w:rPr>
                <w:rFonts w:ascii="Times New Roman" w:hAnsi="Times New Roman" w:eastAsia="Times New Roman" w:cs="Times New Roman"/>
                <w:sz w:val="20"/>
                <w:szCs w:val="20"/>
                <w:lang w:val="en-US" w:eastAsia="zh-CN" w:bidi="en-US"/>
              </w:rPr>
              <w:t>0.5</w:t>
            </w:r>
            <w:r>
              <w:rPr>
                <w:sz w:val="20"/>
                <w:szCs w:val="20"/>
              </w:rPr>
              <w:t>分，最 髙</w:t>
            </w:r>
            <w:r>
              <w:rPr>
                <w:rFonts w:ascii="Times New Roman" w:hAnsi="Times New Roman" w:eastAsia="Times New Roman" w:cs="Times New Roman"/>
                <w:sz w:val="20"/>
                <w:szCs w:val="20"/>
              </w:rPr>
              <w:t>15</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69" w:hRule="exact"/>
          <w:jc w:val="center"/>
        </w:trPr>
        <w:tc>
          <w:tcPr>
            <w:tcW w:w="1675" w:type="dxa"/>
            <w:gridSpan w:val="2"/>
            <w:shd w:val="clear" w:color="auto" w:fill="FFFFFF"/>
            <w:vAlign w:val="center"/>
          </w:tcPr>
          <w:p>
            <w:pPr>
              <w:pStyle w:val="97"/>
              <w:spacing w:line="240" w:lineRule="auto"/>
              <w:ind w:firstLine="440"/>
              <w:rPr>
                <w:rFonts w:hint="eastAsia" w:eastAsiaTheme="minorEastAsia"/>
                <w:sz w:val="20"/>
                <w:szCs w:val="20"/>
                <w:lang w:eastAsia="zh-CN"/>
              </w:rPr>
            </w:pPr>
            <w:r>
              <w:rPr>
                <w:rFonts w:ascii="Times New Roman" w:hAnsi="Times New Roman" w:eastAsia="Times New Roman" w:cs="Times New Roman"/>
                <w:sz w:val="20"/>
                <w:szCs w:val="20"/>
              </w:rPr>
              <w:t>2</w:t>
            </w:r>
            <w:r>
              <w:rPr>
                <w:sz w:val="20"/>
                <w:szCs w:val="20"/>
              </w:rPr>
              <w:t>、完</w:t>
            </w:r>
            <w:r>
              <w:rPr>
                <w:rFonts w:hint="eastAsia" w:eastAsiaTheme="minorEastAsia"/>
                <w:sz w:val="20"/>
                <w:szCs w:val="20"/>
                <w:lang w:eastAsia="zh-CN"/>
              </w:rPr>
              <w:t>整</w:t>
            </w:r>
          </w:p>
        </w:tc>
        <w:tc>
          <w:tcPr>
            <w:tcW w:w="3542" w:type="dxa"/>
            <w:shd w:val="clear" w:color="auto" w:fill="FFFFFF"/>
            <w:vAlign w:val="center"/>
          </w:tcPr>
          <w:p>
            <w:pPr>
              <w:pStyle w:val="97"/>
              <w:spacing w:line="312" w:lineRule="exact"/>
              <w:ind w:firstLine="0"/>
              <w:jc w:val="both"/>
              <w:rPr>
                <w:sz w:val="20"/>
                <w:szCs w:val="20"/>
              </w:rPr>
            </w:pPr>
            <w:r>
              <w:rPr>
                <w:sz w:val="20"/>
                <w:szCs w:val="20"/>
              </w:rPr>
              <w:t>破损、脱线、缺扣等现象及时缝补， ,缝补完整美观后再发送至各使用科</w:t>
            </w:r>
          </w:p>
          <w:p>
            <w:pPr>
              <w:pStyle w:val="97"/>
              <w:spacing w:line="312" w:lineRule="exact"/>
              <w:ind w:firstLine="0"/>
              <w:jc w:val="both"/>
              <w:rPr>
                <w:sz w:val="20"/>
                <w:szCs w:val="20"/>
              </w:rPr>
            </w:pPr>
            <w:r>
              <w:rPr>
                <w:sz w:val="20"/>
                <w:szCs w:val="20"/>
              </w:rPr>
              <w:t>室。如破损严重，经物业监管科核实 后予报损。</w:t>
            </w:r>
          </w:p>
        </w:tc>
        <w:tc>
          <w:tcPr>
            <w:tcW w:w="2410" w:type="dxa"/>
            <w:shd w:val="clear" w:color="auto" w:fill="FFFFFF"/>
            <w:vAlign w:val="center"/>
          </w:tcPr>
          <w:p>
            <w:pPr>
              <w:pStyle w:val="97"/>
              <w:spacing w:line="326" w:lineRule="exact"/>
              <w:ind w:firstLine="0"/>
              <w:jc w:val="both"/>
              <w:rPr>
                <w:sz w:val="20"/>
                <w:szCs w:val="20"/>
              </w:rPr>
            </w:pPr>
            <w:r>
              <w:rPr>
                <w:sz w:val="20"/>
                <w:szCs w:val="20"/>
              </w:rPr>
              <w:t>一件未达标扣</w:t>
            </w:r>
            <w:r>
              <w:rPr>
                <w:rFonts w:ascii="Times New Roman" w:hAnsi="Times New Roman" w:eastAsia="Times New Roman" w:cs="Times New Roman"/>
                <w:sz w:val="20"/>
                <w:szCs w:val="20"/>
                <w:lang w:val="en-US" w:eastAsia="zh-CN" w:bidi="en-US"/>
              </w:rPr>
              <w:t>0.5</w:t>
            </w:r>
            <w:r>
              <w:rPr>
                <w:sz w:val="20"/>
                <w:szCs w:val="20"/>
              </w:rPr>
              <w:t>分，最 髙</w:t>
            </w:r>
            <w:r>
              <w:rPr>
                <w:rFonts w:hint="eastAsia" w:eastAsiaTheme="minorEastAsia"/>
                <w:sz w:val="20"/>
                <w:szCs w:val="20"/>
                <w:lang w:eastAsia="zh-CN"/>
              </w:rPr>
              <w:t>15分</w:t>
            </w:r>
            <w:r>
              <w:rPr>
                <w:sz w:val="20"/>
                <w:szCs w:val="20"/>
              </w:rPr>
              <w:t>。</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4"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3</w:t>
            </w:r>
            <w:r>
              <w:rPr>
                <w:sz w:val="20"/>
                <w:szCs w:val="20"/>
              </w:rPr>
              <w:t>、数量准确</w:t>
            </w:r>
          </w:p>
        </w:tc>
        <w:tc>
          <w:tcPr>
            <w:tcW w:w="3542" w:type="dxa"/>
            <w:shd w:val="clear" w:color="auto" w:fill="FFFFFF"/>
          </w:tcPr>
          <w:p>
            <w:pPr>
              <w:pStyle w:val="97"/>
              <w:spacing w:line="322" w:lineRule="exact"/>
              <w:ind w:firstLine="0"/>
              <w:rPr>
                <w:sz w:val="20"/>
                <w:szCs w:val="20"/>
              </w:rPr>
            </w:pPr>
            <w:r>
              <w:rPr>
                <w:rFonts w:hint="eastAsia" w:eastAsiaTheme="minorEastAsia"/>
                <w:sz w:val="20"/>
                <w:szCs w:val="20"/>
                <w:lang w:eastAsia="zh-CN"/>
              </w:rPr>
              <w:t>物</w:t>
            </w:r>
            <w:r>
              <w:rPr>
                <w:sz w:val="20"/>
                <w:szCs w:val="20"/>
              </w:rPr>
              <w:t>品数量准确。需要返洗、缝补等， 急用物品次日补上，一般物品在</w:t>
            </w:r>
            <w:r>
              <w:rPr>
                <w:rFonts w:ascii="Times New Roman" w:hAnsi="Times New Roman" w:eastAsia="Times New Roman" w:cs="Times New Roman"/>
                <w:sz w:val="20"/>
                <w:szCs w:val="20"/>
              </w:rPr>
              <w:t>3</w:t>
            </w:r>
            <w:r>
              <w:rPr>
                <w:sz w:val="20"/>
                <w:szCs w:val="20"/>
              </w:rPr>
              <w:t>天 内完成补上。</w:t>
            </w:r>
          </w:p>
        </w:tc>
        <w:tc>
          <w:tcPr>
            <w:tcW w:w="2410" w:type="dxa"/>
            <w:shd w:val="clear" w:color="auto" w:fill="FFFFFF"/>
            <w:vAlign w:val="center"/>
          </w:tcPr>
          <w:p>
            <w:pPr>
              <w:pStyle w:val="97"/>
              <w:spacing w:line="307" w:lineRule="exact"/>
              <w:ind w:firstLine="0"/>
              <w:jc w:val="both"/>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lang w:val="en-US" w:eastAsia="zh-CN" w:bidi="en-US"/>
              </w:rPr>
              <w:t>0.5</w:t>
            </w:r>
            <w:r>
              <w:rPr>
                <w:sz w:val="20"/>
                <w:szCs w:val="20"/>
              </w:rPr>
              <w:t>分，最 ，髙</w:t>
            </w:r>
            <w:r>
              <w:rPr>
                <w:rFonts w:ascii="Times New Roman" w:hAnsi="Times New Roman" w:eastAsia="Times New Roman" w:cs="Times New Roman"/>
                <w:sz w:val="20"/>
                <w:szCs w:val="20"/>
              </w:rPr>
              <w:t>5</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0"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4</w:t>
            </w:r>
            <w:r>
              <w:rPr>
                <w:sz w:val="20"/>
                <w:szCs w:val="20"/>
              </w:rPr>
              <w:t>、准时送达</w:t>
            </w:r>
          </w:p>
        </w:tc>
        <w:tc>
          <w:tcPr>
            <w:tcW w:w="3542" w:type="dxa"/>
            <w:shd w:val="clear" w:color="auto" w:fill="FFFFFF"/>
            <w:vAlign w:val="center"/>
          </w:tcPr>
          <w:p>
            <w:pPr>
              <w:pStyle w:val="97"/>
              <w:spacing w:line="312" w:lineRule="exact"/>
              <w:ind w:firstLine="0"/>
              <w:jc w:val="both"/>
              <w:rPr>
                <w:sz w:val="20"/>
                <w:szCs w:val="20"/>
              </w:rPr>
            </w:pPr>
            <w:r>
              <w:rPr>
                <w:sz w:val="20"/>
                <w:szCs w:val="20"/>
              </w:rPr>
              <w:t>清洗被服第二天准时送达，如遇特殊 情况需提前通知院方做好恰接工作。</w:t>
            </w:r>
          </w:p>
        </w:tc>
        <w:tc>
          <w:tcPr>
            <w:tcW w:w="2410" w:type="dxa"/>
            <w:shd w:val="clear" w:color="auto" w:fill="FFFFFF"/>
          </w:tcPr>
          <w:p>
            <w:pPr>
              <w:pStyle w:val="97"/>
              <w:spacing w:line="316" w:lineRule="exact"/>
              <w:ind w:firstLine="0"/>
              <w:jc w:val="both"/>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lang w:val="en-US" w:eastAsia="zh-CN" w:bidi="en-US"/>
              </w:rPr>
              <w:t>0.5</w:t>
            </w:r>
            <w:r>
              <w:rPr>
                <w:sz w:val="20"/>
                <w:szCs w:val="20"/>
              </w:rPr>
              <w:t>分，最 髙</w:t>
            </w:r>
            <w:r>
              <w:rPr>
                <w:rFonts w:ascii="Times New Roman" w:hAnsi="Times New Roman" w:eastAsia="Times New Roman" w:cs="Times New Roman"/>
                <w:sz w:val="20"/>
                <w:szCs w:val="20"/>
              </w:rPr>
              <w:t>5</w:t>
            </w:r>
            <w:r>
              <w:rPr>
                <w:sz w:val="20"/>
                <w:szCs w:val="20"/>
              </w:rPr>
              <w:t>分；不能及时供货 直接影响医院正常工作 的，根据合同协议扣除 单月服务费</w:t>
            </w:r>
            <w:r>
              <w:rPr>
                <w:rFonts w:ascii="Times New Roman" w:hAnsi="Times New Roman" w:eastAsia="Times New Roman" w:cs="Times New Roman"/>
                <w:sz w:val="20"/>
                <w:szCs w:val="20"/>
              </w:rPr>
              <w:t>10%</w:t>
            </w:r>
            <w:r>
              <w:rPr>
                <w:sz w:val="20"/>
                <w:szCs w:val="20"/>
              </w:rPr>
              <w:t>。</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23" w:hRule="exact"/>
          <w:jc w:val="center"/>
        </w:trPr>
        <w:tc>
          <w:tcPr>
            <w:tcW w:w="1675" w:type="dxa"/>
            <w:gridSpan w:val="2"/>
            <w:shd w:val="clear" w:color="auto" w:fill="FFFFFF"/>
            <w:vAlign w:val="center"/>
          </w:tcPr>
          <w:p>
            <w:pPr>
              <w:pStyle w:val="97"/>
              <w:spacing w:line="240" w:lineRule="auto"/>
              <w:ind w:firstLine="200" w:firstLineChars="100"/>
              <w:jc w:val="both"/>
              <w:rPr>
                <w:sz w:val="20"/>
                <w:szCs w:val="20"/>
              </w:rPr>
            </w:pPr>
            <w:r>
              <w:rPr>
                <w:rFonts w:hint="eastAsia" w:eastAsiaTheme="minorEastAsia"/>
                <w:sz w:val="20"/>
                <w:szCs w:val="20"/>
                <w:lang w:eastAsia="zh-CN"/>
              </w:rPr>
              <w:t>5、及</w:t>
            </w:r>
            <w:r>
              <w:rPr>
                <w:sz w:val="20"/>
                <w:szCs w:val="20"/>
              </w:rPr>
              <w:t>时收发</w:t>
            </w:r>
          </w:p>
        </w:tc>
        <w:tc>
          <w:tcPr>
            <w:tcW w:w="3542" w:type="dxa"/>
            <w:shd w:val="clear" w:color="auto" w:fill="FFFFFF"/>
            <w:vAlign w:val="center"/>
          </w:tcPr>
          <w:p>
            <w:pPr>
              <w:pStyle w:val="97"/>
              <w:spacing w:line="313" w:lineRule="exact"/>
              <w:ind w:firstLine="0"/>
              <w:jc w:val="both"/>
              <w:rPr>
                <w:sz w:val="20"/>
                <w:szCs w:val="20"/>
              </w:rPr>
            </w:pPr>
            <w:r>
              <w:rPr>
                <w:sz w:val="20"/>
                <w:szCs w:val="20"/>
              </w:rPr>
              <w:t>按规定时间每天定时收发（收脏被服 在规定的房间内），交接时双方要点 数、验收、签字认可。洗衣部作为一 个窗口，认真做好本职工作，热情服 务，无投诉。</w:t>
            </w:r>
          </w:p>
        </w:tc>
        <w:tc>
          <w:tcPr>
            <w:tcW w:w="2410" w:type="dxa"/>
            <w:shd w:val="clear" w:color="auto" w:fill="FFFFFF"/>
            <w:vAlign w:val="center"/>
          </w:tcPr>
          <w:p>
            <w:pPr>
              <w:pStyle w:val="97"/>
              <w:spacing w:after="100" w:line="240" w:lineRule="auto"/>
              <w:ind w:firstLine="0"/>
              <w:jc w:val="both"/>
              <w:rPr>
                <w:sz w:val="20"/>
                <w:szCs w:val="20"/>
              </w:rPr>
            </w:pPr>
            <w:r>
              <w:rPr>
                <w:rFonts w:hint="eastAsia" w:ascii="Times New Roman" w:hAnsi="Times New Roman" w:cs="Times New Roman" w:eastAsiaTheme="minorEastAsia"/>
                <w:sz w:val="20"/>
                <w:szCs w:val="20"/>
                <w:lang w:eastAsia="zh-CN"/>
              </w:rPr>
              <w:t>一次未达标</w:t>
            </w:r>
            <w:r>
              <w:rPr>
                <w:sz w:val="20"/>
                <w:szCs w:val="20"/>
              </w:rPr>
              <w:t>扣</w:t>
            </w:r>
            <w:r>
              <w:rPr>
                <w:rFonts w:ascii="Times New Roman" w:hAnsi="Times New Roman" w:eastAsia="Times New Roman" w:cs="Times New Roman"/>
                <w:sz w:val="20"/>
                <w:szCs w:val="20"/>
              </w:rPr>
              <w:t>1</w:t>
            </w:r>
            <w:r>
              <w:rPr>
                <w:sz w:val="20"/>
                <w:szCs w:val="20"/>
              </w:rPr>
              <w:t>分，最高</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6</w:t>
            </w:r>
            <w:r>
              <w:rPr>
                <w:sz w:val="20"/>
                <w:szCs w:val="20"/>
              </w:rPr>
              <w:t>、</w:t>
            </w:r>
            <w:r>
              <w:rPr>
                <w:rFonts w:hint="eastAsia" w:eastAsiaTheme="minorEastAsia"/>
                <w:sz w:val="20"/>
                <w:szCs w:val="20"/>
                <w:lang w:eastAsia="zh-CN"/>
              </w:rPr>
              <w:t>电梯</w:t>
            </w:r>
            <w:r>
              <w:rPr>
                <w:sz w:val="20"/>
                <w:szCs w:val="20"/>
              </w:rPr>
              <w:t>使用</w:t>
            </w:r>
          </w:p>
        </w:tc>
        <w:tc>
          <w:tcPr>
            <w:tcW w:w="3542" w:type="dxa"/>
            <w:shd w:val="clear" w:color="auto" w:fill="FFFFFF"/>
            <w:vAlign w:val="center"/>
          </w:tcPr>
          <w:p>
            <w:pPr>
              <w:pStyle w:val="97"/>
              <w:spacing w:line="312" w:lineRule="exact"/>
              <w:ind w:firstLine="0"/>
              <w:jc w:val="both"/>
              <w:rPr>
                <w:sz w:val="20"/>
                <w:szCs w:val="20"/>
              </w:rPr>
            </w:pPr>
            <w:r>
              <w:rPr>
                <w:sz w:val="20"/>
                <w:szCs w:val="20"/>
              </w:rPr>
              <w:t>于净被服错开髙峰期间运送，污物被 服只走专用污物电梯。</w:t>
            </w:r>
          </w:p>
        </w:tc>
        <w:tc>
          <w:tcPr>
            <w:tcW w:w="2410" w:type="dxa"/>
            <w:shd w:val="clear" w:color="auto" w:fill="FFFFFF"/>
            <w:vAlign w:val="center"/>
          </w:tcPr>
          <w:p>
            <w:pPr>
              <w:pStyle w:val="97"/>
              <w:spacing w:after="60" w:line="240" w:lineRule="auto"/>
              <w:ind w:firstLine="0"/>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分，最髙</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5" w:hRule="exact"/>
          <w:jc w:val="center"/>
        </w:trPr>
        <w:tc>
          <w:tcPr>
            <w:tcW w:w="1675" w:type="dxa"/>
            <w:gridSpan w:val="2"/>
            <w:shd w:val="clear" w:color="auto" w:fill="FFFFFF"/>
            <w:vAlign w:val="center"/>
          </w:tcPr>
          <w:p>
            <w:pPr>
              <w:pStyle w:val="97"/>
              <w:spacing w:line="240" w:lineRule="auto"/>
              <w:ind w:firstLine="160"/>
              <w:rPr>
                <w:rFonts w:hint="eastAsia" w:eastAsiaTheme="minorEastAsia"/>
                <w:sz w:val="20"/>
                <w:szCs w:val="20"/>
                <w:lang w:eastAsia="zh-CN"/>
              </w:rPr>
            </w:pPr>
            <w:r>
              <w:rPr>
                <w:rFonts w:ascii="Times New Roman" w:hAnsi="Times New Roman" w:eastAsia="Times New Roman" w:cs="Times New Roman"/>
                <w:sz w:val="20"/>
                <w:szCs w:val="20"/>
              </w:rPr>
              <w:t>7</w:t>
            </w:r>
            <w:r>
              <w:rPr>
                <w:sz w:val="20"/>
                <w:szCs w:val="20"/>
              </w:rPr>
              <w:t>、</w:t>
            </w:r>
            <w:r>
              <w:rPr>
                <w:rFonts w:hint="eastAsia" w:eastAsiaTheme="minorEastAsia"/>
                <w:sz w:val="20"/>
                <w:szCs w:val="20"/>
                <w:lang w:eastAsia="zh-CN"/>
              </w:rPr>
              <w:t>分类包</w:t>
            </w:r>
            <w:r>
              <w:rPr>
                <w:sz w:val="20"/>
                <w:szCs w:val="20"/>
              </w:rPr>
              <w:t>装.</w:t>
            </w:r>
          </w:p>
        </w:tc>
        <w:tc>
          <w:tcPr>
            <w:tcW w:w="3542" w:type="dxa"/>
            <w:shd w:val="clear" w:color="auto" w:fill="FFFFFF"/>
            <w:vAlign w:val="center"/>
          </w:tcPr>
          <w:p>
            <w:pPr>
              <w:pStyle w:val="97"/>
              <w:spacing w:line="240" w:lineRule="auto"/>
              <w:ind w:firstLine="0"/>
              <w:jc w:val="both"/>
              <w:rPr>
                <w:sz w:val="20"/>
                <w:szCs w:val="20"/>
              </w:rPr>
            </w:pPr>
            <w:r>
              <w:rPr>
                <w:sz w:val="20"/>
                <w:szCs w:val="20"/>
              </w:rPr>
              <w:t>感染性织物和普通织物分袋包装。</w:t>
            </w:r>
          </w:p>
        </w:tc>
        <w:tc>
          <w:tcPr>
            <w:tcW w:w="2410" w:type="dxa"/>
            <w:shd w:val="clear" w:color="auto" w:fill="FFFFFF"/>
          </w:tcPr>
          <w:p>
            <w:pPr>
              <w:pStyle w:val="97"/>
              <w:spacing w:before="80" w:after="60" w:line="240" w:lineRule="auto"/>
              <w:ind w:firstLine="0"/>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分，最高</w:t>
            </w:r>
            <w:r>
              <w:rPr>
                <w:sz w:val="20"/>
                <w:szCs w:val="20"/>
                <w:lang w:val="en-US" w:eastAsia="zh-CN" w:bidi="en-US"/>
              </w:rPr>
              <w:t>•</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8</w:t>
            </w:r>
            <w:r>
              <w:rPr>
                <w:sz w:val="20"/>
                <w:szCs w:val="20"/>
              </w:rPr>
              <w:t>、规</w:t>
            </w:r>
            <w:r>
              <w:rPr>
                <w:rFonts w:ascii="宋体" w:hAnsi="宋体" w:eastAsia="宋体" w:cs="宋体"/>
                <w:sz w:val="20"/>
                <w:szCs w:val="20"/>
              </w:rPr>
              <w:t>范</w:t>
            </w:r>
            <w:r>
              <w:rPr>
                <w:rFonts w:ascii="宋体" w:hAnsi="宋体" w:eastAsia="宋体" w:cs="宋体"/>
                <w:sz w:val="20"/>
                <w:szCs w:val="20"/>
                <w:lang w:val="zh-CN" w:eastAsia="zh-CN"/>
              </w:rPr>
              <w:t>运送</w:t>
            </w:r>
            <w:r>
              <w:rPr>
                <w:color w:val="B0B1B0"/>
                <w:sz w:val="20"/>
                <w:szCs w:val="20"/>
                <w:lang w:val="zh-CN" w:eastAsia="zh-CN" w:bidi="zh-CN"/>
              </w:rPr>
              <w:t>'</w:t>
            </w:r>
          </w:p>
        </w:tc>
        <w:tc>
          <w:tcPr>
            <w:tcW w:w="3542" w:type="dxa"/>
            <w:shd w:val="clear" w:color="auto" w:fill="FFFFFF"/>
          </w:tcPr>
          <w:p>
            <w:pPr>
              <w:pStyle w:val="97"/>
              <w:spacing w:line="314" w:lineRule="exact"/>
              <w:ind w:firstLine="0"/>
              <w:jc w:val="both"/>
              <w:rPr>
                <w:sz w:val="20"/>
                <w:szCs w:val="20"/>
              </w:rPr>
            </w:pPr>
            <w:r>
              <w:rPr>
                <w:rFonts w:hint="eastAsia" w:eastAsiaTheme="minorEastAsia"/>
                <w:sz w:val="20"/>
                <w:szCs w:val="20"/>
                <w:lang w:eastAsia="zh-CN"/>
              </w:rPr>
              <w:t>先</w:t>
            </w:r>
            <w:r>
              <w:rPr>
                <w:sz w:val="20"/>
                <w:szCs w:val="20"/>
              </w:rPr>
              <w:t>运脏被服，再送干净被服，运送辜</w:t>
            </w:r>
            <w:r>
              <w:rPr>
                <w:rFonts w:hint="eastAsia" w:eastAsiaTheme="minorEastAsia"/>
                <w:sz w:val="20"/>
                <w:szCs w:val="20"/>
                <w:lang w:eastAsia="zh-CN"/>
              </w:rPr>
              <w:t>车</w:t>
            </w:r>
            <w:r>
              <w:rPr>
                <w:sz w:val="20"/>
                <w:szCs w:val="20"/>
              </w:rPr>
              <w:t xml:space="preserve">洁污分开，装车髙度不超过运送人员、 </w:t>
            </w:r>
            <w:r>
              <w:rPr>
                <w:rFonts w:hint="eastAsia" w:eastAsiaTheme="minorEastAsia"/>
                <w:sz w:val="20"/>
                <w:szCs w:val="20"/>
                <w:lang w:eastAsia="zh-CN"/>
              </w:rPr>
              <w:t>高</w:t>
            </w:r>
            <w:r>
              <w:rPr>
                <w:sz w:val="20"/>
                <w:szCs w:val="20"/>
              </w:rPr>
              <w:t>度</w:t>
            </w:r>
            <w:r>
              <w:rPr>
                <w:sz w:val="20"/>
                <w:szCs w:val="20"/>
                <w:lang w:val="en-US" w:eastAsia="zh-CN" w:bidi="en-US"/>
              </w:rPr>
              <w:t>。</w:t>
            </w:r>
          </w:p>
        </w:tc>
        <w:tc>
          <w:tcPr>
            <w:tcW w:w="2410" w:type="dxa"/>
            <w:shd w:val="clear" w:color="auto" w:fill="FFFFFF"/>
            <w:vAlign w:val="center"/>
          </w:tcPr>
          <w:p>
            <w:pPr>
              <w:pStyle w:val="97"/>
              <w:spacing w:line="317" w:lineRule="exact"/>
              <w:ind w:firstLine="0"/>
              <w:jc w:val="both"/>
              <w:rPr>
                <w:sz w:val="20"/>
                <w:szCs w:val="20"/>
              </w:rPr>
            </w:pPr>
            <w:r>
              <w:rPr>
                <w:rFonts w:hint="eastAsia" w:ascii="Times New Roman" w:hAnsi="Times New Roman" w:cs="Times New Roman" w:eastAsiaTheme="minorEastAsia"/>
                <w:sz w:val="20"/>
                <w:szCs w:val="20"/>
                <w:lang w:val="en-US" w:eastAsia="zh-CN" w:bidi="en-US"/>
              </w:rPr>
              <w:t>1</w:t>
            </w:r>
            <w:r>
              <w:rPr>
                <w:sz w:val="20"/>
                <w:szCs w:val="20"/>
              </w:rPr>
              <w:t>次未达标扣</w:t>
            </w:r>
            <w:r>
              <w:rPr>
                <w:rFonts w:ascii="Times New Roman" w:hAnsi="Times New Roman" w:eastAsia="Times New Roman" w:cs="Times New Roman"/>
                <w:sz w:val="20"/>
                <w:szCs w:val="20"/>
              </w:rPr>
              <w:t>1</w:t>
            </w:r>
            <w:r>
              <w:rPr>
                <w:sz w:val="20"/>
                <w:szCs w:val="20"/>
              </w:rPr>
              <w:t xml:space="preserve">分，最髙 </w:t>
            </w:r>
            <w:r>
              <w:rPr>
                <w:rFonts w:ascii="Times New Roman" w:hAnsi="Times New Roman" w:eastAsia="Times New Roman" w:cs="Times New Roman"/>
                <w:sz w:val="20"/>
                <w:szCs w:val="20"/>
              </w:rPr>
              <w:t>10</w:t>
            </w:r>
            <w:r>
              <w:rPr>
                <w:sz w:val="20"/>
                <w:szCs w:val="20"/>
              </w:rPr>
              <w:t>,</w:t>
            </w:r>
            <w:r>
              <w:rPr>
                <w:rFonts w:hint="eastAsia" w:eastAsiaTheme="minorEastAsia"/>
                <w:sz w:val="20"/>
                <w:szCs w:val="20"/>
                <w:lang w:eastAsia="zh-CN"/>
              </w:rPr>
              <w:t>分</w:t>
            </w:r>
            <w:r>
              <w:rPr>
                <w:sz w:val="20"/>
                <w:szCs w:val="20"/>
              </w:rPr>
              <w:t>。</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30"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9</w:t>
            </w:r>
            <w:r>
              <w:rPr>
                <w:sz w:val="20"/>
                <w:szCs w:val="20"/>
              </w:rPr>
              <w:t>、车辆消毒</w:t>
            </w:r>
          </w:p>
        </w:tc>
        <w:tc>
          <w:tcPr>
            <w:tcW w:w="3542" w:type="dxa"/>
            <w:shd w:val="clear" w:color="auto" w:fill="FFFFFF"/>
            <w:vAlign w:val="center"/>
          </w:tcPr>
          <w:p>
            <w:pPr>
              <w:pStyle w:val="97"/>
              <w:spacing w:line="312" w:lineRule="exact"/>
              <w:ind w:firstLine="0"/>
              <w:jc w:val="both"/>
              <w:rPr>
                <w:sz w:val="20"/>
                <w:szCs w:val="20"/>
              </w:rPr>
            </w:pPr>
            <w:r>
              <w:rPr>
                <w:sz w:val="20"/>
                <w:szCs w:val="20"/>
              </w:rPr>
              <w:t>运送被服车必须符合</w:t>
            </w:r>
            <w:r>
              <w:rPr>
                <w:sz w:val="20"/>
                <w:szCs w:val="20"/>
                <w:lang w:val="zh-CN" w:eastAsia="zh-CN" w:bidi="zh-CN"/>
              </w:rPr>
              <w:t>“医</w:t>
            </w:r>
            <w:r>
              <w:rPr>
                <w:sz w:val="20"/>
                <w:szCs w:val="20"/>
              </w:rPr>
              <w:t>院感染管理 规范''、</w:t>
            </w:r>
            <w:r>
              <w:rPr>
                <w:sz w:val="20"/>
                <w:szCs w:val="20"/>
                <w:lang w:val="zh-CN" w:eastAsia="zh-CN" w:bidi="zh-CN"/>
              </w:rPr>
              <w:t>“消</w:t>
            </w:r>
            <w:r>
              <w:rPr>
                <w:sz w:val="20"/>
                <w:szCs w:val="20"/>
              </w:rPr>
              <w:t>毒技术规范</w:t>
            </w:r>
            <w:r>
              <w:rPr>
                <w:sz w:val="20"/>
                <w:szCs w:val="20"/>
                <w:lang w:val="en-US" w:eastAsia="zh-CN" w:bidi="en-US"/>
              </w:rPr>
              <w:t>''</w:t>
            </w:r>
            <w:r>
              <w:rPr>
                <w:sz w:val="20"/>
                <w:szCs w:val="20"/>
              </w:rPr>
              <w:t>等要求进行消 毒，车辆停放整齐、被服建通道保持 通畅。</w:t>
            </w:r>
          </w:p>
        </w:tc>
        <w:tc>
          <w:tcPr>
            <w:tcW w:w="2410" w:type="dxa"/>
            <w:shd w:val="clear" w:color="auto" w:fill="FFFFFF"/>
            <w:vAlign w:val="center"/>
          </w:tcPr>
          <w:p>
            <w:pPr>
              <w:pStyle w:val="97"/>
              <w:spacing w:after="60" w:line="240" w:lineRule="auto"/>
              <w:ind w:firstLine="0"/>
              <w:jc w:val="both"/>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分，最髙</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8"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10</w:t>
            </w:r>
            <w:r>
              <w:rPr>
                <w:sz w:val="20"/>
                <w:szCs w:val="20"/>
              </w:rPr>
              <w:t>、个人防护</w:t>
            </w:r>
          </w:p>
        </w:tc>
        <w:tc>
          <w:tcPr>
            <w:tcW w:w="3542" w:type="dxa"/>
            <w:shd w:val="clear" w:color="auto" w:fill="FFFFFF"/>
          </w:tcPr>
          <w:p>
            <w:pPr>
              <w:pStyle w:val="97"/>
              <w:spacing w:line="312" w:lineRule="exact"/>
              <w:ind w:firstLine="0"/>
              <w:jc w:val="both"/>
              <w:rPr>
                <w:sz w:val="20"/>
                <w:szCs w:val="20"/>
              </w:rPr>
            </w:pPr>
            <w:r>
              <w:rPr>
                <w:sz w:val="20"/>
                <w:szCs w:val="20"/>
              </w:rPr>
              <w:t>洗衣部工作人员清点脏被服时，应戴 口罩、帽子、手套并按规定洗手。</w:t>
            </w:r>
          </w:p>
        </w:tc>
        <w:tc>
          <w:tcPr>
            <w:tcW w:w="2410" w:type="dxa"/>
            <w:shd w:val="clear" w:color="auto" w:fill="FFFFFF"/>
          </w:tcPr>
          <w:p>
            <w:pPr>
              <w:pStyle w:val="97"/>
              <w:spacing w:after="60" w:line="240" w:lineRule="auto"/>
              <w:ind w:firstLine="0"/>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分，最髙</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8" w:hRule="exact"/>
          <w:jc w:val="center"/>
        </w:trPr>
        <w:tc>
          <w:tcPr>
            <w:tcW w:w="682" w:type="dxa"/>
            <w:vMerge w:val="restart"/>
            <w:shd w:val="clear" w:color="auto" w:fill="FFFFFF"/>
            <w:vAlign w:val="center"/>
          </w:tcPr>
          <w:p>
            <w:pPr>
              <w:spacing w:line="320" w:lineRule="exact"/>
              <w:jc w:val="center"/>
              <w:rPr>
                <w:rFonts w:hAnsi="宋体"/>
                <w:szCs w:val="21"/>
              </w:rPr>
            </w:pPr>
            <w:r>
              <w:rPr>
                <w:rFonts w:hint="eastAsia" w:hAnsi="宋体"/>
                <w:szCs w:val="21"/>
              </w:rPr>
              <w:t>检</w:t>
            </w:r>
          </w:p>
          <w:p>
            <w:pPr>
              <w:spacing w:line="320" w:lineRule="exact"/>
              <w:jc w:val="center"/>
              <w:rPr>
                <w:rFonts w:hAnsi="宋体"/>
                <w:szCs w:val="21"/>
              </w:rPr>
            </w:pPr>
            <w:r>
              <w:rPr>
                <w:rFonts w:hint="eastAsia" w:hAnsi="宋体"/>
                <w:szCs w:val="21"/>
              </w:rPr>
              <w:t>测</w:t>
            </w:r>
          </w:p>
          <w:p>
            <w:pPr>
              <w:spacing w:line="320" w:lineRule="exact"/>
              <w:jc w:val="center"/>
              <w:rPr>
                <w:rFonts w:hAnsi="宋体"/>
                <w:szCs w:val="21"/>
              </w:rPr>
            </w:pPr>
            <w:r>
              <w:rPr>
                <w:rFonts w:hint="eastAsia" w:hAnsi="宋体"/>
                <w:szCs w:val="21"/>
              </w:rPr>
              <w:t>标</w:t>
            </w:r>
          </w:p>
          <w:p>
            <w:pPr>
              <w:spacing w:line="320" w:lineRule="exact"/>
              <w:jc w:val="center"/>
              <w:rPr>
                <w:rFonts w:ascii="Times New Roman" w:hAnsi="Times New Roman" w:eastAsia="Times New Roman" w:cs="Times New Roman"/>
                <w:sz w:val="20"/>
                <w:szCs w:val="20"/>
              </w:rPr>
            </w:pPr>
            <w:r>
              <w:rPr>
                <w:rFonts w:hint="eastAsia" w:hAnsi="宋体"/>
                <w:szCs w:val="21"/>
              </w:rPr>
              <w:t>准</w:t>
            </w:r>
          </w:p>
        </w:tc>
        <w:tc>
          <w:tcPr>
            <w:tcW w:w="993" w:type="dxa"/>
            <w:shd w:val="clear" w:color="auto" w:fill="FFFFFF"/>
            <w:vAlign w:val="center"/>
          </w:tcPr>
          <w:p>
            <w:pPr>
              <w:spacing w:line="320" w:lineRule="exact"/>
              <w:jc w:val="center"/>
              <w:rPr>
                <w:rFonts w:hAnsi="宋体"/>
                <w:szCs w:val="21"/>
              </w:rPr>
            </w:pPr>
            <w:r>
              <w:rPr>
                <w:rFonts w:hAnsi="宋体"/>
                <w:szCs w:val="21"/>
              </w:rPr>
              <w:t>1.</w:t>
            </w:r>
            <w:r>
              <w:rPr>
                <w:rFonts w:hint="eastAsia" w:hAnsi="宋体"/>
                <w:szCs w:val="21"/>
              </w:rPr>
              <w:t>PH抽检</w:t>
            </w:r>
          </w:p>
        </w:tc>
        <w:tc>
          <w:tcPr>
            <w:tcW w:w="3542" w:type="dxa"/>
            <w:shd w:val="clear" w:color="auto" w:fill="FFFFFF"/>
            <w:vAlign w:val="center"/>
          </w:tcPr>
          <w:p>
            <w:pPr>
              <w:spacing w:line="320" w:lineRule="exact"/>
              <w:rPr>
                <w:sz w:val="20"/>
                <w:szCs w:val="20"/>
              </w:rPr>
            </w:pPr>
            <w:r>
              <w:rPr>
                <w:rFonts w:hint="eastAsia" w:hAnsi="宋体"/>
                <w:szCs w:val="21"/>
              </w:rPr>
              <w:t>洗涤后织物PH值测定正常范围为6.5-7.5</w:t>
            </w:r>
          </w:p>
        </w:tc>
        <w:tc>
          <w:tcPr>
            <w:tcW w:w="2410" w:type="dxa"/>
            <w:shd w:val="clear" w:color="auto" w:fill="FFFFFF"/>
            <w:vAlign w:val="center"/>
          </w:tcPr>
          <w:p>
            <w:pPr>
              <w:spacing w:line="320" w:lineRule="exact"/>
              <w:rPr>
                <w:rFonts w:ascii="Times New Roman" w:hAnsi="Times New Roman" w:eastAsia="Times New Roman" w:cs="Times New Roman"/>
                <w:sz w:val="20"/>
                <w:szCs w:val="20"/>
              </w:rPr>
            </w:pPr>
            <w:r>
              <w:rPr>
                <w:rFonts w:hint="eastAsia" w:hAnsi="宋体"/>
                <w:szCs w:val="21"/>
              </w:rPr>
              <w:t>不合格每次扣罚5000元/次</w:t>
            </w:r>
          </w:p>
        </w:tc>
        <w:tc>
          <w:tcPr>
            <w:tcW w:w="1426" w:type="dxa"/>
            <w:shd w:val="clear" w:color="auto" w:fill="FFFFFF"/>
            <w:vAlign w:val="center"/>
          </w:tcPr>
          <w:p>
            <w:pPr>
              <w:pStyle w:val="97"/>
              <w:spacing w:line="240" w:lineRule="auto"/>
              <w:ind w:firstLine="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8" w:hRule="exact"/>
          <w:jc w:val="center"/>
        </w:trPr>
        <w:tc>
          <w:tcPr>
            <w:tcW w:w="682" w:type="dxa"/>
            <w:vMerge w:val="continue"/>
            <w:shd w:val="clear" w:color="auto" w:fill="FFFFFF"/>
            <w:vAlign w:val="center"/>
          </w:tcPr>
          <w:p>
            <w:pPr>
              <w:spacing w:line="320" w:lineRule="exact"/>
              <w:jc w:val="center"/>
              <w:rPr>
                <w:rFonts w:ascii="Times New Roman" w:hAnsi="Times New Roman" w:eastAsia="Times New Roman" w:cs="Times New Roman"/>
                <w:sz w:val="20"/>
                <w:szCs w:val="20"/>
              </w:rPr>
            </w:pPr>
          </w:p>
        </w:tc>
        <w:tc>
          <w:tcPr>
            <w:tcW w:w="993" w:type="dxa"/>
            <w:shd w:val="clear" w:color="auto" w:fill="FFFFFF"/>
            <w:vAlign w:val="center"/>
          </w:tcPr>
          <w:p>
            <w:pPr>
              <w:spacing w:line="320" w:lineRule="exact"/>
              <w:jc w:val="center"/>
              <w:rPr>
                <w:rFonts w:hAnsi="宋体"/>
                <w:szCs w:val="21"/>
              </w:rPr>
            </w:pPr>
            <w:r>
              <w:rPr>
                <w:rFonts w:hAnsi="宋体"/>
                <w:szCs w:val="21"/>
              </w:rPr>
              <w:t>2.</w:t>
            </w:r>
            <w:r>
              <w:rPr>
                <w:rFonts w:hint="eastAsia" w:hAnsi="宋体"/>
                <w:szCs w:val="21"/>
              </w:rPr>
              <w:t>微生物监测</w:t>
            </w:r>
          </w:p>
        </w:tc>
        <w:tc>
          <w:tcPr>
            <w:tcW w:w="3542" w:type="dxa"/>
            <w:shd w:val="clear" w:color="auto" w:fill="FFFFFF"/>
            <w:vAlign w:val="center"/>
          </w:tcPr>
          <w:p>
            <w:pPr>
              <w:spacing w:line="320" w:lineRule="exact"/>
              <w:rPr>
                <w:sz w:val="20"/>
                <w:szCs w:val="20"/>
              </w:rPr>
            </w:pPr>
            <w:r>
              <w:rPr>
                <w:rFonts w:hint="eastAsia" w:hAnsi="宋体"/>
                <w:szCs w:val="21"/>
              </w:rPr>
              <w:t>洗涤后织物微生物检测正常值≤200cfu/100cm²；金葡菌、大肠菌群不得检出。</w:t>
            </w:r>
          </w:p>
        </w:tc>
        <w:tc>
          <w:tcPr>
            <w:tcW w:w="2410" w:type="dxa"/>
            <w:shd w:val="clear" w:color="auto" w:fill="FFFFFF"/>
            <w:vAlign w:val="center"/>
          </w:tcPr>
          <w:p>
            <w:pPr>
              <w:spacing w:line="320" w:lineRule="exact"/>
              <w:rPr>
                <w:rFonts w:ascii="Times New Roman" w:hAnsi="Times New Roman" w:eastAsia="Times New Roman" w:cs="Times New Roman"/>
                <w:sz w:val="20"/>
                <w:szCs w:val="20"/>
              </w:rPr>
            </w:pPr>
            <w:r>
              <w:rPr>
                <w:rFonts w:hint="eastAsia" w:hAnsi="宋体"/>
                <w:szCs w:val="21"/>
              </w:rPr>
              <w:t>不合格每次扣罚5000元/次</w:t>
            </w:r>
          </w:p>
        </w:tc>
        <w:tc>
          <w:tcPr>
            <w:tcW w:w="1426" w:type="dxa"/>
            <w:shd w:val="clear" w:color="auto" w:fill="FFFFFF"/>
            <w:vAlign w:val="center"/>
          </w:tcPr>
          <w:p>
            <w:pPr>
              <w:pStyle w:val="97"/>
              <w:spacing w:line="240" w:lineRule="auto"/>
              <w:ind w:firstLine="0"/>
              <w:jc w:val="center"/>
              <w:rPr>
                <w:sz w:val="20"/>
                <w:szCs w:val="20"/>
              </w:rPr>
            </w:pPr>
          </w:p>
        </w:tc>
      </w:tr>
    </w:tbl>
    <w:p>
      <w:pPr>
        <w:pStyle w:val="93"/>
        <w:spacing w:after="100" w:line="240" w:lineRule="auto"/>
        <w:ind w:right="420" w:firstLine="0"/>
        <w:jc w:val="right"/>
        <w:rPr>
          <w:sz w:val="21"/>
          <w:szCs w:val="21"/>
        </w:rPr>
        <w:sectPr>
          <w:footerReference r:id="rId9" w:type="default"/>
          <w:pgSz w:w="11900" w:h="16840"/>
          <w:pgMar w:top="1290" w:right="1358" w:bottom="1137" w:left="1633" w:header="862" w:footer="3" w:gutter="0"/>
          <w:pgNumType w:fmt="decimal" w:start="1"/>
          <w:cols w:space="720" w:num="1"/>
          <w:docGrid w:linePitch="360" w:charSpace="0"/>
        </w:sectPr>
      </w:pPr>
      <w:r>
        <w:t>护士长签名:</w:t>
      </w:r>
    </w:p>
    <w:p>
      <w:pPr>
        <w:pStyle w:val="12"/>
        <w:snapToGrid w:val="0"/>
        <w:spacing w:beforeLines="0" w:afterLines="0"/>
        <w:outlineLvl w:val="0"/>
        <w:rPr>
          <w:rFonts w:ascii="黑体" w:hAnsi="宋体" w:eastAsia="黑体"/>
          <w:b/>
          <w:bCs/>
          <w:sz w:val="28"/>
          <w:szCs w:val="28"/>
        </w:rPr>
      </w:pPr>
      <w:r>
        <w:rPr>
          <w:sz w:val="21"/>
          <w:szCs w:val="21"/>
        </w:rPr>
        <w:t>附件</w:t>
      </w:r>
      <w:r>
        <w:rPr>
          <w:rFonts w:hint="eastAsia"/>
          <w:sz w:val="21"/>
          <w:szCs w:val="21"/>
          <w:lang w:val="en-US" w:eastAsia="zh-CN"/>
        </w:rPr>
        <w:t>2</w:t>
      </w:r>
    </w:p>
    <w:p>
      <w:pPr>
        <w:spacing w:before="120" w:line="360" w:lineRule="auto"/>
        <w:jc w:val="center"/>
        <w:rPr>
          <w:b/>
          <w:color w:val="auto"/>
          <w:sz w:val="28"/>
          <w:szCs w:val="28"/>
        </w:rPr>
      </w:pPr>
      <w:r>
        <w:rPr>
          <w:rFonts w:hint="eastAsia"/>
          <w:b/>
          <w:color w:val="auto"/>
          <w:sz w:val="28"/>
          <w:szCs w:val="28"/>
          <w:lang w:eastAsia="zh-CN"/>
        </w:rPr>
        <w:t>宁海县城关医院</w:t>
      </w:r>
      <w:r>
        <w:rPr>
          <w:rFonts w:hint="eastAsia"/>
          <w:b/>
          <w:color w:val="auto"/>
          <w:sz w:val="28"/>
          <w:szCs w:val="28"/>
        </w:rPr>
        <w:t>洗涤服务工作满意度评定表</w:t>
      </w:r>
    </w:p>
    <w:tbl>
      <w:tblPr>
        <w:tblStyle w:val="23"/>
        <w:tblpPr w:leftFromText="180" w:rightFromText="180" w:vertAnchor="text" w:horzAnchor="page" w:tblpX="1544" w:tblpY="1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928"/>
        <w:gridCol w:w="763"/>
        <w:gridCol w:w="791"/>
        <w:gridCol w:w="778"/>
        <w:gridCol w:w="777"/>
        <w:gridCol w:w="2182"/>
        <w:gridCol w:w="92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217" w:type="dxa"/>
            <w:vMerge w:val="restart"/>
            <w:tcBorders>
              <w:tl2br w:val="single" w:color="auto" w:sz="4" w:space="0"/>
            </w:tcBorders>
            <w:noWrap w:val="0"/>
            <w:vAlign w:val="top"/>
          </w:tcPr>
          <w:p>
            <w:pPr>
              <w:rPr>
                <w:color w:val="auto"/>
              </w:rPr>
            </w:pPr>
            <w:r>
              <w:rPr>
                <w:rFonts w:hint="eastAsia"/>
                <w:color w:val="auto"/>
              </w:rPr>
              <w:t xml:space="preserve">    </w:t>
            </w:r>
          </w:p>
          <w:p>
            <w:pPr>
              <w:ind w:firstLine="210" w:firstLineChars="100"/>
              <w:rPr>
                <w:color w:val="auto"/>
              </w:rPr>
            </w:pPr>
            <w:r>
              <w:rPr>
                <w:rFonts w:hint="eastAsia"/>
                <w:color w:val="auto"/>
              </w:rPr>
              <w:t xml:space="preserve">评定 </w:t>
            </w:r>
          </w:p>
          <w:p>
            <w:pPr>
              <w:rPr>
                <w:color w:val="auto"/>
              </w:rPr>
            </w:pPr>
          </w:p>
          <w:p>
            <w:pPr>
              <w:rPr>
                <w:color w:val="auto"/>
              </w:rPr>
            </w:pPr>
          </w:p>
          <w:p>
            <w:pPr>
              <w:rPr>
                <w:rFonts w:hint="eastAsia"/>
                <w:color w:val="auto"/>
              </w:rPr>
            </w:pPr>
          </w:p>
          <w:p>
            <w:pPr>
              <w:rPr>
                <w:rFonts w:hint="eastAsia"/>
                <w:color w:val="auto"/>
              </w:rPr>
            </w:pPr>
          </w:p>
          <w:p>
            <w:pPr>
              <w:rPr>
                <w:color w:val="auto"/>
              </w:rPr>
            </w:pPr>
            <w:r>
              <w:rPr>
                <w:rFonts w:hint="eastAsia"/>
                <w:color w:val="auto"/>
              </w:rPr>
              <w:t>项目</w:t>
            </w:r>
          </w:p>
        </w:tc>
        <w:tc>
          <w:tcPr>
            <w:tcW w:w="6219" w:type="dxa"/>
            <w:gridSpan w:val="6"/>
            <w:noWrap w:val="0"/>
            <w:vAlign w:val="top"/>
          </w:tcPr>
          <w:p>
            <w:pPr>
              <w:rPr>
                <w:color w:val="auto"/>
              </w:rPr>
            </w:pPr>
          </w:p>
          <w:p>
            <w:pPr>
              <w:spacing w:line="360" w:lineRule="auto"/>
              <w:ind w:firstLine="1440" w:firstLineChars="600"/>
              <w:rPr>
                <w:color w:val="auto"/>
                <w:sz w:val="24"/>
              </w:rPr>
            </w:pPr>
            <w:r>
              <w:rPr>
                <w:rFonts w:hint="eastAsia"/>
                <w:color w:val="auto"/>
                <w:sz w:val="24"/>
              </w:rPr>
              <w:t>服 务 质 量 和 评 定 内 容</w:t>
            </w:r>
          </w:p>
          <w:p>
            <w:pPr>
              <w:rPr>
                <w:color w:val="auto"/>
              </w:rPr>
            </w:pPr>
          </w:p>
        </w:tc>
        <w:tc>
          <w:tcPr>
            <w:tcW w:w="927" w:type="dxa"/>
            <w:noWrap w:val="0"/>
            <w:vAlign w:val="top"/>
          </w:tcPr>
          <w:p>
            <w:pPr>
              <w:rPr>
                <w:color w:val="auto"/>
              </w:rPr>
            </w:pPr>
          </w:p>
          <w:p>
            <w:pPr>
              <w:rPr>
                <w:rFonts w:hint="eastAsia"/>
                <w:color w:val="auto"/>
              </w:rPr>
            </w:pPr>
            <w:r>
              <w:rPr>
                <w:rFonts w:hint="eastAsia"/>
                <w:color w:val="auto"/>
              </w:rPr>
              <w:t>科室（</w:t>
            </w:r>
          </w:p>
          <w:p>
            <w:pPr>
              <w:rPr>
                <w:color w:val="auto"/>
              </w:rPr>
            </w:pPr>
            <w:r>
              <w:rPr>
                <w:rFonts w:hint="eastAsia"/>
                <w:color w:val="auto"/>
              </w:rPr>
              <w:t xml:space="preserve">部门） </w:t>
            </w:r>
          </w:p>
        </w:tc>
        <w:tc>
          <w:tcPr>
            <w:tcW w:w="1009" w:type="dxa"/>
            <w:noWrap w:val="0"/>
            <w:vAlign w:val="top"/>
          </w:tcPr>
          <w:p>
            <w:pPr>
              <w:rPr>
                <w:color w:val="auto"/>
              </w:rPr>
            </w:pPr>
          </w:p>
          <w:p>
            <w:pPr>
              <w:rPr>
                <w:color w:val="auto"/>
              </w:rPr>
            </w:pPr>
            <w:r>
              <w:rPr>
                <w:rFonts w:hint="eastAsia"/>
                <w:color w:val="auto"/>
              </w:rPr>
              <w:t xml:space="preserve">负责人签名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217" w:type="dxa"/>
            <w:vMerge w:val="continue"/>
            <w:tcBorders>
              <w:tl2br w:val="single" w:color="auto" w:sz="4" w:space="0"/>
            </w:tcBorders>
            <w:noWrap w:val="0"/>
            <w:vAlign w:val="top"/>
          </w:tcPr>
          <w:p>
            <w:pPr>
              <w:rPr>
                <w:color w:val="auto"/>
              </w:rPr>
            </w:pPr>
          </w:p>
        </w:tc>
        <w:tc>
          <w:tcPr>
            <w:tcW w:w="928" w:type="dxa"/>
            <w:noWrap w:val="0"/>
            <w:vAlign w:val="center"/>
          </w:tcPr>
          <w:p>
            <w:pPr>
              <w:rPr>
                <w:color w:val="auto"/>
              </w:rPr>
            </w:pPr>
            <w:r>
              <w:rPr>
                <w:rFonts w:hint="eastAsia"/>
                <w:color w:val="auto"/>
              </w:rPr>
              <w:t>非常满 意5 分</w:t>
            </w:r>
          </w:p>
          <w:p>
            <w:pPr>
              <w:rPr>
                <w:color w:val="auto"/>
              </w:rPr>
            </w:pPr>
            <w:r>
              <w:rPr>
                <w:rFonts w:hint="eastAsia"/>
                <w:color w:val="auto"/>
              </w:rPr>
              <w:t>（</w:t>
            </w:r>
            <w:r>
              <w:rPr>
                <w:rFonts w:hint="eastAsia" w:ascii="宋体" w:hAnsi="宋体"/>
                <w:color w:val="auto"/>
              </w:rPr>
              <w:t>√</w:t>
            </w:r>
            <w:r>
              <w:rPr>
                <w:rFonts w:hint="eastAsia"/>
                <w:color w:val="auto"/>
              </w:rPr>
              <w:t>）</w:t>
            </w:r>
          </w:p>
        </w:tc>
        <w:tc>
          <w:tcPr>
            <w:tcW w:w="763" w:type="dxa"/>
            <w:noWrap w:val="0"/>
            <w:vAlign w:val="center"/>
          </w:tcPr>
          <w:p>
            <w:pPr>
              <w:rPr>
                <w:color w:val="auto"/>
              </w:rPr>
            </w:pPr>
            <w:r>
              <w:rPr>
                <w:rFonts w:hint="eastAsia" w:ascii="宋体" w:hAnsi="宋体"/>
                <w:color w:val="auto"/>
              </w:rPr>
              <w:t xml:space="preserve">满 意4  分  </w:t>
            </w:r>
            <w:r>
              <w:rPr>
                <w:rFonts w:hint="eastAsia"/>
                <w:color w:val="auto"/>
              </w:rPr>
              <w:t>(</w:t>
            </w:r>
            <w:r>
              <w:rPr>
                <w:rFonts w:hint="eastAsia" w:ascii="宋体" w:hAnsi="宋体"/>
                <w:color w:val="auto"/>
              </w:rPr>
              <w:t>√</w:t>
            </w:r>
            <w:r>
              <w:rPr>
                <w:rFonts w:hint="eastAsia"/>
                <w:color w:val="auto"/>
              </w:rPr>
              <w:t xml:space="preserve">) </w:t>
            </w:r>
          </w:p>
        </w:tc>
        <w:tc>
          <w:tcPr>
            <w:tcW w:w="791" w:type="dxa"/>
            <w:noWrap w:val="0"/>
            <w:vAlign w:val="center"/>
          </w:tcPr>
          <w:p>
            <w:pPr>
              <w:rPr>
                <w:color w:val="auto"/>
              </w:rPr>
            </w:pPr>
            <w:r>
              <w:rPr>
                <w:rFonts w:hint="eastAsia" w:ascii="宋体" w:hAnsi="宋体"/>
                <w:color w:val="auto"/>
              </w:rPr>
              <w:t>一 般3分</w:t>
            </w:r>
            <w:r>
              <w:rPr>
                <w:rFonts w:hint="eastAsia"/>
                <w:color w:val="auto"/>
              </w:rPr>
              <w:t>（</w:t>
            </w:r>
            <w:r>
              <w:rPr>
                <w:rFonts w:hint="eastAsia" w:ascii="宋体" w:hAnsi="宋体"/>
                <w:color w:val="auto"/>
              </w:rPr>
              <w:t>√</w:t>
            </w:r>
            <w:r>
              <w:rPr>
                <w:rFonts w:hint="eastAsia"/>
                <w:color w:val="auto"/>
              </w:rPr>
              <w:t>）</w:t>
            </w:r>
          </w:p>
        </w:tc>
        <w:tc>
          <w:tcPr>
            <w:tcW w:w="778" w:type="dxa"/>
            <w:noWrap w:val="0"/>
            <w:vAlign w:val="center"/>
          </w:tcPr>
          <w:p>
            <w:pPr>
              <w:rPr>
                <w:rFonts w:hint="eastAsia" w:ascii="宋体" w:hAnsi="宋体"/>
                <w:color w:val="auto"/>
              </w:rPr>
            </w:pPr>
            <w:r>
              <w:rPr>
                <w:rFonts w:hint="eastAsia" w:ascii="宋体" w:hAnsi="宋体"/>
                <w:color w:val="auto"/>
              </w:rPr>
              <w:t>尚可</w:t>
            </w:r>
          </w:p>
          <w:p>
            <w:pPr>
              <w:rPr>
                <w:color w:val="auto"/>
              </w:rPr>
            </w:pPr>
            <w:r>
              <w:rPr>
                <w:rFonts w:hint="eastAsia" w:ascii="宋体" w:hAnsi="宋体"/>
                <w:color w:val="auto"/>
                <w:lang w:val="en-US" w:eastAsia="zh-CN"/>
              </w:rPr>
              <w:t>2</w:t>
            </w:r>
            <w:r>
              <w:rPr>
                <w:rFonts w:hint="eastAsia" w:ascii="宋体" w:hAnsi="宋体"/>
                <w:color w:val="auto"/>
              </w:rPr>
              <w:t>分</w:t>
            </w:r>
            <w:r>
              <w:rPr>
                <w:rFonts w:hint="eastAsia"/>
                <w:color w:val="auto"/>
              </w:rPr>
              <w:t>（</w:t>
            </w:r>
            <w:r>
              <w:rPr>
                <w:rFonts w:hint="eastAsia" w:ascii="宋体" w:hAnsi="宋体"/>
                <w:color w:val="auto"/>
              </w:rPr>
              <w:t>√</w:t>
            </w:r>
            <w:r>
              <w:rPr>
                <w:rFonts w:hint="eastAsia"/>
                <w:color w:val="auto"/>
              </w:rPr>
              <w:t>）</w:t>
            </w:r>
          </w:p>
        </w:tc>
        <w:tc>
          <w:tcPr>
            <w:tcW w:w="777" w:type="dxa"/>
            <w:noWrap w:val="0"/>
            <w:vAlign w:val="center"/>
          </w:tcPr>
          <w:p>
            <w:pPr>
              <w:rPr>
                <w:rFonts w:hint="eastAsia" w:ascii="宋体" w:hAnsi="宋体"/>
                <w:color w:val="auto"/>
              </w:rPr>
            </w:pPr>
            <w:r>
              <w:rPr>
                <w:rFonts w:hint="eastAsia" w:ascii="宋体" w:hAnsi="宋体"/>
                <w:color w:val="auto"/>
              </w:rPr>
              <w:t>差</w:t>
            </w:r>
          </w:p>
          <w:p>
            <w:pPr>
              <w:rPr>
                <w:rFonts w:hint="eastAsia" w:ascii="宋体" w:hAnsi="宋体"/>
                <w:color w:val="auto"/>
              </w:rPr>
            </w:pPr>
            <w:r>
              <w:rPr>
                <w:rFonts w:hint="eastAsia" w:ascii="宋体" w:hAnsi="宋体"/>
                <w:color w:val="auto"/>
              </w:rPr>
              <w:t>1</w:t>
            </w:r>
            <w:r>
              <w:rPr>
                <w:rFonts w:hint="eastAsia" w:ascii="宋体" w:hAnsi="宋体"/>
                <w:color w:val="auto"/>
                <w:lang w:val="en-US" w:eastAsia="zh-CN"/>
              </w:rPr>
              <w:t xml:space="preserve"> </w:t>
            </w:r>
            <w:r>
              <w:rPr>
                <w:rFonts w:hint="eastAsia" w:ascii="宋体" w:hAnsi="宋体"/>
                <w:color w:val="auto"/>
              </w:rPr>
              <w:t>分</w:t>
            </w:r>
          </w:p>
          <w:p>
            <w:pPr>
              <w:rPr>
                <w:color w:val="auto"/>
              </w:rPr>
            </w:pPr>
            <w:r>
              <w:rPr>
                <w:rFonts w:hint="eastAsia"/>
                <w:color w:val="auto"/>
              </w:rPr>
              <w:t>（</w:t>
            </w:r>
            <w:r>
              <w:rPr>
                <w:rFonts w:hint="eastAsia" w:ascii="宋体" w:hAnsi="宋体"/>
                <w:color w:val="auto"/>
              </w:rPr>
              <w:t>√</w:t>
            </w:r>
            <w:r>
              <w:rPr>
                <w:rFonts w:hint="eastAsia"/>
                <w:color w:val="auto"/>
              </w:rPr>
              <w:t>）</w:t>
            </w:r>
          </w:p>
        </w:tc>
        <w:tc>
          <w:tcPr>
            <w:tcW w:w="2182" w:type="dxa"/>
            <w:noWrap w:val="0"/>
            <w:vAlign w:val="top"/>
          </w:tcPr>
          <w:p>
            <w:pPr>
              <w:widowControl/>
              <w:spacing w:line="480" w:lineRule="auto"/>
              <w:jc w:val="left"/>
              <w:rPr>
                <w:color w:val="auto"/>
              </w:rPr>
            </w:pPr>
            <w:r>
              <w:rPr>
                <w:rFonts w:hint="eastAsia"/>
                <w:color w:val="auto"/>
              </w:rPr>
              <w:t xml:space="preserve"> </w:t>
            </w:r>
          </w:p>
          <w:p>
            <w:pPr>
              <w:spacing w:line="480" w:lineRule="auto"/>
              <w:jc w:val="left"/>
              <w:rPr>
                <w:color w:val="auto"/>
                <w:sz w:val="24"/>
              </w:rPr>
            </w:pPr>
            <w:r>
              <w:rPr>
                <w:rFonts w:hint="eastAsia"/>
                <w:color w:val="auto"/>
                <w:sz w:val="24"/>
              </w:rPr>
              <w:t>事例或建议</w:t>
            </w:r>
          </w:p>
        </w:tc>
        <w:tc>
          <w:tcPr>
            <w:tcW w:w="927" w:type="dxa"/>
            <w:vMerge w:val="restart"/>
            <w:noWrap w:val="0"/>
            <w:vAlign w:val="top"/>
          </w:tcPr>
          <w:p>
            <w:pPr>
              <w:rPr>
                <w:color w:val="auto"/>
              </w:rPr>
            </w:pPr>
          </w:p>
        </w:tc>
        <w:tc>
          <w:tcPr>
            <w:tcW w:w="1009" w:type="dxa"/>
            <w:vMerge w:val="restart"/>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r>
              <w:rPr>
                <w:rFonts w:hint="eastAsia"/>
                <w:color w:val="auto"/>
              </w:rPr>
              <w:t>缺带少扣</w:t>
            </w:r>
          </w:p>
        </w:tc>
        <w:tc>
          <w:tcPr>
            <w:tcW w:w="928" w:type="dxa"/>
            <w:noWrap w:val="0"/>
            <w:vAlign w:val="center"/>
          </w:tcPr>
          <w:p>
            <w:pPr>
              <w:rPr>
                <w:color w:val="auto"/>
              </w:rPr>
            </w:pPr>
          </w:p>
        </w:tc>
        <w:tc>
          <w:tcPr>
            <w:tcW w:w="763" w:type="dxa"/>
            <w:noWrap w:val="0"/>
            <w:vAlign w:val="center"/>
          </w:tcPr>
          <w:p>
            <w:pPr>
              <w:rPr>
                <w:color w:val="auto"/>
              </w:rPr>
            </w:pPr>
          </w:p>
        </w:tc>
        <w:tc>
          <w:tcPr>
            <w:tcW w:w="791" w:type="dxa"/>
            <w:noWrap w:val="0"/>
            <w:vAlign w:val="center"/>
          </w:tcPr>
          <w:p>
            <w:pPr>
              <w:rPr>
                <w:color w:val="auto"/>
              </w:rPr>
            </w:pPr>
            <w:r>
              <w:rPr>
                <w:rFonts w:hint="eastAsia" w:ascii="宋体" w:hAnsi="宋体"/>
                <w:color w:val="auto"/>
              </w:rPr>
              <w:t xml:space="preserve"> </w:t>
            </w: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r>
              <w:rPr>
                <w:rFonts w:hint="eastAsia"/>
                <w:color w:val="auto"/>
              </w:rPr>
              <w:t>污迹、脱色</w:t>
            </w:r>
          </w:p>
        </w:tc>
        <w:tc>
          <w:tcPr>
            <w:tcW w:w="928" w:type="dxa"/>
            <w:noWrap w:val="0"/>
            <w:vAlign w:val="center"/>
          </w:tcPr>
          <w:p>
            <w:pPr>
              <w:rPr>
                <w:color w:val="auto"/>
              </w:rPr>
            </w:pPr>
          </w:p>
        </w:tc>
        <w:tc>
          <w:tcPr>
            <w:tcW w:w="763" w:type="dxa"/>
            <w:noWrap w:val="0"/>
            <w:vAlign w:val="center"/>
          </w:tcPr>
          <w:p>
            <w:pPr>
              <w:rPr>
                <w:color w:val="auto"/>
              </w:rPr>
            </w:pPr>
            <w:r>
              <w:rPr>
                <w:rFonts w:hint="eastAsia" w:ascii="宋体" w:hAnsi="宋体"/>
                <w:color w:val="auto"/>
              </w:rPr>
              <w:t xml:space="preserve"> </w:t>
            </w:r>
          </w:p>
        </w:tc>
        <w:tc>
          <w:tcPr>
            <w:tcW w:w="791" w:type="dxa"/>
            <w:noWrap w:val="0"/>
            <w:vAlign w:val="center"/>
          </w:tcPr>
          <w:p>
            <w:pPr>
              <w:rPr>
                <w:color w:val="auto"/>
              </w:rPr>
            </w:pP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r>
              <w:rPr>
                <w:rFonts w:hint="eastAsia"/>
                <w:color w:val="auto"/>
              </w:rPr>
              <w:t>破洞超过规定</w:t>
            </w:r>
          </w:p>
        </w:tc>
        <w:tc>
          <w:tcPr>
            <w:tcW w:w="928" w:type="dxa"/>
            <w:noWrap w:val="0"/>
            <w:vAlign w:val="center"/>
          </w:tcPr>
          <w:p>
            <w:pPr>
              <w:rPr>
                <w:color w:val="auto"/>
              </w:rPr>
            </w:pPr>
          </w:p>
        </w:tc>
        <w:tc>
          <w:tcPr>
            <w:tcW w:w="763" w:type="dxa"/>
            <w:noWrap w:val="0"/>
            <w:vAlign w:val="center"/>
          </w:tcPr>
          <w:p>
            <w:pPr>
              <w:rPr>
                <w:color w:val="auto"/>
              </w:rPr>
            </w:pPr>
          </w:p>
        </w:tc>
        <w:tc>
          <w:tcPr>
            <w:tcW w:w="791" w:type="dxa"/>
            <w:noWrap w:val="0"/>
            <w:vAlign w:val="center"/>
          </w:tcPr>
          <w:p>
            <w:pPr>
              <w:rPr>
                <w:color w:val="auto"/>
              </w:rPr>
            </w:pPr>
            <w:r>
              <w:rPr>
                <w:rFonts w:hint="eastAsia" w:ascii="宋体" w:hAnsi="宋体"/>
                <w:color w:val="auto"/>
              </w:rPr>
              <w:t xml:space="preserve"> </w:t>
            </w: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p>
        </w:tc>
        <w:tc>
          <w:tcPr>
            <w:tcW w:w="928" w:type="dxa"/>
            <w:noWrap w:val="0"/>
            <w:vAlign w:val="center"/>
          </w:tcPr>
          <w:p>
            <w:pPr>
              <w:rPr>
                <w:color w:val="auto"/>
              </w:rPr>
            </w:pPr>
          </w:p>
        </w:tc>
        <w:tc>
          <w:tcPr>
            <w:tcW w:w="763" w:type="dxa"/>
            <w:noWrap w:val="0"/>
            <w:vAlign w:val="center"/>
          </w:tcPr>
          <w:p>
            <w:pPr>
              <w:rPr>
                <w:color w:val="auto"/>
              </w:rPr>
            </w:pPr>
          </w:p>
        </w:tc>
        <w:tc>
          <w:tcPr>
            <w:tcW w:w="791" w:type="dxa"/>
            <w:noWrap w:val="0"/>
            <w:vAlign w:val="center"/>
          </w:tcPr>
          <w:p>
            <w:pPr>
              <w:rPr>
                <w:color w:val="auto"/>
              </w:rPr>
            </w:pP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7" w:type="dxa"/>
            <w:noWrap w:val="0"/>
            <w:vAlign w:val="center"/>
          </w:tcPr>
          <w:p>
            <w:pPr>
              <w:rPr>
                <w:color w:val="auto"/>
              </w:rPr>
            </w:pPr>
            <w:r>
              <w:rPr>
                <w:rFonts w:hint="eastAsia"/>
                <w:color w:val="auto"/>
              </w:rPr>
              <w:t>得分汇总</w:t>
            </w:r>
          </w:p>
        </w:tc>
        <w:tc>
          <w:tcPr>
            <w:tcW w:w="6219" w:type="dxa"/>
            <w:gridSpan w:val="6"/>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bl>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hint="eastAsia"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第三章  投标人须知</w:t>
      </w:r>
    </w:p>
    <w:p>
      <w:pPr>
        <w:pStyle w:val="12"/>
        <w:snapToGrid w:val="0"/>
        <w:spacing w:beforeLines="0" w:afterLines="0"/>
        <w:jc w:val="center"/>
        <w:outlineLvl w:val="0"/>
        <w:rPr>
          <w:rFonts w:ascii="黑体" w:hAnsi="宋体" w:eastAsia="黑体"/>
          <w:b/>
          <w:bCs/>
          <w:sz w:val="28"/>
          <w:szCs w:val="28"/>
        </w:rPr>
      </w:pPr>
    </w:p>
    <w:p>
      <w:pPr>
        <w:pStyle w:val="12"/>
        <w:snapToGrid w:val="0"/>
        <w:spacing w:beforeLines="0" w:afterLines="0"/>
        <w:jc w:val="center"/>
        <w:outlineLvl w:val="0"/>
        <w:rPr>
          <w:rFonts w:ascii="黑体" w:hAnsi="宋体" w:eastAsia="黑体"/>
          <w:b/>
          <w:bCs/>
          <w:sz w:val="28"/>
          <w:szCs w:val="28"/>
        </w:rPr>
      </w:pPr>
      <w:r>
        <w:rPr>
          <w:rFonts w:ascii="黑体" w:hAnsi="宋体" w:eastAsia="黑体"/>
          <w:b/>
          <w:bCs/>
          <w:sz w:val="28"/>
          <w:szCs w:val="28"/>
        </w:rPr>
        <w:t>前附表</w:t>
      </w:r>
    </w:p>
    <w:p>
      <w:pPr>
        <w:pStyle w:val="12"/>
        <w:snapToGrid w:val="0"/>
        <w:spacing w:beforeLines="0" w:afterLines="0"/>
        <w:jc w:val="center"/>
        <w:outlineLvl w:val="0"/>
        <w:rPr>
          <w:rFonts w:ascii="黑体" w:hAnsi="宋体" w:eastAsia="黑体"/>
          <w:b/>
          <w:bCs/>
          <w:sz w:val="28"/>
          <w:szCs w:val="28"/>
        </w:rPr>
      </w:pPr>
    </w:p>
    <w:tbl>
      <w:tblPr>
        <w:tblStyle w:val="23"/>
        <w:tblW w:w="85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78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序号</w:t>
            </w:r>
          </w:p>
        </w:tc>
        <w:tc>
          <w:tcPr>
            <w:tcW w:w="781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7816" w:type="dxa"/>
            <w:tcBorders>
              <w:top w:val="single" w:color="auto" w:sz="4" w:space="0"/>
              <w:left w:val="single" w:color="auto" w:sz="4" w:space="0"/>
              <w:bottom w:val="single" w:color="auto" w:sz="4" w:space="0"/>
              <w:right w:val="single" w:color="auto" w:sz="4" w:space="0"/>
            </w:tcBorders>
            <w:vAlign w:val="center"/>
          </w:tcPr>
          <w:p>
            <w:pPr>
              <w:tabs>
                <w:tab w:val="left" w:pos="105"/>
                <w:tab w:val="left" w:pos="735"/>
                <w:tab w:val="left" w:pos="945"/>
                <w:tab w:val="left" w:pos="3360"/>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专门面向中小微企业招标：是；</w:t>
            </w:r>
            <w:r>
              <w:rPr>
                <w:rFonts w:hint="eastAsia" w:asciiTheme="minorEastAsia" w:hAnsiTheme="minorEastAsia" w:eastAsiaTheme="minorEastAsia"/>
                <w:szCs w:val="21"/>
                <w:bdr w:val="single" w:color="auto" w:sz="4" w:space="0"/>
              </w:rPr>
              <w:t>√</w:t>
            </w:r>
            <w:r>
              <w:rPr>
                <w:rFonts w:hint="eastAsia" w:asciiTheme="minorEastAsia" w:hAnsiTheme="minorEastAsia" w:eastAsiaTheme="minorEastAsia"/>
                <w:szCs w:val="21"/>
              </w:rPr>
              <w:t>否。非专门面向中小微企业招标项目，投标人为小微企业的，其投标价格给予10%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bCs/>
                <w:szCs w:val="21"/>
              </w:rPr>
              <w:t>★2</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tabs>
                <w:tab w:val="left" w:pos="180"/>
                <w:tab w:val="left" w:pos="360"/>
              </w:tabs>
              <w:adjustRightInd w:val="0"/>
              <w:snapToGrid w:val="0"/>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本次招标有关信息公告在</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宁波市公共资源交易网宁海县分网（</w:t>
            </w:r>
            <w:r>
              <w:rPr>
                <w:rFonts w:asciiTheme="minorEastAsia" w:hAnsiTheme="minorEastAsia" w:eastAsiaTheme="minorEastAsia"/>
                <w:szCs w:val="21"/>
              </w:rPr>
              <w:t>http://ninghai.nbggzy.cn/</w:t>
            </w:r>
            <w:r>
              <w:rPr>
                <w:rFonts w:hint="eastAsia" w:asciiTheme="minorEastAsia" w:hAnsiTheme="minorEastAsia" w:eastAsiaTheme="minorEastAsia"/>
                <w:szCs w:val="21"/>
              </w:rPr>
              <w:t>）</w:t>
            </w:r>
          </w:p>
          <w:p>
            <w:pPr>
              <w:widowControl/>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宁波政府采购网（</w:t>
            </w:r>
            <w:r>
              <w:rPr>
                <w:rFonts w:asciiTheme="minorEastAsia" w:hAnsiTheme="minorEastAsia" w:eastAsiaTheme="minorEastAsia"/>
                <w:szCs w:val="21"/>
              </w:rPr>
              <w:t>http://www.nbzfcg.cn</w:t>
            </w:r>
            <w:r>
              <w:rPr>
                <w:rFonts w:hint="eastAsia" w:asciiTheme="minorEastAsia" w:hAnsiTheme="minorEastAsia" w:eastAsiaTheme="minorEastAsia"/>
                <w:szCs w:val="21"/>
              </w:rPr>
              <w:t>）</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浙江政府采购网（</w:t>
            </w:r>
            <w:r>
              <w:rPr>
                <w:rFonts w:asciiTheme="minorEastAsia" w:hAnsiTheme="minorEastAsia" w:eastAsiaTheme="minorEastAsia"/>
                <w:szCs w:val="21"/>
              </w:rPr>
              <w:t>http://www.zjzfcg.gov.cn</w:t>
            </w:r>
            <w:r>
              <w:rPr>
                <w:rFonts w:hint="eastAsia" w:asciiTheme="minorEastAsia" w:hAnsiTheme="minorEastAsia" w:eastAsiaTheme="minorEastAsia"/>
                <w:szCs w:val="21"/>
              </w:rPr>
              <w:t>）</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本项目自发布公告后后续可能出现的修改通知，澄清说明等都发布在上述媒体，请供应商随时关注下载，如有错过，后果自负。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bCs/>
                <w:szCs w:val="21"/>
              </w:rPr>
              <w:t>★</w:t>
            </w:r>
            <w:r>
              <w:rPr>
                <w:rFonts w:hint="eastAsia" w:asciiTheme="minorEastAsia" w:hAnsiTheme="minorEastAsia" w:eastAsiaTheme="minorEastAsia"/>
                <w:szCs w:val="21"/>
              </w:rPr>
              <w:t>3</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本招标文件中要求提供的原件也可用有效的公证件代替。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中标结果公告发布后，中标供应商需提供纸质投标文件一份，以备存档。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★5</w:t>
            </w:r>
          </w:p>
        </w:tc>
        <w:tc>
          <w:tcPr>
            <w:tcW w:w="78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inorEastAsia" w:hAnsiTheme="minorEastAsia" w:eastAsiaTheme="minorEastAsia"/>
                <w:szCs w:val="21"/>
              </w:rPr>
            </w:pPr>
            <w:r>
              <w:rPr>
                <w:rFonts w:hint="eastAsia" w:ascii="宋体" w:hAnsi="宋体"/>
                <w:bCs/>
                <w:szCs w:val="32"/>
              </w:rPr>
              <w:t>付款方式：承包费用由院方在确认工作完成的情况下，</w:t>
            </w:r>
            <w:r>
              <w:rPr>
                <w:u w:val="single"/>
              </w:rPr>
              <w:t>一月一结算</w:t>
            </w:r>
            <w:r>
              <w:rPr>
                <w:rFonts w:hint="eastAsia"/>
                <w:u w:val="single"/>
                <w:lang w:eastAsia="zh-CN"/>
              </w:rPr>
              <w:t>，</w:t>
            </w:r>
            <w:r>
              <w:rPr>
                <w:rFonts w:hint="eastAsia" w:ascii="宋体" w:hAnsi="宋体"/>
                <w:bCs/>
                <w:szCs w:val="32"/>
              </w:rPr>
              <w:t>按月以电汇方式支付给承包方。</w:t>
            </w:r>
          </w:p>
        </w:tc>
      </w:tr>
    </w:tbl>
    <w:p>
      <w:pPr>
        <w:spacing w:line="400" w:lineRule="exact"/>
        <w:jc w:val="center"/>
        <w:rPr>
          <w:rFonts w:asciiTheme="minorEastAsia" w:hAnsiTheme="minorEastAsia" w:eastAsiaTheme="minorEastAsia"/>
          <w:szCs w:val="21"/>
        </w:rPr>
      </w:pPr>
      <w:r>
        <w:rPr>
          <w:rFonts w:hint="eastAsia"/>
        </w:rPr>
        <w:br w:type="page"/>
      </w:r>
      <w:r>
        <w:rPr>
          <w:rFonts w:hint="eastAsia" w:asciiTheme="minorEastAsia" w:hAnsiTheme="minorEastAsia" w:eastAsiaTheme="minorEastAsia"/>
          <w:b/>
          <w:bCs/>
          <w:szCs w:val="21"/>
        </w:rPr>
        <w:t>一、总  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w:t>
      </w:r>
      <w:r>
        <w:rPr>
          <w:rFonts w:asciiTheme="minorEastAsia" w:hAnsiTheme="minorEastAsia" w:eastAsiaTheme="minorEastAsia"/>
          <w:szCs w:val="21"/>
        </w:rPr>
        <w:t>适用范围</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本招标文件适用于该项目的招标、投标、开标、资格审查、评标、定标、合同、验收等行为（法律、法规另有规定的，从其规定）。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（二）定义</w:t>
      </w:r>
    </w:p>
    <w:p>
      <w:pPr>
        <w:snapToGrid w:val="0"/>
        <w:spacing w:line="4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.“采购人”</w:t>
      </w:r>
      <w:r>
        <w:rPr>
          <w:rFonts w:asciiTheme="minorEastAsia" w:hAnsiTheme="minorEastAsia" w:eastAsiaTheme="minorEastAsia"/>
          <w:szCs w:val="21"/>
        </w:rPr>
        <w:t>是指依法进行政府</w:t>
      </w:r>
      <w:r>
        <w:rPr>
          <w:rFonts w:hint="eastAsia" w:asciiTheme="minorEastAsia" w:hAnsiTheme="minorEastAsia" w:eastAsiaTheme="minorEastAsia"/>
          <w:szCs w:val="21"/>
        </w:rPr>
        <w:t>采购的国家机关、事业单位、团体组织。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2.“采购代理机构”是指</w:t>
      </w:r>
      <w:r>
        <w:rPr>
          <w:rFonts w:hint="eastAsia" w:asciiTheme="minorEastAsia" w:hAnsiTheme="minorEastAsia" w:eastAsiaTheme="minorEastAsia"/>
          <w:szCs w:val="21"/>
          <w:lang w:eastAsia="zh-CN"/>
        </w:rPr>
        <w:t>宁海童氏工程管理咨询有限公司</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投标人”是指响应招标、参加投标竞争的法人、其他组织或者自然人。</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”是指实质性要求条款。</w:t>
      </w:r>
    </w:p>
    <w:p>
      <w:pPr>
        <w:spacing w:line="400" w:lineRule="exact"/>
        <w:ind w:firstLine="420" w:firstLineChars="200"/>
        <w:rPr>
          <w:rFonts w:asciiTheme="minorEastAsia" w:hAnsiTheme="minorEastAsia" w:eastAsiaTheme="minorEastAsia"/>
          <w:szCs w:val="21"/>
        </w:rPr>
      </w:pPr>
      <w:bookmarkStart w:id="4" w:name="_Toc304292180"/>
      <w:bookmarkStart w:id="5" w:name="_Toc317685562"/>
      <w:r>
        <w:rPr>
          <w:rFonts w:hint="eastAsia" w:asciiTheme="minorEastAsia" w:hAnsiTheme="minorEastAsia" w:eastAsiaTheme="minorEastAsia"/>
          <w:szCs w:val="21"/>
        </w:rPr>
        <w:t>（三）投标委</w:t>
      </w:r>
      <w:bookmarkEnd w:id="4"/>
      <w:bookmarkEnd w:id="5"/>
      <w:r>
        <w:rPr>
          <w:rFonts w:hint="eastAsia" w:asciiTheme="minorEastAsia" w:hAnsiTheme="minorEastAsia" w:eastAsiaTheme="minorEastAsia"/>
          <w:szCs w:val="21"/>
        </w:rPr>
        <w:t>托</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w:t>
      </w:r>
      <w:r>
        <w:rPr>
          <w:rFonts w:asciiTheme="minorEastAsia" w:hAnsiTheme="minorEastAsia" w:eastAsiaTheme="minorEastAsia"/>
          <w:szCs w:val="21"/>
        </w:rPr>
        <w:t>代表须</w:t>
      </w:r>
      <w:r>
        <w:rPr>
          <w:rFonts w:hint="eastAsia" w:asciiTheme="minorEastAsia" w:hAnsiTheme="minorEastAsia" w:eastAsiaTheme="minorEastAsia"/>
          <w:szCs w:val="21"/>
        </w:rPr>
        <w:t>提</w:t>
      </w:r>
      <w:r>
        <w:rPr>
          <w:rFonts w:asciiTheme="minorEastAsia" w:hAnsiTheme="minorEastAsia" w:eastAsiaTheme="minorEastAsia"/>
          <w:szCs w:val="21"/>
        </w:rPr>
        <w:t>供</w:t>
      </w:r>
      <w:r>
        <w:rPr>
          <w:rFonts w:hint="eastAsia" w:asciiTheme="minorEastAsia" w:hAnsiTheme="minorEastAsia" w:eastAsiaTheme="minorEastAsia"/>
          <w:szCs w:val="21"/>
        </w:rPr>
        <w:t>有效</w:t>
      </w:r>
      <w:r>
        <w:rPr>
          <w:rFonts w:asciiTheme="minorEastAsia" w:hAnsiTheme="minorEastAsia" w:eastAsiaTheme="minorEastAsia"/>
          <w:szCs w:val="21"/>
        </w:rPr>
        <w:t>身份证</w:t>
      </w:r>
      <w:r>
        <w:rPr>
          <w:rFonts w:hint="eastAsia" w:asciiTheme="minorEastAsia" w:hAnsiTheme="minorEastAsia" w:eastAsiaTheme="minorEastAsia"/>
          <w:szCs w:val="21"/>
        </w:rPr>
        <w:t>件</w:t>
      </w:r>
      <w:r>
        <w:rPr>
          <w:rFonts w:asciiTheme="minorEastAsia" w:hAnsiTheme="minorEastAsia" w:eastAsiaTheme="minorEastAsia"/>
          <w:szCs w:val="21"/>
        </w:rPr>
        <w:t>。如</w:t>
      </w:r>
      <w:r>
        <w:rPr>
          <w:rFonts w:hint="eastAsia" w:asciiTheme="minorEastAsia" w:hAnsiTheme="minorEastAsia" w:eastAsiaTheme="minorEastAsia"/>
          <w:szCs w:val="21"/>
        </w:rPr>
        <w:t>投标人</w:t>
      </w:r>
      <w:r>
        <w:rPr>
          <w:rFonts w:asciiTheme="minorEastAsia" w:hAnsiTheme="minorEastAsia" w:eastAsiaTheme="minorEastAsia"/>
          <w:szCs w:val="21"/>
        </w:rPr>
        <w:t>代表不是法定代表人／负责人，须有法定代表人／负责人出具的授权委托书</w:t>
      </w:r>
      <w:r>
        <w:rPr>
          <w:rFonts w:hint="eastAsia" w:asciiTheme="minorEastAsia" w:hAnsiTheme="minorEastAsia" w:eastAsiaTheme="minorEastAsia"/>
          <w:szCs w:val="21"/>
        </w:rPr>
        <w:t>（</w:t>
      </w:r>
      <w:r>
        <w:rPr>
          <w:rFonts w:asciiTheme="minorEastAsia" w:hAnsiTheme="minorEastAsia" w:eastAsiaTheme="minorEastAsia"/>
          <w:szCs w:val="21"/>
        </w:rPr>
        <w:t>格式见</w:t>
      </w:r>
      <w:r>
        <w:rPr>
          <w:rFonts w:hint="eastAsia" w:asciiTheme="minorEastAsia" w:hAnsiTheme="minorEastAsia" w:eastAsiaTheme="minorEastAsia"/>
          <w:szCs w:val="21"/>
        </w:rPr>
        <w:t>附件</w:t>
      </w:r>
      <w:r>
        <w:rPr>
          <w:rFonts w:asciiTheme="minorEastAsia" w:hAnsiTheme="minorEastAsia" w:eastAsiaTheme="minorEastAsia"/>
          <w:szCs w:val="21"/>
        </w:rPr>
        <w:t>）</w:t>
      </w:r>
      <w:r>
        <w:rPr>
          <w:rFonts w:hint="eastAsia" w:asciiTheme="minorEastAsia" w:hAnsiTheme="minorEastAsia" w:eastAsiaTheme="minorEastAsia"/>
          <w:szCs w:val="21"/>
        </w:rPr>
        <w:t>，</w:t>
      </w:r>
      <w:bookmarkStart w:id="6" w:name="_Toc304292181"/>
      <w:bookmarkStart w:id="7" w:name="_Toc317685563"/>
      <w:r>
        <w:rPr>
          <w:rFonts w:hint="eastAsia" w:asciiTheme="minorEastAsia" w:hAnsiTheme="minorEastAsia" w:eastAsiaTheme="minorEastAsia"/>
          <w:szCs w:val="21"/>
        </w:rPr>
        <w:t>银行、保险、石油石化、电力、电信、移动、联通等分支机构可提供分支机构负责人授权书。</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w:t>
      </w:r>
      <w:bookmarkEnd w:id="6"/>
      <w:bookmarkEnd w:id="7"/>
      <w:r>
        <w:rPr>
          <w:rFonts w:hint="eastAsia" w:asciiTheme="minorEastAsia" w:hAnsiTheme="minorEastAsia" w:eastAsiaTheme="minorEastAsia"/>
          <w:szCs w:val="21"/>
        </w:rPr>
        <w:t>投标费用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无论投标结果如何，投标人均应自行承担所有与投标有关的全部费用。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（五）转包与分包</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本项目不得转包。</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本项目不允许分包</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（六）特别说明</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银行、保险、石油石化、电力、电信、移动、联通等行业实行许可证管理的本地分支机构可直接参与投标，法人代表授权书可以为分公司负责人授权。</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（七）采购项目需要落实的政府采购政策</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1.节能环保要求</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采购人拟采购的产品属于品目清单范围的，采购人及其委托的采购代理机构</w:t>
      </w:r>
      <w:r>
        <w:rPr>
          <w:rFonts w:hint="eastAsia" w:asciiTheme="minorEastAsia" w:hAnsiTheme="minorEastAsia" w:eastAsiaTheme="minorEastAsia"/>
          <w:szCs w:val="21"/>
        </w:rPr>
        <w:t>将</w:t>
      </w:r>
      <w:r>
        <w:rPr>
          <w:rFonts w:asciiTheme="minorEastAsia" w:hAnsiTheme="minorEastAsia" w:eastAsiaTheme="minorEastAsia"/>
          <w:szCs w:val="21"/>
        </w:rPr>
        <w:t>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szCs w:val="21"/>
        </w:rPr>
        <w:t>投标人须提供相关产品认证证书。</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2.小型、微型企业价格扣除</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符合中小企业划分标准的个体工商户，在政府采购活动中视同中小企业。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（2）参加政府采购活动的小微企业应当提供《中小企业声明函》。</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（3）对于经主管预算单位统筹后未预留份额专门面向中小企业采购的采购项目，以及预留份额项目中的非预留部分采购包，应当对符合规定的小微企业报价给予10%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的扣除，用扣除后的价格参加评审。 </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价格扣除比例或者价格分加分比例对小型企业和微型企业同等对待，不作区分。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根据《关于促进残疾人就业政府采购政策的通知》（财库</w:t>
      </w:r>
      <w:r>
        <w:rPr>
          <w:rFonts w:hint="eastAsia" w:asciiTheme="minorEastAsia" w:hAnsiTheme="minorEastAsia" w:eastAsiaTheme="minorEastAsia"/>
          <w:szCs w:val="21"/>
        </w:rPr>
        <w:t>〔</w:t>
      </w:r>
      <w:r>
        <w:rPr>
          <w:rFonts w:asciiTheme="minorEastAsia" w:hAnsiTheme="minorEastAsia" w:eastAsiaTheme="minorEastAsia"/>
          <w:szCs w:val="21"/>
        </w:rPr>
        <w:t>2017</w:t>
      </w:r>
      <w:r>
        <w:rPr>
          <w:rFonts w:hint="eastAsia" w:asciiTheme="minorEastAsia" w:hAnsiTheme="minorEastAsia" w:eastAsiaTheme="minorEastAsia"/>
          <w:szCs w:val="21"/>
        </w:rPr>
        <w:t>〕</w:t>
      </w:r>
      <w:r>
        <w:rPr>
          <w:rFonts w:asciiTheme="minorEastAsia" w:hAnsiTheme="minorEastAsia" w:eastAsia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二</w:t>
      </w:r>
      <w:r>
        <w:rPr>
          <w:rFonts w:hint="eastAsia" w:asciiTheme="minorEastAsia" w:hAnsiTheme="minorEastAsia" w:eastAsiaTheme="minorEastAsia"/>
          <w:b/>
          <w:szCs w:val="21"/>
        </w:rPr>
        <w:t>、</w:t>
      </w:r>
      <w:r>
        <w:rPr>
          <w:rFonts w:asciiTheme="minorEastAsia" w:hAnsiTheme="minorEastAsia" w:eastAsiaTheme="minorEastAsia"/>
          <w:b/>
          <w:szCs w:val="21"/>
        </w:rPr>
        <w:t>招标文件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（一）招标文件的构成。本招标文件由以下部分组成：</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.招标</w:t>
      </w:r>
      <w:r>
        <w:rPr>
          <w:rFonts w:asciiTheme="minorEastAsia" w:hAnsiTheme="minorEastAsia" w:eastAsiaTheme="minorEastAsia"/>
          <w:szCs w:val="21"/>
        </w:rPr>
        <w:t>公告</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采购需求</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投标人须知</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评标办法及</w:t>
      </w:r>
      <w:r>
        <w:rPr>
          <w:rFonts w:hint="eastAsia" w:asciiTheme="minorEastAsia" w:hAnsiTheme="minorEastAsia" w:eastAsiaTheme="minorEastAsia"/>
          <w:szCs w:val="21"/>
        </w:rPr>
        <w:t>评标</w:t>
      </w:r>
      <w:r>
        <w:rPr>
          <w:rFonts w:asciiTheme="minorEastAsia" w:hAnsiTheme="minorEastAsia" w:eastAsiaTheme="minorEastAsia"/>
          <w:szCs w:val="21"/>
        </w:rPr>
        <w:t>标准</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.政府采购</w:t>
      </w:r>
      <w:r>
        <w:rPr>
          <w:rFonts w:asciiTheme="minorEastAsia" w:hAnsiTheme="minorEastAsia" w:eastAsiaTheme="minorEastAsia"/>
          <w:szCs w:val="21"/>
        </w:rPr>
        <w:t>合同主要条款</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投标文件格式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7.本项目</w:t>
      </w:r>
      <w:r>
        <w:rPr>
          <w:rFonts w:asciiTheme="minorEastAsia" w:hAnsiTheme="minorEastAsia" w:eastAsiaTheme="minorEastAsia"/>
          <w:szCs w:val="21"/>
        </w:rPr>
        <w:t>招标文件</w:t>
      </w:r>
      <w:r>
        <w:rPr>
          <w:rFonts w:hint="eastAsia" w:asciiTheme="minorEastAsia" w:hAnsiTheme="minorEastAsia" w:eastAsiaTheme="minorEastAsia"/>
          <w:szCs w:val="21"/>
        </w:rPr>
        <w:t>的</w:t>
      </w:r>
      <w:r>
        <w:rPr>
          <w:rFonts w:asciiTheme="minorEastAsia" w:hAnsiTheme="minorEastAsia" w:eastAsiaTheme="minorEastAsia"/>
          <w:szCs w:val="21"/>
        </w:rPr>
        <w:t>澄清、答复、修改、补充的内容</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（二）招标文件的澄清与修改</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澄清或者修改的内容为招标文件的组成部分</w:t>
      </w:r>
      <w:r>
        <w:rPr>
          <w:rFonts w:hint="eastAsia" w:asciiTheme="minorEastAsia" w:hAnsi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3.所有投标人均有义务登陆宁波市公共资源交易网宁海县分网（</w:t>
      </w:r>
      <w:r>
        <w:rPr>
          <w:rFonts w:asciiTheme="minorEastAsia" w:hAnsiTheme="minorEastAsia" w:eastAsiaTheme="minorEastAsia"/>
          <w:szCs w:val="21"/>
        </w:rPr>
        <w:t>http://ninghai.nbggzy.cn/</w:t>
      </w:r>
      <w:r>
        <w:rPr>
          <w:rFonts w:hint="eastAsia" w:asciiTheme="minorEastAsia" w:hAnsiTheme="minorEastAsia" w:eastAsiaTheme="minorEastAsia"/>
          <w:szCs w:val="21"/>
        </w:rPr>
        <w:t>）、宁波政府采购网（</w:t>
      </w:r>
      <w:r>
        <w:rPr>
          <w:rFonts w:asciiTheme="minorEastAsia" w:hAnsiTheme="minorEastAsia" w:eastAsiaTheme="minorEastAsia"/>
          <w:szCs w:val="21"/>
        </w:rPr>
        <w:t>http://www.nbzfcg.cn</w:t>
      </w:r>
      <w:r>
        <w:rPr>
          <w:rFonts w:hint="eastAsia" w:asciiTheme="minorEastAsia" w:hAnsiTheme="minorEastAsia" w:eastAsiaTheme="minorEastAsia"/>
          <w:szCs w:val="21"/>
        </w:rPr>
        <w:t>）和浙江政府采购网（</w:t>
      </w:r>
      <w:r>
        <w:rPr>
          <w:rFonts w:asciiTheme="minorEastAsia" w:hAnsiTheme="minorEastAsia" w:eastAsiaTheme="minorEastAsia"/>
          <w:szCs w:val="21"/>
        </w:rPr>
        <w:t>http://www.zjzfcg.gov.cn</w:t>
      </w:r>
      <w:r>
        <w:rPr>
          <w:rFonts w:hint="eastAsia" w:asciiTheme="minorEastAsia" w:hAnsiTheme="minorEastAsia" w:eastAsiaTheme="minorEastAsia"/>
          <w:szCs w:val="21"/>
        </w:rPr>
        <w:t>）网站获取相关信息，</w:t>
      </w:r>
      <w:r>
        <w:rPr>
          <w:rFonts w:hint="eastAsia" w:asciiTheme="minorEastAsia" w:hAnsiTheme="minorEastAsia" w:eastAsiaTheme="minorEastAsia"/>
          <w:szCs w:val="21"/>
          <w:lang w:eastAsia="zh-CN"/>
        </w:rPr>
        <w:t>宁海童氏工程管理咨询有限公司</w:t>
      </w:r>
      <w:r>
        <w:rPr>
          <w:rFonts w:hint="eastAsia" w:asciiTheme="minorEastAsia" w:hAnsiTheme="minorEastAsia" w:eastAsiaTheme="minorEastAsia"/>
          <w:szCs w:val="21"/>
        </w:rPr>
        <w:t>发布在上述网站的修改通知，澄清说明等视为已送达各投标人且已为各投标人知悉，请各投标人密切关注。</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三</w:t>
      </w:r>
      <w:r>
        <w:rPr>
          <w:rFonts w:hint="eastAsia" w:asciiTheme="minorEastAsia" w:hAnsiTheme="minorEastAsia" w:eastAsiaTheme="minorEastAsia"/>
          <w:b/>
          <w:szCs w:val="21"/>
        </w:rPr>
        <w:t>、</w:t>
      </w:r>
      <w:r>
        <w:rPr>
          <w:rFonts w:asciiTheme="minorEastAsia" w:hAnsiTheme="minorEastAsia" w:eastAsiaTheme="minorEastAsia"/>
          <w:b/>
          <w:szCs w:val="21"/>
        </w:rPr>
        <w:t>投标文件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（一）投标文件的组成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投标文件由技术商务文件及报价文件两部分组成。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1.技术商务文件的内容组成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（1）资格条件自查表（格式见附件）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（2）符合性自查表（格式见附件）</w:t>
      </w:r>
    </w:p>
    <w:p>
      <w:pPr>
        <w:spacing w:line="400" w:lineRule="exact"/>
        <w:ind w:firstLine="420" w:firstLineChars="200"/>
        <w:rPr>
          <w:rFonts w:ascii="宋体" w:hAnsi="宋体" w:cs="宋体"/>
          <w:szCs w:val="21"/>
        </w:rPr>
      </w:pPr>
      <w:r>
        <w:rPr>
          <w:rFonts w:hint="eastAsia" w:ascii="宋体" w:hAnsi="宋体" w:cs="宋体"/>
          <w:szCs w:val="21"/>
        </w:rPr>
        <w:t>（3）评分索引表（格式详见技术商务文件格式中的评分索引表）</w:t>
      </w:r>
    </w:p>
    <w:p>
      <w:pPr>
        <w:spacing w:line="400" w:lineRule="exact"/>
        <w:ind w:firstLine="420" w:firstLineChars="200"/>
        <w:rPr>
          <w:rFonts w:ascii="宋体" w:hAnsi="宋体" w:cs="宋体"/>
          <w:szCs w:val="21"/>
        </w:rPr>
      </w:pPr>
      <w:r>
        <w:rPr>
          <w:rFonts w:hint="eastAsia" w:ascii="宋体" w:hAnsi="宋体" w:cs="宋体"/>
          <w:szCs w:val="21"/>
        </w:rPr>
        <w:t>（4）对照技术商务评分表的要求提供资料：</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rPr>
        <w:t>（5）上述几项</w:t>
      </w:r>
      <w:r>
        <w:rPr>
          <w:rFonts w:hint="eastAsia" w:asciiTheme="minorEastAsia" w:hAnsiTheme="minorEastAsia" w:eastAsiaTheme="minorEastAsia"/>
          <w:szCs w:val="21"/>
        </w:rPr>
        <w:t>中未列明而招标文件要求提供的其他资料；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（6）投标人认为需提供的其他资料。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报价文件</w:t>
      </w:r>
      <w:r>
        <w:rPr>
          <w:rFonts w:hint="eastAsia" w:asciiTheme="minorEastAsia" w:hAnsiTheme="minorEastAsia" w:eastAsiaTheme="minorEastAsia"/>
          <w:szCs w:val="21"/>
        </w:rPr>
        <w:t>的内容组成</w:t>
      </w:r>
      <w:r>
        <w:rPr>
          <w:rFonts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（1）开标一览表（格式见附件）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（2）投标分项报价表（格式见附件）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szCs w:val="21"/>
        </w:rPr>
        <w:t>中小企业声明函</w:t>
      </w:r>
      <w:r>
        <w:rPr>
          <w:rFonts w:hint="eastAsia" w:asciiTheme="minorEastAsia" w:hAnsiTheme="minorEastAsia" w:eastAsiaTheme="minorEastAsia"/>
          <w:szCs w:val="21"/>
        </w:rPr>
        <w:t>（格式见附件）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（4）残疾人福利性单位声明函（格式见附件）</w:t>
      </w:r>
    </w:p>
    <w:p>
      <w:pPr>
        <w:snapToGrid w:val="0"/>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（5）省级以上监狱管理局、戒毒管理局（含新疆生产建设兵团）出具的属于监狱企业的证明文件。（格式见附件）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（6）投标人针对报价需要说明的其他文件和资料（格式自拟）</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（二）投标文件的语言及计量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.投标人提交的</w:t>
      </w:r>
      <w:r>
        <w:rPr>
          <w:rFonts w:asciiTheme="minorEastAsia" w:hAnsiTheme="minorEastAsia" w:eastAsia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投标计量单位，招标文件已有明确规定的，使用招标文件规定的计量单位；招标文件没有规定的，应采用中华人民共和国法定计量单位，否则视同未响应。</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（三）投标报价</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投标报价应按招标文件中相关附表格式填写，货币单位为人民币元。</w:t>
      </w:r>
    </w:p>
    <w:p>
      <w:pPr>
        <w:spacing w:line="400" w:lineRule="exact"/>
        <w:ind w:firstLine="420" w:firstLineChars="200"/>
        <w:rPr>
          <w:rFonts w:ascii="宋体" w:hAnsi="宋体"/>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 投标报价是履行合同的最终价格，</w:t>
      </w:r>
      <w:r>
        <w:rPr>
          <w:rFonts w:hint="eastAsia" w:ascii="宋体" w:hAnsi="宋体"/>
          <w:szCs w:val="21"/>
        </w:rPr>
        <w:t>包含购买服务需缴纳的所有税费及其他一切相关费用</w:t>
      </w:r>
      <w:r>
        <w:rPr>
          <w:rFonts w:hint="eastAsia" w:asciiTheme="minorEastAsia" w:hAnsiTheme="minorEastAsia" w:eastAsiaTheme="minorEastAsia"/>
          <w:szCs w:val="21"/>
        </w:rPr>
        <w:t>，采购人不再另行承担其他费用。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投标文件只允许有一个报价，有选择的</w:t>
      </w:r>
      <w:r>
        <w:rPr>
          <w:rFonts w:hint="eastAsia" w:asciiTheme="minorEastAsia" w:hAnsiTheme="minorEastAsia" w:eastAsiaTheme="minorEastAsia"/>
          <w:szCs w:val="21"/>
        </w:rPr>
        <w:t>或有条件的</w:t>
      </w:r>
      <w:r>
        <w:rPr>
          <w:rFonts w:asciiTheme="minorEastAsia" w:hAnsiTheme="minorEastAsia" w:eastAsiaTheme="minorEastAsia"/>
          <w:szCs w:val="21"/>
        </w:rPr>
        <w:t>报价将不予接受。</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（四）投标文件的有效期</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.投标有效期从提交投标文件的截止之日起90天</w:t>
      </w:r>
      <w:r>
        <w:rPr>
          <w:rFonts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在特殊情况下，</w:t>
      </w:r>
      <w:r>
        <w:rPr>
          <w:rFonts w:hint="eastAsia" w:asciiTheme="minorEastAsia" w:hAnsiTheme="minorEastAsia" w:eastAsiaTheme="minorEastAsia"/>
          <w:szCs w:val="21"/>
        </w:rPr>
        <w:t>采购</w:t>
      </w:r>
      <w:r>
        <w:rPr>
          <w:rFonts w:asciiTheme="minorEastAsia" w:hAnsiTheme="minorEastAsia" w:eastAsiaTheme="minorEastAsia"/>
          <w:szCs w:val="21"/>
        </w:rPr>
        <w:t>人可与投标人协商延长投标文件的有效期，这种要求和答复均以书面形式进行。</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中标人的投标文件自开标之日起至合同履行完毕止均应保持有效。</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（五）投标文件的编制和份数</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.投标文件的编制：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（1）投标人应当按照招标文件的要求编制投标文件。投标文件应当对招标文件提出的要求和条件作出明确响应，</w:t>
      </w:r>
      <w:r>
        <w:rPr>
          <w:rFonts w:asciiTheme="minorEastAsia" w:hAnsiTheme="minorEastAsia" w:eastAsiaTheme="minorEastAsia"/>
          <w:szCs w:val="21"/>
        </w:rPr>
        <w:t>并对所提供的全部资料的真实性承担法律责任。</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投标文件内容不完整、编排混乱导致投标文件被误读、漏读或者查找不到相关内容的，</w:t>
      </w:r>
      <w:r>
        <w:rPr>
          <w:rFonts w:hint="eastAsia" w:asciiTheme="minorEastAsia" w:hAnsiTheme="minorEastAsia" w:eastAsiaTheme="minorEastAsia"/>
          <w:szCs w:val="21"/>
        </w:rPr>
        <w:t>由投标人自负。</w:t>
      </w:r>
    </w:p>
    <w:p>
      <w:pPr>
        <w:spacing w:line="40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（3）供应商应根据政府采购云平台的要求及本招标文件规定的格式和顺序编制投标文件并进行关联定位。</w:t>
      </w:r>
    </w:p>
    <w:p>
      <w:pPr>
        <w:spacing w:line="400" w:lineRule="exact"/>
        <w:ind w:firstLine="420" w:firstLineChars="200"/>
        <w:rPr>
          <w:rFonts w:asciiTheme="minorEastAsia" w:hAnsiTheme="minorEastAsia" w:eastAsiaTheme="minorEastAsia"/>
          <w:szCs w:val="21"/>
        </w:rPr>
      </w:pPr>
      <w:r>
        <w:rPr>
          <w:rFonts w:hint="eastAsia" w:cs="宋体" w:asciiTheme="minorEastAsia" w:hAnsiTheme="minorEastAsia" w:eastAsiaTheme="minorEastAsia"/>
        </w:rPr>
        <w:t>（4）</w:t>
      </w:r>
      <w:r>
        <w:rPr>
          <w:rFonts w:asciiTheme="minorEastAsia" w:hAnsiTheme="minorEastAsia" w:eastAsiaTheme="minorEastAsia"/>
          <w:szCs w:val="21"/>
        </w:rPr>
        <w:t>投标文件须由投标人在规定位置盖章并由法定代表人／负责人或授权</w:t>
      </w:r>
      <w:r>
        <w:rPr>
          <w:rFonts w:hint="eastAsia" w:asciiTheme="minorEastAsia" w:hAnsiTheme="minorEastAsia" w:eastAsiaTheme="minorEastAsia"/>
          <w:szCs w:val="21"/>
        </w:rPr>
        <w:t>代表</w:t>
      </w:r>
      <w:r>
        <w:rPr>
          <w:rFonts w:asciiTheme="minorEastAsia" w:hAnsiTheme="minorEastAsia" w:eastAsiaTheme="minorEastAsia"/>
          <w:szCs w:val="21"/>
        </w:rPr>
        <w:t>签署，投标人应写全称。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投标文件不得涂改，若有修改错漏处，须加盖单位公章或者</w:t>
      </w:r>
      <w:r>
        <w:rPr>
          <w:rFonts w:hint="eastAsia" w:asciiTheme="minorEastAsia" w:hAnsiTheme="minorEastAsia" w:eastAsiaTheme="minorEastAsia"/>
          <w:szCs w:val="21"/>
        </w:rPr>
        <w:t>法定代表人／负责人或授权代表签字</w:t>
      </w:r>
      <w:r>
        <w:rPr>
          <w:rFonts w:asciiTheme="minorEastAsia" w:hAnsiTheme="minorEastAsia" w:eastAsiaTheme="minorEastAsia"/>
          <w:szCs w:val="21"/>
        </w:rPr>
        <w:t>或盖章。投标文件因字迹潦草或表达不清所引起的后果由投标人负责。</w:t>
      </w:r>
    </w:p>
    <w:p>
      <w:pPr>
        <w:spacing w:line="400" w:lineRule="exact"/>
        <w:ind w:firstLine="420" w:firstLineChars="200"/>
        <w:rPr>
          <w:rFonts w:ascii="宋体" w:hAnsi="宋体" w:cs="宋体"/>
        </w:rPr>
      </w:pPr>
      <w:r>
        <w:rPr>
          <w:rFonts w:hint="eastAsia" w:cs="宋体" w:asciiTheme="minorEastAsia" w:hAnsiTheme="minorEastAsia" w:eastAsiaTheme="minorEastAsia"/>
        </w:rPr>
        <w:t>2.</w:t>
      </w:r>
      <w:r>
        <w:rPr>
          <w:rFonts w:hint="eastAsia" w:ascii="宋体" w:hAnsi="宋体" w:cs="宋体"/>
        </w:rPr>
        <w:t>投标文件的份数：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本项目实行网上投标，供应商应准备以下投标文件：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（1）上传到政府采购云平台的电子投标文件（含技术商务文件、报价文件）1份。</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（2）以介质存储的数据电文形式的电子备份投标文件（含技术商务文件、报价文件）1份。</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（六）投标文件的包装、密封、递交、修改和撤回</w:t>
      </w:r>
    </w:p>
    <w:p>
      <w:pPr>
        <w:snapToGrid w:val="0"/>
        <w:spacing w:line="400" w:lineRule="exact"/>
        <w:ind w:firstLine="407" w:firstLineChars="194"/>
        <w:jc w:val="left"/>
        <w:rPr>
          <w:rFonts w:ascii="宋体" w:hAnsi="宋体"/>
          <w:szCs w:val="21"/>
        </w:rPr>
      </w:pPr>
      <w:r>
        <w:rPr>
          <w:rFonts w:hint="eastAsia" w:ascii="宋体" w:hAnsi="宋体" w:cs="宋体"/>
          <w:szCs w:val="21"/>
        </w:rPr>
        <w:t>1.</w:t>
      </w:r>
      <w:r>
        <w:rPr>
          <w:rFonts w:hint="eastAsia" w:asciiTheme="minorEastAsia" w:hAnsiTheme="minorEastAsia" w:eastAsiaTheme="minorEastAsia"/>
          <w:szCs w:val="21"/>
        </w:rPr>
        <w:t>以介质存储的数据电文形式的电子备份投标文件</w:t>
      </w:r>
      <w:r>
        <w:rPr>
          <w:rFonts w:hint="eastAsia" w:ascii="宋体" w:hAnsi="宋体"/>
          <w:szCs w:val="21"/>
        </w:rPr>
        <w:t>用封袋密封</w:t>
      </w:r>
      <w:r>
        <w:rPr>
          <w:rFonts w:hint="eastAsia" w:ascii="宋体" w:hAnsi="宋体" w:cs="宋体"/>
          <w:bCs/>
          <w:szCs w:val="21"/>
        </w:rPr>
        <w:t>包装</w:t>
      </w:r>
      <w:r>
        <w:rPr>
          <w:rFonts w:hint="eastAsia" w:ascii="宋体" w:hAnsi="宋体"/>
          <w:szCs w:val="21"/>
        </w:rPr>
        <w:t>，</w:t>
      </w:r>
      <w:r>
        <w:rPr>
          <w:rFonts w:hint="eastAsia" w:ascii="宋体" w:hAnsi="宋体" w:cs="宋体"/>
          <w:szCs w:val="21"/>
        </w:rPr>
        <w:t>包封</w:t>
      </w:r>
      <w:r>
        <w:rPr>
          <w:rFonts w:hint="eastAsia" w:asciiTheme="minorEastAsia" w:hAnsiTheme="minorEastAsia" w:eastAsiaTheme="minorEastAsia"/>
          <w:szCs w:val="21"/>
        </w:rPr>
        <w:t>应密封完好，正确标明</w:t>
      </w:r>
      <w:r>
        <w:rPr>
          <w:rFonts w:hint="eastAsia" w:ascii="宋体" w:hAnsi="宋体" w:cs="宋体"/>
          <w:kern w:val="0"/>
          <w:szCs w:val="21"/>
        </w:rPr>
        <w:t>电子备份</w:t>
      </w:r>
      <w:r>
        <w:rPr>
          <w:rFonts w:hint="eastAsia" w:asciiTheme="minorEastAsia" w:hAnsiTheme="minorEastAsia" w:eastAsiaTheme="minorEastAsia"/>
          <w:szCs w:val="21"/>
        </w:rPr>
        <w:t>投标文件名称、投标项目名称、项目编号及投标人名称。</w:t>
      </w:r>
    </w:p>
    <w:p>
      <w:pPr>
        <w:snapToGrid w:val="0"/>
        <w:spacing w:line="400" w:lineRule="exact"/>
        <w:ind w:firstLine="407" w:firstLineChars="194"/>
        <w:jc w:val="left"/>
        <w:rPr>
          <w:rFonts w:ascii="宋体" w:hAnsi="宋体" w:cs="宋体"/>
          <w:szCs w:val="21"/>
        </w:rPr>
      </w:pPr>
      <w:r>
        <w:rPr>
          <w:rFonts w:hint="eastAsia" w:ascii="宋体" w:hAnsi="宋体" w:cs="宋体"/>
          <w:szCs w:val="21"/>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电子交易平台应当拒收。</w:t>
      </w:r>
    </w:p>
    <w:p>
      <w:pPr>
        <w:pStyle w:val="57"/>
        <w:spacing w:before="0" w:line="400" w:lineRule="exact"/>
        <w:ind w:firstLine="420"/>
        <w:rPr>
          <w:rFonts w:cs="Times New Roman" w:asciiTheme="minorEastAsia" w:hAnsiTheme="minorEastAsia" w:eastAsiaTheme="minorEastAsia"/>
          <w:sz w:val="21"/>
          <w:szCs w:val="21"/>
        </w:rPr>
      </w:pPr>
      <w:r>
        <w:rPr>
          <w:rFonts w:hint="eastAsia" w:ascii="宋体" w:hAnsi="宋体" w:cs="宋体"/>
          <w:sz w:val="21"/>
          <w:szCs w:val="21"/>
        </w:rPr>
        <w:t>3.投标人在投标截止时间之前，可以对所递交的</w:t>
      </w:r>
      <w:r>
        <w:rPr>
          <w:rFonts w:hint="eastAsia" w:ascii="宋体" w:hAnsi="宋体" w:cs="宋体"/>
          <w:kern w:val="0"/>
          <w:sz w:val="21"/>
          <w:szCs w:val="21"/>
        </w:rPr>
        <w:t>电子备份投标文件</w:t>
      </w:r>
      <w:r>
        <w:rPr>
          <w:rFonts w:hint="eastAsia" w:ascii="宋体" w:hAnsi="宋体" w:cs="宋体"/>
          <w:sz w:val="21"/>
          <w:szCs w:val="21"/>
        </w:rPr>
        <w:t>进行补充、修改或者撤回，并书面通知采购人或者采购代理机构。</w:t>
      </w:r>
    </w:p>
    <w:p>
      <w:pPr>
        <w:snapToGrid w:val="0"/>
        <w:spacing w:line="400" w:lineRule="exact"/>
        <w:ind w:firstLine="407" w:firstLineChars="194"/>
        <w:jc w:val="left"/>
        <w:rPr>
          <w:rFonts w:ascii="宋体" w:hAnsi="宋体" w:cs="宋体"/>
          <w:szCs w:val="21"/>
        </w:rPr>
      </w:pPr>
      <w:r>
        <w:rPr>
          <w:rFonts w:hint="eastAsia" w:ascii="宋体" w:hAnsi="宋体" w:cs="宋体"/>
          <w:szCs w:val="21"/>
        </w:rPr>
        <w:t>4.</w:t>
      </w:r>
      <w:r>
        <w:rPr>
          <w:rFonts w:hint="eastAsia" w:ascii="宋体" w:hAnsi="宋体"/>
          <w:szCs w:val="21"/>
        </w:rPr>
        <w:t>投标文件未按时解密，供应商提供了电子备份投标文件的，以电子备份投标文件作为依据，否则视为投标文件撤回。投标文件已按时解密的，电子备份投标文件自动失效。</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5.投标人应当在</w:t>
      </w:r>
      <w:r>
        <w:rPr>
          <w:rFonts w:hint="eastAsia" w:ascii="宋体" w:hAnsi="宋体" w:cs="宋体"/>
          <w:szCs w:val="21"/>
        </w:rPr>
        <w:t>投标截止时间</w:t>
      </w:r>
      <w:r>
        <w:rPr>
          <w:rFonts w:hint="eastAsia" w:asciiTheme="minorEastAsia" w:hAnsiTheme="minorEastAsia" w:eastAsiaTheme="minorEastAsia"/>
          <w:szCs w:val="21"/>
        </w:rPr>
        <w:t>前将电子备份投标文件和纸质备份投标文件密封送达投标地点，逾期送达或未按照招标文件要求密封的电子备份投标文件将予以拒收。</w:t>
      </w:r>
    </w:p>
    <w:p>
      <w:pPr>
        <w:pStyle w:val="12"/>
        <w:snapToGrid w:val="0"/>
        <w:spacing w:beforeLines="0" w:afterLines="0"/>
        <w:jc w:val="center"/>
        <w:outlineLvl w:val="0"/>
        <w:rPr>
          <w:rFonts w:asciiTheme="minorEastAsia" w:hAnsiTheme="minorEastAsia" w:eastAsiaTheme="minorEastAsia"/>
          <w:b/>
          <w:bCs/>
          <w:sz w:val="21"/>
          <w:szCs w:val="21"/>
        </w:rPr>
      </w:pPr>
      <w:r>
        <w:rPr>
          <w:rFonts w:asciiTheme="minorEastAsia" w:hAnsiTheme="minorEastAsia" w:eastAsiaTheme="minorEastAsia"/>
          <w:b/>
          <w:bCs/>
          <w:sz w:val="21"/>
          <w:szCs w:val="21"/>
        </w:rPr>
        <w:t>四、开标和评标</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（一）开标准备</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采购代理机构将在招标文件规定的时间和地点进行开标</w:t>
      </w:r>
      <w:r>
        <w:rPr>
          <w:rFonts w:hint="eastAsia" w:asciiTheme="minorEastAsia" w:hAnsiTheme="minorEastAsia" w:eastAsiaTheme="minorEastAsia"/>
          <w:szCs w:val="21"/>
        </w:rPr>
        <w:t>，</w:t>
      </w:r>
      <w:r>
        <w:rPr>
          <w:rFonts w:asciiTheme="minorEastAsia" w:hAnsiTheme="minorEastAsia" w:eastAsiaTheme="minorEastAsia"/>
          <w:szCs w:val="21"/>
        </w:rPr>
        <w:t>投标人的法定代表人／负责人或其授权代表</w:t>
      </w:r>
      <w:r>
        <w:rPr>
          <w:rFonts w:hint="eastAsia" w:asciiTheme="minorEastAsia" w:hAnsiTheme="minorEastAsia" w:eastAsiaTheme="minorEastAsia"/>
          <w:szCs w:val="21"/>
        </w:rPr>
        <w:t>可</w:t>
      </w:r>
      <w:r>
        <w:rPr>
          <w:rFonts w:asciiTheme="minorEastAsia" w:hAnsiTheme="minorEastAsia" w:eastAsiaTheme="minorEastAsia"/>
          <w:szCs w:val="21"/>
        </w:rPr>
        <w:t>参加开标会议。投标人未参加开标的，视同认可开标结果。</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（二）开标程序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电子开标程序：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宋体" w:hAnsi="宋体" w:eastAsia="Calibri"/>
          <w:szCs w:val="21"/>
        </w:rPr>
        <w:t>投标截止时间后，供应商登录政府采购云平台，用“项目采购-开标评标”功能对电子投标文件进行在线解密，在线解密电子投标文件时间为开标时间后30分钟内。</w:t>
      </w:r>
    </w:p>
    <w:p>
      <w:pPr>
        <w:spacing w:line="400" w:lineRule="exact"/>
        <w:ind w:firstLine="420" w:firstLineChars="200"/>
        <w:jc w:val="left"/>
        <w:rPr>
          <w:rFonts w:ascii="宋体" w:hAnsi="宋体" w:eastAsiaTheme="minorEastAsia"/>
          <w:szCs w:val="21"/>
        </w:rPr>
      </w:pPr>
      <w:r>
        <w:rPr>
          <w:rFonts w:hint="eastAsia" w:asciiTheme="minorEastAsia" w:hAnsiTheme="minorEastAsia" w:eastAsiaTheme="minorEastAsia"/>
          <w:szCs w:val="21"/>
        </w:rPr>
        <w:t>2.</w:t>
      </w:r>
      <w:r>
        <w:rPr>
          <w:rFonts w:hint="eastAsia" w:ascii="宋体" w:hAnsi="宋体" w:eastAsia="Calibri"/>
          <w:szCs w:val="21"/>
        </w:rPr>
        <w:t>在政府采购云平台开启已解密供应商的技术商务文件，</w:t>
      </w:r>
      <w:r>
        <w:rPr>
          <w:rFonts w:hint="eastAsia" w:ascii="宋体" w:hAnsi="宋体" w:eastAsiaTheme="minorEastAsia"/>
          <w:szCs w:val="21"/>
        </w:rPr>
        <w:t>然后进入技术商务评审。</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技术商务评审结束后</w:t>
      </w:r>
      <w:r>
        <w:rPr>
          <w:rFonts w:hint="eastAsia" w:asciiTheme="minorEastAsia" w:hAnsiTheme="minorEastAsia" w:eastAsiaTheme="minorEastAsia"/>
          <w:szCs w:val="21"/>
        </w:rPr>
        <w:t>，</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开启报价文件，并做开标记录。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4.进入报价</w:t>
      </w:r>
      <w:r>
        <w:rPr>
          <w:rFonts w:asciiTheme="minorEastAsia" w:hAnsiTheme="minorEastAsia" w:eastAsiaTheme="minorEastAsia"/>
          <w:szCs w:val="21"/>
        </w:rPr>
        <w:t>评审</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宋体" w:hAnsi="宋体"/>
          <w:szCs w:val="21"/>
        </w:rPr>
        <w:t>在</w:t>
      </w:r>
      <w:r>
        <w:rPr>
          <w:rFonts w:hint="eastAsia" w:ascii="宋体" w:hAnsi="宋体" w:cs="宋体"/>
          <w:kern w:val="0"/>
          <w:szCs w:val="21"/>
        </w:rPr>
        <w:t>政府采购云平台</w:t>
      </w:r>
      <w:r>
        <w:rPr>
          <w:rFonts w:hint="eastAsia" w:asciiTheme="minorEastAsia" w:hAnsiTheme="minorEastAsia" w:eastAsiaTheme="minorEastAsia"/>
          <w:szCs w:val="21"/>
        </w:rPr>
        <w:t>宣布最终评审结果，</w:t>
      </w:r>
      <w:r>
        <w:rPr>
          <w:rFonts w:asciiTheme="minorEastAsia" w:hAnsiTheme="minorEastAsia" w:eastAsiaTheme="minorEastAsia"/>
          <w:szCs w:val="21"/>
        </w:rPr>
        <w:t>开标会议结束。</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特别说明：</w:t>
      </w:r>
    </w:p>
    <w:p>
      <w:pPr>
        <w:spacing w:line="400" w:lineRule="exact"/>
        <w:ind w:firstLine="420" w:firstLineChars="200"/>
        <w:jc w:val="left"/>
        <w:rPr>
          <w:rFonts w:ascii="宋体" w:hAnsi="宋体"/>
          <w:szCs w:val="21"/>
        </w:rPr>
      </w:pP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00" w:lineRule="exact"/>
        <w:ind w:firstLine="420" w:firstLineChars="200"/>
        <w:jc w:val="left"/>
        <w:rPr>
          <w:rFonts w:ascii="宋体" w:hAnsi="宋体"/>
          <w:szCs w:val="21"/>
        </w:rPr>
      </w:pPr>
      <w:r>
        <w:rPr>
          <w:rFonts w:hint="eastAsia" w:ascii="宋体" w:hAnsi="宋体"/>
          <w:szCs w:val="21"/>
        </w:rPr>
        <w:t>本项目原则上采用政采云</w:t>
      </w:r>
      <w:r>
        <w:rPr>
          <w:rFonts w:hint="eastAsia" w:ascii="宋体" w:hAnsi="宋体" w:cs="宋体"/>
          <w:bCs/>
          <w:szCs w:val="21"/>
        </w:rPr>
        <w:t>电子招投标开标程序</w:t>
      </w:r>
      <w:r>
        <w:rPr>
          <w:rFonts w:hint="eastAsia" w:ascii="宋体" w:hAnsi="宋体"/>
          <w:szCs w:val="21"/>
        </w:rPr>
        <w:t>，但有以下情形之一的，按以下情况处理：</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）若有供应商在规定时间内无法解密或解密失败，采购代理机构将开启该供应商递交的</w:t>
      </w:r>
      <w:r>
        <w:rPr>
          <w:rFonts w:hint="eastAsia" w:ascii="宋体" w:hAnsi="宋体" w:cs="宋体"/>
          <w:kern w:val="0"/>
          <w:szCs w:val="21"/>
        </w:rPr>
        <w:t>电子备份投标文件</w:t>
      </w:r>
      <w:r>
        <w:rPr>
          <w:rFonts w:hint="eastAsia" w:ascii="宋体" w:hAnsi="宋体"/>
          <w:szCs w:val="21"/>
        </w:rPr>
        <w:t>，上传至政采云平台项目采购模块完成开标，电子投标文件自动失效。</w:t>
      </w:r>
    </w:p>
    <w:p>
      <w:pPr>
        <w:spacing w:line="400" w:lineRule="exact"/>
        <w:ind w:firstLine="420" w:firstLineChars="200"/>
        <w:jc w:val="left"/>
        <w:rPr>
          <w:rFonts w:ascii="宋体" w:hAnsi="宋体"/>
          <w:szCs w:val="21"/>
        </w:rPr>
      </w:pPr>
      <w:r>
        <w:rPr>
          <w:rFonts w:hint="eastAsia" w:ascii="宋体" w:hAnsi="宋体"/>
          <w:szCs w:val="21"/>
        </w:rPr>
        <w:t>（2）采购过程中出现以下情形，导致电子交易平台无法正常运行，或者无法保证电子交易的公平、公正和安全时，采购人（或采购代理机构）可中止电子交易活动：</w:t>
      </w:r>
    </w:p>
    <w:p>
      <w:pPr>
        <w:spacing w:line="400" w:lineRule="exact"/>
        <w:ind w:firstLine="420" w:firstLineChars="200"/>
        <w:jc w:val="left"/>
        <w:rPr>
          <w:rFonts w:ascii="宋体" w:hAnsi="宋体"/>
          <w:szCs w:val="21"/>
        </w:rPr>
      </w:pPr>
      <w:r>
        <w:rPr>
          <w:rFonts w:ascii="Cambria Math" w:hAnsi="Cambria Math" w:eastAsiaTheme="minorEastAsia"/>
          <w:szCs w:val="21"/>
        </w:rPr>
        <w:t>①</w:t>
      </w:r>
      <w:r>
        <w:rPr>
          <w:rFonts w:hint="eastAsia" w:ascii="宋体" w:hAnsi="宋体"/>
          <w:szCs w:val="21"/>
        </w:rPr>
        <w:t xml:space="preserve">电子交易平台发生故障而无法登录访问的； </w:t>
      </w:r>
    </w:p>
    <w:p>
      <w:pPr>
        <w:spacing w:line="400" w:lineRule="exact"/>
        <w:ind w:firstLine="420" w:firstLineChars="200"/>
        <w:jc w:val="left"/>
        <w:rPr>
          <w:rFonts w:ascii="宋体" w:hAnsi="宋体"/>
          <w:szCs w:val="21"/>
        </w:rPr>
      </w:pPr>
      <w:r>
        <w:rPr>
          <w:rFonts w:ascii="Cambria Math" w:hAnsi="Cambria Math"/>
          <w:szCs w:val="21"/>
        </w:rPr>
        <w:t>②</w:t>
      </w:r>
      <w:r>
        <w:rPr>
          <w:rFonts w:hint="eastAsia" w:ascii="宋体" w:hAnsi="宋体"/>
          <w:szCs w:val="21"/>
        </w:rPr>
        <w:t>电子交易平台应用或数据库出现错误，不能进行正常操作的；</w:t>
      </w:r>
    </w:p>
    <w:p>
      <w:pPr>
        <w:spacing w:line="400" w:lineRule="exact"/>
        <w:ind w:firstLine="420" w:firstLineChars="200"/>
        <w:jc w:val="left"/>
        <w:rPr>
          <w:rFonts w:ascii="宋体" w:hAnsi="宋体"/>
          <w:szCs w:val="21"/>
        </w:rPr>
      </w:pPr>
      <w:r>
        <w:rPr>
          <w:rFonts w:ascii="Cambria Math" w:hAnsi="Cambria Math" w:eastAsiaTheme="minorEastAsia"/>
          <w:szCs w:val="21"/>
        </w:rPr>
        <w:t>③</w:t>
      </w:r>
      <w:r>
        <w:rPr>
          <w:rFonts w:hint="eastAsia" w:ascii="宋体" w:hAnsi="宋体"/>
          <w:szCs w:val="21"/>
        </w:rPr>
        <w:t>电子交易平台发现严重安全漏洞，有潜在泄密危险的；</w:t>
      </w:r>
    </w:p>
    <w:p>
      <w:pPr>
        <w:spacing w:line="400" w:lineRule="exact"/>
        <w:ind w:firstLine="420" w:firstLineChars="200"/>
        <w:jc w:val="left"/>
        <w:rPr>
          <w:rFonts w:ascii="宋体" w:hAnsi="宋体"/>
          <w:szCs w:val="21"/>
        </w:rPr>
      </w:pPr>
      <w:r>
        <w:rPr>
          <w:rFonts w:ascii="Cambria Math" w:hAnsi="Cambria Math"/>
          <w:szCs w:val="21"/>
        </w:rPr>
        <w:t>④</w:t>
      </w:r>
      <w:r>
        <w:rPr>
          <w:rFonts w:hint="eastAsia" w:ascii="宋体" w:hAnsi="宋体"/>
          <w:szCs w:val="21"/>
        </w:rPr>
        <w:t xml:space="preserve">病毒发作导致不能进行正常操作的； </w:t>
      </w:r>
    </w:p>
    <w:p>
      <w:pPr>
        <w:spacing w:line="400" w:lineRule="exact"/>
        <w:ind w:firstLine="420" w:firstLineChars="200"/>
        <w:jc w:val="left"/>
        <w:rPr>
          <w:rFonts w:ascii="宋体" w:hAnsi="宋体"/>
          <w:szCs w:val="21"/>
        </w:rPr>
      </w:pPr>
      <w:r>
        <w:rPr>
          <w:rFonts w:ascii="Cambria Math" w:hAnsi="Cambria Math"/>
          <w:szCs w:val="21"/>
        </w:rPr>
        <w:t>⑤</w:t>
      </w:r>
      <w:r>
        <w:rPr>
          <w:rFonts w:hint="eastAsia" w:ascii="宋体" w:hAnsi="宋体"/>
          <w:szCs w:val="21"/>
        </w:rPr>
        <w:t>其他无法保证电子交易的公平、公正和安全的情况。</w:t>
      </w:r>
    </w:p>
    <w:p>
      <w:pPr>
        <w:spacing w:line="400" w:lineRule="exact"/>
        <w:ind w:firstLine="420" w:firstLineChars="200"/>
        <w:jc w:val="left"/>
        <w:rPr>
          <w:rFonts w:ascii="宋体" w:hAnsi="宋体"/>
          <w:szCs w:val="21"/>
        </w:rPr>
      </w:pPr>
      <w:r>
        <w:rPr>
          <w:rFonts w:hint="eastAsia" w:ascii="宋体" w:hAnsi="宋体"/>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（三）评标委员会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依法组建评标委员会。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2.评标委员会的组成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评标委员会由采购人代表和评审专家组成，成员人数应当为5人以上单数，其中评审专家不得少于成员总数的三分之二。如采购预算金额在</w:t>
      </w:r>
      <w:r>
        <w:rPr>
          <w:rFonts w:hint="eastAsia" w:asciiTheme="minorEastAsia" w:hAnsiTheme="minorEastAsia" w:eastAsiaTheme="minorEastAsia"/>
          <w:szCs w:val="21"/>
        </w:rPr>
        <w:t>1000万元以上或技术复杂或社会影响较大的项目，评标委员会成员人数应当为7人以上单数。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评标委员会成员名单在评标结果公告前应当保密</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3.评标委员会组成人员的回避。在政府采购活动中，评标委员会的组成人员与供应商有下列利害关系之一的，应当回避：</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（1）参加采购活动前3年内与供应商存在劳动关系；</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（2）参加采购活动前3年内担任供应商的董事、监事；</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（3）参加采购活动前3年内是供应商的控股股东或者实际控制人；</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（4）与供应商的法定代表人或者负责人有夫妻、直系血亲、三代以内旁系血亲或者近姻亲关系；</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（5）与供应商有其他可能影响政府采购活动公平、公正进行的关系。</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4.评标委员会的职责</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5.评标办法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本次采购项目的评标方法为：综合评分法。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综合评分法，是指投标文件满足招标文件全部实质性要求，且按照评审因素的量化指标评审得分最高的投标人为中标候选人的评标方法。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评标程序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（1）采购代理机构工作人员按评标委员会名单核对评审专家身份，组织评委及相关人员签到。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（2）采购代理机构工作人员宣布评标纪律，公布投标人名单，征询评委有无回避情形。</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（3）组织评标委员会推选评标组长，采购人代表不得担任组长。</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（4）评委依照招标文件规定的评标程序、方法和标准进行独立评审。</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（5）采购代理机构做好评审现场相关记录，核对评标结果。</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（6）评标委员会形成评标报告，由全体评标成员签字确认。</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（7）采购代理机构工作人员宣布会议结束。</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7.评审程序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（1）资格审查</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由采购人对投标人的资格进行审查。</w:t>
      </w:r>
    </w:p>
    <w:tbl>
      <w:tblPr>
        <w:tblStyle w:val="24"/>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adjustRightInd w:val="0"/>
              <w:snapToGrid w:val="0"/>
              <w:spacing w:line="400" w:lineRule="exact"/>
              <w:jc w:val="center"/>
              <w:rPr>
                <w:rStyle w:val="26"/>
                <w:rFonts w:cs="宋体" w:asciiTheme="minorEastAsia" w:hAnsiTheme="minorEastAsia" w:eastAsiaTheme="minorEastAsia"/>
                <w:b w:val="0"/>
                <w:szCs w:val="21"/>
              </w:rPr>
            </w:pPr>
            <w:r>
              <w:rPr>
                <w:rStyle w:val="26"/>
                <w:rFonts w:hint="eastAsia" w:cs="宋体" w:asciiTheme="minorEastAsia" w:hAnsiTheme="minorEastAsia" w:eastAsiaTheme="minorEastAsia"/>
                <w:b w:val="0"/>
                <w:szCs w:val="21"/>
              </w:rPr>
              <w:t>审查类别</w:t>
            </w:r>
          </w:p>
        </w:tc>
        <w:tc>
          <w:tcPr>
            <w:tcW w:w="7625" w:type="dxa"/>
            <w:vAlign w:val="center"/>
          </w:tcPr>
          <w:p>
            <w:pPr>
              <w:adjustRightInd w:val="0"/>
              <w:snapToGrid w:val="0"/>
              <w:spacing w:line="40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adjustRightInd w:val="0"/>
              <w:snapToGrid w:val="0"/>
              <w:spacing w:line="4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资格审查</w:t>
            </w:r>
          </w:p>
        </w:tc>
        <w:tc>
          <w:tcPr>
            <w:tcW w:w="7625" w:type="dxa"/>
            <w:vAlign w:val="center"/>
          </w:tcPr>
          <w:p>
            <w:pPr>
              <w:adjustRightInd w:val="0"/>
              <w:snapToGrid w:val="0"/>
              <w:spacing w:line="400" w:lineRule="exact"/>
              <w:rPr>
                <w:rFonts w:cs="宋体" w:asciiTheme="minorEastAsia" w:hAnsiTheme="minorEastAsia" w:eastAsiaTheme="minorEastAsia"/>
                <w:szCs w:val="21"/>
              </w:rPr>
            </w:pPr>
            <w:r>
              <w:rPr>
                <w:rFonts w:hint="eastAsia" w:asciiTheme="minorEastAsia" w:hAnsiTheme="minorEastAsia" w:eastAsiaTheme="minorEastAsia"/>
                <w:szCs w:val="21"/>
              </w:rPr>
              <w:t>1.满足《中华人民共和国政府采购法》第二十二条规定的投标人承诺书（格式见附件）；未被“信用中国”（</w:t>
            </w:r>
            <w:r>
              <w:fldChar w:fldCharType="begin"/>
            </w:r>
            <w:r>
              <w:instrText xml:space="preserve"> HYPERLINK \t "_blank" </w:instrText>
            </w:r>
            <w:r>
              <w:fldChar w:fldCharType="separate"/>
            </w:r>
            <w:r>
              <w:rPr>
                <w:rFonts w:hint="eastAsia" w:asciiTheme="minorEastAsia" w:hAnsiTheme="minorEastAsia" w:eastAsiaTheme="minorEastAsia"/>
              </w:rPr>
              <w:t>www.creditchina.gov.cn)、中国政府采购网（www.ccgp.gov.cn）列入失信被执行人、重大税收违法案件当事人名单、政府采购严重违法失信行为记录名单</w:t>
            </w:r>
            <w:r>
              <w:rPr>
                <w:rFonts w:hint="eastAsia" w:asciiTheme="minorEastAsia" w:hAnsiTheme="minorEastAsia" w:eastAsiaTheme="minorEastAsia"/>
              </w:rPr>
              <w:fldChar w:fldCharType="end"/>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adjustRightInd w:val="0"/>
              <w:snapToGrid w:val="0"/>
              <w:spacing w:line="400" w:lineRule="exact"/>
              <w:rPr>
                <w:rFonts w:asciiTheme="minorEastAsia" w:hAnsiTheme="minorEastAsia" w:eastAsiaTheme="minorEastAsia"/>
                <w:szCs w:val="21"/>
              </w:rPr>
            </w:pPr>
            <w:r>
              <w:rPr>
                <w:rFonts w:hint="eastAsia" w:cs="宋体" w:asciiTheme="minorEastAsia" w:hAnsiTheme="minorEastAsia" w:eastAsiaTheme="minorEastAsia"/>
                <w:szCs w:val="21"/>
              </w:rPr>
              <w:t>2.</w:t>
            </w:r>
            <w:r>
              <w:rPr>
                <w:rFonts w:hint="eastAsia" w:asciiTheme="minorEastAsia" w:hAnsiTheme="minorEastAsia" w:eastAsiaTheme="minorEastAsia"/>
                <w:szCs w:val="21"/>
              </w:rPr>
              <w:t>落实政府采购政策需满足的资格要求：</w:t>
            </w:r>
            <w:r>
              <w:rPr>
                <w:rFonts w:hint="eastAsia" w:cs="宋体" w:asciiTheme="minorEastAsia" w:hAnsiTheme="minorEastAsia" w:eastAsiaTheme="minorEastAsia"/>
                <w:szCs w:val="21"/>
              </w:rPr>
              <w:t>见招标公告中申请人资格要求的</w:t>
            </w:r>
            <w:r>
              <w:rPr>
                <w:rFonts w:hint="eastAsia" w:asciiTheme="minorEastAsia" w:hAnsiTheme="minorEastAsia" w:eastAsiaTheme="minorEastAsia"/>
                <w:szCs w:val="21"/>
              </w:rPr>
              <w:t>落实政府采购政策需满足的资格要求；（如没有，则无须提供相关证明资料）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adjustRightInd w:val="0"/>
              <w:snapToGrid w:val="0"/>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asciiTheme="minorEastAsia" w:hAnsiTheme="minorEastAsia" w:eastAsiaTheme="minorEastAsia"/>
                <w:szCs w:val="21"/>
              </w:rPr>
              <w:t>本项目的特定资格要求</w:t>
            </w:r>
            <w:r>
              <w:rPr>
                <w:rFonts w:hint="eastAsia" w:cs="宋体" w:asciiTheme="minorEastAsia" w:hAnsiTheme="minorEastAsia" w:eastAsiaTheme="minorEastAsia"/>
                <w:szCs w:val="21"/>
              </w:rPr>
              <w:t>：见招标公告中申请人资格要求的</w:t>
            </w:r>
            <w:r>
              <w:rPr>
                <w:rFonts w:asciiTheme="minorEastAsia" w:hAnsiTheme="minorEastAsia" w:eastAsiaTheme="minorEastAsia"/>
                <w:szCs w:val="21"/>
              </w:rPr>
              <w:t>本项目的特定资格要求</w:t>
            </w:r>
            <w:r>
              <w:rPr>
                <w:rFonts w:hint="eastAsia" w:asciiTheme="minorEastAsia" w:hAnsiTheme="minorEastAsia" w:eastAsiaTheme="minorEastAsia"/>
                <w:szCs w:val="21"/>
              </w:rPr>
              <w:t>。</w:t>
            </w:r>
            <w:r>
              <w:rPr>
                <w:rFonts w:hint="eastAsia" w:cs="宋体" w:asciiTheme="minorEastAsia" w:hAnsiTheme="minorEastAsia" w:eastAsiaTheme="minorEastAsia"/>
                <w:szCs w:val="21"/>
              </w:rPr>
              <w:t>（如没有，则无须提供相关证明资料）</w:t>
            </w:r>
          </w:p>
        </w:tc>
      </w:tr>
    </w:tbl>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（2）符合性审查</w:t>
      </w:r>
    </w:p>
    <w:p>
      <w:pPr>
        <w:spacing w:line="400" w:lineRule="exact"/>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rPr>
        <w:t>评标委员会应当对符合资格的</w:t>
      </w:r>
      <w:r>
        <w:rPr>
          <w:rFonts w:hint="eastAsia" w:asciiTheme="minorEastAsia" w:hAnsiTheme="minorEastAsia" w:eastAsiaTheme="minorEastAsia"/>
          <w:szCs w:val="21"/>
        </w:rPr>
        <w:t>投标人</w:t>
      </w:r>
      <w:r>
        <w:rPr>
          <w:rFonts w:hint="eastAsia" w:cs="宋体" w:asciiTheme="minorEastAsia" w:hAnsiTheme="minorEastAsia" w:eastAsiaTheme="minorEastAsia"/>
          <w:kern w:val="0"/>
          <w:szCs w:val="21"/>
        </w:rPr>
        <w:t>的投标文件进行符合性审查</w:t>
      </w:r>
      <w:r>
        <w:rPr>
          <w:rFonts w:hint="eastAsia" w:cs="宋体" w:asciiTheme="minorEastAsia" w:hAnsiTheme="minorEastAsia"/>
          <w:kern w:val="0"/>
          <w:szCs w:val="21"/>
        </w:rPr>
        <w:t>，</w:t>
      </w:r>
      <w:r>
        <w:rPr>
          <w:rFonts w:hint="eastAsia" w:cs="宋体" w:asciiTheme="minorEastAsia" w:hAnsiTheme="minorEastAsia" w:eastAsiaTheme="minorEastAsia"/>
          <w:kern w:val="0"/>
          <w:szCs w:val="21"/>
        </w:rPr>
        <w:t>以确定其是否满足招标文件的实质性要求。</w:t>
      </w:r>
    </w:p>
    <w:tbl>
      <w:tblPr>
        <w:tblStyle w:val="24"/>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审查类别</w:t>
            </w:r>
          </w:p>
        </w:tc>
        <w:tc>
          <w:tcPr>
            <w:tcW w:w="7625" w:type="dxa"/>
            <w:vAlign w:val="center"/>
          </w:tcPr>
          <w:p>
            <w:pPr>
              <w:spacing w:line="400" w:lineRule="exact"/>
              <w:jc w:val="center"/>
              <w:rPr>
                <w:rFonts w:asciiTheme="minorEastAsia" w:hAnsiTheme="minorEastAsia" w:eastAsiaTheme="minorEastAsia"/>
                <w:szCs w:val="21"/>
              </w:rPr>
            </w:pPr>
            <w:r>
              <w:rPr>
                <w:rFonts w:cs="宋体" w:asciiTheme="minorEastAsia" w:hAnsiTheme="minorEastAsia" w:eastAsia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技术</w:t>
            </w:r>
          </w:p>
        </w:tc>
        <w:tc>
          <w:tcPr>
            <w:tcW w:w="7625"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1.投标函未提交或不符合招标文件要求的；（格式见附件）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2.《法定代表人／负责人身份证明书》未提交的；（格式见附件）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tabs>
                <w:tab w:val="left" w:pos="612"/>
              </w:tabs>
              <w:spacing w:line="400" w:lineRule="exact"/>
              <w:rPr>
                <w:rFonts w:asciiTheme="minorEastAsia" w:hAnsiTheme="minorEastAsia" w:eastAsiaTheme="minorEastAsia"/>
                <w:szCs w:val="21"/>
              </w:rPr>
            </w:pPr>
            <w:r>
              <w:rPr>
                <w:rFonts w:hint="eastAsia" w:cs="宋体" w:asciiTheme="minorEastAsia" w:hAnsiTheme="minorEastAsia" w:eastAsiaTheme="minorEastAsia"/>
                <w:szCs w:val="21"/>
                <w:shd w:val="clear" w:color="auto" w:fill="FFFFFF"/>
              </w:rPr>
              <w:t>4.</w:t>
            </w:r>
            <w:r>
              <w:rPr>
                <w:rFonts w:cs="宋体" w:asciiTheme="minorEastAsia" w:hAnsiTheme="minorEastAsia" w:eastAsiaTheme="minorEastAsia"/>
                <w:szCs w:val="21"/>
                <w:shd w:val="clear" w:color="auto" w:fill="FFFFFF"/>
              </w:rPr>
              <w:t>不具备招标文件中规定的资格要求的</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5.投标有效期不足的；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6.</w:t>
            </w:r>
            <w:r>
              <w:rPr>
                <w:rFonts w:cs="宋体" w:asciiTheme="minorEastAsia" w:hAnsiTheme="minorEastAsia" w:eastAsiaTheme="minorEastAsia"/>
                <w:szCs w:val="21"/>
                <w:shd w:val="clear" w:color="auto" w:fill="FFFFFF"/>
              </w:rPr>
              <w:t>授权代表无《</w:t>
            </w:r>
            <w:r>
              <w:rPr>
                <w:rFonts w:hint="eastAsia" w:cs="宋体" w:asciiTheme="minorEastAsia" w:hAnsiTheme="minorEastAsia" w:eastAsiaTheme="minorEastAsia"/>
                <w:szCs w:val="21"/>
                <w:shd w:val="clear" w:color="auto" w:fill="FFFFFF"/>
              </w:rPr>
              <w:t>法定代表人／负责人授权委托书</w:t>
            </w:r>
            <w:r>
              <w:rPr>
                <w:rFonts w:cs="宋体" w:asciiTheme="minorEastAsia" w:hAnsiTheme="minorEastAsia" w:eastAsiaTheme="minorEastAsia"/>
                <w:szCs w:val="21"/>
                <w:shd w:val="clear" w:color="auto" w:fill="FFFFFF"/>
              </w:rPr>
              <w:t>》的；</w:t>
            </w:r>
            <w:r>
              <w:rPr>
                <w:rFonts w:hint="eastAsia" w:asciiTheme="minorEastAsia" w:hAnsiTheme="minorEastAsia" w:eastAsiaTheme="minorEastAsia"/>
                <w:szCs w:val="21"/>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投标文件含有</w:t>
            </w:r>
            <w:r>
              <w:rPr>
                <w:rFonts w:hint="eastAsia" w:asciiTheme="minorEastAsia" w:hAnsiTheme="minorEastAsia" w:eastAsiaTheme="minorEastAsia"/>
                <w:szCs w:val="21"/>
              </w:rPr>
              <w:t>采购人</w:t>
            </w:r>
            <w:r>
              <w:rPr>
                <w:rFonts w:asciiTheme="minorEastAsia" w:hAnsiTheme="minorEastAsia" w:eastAsiaTheme="minorEastAsia"/>
                <w:szCs w:val="21"/>
              </w:rPr>
              <w:t>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提供虚假材料投标的；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9.与招标文件有重大偏离、未满足带</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号实质性指标的投标文件；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投标</w:t>
            </w:r>
            <w:r>
              <w:rPr>
                <w:rFonts w:hint="eastAsia" w:asciiTheme="minorEastAsia" w:hAnsiTheme="minorEastAsia" w:eastAsiaTheme="minorEastAsia"/>
                <w:szCs w:val="21"/>
              </w:rPr>
              <w:t>服务</w:t>
            </w:r>
            <w:r>
              <w:rPr>
                <w:rFonts w:asciiTheme="minorEastAsia" w:hAnsiTheme="minorEastAsia" w:eastAsiaTheme="minorEastAsia"/>
                <w:szCs w:val="21"/>
              </w:rPr>
              <w:t>方案不明确，存在一个或一个以上备选（替代）投标方案的；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11.属国家实行经营/制造许可证、注册证、行业准入证、强制认证的，未提供相关证书；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12.技术商务文件中出现投标报价内容的；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13.投标人被视为串通投标的；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14.</w:t>
            </w:r>
            <w:r>
              <w:rPr>
                <w:rFonts w:asciiTheme="minorEastAsia" w:hAnsiTheme="minorEastAsia" w:eastAsiaTheme="minorEastAsia"/>
                <w:szCs w:val="21"/>
              </w:rPr>
              <w:t>仅提交电子备份投标文件的；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15.法律、法规和招标文件规定的其他无效情形。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9" w:type="dxa"/>
            <w:vMerge w:val="restart"/>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商务资信</w:t>
            </w: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1.营业执照副本复印件、组织机构代码证复印件（如果已经换取证照合一的，可仅提供合一后的营业执照副本）。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32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2.付款方式：</w:t>
            </w:r>
            <w:r>
              <w:rPr>
                <w:rFonts w:hint="eastAsia" w:ascii="宋体" w:hAnsi="宋体"/>
                <w:bCs/>
                <w:szCs w:val="32"/>
              </w:rPr>
              <w:t>承包费用由院方在确认工作完成的情况下，按月以支票方式支付给承包方。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3.服务期限：</w:t>
            </w:r>
            <w:r>
              <w:rPr>
                <w:rFonts w:hint="eastAsia" w:cs="Arial" w:asciiTheme="majorEastAsia" w:hAnsiTheme="majorEastAsia" w:eastAsiaTheme="majorEastAsia"/>
                <w:szCs w:val="21"/>
              </w:rPr>
              <w:t>合同服务期限为3年，合同一年一签，第二年根据中标人服务情况、被考核情况和资金安排情况由采购人确定是否续订合同，三年合同期内服务费用不作调整，合同续签须报财政局（采购办）备案。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报价</w:t>
            </w: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投标文件未按招标文件要求签署、盖章的；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投标文件含有</w:t>
            </w:r>
            <w:r>
              <w:rPr>
                <w:rFonts w:hint="eastAsia" w:asciiTheme="minorEastAsia" w:hAnsiTheme="minorEastAsia" w:eastAsiaTheme="minorEastAsia"/>
                <w:szCs w:val="21"/>
              </w:rPr>
              <w:t>采购人</w:t>
            </w:r>
            <w:r>
              <w:rPr>
                <w:rFonts w:asciiTheme="minorEastAsia" w:hAnsiTheme="minorEastAsia" w:eastAsiaTheme="minorEastAsia"/>
                <w:szCs w:val="21"/>
              </w:rPr>
              <w:t>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提供虚假材料投标的；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4.与招标文件有重大偏离、未满足带</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号实质性指标的投标文件；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未采用人民币报价或者未按照招标文件标明的币种报价的；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6.报价超过招标文件中规定的预算金额或者最高限价的；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7.投标报价具有选择性；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评标委员会认为投标人的</w:t>
            </w:r>
            <w:r>
              <w:rPr>
                <w:rFonts w:hint="eastAsia" w:asciiTheme="minorEastAsia" w:hAnsiTheme="minorEastAsia" w:eastAsiaTheme="minor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9.投标人对根据修正原则修正后的报价不确认的；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10.投标人被视为串通投标的；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spacing w:line="400" w:lineRule="exact"/>
              <w:jc w:val="center"/>
              <w:rPr>
                <w:rFonts w:asciiTheme="minorEastAsia" w:hAnsiTheme="minorEastAsia" w:eastAsiaTheme="minorEastAsia"/>
                <w:szCs w:val="21"/>
              </w:rPr>
            </w:pPr>
          </w:p>
        </w:tc>
        <w:tc>
          <w:tcPr>
            <w:tcW w:w="7625"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11.法律、法规和招标文件规定的其他无效情形。</w:t>
            </w:r>
          </w:p>
        </w:tc>
      </w:tr>
    </w:tbl>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（3）投标人澄清、说明或者补正</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①</w:t>
      </w:r>
      <w:r>
        <w:rPr>
          <w:rFonts w:cs="Times New Roman" w:asciiTheme="minorEastAsia" w:hAnsiTheme="minorEastAsia" w:eastAsiaTheme="minorEastAsia"/>
          <w:sz w:val="21"/>
          <w:szCs w:val="21"/>
        </w:rPr>
        <w:t>对于投标文件中含义不明确、同类问题表述不一致或者有明显文字和计算错误的内容，评标委员会应当以书面形式要求投标人作出必要的澄清、说明或者补正。</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②</w:t>
      </w:r>
      <w:r>
        <w:rPr>
          <w:rFonts w:hint="eastAsia" w:asciiTheme="minorEastAsia" w:hAnsiTheme="minorEastAsia" w:eastAsiaTheme="minorEastAsia"/>
          <w:szCs w:val="21"/>
        </w:rPr>
        <w:t>投标人的</w:t>
      </w:r>
      <w:r>
        <w:rPr>
          <w:rFonts w:asciiTheme="minorEastAsia" w:hAnsiTheme="minorEastAsia" w:eastAsiaTheme="minorEastAsia"/>
          <w:szCs w:val="21"/>
        </w:rPr>
        <w:t>澄清、说明或者补正应当采用书面形式，并加盖公章，或者由法定代表人或其授权的代表签字。投标人的澄清、说明或者补正不得超出投标文件的范围或者改变投标文件的实质性内容。</w:t>
      </w:r>
    </w:p>
    <w:p>
      <w:pPr>
        <w:pStyle w:val="57"/>
        <w:spacing w:before="0" w:line="400" w:lineRule="exact"/>
        <w:ind w:firstLine="42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（4）</w:t>
      </w:r>
      <w:r>
        <w:rPr>
          <w:rFonts w:hint="eastAsia" w:cs="Times New Roman" w:asciiTheme="minorEastAsia" w:hAnsiTheme="minorEastAsia" w:eastAsiaTheme="minorEastAsia"/>
          <w:sz w:val="21"/>
          <w:szCs w:val="21"/>
        </w:rPr>
        <w:t>比较与评价</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评标</w:t>
      </w:r>
      <w:r>
        <w:rPr>
          <w:rFonts w:cs="Times New Roman" w:asciiTheme="minorEastAsia" w:hAnsiTheme="minorEastAsia" w:eastAsiaTheme="minorEastAsia"/>
          <w:sz w:val="21"/>
          <w:szCs w:val="21"/>
        </w:rPr>
        <w:t>委员会应当按照招标文件中规定的评标方法和标准，对符合性审查合格的投标文件进行商务和技术评估，综合比较与评价。</w:t>
      </w:r>
    </w:p>
    <w:p>
      <w:pPr>
        <w:pStyle w:val="57"/>
        <w:spacing w:before="0" w:line="400" w:lineRule="exact"/>
        <w:ind w:firstLine="42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Times New Roman" w:asciiTheme="minorEastAsia" w:hAnsiTheme="minorEastAsia" w:eastAsiaTheme="minorEastAsia"/>
          <w:sz w:val="21"/>
          <w:szCs w:val="21"/>
        </w:rPr>
        <w:t>报价审核。对经商务和技术评审符合采购需求的投标人的报价的合理性、准确性等进行审查核实。</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①</w:t>
      </w:r>
      <w:r>
        <w:rPr>
          <w:rFonts w:hint="eastAsia" w:cs="Times New Roman" w:asciiTheme="minorEastAsia" w:hAnsiTheme="minorEastAsia" w:eastAsiaTheme="minor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②</w:t>
      </w:r>
      <w:r>
        <w:rPr>
          <w:rFonts w:hint="eastAsia" w:cs="Times New Roman" w:asciiTheme="minorEastAsia" w:hAnsiTheme="minorEastAsia" w:eastAsiaTheme="minorEastAsia"/>
          <w:sz w:val="21"/>
          <w:szCs w:val="21"/>
        </w:rPr>
        <w:t>投标报价的修正原则。投标文件报价出现前后不一致的，按照下列规定修正：</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A.投标文件中开标一览表(报价表)内容与投标文件中相应内容不一致的，以开标一览表(报价表)为准</w:t>
      </w:r>
      <w:r>
        <w:rPr>
          <w:rFonts w:hint="eastAsia" w:cs="Times New Roman" w:asciiTheme="minorEastAsia" w:hAnsiTheme="minorEastAsia"/>
          <w:sz w:val="21"/>
          <w:szCs w:val="21"/>
        </w:rPr>
        <w:t>；</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B.大写金额和小写金额不一致的，以大写金额为准</w:t>
      </w:r>
      <w:r>
        <w:rPr>
          <w:rFonts w:hint="eastAsia" w:cs="Times New Roman" w:asciiTheme="minorEastAsia" w:hAnsiTheme="minorEastAsia"/>
          <w:sz w:val="21"/>
          <w:szCs w:val="21"/>
        </w:rPr>
        <w:t>；</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C.单价金额小数点或者百分比有明显错位的，以开标一览表的总价为准，并修改单价</w:t>
      </w:r>
      <w:r>
        <w:rPr>
          <w:rFonts w:hint="eastAsia" w:cs="Times New Roman" w:asciiTheme="minorEastAsia" w:hAnsiTheme="minorEastAsia"/>
          <w:sz w:val="21"/>
          <w:szCs w:val="21"/>
        </w:rPr>
        <w:t>；</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D.总价金额与按单价汇总金额不一致的，以单价金额计算结果为准。</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pPr>
        <w:pStyle w:val="57"/>
        <w:spacing w:before="0" w:line="400" w:lineRule="exact"/>
        <w:ind w:firstLine="42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（6）</w:t>
      </w:r>
      <w:r>
        <w:rPr>
          <w:rFonts w:cs="Times New Roman" w:asciiTheme="minorEastAsia" w:hAnsiTheme="minorEastAsia" w:eastAsiaTheme="minorEastAsia"/>
          <w:sz w:val="21"/>
          <w:szCs w:val="21"/>
        </w:rPr>
        <w:t>汇总</w:t>
      </w:r>
      <w:r>
        <w:rPr>
          <w:rFonts w:hint="eastAsia" w:cs="Times New Roman" w:asciiTheme="minorEastAsia" w:hAnsiTheme="minorEastAsia" w:eastAsiaTheme="minorEastAsia"/>
          <w:sz w:val="21"/>
          <w:szCs w:val="21"/>
        </w:rPr>
        <w:t>得分。</w:t>
      </w:r>
      <w:r>
        <w:rPr>
          <w:rFonts w:cs="Times New Roman" w:asciiTheme="minorEastAsia" w:hAnsiTheme="minorEastAsia" w:eastAsiaTheme="minorEastAsia"/>
          <w:sz w:val="21"/>
          <w:szCs w:val="21"/>
        </w:rPr>
        <w:t>评标委员会各成员应当独立对每个投标人的投标文件进行评价，并汇总每个投标人的得分。</w:t>
      </w:r>
    </w:p>
    <w:p>
      <w:pPr>
        <w:pStyle w:val="57"/>
        <w:spacing w:before="0" w:line="400" w:lineRule="exact"/>
        <w:ind w:firstLine="42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（7）</w:t>
      </w:r>
      <w:r>
        <w:rPr>
          <w:rFonts w:cs="Times New Roman" w:asciiTheme="minorEastAsia" w:hAnsiTheme="minorEastAsia" w:eastAsiaTheme="minorEastAsia"/>
          <w:sz w:val="21"/>
          <w:szCs w:val="21"/>
        </w:rPr>
        <w:t>顺序排列</w:t>
      </w:r>
      <w:r>
        <w:rPr>
          <w:rFonts w:hint="eastAsia" w:cs="Times New Roman" w:asciiTheme="minorEastAsia" w:hAnsiTheme="minorEastAsia" w:eastAsiaTheme="minorEastAsia"/>
          <w:sz w:val="21"/>
          <w:szCs w:val="21"/>
        </w:rPr>
        <w:t>与中标候选人推荐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7"/>
        <w:spacing w:before="0" w:line="400" w:lineRule="exact"/>
        <w:ind w:firstLine="42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（8）</w:t>
      </w:r>
      <w:r>
        <w:rPr>
          <w:rFonts w:hint="eastAsia" w:cs="Times New Roman" w:asciiTheme="minorEastAsia" w:hAnsiTheme="minorEastAsia" w:eastAsiaTheme="minorEastAsia"/>
          <w:sz w:val="21"/>
          <w:szCs w:val="21"/>
        </w:rPr>
        <w:t>串通投标认定</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有下列情形之一的，视为投标人串通投标，其投标无效：</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①</w:t>
      </w:r>
      <w:r>
        <w:rPr>
          <w:rFonts w:hint="eastAsia" w:cs="Times New Roman" w:asciiTheme="minorEastAsia" w:hAnsiTheme="minorEastAsia" w:eastAsiaTheme="minorEastAsia"/>
          <w:sz w:val="21"/>
          <w:szCs w:val="21"/>
        </w:rPr>
        <w:t>不同投标人的投标文件由同一单位或者个人编制；</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②</w:t>
      </w:r>
      <w:r>
        <w:rPr>
          <w:rFonts w:hint="eastAsia" w:cs="Times New Roman" w:asciiTheme="minorEastAsia" w:hAnsiTheme="minorEastAsia" w:eastAsiaTheme="minorEastAsia"/>
          <w:sz w:val="21"/>
          <w:szCs w:val="21"/>
        </w:rPr>
        <w:t>不同投标人委托同一单位或者个人办理投标事宜；</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③</w:t>
      </w:r>
      <w:r>
        <w:rPr>
          <w:rFonts w:hint="eastAsia" w:cs="Times New Roman" w:asciiTheme="minorEastAsia" w:hAnsiTheme="minorEastAsia" w:eastAsiaTheme="minorEastAsia"/>
          <w:sz w:val="21"/>
          <w:szCs w:val="21"/>
        </w:rPr>
        <w:t>不同投标人的投标文件载明的项目管理成员或者联系人员为同一人；</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④</w:t>
      </w:r>
      <w:r>
        <w:rPr>
          <w:rFonts w:hint="eastAsia" w:cs="Times New Roman" w:asciiTheme="minorEastAsia" w:hAnsiTheme="minorEastAsia" w:eastAsiaTheme="minorEastAsia"/>
          <w:sz w:val="21"/>
          <w:szCs w:val="21"/>
        </w:rPr>
        <w:t>不同投标人的投标文件异常一致或者投标报价呈规律性差异；</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Times New Roman" w:eastAsiaTheme="minorEastAsia"/>
          <w:sz w:val="21"/>
          <w:szCs w:val="21"/>
        </w:rPr>
        <w:t>⑤</w:t>
      </w:r>
      <w:r>
        <w:rPr>
          <w:rFonts w:hint="eastAsia" w:cs="Times New Roman" w:asciiTheme="minorEastAsia" w:hAnsiTheme="minorEastAsia" w:eastAsiaTheme="minorEastAsia"/>
          <w:sz w:val="21"/>
          <w:szCs w:val="21"/>
        </w:rPr>
        <w:t>不同投标人的投标文件相互混装。</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（9）投标无效的情形</w:t>
      </w:r>
    </w:p>
    <w:p>
      <w:pPr>
        <w:pStyle w:val="57"/>
        <w:spacing w:before="0" w:line="400" w:lineRule="exact"/>
        <w:ind w:firstLine="42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在评审时，如发现下列情形之一的，投标文件将被视为无效：</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①</w:t>
      </w:r>
      <w:r>
        <w:rPr>
          <w:rFonts w:hint="eastAsia" w:asciiTheme="minorEastAsia" w:hAnsiTheme="minorEastAsia" w:eastAsiaTheme="minorEastAsia"/>
          <w:szCs w:val="21"/>
        </w:rPr>
        <w:t>投标函未提交或不符合招标文件要求的；</w:t>
      </w:r>
    </w:p>
    <w:p>
      <w:pPr>
        <w:pStyle w:val="8"/>
        <w:spacing w:after="0" w:line="400" w:lineRule="exact"/>
        <w:ind w:firstLine="407" w:firstLineChars="194"/>
      </w:pPr>
      <w:r>
        <w:rPr>
          <w:rFonts w:ascii="Cambria Math" w:hAnsi="Cambria Math" w:eastAsiaTheme="minorEastAsia"/>
          <w:szCs w:val="21"/>
        </w:rPr>
        <w:t>②《</w:t>
      </w:r>
      <w:r>
        <w:rPr>
          <w:rFonts w:hint="eastAsia" w:ascii="宋体" w:hAnsi="宋体" w:cs="宋体"/>
          <w:szCs w:val="21"/>
          <w:shd w:val="clear" w:color="auto" w:fill="FFFFFF"/>
        </w:rPr>
        <w:t>法定代表人／负责人身份证明书</w:t>
      </w:r>
      <w:r>
        <w:rPr>
          <w:rFonts w:hint="eastAsia" w:asciiTheme="minorEastAsia" w:hAnsiTheme="minorEastAsia" w:eastAsiaTheme="minorEastAsia"/>
          <w:szCs w:val="21"/>
        </w:rPr>
        <w:t>》未提交的；</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③</w:t>
      </w:r>
      <w:r>
        <w:rPr>
          <w:rFonts w:asciiTheme="minorEastAsia" w:hAnsiTheme="minorEastAsia" w:eastAsiaTheme="minorEastAsia"/>
          <w:szCs w:val="21"/>
        </w:rPr>
        <w:t>投标文件未按招标文件要求签署、盖章的；</w:t>
      </w:r>
    </w:p>
    <w:p>
      <w:pPr>
        <w:spacing w:line="400" w:lineRule="exact"/>
        <w:ind w:firstLine="420" w:firstLineChars="200"/>
        <w:rPr>
          <w:rFonts w:asciiTheme="minorEastAsia" w:hAnsiTheme="minorEastAsia" w:eastAsiaTheme="minorEastAsia"/>
          <w:szCs w:val="21"/>
        </w:rPr>
      </w:pPr>
      <w:r>
        <w:rPr>
          <w:rFonts w:ascii="Cambria Math" w:hAnsi="Cambria Math" w:cs="宋体" w:eastAsiaTheme="minorEastAsia"/>
          <w:szCs w:val="21"/>
          <w:shd w:val="clear" w:color="auto" w:fill="FFFFFF"/>
        </w:rPr>
        <w:t>④</w:t>
      </w:r>
      <w:r>
        <w:rPr>
          <w:rFonts w:cs="宋体" w:asciiTheme="minorEastAsia" w:hAnsiTheme="minorEastAsia" w:eastAsiaTheme="minorEastAsia"/>
          <w:szCs w:val="21"/>
          <w:shd w:val="clear" w:color="auto" w:fill="FFFFFF"/>
        </w:rPr>
        <w:t>不具备招标文件中规定的资格要求的</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⑤</w:t>
      </w:r>
      <w:r>
        <w:rPr>
          <w:rFonts w:hint="eastAsia" w:asciiTheme="minorEastAsia" w:hAnsiTheme="minorEastAsia" w:eastAsiaTheme="minorEastAsia"/>
          <w:szCs w:val="21"/>
        </w:rPr>
        <w:t>投标有效期不足的；</w:t>
      </w:r>
    </w:p>
    <w:p>
      <w:pPr>
        <w:spacing w:line="400" w:lineRule="exact"/>
        <w:ind w:firstLine="420" w:firstLineChars="200"/>
        <w:rPr>
          <w:rFonts w:cs="宋体" w:asciiTheme="minorEastAsia" w:hAnsiTheme="minorEastAsia" w:eastAsiaTheme="minorEastAsia"/>
          <w:szCs w:val="21"/>
          <w:shd w:val="clear" w:color="auto" w:fill="FFFFFF"/>
        </w:rPr>
      </w:pPr>
      <w:r>
        <w:rPr>
          <w:rFonts w:ascii="Cambria Math" w:hAnsi="Cambria Math" w:eastAsiaTheme="minorEastAsia"/>
          <w:szCs w:val="21"/>
        </w:rPr>
        <w:t>⑥</w:t>
      </w:r>
      <w:r>
        <w:rPr>
          <w:rFonts w:cs="宋体" w:asciiTheme="minorEastAsia" w:hAnsiTheme="minorEastAsia" w:eastAsiaTheme="minorEastAsia"/>
          <w:szCs w:val="21"/>
          <w:shd w:val="clear" w:color="auto" w:fill="FFFFFF"/>
        </w:rPr>
        <w:t>授权代表无《</w:t>
      </w:r>
      <w:r>
        <w:rPr>
          <w:rFonts w:hint="eastAsia" w:ascii="宋体" w:hAnsi="宋体" w:cs="宋体"/>
          <w:szCs w:val="21"/>
          <w:shd w:val="clear" w:color="auto" w:fill="FFFFFF"/>
        </w:rPr>
        <w:t>法定代表人／负责人授权委托书</w:t>
      </w:r>
      <w:r>
        <w:rPr>
          <w:rFonts w:cs="宋体" w:asciiTheme="minorEastAsia" w:hAnsiTheme="minorEastAsia" w:eastAsiaTheme="minorEastAsia"/>
          <w:szCs w:val="21"/>
          <w:shd w:val="clear" w:color="auto" w:fill="FFFFFF"/>
        </w:rPr>
        <w:t>》的；</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⑦</w:t>
      </w:r>
      <w:r>
        <w:rPr>
          <w:rFonts w:asciiTheme="minorEastAsia" w:hAnsiTheme="minorEastAsia" w:eastAsiaTheme="minorEastAsia"/>
          <w:szCs w:val="21"/>
        </w:rPr>
        <w:t>投标文件含有</w:t>
      </w:r>
      <w:r>
        <w:rPr>
          <w:rFonts w:hint="eastAsia" w:asciiTheme="minorEastAsia" w:hAnsiTheme="minorEastAsia" w:eastAsiaTheme="minorEastAsia"/>
          <w:szCs w:val="21"/>
        </w:rPr>
        <w:t>采购人</w:t>
      </w:r>
      <w:r>
        <w:rPr>
          <w:rFonts w:asciiTheme="minorEastAsia" w:hAnsiTheme="minorEastAsia" w:eastAsiaTheme="minorEastAsia"/>
          <w:szCs w:val="21"/>
        </w:rPr>
        <w:t>不能接受的附加条件的；</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⑧</w:t>
      </w:r>
      <w:r>
        <w:rPr>
          <w:rFonts w:asciiTheme="minorEastAsia" w:hAnsiTheme="minorEastAsia" w:eastAsiaTheme="minorEastAsia"/>
          <w:szCs w:val="21"/>
        </w:rPr>
        <w:t>提供虚假材料投标的；</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⑨</w:t>
      </w:r>
      <w:r>
        <w:rPr>
          <w:rFonts w:hint="eastAsia" w:asciiTheme="minorEastAsia" w:hAnsiTheme="minorEastAsia" w:eastAsiaTheme="minorEastAsia"/>
          <w:szCs w:val="21"/>
        </w:rPr>
        <w:t>与招标文件有重大偏离、未满足带</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号实质性指标的投标文件；</w:t>
      </w:r>
    </w:p>
    <w:p>
      <w:pPr>
        <w:spacing w:line="400" w:lineRule="exact"/>
        <w:ind w:firstLine="420" w:firstLineChars="200"/>
        <w:rPr>
          <w:rFonts w:asciiTheme="minorEastAsia" w:hAnsiTheme="minorEastAsia" w:eastAsiaTheme="minorEastAsia"/>
          <w:szCs w:val="21"/>
        </w:rPr>
      </w:pPr>
      <w:r>
        <w:rPr>
          <w:rFonts w:ascii="Cambria Math" w:hAnsi="Cambria Math" w:eastAsiaTheme="minorEastAsia"/>
          <w:szCs w:val="21"/>
        </w:rPr>
        <w:t>⑩</w:t>
      </w:r>
      <w:r>
        <w:rPr>
          <w:rFonts w:asciiTheme="minorEastAsia" w:hAnsiTheme="minorEastAsia" w:eastAsiaTheme="minorEastAsia"/>
          <w:szCs w:val="21"/>
        </w:rPr>
        <w:t>投标</w:t>
      </w:r>
      <w:r>
        <w:rPr>
          <w:rFonts w:hint="eastAsia" w:asciiTheme="minorEastAsia" w:hAnsiTheme="minorEastAsia" w:eastAsiaTheme="minorEastAsia"/>
          <w:szCs w:val="21"/>
        </w:rPr>
        <w:t>服</w:t>
      </w:r>
      <w:r>
        <w:rPr>
          <w:rFonts w:asciiTheme="minorEastAsia" w:hAnsiTheme="minorEastAsia" w:eastAsiaTheme="minorEastAsia"/>
          <w:szCs w:val="21"/>
        </w:rPr>
        <w:t>务方案不明确，存在一个或一个以上备选（替代）投标方案的；</w:t>
      </w:r>
    </w:p>
    <w:p>
      <w:pPr>
        <w:spacing w:line="400" w:lineRule="exact"/>
        <w:ind w:firstLine="420" w:firstLineChars="200"/>
        <w:rPr>
          <w:rFonts w:asciiTheme="minorEastAsia" w:hAnsiTheme="minorEastAsia" w:eastAsiaTheme="minorEastAsia"/>
          <w:szCs w:val="21"/>
        </w:rPr>
      </w:pPr>
      <w:r>
        <w:rPr>
          <w:rFonts w:ascii="Cambria Math" w:hAnsi="Cambria Math" w:cs="Cambria Math" w:eastAsiaTheme="minorEastAsia"/>
          <w:szCs w:val="21"/>
        </w:rPr>
        <w:t>⑪</w:t>
      </w:r>
      <w:r>
        <w:rPr>
          <w:rFonts w:hint="eastAsia" w:asciiTheme="minorEastAsia" w:hAnsiTheme="minorEastAsia" w:eastAsiaTheme="minorEastAsia"/>
          <w:szCs w:val="21"/>
        </w:rPr>
        <w:t>属国家实行经营/制造许可证、注册证、行业准入证、强制认证的，未提供相关证书；</w:t>
      </w:r>
    </w:p>
    <w:p>
      <w:pPr>
        <w:spacing w:line="400" w:lineRule="exact"/>
        <w:ind w:firstLine="420" w:firstLineChars="200"/>
        <w:rPr>
          <w:rFonts w:asciiTheme="minorEastAsia" w:hAnsiTheme="minorEastAsia" w:eastAsiaTheme="minorEastAsia"/>
          <w:szCs w:val="21"/>
        </w:rPr>
      </w:pPr>
      <w:r>
        <w:rPr>
          <w:rFonts w:ascii="Cambria Math" w:hAnsi="Cambria Math" w:cs="Cambria Math" w:eastAsiaTheme="minorEastAsia"/>
          <w:szCs w:val="21"/>
          <w:shd w:val="clear" w:color="auto" w:fill="FFFFFF"/>
        </w:rPr>
        <w:t>⑫</w:t>
      </w:r>
      <w:r>
        <w:rPr>
          <w:rFonts w:asciiTheme="minorEastAsia" w:hAnsiTheme="minorEastAsia" w:eastAsiaTheme="minorEastAsia"/>
          <w:szCs w:val="21"/>
        </w:rPr>
        <w:t>未采用人民币报价或者未按照招标文件标明的币种报价的；</w:t>
      </w:r>
    </w:p>
    <w:p>
      <w:pPr>
        <w:spacing w:line="400" w:lineRule="exact"/>
        <w:ind w:firstLine="420" w:firstLineChars="200"/>
        <w:rPr>
          <w:rFonts w:asciiTheme="minorEastAsia" w:hAnsiTheme="minorEastAsia" w:eastAsiaTheme="minorEastAsia"/>
          <w:szCs w:val="21"/>
        </w:rPr>
      </w:pPr>
      <w:r>
        <w:rPr>
          <w:rFonts w:ascii="Cambria Math" w:hAnsi="Cambria Math" w:cs="Cambria Math" w:eastAsiaTheme="minorEastAsia"/>
          <w:szCs w:val="21"/>
          <w:shd w:val="clear" w:color="auto" w:fill="FFFFFF"/>
        </w:rPr>
        <w:t>⑬</w:t>
      </w:r>
      <w:r>
        <w:rPr>
          <w:rFonts w:hint="eastAsia" w:asciiTheme="minorEastAsia" w:hAnsiTheme="minorEastAsia" w:eastAsiaTheme="minorEastAsia"/>
          <w:szCs w:val="21"/>
        </w:rPr>
        <w:t>报价超过招标文件中规定的预算金额或者最高限价的；</w:t>
      </w:r>
    </w:p>
    <w:p>
      <w:pPr>
        <w:spacing w:line="400" w:lineRule="exact"/>
        <w:ind w:firstLine="420" w:firstLineChars="200"/>
        <w:rPr>
          <w:rFonts w:asciiTheme="minorEastAsia" w:hAnsiTheme="minorEastAsia" w:eastAsiaTheme="minorEastAsia"/>
          <w:szCs w:val="21"/>
        </w:rPr>
      </w:pPr>
      <w:r>
        <w:rPr>
          <w:rFonts w:ascii="Cambria Math" w:hAnsi="Cambria Math" w:cs="Cambria Math" w:eastAsiaTheme="minorEastAsia"/>
          <w:szCs w:val="21"/>
          <w:shd w:val="clear" w:color="auto" w:fill="FFFFFF"/>
        </w:rPr>
        <w:t>⑭</w:t>
      </w:r>
      <w:r>
        <w:rPr>
          <w:rFonts w:hint="eastAsia" w:asciiTheme="minorEastAsia" w:hAnsiTheme="minorEastAsia" w:eastAsiaTheme="minorEastAsia"/>
          <w:szCs w:val="21"/>
        </w:rPr>
        <w:t>投标报价具有选择性；</w:t>
      </w:r>
    </w:p>
    <w:p>
      <w:pPr>
        <w:spacing w:line="400" w:lineRule="exact"/>
        <w:ind w:firstLine="420" w:firstLineChars="200"/>
        <w:rPr>
          <w:rFonts w:asciiTheme="minorEastAsia" w:hAnsiTheme="minorEastAsia" w:eastAsiaTheme="minorEastAsia"/>
          <w:szCs w:val="21"/>
        </w:rPr>
      </w:pPr>
      <w:r>
        <w:rPr>
          <w:rFonts w:ascii="Cambria Math" w:hAnsi="Cambria Math" w:cs="Cambria Math" w:eastAsiaTheme="minorEastAsia"/>
          <w:szCs w:val="21"/>
        </w:rPr>
        <w:t>⑮</w:t>
      </w:r>
      <w:r>
        <w:rPr>
          <w:rFonts w:hint="eastAsia" w:asciiTheme="minorEastAsia" w:hAnsiTheme="minorEastAsia" w:eastAsiaTheme="minorEastAsia"/>
          <w:szCs w:val="21"/>
        </w:rPr>
        <w:t>技术商务文件中出现投标报价内容的；</w:t>
      </w:r>
    </w:p>
    <w:p>
      <w:pPr>
        <w:snapToGrid w:val="0"/>
        <w:spacing w:line="400" w:lineRule="exact"/>
        <w:ind w:firstLine="420" w:firstLineChars="200"/>
        <w:rPr>
          <w:rFonts w:asciiTheme="minorEastAsia" w:hAnsiTheme="minorEastAsia" w:eastAsiaTheme="minorEastAsia"/>
          <w:szCs w:val="21"/>
        </w:rPr>
      </w:pPr>
      <w:r>
        <w:rPr>
          <w:rFonts w:ascii="Cambria Math" w:hAnsi="Cambria Math" w:cs="Cambria Math" w:eastAsiaTheme="minorEastAsia"/>
          <w:szCs w:val="21"/>
        </w:rPr>
        <w:t>⑯</w:t>
      </w:r>
      <w:r>
        <w:rPr>
          <w:rFonts w:asciiTheme="minorEastAsia" w:hAnsiTheme="minorEastAsia" w:eastAsiaTheme="minorEastAsia"/>
          <w:szCs w:val="21"/>
        </w:rPr>
        <w:t>评标委员会认为投标人的</w:t>
      </w:r>
      <w:r>
        <w:rPr>
          <w:rFonts w:hint="eastAsia" w:asciiTheme="minorEastAsia" w:hAnsiTheme="minorEastAsia" w:eastAsiaTheme="minor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pPr>
        <w:pStyle w:val="57"/>
        <w:spacing w:before="0" w:line="400" w:lineRule="exact"/>
        <w:ind w:firstLine="420"/>
        <w:rPr>
          <w:rFonts w:cs="Times New Roman" w:asciiTheme="minorEastAsia" w:hAnsiTheme="minorEastAsia" w:eastAsiaTheme="minorEastAsia"/>
          <w:sz w:val="21"/>
          <w:szCs w:val="21"/>
        </w:rPr>
      </w:pPr>
      <w:r>
        <w:rPr>
          <w:rFonts w:ascii="Cambria Math" w:hAnsi="Cambria Math" w:cs="Cambria Math" w:eastAsiaTheme="minorEastAsia"/>
          <w:sz w:val="21"/>
          <w:szCs w:val="21"/>
        </w:rPr>
        <w:t>⑰</w:t>
      </w:r>
      <w:r>
        <w:rPr>
          <w:rFonts w:hint="eastAsia" w:cs="Times New Roman" w:asciiTheme="minorEastAsia" w:hAnsiTheme="minorEastAsia" w:eastAsiaTheme="minorEastAsia"/>
          <w:sz w:val="21"/>
          <w:szCs w:val="21"/>
        </w:rPr>
        <w:t>投标人对根据修正原则修正后的报价不确认的；</w:t>
      </w:r>
    </w:p>
    <w:p>
      <w:pPr>
        <w:spacing w:line="400" w:lineRule="exact"/>
        <w:ind w:firstLine="420" w:firstLineChars="200"/>
        <w:rPr>
          <w:rFonts w:asciiTheme="minorEastAsia" w:hAnsiTheme="minorEastAsia" w:eastAsiaTheme="minorEastAsia"/>
          <w:szCs w:val="21"/>
        </w:rPr>
      </w:pPr>
      <w:r>
        <w:rPr>
          <w:rFonts w:ascii="Cambria Math" w:hAnsi="Cambria Math" w:cs="Cambria Math" w:eastAsiaTheme="minorEastAsia"/>
          <w:szCs w:val="21"/>
        </w:rPr>
        <w:t>⑱</w:t>
      </w:r>
      <w:r>
        <w:rPr>
          <w:rFonts w:hint="eastAsia" w:asciiTheme="minorEastAsia" w:hAnsiTheme="minorEastAsia" w:eastAsiaTheme="minorEastAsia"/>
          <w:szCs w:val="21"/>
        </w:rPr>
        <w:t>投标人被视为串通投标的；</w:t>
      </w:r>
    </w:p>
    <w:p>
      <w:pPr>
        <w:spacing w:line="400" w:lineRule="exact"/>
        <w:ind w:firstLine="420" w:firstLineChars="200"/>
        <w:rPr>
          <w:rFonts w:hint="eastAsia" w:ascii="Cambria Math" w:hAnsi="Cambria Math" w:cs="Cambria Math" w:eastAsiaTheme="minorEastAsia"/>
          <w:szCs w:val="21"/>
        </w:rPr>
      </w:pPr>
      <w:r>
        <w:rPr>
          <w:rFonts w:ascii="Cambria Math" w:hAnsi="Cambria Math" w:eastAsia="微软雅黑" w:cs="Cambria Math"/>
          <w:szCs w:val="21"/>
          <w:shd w:val="clear" w:color="auto" w:fill="FFFFFF"/>
        </w:rPr>
        <w:t>⑲</w:t>
      </w:r>
      <w:r>
        <w:rPr>
          <w:rFonts w:hint="eastAsia" w:asciiTheme="minorEastAsia" w:hAnsiTheme="minorEastAsia" w:eastAsiaTheme="minorEastAsia"/>
          <w:szCs w:val="21"/>
        </w:rPr>
        <w:t>仅提交电子备份投标文件的；</w:t>
      </w:r>
    </w:p>
    <w:p>
      <w:pPr>
        <w:spacing w:line="400" w:lineRule="exact"/>
        <w:ind w:firstLine="420" w:firstLineChars="200"/>
        <w:rPr>
          <w:rFonts w:asciiTheme="minorEastAsia" w:hAnsiTheme="minorEastAsia" w:eastAsiaTheme="minorEastAsia"/>
          <w:szCs w:val="21"/>
        </w:rPr>
      </w:pPr>
      <w:r>
        <w:rPr>
          <w:rFonts w:ascii="Cambria Math" w:hAnsi="Cambria Math" w:eastAsia="微软雅黑" w:cs="Cambria Math"/>
          <w:szCs w:val="21"/>
          <w:shd w:val="clear" w:color="auto" w:fill="FFFFFF"/>
        </w:rPr>
        <w:t>⑳</w:t>
      </w:r>
      <w:r>
        <w:rPr>
          <w:rFonts w:hint="eastAsia" w:asciiTheme="minorEastAsia" w:hAnsiTheme="minorEastAsia" w:eastAsiaTheme="minorEastAsia"/>
          <w:szCs w:val="21"/>
        </w:rPr>
        <w:t>法律、法规和招标文件规定的其他无效情形。</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五、采购方式变更</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六、定标</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（一）确定中标人。本项目由采购人（或采购人事先授权评标委员会）确定中标人。</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采购代理机构应当在评标结束后2个工作日内将评标报告送采购人。</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采购代理机构应当自中标人确定之日起2个工作日内，在财政部门指定的媒体上公告中标结果</w:t>
      </w:r>
      <w:r>
        <w:rPr>
          <w:rFonts w:hint="eastAsia" w:asciiTheme="minorEastAsia" w:hAnsiTheme="minorEastAsia" w:eastAsiaTheme="minorEastAsia"/>
          <w:szCs w:val="21"/>
        </w:rPr>
        <w:t>，中标公告期限为1个工作日。</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（二）中标供应商拒绝与采购人签订合同的，采购人可以按照评审报告推荐的中标候选人名单排序，确定下一候选人为中标供应商，也可以重新开展政府采购活动。</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七、评标过程的监控与保密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w:t>
      </w:r>
      <w:r>
        <w:rPr>
          <w:rFonts w:asciiTheme="minorEastAsia" w:hAnsiTheme="minorEastAsia" w:eastAsiaTheme="minorEastAsia"/>
          <w:szCs w:val="21"/>
        </w:rPr>
        <w:t>本项目评标过程实行全程录音、录像监控，投标人在评标过程中所进行的</w:t>
      </w:r>
      <w:r>
        <w:rPr>
          <w:rFonts w:hint="eastAsia" w:asciiTheme="minorEastAsia" w:hAnsiTheme="minorEastAsia" w:eastAsiaTheme="minorEastAsia"/>
          <w:szCs w:val="21"/>
        </w:rPr>
        <w:t>试</w:t>
      </w:r>
      <w:r>
        <w:rPr>
          <w:rFonts w:asciiTheme="minorEastAsia" w:hAnsiTheme="minorEastAsia" w:eastAsiaTheme="minorEastAsia"/>
          <w:szCs w:val="21"/>
        </w:rPr>
        <w:t>图影响评标结果的不公正活动，可能导致其投标被拒绝。</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w:t>
      </w:r>
      <w:r>
        <w:rPr>
          <w:rFonts w:asciiTheme="minorEastAsia" w:hAnsiTheme="minorEastAsia" w:eastAsiaTheme="minorEastAsia"/>
          <w:szCs w:val="21"/>
        </w:rPr>
        <w:t>评审活动在严格保密的情况下进行。评审过程中凡是与</w:t>
      </w:r>
      <w:r>
        <w:rPr>
          <w:rFonts w:hint="eastAsia" w:asciiTheme="minorEastAsia" w:hAnsiTheme="minorEastAsia" w:eastAsiaTheme="minorEastAsia"/>
          <w:szCs w:val="21"/>
        </w:rPr>
        <w:t>投</w:t>
      </w:r>
      <w:r>
        <w:rPr>
          <w:rFonts w:asciiTheme="minorEastAsia" w:hAnsiTheme="minorEastAsia" w:eastAsiaTheme="minorEastAsia"/>
          <w:szCs w:val="21"/>
        </w:rPr>
        <w:t>标文件的评审和比较、中标供应商推荐等情况，以及涉及国家秘密和商业秘密等信息，评审委员会成员、采购人和采购机构工作人员、相关监督人员等与评审有关的人员应当予以保密。</w:t>
      </w:r>
    </w:p>
    <w:p>
      <w:pPr>
        <w:widowControl/>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八、合同授予和验收</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（一）合同授予</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kern w:val="0"/>
          <w:szCs w:val="21"/>
        </w:rPr>
        <w:t>2.采购人不得向中标人提出任何不合理的要求作为签订合同的条件。</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（二）验收</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采购人应当组织对供应商履约的验收。履约验收按照宁采购办</w:t>
      </w:r>
      <w:r>
        <w:rPr>
          <w:rFonts w:asciiTheme="minorEastAsia" w:hAnsiTheme="minorEastAsia" w:eastAsiaTheme="minorEastAsia"/>
          <w:szCs w:val="21"/>
        </w:rPr>
        <w:t>〔201</w:t>
      </w: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660号文件执行。</w:t>
      </w:r>
    </w:p>
    <w:p>
      <w:pPr>
        <w:snapToGrid w:val="0"/>
        <w:spacing w:line="400" w:lineRule="exact"/>
        <w:jc w:val="center"/>
        <w:outlineLvl w:val="0"/>
        <w:rPr>
          <w:rFonts w:asciiTheme="minorEastAsia" w:hAnsiTheme="minorEastAsia" w:eastAsiaTheme="minorEastAsia"/>
          <w:b/>
          <w:szCs w:val="21"/>
        </w:rPr>
      </w:pPr>
      <w:r>
        <w:rPr>
          <w:rFonts w:hint="eastAsia" w:asciiTheme="minorEastAsia" w:hAnsiTheme="minorEastAsia" w:eastAsiaTheme="minorEastAsia"/>
          <w:b/>
          <w:szCs w:val="21"/>
        </w:rPr>
        <w:t>九、质疑与投诉</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（一）供应商询问</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供应商对政府采购活动事项有疑问的，可以向采购人提出询问，采购人应当及时作出答复，但答复的内容不得涉及商业秘密。</w:t>
      </w:r>
    </w:p>
    <w:p>
      <w:pPr>
        <w:autoSpaceDE w:val="0"/>
        <w:autoSpaceDN w:val="0"/>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（二）供应商质疑</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（1）对招标文件提出质疑的，质疑期限自供应商获得招标文件之日或者招标公告期限届满之日起计算，且应当在采购响应截止时间之前提出。</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（2）对采购过程提出质疑的，质疑期限自各采购程序环节结束之日起计算。</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（3）对采购结果提出质疑的，质疑期限自采购结果公告期限届满之日起计算。</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（4）供应商应在法定质疑期内一次性提出针对同一采购程序环节的质疑。</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3.供应商提出质疑应当提交质疑函和必要的证明材料。质疑函应当包括下列内容：</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（1）供应商的姓名或者名称、地址、邮编、联系人及联系电话；</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（2）质疑项目的名称、编号；</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（3）具体、明确的质疑事项和与质疑事项相关的请求；</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（4）事实依据；</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（5）必要的法律依据；</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（6）提出质疑的日期。</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质疑书应当署名。供应商为自然人的，应当由本人签字；供应商为法人或者其他组织的，应当由法定代表人、主要负责人，或者其授权代表签字或者盖章，并加盖公章。</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4.供应商提交的质疑函需一式三份。质疑函应当以书面形式提出，质疑函格式和内容须符合财政部《质疑函范本》要求，供应商可到浙江政府采购网下载专区自行下载。</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6.质疑人因故不能自行办理质疑事项的，可以委托代理人办理质疑事宜，但应当向被质疑人提交授权委托书，并载明委托代理的具体权限和事项。</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7.质疑人提供的相关材料中有外文资料的，应当将与质疑相关的外文资料完整、客观、真实地翻译为中文，并注明翻译人员姓名、工作单位、联系方式等信息。</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8.询问或者质疑事项可能影响采购结果的，采购人应当暂停签订合同，已经签订合同的，应当中止履行合同。</w:t>
      </w:r>
    </w:p>
    <w:p>
      <w:pPr>
        <w:autoSpaceDE w:val="0"/>
        <w:autoSpaceDN w:val="0"/>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（三）供应商投诉</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1.质疑供应商对采购人、采购代理机构的答复不满意，或者采购人、采购代理机构未在规定时间内作出答复的，可以在答复期满后十五个工作日内向同级政府采购监督管理部门投诉。</w:t>
      </w: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r>
        <w:rPr>
          <w:rFonts w:hint="eastAsia" w:asciiTheme="minorEastAsia" w:hAnsiTheme="minorEastAsia" w:eastAsiaTheme="minorEastAsia"/>
          <w:sz w:val="21"/>
          <w:szCs w:val="21"/>
        </w:rPr>
        <w:t>2.</w:t>
      </w:r>
      <w:r>
        <w:rPr>
          <w:rFonts w:hint="eastAsia" w:cs="Times New Roman" w:asciiTheme="minorEastAsia" w:hAnsiTheme="minorEastAsia" w:eastAsiaTheme="minorEastAsia"/>
          <w:kern w:val="2"/>
          <w:sz w:val="21"/>
          <w:szCs w:val="21"/>
        </w:rPr>
        <w:t>供应商投诉的事项不得超出已质疑事项的范围，但基于质疑答复内容提出的投诉事项除外。</w:t>
      </w: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3.供应商投诉应当有明确的请求和必要的证明材料。</w:t>
      </w: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ind w:firstLine="420" w:firstLineChars="200"/>
        <w:contextualSpacing/>
        <w:rPr>
          <w:rFonts w:cs="Times New Roman" w:asciiTheme="minorEastAsia" w:hAnsiTheme="minorEastAsia" w:eastAsiaTheme="minorEastAsia"/>
          <w:kern w:val="2"/>
          <w:sz w:val="21"/>
          <w:szCs w:val="21"/>
        </w:rPr>
      </w:pPr>
    </w:p>
    <w:p>
      <w:pPr>
        <w:pStyle w:val="55"/>
        <w:shd w:val="clear" w:color="auto" w:fill="FFFFFF"/>
        <w:snapToGrid w:val="0"/>
        <w:spacing w:before="0" w:beforeAutospacing="0" w:after="0" w:afterAutospacing="0" w:line="400" w:lineRule="exact"/>
        <w:contextualSpacing/>
        <w:rPr>
          <w:rFonts w:cs="Times New Roman" w:asciiTheme="minorEastAsia" w:hAnsiTheme="minorEastAsia" w:eastAsiaTheme="minorEastAsia"/>
          <w:kern w:val="2"/>
          <w:sz w:val="21"/>
          <w:szCs w:val="21"/>
        </w:rPr>
      </w:pPr>
    </w:p>
    <w:p>
      <w:pPr>
        <w:pStyle w:val="12"/>
        <w:numPr>
          <w:ilvl w:val="0"/>
          <w:numId w:val="2"/>
        </w:numPr>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 xml:space="preserve"> 评标办法及评标标准</w:t>
      </w:r>
    </w:p>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根据《中华人民共和国政府采购法》等有关法律法规，结合本项目的实际需求，制定本办法。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一、总则</w:t>
      </w:r>
    </w:p>
    <w:p>
      <w:pPr>
        <w:pStyle w:val="12"/>
        <w:spacing w:beforeLines="0" w:afterLines="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二、分值的计算</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技术商务分按照评标委员会成员的独立评分结果汇总后的算术平均分计算，计算公式为：</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技术商务分=评标委员会所有成员评分合计数/评标委员会组成人员数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投标人评标综合得分=报价分+技术商务分</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三、评</w:t>
      </w:r>
      <w:r>
        <w:rPr>
          <w:rFonts w:hint="eastAsia" w:asciiTheme="minorEastAsia" w:hAnsiTheme="minorEastAsia" w:eastAsiaTheme="minorEastAsia"/>
          <w:szCs w:val="21"/>
        </w:rPr>
        <w:t>审</w:t>
      </w:r>
      <w:r>
        <w:rPr>
          <w:rFonts w:asciiTheme="minorEastAsia" w:hAnsiTheme="minorEastAsia" w:eastAsiaTheme="minorEastAsia"/>
          <w:szCs w:val="21"/>
        </w:rPr>
        <w:t>内容和标准，见下表：</w:t>
      </w:r>
    </w:p>
    <w:tbl>
      <w:tblPr>
        <w:tblStyle w:val="23"/>
        <w:tblW w:w="94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570"/>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7110" w:type="dxa"/>
            <w:gridSpan w:val="2"/>
            <w:tcBorders>
              <w:top w:val="single" w:color="auto" w:sz="4" w:space="0"/>
              <w:left w:val="single" w:color="auto" w:sz="4" w:space="0"/>
              <w:bottom w:val="single" w:color="auto" w:sz="4" w:space="0"/>
              <w:tl2br w:val="single" w:color="000000" w:sz="4" w:space="0"/>
            </w:tcBorders>
            <w:noWrap/>
          </w:tcPr>
          <w:p>
            <w:pPr>
              <w:spacing w:line="360" w:lineRule="exact"/>
              <w:ind w:right="420" w:firstLine="3885" w:firstLineChars="1850"/>
              <w:jc w:val="right"/>
              <w:rPr>
                <w:rFonts w:ascii="宋体" w:hAnsi="宋体"/>
              </w:rPr>
            </w:pPr>
            <w:r>
              <w:rPr>
                <w:rFonts w:hint="eastAsia" w:ascii="宋体" w:hAnsi="宋体"/>
              </w:rPr>
              <w:t>供应商</w:t>
            </w:r>
          </w:p>
          <w:p>
            <w:pPr>
              <w:spacing w:line="360" w:lineRule="exact"/>
              <w:rPr>
                <w:rFonts w:ascii="宋体" w:hAnsi="宋体"/>
                <w:lang w:val="ru-RU"/>
              </w:rPr>
            </w:pPr>
            <w:r>
              <w:rPr>
                <w:rFonts w:hint="eastAsia" w:ascii="宋体" w:hAnsi="宋体"/>
              </w:rPr>
              <w:t>分值</w:t>
            </w:r>
          </w:p>
        </w:tc>
        <w:tc>
          <w:tcPr>
            <w:tcW w:w="1155" w:type="dxa"/>
            <w:tcBorders>
              <w:top w:val="single" w:color="auto" w:sz="4" w:space="0"/>
              <w:bottom w:val="single" w:color="auto" w:sz="4" w:space="0"/>
            </w:tcBorders>
            <w:noWrap/>
            <w:vAlign w:val="center"/>
          </w:tcPr>
          <w:p>
            <w:pPr>
              <w:spacing w:line="360" w:lineRule="exact"/>
              <w:jc w:val="center"/>
              <w:rPr>
                <w:rFonts w:ascii="宋体" w:hAnsi="宋体"/>
                <w:lang w:val="ru-RU"/>
              </w:rPr>
            </w:pPr>
            <w:r>
              <w:rPr>
                <w:rFonts w:hint="eastAsia" w:ascii="宋体" w:hAnsi="宋体"/>
                <w:lang w:val="ru-RU"/>
              </w:rPr>
              <w:t>分值</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restart"/>
            <w:tcBorders>
              <w:top w:val="single" w:color="auto" w:sz="4" w:space="0"/>
              <w:left w:val="single" w:color="auto" w:sz="4" w:space="0"/>
              <w:right w:val="single" w:color="auto" w:sz="4" w:space="0"/>
            </w:tcBorders>
            <w:noWrap/>
            <w:vAlign w:val="center"/>
          </w:tcPr>
          <w:p>
            <w:pPr>
              <w:spacing w:line="360" w:lineRule="exact"/>
              <w:jc w:val="center"/>
              <w:rPr>
                <w:rFonts w:ascii="宋体" w:hAnsi="宋体"/>
              </w:rPr>
            </w:pPr>
            <w:r>
              <w:rPr>
                <w:rFonts w:hint="eastAsia" w:ascii="宋体" w:hAnsi="宋体"/>
              </w:rPr>
              <w:t>技术商务分80分</w:t>
            </w:r>
          </w:p>
        </w:tc>
        <w:tc>
          <w:tcPr>
            <w:tcW w:w="6570" w:type="dxa"/>
            <w:tcBorders>
              <w:top w:val="single" w:color="auto" w:sz="4" w:space="0"/>
              <w:left w:val="single" w:color="auto" w:sz="4" w:space="0"/>
            </w:tcBorders>
            <w:noWrap/>
            <w:vAlign w:val="center"/>
          </w:tcPr>
          <w:p>
            <w:pPr>
              <w:spacing w:line="340" w:lineRule="exact"/>
              <w:rPr>
                <w:rFonts w:ascii="Cambria" w:hAnsi="Cambria" w:cs="Cambria"/>
                <w:szCs w:val="21"/>
              </w:rPr>
            </w:pPr>
            <w:r>
              <w:rPr>
                <w:rFonts w:ascii="Cambria" w:hAnsi="Cambria" w:cs="Cambria"/>
                <w:szCs w:val="21"/>
              </w:rPr>
              <w:t>1、技术要求响应情况：（</w:t>
            </w:r>
            <w:r>
              <w:rPr>
                <w:rFonts w:hint="eastAsia" w:ascii="Cambria" w:hAnsi="Cambria" w:cs="Cambria"/>
                <w:szCs w:val="21"/>
              </w:rPr>
              <w:t>10</w:t>
            </w:r>
            <w:r>
              <w:rPr>
                <w:rFonts w:ascii="Cambria" w:hAnsi="Cambria" w:cs="Cambria"/>
                <w:szCs w:val="21"/>
              </w:rPr>
              <w:t>分）</w:t>
            </w:r>
          </w:p>
          <w:p>
            <w:pPr>
              <w:spacing w:line="360" w:lineRule="exact"/>
              <w:rPr>
                <w:rFonts w:ascii="宋体" w:hAnsi="宋体"/>
                <w:bCs/>
                <w:szCs w:val="21"/>
              </w:rPr>
            </w:pPr>
            <w:r>
              <w:rPr>
                <w:rFonts w:ascii="Cambria" w:hAnsi="Cambria" w:cs="Cambria"/>
                <w:szCs w:val="21"/>
              </w:rPr>
              <w:t>根据</w:t>
            </w:r>
            <w:r>
              <w:rPr>
                <w:rFonts w:hint="eastAsia" w:ascii="Cambria" w:hAnsi="Cambria" w:cs="Cambria"/>
                <w:szCs w:val="21"/>
              </w:rPr>
              <w:t>投标文件</w:t>
            </w:r>
            <w:r>
              <w:rPr>
                <w:rFonts w:ascii="Cambria" w:hAnsi="Cambria" w:cs="Cambria"/>
                <w:szCs w:val="21"/>
              </w:rPr>
              <w:t>对招标文件“第</w:t>
            </w:r>
            <w:r>
              <w:rPr>
                <w:rFonts w:hint="eastAsia" w:ascii="Cambria" w:hAnsi="Cambria" w:cs="Cambria"/>
                <w:szCs w:val="21"/>
              </w:rPr>
              <w:t>二</w:t>
            </w:r>
            <w:r>
              <w:rPr>
                <w:rFonts w:ascii="Cambria" w:hAnsi="Cambria" w:cs="Cambria"/>
                <w:szCs w:val="21"/>
              </w:rPr>
              <w:t xml:space="preserve">部分 </w:t>
            </w:r>
            <w:r>
              <w:rPr>
                <w:rFonts w:hint="eastAsia" w:ascii="Cambria" w:hAnsi="Cambria" w:cs="Cambria"/>
                <w:szCs w:val="21"/>
              </w:rPr>
              <w:t>项目需求</w:t>
            </w:r>
            <w:r>
              <w:rPr>
                <w:rFonts w:ascii="Cambria" w:hAnsi="Cambria" w:cs="Cambria"/>
                <w:szCs w:val="21"/>
              </w:rPr>
              <w:t>”中的各项要求的响应、承诺等方面情况进行评分</w:t>
            </w:r>
            <w:r>
              <w:rPr>
                <w:rFonts w:hint="eastAsia" w:ascii="Cambria" w:hAnsi="Cambria" w:cs="Cambria"/>
                <w:szCs w:val="21"/>
              </w:rPr>
              <w:t>，</w:t>
            </w:r>
            <w:r>
              <w:rPr>
                <w:rFonts w:ascii="Cambria" w:hAnsi="Cambria" w:cs="Cambria"/>
                <w:szCs w:val="21"/>
              </w:rPr>
              <w:t>每负偏离一项扣</w:t>
            </w:r>
            <w:r>
              <w:rPr>
                <w:rFonts w:hint="eastAsia" w:ascii="Cambria" w:hAnsi="Cambria" w:cs="Cambria"/>
                <w:szCs w:val="21"/>
              </w:rPr>
              <w:t>1</w:t>
            </w:r>
            <w:r>
              <w:rPr>
                <w:rFonts w:ascii="Cambria" w:hAnsi="Cambria" w:cs="Cambria"/>
                <w:szCs w:val="21"/>
              </w:rPr>
              <w:t>分</w:t>
            </w:r>
            <w:r>
              <w:rPr>
                <w:rFonts w:hint="eastAsia" w:ascii="Cambria" w:hAnsi="Cambria" w:cs="Cambria"/>
                <w:szCs w:val="21"/>
              </w:rPr>
              <w:t>，</w:t>
            </w:r>
            <w:r>
              <w:rPr>
                <w:rFonts w:ascii="Cambria" w:hAnsi="Cambria" w:cs="Cambria"/>
                <w:szCs w:val="21"/>
              </w:rPr>
              <w:t>扣完为止。</w:t>
            </w:r>
          </w:p>
        </w:tc>
        <w:tc>
          <w:tcPr>
            <w:tcW w:w="1155" w:type="dxa"/>
            <w:tcBorders>
              <w:top w:val="single" w:color="auto" w:sz="4" w:space="0"/>
            </w:tcBorders>
            <w:noWrap/>
            <w:vAlign w:val="center"/>
          </w:tcPr>
          <w:p>
            <w:pPr>
              <w:spacing w:line="360" w:lineRule="exact"/>
              <w:jc w:val="center"/>
              <w:rPr>
                <w:rFonts w:ascii="宋体" w:hAnsi="宋体"/>
                <w:szCs w:val="21"/>
              </w:rPr>
            </w:pPr>
            <w:r>
              <w:rPr>
                <w:rFonts w:hint="eastAsia" w:ascii="宋体" w:hAnsi="宋体"/>
                <w:szCs w:val="21"/>
              </w:rPr>
              <w:t>10</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top w:val="single" w:color="auto" w:sz="4" w:space="0"/>
              <w:left w:val="single" w:color="auto" w:sz="4" w:space="0"/>
            </w:tcBorders>
            <w:noWrap/>
            <w:vAlign w:val="center"/>
          </w:tcPr>
          <w:p>
            <w:pPr>
              <w:spacing w:line="360" w:lineRule="exact"/>
              <w:rPr>
                <w:rFonts w:ascii="宋体" w:hAnsi="宋体"/>
                <w:bCs/>
                <w:szCs w:val="21"/>
              </w:rPr>
            </w:pPr>
            <w:r>
              <w:rPr>
                <w:rFonts w:hint="eastAsia" w:ascii="宋体" w:hAnsi="宋体"/>
                <w:bCs/>
                <w:szCs w:val="21"/>
              </w:rPr>
              <w:t>2、洗涤工作措施（5分）：工作措施到位，能良好处理洗涤过程中可能产生的各类问题，保证较好的服务质量的得5-3分；工作措施基本到位，能处理洗涤过程中的常见问题，基本保证服务质量的得3-1分；工作措施不到位，对洗涤过程中可能出现的问题没有针对性方案，服务质量难以得到保障的得1-0分。</w:t>
            </w:r>
          </w:p>
        </w:tc>
        <w:tc>
          <w:tcPr>
            <w:tcW w:w="1155" w:type="dxa"/>
            <w:tcBorders>
              <w:top w:val="single" w:color="auto" w:sz="4" w:space="0"/>
            </w:tcBorders>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60" w:lineRule="exact"/>
              <w:rPr>
                <w:rFonts w:ascii="宋体" w:hAnsi="宋体"/>
                <w:bCs/>
                <w:szCs w:val="21"/>
              </w:rPr>
            </w:pPr>
            <w:r>
              <w:rPr>
                <w:rFonts w:hint="eastAsia" w:ascii="宋体" w:hAnsi="宋体"/>
                <w:bCs/>
                <w:szCs w:val="21"/>
              </w:rPr>
              <w:t>3、洗涤操作规程（5分）：规程制定详细，各作业步骤划分明确，操作标准高的得5-3分；规程制定较详细，各作业步骤划分基本合理，操作标准较高的得3-1分；规程制定简单，各作业步骤划分不合理，操作标准低的得1-0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60" w:lineRule="exact"/>
              <w:rPr>
                <w:rFonts w:ascii="宋体" w:hAnsi="宋体"/>
                <w:bCs/>
                <w:szCs w:val="21"/>
              </w:rPr>
            </w:pPr>
            <w:r>
              <w:rPr>
                <w:rFonts w:hint="eastAsia" w:ascii="宋体" w:hAnsi="宋体"/>
                <w:bCs/>
                <w:szCs w:val="21"/>
              </w:rPr>
              <w:t>4、洗涤设备（5分）：评委根据符合WST508-2016《医院医用织物洗涤消毒技术规范》要求对供应商提供的洗涤设施配备（洗衣龙设备、隔离卫生洗衣机等）的先进性及自动化程度进行评议：（5分）</w:t>
            </w:r>
          </w:p>
          <w:p>
            <w:pPr>
              <w:spacing w:line="360" w:lineRule="exact"/>
              <w:rPr>
                <w:rFonts w:ascii="宋体" w:hAnsi="宋体"/>
                <w:bCs/>
                <w:szCs w:val="21"/>
              </w:rPr>
            </w:pPr>
            <w:r>
              <w:rPr>
                <w:rFonts w:hint="eastAsia" w:ascii="宋体" w:hAnsi="宋体"/>
                <w:bCs/>
                <w:szCs w:val="21"/>
              </w:rPr>
              <w:t>设施设备完善、技术先进的，得5-3分；设施设备基本符合采购人需求的，得3-1分；设施设备落后的，得1-0分。</w:t>
            </w:r>
          </w:p>
          <w:p>
            <w:pPr>
              <w:spacing w:line="360" w:lineRule="exact"/>
              <w:rPr>
                <w:rFonts w:ascii="宋体" w:hAnsi="宋体"/>
                <w:bCs/>
                <w:szCs w:val="21"/>
              </w:rPr>
            </w:pPr>
            <w:r>
              <w:rPr>
                <w:rFonts w:hint="eastAsia" w:ascii="宋体" w:hAnsi="宋体"/>
                <w:bCs/>
                <w:szCs w:val="21"/>
              </w:rPr>
              <w:t>（投标文件中提供洗衣龙设备、隔离卫生洗衣机的购买发票复印件加盖供应商公章、现场照片、设备照片）</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pStyle w:val="6"/>
              <w:spacing w:line="400" w:lineRule="exact"/>
              <w:ind w:firstLine="0"/>
              <w:rPr>
                <w:rFonts w:cs="宋体"/>
                <w:b/>
                <w:szCs w:val="21"/>
              </w:rPr>
            </w:pPr>
            <w:r>
              <w:rPr>
                <w:rFonts w:hint="eastAsia" w:cs="宋体"/>
                <w:b/>
                <w:szCs w:val="21"/>
              </w:rPr>
              <w:t>5、评委根据医用制服智能化管理的先进性及自动化程度进行评议：（5分）</w:t>
            </w:r>
          </w:p>
          <w:p>
            <w:pPr>
              <w:pStyle w:val="8"/>
              <w:spacing w:line="400" w:lineRule="exact"/>
              <w:rPr>
                <w:rFonts w:ascii="宋体" w:hAnsi="宋体"/>
                <w:bCs/>
                <w:szCs w:val="21"/>
              </w:rPr>
            </w:pPr>
            <w:r>
              <w:rPr>
                <w:rFonts w:hint="eastAsia" w:cs="宋体"/>
                <w:szCs w:val="21"/>
              </w:rPr>
              <w:t>智能化管理技术先进、自动化程度高的，得5-3分；智能化管理基本符合采购人需求的，得3-1分；智能化管理落后或不能实现自动化的，得1-0分。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pPr>
            <w:r>
              <w:rPr>
                <w:rFonts w:hint="eastAsia"/>
              </w:rPr>
              <w:t>、</w:t>
            </w:r>
          </w:p>
          <w:p>
            <w:pPr>
              <w:pStyle w:val="31"/>
            </w:pPr>
          </w:p>
        </w:tc>
        <w:tc>
          <w:tcPr>
            <w:tcW w:w="6570" w:type="dxa"/>
            <w:tcBorders>
              <w:left w:val="single" w:color="auto" w:sz="4" w:space="0"/>
            </w:tcBorders>
            <w:noWrap/>
            <w:vAlign w:val="center"/>
          </w:tcPr>
          <w:p>
            <w:pPr>
              <w:spacing w:line="360" w:lineRule="exact"/>
              <w:rPr>
                <w:rFonts w:ascii="宋体" w:hAnsi="宋体"/>
                <w:bCs/>
                <w:szCs w:val="21"/>
              </w:rPr>
            </w:pPr>
            <w:r>
              <w:rPr>
                <w:rFonts w:hint="eastAsia" w:ascii="宋体" w:hAnsi="宋体"/>
                <w:bCs/>
                <w:szCs w:val="21"/>
              </w:rPr>
              <w:t>6、洗涤化料（5分）：洗涤化料市场知名度高、环保性好、洗涤效果佳的得5-3分；洗涤化料市场知名度较高、环保性较好、洗涤效果基本满足采购要求的得3-1分；洗涤化料市场知名度低，环保性差，洗涤效果难以保证的得1-0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40" w:lineRule="exact"/>
              <w:rPr>
                <w:rFonts w:ascii="Cambria" w:hAnsi="Cambria" w:cs="Cambria"/>
                <w:szCs w:val="21"/>
              </w:rPr>
            </w:pPr>
            <w:r>
              <w:rPr>
                <w:rFonts w:hint="eastAsia" w:ascii="Cambria" w:hAnsi="Cambria" w:cs="Cambria"/>
                <w:szCs w:val="21"/>
              </w:rPr>
              <w:t>7、</w:t>
            </w:r>
            <w:r>
              <w:rPr>
                <w:rFonts w:ascii="Cambria" w:hAnsi="Cambria" w:cs="Cambria"/>
                <w:szCs w:val="21"/>
              </w:rPr>
              <w:t>评委根据符合WST508-2016《医院医用织物洗涤消毒技术规范》要求对运送方案进行评议：（</w:t>
            </w:r>
            <w:r>
              <w:rPr>
                <w:rFonts w:hint="eastAsia" w:ascii="Cambria" w:hAnsi="Cambria" w:cs="Cambria"/>
                <w:szCs w:val="21"/>
              </w:rPr>
              <w:t>5</w:t>
            </w:r>
            <w:r>
              <w:rPr>
                <w:rFonts w:ascii="Cambria" w:hAnsi="Cambria" w:cs="Cambria"/>
                <w:szCs w:val="21"/>
              </w:rPr>
              <w:t>分）</w:t>
            </w:r>
          </w:p>
          <w:p>
            <w:pPr>
              <w:spacing w:line="340" w:lineRule="exact"/>
              <w:rPr>
                <w:rFonts w:ascii="Cambria" w:hAnsi="Cambria" w:cs="Cambria"/>
                <w:szCs w:val="21"/>
              </w:rPr>
            </w:pPr>
            <w:r>
              <w:rPr>
                <w:rFonts w:ascii="Cambria" w:hAnsi="Cambria" w:cs="Cambria"/>
                <w:szCs w:val="21"/>
              </w:rPr>
              <w:t>内容完整，具有可操作性、可行性高、合理全面的，得</w:t>
            </w:r>
            <w:r>
              <w:rPr>
                <w:rFonts w:hint="eastAsia" w:ascii="Cambria" w:hAnsi="Cambria" w:cs="Cambria"/>
                <w:szCs w:val="21"/>
              </w:rPr>
              <w:t>5-3</w:t>
            </w:r>
            <w:r>
              <w:rPr>
                <w:rFonts w:ascii="Cambria" w:hAnsi="Cambria" w:cs="Cambria"/>
                <w:szCs w:val="21"/>
              </w:rPr>
              <w:t>分；</w:t>
            </w:r>
          </w:p>
          <w:p>
            <w:pPr>
              <w:spacing w:line="340" w:lineRule="exact"/>
              <w:rPr>
                <w:rFonts w:ascii="Cambria" w:hAnsi="Cambria" w:cs="Cambria"/>
                <w:szCs w:val="21"/>
              </w:rPr>
            </w:pPr>
            <w:r>
              <w:rPr>
                <w:rFonts w:ascii="Cambria" w:hAnsi="Cambria" w:cs="Cambria"/>
                <w:szCs w:val="21"/>
              </w:rPr>
              <w:t>内容完整，方案合理，基本符合采购人需求的，得</w:t>
            </w:r>
            <w:r>
              <w:rPr>
                <w:rFonts w:hint="eastAsia" w:ascii="Cambria" w:hAnsi="Cambria" w:cs="Cambria"/>
                <w:szCs w:val="21"/>
              </w:rPr>
              <w:t>3-1</w:t>
            </w:r>
            <w:r>
              <w:rPr>
                <w:rFonts w:ascii="Cambria" w:hAnsi="Cambria" w:cs="Cambria"/>
                <w:szCs w:val="21"/>
              </w:rPr>
              <w:t>分；</w:t>
            </w:r>
          </w:p>
          <w:p>
            <w:pPr>
              <w:spacing w:line="360" w:lineRule="exact"/>
              <w:rPr>
                <w:rFonts w:ascii="宋体" w:hAnsi="宋体"/>
                <w:bCs/>
                <w:szCs w:val="21"/>
              </w:rPr>
            </w:pPr>
            <w:r>
              <w:rPr>
                <w:rFonts w:ascii="Cambria" w:hAnsi="Cambria" w:cs="Cambria"/>
                <w:szCs w:val="21"/>
              </w:rPr>
              <w:t>内容不完整或设计有欠缺或可操作性不强，得</w:t>
            </w:r>
            <w:r>
              <w:rPr>
                <w:rFonts w:hint="eastAsia" w:ascii="Cambria" w:hAnsi="Cambria" w:cs="Cambria"/>
                <w:szCs w:val="21"/>
              </w:rPr>
              <w:t>1-0</w:t>
            </w:r>
            <w:r>
              <w:rPr>
                <w:rFonts w:ascii="Cambria" w:hAnsi="Cambria" w:cs="Cambria"/>
                <w:szCs w:val="21"/>
              </w:rPr>
              <w:t>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400" w:lineRule="exact"/>
              <w:rPr>
                <w:rFonts w:ascii="宋体" w:hAnsi="宋体" w:cs="宋体"/>
                <w:b/>
                <w:szCs w:val="21"/>
              </w:rPr>
            </w:pPr>
            <w:r>
              <w:rPr>
                <w:rFonts w:hint="eastAsia" w:ascii="宋体" w:hAnsi="宋体" w:cs="宋体"/>
                <w:b/>
                <w:szCs w:val="21"/>
              </w:rPr>
              <w:t>评委根据供应商提供的厂区布局情况进行评议：（5分）</w:t>
            </w:r>
          </w:p>
          <w:p>
            <w:pPr>
              <w:spacing w:line="400" w:lineRule="exact"/>
              <w:rPr>
                <w:rFonts w:ascii="宋体" w:hAnsi="宋体" w:cs="宋体"/>
                <w:szCs w:val="21"/>
              </w:rPr>
            </w:pPr>
            <w:r>
              <w:rPr>
                <w:rFonts w:hint="eastAsia" w:ascii="宋体" w:hAnsi="宋体" w:cs="宋体"/>
                <w:szCs w:val="21"/>
              </w:rPr>
              <w:t>（1）设置独立感染洗涤车间且用隔离式洗涤设备（必须独立设置于普通医用织物洗涤车间之外，提供独立感染洗涤车间在厂区内位置布局、现场照片）。</w:t>
            </w:r>
          </w:p>
          <w:p>
            <w:pPr>
              <w:spacing w:line="400" w:lineRule="exact"/>
              <w:rPr>
                <w:rFonts w:ascii="宋体" w:hAnsi="宋体" w:cs="宋体"/>
                <w:szCs w:val="21"/>
              </w:rPr>
            </w:pPr>
            <w:r>
              <w:rPr>
                <w:rFonts w:hint="eastAsia" w:ascii="宋体" w:hAnsi="宋体" w:cs="宋体"/>
                <w:szCs w:val="21"/>
              </w:rPr>
              <w:t>（2）洗车间对医务员工类、手术室类、病人类、婴儿类区域进行分隔。</w:t>
            </w:r>
          </w:p>
          <w:p>
            <w:pPr>
              <w:spacing w:line="400" w:lineRule="exact"/>
              <w:rPr>
                <w:rFonts w:ascii="宋体" w:hAnsi="宋体" w:cs="宋体"/>
                <w:szCs w:val="21"/>
              </w:rPr>
            </w:pPr>
            <w:r>
              <w:rPr>
                <w:rFonts w:hint="eastAsia" w:ascii="宋体" w:hAnsi="宋体" w:cs="宋体"/>
                <w:szCs w:val="21"/>
              </w:rPr>
              <w:t>（3）医疗布草洗涤场所符合WST508-2016《医院医用织物洗涤消毒技术规范》要求，在污染区与清洁区之间设置全封闭式实质性隔断。</w:t>
            </w:r>
          </w:p>
          <w:p>
            <w:pPr>
              <w:spacing w:line="400" w:lineRule="exact"/>
              <w:rPr>
                <w:rFonts w:ascii="宋体" w:hAnsi="宋体" w:cs="宋体"/>
                <w:szCs w:val="21"/>
              </w:rPr>
            </w:pPr>
            <w:r>
              <w:rPr>
                <w:rFonts w:hint="eastAsia" w:ascii="宋体" w:hAnsi="宋体" w:cs="宋体"/>
                <w:szCs w:val="21"/>
              </w:rPr>
              <w:t>（4）后整理车间拥有独立区域。</w:t>
            </w:r>
          </w:p>
          <w:p>
            <w:pPr>
              <w:spacing w:line="400" w:lineRule="exact"/>
              <w:rPr>
                <w:rFonts w:ascii="宋体" w:hAnsi="宋体" w:cs="宋体"/>
                <w:szCs w:val="21"/>
              </w:rPr>
            </w:pPr>
            <w:r>
              <w:rPr>
                <w:rFonts w:hint="eastAsia" w:ascii="宋体" w:hAnsi="宋体" w:cs="宋体"/>
                <w:szCs w:val="21"/>
              </w:rPr>
              <w:t>布局科学规范，各区域合理分隔的，得5-3分；</w:t>
            </w:r>
          </w:p>
          <w:p>
            <w:pPr>
              <w:spacing w:line="400" w:lineRule="exact"/>
              <w:rPr>
                <w:rFonts w:ascii="宋体" w:hAnsi="宋体" w:cs="宋体"/>
                <w:szCs w:val="21"/>
              </w:rPr>
            </w:pPr>
            <w:r>
              <w:rPr>
                <w:rFonts w:hint="eastAsia" w:ascii="宋体" w:hAnsi="宋体" w:cs="宋体"/>
                <w:szCs w:val="21"/>
              </w:rPr>
              <w:t>区域划分基本符合采购人需求的，得3-1分；</w:t>
            </w:r>
          </w:p>
          <w:p>
            <w:pPr>
              <w:spacing w:line="360" w:lineRule="exact"/>
              <w:jc w:val="center"/>
              <w:rPr>
                <w:rFonts w:ascii="宋体" w:hAnsi="宋体"/>
              </w:rPr>
            </w:pPr>
            <w:r>
              <w:rPr>
                <w:rFonts w:hint="eastAsia" w:ascii="宋体" w:hAnsi="宋体" w:cs="宋体"/>
                <w:szCs w:val="21"/>
              </w:rPr>
              <w:t>区域划分有欠缺的，得1-0分。</w:t>
            </w:r>
          </w:p>
        </w:tc>
        <w:tc>
          <w:tcPr>
            <w:tcW w:w="6570" w:type="dxa"/>
            <w:tcBorders>
              <w:left w:val="single" w:color="auto" w:sz="4" w:space="0"/>
            </w:tcBorders>
            <w:noWrap/>
            <w:vAlign w:val="center"/>
          </w:tcPr>
          <w:p>
            <w:pPr>
              <w:spacing w:line="340" w:lineRule="exact"/>
              <w:rPr>
                <w:rFonts w:ascii="Cambria" w:hAnsi="Cambria" w:cs="Cambria"/>
                <w:szCs w:val="21"/>
              </w:rPr>
            </w:pPr>
            <w:r>
              <w:rPr>
                <w:rFonts w:hint="eastAsia" w:ascii="Cambria" w:hAnsi="Cambria" w:cs="Cambria"/>
                <w:szCs w:val="21"/>
              </w:rPr>
              <w:t>8、评委根据供应商提供的厂区布局情况进行评议：（5分）</w:t>
            </w:r>
          </w:p>
          <w:p>
            <w:pPr>
              <w:spacing w:line="400" w:lineRule="exact"/>
              <w:rPr>
                <w:rFonts w:ascii="宋体" w:hAnsi="宋体" w:cs="宋体"/>
                <w:szCs w:val="21"/>
              </w:rPr>
            </w:pPr>
            <w:r>
              <w:rPr>
                <w:rFonts w:hint="eastAsia" w:ascii="宋体" w:hAnsi="宋体" w:cs="宋体"/>
                <w:szCs w:val="21"/>
              </w:rPr>
              <w:t>（1）设置独立感染洗涤车间且用隔离式洗涤设备（必须独立设置于普通医用织物洗涤车间之外，提供独立感染洗涤车间在厂区内位置布局、现场照片）。</w:t>
            </w:r>
          </w:p>
          <w:p>
            <w:pPr>
              <w:spacing w:line="400" w:lineRule="exact"/>
              <w:rPr>
                <w:rFonts w:ascii="宋体" w:hAnsi="宋体" w:cs="宋体"/>
                <w:szCs w:val="21"/>
              </w:rPr>
            </w:pPr>
            <w:r>
              <w:rPr>
                <w:rFonts w:hint="eastAsia" w:ascii="宋体" w:hAnsi="宋体" w:cs="宋体"/>
                <w:szCs w:val="21"/>
              </w:rPr>
              <w:t>（2）洗车间对医务员工类、手术室类、病人类、婴儿类区域进行分隔。</w:t>
            </w:r>
          </w:p>
          <w:p>
            <w:pPr>
              <w:spacing w:line="400" w:lineRule="exact"/>
              <w:rPr>
                <w:rFonts w:ascii="宋体" w:hAnsi="宋体" w:cs="宋体"/>
                <w:szCs w:val="21"/>
              </w:rPr>
            </w:pPr>
            <w:r>
              <w:rPr>
                <w:rFonts w:hint="eastAsia" w:ascii="宋体" w:hAnsi="宋体" w:cs="宋体"/>
                <w:szCs w:val="21"/>
              </w:rPr>
              <w:t>（3）医疗布草洗涤场所符合WST508-2016《医院医用织物洗涤消毒技术规范》要求，在污染区与清洁区之间设置全封闭式实质性隔断。</w:t>
            </w:r>
          </w:p>
          <w:p>
            <w:pPr>
              <w:spacing w:line="400" w:lineRule="exact"/>
              <w:rPr>
                <w:rFonts w:ascii="宋体" w:hAnsi="宋体" w:cs="宋体"/>
                <w:szCs w:val="21"/>
              </w:rPr>
            </w:pPr>
            <w:r>
              <w:rPr>
                <w:rFonts w:hint="eastAsia" w:ascii="宋体" w:hAnsi="宋体" w:cs="宋体"/>
                <w:szCs w:val="21"/>
              </w:rPr>
              <w:t>（4）后整理车间拥有独立区域。</w:t>
            </w:r>
          </w:p>
          <w:p>
            <w:pPr>
              <w:spacing w:line="400" w:lineRule="exact"/>
              <w:rPr>
                <w:rFonts w:ascii="Cambria" w:hAnsi="Cambria" w:cs="Cambria"/>
                <w:szCs w:val="21"/>
              </w:rPr>
            </w:pPr>
            <w:r>
              <w:rPr>
                <w:rFonts w:hint="eastAsia" w:ascii="宋体" w:hAnsi="宋体" w:cs="宋体"/>
                <w:szCs w:val="21"/>
              </w:rPr>
              <w:t>布局科学规范，各区域合理分隔的，得5-3分；区域划分基本符合采购人需求的，得3-1分；区域划分有欠缺的，得1-0分。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60" w:lineRule="exact"/>
              <w:rPr>
                <w:rFonts w:ascii="宋体" w:hAnsi="宋体" w:cs="Arial"/>
                <w:szCs w:val="21"/>
              </w:rPr>
            </w:pPr>
            <w:r>
              <w:rPr>
                <w:rFonts w:hint="eastAsia" w:ascii="宋体" w:hAnsi="宋体" w:cs="Arial"/>
                <w:szCs w:val="21"/>
              </w:rPr>
              <w:t>9、</w:t>
            </w:r>
            <w:r>
              <w:rPr>
                <w:rFonts w:hint="eastAsia" w:ascii="宋体" w:hAnsi="宋体" w:cs="宋体"/>
                <w:szCs w:val="21"/>
              </w:rPr>
              <w:t>人员配置</w:t>
            </w:r>
            <w:r>
              <w:rPr>
                <w:rFonts w:hint="eastAsia" w:ascii="宋体" w:hAnsi="宋体"/>
                <w:bCs/>
                <w:szCs w:val="21"/>
              </w:rPr>
              <w:t>（5分）：</w:t>
            </w:r>
            <w:r>
              <w:rPr>
                <w:rFonts w:hint="eastAsia" w:ascii="宋体" w:hAnsi="宋体"/>
                <w:szCs w:val="21"/>
              </w:rPr>
              <w:t>拟派人员工作经验丰富，岗位配置完善，工作方案详细的得5-3分；工作经验较丰富，岗位配置基本合理，有完整工作方案的得3-1分；工作经验少，岗位配置有缺陷，工作方案不完整的得1-0分。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widowControl/>
              <w:rPr>
                <w:rFonts w:ascii="宋体" w:hAnsi="宋体" w:cs="Arial"/>
                <w:szCs w:val="21"/>
              </w:rPr>
            </w:pPr>
            <w:r>
              <w:rPr>
                <w:rFonts w:hint="eastAsia" w:ascii="宋体" w:hAnsi="宋体" w:cs="宋体"/>
                <w:kern w:val="0"/>
                <w:szCs w:val="21"/>
              </w:rPr>
              <w:t>10、评委根据供应商针对本项目服务承诺、服务体系的合理性、可操作性等方面进行综合评议，满分5分。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widowControl/>
              <w:rPr>
                <w:rFonts w:ascii="宋体" w:hAnsi="宋体" w:cs="Arial"/>
                <w:szCs w:val="21"/>
              </w:rPr>
            </w:pPr>
            <w:r>
              <w:rPr>
                <w:rFonts w:hint="eastAsia" w:ascii="宋体" w:hAnsi="宋体" w:cs="宋体"/>
                <w:kern w:val="0"/>
                <w:szCs w:val="21"/>
              </w:rPr>
              <w:t>11、评委根据服务机构情况，包括服务网点设置、服务便捷性等情况进行综合评议，满分5分。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60" w:lineRule="exact"/>
              <w:rPr>
                <w:rFonts w:ascii="宋体" w:hAnsi="宋体"/>
                <w:szCs w:val="21"/>
              </w:rPr>
            </w:pPr>
            <w:r>
              <w:rPr>
                <w:rFonts w:hint="eastAsia" w:ascii="宋体" w:hAnsi="宋体"/>
                <w:szCs w:val="21"/>
              </w:rPr>
              <w:t>12、应急预案（5分）：洗涤场所停水、停电及设施工作不正常时的应急预案及突发事件导致洗涤服务量剧增时采取的应急预案内容完整，具有可操作性、可行性高、合理全面的，得5-3分；内容完整，方案合理，基本符合采购人需求的，得3-1分；内容不完整或设计有欠缺或可操作性不强，得1-0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60" w:lineRule="exact"/>
              <w:rPr>
                <w:rFonts w:ascii="宋体" w:hAnsi="宋体"/>
                <w:szCs w:val="21"/>
              </w:rPr>
            </w:pPr>
            <w:r>
              <w:rPr>
                <w:rFonts w:hint="eastAsia" w:ascii="宋体" w:hAnsi="宋体"/>
                <w:szCs w:val="21"/>
              </w:rPr>
              <w:t>13、管理制度（5分）：制度健全科学，保障措施到位，有丰富的应急管理措施的得5-3分；制度基本完整，有基本的保障措施及应急管理措施的得3-1分；制度不完整，保障措施及应急管理措施有缺陷的得1-0分。</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adjustRightInd w:val="0"/>
              <w:snapToGrid w:val="0"/>
              <w:spacing w:line="400" w:lineRule="exact"/>
              <w:rPr>
                <w:rFonts w:ascii="宋体" w:hAnsi="宋体" w:cs="宋体"/>
                <w:szCs w:val="21"/>
              </w:rPr>
            </w:pPr>
            <w:r>
              <w:rPr>
                <w:rFonts w:hint="eastAsia" w:ascii="宋体" w:hAnsi="宋体" w:cs="宋体"/>
                <w:szCs w:val="21"/>
              </w:rPr>
              <w:t>14、供应商具有政府部门出具的排水许可证的得1分；具有质量管理体系认证的得1分；具有环境管理体系认证的得1分。</w:t>
            </w:r>
          </w:p>
          <w:p>
            <w:pPr>
              <w:spacing w:line="360" w:lineRule="exact"/>
              <w:rPr>
                <w:rFonts w:ascii="宋体" w:hAnsi="宋体" w:cs="宋体"/>
                <w:szCs w:val="21"/>
              </w:rPr>
            </w:pPr>
            <w:r>
              <w:rPr>
                <w:rFonts w:hint="eastAsia" w:ascii="宋体" w:hAnsi="宋体" w:cs="宋体"/>
                <w:szCs w:val="21"/>
              </w:rPr>
              <w:t>（投标文件中提供有效期内的证书复印件加盖供应商公章）</w:t>
            </w:r>
            <w:r>
              <w:rPr>
                <w:rFonts w:ascii="宋体" w:hAnsi="宋体" w:cs="宋体"/>
                <w:szCs w:val="21"/>
              </w:rPr>
              <w:t>（投标文件中提供合同复印件并加盖公章）</w:t>
            </w:r>
          </w:p>
        </w:tc>
        <w:tc>
          <w:tcPr>
            <w:tcW w:w="1155" w:type="dxa"/>
            <w:noWrap/>
            <w:vAlign w:val="center"/>
          </w:tcPr>
          <w:p>
            <w:pPr>
              <w:spacing w:line="360" w:lineRule="exact"/>
              <w:jc w:val="center"/>
              <w:rPr>
                <w:rFonts w:ascii="宋体" w:hAnsi="宋体"/>
                <w:szCs w:val="21"/>
              </w:rPr>
            </w:pPr>
            <w:r>
              <w:rPr>
                <w:rFonts w:hint="eastAsia" w:ascii="宋体" w:hAnsi="宋体"/>
                <w:szCs w:val="21"/>
              </w:rPr>
              <w:t>3</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60" w:lineRule="exact"/>
              <w:rPr>
                <w:rFonts w:ascii="宋体" w:hAnsi="宋体" w:cs="宋体"/>
                <w:szCs w:val="21"/>
              </w:rPr>
            </w:pPr>
            <w:r>
              <w:rPr>
                <w:rFonts w:hint="eastAsia" w:ascii="宋体" w:hAnsi="宋体" w:cs="宋体"/>
                <w:szCs w:val="21"/>
              </w:rPr>
              <w:t>15、供应商提供病床三件套之一菌落总数检测合格的检测报告得1分、提供手术衣菌落总数检测合格的检测报告得1分、提供医用制服菌落总数检测合格的检测报告得1分，提供手术室包布菌落总数检测合格的检测报告得1分，提供病衣菌落总数检测合格的检测报告得1分；满分5分；</w:t>
            </w:r>
            <w:r>
              <w:rPr>
                <w:rFonts w:ascii="宋体" w:hAnsi="宋体" w:cs="宋体"/>
                <w:szCs w:val="21"/>
              </w:rPr>
              <w:t>（投标文件中提供</w:t>
            </w:r>
            <w:r>
              <w:rPr>
                <w:rFonts w:hint="eastAsia" w:ascii="宋体" w:hAnsi="宋体" w:cs="宋体"/>
                <w:szCs w:val="21"/>
              </w:rPr>
              <w:t>检测报告</w:t>
            </w:r>
            <w:r>
              <w:rPr>
                <w:rFonts w:ascii="宋体" w:hAnsi="宋体" w:cs="宋体"/>
                <w:szCs w:val="21"/>
              </w:rPr>
              <w:t>复印件并加盖公章）</w:t>
            </w:r>
          </w:p>
        </w:tc>
        <w:tc>
          <w:tcPr>
            <w:tcW w:w="1155" w:type="dxa"/>
            <w:noWrap/>
            <w:vAlign w:val="center"/>
          </w:tcPr>
          <w:p>
            <w:pPr>
              <w:spacing w:line="360" w:lineRule="exact"/>
              <w:jc w:val="center"/>
              <w:rPr>
                <w:rFonts w:ascii="宋体" w:hAnsi="宋体"/>
                <w:szCs w:val="21"/>
              </w:rPr>
            </w:pPr>
            <w:r>
              <w:rPr>
                <w:rFonts w:hint="eastAsia" w:ascii="宋体" w:hAnsi="宋体"/>
                <w:szCs w:val="21"/>
              </w:rPr>
              <w:t>5</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vMerge w:val="continue"/>
            <w:tcBorders>
              <w:left w:val="single" w:color="auto" w:sz="4" w:space="0"/>
              <w:right w:val="single" w:color="auto" w:sz="4" w:space="0"/>
            </w:tcBorders>
            <w:noWrap/>
            <w:vAlign w:val="center"/>
          </w:tcPr>
          <w:p>
            <w:pPr>
              <w:spacing w:line="360" w:lineRule="exact"/>
              <w:jc w:val="center"/>
              <w:rPr>
                <w:rFonts w:ascii="宋体" w:hAnsi="宋体"/>
              </w:rPr>
            </w:pPr>
          </w:p>
        </w:tc>
        <w:tc>
          <w:tcPr>
            <w:tcW w:w="6570" w:type="dxa"/>
            <w:tcBorders>
              <w:left w:val="single" w:color="auto" w:sz="4" w:space="0"/>
            </w:tcBorders>
            <w:noWrap/>
            <w:vAlign w:val="center"/>
          </w:tcPr>
          <w:p>
            <w:pPr>
              <w:spacing w:line="360" w:lineRule="exact"/>
              <w:rPr>
                <w:rFonts w:ascii="宋体" w:hAnsi="宋体" w:cs="Arial"/>
                <w:szCs w:val="21"/>
              </w:rPr>
            </w:pPr>
            <w:r>
              <w:rPr>
                <w:rFonts w:hint="eastAsia" w:ascii="宋体" w:hAnsi="宋体" w:cs="Arial"/>
                <w:szCs w:val="21"/>
              </w:rPr>
              <w:t>16</w:t>
            </w:r>
            <w:r>
              <w:rPr>
                <w:rFonts w:ascii="宋体" w:hAnsi="宋体" w:cs="Arial"/>
                <w:szCs w:val="21"/>
              </w:rPr>
              <w:t>、</w:t>
            </w:r>
            <w:r>
              <w:rPr>
                <w:rFonts w:hint="eastAsia" w:ascii="宋体" w:hAnsi="宋体" w:cs="Arial"/>
                <w:szCs w:val="21"/>
              </w:rPr>
              <w:t>供应商</w:t>
            </w:r>
            <w:r>
              <w:rPr>
                <w:rFonts w:ascii="宋体" w:hAnsi="宋体" w:cs="Arial"/>
                <w:szCs w:val="21"/>
              </w:rPr>
              <w:t>201</w:t>
            </w:r>
            <w:r>
              <w:rPr>
                <w:rFonts w:hint="eastAsia" w:ascii="宋体" w:hAnsi="宋体" w:cs="Arial"/>
                <w:szCs w:val="21"/>
              </w:rPr>
              <w:t>8</w:t>
            </w:r>
            <w:r>
              <w:rPr>
                <w:rFonts w:ascii="宋体" w:hAnsi="宋体" w:cs="Arial"/>
                <w:szCs w:val="21"/>
              </w:rPr>
              <w:t>年1月1日以来（以合同签订时间为准），具有</w:t>
            </w:r>
            <w:r>
              <w:rPr>
                <w:rFonts w:hint="eastAsia" w:ascii="宋体" w:hAnsi="宋体" w:cs="宋体"/>
                <w:szCs w:val="21"/>
              </w:rPr>
              <w:t>医用织物洗涤项目业绩，每提供1个得1分，满分2分</w:t>
            </w:r>
            <w:r>
              <w:rPr>
                <w:rFonts w:hint="eastAsia" w:ascii="宋体" w:hAnsi="宋体" w:cs="Arial"/>
                <w:szCs w:val="21"/>
              </w:rPr>
              <w:t>；</w:t>
            </w:r>
            <w:r>
              <w:rPr>
                <w:rFonts w:ascii="宋体" w:hAnsi="宋体" w:cs="Arial"/>
                <w:szCs w:val="21"/>
              </w:rPr>
              <w:t>（投标文件中提供合同复印件并加盖公章）</w:t>
            </w:r>
          </w:p>
        </w:tc>
        <w:tc>
          <w:tcPr>
            <w:tcW w:w="1155" w:type="dxa"/>
            <w:noWrap/>
            <w:vAlign w:val="center"/>
          </w:tcPr>
          <w:p>
            <w:pPr>
              <w:spacing w:line="360" w:lineRule="exact"/>
              <w:jc w:val="center"/>
              <w:rPr>
                <w:rFonts w:ascii="宋体" w:hAnsi="宋体"/>
                <w:szCs w:val="21"/>
              </w:rPr>
            </w:pPr>
            <w:r>
              <w:rPr>
                <w:rFonts w:hint="eastAsia" w:ascii="宋体" w:hAnsi="宋体"/>
                <w:szCs w:val="21"/>
              </w:rPr>
              <w:t>2</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40" w:type="dxa"/>
            <w:tcBorders>
              <w:left w:val="single" w:color="auto" w:sz="4" w:space="0"/>
              <w:right w:val="single" w:color="auto" w:sz="4" w:space="0"/>
            </w:tcBorders>
            <w:noWrap/>
            <w:vAlign w:val="center"/>
          </w:tcPr>
          <w:p>
            <w:pPr>
              <w:spacing w:line="340" w:lineRule="exact"/>
              <w:jc w:val="center"/>
              <w:rPr>
                <w:rFonts w:ascii="宋体" w:hAnsi="宋体"/>
              </w:rPr>
            </w:pPr>
            <w:r>
              <w:rPr>
                <w:rFonts w:hint="eastAsia" w:ascii="宋体" w:hAnsi="宋体"/>
                <w:szCs w:val="21"/>
              </w:rPr>
              <w:t>价格分20分</w:t>
            </w:r>
          </w:p>
        </w:tc>
        <w:tc>
          <w:tcPr>
            <w:tcW w:w="6570" w:type="dxa"/>
            <w:tcBorders>
              <w:left w:val="single" w:color="auto" w:sz="4" w:space="0"/>
            </w:tcBorders>
            <w:noWrap/>
            <w:vAlign w:val="center"/>
          </w:tcPr>
          <w:p>
            <w:pPr>
              <w:spacing w:line="340" w:lineRule="exact"/>
              <w:rPr>
                <w:rFonts w:ascii="宋体" w:hAnsi="宋体"/>
                <w:szCs w:val="21"/>
              </w:rPr>
            </w:pPr>
            <w:r>
              <w:rPr>
                <w:rFonts w:hint="eastAsia" w:ascii="宋体" w:hAnsi="宋体"/>
                <w:sz w:val="22"/>
                <w:szCs w:val="18"/>
              </w:rPr>
              <w:t>参与</w:t>
            </w:r>
            <w:r>
              <w:rPr>
                <w:rFonts w:hint="eastAsia" w:ascii="宋体" w:hAnsi="宋体"/>
                <w:szCs w:val="21"/>
              </w:rPr>
              <w:t>评审的价格</w:t>
            </w:r>
            <w:r>
              <w:rPr>
                <w:rFonts w:ascii="宋体" w:hAnsi="宋体"/>
                <w:szCs w:val="21"/>
              </w:rPr>
              <w:t>=</w:t>
            </w:r>
            <w:r>
              <w:rPr>
                <w:rFonts w:hint="eastAsia" w:ascii="宋体" w:hAnsi="宋体"/>
                <w:szCs w:val="21"/>
              </w:rPr>
              <w:t>评标价</w:t>
            </w:r>
            <w:r>
              <w:rPr>
                <w:rFonts w:ascii="宋体" w:hAnsi="宋体"/>
                <w:szCs w:val="21"/>
              </w:rPr>
              <w:t>-</w:t>
            </w:r>
            <w:r>
              <w:rPr>
                <w:rFonts w:hint="eastAsia" w:ascii="宋体" w:hAnsi="宋体"/>
                <w:szCs w:val="21"/>
              </w:rPr>
              <w:t>小微企业价格扣除优惠值</w:t>
            </w:r>
            <w:r>
              <w:rPr>
                <w:rFonts w:hint="eastAsia" w:ascii="宋体" w:hAnsi="宋体"/>
                <w:szCs w:val="21"/>
                <w:lang w:val="en-US" w:eastAsia="zh-CN"/>
              </w:rPr>
              <w:t>2</w:t>
            </w:r>
            <w:r>
              <w:rPr>
                <w:rFonts w:hint="eastAsia" w:ascii="宋体" w:hAnsi="宋体"/>
                <w:szCs w:val="21"/>
              </w:rPr>
              <w:t>0</w:t>
            </w:r>
            <w:r>
              <w:rPr>
                <w:rFonts w:ascii="宋体" w:hAnsi="宋体"/>
                <w:szCs w:val="21"/>
              </w:rPr>
              <w:t>%</w:t>
            </w:r>
          </w:p>
          <w:p>
            <w:pPr>
              <w:spacing w:line="340" w:lineRule="exact"/>
              <w:rPr>
                <w:rFonts w:ascii="宋体" w:hAnsi="宋体"/>
                <w:szCs w:val="21"/>
              </w:rPr>
            </w:pPr>
            <w:r>
              <w:rPr>
                <w:rFonts w:hint="eastAsia" w:ascii="宋体" w:hAnsi="宋体"/>
                <w:szCs w:val="21"/>
              </w:rPr>
              <w:t>评标基准价</w:t>
            </w:r>
            <w:r>
              <w:rPr>
                <w:rFonts w:ascii="宋体" w:hAnsi="宋体"/>
                <w:szCs w:val="21"/>
              </w:rPr>
              <w:t>=</w:t>
            </w:r>
            <w:r>
              <w:rPr>
                <w:rFonts w:hint="eastAsia" w:ascii="宋体" w:hAnsi="宋体"/>
                <w:szCs w:val="21"/>
              </w:rPr>
              <w:t>满足招标文件要求且“参与评审的价格”中最低的价格为评标基准价</w:t>
            </w:r>
          </w:p>
          <w:p>
            <w:pPr>
              <w:spacing w:line="340" w:lineRule="exact"/>
              <w:rPr>
                <w:rFonts w:ascii="宋体" w:hAnsi="宋体"/>
                <w:szCs w:val="21"/>
              </w:rPr>
            </w:pPr>
            <w:r>
              <w:rPr>
                <w:rFonts w:hint="eastAsia" w:ascii="宋体" w:hAnsi="宋体"/>
                <w:szCs w:val="21"/>
              </w:rPr>
              <w:t>基准价得分为满分20分，其他供应商报价得分计算公式如下：</w:t>
            </w:r>
          </w:p>
          <w:p>
            <w:pPr>
              <w:spacing w:line="340" w:lineRule="exact"/>
              <w:rPr>
                <w:rFonts w:ascii="宋体" w:hAnsi="宋体" w:cs="Arial"/>
                <w:szCs w:val="21"/>
              </w:rPr>
            </w:pPr>
            <w:r>
              <w:rPr>
                <w:rFonts w:hint="eastAsia" w:ascii="宋体" w:hAnsi="宋体"/>
                <w:szCs w:val="21"/>
              </w:rPr>
              <w:t>其他供应商报价得分</w:t>
            </w:r>
            <w:r>
              <w:rPr>
                <w:rFonts w:ascii="宋体" w:hAnsi="宋体"/>
                <w:szCs w:val="21"/>
              </w:rPr>
              <w:t>=（</w:t>
            </w:r>
            <w:r>
              <w:rPr>
                <w:rFonts w:hint="eastAsia" w:ascii="宋体" w:hAnsi="宋体"/>
                <w:szCs w:val="21"/>
              </w:rPr>
              <w:t>评标基准价</w:t>
            </w:r>
            <w:r>
              <w:rPr>
                <w:rFonts w:ascii="宋体" w:hAnsi="宋体"/>
                <w:szCs w:val="21"/>
              </w:rPr>
              <w:t>/</w:t>
            </w:r>
            <w:r>
              <w:rPr>
                <w:rFonts w:hint="eastAsia" w:ascii="宋体" w:hAnsi="宋体"/>
                <w:szCs w:val="21"/>
              </w:rPr>
              <w:t>参与评审的价格</w:t>
            </w:r>
            <w:r>
              <w:rPr>
                <w:rFonts w:ascii="宋体" w:hAnsi="宋体"/>
                <w:szCs w:val="21"/>
              </w:rPr>
              <w:t>）</w:t>
            </w:r>
            <w:r>
              <w:rPr>
                <w:rFonts w:hint="eastAsia" w:ascii="宋体" w:hAnsi="宋体"/>
                <w:szCs w:val="21"/>
              </w:rPr>
              <w:t>×20</w:t>
            </w:r>
            <w:r>
              <w:rPr>
                <w:rFonts w:ascii="宋体" w:hAnsi="宋体"/>
                <w:szCs w:val="21"/>
              </w:rPr>
              <w:t>%</w:t>
            </w:r>
            <w:r>
              <w:rPr>
                <w:rFonts w:hint="eastAsia" w:ascii="宋体" w:hAnsi="宋体"/>
                <w:szCs w:val="21"/>
              </w:rPr>
              <w:t>×</w:t>
            </w:r>
            <w:r>
              <w:rPr>
                <w:rFonts w:ascii="宋体" w:hAnsi="宋体"/>
                <w:szCs w:val="21"/>
              </w:rPr>
              <w:t>100</w:t>
            </w:r>
          </w:p>
        </w:tc>
        <w:tc>
          <w:tcPr>
            <w:tcW w:w="1155" w:type="dxa"/>
            <w:noWrap/>
            <w:vAlign w:val="center"/>
          </w:tcPr>
          <w:p>
            <w:pPr>
              <w:spacing w:line="360" w:lineRule="exact"/>
              <w:jc w:val="center"/>
              <w:rPr>
                <w:rFonts w:ascii="宋体" w:hAnsi="宋体"/>
                <w:szCs w:val="21"/>
              </w:rPr>
            </w:pPr>
            <w:r>
              <w:rPr>
                <w:rFonts w:hint="eastAsia" w:ascii="宋体" w:hAnsi="宋体"/>
                <w:szCs w:val="21"/>
              </w:rPr>
              <w:t>20</w:t>
            </w:r>
          </w:p>
        </w:tc>
        <w:tc>
          <w:tcPr>
            <w:tcW w:w="1155" w:type="dxa"/>
            <w:tcBorders>
              <w:left w:val="single" w:color="auto" w:sz="4" w:space="0"/>
              <w:bottom w:val="single" w:color="auto" w:sz="4" w:space="0"/>
              <w:right w:val="single" w:color="auto" w:sz="4" w:space="0"/>
            </w:tcBorders>
            <w:noWrap/>
            <w:vAlign w:val="center"/>
          </w:tcPr>
          <w:p>
            <w:pPr>
              <w:spacing w:line="360" w:lineRule="exact"/>
              <w:jc w:val="center"/>
              <w:rPr>
                <w:rFonts w:ascii="宋体" w:hAnsi="宋体"/>
                <w:szCs w:val="21"/>
              </w:rPr>
            </w:pPr>
          </w:p>
        </w:tc>
      </w:tr>
    </w:tbl>
    <w:p>
      <w:pPr>
        <w:pStyle w:val="8"/>
      </w:pPr>
    </w:p>
    <w:p>
      <w:pPr>
        <w:spacing w:line="400" w:lineRule="exact"/>
        <w:rPr>
          <w:rFonts w:ascii="宋体" w:hAnsi="宋体"/>
          <w:szCs w:val="21"/>
        </w:rPr>
      </w:pPr>
      <w:r>
        <w:rPr>
          <w:rFonts w:hint="eastAsia" w:ascii="宋体" w:hAnsi="宋体"/>
          <w:szCs w:val="21"/>
        </w:rPr>
        <w:t>注：</w:t>
      </w:r>
    </w:p>
    <w:p>
      <w:pPr>
        <w:tabs>
          <w:tab w:val="left" w:pos="596"/>
        </w:tabs>
        <w:spacing w:line="400" w:lineRule="exact"/>
        <w:ind w:firstLine="420" w:firstLineChars="200"/>
        <w:rPr>
          <w:rFonts w:ascii="宋体" w:hAnsi="宋体"/>
          <w:szCs w:val="21"/>
        </w:rPr>
      </w:pPr>
      <w:r>
        <w:rPr>
          <w:rFonts w:hint="eastAsia" w:ascii="宋体" w:hAnsi="宋体"/>
          <w:szCs w:val="21"/>
        </w:rPr>
        <w:t>1.本项目在评审时对小型和微型企业产品的报价给予</w:t>
      </w:r>
      <w:r>
        <w:rPr>
          <w:rFonts w:hint="eastAsia" w:ascii="宋体" w:hAnsi="宋体"/>
          <w:szCs w:val="21"/>
          <w:lang w:val="en-US" w:eastAsia="zh-CN"/>
        </w:rPr>
        <w:t>2</w:t>
      </w:r>
      <w:r>
        <w:rPr>
          <w:rFonts w:hint="eastAsia" w:ascii="宋体" w:hAnsi="宋体"/>
          <w:szCs w:val="21"/>
        </w:rPr>
        <w:t>0%的扣除，用扣除后的价格参与评审。投标人所投产品全部为小型和微型企业产品的享受这个折扣。</w:t>
      </w:r>
    </w:p>
    <w:p>
      <w:pPr>
        <w:snapToGrid w:val="0"/>
        <w:spacing w:line="400" w:lineRule="exact"/>
        <w:ind w:firstLine="420" w:firstLineChars="200"/>
        <w:rPr>
          <w:rFonts w:ascii="宋体" w:hAnsi="宋体"/>
          <w:szCs w:val="21"/>
        </w:rPr>
      </w:pPr>
      <w:r>
        <w:rPr>
          <w:rFonts w:hint="eastAsia" w:ascii="宋体" w:hAnsi="宋体"/>
        </w:rPr>
        <w:t>2</w:t>
      </w:r>
      <w:r>
        <w:rPr>
          <w:rFonts w:hint="eastAsia" w:ascii="宋体" w:hAnsi="宋体" w:cs="宋体"/>
          <w:szCs w:val="21"/>
        </w:rPr>
        <w:t>.</w:t>
      </w:r>
      <w:r>
        <w:rPr>
          <w:rFonts w:hint="eastAsia" w:ascii="宋体" w:hAnsi="宋体"/>
          <w:szCs w:val="21"/>
        </w:rPr>
        <w:t>招标文件中要求提供原件或有效公证件的，请在开标时提供。并将其复印件编入投标文件，复印件与原件（或有效公证件）两者都需提供且保持一致，否则不得分。</w:t>
      </w:r>
    </w:p>
    <w:p>
      <w:pPr>
        <w:tabs>
          <w:tab w:val="left" w:pos="596"/>
        </w:tabs>
        <w:spacing w:line="400" w:lineRule="exact"/>
        <w:ind w:firstLine="420" w:firstLineChars="200"/>
        <w:rPr>
          <w:rFonts w:ascii="宋体" w:hAnsi="宋体"/>
          <w:szCs w:val="21"/>
        </w:rPr>
      </w:pPr>
      <w:r>
        <w:rPr>
          <w:rFonts w:hint="eastAsia" w:ascii="宋体" w:hAnsi="宋体"/>
          <w:szCs w:val="21"/>
        </w:rPr>
        <w:t>3.如招标文件中要求投标人提供合同原件、资质原件、证书原件等，应单独放置在另外的袋子里并在袋子封面注明其里面的内容（不用密封），以便</w:t>
      </w:r>
      <w:r>
        <w:rPr>
          <w:rFonts w:hint="eastAsia" w:asciiTheme="minorEastAsia" w:hAnsiTheme="minorEastAsia" w:eastAsiaTheme="minorEastAsia"/>
          <w:szCs w:val="21"/>
        </w:rPr>
        <w:t>评标委员会</w:t>
      </w:r>
      <w:r>
        <w:rPr>
          <w:rFonts w:hint="eastAsia" w:ascii="宋体" w:hAnsi="宋体"/>
          <w:szCs w:val="21"/>
        </w:rPr>
        <w:t>查阅后退回投标人。上述原件的复印件请编入投标文件。如果投标人将上述原件和投标文件装订在一起，视为投标文件一部分而不予退回。</w:t>
      </w:r>
    </w:p>
    <w:p>
      <w:pPr>
        <w:pStyle w:val="8"/>
      </w:pPr>
    </w:p>
    <w:p>
      <w:pPr>
        <w:pStyle w:val="8"/>
      </w:pPr>
    </w:p>
    <w:p>
      <w:pPr>
        <w:pStyle w:val="8"/>
      </w:pPr>
    </w:p>
    <w:p>
      <w:pPr>
        <w:pStyle w:val="8"/>
      </w:pPr>
    </w:p>
    <w:p>
      <w:pPr>
        <w:pStyle w:val="8"/>
      </w:pPr>
    </w:p>
    <w:p>
      <w:pPr>
        <w:pStyle w:val="8"/>
      </w:pPr>
    </w:p>
    <w:p>
      <w:pPr>
        <w:pStyle w:val="8"/>
      </w:pP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第五章  政府采购合同主要条款</w:t>
      </w:r>
    </w:p>
    <w:p>
      <w:pPr>
        <w:pStyle w:val="12"/>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采购合同（仅作参考</w:t>
      </w:r>
      <w:r>
        <w:rPr>
          <w:rFonts w:ascii="黑体" w:hAnsi="宋体" w:eastAsia="黑体"/>
          <w:b/>
          <w:bCs/>
          <w:sz w:val="28"/>
          <w:szCs w:val="28"/>
        </w:rPr>
        <w:t>）</w:t>
      </w:r>
    </w:p>
    <w:p>
      <w:pPr>
        <w:pStyle w:val="12"/>
        <w:snapToGrid w:val="0"/>
        <w:spacing w:beforeLines="0" w:afterLines="0"/>
        <w:jc w:val="both"/>
        <w:outlineLvl w:val="0"/>
        <w:rPr>
          <w:rFonts w:ascii="黑体" w:hAnsi="宋体" w:eastAsia="黑体"/>
          <w:b/>
          <w:bCs/>
          <w:sz w:val="28"/>
          <w:szCs w:val="28"/>
        </w:rPr>
      </w:pPr>
    </w:p>
    <w:p>
      <w:pPr>
        <w:pStyle w:val="91"/>
        <w:keepNext/>
        <w:keepLines/>
        <w:rPr>
          <w:sz w:val="24"/>
          <w:szCs w:val="24"/>
        </w:rPr>
      </w:pPr>
      <w:bookmarkStart w:id="8" w:name="bookmark2"/>
      <w:bookmarkStart w:id="9" w:name="bookmark1"/>
      <w:bookmarkStart w:id="10" w:name="bookmark0"/>
      <w:r>
        <w:rPr>
          <w:rFonts w:hint="eastAsia" w:eastAsia="宋体"/>
          <w:sz w:val="24"/>
          <w:szCs w:val="24"/>
          <w:lang w:eastAsia="zh-CN"/>
        </w:rPr>
        <w:t>宁海县城关医院</w:t>
      </w:r>
      <w:r>
        <w:rPr>
          <w:rFonts w:ascii="Times New Roman" w:hAnsi="Times New Roman" w:eastAsia="Times New Roman" w:cs="Times New Roman"/>
          <w:b/>
          <w:bCs/>
          <w:sz w:val="24"/>
          <w:szCs w:val="24"/>
        </w:rPr>
        <w:t>2022</w:t>
      </w:r>
      <w:r>
        <w:rPr>
          <w:sz w:val="24"/>
          <w:szCs w:val="24"/>
        </w:rPr>
        <w:t>年度棉纺织品洗涤服务项目合同</w:t>
      </w:r>
      <w:bookmarkEnd w:id="8"/>
      <w:bookmarkEnd w:id="9"/>
      <w:bookmarkEnd w:id="10"/>
    </w:p>
    <w:p>
      <w:pPr>
        <w:pStyle w:val="92"/>
        <w:tabs>
          <w:tab w:val="left" w:pos="5866"/>
        </w:tabs>
        <w:ind w:firstLine="0"/>
        <w:rPr>
          <w:sz w:val="21"/>
          <w:szCs w:val="21"/>
        </w:rPr>
      </w:pPr>
      <w:r>
        <w:rPr>
          <w:sz w:val="21"/>
          <w:szCs w:val="21"/>
        </w:rPr>
        <w:t>发包人（甲方）：</w:t>
      </w:r>
      <w:r>
        <w:rPr>
          <w:rFonts w:hint="eastAsia" w:eastAsiaTheme="minorEastAsia"/>
          <w:sz w:val="21"/>
          <w:szCs w:val="21"/>
          <w:u w:val="single"/>
          <w:lang w:eastAsia="zh-CN"/>
        </w:rPr>
        <w:t>宁海县城关医院</w:t>
      </w:r>
      <w:r>
        <w:rPr>
          <w:sz w:val="21"/>
          <w:szCs w:val="21"/>
        </w:rPr>
        <w:tab/>
      </w:r>
      <w:r>
        <w:rPr>
          <w:sz w:val="21"/>
          <w:szCs w:val="21"/>
          <w:lang w:val="en-US" w:eastAsia="zh-CN" w:bidi="en-US"/>
        </w:rPr>
        <w:t>...</w:t>
      </w:r>
    </w:p>
    <w:p>
      <w:pPr>
        <w:pStyle w:val="92"/>
        <w:ind w:firstLine="0"/>
        <w:rPr>
          <w:rFonts w:hint="eastAsia" w:eastAsiaTheme="minorEastAsia"/>
          <w:sz w:val="21"/>
          <w:szCs w:val="21"/>
          <w:lang w:eastAsia="zh-CN"/>
        </w:rPr>
      </w:pPr>
      <w:r>
        <w:rPr>
          <w:sz w:val="21"/>
          <w:szCs w:val="21"/>
        </w:rPr>
        <w:t>承包人（乙方）：</w:t>
      </w:r>
    </w:p>
    <w:p>
      <w:pPr>
        <w:pStyle w:val="92"/>
        <w:tabs>
          <w:tab w:val="left" w:pos="8491"/>
        </w:tabs>
        <w:ind w:firstLine="620"/>
        <w:jc w:val="both"/>
        <w:rPr>
          <w:sz w:val="21"/>
          <w:szCs w:val="21"/>
        </w:rPr>
      </w:pPr>
      <w:r>
        <w:rPr>
          <w:sz w:val="21"/>
          <w:szCs w:val="21"/>
        </w:rPr>
        <w:t>根据</w:t>
      </w:r>
      <w:r>
        <w:rPr>
          <w:rFonts w:ascii="Times New Roman" w:hAnsi="Times New Roman" w:eastAsia="Times New Roman" w:cs="Times New Roman"/>
          <w:sz w:val="21"/>
          <w:szCs w:val="21"/>
        </w:rPr>
        <w:t>202</w:t>
      </w:r>
      <w:r>
        <w:rPr>
          <w:rFonts w:hint="eastAsia" w:ascii="Times New Roman" w:hAnsi="Times New Roman" w:cs="Times New Roman" w:eastAsiaTheme="minorEastAsia"/>
          <w:sz w:val="21"/>
          <w:szCs w:val="21"/>
          <w:lang w:eastAsia="zh-CN"/>
        </w:rPr>
        <w:t>2</w:t>
      </w:r>
      <w:r>
        <w:rPr>
          <w:sz w:val="21"/>
          <w:szCs w:val="21"/>
        </w:rPr>
        <w:t>年</w:t>
      </w:r>
      <w:r>
        <w:rPr>
          <w:rFonts w:hint="eastAsia" w:ascii="Times New Roman" w:hAnsi="Times New Roman" w:cs="Times New Roman" w:eastAsiaTheme="minorEastAsia"/>
          <w:sz w:val="21"/>
          <w:szCs w:val="21"/>
          <w:lang w:eastAsia="zh-CN"/>
        </w:rPr>
        <w:t xml:space="preserve">   </w:t>
      </w:r>
      <w:r>
        <w:rPr>
          <w:sz w:val="21"/>
          <w:szCs w:val="21"/>
        </w:rPr>
        <w:t>月</w:t>
      </w:r>
      <w:r>
        <w:rPr>
          <w:rFonts w:hint="eastAsia" w:ascii="Times New Roman" w:hAnsi="Times New Roman" w:cs="Times New Roman" w:eastAsiaTheme="minorEastAsia"/>
          <w:sz w:val="21"/>
          <w:szCs w:val="21"/>
          <w:lang w:eastAsia="zh-CN"/>
        </w:rPr>
        <w:t xml:space="preserve">  </w:t>
      </w:r>
      <w:r>
        <w:rPr>
          <w:sz w:val="21"/>
          <w:szCs w:val="21"/>
        </w:rPr>
        <w:t>日宁波市政府采购</w:t>
      </w:r>
      <w:r>
        <w:rPr>
          <w:rFonts w:hint="eastAsia" w:eastAsiaTheme="minorEastAsia"/>
          <w:sz w:val="21"/>
          <w:szCs w:val="21"/>
          <w:lang w:eastAsia="zh-CN"/>
        </w:rPr>
        <w:t>宁海县城关医院棉纺织品洗涤外包服务项目</w:t>
      </w:r>
      <w:r>
        <w:rPr>
          <w:sz w:val="21"/>
          <w:szCs w:val="21"/>
        </w:rPr>
        <w:t>（项目编号</w:t>
      </w:r>
      <w:r>
        <w:rPr>
          <w:rFonts w:ascii="Times New Roman" w:hAnsi="Times New Roman" w:eastAsia="Times New Roman" w:cs="Times New Roman"/>
          <w:sz w:val="21"/>
          <w:szCs w:val="21"/>
          <w:lang w:val="en-US" w:eastAsia="zh-CN" w:bidi="en-US"/>
        </w:rPr>
        <w:t>）</w:t>
      </w:r>
      <w:r>
        <w:rPr>
          <w:sz w:val="21"/>
          <w:szCs w:val="21"/>
        </w:rPr>
        <w:t>的公开 招标结果和招标文书的要求，依据《中华人民共和国民法典》及有关法 法规的规定，双方本着平等、自愿、诚实、守信之原则，经协商一致, 签订本合同。</w:t>
      </w:r>
      <w:r>
        <w:rPr>
          <w:sz w:val="21"/>
          <w:szCs w:val="21"/>
        </w:rPr>
        <w:tab/>
      </w:r>
      <w:r>
        <w:rPr>
          <w:sz w:val="21"/>
          <w:szCs w:val="21"/>
          <w:lang w:val="en-US" w:eastAsia="zh-CN" w:bidi="en-US"/>
        </w:rPr>
        <w:t>"</w:t>
      </w:r>
    </w:p>
    <w:p>
      <w:pPr>
        <w:pStyle w:val="92"/>
        <w:ind w:firstLine="580"/>
        <w:jc w:val="both"/>
        <w:rPr>
          <w:sz w:val="21"/>
          <w:szCs w:val="21"/>
        </w:rPr>
      </w:pPr>
      <w:r>
        <w:rPr>
          <w:sz w:val="21"/>
          <w:szCs w:val="21"/>
        </w:rPr>
        <w:t>第一条项目基本情况</w:t>
      </w:r>
    </w:p>
    <w:p>
      <w:pPr>
        <w:pStyle w:val="92"/>
        <w:ind w:firstLine="420" w:firstLineChars="200"/>
        <w:rPr>
          <w:sz w:val="21"/>
          <w:szCs w:val="21"/>
        </w:rPr>
      </w:pPr>
      <w:r>
        <w:rPr>
          <w:rFonts w:hint="eastAsia" w:ascii="Times New Roman" w:hAnsi="Times New Roman" w:cs="Times New Roman" w:eastAsiaTheme="minorEastAsia"/>
          <w:sz w:val="21"/>
          <w:szCs w:val="21"/>
          <w:lang w:val="en-US" w:eastAsia="zh-CN" w:bidi="en-US"/>
        </w:rPr>
        <w:t>1、</w:t>
      </w:r>
      <w:r>
        <w:rPr>
          <w:sz w:val="21"/>
          <w:szCs w:val="21"/>
        </w:rPr>
        <w:t>项目名称：</w:t>
      </w:r>
      <w:r>
        <w:rPr>
          <w:rFonts w:hint="eastAsia" w:eastAsiaTheme="minorEastAsia"/>
          <w:sz w:val="21"/>
          <w:szCs w:val="21"/>
          <w:u w:val="single"/>
          <w:lang w:eastAsia="zh-CN"/>
        </w:rPr>
        <w:t>宁海城关</w:t>
      </w:r>
      <w:r>
        <w:rPr>
          <w:sz w:val="21"/>
          <w:szCs w:val="21"/>
          <w:u w:val="single"/>
        </w:rPr>
        <w:t>医院棉织品洗涤服务项目</w:t>
      </w:r>
    </w:p>
    <w:p>
      <w:pPr>
        <w:spacing w:line="560" w:lineRule="exact"/>
        <w:ind w:firstLine="420" w:firstLineChars="200"/>
        <w:rPr>
          <w:rFonts w:hint="eastAsia" w:ascii="宋体" w:hAnsi="宋体" w:cs="宋体"/>
          <w:color w:val="000000"/>
          <w:spacing w:val="2"/>
          <w:szCs w:val="21"/>
          <w:lang w:eastAsia="zh-CN"/>
        </w:rPr>
      </w:pPr>
      <w:r>
        <w:rPr>
          <w:rFonts w:ascii="Times New Roman" w:hAnsi="Times New Roman" w:eastAsia="Times New Roman" w:cs="Times New Roman"/>
          <w:sz w:val="21"/>
          <w:szCs w:val="21"/>
        </w:rPr>
        <w:t>2</w:t>
      </w:r>
      <w:r>
        <w:rPr>
          <w:sz w:val="21"/>
          <w:szCs w:val="21"/>
        </w:rPr>
        <w:t>、</w:t>
      </w:r>
      <w:r>
        <w:rPr>
          <w:rFonts w:hint="eastAsia" w:ascii="宋体" w:hAnsi="宋体" w:cs="宋体"/>
          <w:color w:val="000000"/>
          <w:spacing w:val="2"/>
          <w:szCs w:val="21"/>
        </w:rPr>
        <w:t>医院为24小时无假日医院。本项目拟招</w:t>
      </w:r>
      <w:r>
        <w:rPr>
          <w:rFonts w:hint="eastAsia"/>
          <w:szCs w:val="21"/>
        </w:rPr>
        <w:t>实际开放床位</w:t>
      </w:r>
      <w:r>
        <w:rPr>
          <w:rFonts w:hint="eastAsia" w:ascii="宋体" w:hAnsi="宋体" w:cs="宋体"/>
          <w:color w:val="000000"/>
          <w:spacing w:val="2"/>
          <w:szCs w:val="21"/>
        </w:rPr>
        <w:t>数2</w:t>
      </w:r>
      <w:r>
        <w:rPr>
          <w:rFonts w:hint="eastAsia" w:ascii="宋体" w:hAnsi="宋体" w:cs="宋体"/>
          <w:color w:val="000000"/>
          <w:spacing w:val="2"/>
          <w:szCs w:val="21"/>
          <w:lang w:val="en-US" w:eastAsia="zh-CN"/>
        </w:rPr>
        <w:t>00</w:t>
      </w:r>
      <w:r>
        <w:rPr>
          <w:rFonts w:hint="eastAsia" w:ascii="宋体" w:hAnsi="宋体" w:cs="宋体"/>
          <w:color w:val="000000"/>
          <w:spacing w:val="2"/>
          <w:szCs w:val="21"/>
        </w:rPr>
        <w:t>床(其中不包含医共体)，每年洗涤服务费用</w:t>
      </w:r>
      <w:r>
        <w:rPr>
          <w:rFonts w:hint="eastAsia" w:ascii="宋体" w:hAnsi="宋体" w:cs="宋体"/>
          <w:color w:val="000000"/>
          <w:spacing w:val="2"/>
          <w:szCs w:val="21"/>
          <w:lang w:eastAsia="zh-CN"/>
        </w:rPr>
        <w:t>按</w:t>
      </w:r>
      <w:r>
        <w:rPr>
          <w:rFonts w:hint="eastAsia" w:ascii="宋体" w:hAnsi="宋体" w:cs="宋体"/>
          <w:color w:val="000000"/>
          <w:spacing w:val="2"/>
          <w:szCs w:val="21"/>
        </w:rPr>
        <w:t>医院</w:t>
      </w:r>
      <w:r>
        <w:rPr>
          <w:rFonts w:hint="eastAsia"/>
          <w:szCs w:val="21"/>
        </w:rPr>
        <w:t>开放</w:t>
      </w:r>
      <w:r>
        <w:rPr>
          <w:rFonts w:hint="eastAsia" w:ascii="宋体" w:hAnsi="宋体" w:cs="宋体"/>
          <w:color w:val="000000"/>
          <w:spacing w:val="2"/>
          <w:szCs w:val="21"/>
        </w:rPr>
        <w:t>床位数</w:t>
      </w:r>
      <w:r>
        <w:rPr>
          <w:rFonts w:hint="eastAsia" w:ascii="宋体" w:hAnsi="宋体" w:cs="宋体"/>
          <w:color w:val="000000"/>
          <w:spacing w:val="2"/>
          <w:szCs w:val="21"/>
          <w:lang w:eastAsia="zh-CN"/>
        </w:rPr>
        <w:t>（</w:t>
      </w:r>
      <w:r>
        <w:rPr>
          <w:rFonts w:hint="eastAsia" w:ascii="宋体" w:hAnsi="宋体" w:cs="宋体"/>
          <w:color w:val="000000"/>
          <w:spacing w:val="2"/>
          <w:szCs w:val="21"/>
          <w:lang w:val="en-US" w:eastAsia="zh-CN"/>
        </w:rPr>
        <w:t>200床</w:t>
      </w:r>
      <w:r>
        <w:rPr>
          <w:rFonts w:hint="eastAsia" w:ascii="宋体" w:hAnsi="宋体" w:cs="宋体"/>
          <w:color w:val="000000"/>
          <w:spacing w:val="2"/>
          <w:szCs w:val="21"/>
          <w:lang w:eastAsia="zh-CN"/>
        </w:rPr>
        <w:t>）</w:t>
      </w:r>
      <w:r>
        <w:rPr>
          <w:rFonts w:hint="eastAsia" w:ascii="宋体" w:hAnsi="宋体" w:cs="宋体"/>
          <w:color w:val="000000"/>
          <w:spacing w:val="2"/>
          <w:szCs w:val="21"/>
        </w:rPr>
        <w:t>结算</w:t>
      </w:r>
      <w:r>
        <w:rPr>
          <w:rFonts w:hint="eastAsia" w:ascii="宋体" w:hAnsi="宋体" w:cs="宋体"/>
          <w:color w:val="000000"/>
          <w:spacing w:val="2"/>
          <w:szCs w:val="21"/>
          <w:lang w:eastAsia="zh-CN"/>
        </w:rPr>
        <w:t>。</w:t>
      </w:r>
    </w:p>
    <w:p>
      <w:pPr>
        <w:spacing w:line="560" w:lineRule="exact"/>
        <w:ind w:firstLine="322" w:firstLineChars="150"/>
        <w:rPr>
          <w:rFonts w:hint="default" w:ascii="宋体" w:hAnsi="宋体" w:eastAsia="宋体" w:cs="宋体"/>
          <w:b/>
          <w:bCs/>
          <w:color w:val="000000"/>
          <w:spacing w:val="2"/>
          <w:szCs w:val="21"/>
          <w:lang w:val="en-US" w:eastAsia="zh-CN"/>
        </w:rPr>
      </w:pPr>
      <w:r>
        <w:rPr>
          <w:rFonts w:hint="eastAsia" w:ascii="宋体" w:hAnsi="宋体" w:cs="宋体"/>
          <w:b/>
          <w:bCs/>
          <w:color w:val="000000"/>
          <w:spacing w:val="2"/>
          <w:szCs w:val="21"/>
          <w:lang w:eastAsia="zh-CN"/>
        </w:rPr>
        <w:t>注：</w:t>
      </w:r>
      <w:r>
        <w:rPr>
          <w:rFonts w:hint="eastAsia" w:ascii="宋体" w:hAnsi="宋体" w:cs="宋体"/>
          <w:b/>
          <w:bCs/>
          <w:color w:val="000000"/>
          <w:spacing w:val="2"/>
          <w:szCs w:val="21"/>
        </w:rPr>
        <w:t>医共体</w:t>
      </w:r>
      <w:r>
        <w:rPr>
          <w:rFonts w:hint="eastAsia" w:ascii="宋体" w:hAnsi="宋体" w:cs="宋体"/>
          <w:b/>
          <w:bCs/>
          <w:color w:val="000000"/>
          <w:spacing w:val="2"/>
          <w:szCs w:val="21"/>
          <w:lang w:eastAsia="zh-CN"/>
        </w:rPr>
        <w:t>成员单位</w:t>
      </w:r>
      <w:r>
        <w:rPr>
          <w:rFonts w:hint="eastAsia" w:ascii="宋体" w:hAnsi="宋体" w:cs="宋体"/>
          <w:b/>
          <w:bCs/>
          <w:color w:val="000000"/>
          <w:spacing w:val="2"/>
          <w:szCs w:val="21"/>
        </w:rPr>
        <w:t>洗涤服务费用</w:t>
      </w:r>
      <w:r>
        <w:rPr>
          <w:rFonts w:hint="eastAsia" w:ascii="宋体" w:hAnsi="宋体" w:cs="宋体"/>
          <w:b/>
          <w:bCs/>
          <w:color w:val="000000"/>
          <w:spacing w:val="2"/>
          <w:szCs w:val="21"/>
          <w:lang w:val="en-US" w:eastAsia="zh-CN"/>
        </w:rPr>
        <w:t>实际床位数</w:t>
      </w:r>
      <w:r>
        <w:rPr>
          <w:rFonts w:hint="eastAsia" w:ascii="宋体" w:hAnsi="宋体" w:cs="宋体"/>
          <w:b/>
          <w:bCs/>
          <w:color w:val="000000"/>
          <w:spacing w:val="2"/>
          <w:szCs w:val="21"/>
          <w:lang w:eastAsia="zh-CN"/>
        </w:rPr>
        <w:t>未达到</w:t>
      </w:r>
      <w:r>
        <w:rPr>
          <w:rFonts w:hint="eastAsia" w:ascii="宋体" w:hAnsi="宋体" w:cs="宋体"/>
          <w:b/>
          <w:bCs/>
          <w:color w:val="000000"/>
          <w:spacing w:val="2"/>
          <w:szCs w:val="21"/>
          <w:lang w:val="en-US" w:eastAsia="zh-CN"/>
        </w:rPr>
        <w:t>25张的按参照价（4200元/月）进行</w:t>
      </w:r>
      <w:r>
        <w:rPr>
          <w:rFonts w:hint="eastAsia" w:ascii="宋体" w:hAnsi="宋体" w:cs="宋体"/>
          <w:b/>
          <w:bCs/>
          <w:color w:val="000000"/>
          <w:spacing w:val="2"/>
          <w:szCs w:val="21"/>
        </w:rPr>
        <w:t>结算</w:t>
      </w:r>
      <w:r>
        <w:rPr>
          <w:rFonts w:hint="eastAsia" w:ascii="宋体" w:hAnsi="宋体" w:cs="宋体"/>
          <w:b/>
          <w:bCs/>
          <w:color w:val="000000"/>
          <w:spacing w:val="2"/>
          <w:szCs w:val="21"/>
          <w:lang w:eastAsia="zh-CN"/>
        </w:rPr>
        <w:t>。（费用另算，合同另签）</w:t>
      </w:r>
    </w:p>
    <w:p>
      <w:pPr>
        <w:spacing w:line="560" w:lineRule="exact"/>
        <w:ind w:firstLine="420" w:firstLineChars="200"/>
        <w:rPr>
          <w:sz w:val="21"/>
          <w:szCs w:val="21"/>
        </w:rPr>
      </w:pPr>
      <w:r>
        <w:rPr>
          <w:rFonts w:hint="eastAsia"/>
          <w:sz w:val="21"/>
          <w:szCs w:val="21"/>
          <w:lang w:val="en-US" w:eastAsia="zh-CN"/>
        </w:rPr>
        <w:t>3、</w:t>
      </w:r>
      <w:r>
        <w:rPr>
          <w:rFonts w:hint="eastAsia"/>
          <w:sz w:val="21"/>
          <w:szCs w:val="21"/>
        </w:rPr>
        <w:t>服务范围：</w:t>
      </w:r>
      <w:r>
        <w:rPr>
          <w:sz w:val="21"/>
          <w:szCs w:val="21"/>
          <w:u w:val="single"/>
        </w:rPr>
        <w:t>棉纺织品服务</w:t>
      </w:r>
      <w:r>
        <w:rPr>
          <w:sz w:val="21"/>
          <w:szCs w:val="21"/>
        </w:rPr>
        <w:t>,具体包括：</w:t>
      </w:r>
      <w:r>
        <w:rPr>
          <w:rFonts w:hint="eastAsia"/>
          <w:sz w:val="21"/>
          <w:szCs w:val="21"/>
        </w:rPr>
        <w:t>甲方所有棉织品的消毒、洗涤、整理、运输、修补及工作服、病衣、病裤、洗手衣、裤的熨烫，项目运行中的下收、下送模式按标准执行（医共体衣物各成员单位自行送到城关医院）。</w:t>
      </w:r>
      <w:r>
        <w:rPr>
          <w:sz w:val="21"/>
          <w:szCs w:val="21"/>
        </w:rPr>
        <w:t>根据医院实际工作需要，经双方协商一致，具体项目内容可在招投标范围内作相应调整。</w:t>
      </w:r>
    </w:p>
    <w:p>
      <w:pPr>
        <w:pStyle w:val="92"/>
        <w:ind w:firstLine="580"/>
        <w:jc w:val="both"/>
        <w:rPr>
          <w:sz w:val="21"/>
          <w:szCs w:val="21"/>
        </w:rPr>
      </w:pPr>
      <w:r>
        <w:rPr>
          <w:rFonts w:hint="eastAsia" w:ascii="Times New Roman" w:hAnsi="Times New Roman" w:eastAsia="宋体" w:cs="Times New Roman"/>
          <w:sz w:val="21"/>
          <w:szCs w:val="21"/>
          <w:lang w:val="en-US" w:eastAsia="zh-CN"/>
        </w:rPr>
        <w:t>4</w:t>
      </w:r>
      <w:r>
        <w:rPr>
          <w:sz w:val="21"/>
          <w:szCs w:val="21"/>
        </w:rPr>
        <w:t>、项目实施方式：</w:t>
      </w:r>
      <w:r>
        <w:rPr>
          <w:sz w:val="21"/>
          <w:szCs w:val="21"/>
          <w:u w:val="single"/>
        </w:rPr>
        <w:t>包工包料</w:t>
      </w:r>
      <w:r>
        <w:rPr>
          <w:sz w:val="21"/>
          <w:szCs w:val="21"/>
        </w:rPr>
        <w:t>。</w:t>
      </w:r>
    </w:p>
    <w:p>
      <w:pPr>
        <w:pStyle w:val="92"/>
        <w:ind w:firstLine="580"/>
        <w:jc w:val="both"/>
        <w:rPr>
          <w:sz w:val="21"/>
          <w:szCs w:val="21"/>
        </w:rPr>
      </w:pPr>
      <w:r>
        <w:rPr>
          <w:sz w:val="21"/>
          <w:szCs w:val="21"/>
        </w:rPr>
        <w:t>第二条合同期限</w:t>
      </w:r>
    </w:p>
    <w:p>
      <w:pPr>
        <w:pStyle w:val="93"/>
        <w:spacing w:line="501" w:lineRule="exact"/>
        <w:ind w:firstLine="580"/>
        <w:jc w:val="both"/>
        <w:rPr>
          <w:sz w:val="21"/>
          <w:szCs w:val="21"/>
        </w:rPr>
      </w:pPr>
      <w:r>
        <w:rPr>
          <w:sz w:val="21"/>
          <w:szCs w:val="21"/>
        </w:rPr>
        <w:t>自</w:t>
      </w:r>
      <w:r>
        <w:rPr>
          <w:rFonts w:ascii="Times New Roman" w:hAnsi="Times New Roman" w:eastAsia="Times New Roman" w:cs="Times New Roman"/>
          <w:sz w:val="21"/>
          <w:szCs w:val="21"/>
        </w:rPr>
        <w:t>202</w:t>
      </w:r>
      <w:r>
        <w:rPr>
          <w:rFonts w:hint="eastAsia" w:ascii="Times New Roman" w:hAnsi="Times New Roman" w:cs="Times New Roman" w:eastAsiaTheme="minorEastAsia"/>
          <w:sz w:val="21"/>
          <w:szCs w:val="21"/>
          <w:lang w:eastAsia="zh-CN"/>
        </w:rPr>
        <w:t>2</w:t>
      </w:r>
      <w:r>
        <w:rPr>
          <w:sz w:val="21"/>
          <w:szCs w:val="21"/>
        </w:rPr>
        <w:t>年</w:t>
      </w:r>
      <w:r>
        <w:rPr>
          <w:rFonts w:hint="eastAsia" w:ascii="Times New Roman" w:hAnsi="Times New Roman" w:cs="Times New Roman" w:eastAsiaTheme="minorEastAsia"/>
          <w:sz w:val="21"/>
          <w:szCs w:val="21"/>
          <w:lang w:eastAsia="zh-CN"/>
        </w:rPr>
        <w:t xml:space="preserve">   </w:t>
      </w:r>
      <w:r>
        <w:rPr>
          <w:sz w:val="21"/>
          <w:szCs w:val="21"/>
        </w:rPr>
        <w:t>月</w:t>
      </w:r>
      <w:r>
        <w:rPr>
          <w:rFonts w:hint="eastAsia" w:ascii="Times New Roman" w:hAnsi="Times New Roman" w:cs="Times New Roman" w:eastAsiaTheme="minorEastAsia"/>
          <w:sz w:val="21"/>
          <w:szCs w:val="21"/>
          <w:lang w:eastAsia="zh-CN"/>
        </w:rPr>
        <w:t xml:space="preserve">  </w:t>
      </w:r>
      <w:r>
        <w:rPr>
          <w:sz w:val="21"/>
          <w:szCs w:val="21"/>
        </w:rPr>
        <w:t>日至</w:t>
      </w:r>
      <w:r>
        <w:rPr>
          <w:rFonts w:hint="eastAsia" w:ascii="Times New Roman" w:hAnsi="Times New Roman" w:cs="Times New Roman" w:eastAsiaTheme="minorEastAsia"/>
          <w:sz w:val="21"/>
          <w:szCs w:val="21"/>
          <w:lang w:eastAsia="zh-CN"/>
        </w:rPr>
        <w:t xml:space="preserve">     </w:t>
      </w:r>
      <w:r>
        <w:rPr>
          <w:sz w:val="21"/>
          <w:szCs w:val="21"/>
        </w:rPr>
        <w:t>年</w:t>
      </w:r>
      <w:r>
        <w:rPr>
          <w:rFonts w:hint="eastAsia" w:ascii="Times New Roman" w:hAnsi="Times New Roman" w:cs="Times New Roman" w:eastAsiaTheme="minorEastAsia"/>
          <w:sz w:val="21"/>
          <w:szCs w:val="21"/>
          <w:lang w:eastAsia="zh-CN"/>
        </w:rPr>
        <w:t xml:space="preserve">   </w:t>
      </w:r>
      <w:r>
        <w:rPr>
          <w:sz w:val="21"/>
          <w:szCs w:val="21"/>
        </w:rPr>
        <w:t>月</w:t>
      </w:r>
      <w:r>
        <w:rPr>
          <w:rFonts w:hint="eastAsia" w:ascii="Times New Roman" w:hAnsi="Times New Roman" w:cs="Times New Roman" w:eastAsiaTheme="minorEastAsia"/>
          <w:sz w:val="21"/>
          <w:szCs w:val="21"/>
          <w:lang w:eastAsia="zh-CN"/>
        </w:rPr>
        <w:t xml:space="preserve">  </w:t>
      </w:r>
      <w:r>
        <w:rPr>
          <w:sz w:val="21"/>
          <w:szCs w:val="21"/>
        </w:rPr>
        <w:t>日。</w:t>
      </w:r>
    </w:p>
    <w:p>
      <w:pPr>
        <w:pStyle w:val="92"/>
        <w:ind w:firstLine="580"/>
        <w:jc w:val="both"/>
        <w:rPr>
          <w:sz w:val="21"/>
          <w:szCs w:val="21"/>
        </w:rPr>
      </w:pPr>
      <w:r>
        <w:rPr>
          <w:sz w:val="21"/>
          <w:szCs w:val="21"/>
        </w:rPr>
        <w:t>第三条合同金额及支付方式</w:t>
      </w:r>
    </w:p>
    <w:p>
      <w:pPr>
        <w:pStyle w:val="92"/>
        <w:ind w:firstLine="580"/>
        <w:jc w:val="both"/>
        <w:rPr>
          <w:sz w:val="21"/>
          <w:szCs w:val="21"/>
        </w:rPr>
      </w:pPr>
      <w:bookmarkStart w:id="11" w:name="bookmark3"/>
      <w:r>
        <w:rPr>
          <w:rFonts w:ascii="Times New Roman" w:hAnsi="Times New Roman" w:eastAsia="Times New Roman" w:cs="Times New Roman"/>
          <w:sz w:val="21"/>
          <w:szCs w:val="21"/>
        </w:rPr>
        <w:t>1</w:t>
      </w:r>
      <w:bookmarkEnd w:id="11"/>
      <w:r>
        <w:rPr>
          <w:sz w:val="21"/>
          <w:szCs w:val="21"/>
        </w:rPr>
        <w:t>、合同金额包含以下部分：</w:t>
      </w:r>
    </w:p>
    <w:p>
      <w:pPr>
        <w:pStyle w:val="92"/>
        <w:ind w:firstLine="740"/>
        <w:jc w:val="both"/>
        <w:rPr>
          <w:rFonts w:hint="eastAsia" w:eastAsiaTheme="minorEastAsia"/>
          <w:sz w:val="21"/>
          <w:szCs w:val="21"/>
          <w:lang w:eastAsia="zh-CN"/>
        </w:rPr>
      </w:pPr>
      <w:r>
        <w:rPr>
          <w:sz w:val="21"/>
          <w:szCs w:val="21"/>
        </w:rPr>
        <w:t>洗涤费：合同期限内总包价为：</w:t>
      </w:r>
      <w:r>
        <w:rPr>
          <w:rFonts w:hint="eastAsia"/>
          <w:sz w:val="21"/>
          <w:szCs w:val="21"/>
          <w:u w:val="single"/>
          <w:lang w:val="en-US" w:eastAsia="zh-CN"/>
        </w:rPr>
        <w:t xml:space="preserve">       </w:t>
      </w:r>
      <w:r>
        <w:rPr>
          <w:sz w:val="21"/>
          <w:szCs w:val="21"/>
        </w:rPr>
        <w:t>元，大写</w:t>
      </w:r>
      <w:r>
        <w:rPr>
          <w:rFonts w:hint="eastAsia" w:eastAsiaTheme="minorEastAsia"/>
          <w:sz w:val="21"/>
          <w:szCs w:val="21"/>
          <w:lang w:eastAsia="zh-CN"/>
        </w:rPr>
        <w:t>：</w:t>
      </w:r>
    </w:p>
    <w:p>
      <w:pPr>
        <w:pStyle w:val="92"/>
        <w:spacing w:line="498" w:lineRule="exact"/>
        <w:jc w:val="both"/>
        <w:rPr>
          <w:sz w:val="21"/>
          <w:szCs w:val="21"/>
        </w:rPr>
      </w:pPr>
      <w:r>
        <w:rPr>
          <w:sz w:val="21"/>
          <w:szCs w:val="21"/>
        </w:rPr>
        <w:t>以上合同金额已包含甲方开展本项目的所有费用，以及合同期内可能产生的政府行政部门关于物价、劳动工资、社会保险等政策的调整因 素等。在合同有效期内，合同金额不再作调整。</w:t>
      </w:r>
    </w:p>
    <w:p>
      <w:pPr>
        <w:pStyle w:val="92"/>
        <w:tabs>
          <w:tab w:val="left" w:pos="1030"/>
        </w:tabs>
        <w:spacing w:line="498" w:lineRule="exact"/>
        <w:jc w:val="both"/>
        <w:rPr>
          <w:sz w:val="21"/>
          <w:szCs w:val="21"/>
        </w:rPr>
      </w:pPr>
      <w:bookmarkStart w:id="12" w:name="bookmark6"/>
      <w:r>
        <w:rPr>
          <w:rFonts w:ascii="Times New Roman" w:hAnsi="Times New Roman" w:eastAsia="Times New Roman" w:cs="Times New Roman"/>
          <w:sz w:val="21"/>
          <w:szCs w:val="21"/>
        </w:rPr>
        <w:t>2</w:t>
      </w:r>
      <w:bookmarkEnd w:id="12"/>
      <w:r>
        <w:rPr>
          <w:sz w:val="21"/>
          <w:szCs w:val="21"/>
        </w:rPr>
        <w:t>、</w:t>
      </w:r>
      <w:r>
        <w:rPr>
          <w:sz w:val="21"/>
          <w:szCs w:val="21"/>
        </w:rPr>
        <w:tab/>
      </w:r>
      <w:r>
        <w:rPr>
          <w:sz w:val="21"/>
          <w:szCs w:val="21"/>
        </w:rPr>
        <w:t>结算方式</w:t>
      </w:r>
    </w:p>
    <w:p>
      <w:pPr>
        <w:pStyle w:val="92"/>
        <w:spacing w:line="498" w:lineRule="exact"/>
        <w:jc w:val="both"/>
        <w:rPr>
          <w:sz w:val="21"/>
          <w:szCs w:val="21"/>
        </w:rPr>
      </w:pPr>
      <w:r>
        <w:rPr>
          <w:sz w:val="21"/>
          <w:szCs w:val="21"/>
        </w:rPr>
        <w:t>本合同实行</w:t>
      </w:r>
      <w:r>
        <w:rPr>
          <w:sz w:val="21"/>
          <w:szCs w:val="21"/>
          <w:u w:val="single"/>
        </w:rPr>
        <w:t>一月一结算</w:t>
      </w:r>
      <w:r>
        <w:rPr>
          <w:sz w:val="21"/>
          <w:szCs w:val="21"/>
        </w:rPr>
        <w:t>。</w:t>
      </w:r>
    </w:p>
    <w:p>
      <w:pPr>
        <w:pStyle w:val="93"/>
        <w:tabs>
          <w:tab w:val="left" w:pos="1020"/>
        </w:tabs>
        <w:spacing w:line="498" w:lineRule="exact"/>
        <w:ind w:firstLine="580"/>
        <w:jc w:val="both"/>
        <w:rPr>
          <w:sz w:val="21"/>
          <w:szCs w:val="21"/>
        </w:rPr>
      </w:pPr>
      <w:bookmarkStart w:id="13" w:name="bookmark7"/>
      <w:r>
        <w:rPr>
          <w:rFonts w:ascii="Times New Roman" w:hAnsi="Times New Roman" w:eastAsia="Times New Roman" w:cs="Times New Roman"/>
          <w:sz w:val="21"/>
          <w:szCs w:val="21"/>
        </w:rPr>
        <w:t>3</w:t>
      </w:r>
      <w:bookmarkEnd w:id="13"/>
      <w:r>
        <w:rPr>
          <w:sz w:val="21"/>
          <w:szCs w:val="21"/>
        </w:rPr>
        <w:t>、</w:t>
      </w:r>
      <w:r>
        <w:rPr>
          <w:sz w:val="21"/>
          <w:szCs w:val="21"/>
        </w:rPr>
        <w:tab/>
      </w:r>
      <w:r>
        <w:rPr>
          <w:sz w:val="21"/>
          <w:szCs w:val="21"/>
        </w:rPr>
        <w:t>支付方式：在次月月底前，乙方依据双方签字确认的考核结果，持符合甲方财务规定的正规发票，到甲方财务部门办理上一月的洗涤费用。如因乙方原因无法提供符合甲 方财务规定的正规发票，甲方有权拒绝付款，所造成的损失由乙方自疗 承担。如因乙方对甲方考核结果确认延迟导致了结算延迟，甲方不承</w:t>
      </w:r>
      <w:r>
        <w:rPr>
          <w:rFonts w:hint="eastAsia" w:eastAsiaTheme="minorEastAsia"/>
          <w:sz w:val="21"/>
          <w:szCs w:val="21"/>
          <w:lang w:eastAsia="zh-CN"/>
        </w:rPr>
        <w:t>担任</w:t>
      </w:r>
      <w:r>
        <w:rPr>
          <w:sz w:val="21"/>
          <w:szCs w:val="21"/>
        </w:rPr>
        <w:t>何责任。</w:t>
      </w:r>
    </w:p>
    <w:p>
      <w:pPr>
        <w:pStyle w:val="93"/>
        <w:tabs>
          <w:tab w:val="left" w:pos="8369"/>
        </w:tabs>
        <w:spacing w:line="498" w:lineRule="exact"/>
        <w:ind w:firstLine="0"/>
        <w:jc w:val="both"/>
        <w:rPr>
          <w:rFonts w:hint="eastAsia" w:eastAsiaTheme="minorEastAsia"/>
          <w:sz w:val="21"/>
          <w:szCs w:val="21"/>
        </w:rPr>
      </w:pPr>
      <w:r>
        <w:rPr>
          <w:sz w:val="21"/>
          <w:szCs w:val="21"/>
        </w:rPr>
        <w:t xml:space="preserve"> </w:t>
      </w:r>
      <w:r>
        <w:rPr>
          <w:rFonts w:ascii="Times New Roman" w:hAnsi="Times New Roman" w:eastAsia="Times New Roman" w:cs="Times New Roman"/>
          <w:sz w:val="21"/>
          <w:szCs w:val="21"/>
        </w:rPr>
        <w:t>4</w:t>
      </w:r>
      <w:r>
        <w:rPr>
          <w:sz w:val="21"/>
          <w:szCs w:val="21"/>
        </w:rPr>
        <w:t>、乙方账户信息：</w:t>
      </w:r>
      <w:r>
        <w:rPr>
          <w:sz w:val="21"/>
          <w:szCs w:val="21"/>
        </w:rPr>
        <w:tab/>
      </w:r>
    </w:p>
    <w:p>
      <w:pPr>
        <w:pStyle w:val="93"/>
        <w:spacing w:line="498" w:lineRule="exact"/>
        <w:ind w:firstLine="600"/>
        <w:jc w:val="both"/>
        <w:rPr>
          <w:rFonts w:hint="eastAsia" w:eastAsiaTheme="minorEastAsia"/>
          <w:sz w:val="21"/>
          <w:szCs w:val="21"/>
          <w:lang w:eastAsia="zh-CN"/>
        </w:rPr>
      </w:pPr>
      <w:r>
        <w:rPr>
          <w:sz w:val="21"/>
          <w:szCs w:val="21"/>
        </w:rPr>
        <w:t>开户行：</w:t>
      </w:r>
    </w:p>
    <w:p>
      <w:pPr>
        <w:pStyle w:val="94"/>
        <w:jc w:val="both"/>
        <w:rPr>
          <w:rFonts w:hint="eastAsia" w:eastAsiaTheme="minorEastAsia"/>
          <w:sz w:val="21"/>
          <w:szCs w:val="21"/>
          <w:lang w:eastAsia="zh-CN"/>
        </w:rPr>
      </w:pPr>
      <w:r>
        <w:rPr>
          <w:rFonts w:ascii="宋体" w:hAnsi="宋体" w:eastAsia="宋体" w:cs="宋体"/>
          <w:sz w:val="21"/>
          <w:szCs w:val="21"/>
        </w:rPr>
        <w:t>账号：</w:t>
      </w:r>
    </w:p>
    <w:p>
      <w:pPr>
        <w:pStyle w:val="93"/>
        <w:spacing w:line="498" w:lineRule="exact"/>
        <w:ind w:left="0" w:leftChars="0" w:firstLine="0" w:firstLineChars="0"/>
        <w:jc w:val="both"/>
        <w:rPr>
          <w:sz w:val="21"/>
          <w:szCs w:val="21"/>
        </w:rPr>
      </w:pPr>
      <w:r>
        <w:rPr>
          <w:sz w:val="21"/>
          <w:szCs w:val="21"/>
        </w:rPr>
        <w:t>第四条</w:t>
      </w:r>
      <w:r>
        <w:rPr>
          <w:rFonts w:hint="eastAsia"/>
          <w:sz w:val="21"/>
          <w:szCs w:val="21"/>
          <w:lang w:val="en-US" w:eastAsia="zh-CN"/>
        </w:rPr>
        <w:t xml:space="preserve">  </w:t>
      </w:r>
      <w:r>
        <w:rPr>
          <w:sz w:val="21"/>
          <w:szCs w:val="21"/>
        </w:rPr>
        <w:t>项目执行建制度</w:t>
      </w:r>
    </w:p>
    <w:p>
      <w:pPr>
        <w:pStyle w:val="93"/>
        <w:spacing w:line="496" w:lineRule="exact"/>
        <w:ind w:firstLine="600"/>
        <w:jc w:val="both"/>
        <w:rPr>
          <w:sz w:val="21"/>
          <w:szCs w:val="21"/>
        </w:rPr>
      </w:pPr>
      <w:r>
        <w:rPr>
          <w:sz w:val="21"/>
          <w:szCs w:val="21"/>
        </w:rPr>
        <w:t>乙方在执行本项目时应严格遵照以下标准，甲方有权依照以下标准 对乙方履约情况进行监督考核。</w:t>
      </w:r>
    </w:p>
    <w:p>
      <w:pPr>
        <w:pStyle w:val="93"/>
        <w:spacing w:line="496" w:lineRule="exact"/>
        <w:ind w:firstLine="600"/>
        <w:jc w:val="both"/>
        <w:rPr>
          <w:sz w:val="21"/>
          <w:szCs w:val="21"/>
        </w:rPr>
      </w:pPr>
      <w:bookmarkStart w:id="14" w:name="bookmark8"/>
      <w:r>
        <w:rPr>
          <w:rFonts w:ascii="Times New Roman" w:hAnsi="Times New Roman" w:eastAsia="Times New Roman" w:cs="Times New Roman"/>
          <w:sz w:val="21"/>
          <w:szCs w:val="21"/>
        </w:rPr>
        <w:t>1</w:t>
      </w:r>
      <w:bookmarkEnd w:id="14"/>
      <w:r>
        <w:rPr>
          <w:sz w:val="21"/>
          <w:szCs w:val="21"/>
        </w:rPr>
        <w:t>、资质及履约能力</w:t>
      </w:r>
    </w:p>
    <w:p>
      <w:pPr>
        <w:pStyle w:val="93"/>
        <w:tabs>
          <w:tab w:val="left" w:pos="1275"/>
        </w:tabs>
        <w:spacing w:line="496" w:lineRule="exact"/>
        <w:ind w:firstLine="740"/>
        <w:jc w:val="both"/>
        <w:rPr>
          <w:sz w:val="21"/>
          <w:szCs w:val="21"/>
        </w:rPr>
      </w:pPr>
      <w:bookmarkStart w:id="15" w:name="bookmark9"/>
      <w:r>
        <w:rPr>
          <w:sz w:val="21"/>
          <w:szCs w:val="21"/>
        </w:rPr>
        <w:t>（</w:t>
      </w:r>
      <w:bookmarkEnd w:id="15"/>
      <w:r>
        <w:rPr>
          <w:rFonts w:ascii="Times New Roman" w:hAnsi="Times New Roman" w:eastAsia="Times New Roman" w:cs="Times New Roman"/>
          <w:sz w:val="21"/>
          <w:szCs w:val="21"/>
        </w:rPr>
        <w:t>1</w:t>
      </w:r>
      <w:r>
        <w:rPr>
          <w:sz w:val="21"/>
          <w:szCs w:val="21"/>
        </w:rPr>
        <w:t>）</w:t>
      </w:r>
      <w:r>
        <w:rPr>
          <w:rFonts w:ascii="Times New Roman" w:hAnsi="Times New Roman" w:eastAsia="Times New Roman" w:cs="Times New Roman"/>
          <w:sz w:val="21"/>
          <w:szCs w:val="21"/>
        </w:rPr>
        <w:tab/>
      </w:r>
      <w:r>
        <w:rPr>
          <w:sz w:val="21"/>
          <w:szCs w:val="21"/>
        </w:rPr>
        <w:t>在合同期内，乙方应始终保持良好的资格状态，并应随时提供 证明其法人资格、资信等级、服务资质、服务能力、（消毒）产品合格等 的相关证件、资料供甲方抽查监督。</w:t>
      </w:r>
    </w:p>
    <w:p>
      <w:pPr>
        <w:pStyle w:val="93"/>
        <w:tabs>
          <w:tab w:val="left" w:pos="574"/>
        </w:tabs>
        <w:spacing w:after="200" w:line="496" w:lineRule="exact"/>
        <w:ind w:firstLine="740"/>
        <w:jc w:val="both"/>
        <w:rPr>
          <w:sz w:val="21"/>
          <w:szCs w:val="21"/>
        </w:rPr>
      </w:pPr>
      <w:bookmarkStart w:id="16" w:name="bookmark10"/>
      <w:r>
        <w:rPr>
          <w:sz w:val="21"/>
          <w:szCs w:val="21"/>
        </w:rPr>
        <w:t>（</w:t>
      </w:r>
      <w:bookmarkEnd w:id="16"/>
      <w:r>
        <w:rPr>
          <w:rFonts w:ascii="Times New Roman" w:hAnsi="Times New Roman" w:eastAsia="Times New Roman" w:cs="Times New Roman"/>
          <w:sz w:val="21"/>
          <w:szCs w:val="21"/>
        </w:rPr>
        <w:t>2）</w:t>
      </w:r>
      <w:r>
        <w:rPr>
          <w:rFonts w:ascii="Times New Roman" w:hAnsi="Times New Roman" w:eastAsia="Times New Roman" w:cs="Times New Roman"/>
          <w:sz w:val="21"/>
          <w:szCs w:val="21"/>
        </w:rPr>
        <w:tab/>
      </w:r>
      <w:r>
        <w:rPr>
          <w:sz w:val="21"/>
          <w:szCs w:val="21"/>
        </w:rPr>
        <w:t>乙方按照甲方及相关政府行政部门要求，对其执行委托项目的 经营场所（含洗衣房）设置、污水排放、废弃物处理等进行规范设置， 对其执行委托项目的场所的环境卫生、设施设备、用品及洗涤用水、消 毒产品进行科学管理，确保以上各环节符合国家及有关部门的质量规定 要求。其中，消毒产品的调整应及时向甲方报告、备案。</w:t>
      </w:r>
    </w:p>
    <w:p>
      <w:pPr>
        <w:pStyle w:val="93"/>
        <w:spacing w:line="372" w:lineRule="auto"/>
        <w:ind w:firstLine="580"/>
        <w:jc w:val="both"/>
        <w:rPr>
          <w:sz w:val="21"/>
          <w:szCs w:val="21"/>
        </w:rPr>
      </w:pPr>
      <w:bookmarkStart w:id="17" w:name="bookmark11"/>
      <w:r>
        <w:rPr>
          <w:rFonts w:ascii="Times New Roman" w:hAnsi="Times New Roman" w:eastAsia="Times New Roman" w:cs="Times New Roman"/>
          <w:sz w:val="21"/>
          <w:szCs w:val="21"/>
        </w:rPr>
        <w:t>2</w:t>
      </w:r>
      <w:bookmarkEnd w:id="17"/>
      <w:r>
        <w:rPr>
          <w:sz w:val="21"/>
          <w:szCs w:val="21"/>
        </w:rPr>
        <w:t>、工作流程及工艺</w:t>
      </w:r>
    </w:p>
    <w:p>
      <w:pPr>
        <w:pStyle w:val="93"/>
        <w:spacing w:line="497" w:lineRule="exact"/>
        <w:ind w:firstLine="740"/>
        <w:jc w:val="both"/>
        <w:rPr>
          <w:sz w:val="21"/>
          <w:szCs w:val="21"/>
        </w:rPr>
      </w:pPr>
      <w:r>
        <w:rPr>
          <w:rFonts w:ascii="Times New Roman" w:hAnsi="Times New Roman" w:eastAsia="Times New Roman" w:cs="Times New Roman"/>
          <w:sz w:val="21"/>
          <w:szCs w:val="21"/>
        </w:rPr>
        <w:t>（1）</w:t>
      </w:r>
      <w:r>
        <w:rPr>
          <w:sz w:val="21"/>
          <w:szCs w:val="21"/>
        </w:rPr>
        <w:t>乙方在每日上午九点前，至甲方指定地点收取需要洗涤的物品， 并将前一日送洗后符合甲方要求的洁净物品送还。甲乙双方工作人员执 行清点交接，并签字确认。</w:t>
      </w:r>
    </w:p>
    <w:p>
      <w:pPr>
        <w:pStyle w:val="93"/>
        <w:spacing w:line="512" w:lineRule="exact"/>
        <w:ind w:firstLine="740"/>
        <w:jc w:val="both"/>
        <w:rPr>
          <w:sz w:val="21"/>
          <w:szCs w:val="21"/>
        </w:rPr>
      </w:pPr>
      <w:r>
        <w:rPr>
          <w:sz w:val="21"/>
          <w:szCs w:val="21"/>
          <w:lang w:val="en-US" w:eastAsia="zh-CN" w:bidi="en-US"/>
        </w:rPr>
        <w:t>（</w:t>
      </w:r>
      <w:r>
        <w:rPr>
          <w:rFonts w:ascii="Times New Roman" w:hAnsi="Times New Roman" w:eastAsia="Times New Roman" w:cs="Times New Roman"/>
          <w:sz w:val="21"/>
          <w:szCs w:val="21"/>
          <w:lang w:val="en-US" w:eastAsia="zh-CN" w:bidi="en-US"/>
        </w:rPr>
        <w:t>2）</w:t>
      </w:r>
      <w:r>
        <w:rPr>
          <w:sz w:val="21"/>
          <w:szCs w:val="21"/>
        </w:rPr>
        <w:t>实行专车运输，即分别有专用的清洁车辆/容器和污物车辆/容 器</w:t>
      </w:r>
      <w:r>
        <w:rPr>
          <w:sz w:val="21"/>
          <w:szCs w:val="21"/>
          <w:lang w:val="en-US" w:eastAsia="zh-CN" w:bidi="en-US"/>
        </w:rPr>
        <w:t>'，</w:t>
      </w:r>
      <w:r>
        <w:rPr>
          <w:sz w:val="21"/>
          <w:szCs w:val="21"/>
        </w:rPr>
        <w:t>确保使用后的医用织物与洗涤后的清洁织物不混装混运，医院车辆 微用结束后按规定进行清洗消毒并登记，清洗消毒流程及消毒用品需上 墙。</w:t>
      </w:r>
    </w:p>
    <w:p>
      <w:pPr>
        <w:pStyle w:val="93"/>
        <w:tabs>
          <w:tab w:val="left" w:pos="8150"/>
        </w:tabs>
        <w:spacing w:after="80" w:line="514" w:lineRule="exact"/>
        <w:ind w:firstLine="525" w:firstLineChars="250"/>
        <w:rPr>
          <w:sz w:val="21"/>
          <w:szCs w:val="21"/>
        </w:rPr>
      </w:pPr>
      <w:r>
        <w:rPr>
          <w:rFonts w:ascii="Times New Roman" w:hAnsi="Times New Roman" w:eastAsia="Times New Roman" w:cs="Times New Roman"/>
          <w:sz w:val="21"/>
          <w:szCs w:val="21"/>
        </w:rPr>
        <w:t>（3）</w:t>
      </w:r>
      <w:r>
        <w:rPr>
          <w:sz w:val="21"/>
          <w:szCs w:val="21"/>
        </w:rPr>
        <w:t>医务人员和普通病人用后的一般织物分机洗涤或分批洗涤，.污 染.织物及婴儿织物均应专机清洗，专机洗涤设备有明确标识。</w:t>
      </w:r>
      <w:r>
        <w:rPr>
          <w:sz w:val="21"/>
          <w:szCs w:val="21"/>
        </w:rPr>
        <w:tab/>
      </w:r>
      <w:r>
        <w:rPr>
          <w:sz w:val="21"/>
          <w:szCs w:val="21"/>
          <w:lang w:val="en-US" w:eastAsia="zh-CN" w:bidi="en-US"/>
        </w:rPr>
        <w:t>'</w:t>
      </w:r>
    </w:p>
    <w:p>
      <w:pPr>
        <w:pStyle w:val="93"/>
        <w:tabs>
          <w:tab w:val="left" w:pos="1294"/>
        </w:tabs>
        <w:spacing w:line="374" w:lineRule="auto"/>
        <w:ind w:firstLine="720"/>
        <w:jc w:val="both"/>
        <w:rPr>
          <w:sz w:val="21"/>
          <w:szCs w:val="21"/>
        </w:rPr>
      </w:pPr>
      <w:bookmarkStart w:id="18" w:name="bookmark12"/>
      <w:r>
        <w:rPr>
          <w:rFonts w:ascii="Times New Roman" w:hAnsi="Times New Roman" w:eastAsia="Times New Roman" w:cs="Times New Roman"/>
          <w:sz w:val="21"/>
          <w:szCs w:val="21"/>
        </w:rPr>
        <w:t>（</w:t>
      </w:r>
      <w:bookmarkEnd w:id="18"/>
      <w:r>
        <w:rPr>
          <w:rFonts w:ascii="Times New Roman" w:hAnsi="Times New Roman" w:eastAsia="Times New Roman" w:cs="Times New Roman"/>
          <w:sz w:val="21"/>
          <w:szCs w:val="21"/>
        </w:rPr>
        <w:t>4）</w:t>
      </w:r>
      <w:r>
        <w:rPr>
          <w:rFonts w:ascii="Times New Roman" w:hAnsi="Times New Roman" w:eastAsia="Times New Roman" w:cs="Times New Roman"/>
          <w:sz w:val="21"/>
          <w:szCs w:val="21"/>
        </w:rPr>
        <w:tab/>
      </w:r>
      <w:r>
        <w:rPr>
          <w:sz w:val="21"/>
          <w:szCs w:val="21"/>
        </w:rPr>
        <w:t>特殊织物如隔离者使用后的医用织物，以及被血液、呕吐物糸</w:t>
      </w:r>
    </w:p>
    <w:p>
      <w:pPr>
        <w:pStyle w:val="93"/>
        <w:tabs>
          <w:tab w:val="left" w:pos="8225"/>
        </w:tabs>
        <w:spacing w:line="526" w:lineRule="exact"/>
        <w:ind w:firstLine="0"/>
        <w:jc w:val="both"/>
        <w:rPr>
          <w:rFonts w:hint="eastAsia" w:eastAsiaTheme="minorEastAsia"/>
          <w:sz w:val="21"/>
          <w:szCs w:val="21"/>
        </w:rPr>
      </w:pPr>
      <w:r>
        <w:rPr>
          <w:sz w:val="21"/>
          <w:szCs w:val="21"/>
        </w:rPr>
        <w:t>愚者其他体液污染的医用织物，乙方执行的消毒方法与标准必须</w:t>
      </w:r>
      <w:r>
        <w:rPr>
          <w:rFonts w:hint="eastAsia" w:eastAsiaTheme="minorEastAsia"/>
          <w:sz w:val="21"/>
          <w:szCs w:val="21"/>
          <w:lang w:eastAsia="zh-CN"/>
        </w:rPr>
        <w:t>符合</w:t>
      </w:r>
      <w:r>
        <w:rPr>
          <w:sz w:val="21"/>
          <w:szCs w:val="21"/>
        </w:rPr>
        <w:t>消毒技术规范”</w:t>
      </w:r>
      <w:r>
        <w:rPr>
          <w:rFonts w:ascii="Times New Roman" w:hAnsi="Times New Roman" w:eastAsia="Times New Roman" w:cs="Times New Roman"/>
          <w:sz w:val="21"/>
          <w:szCs w:val="21"/>
          <w:lang w:val="en-US" w:eastAsia="zh-CN" w:bidi="en-US"/>
        </w:rPr>
        <w:t>WS/T367-2012</w:t>
      </w:r>
      <w:r>
        <w:rPr>
          <w:sz w:val="21"/>
          <w:szCs w:val="21"/>
        </w:rPr>
        <w:t>规定，并做到消毒和洗涤处理在洗</w:t>
      </w:r>
      <w:r>
        <w:rPr>
          <w:rFonts w:hint="eastAsia" w:eastAsiaTheme="minorEastAsia"/>
          <w:sz w:val="21"/>
          <w:szCs w:val="21"/>
          <w:lang w:eastAsia="zh-CN"/>
        </w:rPr>
        <w:t>涤设备</w:t>
      </w:r>
      <w:r>
        <w:rPr>
          <w:sz w:val="21"/>
          <w:szCs w:val="21"/>
        </w:rPr>
        <w:t>密闭状态下进行。</w:t>
      </w:r>
      <w:r>
        <w:rPr>
          <w:sz w:val="21"/>
          <w:szCs w:val="21"/>
        </w:rPr>
        <w:tab/>
      </w:r>
    </w:p>
    <w:p>
      <w:pPr>
        <w:pStyle w:val="93"/>
        <w:tabs>
          <w:tab w:val="left" w:pos="1280"/>
        </w:tabs>
        <w:spacing w:line="503" w:lineRule="exact"/>
        <w:ind w:firstLine="740"/>
        <w:jc w:val="both"/>
        <w:rPr>
          <w:sz w:val="21"/>
          <w:szCs w:val="21"/>
        </w:rPr>
      </w:pPr>
      <w:bookmarkStart w:id="19" w:name="bookmark13"/>
      <w:r>
        <w:rPr>
          <w:rFonts w:ascii="Times New Roman" w:hAnsi="Times New Roman" w:eastAsia="Times New Roman" w:cs="Times New Roman"/>
          <w:sz w:val="21"/>
          <w:szCs w:val="21"/>
        </w:rPr>
        <w:t>（</w:t>
      </w:r>
      <w:bookmarkEnd w:id="19"/>
      <w:r>
        <w:rPr>
          <w:rFonts w:ascii="Times New Roman" w:hAnsi="Times New Roman" w:eastAsia="Times New Roman" w:cs="Times New Roman"/>
          <w:sz w:val="21"/>
          <w:szCs w:val="21"/>
        </w:rPr>
        <w:t>5）</w:t>
      </w:r>
      <w:r>
        <w:rPr>
          <w:rFonts w:ascii="Times New Roman" w:hAnsi="Times New Roman" w:eastAsia="Times New Roman" w:cs="Times New Roman"/>
          <w:sz w:val="21"/>
          <w:szCs w:val="21"/>
        </w:rPr>
        <w:tab/>
      </w:r>
      <w:r>
        <w:rPr>
          <w:sz w:val="21"/>
          <w:szCs w:val="21"/>
        </w:rPr>
        <w:t>所有医用织物的回收应使用相关织物袋（普通和感染性）、运 输、分类洗涤消毒操作流程符合《国家卫生计生委办公厅关于加强医疗 机构医用织物洗涤消毒管理工作的通知》（国卫办医函</w:t>
      </w:r>
      <w:r>
        <w:rPr>
          <w:rFonts w:ascii="Times New Roman" w:hAnsi="Times New Roman" w:eastAsia="Times New Roman" w:cs="Times New Roman"/>
          <w:sz w:val="21"/>
          <w:szCs w:val="21"/>
        </w:rPr>
        <w:t>[2015]708</w:t>
      </w:r>
      <w:r>
        <w:rPr>
          <w:sz w:val="21"/>
          <w:szCs w:val="21"/>
        </w:rPr>
        <w:t>号）的要 求。</w:t>
      </w:r>
    </w:p>
    <w:p>
      <w:pPr>
        <w:pStyle w:val="93"/>
        <w:tabs>
          <w:tab w:val="left" w:pos="1280"/>
        </w:tabs>
        <w:spacing w:line="503" w:lineRule="exact"/>
        <w:ind w:firstLine="740"/>
        <w:jc w:val="both"/>
        <w:rPr>
          <w:sz w:val="21"/>
          <w:szCs w:val="21"/>
        </w:rPr>
      </w:pPr>
      <w:bookmarkStart w:id="20" w:name="bookmark14"/>
      <w:r>
        <w:rPr>
          <w:sz w:val="21"/>
          <w:szCs w:val="21"/>
        </w:rPr>
        <w:t>（</w:t>
      </w:r>
      <w:bookmarkEnd w:id="20"/>
      <w:r>
        <w:rPr>
          <w:rFonts w:ascii="Times New Roman" w:hAnsi="Times New Roman" w:eastAsia="Times New Roman" w:cs="Times New Roman"/>
          <w:sz w:val="21"/>
          <w:szCs w:val="21"/>
        </w:rPr>
        <w:t>6）</w:t>
      </w:r>
      <w:r>
        <w:rPr>
          <w:rFonts w:ascii="Times New Roman" w:hAnsi="Times New Roman" w:eastAsia="Times New Roman" w:cs="Times New Roman"/>
          <w:sz w:val="21"/>
          <w:szCs w:val="21"/>
        </w:rPr>
        <w:tab/>
      </w:r>
      <w:r>
        <w:rPr>
          <w:sz w:val="21"/>
          <w:szCs w:val="21"/>
        </w:rPr>
        <w:t>乙方工作人员在执行本项目过程中，应保持工作环境整洁，并 做好必要的职业防护，佩戴一次性口罩、帽子、手套，操作后必须按规 定洗手，防止交叉感染。</w:t>
      </w:r>
    </w:p>
    <w:p>
      <w:pPr>
        <w:pStyle w:val="93"/>
        <w:spacing w:after="200" w:line="503" w:lineRule="exact"/>
        <w:ind w:firstLine="580"/>
        <w:jc w:val="both"/>
        <w:rPr>
          <w:sz w:val="21"/>
          <w:szCs w:val="21"/>
        </w:rPr>
      </w:pPr>
      <w:r>
        <w:rPr>
          <w:sz w:val="21"/>
          <w:szCs w:val="21"/>
        </w:rPr>
        <w:t>在此基础上，医院或上级行政部门另有规定的，从其规定。</w:t>
      </w:r>
    </w:p>
    <w:p>
      <w:pPr>
        <w:pStyle w:val="93"/>
        <w:spacing w:line="374" w:lineRule="auto"/>
        <w:ind w:firstLine="720"/>
        <w:jc w:val="both"/>
        <w:rPr>
          <w:sz w:val="21"/>
          <w:szCs w:val="21"/>
        </w:rPr>
      </w:pPr>
      <w:bookmarkStart w:id="21" w:name="bookmark15"/>
      <w:r>
        <w:rPr>
          <w:rFonts w:ascii="Times New Roman" w:hAnsi="Times New Roman" w:eastAsia="Times New Roman" w:cs="Times New Roman"/>
          <w:sz w:val="21"/>
          <w:szCs w:val="21"/>
        </w:rPr>
        <w:t>3</w:t>
      </w:r>
      <w:bookmarkEnd w:id="21"/>
      <w:r>
        <w:rPr>
          <w:sz w:val="21"/>
          <w:szCs w:val="21"/>
        </w:rPr>
        <w:t>、洗涤质量及控制</w:t>
      </w:r>
    </w:p>
    <w:p>
      <w:pPr>
        <w:pStyle w:val="93"/>
        <w:spacing w:line="374" w:lineRule="auto"/>
        <w:ind w:firstLine="720"/>
        <w:jc w:val="both"/>
        <w:rPr>
          <w:sz w:val="21"/>
          <w:szCs w:val="21"/>
        </w:rPr>
      </w:pPr>
      <w:r>
        <w:rPr>
          <w:rFonts w:ascii="Times New Roman" w:hAnsi="Times New Roman" w:eastAsia="Times New Roman" w:cs="Times New Roman"/>
          <w:sz w:val="21"/>
          <w:szCs w:val="21"/>
        </w:rPr>
        <w:t>（1）</w:t>
      </w:r>
      <w:r>
        <w:rPr>
          <w:sz w:val="21"/>
          <w:szCs w:val="21"/>
        </w:rPr>
        <w:t>所有医用织物必须经过预处理、消毒（特殊织物）、洗涤、烘 干、整理等程序，送还甲方时，处于符合甲方要求的适用状态及院感要求：</w:t>
      </w:r>
    </w:p>
    <w:p>
      <w:pPr>
        <w:pStyle w:val="93"/>
        <w:numPr>
          <w:ilvl w:val="0"/>
          <w:numId w:val="3"/>
        </w:numPr>
        <w:tabs>
          <w:tab w:val="left" w:pos="1021"/>
        </w:tabs>
        <w:spacing w:line="501" w:lineRule="exact"/>
        <w:ind w:firstLine="560"/>
        <w:jc w:val="both"/>
        <w:rPr>
          <w:sz w:val="21"/>
          <w:szCs w:val="21"/>
        </w:rPr>
      </w:pPr>
      <w:bookmarkStart w:id="22" w:name="bookmark16"/>
      <w:bookmarkEnd w:id="22"/>
      <w:r>
        <w:rPr>
          <w:sz w:val="21"/>
          <w:szCs w:val="21"/>
        </w:rPr>
        <w:t>感官指标：外观整洁，干燥，无污渍，无异味，无异物，无破损。 整烫平整，不影响感官或使用的微小破损、缺口应缝补完整。</w:t>
      </w:r>
    </w:p>
    <w:p>
      <w:pPr>
        <w:pStyle w:val="93"/>
        <w:numPr>
          <w:ilvl w:val="0"/>
          <w:numId w:val="3"/>
        </w:numPr>
        <w:tabs>
          <w:tab w:val="left" w:pos="1021"/>
        </w:tabs>
        <w:spacing w:line="501" w:lineRule="exact"/>
        <w:ind w:firstLine="560"/>
        <w:jc w:val="both"/>
        <w:rPr>
          <w:sz w:val="21"/>
          <w:szCs w:val="21"/>
        </w:rPr>
      </w:pPr>
      <w:bookmarkStart w:id="23" w:name="bookmark17"/>
      <w:bookmarkEnd w:id="23"/>
      <w:r>
        <w:rPr>
          <w:sz w:val="21"/>
          <w:szCs w:val="21"/>
        </w:rPr>
        <w:t>微生物指标：每批次的细菌总数</w:t>
      </w:r>
      <w:r>
        <w:rPr>
          <w:rFonts w:ascii="Times New Roman" w:hAnsi="Times New Roman" w:eastAsia="Times New Roman" w:cs="Times New Roman"/>
          <w:sz w:val="21"/>
          <w:szCs w:val="21"/>
          <w:lang w:val="en-US" w:eastAsia="zh-CN" w:bidi="en-US"/>
        </w:rPr>
        <w:t>＜200cfu/100c m</w:t>
      </w:r>
      <w:r>
        <w:rPr>
          <w:rFonts w:ascii="Times New Roman" w:hAnsi="Times New Roman" w:eastAsia="Times New Roman" w:cs="Times New Roman"/>
          <w:sz w:val="21"/>
          <w:szCs w:val="21"/>
          <w:vertAlign w:val="superscript"/>
          <w:lang w:val="en-US" w:eastAsia="zh-CN" w:bidi="en-US"/>
        </w:rPr>
        <w:t>2</w:t>
      </w:r>
      <w:r>
        <w:rPr>
          <w:rFonts w:ascii="Times New Roman" w:hAnsi="Times New Roman" w:eastAsia="Times New Roman" w:cs="Times New Roman"/>
          <w:sz w:val="21"/>
          <w:szCs w:val="21"/>
          <w:lang w:val="en-US" w:eastAsia="zh-CN" w:bidi="en-US"/>
        </w:rPr>
        <w:t>,</w:t>
      </w:r>
      <w:r>
        <w:rPr>
          <w:sz w:val="21"/>
          <w:szCs w:val="21"/>
        </w:rPr>
        <w:t>不得检出大肠菌 群和化脓性致病菌；婴儿医用织物任一件次均不得检出沙门氏菌属），并 提供定期或不定期的相关部门的微生物检测报告。</w:t>
      </w:r>
    </w:p>
    <w:p>
      <w:pPr>
        <w:pStyle w:val="93"/>
        <w:tabs>
          <w:tab w:val="left" w:pos="1304"/>
        </w:tabs>
        <w:spacing w:after="160" w:line="501" w:lineRule="exact"/>
        <w:ind w:firstLine="740"/>
        <w:jc w:val="both"/>
        <w:rPr>
          <w:sz w:val="21"/>
          <w:szCs w:val="21"/>
        </w:rPr>
      </w:pPr>
      <w:bookmarkStart w:id="24" w:name="bookmark18"/>
      <w:r>
        <w:rPr>
          <w:rFonts w:ascii="Times New Roman" w:hAnsi="Times New Roman" w:eastAsia="Times New Roman" w:cs="Times New Roman"/>
          <w:sz w:val="21"/>
          <w:szCs w:val="21"/>
        </w:rPr>
        <w:t>（</w:t>
      </w:r>
      <w:bookmarkEnd w:id="24"/>
      <w:r>
        <w:rPr>
          <w:rFonts w:ascii="Times New Roman" w:hAnsi="Times New Roman" w:eastAsia="Times New Roman" w:cs="Times New Roman"/>
          <w:sz w:val="21"/>
          <w:szCs w:val="21"/>
        </w:rPr>
        <w:t>2）</w:t>
      </w:r>
      <w:r>
        <w:rPr>
          <w:rFonts w:ascii="Times New Roman" w:hAnsi="Times New Roman" w:eastAsia="Times New Roman" w:cs="Times New Roman"/>
          <w:sz w:val="21"/>
          <w:szCs w:val="21"/>
        </w:rPr>
        <w:tab/>
      </w:r>
      <w:r>
        <w:rPr>
          <w:sz w:val="21"/>
          <w:szCs w:val="21"/>
        </w:rPr>
        <w:t>乙方应按照</w:t>
      </w:r>
      <w:r>
        <w:rPr>
          <w:rFonts w:ascii="Times New Roman" w:hAnsi="Times New Roman" w:eastAsia="Times New Roman" w:cs="Times New Roman"/>
          <w:sz w:val="21"/>
          <w:szCs w:val="21"/>
        </w:rPr>
        <w:t>202</w:t>
      </w:r>
      <w:r>
        <w:rPr>
          <w:rFonts w:hint="eastAsia" w:ascii="Times New Roman" w:hAnsi="Times New Roman" w:cs="Times New Roman"/>
          <w:sz w:val="21"/>
          <w:szCs w:val="21"/>
          <w:lang w:val="en-US" w:eastAsia="zh-CN"/>
        </w:rPr>
        <w:t>2</w:t>
      </w:r>
      <w:r>
        <w:rPr>
          <w:sz w:val="21"/>
          <w:szCs w:val="21"/>
        </w:rPr>
        <w:t>年本项目招投标文件中的投标文件中的相关响应内容，认真落实其各项质量控制举措，严格对洗涤质量做好跟踪检查</w:t>
      </w:r>
      <w:r>
        <w:rPr>
          <w:sz w:val="21"/>
          <w:szCs w:val="21"/>
          <w:lang w:val="en-US" w:eastAsia="zh-CN" w:bidi="en-US"/>
        </w:rPr>
        <w:t>'，</w:t>
      </w:r>
      <w:r>
        <w:rPr>
          <w:sz w:val="21"/>
          <w:szCs w:val="21"/>
        </w:rPr>
        <w:t>及时与甲方做好沟通，主动接受相关行业监督部门的监督，确保其 亀交甲方的织物符合甲方要求及行业规定。</w:t>
      </w:r>
    </w:p>
    <w:p>
      <w:pPr>
        <w:pStyle w:val="93"/>
        <w:tabs>
          <w:tab w:val="left" w:pos="8129"/>
        </w:tabs>
        <w:spacing w:line="374" w:lineRule="auto"/>
        <w:ind w:firstLine="500"/>
        <w:jc w:val="both"/>
        <w:rPr>
          <w:sz w:val="21"/>
          <w:szCs w:val="21"/>
        </w:rPr>
      </w:pPr>
      <w:r>
        <w:rPr>
          <w:rFonts w:ascii="Times New Roman" w:hAnsi="Times New Roman" w:eastAsia="Times New Roman" w:cs="Times New Roman"/>
          <w:sz w:val="21"/>
          <w:szCs w:val="21"/>
        </w:rPr>
        <w:t>•</w:t>
      </w:r>
      <w:r>
        <w:rPr>
          <w:rFonts w:hint="eastAsia" w:ascii="Times New Roman" w:hAnsi="Times New Roman" w:eastAsia="宋体" w:cs="Times New Roman"/>
          <w:sz w:val="21"/>
          <w:szCs w:val="21"/>
          <w:lang w:val="en-US" w:eastAsia="zh-CN"/>
        </w:rPr>
        <w:t>4</w:t>
      </w:r>
      <w:r>
        <w:rPr>
          <w:sz w:val="21"/>
          <w:szCs w:val="21"/>
        </w:rPr>
        <w:t>、服务质量</w:t>
      </w:r>
      <w:r>
        <w:rPr>
          <w:sz w:val="21"/>
          <w:szCs w:val="21"/>
        </w:rPr>
        <w:tab/>
      </w:r>
      <w:r>
        <w:rPr>
          <w:sz w:val="21"/>
          <w:szCs w:val="21"/>
          <w:lang w:val="en-US" w:eastAsia="zh-CN" w:bidi="en-US"/>
        </w:rPr>
        <w:t>.</w:t>
      </w:r>
    </w:p>
    <w:p>
      <w:pPr>
        <w:pStyle w:val="93"/>
        <w:tabs>
          <w:tab w:val="left" w:pos="1277"/>
        </w:tabs>
        <w:spacing w:line="501" w:lineRule="exact"/>
        <w:ind w:firstLine="740"/>
        <w:jc w:val="both"/>
        <w:rPr>
          <w:sz w:val="21"/>
          <w:szCs w:val="21"/>
        </w:rPr>
      </w:pPr>
      <w:bookmarkStart w:id="25" w:name="bookmark20"/>
      <w:r>
        <w:rPr>
          <w:rFonts w:ascii="Times New Roman" w:hAnsi="Times New Roman" w:eastAsia="Times New Roman" w:cs="Times New Roman"/>
          <w:sz w:val="21"/>
          <w:szCs w:val="21"/>
        </w:rPr>
        <w:t>（</w:t>
      </w:r>
      <w:bookmarkEnd w:id="25"/>
      <w:r>
        <w:rPr>
          <w:rFonts w:ascii="Times New Roman" w:hAnsi="Times New Roman" w:eastAsia="Times New Roman" w:cs="Times New Roman"/>
          <w:sz w:val="21"/>
          <w:szCs w:val="21"/>
        </w:rPr>
        <w:t>1）</w:t>
      </w:r>
      <w:r>
        <w:rPr>
          <w:rFonts w:ascii="Times New Roman" w:hAnsi="Times New Roman" w:eastAsia="Times New Roman" w:cs="Times New Roman"/>
          <w:sz w:val="21"/>
          <w:szCs w:val="21"/>
        </w:rPr>
        <w:tab/>
      </w:r>
      <w:r>
        <w:rPr>
          <w:sz w:val="21"/>
          <w:szCs w:val="21"/>
        </w:rPr>
        <w:t>乙方应对参与本项目的员工进行必要的培训，持证上岗，并按 照合同约定的要求规范开展服务，完成甲方委托项目，不得对甲方工作 及服务对象造成任何负面影响。</w:t>
      </w:r>
    </w:p>
    <w:p>
      <w:pPr>
        <w:pStyle w:val="92"/>
        <w:rPr>
          <w:sz w:val="21"/>
          <w:szCs w:val="21"/>
        </w:rPr>
      </w:pPr>
      <w:bookmarkStart w:id="26" w:name="bookmark21"/>
      <w:r>
        <w:rPr>
          <w:sz w:val="21"/>
          <w:szCs w:val="21"/>
        </w:rPr>
        <w:t>（</w:t>
      </w:r>
      <w:bookmarkEnd w:id="26"/>
      <w:r>
        <w:rPr>
          <w:rFonts w:ascii="Times New Roman" w:hAnsi="Times New Roman" w:eastAsia="Times New Roman" w:cs="Times New Roman"/>
          <w:sz w:val="21"/>
          <w:szCs w:val="21"/>
        </w:rPr>
        <w:t>2）</w:t>
      </w:r>
      <w:r>
        <w:rPr>
          <w:sz w:val="21"/>
          <w:szCs w:val="21"/>
        </w:rPr>
        <w:t>乙方应尽力提高服务质量及员工服务态度，合同期间，甲方定 期组织对乙方服务质量考核，以</w:t>
      </w:r>
      <w:r>
        <w:rPr>
          <w:rFonts w:ascii="Times New Roman" w:hAnsi="Times New Roman" w:eastAsia="Times New Roman" w:cs="Times New Roman"/>
          <w:sz w:val="21"/>
          <w:szCs w:val="21"/>
        </w:rPr>
        <w:t>90</w:t>
      </w:r>
      <w:r>
        <w:rPr>
          <w:sz w:val="21"/>
          <w:szCs w:val="21"/>
        </w:rPr>
        <w:t>分为基准，低于</w:t>
      </w:r>
      <w:r>
        <w:rPr>
          <w:rFonts w:ascii="Times New Roman" w:hAnsi="Times New Roman" w:eastAsia="Times New Roman" w:cs="Times New Roman"/>
          <w:sz w:val="21"/>
          <w:szCs w:val="21"/>
        </w:rPr>
        <w:t>90</w:t>
      </w:r>
      <w:r>
        <w:rPr>
          <w:sz w:val="21"/>
          <w:szCs w:val="21"/>
        </w:rPr>
        <w:t>分，每降低</w:t>
      </w:r>
      <w:r>
        <w:rPr>
          <w:rFonts w:ascii="Times New Roman" w:hAnsi="Times New Roman" w:eastAsia="Times New Roman" w:cs="Times New Roman"/>
          <w:sz w:val="21"/>
          <w:szCs w:val="21"/>
        </w:rPr>
        <w:t>1</w:t>
      </w:r>
      <w:r>
        <w:rPr>
          <w:sz w:val="21"/>
          <w:szCs w:val="21"/>
        </w:rPr>
        <w:t>分, 扣除</w:t>
      </w:r>
      <w:r>
        <w:rPr>
          <w:rFonts w:ascii="Times New Roman" w:hAnsi="Times New Roman" w:eastAsia="Times New Roman" w:cs="Times New Roman"/>
          <w:sz w:val="21"/>
          <w:szCs w:val="21"/>
        </w:rPr>
        <w:t>2000</w:t>
      </w:r>
      <w:r>
        <w:rPr>
          <w:sz w:val="21"/>
          <w:szCs w:val="21"/>
        </w:rPr>
        <w:t>元，月度最高扣除</w:t>
      </w:r>
      <w:r>
        <w:rPr>
          <w:rFonts w:ascii="Times New Roman" w:hAnsi="Times New Roman" w:eastAsia="Times New Roman" w:cs="Times New Roman"/>
          <w:sz w:val="21"/>
          <w:szCs w:val="21"/>
        </w:rPr>
        <w:t>10000</w:t>
      </w:r>
      <w:r>
        <w:rPr>
          <w:sz w:val="21"/>
          <w:szCs w:val="21"/>
        </w:rPr>
        <w:t>元；</w:t>
      </w:r>
      <w:r>
        <w:rPr>
          <w:rFonts w:ascii="Times New Roman" w:hAnsi="Times New Roman" w:eastAsia="Times New Roman" w:cs="Times New Roman"/>
          <w:sz w:val="21"/>
          <w:szCs w:val="21"/>
        </w:rPr>
        <w:t>＞96</w:t>
      </w:r>
      <w:r>
        <w:rPr>
          <w:sz w:val="21"/>
          <w:szCs w:val="21"/>
        </w:rPr>
        <w:t>分每增加</w:t>
      </w:r>
      <w:r>
        <w:rPr>
          <w:rFonts w:ascii="Times New Roman" w:hAnsi="Times New Roman" w:eastAsia="Times New Roman" w:cs="Times New Roman"/>
          <w:sz w:val="21"/>
          <w:szCs w:val="21"/>
        </w:rPr>
        <w:t>1</w:t>
      </w:r>
      <w:r>
        <w:rPr>
          <w:sz w:val="21"/>
          <w:szCs w:val="21"/>
        </w:rPr>
        <w:t>分奖励</w:t>
      </w:r>
      <w:r>
        <w:rPr>
          <w:rFonts w:ascii="Times New Roman" w:hAnsi="Times New Roman" w:eastAsia="Times New Roman" w:cs="Times New Roman"/>
          <w:sz w:val="21"/>
          <w:szCs w:val="21"/>
        </w:rPr>
        <w:t>2000</w:t>
      </w:r>
      <w:r>
        <w:rPr>
          <w:sz w:val="21"/>
          <w:szCs w:val="21"/>
        </w:rPr>
        <w:t>元， 月度最高奖励</w:t>
      </w:r>
      <w:r>
        <w:rPr>
          <w:rFonts w:ascii="Times New Roman" w:hAnsi="Times New Roman" w:eastAsia="Times New Roman" w:cs="Times New Roman"/>
          <w:sz w:val="21"/>
          <w:szCs w:val="21"/>
        </w:rPr>
        <w:t>10000</w:t>
      </w:r>
      <w:r>
        <w:rPr>
          <w:sz w:val="21"/>
          <w:szCs w:val="21"/>
        </w:rPr>
        <w:t>元。满意度测评以</w:t>
      </w:r>
      <w:r>
        <w:rPr>
          <w:rFonts w:ascii="Times New Roman" w:hAnsi="Times New Roman" w:eastAsia="Times New Roman" w:cs="Times New Roman"/>
          <w:sz w:val="21"/>
          <w:szCs w:val="21"/>
        </w:rPr>
        <w:t>90</w:t>
      </w:r>
      <w:r>
        <w:rPr>
          <w:sz w:val="21"/>
          <w:szCs w:val="21"/>
        </w:rPr>
        <w:t>分为基准，低于</w:t>
      </w:r>
      <w:r>
        <w:rPr>
          <w:rFonts w:ascii="Times New Roman" w:hAnsi="Times New Roman" w:eastAsia="Times New Roman" w:cs="Times New Roman"/>
          <w:sz w:val="21"/>
          <w:szCs w:val="21"/>
        </w:rPr>
        <w:t>90</w:t>
      </w:r>
      <w:r>
        <w:rPr>
          <w:sz w:val="21"/>
          <w:szCs w:val="21"/>
        </w:rPr>
        <w:t>分，每降 低</w:t>
      </w:r>
      <w:r>
        <w:rPr>
          <w:rFonts w:ascii="Times New Roman" w:hAnsi="Times New Roman" w:eastAsia="Times New Roman" w:cs="Times New Roman"/>
          <w:sz w:val="21"/>
          <w:szCs w:val="21"/>
        </w:rPr>
        <w:t>1</w:t>
      </w:r>
      <w:r>
        <w:rPr>
          <w:sz w:val="21"/>
          <w:szCs w:val="21"/>
        </w:rPr>
        <w:t>分，扣除</w:t>
      </w:r>
      <w:r>
        <w:rPr>
          <w:rFonts w:ascii="Times New Roman" w:hAnsi="Times New Roman" w:eastAsia="Times New Roman" w:cs="Times New Roman"/>
          <w:sz w:val="21"/>
          <w:szCs w:val="21"/>
        </w:rPr>
        <w:t>2000</w:t>
      </w:r>
      <w:r>
        <w:rPr>
          <w:sz w:val="21"/>
          <w:szCs w:val="21"/>
        </w:rPr>
        <w:t>元，月度最高扣除</w:t>
      </w:r>
      <w:r>
        <w:rPr>
          <w:rFonts w:ascii="Times New Roman" w:hAnsi="Times New Roman" w:eastAsia="Times New Roman" w:cs="Times New Roman"/>
          <w:sz w:val="21"/>
          <w:szCs w:val="21"/>
        </w:rPr>
        <w:t>10000</w:t>
      </w:r>
      <w:r>
        <w:rPr>
          <w:sz w:val="21"/>
          <w:szCs w:val="21"/>
        </w:rPr>
        <w:t>元；</w:t>
      </w:r>
      <w:r>
        <w:rPr>
          <w:rFonts w:ascii="Times New Roman" w:hAnsi="Times New Roman" w:eastAsia="Times New Roman" w:cs="Times New Roman"/>
          <w:sz w:val="21"/>
          <w:szCs w:val="21"/>
        </w:rPr>
        <w:t>＞96</w:t>
      </w:r>
      <w:r>
        <w:rPr>
          <w:sz w:val="21"/>
          <w:szCs w:val="21"/>
        </w:rPr>
        <w:t>分每增加</w:t>
      </w:r>
      <w:r>
        <w:rPr>
          <w:rFonts w:ascii="Times New Roman" w:hAnsi="Times New Roman" w:eastAsia="Times New Roman" w:cs="Times New Roman"/>
          <w:sz w:val="21"/>
          <w:szCs w:val="21"/>
        </w:rPr>
        <w:t>1</w:t>
      </w:r>
      <w:r>
        <w:rPr>
          <w:sz w:val="21"/>
          <w:szCs w:val="21"/>
        </w:rPr>
        <w:t>分奖励</w:t>
      </w:r>
      <w:r>
        <w:rPr>
          <w:rFonts w:hint="eastAsia"/>
          <w:sz w:val="21"/>
          <w:szCs w:val="21"/>
          <w:lang w:eastAsia="zh-CN"/>
        </w:rPr>
        <w:t>。</w:t>
      </w:r>
      <w:r>
        <w:rPr>
          <w:rFonts w:ascii="Times New Roman" w:hAnsi="Times New Roman" w:eastAsia="Times New Roman" w:cs="Times New Roman"/>
          <w:sz w:val="21"/>
          <w:szCs w:val="21"/>
          <w:lang w:val="zh-CN" w:eastAsia="zh-CN" w:bidi="zh-CN"/>
        </w:rPr>
        <w:t>2000</w:t>
      </w:r>
      <w:r>
        <w:rPr>
          <w:sz w:val="21"/>
          <w:szCs w:val="21"/>
        </w:rPr>
        <w:t>元，月度最高奖励</w:t>
      </w:r>
      <w:r>
        <w:rPr>
          <w:rFonts w:ascii="Times New Roman" w:hAnsi="Times New Roman" w:eastAsia="Times New Roman" w:cs="Times New Roman"/>
          <w:sz w:val="21"/>
          <w:szCs w:val="21"/>
        </w:rPr>
        <w:t>10000</w:t>
      </w:r>
      <w:r>
        <w:rPr>
          <w:sz w:val="21"/>
          <w:szCs w:val="21"/>
        </w:rPr>
        <w:t>元（考核表、满意度测评表见附件）。</w:t>
      </w:r>
    </w:p>
    <w:p>
      <w:pPr>
        <w:pStyle w:val="93"/>
        <w:tabs>
          <w:tab w:val="left" w:pos="1280"/>
        </w:tabs>
        <w:spacing w:line="501" w:lineRule="exact"/>
        <w:ind w:firstLine="740"/>
        <w:jc w:val="both"/>
        <w:rPr>
          <w:rFonts w:hint="eastAsia" w:eastAsia="宋体"/>
          <w:sz w:val="21"/>
          <w:szCs w:val="21"/>
          <w:lang w:eastAsia="zh-CN"/>
        </w:rPr>
        <w:sectPr>
          <w:headerReference r:id="rId12" w:type="first"/>
          <w:footerReference r:id="rId15" w:type="first"/>
          <w:headerReference r:id="rId10" w:type="default"/>
          <w:footerReference r:id="rId13" w:type="default"/>
          <w:headerReference r:id="rId11" w:type="even"/>
          <w:footerReference r:id="rId14" w:type="even"/>
          <w:pgSz w:w="11900" w:h="16840"/>
          <w:pgMar w:top="1290" w:right="1358" w:bottom="1137" w:left="1633" w:header="862" w:footer="3" w:gutter="0"/>
          <w:pgNumType w:fmt="decimal"/>
          <w:cols w:space="720" w:num="1"/>
          <w:docGrid w:linePitch="360" w:charSpace="0"/>
        </w:sectPr>
      </w:pPr>
    </w:p>
    <w:p>
      <w:pPr>
        <w:pStyle w:val="92"/>
        <w:ind w:firstLine="740"/>
        <w:jc w:val="both"/>
        <w:rPr>
          <w:sz w:val="21"/>
          <w:szCs w:val="21"/>
        </w:rPr>
      </w:pPr>
      <w:r>
        <w:rPr>
          <w:rFonts w:ascii="Times New Roman" w:hAnsi="Times New Roman" w:eastAsia="Times New Roman" w:cs="Times New Roman"/>
          <w:sz w:val="21"/>
          <w:szCs w:val="21"/>
        </w:rPr>
        <w:t>（3）</w:t>
      </w:r>
      <w:r>
        <w:rPr>
          <w:sz w:val="21"/>
          <w:szCs w:val="21"/>
        </w:rPr>
        <w:t>因乙方工作疏忽不到位，出现脱线、缺扣未缝补、质量等问题, 应安排人员上科室服务。</w:t>
      </w:r>
    </w:p>
    <w:p>
      <w:pPr>
        <w:pStyle w:val="92"/>
        <w:jc w:val="both"/>
        <w:rPr>
          <w:sz w:val="21"/>
          <w:szCs w:val="21"/>
        </w:rPr>
      </w:pPr>
      <w:r>
        <w:rPr>
          <w:sz w:val="21"/>
          <w:szCs w:val="21"/>
        </w:rPr>
        <w:t>第五条违约责任</w:t>
      </w:r>
    </w:p>
    <w:p>
      <w:pPr>
        <w:pStyle w:val="92"/>
        <w:jc w:val="both"/>
        <w:rPr>
          <w:sz w:val="21"/>
          <w:szCs w:val="21"/>
        </w:rPr>
      </w:pPr>
      <w:bookmarkStart w:id="27" w:name="bookmark22"/>
      <w:r>
        <w:rPr>
          <w:rFonts w:ascii="Times New Roman" w:hAnsi="Times New Roman" w:eastAsia="Times New Roman" w:cs="Times New Roman"/>
          <w:sz w:val="21"/>
          <w:szCs w:val="21"/>
        </w:rPr>
        <w:t>1</w:t>
      </w:r>
      <w:bookmarkEnd w:id="27"/>
      <w:r>
        <w:rPr>
          <w:sz w:val="21"/>
          <w:szCs w:val="21"/>
        </w:rPr>
        <w:t>、甲方有权对乙方履行合同的资质实行监督检查。如乙方在合同期 内不再具备本项目招标文件要求的供应商资格，或乙方主体资格发生重 大变动时需经甲方同意，如未通知甲方，甲方有权随时终止合同，且不 负任何责任。凡出现不符合本合同第四部分约定的其它资质要求的，甲 方有权根据情节严重程度、对甲方工作或声誉影响之严重程度，从当季 度洗涤费中扣减</w:t>
      </w:r>
      <w:r>
        <w:rPr>
          <w:rFonts w:ascii="Times New Roman" w:hAnsi="Times New Roman" w:eastAsia="Times New Roman" w:cs="Times New Roman"/>
          <w:sz w:val="21"/>
          <w:szCs w:val="21"/>
          <w:lang w:val="en-US" w:eastAsia="zh-CN" w:bidi="en-US"/>
        </w:rPr>
        <w:t>5000-50000</w:t>
      </w:r>
      <w:r>
        <w:rPr>
          <w:sz w:val="21"/>
          <w:szCs w:val="21"/>
        </w:rPr>
        <w:t>元/次。</w:t>
      </w:r>
    </w:p>
    <w:p>
      <w:pPr>
        <w:pStyle w:val="92"/>
        <w:ind w:firstLine="210" w:firstLineChars="100"/>
        <w:jc w:val="both"/>
        <w:rPr>
          <w:sz w:val="21"/>
          <w:szCs w:val="21"/>
        </w:rPr>
      </w:pPr>
      <w:r>
        <w:rPr>
          <w:rFonts w:ascii="Times New Roman" w:hAnsi="Times New Roman" w:eastAsia="Times New Roman" w:cs="Times New Roman"/>
          <w:sz w:val="21"/>
          <w:szCs w:val="21"/>
        </w:rPr>
        <w:t xml:space="preserve"> 2</w:t>
      </w:r>
      <w:r>
        <w:rPr>
          <w:sz w:val="21"/>
          <w:szCs w:val="21"/>
        </w:rPr>
        <w:t>、甲方有权随时在交接时对乙方送交的洗涤物品实施检</w:t>
      </w:r>
      <w:r>
        <w:rPr>
          <w:rFonts w:hint="eastAsia" w:eastAsiaTheme="minorEastAsia"/>
          <w:sz w:val="21"/>
          <w:szCs w:val="21"/>
          <w:lang w:eastAsia="zh-CN"/>
        </w:rPr>
        <w:t>查</w:t>
      </w:r>
      <w:r>
        <w:rPr>
          <w:sz w:val="21"/>
          <w:szCs w:val="21"/>
        </w:rPr>
        <w:t xml:space="preserve">，凡出现不符合本合同第四部分约定的要求的，由双方共同签字确认 </w:t>
      </w:r>
      <w:r>
        <w:rPr>
          <w:rFonts w:hint="eastAsia" w:eastAsiaTheme="minorEastAsia"/>
          <w:sz w:val="21"/>
          <w:szCs w:val="21"/>
          <w:lang w:eastAsia="zh-CN"/>
        </w:rPr>
        <w:t>，</w:t>
      </w:r>
      <w:r>
        <w:rPr>
          <w:sz w:val="21"/>
          <w:szCs w:val="21"/>
        </w:rPr>
        <w:t>当</w:t>
      </w:r>
      <w:r>
        <w:rPr>
          <w:rFonts w:hint="eastAsia" w:eastAsiaTheme="minorEastAsia"/>
          <w:sz w:val="21"/>
          <w:szCs w:val="21"/>
          <w:lang w:eastAsia="zh-CN"/>
        </w:rPr>
        <w:t>月</w:t>
      </w:r>
      <w:r>
        <w:rPr>
          <w:sz w:val="21"/>
          <w:szCs w:val="21"/>
        </w:rPr>
        <w:t>考核内容之一，按质量监督考评细则从当</w:t>
      </w:r>
      <w:r>
        <w:rPr>
          <w:rFonts w:hint="eastAsia" w:eastAsiaTheme="minorEastAsia"/>
          <w:sz w:val="21"/>
          <w:szCs w:val="21"/>
          <w:lang w:eastAsia="zh-CN"/>
        </w:rPr>
        <w:t>月</w:t>
      </w:r>
      <w:r>
        <w:rPr>
          <w:sz w:val="21"/>
          <w:szCs w:val="21"/>
        </w:rPr>
        <w:t>洗涤费中扣减。</w:t>
      </w:r>
    </w:p>
    <w:p>
      <w:pPr>
        <w:pStyle w:val="92"/>
        <w:tabs>
          <w:tab w:val="left" w:pos="8045"/>
        </w:tabs>
        <w:jc w:val="both"/>
        <w:rPr>
          <w:sz w:val="21"/>
          <w:szCs w:val="21"/>
        </w:rPr>
      </w:pPr>
      <w:bookmarkStart w:id="28" w:name="bookmark24"/>
      <w:r>
        <w:rPr>
          <w:rFonts w:ascii="Times New Roman" w:hAnsi="Times New Roman" w:eastAsia="Times New Roman" w:cs="Times New Roman"/>
          <w:sz w:val="21"/>
          <w:szCs w:val="21"/>
        </w:rPr>
        <w:t>3</w:t>
      </w:r>
      <w:bookmarkEnd w:id="28"/>
      <w:r>
        <w:rPr>
          <w:sz w:val="21"/>
          <w:szCs w:val="21"/>
        </w:rPr>
        <w:t xml:space="preserve">、甲方有权对乙方的服务质量进行考核，如考核、满意度测评低于 </w:t>
      </w:r>
      <w:r>
        <w:rPr>
          <w:rFonts w:ascii="Times New Roman" w:hAnsi="Times New Roman" w:eastAsia="Times New Roman" w:cs="Times New Roman"/>
          <w:sz w:val="21"/>
          <w:szCs w:val="21"/>
        </w:rPr>
        <w:t>90</w:t>
      </w:r>
      <w:r>
        <w:rPr>
          <w:sz w:val="21"/>
          <w:szCs w:val="21"/>
        </w:rPr>
        <w:t>分，从当季度合同金额中实施扣减。</w:t>
      </w:r>
      <w:r>
        <w:rPr>
          <w:sz w:val="21"/>
          <w:szCs w:val="21"/>
        </w:rPr>
        <w:tab/>
      </w:r>
    </w:p>
    <w:p>
      <w:pPr>
        <w:pStyle w:val="92"/>
        <w:ind w:firstLine="420" w:firstLineChars="200"/>
        <w:jc w:val="both"/>
        <w:rPr>
          <w:sz w:val="21"/>
          <w:szCs w:val="21"/>
        </w:rPr>
      </w:pPr>
      <w:r>
        <w:rPr>
          <w:rFonts w:ascii="Times New Roman" w:hAnsi="Times New Roman" w:eastAsia="Times New Roman" w:cs="Times New Roman"/>
          <w:sz w:val="21"/>
          <w:szCs w:val="21"/>
        </w:rPr>
        <w:t>4</w:t>
      </w:r>
      <w:r>
        <w:rPr>
          <w:sz w:val="21"/>
          <w:szCs w:val="21"/>
        </w:rPr>
        <w:t xml:space="preserve">、甲方有权对乙方执行本项目的流程、工艺等情况实施监督考核； </w:t>
      </w:r>
      <w:r>
        <w:rPr>
          <w:rFonts w:hint="eastAsia" w:eastAsiaTheme="minorEastAsia"/>
          <w:sz w:val="21"/>
          <w:szCs w:val="21"/>
          <w:lang w:eastAsia="zh-CN"/>
        </w:rPr>
        <w:t>每发</w:t>
      </w:r>
      <w:r>
        <w:rPr>
          <w:sz w:val="21"/>
          <w:szCs w:val="21"/>
        </w:rPr>
        <w:t>现一次不符合合同约定情况，根据情节轻重，从当季度合同金额中 冲减</w:t>
      </w:r>
      <w:r>
        <w:rPr>
          <w:rFonts w:ascii="Times New Roman" w:hAnsi="Times New Roman" w:eastAsia="Times New Roman" w:cs="Times New Roman"/>
          <w:sz w:val="21"/>
          <w:szCs w:val="21"/>
          <w:lang w:val="en-US" w:eastAsia="zh-CN" w:bidi="en-US"/>
        </w:rPr>
        <w:t>100-1000</w:t>
      </w:r>
      <w:r>
        <w:rPr>
          <w:sz w:val="21"/>
          <w:szCs w:val="21"/>
        </w:rPr>
        <w:t>元/次。第二次发现，实施加倍扣减。本合同期内发现三汚 以上，甲方有权随时终止合同，并不负任何责任。如发生因洗涤不合格 引起的纠纷，由乙方承担全部责任，并对造成损失的甲方或者第三方进 行赔偿。</w:t>
      </w:r>
    </w:p>
    <w:p>
      <w:pPr>
        <w:pStyle w:val="92"/>
        <w:tabs>
          <w:tab w:val="left" w:pos="984"/>
        </w:tabs>
        <w:jc w:val="both"/>
        <w:rPr>
          <w:sz w:val="21"/>
          <w:szCs w:val="21"/>
        </w:rPr>
      </w:pPr>
      <w:r>
        <w:rPr>
          <w:rFonts w:hint="eastAsia" w:ascii="Times New Roman" w:hAnsi="Times New Roman" w:cs="Times New Roman" w:eastAsiaTheme="minorEastAsia"/>
          <w:sz w:val="21"/>
          <w:szCs w:val="21"/>
          <w:lang w:eastAsia="zh-CN"/>
        </w:rPr>
        <w:t>5</w:t>
      </w:r>
      <w:r>
        <w:rPr>
          <w:sz w:val="21"/>
          <w:szCs w:val="21"/>
        </w:rPr>
        <w:t>、</w:t>
      </w:r>
      <w:r>
        <w:rPr>
          <w:sz w:val="21"/>
          <w:szCs w:val="21"/>
        </w:rPr>
        <w:tab/>
      </w:r>
      <w:r>
        <w:rPr>
          <w:sz w:val="21"/>
          <w:szCs w:val="21"/>
        </w:rPr>
        <w:t>如因乙方未按规范作业，或未达到相关质量标准，导致甲方在上 级部门的各类检查、考核中失分或被通报、批评，或因上述原因导致感 染、环境污染或职业暴露等事件的发生，甲方有权随时终止合同，乙方 应当承担所有责任，并赔偿甲方因此受到的经济、名誉等所有损失。</w:t>
      </w:r>
    </w:p>
    <w:p>
      <w:pPr>
        <w:pStyle w:val="92"/>
        <w:spacing w:after="220" w:line="494" w:lineRule="exact"/>
        <w:ind w:firstLine="560"/>
        <w:jc w:val="both"/>
        <w:rPr>
          <w:sz w:val="21"/>
          <w:szCs w:val="21"/>
        </w:rPr>
      </w:pPr>
      <w:r>
        <w:rPr>
          <w:rFonts w:hint="eastAsia" w:ascii="Times New Roman" w:hAnsi="Times New Roman" w:cs="Times New Roman" w:eastAsiaTheme="minorEastAsia"/>
          <w:sz w:val="21"/>
          <w:szCs w:val="21"/>
          <w:lang w:eastAsia="zh-CN"/>
        </w:rPr>
        <w:t>6</w:t>
      </w:r>
      <w:r>
        <w:rPr>
          <w:sz w:val="21"/>
          <w:szCs w:val="21"/>
        </w:rPr>
        <w:t>、遇到下列情况，视为乙方违反合同约定，应当向甲方支付合同金 额</w:t>
      </w:r>
      <w:r>
        <w:rPr>
          <w:rFonts w:ascii="Times New Roman" w:hAnsi="Times New Roman" w:eastAsia="Times New Roman" w:cs="Times New Roman"/>
          <w:sz w:val="21"/>
          <w:szCs w:val="21"/>
        </w:rPr>
        <w:t>5%</w:t>
      </w:r>
      <w:r>
        <w:rPr>
          <w:sz w:val="21"/>
          <w:szCs w:val="21"/>
        </w:rPr>
        <w:t>的违约金，甲方有权随时终止合同，且不承担任何责任。</w:t>
      </w:r>
    </w:p>
    <w:p>
      <w:pPr>
        <w:pStyle w:val="92"/>
        <w:numPr>
          <w:ilvl w:val="0"/>
          <w:numId w:val="0"/>
        </w:numPr>
        <w:tabs>
          <w:tab w:val="left" w:pos="1294"/>
        </w:tabs>
        <w:spacing w:line="372" w:lineRule="auto"/>
        <w:rPr>
          <w:sz w:val="21"/>
          <w:szCs w:val="21"/>
        </w:rPr>
      </w:pPr>
      <w:bookmarkStart w:id="29" w:name="bookmark30"/>
      <w:bookmarkEnd w:id="29"/>
      <w:bookmarkStart w:id="30" w:name="bookmark29"/>
      <w:bookmarkEnd w:id="30"/>
      <w:r>
        <w:rPr>
          <w:rFonts w:hint="eastAsia"/>
          <w:sz w:val="21"/>
          <w:szCs w:val="21"/>
          <w:lang w:val="en-US" w:eastAsia="zh-CN"/>
        </w:rPr>
        <w:t>（1）</w:t>
      </w:r>
      <w:r>
        <w:rPr>
          <w:sz w:val="21"/>
          <w:szCs w:val="21"/>
        </w:rPr>
        <w:t>运送清洁物品不及时，严重影响工作的；</w:t>
      </w:r>
    </w:p>
    <w:p>
      <w:pPr>
        <w:pStyle w:val="92"/>
        <w:numPr>
          <w:ilvl w:val="0"/>
          <w:numId w:val="0"/>
        </w:numPr>
        <w:tabs>
          <w:tab w:val="left" w:pos="1294"/>
        </w:tabs>
        <w:spacing w:line="372" w:lineRule="auto"/>
        <w:rPr>
          <w:sz w:val="21"/>
          <w:szCs w:val="21"/>
        </w:rPr>
      </w:pPr>
      <w:bookmarkStart w:id="31" w:name="bookmark31"/>
      <w:bookmarkEnd w:id="31"/>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sz w:val="21"/>
          <w:szCs w:val="21"/>
        </w:rPr>
        <w:t>清洁物品抽样三次不合格；</w:t>
      </w:r>
    </w:p>
    <w:p>
      <w:pPr>
        <w:pStyle w:val="92"/>
        <w:numPr>
          <w:ilvl w:val="0"/>
          <w:numId w:val="0"/>
        </w:numPr>
        <w:tabs>
          <w:tab w:val="left" w:pos="1294"/>
        </w:tabs>
        <w:spacing w:line="499" w:lineRule="exact"/>
        <w:rPr>
          <w:sz w:val="21"/>
          <w:szCs w:val="21"/>
        </w:rPr>
      </w:pPr>
      <w:bookmarkStart w:id="32" w:name="bookmark32"/>
      <w:bookmarkEnd w:id="32"/>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sz w:val="21"/>
          <w:szCs w:val="21"/>
        </w:rPr>
        <w:t>连续</w:t>
      </w:r>
      <w:r>
        <w:rPr>
          <w:rFonts w:ascii="Times New Roman" w:hAnsi="Times New Roman" w:eastAsia="Times New Roman" w:cs="Times New Roman"/>
          <w:sz w:val="21"/>
          <w:szCs w:val="21"/>
        </w:rPr>
        <w:t>3</w:t>
      </w:r>
      <w:r>
        <w:rPr>
          <w:sz w:val="21"/>
          <w:szCs w:val="21"/>
        </w:rPr>
        <w:t>次满意度或者考核低于</w:t>
      </w:r>
      <w:r>
        <w:rPr>
          <w:rFonts w:ascii="Times New Roman" w:hAnsi="Times New Roman" w:eastAsia="Times New Roman" w:cs="Times New Roman"/>
          <w:sz w:val="21"/>
          <w:szCs w:val="21"/>
        </w:rPr>
        <w:t>90</w:t>
      </w:r>
      <w:r>
        <w:rPr>
          <w:sz w:val="21"/>
          <w:szCs w:val="21"/>
        </w:rPr>
        <w:t>分。</w:t>
      </w:r>
    </w:p>
    <w:p>
      <w:pPr>
        <w:pStyle w:val="92"/>
        <w:spacing w:line="499" w:lineRule="exact"/>
        <w:ind w:firstLine="560"/>
        <w:rPr>
          <w:sz w:val="21"/>
          <w:szCs w:val="21"/>
        </w:rPr>
      </w:pPr>
      <w:r>
        <w:rPr>
          <w:sz w:val="21"/>
          <w:szCs w:val="21"/>
        </w:rPr>
        <w:t>第六条其它权利义务</w:t>
      </w:r>
    </w:p>
    <w:p>
      <w:pPr>
        <w:pStyle w:val="92"/>
        <w:spacing w:after="120" w:line="499" w:lineRule="exact"/>
        <w:ind w:firstLine="420" w:firstLineChars="200"/>
        <w:rPr>
          <w:sz w:val="21"/>
          <w:szCs w:val="21"/>
        </w:rPr>
      </w:pPr>
      <w:r>
        <w:rPr>
          <w:sz w:val="21"/>
          <w:szCs w:val="21"/>
        </w:rPr>
        <w:t xml:space="preserve"> </w:t>
      </w:r>
      <w:r>
        <w:rPr>
          <w:rFonts w:ascii="Times New Roman" w:hAnsi="Times New Roman" w:eastAsia="Times New Roman" w:cs="Times New Roman"/>
          <w:sz w:val="21"/>
          <w:szCs w:val="21"/>
        </w:rPr>
        <w:t>1</w:t>
      </w:r>
      <w:r>
        <w:rPr>
          <w:rFonts w:hint="eastAsia" w:eastAsiaTheme="minorEastAsia"/>
          <w:sz w:val="21"/>
          <w:szCs w:val="21"/>
          <w:lang w:eastAsia="zh-CN"/>
        </w:rPr>
        <w:t>、</w:t>
      </w:r>
      <w:r>
        <w:rPr>
          <w:sz w:val="21"/>
          <w:szCs w:val="21"/>
        </w:rPr>
        <w:tab/>
      </w:r>
      <w:r>
        <w:rPr>
          <w:sz w:val="21"/>
          <w:szCs w:val="21"/>
        </w:rPr>
        <w:t>甲方将其使用状态中的医院所有的棉纺织用品按需求数量交与乙 方，由乙方负责清洗、调换、保管，合同终止日如数归还。双方做好交 接登记，如有丢失，乙方应作价赔偿。原医院缝纫组加工的零星物品及 纺织品缝补修改工作由乙方免费承担，材料由甲方提供。</w:t>
      </w:r>
    </w:p>
    <w:p>
      <w:pPr>
        <w:pStyle w:val="92"/>
        <w:tabs>
          <w:tab w:val="left" w:pos="996"/>
        </w:tabs>
        <w:spacing w:line="499" w:lineRule="exact"/>
        <w:ind w:firstLine="560"/>
        <w:jc w:val="both"/>
        <w:rPr>
          <w:sz w:val="21"/>
          <w:szCs w:val="21"/>
        </w:rPr>
      </w:pPr>
      <w:r>
        <w:rPr>
          <w:rFonts w:hint="eastAsia" w:ascii="Times New Roman" w:hAnsi="Times New Roman" w:cs="Times New Roman" w:eastAsiaTheme="minorEastAsia"/>
          <w:sz w:val="21"/>
          <w:szCs w:val="21"/>
          <w:lang w:eastAsia="zh-CN"/>
        </w:rPr>
        <w:t>2</w:t>
      </w:r>
      <w:r>
        <w:rPr>
          <w:sz w:val="21"/>
          <w:szCs w:val="21"/>
        </w:rPr>
        <w:t>、</w:t>
      </w:r>
      <w:r>
        <w:rPr>
          <w:sz w:val="21"/>
          <w:szCs w:val="21"/>
        </w:rPr>
        <w:tab/>
      </w:r>
      <w:r>
        <w:rPr>
          <w:sz w:val="21"/>
          <w:szCs w:val="21"/>
        </w:rPr>
        <w:t>乙方应严格遵守《劳动法》及国家相关法律法规对参与本项目的 员工进行科学管理，依法依规落实工资、福利、社会保险等政策规定， 并给予必要的职业防护，规范用工行为。乙方员工在执行本项目工作中 受到的任何劳动争议、人身或其它权利侵害，应由乙方全权负责。</w:t>
      </w:r>
    </w:p>
    <w:p>
      <w:pPr>
        <w:pStyle w:val="92"/>
        <w:spacing w:line="461" w:lineRule="exact"/>
        <w:ind w:firstLine="560"/>
        <w:rPr>
          <w:sz w:val="21"/>
          <w:szCs w:val="21"/>
        </w:rPr>
      </w:pPr>
      <w:r>
        <w:rPr>
          <w:sz w:val="21"/>
          <w:szCs w:val="21"/>
        </w:rPr>
        <w:t>第七条附则</w:t>
      </w:r>
    </w:p>
    <w:p>
      <w:pPr>
        <w:pStyle w:val="92"/>
        <w:spacing w:line="461" w:lineRule="exact"/>
        <w:ind w:firstLine="560"/>
        <w:jc w:val="both"/>
        <w:rPr>
          <w:sz w:val="21"/>
          <w:szCs w:val="21"/>
        </w:rPr>
      </w:pPr>
      <w:bookmarkStart w:id="33" w:name="bookmark36"/>
      <w:r>
        <w:rPr>
          <w:rFonts w:ascii="Times New Roman" w:hAnsi="Times New Roman" w:eastAsia="Times New Roman" w:cs="Times New Roman"/>
          <w:sz w:val="21"/>
          <w:szCs w:val="21"/>
        </w:rPr>
        <w:t>1</w:t>
      </w:r>
      <w:bookmarkEnd w:id="33"/>
      <w:r>
        <w:rPr>
          <w:sz w:val="21"/>
          <w:szCs w:val="21"/>
        </w:rPr>
        <w:t>、本合同自双方法定代表人或委托代理人签字并盖章后，</w:t>
      </w:r>
      <w:r>
        <w:rPr>
          <w:sz w:val="21"/>
          <w:szCs w:val="21"/>
          <w:u w:val="single"/>
        </w:rPr>
        <w:t xml:space="preserve">以本合同 </w:t>
      </w:r>
      <w:r>
        <w:rPr>
          <w:sz w:val="21"/>
          <w:szCs w:val="21"/>
        </w:rPr>
        <w:t>第二条</w:t>
      </w:r>
      <w:r>
        <w:rPr>
          <w:sz w:val="21"/>
          <w:szCs w:val="21"/>
          <w:lang w:val="zh-CN" w:eastAsia="zh-CN" w:bidi="zh-CN"/>
        </w:rPr>
        <w:t xml:space="preserve">“合 </w:t>
      </w:r>
      <w:r>
        <w:rPr>
          <w:sz w:val="21"/>
          <w:szCs w:val="21"/>
        </w:rPr>
        <w:t>同期限</w:t>
      </w:r>
      <w:r>
        <w:rPr>
          <w:sz w:val="21"/>
          <w:szCs w:val="21"/>
          <w:lang w:val="zh-CN" w:eastAsia="zh-CN" w:bidi="zh-CN"/>
        </w:rPr>
        <w:t>”约</w:t>
      </w:r>
      <w:r>
        <w:rPr>
          <w:sz w:val="21"/>
          <w:szCs w:val="21"/>
        </w:rPr>
        <w:t>定为准 生效。</w:t>
      </w:r>
    </w:p>
    <w:p>
      <w:pPr>
        <w:pStyle w:val="92"/>
        <w:tabs>
          <w:tab w:val="left" w:pos="978"/>
        </w:tabs>
        <w:spacing w:line="509" w:lineRule="exact"/>
        <w:ind w:firstLine="580"/>
        <w:jc w:val="both"/>
        <w:rPr>
          <w:sz w:val="21"/>
          <w:szCs w:val="21"/>
        </w:rPr>
      </w:pPr>
      <w:bookmarkStart w:id="34" w:name="bookmark37"/>
      <w:r>
        <w:rPr>
          <w:rFonts w:ascii="Times New Roman" w:hAnsi="Times New Roman" w:eastAsia="Times New Roman" w:cs="Times New Roman"/>
          <w:sz w:val="21"/>
          <w:szCs w:val="21"/>
          <w:lang w:val="zh-CN" w:eastAsia="zh-CN" w:bidi="zh-CN"/>
        </w:rPr>
        <w:t>2</w:t>
      </w:r>
      <w:bookmarkEnd w:id="34"/>
      <w:r>
        <w:rPr>
          <w:sz w:val="21"/>
          <w:szCs w:val="21"/>
          <w:lang w:val="zh-CN" w:eastAsia="zh-CN" w:bidi="zh-CN"/>
        </w:rPr>
        <w:t>、</w:t>
      </w:r>
      <w:r>
        <w:rPr>
          <w:sz w:val="21"/>
          <w:szCs w:val="21"/>
        </w:rPr>
        <w:t>本项目招标工作相关的文件资料（招标文件、投标文 件、中标通知书、承诺书等）以及本合同附件均为合同的组成部分。以 上文件资料如与本合同约定有出入，以本合同为准。</w:t>
      </w:r>
    </w:p>
    <w:p>
      <w:pPr>
        <w:pStyle w:val="92"/>
        <w:tabs>
          <w:tab w:val="left" w:pos="978"/>
        </w:tabs>
        <w:spacing w:line="511" w:lineRule="exact"/>
        <w:ind w:firstLine="580"/>
        <w:jc w:val="both"/>
        <w:rPr>
          <w:sz w:val="21"/>
          <w:szCs w:val="21"/>
        </w:rPr>
      </w:pPr>
      <w:bookmarkStart w:id="35" w:name="bookmark38"/>
      <w:r>
        <w:rPr>
          <w:rFonts w:ascii="Times New Roman" w:hAnsi="Times New Roman" w:eastAsia="Times New Roman" w:cs="Times New Roman"/>
          <w:sz w:val="21"/>
          <w:szCs w:val="21"/>
        </w:rPr>
        <w:t>3</w:t>
      </w:r>
      <w:bookmarkEnd w:id="35"/>
      <w:r>
        <w:rPr>
          <w:sz w:val="21"/>
          <w:szCs w:val="21"/>
        </w:rPr>
        <w:t>、</w:t>
      </w:r>
      <w:r>
        <w:rPr>
          <w:sz w:val="21"/>
          <w:szCs w:val="21"/>
        </w:rPr>
        <w:tab/>
      </w:r>
      <w:r>
        <w:rPr>
          <w:sz w:val="21"/>
          <w:szCs w:val="21"/>
        </w:rPr>
        <w:t>对于因本合同或因违反本合同而产生与之相关的争议时，合同双 方应善意地尽力以调解协商的方式解决。如果经过协调还是无法解决， 合同任何一方可向甲方所在地有管辖权的法院提起诉讼。</w:t>
      </w:r>
    </w:p>
    <w:p>
      <w:pPr>
        <w:pStyle w:val="92"/>
        <w:tabs>
          <w:tab w:val="left" w:pos="976"/>
        </w:tabs>
        <w:spacing w:line="514" w:lineRule="exact"/>
        <w:ind w:firstLine="580"/>
        <w:jc w:val="both"/>
        <w:rPr>
          <w:sz w:val="21"/>
          <w:szCs w:val="21"/>
        </w:rPr>
      </w:pPr>
      <w:bookmarkStart w:id="36" w:name="bookmark39"/>
      <w:r>
        <w:rPr>
          <w:rFonts w:ascii="Times New Roman" w:hAnsi="Times New Roman" w:eastAsia="Times New Roman" w:cs="Times New Roman"/>
          <w:sz w:val="21"/>
          <w:szCs w:val="21"/>
        </w:rPr>
        <w:t>4</w:t>
      </w:r>
      <w:bookmarkEnd w:id="36"/>
      <w:r>
        <w:rPr>
          <w:sz w:val="21"/>
          <w:szCs w:val="21"/>
        </w:rPr>
        <w:t>、</w:t>
      </w:r>
      <w:r>
        <w:rPr>
          <w:sz w:val="21"/>
          <w:szCs w:val="21"/>
        </w:rPr>
        <w:tab/>
      </w:r>
      <w:r>
        <w:rPr>
          <w:sz w:val="21"/>
          <w:szCs w:val="21"/>
        </w:rPr>
        <w:t>本合同执行期间，如遇不可抗力因素，致使合同无法履行时，双 方应按有关法律规定及时协商处理。</w:t>
      </w:r>
    </w:p>
    <w:p>
      <w:pPr>
        <w:pStyle w:val="92"/>
        <w:tabs>
          <w:tab w:val="left" w:pos="1011"/>
        </w:tabs>
        <w:spacing w:line="514" w:lineRule="exact"/>
        <w:ind w:firstLine="580"/>
        <w:jc w:val="both"/>
        <w:rPr>
          <w:sz w:val="21"/>
          <w:szCs w:val="21"/>
        </w:rPr>
      </w:pPr>
      <w:bookmarkStart w:id="37" w:name="bookmark40"/>
      <w:r>
        <w:rPr>
          <w:rFonts w:ascii="Times New Roman" w:hAnsi="Times New Roman" w:eastAsia="Times New Roman" w:cs="Times New Roman"/>
          <w:sz w:val="21"/>
          <w:szCs w:val="21"/>
        </w:rPr>
        <w:t>5</w:t>
      </w:r>
      <w:bookmarkEnd w:id="37"/>
      <w:r>
        <w:rPr>
          <w:sz w:val="21"/>
          <w:szCs w:val="21"/>
        </w:rPr>
        <w:t>、</w:t>
      </w:r>
      <w:r>
        <w:rPr>
          <w:sz w:val="21"/>
          <w:szCs w:val="21"/>
        </w:rPr>
        <w:tab/>
      </w:r>
      <w:r>
        <w:rPr>
          <w:sz w:val="21"/>
          <w:szCs w:val="21"/>
        </w:rPr>
        <w:t xml:space="preserve">本合同一年一签。合同期满后， 经'甲方考核合格，报市政府采购管理办公室备案后，方可续订下一年度 </w:t>
      </w:r>
      <w:r>
        <w:rPr>
          <w:rFonts w:hint="eastAsia" w:ascii="Times New Roman" w:hAnsi="Times New Roman" w:cs="Times New Roman" w:eastAsiaTheme="minorEastAsia"/>
          <w:sz w:val="21"/>
          <w:szCs w:val="21"/>
          <w:lang w:eastAsia="zh-CN"/>
        </w:rPr>
        <w:t>合</w:t>
      </w:r>
      <w:r>
        <w:rPr>
          <w:sz w:val="21"/>
          <w:szCs w:val="21"/>
        </w:rPr>
        <w:t>同。</w:t>
      </w:r>
    </w:p>
    <w:p>
      <w:pPr>
        <w:pStyle w:val="92"/>
        <w:tabs>
          <w:tab w:val="left" w:pos="982"/>
        </w:tabs>
        <w:spacing w:line="502" w:lineRule="exact"/>
        <w:ind w:firstLine="580"/>
        <w:jc w:val="both"/>
        <w:rPr>
          <w:sz w:val="21"/>
          <w:szCs w:val="21"/>
        </w:rPr>
      </w:pPr>
      <w:bookmarkStart w:id="38" w:name="bookmark41"/>
      <w:r>
        <w:rPr>
          <w:rFonts w:ascii="Times New Roman" w:hAnsi="Times New Roman" w:eastAsia="Times New Roman" w:cs="Times New Roman"/>
          <w:sz w:val="21"/>
          <w:szCs w:val="21"/>
        </w:rPr>
        <w:t>6</w:t>
      </w:r>
      <w:bookmarkEnd w:id="38"/>
      <w:r>
        <w:rPr>
          <w:sz w:val="21"/>
          <w:szCs w:val="21"/>
        </w:rPr>
        <w:t>、</w:t>
      </w:r>
      <w:r>
        <w:rPr>
          <w:sz w:val="21"/>
          <w:szCs w:val="21"/>
        </w:rPr>
        <w:tab/>
      </w:r>
      <w:r>
        <w:rPr>
          <w:sz w:val="21"/>
          <w:szCs w:val="21"/>
        </w:rPr>
        <w:t>本合同未尽事宜，双方可以补充合同加以补充，但补充部分不荐 三原招标文件、投标文件相矛盾，更不得修改本合同的实质性条款。补 充.合同与本合同具有相同的法律效力。</w:t>
      </w:r>
    </w:p>
    <w:p>
      <w:pPr>
        <w:pStyle w:val="95"/>
        <w:tabs>
          <w:tab w:val="left" w:pos="976"/>
          <w:tab w:val="left" w:pos="8399"/>
        </w:tabs>
        <w:ind w:firstLine="540"/>
        <w:rPr>
          <w:sz w:val="21"/>
          <w:szCs w:val="21"/>
        </w:rPr>
      </w:pPr>
      <w:r>
        <w:rPr>
          <w:sz w:val="21"/>
          <w:szCs w:val="21"/>
        </w:rPr>
        <w:fldChar w:fldCharType="begin"/>
      </w:r>
      <w:r>
        <w:rPr>
          <w:sz w:val="21"/>
          <w:szCs w:val="21"/>
        </w:rPr>
        <w:instrText xml:space="preserve"> TOC \o "1-5" \h \z </w:instrText>
      </w:r>
      <w:r>
        <w:rPr>
          <w:sz w:val="21"/>
          <w:szCs w:val="21"/>
        </w:rPr>
        <w:fldChar w:fldCharType="separate"/>
      </w:r>
      <w:bookmarkStart w:id="39" w:name="bookmark42"/>
      <w:r>
        <w:rPr>
          <w:rFonts w:ascii="Times New Roman" w:hAnsi="Times New Roman" w:eastAsia="Times New Roman" w:cs="Times New Roman"/>
          <w:sz w:val="21"/>
          <w:szCs w:val="21"/>
        </w:rPr>
        <w:t>7</w:t>
      </w:r>
      <w:bookmarkEnd w:id="39"/>
      <w:r>
        <w:rPr>
          <w:sz w:val="21"/>
          <w:szCs w:val="21"/>
        </w:rPr>
        <w:t>、</w:t>
      </w:r>
      <w:r>
        <w:rPr>
          <w:sz w:val="21"/>
          <w:szCs w:val="21"/>
        </w:rPr>
        <w:tab/>
      </w:r>
      <w:r>
        <w:rPr>
          <w:sz w:val="21"/>
          <w:szCs w:val="21"/>
        </w:rPr>
        <w:t>本合同一式肆份，双方各执贰份，并具同等法律效力。</w:t>
      </w:r>
      <w:r>
        <w:rPr>
          <w:sz w:val="21"/>
          <w:szCs w:val="21"/>
        </w:rPr>
        <w:tab/>
      </w:r>
    </w:p>
    <w:p>
      <w:pPr>
        <w:pStyle w:val="95"/>
        <w:tabs>
          <w:tab w:val="left" w:pos="7896"/>
        </w:tabs>
        <w:rPr>
          <w:sz w:val="21"/>
          <w:szCs w:val="21"/>
        </w:rPr>
      </w:pPr>
      <w:r>
        <w:rPr>
          <w:sz w:val="21"/>
          <w:szCs w:val="21"/>
        </w:rPr>
        <w:t>“附件</w:t>
      </w:r>
      <w:r>
        <w:rPr>
          <w:rFonts w:hint="eastAsia" w:ascii="Times New Roman" w:hAnsi="Times New Roman" w:cs="Times New Roman"/>
          <w:sz w:val="21"/>
          <w:szCs w:val="21"/>
          <w:lang w:val="en-US" w:eastAsia="zh-CN"/>
        </w:rPr>
        <w:t>1</w:t>
      </w:r>
      <w:r>
        <w:rPr>
          <w:sz w:val="21"/>
          <w:szCs w:val="21"/>
        </w:rPr>
        <w:t>：被服质量监督考评表</w:t>
      </w:r>
      <w:r>
        <w:rPr>
          <w:sz w:val="21"/>
          <w:szCs w:val="21"/>
        </w:rPr>
        <w:tab/>
      </w:r>
    </w:p>
    <w:p>
      <w:pPr>
        <w:pStyle w:val="95"/>
        <w:tabs>
          <w:tab w:val="left" w:pos="8399"/>
        </w:tabs>
        <w:rPr>
          <w:sz w:val="21"/>
          <w:szCs w:val="21"/>
        </w:rPr>
      </w:pPr>
      <w:r>
        <w:rPr>
          <w:sz w:val="21"/>
          <w:szCs w:val="21"/>
          <w:lang w:val="en-US" w:eastAsia="zh-CN" w:bidi="en-US"/>
        </w:rPr>
        <w:t xml:space="preserve">. </w:t>
      </w:r>
      <w:r>
        <w:rPr>
          <w:sz w:val="21"/>
          <w:szCs w:val="21"/>
        </w:rPr>
        <w:t>附件</w:t>
      </w:r>
      <w:r>
        <w:rPr>
          <w:rFonts w:hint="eastAsia" w:ascii="Times New Roman" w:hAnsi="Times New Roman" w:cs="Times New Roman"/>
          <w:sz w:val="21"/>
          <w:szCs w:val="21"/>
          <w:lang w:val="en-US" w:eastAsia="zh-CN"/>
        </w:rPr>
        <w:t>2</w:t>
      </w:r>
      <w:r>
        <w:rPr>
          <w:sz w:val="21"/>
          <w:szCs w:val="21"/>
        </w:rPr>
        <w:t>：棉纺织品洗涤服务满意度调查表</w:t>
      </w:r>
      <w:r>
        <w:rPr>
          <w:sz w:val="21"/>
          <w:szCs w:val="21"/>
        </w:rPr>
        <w:tab/>
      </w:r>
      <w:r>
        <w:rPr>
          <w:sz w:val="21"/>
          <w:szCs w:val="21"/>
        </w:rPr>
        <w:fldChar w:fldCharType="end"/>
      </w:r>
    </w:p>
    <w:p>
      <w:pPr>
        <w:pStyle w:val="21"/>
        <w:widowControl w:val="0"/>
        <w:adjustRightInd w:val="0"/>
        <w:snapToGrid w:val="0"/>
        <w:spacing w:beforeAutospacing="0" w:afterAutospacing="0" w:line="360" w:lineRule="auto"/>
        <w:ind w:left="420" w:leftChars="100" w:hanging="210" w:hangingChars="100"/>
        <w:jc w:val="both"/>
        <w:textAlignment w:val="baseline"/>
        <w:rPr>
          <w:rFonts w:hint="eastAsia" w:cs="宋体"/>
          <w:kern w:val="2"/>
          <w:sz w:val="21"/>
          <w:szCs w:val="21"/>
          <w:lang w:bidi="ar"/>
        </w:rPr>
      </w:pPr>
    </w:p>
    <w:p>
      <w:pPr>
        <w:pStyle w:val="21"/>
        <w:widowControl w:val="0"/>
        <w:adjustRightInd w:val="0"/>
        <w:snapToGrid w:val="0"/>
        <w:spacing w:beforeAutospacing="0" w:afterAutospacing="0" w:line="360" w:lineRule="auto"/>
        <w:ind w:left="420" w:leftChars="100" w:hanging="210" w:hangingChars="100"/>
        <w:jc w:val="both"/>
        <w:textAlignment w:val="baseline"/>
        <w:rPr>
          <w:rFonts w:hint="eastAsia" w:cs="宋体"/>
          <w:sz w:val="21"/>
          <w:szCs w:val="21"/>
        </w:rPr>
      </w:pPr>
      <w:r>
        <w:rPr>
          <w:rFonts w:hint="eastAsia" w:cs="宋体"/>
          <w:kern w:val="2"/>
          <w:sz w:val="21"/>
          <w:szCs w:val="21"/>
          <w:lang w:bidi="ar"/>
        </w:rPr>
        <w:t xml:space="preserve">甲方：                                   乙方： </w:t>
      </w:r>
    </w:p>
    <w:p>
      <w:pPr>
        <w:pStyle w:val="21"/>
        <w:widowControl w:val="0"/>
        <w:adjustRightInd w:val="0"/>
        <w:snapToGrid w:val="0"/>
        <w:spacing w:beforeAutospacing="0" w:afterAutospacing="0" w:line="360" w:lineRule="auto"/>
        <w:jc w:val="both"/>
        <w:textAlignment w:val="baseline"/>
        <w:rPr>
          <w:rFonts w:hint="eastAsia" w:cs="宋体"/>
          <w:sz w:val="21"/>
          <w:szCs w:val="21"/>
        </w:rPr>
      </w:pPr>
      <w:r>
        <w:rPr>
          <w:rFonts w:hint="eastAsia" w:cs="宋体"/>
          <w:kern w:val="2"/>
          <w:sz w:val="21"/>
          <w:szCs w:val="21"/>
          <w:lang w:bidi="ar"/>
        </w:rPr>
        <w:t xml:space="preserve">  地址：                                   地址： </w:t>
      </w:r>
    </w:p>
    <w:p>
      <w:pPr>
        <w:pStyle w:val="21"/>
        <w:widowControl w:val="0"/>
        <w:adjustRightInd w:val="0"/>
        <w:snapToGrid w:val="0"/>
        <w:spacing w:beforeAutospacing="0" w:afterAutospacing="0" w:line="360" w:lineRule="auto"/>
        <w:jc w:val="both"/>
        <w:textAlignment w:val="baseline"/>
        <w:rPr>
          <w:rFonts w:hint="eastAsia" w:cs="宋体"/>
          <w:sz w:val="21"/>
          <w:szCs w:val="21"/>
        </w:rPr>
      </w:pPr>
      <w:r>
        <w:rPr>
          <w:rFonts w:hint="eastAsia" w:cs="宋体"/>
          <w:kern w:val="2"/>
          <w:sz w:val="21"/>
          <w:szCs w:val="21"/>
          <w:lang w:bidi="ar"/>
        </w:rPr>
        <w:t xml:space="preserve">  法定代表人(或授权代表)：                  法定代表人(或授权代表)：</w:t>
      </w:r>
    </w:p>
    <w:p>
      <w:pPr>
        <w:pStyle w:val="21"/>
        <w:widowControl w:val="0"/>
        <w:adjustRightInd w:val="0"/>
        <w:snapToGrid w:val="0"/>
        <w:spacing w:beforeAutospacing="0" w:afterAutospacing="0" w:line="360" w:lineRule="auto"/>
        <w:textAlignment w:val="baseline"/>
        <w:rPr>
          <w:rFonts w:hint="eastAsia"/>
        </w:rPr>
      </w:pPr>
      <w:r>
        <w:rPr>
          <w:rFonts w:hint="eastAsia" w:cs="宋体"/>
          <w:kern w:val="2"/>
          <w:sz w:val="21"/>
          <w:szCs w:val="21"/>
          <w:lang w:bidi="ar"/>
        </w:rPr>
        <w:t xml:space="preserve">  </w:t>
      </w:r>
      <w:r>
        <w:rPr>
          <w:rFonts w:hint="eastAsia" w:cs="宋体"/>
          <w:bCs/>
          <w:kern w:val="2"/>
          <w:sz w:val="21"/>
          <w:szCs w:val="21"/>
          <w:lang w:bidi="ar"/>
        </w:rPr>
        <w:t>签订地点：                               签订日期：      年  月  日</w:t>
      </w:r>
    </w:p>
    <w:p>
      <w:pPr>
        <w:pStyle w:val="92"/>
        <w:spacing w:line="502" w:lineRule="exact"/>
        <w:ind w:firstLine="540"/>
        <w:rPr>
          <w:rFonts w:hint="eastAsia" w:ascii="Times New Roman" w:hAnsi="Times New Roman" w:eastAsia="宋体" w:cs="宋体"/>
          <w:bCs/>
          <w:kern w:val="2"/>
          <w:sz w:val="21"/>
          <w:szCs w:val="21"/>
          <w:lang w:val="en-US" w:eastAsia="zh-CN" w:bidi="ar"/>
        </w:rPr>
        <w:sectPr>
          <w:footerReference r:id="rId16" w:type="default"/>
          <w:type w:val="continuous"/>
          <w:pgSz w:w="11900" w:h="16840"/>
          <w:pgMar w:top="1290" w:right="1358" w:bottom="1137" w:left="1633" w:header="862" w:footer="3" w:gutter="0"/>
          <w:pgNumType w:fmt="decimal"/>
          <w:cols w:space="720" w:num="1"/>
          <w:docGrid w:linePitch="360" w:charSpace="0"/>
        </w:sectPr>
      </w:pPr>
      <w:r>
        <w:rPr>
          <w:rFonts w:hint="eastAsia" w:ascii="Times New Roman" w:hAnsi="Times New Roman" w:eastAsia="宋体" w:cs="宋体"/>
          <w:bCs/>
          <w:kern w:val="2"/>
          <w:sz w:val="21"/>
          <w:szCs w:val="21"/>
          <w:lang w:val="en-US" w:eastAsia="zh-CN" w:bidi="ar"/>
        </w:rPr>
        <w:t>合同见证单位（宁海童氏工程管理咨询有限公司）</w:t>
      </w:r>
    </w:p>
    <w:p>
      <w:pPr>
        <w:pStyle w:val="93"/>
        <w:spacing w:after="100" w:line="240" w:lineRule="auto"/>
        <w:ind w:left="0" w:leftChars="0" w:firstLine="0" w:firstLineChars="0"/>
        <w:jc w:val="center"/>
      </w:pPr>
      <w:bookmarkStart w:id="40" w:name="bookmark47"/>
      <w:bookmarkStart w:id="41" w:name="bookmark46"/>
      <w:bookmarkStart w:id="42" w:name="bookmark48"/>
      <w:r>
        <w:rPr>
          <w:rFonts w:hint="eastAsia" w:eastAsiaTheme="minorEastAsia"/>
          <w:lang w:eastAsia="zh-CN"/>
        </w:rPr>
        <w:t>宁海县城关医院</w:t>
      </w:r>
      <w:r>
        <w:t>被服质量监督考评表</w:t>
      </w:r>
      <w:bookmarkEnd w:id="40"/>
      <w:bookmarkEnd w:id="41"/>
      <w:bookmarkEnd w:id="42"/>
    </w:p>
    <w:tbl>
      <w:tblPr>
        <w:tblStyle w:val="23"/>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2"/>
        <w:gridCol w:w="993"/>
        <w:gridCol w:w="3542"/>
        <w:gridCol w:w="241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3" w:hRule="exact"/>
          <w:jc w:val="center"/>
        </w:trPr>
        <w:tc>
          <w:tcPr>
            <w:tcW w:w="1675" w:type="dxa"/>
            <w:gridSpan w:val="2"/>
            <w:shd w:val="clear" w:color="auto" w:fill="FFFFFF"/>
            <w:vAlign w:val="center"/>
          </w:tcPr>
          <w:p>
            <w:pPr>
              <w:pStyle w:val="97"/>
              <w:spacing w:line="240" w:lineRule="auto"/>
              <w:ind w:firstLine="0"/>
              <w:jc w:val="center"/>
            </w:pPr>
            <w:r>
              <w:t>内容</w:t>
            </w:r>
          </w:p>
        </w:tc>
        <w:tc>
          <w:tcPr>
            <w:tcW w:w="3542" w:type="dxa"/>
            <w:shd w:val="clear" w:color="auto" w:fill="FFFFFF"/>
            <w:vAlign w:val="center"/>
          </w:tcPr>
          <w:p>
            <w:pPr>
              <w:pStyle w:val="97"/>
              <w:spacing w:line="240" w:lineRule="auto"/>
              <w:ind w:firstLine="0"/>
              <w:jc w:val="center"/>
            </w:pPr>
            <w:r>
              <w:t>标准</w:t>
            </w:r>
          </w:p>
        </w:tc>
        <w:tc>
          <w:tcPr>
            <w:tcW w:w="2410" w:type="dxa"/>
            <w:shd w:val="clear" w:color="auto" w:fill="FFFFFF"/>
            <w:vAlign w:val="center"/>
          </w:tcPr>
          <w:p>
            <w:pPr>
              <w:pStyle w:val="97"/>
              <w:spacing w:line="240" w:lineRule="auto"/>
              <w:ind w:firstLine="0"/>
              <w:jc w:val="center"/>
            </w:pPr>
            <w:r>
              <w:t>扣分标准</w:t>
            </w:r>
          </w:p>
        </w:tc>
        <w:tc>
          <w:tcPr>
            <w:tcW w:w="1426" w:type="dxa"/>
            <w:shd w:val="clear" w:color="auto" w:fill="FFFFFF"/>
            <w:vAlign w:val="center"/>
          </w:tcPr>
          <w:p>
            <w:pPr>
              <w:pStyle w:val="97"/>
              <w:spacing w:line="240" w:lineRule="auto"/>
              <w:ind w:firstLine="0"/>
            </w:pPr>
            <w: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0" w:hRule="exact"/>
          <w:jc w:val="center"/>
        </w:trPr>
        <w:tc>
          <w:tcPr>
            <w:tcW w:w="1675" w:type="dxa"/>
            <w:gridSpan w:val="2"/>
            <w:shd w:val="clear" w:color="auto" w:fill="FFFFFF"/>
            <w:vAlign w:val="center"/>
          </w:tcPr>
          <w:p>
            <w:pPr>
              <w:pStyle w:val="97"/>
              <w:spacing w:line="240" w:lineRule="auto"/>
              <w:ind w:firstLine="0"/>
              <w:jc w:val="center"/>
              <w:rPr>
                <w:sz w:val="20"/>
                <w:szCs w:val="20"/>
              </w:rPr>
            </w:pPr>
            <w:r>
              <w:rPr>
                <w:rFonts w:ascii="Times New Roman" w:hAnsi="Times New Roman" w:eastAsia="Times New Roman" w:cs="Times New Roman"/>
                <w:sz w:val="20"/>
                <w:szCs w:val="20"/>
              </w:rPr>
              <w:t>1</w:t>
            </w:r>
            <w:r>
              <w:rPr>
                <w:sz w:val="20"/>
                <w:szCs w:val="20"/>
              </w:rPr>
              <w:t>、整洁</w:t>
            </w:r>
          </w:p>
        </w:tc>
        <w:tc>
          <w:tcPr>
            <w:tcW w:w="3542" w:type="dxa"/>
            <w:shd w:val="clear" w:color="auto" w:fill="FFFFFF"/>
            <w:vAlign w:val="center"/>
          </w:tcPr>
          <w:p>
            <w:pPr>
              <w:pStyle w:val="97"/>
              <w:spacing w:line="314" w:lineRule="exact"/>
              <w:ind w:firstLine="0"/>
              <w:jc w:val="both"/>
              <w:rPr>
                <w:sz w:val="20"/>
                <w:szCs w:val="20"/>
              </w:rPr>
            </w:pPr>
            <w:r>
              <w:rPr>
                <w:sz w:val="20"/>
                <w:szCs w:val="20"/>
              </w:rPr>
              <w:t>被服、工作服、手术室包布等洗涤干 净、熨烫平整，外观无污物痕迹，有 色物品无褪色，分类打包。</w:t>
            </w:r>
          </w:p>
        </w:tc>
        <w:tc>
          <w:tcPr>
            <w:tcW w:w="2410" w:type="dxa"/>
            <w:shd w:val="clear" w:color="auto" w:fill="FFFFFF"/>
            <w:vAlign w:val="center"/>
          </w:tcPr>
          <w:p>
            <w:pPr>
              <w:pStyle w:val="97"/>
              <w:spacing w:line="312" w:lineRule="exact"/>
              <w:ind w:firstLine="0"/>
              <w:jc w:val="both"/>
              <w:rPr>
                <w:sz w:val="20"/>
                <w:szCs w:val="20"/>
              </w:rPr>
            </w:pPr>
            <w:r>
              <w:rPr>
                <w:rFonts w:ascii="Times New Roman" w:hAnsi="Times New Roman" w:eastAsia="Times New Roman" w:cs="Times New Roman"/>
                <w:sz w:val="20"/>
                <w:szCs w:val="20"/>
              </w:rPr>
              <w:t>1</w:t>
            </w:r>
            <w:r>
              <w:rPr>
                <w:sz w:val="20"/>
                <w:szCs w:val="20"/>
              </w:rPr>
              <w:t>件未达标扣</w:t>
            </w:r>
            <w:r>
              <w:rPr>
                <w:rFonts w:ascii="Times New Roman" w:hAnsi="Times New Roman" w:eastAsia="Times New Roman" w:cs="Times New Roman"/>
                <w:sz w:val="20"/>
                <w:szCs w:val="20"/>
                <w:lang w:val="en-US" w:eastAsia="zh-CN" w:bidi="en-US"/>
              </w:rPr>
              <w:t>0.5</w:t>
            </w:r>
            <w:r>
              <w:rPr>
                <w:sz w:val="20"/>
                <w:szCs w:val="20"/>
              </w:rPr>
              <w:t>分，最 髙</w:t>
            </w:r>
            <w:r>
              <w:rPr>
                <w:rFonts w:ascii="Times New Roman" w:hAnsi="Times New Roman" w:eastAsia="Times New Roman" w:cs="Times New Roman"/>
                <w:sz w:val="20"/>
                <w:szCs w:val="20"/>
              </w:rPr>
              <w:t>15</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69" w:hRule="exact"/>
          <w:jc w:val="center"/>
        </w:trPr>
        <w:tc>
          <w:tcPr>
            <w:tcW w:w="1675" w:type="dxa"/>
            <w:gridSpan w:val="2"/>
            <w:shd w:val="clear" w:color="auto" w:fill="FFFFFF"/>
            <w:vAlign w:val="center"/>
          </w:tcPr>
          <w:p>
            <w:pPr>
              <w:pStyle w:val="97"/>
              <w:spacing w:line="240" w:lineRule="auto"/>
              <w:ind w:firstLine="440"/>
              <w:rPr>
                <w:rFonts w:hint="eastAsia" w:eastAsiaTheme="minorEastAsia"/>
                <w:sz w:val="20"/>
                <w:szCs w:val="20"/>
                <w:lang w:eastAsia="zh-CN"/>
              </w:rPr>
            </w:pPr>
            <w:r>
              <w:rPr>
                <w:rFonts w:ascii="Times New Roman" w:hAnsi="Times New Roman" w:eastAsia="Times New Roman" w:cs="Times New Roman"/>
                <w:sz w:val="20"/>
                <w:szCs w:val="20"/>
              </w:rPr>
              <w:t>2</w:t>
            </w:r>
            <w:r>
              <w:rPr>
                <w:sz w:val="20"/>
                <w:szCs w:val="20"/>
              </w:rPr>
              <w:t>、完</w:t>
            </w:r>
            <w:r>
              <w:rPr>
                <w:rFonts w:hint="eastAsia" w:eastAsiaTheme="minorEastAsia"/>
                <w:sz w:val="20"/>
                <w:szCs w:val="20"/>
                <w:lang w:eastAsia="zh-CN"/>
              </w:rPr>
              <w:t>整</w:t>
            </w:r>
          </w:p>
        </w:tc>
        <w:tc>
          <w:tcPr>
            <w:tcW w:w="3542" w:type="dxa"/>
            <w:shd w:val="clear" w:color="auto" w:fill="FFFFFF"/>
            <w:vAlign w:val="center"/>
          </w:tcPr>
          <w:p>
            <w:pPr>
              <w:pStyle w:val="97"/>
              <w:spacing w:line="312" w:lineRule="exact"/>
              <w:ind w:firstLine="0"/>
              <w:jc w:val="both"/>
              <w:rPr>
                <w:sz w:val="20"/>
                <w:szCs w:val="20"/>
              </w:rPr>
            </w:pPr>
            <w:r>
              <w:rPr>
                <w:sz w:val="20"/>
                <w:szCs w:val="20"/>
              </w:rPr>
              <w:t>破损、脱线、缺扣等现象及时缝补， ,缝补完整美观后再发送至各使用科</w:t>
            </w:r>
          </w:p>
          <w:p>
            <w:pPr>
              <w:pStyle w:val="97"/>
              <w:spacing w:line="312" w:lineRule="exact"/>
              <w:ind w:firstLine="0"/>
              <w:jc w:val="both"/>
              <w:rPr>
                <w:sz w:val="20"/>
                <w:szCs w:val="20"/>
              </w:rPr>
            </w:pPr>
            <w:r>
              <w:rPr>
                <w:sz w:val="20"/>
                <w:szCs w:val="20"/>
              </w:rPr>
              <w:t>室。如破损严重，经物业监管科核实 后予报损。</w:t>
            </w:r>
          </w:p>
        </w:tc>
        <w:tc>
          <w:tcPr>
            <w:tcW w:w="2410" w:type="dxa"/>
            <w:shd w:val="clear" w:color="auto" w:fill="FFFFFF"/>
            <w:vAlign w:val="center"/>
          </w:tcPr>
          <w:p>
            <w:pPr>
              <w:pStyle w:val="97"/>
              <w:spacing w:line="326" w:lineRule="exact"/>
              <w:ind w:firstLine="0"/>
              <w:jc w:val="both"/>
              <w:rPr>
                <w:sz w:val="20"/>
                <w:szCs w:val="20"/>
              </w:rPr>
            </w:pPr>
            <w:r>
              <w:rPr>
                <w:sz w:val="20"/>
                <w:szCs w:val="20"/>
              </w:rPr>
              <w:t>一件未达标扣</w:t>
            </w:r>
            <w:r>
              <w:rPr>
                <w:rFonts w:ascii="Times New Roman" w:hAnsi="Times New Roman" w:eastAsia="Times New Roman" w:cs="Times New Roman"/>
                <w:sz w:val="20"/>
                <w:szCs w:val="20"/>
                <w:lang w:val="en-US" w:eastAsia="zh-CN" w:bidi="en-US"/>
              </w:rPr>
              <w:t>0.5</w:t>
            </w:r>
            <w:r>
              <w:rPr>
                <w:sz w:val="20"/>
                <w:szCs w:val="20"/>
              </w:rPr>
              <w:t>分，最 髙</w:t>
            </w:r>
            <w:r>
              <w:rPr>
                <w:rFonts w:hint="eastAsia" w:eastAsiaTheme="minorEastAsia"/>
                <w:sz w:val="20"/>
                <w:szCs w:val="20"/>
                <w:lang w:eastAsia="zh-CN"/>
              </w:rPr>
              <w:t>15分</w:t>
            </w:r>
            <w:r>
              <w:rPr>
                <w:sz w:val="20"/>
                <w:szCs w:val="20"/>
              </w:rPr>
              <w:t>。</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4"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‘3</w:t>
            </w:r>
            <w:r>
              <w:rPr>
                <w:sz w:val="20"/>
                <w:szCs w:val="20"/>
              </w:rPr>
              <w:t>、数量准确</w:t>
            </w:r>
          </w:p>
        </w:tc>
        <w:tc>
          <w:tcPr>
            <w:tcW w:w="3542" w:type="dxa"/>
            <w:shd w:val="clear" w:color="auto" w:fill="FFFFFF"/>
          </w:tcPr>
          <w:p>
            <w:pPr>
              <w:pStyle w:val="97"/>
              <w:spacing w:line="322" w:lineRule="exact"/>
              <w:ind w:firstLine="0"/>
              <w:rPr>
                <w:sz w:val="20"/>
                <w:szCs w:val="20"/>
              </w:rPr>
            </w:pPr>
            <w:r>
              <w:rPr>
                <w:rFonts w:hint="eastAsia" w:eastAsiaTheme="minorEastAsia"/>
                <w:sz w:val="20"/>
                <w:szCs w:val="20"/>
                <w:lang w:eastAsia="zh-CN"/>
              </w:rPr>
              <w:t>物</w:t>
            </w:r>
            <w:r>
              <w:rPr>
                <w:sz w:val="20"/>
                <w:szCs w:val="20"/>
              </w:rPr>
              <w:t>品数量准确。需要返洗、缝补等， 急用物品次日补上，一般物品在</w:t>
            </w:r>
            <w:r>
              <w:rPr>
                <w:rFonts w:ascii="Times New Roman" w:hAnsi="Times New Roman" w:eastAsia="Times New Roman" w:cs="Times New Roman"/>
                <w:sz w:val="20"/>
                <w:szCs w:val="20"/>
              </w:rPr>
              <w:t>3</w:t>
            </w:r>
            <w:r>
              <w:rPr>
                <w:sz w:val="20"/>
                <w:szCs w:val="20"/>
              </w:rPr>
              <w:t>天 内完成补上。</w:t>
            </w:r>
          </w:p>
        </w:tc>
        <w:tc>
          <w:tcPr>
            <w:tcW w:w="2410" w:type="dxa"/>
            <w:shd w:val="clear" w:color="auto" w:fill="FFFFFF"/>
            <w:vAlign w:val="center"/>
          </w:tcPr>
          <w:p>
            <w:pPr>
              <w:pStyle w:val="97"/>
              <w:spacing w:line="307" w:lineRule="exact"/>
              <w:ind w:firstLine="0"/>
              <w:jc w:val="both"/>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lang w:val="en-US" w:eastAsia="zh-CN" w:bidi="en-US"/>
              </w:rPr>
              <w:t>0.5</w:t>
            </w:r>
            <w:r>
              <w:rPr>
                <w:sz w:val="20"/>
                <w:szCs w:val="20"/>
              </w:rPr>
              <w:t>分，最 ，髙</w:t>
            </w:r>
            <w:r>
              <w:rPr>
                <w:rFonts w:ascii="Times New Roman" w:hAnsi="Times New Roman" w:eastAsia="Times New Roman" w:cs="Times New Roman"/>
                <w:sz w:val="20"/>
                <w:szCs w:val="20"/>
              </w:rPr>
              <w:t>5</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0"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4</w:t>
            </w:r>
            <w:r>
              <w:rPr>
                <w:sz w:val="20"/>
                <w:szCs w:val="20"/>
              </w:rPr>
              <w:t>、准时送达</w:t>
            </w:r>
          </w:p>
        </w:tc>
        <w:tc>
          <w:tcPr>
            <w:tcW w:w="3542" w:type="dxa"/>
            <w:shd w:val="clear" w:color="auto" w:fill="FFFFFF"/>
            <w:vAlign w:val="center"/>
          </w:tcPr>
          <w:p>
            <w:pPr>
              <w:pStyle w:val="97"/>
              <w:spacing w:line="312" w:lineRule="exact"/>
              <w:ind w:firstLine="0"/>
              <w:jc w:val="both"/>
              <w:rPr>
                <w:sz w:val="20"/>
                <w:szCs w:val="20"/>
              </w:rPr>
            </w:pPr>
            <w:r>
              <w:rPr>
                <w:sz w:val="20"/>
                <w:szCs w:val="20"/>
              </w:rPr>
              <w:t>清洗被服第二天准时送达，如遇特殊 情况需提前通知院方做好恰接工作。</w:t>
            </w:r>
          </w:p>
        </w:tc>
        <w:tc>
          <w:tcPr>
            <w:tcW w:w="2410" w:type="dxa"/>
            <w:shd w:val="clear" w:color="auto" w:fill="FFFFFF"/>
          </w:tcPr>
          <w:p>
            <w:pPr>
              <w:pStyle w:val="97"/>
              <w:spacing w:line="316" w:lineRule="exact"/>
              <w:ind w:firstLine="0"/>
              <w:jc w:val="both"/>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lang w:val="en-US" w:eastAsia="zh-CN" w:bidi="en-US"/>
              </w:rPr>
              <w:t>0.5</w:t>
            </w:r>
            <w:r>
              <w:rPr>
                <w:sz w:val="20"/>
                <w:szCs w:val="20"/>
              </w:rPr>
              <w:t>分，最 髙</w:t>
            </w:r>
            <w:r>
              <w:rPr>
                <w:rFonts w:ascii="Times New Roman" w:hAnsi="Times New Roman" w:eastAsia="Times New Roman" w:cs="Times New Roman"/>
                <w:sz w:val="20"/>
                <w:szCs w:val="20"/>
              </w:rPr>
              <w:t>5</w:t>
            </w:r>
            <w:r>
              <w:rPr>
                <w:sz w:val="20"/>
                <w:szCs w:val="20"/>
              </w:rPr>
              <w:t>分；不能及时供货 直接影响医院正常工作 的，根据合同协议扣除 单月服务费</w:t>
            </w:r>
            <w:r>
              <w:rPr>
                <w:rFonts w:ascii="Times New Roman" w:hAnsi="Times New Roman" w:eastAsia="Times New Roman" w:cs="Times New Roman"/>
                <w:sz w:val="20"/>
                <w:szCs w:val="20"/>
              </w:rPr>
              <w:t>10%</w:t>
            </w:r>
            <w:r>
              <w:rPr>
                <w:sz w:val="20"/>
                <w:szCs w:val="20"/>
              </w:rPr>
              <w:t>。</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15" w:hRule="exact"/>
          <w:jc w:val="center"/>
        </w:trPr>
        <w:tc>
          <w:tcPr>
            <w:tcW w:w="1675" w:type="dxa"/>
            <w:gridSpan w:val="2"/>
            <w:shd w:val="clear" w:color="auto" w:fill="FFFFFF"/>
            <w:vAlign w:val="center"/>
          </w:tcPr>
          <w:p>
            <w:pPr>
              <w:pStyle w:val="97"/>
              <w:spacing w:line="240" w:lineRule="auto"/>
              <w:ind w:firstLine="0"/>
              <w:jc w:val="center"/>
              <w:rPr>
                <w:sz w:val="20"/>
                <w:szCs w:val="20"/>
              </w:rPr>
            </w:pPr>
            <w:r>
              <w:rPr>
                <w:rFonts w:hint="eastAsia" w:eastAsiaTheme="minorEastAsia"/>
                <w:sz w:val="20"/>
                <w:szCs w:val="20"/>
                <w:lang w:eastAsia="zh-CN"/>
              </w:rPr>
              <w:t>5、及</w:t>
            </w:r>
            <w:r>
              <w:rPr>
                <w:sz w:val="20"/>
                <w:szCs w:val="20"/>
              </w:rPr>
              <w:t>时收发</w:t>
            </w:r>
          </w:p>
        </w:tc>
        <w:tc>
          <w:tcPr>
            <w:tcW w:w="3542" w:type="dxa"/>
            <w:shd w:val="clear" w:color="auto" w:fill="FFFFFF"/>
            <w:vAlign w:val="center"/>
          </w:tcPr>
          <w:p>
            <w:pPr>
              <w:pStyle w:val="97"/>
              <w:spacing w:line="313" w:lineRule="exact"/>
              <w:ind w:firstLine="0"/>
              <w:jc w:val="both"/>
              <w:rPr>
                <w:sz w:val="20"/>
                <w:szCs w:val="20"/>
              </w:rPr>
            </w:pPr>
            <w:r>
              <w:rPr>
                <w:sz w:val="20"/>
                <w:szCs w:val="20"/>
              </w:rPr>
              <w:t>按规定时间每天定时收发（收脏被服 在规定的房间内），交接时双方要点 数、验收、签字认可。洗衣部作为一 个窗口，认真做好本职工作，热情服 务，无投诉。</w:t>
            </w:r>
          </w:p>
        </w:tc>
        <w:tc>
          <w:tcPr>
            <w:tcW w:w="2410" w:type="dxa"/>
            <w:shd w:val="clear" w:color="auto" w:fill="FFFFFF"/>
            <w:vAlign w:val="center"/>
          </w:tcPr>
          <w:p>
            <w:pPr>
              <w:pStyle w:val="97"/>
              <w:spacing w:after="100" w:line="240" w:lineRule="auto"/>
              <w:ind w:firstLine="0"/>
              <w:jc w:val="both"/>
              <w:rPr>
                <w:sz w:val="20"/>
                <w:szCs w:val="20"/>
              </w:rPr>
            </w:pPr>
            <w:r>
              <w:rPr>
                <w:rFonts w:hint="eastAsia" w:ascii="Times New Roman" w:hAnsi="Times New Roman" w:cs="Times New Roman" w:eastAsiaTheme="minorEastAsia"/>
                <w:sz w:val="20"/>
                <w:szCs w:val="20"/>
                <w:lang w:eastAsia="zh-CN"/>
              </w:rPr>
              <w:t>一次未达标</w:t>
            </w:r>
            <w:r>
              <w:rPr>
                <w:sz w:val="20"/>
                <w:szCs w:val="20"/>
              </w:rPr>
              <w:t>扣</w:t>
            </w:r>
            <w:r>
              <w:rPr>
                <w:rFonts w:ascii="Times New Roman" w:hAnsi="Times New Roman" w:eastAsia="Times New Roman" w:cs="Times New Roman"/>
                <w:sz w:val="20"/>
                <w:szCs w:val="20"/>
              </w:rPr>
              <w:t>1</w:t>
            </w:r>
            <w:r>
              <w:rPr>
                <w:sz w:val="20"/>
                <w:szCs w:val="20"/>
              </w:rPr>
              <w:t>分，最高</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6</w:t>
            </w:r>
            <w:r>
              <w:rPr>
                <w:sz w:val="20"/>
                <w:szCs w:val="20"/>
              </w:rPr>
              <w:t>、</w:t>
            </w:r>
            <w:r>
              <w:rPr>
                <w:rFonts w:hint="eastAsia" w:eastAsiaTheme="minorEastAsia"/>
                <w:sz w:val="20"/>
                <w:szCs w:val="20"/>
                <w:lang w:eastAsia="zh-CN"/>
              </w:rPr>
              <w:t>电梯</w:t>
            </w:r>
            <w:r>
              <w:rPr>
                <w:sz w:val="20"/>
                <w:szCs w:val="20"/>
              </w:rPr>
              <w:t>使用</w:t>
            </w:r>
          </w:p>
        </w:tc>
        <w:tc>
          <w:tcPr>
            <w:tcW w:w="3542" w:type="dxa"/>
            <w:shd w:val="clear" w:color="auto" w:fill="FFFFFF"/>
            <w:vAlign w:val="center"/>
          </w:tcPr>
          <w:p>
            <w:pPr>
              <w:pStyle w:val="97"/>
              <w:spacing w:line="312" w:lineRule="exact"/>
              <w:ind w:firstLine="0"/>
              <w:jc w:val="both"/>
              <w:rPr>
                <w:sz w:val="20"/>
                <w:szCs w:val="20"/>
              </w:rPr>
            </w:pPr>
            <w:r>
              <w:rPr>
                <w:sz w:val="20"/>
                <w:szCs w:val="20"/>
              </w:rPr>
              <w:t>于净被服错开髙峰期间运送，污物被 服只走专用污物电梯。</w:t>
            </w:r>
          </w:p>
        </w:tc>
        <w:tc>
          <w:tcPr>
            <w:tcW w:w="2410" w:type="dxa"/>
            <w:shd w:val="clear" w:color="auto" w:fill="FFFFFF"/>
            <w:vAlign w:val="center"/>
          </w:tcPr>
          <w:p>
            <w:pPr>
              <w:pStyle w:val="97"/>
              <w:spacing w:after="60" w:line="240" w:lineRule="auto"/>
              <w:ind w:firstLine="0"/>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分，最髙</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5" w:hRule="exact"/>
          <w:jc w:val="center"/>
        </w:trPr>
        <w:tc>
          <w:tcPr>
            <w:tcW w:w="1675" w:type="dxa"/>
            <w:gridSpan w:val="2"/>
            <w:shd w:val="clear" w:color="auto" w:fill="FFFFFF"/>
            <w:vAlign w:val="center"/>
          </w:tcPr>
          <w:p>
            <w:pPr>
              <w:pStyle w:val="97"/>
              <w:spacing w:line="240" w:lineRule="auto"/>
              <w:ind w:firstLine="160"/>
              <w:rPr>
                <w:rFonts w:hint="eastAsia" w:eastAsiaTheme="minorEastAsia"/>
                <w:sz w:val="20"/>
                <w:szCs w:val="20"/>
                <w:lang w:eastAsia="zh-CN"/>
              </w:rPr>
            </w:pPr>
            <w:r>
              <w:rPr>
                <w:rFonts w:ascii="Times New Roman" w:hAnsi="Times New Roman" w:eastAsia="Times New Roman" w:cs="Times New Roman"/>
                <w:sz w:val="20"/>
                <w:szCs w:val="20"/>
              </w:rPr>
              <w:t>7</w:t>
            </w:r>
            <w:r>
              <w:rPr>
                <w:sz w:val="20"/>
                <w:szCs w:val="20"/>
              </w:rPr>
              <w:t>、</w:t>
            </w:r>
            <w:r>
              <w:rPr>
                <w:rFonts w:hint="eastAsia" w:eastAsiaTheme="minorEastAsia"/>
                <w:sz w:val="20"/>
                <w:szCs w:val="20"/>
                <w:lang w:eastAsia="zh-CN"/>
              </w:rPr>
              <w:t>分类包</w:t>
            </w:r>
            <w:r>
              <w:rPr>
                <w:sz w:val="20"/>
                <w:szCs w:val="20"/>
              </w:rPr>
              <w:t>装.</w:t>
            </w:r>
          </w:p>
        </w:tc>
        <w:tc>
          <w:tcPr>
            <w:tcW w:w="3542" w:type="dxa"/>
            <w:shd w:val="clear" w:color="auto" w:fill="FFFFFF"/>
            <w:vAlign w:val="center"/>
          </w:tcPr>
          <w:p>
            <w:pPr>
              <w:pStyle w:val="97"/>
              <w:spacing w:line="240" w:lineRule="auto"/>
              <w:ind w:firstLine="0"/>
              <w:jc w:val="both"/>
              <w:rPr>
                <w:sz w:val="20"/>
                <w:szCs w:val="20"/>
              </w:rPr>
            </w:pPr>
            <w:r>
              <w:rPr>
                <w:sz w:val="20"/>
                <w:szCs w:val="20"/>
              </w:rPr>
              <w:t>感染性织物和普通织物分袋包装。</w:t>
            </w:r>
          </w:p>
        </w:tc>
        <w:tc>
          <w:tcPr>
            <w:tcW w:w="2410" w:type="dxa"/>
            <w:shd w:val="clear" w:color="auto" w:fill="FFFFFF"/>
          </w:tcPr>
          <w:p>
            <w:pPr>
              <w:pStyle w:val="97"/>
              <w:spacing w:before="80" w:after="60" w:line="240" w:lineRule="auto"/>
              <w:ind w:firstLine="0"/>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分，最高</w:t>
            </w:r>
            <w:r>
              <w:rPr>
                <w:sz w:val="20"/>
                <w:szCs w:val="20"/>
                <w:lang w:val="en-US" w:eastAsia="zh-CN" w:bidi="en-US"/>
              </w:rPr>
              <w:t>•</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7"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8</w:t>
            </w:r>
            <w:r>
              <w:rPr>
                <w:sz w:val="20"/>
                <w:szCs w:val="20"/>
              </w:rPr>
              <w:t>、规范</w:t>
            </w:r>
            <w:r>
              <w:rPr>
                <w:color w:val="B0B1B0"/>
                <w:sz w:val="20"/>
                <w:szCs w:val="20"/>
                <w:lang w:val="zh-CN" w:eastAsia="zh-CN" w:bidi="zh-CN"/>
              </w:rPr>
              <w:t>运送'</w:t>
            </w:r>
          </w:p>
        </w:tc>
        <w:tc>
          <w:tcPr>
            <w:tcW w:w="3542" w:type="dxa"/>
            <w:shd w:val="clear" w:color="auto" w:fill="FFFFFF"/>
          </w:tcPr>
          <w:p>
            <w:pPr>
              <w:pStyle w:val="97"/>
              <w:spacing w:line="314" w:lineRule="exact"/>
              <w:ind w:firstLine="0"/>
              <w:jc w:val="both"/>
              <w:rPr>
                <w:sz w:val="20"/>
                <w:szCs w:val="20"/>
              </w:rPr>
            </w:pPr>
            <w:r>
              <w:rPr>
                <w:rFonts w:hint="eastAsia" w:eastAsiaTheme="minorEastAsia"/>
                <w:sz w:val="20"/>
                <w:szCs w:val="20"/>
                <w:lang w:eastAsia="zh-CN"/>
              </w:rPr>
              <w:t>先</w:t>
            </w:r>
            <w:r>
              <w:rPr>
                <w:sz w:val="20"/>
                <w:szCs w:val="20"/>
              </w:rPr>
              <w:t>运脏被服，再送干净被服，运送辜</w:t>
            </w:r>
            <w:r>
              <w:rPr>
                <w:rFonts w:hint="eastAsia" w:eastAsiaTheme="minorEastAsia"/>
                <w:sz w:val="20"/>
                <w:szCs w:val="20"/>
                <w:lang w:eastAsia="zh-CN"/>
              </w:rPr>
              <w:t>车</w:t>
            </w:r>
            <w:r>
              <w:rPr>
                <w:sz w:val="20"/>
                <w:szCs w:val="20"/>
              </w:rPr>
              <w:t xml:space="preserve">洁污分开，装车髙度不超过运送人员、 </w:t>
            </w:r>
            <w:r>
              <w:rPr>
                <w:rFonts w:hint="eastAsia" w:eastAsiaTheme="minorEastAsia"/>
                <w:sz w:val="20"/>
                <w:szCs w:val="20"/>
                <w:lang w:eastAsia="zh-CN"/>
              </w:rPr>
              <w:t>高</w:t>
            </w:r>
            <w:r>
              <w:rPr>
                <w:sz w:val="20"/>
                <w:szCs w:val="20"/>
              </w:rPr>
              <w:t>度</w:t>
            </w:r>
            <w:r>
              <w:rPr>
                <w:sz w:val="20"/>
                <w:szCs w:val="20"/>
                <w:lang w:val="en-US" w:eastAsia="zh-CN" w:bidi="en-US"/>
              </w:rPr>
              <w:t>。</w:t>
            </w:r>
          </w:p>
        </w:tc>
        <w:tc>
          <w:tcPr>
            <w:tcW w:w="2410" w:type="dxa"/>
            <w:shd w:val="clear" w:color="auto" w:fill="FFFFFF"/>
            <w:vAlign w:val="center"/>
          </w:tcPr>
          <w:p>
            <w:pPr>
              <w:pStyle w:val="97"/>
              <w:spacing w:line="317" w:lineRule="exact"/>
              <w:ind w:firstLine="0"/>
              <w:jc w:val="both"/>
              <w:rPr>
                <w:sz w:val="20"/>
                <w:szCs w:val="20"/>
              </w:rPr>
            </w:pPr>
            <w:r>
              <w:rPr>
                <w:rFonts w:hint="eastAsia" w:ascii="Times New Roman" w:hAnsi="Times New Roman" w:cs="Times New Roman" w:eastAsiaTheme="minorEastAsia"/>
                <w:sz w:val="20"/>
                <w:szCs w:val="20"/>
                <w:lang w:val="en-US" w:eastAsia="zh-CN" w:bidi="en-US"/>
              </w:rPr>
              <w:t>1</w:t>
            </w:r>
            <w:r>
              <w:rPr>
                <w:sz w:val="20"/>
                <w:szCs w:val="20"/>
              </w:rPr>
              <w:t>次未达标扣</w:t>
            </w:r>
            <w:r>
              <w:rPr>
                <w:rFonts w:ascii="Times New Roman" w:hAnsi="Times New Roman" w:eastAsia="Times New Roman" w:cs="Times New Roman"/>
                <w:sz w:val="20"/>
                <w:szCs w:val="20"/>
              </w:rPr>
              <w:t>1</w:t>
            </w:r>
            <w:r>
              <w:rPr>
                <w:sz w:val="20"/>
                <w:szCs w:val="20"/>
              </w:rPr>
              <w:t xml:space="preserve">分，最髙 </w:t>
            </w:r>
            <w:r>
              <w:rPr>
                <w:rFonts w:ascii="Times New Roman" w:hAnsi="Times New Roman" w:eastAsia="Times New Roman" w:cs="Times New Roman"/>
                <w:sz w:val="20"/>
                <w:szCs w:val="20"/>
              </w:rPr>
              <w:t>10</w:t>
            </w:r>
            <w:r>
              <w:rPr>
                <w:sz w:val="20"/>
                <w:szCs w:val="20"/>
              </w:rPr>
              <w:t>,</w:t>
            </w:r>
            <w:r>
              <w:rPr>
                <w:rFonts w:hint="eastAsia" w:eastAsiaTheme="minorEastAsia"/>
                <w:sz w:val="20"/>
                <w:szCs w:val="20"/>
                <w:lang w:eastAsia="zh-CN"/>
              </w:rPr>
              <w:t>分</w:t>
            </w:r>
            <w:r>
              <w:rPr>
                <w:sz w:val="20"/>
                <w:szCs w:val="20"/>
              </w:rPr>
              <w:t>。</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30"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9</w:t>
            </w:r>
            <w:r>
              <w:rPr>
                <w:sz w:val="20"/>
                <w:szCs w:val="20"/>
              </w:rPr>
              <w:t>、车辆消毒</w:t>
            </w:r>
          </w:p>
        </w:tc>
        <w:tc>
          <w:tcPr>
            <w:tcW w:w="3542" w:type="dxa"/>
            <w:shd w:val="clear" w:color="auto" w:fill="FFFFFF"/>
            <w:vAlign w:val="center"/>
          </w:tcPr>
          <w:p>
            <w:pPr>
              <w:pStyle w:val="97"/>
              <w:spacing w:line="312" w:lineRule="exact"/>
              <w:ind w:firstLine="0"/>
              <w:jc w:val="both"/>
              <w:rPr>
                <w:sz w:val="20"/>
                <w:szCs w:val="20"/>
              </w:rPr>
            </w:pPr>
            <w:r>
              <w:rPr>
                <w:sz w:val="20"/>
                <w:szCs w:val="20"/>
              </w:rPr>
              <w:t>运送被服车必须符合</w:t>
            </w:r>
            <w:r>
              <w:rPr>
                <w:sz w:val="20"/>
                <w:szCs w:val="20"/>
                <w:lang w:val="zh-CN" w:eastAsia="zh-CN" w:bidi="zh-CN"/>
              </w:rPr>
              <w:t>“医</w:t>
            </w:r>
            <w:r>
              <w:rPr>
                <w:sz w:val="20"/>
                <w:szCs w:val="20"/>
              </w:rPr>
              <w:t>院感染管理 规范''、</w:t>
            </w:r>
            <w:r>
              <w:rPr>
                <w:sz w:val="20"/>
                <w:szCs w:val="20"/>
                <w:lang w:val="zh-CN" w:eastAsia="zh-CN" w:bidi="zh-CN"/>
              </w:rPr>
              <w:t>“消</w:t>
            </w:r>
            <w:r>
              <w:rPr>
                <w:sz w:val="20"/>
                <w:szCs w:val="20"/>
              </w:rPr>
              <w:t>毒技术规范</w:t>
            </w:r>
            <w:r>
              <w:rPr>
                <w:sz w:val="20"/>
                <w:szCs w:val="20"/>
                <w:lang w:val="en-US" w:eastAsia="zh-CN" w:bidi="en-US"/>
              </w:rPr>
              <w:t>''</w:t>
            </w:r>
            <w:r>
              <w:rPr>
                <w:sz w:val="20"/>
                <w:szCs w:val="20"/>
              </w:rPr>
              <w:t>等要求进行消 毒，车辆停放整齐、被服建通道保持 通畅。</w:t>
            </w:r>
          </w:p>
        </w:tc>
        <w:tc>
          <w:tcPr>
            <w:tcW w:w="2410" w:type="dxa"/>
            <w:shd w:val="clear" w:color="auto" w:fill="FFFFFF"/>
            <w:vAlign w:val="center"/>
          </w:tcPr>
          <w:p>
            <w:pPr>
              <w:pStyle w:val="97"/>
              <w:spacing w:after="60" w:line="240" w:lineRule="auto"/>
              <w:ind w:firstLine="0"/>
              <w:jc w:val="both"/>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分，最髙</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8" w:hRule="exact"/>
          <w:jc w:val="center"/>
        </w:trPr>
        <w:tc>
          <w:tcPr>
            <w:tcW w:w="1675" w:type="dxa"/>
            <w:gridSpan w:val="2"/>
            <w:shd w:val="clear" w:color="auto" w:fill="FFFFFF"/>
            <w:vAlign w:val="center"/>
          </w:tcPr>
          <w:p>
            <w:pPr>
              <w:pStyle w:val="97"/>
              <w:spacing w:line="240" w:lineRule="auto"/>
              <w:ind w:firstLine="160"/>
              <w:rPr>
                <w:sz w:val="20"/>
                <w:szCs w:val="20"/>
              </w:rPr>
            </w:pPr>
            <w:r>
              <w:rPr>
                <w:rFonts w:ascii="Times New Roman" w:hAnsi="Times New Roman" w:eastAsia="Times New Roman" w:cs="Times New Roman"/>
                <w:sz w:val="20"/>
                <w:szCs w:val="20"/>
              </w:rPr>
              <w:t>10</w:t>
            </w:r>
            <w:r>
              <w:rPr>
                <w:sz w:val="20"/>
                <w:szCs w:val="20"/>
              </w:rPr>
              <w:t>、个人防护</w:t>
            </w:r>
          </w:p>
        </w:tc>
        <w:tc>
          <w:tcPr>
            <w:tcW w:w="3542" w:type="dxa"/>
            <w:shd w:val="clear" w:color="auto" w:fill="FFFFFF"/>
          </w:tcPr>
          <w:p>
            <w:pPr>
              <w:pStyle w:val="97"/>
              <w:spacing w:line="312" w:lineRule="exact"/>
              <w:ind w:firstLine="0"/>
              <w:jc w:val="both"/>
              <w:rPr>
                <w:sz w:val="20"/>
                <w:szCs w:val="20"/>
              </w:rPr>
            </w:pPr>
            <w:r>
              <w:rPr>
                <w:sz w:val="20"/>
                <w:szCs w:val="20"/>
              </w:rPr>
              <w:t>洗衣部工作人员清点脏被服时，应戴 口罩、帽子、手套并按规定洗手。</w:t>
            </w:r>
          </w:p>
        </w:tc>
        <w:tc>
          <w:tcPr>
            <w:tcW w:w="2410" w:type="dxa"/>
            <w:shd w:val="clear" w:color="auto" w:fill="FFFFFF"/>
          </w:tcPr>
          <w:p>
            <w:pPr>
              <w:pStyle w:val="97"/>
              <w:spacing w:after="60" w:line="240" w:lineRule="auto"/>
              <w:ind w:firstLine="0"/>
              <w:rPr>
                <w:sz w:val="20"/>
                <w:szCs w:val="20"/>
              </w:rPr>
            </w:pPr>
            <w:r>
              <w:rPr>
                <w:rFonts w:ascii="Times New Roman" w:hAnsi="Times New Roman" w:eastAsia="Times New Roman" w:cs="Times New Roman"/>
                <w:sz w:val="20"/>
                <w:szCs w:val="20"/>
              </w:rPr>
              <w:t>1</w:t>
            </w:r>
            <w:r>
              <w:rPr>
                <w:sz w:val="20"/>
                <w:szCs w:val="20"/>
              </w:rPr>
              <w:t>次未达标扣</w:t>
            </w:r>
            <w:r>
              <w:rPr>
                <w:rFonts w:ascii="Times New Roman" w:hAnsi="Times New Roman" w:eastAsia="Times New Roman" w:cs="Times New Roman"/>
                <w:sz w:val="20"/>
                <w:szCs w:val="20"/>
              </w:rPr>
              <w:t>1</w:t>
            </w:r>
            <w:r>
              <w:rPr>
                <w:sz w:val="20"/>
                <w:szCs w:val="20"/>
              </w:rPr>
              <w:t>分，最髙</w:t>
            </w:r>
          </w:p>
          <w:p>
            <w:pPr>
              <w:pStyle w:val="97"/>
              <w:spacing w:line="240" w:lineRule="auto"/>
              <w:ind w:firstLine="0"/>
              <w:rPr>
                <w:sz w:val="20"/>
                <w:szCs w:val="20"/>
              </w:rPr>
            </w:pPr>
            <w:r>
              <w:rPr>
                <w:rFonts w:ascii="Times New Roman" w:hAnsi="Times New Roman" w:eastAsia="Times New Roman" w:cs="Times New Roman"/>
                <w:sz w:val="20"/>
                <w:szCs w:val="20"/>
              </w:rPr>
              <w:t>10</w:t>
            </w:r>
            <w:r>
              <w:rPr>
                <w:sz w:val="20"/>
                <w:szCs w:val="20"/>
              </w:rPr>
              <w:t>分。</w:t>
            </w:r>
          </w:p>
        </w:tc>
        <w:tc>
          <w:tcPr>
            <w:tcW w:w="1426" w:type="dxa"/>
            <w:shd w:val="clear" w:color="auto" w:fill="FFFFFF"/>
            <w:vAlign w:val="center"/>
          </w:tcPr>
          <w:p>
            <w:pPr>
              <w:pStyle w:val="97"/>
              <w:spacing w:line="240" w:lineRule="auto"/>
              <w:ind w:firstLine="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8" w:hRule="exact"/>
          <w:jc w:val="center"/>
        </w:trPr>
        <w:tc>
          <w:tcPr>
            <w:tcW w:w="682" w:type="dxa"/>
            <w:vMerge w:val="restart"/>
            <w:shd w:val="clear" w:color="auto" w:fill="FFFFFF"/>
            <w:vAlign w:val="center"/>
          </w:tcPr>
          <w:p>
            <w:pPr>
              <w:spacing w:line="320" w:lineRule="exact"/>
              <w:jc w:val="center"/>
              <w:rPr>
                <w:rFonts w:hAnsi="宋体"/>
                <w:szCs w:val="21"/>
              </w:rPr>
            </w:pPr>
            <w:r>
              <w:rPr>
                <w:rFonts w:hint="eastAsia" w:hAnsi="宋体"/>
                <w:szCs w:val="21"/>
              </w:rPr>
              <w:t>检</w:t>
            </w:r>
          </w:p>
          <w:p>
            <w:pPr>
              <w:spacing w:line="320" w:lineRule="exact"/>
              <w:jc w:val="center"/>
              <w:rPr>
                <w:rFonts w:hAnsi="宋体"/>
                <w:szCs w:val="21"/>
              </w:rPr>
            </w:pPr>
            <w:r>
              <w:rPr>
                <w:rFonts w:hint="eastAsia" w:hAnsi="宋体"/>
                <w:szCs w:val="21"/>
              </w:rPr>
              <w:t>测</w:t>
            </w:r>
          </w:p>
          <w:p>
            <w:pPr>
              <w:spacing w:line="320" w:lineRule="exact"/>
              <w:jc w:val="center"/>
              <w:rPr>
                <w:rFonts w:hAnsi="宋体"/>
                <w:szCs w:val="21"/>
              </w:rPr>
            </w:pPr>
            <w:r>
              <w:rPr>
                <w:rFonts w:hint="eastAsia" w:hAnsi="宋体"/>
                <w:szCs w:val="21"/>
              </w:rPr>
              <w:t>标</w:t>
            </w:r>
          </w:p>
          <w:p>
            <w:pPr>
              <w:spacing w:line="320" w:lineRule="exact"/>
              <w:jc w:val="center"/>
              <w:rPr>
                <w:rFonts w:ascii="Times New Roman" w:hAnsi="Times New Roman" w:eastAsia="Times New Roman" w:cs="Times New Roman"/>
                <w:sz w:val="20"/>
                <w:szCs w:val="20"/>
              </w:rPr>
            </w:pPr>
            <w:r>
              <w:rPr>
                <w:rFonts w:hint="eastAsia" w:hAnsi="宋体"/>
                <w:szCs w:val="21"/>
              </w:rPr>
              <w:t>准</w:t>
            </w:r>
          </w:p>
        </w:tc>
        <w:tc>
          <w:tcPr>
            <w:tcW w:w="993" w:type="dxa"/>
            <w:shd w:val="clear" w:color="auto" w:fill="FFFFFF"/>
            <w:vAlign w:val="center"/>
          </w:tcPr>
          <w:p>
            <w:pPr>
              <w:spacing w:line="320" w:lineRule="exact"/>
              <w:jc w:val="center"/>
              <w:rPr>
                <w:rFonts w:hAnsi="宋体"/>
                <w:szCs w:val="21"/>
              </w:rPr>
            </w:pPr>
            <w:r>
              <w:rPr>
                <w:rFonts w:hAnsi="宋体"/>
                <w:szCs w:val="21"/>
              </w:rPr>
              <w:t>1.</w:t>
            </w:r>
            <w:r>
              <w:rPr>
                <w:rFonts w:hint="eastAsia" w:hAnsi="宋体"/>
                <w:szCs w:val="21"/>
              </w:rPr>
              <w:t>PH抽检</w:t>
            </w:r>
          </w:p>
        </w:tc>
        <w:tc>
          <w:tcPr>
            <w:tcW w:w="3542" w:type="dxa"/>
            <w:shd w:val="clear" w:color="auto" w:fill="FFFFFF"/>
            <w:vAlign w:val="center"/>
          </w:tcPr>
          <w:p>
            <w:pPr>
              <w:spacing w:line="320" w:lineRule="exact"/>
              <w:rPr>
                <w:sz w:val="20"/>
                <w:szCs w:val="20"/>
              </w:rPr>
            </w:pPr>
            <w:r>
              <w:rPr>
                <w:rFonts w:hint="eastAsia" w:hAnsi="宋体"/>
                <w:szCs w:val="21"/>
              </w:rPr>
              <w:t>洗涤后织物PH值测定正常范围为6.5-7.5</w:t>
            </w:r>
          </w:p>
        </w:tc>
        <w:tc>
          <w:tcPr>
            <w:tcW w:w="2410" w:type="dxa"/>
            <w:shd w:val="clear" w:color="auto" w:fill="FFFFFF"/>
            <w:vAlign w:val="center"/>
          </w:tcPr>
          <w:p>
            <w:pPr>
              <w:spacing w:line="320" w:lineRule="exact"/>
              <w:rPr>
                <w:rFonts w:ascii="Times New Roman" w:hAnsi="Times New Roman" w:eastAsia="Times New Roman" w:cs="Times New Roman"/>
                <w:sz w:val="20"/>
                <w:szCs w:val="20"/>
              </w:rPr>
            </w:pPr>
            <w:r>
              <w:rPr>
                <w:rFonts w:hint="eastAsia" w:hAnsi="宋体"/>
                <w:szCs w:val="21"/>
              </w:rPr>
              <w:t>不合格每次扣罚5000元/次</w:t>
            </w:r>
          </w:p>
        </w:tc>
        <w:tc>
          <w:tcPr>
            <w:tcW w:w="1426" w:type="dxa"/>
            <w:shd w:val="clear" w:color="auto" w:fill="FFFFFF"/>
            <w:vAlign w:val="center"/>
          </w:tcPr>
          <w:p>
            <w:pPr>
              <w:pStyle w:val="97"/>
              <w:spacing w:line="240" w:lineRule="auto"/>
              <w:ind w:firstLine="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8" w:hRule="exact"/>
          <w:jc w:val="center"/>
        </w:trPr>
        <w:tc>
          <w:tcPr>
            <w:tcW w:w="682" w:type="dxa"/>
            <w:vMerge w:val="continue"/>
            <w:shd w:val="clear" w:color="auto" w:fill="FFFFFF"/>
            <w:vAlign w:val="center"/>
          </w:tcPr>
          <w:p>
            <w:pPr>
              <w:spacing w:line="320" w:lineRule="exact"/>
              <w:jc w:val="center"/>
              <w:rPr>
                <w:rFonts w:ascii="Times New Roman" w:hAnsi="Times New Roman" w:eastAsia="Times New Roman" w:cs="Times New Roman"/>
                <w:sz w:val="20"/>
                <w:szCs w:val="20"/>
              </w:rPr>
            </w:pPr>
          </w:p>
        </w:tc>
        <w:tc>
          <w:tcPr>
            <w:tcW w:w="993" w:type="dxa"/>
            <w:shd w:val="clear" w:color="auto" w:fill="FFFFFF"/>
            <w:vAlign w:val="center"/>
          </w:tcPr>
          <w:p>
            <w:pPr>
              <w:spacing w:line="320" w:lineRule="exact"/>
              <w:jc w:val="center"/>
              <w:rPr>
                <w:rFonts w:hAnsi="宋体"/>
                <w:szCs w:val="21"/>
              </w:rPr>
            </w:pPr>
            <w:r>
              <w:rPr>
                <w:rFonts w:hAnsi="宋体"/>
                <w:szCs w:val="21"/>
              </w:rPr>
              <w:t>2.</w:t>
            </w:r>
            <w:r>
              <w:rPr>
                <w:rFonts w:hint="eastAsia" w:hAnsi="宋体"/>
                <w:szCs w:val="21"/>
              </w:rPr>
              <w:t>微生物监测</w:t>
            </w:r>
          </w:p>
        </w:tc>
        <w:tc>
          <w:tcPr>
            <w:tcW w:w="3542" w:type="dxa"/>
            <w:shd w:val="clear" w:color="auto" w:fill="FFFFFF"/>
            <w:vAlign w:val="center"/>
          </w:tcPr>
          <w:p>
            <w:pPr>
              <w:spacing w:line="320" w:lineRule="exact"/>
              <w:rPr>
                <w:sz w:val="20"/>
                <w:szCs w:val="20"/>
              </w:rPr>
            </w:pPr>
            <w:r>
              <w:rPr>
                <w:rFonts w:hint="eastAsia" w:hAnsi="宋体"/>
                <w:szCs w:val="21"/>
              </w:rPr>
              <w:t>洗涤后织物微生物检测正常值≤200cfu/100cm²；金葡菌、大肠菌群不得检出。</w:t>
            </w:r>
          </w:p>
        </w:tc>
        <w:tc>
          <w:tcPr>
            <w:tcW w:w="2410" w:type="dxa"/>
            <w:shd w:val="clear" w:color="auto" w:fill="FFFFFF"/>
            <w:vAlign w:val="center"/>
          </w:tcPr>
          <w:p>
            <w:pPr>
              <w:spacing w:line="320" w:lineRule="exact"/>
              <w:rPr>
                <w:rFonts w:ascii="Times New Roman" w:hAnsi="Times New Roman" w:eastAsia="Times New Roman" w:cs="Times New Roman"/>
                <w:sz w:val="20"/>
                <w:szCs w:val="20"/>
              </w:rPr>
            </w:pPr>
            <w:r>
              <w:rPr>
                <w:rFonts w:hint="eastAsia" w:hAnsi="宋体"/>
                <w:szCs w:val="21"/>
              </w:rPr>
              <w:t>不合格每次扣罚5000元/次</w:t>
            </w:r>
          </w:p>
        </w:tc>
        <w:tc>
          <w:tcPr>
            <w:tcW w:w="1426" w:type="dxa"/>
            <w:shd w:val="clear" w:color="auto" w:fill="FFFFFF"/>
            <w:vAlign w:val="center"/>
          </w:tcPr>
          <w:p>
            <w:pPr>
              <w:pStyle w:val="97"/>
              <w:spacing w:line="240" w:lineRule="auto"/>
              <w:ind w:firstLine="0"/>
              <w:jc w:val="center"/>
              <w:rPr>
                <w:sz w:val="20"/>
                <w:szCs w:val="20"/>
              </w:rPr>
            </w:pPr>
          </w:p>
        </w:tc>
      </w:tr>
    </w:tbl>
    <w:p>
      <w:pPr>
        <w:pStyle w:val="93"/>
        <w:spacing w:after="100" w:line="240" w:lineRule="auto"/>
        <w:ind w:right="420" w:firstLine="0"/>
        <w:jc w:val="right"/>
      </w:pPr>
      <w:r>
        <w:t>护士长签名:</w:t>
      </w:r>
    </w:p>
    <w:p>
      <w:pPr>
        <w:adjustRightInd w:val="0"/>
        <w:snapToGrid w:val="0"/>
        <w:spacing w:line="560" w:lineRule="exact"/>
        <w:ind w:firstLine="280" w:firstLineChars="100"/>
        <w:rPr>
          <w:rFonts w:hint="eastAsia" w:ascii="仿宋_GB2312" w:eastAsia="仿宋_GB2312"/>
          <w:sz w:val="28"/>
          <w:lang w:eastAsia="zh-CN"/>
        </w:rPr>
      </w:pPr>
      <w:r>
        <w:rPr>
          <w:rFonts w:hint="eastAsia" w:ascii="仿宋_GB2312" w:eastAsia="仿宋_GB2312"/>
          <w:sz w:val="28"/>
          <w:lang w:eastAsia="zh-CN"/>
        </w:rPr>
        <w:t>附件</w:t>
      </w:r>
    </w:p>
    <w:p>
      <w:pPr>
        <w:spacing w:before="120" w:line="360" w:lineRule="auto"/>
        <w:jc w:val="center"/>
        <w:rPr>
          <w:b/>
          <w:color w:val="auto"/>
          <w:sz w:val="28"/>
          <w:szCs w:val="28"/>
        </w:rPr>
      </w:pPr>
      <w:r>
        <w:rPr>
          <w:rFonts w:hint="eastAsia"/>
          <w:b/>
          <w:color w:val="auto"/>
          <w:sz w:val="28"/>
          <w:szCs w:val="28"/>
          <w:lang w:eastAsia="zh-CN"/>
        </w:rPr>
        <w:t>宁海县城关医院</w:t>
      </w:r>
      <w:r>
        <w:rPr>
          <w:rFonts w:hint="eastAsia"/>
          <w:b/>
          <w:color w:val="auto"/>
          <w:sz w:val="28"/>
          <w:szCs w:val="28"/>
        </w:rPr>
        <w:t>洗涤服务工作满意度评定表</w:t>
      </w:r>
    </w:p>
    <w:tbl>
      <w:tblPr>
        <w:tblStyle w:val="23"/>
        <w:tblpPr w:leftFromText="180" w:rightFromText="180" w:vertAnchor="text" w:horzAnchor="page" w:tblpX="1544" w:tblpY="1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928"/>
        <w:gridCol w:w="763"/>
        <w:gridCol w:w="791"/>
        <w:gridCol w:w="778"/>
        <w:gridCol w:w="777"/>
        <w:gridCol w:w="2182"/>
        <w:gridCol w:w="92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217" w:type="dxa"/>
            <w:vMerge w:val="restart"/>
            <w:tcBorders>
              <w:tl2br w:val="single" w:color="auto" w:sz="4" w:space="0"/>
            </w:tcBorders>
            <w:noWrap w:val="0"/>
            <w:vAlign w:val="top"/>
          </w:tcPr>
          <w:p>
            <w:pPr>
              <w:rPr>
                <w:color w:val="auto"/>
              </w:rPr>
            </w:pPr>
            <w:r>
              <w:rPr>
                <w:rFonts w:hint="eastAsia"/>
                <w:color w:val="auto"/>
              </w:rPr>
              <w:t xml:space="preserve">    </w:t>
            </w:r>
          </w:p>
          <w:p>
            <w:pPr>
              <w:ind w:firstLine="210" w:firstLineChars="100"/>
              <w:rPr>
                <w:color w:val="auto"/>
              </w:rPr>
            </w:pPr>
            <w:r>
              <w:rPr>
                <w:rFonts w:hint="eastAsia"/>
                <w:color w:val="auto"/>
              </w:rPr>
              <w:t xml:space="preserve">评定 </w:t>
            </w:r>
          </w:p>
          <w:p>
            <w:pPr>
              <w:rPr>
                <w:color w:val="auto"/>
              </w:rPr>
            </w:pPr>
          </w:p>
          <w:p>
            <w:pPr>
              <w:rPr>
                <w:color w:val="auto"/>
              </w:rPr>
            </w:pPr>
          </w:p>
          <w:p>
            <w:pPr>
              <w:rPr>
                <w:rFonts w:hint="eastAsia"/>
                <w:color w:val="auto"/>
              </w:rPr>
            </w:pPr>
          </w:p>
          <w:p>
            <w:pPr>
              <w:rPr>
                <w:rFonts w:hint="eastAsia"/>
                <w:color w:val="auto"/>
              </w:rPr>
            </w:pPr>
          </w:p>
          <w:p>
            <w:pPr>
              <w:rPr>
                <w:color w:val="auto"/>
              </w:rPr>
            </w:pPr>
            <w:r>
              <w:rPr>
                <w:rFonts w:hint="eastAsia"/>
                <w:color w:val="auto"/>
              </w:rPr>
              <w:t>项目</w:t>
            </w:r>
          </w:p>
        </w:tc>
        <w:tc>
          <w:tcPr>
            <w:tcW w:w="6219" w:type="dxa"/>
            <w:gridSpan w:val="6"/>
            <w:noWrap w:val="0"/>
            <w:vAlign w:val="top"/>
          </w:tcPr>
          <w:p>
            <w:pPr>
              <w:rPr>
                <w:color w:val="auto"/>
              </w:rPr>
            </w:pPr>
          </w:p>
          <w:p>
            <w:pPr>
              <w:spacing w:line="360" w:lineRule="auto"/>
              <w:ind w:firstLine="1440" w:firstLineChars="600"/>
              <w:rPr>
                <w:color w:val="auto"/>
                <w:sz w:val="24"/>
              </w:rPr>
            </w:pPr>
            <w:r>
              <w:rPr>
                <w:rFonts w:hint="eastAsia"/>
                <w:color w:val="auto"/>
                <w:sz w:val="24"/>
              </w:rPr>
              <w:t>服 务 质 量 和 评 定 内 容</w:t>
            </w:r>
          </w:p>
          <w:p>
            <w:pPr>
              <w:rPr>
                <w:color w:val="auto"/>
              </w:rPr>
            </w:pPr>
          </w:p>
        </w:tc>
        <w:tc>
          <w:tcPr>
            <w:tcW w:w="927" w:type="dxa"/>
            <w:noWrap w:val="0"/>
            <w:vAlign w:val="top"/>
          </w:tcPr>
          <w:p>
            <w:pPr>
              <w:rPr>
                <w:color w:val="auto"/>
              </w:rPr>
            </w:pPr>
          </w:p>
          <w:p>
            <w:pPr>
              <w:rPr>
                <w:rFonts w:hint="eastAsia"/>
                <w:color w:val="auto"/>
              </w:rPr>
            </w:pPr>
            <w:r>
              <w:rPr>
                <w:rFonts w:hint="eastAsia"/>
                <w:color w:val="auto"/>
              </w:rPr>
              <w:t>科室（</w:t>
            </w:r>
          </w:p>
          <w:p>
            <w:pPr>
              <w:rPr>
                <w:color w:val="auto"/>
              </w:rPr>
            </w:pPr>
            <w:r>
              <w:rPr>
                <w:rFonts w:hint="eastAsia"/>
                <w:color w:val="auto"/>
              </w:rPr>
              <w:t xml:space="preserve">部门） </w:t>
            </w:r>
          </w:p>
        </w:tc>
        <w:tc>
          <w:tcPr>
            <w:tcW w:w="1009" w:type="dxa"/>
            <w:noWrap w:val="0"/>
            <w:vAlign w:val="top"/>
          </w:tcPr>
          <w:p>
            <w:pPr>
              <w:rPr>
                <w:color w:val="auto"/>
              </w:rPr>
            </w:pPr>
          </w:p>
          <w:p>
            <w:pPr>
              <w:rPr>
                <w:color w:val="auto"/>
              </w:rPr>
            </w:pPr>
            <w:r>
              <w:rPr>
                <w:rFonts w:hint="eastAsia"/>
                <w:color w:val="auto"/>
              </w:rPr>
              <w:t xml:space="preserve">负责人签名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217" w:type="dxa"/>
            <w:vMerge w:val="continue"/>
            <w:tcBorders>
              <w:tl2br w:val="single" w:color="auto" w:sz="4" w:space="0"/>
            </w:tcBorders>
            <w:noWrap w:val="0"/>
            <w:vAlign w:val="top"/>
          </w:tcPr>
          <w:p>
            <w:pPr>
              <w:rPr>
                <w:color w:val="auto"/>
              </w:rPr>
            </w:pPr>
          </w:p>
        </w:tc>
        <w:tc>
          <w:tcPr>
            <w:tcW w:w="928" w:type="dxa"/>
            <w:noWrap w:val="0"/>
            <w:vAlign w:val="center"/>
          </w:tcPr>
          <w:p>
            <w:pPr>
              <w:rPr>
                <w:color w:val="auto"/>
              </w:rPr>
            </w:pPr>
            <w:r>
              <w:rPr>
                <w:rFonts w:hint="eastAsia"/>
                <w:color w:val="auto"/>
              </w:rPr>
              <w:t>非常满 意5 分</w:t>
            </w:r>
          </w:p>
          <w:p>
            <w:pPr>
              <w:rPr>
                <w:color w:val="auto"/>
              </w:rPr>
            </w:pPr>
            <w:r>
              <w:rPr>
                <w:rFonts w:hint="eastAsia"/>
                <w:color w:val="auto"/>
              </w:rPr>
              <w:t>（</w:t>
            </w:r>
            <w:r>
              <w:rPr>
                <w:rFonts w:hint="eastAsia" w:ascii="宋体" w:hAnsi="宋体"/>
                <w:color w:val="auto"/>
              </w:rPr>
              <w:t>√</w:t>
            </w:r>
            <w:r>
              <w:rPr>
                <w:rFonts w:hint="eastAsia"/>
                <w:color w:val="auto"/>
              </w:rPr>
              <w:t>）</w:t>
            </w:r>
          </w:p>
        </w:tc>
        <w:tc>
          <w:tcPr>
            <w:tcW w:w="763" w:type="dxa"/>
            <w:noWrap w:val="0"/>
            <w:vAlign w:val="center"/>
          </w:tcPr>
          <w:p>
            <w:pPr>
              <w:rPr>
                <w:color w:val="auto"/>
              </w:rPr>
            </w:pPr>
            <w:r>
              <w:rPr>
                <w:rFonts w:hint="eastAsia" w:ascii="宋体" w:hAnsi="宋体"/>
                <w:color w:val="auto"/>
              </w:rPr>
              <w:t xml:space="preserve">满 意4  分  </w:t>
            </w:r>
            <w:r>
              <w:rPr>
                <w:rFonts w:hint="eastAsia"/>
                <w:color w:val="auto"/>
              </w:rPr>
              <w:t>(</w:t>
            </w:r>
            <w:r>
              <w:rPr>
                <w:rFonts w:hint="eastAsia" w:ascii="宋体" w:hAnsi="宋体"/>
                <w:color w:val="auto"/>
              </w:rPr>
              <w:t>√</w:t>
            </w:r>
            <w:r>
              <w:rPr>
                <w:rFonts w:hint="eastAsia"/>
                <w:color w:val="auto"/>
              </w:rPr>
              <w:t xml:space="preserve">) </w:t>
            </w:r>
          </w:p>
        </w:tc>
        <w:tc>
          <w:tcPr>
            <w:tcW w:w="791" w:type="dxa"/>
            <w:noWrap w:val="0"/>
            <w:vAlign w:val="center"/>
          </w:tcPr>
          <w:p>
            <w:pPr>
              <w:rPr>
                <w:color w:val="auto"/>
              </w:rPr>
            </w:pPr>
            <w:r>
              <w:rPr>
                <w:rFonts w:hint="eastAsia" w:ascii="宋体" w:hAnsi="宋体"/>
                <w:color w:val="auto"/>
              </w:rPr>
              <w:t>一 般3分</w:t>
            </w:r>
            <w:r>
              <w:rPr>
                <w:rFonts w:hint="eastAsia"/>
                <w:color w:val="auto"/>
              </w:rPr>
              <w:t>（</w:t>
            </w:r>
            <w:r>
              <w:rPr>
                <w:rFonts w:hint="eastAsia" w:ascii="宋体" w:hAnsi="宋体"/>
                <w:color w:val="auto"/>
              </w:rPr>
              <w:t>√</w:t>
            </w:r>
            <w:r>
              <w:rPr>
                <w:rFonts w:hint="eastAsia"/>
                <w:color w:val="auto"/>
              </w:rPr>
              <w:t>）</w:t>
            </w:r>
          </w:p>
        </w:tc>
        <w:tc>
          <w:tcPr>
            <w:tcW w:w="778" w:type="dxa"/>
            <w:noWrap w:val="0"/>
            <w:vAlign w:val="center"/>
          </w:tcPr>
          <w:p>
            <w:pPr>
              <w:rPr>
                <w:rFonts w:hint="eastAsia" w:ascii="宋体" w:hAnsi="宋体"/>
                <w:color w:val="auto"/>
              </w:rPr>
            </w:pPr>
            <w:r>
              <w:rPr>
                <w:rFonts w:hint="eastAsia" w:ascii="宋体" w:hAnsi="宋体"/>
                <w:color w:val="auto"/>
              </w:rPr>
              <w:t>尚可</w:t>
            </w:r>
          </w:p>
          <w:p>
            <w:pPr>
              <w:rPr>
                <w:color w:val="auto"/>
              </w:rPr>
            </w:pPr>
            <w:r>
              <w:rPr>
                <w:rFonts w:hint="eastAsia" w:ascii="宋体" w:hAnsi="宋体"/>
                <w:color w:val="auto"/>
                <w:lang w:val="en-US" w:eastAsia="zh-CN"/>
              </w:rPr>
              <w:t>2</w:t>
            </w:r>
            <w:r>
              <w:rPr>
                <w:rFonts w:hint="eastAsia" w:ascii="宋体" w:hAnsi="宋体"/>
                <w:color w:val="auto"/>
              </w:rPr>
              <w:t>分</w:t>
            </w:r>
            <w:r>
              <w:rPr>
                <w:rFonts w:hint="eastAsia"/>
                <w:color w:val="auto"/>
              </w:rPr>
              <w:t>（</w:t>
            </w:r>
            <w:r>
              <w:rPr>
                <w:rFonts w:hint="eastAsia" w:ascii="宋体" w:hAnsi="宋体"/>
                <w:color w:val="auto"/>
              </w:rPr>
              <w:t>√</w:t>
            </w:r>
            <w:r>
              <w:rPr>
                <w:rFonts w:hint="eastAsia"/>
                <w:color w:val="auto"/>
              </w:rPr>
              <w:t>）</w:t>
            </w:r>
          </w:p>
        </w:tc>
        <w:tc>
          <w:tcPr>
            <w:tcW w:w="777" w:type="dxa"/>
            <w:noWrap w:val="0"/>
            <w:vAlign w:val="center"/>
          </w:tcPr>
          <w:p>
            <w:pPr>
              <w:rPr>
                <w:rFonts w:hint="eastAsia" w:ascii="宋体" w:hAnsi="宋体"/>
                <w:color w:val="auto"/>
              </w:rPr>
            </w:pPr>
            <w:r>
              <w:rPr>
                <w:rFonts w:hint="eastAsia" w:ascii="宋体" w:hAnsi="宋体"/>
                <w:color w:val="auto"/>
              </w:rPr>
              <w:t>差</w:t>
            </w:r>
          </w:p>
          <w:p>
            <w:pPr>
              <w:rPr>
                <w:rFonts w:hint="eastAsia" w:ascii="宋体" w:hAnsi="宋体"/>
                <w:color w:val="auto"/>
              </w:rPr>
            </w:pPr>
            <w:r>
              <w:rPr>
                <w:rFonts w:hint="eastAsia" w:ascii="宋体" w:hAnsi="宋体"/>
                <w:color w:val="auto"/>
              </w:rPr>
              <w:t>1</w:t>
            </w:r>
            <w:r>
              <w:rPr>
                <w:rFonts w:hint="eastAsia" w:ascii="宋体" w:hAnsi="宋体"/>
                <w:color w:val="auto"/>
                <w:lang w:val="en-US" w:eastAsia="zh-CN"/>
              </w:rPr>
              <w:t xml:space="preserve"> </w:t>
            </w:r>
            <w:r>
              <w:rPr>
                <w:rFonts w:hint="eastAsia" w:ascii="宋体" w:hAnsi="宋体"/>
                <w:color w:val="auto"/>
              </w:rPr>
              <w:t>分</w:t>
            </w:r>
          </w:p>
          <w:p>
            <w:pPr>
              <w:rPr>
                <w:color w:val="auto"/>
              </w:rPr>
            </w:pPr>
            <w:r>
              <w:rPr>
                <w:rFonts w:hint="eastAsia"/>
                <w:color w:val="auto"/>
              </w:rPr>
              <w:t>（</w:t>
            </w:r>
            <w:r>
              <w:rPr>
                <w:rFonts w:hint="eastAsia" w:ascii="宋体" w:hAnsi="宋体"/>
                <w:color w:val="auto"/>
              </w:rPr>
              <w:t>√</w:t>
            </w:r>
            <w:r>
              <w:rPr>
                <w:rFonts w:hint="eastAsia"/>
                <w:color w:val="auto"/>
              </w:rPr>
              <w:t>）</w:t>
            </w:r>
          </w:p>
        </w:tc>
        <w:tc>
          <w:tcPr>
            <w:tcW w:w="2182" w:type="dxa"/>
            <w:noWrap w:val="0"/>
            <w:vAlign w:val="top"/>
          </w:tcPr>
          <w:p>
            <w:pPr>
              <w:widowControl/>
              <w:spacing w:line="480" w:lineRule="auto"/>
              <w:jc w:val="left"/>
              <w:rPr>
                <w:color w:val="auto"/>
              </w:rPr>
            </w:pPr>
            <w:r>
              <w:rPr>
                <w:rFonts w:hint="eastAsia"/>
                <w:color w:val="auto"/>
              </w:rPr>
              <w:t xml:space="preserve"> </w:t>
            </w:r>
          </w:p>
          <w:p>
            <w:pPr>
              <w:spacing w:line="480" w:lineRule="auto"/>
              <w:jc w:val="left"/>
              <w:rPr>
                <w:color w:val="auto"/>
                <w:sz w:val="24"/>
              </w:rPr>
            </w:pPr>
            <w:r>
              <w:rPr>
                <w:rFonts w:hint="eastAsia"/>
                <w:color w:val="auto"/>
                <w:sz w:val="24"/>
              </w:rPr>
              <w:t>事例或建议</w:t>
            </w:r>
          </w:p>
        </w:tc>
        <w:tc>
          <w:tcPr>
            <w:tcW w:w="927" w:type="dxa"/>
            <w:vMerge w:val="restart"/>
            <w:noWrap w:val="0"/>
            <w:vAlign w:val="top"/>
          </w:tcPr>
          <w:p>
            <w:pPr>
              <w:rPr>
                <w:color w:val="auto"/>
              </w:rPr>
            </w:pPr>
          </w:p>
        </w:tc>
        <w:tc>
          <w:tcPr>
            <w:tcW w:w="1009" w:type="dxa"/>
            <w:vMerge w:val="restart"/>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r>
              <w:rPr>
                <w:rFonts w:hint="eastAsia"/>
                <w:color w:val="auto"/>
              </w:rPr>
              <w:t>缺带少扣</w:t>
            </w:r>
          </w:p>
        </w:tc>
        <w:tc>
          <w:tcPr>
            <w:tcW w:w="928" w:type="dxa"/>
            <w:noWrap w:val="0"/>
            <w:vAlign w:val="center"/>
          </w:tcPr>
          <w:p>
            <w:pPr>
              <w:rPr>
                <w:color w:val="auto"/>
              </w:rPr>
            </w:pPr>
          </w:p>
        </w:tc>
        <w:tc>
          <w:tcPr>
            <w:tcW w:w="763" w:type="dxa"/>
            <w:noWrap w:val="0"/>
            <w:vAlign w:val="center"/>
          </w:tcPr>
          <w:p>
            <w:pPr>
              <w:rPr>
                <w:color w:val="auto"/>
              </w:rPr>
            </w:pPr>
          </w:p>
        </w:tc>
        <w:tc>
          <w:tcPr>
            <w:tcW w:w="791" w:type="dxa"/>
            <w:noWrap w:val="0"/>
            <w:vAlign w:val="center"/>
          </w:tcPr>
          <w:p>
            <w:pPr>
              <w:rPr>
                <w:color w:val="auto"/>
              </w:rPr>
            </w:pPr>
            <w:r>
              <w:rPr>
                <w:rFonts w:hint="eastAsia" w:ascii="宋体" w:hAnsi="宋体"/>
                <w:color w:val="auto"/>
              </w:rPr>
              <w:t xml:space="preserve"> </w:t>
            </w: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r>
              <w:rPr>
                <w:rFonts w:hint="eastAsia"/>
                <w:color w:val="auto"/>
              </w:rPr>
              <w:t>污迹、脱色</w:t>
            </w:r>
          </w:p>
        </w:tc>
        <w:tc>
          <w:tcPr>
            <w:tcW w:w="928" w:type="dxa"/>
            <w:noWrap w:val="0"/>
            <w:vAlign w:val="center"/>
          </w:tcPr>
          <w:p>
            <w:pPr>
              <w:rPr>
                <w:color w:val="auto"/>
              </w:rPr>
            </w:pPr>
          </w:p>
        </w:tc>
        <w:tc>
          <w:tcPr>
            <w:tcW w:w="763" w:type="dxa"/>
            <w:noWrap w:val="0"/>
            <w:vAlign w:val="center"/>
          </w:tcPr>
          <w:p>
            <w:pPr>
              <w:rPr>
                <w:color w:val="auto"/>
              </w:rPr>
            </w:pPr>
            <w:r>
              <w:rPr>
                <w:rFonts w:hint="eastAsia" w:ascii="宋体" w:hAnsi="宋体"/>
                <w:color w:val="auto"/>
              </w:rPr>
              <w:t xml:space="preserve"> </w:t>
            </w:r>
          </w:p>
        </w:tc>
        <w:tc>
          <w:tcPr>
            <w:tcW w:w="791" w:type="dxa"/>
            <w:noWrap w:val="0"/>
            <w:vAlign w:val="center"/>
          </w:tcPr>
          <w:p>
            <w:pPr>
              <w:rPr>
                <w:color w:val="auto"/>
              </w:rPr>
            </w:pP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r>
              <w:rPr>
                <w:rFonts w:hint="eastAsia"/>
                <w:color w:val="auto"/>
              </w:rPr>
              <w:t>破洞超过规定</w:t>
            </w:r>
          </w:p>
        </w:tc>
        <w:tc>
          <w:tcPr>
            <w:tcW w:w="928" w:type="dxa"/>
            <w:noWrap w:val="0"/>
            <w:vAlign w:val="center"/>
          </w:tcPr>
          <w:p>
            <w:pPr>
              <w:rPr>
                <w:color w:val="auto"/>
              </w:rPr>
            </w:pPr>
          </w:p>
        </w:tc>
        <w:tc>
          <w:tcPr>
            <w:tcW w:w="763" w:type="dxa"/>
            <w:noWrap w:val="0"/>
            <w:vAlign w:val="center"/>
          </w:tcPr>
          <w:p>
            <w:pPr>
              <w:rPr>
                <w:color w:val="auto"/>
              </w:rPr>
            </w:pPr>
          </w:p>
        </w:tc>
        <w:tc>
          <w:tcPr>
            <w:tcW w:w="791" w:type="dxa"/>
            <w:noWrap w:val="0"/>
            <w:vAlign w:val="center"/>
          </w:tcPr>
          <w:p>
            <w:pPr>
              <w:rPr>
                <w:color w:val="auto"/>
              </w:rPr>
            </w:pPr>
            <w:r>
              <w:rPr>
                <w:rFonts w:hint="eastAsia" w:ascii="宋体" w:hAnsi="宋体"/>
                <w:color w:val="auto"/>
              </w:rPr>
              <w:t xml:space="preserve"> </w:t>
            </w: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7" w:type="dxa"/>
            <w:noWrap w:val="0"/>
            <w:vAlign w:val="center"/>
          </w:tcPr>
          <w:p>
            <w:pPr>
              <w:rPr>
                <w:color w:val="auto"/>
              </w:rPr>
            </w:pPr>
          </w:p>
        </w:tc>
        <w:tc>
          <w:tcPr>
            <w:tcW w:w="928" w:type="dxa"/>
            <w:noWrap w:val="0"/>
            <w:vAlign w:val="center"/>
          </w:tcPr>
          <w:p>
            <w:pPr>
              <w:rPr>
                <w:color w:val="auto"/>
              </w:rPr>
            </w:pPr>
          </w:p>
        </w:tc>
        <w:tc>
          <w:tcPr>
            <w:tcW w:w="763" w:type="dxa"/>
            <w:noWrap w:val="0"/>
            <w:vAlign w:val="center"/>
          </w:tcPr>
          <w:p>
            <w:pPr>
              <w:rPr>
                <w:color w:val="auto"/>
              </w:rPr>
            </w:pPr>
          </w:p>
        </w:tc>
        <w:tc>
          <w:tcPr>
            <w:tcW w:w="791" w:type="dxa"/>
            <w:noWrap w:val="0"/>
            <w:vAlign w:val="center"/>
          </w:tcPr>
          <w:p>
            <w:pPr>
              <w:rPr>
                <w:color w:val="auto"/>
              </w:rPr>
            </w:pPr>
          </w:p>
        </w:tc>
        <w:tc>
          <w:tcPr>
            <w:tcW w:w="778" w:type="dxa"/>
            <w:noWrap w:val="0"/>
            <w:vAlign w:val="center"/>
          </w:tcPr>
          <w:p>
            <w:pPr>
              <w:rPr>
                <w:color w:val="auto"/>
              </w:rPr>
            </w:pPr>
          </w:p>
        </w:tc>
        <w:tc>
          <w:tcPr>
            <w:tcW w:w="777" w:type="dxa"/>
            <w:noWrap w:val="0"/>
            <w:vAlign w:val="center"/>
          </w:tcPr>
          <w:p>
            <w:pPr>
              <w:rPr>
                <w:color w:val="auto"/>
              </w:rPr>
            </w:pPr>
          </w:p>
        </w:tc>
        <w:tc>
          <w:tcPr>
            <w:tcW w:w="2182" w:type="dxa"/>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17" w:type="dxa"/>
            <w:noWrap w:val="0"/>
            <w:vAlign w:val="center"/>
          </w:tcPr>
          <w:p>
            <w:pPr>
              <w:rPr>
                <w:color w:val="auto"/>
              </w:rPr>
            </w:pPr>
            <w:r>
              <w:rPr>
                <w:rFonts w:hint="eastAsia"/>
                <w:color w:val="auto"/>
              </w:rPr>
              <w:t>得分汇总</w:t>
            </w:r>
          </w:p>
        </w:tc>
        <w:tc>
          <w:tcPr>
            <w:tcW w:w="6219" w:type="dxa"/>
            <w:gridSpan w:val="6"/>
            <w:noWrap w:val="0"/>
            <w:vAlign w:val="center"/>
          </w:tcPr>
          <w:p>
            <w:pPr>
              <w:rPr>
                <w:color w:val="auto"/>
              </w:rPr>
            </w:pPr>
          </w:p>
        </w:tc>
        <w:tc>
          <w:tcPr>
            <w:tcW w:w="927" w:type="dxa"/>
            <w:vMerge w:val="continue"/>
            <w:noWrap w:val="0"/>
            <w:vAlign w:val="top"/>
          </w:tcPr>
          <w:p>
            <w:pPr>
              <w:rPr>
                <w:color w:val="auto"/>
              </w:rPr>
            </w:pPr>
          </w:p>
        </w:tc>
        <w:tc>
          <w:tcPr>
            <w:tcW w:w="1009" w:type="dxa"/>
            <w:vMerge w:val="continue"/>
            <w:noWrap w:val="0"/>
            <w:vAlign w:val="top"/>
          </w:tcPr>
          <w:p>
            <w:pPr>
              <w:rPr>
                <w:color w:val="auto"/>
              </w:rPr>
            </w:pPr>
          </w:p>
        </w:tc>
      </w:tr>
    </w:tbl>
    <w:p>
      <w:pPr>
        <w:pStyle w:val="93"/>
        <w:spacing w:after="100" w:line="240" w:lineRule="auto"/>
        <w:ind w:right="420" w:firstLine="0"/>
        <w:jc w:val="right"/>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rPr>
          <w:rFonts w:hint="eastAsia" w:ascii="黑体" w:hAnsi="宋体" w:eastAsia="黑体"/>
          <w:b/>
          <w:bCs/>
          <w:sz w:val="28"/>
          <w:szCs w:val="28"/>
        </w:rPr>
      </w:pPr>
    </w:p>
    <w:p>
      <w:pPr>
        <w:spacing w:line="400" w:lineRule="exact"/>
        <w:jc w:val="center"/>
      </w:pPr>
      <w:r>
        <w:rPr>
          <w:rFonts w:hint="eastAsia" w:ascii="黑体" w:hAnsi="宋体" w:eastAsia="黑体"/>
          <w:b/>
          <w:bCs/>
          <w:sz w:val="28"/>
          <w:szCs w:val="28"/>
        </w:rPr>
        <w:t>第六章  投标文件格式</w:t>
      </w:r>
    </w:p>
    <w:p>
      <w:pPr>
        <w:snapToGrid w:val="0"/>
        <w:spacing w:line="400" w:lineRule="exact"/>
        <w:ind w:left="645"/>
        <w:rPr>
          <w:rFonts w:ascii="宋体" w:hAnsi="宋体"/>
          <w:bCs/>
          <w:szCs w:val="21"/>
        </w:rPr>
      </w:pPr>
    </w:p>
    <w:p>
      <w:pPr>
        <w:snapToGrid w:val="0"/>
        <w:spacing w:line="400" w:lineRule="exact"/>
        <w:ind w:firstLine="420" w:firstLineChars="200"/>
        <w:jc w:val="center"/>
        <w:outlineLvl w:val="1"/>
        <w:rPr>
          <w:rFonts w:ascii="宋体" w:hAnsi="宋体"/>
          <w:bCs/>
          <w:szCs w:val="21"/>
        </w:rPr>
      </w:pPr>
      <w:r>
        <w:rPr>
          <w:rFonts w:hint="eastAsia" w:ascii="宋体" w:hAnsi="宋体"/>
          <w:szCs w:val="21"/>
        </w:rPr>
        <w:t>一、</w:t>
      </w:r>
      <w:r>
        <w:rPr>
          <w:rFonts w:hint="eastAsia" w:ascii="宋体" w:hAnsi="宋体"/>
          <w:bCs/>
          <w:szCs w:val="21"/>
        </w:rPr>
        <w:t>技术商务文件格式</w:t>
      </w:r>
    </w:p>
    <w:p>
      <w:pPr>
        <w:snapToGrid w:val="0"/>
        <w:spacing w:line="400" w:lineRule="exact"/>
        <w:ind w:firstLine="420" w:firstLineChars="200"/>
        <w:jc w:val="center"/>
        <w:outlineLvl w:val="1"/>
        <w:rPr>
          <w:rFonts w:ascii="宋体" w:hAnsi="宋体"/>
          <w:szCs w:val="21"/>
        </w:rPr>
      </w:pPr>
    </w:p>
    <w:p>
      <w:pPr>
        <w:snapToGrid w:val="0"/>
        <w:spacing w:line="400" w:lineRule="exact"/>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1.技术商务文件封面格式：</w:t>
      </w:r>
    </w:p>
    <w:p>
      <w:pPr>
        <w:snapToGrid w:val="0"/>
        <w:spacing w:line="400" w:lineRule="exact"/>
        <w:ind w:firstLine="5985" w:firstLineChars="2850"/>
        <w:rPr>
          <w:rFonts w:ascii="宋体" w:hAnsi="宋体"/>
          <w:bCs/>
          <w:szCs w:val="21"/>
        </w:rPr>
      </w:pP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bCs/>
          <w:szCs w:val="21"/>
        </w:rPr>
        <w:t>技术商务文件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snapToGrid w:val="0"/>
        <w:spacing w:line="400" w:lineRule="exact"/>
        <w:ind w:firstLine="420" w:firstLineChars="200"/>
        <w:outlineLvl w:val="1"/>
        <w:rPr>
          <w:rFonts w:ascii="宋体" w:hAnsi="宋体"/>
          <w:bCs/>
          <w:szCs w:val="21"/>
        </w:rPr>
      </w:pPr>
      <w:r>
        <w:rPr>
          <w:rFonts w:hint="eastAsia" w:ascii="宋体" w:hAnsi="宋体"/>
          <w:bCs/>
          <w:szCs w:val="21"/>
        </w:rPr>
        <w:t>投标人名称：</w:t>
      </w:r>
    </w:p>
    <w:p>
      <w:pPr>
        <w:snapToGrid w:val="0"/>
        <w:spacing w:line="400" w:lineRule="exact"/>
        <w:ind w:firstLine="420" w:firstLineChars="200"/>
        <w:rPr>
          <w:rFonts w:ascii="宋体" w:hAnsi="宋体"/>
          <w:szCs w:val="21"/>
        </w:rPr>
      </w:pPr>
    </w:p>
    <w:p>
      <w:pPr>
        <w:snapToGrid w:val="0"/>
        <w:spacing w:line="400" w:lineRule="exact"/>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2.评分索引表</w:t>
      </w:r>
    </w:p>
    <w:p>
      <w:pPr>
        <w:spacing w:line="400" w:lineRule="exact"/>
        <w:ind w:firstLine="420" w:firstLineChars="200"/>
        <w:rPr>
          <w:rFonts w:ascii="宋体" w:hAnsi="宋体"/>
          <w:szCs w:val="21"/>
        </w:rPr>
      </w:pPr>
      <w:r>
        <w:rPr>
          <w:rFonts w:hint="eastAsia" w:ascii="宋体" w:hAnsi="宋体"/>
          <w:szCs w:val="21"/>
        </w:rPr>
        <w:t>具体内容参见招标文件的评审内容和标准，格式如下：</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769"/>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r>
              <w:rPr>
                <w:rFonts w:hint="eastAsia" w:ascii="宋体" w:hAnsi="宋体"/>
                <w:szCs w:val="21"/>
              </w:rPr>
              <w:t>考核项目</w:t>
            </w:r>
          </w:p>
        </w:tc>
        <w:tc>
          <w:tcPr>
            <w:tcW w:w="5769" w:type="dxa"/>
            <w:vAlign w:val="center"/>
          </w:tcPr>
          <w:p>
            <w:pPr>
              <w:spacing w:line="400" w:lineRule="exact"/>
              <w:jc w:val="center"/>
              <w:rPr>
                <w:rFonts w:ascii="宋体" w:hAnsi="宋体"/>
                <w:szCs w:val="21"/>
              </w:rPr>
            </w:pPr>
            <w:r>
              <w:rPr>
                <w:rFonts w:hint="eastAsia" w:ascii="宋体" w:hAnsi="宋体"/>
                <w:szCs w:val="21"/>
              </w:rPr>
              <w:t>评标标准</w:t>
            </w:r>
          </w:p>
        </w:tc>
        <w:tc>
          <w:tcPr>
            <w:tcW w:w="1313" w:type="dxa"/>
            <w:vAlign w:val="center"/>
          </w:tcPr>
          <w:p>
            <w:pPr>
              <w:spacing w:line="400" w:lineRule="exact"/>
              <w:jc w:val="center"/>
              <w:rPr>
                <w:rFonts w:ascii="宋体" w:hAnsi="宋体"/>
                <w:szCs w:val="21"/>
              </w:rPr>
            </w:pPr>
            <w:r>
              <w:rPr>
                <w:rFonts w:hint="eastAsia" w:ascii="宋体" w:hAnsi="宋体"/>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restart"/>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bl>
    <w:p>
      <w:pPr>
        <w:spacing w:line="400" w:lineRule="exact"/>
        <w:ind w:firstLine="422" w:firstLineChars="200"/>
        <w:rPr>
          <w:rFonts w:ascii="宋体" w:hAnsi="宋体"/>
          <w:b/>
          <w:szCs w:val="21"/>
        </w:rPr>
      </w:pPr>
      <w:r>
        <w:rPr>
          <w:rFonts w:hint="eastAsia" w:ascii="宋体" w:hAnsi="宋体"/>
          <w:b/>
          <w:szCs w:val="21"/>
        </w:rPr>
        <w:t>注：</w:t>
      </w:r>
      <w:r>
        <w:rPr>
          <w:rFonts w:hint="eastAsia" w:ascii="宋体" w:hAnsi="宋体"/>
          <w:szCs w:val="21"/>
        </w:rPr>
        <w:t>如评审内容和标准中涉及样品分和演示分之类由投标人自行决定是否填写对应页码。</w:t>
      </w:r>
    </w:p>
    <w:p>
      <w:pPr>
        <w:spacing w:line="400" w:lineRule="exact"/>
        <w:ind w:firstLine="422" w:firstLineChars="200"/>
        <w:rPr>
          <w:rFonts w:ascii="宋体" w:hAnsi="宋体"/>
          <w:b/>
          <w:szCs w:val="21"/>
        </w:rPr>
      </w:pPr>
    </w:p>
    <w:p>
      <w:pPr>
        <w:spacing w:line="400" w:lineRule="exact"/>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3.技术商务文件的内容组成</w:t>
      </w:r>
    </w:p>
    <w:p>
      <w:pPr>
        <w:spacing w:line="400" w:lineRule="exact"/>
        <w:ind w:firstLine="420" w:firstLineChars="200"/>
        <w:rPr>
          <w:rFonts w:ascii="宋体" w:hAnsi="宋体"/>
          <w:szCs w:val="21"/>
        </w:rPr>
      </w:pPr>
      <w:r>
        <w:rPr>
          <w:rFonts w:hint="eastAsia" w:ascii="宋体" w:hAnsi="宋体"/>
          <w:szCs w:val="21"/>
        </w:rPr>
        <w:t>具体内容参照第三章节投标文件编制中技术商务文件的内容组成。（请按技术商务文件的内容组成先后顺序制作投标文件）</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附件一</w:t>
      </w:r>
    </w:p>
    <w:p>
      <w:pPr>
        <w:spacing w:line="400" w:lineRule="exact"/>
        <w:jc w:val="center"/>
        <w:rPr>
          <w:rFonts w:ascii="宋体" w:hAnsi="宋体"/>
          <w:szCs w:val="21"/>
        </w:rPr>
      </w:pPr>
      <w:r>
        <w:rPr>
          <w:rFonts w:hint="eastAsia" w:ascii="宋体" w:hAnsi="宋体"/>
          <w:szCs w:val="21"/>
        </w:rPr>
        <w:t>资格条件自查表</w:t>
      </w:r>
    </w:p>
    <w:tbl>
      <w:tblPr>
        <w:tblStyle w:val="24"/>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4826"/>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0" w:type="dxa"/>
            <w:gridSpan w:val="2"/>
            <w:vAlign w:val="center"/>
          </w:tcPr>
          <w:p>
            <w:pPr>
              <w:adjustRightInd w:val="0"/>
              <w:snapToGri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招标文件要求</w:t>
            </w:r>
          </w:p>
        </w:tc>
        <w:tc>
          <w:tcPr>
            <w:tcW w:w="1701" w:type="dxa"/>
            <w:vAlign w:val="center"/>
          </w:tcPr>
          <w:p>
            <w:pPr>
              <w:adjustRightInd w:val="0"/>
              <w:snapToGrid w:val="0"/>
              <w:spacing w:line="40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自查结论</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证明资料</w:t>
            </w:r>
          </w:p>
          <w:p>
            <w:pPr>
              <w:adjustRightInd w:val="0"/>
              <w:snapToGrid w:val="0"/>
              <w:spacing w:line="40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restart"/>
            <w:vAlign w:val="center"/>
          </w:tcPr>
          <w:p>
            <w:pPr>
              <w:adjustRightInd w:val="0"/>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资格审查</w:t>
            </w:r>
          </w:p>
        </w:tc>
        <w:tc>
          <w:tcPr>
            <w:tcW w:w="4826" w:type="dxa"/>
            <w:vAlign w:val="center"/>
          </w:tcPr>
          <w:p>
            <w:pPr>
              <w:adjustRightInd w:val="0"/>
              <w:snapToGrid w:val="0"/>
              <w:spacing w:line="400" w:lineRule="exact"/>
              <w:rPr>
                <w:rFonts w:asciiTheme="minorEastAsia" w:hAnsiTheme="minorEastAsia" w:eastAsiaTheme="minorEastAsia"/>
                <w:szCs w:val="21"/>
              </w:rPr>
            </w:pPr>
            <w:r>
              <w:rPr>
                <w:rFonts w:hint="eastAsia" w:asciiTheme="minorEastAsia" w:hAnsiTheme="minorEastAsia" w:eastAsiaTheme="minorEastAsia"/>
                <w:szCs w:val="21"/>
              </w:rPr>
              <w:t>1.满足《中华人民共和国政府采购法》第二十二条规定的投标人承诺书（格式见附件）；未被“信用中国”（</w:t>
            </w:r>
            <w:r>
              <w:fldChar w:fldCharType="begin"/>
            </w:r>
            <w:r>
              <w:instrText xml:space="preserve"> HYPERLINK \t "_blank" </w:instrText>
            </w:r>
            <w:r>
              <w:fldChar w:fldCharType="separate"/>
            </w:r>
            <w:r>
              <w:rPr>
                <w:rFonts w:hint="eastAsia" w:asciiTheme="minorEastAsia" w:hAnsiTheme="minorEastAsia" w:eastAsiaTheme="minorEastAsia"/>
                <w:szCs w:val="21"/>
              </w:rPr>
              <w:t>www.creditchina.gov.cn)、中国政府采购网（www.ccgp.gov.cn）列入失信被执行人、重大税收违法案件当事人名单、政府采购严重违法失信行为记录名单</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w:t>
            </w:r>
          </w:p>
        </w:tc>
        <w:tc>
          <w:tcPr>
            <w:tcW w:w="1701" w:type="dxa"/>
            <w:vAlign w:val="center"/>
          </w:tcPr>
          <w:p>
            <w:pPr>
              <w:adjustRightInd w:val="0"/>
              <w:snapToGrid w:val="0"/>
              <w:spacing w:line="400" w:lineRule="exact"/>
              <w:ind w:firstLine="315" w:firstLineChars="150"/>
              <w:rPr>
                <w:rFonts w:ascii="宋体" w:hAnsi="宋体" w:cs="宋体"/>
                <w:szCs w:val="21"/>
              </w:rPr>
            </w:pPr>
            <w:r>
              <w:rPr>
                <w:rFonts w:hint="eastAsia" w:ascii="宋体" w:hAnsi="宋体" w:cs="宋体"/>
                <w:szCs w:val="21"/>
              </w:rPr>
              <w:t>□通过</w:t>
            </w:r>
          </w:p>
          <w:p>
            <w:pPr>
              <w:tabs>
                <w:tab w:val="left" w:pos="612"/>
              </w:tabs>
              <w:spacing w:line="400" w:lineRule="exact"/>
              <w:jc w:val="center"/>
              <w:rPr>
                <w:rFonts w:asciiTheme="minorEastAsia" w:hAnsiTheme="minorEastAsia" w:eastAsiaTheme="minorEastAsia"/>
                <w:szCs w:val="21"/>
              </w:rPr>
            </w:pPr>
            <w:r>
              <w:rPr>
                <w:rFonts w:hint="eastAsia" w:ascii="宋体" w:hAnsi="宋体" w:cs="宋体"/>
                <w:szCs w:val="21"/>
              </w:rPr>
              <w:t>□不通过</w:t>
            </w:r>
          </w:p>
        </w:tc>
        <w:tc>
          <w:tcPr>
            <w:tcW w:w="1417" w:type="dxa"/>
            <w:vAlign w:val="center"/>
          </w:tcPr>
          <w:p>
            <w:pPr>
              <w:adjustRightInd w:val="0"/>
              <w:snapToGrid w:val="0"/>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vAlign w:val="center"/>
          </w:tcPr>
          <w:p>
            <w:pPr>
              <w:spacing w:line="400" w:lineRule="exact"/>
              <w:jc w:val="center"/>
              <w:rPr>
                <w:rFonts w:asciiTheme="minorEastAsia" w:hAnsiTheme="minorEastAsia" w:eastAsiaTheme="minorEastAsia"/>
                <w:szCs w:val="21"/>
              </w:rPr>
            </w:pPr>
          </w:p>
        </w:tc>
        <w:tc>
          <w:tcPr>
            <w:tcW w:w="4826" w:type="dxa"/>
            <w:vAlign w:val="center"/>
          </w:tcPr>
          <w:p>
            <w:pPr>
              <w:adjustRightInd w:val="0"/>
              <w:snapToGrid w:val="0"/>
              <w:spacing w:line="400" w:lineRule="exact"/>
              <w:rPr>
                <w:rFonts w:asciiTheme="minorEastAsia" w:hAnsiTheme="minorEastAsia" w:eastAsiaTheme="minorEastAsia"/>
                <w:szCs w:val="21"/>
              </w:rPr>
            </w:pPr>
            <w:r>
              <w:rPr>
                <w:rFonts w:hint="eastAsia" w:cs="宋体" w:asciiTheme="minorEastAsia" w:hAnsiTheme="minorEastAsia" w:eastAsiaTheme="minorEastAsia"/>
                <w:szCs w:val="21"/>
              </w:rPr>
              <w:t>2.</w:t>
            </w:r>
            <w:r>
              <w:rPr>
                <w:rFonts w:hint="eastAsia" w:asciiTheme="minorEastAsia" w:hAnsiTheme="minorEastAsia" w:eastAsiaTheme="minorEastAsia"/>
                <w:szCs w:val="21"/>
              </w:rPr>
              <w:t>落实政府采购政策需满足的资格要求：</w:t>
            </w:r>
            <w:r>
              <w:rPr>
                <w:rFonts w:hint="eastAsia" w:cs="宋体" w:asciiTheme="minorEastAsia" w:hAnsiTheme="minorEastAsia" w:eastAsiaTheme="minorEastAsia"/>
                <w:szCs w:val="21"/>
              </w:rPr>
              <w:t>见招标公告中申请人资格要求的</w:t>
            </w:r>
            <w:r>
              <w:rPr>
                <w:rFonts w:hint="eastAsia" w:asciiTheme="minorEastAsia" w:hAnsiTheme="minorEastAsia" w:eastAsiaTheme="minorEastAsia"/>
                <w:szCs w:val="21"/>
              </w:rPr>
              <w:t>落实政府采购政策需满足的资格要求；（如没有，则无须提供相关证明资料）</w:t>
            </w:r>
          </w:p>
        </w:tc>
        <w:tc>
          <w:tcPr>
            <w:tcW w:w="1701" w:type="dxa"/>
            <w:vAlign w:val="center"/>
          </w:tcPr>
          <w:p>
            <w:pPr>
              <w:adjustRightInd w:val="0"/>
              <w:snapToGrid w:val="0"/>
              <w:spacing w:line="400" w:lineRule="exact"/>
              <w:ind w:firstLine="315" w:firstLineChars="150"/>
              <w:rPr>
                <w:rFonts w:ascii="宋体" w:hAnsi="宋体" w:cs="宋体"/>
                <w:szCs w:val="21"/>
              </w:rPr>
            </w:pPr>
            <w:r>
              <w:rPr>
                <w:rFonts w:hint="eastAsia" w:ascii="宋体" w:hAnsi="宋体" w:cs="宋体"/>
                <w:szCs w:val="21"/>
              </w:rPr>
              <w:t>□通过</w:t>
            </w:r>
          </w:p>
          <w:p>
            <w:pPr>
              <w:tabs>
                <w:tab w:val="left" w:pos="612"/>
              </w:tabs>
              <w:spacing w:line="400" w:lineRule="exact"/>
              <w:jc w:val="center"/>
              <w:rPr>
                <w:rFonts w:asciiTheme="minorEastAsia" w:hAnsiTheme="minorEastAsia" w:eastAsiaTheme="minorEastAsia"/>
                <w:szCs w:val="21"/>
              </w:rPr>
            </w:pPr>
            <w:r>
              <w:rPr>
                <w:rFonts w:hint="eastAsia" w:ascii="宋体" w:hAnsi="宋体" w:cs="宋体"/>
                <w:szCs w:val="21"/>
              </w:rPr>
              <w:t>□不通过</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vMerge w:val="continue"/>
            <w:vAlign w:val="center"/>
          </w:tcPr>
          <w:p>
            <w:pPr>
              <w:spacing w:line="400" w:lineRule="exact"/>
              <w:jc w:val="center"/>
              <w:rPr>
                <w:rFonts w:asciiTheme="minorEastAsia" w:hAnsiTheme="minorEastAsia" w:eastAsiaTheme="minorEastAsia"/>
                <w:szCs w:val="21"/>
              </w:rPr>
            </w:pPr>
          </w:p>
        </w:tc>
        <w:tc>
          <w:tcPr>
            <w:tcW w:w="4826" w:type="dxa"/>
            <w:vAlign w:val="center"/>
          </w:tcPr>
          <w:p>
            <w:pPr>
              <w:adjustRightInd w:val="0"/>
              <w:snapToGrid w:val="0"/>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asciiTheme="minorEastAsia" w:hAnsiTheme="minorEastAsia" w:eastAsiaTheme="minorEastAsia"/>
                <w:szCs w:val="21"/>
              </w:rPr>
              <w:t>本项目的特定资格要求</w:t>
            </w:r>
            <w:r>
              <w:rPr>
                <w:rFonts w:hint="eastAsia" w:cs="宋体" w:asciiTheme="minorEastAsia" w:hAnsiTheme="minorEastAsia" w:eastAsiaTheme="minorEastAsia"/>
                <w:szCs w:val="21"/>
              </w:rPr>
              <w:t>：见招标公告中申请人资格要求的</w:t>
            </w:r>
            <w:r>
              <w:rPr>
                <w:rFonts w:asciiTheme="minorEastAsia" w:hAnsiTheme="minorEastAsia" w:eastAsiaTheme="minorEastAsia"/>
                <w:szCs w:val="21"/>
              </w:rPr>
              <w:t>本项目的特定资格要求</w:t>
            </w:r>
            <w:r>
              <w:rPr>
                <w:rFonts w:hint="eastAsia" w:cs="宋体" w:asciiTheme="minorEastAsia" w:hAnsiTheme="minorEastAsia" w:eastAsiaTheme="minorEastAsia"/>
                <w:szCs w:val="21"/>
              </w:rPr>
              <w:t>。（如没有，则无须提供相关证明资料）</w:t>
            </w:r>
          </w:p>
        </w:tc>
        <w:tc>
          <w:tcPr>
            <w:tcW w:w="1701" w:type="dxa"/>
            <w:vAlign w:val="center"/>
          </w:tcPr>
          <w:p>
            <w:pPr>
              <w:adjustRightInd w:val="0"/>
              <w:snapToGrid w:val="0"/>
              <w:spacing w:line="400" w:lineRule="exact"/>
              <w:ind w:firstLine="315" w:firstLineChars="150"/>
              <w:rPr>
                <w:rFonts w:ascii="宋体" w:hAnsi="宋体" w:cs="宋体"/>
                <w:szCs w:val="21"/>
              </w:rPr>
            </w:pPr>
            <w:r>
              <w:rPr>
                <w:rFonts w:hint="eastAsia" w:ascii="宋体" w:hAnsi="宋体" w:cs="宋体"/>
                <w:szCs w:val="21"/>
              </w:rPr>
              <w:t>□通过</w:t>
            </w:r>
          </w:p>
          <w:p>
            <w:pPr>
              <w:tabs>
                <w:tab w:val="left" w:pos="612"/>
              </w:tabs>
              <w:spacing w:line="400" w:lineRule="exact"/>
              <w:jc w:val="center"/>
              <w:rPr>
                <w:rFonts w:asciiTheme="minorEastAsia" w:hAnsiTheme="minorEastAsia" w:eastAsiaTheme="minorEastAsia"/>
                <w:szCs w:val="21"/>
              </w:rPr>
            </w:pPr>
            <w:r>
              <w:rPr>
                <w:rFonts w:hint="eastAsia" w:ascii="宋体" w:hAnsi="宋体" w:cs="宋体"/>
                <w:szCs w:val="21"/>
              </w:rPr>
              <w:t>□不通过</w:t>
            </w:r>
          </w:p>
        </w:tc>
        <w:tc>
          <w:tcPr>
            <w:tcW w:w="1417" w:type="dxa"/>
            <w:vAlign w:val="center"/>
          </w:tcPr>
          <w:p>
            <w:pPr>
              <w:adjustRightInd w:val="0"/>
              <w:snapToGrid w:val="0"/>
              <w:spacing w:line="400" w:lineRule="exact"/>
              <w:jc w:val="center"/>
              <w:rPr>
                <w:rFonts w:cs="宋体" w:asciiTheme="minorEastAsia" w:hAnsiTheme="minorEastAsia" w:eastAsiaTheme="minorEastAsia"/>
                <w:szCs w:val="21"/>
              </w:rPr>
            </w:pPr>
            <w:r>
              <w:rPr>
                <w:rFonts w:hint="eastAsia" w:asciiTheme="minorEastAsia" w:hAnsiTheme="minorEastAsia" w:eastAsiaTheme="minorEastAsia"/>
                <w:szCs w:val="21"/>
              </w:rPr>
              <w:t>第（）页</w:t>
            </w:r>
          </w:p>
        </w:tc>
      </w:tr>
    </w:tbl>
    <w:p>
      <w:pPr>
        <w:spacing w:line="400" w:lineRule="exact"/>
        <w:rPr>
          <w:rFonts w:ascii="宋体" w:hAnsi="宋体"/>
          <w:b/>
          <w:szCs w:val="21"/>
        </w:rPr>
      </w:pPr>
      <w:r>
        <w:rPr>
          <w:rFonts w:hint="eastAsia" w:ascii="宋体" w:hAnsi="宋体"/>
          <w:b/>
          <w:szCs w:val="21"/>
        </w:rPr>
        <w:t>备注：资格条件自查表将作为</w:t>
      </w:r>
      <w:r>
        <w:rPr>
          <w:rFonts w:hint="eastAsia" w:ascii="宋体" w:hAnsi="宋体"/>
          <w:b/>
          <w:bCs/>
          <w:szCs w:val="21"/>
        </w:rPr>
        <w:t>投标人</w:t>
      </w:r>
      <w:r>
        <w:rPr>
          <w:rFonts w:hint="eastAsia" w:ascii="宋体" w:hAnsi="宋体"/>
          <w:b/>
          <w:szCs w:val="21"/>
        </w:rPr>
        <w:t>有效性审查的重要内容之一，</w:t>
      </w:r>
      <w:r>
        <w:rPr>
          <w:rFonts w:hint="eastAsia" w:ascii="宋体" w:hAnsi="宋体"/>
          <w:b/>
          <w:bCs/>
          <w:szCs w:val="21"/>
        </w:rPr>
        <w:t>投标人</w:t>
      </w:r>
      <w:r>
        <w:rPr>
          <w:rFonts w:hint="eastAsia" w:ascii="宋体" w:hAnsi="宋体"/>
          <w:b/>
          <w:szCs w:val="21"/>
        </w:rPr>
        <w:t>必须严格按照其内容及序列要求在投标文件中对应如实提供，对资格性证明文件的任何缺漏和不符合项将会直接导致投标无效！</w:t>
      </w:r>
    </w:p>
    <w:p>
      <w:pPr>
        <w:snapToGrid w:val="0"/>
        <w:spacing w:line="400" w:lineRule="exact"/>
        <w:rPr>
          <w:rFonts w:ascii="宋体" w:hAnsi="宋体"/>
          <w:b/>
          <w:spacing w:val="-4"/>
          <w:sz w:val="18"/>
          <w:szCs w:val="20"/>
        </w:rPr>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400" w:lineRule="exact"/>
        <w:jc w:val="center"/>
        <w:rPr>
          <w:rFonts w:ascii="宋体" w:hAnsi="宋体"/>
          <w:b/>
          <w:sz w:val="24"/>
        </w:rPr>
      </w:pPr>
      <w:r>
        <w:rPr>
          <w:rFonts w:hint="eastAsia" w:ascii="宋体" w:hAnsi="宋体"/>
          <w:b/>
          <w:sz w:val="24"/>
        </w:rPr>
        <w:t>满足《中华人民共和国政府采购法》第二十二条规定的投标人承诺书</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我公司/单位满足《中华人民共和国政府采购法》第二十二条规定的投标人资格条件：</w:t>
      </w:r>
    </w:p>
    <w:p>
      <w:pPr>
        <w:spacing w:line="400" w:lineRule="exact"/>
        <w:ind w:firstLine="420" w:firstLineChars="200"/>
        <w:rPr>
          <w:rFonts w:ascii="宋体" w:hAnsi="宋体"/>
          <w:szCs w:val="21"/>
        </w:rPr>
      </w:pPr>
      <w:r>
        <w:rPr>
          <w:rFonts w:hint="eastAsia" w:ascii="宋体" w:hAnsi="宋体"/>
          <w:szCs w:val="21"/>
        </w:rPr>
        <w:t>1.具有独立承担民事责任的能力；</w:t>
      </w:r>
    </w:p>
    <w:p>
      <w:pPr>
        <w:spacing w:line="400" w:lineRule="exact"/>
        <w:ind w:firstLine="420" w:firstLineChars="200"/>
        <w:rPr>
          <w:rFonts w:ascii="宋体" w:hAnsi="宋体"/>
          <w:szCs w:val="21"/>
        </w:rPr>
      </w:pPr>
      <w:r>
        <w:rPr>
          <w:rFonts w:hint="eastAsia" w:ascii="宋体" w:hAnsi="宋体"/>
          <w:szCs w:val="21"/>
        </w:rPr>
        <w:t>2.具有良好的商业信誉和健全的财务会计制度；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3.具有履行合同所必需的设备和专业技术能力；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4.有依法缴纳税收和社会保障资金的良好记录；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5.参加政府采购活动前三年内，在经营活动中没有重大违法记录；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6.法律、行政法规规定的其他条件。</w:t>
      </w:r>
    </w:p>
    <w:p>
      <w:pPr>
        <w:spacing w:line="400" w:lineRule="exact"/>
        <w:ind w:firstLine="420" w:firstLineChars="200"/>
        <w:rPr>
          <w:rFonts w:ascii="宋体" w:hAnsi="宋体"/>
          <w:szCs w:val="21"/>
        </w:rPr>
      </w:pPr>
      <w:r>
        <w:rPr>
          <w:rFonts w:hint="eastAsia" w:ascii="宋体" w:hAnsi="宋体"/>
          <w:szCs w:val="21"/>
        </w:rPr>
        <w:t>特此承诺！</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830" w:firstLineChars="2300"/>
        <w:rPr>
          <w:rFonts w:ascii="宋体" w:hAnsi="宋体"/>
          <w:szCs w:val="21"/>
        </w:rPr>
      </w:pPr>
      <w:r>
        <w:rPr>
          <w:rFonts w:hint="eastAsia" w:ascii="宋体" w:hAnsi="宋体"/>
          <w:szCs w:val="21"/>
        </w:rPr>
        <w:t xml:space="preserve">投标人（盖章）：        </w:t>
      </w:r>
    </w:p>
    <w:p>
      <w:pPr>
        <w:spacing w:line="400" w:lineRule="exact"/>
        <w:ind w:firstLine="1680" w:firstLineChars="800"/>
        <w:rPr>
          <w:rFonts w:ascii="宋体" w:hAnsi="宋体"/>
          <w:szCs w:val="21"/>
        </w:rPr>
      </w:pPr>
      <w:r>
        <w:rPr>
          <w:rFonts w:hint="eastAsia" w:ascii="宋体" w:hAnsi="宋体"/>
          <w:szCs w:val="21"/>
        </w:rPr>
        <w:t xml:space="preserve">投标人的法定代表人／负责人或其授权代表(签字)：        </w:t>
      </w:r>
    </w:p>
    <w:p>
      <w:pPr>
        <w:spacing w:line="400" w:lineRule="exact"/>
        <w:ind w:firstLine="420" w:firstLineChars="200"/>
        <w:rPr>
          <w:rFonts w:ascii="宋体" w:hAnsi="宋体"/>
          <w:szCs w:val="21"/>
        </w:rPr>
      </w:pPr>
      <w:r>
        <w:rPr>
          <w:rFonts w:hint="eastAsia" w:ascii="宋体" w:hAnsi="宋体"/>
          <w:szCs w:val="21"/>
        </w:rPr>
        <w:t xml:space="preserve">                                                  日  期：  </w:t>
      </w:r>
    </w:p>
    <w:p>
      <w:pPr>
        <w:spacing w:line="400" w:lineRule="exact"/>
        <w:ind w:firstLine="420" w:firstLineChars="200"/>
        <w:rPr>
          <w:rFonts w:ascii="宋体" w:hAnsi="宋体"/>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snapToGrid w:val="0"/>
        <w:spacing w:beforeLines="50" w:after="50"/>
        <w:jc w:val="left"/>
        <w:rPr>
          <w:rFonts w:ascii="宋体" w:hAnsi="宋体"/>
          <w:b/>
          <w:spacing w:val="-4"/>
          <w:sz w:val="18"/>
          <w:szCs w:val="20"/>
        </w:rPr>
      </w:pPr>
    </w:p>
    <w:p>
      <w:pPr>
        <w:spacing w:line="400" w:lineRule="exact"/>
        <w:rPr>
          <w:rFonts w:ascii="宋体" w:hAnsi="宋体"/>
          <w:b/>
          <w:szCs w:val="21"/>
        </w:rPr>
      </w:pPr>
    </w:p>
    <w:p>
      <w:pPr>
        <w:spacing w:line="400" w:lineRule="exact"/>
        <w:rPr>
          <w:rFonts w:ascii="宋体" w:hAnsi="宋体"/>
          <w:b/>
          <w:szCs w:val="21"/>
        </w:rPr>
      </w:pPr>
    </w:p>
    <w:p>
      <w:pPr>
        <w:pStyle w:val="3"/>
      </w:pPr>
    </w:p>
    <w:p>
      <w:pPr>
        <w:widowControl/>
        <w:spacing w:line="600" w:lineRule="exact"/>
        <w:ind w:right="159"/>
        <w:rPr>
          <w:rFonts w:ascii="宋体" w:hAnsi="宋体"/>
          <w:b/>
          <w:sz w:val="24"/>
        </w:rPr>
      </w:pPr>
    </w:p>
    <w:p>
      <w:pPr>
        <w:widowControl/>
        <w:spacing w:line="600" w:lineRule="exact"/>
        <w:ind w:right="159"/>
        <w:jc w:val="center"/>
        <w:rPr>
          <w:rFonts w:ascii="宋体" w:hAnsi="宋体"/>
          <w:b/>
          <w:sz w:val="24"/>
        </w:rPr>
      </w:pPr>
      <w:r>
        <w:rPr>
          <w:rFonts w:hint="eastAsia" w:ascii="宋体" w:hAnsi="宋体"/>
          <w:b/>
          <w:sz w:val="24"/>
        </w:rPr>
        <w:t>承 诺 函</w:t>
      </w:r>
    </w:p>
    <w:p>
      <w:pPr>
        <w:widowControl/>
        <w:spacing w:line="600" w:lineRule="exact"/>
        <w:ind w:right="159"/>
        <w:jc w:val="center"/>
        <w:rPr>
          <w:rFonts w:ascii="宋体" w:hAnsi="宋体"/>
          <w:b/>
          <w:sz w:val="24"/>
        </w:rPr>
      </w:pPr>
    </w:p>
    <w:p>
      <w:pPr>
        <w:widowControl/>
        <w:spacing w:line="600" w:lineRule="exact"/>
        <w:ind w:right="159"/>
        <w:rPr>
          <w:rFonts w:hint="eastAsia" w:ascii="宋体" w:hAnsi="宋体" w:eastAsia="宋体"/>
          <w:szCs w:val="21"/>
          <w:lang w:eastAsia="zh-CN"/>
        </w:rPr>
      </w:pPr>
      <w:r>
        <w:rPr>
          <w:rFonts w:hint="eastAsia" w:ascii="宋体" w:hAnsi="宋体"/>
          <w:szCs w:val="21"/>
        </w:rPr>
        <w:t>致:</w:t>
      </w:r>
      <w:r>
        <w:rPr>
          <w:rFonts w:hint="eastAsia" w:ascii="宋体" w:hAnsi="宋体"/>
          <w:szCs w:val="21"/>
          <w:lang w:eastAsia="zh-CN"/>
        </w:rPr>
        <w:t>宁海童氏工程管理咨询有限公司</w:t>
      </w:r>
    </w:p>
    <w:p>
      <w:pPr>
        <w:widowControl/>
        <w:spacing w:line="600" w:lineRule="exact"/>
        <w:ind w:right="159"/>
        <w:rPr>
          <w:rFonts w:hint="eastAsia" w:ascii="微软雅黑" w:hAnsi="微软雅黑" w:eastAsia="微软雅黑"/>
          <w:szCs w:val="21"/>
          <w:shd w:val="clear" w:color="auto" w:fill="FFFFFF"/>
          <w:lang w:eastAsia="zh-CN"/>
        </w:rPr>
      </w:pPr>
      <w:r>
        <w:rPr>
          <w:rFonts w:hint="eastAsia" w:ascii="宋体" w:hAnsi="宋体"/>
          <w:szCs w:val="21"/>
        </w:rPr>
        <w:t xml:space="preserve">    我公司/单位承诺我公司/单位未被“信用中国”（</w:t>
      </w:r>
      <w:r>
        <w:fldChar w:fldCharType="begin"/>
      </w:r>
      <w:r>
        <w:instrText xml:space="preserve"> HYPERLINK \t "_blank" </w:instrText>
      </w:r>
      <w:r>
        <w:fldChar w:fldCharType="separate"/>
      </w:r>
      <w:r>
        <w:rPr>
          <w:rFonts w:hint="eastAsia" w:ascii="宋体" w:hAnsi="宋体"/>
        </w:rPr>
        <w:t>www.creditchina.gov.cn)、中国政府采购网（www.ccgp.gov.cn）列入失信被执行人、重大税收违法案件当事人名单、政府采购严重违法失信行为记录名单</w:t>
      </w:r>
      <w:r>
        <w:rPr>
          <w:rFonts w:hint="eastAsia" w:ascii="宋体" w:hAnsi="宋体"/>
        </w:rPr>
        <w:fldChar w:fldCharType="end"/>
      </w:r>
      <w:r>
        <w:rPr>
          <w:rFonts w:hint="eastAsia" w:ascii="微软雅黑" w:hAnsi="微软雅黑" w:eastAsia="微软雅黑"/>
          <w:szCs w:val="21"/>
          <w:shd w:val="clear" w:color="auto" w:fill="FFFFFF"/>
        </w:rPr>
        <w:t>。</w:t>
      </w:r>
    </w:p>
    <w:p>
      <w:pPr>
        <w:widowControl/>
        <w:spacing w:line="600" w:lineRule="exact"/>
        <w:ind w:right="159"/>
        <w:rPr>
          <w:rFonts w:hint="eastAsia" w:ascii="宋体" w:hAnsi="宋体" w:eastAsia="宋体"/>
          <w:szCs w:val="21"/>
          <w:lang w:eastAsia="zh-CN"/>
        </w:rPr>
      </w:pPr>
      <w:r>
        <w:rPr>
          <w:rFonts w:hint="eastAsia" w:ascii="宋体" w:hAnsi="宋体"/>
          <w:szCs w:val="21"/>
        </w:rPr>
        <w:t xml:space="preserve">    针对上述承诺，我司保证严格遵守！如有违反，愿无条件放弃中标，并接受处理，承担相应的责任。 </w:t>
      </w:r>
    </w:p>
    <w:p>
      <w:pPr>
        <w:pStyle w:val="2"/>
        <w:rPr>
          <w:rFonts w:hint="eastAsia"/>
          <w:lang w:eastAsia="zh-CN"/>
        </w:rPr>
      </w:pPr>
    </w:p>
    <w:p>
      <w:pPr>
        <w:pStyle w:val="2"/>
        <w:rPr>
          <w:rFonts w:hint="eastAsia"/>
          <w:lang w:eastAsia="zh-CN"/>
        </w:rPr>
      </w:pPr>
    </w:p>
    <w:p>
      <w:pPr>
        <w:pStyle w:val="2"/>
        <w:rPr>
          <w:rFonts w:hint="eastAsia"/>
          <w:lang w:eastAsia="zh-CN"/>
        </w:rPr>
      </w:pPr>
    </w:p>
    <w:p>
      <w:pPr>
        <w:widowControl/>
        <w:spacing w:line="600" w:lineRule="exact"/>
        <w:ind w:right="159"/>
        <w:rPr>
          <w:rFonts w:hint="eastAsia" w:ascii="宋体" w:hAnsi="宋体" w:eastAsia="宋体"/>
          <w:szCs w:val="21"/>
          <w:lang w:eastAsia="zh-CN"/>
        </w:rPr>
      </w:pPr>
      <w:r>
        <w:rPr>
          <w:rFonts w:hint="eastAsia" w:ascii="宋体" w:hAnsi="宋体"/>
          <w:szCs w:val="21"/>
        </w:rPr>
        <w:t>投标人（盖章）：</w:t>
      </w:r>
    </w:p>
    <w:p>
      <w:pPr>
        <w:widowControl/>
        <w:spacing w:line="600" w:lineRule="exact"/>
        <w:ind w:right="159"/>
        <w:rPr>
          <w:rFonts w:hint="eastAsia" w:ascii="宋体" w:hAnsi="宋体" w:eastAsia="宋体"/>
          <w:szCs w:val="21"/>
          <w:lang w:eastAsia="zh-CN"/>
        </w:rPr>
      </w:pPr>
      <w:r>
        <w:rPr>
          <w:rFonts w:hint="eastAsia" w:ascii="宋体" w:hAnsi="宋体"/>
          <w:szCs w:val="21"/>
        </w:rPr>
        <w:t>法定代表人／负责人或授权代表（签字）：</w:t>
      </w:r>
    </w:p>
    <w:p>
      <w:pPr>
        <w:widowControl/>
        <w:spacing w:line="600" w:lineRule="exact"/>
        <w:ind w:right="159"/>
        <w:rPr>
          <w:rFonts w:ascii="宋体" w:hAnsi="宋体"/>
          <w:szCs w:val="21"/>
        </w:rPr>
      </w:pPr>
      <w:r>
        <w:rPr>
          <w:rFonts w:hint="eastAsia" w:ascii="宋体" w:hAnsi="宋体"/>
          <w:szCs w:val="21"/>
        </w:rPr>
        <w:t>日期：</w:t>
      </w:r>
    </w:p>
    <w:p>
      <w:pPr>
        <w:snapToGrid w:val="0"/>
        <w:spacing w:line="600" w:lineRule="exact"/>
        <w:ind w:firstLine="420" w:firstLineChars="200"/>
        <w:jc w:val="left"/>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pacing w:line="400" w:lineRule="exact"/>
        <w:rPr>
          <w:rFonts w:ascii="宋体" w:hAnsi="宋体"/>
          <w:szCs w:val="21"/>
        </w:rPr>
      </w:pPr>
    </w:p>
    <w:p>
      <w:pPr>
        <w:spacing w:line="400" w:lineRule="exact"/>
        <w:jc w:val="left"/>
        <w:rPr>
          <w:rFonts w:ascii="宋体" w:hAnsi="宋体"/>
          <w:szCs w:val="21"/>
        </w:rPr>
      </w:pPr>
      <w:r>
        <w:rPr>
          <w:rFonts w:hint="eastAsia" w:ascii="宋体" w:hAnsi="宋体"/>
          <w:szCs w:val="21"/>
        </w:rPr>
        <w:t>附件二</w:t>
      </w:r>
    </w:p>
    <w:p>
      <w:pPr>
        <w:spacing w:line="400" w:lineRule="exact"/>
        <w:jc w:val="center"/>
        <w:rPr>
          <w:rFonts w:ascii="宋体" w:hAnsi="宋体"/>
          <w:szCs w:val="21"/>
        </w:rPr>
      </w:pPr>
      <w:r>
        <w:rPr>
          <w:rFonts w:hint="eastAsia" w:ascii="宋体" w:hAnsi="宋体"/>
          <w:szCs w:val="21"/>
        </w:rPr>
        <w:t>符合性自查表</w:t>
      </w:r>
    </w:p>
    <w:tbl>
      <w:tblPr>
        <w:tblStyle w:val="24"/>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5407"/>
        <w:gridCol w:w="127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9" w:type="dxa"/>
            <w:gridSpan w:val="2"/>
            <w:vAlign w:val="center"/>
          </w:tcPr>
          <w:p>
            <w:pPr>
              <w:adjustRightInd w:val="0"/>
              <w:snapToGrid w:val="0"/>
              <w:spacing w:line="352"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招标文件要求</w:t>
            </w:r>
          </w:p>
        </w:tc>
        <w:tc>
          <w:tcPr>
            <w:tcW w:w="1276" w:type="dxa"/>
            <w:vAlign w:val="center"/>
          </w:tcPr>
          <w:p>
            <w:pPr>
              <w:adjustRightInd w:val="0"/>
              <w:snapToGrid w:val="0"/>
              <w:spacing w:line="352"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自查结论</w:t>
            </w:r>
          </w:p>
        </w:tc>
        <w:tc>
          <w:tcPr>
            <w:tcW w:w="1241" w:type="dxa"/>
            <w:vAlign w:val="center"/>
          </w:tcPr>
          <w:p>
            <w:pPr>
              <w:adjustRightInd w:val="0"/>
              <w:snapToGrid w:val="0"/>
              <w:spacing w:line="352"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证明资料</w:t>
            </w:r>
          </w:p>
          <w:p>
            <w:pPr>
              <w:adjustRightInd w:val="0"/>
              <w:snapToGrid w:val="0"/>
              <w:spacing w:line="352" w:lineRule="exact"/>
              <w:jc w:val="center"/>
              <w:rPr>
                <w:rFonts w:cs="宋体" w:asciiTheme="minorEastAsia" w:hAnsiTheme="minorEastAsia" w:eastAsiaTheme="minorEastAsia"/>
                <w:szCs w:val="21"/>
              </w:rPr>
            </w:pPr>
            <w:r>
              <w:rPr>
                <w:rFonts w:cs="宋体" w:asciiTheme="minorEastAsia" w:hAnsiTheme="minorEastAsia" w:eastAsiaTheme="minorEastAsia"/>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技术</w:t>
            </w:r>
          </w:p>
        </w:tc>
        <w:tc>
          <w:tcPr>
            <w:tcW w:w="5407" w:type="dxa"/>
            <w:vAlign w:val="center"/>
          </w:tcPr>
          <w:p>
            <w:pPr>
              <w:tabs>
                <w:tab w:val="left" w:pos="612"/>
              </w:tabs>
              <w:spacing w:line="352" w:lineRule="exact"/>
              <w:rPr>
                <w:rFonts w:asciiTheme="minorEastAsia" w:hAnsiTheme="minorEastAsia" w:eastAsiaTheme="minorEastAsia"/>
                <w:szCs w:val="21"/>
              </w:rPr>
            </w:pPr>
            <w:r>
              <w:rPr>
                <w:rFonts w:hint="eastAsia" w:asciiTheme="minorEastAsia" w:hAnsiTheme="minorEastAsia" w:eastAsiaTheme="minorEastAsia"/>
                <w:szCs w:val="21"/>
              </w:rPr>
              <w:t>1.投标函已提交并符合招标文件要求的；（格式见附件）</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tabs>
                <w:tab w:val="left" w:pos="612"/>
              </w:tabs>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tabs>
                <w:tab w:val="left" w:pos="612"/>
              </w:tabs>
              <w:spacing w:line="352"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法定代表人／负责人身份证明书</w:t>
            </w:r>
            <w:r>
              <w:rPr>
                <w:rFonts w:cs="宋体" w:asciiTheme="minorEastAsia" w:hAnsiTheme="minorEastAsia" w:eastAsiaTheme="minorEastAsia"/>
                <w:szCs w:val="21"/>
                <w:shd w:val="clear" w:color="auto" w:fill="FFFFFF"/>
              </w:rPr>
              <w:t>》</w:t>
            </w:r>
            <w:r>
              <w:rPr>
                <w:rFonts w:hint="eastAsia" w:asciiTheme="minorEastAsia" w:hAnsiTheme="minorEastAsia" w:eastAsiaTheme="minorEastAsia"/>
                <w:szCs w:val="21"/>
              </w:rPr>
              <w:t>已提交的；（格式见附件）</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tabs>
                <w:tab w:val="left" w:pos="612"/>
              </w:tabs>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投标文件按招标文件要求签署、盖章的；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tabs>
                <w:tab w:val="left" w:pos="612"/>
              </w:tabs>
              <w:spacing w:line="352" w:lineRule="exact"/>
              <w:rPr>
                <w:rFonts w:asciiTheme="minorEastAsia" w:hAnsiTheme="minorEastAsia" w:eastAsiaTheme="minorEastAsia"/>
                <w:szCs w:val="21"/>
              </w:rPr>
            </w:pPr>
            <w:r>
              <w:rPr>
                <w:rFonts w:hint="eastAsia" w:cs="宋体" w:asciiTheme="minorEastAsia" w:hAnsiTheme="minorEastAsia" w:eastAsiaTheme="minorEastAsia"/>
                <w:szCs w:val="21"/>
                <w:shd w:val="clear" w:color="auto" w:fill="FFFFFF"/>
              </w:rPr>
              <w:t>4.</w:t>
            </w:r>
            <w:r>
              <w:rPr>
                <w:rFonts w:cs="宋体" w:asciiTheme="minorEastAsia" w:hAnsiTheme="minorEastAsia" w:eastAsiaTheme="minorEastAsia"/>
                <w:szCs w:val="21"/>
                <w:shd w:val="clear" w:color="auto" w:fill="FFFFFF"/>
              </w:rPr>
              <w:t>具备招标文件中规定的资格要求的</w:t>
            </w:r>
            <w:r>
              <w:rPr>
                <w:rFonts w:hint="eastAsia" w:asciiTheme="minorEastAsia" w:hAnsiTheme="minorEastAsia" w:eastAsiaTheme="minorEastAsia"/>
                <w:szCs w:val="21"/>
              </w:rPr>
              <w:t>；</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tabs>
                <w:tab w:val="left" w:pos="612"/>
              </w:tabs>
              <w:spacing w:line="352" w:lineRule="exact"/>
              <w:jc w:val="center"/>
              <w:rPr>
                <w:rFonts w:cs="宋体" w:asciiTheme="minorEastAsia" w:hAnsiTheme="minorEastAsia" w:eastAsiaTheme="minorEastAsia"/>
                <w:szCs w:val="21"/>
                <w:shd w:val="clear" w:color="auto" w:fill="FFFFFF"/>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5.不存在投标有效期不足的；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6.</w:t>
            </w:r>
            <w:r>
              <w:rPr>
                <w:rFonts w:cs="宋体" w:asciiTheme="minorEastAsia" w:hAnsiTheme="minorEastAsia" w:eastAsiaTheme="minorEastAsia"/>
                <w:szCs w:val="21"/>
                <w:shd w:val="clear" w:color="auto" w:fill="FFFFFF"/>
              </w:rPr>
              <w:t>授权代表</w:t>
            </w:r>
            <w:r>
              <w:rPr>
                <w:rFonts w:hint="eastAsia" w:cs="宋体" w:asciiTheme="minorEastAsia" w:hAnsiTheme="minorEastAsia" w:eastAsiaTheme="minorEastAsia"/>
                <w:szCs w:val="21"/>
                <w:shd w:val="clear" w:color="auto" w:fill="FFFFFF"/>
              </w:rPr>
              <w:t>有</w:t>
            </w:r>
            <w:r>
              <w:rPr>
                <w:rFonts w:cs="宋体" w:asciiTheme="minorEastAsia" w:hAnsiTheme="minorEastAsia" w:eastAsiaTheme="minorEastAsia"/>
                <w:szCs w:val="21"/>
                <w:shd w:val="clear" w:color="auto" w:fill="FFFFFF"/>
              </w:rPr>
              <w:t>《</w:t>
            </w:r>
            <w:r>
              <w:rPr>
                <w:rFonts w:hint="eastAsia" w:cs="宋体" w:asciiTheme="minorEastAsia" w:hAnsiTheme="minorEastAsia" w:eastAsiaTheme="minorEastAsia"/>
                <w:szCs w:val="21"/>
                <w:shd w:val="clear" w:color="auto" w:fill="FFFFFF"/>
              </w:rPr>
              <w:t>法定代表人／负责人授权委托书</w:t>
            </w:r>
            <w:r>
              <w:rPr>
                <w:rFonts w:cs="宋体" w:asciiTheme="minorEastAsia" w:hAnsiTheme="minorEastAsia" w:eastAsiaTheme="minorEastAsia"/>
                <w:szCs w:val="21"/>
                <w:shd w:val="clear" w:color="auto" w:fill="FFFFFF"/>
              </w:rPr>
              <w:t>》的；</w:t>
            </w:r>
            <w:r>
              <w:rPr>
                <w:rFonts w:hint="eastAsia" w:cs="宋体" w:asciiTheme="minorEastAsia" w:hAnsiTheme="minorEastAsia" w:eastAsiaTheme="minorEastAsia"/>
                <w:szCs w:val="21"/>
                <w:shd w:val="clear" w:color="auto" w:fill="FFFFFF"/>
              </w:rPr>
              <w:t>（格式见附件）</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投标文件不含有</w:t>
            </w:r>
            <w:r>
              <w:rPr>
                <w:rFonts w:hint="eastAsia" w:asciiTheme="minorEastAsia" w:hAnsiTheme="minorEastAsia" w:eastAsiaTheme="minorEastAsia"/>
                <w:szCs w:val="21"/>
              </w:rPr>
              <w:t>采购人</w:t>
            </w:r>
            <w:r>
              <w:rPr>
                <w:rFonts w:asciiTheme="minorEastAsia" w:hAnsiTheme="minorEastAsia" w:eastAsiaTheme="minorEastAsia"/>
                <w:szCs w:val="21"/>
              </w:rPr>
              <w:t>不能接受的附加条件的；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8.不存在</w:t>
            </w:r>
            <w:r>
              <w:rPr>
                <w:rFonts w:asciiTheme="minorEastAsia" w:hAnsiTheme="minorEastAsia" w:eastAsiaTheme="minorEastAsia"/>
                <w:szCs w:val="21"/>
              </w:rPr>
              <w:t>提供虚假材料投标的；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9.与招标文件无重大偏离、满足带</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号实质性指标的投标文件；</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投标</w:t>
            </w:r>
            <w:r>
              <w:rPr>
                <w:rFonts w:hint="eastAsia" w:asciiTheme="minorEastAsia" w:hAnsiTheme="minorEastAsia" w:eastAsiaTheme="minorEastAsia"/>
                <w:szCs w:val="21"/>
              </w:rPr>
              <w:t>服务</w:t>
            </w:r>
            <w:r>
              <w:rPr>
                <w:rFonts w:asciiTheme="minorEastAsia" w:hAnsiTheme="minorEastAsia" w:eastAsiaTheme="minorEastAsia"/>
                <w:szCs w:val="21"/>
              </w:rPr>
              <w:t>方案明确，不存在一个或一个以上备选（替代）投标方案的；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11.属国家实行经营/制造许可证、注册证、行业准入证、强制认证的，提供相关证书；</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12.技术商务文件中未出现投标报价内容的；</w:t>
            </w:r>
          </w:p>
        </w:tc>
        <w:tc>
          <w:tcPr>
            <w:tcW w:w="1276" w:type="dxa"/>
            <w:vAlign w:val="center"/>
          </w:tcPr>
          <w:p>
            <w:pPr>
              <w:adjustRightInd w:val="0"/>
              <w:snapToGrid w:val="0"/>
              <w:spacing w:line="352" w:lineRule="exact"/>
              <w:ind w:firstLine="315" w:firstLineChars="150"/>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13.投标人未被视为串通投标的；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14.不存在</w:t>
            </w:r>
            <w:r>
              <w:rPr>
                <w:rFonts w:cs="Cambria Math" w:asciiTheme="minorEastAsia" w:hAnsiTheme="minorEastAsia" w:eastAsiaTheme="minorEastAsia"/>
                <w:szCs w:val="21"/>
              </w:rPr>
              <w:t>仅提交电子备份投标文件的；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15.不存在法律、法规和招标文件规定的其他无效情形。</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52" w:lineRule="exact"/>
              <w:jc w:val="center"/>
              <w:rPr>
                <w:rFonts w:asciiTheme="minorEastAsia" w:hAnsiTheme="minorEastAsia" w:eastAsiaTheme="minorEastAsia"/>
                <w:szCs w:val="21"/>
                <w:highlight w:val="yellow"/>
              </w:rPr>
            </w:pPr>
            <w:r>
              <w:rPr>
                <w:rFonts w:asciiTheme="minorEastAsia" w:hAnsiTheme="minorEastAsia" w:eastAsiaTheme="minorEastAsia"/>
                <w:szCs w:val="21"/>
              </w:rPr>
              <w:t>商务资信</w:t>
            </w:r>
          </w:p>
        </w:tc>
        <w:tc>
          <w:tcPr>
            <w:tcW w:w="5407"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1.营业执照副本复印件、组织机构代码证复印件（如果已经换取证照合一的，可仅提供合一后的营业执照副本）。</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2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2.付款方式：</w:t>
            </w:r>
            <w:r>
              <w:rPr>
                <w:rFonts w:hint="eastAsia" w:ascii="宋体" w:hAnsi="宋体"/>
                <w:bCs/>
                <w:szCs w:val="32"/>
              </w:rPr>
              <w:t>承包费用由院方在确认工作完成的情况下，按月以支票方式支付给承包方。</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60"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3.服务期限：</w:t>
            </w:r>
            <w:r>
              <w:rPr>
                <w:rFonts w:hint="eastAsia" w:cs="Arial" w:asciiTheme="majorEastAsia" w:hAnsiTheme="majorEastAsia" w:eastAsiaTheme="majorEastAsia"/>
                <w:szCs w:val="21"/>
              </w:rPr>
              <w:t>合同服务期限为3年，合同一年一签，第二年根据中标人服务情况、被考核情况和资金安排情况由采购人确定是否续订合同，三年合同期内服务费用不作调整，合同续签须报财政局（采购办）备案。</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spacing w:line="352" w:lineRule="exact"/>
              <w:jc w:val="center"/>
              <w:rPr>
                <w:rFonts w:asciiTheme="minorEastAsia" w:hAnsiTheme="minorEastAsia" w:eastAsiaTheme="minorEastAsia"/>
                <w:szCs w:val="21"/>
              </w:rPr>
            </w:pPr>
            <w:r>
              <w:rPr>
                <w:rFonts w:asciiTheme="minorEastAsia" w:hAnsiTheme="minorEastAsia" w:eastAsiaTheme="minorEastAsia"/>
                <w:szCs w:val="21"/>
              </w:rPr>
              <w:t>报价</w:t>
            </w: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投标文件按招标文件要求签署、盖章的；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adjustRightInd w:val="0"/>
              <w:snapToGrid w:val="0"/>
              <w:spacing w:line="352" w:lineRule="exact"/>
              <w:jc w:val="center"/>
              <w:rPr>
                <w:rFonts w:ascii="宋体" w:hAnsi="宋体" w:cs="宋体"/>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投标文件不含有</w:t>
            </w:r>
            <w:r>
              <w:rPr>
                <w:rFonts w:hint="eastAsia" w:asciiTheme="minorEastAsia" w:hAnsiTheme="minorEastAsia" w:eastAsiaTheme="minorEastAsia"/>
                <w:szCs w:val="21"/>
              </w:rPr>
              <w:t>采购人</w:t>
            </w:r>
            <w:r>
              <w:rPr>
                <w:rFonts w:asciiTheme="minorEastAsia" w:hAnsiTheme="minorEastAsia" w:eastAsiaTheme="minorEastAsia"/>
                <w:szCs w:val="21"/>
              </w:rPr>
              <w:t>不能接受的附加条件的；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3.不存在</w:t>
            </w:r>
            <w:r>
              <w:rPr>
                <w:rFonts w:asciiTheme="minorEastAsia" w:hAnsiTheme="minorEastAsia" w:eastAsiaTheme="minorEastAsia"/>
                <w:szCs w:val="21"/>
              </w:rPr>
              <w:t>提供虚假材料投标的；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4.与招标文件无重大偏离、满足带</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号实质性指标的投标文件；</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采用人民币报价或者按照招标文件标明的币种报价的；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6.报价不超过招标文件中规定的预算金额或者最高限价的；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7.投标报价不具有选择性；</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评标委员会认为投标人的</w:t>
            </w:r>
            <w:r>
              <w:rPr>
                <w:rFonts w:hint="eastAsia" w:asciiTheme="minorEastAsia" w:hAnsiTheme="minorEastAsia" w:eastAsiaTheme="minor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9.投标人对根据修正原则修正后的报价确认的；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tabs>
                <w:tab w:val="left" w:pos="612"/>
              </w:tabs>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10.投标人未被视为串通投标的；</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spacing w:line="352" w:lineRule="exact"/>
              <w:jc w:val="center"/>
              <w:rPr>
                <w:rFonts w:asciiTheme="minorEastAsia" w:hAnsiTheme="minorEastAsia" w:eastAsiaTheme="minorEastAsia"/>
                <w:szCs w:val="21"/>
              </w:rPr>
            </w:pPr>
          </w:p>
        </w:tc>
        <w:tc>
          <w:tcPr>
            <w:tcW w:w="5407" w:type="dxa"/>
            <w:vAlign w:val="center"/>
          </w:tcPr>
          <w:p>
            <w:pPr>
              <w:spacing w:line="352" w:lineRule="exact"/>
              <w:rPr>
                <w:rFonts w:asciiTheme="minorEastAsia" w:hAnsiTheme="minorEastAsia" w:eastAsiaTheme="minorEastAsia"/>
                <w:szCs w:val="21"/>
              </w:rPr>
            </w:pPr>
            <w:r>
              <w:rPr>
                <w:rFonts w:hint="eastAsia" w:asciiTheme="minorEastAsia" w:hAnsiTheme="minorEastAsia" w:eastAsiaTheme="minorEastAsia"/>
                <w:szCs w:val="21"/>
              </w:rPr>
              <w:t>11.不存在法律、法规和招标文件规定的其他无效情形。</w:t>
            </w:r>
          </w:p>
        </w:tc>
        <w:tc>
          <w:tcPr>
            <w:tcW w:w="1276" w:type="dxa"/>
            <w:vAlign w:val="center"/>
          </w:tcPr>
          <w:p>
            <w:pPr>
              <w:adjustRightInd w:val="0"/>
              <w:snapToGrid w:val="0"/>
              <w:spacing w:line="352" w:lineRule="exact"/>
              <w:jc w:val="center"/>
              <w:rPr>
                <w:rFonts w:ascii="宋体" w:hAnsi="宋体" w:cs="宋体"/>
                <w:szCs w:val="21"/>
              </w:rPr>
            </w:pPr>
            <w:r>
              <w:rPr>
                <w:rFonts w:hint="eastAsia" w:ascii="宋体" w:hAnsi="宋体" w:cs="宋体"/>
                <w:szCs w:val="21"/>
              </w:rPr>
              <w:t>□通过</w:t>
            </w:r>
          </w:p>
          <w:p>
            <w:pPr>
              <w:spacing w:line="352" w:lineRule="exact"/>
              <w:jc w:val="center"/>
              <w:rPr>
                <w:rFonts w:asciiTheme="minorEastAsia" w:hAnsiTheme="minorEastAsia" w:eastAsiaTheme="minorEastAsia"/>
                <w:szCs w:val="21"/>
              </w:rPr>
            </w:pPr>
            <w:r>
              <w:rPr>
                <w:rFonts w:hint="eastAsia" w:ascii="宋体" w:hAnsi="宋体" w:cs="宋体"/>
                <w:szCs w:val="21"/>
              </w:rPr>
              <w:t>□不通过</w:t>
            </w:r>
          </w:p>
        </w:tc>
        <w:tc>
          <w:tcPr>
            <w:tcW w:w="1241" w:type="dxa"/>
            <w:vAlign w:val="center"/>
          </w:tcPr>
          <w:p>
            <w:pPr>
              <w:spacing w:line="352"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bl>
    <w:p>
      <w:pPr>
        <w:snapToGrid w:val="0"/>
        <w:spacing w:line="400" w:lineRule="exact"/>
        <w:outlineLvl w:val="1"/>
        <w:rPr>
          <w:rFonts w:ascii="宋体" w:hAnsi="宋体"/>
          <w:szCs w:val="21"/>
        </w:rPr>
      </w:pPr>
      <w:r>
        <w:rPr>
          <w:rFonts w:hint="eastAsia" w:ascii="宋体" w:hAnsi="宋体"/>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pPr>
        <w:pStyle w:val="3"/>
      </w:pPr>
      <w:bookmarkStart w:id="43" w:name="_Toc372547187"/>
    </w:p>
    <w:p/>
    <w:p>
      <w:pPr>
        <w:pStyle w:val="2"/>
      </w:pPr>
    </w:p>
    <w:p>
      <w:pPr>
        <w:pStyle w:val="2"/>
      </w:pPr>
    </w:p>
    <w:p>
      <w:pPr>
        <w:pStyle w:val="2"/>
      </w:pPr>
    </w:p>
    <w:p/>
    <w:p>
      <w:pPr>
        <w:snapToGrid w:val="0"/>
        <w:spacing w:line="400" w:lineRule="exact"/>
        <w:jc w:val="left"/>
        <w:rPr>
          <w:rFonts w:ascii="宋体" w:hAnsi="宋体"/>
          <w:szCs w:val="21"/>
        </w:rPr>
      </w:pPr>
      <w:r>
        <w:rPr>
          <w:rFonts w:hint="eastAsia" w:ascii="宋体" w:hAnsi="宋体"/>
          <w:szCs w:val="21"/>
        </w:rPr>
        <w:t>（1）投标函格式</w:t>
      </w:r>
    </w:p>
    <w:p>
      <w:pPr>
        <w:pStyle w:val="46"/>
        <w:snapToGrid w:val="0"/>
        <w:spacing w:line="400" w:lineRule="exact"/>
        <w:ind w:left="720" w:firstLine="0" w:firstLineChars="0"/>
        <w:jc w:val="left"/>
        <w:rPr>
          <w:rFonts w:ascii="宋体" w:hAnsi="宋体"/>
          <w:b/>
          <w:sz w:val="24"/>
        </w:rPr>
      </w:pPr>
    </w:p>
    <w:p>
      <w:pPr>
        <w:snapToGrid w:val="0"/>
        <w:spacing w:line="400" w:lineRule="exact"/>
        <w:jc w:val="center"/>
        <w:rPr>
          <w:rFonts w:ascii="宋体" w:hAnsi="宋体"/>
          <w:b/>
          <w:sz w:val="24"/>
        </w:rPr>
      </w:pPr>
      <w:r>
        <w:rPr>
          <w:rFonts w:hint="eastAsia" w:ascii="宋体" w:hAnsi="宋体"/>
          <w:b/>
          <w:sz w:val="24"/>
        </w:rPr>
        <w:t>投标函</w:t>
      </w:r>
    </w:p>
    <w:p>
      <w:pPr>
        <w:snapToGrid w:val="0"/>
        <w:spacing w:line="400" w:lineRule="exact"/>
        <w:jc w:val="center"/>
        <w:rPr>
          <w:rFonts w:ascii="宋体" w:hAnsi="宋体"/>
          <w:szCs w:val="21"/>
        </w:rPr>
      </w:pPr>
    </w:p>
    <w:p>
      <w:pPr>
        <w:snapToGrid w:val="0"/>
        <w:spacing w:line="400" w:lineRule="exact"/>
        <w:jc w:val="left"/>
        <w:rPr>
          <w:rFonts w:ascii="宋体" w:hAnsi="宋体"/>
          <w:szCs w:val="21"/>
        </w:rPr>
      </w:pPr>
      <w:r>
        <w:rPr>
          <w:rFonts w:hint="eastAsia" w:ascii="宋体" w:hAnsi="宋体"/>
          <w:szCs w:val="21"/>
        </w:rPr>
        <w:t>致：（采购人、采购代理机构名称）：</w:t>
      </w:r>
    </w:p>
    <w:p>
      <w:pPr>
        <w:snapToGrid w:val="0"/>
        <w:spacing w:line="400" w:lineRule="exact"/>
        <w:ind w:firstLine="420" w:firstLineChars="200"/>
        <w:jc w:val="left"/>
        <w:rPr>
          <w:rFonts w:ascii="宋体" w:hAnsi="宋体"/>
          <w:szCs w:val="21"/>
        </w:rPr>
      </w:pPr>
      <w:r>
        <w:rPr>
          <w:rFonts w:hint="eastAsia" w:ascii="宋体" w:hAnsi="宋体"/>
          <w:szCs w:val="21"/>
        </w:rPr>
        <w:t>根据贵方为项目的招标公告（项目编号：），签字代表（全名）经正式授权并代表（供应商名称）提交投标文件。</w:t>
      </w:r>
    </w:p>
    <w:p>
      <w:pPr>
        <w:snapToGrid w:val="0"/>
        <w:spacing w:line="400" w:lineRule="exact"/>
        <w:ind w:firstLine="420" w:firstLineChars="200"/>
        <w:jc w:val="left"/>
        <w:rPr>
          <w:rFonts w:ascii="宋体" w:hAnsi="宋体"/>
          <w:szCs w:val="21"/>
        </w:rPr>
      </w:pPr>
      <w:r>
        <w:rPr>
          <w:rFonts w:hint="eastAsia" w:ascii="宋体" w:hAnsi="宋体"/>
          <w:szCs w:val="21"/>
        </w:rPr>
        <w:t>据此函，签字代表宣布同意如下：</w:t>
      </w:r>
    </w:p>
    <w:p>
      <w:pPr>
        <w:snapToGrid w:val="0"/>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.供应商在投标之前已经与贵方进行了充分的沟通，完全理解并接受招标文件的各项规定和要求，对招标文件的合理性、合法性不再有异议。</w:t>
      </w:r>
    </w:p>
    <w:p>
      <w:pPr>
        <w:snapToGrid w:val="0"/>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.本投标有效期自开标日起</w:t>
      </w:r>
      <w:r>
        <w:rPr>
          <w:rFonts w:hint="eastAsia" w:ascii="宋体" w:hAnsi="宋体"/>
          <w:szCs w:val="21"/>
          <w:u w:val="single"/>
        </w:rPr>
        <w:t xml:space="preserve">   90  </w:t>
      </w:r>
      <w:r>
        <w:rPr>
          <w:rFonts w:hint="eastAsia" w:ascii="宋体" w:hAnsi="宋体"/>
          <w:szCs w:val="21"/>
        </w:rPr>
        <w:t>个日历天。</w:t>
      </w:r>
    </w:p>
    <w:p>
      <w:pPr>
        <w:snapToGrid w:val="0"/>
        <w:spacing w:line="400" w:lineRule="exact"/>
        <w:ind w:firstLine="420" w:firstLineChars="200"/>
        <w:jc w:val="left"/>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.如中标，本投标文件至本项目合同履行完毕止均保持有效，本供应商将按“招标文件”及政府采购法律、法规的规定履行合同责任和义务。</w:t>
      </w:r>
    </w:p>
    <w:p>
      <w:pPr>
        <w:snapToGrid w:val="0"/>
        <w:spacing w:line="400" w:lineRule="exact"/>
        <w:ind w:firstLine="420" w:firstLineChars="200"/>
        <w:jc w:val="left"/>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400" w:lineRule="exact"/>
        <w:ind w:firstLine="420" w:firstLineChars="200"/>
        <w:jc w:val="left"/>
        <w:rPr>
          <w:rFonts w:ascii="宋体" w:hAnsi="宋体"/>
          <w:szCs w:val="21"/>
        </w:rPr>
      </w:pPr>
      <w:r>
        <w:rPr>
          <w:rFonts w:hint="eastAsia" w:ascii="宋体" w:hAnsi="宋体"/>
          <w:szCs w:val="21"/>
        </w:rPr>
        <w:t>6.</w:t>
      </w:r>
      <w:r>
        <w:rPr>
          <w:rFonts w:hint="eastAsia" w:ascii="宋体" w:hAnsi="宋体" w:cs="宋体"/>
          <w:szCs w:val="21"/>
        </w:rPr>
        <w:t>我们郑重声明：本投标文件提供的情况和文件完全是真实的，我单位符合政府采购法规定的参加采购活动应当具备的条件（《中华人民共和国政府采购法》第22条），</w:t>
      </w:r>
      <w:r>
        <w:rPr>
          <w:rFonts w:hint="eastAsia" w:ascii="宋体" w:hAnsi="宋体"/>
          <w:szCs w:val="21"/>
        </w:rPr>
        <w:t>如有虚假，将依法承担相应责任。</w:t>
      </w:r>
    </w:p>
    <w:p>
      <w:pPr>
        <w:snapToGrid w:val="0"/>
        <w:spacing w:line="400" w:lineRule="exact"/>
        <w:ind w:firstLine="420" w:firstLineChars="200"/>
        <w:jc w:val="left"/>
        <w:rPr>
          <w:rFonts w:ascii="宋体" w:hAnsi="宋体"/>
          <w:szCs w:val="21"/>
        </w:rPr>
      </w:pPr>
      <w:r>
        <w:rPr>
          <w:rFonts w:hint="eastAsia" w:ascii="宋体" w:hAnsi="宋体"/>
          <w:szCs w:val="21"/>
        </w:rPr>
        <w:t>7.与本投标有关的一切正式往来信函请寄：</w:t>
      </w: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u w:val="single"/>
        </w:rPr>
      </w:pPr>
      <w:r>
        <w:rPr>
          <w:rFonts w:hint="eastAsia" w:ascii="宋体" w:hAnsi="宋体"/>
          <w:szCs w:val="21"/>
        </w:rPr>
        <w:t xml:space="preserve">地址： </w:t>
      </w:r>
    </w:p>
    <w:p>
      <w:pPr>
        <w:snapToGrid w:val="0"/>
        <w:spacing w:line="400" w:lineRule="exact"/>
        <w:ind w:firstLine="420" w:firstLineChars="200"/>
        <w:jc w:val="left"/>
        <w:rPr>
          <w:rFonts w:ascii="宋体" w:hAnsi="宋体"/>
          <w:szCs w:val="21"/>
          <w:u w:val="single"/>
        </w:rPr>
      </w:pPr>
      <w:r>
        <w:rPr>
          <w:rFonts w:hint="eastAsia" w:ascii="宋体" w:hAnsi="宋体"/>
          <w:szCs w:val="21"/>
        </w:rPr>
        <w:t>邮编：  电话：   传真：</w:t>
      </w:r>
    </w:p>
    <w:p>
      <w:pPr>
        <w:snapToGrid w:val="0"/>
        <w:spacing w:line="400" w:lineRule="exact"/>
        <w:ind w:firstLine="420" w:firstLineChars="200"/>
        <w:jc w:val="left"/>
        <w:rPr>
          <w:rFonts w:ascii="宋体" w:hAnsi="宋体"/>
          <w:szCs w:val="21"/>
          <w:u w:val="single"/>
        </w:rPr>
      </w:pPr>
      <w:r>
        <w:rPr>
          <w:rFonts w:hint="eastAsia" w:ascii="宋体" w:hAnsi="宋体"/>
          <w:szCs w:val="21"/>
        </w:rPr>
        <w:t>投标单位</w:t>
      </w:r>
      <w:r>
        <w:rPr>
          <w:rFonts w:ascii="宋体" w:hAnsi="宋体"/>
          <w:szCs w:val="21"/>
        </w:rPr>
        <w:t>名称（盖章）:</w:t>
      </w:r>
    </w:p>
    <w:p>
      <w:pPr>
        <w:snapToGrid w:val="0"/>
        <w:spacing w:line="400" w:lineRule="exact"/>
        <w:ind w:firstLine="420" w:firstLineChars="200"/>
        <w:jc w:val="left"/>
        <w:rPr>
          <w:rFonts w:ascii="宋体" w:hAnsi="宋体"/>
          <w:szCs w:val="21"/>
        </w:rPr>
      </w:pPr>
      <w:r>
        <w:rPr>
          <w:rFonts w:hint="eastAsia" w:ascii="宋体" w:hAnsi="宋体"/>
          <w:szCs w:val="21"/>
        </w:rPr>
        <w:t>开户银行：银行账号：</w:t>
      </w:r>
    </w:p>
    <w:p>
      <w:pPr>
        <w:snapToGrid w:val="0"/>
        <w:spacing w:line="400" w:lineRule="exact"/>
        <w:ind w:firstLine="420" w:firstLineChars="200"/>
        <w:jc w:val="left"/>
        <w:rPr>
          <w:rFonts w:ascii="宋体" w:hAnsi="宋体"/>
          <w:szCs w:val="21"/>
          <w:u w:val="single"/>
        </w:rPr>
      </w:pPr>
      <w:r>
        <w:rPr>
          <w:rFonts w:hint="eastAsia" w:ascii="宋体" w:hAnsi="宋体"/>
          <w:szCs w:val="21"/>
        </w:rPr>
        <w:t>法定代表人／负责人或授权代表签字</w:t>
      </w:r>
      <w:r>
        <w:rPr>
          <w:rFonts w:ascii="宋体" w:hAnsi="宋体"/>
          <w:szCs w:val="21"/>
        </w:rPr>
        <w:t>:</w:t>
      </w:r>
    </w:p>
    <w:p>
      <w:pPr>
        <w:snapToGrid w:val="0"/>
        <w:spacing w:line="400" w:lineRule="exact"/>
        <w:ind w:firstLine="420" w:firstLineChars="200"/>
        <w:jc w:val="left"/>
        <w:rPr>
          <w:rFonts w:ascii="宋体" w:hAnsi="宋体"/>
          <w:szCs w:val="21"/>
        </w:rPr>
      </w:pPr>
    </w:p>
    <w:p>
      <w:pPr>
        <w:snapToGrid w:val="0"/>
        <w:spacing w:beforeLines="50" w:after="50" w:line="400" w:lineRule="exact"/>
        <w:ind w:firstLine="420" w:firstLineChars="200"/>
        <w:jc w:val="left"/>
        <w:rPr>
          <w:rFonts w:ascii="宋体" w:hAnsi="宋体"/>
          <w:szCs w:val="21"/>
        </w:rPr>
      </w:pPr>
      <w:r>
        <w:rPr>
          <w:rFonts w:hint="eastAsia" w:ascii="宋体" w:hAnsi="宋体"/>
          <w:szCs w:val="21"/>
        </w:rPr>
        <w:t>日期</w:t>
      </w:r>
      <w:r>
        <w:rPr>
          <w:rFonts w:ascii="宋体" w:hAnsi="宋体"/>
          <w:szCs w:val="21"/>
        </w:rPr>
        <w:t>:</w:t>
      </w:r>
      <w:r>
        <w:rPr>
          <w:rFonts w:hint="eastAsia" w:ascii="宋体" w:hAnsi="宋体"/>
          <w:szCs w:val="21"/>
        </w:rPr>
        <w:t>年 月日</w:t>
      </w:r>
    </w:p>
    <w:p>
      <w:pPr>
        <w:snapToGrid w:val="0"/>
        <w:spacing w:beforeLines="50" w:after="50" w:line="400" w:lineRule="exact"/>
        <w:jc w:val="left"/>
        <w:rPr>
          <w:rFonts w:ascii="宋体" w:hAnsi="宋体"/>
          <w:szCs w:val="21"/>
        </w:rPr>
      </w:pPr>
    </w:p>
    <w:p>
      <w:pPr>
        <w:snapToGrid w:val="0"/>
        <w:spacing w:beforeLines="50" w:after="50" w:line="400" w:lineRule="exact"/>
        <w:jc w:val="left"/>
        <w:rPr>
          <w:rFonts w:ascii="宋体" w:hAnsi="宋体"/>
          <w:szCs w:val="21"/>
        </w:rPr>
      </w:pPr>
    </w:p>
    <w:p>
      <w:pPr>
        <w:snapToGrid w:val="0"/>
        <w:spacing w:beforeLines="50" w:after="50"/>
        <w:jc w:val="left"/>
        <w:rPr>
          <w:rFonts w:ascii="宋体" w:hAnsi="宋体"/>
          <w:szCs w:val="21"/>
        </w:rPr>
      </w:pPr>
    </w:p>
    <w:p>
      <w:pPr>
        <w:snapToGrid w:val="0"/>
        <w:spacing w:beforeLines="50" w:after="50"/>
        <w:jc w:val="left"/>
        <w:rPr>
          <w:rFonts w:ascii="宋体" w:hAnsi="宋体"/>
          <w:spacing w:val="-4"/>
          <w:szCs w:val="21"/>
        </w:rPr>
      </w:pPr>
      <w:r>
        <w:rPr>
          <w:rFonts w:ascii="宋体" w:hAnsi="宋体"/>
          <w:spacing w:val="-4"/>
          <w:szCs w:val="21"/>
        </w:rPr>
        <w:t>（</w:t>
      </w:r>
      <w:r>
        <w:rPr>
          <w:rFonts w:hint="eastAsia" w:ascii="宋体" w:hAnsi="宋体"/>
          <w:spacing w:val="-4"/>
          <w:szCs w:val="21"/>
        </w:rPr>
        <w:t>2</w:t>
      </w:r>
      <w:r>
        <w:rPr>
          <w:rFonts w:ascii="宋体" w:hAnsi="宋体"/>
          <w:spacing w:val="-4"/>
          <w:szCs w:val="21"/>
        </w:rPr>
        <w:t>）法定代表人</w:t>
      </w:r>
      <w:r>
        <w:rPr>
          <w:rFonts w:hint="eastAsia" w:ascii="宋体" w:hAnsi="宋体"/>
          <w:spacing w:val="-4"/>
          <w:szCs w:val="21"/>
        </w:rPr>
        <w:t>/负责人身份证明书格式</w:t>
      </w:r>
    </w:p>
    <w:p>
      <w:pPr>
        <w:snapToGrid w:val="0"/>
        <w:spacing w:beforeLines="50" w:after="50"/>
        <w:jc w:val="left"/>
        <w:rPr>
          <w:rFonts w:ascii="宋体" w:hAnsi="宋体"/>
          <w:b/>
          <w:spacing w:val="-4"/>
          <w:sz w:val="18"/>
          <w:szCs w:val="20"/>
        </w:rPr>
      </w:pPr>
    </w:p>
    <w:p>
      <w:pPr>
        <w:pStyle w:val="9"/>
        <w:spacing w:before="156" w:after="156" w:line="400" w:lineRule="exact"/>
        <w:jc w:val="center"/>
        <w:rPr>
          <w:rFonts w:hAnsi="宋体"/>
          <w:b/>
          <w:sz w:val="24"/>
          <w:lang w:val="zh-CN"/>
        </w:rPr>
      </w:pPr>
      <w:r>
        <w:rPr>
          <w:rFonts w:hint="eastAsia" w:ascii="宋体" w:hAnsi="宋体"/>
          <w:b/>
          <w:sz w:val="24"/>
          <w:lang w:val="zh-CN"/>
        </w:rPr>
        <w:t>法定代表人／负责</w:t>
      </w:r>
      <w:r>
        <w:rPr>
          <w:rFonts w:hint="eastAsia" w:hAnsi="宋体"/>
          <w:b/>
          <w:sz w:val="24"/>
          <w:lang w:val="zh-CN"/>
        </w:rPr>
        <w:t>人身份证明书</w:t>
      </w:r>
    </w:p>
    <w:p>
      <w:pPr>
        <w:spacing w:line="400" w:lineRule="exact"/>
        <w:jc w:val="center"/>
        <w:rPr>
          <w:rFonts w:ascii="宋体" w:hAnsi="宋体" w:cs="宋体"/>
          <w:szCs w:val="21"/>
        </w:rPr>
      </w:pPr>
    </w:p>
    <w:p>
      <w:pPr>
        <w:spacing w:line="400" w:lineRule="exact"/>
        <w:ind w:firstLine="420" w:firstLineChars="200"/>
        <w:rPr>
          <w:rFonts w:ascii="宋体" w:hAnsi="宋体" w:cs="宋体"/>
          <w:szCs w:val="21"/>
          <w:u w:val="single"/>
        </w:rPr>
      </w:pPr>
      <w:r>
        <w:rPr>
          <w:rFonts w:hint="eastAsia" w:ascii="宋体" w:hAnsi="宋体" w:cs="宋体"/>
          <w:szCs w:val="21"/>
        </w:rPr>
        <w:t>单位名称：</w:t>
      </w:r>
    </w:p>
    <w:p>
      <w:pPr>
        <w:spacing w:line="400" w:lineRule="exact"/>
        <w:ind w:firstLine="420" w:firstLineChars="200"/>
        <w:rPr>
          <w:rFonts w:ascii="宋体" w:hAnsi="宋体" w:cs="宋体"/>
          <w:szCs w:val="21"/>
          <w:u w:val="single"/>
        </w:rPr>
      </w:pPr>
      <w:r>
        <w:rPr>
          <w:rFonts w:hint="eastAsia" w:ascii="宋体" w:hAnsi="宋体" w:cs="宋体"/>
          <w:szCs w:val="21"/>
        </w:rPr>
        <w:t>单位性质：</w:t>
      </w:r>
    </w:p>
    <w:p>
      <w:pPr>
        <w:spacing w:line="400" w:lineRule="exact"/>
        <w:ind w:firstLine="420" w:firstLineChars="200"/>
        <w:rPr>
          <w:rFonts w:ascii="宋体" w:hAnsi="宋体" w:cs="宋体"/>
          <w:szCs w:val="21"/>
          <w:u w:val="single"/>
        </w:rPr>
      </w:pPr>
      <w:r>
        <w:rPr>
          <w:rFonts w:hint="eastAsia" w:ascii="宋体" w:hAnsi="宋体" w:cs="宋体"/>
          <w:szCs w:val="21"/>
        </w:rPr>
        <w:t>地    址：</w:t>
      </w:r>
    </w:p>
    <w:p>
      <w:pPr>
        <w:spacing w:line="400" w:lineRule="exact"/>
        <w:ind w:firstLine="420" w:firstLineChars="200"/>
        <w:rPr>
          <w:rFonts w:ascii="宋体" w:hAnsi="宋体" w:cs="宋体"/>
          <w:szCs w:val="21"/>
        </w:rPr>
      </w:pPr>
      <w:r>
        <w:rPr>
          <w:rFonts w:hint="eastAsia" w:ascii="宋体" w:hAnsi="宋体" w:cs="宋体"/>
          <w:szCs w:val="21"/>
        </w:rPr>
        <w:t>成立时间：年月日</w:t>
      </w:r>
    </w:p>
    <w:p>
      <w:pPr>
        <w:spacing w:line="400" w:lineRule="exact"/>
        <w:ind w:firstLine="420" w:firstLineChars="200"/>
        <w:rPr>
          <w:rFonts w:ascii="宋体" w:hAnsi="宋体" w:cs="宋体"/>
          <w:szCs w:val="21"/>
          <w:u w:val="single"/>
        </w:rPr>
      </w:pPr>
      <w:r>
        <w:rPr>
          <w:rFonts w:hint="eastAsia" w:ascii="宋体" w:hAnsi="宋体" w:cs="宋体"/>
          <w:szCs w:val="21"/>
        </w:rPr>
        <w:t>经营期限：</w:t>
      </w:r>
    </w:p>
    <w:p>
      <w:pPr>
        <w:spacing w:line="400" w:lineRule="exact"/>
        <w:ind w:firstLine="420" w:firstLineChars="200"/>
        <w:rPr>
          <w:rFonts w:ascii="宋体" w:hAnsi="宋体" w:cs="宋体"/>
          <w:szCs w:val="21"/>
          <w:u w:val="single"/>
        </w:rPr>
      </w:pPr>
      <w:r>
        <w:rPr>
          <w:rFonts w:hint="eastAsia" w:ascii="宋体" w:hAnsi="宋体" w:cs="宋体"/>
          <w:szCs w:val="21"/>
        </w:rPr>
        <w:t>姓    名：  性别： 年龄： 职务：</w:t>
      </w:r>
    </w:p>
    <w:p>
      <w:pPr>
        <w:spacing w:line="400" w:lineRule="exact"/>
        <w:ind w:firstLine="420" w:firstLineChars="200"/>
        <w:rPr>
          <w:rFonts w:ascii="宋体" w:hAnsi="宋体" w:cs="宋体"/>
          <w:szCs w:val="21"/>
        </w:rPr>
      </w:pPr>
      <w:r>
        <w:rPr>
          <w:rFonts w:hint="eastAsia" w:ascii="宋体" w:hAnsi="宋体" w:cs="宋体"/>
          <w:szCs w:val="21"/>
        </w:rPr>
        <w:t xml:space="preserve">系 </w:t>
      </w:r>
      <w:r>
        <w:rPr>
          <w:rFonts w:hint="eastAsia" w:ascii="宋体" w:hAnsi="宋体" w:cs="宋体"/>
          <w:szCs w:val="21"/>
          <w:u w:val="single"/>
        </w:rPr>
        <w:t xml:space="preserve">           (供应商名称)                         </w:t>
      </w:r>
      <w:r>
        <w:rPr>
          <w:rFonts w:hint="eastAsia" w:ascii="宋体" w:hAnsi="宋体" w:cs="宋体"/>
          <w:szCs w:val="21"/>
        </w:rPr>
        <w:t>的法定代表人／负责人。</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特此证明。</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ind w:firstLine="2940" w:firstLineChars="1400"/>
        <w:rPr>
          <w:rFonts w:ascii="宋体" w:hAnsi="宋体" w:cs="宋体"/>
          <w:szCs w:val="21"/>
          <w:u w:val="single"/>
        </w:rPr>
      </w:pPr>
      <w:r>
        <w:rPr>
          <w:rFonts w:hint="eastAsia" w:ascii="宋体" w:hAnsi="宋体" w:cs="宋体"/>
          <w:szCs w:val="21"/>
        </w:rPr>
        <w:t xml:space="preserve">  供应商：</w:t>
      </w:r>
      <w:r>
        <w:rPr>
          <w:rFonts w:hint="eastAsia" w:ascii="宋体" w:hAnsi="宋体" w:cs="宋体"/>
          <w:szCs w:val="21"/>
          <w:u w:val="single"/>
        </w:rPr>
        <w:t xml:space="preserve">                     (盖章)      </w:t>
      </w:r>
    </w:p>
    <w:p>
      <w:pPr>
        <w:snapToGrid w:val="0"/>
        <w:spacing w:line="400" w:lineRule="exact"/>
        <w:jc w:val="left"/>
        <w:rPr>
          <w:rFonts w:ascii="宋体" w:hAnsi="宋体"/>
          <w:szCs w:val="21"/>
        </w:rPr>
      </w:pPr>
      <w:r>
        <w:rPr>
          <w:rFonts w:hint="eastAsia" w:ascii="宋体" w:hAnsi="宋体" w:cs="宋体"/>
          <w:szCs w:val="21"/>
        </w:rPr>
        <w:t xml:space="preserve">                              日  期：年月日</w:t>
      </w:r>
    </w:p>
    <w:p>
      <w:pPr>
        <w:snapToGrid w:val="0"/>
        <w:spacing w:line="400" w:lineRule="exact"/>
        <w:jc w:val="left"/>
        <w:rPr>
          <w:rFonts w:ascii="宋体" w:hAnsi="宋体"/>
          <w:szCs w:val="21"/>
        </w:rPr>
      </w:pPr>
    </w:p>
    <w:p>
      <w:pPr>
        <w:snapToGrid w:val="0"/>
        <w:spacing w:line="400" w:lineRule="exact"/>
        <w:jc w:val="center"/>
        <w:rPr>
          <w:rFonts w:ascii="宋体" w:hAnsi="宋体"/>
          <w:szCs w:val="21"/>
        </w:rPr>
      </w:pPr>
    </w:p>
    <w:p/>
    <w:p>
      <w:pPr>
        <w:snapToGrid w:val="0"/>
        <w:spacing w:beforeLines="50" w:after="50"/>
        <w:jc w:val="left"/>
        <w:rPr>
          <w:rFonts w:hAnsi="宋体" w:cs="宋体"/>
        </w:rPr>
      </w:pPr>
      <w:r>
        <w:rPr>
          <w:rFonts w:hint="eastAsia" w:hAnsi="宋体"/>
          <w:b/>
          <w:szCs w:val="21"/>
          <w:lang w:val="zh-CN"/>
        </w:rPr>
        <w:t>法定代表人／负责人身份证复印件</w:t>
      </w:r>
    </w:p>
    <w:p>
      <w:pPr>
        <w:snapToGrid w:val="0"/>
        <w:spacing w:beforeLines="50" w:after="50"/>
        <w:jc w:val="left"/>
        <w:rPr>
          <w:rFonts w:hAnsi="宋体" w:cs="宋体"/>
        </w:rPr>
      </w:pPr>
    </w:p>
    <w:tbl>
      <w:tblPr>
        <w:tblStyle w:val="23"/>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line="200" w:lineRule="exact"/>
              <w:jc w:val="center"/>
              <w:rPr>
                <w:rFonts w:hAnsi="宋体" w:cs="宋体"/>
              </w:rPr>
            </w:pPr>
            <w:r>
              <w:rPr>
                <w:rFonts w:hint="eastAsia" w:hAnsi="宋体"/>
                <w:szCs w:val="21"/>
                <w:lang w:val="zh-CN"/>
              </w:rPr>
              <w:t>复印件正面粘贴处</w:t>
            </w:r>
          </w:p>
        </w:tc>
      </w:tr>
    </w:tbl>
    <w:tbl>
      <w:tblPr>
        <w:tblStyle w:val="23"/>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jc w:val="center"/>
              <w:rPr>
                <w:rFonts w:hAnsi="宋体" w:cs="宋体"/>
              </w:rPr>
            </w:pPr>
            <w:r>
              <w:rPr>
                <w:rFonts w:hint="eastAsia" w:hAnsi="宋体"/>
                <w:szCs w:val="21"/>
                <w:lang w:val="zh-CN"/>
              </w:rPr>
              <w:t>复印件反面粘贴处</w:t>
            </w:r>
          </w:p>
        </w:tc>
      </w:tr>
    </w:tbl>
    <w:p>
      <w:pPr>
        <w:snapToGrid w:val="0"/>
        <w:spacing w:beforeLines="50" w:after="50"/>
        <w:jc w:val="left"/>
        <w:rPr>
          <w:rFonts w:hAnsi="宋体" w:cs="宋体"/>
        </w:rPr>
      </w:pPr>
    </w:p>
    <w:p>
      <w:pPr>
        <w:snapToGrid w:val="0"/>
        <w:spacing w:beforeLines="50" w:after="50"/>
        <w:jc w:val="left"/>
        <w:rPr>
          <w:rFonts w:ascii="宋体" w:hAnsi="宋体"/>
          <w:szCs w:val="21"/>
        </w:rPr>
      </w:pPr>
    </w:p>
    <w:p>
      <w:pPr>
        <w:snapToGrid w:val="0"/>
        <w:spacing w:beforeLines="50" w:after="50"/>
        <w:jc w:val="left"/>
        <w:rPr>
          <w:rFonts w:ascii="宋体" w:hAnsi="宋体"/>
          <w:szCs w:val="21"/>
        </w:rPr>
      </w:pPr>
    </w:p>
    <w:p>
      <w:pPr>
        <w:pStyle w:val="8"/>
      </w:pPr>
    </w:p>
    <w:p>
      <w:pPr>
        <w:snapToGrid w:val="0"/>
        <w:spacing w:beforeLines="50" w:after="50"/>
        <w:jc w:val="left"/>
        <w:rPr>
          <w:rFonts w:ascii="宋体" w:hAnsi="宋体"/>
          <w:szCs w:val="21"/>
        </w:rPr>
      </w:pPr>
    </w:p>
    <w:p>
      <w:pPr>
        <w:snapToGrid w:val="0"/>
        <w:spacing w:beforeLines="50" w:after="50"/>
        <w:jc w:val="left"/>
        <w:rPr>
          <w:rFonts w:ascii="宋体" w:hAnsi="宋体"/>
          <w:szCs w:val="21"/>
        </w:rPr>
      </w:pPr>
    </w:p>
    <w:p>
      <w:pPr>
        <w:snapToGrid w:val="0"/>
        <w:spacing w:beforeLines="50" w:after="50"/>
        <w:jc w:val="left"/>
        <w:rPr>
          <w:rFonts w:ascii="宋体" w:hAnsi="宋体"/>
          <w:spacing w:val="-4"/>
          <w:szCs w:val="21"/>
        </w:rPr>
      </w:pPr>
      <w:r>
        <w:rPr>
          <w:rFonts w:hint="eastAsia" w:ascii="宋体" w:hAnsi="宋体"/>
          <w:spacing w:val="-4"/>
          <w:szCs w:val="21"/>
        </w:rPr>
        <w:t>（3）</w:t>
      </w:r>
      <w:r>
        <w:rPr>
          <w:rFonts w:hint="eastAsia" w:ascii="宋体" w:hAnsi="宋体"/>
          <w:szCs w:val="21"/>
        </w:rPr>
        <w:t>法定代表人／负责人授权委托书格式</w:t>
      </w:r>
    </w:p>
    <w:p>
      <w:pPr>
        <w:snapToGrid w:val="0"/>
        <w:spacing w:beforeLines="50" w:after="50"/>
        <w:jc w:val="left"/>
        <w:rPr>
          <w:rFonts w:ascii="宋体" w:hAnsi="宋体"/>
          <w:b/>
          <w:spacing w:val="-4"/>
          <w:sz w:val="18"/>
        </w:rPr>
      </w:pPr>
    </w:p>
    <w:p>
      <w:pPr>
        <w:pStyle w:val="9"/>
        <w:spacing w:before="156" w:after="156" w:line="400" w:lineRule="exact"/>
        <w:jc w:val="center"/>
        <w:rPr>
          <w:rFonts w:ascii="宋体" w:hAnsi="宋体"/>
          <w:b/>
          <w:sz w:val="24"/>
        </w:rPr>
      </w:pPr>
      <w:r>
        <w:rPr>
          <w:rFonts w:hint="eastAsia" w:ascii="宋体" w:hAnsi="宋体"/>
          <w:b/>
          <w:sz w:val="24"/>
        </w:rPr>
        <w:t>法定代表人／负责人授权委托书</w:t>
      </w:r>
    </w:p>
    <w:p>
      <w:pPr>
        <w:snapToGrid w:val="0"/>
        <w:spacing w:line="400" w:lineRule="exact"/>
        <w:jc w:val="center"/>
        <w:rPr>
          <w:rFonts w:ascii="宋体" w:hAnsi="宋体"/>
          <w:spacing w:val="-4"/>
          <w:szCs w:val="21"/>
        </w:rPr>
      </w:pPr>
    </w:p>
    <w:p>
      <w:pPr>
        <w:snapToGrid w:val="0"/>
        <w:spacing w:line="400" w:lineRule="exact"/>
        <w:jc w:val="left"/>
        <w:rPr>
          <w:rFonts w:ascii="宋体" w:hAnsi="宋体"/>
          <w:bCs/>
          <w:szCs w:val="21"/>
        </w:rPr>
      </w:pPr>
      <w:r>
        <w:rPr>
          <w:rFonts w:hint="eastAsia" w:ascii="宋体" w:hAnsi="宋体"/>
          <w:bCs/>
          <w:szCs w:val="21"/>
        </w:rPr>
        <w:t>致：</w:t>
      </w:r>
      <w:r>
        <w:rPr>
          <w:rFonts w:hint="eastAsia" w:ascii="宋体" w:hAnsi="宋体"/>
          <w:szCs w:val="21"/>
        </w:rPr>
        <w:t>（采购人、采购代理机构名称）：</w:t>
      </w:r>
    </w:p>
    <w:p>
      <w:pPr>
        <w:snapToGrid w:val="0"/>
        <w:spacing w:line="400" w:lineRule="exact"/>
        <w:ind w:firstLine="420" w:firstLineChars="200"/>
        <w:jc w:val="left"/>
        <w:rPr>
          <w:rFonts w:ascii="宋体" w:hAnsi="宋体"/>
          <w:szCs w:val="21"/>
        </w:rPr>
      </w:pPr>
      <w:r>
        <w:rPr>
          <w:rFonts w:hint="eastAsia" w:ascii="宋体" w:hAnsi="宋体"/>
          <w:szCs w:val="21"/>
        </w:rPr>
        <w:t>我 （姓名）系 （投标人名称）的法定代表人／负责人，现授权委托本单位在职职工（姓名）以我方的名义参加项目的投标活动，并代表我方全权办理针对上述项目的投标、开标、评标、签约等具体事务和签署相关文件。</w:t>
      </w:r>
    </w:p>
    <w:p>
      <w:pPr>
        <w:snapToGrid w:val="0"/>
        <w:spacing w:line="400" w:lineRule="exact"/>
        <w:ind w:firstLine="420" w:firstLineChars="200"/>
        <w:jc w:val="left"/>
        <w:rPr>
          <w:rFonts w:ascii="宋体" w:hAnsi="宋体"/>
          <w:szCs w:val="21"/>
        </w:rPr>
      </w:pPr>
      <w:r>
        <w:rPr>
          <w:rFonts w:hint="eastAsia" w:ascii="宋体" w:hAnsi="宋体"/>
          <w:szCs w:val="21"/>
        </w:rPr>
        <w:t>我方对授权代表的签名事项负全部责任。</w:t>
      </w:r>
    </w:p>
    <w:p>
      <w:pPr>
        <w:snapToGrid w:val="0"/>
        <w:spacing w:line="400" w:lineRule="exact"/>
        <w:ind w:firstLine="420" w:firstLineChars="200"/>
        <w:jc w:val="left"/>
        <w:rPr>
          <w:rFonts w:ascii="宋体" w:hAnsi="宋体"/>
          <w:szCs w:val="21"/>
        </w:rPr>
      </w:pPr>
      <w:r>
        <w:rPr>
          <w:rFonts w:hint="eastAsia" w:ascii="宋体" w:hAnsi="宋体"/>
          <w:szCs w:val="21"/>
        </w:rPr>
        <w:t>在撤销授权的书面通知以前，本授权书一直有效。授权代表在授权书有效期内签署的所有文件不因授权的撤销而失效。</w:t>
      </w:r>
    </w:p>
    <w:p>
      <w:pPr>
        <w:snapToGrid w:val="0"/>
        <w:spacing w:line="400" w:lineRule="exact"/>
        <w:ind w:firstLine="420" w:firstLineChars="200"/>
        <w:jc w:val="left"/>
        <w:rPr>
          <w:rFonts w:ascii="宋体" w:hAnsi="宋体"/>
          <w:szCs w:val="21"/>
        </w:rPr>
      </w:pPr>
      <w:r>
        <w:rPr>
          <w:rFonts w:hint="eastAsia" w:ascii="宋体" w:hAnsi="宋体"/>
          <w:szCs w:val="21"/>
        </w:rPr>
        <w:t>授权代表无转委托权，特此委托。</w:t>
      </w: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u w:val="single"/>
        </w:rPr>
      </w:pPr>
      <w:r>
        <w:rPr>
          <w:rFonts w:hint="eastAsia" w:ascii="宋体" w:hAnsi="宋体"/>
          <w:szCs w:val="21"/>
        </w:rPr>
        <w:t>授权代表签字：法定代表人／负责人签字：</w:t>
      </w:r>
    </w:p>
    <w:p>
      <w:pPr>
        <w:snapToGrid w:val="0"/>
        <w:spacing w:line="400" w:lineRule="exact"/>
        <w:ind w:firstLine="420" w:firstLineChars="200"/>
        <w:jc w:val="left"/>
        <w:rPr>
          <w:rFonts w:ascii="宋体" w:hAnsi="宋体"/>
          <w:szCs w:val="21"/>
        </w:rPr>
      </w:pPr>
      <w:r>
        <w:rPr>
          <w:rFonts w:hint="eastAsia" w:ascii="宋体" w:hAnsi="宋体"/>
          <w:szCs w:val="21"/>
        </w:rPr>
        <w:t>职务：职务：</w:t>
      </w:r>
    </w:p>
    <w:p>
      <w:pPr>
        <w:snapToGrid w:val="0"/>
        <w:spacing w:line="400" w:lineRule="exact"/>
        <w:ind w:firstLine="420" w:firstLineChars="200"/>
        <w:jc w:val="left"/>
        <w:rPr>
          <w:rFonts w:ascii="宋体" w:hAnsi="宋体"/>
          <w:szCs w:val="21"/>
        </w:rPr>
      </w:pPr>
      <w:r>
        <w:rPr>
          <w:rFonts w:hint="eastAsia" w:ascii="宋体" w:hAnsi="宋体"/>
          <w:szCs w:val="21"/>
        </w:rPr>
        <w:t>授权代表身份证号码：</w:t>
      </w: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rPr>
      </w:pPr>
    </w:p>
    <w:p>
      <w:pPr>
        <w:snapToGrid w:val="0"/>
        <w:spacing w:line="400" w:lineRule="exact"/>
        <w:ind w:firstLine="4410" w:firstLineChars="2100"/>
        <w:jc w:val="left"/>
        <w:rPr>
          <w:rFonts w:ascii="宋体" w:hAnsi="宋体"/>
          <w:szCs w:val="21"/>
        </w:rPr>
      </w:pPr>
      <w:r>
        <w:rPr>
          <w:rFonts w:hint="eastAsia" w:ascii="宋体" w:hAnsi="宋体"/>
          <w:szCs w:val="21"/>
        </w:rPr>
        <w:t>投标人公章：</w:t>
      </w:r>
    </w:p>
    <w:p>
      <w:pPr>
        <w:snapToGrid w:val="0"/>
        <w:spacing w:line="400" w:lineRule="exact"/>
        <w:ind w:firstLine="420" w:firstLineChars="200"/>
        <w:jc w:val="left"/>
        <w:rPr>
          <w:rFonts w:ascii="宋体" w:hAnsi="宋体"/>
          <w:szCs w:val="21"/>
        </w:rPr>
      </w:pPr>
      <w:r>
        <w:rPr>
          <w:rFonts w:hint="eastAsia" w:ascii="宋体" w:hAnsi="宋体"/>
          <w:szCs w:val="21"/>
        </w:rPr>
        <w:t>年月日</w:t>
      </w:r>
    </w:p>
    <w:p/>
    <w:p/>
    <w:p>
      <w:pPr>
        <w:snapToGrid w:val="0"/>
        <w:spacing w:beforeLines="50" w:after="50"/>
        <w:jc w:val="left"/>
        <w:rPr>
          <w:rFonts w:hAnsi="宋体" w:cs="宋体"/>
        </w:rPr>
      </w:pPr>
      <w:r>
        <w:rPr>
          <w:rFonts w:hint="eastAsia" w:ascii="宋体" w:hAnsi="宋体"/>
          <w:b/>
          <w:szCs w:val="21"/>
        </w:rPr>
        <w:t>授权代表身份证</w:t>
      </w:r>
      <w:r>
        <w:rPr>
          <w:rFonts w:hint="eastAsia" w:hAnsi="宋体"/>
          <w:b/>
          <w:szCs w:val="21"/>
          <w:lang w:val="zh-CN"/>
        </w:rPr>
        <w:t>复印件</w:t>
      </w:r>
    </w:p>
    <w:p>
      <w:pPr>
        <w:snapToGrid w:val="0"/>
        <w:spacing w:beforeLines="50" w:after="50"/>
        <w:jc w:val="left"/>
        <w:rPr>
          <w:rFonts w:hAnsi="宋体" w:cs="宋体"/>
        </w:rPr>
      </w:pPr>
    </w:p>
    <w:tbl>
      <w:tblPr>
        <w:tblStyle w:val="23"/>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line="200" w:lineRule="exact"/>
              <w:jc w:val="center"/>
              <w:rPr>
                <w:rFonts w:hAnsi="宋体" w:cs="宋体"/>
              </w:rPr>
            </w:pPr>
            <w:r>
              <w:rPr>
                <w:rFonts w:hint="eastAsia" w:hAnsi="宋体"/>
                <w:szCs w:val="21"/>
                <w:lang w:val="zh-CN"/>
              </w:rPr>
              <w:t>复印件正面粘贴处</w:t>
            </w:r>
          </w:p>
        </w:tc>
      </w:tr>
    </w:tbl>
    <w:tbl>
      <w:tblPr>
        <w:tblStyle w:val="23"/>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vAlign w:val="center"/>
          </w:tcPr>
          <w:p>
            <w:pPr>
              <w:snapToGrid w:val="0"/>
              <w:spacing w:beforeLines="50" w:after="50"/>
              <w:jc w:val="center"/>
              <w:rPr>
                <w:rFonts w:hAnsi="宋体" w:cs="宋体"/>
              </w:rPr>
            </w:pPr>
            <w:r>
              <w:rPr>
                <w:rFonts w:hint="eastAsia" w:hAnsi="宋体"/>
                <w:szCs w:val="21"/>
                <w:lang w:val="zh-CN"/>
              </w:rPr>
              <w:t>复印件反面粘贴处</w:t>
            </w:r>
          </w:p>
        </w:tc>
      </w:tr>
    </w:tbl>
    <w:p>
      <w:pPr>
        <w:snapToGrid w:val="0"/>
        <w:spacing w:beforeLines="50" w:after="50"/>
        <w:jc w:val="left"/>
        <w:rPr>
          <w:rFonts w:ascii="宋体" w:hAnsi="宋体"/>
          <w:szCs w:val="21"/>
        </w:rPr>
      </w:pPr>
    </w:p>
    <w:p>
      <w:pPr>
        <w:pStyle w:val="12"/>
        <w:snapToGrid w:val="0"/>
        <w:spacing w:beforeLines="0" w:afterLines="0"/>
        <w:jc w:val="left"/>
        <w:rPr>
          <w:sz w:val="21"/>
          <w:szCs w:val="21"/>
        </w:rPr>
      </w:pPr>
    </w:p>
    <w:p>
      <w:pPr>
        <w:pStyle w:val="12"/>
        <w:snapToGrid w:val="0"/>
        <w:spacing w:beforeLines="0" w:afterLines="0"/>
        <w:jc w:val="left"/>
        <w:rPr>
          <w:rFonts w:hAnsi="宋体"/>
          <w:sz w:val="21"/>
          <w:szCs w:val="21"/>
        </w:rPr>
      </w:pPr>
      <w:r>
        <w:rPr>
          <w:rFonts w:hint="eastAsia"/>
          <w:sz w:val="21"/>
          <w:szCs w:val="21"/>
        </w:rPr>
        <w:t>附件三</w:t>
      </w:r>
    </w:p>
    <w:p>
      <w:pPr>
        <w:spacing w:line="400" w:lineRule="exact"/>
        <w:jc w:val="center"/>
        <w:rPr>
          <w:rFonts w:ascii="宋体" w:hAnsi="宋体"/>
          <w:szCs w:val="21"/>
        </w:rPr>
      </w:pPr>
      <w:r>
        <w:rPr>
          <w:rFonts w:hint="eastAsia" w:ascii="宋体"/>
          <w:szCs w:val="21"/>
        </w:rPr>
        <w:t>服务指标</w:t>
      </w:r>
      <w:r>
        <w:rPr>
          <w:rFonts w:hint="eastAsia" w:ascii="宋体" w:hAnsi="宋体"/>
          <w:szCs w:val="21"/>
        </w:rPr>
        <w:t>偏离表</w:t>
      </w:r>
    </w:p>
    <w:p>
      <w:pPr>
        <w:spacing w:line="400" w:lineRule="exact"/>
        <w:rPr>
          <w:rFonts w:ascii="宋体" w:hAnsi="宋体"/>
          <w:szCs w:val="21"/>
        </w:rPr>
      </w:pPr>
    </w:p>
    <w:tbl>
      <w:tblPr>
        <w:tblStyle w:val="23"/>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264"/>
        <w:gridCol w:w="282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862" w:type="dxa"/>
            <w:vAlign w:val="center"/>
          </w:tcPr>
          <w:p>
            <w:pPr>
              <w:spacing w:line="400" w:lineRule="exact"/>
              <w:jc w:val="center"/>
              <w:rPr>
                <w:rFonts w:ascii="宋体" w:hAnsi="宋体"/>
                <w:szCs w:val="21"/>
              </w:rPr>
            </w:pPr>
            <w:r>
              <w:rPr>
                <w:rFonts w:hint="eastAsia" w:ascii="宋体" w:hAnsi="宋体"/>
                <w:szCs w:val="21"/>
              </w:rPr>
              <w:t>序号</w:t>
            </w:r>
          </w:p>
        </w:tc>
        <w:tc>
          <w:tcPr>
            <w:tcW w:w="3264" w:type="dxa"/>
            <w:vAlign w:val="center"/>
          </w:tcPr>
          <w:p>
            <w:pPr>
              <w:spacing w:line="400" w:lineRule="exact"/>
              <w:jc w:val="center"/>
              <w:rPr>
                <w:rFonts w:ascii="宋体" w:hAnsi="宋体"/>
                <w:szCs w:val="21"/>
              </w:rPr>
            </w:pPr>
            <w:r>
              <w:rPr>
                <w:rFonts w:hint="eastAsia" w:ascii="宋体" w:hAnsi="宋体"/>
                <w:szCs w:val="21"/>
              </w:rPr>
              <w:t>招标文件</w:t>
            </w:r>
          </w:p>
          <w:p>
            <w:pPr>
              <w:spacing w:line="400" w:lineRule="exact"/>
              <w:jc w:val="center"/>
              <w:rPr>
                <w:rFonts w:ascii="宋体" w:hAnsi="宋体"/>
                <w:szCs w:val="21"/>
              </w:rPr>
            </w:pPr>
            <w:r>
              <w:rPr>
                <w:rFonts w:hint="eastAsia" w:ascii="宋体"/>
                <w:szCs w:val="21"/>
              </w:rPr>
              <w:t>服务指标</w:t>
            </w:r>
            <w:r>
              <w:rPr>
                <w:rFonts w:hint="eastAsia" w:ascii="宋体" w:hAnsi="宋体"/>
                <w:szCs w:val="21"/>
              </w:rPr>
              <w:t>要求</w:t>
            </w:r>
          </w:p>
        </w:tc>
        <w:tc>
          <w:tcPr>
            <w:tcW w:w="2825" w:type="dxa"/>
            <w:vAlign w:val="center"/>
          </w:tcPr>
          <w:p>
            <w:pPr>
              <w:spacing w:line="400" w:lineRule="exact"/>
              <w:jc w:val="center"/>
              <w:rPr>
                <w:rFonts w:ascii="宋体" w:hAnsi="宋体"/>
                <w:szCs w:val="21"/>
              </w:rPr>
            </w:pPr>
            <w:r>
              <w:rPr>
                <w:rFonts w:hint="eastAsia" w:ascii="宋体" w:hAnsi="宋体"/>
                <w:szCs w:val="21"/>
              </w:rPr>
              <w:t>投标文件</w:t>
            </w:r>
          </w:p>
          <w:p>
            <w:pPr>
              <w:spacing w:line="400" w:lineRule="exact"/>
              <w:jc w:val="center"/>
              <w:rPr>
                <w:rFonts w:ascii="宋体" w:hAnsi="宋体"/>
                <w:szCs w:val="21"/>
              </w:rPr>
            </w:pPr>
            <w:r>
              <w:rPr>
                <w:rFonts w:ascii="宋体" w:hAnsi="宋体"/>
                <w:szCs w:val="21"/>
              </w:rPr>
              <w:t>响应情况</w:t>
            </w:r>
          </w:p>
        </w:tc>
        <w:tc>
          <w:tcPr>
            <w:tcW w:w="1533" w:type="dxa"/>
            <w:vAlign w:val="center"/>
          </w:tcPr>
          <w:p>
            <w:pPr>
              <w:spacing w:line="400" w:lineRule="exact"/>
              <w:jc w:val="center"/>
              <w:rPr>
                <w:rFonts w:ascii="宋体" w:hAnsi="宋体"/>
                <w:szCs w:val="21"/>
              </w:rPr>
            </w:pPr>
            <w:r>
              <w:rPr>
                <w:rFonts w:hint="eastAsia"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862" w:type="dxa"/>
            <w:vAlign w:val="center"/>
          </w:tcPr>
          <w:p>
            <w:pPr>
              <w:spacing w:line="400" w:lineRule="exact"/>
              <w:jc w:val="center"/>
              <w:rPr>
                <w:rFonts w:ascii="宋体" w:hAnsi="宋体"/>
                <w:szCs w:val="21"/>
              </w:rPr>
            </w:pPr>
          </w:p>
        </w:tc>
        <w:tc>
          <w:tcPr>
            <w:tcW w:w="3264" w:type="dxa"/>
            <w:vAlign w:val="center"/>
          </w:tcPr>
          <w:p>
            <w:pPr>
              <w:spacing w:line="400" w:lineRule="exact"/>
              <w:jc w:val="center"/>
              <w:rPr>
                <w:rFonts w:ascii="宋体" w:hAnsi="宋体"/>
                <w:szCs w:val="21"/>
              </w:rPr>
            </w:pPr>
          </w:p>
        </w:tc>
        <w:tc>
          <w:tcPr>
            <w:tcW w:w="2825" w:type="dxa"/>
            <w:vAlign w:val="center"/>
          </w:tcPr>
          <w:p>
            <w:pPr>
              <w:spacing w:line="400" w:lineRule="exact"/>
              <w:jc w:val="center"/>
              <w:rPr>
                <w:rFonts w:ascii="宋体" w:hAnsi="宋体"/>
                <w:szCs w:val="21"/>
              </w:rPr>
            </w:pPr>
          </w:p>
        </w:tc>
        <w:tc>
          <w:tcPr>
            <w:tcW w:w="1533" w:type="dxa"/>
            <w:vAlign w:val="center"/>
          </w:tcPr>
          <w:p>
            <w:pPr>
              <w:spacing w:line="400" w:lineRule="exact"/>
              <w:jc w:val="center"/>
              <w:rPr>
                <w:rFonts w:ascii="宋体" w:hAnsi="宋体"/>
                <w:szCs w:val="21"/>
              </w:rPr>
            </w:pPr>
          </w:p>
        </w:tc>
      </w:tr>
    </w:tbl>
    <w:p>
      <w:pPr>
        <w:spacing w:line="400" w:lineRule="exact"/>
        <w:rPr>
          <w:rFonts w:ascii="宋体" w:hAnsi="宋体"/>
          <w:szCs w:val="21"/>
        </w:rPr>
      </w:pPr>
    </w:p>
    <w:p>
      <w:pPr>
        <w:spacing w:line="400" w:lineRule="exact"/>
        <w:rPr>
          <w:rFonts w:ascii="宋体" w:hAnsi="宋体"/>
          <w:szCs w:val="21"/>
        </w:rPr>
      </w:pPr>
    </w:p>
    <w:p>
      <w:pPr>
        <w:pStyle w:val="9"/>
        <w:spacing w:after="0" w:line="400" w:lineRule="exact"/>
        <w:rPr>
          <w:rFonts w:hAnsi="宋体"/>
          <w:szCs w:val="21"/>
        </w:rPr>
      </w:pPr>
      <w:r>
        <w:rPr>
          <w:rFonts w:hint="eastAsia" w:hAnsi="宋体"/>
          <w:szCs w:val="21"/>
        </w:rPr>
        <w:t>投标人（盖章）：</w:t>
      </w:r>
    </w:p>
    <w:p>
      <w:pPr>
        <w:pStyle w:val="9"/>
        <w:spacing w:after="0" w:line="400" w:lineRule="exact"/>
        <w:rPr>
          <w:rFonts w:hAnsi="宋体"/>
          <w:szCs w:val="21"/>
        </w:rPr>
      </w:pPr>
      <w:r>
        <w:rPr>
          <w:rFonts w:hint="eastAsia" w:hAnsi="宋体"/>
          <w:szCs w:val="21"/>
        </w:rPr>
        <w:t>法定代表人／负责人或授权代表人（签字）：</w:t>
      </w:r>
    </w:p>
    <w:p>
      <w:pPr>
        <w:pStyle w:val="9"/>
        <w:spacing w:after="0" w:line="400" w:lineRule="exact"/>
        <w:rPr>
          <w:rFonts w:hAnsi="宋体"/>
          <w:szCs w:val="21"/>
        </w:rPr>
      </w:pPr>
      <w:r>
        <w:rPr>
          <w:rFonts w:hint="eastAsia" w:hAnsi="宋体"/>
          <w:szCs w:val="21"/>
        </w:rPr>
        <w:t>日期：</w:t>
      </w:r>
      <w:bookmarkEnd w:id="43"/>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 xml:space="preserve">附件四 </w:t>
      </w:r>
    </w:p>
    <w:p>
      <w:pPr>
        <w:spacing w:line="400" w:lineRule="exact"/>
        <w:ind w:left="3696"/>
        <w:rPr>
          <w:rFonts w:ascii="宋体" w:hAnsi="宋体"/>
          <w:szCs w:val="21"/>
        </w:rPr>
      </w:pPr>
      <w:r>
        <w:rPr>
          <w:rFonts w:hint="eastAsia" w:ascii="宋体" w:hAnsi="宋体"/>
          <w:szCs w:val="21"/>
        </w:rPr>
        <w:t>商务条款偏离表</w:t>
      </w:r>
    </w:p>
    <w:p>
      <w:pPr>
        <w:spacing w:line="400" w:lineRule="exact"/>
        <w:rPr>
          <w:rFonts w:ascii="宋体" w:hAnsi="宋体"/>
          <w:szCs w:val="21"/>
        </w:rPr>
      </w:pPr>
    </w:p>
    <w:tbl>
      <w:tblPr>
        <w:tblStyle w:val="23"/>
        <w:tblW w:w="8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260"/>
        <w:gridCol w:w="26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r>
              <w:rPr>
                <w:rFonts w:hint="eastAsia" w:ascii="宋体" w:hAnsi="宋体"/>
                <w:szCs w:val="21"/>
              </w:rPr>
              <w:t>序号</w:t>
            </w:r>
          </w:p>
        </w:tc>
        <w:tc>
          <w:tcPr>
            <w:tcW w:w="3260" w:type="dxa"/>
            <w:vAlign w:val="center"/>
          </w:tcPr>
          <w:p>
            <w:pPr>
              <w:spacing w:line="400" w:lineRule="exact"/>
              <w:jc w:val="center"/>
              <w:rPr>
                <w:rFonts w:ascii="宋体" w:hAnsi="宋体"/>
                <w:szCs w:val="21"/>
              </w:rPr>
            </w:pPr>
            <w:r>
              <w:rPr>
                <w:rFonts w:hint="eastAsia" w:ascii="宋体" w:hAnsi="宋体"/>
                <w:szCs w:val="21"/>
              </w:rPr>
              <w:t>招标文件的商务条款</w:t>
            </w:r>
          </w:p>
        </w:tc>
        <w:tc>
          <w:tcPr>
            <w:tcW w:w="2693" w:type="dxa"/>
            <w:vAlign w:val="center"/>
          </w:tcPr>
          <w:p>
            <w:pPr>
              <w:spacing w:line="400" w:lineRule="exact"/>
              <w:jc w:val="center"/>
              <w:rPr>
                <w:rFonts w:ascii="宋体" w:hAnsi="宋体"/>
                <w:szCs w:val="21"/>
              </w:rPr>
            </w:pPr>
            <w:r>
              <w:rPr>
                <w:rFonts w:hint="eastAsia" w:ascii="宋体" w:hAnsi="宋体"/>
                <w:szCs w:val="21"/>
              </w:rPr>
              <w:t>投标文件的响应情况</w:t>
            </w:r>
          </w:p>
        </w:tc>
        <w:tc>
          <w:tcPr>
            <w:tcW w:w="1560" w:type="dxa"/>
            <w:vAlign w:val="center"/>
          </w:tcPr>
          <w:p>
            <w:pPr>
              <w:spacing w:line="400" w:lineRule="exact"/>
              <w:jc w:val="center"/>
              <w:rPr>
                <w:rFonts w:ascii="宋体" w:hAnsi="宋体"/>
                <w:szCs w:val="21"/>
              </w:rPr>
            </w:pPr>
            <w:r>
              <w:rPr>
                <w:rFonts w:hint="eastAsia"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bl>
    <w:p>
      <w:pPr>
        <w:spacing w:line="400" w:lineRule="exact"/>
        <w:ind w:firstLine="420" w:firstLineChars="200"/>
        <w:rPr>
          <w:rFonts w:ascii="宋体" w:hAnsi="宋体"/>
          <w:szCs w:val="21"/>
        </w:rPr>
      </w:pPr>
      <w:r>
        <w:rPr>
          <w:rFonts w:ascii="宋体" w:hAnsi="宋体"/>
          <w:szCs w:val="21"/>
        </w:rPr>
        <w:t>按第二章《采购需求》“商务条款”逐项填写，供应商可自行补充。</w:t>
      </w:r>
    </w:p>
    <w:p>
      <w:pPr>
        <w:pStyle w:val="9"/>
        <w:spacing w:after="0" w:line="400" w:lineRule="exact"/>
        <w:ind w:firstLine="420" w:firstLineChars="200"/>
        <w:rPr>
          <w:rFonts w:hAnsi="宋体"/>
          <w:szCs w:val="21"/>
        </w:rPr>
      </w:pPr>
    </w:p>
    <w:p>
      <w:pPr>
        <w:pStyle w:val="9"/>
        <w:spacing w:after="0" w:line="400" w:lineRule="exact"/>
        <w:ind w:firstLine="420" w:firstLineChars="200"/>
        <w:rPr>
          <w:rFonts w:hAnsi="宋体"/>
          <w:szCs w:val="21"/>
        </w:rPr>
      </w:pPr>
      <w:r>
        <w:rPr>
          <w:rFonts w:hint="eastAsia" w:hAnsi="宋体"/>
          <w:szCs w:val="21"/>
        </w:rPr>
        <w:t>投标人（盖章）：</w:t>
      </w:r>
    </w:p>
    <w:p>
      <w:pPr>
        <w:pStyle w:val="9"/>
        <w:spacing w:after="0" w:line="400" w:lineRule="exact"/>
        <w:ind w:firstLine="420" w:firstLineChars="200"/>
        <w:rPr>
          <w:rFonts w:hAnsi="宋体"/>
          <w:szCs w:val="21"/>
        </w:rPr>
      </w:pPr>
      <w:r>
        <w:rPr>
          <w:rFonts w:hint="eastAsia" w:hAnsi="宋体"/>
          <w:szCs w:val="21"/>
        </w:rPr>
        <w:t>法定代表人／负责人或授权代表人（签字）：</w:t>
      </w:r>
    </w:p>
    <w:p>
      <w:pPr>
        <w:pStyle w:val="9"/>
        <w:spacing w:after="0" w:line="400" w:lineRule="exact"/>
        <w:ind w:firstLine="420" w:firstLineChars="200"/>
        <w:rPr>
          <w:rFonts w:hAnsi="宋体"/>
          <w:szCs w:val="21"/>
        </w:rPr>
      </w:pPr>
      <w:r>
        <w:rPr>
          <w:rFonts w:hint="eastAsia" w:hAnsi="宋体"/>
          <w:szCs w:val="21"/>
        </w:rPr>
        <w:t>日期：</w:t>
      </w:r>
    </w:p>
    <w:p>
      <w:pPr>
        <w:snapToGrid w:val="0"/>
        <w:spacing w:line="400" w:lineRule="exact"/>
        <w:jc w:val="center"/>
        <w:outlineLvl w:val="1"/>
        <w:rPr>
          <w:rFonts w:ascii="宋体" w:hAnsi="宋体"/>
          <w:szCs w:val="21"/>
        </w:rPr>
      </w:pPr>
    </w:p>
    <w:p>
      <w:pPr>
        <w:snapToGrid w:val="0"/>
        <w:spacing w:line="400" w:lineRule="exact"/>
        <w:jc w:val="center"/>
        <w:outlineLvl w:val="1"/>
        <w:rPr>
          <w:rFonts w:ascii="宋体" w:hAnsi="宋体"/>
          <w:szCs w:val="21"/>
        </w:rPr>
      </w:pPr>
      <w:r>
        <w:rPr>
          <w:rFonts w:hint="eastAsia" w:ascii="宋体" w:hAnsi="宋体"/>
          <w:szCs w:val="21"/>
        </w:rPr>
        <w:t>二、报价</w:t>
      </w:r>
      <w:r>
        <w:rPr>
          <w:rFonts w:hint="eastAsia" w:ascii="宋体" w:hAnsi="宋体"/>
          <w:bCs/>
          <w:szCs w:val="21"/>
        </w:rPr>
        <w:t>文件格式</w:t>
      </w:r>
    </w:p>
    <w:p>
      <w:pPr>
        <w:snapToGrid w:val="0"/>
        <w:spacing w:line="400" w:lineRule="exact"/>
        <w:ind w:firstLine="420" w:firstLineChars="200"/>
        <w:rPr>
          <w:rFonts w:ascii="宋体" w:hAnsi="宋体"/>
          <w:bCs/>
          <w:szCs w:val="21"/>
        </w:rPr>
      </w:pPr>
    </w:p>
    <w:p>
      <w:pPr>
        <w:pStyle w:val="6"/>
        <w:snapToGrid w:val="0"/>
        <w:spacing w:line="400" w:lineRule="exact"/>
        <w:ind w:firstLine="0"/>
        <w:rPr>
          <w:rFonts w:ascii="宋体" w:hAnsi="宋体"/>
          <w:bCs/>
          <w:szCs w:val="21"/>
        </w:rPr>
      </w:pPr>
    </w:p>
    <w:p>
      <w:pPr>
        <w:snapToGrid w:val="0"/>
        <w:spacing w:line="400" w:lineRule="exact"/>
        <w:ind w:firstLine="420" w:firstLineChars="200"/>
        <w:rPr>
          <w:rFonts w:ascii="宋体" w:hAnsi="宋体"/>
          <w:szCs w:val="21"/>
        </w:rPr>
      </w:pPr>
      <w:r>
        <w:rPr>
          <w:rFonts w:hint="eastAsia" w:ascii="宋体" w:hAnsi="宋体"/>
          <w:szCs w:val="21"/>
        </w:rPr>
        <w:t>1.报价文件封面格式：</w:t>
      </w:r>
    </w:p>
    <w:p>
      <w:pPr>
        <w:snapToGrid w:val="0"/>
        <w:spacing w:line="400" w:lineRule="exact"/>
        <w:ind w:firstLine="6090" w:firstLineChars="2900"/>
        <w:rPr>
          <w:rFonts w:ascii="宋体" w:hAnsi="宋体"/>
          <w:bCs/>
          <w:szCs w:val="21"/>
        </w:rPr>
      </w:pP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szCs w:val="21"/>
        </w:rPr>
        <w:t>报价</w:t>
      </w:r>
      <w:r>
        <w:rPr>
          <w:rFonts w:hint="eastAsia" w:ascii="宋体" w:hAnsi="宋体"/>
          <w:bCs/>
          <w:szCs w:val="21"/>
        </w:rPr>
        <w:t>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pStyle w:val="6"/>
        <w:snapToGrid w:val="0"/>
        <w:spacing w:line="400" w:lineRule="exact"/>
        <w:ind w:firstLineChars="200"/>
        <w:rPr>
          <w:rFonts w:ascii="宋体" w:hAnsi="宋体"/>
          <w:bCs/>
          <w:szCs w:val="21"/>
        </w:rPr>
      </w:pPr>
      <w:r>
        <w:rPr>
          <w:rFonts w:hint="eastAsia" w:ascii="宋体" w:hAnsi="宋体"/>
          <w:bCs/>
          <w:szCs w:val="21"/>
        </w:rPr>
        <w:t>投标人名称：</w:t>
      </w:r>
    </w:p>
    <w:p>
      <w:pPr>
        <w:pStyle w:val="9"/>
        <w:spacing w:line="400" w:lineRule="exact"/>
        <w:ind w:firstLine="420" w:firstLineChars="200"/>
        <w:rPr>
          <w:rFonts w:hAnsi="宋体"/>
          <w:szCs w:val="21"/>
        </w:rPr>
      </w:pPr>
    </w:p>
    <w:p>
      <w:pPr>
        <w:pStyle w:val="9"/>
        <w:spacing w:line="400" w:lineRule="exact"/>
        <w:ind w:firstLine="420" w:firstLineChars="200"/>
        <w:rPr>
          <w:rFonts w:hAnsi="宋体"/>
          <w:szCs w:val="21"/>
        </w:rPr>
      </w:pPr>
    </w:p>
    <w:p>
      <w:pPr>
        <w:spacing w:line="400" w:lineRule="exact"/>
        <w:ind w:firstLine="420" w:firstLineChars="200"/>
        <w:rPr>
          <w:rFonts w:ascii="宋体" w:hAnsi="宋体"/>
          <w:szCs w:val="21"/>
        </w:rPr>
      </w:pPr>
    </w:p>
    <w:p>
      <w:pPr>
        <w:pStyle w:val="6"/>
        <w:snapToGrid w:val="0"/>
        <w:spacing w:line="400" w:lineRule="exact"/>
        <w:ind w:firstLineChars="200"/>
        <w:rPr>
          <w:rFonts w:ascii="宋体" w:hAnsi="宋体"/>
          <w:szCs w:val="21"/>
        </w:rPr>
      </w:pPr>
    </w:p>
    <w:p>
      <w:pPr>
        <w:pStyle w:val="6"/>
        <w:snapToGrid w:val="0"/>
        <w:spacing w:line="400" w:lineRule="exact"/>
        <w:ind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2.报价文件的内容组成</w:t>
      </w:r>
    </w:p>
    <w:p>
      <w:pPr>
        <w:pStyle w:val="19"/>
        <w:widowControl w:val="0"/>
        <w:spacing w:before="0" w:afterLines="0"/>
        <w:ind w:firstLine="420" w:firstLineChars="20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pPr>
        <w:pStyle w:val="19"/>
        <w:widowControl w:val="0"/>
        <w:spacing w:before="0" w:afterLines="0"/>
        <w:ind w:firstLine="420" w:firstLineChars="200"/>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ind w:left="315"/>
        <w:rPr>
          <w:color w:val="auto"/>
          <w:sz w:val="21"/>
          <w:szCs w:val="21"/>
        </w:rPr>
      </w:pPr>
    </w:p>
    <w:p>
      <w:pPr>
        <w:pStyle w:val="19"/>
        <w:widowControl w:val="0"/>
        <w:spacing w:before="0" w:afterLines="0"/>
        <w:rPr>
          <w:color w:val="auto"/>
          <w:sz w:val="21"/>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r>
        <w:rPr>
          <w:rFonts w:hint="eastAsia" w:ascii="宋体" w:hAnsi="宋体"/>
          <w:szCs w:val="21"/>
        </w:rPr>
        <w:t>附件1</w:t>
      </w:r>
    </w:p>
    <w:p>
      <w:pPr>
        <w:snapToGrid w:val="0"/>
        <w:spacing w:line="400" w:lineRule="exact"/>
        <w:jc w:val="center"/>
        <w:rPr>
          <w:rFonts w:ascii="宋体" w:hAnsi="宋体"/>
          <w:szCs w:val="21"/>
        </w:rPr>
      </w:pPr>
      <w:r>
        <w:rPr>
          <w:rFonts w:hint="eastAsia" w:ascii="宋体" w:hAnsi="宋体"/>
          <w:szCs w:val="21"/>
        </w:rPr>
        <w:t>开标一览表</w:t>
      </w:r>
    </w:p>
    <w:p>
      <w:pPr>
        <w:tabs>
          <w:tab w:val="left" w:pos="1418"/>
        </w:tabs>
        <w:snapToGrid w:val="0"/>
        <w:spacing w:line="400" w:lineRule="exact"/>
        <w:jc w:val="center"/>
        <w:rPr>
          <w:rFonts w:ascii="宋体" w:hAnsi="宋体"/>
          <w:szCs w:val="21"/>
        </w:rPr>
      </w:pPr>
    </w:p>
    <w:p>
      <w:pPr>
        <w:tabs>
          <w:tab w:val="left" w:pos="1418"/>
        </w:tabs>
        <w:snapToGrid w:val="0"/>
        <w:spacing w:line="400" w:lineRule="exact"/>
        <w:ind w:firstLine="420" w:firstLineChars="200"/>
      </w:pPr>
      <w:r>
        <w:rPr>
          <w:rFonts w:hint="eastAsia"/>
        </w:rPr>
        <w:t>项目名称：　　　　　　　　　　　　　　　　　　　　项目编号：</w:t>
      </w:r>
    </w:p>
    <w:p>
      <w:pPr>
        <w:tabs>
          <w:tab w:val="left" w:pos="1418"/>
        </w:tabs>
        <w:snapToGrid w:val="0"/>
        <w:spacing w:line="400" w:lineRule="exact"/>
        <w:ind w:firstLine="5985" w:firstLineChars="2850"/>
      </w:pPr>
      <w:r>
        <w:rPr>
          <w:rFonts w:hint="eastAsia"/>
        </w:rPr>
        <w:t>单位：人民币元</w:t>
      </w:r>
    </w:p>
    <w:tbl>
      <w:tblPr>
        <w:tblStyle w:val="23"/>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64"/>
        <w:gridCol w:w="1890"/>
        <w:gridCol w:w="850"/>
        <w:gridCol w:w="995"/>
        <w:gridCol w:w="993"/>
        <w:gridCol w:w="141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154" w:type="dxa"/>
            <w:gridSpan w:val="2"/>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szCs w:val="21"/>
              </w:rPr>
              <w:t>服务内容</w:t>
            </w:r>
          </w:p>
        </w:tc>
        <w:tc>
          <w:tcPr>
            <w:tcW w:w="850"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数量</w:t>
            </w:r>
          </w:p>
        </w:tc>
        <w:tc>
          <w:tcPr>
            <w:tcW w:w="99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单位</w:t>
            </w:r>
          </w:p>
        </w:tc>
        <w:tc>
          <w:tcPr>
            <w:tcW w:w="993"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单价（元/年）</w:t>
            </w:r>
          </w:p>
        </w:tc>
        <w:tc>
          <w:tcPr>
            <w:tcW w:w="1417"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三年投标</w:t>
            </w:r>
          </w:p>
          <w:p>
            <w:pPr>
              <w:spacing w:line="400" w:lineRule="exact"/>
              <w:jc w:val="center"/>
              <w:rPr>
                <w:rFonts w:asciiTheme="minorEastAsia" w:hAnsiTheme="minorEastAsia" w:eastAsiaTheme="minorEastAsia"/>
              </w:rPr>
            </w:pPr>
            <w:r>
              <w:rPr>
                <w:rFonts w:hint="eastAsia" w:asciiTheme="minorEastAsia" w:hAnsiTheme="minorEastAsia" w:eastAsiaTheme="minorEastAsia"/>
                <w:szCs w:val="21"/>
              </w:rPr>
              <w:t>总价</w:t>
            </w:r>
          </w:p>
        </w:tc>
        <w:tc>
          <w:tcPr>
            <w:tcW w:w="137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154" w:type="dxa"/>
            <w:gridSpan w:val="2"/>
            <w:vAlign w:val="center"/>
          </w:tcPr>
          <w:p>
            <w:pPr>
              <w:spacing w:line="400" w:lineRule="exact"/>
              <w:jc w:val="center"/>
              <w:rPr>
                <w:rFonts w:asciiTheme="minorEastAsia" w:hAnsiTheme="minorEastAsia" w:eastAsiaTheme="minorEastAsia"/>
                <w:szCs w:val="21"/>
              </w:rPr>
            </w:pPr>
          </w:p>
        </w:tc>
        <w:tc>
          <w:tcPr>
            <w:tcW w:w="850"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995"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年</w:t>
            </w:r>
          </w:p>
        </w:tc>
        <w:tc>
          <w:tcPr>
            <w:tcW w:w="993" w:type="dxa"/>
            <w:vAlign w:val="center"/>
          </w:tcPr>
          <w:p>
            <w:pPr>
              <w:spacing w:line="400" w:lineRule="exact"/>
              <w:jc w:val="center"/>
              <w:rPr>
                <w:rFonts w:asciiTheme="minorEastAsia" w:hAnsiTheme="minorEastAsia" w:eastAsiaTheme="minorEastAsia"/>
                <w:szCs w:val="21"/>
              </w:rPr>
            </w:pPr>
          </w:p>
        </w:tc>
        <w:tc>
          <w:tcPr>
            <w:tcW w:w="1417" w:type="dxa"/>
            <w:vAlign w:val="center"/>
          </w:tcPr>
          <w:p>
            <w:pPr>
              <w:spacing w:line="400" w:lineRule="exact"/>
              <w:jc w:val="center"/>
              <w:rPr>
                <w:rFonts w:asciiTheme="minorEastAsia" w:hAnsiTheme="minorEastAsia" w:eastAsiaTheme="minorEastAsia"/>
                <w:szCs w:val="21"/>
              </w:rPr>
            </w:pPr>
          </w:p>
        </w:tc>
        <w:tc>
          <w:tcPr>
            <w:tcW w:w="1370" w:type="dxa"/>
            <w:vAlign w:val="center"/>
          </w:tcPr>
          <w:p>
            <w:pPr>
              <w:spacing w:line="4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327" w:type="dxa"/>
            <w:gridSpan w:val="8"/>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三年投标总价金额大写：                               小写</w:t>
            </w:r>
            <w:r>
              <w:rPr>
                <w:rFonts w:hint="eastAsia" w:asciiTheme="minorEastAsia" w:hAnsiTheme="minorEastAsia" w:eastAsiaTheme="minorEastAsia"/>
                <w:szCs w:val="21"/>
                <w:shd w:val="clear" w:color="auto" w:fill="FFFFFF"/>
              </w:rPr>
              <w:t>¥</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812"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投标声明</w:t>
            </w:r>
          </w:p>
        </w:tc>
        <w:tc>
          <w:tcPr>
            <w:tcW w:w="7515" w:type="dxa"/>
            <w:gridSpan w:val="6"/>
            <w:vAlign w:val="center"/>
          </w:tcPr>
          <w:p>
            <w:pPr>
              <w:spacing w:line="400" w:lineRule="exact"/>
              <w:jc w:val="center"/>
              <w:rPr>
                <w:rFonts w:asciiTheme="minorEastAsia" w:hAnsiTheme="minorEastAsia" w:eastAsiaTheme="minorEastAsia"/>
                <w:szCs w:val="21"/>
              </w:rPr>
            </w:pPr>
          </w:p>
          <w:p>
            <w:pPr>
              <w:widowControl/>
              <w:spacing w:line="400" w:lineRule="exact"/>
              <w:jc w:val="left"/>
              <w:rPr>
                <w:rFonts w:asciiTheme="minorEastAsia" w:hAnsiTheme="minorEastAsia" w:eastAsiaTheme="minorEastAsia"/>
                <w:szCs w:val="21"/>
              </w:rPr>
            </w:pPr>
          </w:p>
          <w:p>
            <w:pPr>
              <w:spacing w:line="400" w:lineRule="exact"/>
              <w:jc w:val="center"/>
              <w:rPr>
                <w:rFonts w:asciiTheme="minorEastAsia" w:hAnsiTheme="minorEastAsia" w:eastAsiaTheme="minorEastAsia"/>
                <w:szCs w:val="21"/>
              </w:rPr>
            </w:pPr>
          </w:p>
        </w:tc>
      </w:tr>
    </w:tbl>
    <w:p>
      <w:pPr>
        <w:pStyle w:val="9"/>
        <w:spacing w:after="0" w:line="400" w:lineRule="exact"/>
        <w:rPr>
          <w:rFonts w:asciiTheme="minorEastAsia" w:hAnsiTheme="minorEastAsia" w:eastAsiaTheme="minorEastAsia"/>
          <w:szCs w:val="21"/>
        </w:rPr>
      </w:pPr>
      <w:r>
        <w:rPr>
          <w:rFonts w:asciiTheme="minorEastAsia" w:hAnsiTheme="minorEastAsia" w:eastAsiaTheme="minorEastAsia"/>
          <w:szCs w:val="21"/>
        </w:rPr>
        <w:t>注：</w:t>
      </w:r>
    </w:p>
    <w:p>
      <w:pPr>
        <w:pStyle w:val="9"/>
        <w:spacing w:after="0" w:line="400" w:lineRule="exac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有关本项目实施所涉及的一切费用均计入报价。</w:t>
      </w:r>
    </w:p>
    <w:p>
      <w:pPr>
        <w:pStyle w:val="9"/>
        <w:spacing w:after="0" w:line="400" w:lineRule="exact"/>
        <w:rPr>
          <w:rFonts w:asciiTheme="minorEastAsia" w:hAnsiTheme="minorEastAsia" w:eastAsiaTheme="minorEastAsia"/>
          <w:szCs w:val="21"/>
        </w:rPr>
      </w:pPr>
      <w:r>
        <w:rPr>
          <w:rFonts w:hint="eastAsia" w:asciiTheme="minorEastAsia" w:hAnsiTheme="minorEastAsia" w:eastAsiaTheme="minorEastAsia"/>
          <w:szCs w:val="21"/>
        </w:rPr>
        <w:t>2.“三年投标总价”应与“投标分项报价表”中“三年投标总价”一致。</w:t>
      </w:r>
    </w:p>
    <w:p>
      <w:pPr>
        <w:pStyle w:val="9"/>
        <w:spacing w:line="400" w:lineRule="exact"/>
        <w:rPr>
          <w:rFonts w:hAnsi="宋体"/>
          <w:szCs w:val="21"/>
        </w:rPr>
      </w:pPr>
    </w:p>
    <w:p>
      <w:pPr>
        <w:pStyle w:val="9"/>
        <w:spacing w:line="400" w:lineRule="exact"/>
        <w:rPr>
          <w:rFonts w:hAnsi="宋体"/>
          <w:szCs w:val="21"/>
        </w:rPr>
      </w:pPr>
      <w:r>
        <w:rPr>
          <w:rFonts w:hint="eastAsia" w:hAnsi="宋体"/>
          <w:szCs w:val="21"/>
        </w:rPr>
        <w:t>投标人（盖章）：</w:t>
      </w:r>
    </w:p>
    <w:p>
      <w:pPr>
        <w:pStyle w:val="9"/>
        <w:spacing w:line="400" w:lineRule="exact"/>
        <w:rPr>
          <w:rFonts w:hAnsi="宋体"/>
          <w:szCs w:val="21"/>
        </w:rPr>
      </w:pPr>
      <w:r>
        <w:rPr>
          <w:rFonts w:hint="eastAsia" w:hAnsi="宋体"/>
          <w:szCs w:val="21"/>
        </w:rPr>
        <w:t>法定代表人／负责人或授权代表（签字）：</w:t>
      </w:r>
    </w:p>
    <w:p>
      <w:pPr>
        <w:spacing w:line="400" w:lineRule="exact"/>
        <w:ind w:firstLine="420" w:firstLineChars="200"/>
        <w:rPr>
          <w:rFonts w:ascii="宋体" w:hAnsi="宋体"/>
          <w:szCs w:val="21"/>
        </w:rPr>
      </w:pPr>
      <w:r>
        <w:rPr>
          <w:rFonts w:hint="eastAsia" w:ascii="宋体" w:hAnsi="宋体"/>
          <w:szCs w:val="21"/>
        </w:rPr>
        <w:t>日期：</w:t>
      </w:r>
    </w:p>
    <w:p>
      <w:pPr>
        <w:snapToGrid w:val="0"/>
        <w:spacing w:line="400" w:lineRule="exact"/>
        <w:jc w:val="left"/>
        <w:rPr>
          <w:rFonts w:ascii="宋体" w:hAnsi="宋体"/>
          <w:szCs w:val="21"/>
        </w:rPr>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napToGrid w:val="0"/>
        <w:spacing w:line="400" w:lineRule="exact"/>
        <w:jc w:val="left"/>
        <w:rPr>
          <w:rFonts w:ascii="宋体" w:hAnsi="宋体"/>
          <w:szCs w:val="21"/>
        </w:rPr>
      </w:pPr>
      <w:r>
        <w:rPr>
          <w:rFonts w:hint="eastAsia" w:ascii="宋体" w:hAnsi="宋体"/>
          <w:szCs w:val="21"/>
        </w:rPr>
        <w:t>附件2</w:t>
      </w:r>
    </w:p>
    <w:p>
      <w:pPr>
        <w:pStyle w:val="12"/>
        <w:snapToGrid w:val="0"/>
        <w:spacing w:beforeLines="0" w:afterLines="0"/>
        <w:jc w:val="center"/>
        <w:rPr>
          <w:rFonts w:hAnsi="宋体"/>
          <w:sz w:val="21"/>
          <w:szCs w:val="21"/>
        </w:rPr>
      </w:pPr>
      <w:r>
        <w:rPr>
          <w:rFonts w:hint="eastAsia" w:hAnsi="宋体"/>
          <w:sz w:val="21"/>
          <w:szCs w:val="21"/>
        </w:rPr>
        <w:t>投标分项报价表</w:t>
      </w:r>
    </w:p>
    <w:p>
      <w:pPr>
        <w:pStyle w:val="12"/>
        <w:snapToGrid w:val="0"/>
        <w:spacing w:beforeLines="0" w:afterLines="0"/>
        <w:jc w:val="center"/>
        <w:rPr>
          <w:rFonts w:hAnsi="宋体"/>
          <w:sz w:val="21"/>
          <w:szCs w:val="21"/>
        </w:rPr>
      </w:pPr>
    </w:p>
    <w:p>
      <w:pPr>
        <w:tabs>
          <w:tab w:val="left" w:pos="1418"/>
        </w:tabs>
        <w:snapToGrid w:val="0"/>
        <w:spacing w:line="400" w:lineRule="exact"/>
        <w:ind w:firstLine="420" w:firstLineChars="200"/>
      </w:pPr>
      <w:r>
        <w:rPr>
          <w:rFonts w:hint="eastAsia"/>
        </w:rPr>
        <w:t>项目名称：　　　　　　　　　　　　　　　　　　　　项目编号：</w:t>
      </w:r>
    </w:p>
    <w:tbl>
      <w:tblPr>
        <w:tblStyle w:val="23"/>
        <w:tblW w:w="8847" w:type="dxa"/>
        <w:jc w:val="center"/>
        <w:tblLayout w:type="fixed"/>
        <w:tblCellMar>
          <w:top w:w="15" w:type="dxa"/>
          <w:left w:w="15" w:type="dxa"/>
          <w:bottom w:w="15" w:type="dxa"/>
          <w:right w:w="15" w:type="dxa"/>
        </w:tblCellMar>
      </w:tblPr>
      <w:tblGrid>
        <w:gridCol w:w="688"/>
        <w:gridCol w:w="893"/>
        <w:gridCol w:w="1512"/>
        <w:gridCol w:w="1581"/>
        <w:gridCol w:w="1581"/>
        <w:gridCol w:w="1258"/>
        <w:gridCol w:w="1334"/>
      </w:tblGrid>
      <w:tr>
        <w:tblPrEx>
          <w:tblCellMar>
            <w:top w:w="15" w:type="dxa"/>
            <w:left w:w="15" w:type="dxa"/>
            <w:bottom w:w="15" w:type="dxa"/>
            <w:right w:w="15" w:type="dxa"/>
          </w:tblCellMar>
        </w:tblPrEx>
        <w:trPr>
          <w:trHeight w:val="527" w:hRule="atLeast"/>
          <w:jc w:val="center"/>
        </w:trPr>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kern w:val="0"/>
                <w:szCs w:val="21"/>
              </w:rPr>
              <w:t>序号</w:t>
            </w:r>
          </w:p>
        </w:tc>
        <w:tc>
          <w:tcPr>
            <w:tcW w:w="2405" w:type="dxa"/>
            <w:gridSpan w:val="2"/>
            <w:tcBorders>
              <w:top w:val="single" w:color="000000" w:sz="4" w:space="0"/>
              <w:left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ascii="宋体"/>
                <w:szCs w:val="22"/>
              </w:rPr>
              <w:t>项目名称</w:t>
            </w:r>
          </w:p>
        </w:tc>
        <w:tc>
          <w:tcPr>
            <w:tcW w:w="1581" w:type="dxa"/>
            <w:tcBorders>
              <w:top w:val="single" w:color="000000" w:sz="4" w:space="0"/>
              <w:left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kern w:val="0"/>
                <w:szCs w:val="21"/>
              </w:rPr>
            </w:pPr>
            <w:r>
              <w:rPr>
                <w:rFonts w:hint="eastAsia" w:cs="仿宋_GB2312" w:asciiTheme="minorEastAsia" w:hAnsiTheme="minorEastAsia" w:eastAsiaTheme="minorEastAsia"/>
                <w:color w:val="000000"/>
                <w:kern w:val="0"/>
                <w:szCs w:val="21"/>
              </w:rPr>
              <w:t>数量</w:t>
            </w:r>
          </w:p>
        </w:tc>
        <w:tc>
          <w:tcPr>
            <w:tcW w:w="1581" w:type="dxa"/>
            <w:tcBorders>
              <w:top w:val="single" w:color="000000" w:sz="4" w:space="0"/>
              <w:left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kern w:val="0"/>
                <w:szCs w:val="21"/>
              </w:rPr>
              <w:t>数量</w:t>
            </w:r>
          </w:p>
        </w:tc>
        <w:tc>
          <w:tcPr>
            <w:tcW w:w="1258" w:type="dxa"/>
            <w:tcBorders>
              <w:top w:val="single" w:color="000000" w:sz="4" w:space="0"/>
              <w:left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asciiTheme="minorEastAsia" w:hAnsiTheme="minorEastAsia" w:eastAsiaTheme="minorEastAsia"/>
                <w:szCs w:val="21"/>
              </w:rPr>
              <w:t>单价（元）</w:t>
            </w:r>
          </w:p>
        </w:tc>
        <w:tc>
          <w:tcPr>
            <w:tcW w:w="1334" w:type="dxa"/>
            <w:tcBorders>
              <w:top w:val="single" w:color="000000" w:sz="4" w:space="0"/>
              <w:left w:val="single" w:color="000000" w:sz="4" w:space="0"/>
              <w:right w:val="single" w:color="000000" w:sz="4" w:space="0"/>
            </w:tcBorders>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投标</w:t>
            </w:r>
          </w:p>
          <w:p>
            <w:pPr>
              <w:widowControl/>
              <w:spacing w:line="400" w:lineRule="exact"/>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总价/年</w:t>
            </w:r>
          </w:p>
        </w:tc>
      </w:tr>
      <w:tr>
        <w:tblPrEx>
          <w:tblCellMar>
            <w:top w:w="15" w:type="dxa"/>
            <w:left w:w="15" w:type="dxa"/>
            <w:bottom w:w="15" w:type="dxa"/>
            <w:right w:w="15" w:type="dxa"/>
          </w:tblCellMar>
        </w:tblPrEx>
        <w:trPr>
          <w:trHeight w:val="491" w:hRule="atLeast"/>
          <w:jc w:val="center"/>
        </w:trPr>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1</w:t>
            </w:r>
          </w:p>
        </w:tc>
        <w:tc>
          <w:tcPr>
            <w:tcW w:w="2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床</w:t>
            </w: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szCs w:val="22"/>
                <w:lang w:val="en-US" w:eastAsia="zh-CN"/>
              </w:rPr>
              <w:t>2</w:t>
            </w:r>
            <w:r>
              <w:rPr>
                <w:rFonts w:hint="eastAsia"/>
                <w:szCs w:val="22"/>
              </w:rPr>
              <w:t>00</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334"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cs="仿宋_GB2312" w:asciiTheme="minorEastAsia" w:hAnsiTheme="minorEastAsia" w:eastAsiaTheme="minorEastAsia"/>
                <w:color w:val="000000"/>
                <w:szCs w:val="21"/>
              </w:rPr>
            </w:pPr>
          </w:p>
        </w:tc>
      </w:tr>
      <w:tr>
        <w:tblPrEx>
          <w:tblCellMar>
            <w:top w:w="15" w:type="dxa"/>
            <w:left w:w="15" w:type="dxa"/>
            <w:bottom w:w="15" w:type="dxa"/>
            <w:right w:w="15" w:type="dxa"/>
          </w:tblCellMar>
        </w:tblPrEx>
        <w:trPr>
          <w:trHeight w:val="491" w:hRule="atLeast"/>
          <w:jc w:val="center"/>
        </w:trPr>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kern w:val="0"/>
                <w:szCs w:val="21"/>
              </w:rPr>
              <w:t>2</w:t>
            </w:r>
          </w:p>
        </w:tc>
        <w:tc>
          <w:tcPr>
            <w:tcW w:w="2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334"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cs="仿宋_GB2312" w:asciiTheme="minorEastAsia" w:hAnsiTheme="minorEastAsia" w:eastAsiaTheme="minorEastAsia"/>
                <w:color w:val="000000"/>
                <w:szCs w:val="21"/>
              </w:rPr>
            </w:pPr>
          </w:p>
        </w:tc>
      </w:tr>
      <w:tr>
        <w:tblPrEx>
          <w:tblCellMar>
            <w:top w:w="15" w:type="dxa"/>
            <w:left w:w="15" w:type="dxa"/>
            <w:bottom w:w="15" w:type="dxa"/>
            <w:right w:w="15" w:type="dxa"/>
          </w:tblCellMar>
        </w:tblPrEx>
        <w:trPr>
          <w:trHeight w:val="491" w:hRule="atLeast"/>
          <w:jc w:val="center"/>
        </w:trPr>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kern w:val="0"/>
                <w:szCs w:val="21"/>
              </w:rPr>
              <w:t>3</w:t>
            </w:r>
          </w:p>
        </w:tc>
        <w:tc>
          <w:tcPr>
            <w:tcW w:w="2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334"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cs="仿宋_GB2312" w:asciiTheme="minorEastAsia" w:hAnsiTheme="minorEastAsia" w:eastAsiaTheme="minorEastAsia"/>
                <w:color w:val="000000"/>
                <w:szCs w:val="21"/>
              </w:rPr>
            </w:pPr>
          </w:p>
        </w:tc>
      </w:tr>
      <w:tr>
        <w:tblPrEx>
          <w:tblCellMar>
            <w:top w:w="15" w:type="dxa"/>
            <w:left w:w="15" w:type="dxa"/>
            <w:bottom w:w="15" w:type="dxa"/>
            <w:right w:w="15" w:type="dxa"/>
          </w:tblCellMar>
        </w:tblPrEx>
        <w:trPr>
          <w:trHeight w:val="491" w:hRule="atLeast"/>
          <w:jc w:val="center"/>
        </w:trPr>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kern w:val="0"/>
                <w:szCs w:val="21"/>
              </w:rPr>
              <w:t>4</w:t>
            </w:r>
          </w:p>
        </w:tc>
        <w:tc>
          <w:tcPr>
            <w:tcW w:w="2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334"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cs="仿宋_GB2312" w:asciiTheme="minorEastAsia" w:hAnsiTheme="minorEastAsia" w:eastAsiaTheme="minorEastAsia"/>
                <w:color w:val="000000"/>
                <w:szCs w:val="21"/>
              </w:rPr>
            </w:pPr>
          </w:p>
        </w:tc>
      </w:tr>
      <w:tr>
        <w:tblPrEx>
          <w:tblCellMar>
            <w:top w:w="15" w:type="dxa"/>
            <w:left w:w="15" w:type="dxa"/>
            <w:bottom w:w="15" w:type="dxa"/>
            <w:right w:w="15" w:type="dxa"/>
          </w:tblCellMar>
        </w:tblPrEx>
        <w:trPr>
          <w:trHeight w:val="491" w:hRule="atLeast"/>
          <w:jc w:val="center"/>
        </w:trPr>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2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334"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cs="仿宋_GB2312" w:asciiTheme="minorEastAsia" w:hAnsiTheme="minorEastAsia" w:eastAsiaTheme="minorEastAsia"/>
                <w:color w:val="000000"/>
                <w:szCs w:val="21"/>
              </w:rPr>
            </w:pPr>
          </w:p>
        </w:tc>
      </w:tr>
      <w:tr>
        <w:tblPrEx>
          <w:tblCellMar>
            <w:top w:w="15" w:type="dxa"/>
            <w:left w:w="15" w:type="dxa"/>
            <w:bottom w:w="15" w:type="dxa"/>
            <w:right w:w="15" w:type="dxa"/>
          </w:tblCellMar>
        </w:tblPrEx>
        <w:trPr>
          <w:trHeight w:val="491" w:hRule="atLeast"/>
          <w:jc w:val="center"/>
        </w:trPr>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24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r>
              <w:rPr>
                <w:rFonts w:hint="eastAsia" w:cs="仿宋_GB2312" w:asciiTheme="minorEastAsia" w:hAnsiTheme="minorEastAsia" w:eastAsiaTheme="minorEastAsia"/>
                <w:color w:val="000000"/>
                <w:szCs w:val="21"/>
              </w:rPr>
              <w:t>……</w:t>
            </w: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581"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cs="仿宋_GB2312" w:asciiTheme="minorEastAsia" w:hAnsiTheme="minorEastAsia" w:eastAsiaTheme="minorEastAsia"/>
                <w:color w:val="000000"/>
                <w:szCs w:val="21"/>
              </w:rPr>
            </w:pPr>
          </w:p>
        </w:tc>
        <w:tc>
          <w:tcPr>
            <w:tcW w:w="1334"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cs="仿宋_GB2312" w:asciiTheme="minorEastAsia" w:hAnsiTheme="minorEastAsia" w:eastAsiaTheme="minorEastAsia"/>
                <w:color w:val="000000"/>
                <w:szCs w:val="21"/>
              </w:rPr>
            </w:pPr>
          </w:p>
        </w:tc>
      </w:tr>
      <w:tr>
        <w:tblPrEx>
          <w:tblCellMar>
            <w:top w:w="15" w:type="dxa"/>
            <w:left w:w="15" w:type="dxa"/>
            <w:bottom w:w="15" w:type="dxa"/>
            <w:right w:w="15" w:type="dxa"/>
          </w:tblCellMar>
        </w:tblPrEx>
        <w:trPr>
          <w:trHeight w:val="491" w:hRule="atLeast"/>
          <w:jc w:val="center"/>
        </w:trPr>
        <w:tc>
          <w:tcPr>
            <w:tcW w:w="15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105" w:firstLineChars="50"/>
              <w:jc w:val="left"/>
              <w:textAlignment w:val="center"/>
              <w:rPr>
                <w:rFonts w:asciiTheme="minorEastAsia" w:hAnsiTheme="minorEastAsia" w:eastAsiaTheme="minorEastAsia"/>
                <w:szCs w:val="21"/>
              </w:rPr>
            </w:pPr>
          </w:p>
        </w:tc>
        <w:tc>
          <w:tcPr>
            <w:tcW w:w="7266"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105" w:firstLineChars="50"/>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三年投标总价金额大写：                           小写</w:t>
            </w:r>
            <w:r>
              <w:rPr>
                <w:rFonts w:hint="eastAsia" w:asciiTheme="minorEastAsia" w:hAnsiTheme="minorEastAsia" w:eastAsiaTheme="minorEastAsia"/>
                <w:szCs w:val="21"/>
                <w:shd w:val="clear" w:color="auto" w:fill="FFFFFF"/>
              </w:rPr>
              <w:t>¥</w:t>
            </w:r>
            <w:r>
              <w:rPr>
                <w:rFonts w:hint="eastAsia" w:asciiTheme="minorEastAsia" w:hAnsiTheme="minorEastAsia" w:eastAsiaTheme="minorEastAsia"/>
                <w:szCs w:val="21"/>
              </w:rPr>
              <w:t>：</w:t>
            </w:r>
          </w:p>
        </w:tc>
      </w:tr>
    </w:tbl>
    <w:p>
      <w:pPr>
        <w:pStyle w:val="9"/>
        <w:spacing w:after="0" w:line="400" w:lineRule="exact"/>
        <w:ind w:firstLine="420" w:firstLineChars="200"/>
        <w:rPr>
          <w:rFonts w:hAnsi="宋体"/>
          <w:szCs w:val="21"/>
        </w:rPr>
      </w:pPr>
    </w:p>
    <w:p>
      <w:pPr>
        <w:pStyle w:val="9"/>
        <w:spacing w:after="0" w:line="400" w:lineRule="exact"/>
        <w:ind w:firstLine="420" w:firstLineChars="200"/>
        <w:rPr>
          <w:rFonts w:hAnsi="宋体"/>
          <w:szCs w:val="21"/>
        </w:rPr>
      </w:pPr>
      <w:r>
        <w:rPr>
          <w:rFonts w:hint="eastAsia" w:hAnsi="宋体"/>
          <w:szCs w:val="21"/>
        </w:rPr>
        <w:t>投标人（盖章）：</w:t>
      </w:r>
    </w:p>
    <w:p>
      <w:pPr>
        <w:pStyle w:val="9"/>
        <w:spacing w:after="0" w:line="400" w:lineRule="exact"/>
        <w:ind w:firstLine="420" w:firstLineChars="200"/>
        <w:rPr>
          <w:rFonts w:hAnsi="宋体"/>
          <w:szCs w:val="21"/>
        </w:rPr>
      </w:pPr>
      <w:r>
        <w:rPr>
          <w:rFonts w:hint="eastAsia" w:hAnsi="宋体"/>
          <w:szCs w:val="21"/>
        </w:rPr>
        <w:t>法定代表人／负责人或授权代表（签字）：</w:t>
      </w:r>
    </w:p>
    <w:p>
      <w:pPr>
        <w:spacing w:line="400" w:lineRule="exact"/>
        <w:ind w:firstLine="840" w:firstLineChars="400"/>
      </w:pPr>
      <w:r>
        <w:rPr>
          <w:rFonts w:hint="eastAsia" w:ascii="宋体" w:hAnsi="宋体"/>
          <w:szCs w:val="21"/>
        </w:rPr>
        <w:t>日期：</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napToGrid w:val="0"/>
        <w:spacing w:line="400" w:lineRule="exact"/>
        <w:jc w:val="left"/>
        <w:rPr>
          <w:rFonts w:ascii="宋体" w:hAnsi="宋体"/>
          <w:szCs w:val="21"/>
        </w:rPr>
      </w:pPr>
      <w:r>
        <w:rPr>
          <w:rFonts w:hint="eastAsia" w:ascii="宋体" w:hAnsi="宋体"/>
          <w:szCs w:val="21"/>
        </w:rPr>
        <w:t>附件3</w:t>
      </w:r>
    </w:p>
    <w:p>
      <w:pPr>
        <w:spacing w:line="500" w:lineRule="exact"/>
        <w:jc w:val="center"/>
        <w:rPr>
          <w:rFonts w:asciiTheme="minorEastAsia" w:hAnsiTheme="minorEastAsia"/>
          <w:szCs w:val="21"/>
        </w:rPr>
      </w:pPr>
      <w:r>
        <w:rPr>
          <w:rFonts w:asciiTheme="minorEastAsia" w:hAnsiTheme="minorEastAsia"/>
          <w:szCs w:val="21"/>
        </w:rPr>
        <w:t>中小企业声明函（服务）</w:t>
      </w:r>
    </w:p>
    <w:p>
      <w:pPr>
        <w:spacing w:line="500" w:lineRule="exact"/>
        <w:rPr>
          <w:rFonts w:asciiTheme="minorEastAsia" w:hAnsiTheme="minorEastAsia"/>
          <w:szCs w:val="21"/>
        </w:rPr>
      </w:pPr>
    </w:p>
    <w:p>
      <w:pPr>
        <w:spacing w:line="500" w:lineRule="exact"/>
        <w:rPr>
          <w:rFonts w:asciiTheme="minorEastAsia" w:hAnsiTheme="minorEastAsia"/>
          <w:szCs w:val="21"/>
        </w:rPr>
      </w:pPr>
    </w:p>
    <w:p>
      <w:pPr>
        <w:spacing w:line="500" w:lineRule="exact"/>
        <w:ind w:firstLine="420" w:firstLineChars="200"/>
        <w:rPr>
          <w:rFonts w:asciiTheme="minorEastAsia" w:hAnsiTheme="minorEastAsia"/>
          <w:szCs w:val="21"/>
        </w:rPr>
      </w:pPr>
      <w:r>
        <w:rPr>
          <w:rFonts w:asciiTheme="minorEastAsia" w:hAnsiTheme="minorEastAsia"/>
          <w:szCs w:val="21"/>
        </w:rPr>
        <w:t>本公司（联合体）郑重声明，根据《政府采购促进中小企业发展管理办法》（财库﹝2020﹞46号）的规定，本公司（联合体）参加</w:t>
      </w:r>
      <w:r>
        <w:rPr>
          <w:rFonts w:asciiTheme="minorEastAsia" w:hAnsiTheme="minorEastAsia"/>
          <w:szCs w:val="21"/>
          <w:u w:val="single"/>
        </w:rPr>
        <w:t>（单位名称）</w:t>
      </w:r>
      <w:r>
        <w:rPr>
          <w:rFonts w:asciiTheme="minorEastAsia" w:hAnsiTheme="minorEastAsia"/>
          <w:szCs w:val="21"/>
        </w:rPr>
        <w:t>的</w:t>
      </w:r>
      <w:r>
        <w:rPr>
          <w:rFonts w:asciiTheme="minorEastAsia" w:hAnsiTheme="minorEastAsia"/>
          <w:szCs w:val="21"/>
          <w:u w:val="single"/>
        </w:rPr>
        <w:t>（项目名称）</w:t>
      </w:r>
      <w:r>
        <w:rPr>
          <w:rFonts w:asciiTheme="minorEastAsia" w:hAnsiTheme="minorEastAsia"/>
          <w:szCs w:val="21"/>
        </w:rPr>
        <w:t>采购活动，</w:t>
      </w:r>
      <w:r>
        <w:rPr>
          <w:rFonts w:hint="eastAsia" w:asciiTheme="minorEastAsia" w:hAnsiTheme="minorEastAsia"/>
          <w:szCs w:val="21"/>
        </w:rPr>
        <w:t>服务全部由</w:t>
      </w:r>
      <w:r>
        <w:rPr>
          <w:rFonts w:asciiTheme="minorEastAsia" w:hAnsiTheme="minorEastAsia"/>
          <w:szCs w:val="21"/>
        </w:rPr>
        <w:t>符合政策要求的中小企业承接。相关企业（含联合体中的中小企业、签订分包意向协议的中小企业）的具体情况如下：</w:t>
      </w:r>
    </w:p>
    <w:p>
      <w:pPr>
        <w:spacing w:line="500" w:lineRule="exact"/>
        <w:ind w:firstLine="420" w:firstLineChars="200"/>
        <w:rPr>
          <w:rFonts w:asciiTheme="minorEastAsia" w:hAnsiTheme="minorEastAsia"/>
          <w:szCs w:val="21"/>
        </w:rPr>
      </w:pPr>
      <w:r>
        <w:rPr>
          <w:rFonts w:asciiTheme="minorEastAsia" w:hAnsiTheme="minorEastAsia"/>
          <w:szCs w:val="21"/>
        </w:rPr>
        <w:t>1.</w:t>
      </w:r>
      <w:r>
        <w:rPr>
          <w:rFonts w:asciiTheme="minorEastAsia" w:hAnsiTheme="minorEastAsia"/>
          <w:szCs w:val="21"/>
          <w:u w:val="single"/>
        </w:rPr>
        <w:t>（标的名称）</w:t>
      </w:r>
      <w:r>
        <w:rPr>
          <w:rFonts w:asciiTheme="minorEastAsia" w:hAnsiTheme="minorEastAsia"/>
          <w:szCs w:val="21"/>
        </w:rPr>
        <w:t>，属于</w:t>
      </w:r>
      <w:r>
        <w:rPr>
          <w:rFonts w:asciiTheme="minorEastAsia" w:hAnsiTheme="minorEastAsia"/>
          <w:szCs w:val="21"/>
          <w:u w:val="single"/>
        </w:rPr>
        <w:t>（采购文件中明确的所属行业）</w:t>
      </w:r>
      <w:r>
        <w:rPr>
          <w:rFonts w:asciiTheme="minorEastAsia" w:hAnsiTheme="minorEastAsia"/>
          <w:szCs w:val="21"/>
        </w:rPr>
        <w:t>行业；承接企业为</w:t>
      </w:r>
      <w:r>
        <w:rPr>
          <w:rFonts w:asciiTheme="minorEastAsia" w:hAnsiTheme="minorEastAsia"/>
          <w:szCs w:val="21"/>
          <w:u w:val="single"/>
        </w:rPr>
        <w:t>（企业名称）</w:t>
      </w:r>
      <w:r>
        <w:rPr>
          <w:rFonts w:asciiTheme="minorEastAsia" w:hAnsiTheme="minorEastAsia"/>
          <w:szCs w:val="21"/>
        </w:rPr>
        <w:t>，从业人员</w:t>
      </w:r>
      <w:r>
        <w:rPr>
          <w:rFonts w:asciiTheme="minorEastAsia" w:hAnsiTheme="minorEastAsia"/>
          <w:szCs w:val="21"/>
          <w:u w:val="single"/>
        </w:rPr>
        <w:tab/>
      </w:r>
      <w:r>
        <w:rPr>
          <w:rFonts w:asciiTheme="minorEastAsia" w:hAnsiTheme="minorEastAsia"/>
          <w:szCs w:val="21"/>
        </w:rPr>
        <w:t>人，营业收入为</w:t>
      </w:r>
      <w:r>
        <w:rPr>
          <w:rFonts w:asciiTheme="minorEastAsia" w:hAnsiTheme="minorEastAsia"/>
          <w:szCs w:val="21"/>
          <w:u w:val="single"/>
        </w:rPr>
        <w:tab/>
      </w:r>
      <w:r>
        <w:rPr>
          <w:rFonts w:asciiTheme="minorEastAsia" w:hAnsiTheme="minorEastAsia"/>
          <w:szCs w:val="21"/>
        </w:rPr>
        <w:t>万元，资产总额为</w:t>
      </w:r>
      <w:r>
        <w:rPr>
          <w:rFonts w:asciiTheme="minorEastAsia" w:hAnsiTheme="minorEastAsia"/>
          <w:szCs w:val="21"/>
          <w:u w:val="single"/>
        </w:rPr>
        <w:tab/>
      </w:r>
      <w:r>
        <w:rPr>
          <w:rFonts w:asciiTheme="minorEastAsia" w:hAnsiTheme="minorEastAsia"/>
          <w:szCs w:val="21"/>
        </w:rPr>
        <w:t>万元，属于</w:t>
      </w:r>
      <w:r>
        <w:rPr>
          <w:rFonts w:asciiTheme="minorEastAsia" w:hAnsiTheme="minorEastAsia"/>
          <w:szCs w:val="21"/>
          <w:u w:val="single"/>
        </w:rPr>
        <w:t>（中型企业、小型企业、微型企业）</w:t>
      </w:r>
      <w:r>
        <w:rPr>
          <w:rFonts w:asciiTheme="minorEastAsia" w:hAnsiTheme="minorEastAsia"/>
          <w:szCs w:val="21"/>
        </w:rPr>
        <w:t>；</w:t>
      </w:r>
    </w:p>
    <w:p>
      <w:pPr>
        <w:spacing w:line="500" w:lineRule="exact"/>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asciiTheme="minorEastAsia" w:hAnsiTheme="minorEastAsia"/>
          <w:szCs w:val="21"/>
          <w:u w:val="single"/>
        </w:rPr>
        <w:t>（标的名称）</w:t>
      </w:r>
      <w:r>
        <w:rPr>
          <w:rFonts w:asciiTheme="minorEastAsia" w:hAnsiTheme="minorEastAsia"/>
          <w:szCs w:val="21"/>
        </w:rPr>
        <w:t>，属于</w:t>
      </w:r>
      <w:r>
        <w:rPr>
          <w:rFonts w:asciiTheme="minorEastAsia" w:hAnsiTheme="minorEastAsia"/>
          <w:szCs w:val="21"/>
          <w:u w:val="single"/>
        </w:rPr>
        <w:t>（采购文件中明确的所属行业）</w:t>
      </w:r>
      <w:r>
        <w:rPr>
          <w:rFonts w:asciiTheme="minorEastAsia" w:hAnsiTheme="minorEastAsia"/>
          <w:szCs w:val="21"/>
        </w:rPr>
        <w:t>行业；承接企业为</w:t>
      </w:r>
      <w:r>
        <w:rPr>
          <w:rFonts w:asciiTheme="minorEastAsia" w:hAnsiTheme="minorEastAsia"/>
          <w:szCs w:val="21"/>
          <w:u w:val="single"/>
        </w:rPr>
        <w:t>（企业名称）</w:t>
      </w:r>
      <w:r>
        <w:rPr>
          <w:rFonts w:asciiTheme="minorEastAsia" w:hAnsiTheme="minorEastAsia"/>
          <w:szCs w:val="21"/>
        </w:rPr>
        <w:t>，从业人员</w:t>
      </w:r>
      <w:r>
        <w:rPr>
          <w:rFonts w:asciiTheme="minorEastAsia" w:hAnsiTheme="minorEastAsia"/>
          <w:szCs w:val="21"/>
          <w:u w:val="single"/>
        </w:rPr>
        <w:tab/>
      </w:r>
      <w:r>
        <w:rPr>
          <w:rFonts w:asciiTheme="minorEastAsia" w:hAnsiTheme="minorEastAsia"/>
          <w:szCs w:val="21"/>
        </w:rPr>
        <w:t>人，营业收入为</w:t>
      </w:r>
      <w:r>
        <w:rPr>
          <w:rFonts w:asciiTheme="minorEastAsia" w:hAnsiTheme="minorEastAsia"/>
          <w:szCs w:val="21"/>
          <w:u w:val="single"/>
        </w:rPr>
        <w:tab/>
      </w:r>
      <w:r>
        <w:rPr>
          <w:rFonts w:asciiTheme="minorEastAsia" w:hAnsiTheme="minorEastAsia"/>
          <w:szCs w:val="21"/>
        </w:rPr>
        <w:t>万元，资产总额为</w:t>
      </w:r>
      <w:r>
        <w:rPr>
          <w:rFonts w:asciiTheme="minorEastAsia" w:hAnsiTheme="minorEastAsia"/>
          <w:szCs w:val="21"/>
          <w:u w:val="single"/>
        </w:rPr>
        <w:tab/>
      </w:r>
      <w:r>
        <w:rPr>
          <w:rFonts w:asciiTheme="minorEastAsia" w:hAnsiTheme="minorEastAsia"/>
          <w:szCs w:val="21"/>
        </w:rPr>
        <w:t>万元，属于</w:t>
      </w:r>
      <w:r>
        <w:rPr>
          <w:rFonts w:asciiTheme="minorEastAsia" w:hAnsiTheme="minorEastAsia"/>
          <w:szCs w:val="21"/>
          <w:u w:val="single"/>
        </w:rPr>
        <w:t>（中型企业、小型企业、微型企业）</w:t>
      </w:r>
      <w:r>
        <w:rPr>
          <w:rFonts w:asciiTheme="minorEastAsia" w:hAnsiTheme="minorEastAsia"/>
          <w:szCs w:val="21"/>
        </w:rPr>
        <w:t>；</w:t>
      </w:r>
    </w:p>
    <w:p>
      <w:pPr>
        <w:spacing w:line="500" w:lineRule="exact"/>
        <w:ind w:firstLine="420" w:firstLineChars="200"/>
        <w:rPr>
          <w:rFonts w:asciiTheme="minorEastAsia" w:hAnsiTheme="minorEastAsia"/>
          <w:szCs w:val="21"/>
        </w:rPr>
      </w:pPr>
    </w:p>
    <w:p>
      <w:pPr>
        <w:spacing w:line="500" w:lineRule="exact"/>
        <w:ind w:firstLine="420" w:firstLineChars="200"/>
        <w:rPr>
          <w:rFonts w:asciiTheme="minorEastAsia" w:hAnsiTheme="minorEastAsia"/>
          <w:szCs w:val="21"/>
        </w:rPr>
      </w:pPr>
      <w:r>
        <w:rPr>
          <w:rFonts w:asciiTheme="minorEastAsia" w:hAnsiTheme="minorEastAsia"/>
          <w:szCs w:val="21"/>
        </w:rPr>
        <w:t>……</w:t>
      </w:r>
    </w:p>
    <w:p>
      <w:pPr>
        <w:spacing w:line="500" w:lineRule="exact"/>
        <w:ind w:firstLine="420" w:firstLineChars="200"/>
        <w:rPr>
          <w:rFonts w:asciiTheme="minorEastAsia" w:hAnsiTheme="minorEastAsia"/>
          <w:szCs w:val="21"/>
        </w:rPr>
      </w:pPr>
    </w:p>
    <w:p>
      <w:pPr>
        <w:spacing w:line="500" w:lineRule="exact"/>
        <w:ind w:firstLine="420" w:firstLineChars="200"/>
        <w:rPr>
          <w:rFonts w:asciiTheme="minorEastAsia" w:hAnsiTheme="minorEastAsia"/>
          <w:szCs w:val="21"/>
        </w:rPr>
      </w:pPr>
      <w:r>
        <w:rPr>
          <w:rFonts w:asciiTheme="minorEastAsia" w:hAnsiTheme="minorEastAsia"/>
          <w:szCs w:val="21"/>
        </w:rPr>
        <w:t>以上企业，不属于大企业的分支机构，不存在控股股东为大企业的情形，也不存在与大企业的负责人为同一人的情形。</w:t>
      </w:r>
    </w:p>
    <w:p>
      <w:pPr>
        <w:spacing w:line="500" w:lineRule="exact"/>
        <w:ind w:firstLine="420" w:firstLineChars="200"/>
        <w:rPr>
          <w:rFonts w:asciiTheme="minorEastAsia" w:hAnsiTheme="minorEastAsia"/>
          <w:szCs w:val="21"/>
        </w:rPr>
      </w:pPr>
      <w:r>
        <w:rPr>
          <w:rFonts w:asciiTheme="minorEastAsia" w:hAnsiTheme="minorEastAsia"/>
          <w:szCs w:val="21"/>
        </w:rPr>
        <w:t>本企业对上述声明内容的真实性负责。如有虚假，将依法承担相应责任。</w:t>
      </w:r>
    </w:p>
    <w:p>
      <w:pPr>
        <w:spacing w:line="500" w:lineRule="exact"/>
        <w:rPr>
          <w:rFonts w:asciiTheme="minorEastAsia" w:hAnsiTheme="minorEastAsia"/>
          <w:szCs w:val="21"/>
        </w:rPr>
      </w:pPr>
    </w:p>
    <w:p>
      <w:pPr>
        <w:spacing w:line="500" w:lineRule="exact"/>
        <w:ind w:firstLine="3570" w:firstLineChars="1700"/>
        <w:rPr>
          <w:rFonts w:asciiTheme="minorEastAsia" w:hAnsiTheme="minorEastAsia"/>
          <w:szCs w:val="21"/>
        </w:rPr>
      </w:pPr>
      <w:r>
        <w:rPr>
          <w:rFonts w:asciiTheme="minorEastAsia" w:hAnsiTheme="minorEastAsia"/>
          <w:szCs w:val="21"/>
        </w:rPr>
        <w:t>企业名称（盖章）：</w:t>
      </w:r>
    </w:p>
    <w:p>
      <w:pPr>
        <w:spacing w:line="500" w:lineRule="exact"/>
        <w:ind w:firstLine="3570" w:firstLineChars="1700"/>
        <w:rPr>
          <w:rFonts w:asciiTheme="minorEastAsia" w:hAnsiTheme="minorEastAsia"/>
          <w:szCs w:val="21"/>
        </w:rPr>
      </w:pPr>
      <w:r>
        <w:rPr>
          <w:rFonts w:asciiTheme="minorEastAsia" w:hAnsiTheme="minorEastAsia"/>
          <w:szCs w:val="21"/>
        </w:rPr>
        <w:t>日 期：</w:t>
      </w:r>
    </w:p>
    <w:p>
      <w:pPr>
        <w:spacing w:line="500" w:lineRule="exact"/>
        <w:rPr>
          <w:rFonts w:asciiTheme="minorEastAsia" w:hAnsiTheme="minorEastAsia"/>
          <w:szCs w:val="21"/>
        </w:rPr>
      </w:pPr>
    </w:p>
    <w:p>
      <w:pPr>
        <w:spacing w:line="500" w:lineRule="exact"/>
        <w:rPr>
          <w:rFonts w:asciiTheme="minorEastAsia" w:hAnsiTheme="minorEastAsia"/>
          <w:szCs w:val="21"/>
        </w:rPr>
      </w:pPr>
    </w:p>
    <w:p>
      <w:pPr>
        <w:spacing w:line="500" w:lineRule="exact"/>
        <w:rPr>
          <w:rFonts w:asciiTheme="minorEastAsia" w:hAnsiTheme="minorEastAsia"/>
          <w:szCs w:val="21"/>
        </w:rPr>
      </w:pPr>
      <w:r>
        <w:rPr>
          <w:rFonts w:asciiTheme="minorEastAsia" w:hAnsiTheme="minorEastAsia"/>
          <w:szCs w:val="21"/>
        </w:rPr>
        <w:t>备注：从业人员、营业收入、资产总额填报上一年度数据，无上一年度数据的新成立企业可不填报。</w:t>
      </w:r>
    </w:p>
    <w:p>
      <w:pPr>
        <w:snapToGrid w:val="0"/>
        <w:spacing w:line="400" w:lineRule="exact"/>
        <w:jc w:val="left"/>
        <w:rPr>
          <w:rFonts w:ascii="宋体" w:hAnsi="宋体"/>
          <w:szCs w:val="21"/>
        </w:rPr>
      </w:pPr>
    </w:p>
    <w:p>
      <w:pPr>
        <w:snapToGrid w:val="0"/>
        <w:spacing w:line="400" w:lineRule="exact"/>
        <w:jc w:val="left"/>
        <w:rPr>
          <w:rFonts w:ascii="宋体" w:hAnsi="宋体"/>
          <w:szCs w:val="21"/>
        </w:rPr>
      </w:pPr>
      <w:r>
        <w:rPr>
          <w:rFonts w:hint="eastAsia" w:ascii="宋体" w:hAnsi="宋体"/>
          <w:szCs w:val="21"/>
        </w:rPr>
        <w:t>附件4</w:t>
      </w:r>
    </w:p>
    <w:p>
      <w:pPr>
        <w:snapToGrid w:val="0"/>
        <w:spacing w:line="600" w:lineRule="exact"/>
        <w:jc w:val="center"/>
        <w:rPr>
          <w:rFonts w:ascii="宋体" w:hAnsi="宋体"/>
          <w:szCs w:val="21"/>
        </w:rPr>
      </w:pPr>
      <w:r>
        <w:rPr>
          <w:rFonts w:hint="eastAsia" w:ascii="宋体" w:hAnsi="宋体"/>
          <w:szCs w:val="21"/>
        </w:rPr>
        <w:t>残疾人福利性单位声明函</w:t>
      </w:r>
    </w:p>
    <w:p>
      <w:pPr>
        <w:snapToGrid w:val="0"/>
        <w:spacing w:line="600" w:lineRule="exact"/>
        <w:ind w:firstLine="420" w:firstLineChars="200"/>
        <w:jc w:val="left"/>
        <w:rPr>
          <w:rFonts w:ascii="宋体" w:hAnsi="宋体"/>
          <w:szCs w:val="21"/>
        </w:rPr>
      </w:pPr>
    </w:p>
    <w:p>
      <w:pPr>
        <w:snapToGrid w:val="0"/>
        <w:spacing w:line="600" w:lineRule="exact"/>
        <w:ind w:firstLine="420" w:firstLineChars="200"/>
        <w:jc w:val="left"/>
        <w:rPr>
          <w:rFonts w:ascii="宋体" w:hAnsi="宋体"/>
          <w:szCs w:val="21"/>
        </w:rPr>
      </w:pPr>
    </w:p>
    <w:p>
      <w:pPr>
        <w:spacing w:line="600"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〔2017〕141</w:t>
      </w:r>
      <w:r>
        <w:rPr>
          <w:rFonts w:hint="eastAsia" w:ascii="宋体" w:hAnsi="宋体" w:cs="宋体"/>
          <w:spacing w:val="6"/>
          <w:szCs w:val="21"/>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600"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600" w:lineRule="exact"/>
        <w:ind w:firstLine="444" w:firstLineChars="200"/>
        <w:rPr>
          <w:rFonts w:ascii="宋体" w:hAnsi="宋体" w:cs="宋体"/>
          <w:spacing w:val="6"/>
          <w:szCs w:val="21"/>
        </w:rPr>
      </w:pPr>
    </w:p>
    <w:p>
      <w:pPr>
        <w:spacing w:line="600" w:lineRule="exact"/>
        <w:ind w:firstLine="444" w:firstLineChars="200"/>
        <w:rPr>
          <w:rFonts w:ascii="宋体" w:hAnsi="宋体" w:cs="宋体"/>
          <w:spacing w:val="6"/>
          <w:szCs w:val="21"/>
        </w:rPr>
      </w:pPr>
    </w:p>
    <w:p>
      <w:pPr>
        <w:spacing w:line="600" w:lineRule="exact"/>
        <w:ind w:firstLine="444" w:firstLineChars="200"/>
        <w:rPr>
          <w:rFonts w:ascii="宋体" w:hAnsi="宋体" w:cs="宋体"/>
          <w:spacing w:val="6"/>
          <w:szCs w:val="21"/>
        </w:rPr>
      </w:pPr>
    </w:p>
    <w:p>
      <w:pPr>
        <w:spacing w:line="600" w:lineRule="exact"/>
        <w:ind w:firstLine="444" w:firstLineChars="200"/>
        <w:rPr>
          <w:rFonts w:ascii="宋体" w:hAnsi="宋体" w:cs="宋体"/>
          <w:spacing w:val="6"/>
          <w:szCs w:val="21"/>
        </w:rPr>
      </w:pPr>
    </w:p>
    <w:p>
      <w:pPr>
        <w:spacing w:line="600" w:lineRule="exact"/>
        <w:ind w:firstLine="444" w:firstLineChars="200"/>
        <w:rPr>
          <w:rFonts w:ascii="宋体" w:hAnsi="宋体" w:cs="宋体"/>
          <w:spacing w:val="6"/>
          <w:szCs w:val="21"/>
        </w:rPr>
      </w:pPr>
    </w:p>
    <w:p>
      <w:pPr>
        <w:pStyle w:val="9"/>
        <w:spacing w:after="0" w:line="600" w:lineRule="exact"/>
        <w:ind w:leftChars="0" w:firstLine="3570" w:firstLineChars="1700"/>
        <w:rPr>
          <w:rFonts w:hAnsi="宋体"/>
          <w:szCs w:val="21"/>
        </w:rPr>
      </w:pPr>
      <w:r>
        <w:rPr>
          <w:rFonts w:hint="eastAsia" w:hAnsi="宋体"/>
          <w:szCs w:val="21"/>
        </w:rPr>
        <w:t>单位名称（盖章）：</w:t>
      </w:r>
    </w:p>
    <w:p>
      <w:pPr>
        <w:pStyle w:val="9"/>
        <w:spacing w:after="0" w:line="600" w:lineRule="exact"/>
        <w:ind w:leftChars="0" w:firstLine="3570" w:firstLineChars="1700"/>
        <w:rPr>
          <w:rFonts w:hAnsi="宋体"/>
          <w:szCs w:val="21"/>
        </w:rPr>
      </w:pPr>
      <w:r>
        <w:rPr>
          <w:rFonts w:hint="eastAsia" w:hAnsi="宋体"/>
          <w:szCs w:val="21"/>
        </w:rPr>
        <w:t>日期：</w:t>
      </w: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r>
        <w:rPr>
          <w:rFonts w:hint="eastAsia" w:ascii="宋体" w:hAnsi="宋体"/>
          <w:szCs w:val="21"/>
        </w:rPr>
        <w:t>附件5</w:t>
      </w:r>
    </w:p>
    <w:p>
      <w:pPr>
        <w:snapToGrid w:val="0"/>
        <w:spacing w:line="600" w:lineRule="exact"/>
        <w:jc w:val="left"/>
        <w:rPr>
          <w:rFonts w:ascii="宋体" w:hAnsi="宋体"/>
          <w:szCs w:val="21"/>
        </w:rPr>
      </w:pPr>
      <w:r>
        <w:rPr>
          <w:rFonts w:hint="eastAsia" w:ascii="宋体" w:hAnsi="宋体"/>
          <w:szCs w:val="21"/>
        </w:rPr>
        <w:t>省级以上监狱管理局、戒毒管理局（含新疆生产建设兵团）出具的属于监狱企业的证明文件。</w:t>
      </w: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center"/>
        <w:outlineLvl w:val="1"/>
        <w:rPr>
          <w:rFonts w:ascii="宋体" w:hAnsi="宋体"/>
          <w:szCs w:val="21"/>
        </w:rPr>
      </w:pPr>
      <w:r>
        <w:rPr>
          <w:rFonts w:hint="eastAsia" w:ascii="宋体" w:hAnsi="宋体"/>
          <w:szCs w:val="21"/>
        </w:rPr>
        <w:t>三、电子备份投标</w:t>
      </w:r>
      <w:r>
        <w:rPr>
          <w:rFonts w:hint="eastAsia" w:ascii="宋体" w:hAnsi="宋体"/>
          <w:bCs/>
          <w:szCs w:val="21"/>
        </w:rPr>
        <w:t>文件格式</w:t>
      </w:r>
    </w:p>
    <w:p>
      <w:pPr>
        <w:snapToGrid w:val="0"/>
        <w:spacing w:line="400" w:lineRule="exact"/>
        <w:ind w:firstLine="420" w:firstLineChars="200"/>
        <w:rPr>
          <w:rFonts w:ascii="宋体" w:hAnsi="宋体"/>
          <w:bCs/>
          <w:szCs w:val="21"/>
        </w:rPr>
      </w:pPr>
    </w:p>
    <w:p>
      <w:pPr>
        <w:pStyle w:val="6"/>
        <w:snapToGrid w:val="0"/>
        <w:spacing w:line="400" w:lineRule="exact"/>
        <w:ind w:firstLineChars="200"/>
        <w:rPr>
          <w:rFonts w:ascii="宋体" w:hAnsi="宋体"/>
          <w:bCs/>
          <w:szCs w:val="21"/>
        </w:rPr>
      </w:pPr>
    </w:p>
    <w:p>
      <w:pPr>
        <w:pStyle w:val="6"/>
        <w:snapToGrid w:val="0"/>
        <w:spacing w:line="400" w:lineRule="exact"/>
        <w:ind w:firstLineChars="200"/>
        <w:rPr>
          <w:rFonts w:ascii="宋体" w:hAnsi="宋体"/>
          <w:bCs/>
          <w:szCs w:val="21"/>
        </w:rPr>
      </w:pPr>
    </w:p>
    <w:p>
      <w:pPr>
        <w:pStyle w:val="6"/>
        <w:snapToGrid w:val="0"/>
        <w:spacing w:line="400" w:lineRule="exact"/>
        <w:ind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szCs w:val="21"/>
        </w:rPr>
        <w:t>电子备份投标</w:t>
      </w:r>
      <w:r>
        <w:rPr>
          <w:rFonts w:hint="eastAsia" w:ascii="宋体" w:hAnsi="宋体"/>
          <w:bCs/>
          <w:szCs w:val="21"/>
        </w:rPr>
        <w:t>文件的外包装封面格式：</w:t>
      </w:r>
    </w:p>
    <w:p>
      <w:pPr>
        <w:snapToGrid w:val="0"/>
        <w:spacing w:line="400" w:lineRule="exact"/>
        <w:ind w:firstLine="420" w:firstLineChars="200"/>
        <w:jc w:val="center"/>
        <w:rPr>
          <w:rFonts w:ascii="宋体" w:hAnsi="宋体"/>
          <w:szCs w:val="21"/>
        </w:rPr>
      </w:pPr>
    </w:p>
    <w:p>
      <w:pPr>
        <w:snapToGrid w:val="0"/>
        <w:spacing w:line="400" w:lineRule="exact"/>
        <w:ind w:firstLine="420" w:firstLineChars="200"/>
        <w:jc w:val="center"/>
        <w:rPr>
          <w:rFonts w:ascii="宋体" w:hAnsi="宋体"/>
          <w:bCs/>
          <w:szCs w:val="21"/>
        </w:rPr>
      </w:pPr>
      <w:r>
        <w:rPr>
          <w:rFonts w:hint="eastAsia" w:ascii="宋体" w:hAnsi="宋体"/>
          <w:szCs w:val="21"/>
        </w:rPr>
        <w:t>电子备份投标</w:t>
      </w:r>
      <w:r>
        <w:rPr>
          <w:rFonts w:hint="eastAsia" w:ascii="宋体" w:hAnsi="宋体"/>
          <w:bCs/>
          <w:szCs w:val="21"/>
        </w:rPr>
        <w:t>文件</w:t>
      </w:r>
    </w:p>
    <w:p>
      <w:pPr>
        <w:snapToGrid w:val="0"/>
        <w:spacing w:line="400" w:lineRule="exact"/>
        <w:ind w:firstLine="420" w:firstLineChars="200"/>
        <w:jc w:val="center"/>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pStyle w:val="6"/>
        <w:snapToGrid w:val="0"/>
        <w:spacing w:line="400" w:lineRule="exact"/>
        <w:ind w:firstLineChars="200"/>
        <w:rPr>
          <w:rFonts w:ascii="宋体" w:hAnsi="宋体"/>
          <w:bCs/>
          <w:szCs w:val="21"/>
        </w:rPr>
      </w:pPr>
      <w:r>
        <w:rPr>
          <w:rFonts w:hint="eastAsia" w:ascii="宋体" w:hAnsi="宋体"/>
          <w:bCs/>
          <w:szCs w:val="21"/>
        </w:rPr>
        <w:t>投标人名称：</w:t>
      </w:r>
    </w:p>
    <w:p>
      <w:pPr>
        <w:snapToGrid w:val="0"/>
        <w:spacing w:line="360" w:lineRule="auto"/>
        <w:ind w:firstLine="420" w:firstLineChars="200"/>
        <w:rPr>
          <w:rFonts w:ascii="宋体" w:hAnsi="宋体"/>
          <w:szCs w:val="21"/>
        </w:rPr>
      </w:pPr>
    </w:p>
    <w:p>
      <w:pPr>
        <w:snapToGrid w:val="0"/>
        <w:spacing w:line="400" w:lineRule="exact"/>
        <w:jc w:val="left"/>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bookmarkStart w:id="44" w:name="_GoBack"/>
      <w:bookmarkEnd w:id="44"/>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rPr>
          <w:rFonts w:ascii="宋体" w:hAnsi="宋体"/>
          <w:szCs w:val="21"/>
        </w:rPr>
      </w:pPr>
    </w:p>
    <w:p>
      <w:pPr>
        <w:pStyle w:val="8"/>
      </w:pPr>
    </w:p>
    <w:sectPr>
      <w:headerReference r:id="rId19" w:type="first"/>
      <w:footerReference r:id="rId22" w:type="first"/>
      <w:headerReference r:id="rId17" w:type="default"/>
      <w:footerReference r:id="rId20" w:type="default"/>
      <w:headerReference r:id="rId18" w:type="even"/>
      <w:footerReference r:id="rId21" w:type="even"/>
      <w:pgSz w:w="11906" w:h="16838"/>
      <w:pgMar w:top="1440" w:right="1797" w:bottom="1440" w:left="1797" w:header="567" w:footer="567"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1039" o:spid="_x0000_s103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w:pict>
        <v:shape id="_x0000_s1035" o:spid="_x0000_s103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w:pict>
        <v:shape id="_x0000_s1036" o:spid="_x0000_s103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w:pict>
        <v:shape id="_x0000_s1037" o:spid="_x0000_s103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1038" o:spid="_x0000_s103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F077F"/>
    <w:multiLevelType w:val="singleLevel"/>
    <w:tmpl w:val="152F077F"/>
    <w:lvl w:ilvl="0" w:tentative="0">
      <w:start w:val="4"/>
      <w:numFmt w:val="chineseCounting"/>
      <w:suff w:val="space"/>
      <w:lvlText w:val="第%1章"/>
      <w:lvlJc w:val="left"/>
      <w:rPr>
        <w:rFonts w:hint="eastAsia"/>
      </w:rPr>
    </w:lvl>
  </w:abstractNum>
  <w:abstractNum w:abstractNumId="1">
    <w:nsid w:val="2B481F6D"/>
    <w:multiLevelType w:val="multilevel"/>
    <w:tmpl w:val="2B481F6D"/>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470D888F"/>
    <w:multiLevelType w:val="singleLevel"/>
    <w:tmpl w:val="470D888F"/>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xODM0NTJmZGE5MjIxN2JkOGEzNmUzOTBkZTZjM2MifQ=="/>
  </w:docVars>
  <w:rsids>
    <w:rsidRoot w:val="00295D41"/>
    <w:rsid w:val="00000845"/>
    <w:rsid w:val="00000C58"/>
    <w:rsid w:val="000010E6"/>
    <w:rsid w:val="000011B0"/>
    <w:rsid w:val="0000123B"/>
    <w:rsid w:val="00002DC6"/>
    <w:rsid w:val="0000326E"/>
    <w:rsid w:val="000032F7"/>
    <w:rsid w:val="000043F0"/>
    <w:rsid w:val="00005033"/>
    <w:rsid w:val="000055B3"/>
    <w:rsid w:val="00005F66"/>
    <w:rsid w:val="000062AF"/>
    <w:rsid w:val="00006994"/>
    <w:rsid w:val="000073E5"/>
    <w:rsid w:val="000102ED"/>
    <w:rsid w:val="00010E7F"/>
    <w:rsid w:val="0001111B"/>
    <w:rsid w:val="00011820"/>
    <w:rsid w:val="00011AA6"/>
    <w:rsid w:val="00011AE1"/>
    <w:rsid w:val="000124E6"/>
    <w:rsid w:val="0001299A"/>
    <w:rsid w:val="00013629"/>
    <w:rsid w:val="00014ADA"/>
    <w:rsid w:val="00016128"/>
    <w:rsid w:val="00016A22"/>
    <w:rsid w:val="00016AAC"/>
    <w:rsid w:val="000171BD"/>
    <w:rsid w:val="00017F1D"/>
    <w:rsid w:val="000201FC"/>
    <w:rsid w:val="00020224"/>
    <w:rsid w:val="00020884"/>
    <w:rsid w:val="0002138F"/>
    <w:rsid w:val="00023E48"/>
    <w:rsid w:val="00023FD7"/>
    <w:rsid w:val="00025443"/>
    <w:rsid w:val="0002622E"/>
    <w:rsid w:val="0002644F"/>
    <w:rsid w:val="000265B3"/>
    <w:rsid w:val="00026B89"/>
    <w:rsid w:val="000278EA"/>
    <w:rsid w:val="00030077"/>
    <w:rsid w:val="00030648"/>
    <w:rsid w:val="000317A9"/>
    <w:rsid w:val="00031D13"/>
    <w:rsid w:val="00031EF9"/>
    <w:rsid w:val="00032133"/>
    <w:rsid w:val="00032EA1"/>
    <w:rsid w:val="0003303C"/>
    <w:rsid w:val="00033735"/>
    <w:rsid w:val="00033D4D"/>
    <w:rsid w:val="0003435F"/>
    <w:rsid w:val="000343C2"/>
    <w:rsid w:val="00034693"/>
    <w:rsid w:val="00034B9D"/>
    <w:rsid w:val="00035A35"/>
    <w:rsid w:val="00035B55"/>
    <w:rsid w:val="00036463"/>
    <w:rsid w:val="00036EA4"/>
    <w:rsid w:val="000409FE"/>
    <w:rsid w:val="00042837"/>
    <w:rsid w:val="00042FF4"/>
    <w:rsid w:val="000433AF"/>
    <w:rsid w:val="000434F6"/>
    <w:rsid w:val="00044ECF"/>
    <w:rsid w:val="00045167"/>
    <w:rsid w:val="00045222"/>
    <w:rsid w:val="00045292"/>
    <w:rsid w:val="00045A5B"/>
    <w:rsid w:val="000460C9"/>
    <w:rsid w:val="000462B8"/>
    <w:rsid w:val="00046E75"/>
    <w:rsid w:val="00047007"/>
    <w:rsid w:val="000477B5"/>
    <w:rsid w:val="000478CA"/>
    <w:rsid w:val="00047DEF"/>
    <w:rsid w:val="00047FD5"/>
    <w:rsid w:val="00051027"/>
    <w:rsid w:val="0005122C"/>
    <w:rsid w:val="00052C99"/>
    <w:rsid w:val="0005331D"/>
    <w:rsid w:val="00053D64"/>
    <w:rsid w:val="000546B0"/>
    <w:rsid w:val="00055095"/>
    <w:rsid w:val="00055CB3"/>
    <w:rsid w:val="000564F0"/>
    <w:rsid w:val="00056D20"/>
    <w:rsid w:val="00056D7F"/>
    <w:rsid w:val="00057036"/>
    <w:rsid w:val="000576D5"/>
    <w:rsid w:val="00057DAB"/>
    <w:rsid w:val="00060269"/>
    <w:rsid w:val="000605C5"/>
    <w:rsid w:val="00060E1F"/>
    <w:rsid w:val="00061085"/>
    <w:rsid w:val="00061365"/>
    <w:rsid w:val="00061C51"/>
    <w:rsid w:val="000623E7"/>
    <w:rsid w:val="00062B2D"/>
    <w:rsid w:val="00063FFD"/>
    <w:rsid w:val="00064C84"/>
    <w:rsid w:val="00066836"/>
    <w:rsid w:val="00066929"/>
    <w:rsid w:val="00066A03"/>
    <w:rsid w:val="00067276"/>
    <w:rsid w:val="00070F28"/>
    <w:rsid w:val="00071252"/>
    <w:rsid w:val="00071763"/>
    <w:rsid w:val="000717F4"/>
    <w:rsid w:val="00072B38"/>
    <w:rsid w:val="00073652"/>
    <w:rsid w:val="0007487C"/>
    <w:rsid w:val="00074FD3"/>
    <w:rsid w:val="00075B7B"/>
    <w:rsid w:val="0007613B"/>
    <w:rsid w:val="00076307"/>
    <w:rsid w:val="000763B2"/>
    <w:rsid w:val="00076DD0"/>
    <w:rsid w:val="00076EA5"/>
    <w:rsid w:val="0007734A"/>
    <w:rsid w:val="0007796C"/>
    <w:rsid w:val="00077D63"/>
    <w:rsid w:val="00080068"/>
    <w:rsid w:val="000800A1"/>
    <w:rsid w:val="0008015C"/>
    <w:rsid w:val="000810C4"/>
    <w:rsid w:val="00081A23"/>
    <w:rsid w:val="000823BF"/>
    <w:rsid w:val="000825F4"/>
    <w:rsid w:val="00082A92"/>
    <w:rsid w:val="00083A06"/>
    <w:rsid w:val="00083D50"/>
    <w:rsid w:val="00084AEE"/>
    <w:rsid w:val="00084B3F"/>
    <w:rsid w:val="00085222"/>
    <w:rsid w:val="00085D56"/>
    <w:rsid w:val="00085F31"/>
    <w:rsid w:val="00086295"/>
    <w:rsid w:val="00087EC1"/>
    <w:rsid w:val="00090062"/>
    <w:rsid w:val="0009020B"/>
    <w:rsid w:val="00090C16"/>
    <w:rsid w:val="00090E7C"/>
    <w:rsid w:val="000920CE"/>
    <w:rsid w:val="00092F39"/>
    <w:rsid w:val="000932E5"/>
    <w:rsid w:val="00093303"/>
    <w:rsid w:val="00093A87"/>
    <w:rsid w:val="00095A35"/>
    <w:rsid w:val="00096310"/>
    <w:rsid w:val="00097AE2"/>
    <w:rsid w:val="000A0003"/>
    <w:rsid w:val="000A00F8"/>
    <w:rsid w:val="000A0A1C"/>
    <w:rsid w:val="000A1500"/>
    <w:rsid w:val="000A1E64"/>
    <w:rsid w:val="000A1FA0"/>
    <w:rsid w:val="000A279B"/>
    <w:rsid w:val="000A2CB5"/>
    <w:rsid w:val="000A383E"/>
    <w:rsid w:val="000A38F7"/>
    <w:rsid w:val="000A4641"/>
    <w:rsid w:val="000A4937"/>
    <w:rsid w:val="000A5453"/>
    <w:rsid w:val="000A5E3A"/>
    <w:rsid w:val="000A6233"/>
    <w:rsid w:val="000A62F1"/>
    <w:rsid w:val="000A6329"/>
    <w:rsid w:val="000A6DB0"/>
    <w:rsid w:val="000A72BD"/>
    <w:rsid w:val="000B0911"/>
    <w:rsid w:val="000B1F4D"/>
    <w:rsid w:val="000B28B3"/>
    <w:rsid w:val="000B32EC"/>
    <w:rsid w:val="000B432E"/>
    <w:rsid w:val="000B4CF9"/>
    <w:rsid w:val="000B55EB"/>
    <w:rsid w:val="000B6E1A"/>
    <w:rsid w:val="000B76DE"/>
    <w:rsid w:val="000B7AC2"/>
    <w:rsid w:val="000C0038"/>
    <w:rsid w:val="000C035D"/>
    <w:rsid w:val="000C09AB"/>
    <w:rsid w:val="000C0AD1"/>
    <w:rsid w:val="000C0F9E"/>
    <w:rsid w:val="000C1281"/>
    <w:rsid w:val="000C22CA"/>
    <w:rsid w:val="000C23E9"/>
    <w:rsid w:val="000C27CF"/>
    <w:rsid w:val="000C2C8D"/>
    <w:rsid w:val="000C3750"/>
    <w:rsid w:val="000C48DE"/>
    <w:rsid w:val="000C5446"/>
    <w:rsid w:val="000C5468"/>
    <w:rsid w:val="000C5512"/>
    <w:rsid w:val="000C621E"/>
    <w:rsid w:val="000C6548"/>
    <w:rsid w:val="000C6A1A"/>
    <w:rsid w:val="000C74BF"/>
    <w:rsid w:val="000D0BAA"/>
    <w:rsid w:val="000D129D"/>
    <w:rsid w:val="000D1B90"/>
    <w:rsid w:val="000D24C7"/>
    <w:rsid w:val="000D2EFE"/>
    <w:rsid w:val="000D32F9"/>
    <w:rsid w:val="000D351D"/>
    <w:rsid w:val="000D3898"/>
    <w:rsid w:val="000D39B1"/>
    <w:rsid w:val="000D47A3"/>
    <w:rsid w:val="000D5213"/>
    <w:rsid w:val="000D5302"/>
    <w:rsid w:val="000D543A"/>
    <w:rsid w:val="000D5C8E"/>
    <w:rsid w:val="000D6266"/>
    <w:rsid w:val="000D6793"/>
    <w:rsid w:val="000D6FE3"/>
    <w:rsid w:val="000D717C"/>
    <w:rsid w:val="000D76DA"/>
    <w:rsid w:val="000D7FF2"/>
    <w:rsid w:val="000E0151"/>
    <w:rsid w:val="000E0471"/>
    <w:rsid w:val="000E0CD8"/>
    <w:rsid w:val="000E1B40"/>
    <w:rsid w:val="000E1D17"/>
    <w:rsid w:val="000E2557"/>
    <w:rsid w:val="000E2F46"/>
    <w:rsid w:val="000E3AE3"/>
    <w:rsid w:val="000E40EF"/>
    <w:rsid w:val="000E4CCF"/>
    <w:rsid w:val="000E50E2"/>
    <w:rsid w:val="000E6132"/>
    <w:rsid w:val="000E6175"/>
    <w:rsid w:val="000E62D3"/>
    <w:rsid w:val="000E6D4A"/>
    <w:rsid w:val="000E6D8E"/>
    <w:rsid w:val="000E762A"/>
    <w:rsid w:val="000E76C4"/>
    <w:rsid w:val="000E7A4E"/>
    <w:rsid w:val="000F12B9"/>
    <w:rsid w:val="000F1331"/>
    <w:rsid w:val="000F1613"/>
    <w:rsid w:val="000F29E1"/>
    <w:rsid w:val="000F419A"/>
    <w:rsid w:val="000F4267"/>
    <w:rsid w:val="000F45DE"/>
    <w:rsid w:val="000F4936"/>
    <w:rsid w:val="000F5CCC"/>
    <w:rsid w:val="000F6980"/>
    <w:rsid w:val="000F718C"/>
    <w:rsid w:val="001014EC"/>
    <w:rsid w:val="00101756"/>
    <w:rsid w:val="0010277C"/>
    <w:rsid w:val="00102BA0"/>
    <w:rsid w:val="00103F34"/>
    <w:rsid w:val="0010459F"/>
    <w:rsid w:val="0010547C"/>
    <w:rsid w:val="001067C6"/>
    <w:rsid w:val="0010715B"/>
    <w:rsid w:val="00107B26"/>
    <w:rsid w:val="00110846"/>
    <w:rsid w:val="0011153D"/>
    <w:rsid w:val="00111619"/>
    <w:rsid w:val="00111D89"/>
    <w:rsid w:val="0011202C"/>
    <w:rsid w:val="00112982"/>
    <w:rsid w:val="0011475D"/>
    <w:rsid w:val="001149A7"/>
    <w:rsid w:val="001153A9"/>
    <w:rsid w:val="0011661B"/>
    <w:rsid w:val="00117878"/>
    <w:rsid w:val="0012036F"/>
    <w:rsid w:val="00120AC0"/>
    <w:rsid w:val="00120F74"/>
    <w:rsid w:val="00121DC2"/>
    <w:rsid w:val="00123BBB"/>
    <w:rsid w:val="00123CB9"/>
    <w:rsid w:val="00123DEA"/>
    <w:rsid w:val="00124E3C"/>
    <w:rsid w:val="001264D3"/>
    <w:rsid w:val="00126F6E"/>
    <w:rsid w:val="00127269"/>
    <w:rsid w:val="00127A5C"/>
    <w:rsid w:val="00127BD3"/>
    <w:rsid w:val="00127F2B"/>
    <w:rsid w:val="00130140"/>
    <w:rsid w:val="0013099E"/>
    <w:rsid w:val="00130C40"/>
    <w:rsid w:val="00133302"/>
    <w:rsid w:val="001337ED"/>
    <w:rsid w:val="00133F25"/>
    <w:rsid w:val="00134836"/>
    <w:rsid w:val="00134AFC"/>
    <w:rsid w:val="00135A02"/>
    <w:rsid w:val="001362E6"/>
    <w:rsid w:val="001363B6"/>
    <w:rsid w:val="00136885"/>
    <w:rsid w:val="00136AEB"/>
    <w:rsid w:val="00136C58"/>
    <w:rsid w:val="0013754E"/>
    <w:rsid w:val="001379F6"/>
    <w:rsid w:val="001439C8"/>
    <w:rsid w:val="00144752"/>
    <w:rsid w:val="001448F5"/>
    <w:rsid w:val="00146028"/>
    <w:rsid w:val="00146AE1"/>
    <w:rsid w:val="001474A9"/>
    <w:rsid w:val="00150390"/>
    <w:rsid w:val="00150AA4"/>
    <w:rsid w:val="0015127B"/>
    <w:rsid w:val="00151980"/>
    <w:rsid w:val="001523A1"/>
    <w:rsid w:val="00152459"/>
    <w:rsid w:val="001548BB"/>
    <w:rsid w:val="0015515C"/>
    <w:rsid w:val="001556A9"/>
    <w:rsid w:val="00155AFA"/>
    <w:rsid w:val="001562CF"/>
    <w:rsid w:val="001566F5"/>
    <w:rsid w:val="00156AE9"/>
    <w:rsid w:val="00157332"/>
    <w:rsid w:val="0015735A"/>
    <w:rsid w:val="00157416"/>
    <w:rsid w:val="00160510"/>
    <w:rsid w:val="00160AE5"/>
    <w:rsid w:val="0016146C"/>
    <w:rsid w:val="00162268"/>
    <w:rsid w:val="00162B8B"/>
    <w:rsid w:val="00162D8F"/>
    <w:rsid w:val="00162E7F"/>
    <w:rsid w:val="00163097"/>
    <w:rsid w:val="001630BB"/>
    <w:rsid w:val="001633EE"/>
    <w:rsid w:val="00163A03"/>
    <w:rsid w:val="00164498"/>
    <w:rsid w:val="001654B7"/>
    <w:rsid w:val="00165609"/>
    <w:rsid w:val="00165DB1"/>
    <w:rsid w:val="00166A7B"/>
    <w:rsid w:val="00166A80"/>
    <w:rsid w:val="00166F64"/>
    <w:rsid w:val="0016772E"/>
    <w:rsid w:val="00167BF0"/>
    <w:rsid w:val="00170274"/>
    <w:rsid w:val="00171911"/>
    <w:rsid w:val="001719C9"/>
    <w:rsid w:val="001726C7"/>
    <w:rsid w:val="0017277D"/>
    <w:rsid w:val="00172EE6"/>
    <w:rsid w:val="001733C7"/>
    <w:rsid w:val="0017429A"/>
    <w:rsid w:val="001744E2"/>
    <w:rsid w:val="00175E43"/>
    <w:rsid w:val="001766A7"/>
    <w:rsid w:val="00176925"/>
    <w:rsid w:val="001776D1"/>
    <w:rsid w:val="001779BE"/>
    <w:rsid w:val="0018032D"/>
    <w:rsid w:val="0018049C"/>
    <w:rsid w:val="00180C15"/>
    <w:rsid w:val="001816F4"/>
    <w:rsid w:val="001828BE"/>
    <w:rsid w:val="00183CE8"/>
    <w:rsid w:val="0018433C"/>
    <w:rsid w:val="001845A4"/>
    <w:rsid w:val="0018480D"/>
    <w:rsid w:val="0018534E"/>
    <w:rsid w:val="0018565B"/>
    <w:rsid w:val="00185750"/>
    <w:rsid w:val="00185EC4"/>
    <w:rsid w:val="00186092"/>
    <w:rsid w:val="00186294"/>
    <w:rsid w:val="00186E7C"/>
    <w:rsid w:val="001879BE"/>
    <w:rsid w:val="001902E4"/>
    <w:rsid w:val="0019086F"/>
    <w:rsid w:val="00190A26"/>
    <w:rsid w:val="00191296"/>
    <w:rsid w:val="00191437"/>
    <w:rsid w:val="00192A19"/>
    <w:rsid w:val="00193168"/>
    <w:rsid w:val="001937BC"/>
    <w:rsid w:val="00194485"/>
    <w:rsid w:val="0019465E"/>
    <w:rsid w:val="0019499C"/>
    <w:rsid w:val="001951C9"/>
    <w:rsid w:val="00195914"/>
    <w:rsid w:val="00195C57"/>
    <w:rsid w:val="00195DAD"/>
    <w:rsid w:val="001960AD"/>
    <w:rsid w:val="00196304"/>
    <w:rsid w:val="00196483"/>
    <w:rsid w:val="00196774"/>
    <w:rsid w:val="0019727C"/>
    <w:rsid w:val="00197AA3"/>
    <w:rsid w:val="00197E4B"/>
    <w:rsid w:val="001A2AA3"/>
    <w:rsid w:val="001A2C8A"/>
    <w:rsid w:val="001A35E2"/>
    <w:rsid w:val="001A4E87"/>
    <w:rsid w:val="001A53E0"/>
    <w:rsid w:val="001A5BB0"/>
    <w:rsid w:val="001A6096"/>
    <w:rsid w:val="001A6928"/>
    <w:rsid w:val="001A775B"/>
    <w:rsid w:val="001A7F42"/>
    <w:rsid w:val="001B0321"/>
    <w:rsid w:val="001B126D"/>
    <w:rsid w:val="001B152E"/>
    <w:rsid w:val="001B39EE"/>
    <w:rsid w:val="001B3F50"/>
    <w:rsid w:val="001B45EE"/>
    <w:rsid w:val="001B46E9"/>
    <w:rsid w:val="001B5429"/>
    <w:rsid w:val="001B5C61"/>
    <w:rsid w:val="001B613C"/>
    <w:rsid w:val="001B67A1"/>
    <w:rsid w:val="001B6AF0"/>
    <w:rsid w:val="001B6F74"/>
    <w:rsid w:val="001B76CE"/>
    <w:rsid w:val="001B77D4"/>
    <w:rsid w:val="001B7CAB"/>
    <w:rsid w:val="001C17E7"/>
    <w:rsid w:val="001C19D3"/>
    <w:rsid w:val="001C1FF7"/>
    <w:rsid w:val="001C3850"/>
    <w:rsid w:val="001C3B92"/>
    <w:rsid w:val="001C3E01"/>
    <w:rsid w:val="001C464B"/>
    <w:rsid w:val="001C5586"/>
    <w:rsid w:val="001C60BE"/>
    <w:rsid w:val="001C614A"/>
    <w:rsid w:val="001C6EA0"/>
    <w:rsid w:val="001C71FB"/>
    <w:rsid w:val="001C7539"/>
    <w:rsid w:val="001C7C1F"/>
    <w:rsid w:val="001D0350"/>
    <w:rsid w:val="001D1A5B"/>
    <w:rsid w:val="001D1BB7"/>
    <w:rsid w:val="001D246F"/>
    <w:rsid w:val="001D24D4"/>
    <w:rsid w:val="001D25F8"/>
    <w:rsid w:val="001D2B45"/>
    <w:rsid w:val="001D3152"/>
    <w:rsid w:val="001D3C92"/>
    <w:rsid w:val="001D5862"/>
    <w:rsid w:val="001D59AE"/>
    <w:rsid w:val="001D5ECF"/>
    <w:rsid w:val="001D61C4"/>
    <w:rsid w:val="001D62F5"/>
    <w:rsid w:val="001D65D2"/>
    <w:rsid w:val="001D6711"/>
    <w:rsid w:val="001D7169"/>
    <w:rsid w:val="001D7CE8"/>
    <w:rsid w:val="001E0236"/>
    <w:rsid w:val="001E0B8F"/>
    <w:rsid w:val="001E103C"/>
    <w:rsid w:val="001E14BB"/>
    <w:rsid w:val="001E4198"/>
    <w:rsid w:val="001E5310"/>
    <w:rsid w:val="001E5688"/>
    <w:rsid w:val="001E5907"/>
    <w:rsid w:val="001E5EAC"/>
    <w:rsid w:val="001E722D"/>
    <w:rsid w:val="001F0149"/>
    <w:rsid w:val="001F0B5C"/>
    <w:rsid w:val="001F2032"/>
    <w:rsid w:val="001F2A6D"/>
    <w:rsid w:val="001F2FF2"/>
    <w:rsid w:val="001F3276"/>
    <w:rsid w:val="001F3FA1"/>
    <w:rsid w:val="001F445E"/>
    <w:rsid w:val="001F44D8"/>
    <w:rsid w:val="001F499B"/>
    <w:rsid w:val="001F6ED7"/>
    <w:rsid w:val="001F7B3F"/>
    <w:rsid w:val="001F7E7B"/>
    <w:rsid w:val="002000A3"/>
    <w:rsid w:val="0020012D"/>
    <w:rsid w:val="00201739"/>
    <w:rsid w:val="00202390"/>
    <w:rsid w:val="002028A1"/>
    <w:rsid w:val="00202AFB"/>
    <w:rsid w:val="00203137"/>
    <w:rsid w:val="002032D9"/>
    <w:rsid w:val="00203D22"/>
    <w:rsid w:val="00205742"/>
    <w:rsid w:val="00205C03"/>
    <w:rsid w:val="00206169"/>
    <w:rsid w:val="00206258"/>
    <w:rsid w:val="002069DC"/>
    <w:rsid w:val="00206C08"/>
    <w:rsid w:val="00207086"/>
    <w:rsid w:val="00207328"/>
    <w:rsid w:val="0020796D"/>
    <w:rsid w:val="00210530"/>
    <w:rsid w:val="002107E3"/>
    <w:rsid w:val="00210C4A"/>
    <w:rsid w:val="00210EE3"/>
    <w:rsid w:val="00211991"/>
    <w:rsid w:val="0021249D"/>
    <w:rsid w:val="00212A32"/>
    <w:rsid w:val="00212E3C"/>
    <w:rsid w:val="00212F4E"/>
    <w:rsid w:val="00214F9A"/>
    <w:rsid w:val="00215607"/>
    <w:rsid w:val="0021617D"/>
    <w:rsid w:val="002162AE"/>
    <w:rsid w:val="00216A7D"/>
    <w:rsid w:val="00216D61"/>
    <w:rsid w:val="002207CD"/>
    <w:rsid w:val="00220FAC"/>
    <w:rsid w:val="002212B0"/>
    <w:rsid w:val="002222F4"/>
    <w:rsid w:val="0022238E"/>
    <w:rsid w:val="00222784"/>
    <w:rsid w:val="0022288A"/>
    <w:rsid w:val="00223180"/>
    <w:rsid w:val="00225140"/>
    <w:rsid w:val="0022561D"/>
    <w:rsid w:val="00226314"/>
    <w:rsid w:val="002269B7"/>
    <w:rsid w:val="00227B23"/>
    <w:rsid w:val="00227E45"/>
    <w:rsid w:val="00230022"/>
    <w:rsid w:val="002318AA"/>
    <w:rsid w:val="00232090"/>
    <w:rsid w:val="002330C4"/>
    <w:rsid w:val="0023348B"/>
    <w:rsid w:val="00234252"/>
    <w:rsid w:val="00234920"/>
    <w:rsid w:val="00234999"/>
    <w:rsid w:val="002349E0"/>
    <w:rsid w:val="00234C54"/>
    <w:rsid w:val="00234DC5"/>
    <w:rsid w:val="00235701"/>
    <w:rsid w:val="00236C4C"/>
    <w:rsid w:val="00236EFC"/>
    <w:rsid w:val="00237A22"/>
    <w:rsid w:val="00237D9C"/>
    <w:rsid w:val="00240919"/>
    <w:rsid w:val="002421A6"/>
    <w:rsid w:val="00242D68"/>
    <w:rsid w:val="002430D8"/>
    <w:rsid w:val="00244979"/>
    <w:rsid w:val="00244BA5"/>
    <w:rsid w:val="002451CE"/>
    <w:rsid w:val="0024601A"/>
    <w:rsid w:val="0024734C"/>
    <w:rsid w:val="00247CA5"/>
    <w:rsid w:val="002509DB"/>
    <w:rsid w:val="00250D0B"/>
    <w:rsid w:val="002517C9"/>
    <w:rsid w:val="00251824"/>
    <w:rsid w:val="00251AFA"/>
    <w:rsid w:val="00251D45"/>
    <w:rsid w:val="002522CA"/>
    <w:rsid w:val="002522D4"/>
    <w:rsid w:val="00252B66"/>
    <w:rsid w:val="00253178"/>
    <w:rsid w:val="00254013"/>
    <w:rsid w:val="00254F72"/>
    <w:rsid w:val="00255B8F"/>
    <w:rsid w:val="00255CA4"/>
    <w:rsid w:val="00256068"/>
    <w:rsid w:val="00256402"/>
    <w:rsid w:val="0026070C"/>
    <w:rsid w:val="002610AF"/>
    <w:rsid w:val="002618B2"/>
    <w:rsid w:val="00262218"/>
    <w:rsid w:val="0026233C"/>
    <w:rsid w:val="0026233E"/>
    <w:rsid w:val="00262917"/>
    <w:rsid w:val="00262D58"/>
    <w:rsid w:val="002633EE"/>
    <w:rsid w:val="0026384C"/>
    <w:rsid w:val="002658C5"/>
    <w:rsid w:val="00265CF7"/>
    <w:rsid w:val="0026641B"/>
    <w:rsid w:val="00266A44"/>
    <w:rsid w:val="00267434"/>
    <w:rsid w:val="00267C2B"/>
    <w:rsid w:val="00267D65"/>
    <w:rsid w:val="00267D95"/>
    <w:rsid w:val="0027072E"/>
    <w:rsid w:val="0027095C"/>
    <w:rsid w:val="00270AA6"/>
    <w:rsid w:val="00270AB5"/>
    <w:rsid w:val="00270CAF"/>
    <w:rsid w:val="0027207D"/>
    <w:rsid w:val="002725FE"/>
    <w:rsid w:val="00272944"/>
    <w:rsid w:val="00272F8E"/>
    <w:rsid w:val="0027484D"/>
    <w:rsid w:val="00276387"/>
    <w:rsid w:val="00276559"/>
    <w:rsid w:val="002769EC"/>
    <w:rsid w:val="00276A9D"/>
    <w:rsid w:val="00276CF8"/>
    <w:rsid w:val="00277C89"/>
    <w:rsid w:val="002803EB"/>
    <w:rsid w:val="00280594"/>
    <w:rsid w:val="00280729"/>
    <w:rsid w:val="002816A9"/>
    <w:rsid w:val="00281BCD"/>
    <w:rsid w:val="002828AF"/>
    <w:rsid w:val="00282CE2"/>
    <w:rsid w:val="0028385B"/>
    <w:rsid w:val="002848F2"/>
    <w:rsid w:val="00285E07"/>
    <w:rsid w:val="002861E0"/>
    <w:rsid w:val="002902A3"/>
    <w:rsid w:val="00291FE2"/>
    <w:rsid w:val="00292C45"/>
    <w:rsid w:val="0029357D"/>
    <w:rsid w:val="002944D9"/>
    <w:rsid w:val="002945EF"/>
    <w:rsid w:val="00294E77"/>
    <w:rsid w:val="002951E6"/>
    <w:rsid w:val="00295D41"/>
    <w:rsid w:val="00295F64"/>
    <w:rsid w:val="00295F8A"/>
    <w:rsid w:val="00297424"/>
    <w:rsid w:val="00297F54"/>
    <w:rsid w:val="002A0625"/>
    <w:rsid w:val="002A0CD5"/>
    <w:rsid w:val="002A21E8"/>
    <w:rsid w:val="002A268C"/>
    <w:rsid w:val="002A2B8E"/>
    <w:rsid w:val="002A3DF5"/>
    <w:rsid w:val="002A443D"/>
    <w:rsid w:val="002A4442"/>
    <w:rsid w:val="002A4594"/>
    <w:rsid w:val="002A5542"/>
    <w:rsid w:val="002A59B9"/>
    <w:rsid w:val="002A5E75"/>
    <w:rsid w:val="002A7BEA"/>
    <w:rsid w:val="002B19C9"/>
    <w:rsid w:val="002B1D37"/>
    <w:rsid w:val="002B2017"/>
    <w:rsid w:val="002B2389"/>
    <w:rsid w:val="002B2A70"/>
    <w:rsid w:val="002B2C27"/>
    <w:rsid w:val="002B5152"/>
    <w:rsid w:val="002B75BC"/>
    <w:rsid w:val="002C0069"/>
    <w:rsid w:val="002C0175"/>
    <w:rsid w:val="002C020F"/>
    <w:rsid w:val="002C0323"/>
    <w:rsid w:val="002C1ED2"/>
    <w:rsid w:val="002C35A8"/>
    <w:rsid w:val="002C3728"/>
    <w:rsid w:val="002C3B02"/>
    <w:rsid w:val="002C420B"/>
    <w:rsid w:val="002C479D"/>
    <w:rsid w:val="002C4B47"/>
    <w:rsid w:val="002C4FEA"/>
    <w:rsid w:val="002C532A"/>
    <w:rsid w:val="002C5333"/>
    <w:rsid w:val="002C57C1"/>
    <w:rsid w:val="002C6454"/>
    <w:rsid w:val="002C65E5"/>
    <w:rsid w:val="002C6F0B"/>
    <w:rsid w:val="002C752F"/>
    <w:rsid w:val="002C7815"/>
    <w:rsid w:val="002D0D23"/>
    <w:rsid w:val="002D100E"/>
    <w:rsid w:val="002D15D5"/>
    <w:rsid w:val="002D1957"/>
    <w:rsid w:val="002D2722"/>
    <w:rsid w:val="002D2A1D"/>
    <w:rsid w:val="002D2B1C"/>
    <w:rsid w:val="002D32A3"/>
    <w:rsid w:val="002D332B"/>
    <w:rsid w:val="002D35F3"/>
    <w:rsid w:val="002D4254"/>
    <w:rsid w:val="002D4698"/>
    <w:rsid w:val="002D48B8"/>
    <w:rsid w:val="002D515B"/>
    <w:rsid w:val="002D55B0"/>
    <w:rsid w:val="002D621D"/>
    <w:rsid w:val="002D65D4"/>
    <w:rsid w:val="002D6BE4"/>
    <w:rsid w:val="002D7AF7"/>
    <w:rsid w:val="002E061C"/>
    <w:rsid w:val="002E07FC"/>
    <w:rsid w:val="002E0D99"/>
    <w:rsid w:val="002E151B"/>
    <w:rsid w:val="002E17EA"/>
    <w:rsid w:val="002E1AF4"/>
    <w:rsid w:val="002E1F2B"/>
    <w:rsid w:val="002E36E0"/>
    <w:rsid w:val="002E3E02"/>
    <w:rsid w:val="002E45E3"/>
    <w:rsid w:val="002E543E"/>
    <w:rsid w:val="002E5E2C"/>
    <w:rsid w:val="002E6063"/>
    <w:rsid w:val="002E7D91"/>
    <w:rsid w:val="002F0226"/>
    <w:rsid w:val="002F0616"/>
    <w:rsid w:val="002F0775"/>
    <w:rsid w:val="002F0BC3"/>
    <w:rsid w:val="002F19D0"/>
    <w:rsid w:val="002F1A2E"/>
    <w:rsid w:val="002F1D63"/>
    <w:rsid w:val="002F1D71"/>
    <w:rsid w:val="002F252D"/>
    <w:rsid w:val="002F2CC2"/>
    <w:rsid w:val="002F2D35"/>
    <w:rsid w:val="002F2E64"/>
    <w:rsid w:val="002F346D"/>
    <w:rsid w:val="002F3DB4"/>
    <w:rsid w:val="002F4C28"/>
    <w:rsid w:val="002F5803"/>
    <w:rsid w:val="002F5E76"/>
    <w:rsid w:val="002F643E"/>
    <w:rsid w:val="002F65CE"/>
    <w:rsid w:val="002F6F26"/>
    <w:rsid w:val="002F769E"/>
    <w:rsid w:val="002F78AB"/>
    <w:rsid w:val="002F79E4"/>
    <w:rsid w:val="0030012B"/>
    <w:rsid w:val="003008AF"/>
    <w:rsid w:val="00300E3F"/>
    <w:rsid w:val="003017CF"/>
    <w:rsid w:val="00301868"/>
    <w:rsid w:val="003028F4"/>
    <w:rsid w:val="003029DD"/>
    <w:rsid w:val="00302D0E"/>
    <w:rsid w:val="00302FEA"/>
    <w:rsid w:val="00303336"/>
    <w:rsid w:val="0030360B"/>
    <w:rsid w:val="003037DD"/>
    <w:rsid w:val="003039FE"/>
    <w:rsid w:val="00303DBC"/>
    <w:rsid w:val="003055DF"/>
    <w:rsid w:val="00306A86"/>
    <w:rsid w:val="0030729C"/>
    <w:rsid w:val="00307E67"/>
    <w:rsid w:val="003105C7"/>
    <w:rsid w:val="00311870"/>
    <w:rsid w:val="00311CB7"/>
    <w:rsid w:val="00312356"/>
    <w:rsid w:val="00312609"/>
    <w:rsid w:val="00312865"/>
    <w:rsid w:val="00312F86"/>
    <w:rsid w:val="003134C3"/>
    <w:rsid w:val="003135D6"/>
    <w:rsid w:val="00315A8A"/>
    <w:rsid w:val="00316126"/>
    <w:rsid w:val="003166B5"/>
    <w:rsid w:val="00316833"/>
    <w:rsid w:val="00316DCF"/>
    <w:rsid w:val="003176FA"/>
    <w:rsid w:val="003178B2"/>
    <w:rsid w:val="00320914"/>
    <w:rsid w:val="00320DC8"/>
    <w:rsid w:val="003210DD"/>
    <w:rsid w:val="00321597"/>
    <w:rsid w:val="00323374"/>
    <w:rsid w:val="0032344E"/>
    <w:rsid w:val="00324640"/>
    <w:rsid w:val="003248C6"/>
    <w:rsid w:val="003248EF"/>
    <w:rsid w:val="00324A57"/>
    <w:rsid w:val="0032663C"/>
    <w:rsid w:val="00326B29"/>
    <w:rsid w:val="00326EA3"/>
    <w:rsid w:val="0032750B"/>
    <w:rsid w:val="0032753D"/>
    <w:rsid w:val="00327831"/>
    <w:rsid w:val="0033114A"/>
    <w:rsid w:val="0033168C"/>
    <w:rsid w:val="00331999"/>
    <w:rsid w:val="00331BF3"/>
    <w:rsid w:val="00331E8A"/>
    <w:rsid w:val="003323DE"/>
    <w:rsid w:val="0033258F"/>
    <w:rsid w:val="00332DFB"/>
    <w:rsid w:val="00333178"/>
    <w:rsid w:val="00333545"/>
    <w:rsid w:val="003336EA"/>
    <w:rsid w:val="00333A94"/>
    <w:rsid w:val="00333AF2"/>
    <w:rsid w:val="00333BAF"/>
    <w:rsid w:val="00333D58"/>
    <w:rsid w:val="00333DF8"/>
    <w:rsid w:val="00333E7B"/>
    <w:rsid w:val="00334B72"/>
    <w:rsid w:val="00335C18"/>
    <w:rsid w:val="00336759"/>
    <w:rsid w:val="00336FC2"/>
    <w:rsid w:val="00337106"/>
    <w:rsid w:val="003372E2"/>
    <w:rsid w:val="00340D8B"/>
    <w:rsid w:val="00341059"/>
    <w:rsid w:val="003420AB"/>
    <w:rsid w:val="00342553"/>
    <w:rsid w:val="00342DEC"/>
    <w:rsid w:val="00344A62"/>
    <w:rsid w:val="00344F6F"/>
    <w:rsid w:val="00345B59"/>
    <w:rsid w:val="0034676C"/>
    <w:rsid w:val="0034683E"/>
    <w:rsid w:val="003474A4"/>
    <w:rsid w:val="003503D5"/>
    <w:rsid w:val="00350A71"/>
    <w:rsid w:val="00350E1D"/>
    <w:rsid w:val="003511A7"/>
    <w:rsid w:val="00351632"/>
    <w:rsid w:val="00351DD8"/>
    <w:rsid w:val="00351F3E"/>
    <w:rsid w:val="00351F6D"/>
    <w:rsid w:val="00352B30"/>
    <w:rsid w:val="003553F0"/>
    <w:rsid w:val="00355FA4"/>
    <w:rsid w:val="003560C3"/>
    <w:rsid w:val="00356178"/>
    <w:rsid w:val="003568DA"/>
    <w:rsid w:val="0035721D"/>
    <w:rsid w:val="003601C2"/>
    <w:rsid w:val="0036089B"/>
    <w:rsid w:val="003611D3"/>
    <w:rsid w:val="00361714"/>
    <w:rsid w:val="00361949"/>
    <w:rsid w:val="00361FAA"/>
    <w:rsid w:val="003625AF"/>
    <w:rsid w:val="003629A3"/>
    <w:rsid w:val="003634A0"/>
    <w:rsid w:val="003639CF"/>
    <w:rsid w:val="0036497B"/>
    <w:rsid w:val="003655AF"/>
    <w:rsid w:val="003655CF"/>
    <w:rsid w:val="00365CD0"/>
    <w:rsid w:val="003665A2"/>
    <w:rsid w:val="00366C5E"/>
    <w:rsid w:val="003670FC"/>
    <w:rsid w:val="00367BD1"/>
    <w:rsid w:val="003707BB"/>
    <w:rsid w:val="003708DD"/>
    <w:rsid w:val="003714D3"/>
    <w:rsid w:val="003714F1"/>
    <w:rsid w:val="0037152C"/>
    <w:rsid w:val="00372F0B"/>
    <w:rsid w:val="00373009"/>
    <w:rsid w:val="00373753"/>
    <w:rsid w:val="00373BC6"/>
    <w:rsid w:val="003757E2"/>
    <w:rsid w:val="003758FB"/>
    <w:rsid w:val="003761BE"/>
    <w:rsid w:val="00376E84"/>
    <w:rsid w:val="00376FC3"/>
    <w:rsid w:val="00377422"/>
    <w:rsid w:val="0037755E"/>
    <w:rsid w:val="00377FC5"/>
    <w:rsid w:val="0038172F"/>
    <w:rsid w:val="003827E0"/>
    <w:rsid w:val="003832AB"/>
    <w:rsid w:val="003839FE"/>
    <w:rsid w:val="00384066"/>
    <w:rsid w:val="00384543"/>
    <w:rsid w:val="00384A3D"/>
    <w:rsid w:val="003853D0"/>
    <w:rsid w:val="00385408"/>
    <w:rsid w:val="00385510"/>
    <w:rsid w:val="0038554D"/>
    <w:rsid w:val="003855BF"/>
    <w:rsid w:val="00385C4C"/>
    <w:rsid w:val="0038651C"/>
    <w:rsid w:val="003872F6"/>
    <w:rsid w:val="0038778E"/>
    <w:rsid w:val="0039112A"/>
    <w:rsid w:val="003919D8"/>
    <w:rsid w:val="003919EE"/>
    <w:rsid w:val="00391C10"/>
    <w:rsid w:val="00392335"/>
    <w:rsid w:val="0039255A"/>
    <w:rsid w:val="0039343F"/>
    <w:rsid w:val="0039366C"/>
    <w:rsid w:val="00393DEC"/>
    <w:rsid w:val="003943CE"/>
    <w:rsid w:val="00394690"/>
    <w:rsid w:val="00394778"/>
    <w:rsid w:val="00394C3B"/>
    <w:rsid w:val="00395669"/>
    <w:rsid w:val="003963D4"/>
    <w:rsid w:val="0039706F"/>
    <w:rsid w:val="00397E83"/>
    <w:rsid w:val="003A0DF9"/>
    <w:rsid w:val="003A1FEB"/>
    <w:rsid w:val="003A21EC"/>
    <w:rsid w:val="003A3028"/>
    <w:rsid w:val="003A30E1"/>
    <w:rsid w:val="003A42C4"/>
    <w:rsid w:val="003A4DE1"/>
    <w:rsid w:val="003A5AB3"/>
    <w:rsid w:val="003A5E2E"/>
    <w:rsid w:val="003A5F5D"/>
    <w:rsid w:val="003A610B"/>
    <w:rsid w:val="003A620D"/>
    <w:rsid w:val="003A62FD"/>
    <w:rsid w:val="003A69AF"/>
    <w:rsid w:val="003A6C03"/>
    <w:rsid w:val="003A7B58"/>
    <w:rsid w:val="003B0CA4"/>
    <w:rsid w:val="003B1B8E"/>
    <w:rsid w:val="003B37C5"/>
    <w:rsid w:val="003B3880"/>
    <w:rsid w:val="003B3F02"/>
    <w:rsid w:val="003B4218"/>
    <w:rsid w:val="003B55D4"/>
    <w:rsid w:val="003B6298"/>
    <w:rsid w:val="003B67A4"/>
    <w:rsid w:val="003B701C"/>
    <w:rsid w:val="003B76AD"/>
    <w:rsid w:val="003B7B21"/>
    <w:rsid w:val="003B7D7D"/>
    <w:rsid w:val="003B7E57"/>
    <w:rsid w:val="003C059E"/>
    <w:rsid w:val="003C1C00"/>
    <w:rsid w:val="003C1CD4"/>
    <w:rsid w:val="003C27BC"/>
    <w:rsid w:val="003C33A5"/>
    <w:rsid w:val="003C3C0E"/>
    <w:rsid w:val="003C4616"/>
    <w:rsid w:val="003C4656"/>
    <w:rsid w:val="003C4914"/>
    <w:rsid w:val="003C5074"/>
    <w:rsid w:val="003C52E3"/>
    <w:rsid w:val="003C590F"/>
    <w:rsid w:val="003C5BAF"/>
    <w:rsid w:val="003C628D"/>
    <w:rsid w:val="003C70FE"/>
    <w:rsid w:val="003C7C64"/>
    <w:rsid w:val="003D0151"/>
    <w:rsid w:val="003D0376"/>
    <w:rsid w:val="003D0406"/>
    <w:rsid w:val="003D0EA8"/>
    <w:rsid w:val="003D1221"/>
    <w:rsid w:val="003D18EB"/>
    <w:rsid w:val="003D1D87"/>
    <w:rsid w:val="003D2A87"/>
    <w:rsid w:val="003D2C0A"/>
    <w:rsid w:val="003D2E80"/>
    <w:rsid w:val="003D3094"/>
    <w:rsid w:val="003D36E4"/>
    <w:rsid w:val="003D3DCF"/>
    <w:rsid w:val="003D3F3B"/>
    <w:rsid w:val="003D419B"/>
    <w:rsid w:val="003D50DE"/>
    <w:rsid w:val="003D63EF"/>
    <w:rsid w:val="003D6842"/>
    <w:rsid w:val="003D7760"/>
    <w:rsid w:val="003E0C35"/>
    <w:rsid w:val="003E2433"/>
    <w:rsid w:val="003E2CBE"/>
    <w:rsid w:val="003E2D13"/>
    <w:rsid w:val="003E46C8"/>
    <w:rsid w:val="003E4954"/>
    <w:rsid w:val="003E4AC1"/>
    <w:rsid w:val="003E5FE9"/>
    <w:rsid w:val="003E69C0"/>
    <w:rsid w:val="003E6A17"/>
    <w:rsid w:val="003E73E3"/>
    <w:rsid w:val="003E785C"/>
    <w:rsid w:val="003E7FD8"/>
    <w:rsid w:val="003F02EA"/>
    <w:rsid w:val="003F0890"/>
    <w:rsid w:val="003F0EF2"/>
    <w:rsid w:val="003F1C85"/>
    <w:rsid w:val="003F27CF"/>
    <w:rsid w:val="003F2965"/>
    <w:rsid w:val="003F29A3"/>
    <w:rsid w:val="003F2D5B"/>
    <w:rsid w:val="003F2DDF"/>
    <w:rsid w:val="003F2F6C"/>
    <w:rsid w:val="003F365D"/>
    <w:rsid w:val="003F38B3"/>
    <w:rsid w:val="003F3F5F"/>
    <w:rsid w:val="003F4629"/>
    <w:rsid w:val="003F515B"/>
    <w:rsid w:val="003F6707"/>
    <w:rsid w:val="003F6AA0"/>
    <w:rsid w:val="003F6F9C"/>
    <w:rsid w:val="003F7379"/>
    <w:rsid w:val="003F75B8"/>
    <w:rsid w:val="003F7736"/>
    <w:rsid w:val="00400034"/>
    <w:rsid w:val="004030D6"/>
    <w:rsid w:val="004035FF"/>
    <w:rsid w:val="00403777"/>
    <w:rsid w:val="0040390F"/>
    <w:rsid w:val="00403C9C"/>
    <w:rsid w:val="00403EC5"/>
    <w:rsid w:val="004047A5"/>
    <w:rsid w:val="00404AA0"/>
    <w:rsid w:val="00404B68"/>
    <w:rsid w:val="0040547F"/>
    <w:rsid w:val="004056FA"/>
    <w:rsid w:val="0041025F"/>
    <w:rsid w:val="004107CB"/>
    <w:rsid w:val="00410FC4"/>
    <w:rsid w:val="00411191"/>
    <w:rsid w:val="004116F2"/>
    <w:rsid w:val="004118FB"/>
    <w:rsid w:val="00412645"/>
    <w:rsid w:val="0041296E"/>
    <w:rsid w:val="00412D6F"/>
    <w:rsid w:val="004138A5"/>
    <w:rsid w:val="00414518"/>
    <w:rsid w:val="00414653"/>
    <w:rsid w:val="00414805"/>
    <w:rsid w:val="00414E0F"/>
    <w:rsid w:val="0041544A"/>
    <w:rsid w:val="00415AF4"/>
    <w:rsid w:val="004167C9"/>
    <w:rsid w:val="00416B23"/>
    <w:rsid w:val="0041735F"/>
    <w:rsid w:val="00417BF0"/>
    <w:rsid w:val="0042006D"/>
    <w:rsid w:val="0042106E"/>
    <w:rsid w:val="0042228F"/>
    <w:rsid w:val="0042317D"/>
    <w:rsid w:val="00423265"/>
    <w:rsid w:val="00423F5E"/>
    <w:rsid w:val="00424BE7"/>
    <w:rsid w:val="00425599"/>
    <w:rsid w:val="004264AA"/>
    <w:rsid w:val="0042675F"/>
    <w:rsid w:val="004269CB"/>
    <w:rsid w:val="004269FB"/>
    <w:rsid w:val="0042735F"/>
    <w:rsid w:val="00430C93"/>
    <w:rsid w:val="00431FF2"/>
    <w:rsid w:val="0043222B"/>
    <w:rsid w:val="0043227C"/>
    <w:rsid w:val="00433069"/>
    <w:rsid w:val="0043376E"/>
    <w:rsid w:val="004344A6"/>
    <w:rsid w:val="004344E7"/>
    <w:rsid w:val="00434CCF"/>
    <w:rsid w:val="00434F53"/>
    <w:rsid w:val="004364AB"/>
    <w:rsid w:val="00437EBE"/>
    <w:rsid w:val="00440437"/>
    <w:rsid w:val="0044043F"/>
    <w:rsid w:val="00441D5D"/>
    <w:rsid w:val="00442DC9"/>
    <w:rsid w:val="004442C8"/>
    <w:rsid w:val="00444686"/>
    <w:rsid w:val="0044476C"/>
    <w:rsid w:val="00444D0B"/>
    <w:rsid w:val="00444D43"/>
    <w:rsid w:val="00445163"/>
    <w:rsid w:val="004459A6"/>
    <w:rsid w:val="0044678E"/>
    <w:rsid w:val="00446D52"/>
    <w:rsid w:val="0044724C"/>
    <w:rsid w:val="0044791C"/>
    <w:rsid w:val="00447B85"/>
    <w:rsid w:val="00447F30"/>
    <w:rsid w:val="00450AF6"/>
    <w:rsid w:val="00450E63"/>
    <w:rsid w:val="004515E2"/>
    <w:rsid w:val="00451EEF"/>
    <w:rsid w:val="0045206F"/>
    <w:rsid w:val="00452A8F"/>
    <w:rsid w:val="0045451E"/>
    <w:rsid w:val="0045487F"/>
    <w:rsid w:val="004549D0"/>
    <w:rsid w:val="00455854"/>
    <w:rsid w:val="00455D18"/>
    <w:rsid w:val="00455F80"/>
    <w:rsid w:val="00457031"/>
    <w:rsid w:val="004574A1"/>
    <w:rsid w:val="004574B5"/>
    <w:rsid w:val="004574CF"/>
    <w:rsid w:val="004576C5"/>
    <w:rsid w:val="004601AF"/>
    <w:rsid w:val="0046197F"/>
    <w:rsid w:val="00461AE7"/>
    <w:rsid w:val="00461E6E"/>
    <w:rsid w:val="004628B2"/>
    <w:rsid w:val="0046408E"/>
    <w:rsid w:val="00466CB2"/>
    <w:rsid w:val="004702E5"/>
    <w:rsid w:val="00470593"/>
    <w:rsid w:val="004707DA"/>
    <w:rsid w:val="00471989"/>
    <w:rsid w:val="00471D05"/>
    <w:rsid w:val="00471E59"/>
    <w:rsid w:val="00471E5F"/>
    <w:rsid w:val="00474656"/>
    <w:rsid w:val="00474D77"/>
    <w:rsid w:val="00475167"/>
    <w:rsid w:val="00475539"/>
    <w:rsid w:val="00476B58"/>
    <w:rsid w:val="00480674"/>
    <w:rsid w:val="004807F8"/>
    <w:rsid w:val="00480A80"/>
    <w:rsid w:val="0048135D"/>
    <w:rsid w:val="004813A1"/>
    <w:rsid w:val="004817D1"/>
    <w:rsid w:val="00481FE9"/>
    <w:rsid w:val="00482133"/>
    <w:rsid w:val="004835B8"/>
    <w:rsid w:val="00483DF9"/>
    <w:rsid w:val="0048444C"/>
    <w:rsid w:val="0048448D"/>
    <w:rsid w:val="004845AF"/>
    <w:rsid w:val="00485538"/>
    <w:rsid w:val="00485B86"/>
    <w:rsid w:val="0048684D"/>
    <w:rsid w:val="00486E55"/>
    <w:rsid w:val="00487280"/>
    <w:rsid w:val="0048754C"/>
    <w:rsid w:val="00487E22"/>
    <w:rsid w:val="00490161"/>
    <w:rsid w:val="00490F41"/>
    <w:rsid w:val="00491B02"/>
    <w:rsid w:val="00491E25"/>
    <w:rsid w:val="004922DC"/>
    <w:rsid w:val="00492B73"/>
    <w:rsid w:val="00493336"/>
    <w:rsid w:val="00493395"/>
    <w:rsid w:val="00493C93"/>
    <w:rsid w:val="004942B6"/>
    <w:rsid w:val="004958A8"/>
    <w:rsid w:val="00496270"/>
    <w:rsid w:val="00496422"/>
    <w:rsid w:val="004A0E4E"/>
    <w:rsid w:val="004A0EB0"/>
    <w:rsid w:val="004A1681"/>
    <w:rsid w:val="004A1BE9"/>
    <w:rsid w:val="004A1EB0"/>
    <w:rsid w:val="004A316D"/>
    <w:rsid w:val="004A3D89"/>
    <w:rsid w:val="004A570F"/>
    <w:rsid w:val="004A59CD"/>
    <w:rsid w:val="004A5CBB"/>
    <w:rsid w:val="004A5CCD"/>
    <w:rsid w:val="004A6479"/>
    <w:rsid w:val="004A675F"/>
    <w:rsid w:val="004A785E"/>
    <w:rsid w:val="004A7CCC"/>
    <w:rsid w:val="004A7F00"/>
    <w:rsid w:val="004A7F6E"/>
    <w:rsid w:val="004B0849"/>
    <w:rsid w:val="004B11F6"/>
    <w:rsid w:val="004B1BC7"/>
    <w:rsid w:val="004B25BE"/>
    <w:rsid w:val="004B321B"/>
    <w:rsid w:val="004B3440"/>
    <w:rsid w:val="004B3C5D"/>
    <w:rsid w:val="004B40B9"/>
    <w:rsid w:val="004B43C6"/>
    <w:rsid w:val="004B478A"/>
    <w:rsid w:val="004B481D"/>
    <w:rsid w:val="004B4BC6"/>
    <w:rsid w:val="004B52DD"/>
    <w:rsid w:val="004B740E"/>
    <w:rsid w:val="004B768F"/>
    <w:rsid w:val="004B7B71"/>
    <w:rsid w:val="004C1735"/>
    <w:rsid w:val="004C2235"/>
    <w:rsid w:val="004C27D8"/>
    <w:rsid w:val="004C2B9B"/>
    <w:rsid w:val="004C2F9D"/>
    <w:rsid w:val="004C2FB1"/>
    <w:rsid w:val="004C4201"/>
    <w:rsid w:val="004C514B"/>
    <w:rsid w:val="004C58A3"/>
    <w:rsid w:val="004C58FE"/>
    <w:rsid w:val="004C5DE9"/>
    <w:rsid w:val="004C65C2"/>
    <w:rsid w:val="004C7260"/>
    <w:rsid w:val="004C775C"/>
    <w:rsid w:val="004C7919"/>
    <w:rsid w:val="004C7F75"/>
    <w:rsid w:val="004D1999"/>
    <w:rsid w:val="004D1C42"/>
    <w:rsid w:val="004D1F9F"/>
    <w:rsid w:val="004D2250"/>
    <w:rsid w:val="004D237F"/>
    <w:rsid w:val="004D2A4E"/>
    <w:rsid w:val="004D3AB6"/>
    <w:rsid w:val="004D45EF"/>
    <w:rsid w:val="004D6223"/>
    <w:rsid w:val="004D6262"/>
    <w:rsid w:val="004D6AB3"/>
    <w:rsid w:val="004D7E93"/>
    <w:rsid w:val="004E0532"/>
    <w:rsid w:val="004E0D76"/>
    <w:rsid w:val="004E1244"/>
    <w:rsid w:val="004E2350"/>
    <w:rsid w:val="004E26D8"/>
    <w:rsid w:val="004E2D01"/>
    <w:rsid w:val="004E3415"/>
    <w:rsid w:val="004E3AF4"/>
    <w:rsid w:val="004E4BBB"/>
    <w:rsid w:val="004E55D2"/>
    <w:rsid w:val="004E5A07"/>
    <w:rsid w:val="004E5C70"/>
    <w:rsid w:val="004E5E24"/>
    <w:rsid w:val="004E67A5"/>
    <w:rsid w:val="004E6C84"/>
    <w:rsid w:val="004E7118"/>
    <w:rsid w:val="004E73CA"/>
    <w:rsid w:val="004E7776"/>
    <w:rsid w:val="004F0286"/>
    <w:rsid w:val="004F215F"/>
    <w:rsid w:val="004F24E0"/>
    <w:rsid w:val="004F2A61"/>
    <w:rsid w:val="004F2E0E"/>
    <w:rsid w:val="004F2F54"/>
    <w:rsid w:val="004F33CF"/>
    <w:rsid w:val="004F3478"/>
    <w:rsid w:val="004F3671"/>
    <w:rsid w:val="004F3A3A"/>
    <w:rsid w:val="004F4D7B"/>
    <w:rsid w:val="004F50C8"/>
    <w:rsid w:val="004F5D1C"/>
    <w:rsid w:val="004F5F39"/>
    <w:rsid w:val="004F6E63"/>
    <w:rsid w:val="004F719F"/>
    <w:rsid w:val="004F7543"/>
    <w:rsid w:val="004F7862"/>
    <w:rsid w:val="00500557"/>
    <w:rsid w:val="0050090D"/>
    <w:rsid w:val="0050105D"/>
    <w:rsid w:val="00501D97"/>
    <w:rsid w:val="00501DA5"/>
    <w:rsid w:val="00502092"/>
    <w:rsid w:val="005023BC"/>
    <w:rsid w:val="00502420"/>
    <w:rsid w:val="00503D0E"/>
    <w:rsid w:val="00503D9B"/>
    <w:rsid w:val="00503EAC"/>
    <w:rsid w:val="00504A6C"/>
    <w:rsid w:val="00504B72"/>
    <w:rsid w:val="00505476"/>
    <w:rsid w:val="00505B0F"/>
    <w:rsid w:val="00505D86"/>
    <w:rsid w:val="00505DDA"/>
    <w:rsid w:val="00506176"/>
    <w:rsid w:val="0050679E"/>
    <w:rsid w:val="005107F4"/>
    <w:rsid w:val="00510805"/>
    <w:rsid w:val="00510956"/>
    <w:rsid w:val="00510A57"/>
    <w:rsid w:val="005111D2"/>
    <w:rsid w:val="00511573"/>
    <w:rsid w:val="00511B43"/>
    <w:rsid w:val="0051291F"/>
    <w:rsid w:val="005131DF"/>
    <w:rsid w:val="005132D4"/>
    <w:rsid w:val="00513BD5"/>
    <w:rsid w:val="00513E67"/>
    <w:rsid w:val="0051437F"/>
    <w:rsid w:val="00514F7C"/>
    <w:rsid w:val="00516399"/>
    <w:rsid w:val="005168D7"/>
    <w:rsid w:val="00516E08"/>
    <w:rsid w:val="00516E13"/>
    <w:rsid w:val="00517996"/>
    <w:rsid w:val="00517B4E"/>
    <w:rsid w:val="00517B79"/>
    <w:rsid w:val="00520217"/>
    <w:rsid w:val="005202FE"/>
    <w:rsid w:val="0052103B"/>
    <w:rsid w:val="0052232C"/>
    <w:rsid w:val="0052251A"/>
    <w:rsid w:val="00522594"/>
    <w:rsid w:val="00522744"/>
    <w:rsid w:val="00522958"/>
    <w:rsid w:val="00522A6C"/>
    <w:rsid w:val="005241D8"/>
    <w:rsid w:val="0052421A"/>
    <w:rsid w:val="00524FAE"/>
    <w:rsid w:val="00524FF5"/>
    <w:rsid w:val="00525802"/>
    <w:rsid w:val="0052655D"/>
    <w:rsid w:val="00527023"/>
    <w:rsid w:val="005279A1"/>
    <w:rsid w:val="00530BFA"/>
    <w:rsid w:val="00531EE9"/>
    <w:rsid w:val="00532001"/>
    <w:rsid w:val="0053275D"/>
    <w:rsid w:val="00532775"/>
    <w:rsid w:val="005329A1"/>
    <w:rsid w:val="00533025"/>
    <w:rsid w:val="00534055"/>
    <w:rsid w:val="00534445"/>
    <w:rsid w:val="005349F1"/>
    <w:rsid w:val="005350E0"/>
    <w:rsid w:val="005365E6"/>
    <w:rsid w:val="00537539"/>
    <w:rsid w:val="0053793B"/>
    <w:rsid w:val="0054019B"/>
    <w:rsid w:val="0054070A"/>
    <w:rsid w:val="00541054"/>
    <w:rsid w:val="005413F6"/>
    <w:rsid w:val="005416C7"/>
    <w:rsid w:val="00541806"/>
    <w:rsid w:val="00543413"/>
    <w:rsid w:val="005436F9"/>
    <w:rsid w:val="00543C4C"/>
    <w:rsid w:val="00544CE7"/>
    <w:rsid w:val="00544D90"/>
    <w:rsid w:val="00544FD9"/>
    <w:rsid w:val="00546048"/>
    <w:rsid w:val="005469F7"/>
    <w:rsid w:val="005472C6"/>
    <w:rsid w:val="005479F6"/>
    <w:rsid w:val="0055042B"/>
    <w:rsid w:val="005505E7"/>
    <w:rsid w:val="00550996"/>
    <w:rsid w:val="00551793"/>
    <w:rsid w:val="00551DE7"/>
    <w:rsid w:val="005524C4"/>
    <w:rsid w:val="0055317A"/>
    <w:rsid w:val="0055388B"/>
    <w:rsid w:val="00553F7B"/>
    <w:rsid w:val="005541AC"/>
    <w:rsid w:val="00554316"/>
    <w:rsid w:val="00554650"/>
    <w:rsid w:val="00554E72"/>
    <w:rsid w:val="005555B6"/>
    <w:rsid w:val="005556C7"/>
    <w:rsid w:val="0055587F"/>
    <w:rsid w:val="005566E3"/>
    <w:rsid w:val="00556EA9"/>
    <w:rsid w:val="00557527"/>
    <w:rsid w:val="005609A6"/>
    <w:rsid w:val="00561303"/>
    <w:rsid w:val="00561770"/>
    <w:rsid w:val="00561DDA"/>
    <w:rsid w:val="00562372"/>
    <w:rsid w:val="00562620"/>
    <w:rsid w:val="005633A5"/>
    <w:rsid w:val="0056341E"/>
    <w:rsid w:val="00563C17"/>
    <w:rsid w:val="00565176"/>
    <w:rsid w:val="005652C0"/>
    <w:rsid w:val="00565808"/>
    <w:rsid w:val="00565DEB"/>
    <w:rsid w:val="00566094"/>
    <w:rsid w:val="00566463"/>
    <w:rsid w:val="00566F68"/>
    <w:rsid w:val="0056784B"/>
    <w:rsid w:val="00567973"/>
    <w:rsid w:val="00567F32"/>
    <w:rsid w:val="005707EE"/>
    <w:rsid w:val="00571094"/>
    <w:rsid w:val="00571D48"/>
    <w:rsid w:val="0057209F"/>
    <w:rsid w:val="005723B6"/>
    <w:rsid w:val="005724F0"/>
    <w:rsid w:val="0057254F"/>
    <w:rsid w:val="0057269D"/>
    <w:rsid w:val="00573438"/>
    <w:rsid w:val="00573610"/>
    <w:rsid w:val="0057361C"/>
    <w:rsid w:val="00574496"/>
    <w:rsid w:val="00574A16"/>
    <w:rsid w:val="00575AA0"/>
    <w:rsid w:val="005763F4"/>
    <w:rsid w:val="00576717"/>
    <w:rsid w:val="00576983"/>
    <w:rsid w:val="00576C7C"/>
    <w:rsid w:val="005770AF"/>
    <w:rsid w:val="005770B9"/>
    <w:rsid w:val="00577612"/>
    <w:rsid w:val="00577D8A"/>
    <w:rsid w:val="005807B6"/>
    <w:rsid w:val="00580E09"/>
    <w:rsid w:val="0058188C"/>
    <w:rsid w:val="00581C93"/>
    <w:rsid w:val="005821D4"/>
    <w:rsid w:val="00583192"/>
    <w:rsid w:val="005837A9"/>
    <w:rsid w:val="005839F0"/>
    <w:rsid w:val="005844B3"/>
    <w:rsid w:val="005846CC"/>
    <w:rsid w:val="0058525B"/>
    <w:rsid w:val="00585D11"/>
    <w:rsid w:val="005862C0"/>
    <w:rsid w:val="0058651E"/>
    <w:rsid w:val="005867B5"/>
    <w:rsid w:val="00586BA8"/>
    <w:rsid w:val="00587807"/>
    <w:rsid w:val="0059091A"/>
    <w:rsid w:val="00590C40"/>
    <w:rsid w:val="00591201"/>
    <w:rsid w:val="00591436"/>
    <w:rsid w:val="00591F9C"/>
    <w:rsid w:val="00592003"/>
    <w:rsid w:val="0059230A"/>
    <w:rsid w:val="00592546"/>
    <w:rsid w:val="0059361D"/>
    <w:rsid w:val="00593E03"/>
    <w:rsid w:val="0059727C"/>
    <w:rsid w:val="0059738D"/>
    <w:rsid w:val="0059757D"/>
    <w:rsid w:val="0059783F"/>
    <w:rsid w:val="005A028B"/>
    <w:rsid w:val="005A03D3"/>
    <w:rsid w:val="005A0E05"/>
    <w:rsid w:val="005A1749"/>
    <w:rsid w:val="005A21F7"/>
    <w:rsid w:val="005A27BA"/>
    <w:rsid w:val="005A3C5E"/>
    <w:rsid w:val="005A442B"/>
    <w:rsid w:val="005A458B"/>
    <w:rsid w:val="005A4A86"/>
    <w:rsid w:val="005A4BA7"/>
    <w:rsid w:val="005A5197"/>
    <w:rsid w:val="005A5986"/>
    <w:rsid w:val="005A6834"/>
    <w:rsid w:val="005A6D01"/>
    <w:rsid w:val="005A7AF4"/>
    <w:rsid w:val="005B0956"/>
    <w:rsid w:val="005B0991"/>
    <w:rsid w:val="005B1586"/>
    <w:rsid w:val="005B1A63"/>
    <w:rsid w:val="005B22B9"/>
    <w:rsid w:val="005B2307"/>
    <w:rsid w:val="005B29F7"/>
    <w:rsid w:val="005B3FFA"/>
    <w:rsid w:val="005B5A56"/>
    <w:rsid w:val="005B5BD3"/>
    <w:rsid w:val="005B790D"/>
    <w:rsid w:val="005C0109"/>
    <w:rsid w:val="005C19B9"/>
    <w:rsid w:val="005C2344"/>
    <w:rsid w:val="005C347D"/>
    <w:rsid w:val="005C387B"/>
    <w:rsid w:val="005C3A18"/>
    <w:rsid w:val="005C58E5"/>
    <w:rsid w:val="005C5A71"/>
    <w:rsid w:val="005C61E0"/>
    <w:rsid w:val="005D1615"/>
    <w:rsid w:val="005D18D3"/>
    <w:rsid w:val="005D2079"/>
    <w:rsid w:val="005D20E0"/>
    <w:rsid w:val="005D24F8"/>
    <w:rsid w:val="005D3D49"/>
    <w:rsid w:val="005D3D8C"/>
    <w:rsid w:val="005D3DEE"/>
    <w:rsid w:val="005D43FF"/>
    <w:rsid w:val="005D4CE8"/>
    <w:rsid w:val="005D5C2B"/>
    <w:rsid w:val="005D64F1"/>
    <w:rsid w:val="005D714D"/>
    <w:rsid w:val="005E0768"/>
    <w:rsid w:val="005E1EC5"/>
    <w:rsid w:val="005E28F6"/>
    <w:rsid w:val="005E2D9D"/>
    <w:rsid w:val="005E3E42"/>
    <w:rsid w:val="005E4110"/>
    <w:rsid w:val="005E47E6"/>
    <w:rsid w:val="005E4862"/>
    <w:rsid w:val="005E4903"/>
    <w:rsid w:val="005E51A8"/>
    <w:rsid w:val="005E5263"/>
    <w:rsid w:val="005E5ADF"/>
    <w:rsid w:val="005E5C7C"/>
    <w:rsid w:val="005E60BF"/>
    <w:rsid w:val="005E6886"/>
    <w:rsid w:val="005E6B76"/>
    <w:rsid w:val="005E76FE"/>
    <w:rsid w:val="005E7F65"/>
    <w:rsid w:val="005F0437"/>
    <w:rsid w:val="005F055E"/>
    <w:rsid w:val="005F0AC9"/>
    <w:rsid w:val="005F110F"/>
    <w:rsid w:val="005F2688"/>
    <w:rsid w:val="005F28D1"/>
    <w:rsid w:val="005F32AE"/>
    <w:rsid w:val="005F361D"/>
    <w:rsid w:val="005F3B03"/>
    <w:rsid w:val="005F4B8C"/>
    <w:rsid w:val="005F534D"/>
    <w:rsid w:val="005F63F7"/>
    <w:rsid w:val="005F7775"/>
    <w:rsid w:val="005F7BB8"/>
    <w:rsid w:val="00601051"/>
    <w:rsid w:val="00601B1C"/>
    <w:rsid w:val="00602D43"/>
    <w:rsid w:val="00603B9E"/>
    <w:rsid w:val="006048EA"/>
    <w:rsid w:val="00605005"/>
    <w:rsid w:val="0060585B"/>
    <w:rsid w:val="006075A3"/>
    <w:rsid w:val="00607AE5"/>
    <w:rsid w:val="006123D9"/>
    <w:rsid w:val="00612C0C"/>
    <w:rsid w:val="00612E46"/>
    <w:rsid w:val="00613E7A"/>
    <w:rsid w:val="00614827"/>
    <w:rsid w:val="00614CC6"/>
    <w:rsid w:val="00615096"/>
    <w:rsid w:val="00615883"/>
    <w:rsid w:val="00615AD6"/>
    <w:rsid w:val="0061658A"/>
    <w:rsid w:val="00617EE0"/>
    <w:rsid w:val="006202E2"/>
    <w:rsid w:val="0062163C"/>
    <w:rsid w:val="0062210E"/>
    <w:rsid w:val="006222AA"/>
    <w:rsid w:val="00622936"/>
    <w:rsid w:val="00623838"/>
    <w:rsid w:val="00623E58"/>
    <w:rsid w:val="006242D0"/>
    <w:rsid w:val="00625E90"/>
    <w:rsid w:val="00626CFF"/>
    <w:rsid w:val="00627AC3"/>
    <w:rsid w:val="006314A3"/>
    <w:rsid w:val="006336E8"/>
    <w:rsid w:val="00633F95"/>
    <w:rsid w:val="006342BA"/>
    <w:rsid w:val="0063571C"/>
    <w:rsid w:val="00635993"/>
    <w:rsid w:val="00637027"/>
    <w:rsid w:val="00637276"/>
    <w:rsid w:val="00637859"/>
    <w:rsid w:val="00637912"/>
    <w:rsid w:val="00640297"/>
    <w:rsid w:val="0064203B"/>
    <w:rsid w:val="00642855"/>
    <w:rsid w:val="00642B19"/>
    <w:rsid w:val="006434F7"/>
    <w:rsid w:val="0064390D"/>
    <w:rsid w:val="0064498B"/>
    <w:rsid w:val="006459CD"/>
    <w:rsid w:val="00645BB3"/>
    <w:rsid w:val="00645F4B"/>
    <w:rsid w:val="00646022"/>
    <w:rsid w:val="006467F1"/>
    <w:rsid w:val="0064798A"/>
    <w:rsid w:val="00647F64"/>
    <w:rsid w:val="006506CF"/>
    <w:rsid w:val="006512E3"/>
    <w:rsid w:val="006514C3"/>
    <w:rsid w:val="006515C6"/>
    <w:rsid w:val="0065181F"/>
    <w:rsid w:val="00651F94"/>
    <w:rsid w:val="006521D7"/>
    <w:rsid w:val="00653732"/>
    <w:rsid w:val="00653D94"/>
    <w:rsid w:val="00654FD2"/>
    <w:rsid w:val="006558FA"/>
    <w:rsid w:val="006559A0"/>
    <w:rsid w:val="0065724F"/>
    <w:rsid w:val="0065735B"/>
    <w:rsid w:val="00657EA6"/>
    <w:rsid w:val="00660620"/>
    <w:rsid w:val="00660656"/>
    <w:rsid w:val="00660712"/>
    <w:rsid w:val="0066076C"/>
    <w:rsid w:val="006629F5"/>
    <w:rsid w:val="006634CD"/>
    <w:rsid w:val="00664AA5"/>
    <w:rsid w:val="006655D5"/>
    <w:rsid w:val="006658A4"/>
    <w:rsid w:val="00665C2D"/>
    <w:rsid w:val="00665C75"/>
    <w:rsid w:val="0066679E"/>
    <w:rsid w:val="00667724"/>
    <w:rsid w:val="006705AF"/>
    <w:rsid w:val="00670AAB"/>
    <w:rsid w:val="00670F1D"/>
    <w:rsid w:val="00671652"/>
    <w:rsid w:val="00672397"/>
    <w:rsid w:val="00672BA8"/>
    <w:rsid w:val="00673A39"/>
    <w:rsid w:val="00674AF5"/>
    <w:rsid w:val="00675F7B"/>
    <w:rsid w:val="006763A1"/>
    <w:rsid w:val="006764AE"/>
    <w:rsid w:val="00676EC6"/>
    <w:rsid w:val="006816E0"/>
    <w:rsid w:val="006818D1"/>
    <w:rsid w:val="006821C7"/>
    <w:rsid w:val="0068221B"/>
    <w:rsid w:val="006823CE"/>
    <w:rsid w:val="00682FB7"/>
    <w:rsid w:val="00683372"/>
    <w:rsid w:val="006844C1"/>
    <w:rsid w:val="00684AD0"/>
    <w:rsid w:val="00684C11"/>
    <w:rsid w:val="00684D0D"/>
    <w:rsid w:val="0068521F"/>
    <w:rsid w:val="00685530"/>
    <w:rsid w:val="00685940"/>
    <w:rsid w:val="00685B8B"/>
    <w:rsid w:val="00685FAD"/>
    <w:rsid w:val="00686E18"/>
    <w:rsid w:val="00686F2F"/>
    <w:rsid w:val="006872D0"/>
    <w:rsid w:val="00687D4C"/>
    <w:rsid w:val="00690FE1"/>
    <w:rsid w:val="006917A1"/>
    <w:rsid w:val="0069240A"/>
    <w:rsid w:val="006935D2"/>
    <w:rsid w:val="00693847"/>
    <w:rsid w:val="00694635"/>
    <w:rsid w:val="00694B4A"/>
    <w:rsid w:val="0069580B"/>
    <w:rsid w:val="00695E47"/>
    <w:rsid w:val="00697B80"/>
    <w:rsid w:val="006A09C9"/>
    <w:rsid w:val="006A0AE2"/>
    <w:rsid w:val="006A0E3C"/>
    <w:rsid w:val="006A0E4C"/>
    <w:rsid w:val="006A11BF"/>
    <w:rsid w:val="006A15AA"/>
    <w:rsid w:val="006A3396"/>
    <w:rsid w:val="006A3EF9"/>
    <w:rsid w:val="006A43DD"/>
    <w:rsid w:val="006A575F"/>
    <w:rsid w:val="006A6440"/>
    <w:rsid w:val="006A662B"/>
    <w:rsid w:val="006A733A"/>
    <w:rsid w:val="006A7521"/>
    <w:rsid w:val="006B0C69"/>
    <w:rsid w:val="006B1285"/>
    <w:rsid w:val="006B1DB7"/>
    <w:rsid w:val="006B2BAE"/>
    <w:rsid w:val="006B2FC0"/>
    <w:rsid w:val="006B30DE"/>
    <w:rsid w:val="006B3463"/>
    <w:rsid w:val="006B39E1"/>
    <w:rsid w:val="006B454F"/>
    <w:rsid w:val="006B59A4"/>
    <w:rsid w:val="006B5E9C"/>
    <w:rsid w:val="006B6C1D"/>
    <w:rsid w:val="006B6C20"/>
    <w:rsid w:val="006B6F3B"/>
    <w:rsid w:val="006B7311"/>
    <w:rsid w:val="006B76C6"/>
    <w:rsid w:val="006B798A"/>
    <w:rsid w:val="006B7B34"/>
    <w:rsid w:val="006B7D2D"/>
    <w:rsid w:val="006B7FAE"/>
    <w:rsid w:val="006C01E2"/>
    <w:rsid w:val="006C07D8"/>
    <w:rsid w:val="006C109B"/>
    <w:rsid w:val="006C155B"/>
    <w:rsid w:val="006C2E9E"/>
    <w:rsid w:val="006C3625"/>
    <w:rsid w:val="006C37C5"/>
    <w:rsid w:val="006C4413"/>
    <w:rsid w:val="006C48E9"/>
    <w:rsid w:val="006C5ED2"/>
    <w:rsid w:val="006C6BDD"/>
    <w:rsid w:val="006C720D"/>
    <w:rsid w:val="006C7412"/>
    <w:rsid w:val="006C78D7"/>
    <w:rsid w:val="006D016F"/>
    <w:rsid w:val="006D04B2"/>
    <w:rsid w:val="006D1A47"/>
    <w:rsid w:val="006D2C2E"/>
    <w:rsid w:val="006D3512"/>
    <w:rsid w:val="006D390A"/>
    <w:rsid w:val="006D4D84"/>
    <w:rsid w:val="006D5107"/>
    <w:rsid w:val="006D58D6"/>
    <w:rsid w:val="006D5A69"/>
    <w:rsid w:val="006D6215"/>
    <w:rsid w:val="006D65EC"/>
    <w:rsid w:val="006D68DF"/>
    <w:rsid w:val="006D733E"/>
    <w:rsid w:val="006D74DC"/>
    <w:rsid w:val="006D7E91"/>
    <w:rsid w:val="006E0151"/>
    <w:rsid w:val="006E048C"/>
    <w:rsid w:val="006E04DA"/>
    <w:rsid w:val="006E0A3C"/>
    <w:rsid w:val="006E0D08"/>
    <w:rsid w:val="006E0EC3"/>
    <w:rsid w:val="006E1533"/>
    <w:rsid w:val="006E159E"/>
    <w:rsid w:val="006E21A5"/>
    <w:rsid w:val="006E28D4"/>
    <w:rsid w:val="006E2FC4"/>
    <w:rsid w:val="006E37B7"/>
    <w:rsid w:val="006E3978"/>
    <w:rsid w:val="006E3984"/>
    <w:rsid w:val="006E3A4D"/>
    <w:rsid w:val="006E5F2F"/>
    <w:rsid w:val="006F14F4"/>
    <w:rsid w:val="006F1647"/>
    <w:rsid w:val="006F2496"/>
    <w:rsid w:val="006F297F"/>
    <w:rsid w:val="006F3262"/>
    <w:rsid w:val="006F36F0"/>
    <w:rsid w:val="006F392C"/>
    <w:rsid w:val="006F54BB"/>
    <w:rsid w:val="006F704A"/>
    <w:rsid w:val="006F7259"/>
    <w:rsid w:val="006F7AC5"/>
    <w:rsid w:val="007006B9"/>
    <w:rsid w:val="00700823"/>
    <w:rsid w:val="00700AA8"/>
    <w:rsid w:val="007012AA"/>
    <w:rsid w:val="0070159A"/>
    <w:rsid w:val="00702CAF"/>
    <w:rsid w:val="00702E87"/>
    <w:rsid w:val="00703D64"/>
    <w:rsid w:val="007048FE"/>
    <w:rsid w:val="00705355"/>
    <w:rsid w:val="00705B21"/>
    <w:rsid w:val="0070647B"/>
    <w:rsid w:val="00706515"/>
    <w:rsid w:val="0070663B"/>
    <w:rsid w:val="007071E7"/>
    <w:rsid w:val="007075CF"/>
    <w:rsid w:val="007079FF"/>
    <w:rsid w:val="00707F16"/>
    <w:rsid w:val="00707F6E"/>
    <w:rsid w:val="007102EF"/>
    <w:rsid w:val="00710687"/>
    <w:rsid w:val="007108C6"/>
    <w:rsid w:val="0071099B"/>
    <w:rsid w:val="00710F8E"/>
    <w:rsid w:val="00711758"/>
    <w:rsid w:val="00711D04"/>
    <w:rsid w:val="0071236A"/>
    <w:rsid w:val="007124C1"/>
    <w:rsid w:val="0071293B"/>
    <w:rsid w:val="007132A6"/>
    <w:rsid w:val="00713B38"/>
    <w:rsid w:val="00715782"/>
    <w:rsid w:val="00716A41"/>
    <w:rsid w:val="00716A47"/>
    <w:rsid w:val="00716BAB"/>
    <w:rsid w:val="00716ECA"/>
    <w:rsid w:val="00716F79"/>
    <w:rsid w:val="0071741E"/>
    <w:rsid w:val="007179FF"/>
    <w:rsid w:val="00717ADF"/>
    <w:rsid w:val="00717E02"/>
    <w:rsid w:val="00717E41"/>
    <w:rsid w:val="0072064D"/>
    <w:rsid w:val="00720BC7"/>
    <w:rsid w:val="00720FAA"/>
    <w:rsid w:val="007215D6"/>
    <w:rsid w:val="00722A6E"/>
    <w:rsid w:val="00722A94"/>
    <w:rsid w:val="00724765"/>
    <w:rsid w:val="00724A5E"/>
    <w:rsid w:val="007254AE"/>
    <w:rsid w:val="007254D0"/>
    <w:rsid w:val="00725986"/>
    <w:rsid w:val="007259AD"/>
    <w:rsid w:val="00725B45"/>
    <w:rsid w:val="007262F1"/>
    <w:rsid w:val="007268E6"/>
    <w:rsid w:val="00726F81"/>
    <w:rsid w:val="00727653"/>
    <w:rsid w:val="007277F4"/>
    <w:rsid w:val="00727C90"/>
    <w:rsid w:val="00727DF9"/>
    <w:rsid w:val="007304E9"/>
    <w:rsid w:val="00730F76"/>
    <w:rsid w:val="00731304"/>
    <w:rsid w:val="00732095"/>
    <w:rsid w:val="007321B0"/>
    <w:rsid w:val="00732B7A"/>
    <w:rsid w:val="00732FFF"/>
    <w:rsid w:val="0073386D"/>
    <w:rsid w:val="007339C7"/>
    <w:rsid w:val="00733E66"/>
    <w:rsid w:val="00734138"/>
    <w:rsid w:val="007349FE"/>
    <w:rsid w:val="00734A9F"/>
    <w:rsid w:val="007354E5"/>
    <w:rsid w:val="007362AB"/>
    <w:rsid w:val="007365E4"/>
    <w:rsid w:val="00737288"/>
    <w:rsid w:val="0074036D"/>
    <w:rsid w:val="00741E82"/>
    <w:rsid w:val="00742D72"/>
    <w:rsid w:val="0074300F"/>
    <w:rsid w:val="00743E3B"/>
    <w:rsid w:val="00743FBD"/>
    <w:rsid w:val="00744C52"/>
    <w:rsid w:val="00744EE2"/>
    <w:rsid w:val="00745329"/>
    <w:rsid w:val="00745341"/>
    <w:rsid w:val="0074646B"/>
    <w:rsid w:val="00746E8B"/>
    <w:rsid w:val="00747D65"/>
    <w:rsid w:val="0075062C"/>
    <w:rsid w:val="00751265"/>
    <w:rsid w:val="00751969"/>
    <w:rsid w:val="00753232"/>
    <w:rsid w:val="00753B5A"/>
    <w:rsid w:val="00754E64"/>
    <w:rsid w:val="0075607F"/>
    <w:rsid w:val="00756DAF"/>
    <w:rsid w:val="00756E27"/>
    <w:rsid w:val="00756F82"/>
    <w:rsid w:val="0075781A"/>
    <w:rsid w:val="00757AD3"/>
    <w:rsid w:val="00757F05"/>
    <w:rsid w:val="00760BA3"/>
    <w:rsid w:val="00760EB5"/>
    <w:rsid w:val="007625DD"/>
    <w:rsid w:val="00762821"/>
    <w:rsid w:val="0076384E"/>
    <w:rsid w:val="00763932"/>
    <w:rsid w:val="00766B19"/>
    <w:rsid w:val="00767397"/>
    <w:rsid w:val="00767953"/>
    <w:rsid w:val="00770E1D"/>
    <w:rsid w:val="007710AB"/>
    <w:rsid w:val="0077167D"/>
    <w:rsid w:val="0077200D"/>
    <w:rsid w:val="0077258D"/>
    <w:rsid w:val="00773CC2"/>
    <w:rsid w:val="00774258"/>
    <w:rsid w:val="0077460F"/>
    <w:rsid w:val="00774AC1"/>
    <w:rsid w:val="0077596F"/>
    <w:rsid w:val="00776861"/>
    <w:rsid w:val="00776B43"/>
    <w:rsid w:val="00776BD0"/>
    <w:rsid w:val="00780518"/>
    <w:rsid w:val="007807AD"/>
    <w:rsid w:val="00780C76"/>
    <w:rsid w:val="00781242"/>
    <w:rsid w:val="007819A6"/>
    <w:rsid w:val="007820B5"/>
    <w:rsid w:val="00782698"/>
    <w:rsid w:val="00782840"/>
    <w:rsid w:val="00782CB7"/>
    <w:rsid w:val="0078378E"/>
    <w:rsid w:val="00784750"/>
    <w:rsid w:val="0078491B"/>
    <w:rsid w:val="007856E0"/>
    <w:rsid w:val="00785F25"/>
    <w:rsid w:val="007863CD"/>
    <w:rsid w:val="00787584"/>
    <w:rsid w:val="007901BA"/>
    <w:rsid w:val="007906EF"/>
    <w:rsid w:val="00790966"/>
    <w:rsid w:val="00792A24"/>
    <w:rsid w:val="00793609"/>
    <w:rsid w:val="00793D7D"/>
    <w:rsid w:val="00793EEE"/>
    <w:rsid w:val="00794ED6"/>
    <w:rsid w:val="0079613B"/>
    <w:rsid w:val="00796519"/>
    <w:rsid w:val="00797006"/>
    <w:rsid w:val="00797341"/>
    <w:rsid w:val="00797658"/>
    <w:rsid w:val="00797EC2"/>
    <w:rsid w:val="00797FB6"/>
    <w:rsid w:val="007A063C"/>
    <w:rsid w:val="007A11FB"/>
    <w:rsid w:val="007A1932"/>
    <w:rsid w:val="007A1B97"/>
    <w:rsid w:val="007A2DE6"/>
    <w:rsid w:val="007A35EA"/>
    <w:rsid w:val="007A3FE2"/>
    <w:rsid w:val="007A4578"/>
    <w:rsid w:val="007A4969"/>
    <w:rsid w:val="007A4B93"/>
    <w:rsid w:val="007A5CB5"/>
    <w:rsid w:val="007A5E50"/>
    <w:rsid w:val="007A69FB"/>
    <w:rsid w:val="007A7337"/>
    <w:rsid w:val="007B007B"/>
    <w:rsid w:val="007B0150"/>
    <w:rsid w:val="007B01C2"/>
    <w:rsid w:val="007B109C"/>
    <w:rsid w:val="007B1EAF"/>
    <w:rsid w:val="007B2356"/>
    <w:rsid w:val="007B241B"/>
    <w:rsid w:val="007B30E4"/>
    <w:rsid w:val="007B433C"/>
    <w:rsid w:val="007B45DE"/>
    <w:rsid w:val="007B493E"/>
    <w:rsid w:val="007B50F5"/>
    <w:rsid w:val="007B5247"/>
    <w:rsid w:val="007B5D38"/>
    <w:rsid w:val="007B60A3"/>
    <w:rsid w:val="007B6663"/>
    <w:rsid w:val="007B6AAC"/>
    <w:rsid w:val="007B7467"/>
    <w:rsid w:val="007B7973"/>
    <w:rsid w:val="007C0C32"/>
    <w:rsid w:val="007C1B20"/>
    <w:rsid w:val="007C1F1F"/>
    <w:rsid w:val="007C2515"/>
    <w:rsid w:val="007C34B0"/>
    <w:rsid w:val="007C35BA"/>
    <w:rsid w:val="007C3CAB"/>
    <w:rsid w:val="007C45B9"/>
    <w:rsid w:val="007C4AD0"/>
    <w:rsid w:val="007C4F49"/>
    <w:rsid w:val="007C4F75"/>
    <w:rsid w:val="007C57B3"/>
    <w:rsid w:val="007C5A46"/>
    <w:rsid w:val="007C5FF1"/>
    <w:rsid w:val="007C6B35"/>
    <w:rsid w:val="007C6F7B"/>
    <w:rsid w:val="007D04B8"/>
    <w:rsid w:val="007D127D"/>
    <w:rsid w:val="007D17DF"/>
    <w:rsid w:val="007D1EA6"/>
    <w:rsid w:val="007D1FF0"/>
    <w:rsid w:val="007D2727"/>
    <w:rsid w:val="007D287C"/>
    <w:rsid w:val="007D3852"/>
    <w:rsid w:val="007D3B07"/>
    <w:rsid w:val="007D3DD5"/>
    <w:rsid w:val="007D4210"/>
    <w:rsid w:val="007D44F2"/>
    <w:rsid w:val="007D4ADE"/>
    <w:rsid w:val="007D50F5"/>
    <w:rsid w:val="007D6A2D"/>
    <w:rsid w:val="007D6F4A"/>
    <w:rsid w:val="007D7E34"/>
    <w:rsid w:val="007E0288"/>
    <w:rsid w:val="007E0571"/>
    <w:rsid w:val="007E104B"/>
    <w:rsid w:val="007E1979"/>
    <w:rsid w:val="007E3FD1"/>
    <w:rsid w:val="007E4336"/>
    <w:rsid w:val="007E47B3"/>
    <w:rsid w:val="007E4B6D"/>
    <w:rsid w:val="007E5457"/>
    <w:rsid w:val="007E5AF6"/>
    <w:rsid w:val="007E6878"/>
    <w:rsid w:val="007E6B28"/>
    <w:rsid w:val="007E72A3"/>
    <w:rsid w:val="007E74C3"/>
    <w:rsid w:val="007E7E7B"/>
    <w:rsid w:val="007F057E"/>
    <w:rsid w:val="007F08FF"/>
    <w:rsid w:val="007F16D4"/>
    <w:rsid w:val="007F189A"/>
    <w:rsid w:val="007F1C57"/>
    <w:rsid w:val="007F272E"/>
    <w:rsid w:val="007F2B9F"/>
    <w:rsid w:val="007F43CA"/>
    <w:rsid w:val="007F4851"/>
    <w:rsid w:val="007F4958"/>
    <w:rsid w:val="007F5B29"/>
    <w:rsid w:val="007F5EF4"/>
    <w:rsid w:val="007F64E7"/>
    <w:rsid w:val="007F69B0"/>
    <w:rsid w:val="007F6CF7"/>
    <w:rsid w:val="007F7202"/>
    <w:rsid w:val="007F74C1"/>
    <w:rsid w:val="007F7E22"/>
    <w:rsid w:val="00801168"/>
    <w:rsid w:val="00801203"/>
    <w:rsid w:val="00801261"/>
    <w:rsid w:val="00802F57"/>
    <w:rsid w:val="008030D0"/>
    <w:rsid w:val="00803D65"/>
    <w:rsid w:val="00804F2C"/>
    <w:rsid w:val="00806B48"/>
    <w:rsid w:val="00806BB8"/>
    <w:rsid w:val="00806F05"/>
    <w:rsid w:val="00806F1C"/>
    <w:rsid w:val="008072A7"/>
    <w:rsid w:val="008113C3"/>
    <w:rsid w:val="0081167A"/>
    <w:rsid w:val="008125B3"/>
    <w:rsid w:val="00812653"/>
    <w:rsid w:val="00813504"/>
    <w:rsid w:val="00813E24"/>
    <w:rsid w:val="0081405F"/>
    <w:rsid w:val="00814545"/>
    <w:rsid w:val="0081488F"/>
    <w:rsid w:val="008148D7"/>
    <w:rsid w:val="00814A8C"/>
    <w:rsid w:val="008154B3"/>
    <w:rsid w:val="00815941"/>
    <w:rsid w:val="00815AEF"/>
    <w:rsid w:val="00816FAA"/>
    <w:rsid w:val="008170FA"/>
    <w:rsid w:val="00820054"/>
    <w:rsid w:val="00820B67"/>
    <w:rsid w:val="0082218F"/>
    <w:rsid w:val="008221FE"/>
    <w:rsid w:val="00823788"/>
    <w:rsid w:val="00824EC5"/>
    <w:rsid w:val="00825389"/>
    <w:rsid w:val="00825571"/>
    <w:rsid w:val="0082586A"/>
    <w:rsid w:val="00825C9C"/>
    <w:rsid w:val="0082627B"/>
    <w:rsid w:val="00826466"/>
    <w:rsid w:val="00827E0C"/>
    <w:rsid w:val="00827EFD"/>
    <w:rsid w:val="0083057B"/>
    <w:rsid w:val="00832089"/>
    <w:rsid w:val="00832EAF"/>
    <w:rsid w:val="0083310A"/>
    <w:rsid w:val="008337E3"/>
    <w:rsid w:val="0083439A"/>
    <w:rsid w:val="008350DD"/>
    <w:rsid w:val="00836051"/>
    <w:rsid w:val="0083634C"/>
    <w:rsid w:val="0083684B"/>
    <w:rsid w:val="00836D76"/>
    <w:rsid w:val="0083704F"/>
    <w:rsid w:val="00837A44"/>
    <w:rsid w:val="00840849"/>
    <w:rsid w:val="00841909"/>
    <w:rsid w:val="00841E67"/>
    <w:rsid w:val="00842A42"/>
    <w:rsid w:val="00842B42"/>
    <w:rsid w:val="008435C9"/>
    <w:rsid w:val="00843EF9"/>
    <w:rsid w:val="008445EF"/>
    <w:rsid w:val="00844DC7"/>
    <w:rsid w:val="0084516D"/>
    <w:rsid w:val="008458AC"/>
    <w:rsid w:val="00845CDE"/>
    <w:rsid w:val="00845EB8"/>
    <w:rsid w:val="0084611B"/>
    <w:rsid w:val="008461D8"/>
    <w:rsid w:val="008472FF"/>
    <w:rsid w:val="008476B9"/>
    <w:rsid w:val="00850B53"/>
    <w:rsid w:val="00850C65"/>
    <w:rsid w:val="00851166"/>
    <w:rsid w:val="0085149B"/>
    <w:rsid w:val="00851E39"/>
    <w:rsid w:val="00851EC8"/>
    <w:rsid w:val="00852C7E"/>
    <w:rsid w:val="00853BE9"/>
    <w:rsid w:val="0085494F"/>
    <w:rsid w:val="00854A59"/>
    <w:rsid w:val="008550D3"/>
    <w:rsid w:val="0085577D"/>
    <w:rsid w:val="008565B2"/>
    <w:rsid w:val="0085776C"/>
    <w:rsid w:val="00857F24"/>
    <w:rsid w:val="0086055E"/>
    <w:rsid w:val="00860C1C"/>
    <w:rsid w:val="00861457"/>
    <w:rsid w:val="0086200A"/>
    <w:rsid w:val="00862A11"/>
    <w:rsid w:val="00862C97"/>
    <w:rsid w:val="00863576"/>
    <w:rsid w:val="00864829"/>
    <w:rsid w:val="00864DC2"/>
    <w:rsid w:val="00864DEA"/>
    <w:rsid w:val="008650D5"/>
    <w:rsid w:val="00865F8F"/>
    <w:rsid w:val="008660AA"/>
    <w:rsid w:val="00866D93"/>
    <w:rsid w:val="00866F5F"/>
    <w:rsid w:val="00866FB4"/>
    <w:rsid w:val="0086793E"/>
    <w:rsid w:val="00870789"/>
    <w:rsid w:val="00870A05"/>
    <w:rsid w:val="00871429"/>
    <w:rsid w:val="00871650"/>
    <w:rsid w:val="0087298B"/>
    <w:rsid w:val="00872E9C"/>
    <w:rsid w:val="00873E59"/>
    <w:rsid w:val="008744A2"/>
    <w:rsid w:val="00874C33"/>
    <w:rsid w:val="00875142"/>
    <w:rsid w:val="008758D5"/>
    <w:rsid w:val="008760EB"/>
    <w:rsid w:val="0087618D"/>
    <w:rsid w:val="00876821"/>
    <w:rsid w:val="00876B77"/>
    <w:rsid w:val="008776A8"/>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4C4"/>
    <w:rsid w:val="0089171E"/>
    <w:rsid w:val="00892374"/>
    <w:rsid w:val="00892A62"/>
    <w:rsid w:val="0089310A"/>
    <w:rsid w:val="00893711"/>
    <w:rsid w:val="0089394E"/>
    <w:rsid w:val="008939CB"/>
    <w:rsid w:val="00895249"/>
    <w:rsid w:val="008956B9"/>
    <w:rsid w:val="00895F39"/>
    <w:rsid w:val="008962B3"/>
    <w:rsid w:val="00896741"/>
    <w:rsid w:val="0089677A"/>
    <w:rsid w:val="00897784"/>
    <w:rsid w:val="008977E6"/>
    <w:rsid w:val="008A0793"/>
    <w:rsid w:val="008A0890"/>
    <w:rsid w:val="008A141D"/>
    <w:rsid w:val="008A1478"/>
    <w:rsid w:val="008A216D"/>
    <w:rsid w:val="008A2A27"/>
    <w:rsid w:val="008A44C3"/>
    <w:rsid w:val="008A49FE"/>
    <w:rsid w:val="008A529C"/>
    <w:rsid w:val="008A5CF9"/>
    <w:rsid w:val="008A65FA"/>
    <w:rsid w:val="008A6B63"/>
    <w:rsid w:val="008A7072"/>
    <w:rsid w:val="008A723A"/>
    <w:rsid w:val="008A7B01"/>
    <w:rsid w:val="008A7B09"/>
    <w:rsid w:val="008B1D2D"/>
    <w:rsid w:val="008B228F"/>
    <w:rsid w:val="008B2ADB"/>
    <w:rsid w:val="008B349F"/>
    <w:rsid w:val="008B368D"/>
    <w:rsid w:val="008B3F9F"/>
    <w:rsid w:val="008B42C8"/>
    <w:rsid w:val="008B481B"/>
    <w:rsid w:val="008B5BD2"/>
    <w:rsid w:val="008B68DC"/>
    <w:rsid w:val="008B6AAE"/>
    <w:rsid w:val="008B741B"/>
    <w:rsid w:val="008C03D6"/>
    <w:rsid w:val="008C1741"/>
    <w:rsid w:val="008C1BF9"/>
    <w:rsid w:val="008C3514"/>
    <w:rsid w:val="008C36D2"/>
    <w:rsid w:val="008C3A06"/>
    <w:rsid w:val="008C3BDC"/>
    <w:rsid w:val="008C5813"/>
    <w:rsid w:val="008C6C17"/>
    <w:rsid w:val="008C6C2D"/>
    <w:rsid w:val="008C6E23"/>
    <w:rsid w:val="008C75B2"/>
    <w:rsid w:val="008C79B1"/>
    <w:rsid w:val="008C7A00"/>
    <w:rsid w:val="008D177D"/>
    <w:rsid w:val="008D1B14"/>
    <w:rsid w:val="008D24EF"/>
    <w:rsid w:val="008D3169"/>
    <w:rsid w:val="008D31F4"/>
    <w:rsid w:val="008D3643"/>
    <w:rsid w:val="008D372C"/>
    <w:rsid w:val="008D38BA"/>
    <w:rsid w:val="008D3B01"/>
    <w:rsid w:val="008D64FE"/>
    <w:rsid w:val="008D6798"/>
    <w:rsid w:val="008D6D50"/>
    <w:rsid w:val="008D7356"/>
    <w:rsid w:val="008D7A87"/>
    <w:rsid w:val="008E0DC1"/>
    <w:rsid w:val="008E1767"/>
    <w:rsid w:val="008E2A04"/>
    <w:rsid w:val="008E2FBC"/>
    <w:rsid w:val="008E3C0F"/>
    <w:rsid w:val="008E3DB7"/>
    <w:rsid w:val="008E433E"/>
    <w:rsid w:val="008E45D9"/>
    <w:rsid w:val="008E49F7"/>
    <w:rsid w:val="008E4CAF"/>
    <w:rsid w:val="008E5096"/>
    <w:rsid w:val="008E518B"/>
    <w:rsid w:val="008E556D"/>
    <w:rsid w:val="008E5EC9"/>
    <w:rsid w:val="008E6601"/>
    <w:rsid w:val="008E69E1"/>
    <w:rsid w:val="008E6B7F"/>
    <w:rsid w:val="008E7A61"/>
    <w:rsid w:val="008E7AA3"/>
    <w:rsid w:val="008F06AA"/>
    <w:rsid w:val="008F18ED"/>
    <w:rsid w:val="008F1A39"/>
    <w:rsid w:val="008F1FC1"/>
    <w:rsid w:val="008F294E"/>
    <w:rsid w:val="008F3204"/>
    <w:rsid w:val="008F48DE"/>
    <w:rsid w:val="008F5059"/>
    <w:rsid w:val="008F5308"/>
    <w:rsid w:val="008F62C3"/>
    <w:rsid w:val="008F65FC"/>
    <w:rsid w:val="008F758C"/>
    <w:rsid w:val="008F77CE"/>
    <w:rsid w:val="008F78B2"/>
    <w:rsid w:val="00900242"/>
    <w:rsid w:val="0090102F"/>
    <w:rsid w:val="00901843"/>
    <w:rsid w:val="009025D7"/>
    <w:rsid w:val="00902C81"/>
    <w:rsid w:val="00903D65"/>
    <w:rsid w:val="00904369"/>
    <w:rsid w:val="00904F5B"/>
    <w:rsid w:val="009056C6"/>
    <w:rsid w:val="00906903"/>
    <w:rsid w:val="009070D0"/>
    <w:rsid w:val="009070E4"/>
    <w:rsid w:val="00907528"/>
    <w:rsid w:val="00907611"/>
    <w:rsid w:val="00907A91"/>
    <w:rsid w:val="00907B67"/>
    <w:rsid w:val="00911A9E"/>
    <w:rsid w:val="009125B5"/>
    <w:rsid w:val="00913E5C"/>
    <w:rsid w:val="0091416A"/>
    <w:rsid w:val="009141E3"/>
    <w:rsid w:val="0091548A"/>
    <w:rsid w:val="009155B0"/>
    <w:rsid w:val="00915B57"/>
    <w:rsid w:val="00916D9E"/>
    <w:rsid w:val="009173CF"/>
    <w:rsid w:val="00917CC6"/>
    <w:rsid w:val="0092000E"/>
    <w:rsid w:val="00920112"/>
    <w:rsid w:val="00920238"/>
    <w:rsid w:val="0092254A"/>
    <w:rsid w:val="009226EA"/>
    <w:rsid w:val="00922740"/>
    <w:rsid w:val="009228EB"/>
    <w:rsid w:val="00922BA3"/>
    <w:rsid w:val="00922F59"/>
    <w:rsid w:val="00923C44"/>
    <w:rsid w:val="00923D3A"/>
    <w:rsid w:val="009246B9"/>
    <w:rsid w:val="00924FBD"/>
    <w:rsid w:val="00925490"/>
    <w:rsid w:val="00925AF9"/>
    <w:rsid w:val="00925E4B"/>
    <w:rsid w:val="00926D98"/>
    <w:rsid w:val="00926FA4"/>
    <w:rsid w:val="00927CA3"/>
    <w:rsid w:val="009308CC"/>
    <w:rsid w:val="00930BD0"/>
    <w:rsid w:val="00930DB0"/>
    <w:rsid w:val="009313E4"/>
    <w:rsid w:val="009316C7"/>
    <w:rsid w:val="0093176A"/>
    <w:rsid w:val="00931B42"/>
    <w:rsid w:val="0093293F"/>
    <w:rsid w:val="00933283"/>
    <w:rsid w:val="0093330E"/>
    <w:rsid w:val="00933720"/>
    <w:rsid w:val="0093492E"/>
    <w:rsid w:val="00934943"/>
    <w:rsid w:val="00934BC0"/>
    <w:rsid w:val="00935E0D"/>
    <w:rsid w:val="009367A1"/>
    <w:rsid w:val="00937443"/>
    <w:rsid w:val="00940272"/>
    <w:rsid w:val="009418BD"/>
    <w:rsid w:val="00941B51"/>
    <w:rsid w:val="00941B7F"/>
    <w:rsid w:val="00942627"/>
    <w:rsid w:val="00942AF7"/>
    <w:rsid w:val="009431B5"/>
    <w:rsid w:val="00944315"/>
    <w:rsid w:val="009451C5"/>
    <w:rsid w:val="009452BD"/>
    <w:rsid w:val="00945C2E"/>
    <w:rsid w:val="00945ED4"/>
    <w:rsid w:val="009467B2"/>
    <w:rsid w:val="00950132"/>
    <w:rsid w:val="00950A52"/>
    <w:rsid w:val="00951769"/>
    <w:rsid w:val="00953D4E"/>
    <w:rsid w:val="00954CD1"/>
    <w:rsid w:val="00955B40"/>
    <w:rsid w:val="00955DC4"/>
    <w:rsid w:val="0095635E"/>
    <w:rsid w:val="00956767"/>
    <w:rsid w:val="00956842"/>
    <w:rsid w:val="009579C5"/>
    <w:rsid w:val="00957A44"/>
    <w:rsid w:val="00957A7F"/>
    <w:rsid w:val="00960171"/>
    <w:rsid w:val="00960191"/>
    <w:rsid w:val="00960851"/>
    <w:rsid w:val="00960A96"/>
    <w:rsid w:val="00961BA8"/>
    <w:rsid w:val="009622B3"/>
    <w:rsid w:val="00962393"/>
    <w:rsid w:val="00962678"/>
    <w:rsid w:val="00962717"/>
    <w:rsid w:val="0096338B"/>
    <w:rsid w:val="009636ED"/>
    <w:rsid w:val="00964832"/>
    <w:rsid w:val="00964A69"/>
    <w:rsid w:val="00964C59"/>
    <w:rsid w:val="009658A2"/>
    <w:rsid w:val="00966702"/>
    <w:rsid w:val="00966790"/>
    <w:rsid w:val="00966D4D"/>
    <w:rsid w:val="00970046"/>
    <w:rsid w:val="00971AE0"/>
    <w:rsid w:val="00971D2D"/>
    <w:rsid w:val="00972389"/>
    <w:rsid w:val="00972967"/>
    <w:rsid w:val="00972D5F"/>
    <w:rsid w:val="009758A5"/>
    <w:rsid w:val="00975C16"/>
    <w:rsid w:val="009761B5"/>
    <w:rsid w:val="00977346"/>
    <w:rsid w:val="00977857"/>
    <w:rsid w:val="009779B1"/>
    <w:rsid w:val="00980650"/>
    <w:rsid w:val="00980B7E"/>
    <w:rsid w:val="00981D0D"/>
    <w:rsid w:val="009823CB"/>
    <w:rsid w:val="0098248B"/>
    <w:rsid w:val="00982632"/>
    <w:rsid w:val="00983098"/>
    <w:rsid w:val="00983757"/>
    <w:rsid w:val="00983999"/>
    <w:rsid w:val="00984C20"/>
    <w:rsid w:val="00984F60"/>
    <w:rsid w:val="00986BC0"/>
    <w:rsid w:val="00986E09"/>
    <w:rsid w:val="00986FAC"/>
    <w:rsid w:val="00987941"/>
    <w:rsid w:val="00987B32"/>
    <w:rsid w:val="009912E1"/>
    <w:rsid w:val="009914AE"/>
    <w:rsid w:val="00991AE1"/>
    <w:rsid w:val="00991D0A"/>
    <w:rsid w:val="00993381"/>
    <w:rsid w:val="009939A6"/>
    <w:rsid w:val="00993ADE"/>
    <w:rsid w:val="00993BED"/>
    <w:rsid w:val="00994D4B"/>
    <w:rsid w:val="00995A4E"/>
    <w:rsid w:val="00995B93"/>
    <w:rsid w:val="00995EE2"/>
    <w:rsid w:val="00996669"/>
    <w:rsid w:val="00996A64"/>
    <w:rsid w:val="00997385"/>
    <w:rsid w:val="009974C0"/>
    <w:rsid w:val="00997839"/>
    <w:rsid w:val="00997CE8"/>
    <w:rsid w:val="009A00A5"/>
    <w:rsid w:val="009A03EF"/>
    <w:rsid w:val="009A056C"/>
    <w:rsid w:val="009A17A5"/>
    <w:rsid w:val="009A1F84"/>
    <w:rsid w:val="009A23EB"/>
    <w:rsid w:val="009A26CF"/>
    <w:rsid w:val="009A2B0C"/>
    <w:rsid w:val="009A3025"/>
    <w:rsid w:val="009A36B4"/>
    <w:rsid w:val="009A3D8A"/>
    <w:rsid w:val="009A4B2F"/>
    <w:rsid w:val="009A6984"/>
    <w:rsid w:val="009A6D63"/>
    <w:rsid w:val="009A7AF4"/>
    <w:rsid w:val="009A7FC1"/>
    <w:rsid w:val="009B00FF"/>
    <w:rsid w:val="009B11AC"/>
    <w:rsid w:val="009B1306"/>
    <w:rsid w:val="009B1448"/>
    <w:rsid w:val="009B2435"/>
    <w:rsid w:val="009B2C3F"/>
    <w:rsid w:val="009B4196"/>
    <w:rsid w:val="009B46E1"/>
    <w:rsid w:val="009B50E6"/>
    <w:rsid w:val="009B5310"/>
    <w:rsid w:val="009B618D"/>
    <w:rsid w:val="009B7013"/>
    <w:rsid w:val="009B71F8"/>
    <w:rsid w:val="009B76CB"/>
    <w:rsid w:val="009B7AAD"/>
    <w:rsid w:val="009C2BF1"/>
    <w:rsid w:val="009C34E2"/>
    <w:rsid w:val="009C3511"/>
    <w:rsid w:val="009C3A1D"/>
    <w:rsid w:val="009C42BF"/>
    <w:rsid w:val="009C4E58"/>
    <w:rsid w:val="009C52C8"/>
    <w:rsid w:val="009C52C9"/>
    <w:rsid w:val="009C5437"/>
    <w:rsid w:val="009C5732"/>
    <w:rsid w:val="009C59C2"/>
    <w:rsid w:val="009D012F"/>
    <w:rsid w:val="009D01F9"/>
    <w:rsid w:val="009D04D5"/>
    <w:rsid w:val="009D0770"/>
    <w:rsid w:val="009D13AB"/>
    <w:rsid w:val="009D2480"/>
    <w:rsid w:val="009D2798"/>
    <w:rsid w:val="009D3219"/>
    <w:rsid w:val="009D349B"/>
    <w:rsid w:val="009D44B5"/>
    <w:rsid w:val="009D6309"/>
    <w:rsid w:val="009D653E"/>
    <w:rsid w:val="009D69AB"/>
    <w:rsid w:val="009D6CC9"/>
    <w:rsid w:val="009D767E"/>
    <w:rsid w:val="009D79BD"/>
    <w:rsid w:val="009D7F19"/>
    <w:rsid w:val="009E015D"/>
    <w:rsid w:val="009E028C"/>
    <w:rsid w:val="009E03F6"/>
    <w:rsid w:val="009E0586"/>
    <w:rsid w:val="009E106A"/>
    <w:rsid w:val="009E1A0A"/>
    <w:rsid w:val="009E2850"/>
    <w:rsid w:val="009E2AAD"/>
    <w:rsid w:val="009E2E8A"/>
    <w:rsid w:val="009E343D"/>
    <w:rsid w:val="009E3705"/>
    <w:rsid w:val="009E43E2"/>
    <w:rsid w:val="009E4AAD"/>
    <w:rsid w:val="009E5EC4"/>
    <w:rsid w:val="009E65A6"/>
    <w:rsid w:val="009E67F9"/>
    <w:rsid w:val="009E6CA4"/>
    <w:rsid w:val="009E7353"/>
    <w:rsid w:val="009F010E"/>
    <w:rsid w:val="009F048B"/>
    <w:rsid w:val="009F17E4"/>
    <w:rsid w:val="009F38CA"/>
    <w:rsid w:val="009F39DE"/>
    <w:rsid w:val="009F410D"/>
    <w:rsid w:val="009F4B6D"/>
    <w:rsid w:val="009F5346"/>
    <w:rsid w:val="009F62D4"/>
    <w:rsid w:val="009F66DB"/>
    <w:rsid w:val="009F6CB1"/>
    <w:rsid w:val="009F6E0A"/>
    <w:rsid w:val="009F7B66"/>
    <w:rsid w:val="00A00817"/>
    <w:rsid w:val="00A028E6"/>
    <w:rsid w:val="00A02CC8"/>
    <w:rsid w:val="00A053B5"/>
    <w:rsid w:val="00A06BAA"/>
    <w:rsid w:val="00A07482"/>
    <w:rsid w:val="00A07706"/>
    <w:rsid w:val="00A1044F"/>
    <w:rsid w:val="00A1077B"/>
    <w:rsid w:val="00A11757"/>
    <w:rsid w:val="00A124E5"/>
    <w:rsid w:val="00A1260A"/>
    <w:rsid w:val="00A12ED3"/>
    <w:rsid w:val="00A12FBA"/>
    <w:rsid w:val="00A13177"/>
    <w:rsid w:val="00A131F7"/>
    <w:rsid w:val="00A13BC4"/>
    <w:rsid w:val="00A14AA9"/>
    <w:rsid w:val="00A14CFB"/>
    <w:rsid w:val="00A1551D"/>
    <w:rsid w:val="00A157B6"/>
    <w:rsid w:val="00A15850"/>
    <w:rsid w:val="00A16143"/>
    <w:rsid w:val="00A163A0"/>
    <w:rsid w:val="00A16B4E"/>
    <w:rsid w:val="00A16DB4"/>
    <w:rsid w:val="00A16F63"/>
    <w:rsid w:val="00A171A1"/>
    <w:rsid w:val="00A178D9"/>
    <w:rsid w:val="00A17F26"/>
    <w:rsid w:val="00A2080B"/>
    <w:rsid w:val="00A23729"/>
    <w:rsid w:val="00A2377B"/>
    <w:rsid w:val="00A24943"/>
    <w:rsid w:val="00A24BC9"/>
    <w:rsid w:val="00A2509C"/>
    <w:rsid w:val="00A254C9"/>
    <w:rsid w:val="00A25DDD"/>
    <w:rsid w:val="00A26F5E"/>
    <w:rsid w:val="00A27733"/>
    <w:rsid w:val="00A27C00"/>
    <w:rsid w:val="00A27FE3"/>
    <w:rsid w:val="00A30749"/>
    <w:rsid w:val="00A307C3"/>
    <w:rsid w:val="00A3089C"/>
    <w:rsid w:val="00A31931"/>
    <w:rsid w:val="00A32254"/>
    <w:rsid w:val="00A33792"/>
    <w:rsid w:val="00A34B1F"/>
    <w:rsid w:val="00A3513D"/>
    <w:rsid w:val="00A35313"/>
    <w:rsid w:val="00A3547E"/>
    <w:rsid w:val="00A36561"/>
    <w:rsid w:val="00A40E54"/>
    <w:rsid w:val="00A41193"/>
    <w:rsid w:val="00A41217"/>
    <w:rsid w:val="00A4182F"/>
    <w:rsid w:val="00A41CA0"/>
    <w:rsid w:val="00A41DF6"/>
    <w:rsid w:val="00A41E83"/>
    <w:rsid w:val="00A427AD"/>
    <w:rsid w:val="00A43149"/>
    <w:rsid w:val="00A43213"/>
    <w:rsid w:val="00A43335"/>
    <w:rsid w:val="00A43E18"/>
    <w:rsid w:val="00A451BD"/>
    <w:rsid w:val="00A45299"/>
    <w:rsid w:val="00A45339"/>
    <w:rsid w:val="00A46D45"/>
    <w:rsid w:val="00A4730F"/>
    <w:rsid w:val="00A473EC"/>
    <w:rsid w:val="00A47416"/>
    <w:rsid w:val="00A50A0C"/>
    <w:rsid w:val="00A50B21"/>
    <w:rsid w:val="00A511B0"/>
    <w:rsid w:val="00A523D4"/>
    <w:rsid w:val="00A52634"/>
    <w:rsid w:val="00A53042"/>
    <w:rsid w:val="00A535B0"/>
    <w:rsid w:val="00A544A1"/>
    <w:rsid w:val="00A54E2A"/>
    <w:rsid w:val="00A5546D"/>
    <w:rsid w:val="00A575AD"/>
    <w:rsid w:val="00A6049D"/>
    <w:rsid w:val="00A6088A"/>
    <w:rsid w:val="00A609E1"/>
    <w:rsid w:val="00A61D1C"/>
    <w:rsid w:val="00A61DDA"/>
    <w:rsid w:val="00A627B3"/>
    <w:rsid w:val="00A62984"/>
    <w:rsid w:val="00A639F7"/>
    <w:rsid w:val="00A64606"/>
    <w:rsid w:val="00A64980"/>
    <w:rsid w:val="00A64B58"/>
    <w:rsid w:val="00A64C41"/>
    <w:rsid w:val="00A64E37"/>
    <w:rsid w:val="00A64E5B"/>
    <w:rsid w:val="00A65584"/>
    <w:rsid w:val="00A65920"/>
    <w:rsid w:val="00A65C6B"/>
    <w:rsid w:val="00A669BD"/>
    <w:rsid w:val="00A66E13"/>
    <w:rsid w:val="00A67002"/>
    <w:rsid w:val="00A7038B"/>
    <w:rsid w:val="00A71867"/>
    <w:rsid w:val="00A71FC4"/>
    <w:rsid w:val="00A721A3"/>
    <w:rsid w:val="00A7222C"/>
    <w:rsid w:val="00A7335E"/>
    <w:rsid w:val="00A73A74"/>
    <w:rsid w:val="00A74B6F"/>
    <w:rsid w:val="00A75FD1"/>
    <w:rsid w:val="00A76983"/>
    <w:rsid w:val="00A771B4"/>
    <w:rsid w:val="00A77970"/>
    <w:rsid w:val="00A77C92"/>
    <w:rsid w:val="00A80CED"/>
    <w:rsid w:val="00A80F92"/>
    <w:rsid w:val="00A814DA"/>
    <w:rsid w:val="00A824E3"/>
    <w:rsid w:val="00A82B35"/>
    <w:rsid w:val="00A82FE2"/>
    <w:rsid w:val="00A835A9"/>
    <w:rsid w:val="00A83902"/>
    <w:rsid w:val="00A83D13"/>
    <w:rsid w:val="00A8578E"/>
    <w:rsid w:val="00A85E47"/>
    <w:rsid w:val="00A85E83"/>
    <w:rsid w:val="00A86303"/>
    <w:rsid w:val="00A86371"/>
    <w:rsid w:val="00A87BD4"/>
    <w:rsid w:val="00A91607"/>
    <w:rsid w:val="00A917EE"/>
    <w:rsid w:val="00A91B2C"/>
    <w:rsid w:val="00A941C0"/>
    <w:rsid w:val="00A94384"/>
    <w:rsid w:val="00A94E74"/>
    <w:rsid w:val="00A95873"/>
    <w:rsid w:val="00A95B83"/>
    <w:rsid w:val="00A95D2B"/>
    <w:rsid w:val="00A9617A"/>
    <w:rsid w:val="00A961D6"/>
    <w:rsid w:val="00A96418"/>
    <w:rsid w:val="00A9650B"/>
    <w:rsid w:val="00A968F5"/>
    <w:rsid w:val="00A96EAB"/>
    <w:rsid w:val="00A97193"/>
    <w:rsid w:val="00A974FA"/>
    <w:rsid w:val="00A97FF4"/>
    <w:rsid w:val="00AA037F"/>
    <w:rsid w:val="00AA0584"/>
    <w:rsid w:val="00AA1FCA"/>
    <w:rsid w:val="00AA4097"/>
    <w:rsid w:val="00AA40E3"/>
    <w:rsid w:val="00AA553B"/>
    <w:rsid w:val="00AA56BF"/>
    <w:rsid w:val="00AA74E6"/>
    <w:rsid w:val="00AA7562"/>
    <w:rsid w:val="00AA7959"/>
    <w:rsid w:val="00AA7C7A"/>
    <w:rsid w:val="00AB031A"/>
    <w:rsid w:val="00AB1096"/>
    <w:rsid w:val="00AB29BD"/>
    <w:rsid w:val="00AB3526"/>
    <w:rsid w:val="00AB4B94"/>
    <w:rsid w:val="00AB556C"/>
    <w:rsid w:val="00AC0F19"/>
    <w:rsid w:val="00AC171B"/>
    <w:rsid w:val="00AC18E2"/>
    <w:rsid w:val="00AC1AC6"/>
    <w:rsid w:val="00AC2531"/>
    <w:rsid w:val="00AC30EF"/>
    <w:rsid w:val="00AC363C"/>
    <w:rsid w:val="00AC3ABB"/>
    <w:rsid w:val="00AC3BAD"/>
    <w:rsid w:val="00AC4161"/>
    <w:rsid w:val="00AC46D6"/>
    <w:rsid w:val="00AC4F20"/>
    <w:rsid w:val="00AC5412"/>
    <w:rsid w:val="00AC60FF"/>
    <w:rsid w:val="00AC6A07"/>
    <w:rsid w:val="00AC6B41"/>
    <w:rsid w:val="00AD070C"/>
    <w:rsid w:val="00AD08D2"/>
    <w:rsid w:val="00AD0E50"/>
    <w:rsid w:val="00AD0FD4"/>
    <w:rsid w:val="00AD1C19"/>
    <w:rsid w:val="00AD2329"/>
    <w:rsid w:val="00AD3308"/>
    <w:rsid w:val="00AD35B7"/>
    <w:rsid w:val="00AD4347"/>
    <w:rsid w:val="00AD482C"/>
    <w:rsid w:val="00AD5026"/>
    <w:rsid w:val="00AD5688"/>
    <w:rsid w:val="00AD59CD"/>
    <w:rsid w:val="00AD5DAB"/>
    <w:rsid w:val="00AD5F1C"/>
    <w:rsid w:val="00AD75BD"/>
    <w:rsid w:val="00AD7B05"/>
    <w:rsid w:val="00AE01C0"/>
    <w:rsid w:val="00AE0203"/>
    <w:rsid w:val="00AE0972"/>
    <w:rsid w:val="00AE16E6"/>
    <w:rsid w:val="00AE1AC2"/>
    <w:rsid w:val="00AE1E35"/>
    <w:rsid w:val="00AE1F1C"/>
    <w:rsid w:val="00AE2269"/>
    <w:rsid w:val="00AE294C"/>
    <w:rsid w:val="00AE31CD"/>
    <w:rsid w:val="00AE36D3"/>
    <w:rsid w:val="00AE3E67"/>
    <w:rsid w:val="00AE46AB"/>
    <w:rsid w:val="00AE57D5"/>
    <w:rsid w:val="00AE600D"/>
    <w:rsid w:val="00AE6AD4"/>
    <w:rsid w:val="00AE73C3"/>
    <w:rsid w:val="00AE7647"/>
    <w:rsid w:val="00AE7801"/>
    <w:rsid w:val="00AE7A98"/>
    <w:rsid w:val="00AF0A75"/>
    <w:rsid w:val="00AF0BE2"/>
    <w:rsid w:val="00AF0D55"/>
    <w:rsid w:val="00AF138A"/>
    <w:rsid w:val="00AF23DD"/>
    <w:rsid w:val="00AF302D"/>
    <w:rsid w:val="00AF322D"/>
    <w:rsid w:val="00AF38F5"/>
    <w:rsid w:val="00AF4371"/>
    <w:rsid w:val="00AF5321"/>
    <w:rsid w:val="00AF575D"/>
    <w:rsid w:val="00AF5AF2"/>
    <w:rsid w:val="00AF5CB2"/>
    <w:rsid w:val="00AF6606"/>
    <w:rsid w:val="00AF6725"/>
    <w:rsid w:val="00AF6834"/>
    <w:rsid w:val="00AF7345"/>
    <w:rsid w:val="00B00395"/>
    <w:rsid w:val="00B00642"/>
    <w:rsid w:val="00B0072B"/>
    <w:rsid w:val="00B00C93"/>
    <w:rsid w:val="00B01099"/>
    <w:rsid w:val="00B015F1"/>
    <w:rsid w:val="00B01980"/>
    <w:rsid w:val="00B01AA9"/>
    <w:rsid w:val="00B01BA1"/>
    <w:rsid w:val="00B027EA"/>
    <w:rsid w:val="00B030AD"/>
    <w:rsid w:val="00B03A5E"/>
    <w:rsid w:val="00B03D68"/>
    <w:rsid w:val="00B040AB"/>
    <w:rsid w:val="00B042BA"/>
    <w:rsid w:val="00B0452C"/>
    <w:rsid w:val="00B04B2D"/>
    <w:rsid w:val="00B04D18"/>
    <w:rsid w:val="00B04F42"/>
    <w:rsid w:val="00B0544A"/>
    <w:rsid w:val="00B05BDE"/>
    <w:rsid w:val="00B05E7E"/>
    <w:rsid w:val="00B0694C"/>
    <w:rsid w:val="00B06F04"/>
    <w:rsid w:val="00B076D2"/>
    <w:rsid w:val="00B07E22"/>
    <w:rsid w:val="00B07E32"/>
    <w:rsid w:val="00B104D7"/>
    <w:rsid w:val="00B1077D"/>
    <w:rsid w:val="00B11C29"/>
    <w:rsid w:val="00B120C7"/>
    <w:rsid w:val="00B131BE"/>
    <w:rsid w:val="00B13EDE"/>
    <w:rsid w:val="00B146F5"/>
    <w:rsid w:val="00B14DF5"/>
    <w:rsid w:val="00B14E29"/>
    <w:rsid w:val="00B150B5"/>
    <w:rsid w:val="00B15797"/>
    <w:rsid w:val="00B1626D"/>
    <w:rsid w:val="00B1706E"/>
    <w:rsid w:val="00B1726B"/>
    <w:rsid w:val="00B17433"/>
    <w:rsid w:val="00B175A1"/>
    <w:rsid w:val="00B2098F"/>
    <w:rsid w:val="00B20A6D"/>
    <w:rsid w:val="00B210FD"/>
    <w:rsid w:val="00B2144E"/>
    <w:rsid w:val="00B2145E"/>
    <w:rsid w:val="00B2173F"/>
    <w:rsid w:val="00B21BC4"/>
    <w:rsid w:val="00B21C2B"/>
    <w:rsid w:val="00B23483"/>
    <w:rsid w:val="00B23D16"/>
    <w:rsid w:val="00B24351"/>
    <w:rsid w:val="00B2512F"/>
    <w:rsid w:val="00B2539A"/>
    <w:rsid w:val="00B2541A"/>
    <w:rsid w:val="00B257D3"/>
    <w:rsid w:val="00B25A6F"/>
    <w:rsid w:val="00B260E9"/>
    <w:rsid w:val="00B2656B"/>
    <w:rsid w:val="00B27740"/>
    <w:rsid w:val="00B27776"/>
    <w:rsid w:val="00B30320"/>
    <w:rsid w:val="00B3073D"/>
    <w:rsid w:val="00B30CBE"/>
    <w:rsid w:val="00B311FA"/>
    <w:rsid w:val="00B32196"/>
    <w:rsid w:val="00B32493"/>
    <w:rsid w:val="00B32B2B"/>
    <w:rsid w:val="00B333D4"/>
    <w:rsid w:val="00B33513"/>
    <w:rsid w:val="00B33BAA"/>
    <w:rsid w:val="00B3438F"/>
    <w:rsid w:val="00B344F9"/>
    <w:rsid w:val="00B3464B"/>
    <w:rsid w:val="00B34ACB"/>
    <w:rsid w:val="00B34CDE"/>
    <w:rsid w:val="00B3576B"/>
    <w:rsid w:val="00B35DF4"/>
    <w:rsid w:val="00B36615"/>
    <w:rsid w:val="00B369E8"/>
    <w:rsid w:val="00B369FD"/>
    <w:rsid w:val="00B371B0"/>
    <w:rsid w:val="00B3769F"/>
    <w:rsid w:val="00B37746"/>
    <w:rsid w:val="00B37F65"/>
    <w:rsid w:val="00B402CA"/>
    <w:rsid w:val="00B403DC"/>
    <w:rsid w:val="00B404E5"/>
    <w:rsid w:val="00B405F5"/>
    <w:rsid w:val="00B412E1"/>
    <w:rsid w:val="00B4174D"/>
    <w:rsid w:val="00B418CD"/>
    <w:rsid w:val="00B41FE5"/>
    <w:rsid w:val="00B427ED"/>
    <w:rsid w:val="00B42B95"/>
    <w:rsid w:val="00B42E3E"/>
    <w:rsid w:val="00B42FBC"/>
    <w:rsid w:val="00B43E22"/>
    <w:rsid w:val="00B443B3"/>
    <w:rsid w:val="00B449E9"/>
    <w:rsid w:val="00B44D98"/>
    <w:rsid w:val="00B455D5"/>
    <w:rsid w:val="00B47D6C"/>
    <w:rsid w:val="00B50049"/>
    <w:rsid w:val="00B50997"/>
    <w:rsid w:val="00B5141F"/>
    <w:rsid w:val="00B51524"/>
    <w:rsid w:val="00B51EFD"/>
    <w:rsid w:val="00B524BB"/>
    <w:rsid w:val="00B526F0"/>
    <w:rsid w:val="00B5387B"/>
    <w:rsid w:val="00B54870"/>
    <w:rsid w:val="00B54E11"/>
    <w:rsid w:val="00B561A5"/>
    <w:rsid w:val="00B562B9"/>
    <w:rsid w:val="00B5660C"/>
    <w:rsid w:val="00B5670E"/>
    <w:rsid w:val="00B57667"/>
    <w:rsid w:val="00B57C85"/>
    <w:rsid w:val="00B60CEE"/>
    <w:rsid w:val="00B60EC6"/>
    <w:rsid w:val="00B6125F"/>
    <w:rsid w:val="00B61746"/>
    <w:rsid w:val="00B631EA"/>
    <w:rsid w:val="00B6323C"/>
    <w:rsid w:val="00B635B4"/>
    <w:rsid w:val="00B63DB2"/>
    <w:rsid w:val="00B63E12"/>
    <w:rsid w:val="00B6419F"/>
    <w:rsid w:val="00B64441"/>
    <w:rsid w:val="00B65606"/>
    <w:rsid w:val="00B65C65"/>
    <w:rsid w:val="00B6604A"/>
    <w:rsid w:val="00B6653F"/>
    <w:rsid w:val="00B6685A"/>
    <w:rsid w:val="00B66FFF"/>
    <w:rsid w:val="00B679A7"/>
    <w:rsid w:val="00B679A9"/>
    <w:rsid w:val="00B70074"/>
    <w:rsid w:val="00B70106"/>
    <w:rsid w:val="00B705C7"/>
    <w:rsid w:val="00B7084D"/>
    <w:rsid w:val="00B70887"/>
    <w:rsid w:val="00B71FAB"/>
    <w:rsid w:val="00B727DF"/>
    <w:rsid w:val="00B737C6"/>
    <w:rsid w:val="00B738D8"/>
    <w:rsid w:val="00B740C9"/>
    <w:rsid w:val="00B7619A"/>
    <w:rsid w:val="00B769BD"/>
    <w:rsid w:val="00B76BBE"/>
    <w:rsid w:val="00B7786B"/>
    <w:rsid w:val="00B77FBA"/>
    <w:rsid w:val="00B800B5"/>
    <w:rsid w:val="00B803F5"/>
    <w:rsid w:val="00B8080A"/>
    <w:rsid w:val="00B8090C"/>
    <w:rsid w:val="00B81662"/>
    <w:rsid w:val="00B819F4"/>
    <w:rsid w:val="00B8208B"/>
    <w:rsid w:val="00B82B78"/>
    <w:rsid w:val="00B82E57"/>
    <w:rsid w:val="00B82E96"/>
    <w:rsid w:val="00B83116"/>
    <w:rsid w:val="00B83B07"/>
    <w:rsid w:val="00B83B46"/>
    <w:rsid w:val="00B84295"/>
    <w:rsid w:val="00B84549"/>
    <w:rsid w:val="00B84D04"/>
    <w:rsid w:val="00B85D17"/>
    <w:rsid w:val="00B8605F"/>
    <w:rsid w:val="00B86D20"/>
    <w:rsid w:val="00B90484"/>
    <w:rsid w:val="00B90957"/>
    <w:rsid w:val="00B91C5C"/>
    <w:rsid w:val="00B92309"/>
    <w:rsid w:val="00B9243C"/>
    <w:rsid w:val="00B9261B"/>
    <w:rsid w:val="00B928D3"/>
    <w:rsid w:val="00B93110"/>
    <w:rsid w:val="00B935ED"/>
    <w:rsid w:val="00B94091"/>
    <w:rsid w:val="00B94141"/>
    <w:rsid w:val="00B954D6"/>
    <w:rsid w:val="00B95B64"/>
    <w:rsid w:val="00B95BE7"/>
    <w:rsid w:val="00B95F2F"/>
    <w:rsid w:val="00B96BEF"/>
    <w:rsid w:val="00BA014F"/>
    <w:rsid w:val="00BA2093"/>
    <w:rsid w:val="00BA218E"/>
    <w:rsid w:val="00BA221B"/>
    <w:rsid w:val="00BA24B4"/>
    <w:rsid w:val="00BA2B26"/>
    <w:rsid w:val="00BA3A2F"/>
    <w:rsid w:val="00BA4400"/>
    <w:rsid w:val="00BA5183"/>
    <w:rsid w:val="00BA6184"/>
    <w:rsid w:val="00BA6B31"/>
    <w:rsid w:val="00BB0448"/>
    <w:rsid w:val="00BB0DB0"/>
    <w:rsid w:val="00BB215D"/>
    <w:rsid w:val="00BB2C60"/>
    <w:rsid w:val="00BB3ACE"/>
    <w:rsid w:val="00BB40A3"/>
    <w:rsid w:val="00BB5864"/>
    <w:rsid w:val="00BB6A99"/>
    <w:rsid w:val="00BB6B6E"/>
    <w:rsid w:val="00BB6E72"/>
    <w:rsid w:val="00BB70C2"/>
    <w:rsid w:val="00BB77C1"/>
    <w:rsid w:val="00BB7960"/>
    <w:rsid w:val="00BC0278"/>
    <w:rsid w:val="00BC05C2"/>
    <w:rsid w:val="00BC06DD"/>
    <w:rsid w:val="00BC0E78"/>
    <w:rsid w:val="00BC103A"/>
    <w:rsid w:val="00BC20C7"/>
    <w:rsid w:val="00BC2653"/>
    <w:rsid w:val="00BC2722"/>
    <w:rsid w:val="00BC5348"/>
    <w:rsid w:val="00BC5932"/>
    <w:rsid w:val="00BC6334"/>
    <w:rsid w:val="00BC652D"/>
    <w:rsid w:val="00BC6F92"/>
    <w:rsid w:val="00BC70EA"/>
    <w:rsid w:val="00BC7286"/>
    <w:rsid w:val="00BC7603"/>
    <w:rsid w:val="00BC771B"/>
    <w:rsid w:val="00BC77E9"/>
    <w:rsid w:val="00BC7BC1"/>
    <w:rsid w:val="00BC7BED"/>
    <w:rsid w:val="00BD007E"/>
    <w:rsid w:val="00BD0B06"/>
    <w:rsid w:val="00BD10D6"/>
    <w:rsid w:val="00BD1259"/>
    <w:rsid w:val="00BD1D8A"/>
    <w:rsid w:val="00BD1F75"/>
    <w:rsid w:val="00BD21CA"/>
    <w:rsid w:val="00BD36D2"/>
    <w:rsid w:val="00BD4037"/>
    <w:rsid w:val="00BD4750"/>
    <w:rsid w:val="00BD4EFB"/>
    <w:rsid w:val="00BD5A7C"/>
    <w:rsid w:val="00BD5E84"/>
    <w:rsid w:val="00BD5EAE"/>
    <w:rsid w:val="00BD60FE"/>
    <w:rsid w:val="00BD65C5"/>
    <w:rsid w:val="00BD6C2C"/>
    <w:rsid w:val="00BD70F9"/>
    <w:rsid w:val="00BD7AB6"/>
    <w:rsid w:val="00BD7B26"/>
    <w:rsid w:val="00BD7F24"/>
    <w:rsid w:val="00BE02FC"/>
    <w:rsid w:val="00BE07A4"/>
    <w:rsid w:val="00BE0969"/>
    <w:rsid w:val="00BE108E"/>
    <w:rsid w:val="00BE23B3"/>
    <w:rsid w:val="00BE3956"/>
    <w:rsid w:val="00BE3C43"/>
    <w:rsid w:val="00BE46C5"/>
    <w:rsid w:val="00BE4B5A"/>
    <w:rsid w:val="00BE5427"/>
    <w:rsid w:val="00BE5605"/>
    <w:rsid w:val="00BE5894"/>
    <w:rsid w:val="00BE65B2"/>
    <w:rsid w:val="00BE7708"/>
    <w:rsid w:val="00BE781E"/>
    <w:rsid w:val="00BF02FA"/>
    <w:rsid w:val="00BF0B73"/>
    <w:rsid w:val="00BF0E8E"/>
    <w:rsid w:val="00BF11ED"/>
    <w:rsid w:val="00BF1581"/>
    <w:rsid w:val="00BF1FFF"/>
    <w:rsid w:val="00BF2871"/>
    <w:rsid w:val="00BF30F1"/>
    <w:rsid w:val="00BF3817"/>
    <w:rsid w:val="00BF3CF2"/>
    <w:rsid w:val="00BF4199"/>
    <w:rsid w:val="00BF460F"/>
    <w:rsid w:val="00BF4860"/>
    <w:rsid w:val="00BF4941"/>
    <w:rsid w:val="00BF5BE3"/>
    <w:rsid w:val="00BF7012"/>
    <w:rsid w:val="00BF75E3"/>
    <w:rsid w:val="00BF7ACA"/>
    <w:rsid w:val="00C010E7"/>
    <w:rsid w:val="00C0118F"/>
    <w:rsid w:val="00C01421"/>
    <w:rsid w:val="00C017D2"/>
    <w:rsid w:val="00C01918"/>
    <w:rsid w:val="00C0205C"/>
    <w:rsid w:val="00C0331E"/>
    <w:rsid w:val="00C035C6"/>
    <w:rsid w:val="00C037FF"/>
    <w:rsid w:val="00C0385F"/>
    <w:rsid w:val="00C04220"/>
    <w:rsid w:val="00C047C4"/>
    <w:rsid w:val="00C05BFD"/>
    <w:rsid w:val="00C068C9"/>
    <w:rsid w:val="00C0732F"/>
    <w:rsid w:val="00C07BC7"/>
    <w:rsid w:val="00C07E96"/>
    <w:rsid w:val="00C10938"/>
    <w:rsid w:val="00C118E1"/>
    <w:rsid w:val="00C12146"/>
    <w:rsid w:val="00C12AC6"/>
    <w:rsid w:val="00C12F0A"/>
    <w:rsid w:val="00C13142"/>
    <w:rsid w:val="00C13367"/>
    <w:rsid w:val="00C1464D"/>
    <w:rsid w:val="00C14F38"/>
    <w:rsid w:val="00C16618"/>
    <w:rsid w:val="00C16928"/>
    <w:rsid w:val="00C17CD2"/>
    <w:rsid w:val="00C2014F"/>
    <w:rsid w:val="00C20681"/>
    <w:rsid w:val="00C2088F"/>
    <w:rsid w:val="00C20B92"/>
    <w:rsid w:val="00C213F7"/>
    <w:rsid w:val="00C218DF"/>
    <w:rsid w:val="00C220CF"/>
    <w:rsid w:val="00C220EF"/>
    <w:rsid w:val="00C22164"/>
    <w:rsid w:val="00C225E8"/>
    <w:rsid w:val="00C233EC"/>
    <w:rsid w:val="00C23926"/>
    <w:rsid w:val="00C2478D"/>
    <w:rsid w:val="00C2497B"/>
    <w:rsid w:val="00C25001"/>
    <w:rsid w:val="00C2797B"/>
    <w:rsid w:val="00C305B8"/>
    <w:rsid w:val="00C306AD"/>
    <w:rsid w:val="00C30CF8"/>
    <w:rsid w:val="00C31752"/>
    <w:rsid w:val="00C320EA"/>
    <w:rsid w:val="00C3234A"/>
    <w:rsid w:val="00C32F9C"/>
    <w:rsid w:val="00C33437"/>
    <w:rsid w:val="00C3389C"/>
    <w:rsid w:val="00C3427F"/>
    <w:rsid w:val="00C34D3E"/>
    <w:rsid w:val="00C350F2"/>
    <w:rsid w:val="00C35282"/>
    <w:rsid w:val="00C360EE"/>
    <w:rsid w:val="00C363E5"/>
    <w:rsid w:val="00C40580"/>
    <w:rsid w:val="00C4131A"/>
    <w:rsid w:val="00C414F9"/>
    <w:rsid w:val="00C425E4"/>
    <w:rsid w:val="00C42812"/>
    <w:rsid w:val="00C4324A"/>
    <w:rsid w:val="00C4376B"/>
    <w:rsid w:val="00C44773"/>
    <w:rsid w:val="00C44BCD"/>
    <w:rsid w:val="00C44EFF"/>
    <w:rsid w:val="00C44F80"/>
    <w:rsid w:val="00C4556C"/>
    <w:rsid w:val="00C4602B"/>
    <w:rsid w:val="00C462BB"/>
    <w:rsid w:val="00C46997"/>
    <w:rsid w:val="00C47A3C"/>
    <w:rsid w:val="00C47BC1"/>
    <w:rsid w:val="00C506EA"/>
    <w:rsid w:val="00C514D8"/>
    <w:rsid w:val="00C51CFD"/>
    <w:rsid w:val="00C524B0"/>
    <w:rsid w:val="00C527DD"/>
    <w:rsid w:val="00C5348D"/>
    <w:rsid w:val="00C537F8"/>
    <w:rsid w:val="00C53B7B"/>
    <w:rsid w:val="00C53C7E"/>
    <w:rsid w:val="00C53CF4"/>
    <w:rsid w:val="00C53E34"/>
    <w:rsid w:val="00C558B5"/>
    <w:rsid w:val="00C564E3"/>
    <w:rsid w:val="00C567DF"/>
    <w:rsid w:val="00C5688B"/>
    <w:rsid w:val="00C568FE"/>
    <w:rsid w:val="00C56E77"/>
    <w:rsid w:val="00C57B58"/>
    <w:rsid w:val="00C6115A"/>
    <w:rsid w:val="00C61251"/>
    <w:rsid w:val="00C6171C"/>
    <w:rsid w:val="00C61A8D"/>
    <w:rsid w:val="00C61DF0"/>
    <w:rsid w:val="00C62370"/>
    <w:rsid w:val="00C63CBA"/>
    <w:rsid w:val="00C64AD3"/>
    <w:rsid w:val="00C6526C"/>
    <w:rsid w:val="00C656CF"/>
    <w:rsid w:val="00C65AFA"/>
    <w:rsid w:val="00C66185"/>
    <w:rsid w:val="00C67A9E"/>
    <w:rsid w:val="00C67DAC"/>
    <w:rsid w:val="00C70338"/>
    <w:rsid w:val="00C7045B"/>
    <w:rsid w:val="00C70F5F"/>
    <w:rsid w:val="00C714AB"/>
    <w:rsid w:val="00C71E4C"/>
    <w:rsid w:val="00C722DC"/>
    <w:rsid w:val="00C73980"/>
    <w:rsid w:val="00C74227"/>
    <w:rsid w:val="00C74D9F"/>
    <w:rsid w:val="00C753E7"/>
    <w:rsid w:val="00C75642"/>
    <w:rsid w:val="00C7598F"/>
    <w:rsid w:val="00C75D26"/>
    <w:rsid w:val="00C76EDE"/>
    <w:rsid w:val="00C77A46"/>
    <w:rsid w:val="00C806BC"/>
    <w:rsid w:val="00C80BA1"/>
    <w:rsid w:val="00C81FE7"/>
    <w:rsid w:val="00C8289D"/>
    <w:rsid w:val="00C83782"/>
    <w:rsid w:val="00C83B73"/>
    <w:rsid w:val="00C83C5E"/>
    <w:rsid w:val="00C84D84"/>
    <w:rsid w:val="00C85BB6"/>
    <w:rsid w:val="00C86050"/>
    <w:rsid w:val="00C867D6"/>
    <w:rsid w:val="00C873AB"/>
    <w:rsid w:val="00C87CD2"/>
    <w:rsid w:val="00C87DA9"/>
    <w:rsid w:val="00C87EDC"/>
    <w:rsid w:val="00C9008B"/>
    <w:rsid w:val="00C90337"/>
    <w:rsid w:val="00C90F9D"/>
    <w:rsid w:val="00C911F7"/>
    <w:rsid w:val="00C91495"/>
    <w:rsid w:val="00C91A77"/>
    <w:rsid w:val="00C91BA5"/>
    <w:rsid w:val="00C91DDC"/>
    <w:rsid w:val="00C92892"/>
    <w:rsid w:val="00C9299A"/>
    <w:rsid w:val="00C92F54"/>
    <w:rsid w:val="00C935E6"/>
    <w:rsid w:val="00C94091"/>
    <w:rsid w:val="00C967E7"/>
    <w:rsid w:val="00C967E8"/>
    <w:rsid w:val="00C9788E"/>
    <w:rsid w:val="00CA0A4F"/>
    <w:rsid w:val="00CA1800"/>
    <w:rsid w:val="00CA2068"/>
    <w:rsid w:val="00CA2727"/>
    <w:rsid w:val="00CA2A5F"/>
    <w:rsid w:val="00CA4285"/>
    <w:rsid w:val="00CA4871"/>
    <w:rsid w:val="00CA4971"/>
    <w:rsid w:val="00CA4975"/>
    <w:rsid w:val="00CA4C19"/>
    <w:rsid w:val="00CA4D0B"/>
    <w:rsid w:val="00CA5209"/>
    <w:rsid w:val="00CA630B"/>
    <w:rsid w:val="00CA700E"/>
    <w:rsid w:val="00CA7120"/>
    <w:rsid w:val="00CA744E"/>
    <w:rsid w:val="00CA76EA"/>
    <w:rsid w:val="00CB16C2"/>
    <w:rsid w:val="00CB1D69"/>
    <w:rsid w:val="00CB1DC1"/>
    <w:rsid w:val="00CB2218"/>
    <w:rsid w:val="00CB2399"/>
    <w:rsid w:val="00CB2F62"/>
    <w:rsid w:val="00CB3917"/>
    <w:rsid w:val="00CB43D4"/>
    <w:rsid w:val="00CB4F62"/>
    <w:rsid w:val="00CB4F97"/>
    <w:rsid w:val="00CB528B"/>
    <w:rsid w:val="00CB5FB4"/>
    <w:rsid w:val="00CB6094"/>
    <w:rsid w:val="00CB6221"/>
    <w:rsid w:val="00CB7612"/>
    <w:rsid w:val="00CB77DB"/>
    <w:rsid w:val="00CC0726"/>
    <w:rsid w:val="00CC09A0"/>
    <w:rsid w:val="00CC0D5E"/>
    <w:rsid w:val="00CC1253"/>
    <w:rsid w:val="00CC1C18"/>
    <w:rsid w:val="00CC1DB7"/>
    <w:rsid w:val="00CC2918"/>
    <w:rsid w:val="00CC376D"/>
    <w:rsid w:val="00CC3D2B"/>
    <w:rsid w:val="00CC3F1F"/>
    <w:rsid w:val="00CC3FE6"/>
    <w:rsid w:val="00CC4A0F"/>
    <w:rsid w:val="00CC57D8"/>
    <w:rsid w:val="00CC5939"/>
    <w:rsid w:val="00CC5B1E"/>
    <w:rsid w:val="00CC5D01"/>
    <w:rsid w:val="00CC6DD7"/>
    <w:rsid w:val="00CD0890"/>
    <w:rsid w:val="00CD0DDA"/>
    <w:rsid w:val="00CD188B"/>
    <w:rsid w:val="00CD2C14"/>
    <w:rsid w:val="00CD329B"/>
    <w:rsid w:val="00CD3413"/>
    <w:rsid w:val="00CD4914"/>
    <w:rsid w:val="00CD4DC2"/>
    <w:rsid w:val="00CD6012"/>
    <w:rsid w:val="00CD64A1"/>
    <w:rsid w:val="00CD659F"/>
    <w:rsid w:val="00CD75E3"/>
    <w:rsid w:val="00CE01CC"/>
    <w:rsid w:val="00CE04C4"/>
    <w:rsid w:val="00CE0BC1"/>
    <w:rsid w:val="00CE1807"/>
    <w:rsid w:val="00CE22A1"/>
    <w:rsid w:val="00CE261D"/>
    <w:rsid w:val="00CE3270"/>
    <w:rsid w:val="00CE34EF"/>
    <w:rsid w:val="00CE3996"/>
    <w:rsid w:val="00CE3D6F"/>
    <w:rsid w:val="00CE52C0"/>
    <w:rsid w:val="00CE67E9"/>
    <w:rsid w:val="00CE7338"/>
    <w:rsid w:val="00CE7A59"/>
    <w:rsid w:val="00CF0490"/>
    <w:rsid w:val="00CF12A6"/>
    <w:rsid w:val="00CF20ED"/>
    <w:rsid w:val="00CF2505"/>
    <w:rsid w:val="00CF2D6D"/>
    <w:rsid w:val="00CF31E8"/>
    <w:rsid w:val="00CF31F9"/>
    <w:rsid w:val="00CF32A0"/>
    <w:rsid w:val="00CF3A6C"/>
    <w:rsid w:val="00CF3C29"/>
    <w:rsid w:val="00CF4052"/>
    <w:rsid w:val="00CF49B5"/>
    <w:rsid w:val="00CF5A29"/>
    <w:rsid w:val="00CF6500"/>
    <w:rsid w:val="00CF661B"/>
    <w:rsid w:val="00D000E6"/>
    <w:rsid w:val="00D00190"/>
    <w:rsid w:val="00D001F7"/>
    <w:rsid w:val="00D004F0"/>
    <w:rsid w:val="00D008B4"/>
    <w:rsid w:val="00D00B77"/>
    <w:rsid w:val="00D00D3E"/>
    <w:rsid w:val="00D018D9"/>
    <w:rsid w:val="00D01C4C"/>
    <w:rsid w:val="00D01D08"/>
    <w:rsid w:val="00D02D0C"/>
    <w:rsid w:val="00D037CD"/>
    <w:rsid w:val="00D04456"/>
    <w:rsid w:val="00D05140"/>
    <w:rsid w:val="00D05A08"/>
    <w:rsid w:val="00D05CD5"/>
    <w:rsid w:val="00D06915"/>
    <w:rsid w:val="00D06D91"/>
    <w:rsid w:val="00D07F09"/>
    <w:rsid w:val="00D10908"/>
    <w:rsid w:val="00D10CE8"/>
    <w:rsid w:val="00D118CD"/>
    <w:rsid w:val="00D12B13"/>
    <w:rsid w:val="00D13054"/>
    <w:rsid w:val="00D1639A"/>
    <w:rsid w:val="00D1734B"/>
    <w:rsid w:val="00D17F7A"/>
    <w:rsid w:val="00D17FA4"/>
    <w:rsid w:val="00D2001A"/>
    <w:rsid w:val="00D20493"/>
    <w:rsid w:val="00D2057A"/>
    <w:rsid w:val="00D21ADD"/>
    <w:rsid w:val="00D21D36"/>
    <w:rsid w:val="00D21DD8"/>
    <w:rsid w:val="00D21E33"/>
    <w:rsid w:val="00D22D99"/>
    <w:rsid w:val="00D234FC"/>
    <w:rsid w:val="00D2398D"/>
    <w:rsid w:val="00D23A9A"/>
    <w:rsid w:val="00D23F43"/>
    <w:rsid w:val="00D24013"/>
    <w:rsid w:val="00D24CF4"/>
    <w:rsid w:val="00D25E73"/>
    <w:rsid w:val="00D25EA5"/>
    <w:rsid w:val="00D261B5"/>
    <w:rsid w:val="00D266DB"/>
    <w:rsid w:val="00D266F6"/>
    <w:rsid w:val="00D27684"/>
    <w:rsid w:val="00D30F1C"/>
    <w:rsid w:val="00D30F97"/>
    <w:rsid w:val="00D3264F"/>
    <w:rsid w:val="00D330C4"/>
    <w:rsid w:val="00D33BE5"/>
    <w:rsid w:val="00D34295"/>
    <w:rsid w:val="00D34CB4"/>
    <w:rsid w:val="00D3534B"/>
    <w:rsid w:val="00D366E6"/>
    <w:rsid w:val="00D368D5"/>
    <w:rsid w:val="00D36CE0"/>
    <w:rsid w:val="00D376EC"/>
    <w:rsid w:val="00D406D8"/>
    <w:rsid w:val="00D409D1"/>
    <w:rsid w:val="00D41A6F"/>
    <w:rsid w:val="00D42323"/>
    <w:rsid w:val="00D42A83"/>
    <w:rsid w:val="00D42F28"/>
    <w:rsid w:val="00D44A09"/>
    <w:rsid w:val="00D44DDE"/>
    <w:rsid w:val="00D45AC7"/>
    <w:rsid w:val="00D462F5"/>
    <w:rsid w:val="00D46522"/>
    <w:rsid w:val="00D4660B"/>
    <w:rsid w:val="00D46BDC"/>
    <w:rsid w:val="00D474BD"/>
    <w:rsid w:val="00D506CA"/>
    <w:rsid w:val="00D51410"/>
    <w:rsid w:val="00D52B5A"/>
    <w:rsid w:val="00D52E46"/>
    <w:rsid w:val="00D52E59"/>
    <w:rsid w:val="00D538E1"/>
    <w:rsid w:val="00D53F23"/>
    <w:rsid w:val="00D548BA"/>
    <w:rsid w:val="00D5575D"/>
    <w:rsid w:val="00D5599D"/>
    <w:rsid w:val="00D55A52"/>
    <w:rsid w:val="00D56F1E"/>
    <w:rsid w:val="00D57E21"/>
    <w:rsid w:val="00D57FDE"/>
    <w:rsid w:val="00D60899"/>
    <w:rsid w:val="00D60BE2"/>
    <w:rsid w:val="00D6317F"/>
    <w:rsid w:val="00D6342A"/>
    <w:rsid w:val="00D65D7B"/>
    <w:rsid w:val="00D66591"/>
    <w:rsid w:val="00D669BF"/>
    <w:rsid w:val="00D66BC2"/>
    <w:rsid w:val="00D66CB6"/>
    <w:rsid w:val="00D70401"/>
    <w:rsid w:val="00D704CA"/>
    <w:rsid w:val="00D706DB"/>
    <w:rsid w:val="00D71C98"/>
    <w:rsid w:val="00D7441C"/>
    <w:rsid w:val="00D744A2"/>
    <w:rsid w:val="00D745D2"/>
    <w:rsid w:val="00D755C3"/>
    <w:rsid w:val="00D76504"/>
    <w:rsid w:val="00D765D0"/>
    <w:rsid w:val="00D767FA"/>
    <w:rsid w:val="00D76D45"/>
    <w:rsid w:val="00D77377"/>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CB"/>
    <w:rsid w:val="00D835AA"/>
    <w:rsid w:val="00D845AE"/>
    <w:rsid w:val="00D85871"/>
    <w:rsid w:val="00D86BA2"/>
    <w:rsid w:val="00D87381"/>
    <w:rsid w:val="00D8769C"/>
    <w:rsid w:val="00D87F80"/>
    <w:rsid w:val="00D905CB"/>
    <w:rsid w:val="00D905FF"/>
    <w:rsid w:val="00D908C5"/>
    <w:rsid w:val="00D909BF"/>
    <w:rsid w:val="00D90B1F"/>
    <w:rsid w:val="00D90F0D"/>
    <w:rsid w:val="00D914B0"/>
    <w:rsid w:val="00D91CE7"/>
    <w:rsid w:val="00D92F45"/>
    <w:rsid w:val="00D93C16"/>
    <w:rsid w:val="00D941D8"/>
    <w:rsid w:val="00D94621"/>
    <w:rsid w:val="00D94A66"/>
    <w:rsid w:val="00D95BD6"/>
    <w:rsid w:val="00D95C1B"/>
    <w:rsid w:val="00D95DBA"/>
    <w:rsid w:val="00D96B86"/>
    <w:rsid w:val="00D970D8"/>
    <w:rsid w:val="00D97477"/>
    <w:rsid w:val="00D975E5"/>
    <w:rsid w:val="00D97653"/>
    <w:rsid w:val="00D97713"/>
    <w:rsid w:val="00D97D89"/>
    <w:rsid w:val="00D97E86"/>
    <w:rsid w:val="00DA09E7"/>
    <w:rsid w:val="00DA0C1F"/>
    <w:rsid w:val="00DA0C87"/>
    <w:rsid w:val="00DA1062"/>
    <w:rsid w:val="00DA1237"/>
    <w:rsid w:val="00DA2CE3"/>
    <w:rsid w:val="00DA34A1"/>
    <w:rsid w:val="00DA3639"/>
    <w:rsid w:val="00DA38E1"/>
    <w:rsid w:val="00DA4B36"/>
    <w:rsid w:val="00DA4F18"/>
    <w:rsid w:val="00DA50C5"/>
    <w:rsid w:val="00DA53B3"/>
    <w:rsid w:val="00DA68CF"/>
    <w:rsid w:val="00DA6A35"/>
    <w:rsid w:val="00DA73EA"/>
    <w:rsid w:val="00DA762F"/>
    <w:rsid w:val="00DB19AA"/>
    <w:rsid w:val="00DB33E1"/>
    <w:rsid w:val="00DB37C7"/>
    <w:rsid w:val="00DB48C9"/>
    <w:rsid w:val="00DB496D"/>
    <w:rsid w:val="00DB4A82"/>
    <w:rsid w:val="00DB4BC5"/>
    <w:rsid w:val="00DB6D62"/>
    <w:rsid w:val="00DC1394"/>
    <w:rsid w:val="00DC1691"/>
    <w:rsid w:val="00DC174E"/>
    <w:rsid w:val="00DC1916"/>
    <w:rsid w:val="00DC19BE"/>
    <w:rsid w:val="00DC1C37"/>
    <w:rsid w:val="00DC1D59"/>
    <w:rsid w:val="00DC1FFE"/>
    <w:rsid w:val="00DC21CF"/>
    <w:rsid w:val="00DC234A"/>
    <w:rsid w:val="00DC248B"/>
    <w:rsid w:val="00DC26B6"/>
    <w:rsid w:val="00DC2855"/>
    <w:rsid w:val="00DC37BF"/>
    <w:rsid w:val="00DC4541"/>
    <w:rsid w:val="00DC4910"/>
    <w:rsid w:val="00DC66AF"/>
    <w:rsid w:val="00DC679A"/>
    <w:rsid w:val="00DC6AC2"/>
    <w:rsid w:val="00DC7475"/>
    <w:rsid w:val="00DC77CD"/>
    <w:rsid w:val="00DD062C"/>
    <w:rsid w:val="00DD0672"/>
    <w:rsid w:val="00DD0896"/>
    <w:rsid w:val="00DD08E7"/>
    <w:rsid w:val="00DD1390"/>
    <w:rsid w:val="00DD1C6B"/>
    <w:rsid w:val="00DD1D12"/>
    <w:rsid w:val="00DD23CA"/>
    <w:rsid w:val="00DD2BB5"/>
    <w:rsid w:val="00DD2C08"/>
    <w:rsid w:val="00DD2E2A"/>
    <w:rsid w:val="00DD2EE3"/>
    <w:rsid w:val="00DD3ECE"/>
    <w:rsid w:val="00DD4392"/>
    <w:rsid w:val="00DD589D"/>
    <w:rsid w:val="00DD5ED9"/>
    <w:rsid w:val="00DD6133"/>
    <w:rsid w:val="00DD645D"/>
    <w:rsid w:val="00DD68F2"/>
    <w:rsid w:val="00DD6C2E"/>
    <w:rsid w:val="00DD72DB"/>
    <w:rsid w:val="00DD7D10"/>
    <w:rsid w:val="00DD7DEA"/>
    <w:rsid w:val="00DE0B58"/>
    <w:rsid w:val="00DE0E81"/>
    <w:rsid w:val="00DE1880"/>
    <w:rsid w:val="00DE192C"/>
    <w:rsid w:val="00DE1F60"/>
    <w:rsid w:val="00DE249F"/>
    <w:rsid w:val="00DE2647"/>
    <w:rsid w:val="00DE32E2"/>
    <w:rsid w:val="00DE3965"/>
    <w:rsid w:val="00DE39BF"/>
    <w:rsid w:val="00DE3C3C"/>
    <w:rsid w:val="00DE3E0D"/>
    <w:rsid w:val="00DE40F2"/>
    <w:rsid w:val="00DE4346"/>
    <w:rsid w:val="00DE4852"/>
    <w:rsid w:val="00DE4DBD"/>
    <w:rsid w:val="00DE5BAF"/>
    <w:rsid w:val="00DE5D30"/>
    <w:rsid w:val="00DE6047"/>
    <w:rsid w:val="00DE6AA8"/>
    <w:rsid w:val="00DE6ABF"/>
    <w:rsid w:val="00DF00BF"/>
    <w:rsid w:val="00DF0EE1"/>
    <w:rsid w:val="00DF16E8"/>
    <w:rsid w:val="00DF1D33"/>
    <w:rsid w:val="00DF205C"/>
    <w:rsid w:val="00DF25D3"/>
    <w:rsid w:val="00DF2AC1"/>
    <w:rsid w:val="00DF35AA"/>
    <w:rsid w:val="00DF3BBE"/>
    <w:rsid w:val="00DF3E22"/>
    <w:rsid w:val="00DF3E38"/>
    <w:rsid w:val="00DF4158"/>
    <w:rsid w:val="00DF416D"/>
    <w:rsid w:val="00DF503C"/>
    <w:rsid w:val="00DF5695"/>
    <w:rsid w:val="00DF57F2"/>
    <w:rsid w:val="00DF5827"/>
    <w:rsid w:val="00DF5D4B"/>
    <w:rsid w:val="00DF6EE8"/>
    <w:rsid w:val="00E001CE"/>
    <w:rsid w:val="00E00510"/>
    <w:rsid w:val="00E00743"/>
    <w:rsid w:val="00E023AE"/>
    <w:rsid w:val="00E0244D"/>
    <w:rsid w:val="00E032E9"/>
    <w:rsid w:val="00E0333F"/>
    <w:rsid w:val="00E03BB4"/>
    <w:rsid w:val="00E04BC9"/>
    <w:rsid w:val="00E052BB"/>
    <w:rsid w:val="00E05523"/>
    <w:rsid w:val="00E05CF0"/>
    <w:rsid w:val="00E066C3"/>
    <w:rsid w:val="00E06AD1"/>
    <w:rsid w:val="00E06F98"/>
    <w:rsid w:val="00E06FBE"/>
    <w:rsid w:val="00E07258"/>
    <w:rsid w:val="00E07791"/>
    <w:rsid w:val="00E07B2A"/>
    <w:rsid w:val="00E07FF0"/>
    <w:rsid w:val="00E1052D"/>
    <w:rsid w:val="00E11C74"/>
    <w:rsid w:val="00E12233"/>
    <w:rsid w:val="00E137FA"/>
    <w:rsid w:val="00E1387D"/>
    <w:rsid w:val="00E13DB0"/>
    <w:rsid w:val="00E144BA"/>
    <w:rsid w:val="00E14EAD"/>
    <w:rsid w:val="00E1521A"/>
    <w:rsid w:val="00E152BB"/>
    <w:rsid w:val="00E1663E"/>
    <w:rsid w:val="00E16CE8"/>
    <w:rsid w:val="00E174B1"/>
    <w:rsid w:val="00E17EF2"/>
    <w:rsid w:val="00E20858"/>
    <w:rsid w:val="00E20A2E"/>
    <w:rsid w:val="00E20A91"/>
    <w:rsid w:val="00E20AFE"/>
    <w:rsid w:val="00E21182"/>
    <w:rsid w:val="00E213D6"/>
    <w:rsid w:val="00E2152C"/>
    <w:rsid w:val="00E22F76"/>
    <w:rsid w:val="00E22FE3"/>
    <w:rsid w:val="00E23B45"/>
    <w:rsid w:val="00E241F4"/>
    <w:rsid w:val="00E249A9"/>
    <w:rsid w:val="00E24DE4"/>
    <w:rsid w:val="00E24EAA"/>
    <w:rsid w:val="00E27467"/>
    <w:rsid w:val="00E27F75"/>
    <w:rsid w:val="00E27FA1"/>
    <w:rsid w:val="00E3106A"/>
    <w:rsid w:val="00E320F9"/>
    <w:rsid w:val="00E3248A"/>
    <w:rsid w:val="00E32D02"/>
    <w:rsid w:val="00E32E31"/>
    <w:rsid w:val="00E331D7"/>
    <w:rsid w:val="00E338F1"/>
    <w:rsid w:val="00E33E91"/>
    <w:rsid w:val="00E34624"/>
    <w:rsid w:val="00E3491E"/>
    <w:rsid w:val="00E34A56"/>
    <w:rsid w:val="00E3531E"/>
    <w:rsid w:val="00E35432"/>
    <w:rsid w:val="00E35A50"/>
    <w:rsid w:val="00E36677"/>
    <w:rsid w:val="00E37602"/>
    <w:rsid w:val="00E40010"/>
    <w:rsid w:val="00E414C3"/>
    <w:rsid w:val="00E424EA"/>
    <w:rsid w:val="00E427DA"/>
    <w:rsid w:val="00E427FF"/>
    <w:rsid w:val="00E43638"/>
    <w:rsid w:val="00E43C70"/>
    <w:rsid w:val="00E43DAD"/>
    <w:rsid w:val="00E442A2"/>
    <w:rsid w:val="00E44818"/>
    <w:rsid w:val="00E45540"/>
    <w:rsid w:val="00E45B68"/>
    <w:rsid w:val="00E46051"/>
    <w:rsid w:val="00E460A2"/>
    <w:rsid w:val="00E46F79"/>
    <w:rsid w:val="00E50023"/>
    <w:rsid w:val="00E50951"/>
    <w:rsid w:val="00E50A1E"/>
    <w:rsid w:val="00E51B70"/>
    <w:rsid w:val="00E52083"/>
    <w:rsid w:val="00E520AC"/>
    <w:rsid w:val="00E5269C"/>
    <w:rsid w:val="00E52FF1"/>
    <w:rsid w:val="00E54810"/>
    <w:rsid w:val="00E54C50"/>
    <w:rsid w:val="00E55147"/>
    <w:rsid w:val="00E55B68"/>
    <w:rsid w:val="00E55CBE"/>
    <w:rsid w:val="00E56216"/>
    <w:rsid w:val="00E56280"/>
    <w:rsid w:val="00E563E3"/>
    <w:rsid w:val="00E56D15"/>
    <w:rsid w:val="00E572DA"/>
    <w:rsid w:val="00E60148"/>
    <w:rsid w:val="00E602CC"/>
    <w:rsid w:val="00E604E1"/>
    <w:rsid w:val="00E60F19"/>
    <w:rsid w:val="00E61224"/>
    <w:rsid w:val="00E6363A"/>
    <w:rsid w:val="00E646EE"/>
    <w:rsid w:val="00E65536"/>
    <w:rsid w:val="00E6662D"/>
    <w:rsid w:val="00E66669"/>
    <w:rsid w:val="00E67154"/>
    <w:rsid w:val="00E67200"/>
    <w:rsid w:val="00E6738B"/>
    <w:rsid w:val="00E67801"/>
    <w:rsid w:val="00E67914"/>
    <w:rsid w:val="00E67B45"/>
    <w:rsid w:val="00E7116B"/>
    <w:rsid w:val="00E71609"/>
    <w:rsid w:val="00E719C9"/>
    <w:rsid w:val="00E73A63"/>
    <w:rsid w:val="00E73ADC"/>
    <w:rsid w:val="00E74AA0"/>
    <w:rsid w:val="00E74E43"/>
    <w:rsid w:val="00E74EFA"/>
    <w:rsid w:val="00E7512D"/>
    <w:rsid w:val="00E75F84"/>
    <w:rsid w:val="00E76238"/>
    <w:rsid w:val="00E76739"/>
    <w:rsid w:val="00E76D38"/>
    <w:rsid w:val="00E77176"/>
    <w:rsid w:val="00E8018E"/>
    <w:rsid w:val="00E805E0"/>
    <w:rsid w:val="00E80A2C"/>
    <w:rsid w:val="00E81501"/>
    <w:rsid w:val="00E81D4B"/>
    <w:rsid w:val="00E82A4A"/>
    <w:rsid w:val="00E832E0"/>
    <w:rsid w:val="00E83F7F"/>
    <w:rsid w:val="00E84C50"/>
    <w:rsid w:val="00E84D61"/>
    <w:rsid w:val="00E855D1"/>
    <w:rsid w:val="00E874EC"/>
    <w:rsid w:val="00E879BE"/>
    <w:rsid w:val="00E91D2E"/>
    <w:rsid w:val="00E92483"/>
    <w:rsid w:val="00E92904"/>
    <w:rsid w:val="00E92BBC"/>
    <w:rsid w:val="00E9363A"/>
    <w:rsid w:val="00E947CA"/>
    <w:rsid w:val="00E96528"/>
    <w:rsid w:val="00E96799"/>
    <w:rsid w:val="00E97B76"/>
    <w:rsid w:val="00EA00AE"/>
    <w:rsid w:val="00EA0C1F"/>
    <w:rsid w:val="00EA0DD9"/>
    <w:rsid w:val="00EA2117"/>
    <w:rsid w:val="00EA246E"/>
    <w:rsid w:val="00EA28A7"/>
    <w:rsid w:val="00EA2C83"/>
    <w:rsid w:val="00EA320A"/>
    <w:rsid w:val="00EA34EE"/>
    <w:rsid w:val="00EA4D04"/>
    <w:rsid w:val="00EA5281"/>
    <w:rsid w:val="00EA6069"/>
    <w:rsid w:val="00EA6A81"/>
    <w:rsid w:val="00EA6CC3"/>
    <w:rsid w:val="00EA6FCB"/>
    <w:rsid w:val="00EA756B"/>
    <w:rsid w:val="00EA76D9"/>
    <w:rsid w:val="00EA7B13"/>
    <w:rsid w:val="00EB0371"/>
    <w:rsid w:val="00EB072F"/>
    <w:rsid w:val="00EB085C"/>
    <w:rsid w:val="00EB12DB"/>
    <w:rsid w:val="00EB1CB2"/>
    <w:rsid w:val="00EB1FCE"/>
    <w:rsid w:val="00EB2122"/>
    <w:rsid w:val="00EB237F"/>
    <w:rsid w:val="00EB2414"/>
    <w:rsid w:val="00EB2A44"/>
    <w:rsid w:val="00EB38F2"/>
    <w:rsid w:val="00EB3983"/>
    <w:rsid w:val="00EB3C1A"/>
    <w:rsid w:val="00EB4389"/>
    <w:rsid w:val="00EB5396"/>
    <w:rsid w:val="00EB5449"/>
    <w:rsid w:val="00EB61EB"/>
    <w:rsid w:val="00EB620E"/>
    <w:rsid w:val="00EB658E"/>
    <w:rsid w:val="00EB67C3"/>
    <w:rsid w:val="00EB7D5A"/>
    <w:rsid w:val="00EC0E56"/>
    <w:rsid w:val="00EC2644"/>
    <w:rsid w:val="00EC3340"/>
    <w:rsid w:val="00EC36D9"/>
    <w:rsid w:val="00EC3A47"/>
    <w:rsid w:val="00EC3B93"/>
    <w:rsid w:val="00EC40A5"/>
    <w:rsid w:val="00EC44D2"/>
    <w:rsid w:val="00EC4B23"/>
    <w:rsid w:val="00EC53C2"/>
    <w:rsid w:val="00EC60E9"/>
    <w:rsid w:val="00EC7980"/>
    <w:rsid w:val="00EC7E5D"/>
    <w:rsid w:val="00ED02AF"/>
    <w:rsid w:val="00ED0512"/>
    <w:rsid w:val="00ED06F2"/>
    <w:rsid w:val="00ED19DF"/>
    <w:rsid w:val="00ED1B03"/>
    <w:rsid w:val="00ED278B"/>
    <w:rsid w:val="00ED3019"/>
    <w:rsid w:val="00ED3A73"/>
    <w:rsid w:val="00ED3F07"/>
    <w:rsid w:val="00ED4399"/>
    <w:rsid w:val="00ED46E8"/>
    <w:rsid w:val="00ED4C19"/>
    <w:rsid w:val="00ED4DCF"/>
    <w:rsid w:val="00ED5565"/>
    <w:rsid w:val="00ED57B9"/>
    <w:rsid w:val="00ED5B88"/>
    <w:rsid w:val="00ED5F34"/>
    <w:rsid w:val="00ED629D"/>
    <w:rsid w:val="00EE0089"/>
    <w:rsid w:val="00EE0E21"/>
    <w:rsid w:val="00EE126B"/>
    <w:rsid w:val="00EE177A"/>
    <w:rsid w:val="00EE1AC3"/>
    <w:rsid w:val="00EE23D7"/>
    <w:rsid w:val="00EE25D5"/>
    <w:rsid w:val="00EE287E"/>
    <w:rsid w:val="00EE3010"/>
    <w:rsid w:val="00EE31D5"/>
    <w:rsid w:val="00EE548E"/>
    <w:rsid w:val="00EE6339"/>
    <w:rsid w:val="00EE6739"/>
    <w:rsid w:val="00EF049A"/>
    <w:rsid w:val="00EF0737"/>
    <w:rsid w:val="00EF0F89"/>
    <w:rsid w:val="00EF1D56"/>
    <w:rsid w:val="00EF2AF2"/>
    <w:rsid w:val="00EF2F40"/>
    <w:rsid w:val="00EF3546"/>
    <w:rsid w:val="00EF5115"/>
    <w:rsid w:val="00EF5D78"/>
    <w:rsid w:val="00EF5EF8"/>
    <w:rsid w:val="00EF5F19"/>
    <w:rsid w:val="00EF6D65"/>
    <w:rsid w:val="00EF797D"/>
    <w:rsid w:val="00F0068C"/>
    <w:rsid w:val="00F0097C"/>
    <w:rsid w:val="00F0179C"/>
    <w:rsid w:val="00F02600"/>
    <w:rsid w:val="00F03112"/>
    <w:rsid w:val="00F03A8F"/>
    <w:rsid w:val="00F03D16"/>
    <w:rsid w:val="00F03FAD"/>
    <w:rsid w:val="00F04449"/>
    <w:rsid w:val="00F04861"/>
    <w:rsid w:val="00F04A7B"/>
    <w:rsid w:val="00F04F0D"/>
    <w:rsid w:val="00F0533C"/>
    <w:rsid w:val="00F0572E"/>
    <w:rsid w:val="00F05C5E"/>
    <w:rsid w:val="00F05D61"/>
    <w:rsid w:val="00F06211"/>
    <w:rsid w:val="00F073C3"/>
    <w:rsid w:val="00F076DA"/>
    <w:rsid w:val="00F1076E"/>
    <w:rsid w:val="00F11265"/>
    <w:rsid w:val="00F11514"/>
    <w:rsid w:val="00F1178E"/>
    <w:rsid w:val="00F1204C"/>
    <w:rsid w:val="00F1206F"/>
    <w:rsid w:val="00F12C7B"/>
    <w:rsid w:val="00F1330D"/>
    <w:rsid w:val="00F13B83"/>
    <w:rsid w:val="00F1498E"/>
    <w:rsid w:val="00F14B87"/>
    <w:rsid w:val="00F1506D"/>
    <w:rsid w:val="00F1533D"/>
    <w:rsid w:val="00F16850"/>
    <w:rsid w:val="00F173A3"/>
    <w:rsid w:val="00F177E9"/>
    <w:rsid w:val="00F17AA3"/>
    <w:rsid w:val="00F17C11"/>
    <w:rsid w:val="00F2006A"/>
    <w:rsid w:val="00F201AB"/>
    <w:rsid w:val="00F203C7"/>
    <w:rsid w:val="00F204A1"/>
    <w:rsid w:val="00F207DC"/>
    <w:rsid w:val="00F22752"/>
    <w:rsid w:val="00F22FDA"/>
    <w:rsid w:val="00F23451"/>
    <w:rsid w:val="00F234B2"/>
    <w:rsid w:val="00F236E7"/>
    <w:rsid w:val="00F2458D"/>
    <w:rsid w:val="00F24FD3"/>
    <w:rsid w:val="00F25A3B"/>
    <w:rsid w:val="00F25D73"/>
    <w:rsid w:val="00F26535"/>
    <w:rsid w:val="00F26CC0"/>
    <w:rsid w:val="00F26CC9"/>
    <w:rsid w:val="00F273BF"/>
    <w:rsid w:val="00F27884"/>
    <w:rsid w:val="00F303E0"/>
    <w:rsid w:val="00F30C48"/>
    <w:rsid w:val="00F31CBE"/>
    <w:rsid w:val="00F32770"/>
    <w:rsid w:val="00F335C6"/>
    <w:rsid w:val="00F33BE6"/>
    <w:rsid w:val="00F34200"/>
    <w:rsid w:val="00F34CDD"/>
    <w:rsid w:val="00F35955"/>
    <w:rsid w:val="00F35BF0"/>
    <w:rsid w:val="00F366F5"/>
    <w:rsid w:val="00F37802"/>
    <w:rsid w:val="00F405CA"/>
    <w:rsid w:val="00F40BC4"/>
    <w:rsid w:val="00F41690"/>
    <w:rsid w:val="00F4197A"/>
    <w:rsid w:val="00F4213B"/>
    <w:rsid w:val="00F423BE"/>
    <w:rsid w:val="00F44098"/>
    <w:rsid w:val="00F44412"/>
    <w:rsid w:val="00F4567D"/>
    <w:rsid w:val="00F473F6"/>
    <w:rsid w:val="00F47A3A"/>
    <w:rsid w:val="00F508CF"/>
    <w:rsid w:val="00F52705"/>
    <w:rsid w:val="00F5288C"/>
    <w:rsid w:val="00F52B57"/>
    <w:rsid w:val="00F52F06"/>
    <w:rsid w:val="00F53A1F"/>
    <w:rsid w:val="00F53A75"/>
    <w:rsid w:val="00F55383"/>
    <w:rsid w:val="00F55C79"/>
    <w:rsid w:val="00F55FD7"/>
    <w:rsid w:val="00F5630B"/>
    <w:rsid w:val="00F567AB"/>
    <w:rsid w:val="00F5703E"/>
    <w:rsid w:val="00F5704D"/>
    <w:rsid w:val="00F60A3D"/>
    <w:rsid w:val="00F61401"/>
    <w:rsid w:val="00F618F7"/>
    <w:rsid w:val="00F61CA5"/>
    <w:rsid w:val="00F61E48"/>
    <w:rsid w:val="00F62F9E"/>
    <w:rsid w:val="00F64AA9"/>
    <w:rsid w:val="00F64C53"/>
    <w:rsid w:val="00F65D41"/>
    <w:rsid w:val="00F669FD"/>
    <w:rsid w:val="00F6708B"/>
    <w:rsid w:val="00F71CC6"/>
    <w:rsid w:val="00F720F0"/>
    <w:rsid w:val="00F72267"/>
    <w:rsid w:val="00F72A97"/>
    <w:rsid w:val="00F73E1D"/>
    <w:rsid w:val="00F74206"/>
    <w:rsid w:val="00F7436E"/>
    <w:rsid w:val="00F7475B"/>
    <w:rsid w:val="00F7518C"/>
    <w:rsid w:val="00F75218"/>
    <w:rsid w:val="00F76D23"/>
    <w:rsid w:val="00F779CB"/>
    <w:rsid w:val="00F77B82"/>
    <w:rsid w:val="00F8094F"/>
    <w:rsid w:val="00F80B59"/>
    <w:rsid w:val="00F80B87"/>
    <w:rsid w:val="00F8130D"/>
    <w:rsid w:val="00F813FA"/>
    <w:rsid w:val="00F81A50"/>
    <w:rsid w:val="00F81D11"/>
    <w:rsid w:val="00F82585"/>
    <w:rsid w:val="00F82CEF"/>
    <w:rsid w:val="00F82E3D"/>
    <w:rsid w:val="00F82E67"/>
    <w:rsid w:val="00F835A5"/>
    <w:rsid w:val="00F83693"/>
    <w:rsid w:val="00F84AD9"/>
    <w:rsid w:val="00F85F03"/>
    <w:rsid w:val="00F87545"/>
    <w:rsid w:val="00F900BC"/>
    <w:rsid w:val="00F91232"/>
    <w:rsid w:val="00F920C3"/>
    <w:rsid w:val="00F921FB"/>
    <w:rsid w:val="00F9319F"/>
    <w:rsid w:val="00F93FA7"/>
    <w:rsid w:val="00F9401C"/>
    <w:rsid w:val="00F946A3"/>
    <w:rsid w:val="00F94D13"/>
    <w:rsid w:val="00F9514A"/>
    <w:rsid w:val="00F951A9"/>
    <w:rsid w:val="00F9529C"/>
    <w:rsid w:val="00F95525"/>
    <w:rsid w:val="00F96A1C"/>
    <w:rsid w:val="00F96A78"/>
    <w:rsid w:val="00F9728E"/>
    <w:rsid w:val="00F97804"/>
    <w:rsid w:val="00FA08C4"/>
    <w:rsid w:val="00FA099F"/>
    <w:rsid w:val="00FA12E3"/>
    <w:rsid w:val="00FA1A1A"/>
    <w:rsid w:val="00FA320A"/>
    <w:rsid w:val="00FA32E0"/>
    <w:rsid w:val="00FA3557"/>
    <w:rsid w:val="00FA360A"/>
    <w:rsid w:val="00FA3E3D"/>
    <w:rsid w:val="00FA4A87"/>
    <w:rsid w:val="00FA5BFC"/>
    <w:rsid w:val="00FA6B65"/>
    <w:rsid w:val="00FA73BE"/>
    <w:rsid w:val="00FA7F2F"/>
    <w:rsid w:val="00FB0972"/>
    <w:rsid w:val="00FB1C6A"/>
    <w:rsid w:val="00FB2801"/>
    <w:rsid w:val="00FB39A9"/>
    <w:rsid w:val="00FB4849"/>
    <w:rsid w:val="00FB4C49"/>
    <w:rsid w:val="00FB5306"/>
    <w:rsid w:val="00FB5638"/>
    <w:rsid w:val="00FB5667"/>
    <w:rsid w:val="00FB5970"/>
    <w:rsid w:val="00FB5BAE"/>
    <w:rsid w:val="00FB638D"/>
    <w:rsid w:val="00FB6767"/>
    <w:rsid w:val="00FB691E"/>
    <w:rsid w:val="00FC021A"/>
    <w:rsid w:val="00FC032B"/>
    <w:rsid w:val="00FC060B"/>
    <w:rsid w:val="00FC10F3"/>
    <w:rsid w:val="00FC10FF"/>
    <w:rsid w:val="00FC148E"/>
    <w:rsid w:val="00FC18DB"/>
    <w:rsid w:val="00FC1FA2"/>
    <w:rsid w:val="00FC2552"/>
    <w:rsid w:val="00FC2A0F"/>
    <w:rsid w:val="00FC2CF8"/>
    <w:rsid w:val="00FC2E39"/>
    <w:rsid w:val="00FC3FF0"/>
    <w:rsid w:val="00FC5AA4"/>
    <w:rsid w:val="00FC6221"/>
    <w:rsid w:val="00FC6D2B"/>
    <w:rsid w:val="00FC6DD2"/>
    <w:rsid w:val="00FC6F93"/>
    <w:rsid w:val="00FC738F"/>
    <w:rsid w:val="00FC7646"/>
    <w:rsid w:val="00FC7A74"/>
    <w:rsid w:val="00FD212B"/>
    <w:rsid w:val="00FD230B"/>
    <w:rsid w:val="00FD24B5"/>
    <w:rsid w:val="00FD27A3"/>
    <w:rsid w:val="00FD27BE"/>
    <w:rsid w:val="00FD2D47"/>
    <w:rsid w:val="00FD3B14"/>
    <w:rsid w:val="00FD5AF5"/>
    <w:rsid w:val="00FD6B15"/>
    <w:rsid w:val="00FD70C0"/>
    <w:rsid w:val="00FD7CF9"/>
    <w:rsid w:val="00FD7E7A"/>
    <w:rsid w:val="00FD7F06"/>
    <w:rsid w:val="00FE00E3"/>
    <w:rsid w:val="00FE1468"/>
    <w:rsid w:val="00FE14D6"/>
    <w:rsid w:val="00FE15B1"/>
    <w:rsid w:val="00FE19A7"/>
    <w:rsid w:val="00FE1D7B"/>
    <w:rsid w:val="00FE2FE9"/>
    <w:rsid w:val="00FE30FB"/>
    <w:rsid w:val="00FE334C"/>
    <w:rsid w:val="00FE3663"/>
    <w:rsid w:val="00FE36FB"/>
    <w:rsid w:val="00FE3E4B"/>
    <w:rsid w:val="00FE4311"/>
    <w:rsid w:val="00FE4340"/>
    <w:rsid w:val="00FE43EC"/>
    <w:rsid w:val="00FE47E2"/>
    <w:rsid w:val="00FE4B58"/>
    <w:rsid w:val="00FE51EF"/>
    <w:rsid w:val="00FE54B6"/>
    <w:rsid w:val="00FE5DE6"/>
    <w:rsid w:val="00FE5F65"/>
    <w:rsid w:val="00FE71BC"/>
    <w:rsid w:val="00FF0494"/>
    <w:rsid w:val="00FF09E1"/>
    <w:rsid w:val="00FF0AE5"/>
    <w:rsid w:val="00FF0B61"/>
    <w:rsid w:val="00FF103D"/>
    <w:rsid w:val="00FF190F"/>
    <w:rsid w:val="00FF1CBF"/>
    <w:rsid w:val="00FF1D45"/>
    <w:rsid w:val="00FF23A5"/>
    <w:rsid w:val="00FF2931"/>
    <w:rsid w:val="00FF359C"/>
    <w:rsid w:val="00FF36F2"/>
    <w:rsid w:val="00FF3B42"/>
    <w:rsid w:val="00FF49DE"/>
    <w:rsid w:val="00FF4DA3"/>
    <w:rsid w:val="00FF512A"/>
    <w:rsid w:val="00FF5447"/>
    <w:rsid w:val="00FF6074"/>
    <w:rsid w:val="00FF6123"/>
    <w:rsid w:val="00FF67B5"/>
    <w:rsid w:val="0132473D"/>
    <w:rsid w:val="02076F1C"/>
    <w:rsid w:val="023A7385"/>
    <w:rsid w:val="024C1A38"/>
    <w:rsid w:val="02A91D81"/>
    <w:rsid w:val="03276536"/>
    <w:rsid w:val="037733E8"/>
    <w:rsid w:val="04FB35CE"/>
    <w:rsid w:val="059953A6"/>
    <w:rsid w:val="05BD3118"/>
    <w:rsid w:val="06073EC7"/>
    <w:rsid w:val="06111547"/>
    <w:rsid w:val="06897EFF"/>
    <w:rsid w:val="068E4E62"/>
    <w:rsid w:val="06C10448"/>
    <w:rsid w:val="06C46FE2"/>
    <w:rsid w:val="07251A70"/>
    <w:rsid w:val="07B51593"/>
    <w:rsid w:val="082C4FE6"/>
    <w:rsid w:val="08775C24"/>
    <w:rsid w:val="09112EF5"/>
    <w:rsid w:val="0969023C"/>
    <w:rsid w:val="09F71624"/>
    <w:rsid w:val="0A166AF3"/>
    <w:rsid w:val="0AE20BAA"/>
    <w:rsid w:val="0C057E37"/>
    <w:rsid w:val="0C5C5D16"/>
    <w:rsid w:val="0C795920"/>
    <w:rsid w:val="0D1D2F6F"/>
    <w:rsid w:val="0E2A1FC8"/>
    <w:rsid w:val="0E985F9A"/>
    <w:rsid w:val="0F144965"/>
    <w:rsid w:val="0F454036"/>
    <w:rsid w:val="0F6E5A6E"/>
    <w:rsid w:val="0F8F5336"/>
    <w:rsid w:val="0FB55A32"/>
    <w:rsid w:val="0FE9679C"/>
    <w:rsid w:val="10AC3D11"/>
    <w:rsid w:val="130F3CB5"/>
    <w:rsid w:val="131D6F95"/>
    <w:rsid w:val="13C8392B"/>
    <w:rsid w:val="13DD54DC"/>
    <w:rsid w:val="14326E99"/>
    <w:rsid w:val="174C7453"/>
    <w:rsid w:val="17731485"/>
    <w:rsid w:val="178A0EBF"/>
    <w:rsid w:val="17F91073"/>
    <w:rsid w:val="180A38AB"/>
    <w:rsid w:val="181061A1"/>
    <w:rsid w:val="190855FC"/>
    <w:rsid w:val="1A0A69F8"/>
    <w:rsid w:val="1A6159BF"/>
    <w:rsid w:val="1C5A2B21"/>
    <w:rsid w:val="1D022E50"/>
    <w:rsid w:val="1D0B1D55"/>
    <w:rsid w:val="1E574D9E"/>
    <w:rsid w:val="1E753B0D"/>
    <w:rsid w:val="1E8F75F0"/>
    <w:rsid w:val="1E9B1054"/>
    <w:rsid w:val="1EE00167"/>
    <w:rsid w:val="1F160235"/>
    <w:rsid w:val="1F1E1F67"/>
    <w:rsid w:val="1F2205F8"/>
    <w:rsid w:val="20A12F09"/>
    <w:rsid w:val="22796138"/>
    <w:rsid w:val="23AA0427"/>
    <w:rsid w:val="23BB589A"/>
    <w:rsid w:val="241635B9"/>
    <w:rsid w:val="24647C07"/>
    <w:rsid w:val="246B4C91"/>
    <w:rsid w:val="24770489"/>
    <w:rsid w:val="24DC4817"/>
    <w:rsid w:val="255A11A7"/>
    <w:rsid w:val="25CE197B"/>
    <w:rsid w:val="2606757C"/>
    <w:rsid w:val="2697098A"/>
    <w:rsid w:val="26B959DC"/>
    <w:rsid w:val="26C54199"/>
    <w:rsid w:val="270C7118"/>
    <w:rsid w:val="276F3F10"/>
    <w:rsid w:val="27923462"/>
    <w:rsid w:val="28604DA6"/>
    <w:rsid w:val="286B1703"/>
    <w:rsid w:val="2A0917CA"/>
    <w:rsid w:val="2A557025"/>
    <w:rsid w:val="2B3B53BD"/>
    <w:rsid w:val="2BB04507"/>
    <w:rsid w:val="2BFA427E"/>
    <w:rsid w:val="2C592CD0"/>
    <w:rsid w:val="2D126BAA"/>
    <w:rsid w:val="2D2C0D79"/>
    <w:rsid w:val="2DF63245"/>
    <w:rsid w:val="2E7D5CEC"/>
    <w:rsid w:val="2E997EC6"/>
    <w:rsid w:val="2EC4672C"/>
    <w:rsid w:val="2F7268D5"/>
    <w:rsid w:val="2F7E4D1E"/>
    <w:rsid w:val="2F8021C8"/>
    <w:rsid w:val="3068716B"/>
    <w:rsid w:val="30A46638"/>
    <w:rsid w:val="30CF5E22"/>
    <w:rsid w:val="311E044B"/>
    <w:rsid w:val="31660F56"/>
    <w:rsid w:val="3177633A"/>
    <w:rsid w:val="31AD6AB2"/>
    <w:rsid w:val="32002203"/>
    <w:rsid w:val="322B6518"/>
    <w:rsid w:val="340E12E0"/>
    <w:rsid w:val="340F4E7A"/>
    <w:rsid w:val="34A20B41"/>
    <w:rsid w:val="34B1099D"/>
    <w:rsid w:val="356C2617"/>
    <w:rsid w:val="35FE7713"/>
    <w:rsid w:val="366471B2"/>
    <w:rsid w:val="36DE12F2"/>
    <w:rsid w:val="374D7724"/>
    <w:rsid w:val="37CA45E8"/>
    <w:rsid w:val="37CE50AB"/>
    <w:rsid w:val="382D1EAA"/>
    <w:rsid w:val="384D75D2"/>
    <w:rsid w:val="38D3171A"/>
    <w:rsid w:val="39917588"/>
    <w:rsid w:val="3A104DD0"/>
    <w:rsid w:val="3A3047B5"/>
    <w:rsid w:val="3A65337B"/>
    <w:rsid w:val="3C716172"/>
    <w:rsid w:val="3D78139C"/>
    <w:rsid w:val="3DB66B25"/>
    <w:rsid w:val="3EAE1978"/>
    <w:rsid w:val="40047F17"/>
    <w:rsid w:val="403069D3"/>
    <w:rsid w:val="40B3559D"/>
    <w:rsid w:val="40E902F5"/>
    <w:rsid w:val="411F70BB"/>
    <w:rsid w:val="41846082"/>
    <w:rsid w:val="41A249C5"/>
    <w:rsid w:val="41EF1584"/>
    <w:rsid w:val="41FB5B69"/>
    <w:rsid w:val="424703D0"/>
    <w:rsid w:val="43186D49"/>
    <w:rsid w:val="433C187A"/>
    <w:rsid w:val="454873C2"/>
    <w:rsid w:val="465369BA"/>
    <w:rsid w:val="47440F4D"/>
    <w:rsid w:val="476E3D34"/>
    <w:rsid w:val="478D1B02"/>
    <w:rsid w:val="47FB336E"/>
    <w:rsid w:val="47FD4DEA"/>
    <w:rsid w:val="48150707"/>
    <w:rsid w:val="483F0CD2"/>
    <w:rsid w:val="48B20B9D"/>
    <w:rsid w:val="48E46C3C"/>
    <w:rsid w:val="493D4449"/>
    <w:rsid w:val="495A5625"/>
    <w:rsid w:val="498446D0"/>
    <w:rsid w:val="49B43282"/>
    <w:rsid w:val="4B307F16"/>
    <w:rsid w:val="4BC46339"/>
    <w:rsid w:val="4BC845F3"/>
    <w:rsid w:val="4BF46806"/>
    <w:rsid w:val="4C28386A"/>
    <w:rsid w:val="4D5D7F57"/>
    <w:rsid w:val="4F674399"/>
    <w:rsid w:val="4FA80021"/>
    <w:rsid w:val="505F26DF"/>
    <w:rsid w:val="507100A0"/>
    <w:rsid w:val="512F57EF"/>
    <w:rsid w:val="51A87A94"/>
    <w:rsid w:val="520D0F66"/>
    <w:rsid w:val="52306627"/>
    <w:rsid w:val="527B179A"/>
    <w:rsid w:val="54846A8C"/>
    <w:rsid w:val="55253D42"/>
    <w:rsid w:val="553D1BAE"/>
    <w:rsid w:val="55537607"/>
    <w:rsid w:val="55563E5A"/>
    <w:rsid w:val="55D81A86"/>
    <w:rsid w:val="55DE130B"/>
    <w:rsid w:val="55EF6684"/>
    <w:rsid w:val="57742B5F"/>
    <w:rsid w:val="578F4319"/>
    <w:rsid w:val="585752FD"/>
    <w:rsid w:val="58594131"/>
    <w:rsid w:val="59764A42"/>
    <w:rsid w:val="59867460"/>
    <w:rsid w:val="59D038F6"/>
    <w:rsid w:val="5A2703CF"/>
    <w:rsid w:val="5A3E4DB1"/>
    <w:rsid w:val="5AD73066"/>
    <w:rsid w:val="5BCF72D8"/>
    <w:rsid w:val="5BF93998"/>
    <w:rsid w:val="5D5546B9"/>
    <w:rsid w:val="5D562DC6"/>
    <w:rsid w:val="5DBD1701"/>
    <w:rsid w:val="5E0C7A82"/>
    <w:rsid w:val="5E1B3A56"/>
    <w:rsid w:val="5E7824C9"/>
    <w:rsid w:val="5EA64F3B"/>
    <w:rsid w:val="5F011031"/>
    <w:rsid w:val="5F942E25"/>
    <w:rsid w:val="5F9D1EC6"/>
    <w:rsid w:val="604B3CC4"/>
    <w:rsid w:val="606122A2"/>
    <w:rsid w:val="60C2740B"/>
    <w:rsid w:val="61BB5003"/>
    <w:rsid w:val="62D96BBE"/>
    <w:rsid w:val="64542A70"/>
    <w:rsid w:val="65316493"/>
    <w:rsid w:val="65573CC2"/>
    <w:rsid w:val="66B36B3A"/>
    <w:rsid w:val="683B0720"/>
    <w:rsid w:val="68A45648"/>
    <w:rsid w:val="68B50F84"/>
    <w:rsid w:val="68D7221A"/>
    <w:rsid w:val="69680FB6"/>
    <w:rsid w:val="69D9762A"/>
    <w:rsid w:val="6A481C33"/>
    <w:rsid w:val="6AB8181F"/>
    <w:rsid w:val="6AEB2E5A"/>
    <w:rsid w:val="6B00125C"/>
    <w:rsid w:val="6B2A53A5"/>
    <w:rsid w:val="6B6B3F10"/>
    <w:rsid w:val="6BD805A3"/>
    <w:rsid w:val="6C97426A"/>
    <w:rsid w:val="6D875776"/>
    <w:rsid w:val="6DE60E5A"/>
    <w:rsid w:val="6E957F0D"/>
    <w:rsid w:val="6EB23262"/>
    <w:rsid w:val="6EB35C70"/>
    <w:rsid w:val="707520CA"/>
    <w:rsid w:val="719802C0"/>
    <w:rsid w:val="71994237"/>
    <w:rsid w:val="71C938C1"/>
    <w:rsid w:val="72076AC6"/>
    <w:rsid w:val="728F637A"/>
    <w:rsid w:val="733337C8"/>
    <w:rsid w:val="73553B3B"/>
    <w:rsid w:val="74123008"/>
    <w:rsid w:val="74445FEC"/>
    <w:rsid w:val="75502DDF"/>
    <w:rsid w:val="75B7241E"/>
    <w:rsid w:val="76985AB4"/>
    <w:rsid w:val="769F132D"/>
    <w:rsid w:val="775C3EE3"/>
    <w:rsid w:val="776A6714"/>
    <w:rsid w:val="7880578A"/>
    <w:rsid w:val="788479DD"/>
    <w:rsid w:val="78A4749A"/>
    <w:rsid w:val="79E84B2D"/>
    <w:rsid w:val="7A4773C4"/>
    <w:rsid w:val="7A831FB1"/>
    <w:rsid w:val="7BEF1933"/>
    <w:rsid w:val="7C1830A2"/>
    <w:rsid w:val="7C453E0E"/>
    <w:rsid w:val="7C8C66DD"/>
    <w:rsid w:val="7CF60710"/>
    <w:rsid w:val="7D225826"/>
    <w:rsid w:val="7D466F9B"/>
    <w:rsid w:val="7D842909"/>
    <w:rsid w:val="7DFE8CC6"/>
    <w:rsid w:val="7E906220"/>
    <w:rsid w:val="7F162659"/>
    <w:rsid w:val="7F3F6176"/>
    <w:rsid w:val="7F7A251D"/>
    <w:rsid w:val="7FB86DEC"/>
    <w:rsid w:val="7FC71C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32"/>
    <w:qFormat/>
    <w:uiPriority w:val="0"/>
    <w:pPr>
      <w:keepNext/>
      <w:keepLines/>
      <w:spacing w:before="260" w:after="260" w:line="416" w:lineRule="auto"/>
      <w:outlineLvl w:val="1"/>
    </w:pPr>
    <w:rPr>
      <w:rFonts w:ascii="宋体" w:hAnsi="宋体"/>
      <w:b/>
      <w:bCs/>
      <w:sz w:val="24"/>
    </w:rPr>
  </w:style>
  <w:style w:type="paragraph" w:styleId="5">
    <w:name w:val="heading 3"/>
    <w:basedOn w:val="1"/>
    <w:next w:val="1"/>
    <w:link w:val="64"/>
    <w:qFormat/>
    <w:uiPriority w:val="0"/>
    <w:pPr>
      <w:keepNext/>
      <w:keepLines/>
      <w:outlineLvl w:val="2"/>
    </w:pPr>
    <w:rPr>
      <w:rFonts w:eastAsia="楷体_GB2312"/>
      <w:b/>
      <w:bCs/>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_Style 7"/>
    <w:basedOn w:val="1"/>
    <w:qFormat/>
    <w:uiPriority w:val="0"/>
    <w:pPr>
      <w:ind w:firstLine="420" w:firstLineChars="200"/>
    </w:pPr>
  </w:style>
  <w:style w:type="paragraph" w:styleId="6">
    <w:name w:val="Normal Indent"/>
    <w:basedOn w:val="1"/>
    <w:link w:val="44"/>
    <w:qFormat/>
    <w:uiPriority w:val="0"/>
    <w:pPr>
      <w:ind w:firstLine="420"/>
    </w:pPr>
    <w:rPr>
      <w:szCs w:val="20"/>
    </w:rPr>
  </w:style>
  <w:style w:type="paragraph" w:styleId="7">
    <w:name w:val="annotation text"/>
    <w:basedOn w:val="1"/>
    <w:link w:val="61"/>
    <w:qFormat/>
    <w:uiPriority w:val="0"/>
    <w:pPr>
      <w:jc w:val="left"/>
    </w:pPr>
    <w:rPr>
      <w:rFonts w:ascii="Tahoma" w:hAnsi="Tahoma"/>
    </w:rPr>
  </w:style>
  <w:style w:type="paragraph" w:styleId="8">
    <w:name w:val="Body Text"/>
    <w:basedOn w:val="1"/>
    <w:link w:val="33"/>
    <w:qFormat/>
    <w:uiPriority w:val="0"/>
    <w:pPr>
      <w:spacing w:after="120"/>
    </w:pPr>
    <w:rPr>
      <w:rFonts w:ascii="Calibri" w:hAnsi="Calibri"/>
    </w:rPr>
  </w:style>
  <w:style w:type="paragraph" w:styleId="9">
    <w:name w:val="Body Text Indent"/>
    <w:basedOn w:val="1"/>
    <w:link w:val="34"/>
    <w:qFormat/>
    <w:uiPriority w:val="0"/>
    <w:pPr>
      <w:spacing w:after="120"/>
      <w:ind w:left="420" w:leftChars="200"/>
    </w:pPr>
    <w:rPr>
      <w:rFonts w:ascii="Calibri" w:hAnsi="Calibri"/>
    </w:rPr>
  </w:style>
  <w:style w:type="paragraph" w:styleId="10">
    <w:name w:val="List 2"/>
    <w:basedOn w:val="1"/>
    <w:qFormat/>
    <w:uiPriority w:val="0"/>
    <w:pPr>
      <w:ind w:left="100" w:leftChars="200" w:hanging="200" w:hangingChars="200"/>
    </w:pPr>
    <w:rPr>
      <w:rFonts w:asciiTheme="minorHAnsi" w:hAnsiTheme="minorHAnsi" w:eastAsiaTheme="minorEastAsia" w:cstheme="minorBidi"/>
    </w:rPr>
  </w:style>
  <w:style w:type="paragraph" w:styleId="11">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2">
    <w:name w:val="Plain Text"/>
    <w:basedOn w:val="1"/>
    <w:next w:val="1"/>
    <w:link w:val="35"/>
    <w:qFormat/>
    <w:uiPriority w:val="0"/>
    <w:pPr>
      <w:spacing w:beforeLines="50" w:afterLines="50" w:line="400" w:lineRule="exact"/>
    </w:pPr>
    <w:rPr>
      <w:rFonts w:ascii="宋体" w:hAnsi="Courier New"/>
      <w:sz w:val="24"/>
    </w:rPr>
  </w:style>
  <w:style w:type="paragraph" w:styleId="13">
    <w:name w:val="Body Text Indent 2"/>
    <w:basedOn w:val="1"/>
    <w:link w:val="58"/>
    <w:unhideWhenUsed/>
    <w:qFormat/>
    <w:uiPriority w:val="99"/>
    <w:pPr>
      <w:spacing w:after="120" w:line="480" w:lineRule="auto"/>
      <w:ind w:left="420" w:leftChars="200"/>
    </w:pPr>
  </w:style>
  <w:style w:type="paragraph" w:styleId="14">
    <w:name w:val="Balloon Text"/>
    <w:basedOn w:val="1"/>
    <w:link w:val="42"/>
    <w:unhideWhenUsed/>
    <w:qFormat/>
    <w:uiPriority w:val="0"/>
    <w:rPr>
      <w:sz w:val="18"/>
      <w:szCs w:val="18"/>
    </w:rPr>
  </w:style>
  <w:style w:type="paragraph" w:styleId="15">
    <w:name w:val="footer"/>
    <w:basedOn w:val="1"/>
    <w:link w:val="36"/>
    <w:unhideWhenUsed/>
    <w:qFormat/>
    <w:uiPriority w:val="0"/>
    <w:pPr>
      <w:tabs>
        <w:tab w:val="center" w:pos="4153"/>
        <w:tab w:val="right" w:pos="8306"/>
      </w:tabs>
      <w:snapToGrid w:val="0"/>
      <w:jc w:val="left"/>
    </w:pPr>
    <w:rPr>
      <w:sz w:val="18"/>
      <w:szCs w:val="18"/>
    </w:rPr>
  </w:style>
  <w:style w:type="paragraph" w:styleId="16">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0"/>
    <w:pPr>
      <w:widowControl/>
      <w:spacing w:after="100" w:line="259" w:lineRule="auto"/>
      <w:jc w:val="left"/>
    </w:pPr>
    <w:rPr>
      <w:rFonts w:asciiTheme="minorHAnsi" w:hAnsiTheme="minorHAnsi" w:eastAsiaTheme="minorEastAsia"/>
      <w:kern w:val="0"/>
      <w:sz w:val="22"/>
      <w:szCs w:val="22"/>
    </w:rPr>
  </w:style>
  <w:style w:type="paragraph" w:styleId="18">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9">
    <w:name w:val="Body Text 2"/>
    <w:basedOn w:val="1"/>
    <w:link w:val="38"/>
    <w:qFormat/>
    <w:uiPriority w:val="0"/>
    <w:pPr>
      <w:widowControl/>
      <w:snapToGrid w:val="0"/>
      <w:spacing w:before="50" w:afterLines="50" w:line="400" w:lineRule="exact"/>
      <w:jc w:val="left"/>
    </w:pPr>
    <w:rPr>
      <w:rFonts w:ascii="宋体" w:hAnsi="宋体"/>
      <w:color w:val="000000"/>
      <w:sz w:val="24"/>
    </w:rPr>
  </w:style>
  <w:style w:type="paragraph" w:styleId="20">
    <w:name w:val="HTML Preformatted"/>
    <w:basedOn w:val="1"/>
    <w:link w:val="7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1">
    <w:name w:val="Normal (Web)"/>
    <w:basedOn w:val="1"/>
    <w:qFormat/>
    <w:uiPriority w:val="0"/>
    <w:pPr>
      <w:widowControl/>
      <w:spacing w:before="100" w:beforeAutospacing="1" w:after="100" w:afterAutospacing="1"/>
      <w:jc w:val="left"/>
    </w:pPr>
    <w:rPr>
      <w:kern w:val="0"/>
      <w:sz w:val="24"/>
    </w:rPr>
  </w:style>
  <w:style w:type="paragraph" w:styleId="22">
    <w:name w:val="Body Text First Indent 2"/>
    <w:basedOn w:val="9"/>
    <w:link w:val="39"/>
    <w:unhideWhenUsed/>
    <w:qFormat/>
    <w:uiPriority w:val="99"/>
    <w:pPr>
      <w:ind w:firstLine="420" w:firstLineChars="200"/>
    </w:pPr>
    <w:rPr>
      <w:rFonts w:ascii="Times New Roman" w:hAnsi="Times New Roman"/>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FollowedHyperlink"/>
    <w:basedOn w:val="25"/>
    <w:unhideWhenUsed/>
    <w:qFormat/>
    <w:uiPriority w:val="99"/>
    <w:rPr>
      <w:color w:val="800080" w:themeColor="followedHyperlink"/>
      <w:u w:val="single"/>
    </w:rPr>
  </w:style>
  <w:style w:type="character" w:styleId="28">
    <w:name w:val="line number"/>
    <w:basedOn w:val="25"/>
    <w:qFormat/>
    <w:uiPriority w:val="0"/>
    <w:rPr>
      <w:rFonts w:ascii="Arial" w:hAnsi="Arial" w:eastAsia="黑体" w:cs="Arial"/>
      <w:snapToGrid w:val="0"/>
      <w:kern w:val="0"/>
      <w:szCs w:val="21"/>
    </w:rPr>
  </w:style>
  <w:style w:type="character" w:styleId="29">
    <w:name w:val="Hyperlink"/>
    <w:qFormat/>
    <w:uiPriority w:val="0"/>
    <w:rPr>
      <w:color w:val="0000FF"/>
      <w:u w:val="single"/>
    </w:rPr>
  </w:style>
  <w:style w:type="character" w:styleId="30">
    <w:name w:val="annotation reference"/>
    <w:qFormat/>
    <w:uiPriority w:val="0"/>
    <w:rPr>
      <w:sz w:val="21"/>
      <w:szCs w:val="21"/>
    </w:rPr>
  </w:style>
  <w:style w:type="paragraph" w:customStyle="1" w:styleId="31">
    <w:name w:val="首行缩进"/>
    <w:basedOn w:val="1"/>
    <w:qFormat/>
    <w:uiPriority w:val="0"/>
    <w:pPr>
      <w:spacing w:line="360" w:lineRule="auto"/>
      <w:ind w:firstLine="480" w:firstLineChars="200"/>
      <w:jc w:val="left"/>
    </w:pPr>
    <w:rPr>
      <w:rFonts w:ascii="宋体" w:hAnsi="宋体"/>
      <w:sz w:val="24"/>
    </w:rPr>
  </w:style>
  <w:style w:type="character" w:customStyle="1" w:styleId="32">
    <w:name w:val="标题 2 Char"/>
    <w:basedOn w:val="25"/>
    <w:link w:val="4"/>
    <w:qFormat/>
    <w:uiPriority w:val="0"/>
    <w:rPr>
      <w:rFonts w:ascii="宋体" w:hAnsi="宋体" w:eastAsia="宋体" w:cs="Times New Roman"/>
      <w:b/>
      <w:bCs/>
      <w:sz w:val="24"/>
      <w:szCs w:val="24"/>
    </w:rPr>
  </w:style>
  <w:style w:type="character" w:customStyle="1" w:styleId="33">
    <w:name w:val="正文文本 Char"/>
    <w:basedOn w:val="25"/>
    <w:link w:val="8"/>
    <w:qFormat/>
    <w:uiPriority w:val="0"/>
    <w:rPr>
      <w:rFonts w:ascii="Calibri" w:hAnsi="Calibri" w:eastAsia="宋体" w:cs="Times New Roman"/>
      <w:szCs w:val="24"/>
    </w:rPr>
  </w:style>
  <w:style w:type="character" w:customStyle="1" w:styleId="34">
    <w:name w:val="正文文本缩进 Char"/>
    <w:basedOn w:val="25"/>
    <w:link w:val="9"/>
    <w:qFormat/>
    <w:uiPriority w:val="0"/>
    <w:rPr>
      <w:rFonts w:ascii="Calibri" w:hAnsi="Calibri" w:eastAsia="宋体" w:cs="Times New Roman"/>
      <w:szCs w:val="24"/>
    </w:rPr>
  </w:style>
  <w:style w:type="character" w:customStyle="1" w:styleId="35">
    <w:name w:val="纯文本 Char"/>
    <w:basedOn w:val="25"/>
    <w:link w:val="12"/>
    <w:qFormat/>
    <w:uiPriority w:val="0"/>
    <w:rPr>
      <w:rFonts w:ascii="宋体" w:hAnsi="Courier New" w:eastAsia="宋体" w:cs="Times New Roman"/>
      <w:sz w:val="24"/>
      <w:szCs w:val="24"/>
    </w:rPr>
  </w:style>
  <w:style w:type="character" w:customStyle="1" w:styleId="36">
    <w:name w:val="页脚 Char"/>
    <w:basedOn w:val="25"/>
    <w:link w:val="15"/>
    <w:qFormat/>
    <w:uiPriority w:val="0"/>
    <w:rPr>
      <w:rFonts w:ascii="Times New Roman" w:hAnsi="Times New Roman" w:eastAsia="宋体" w:cs="Times New Roman"/>
      <w:sz w:val="18"/>
      <w:szCs w:val="18"/>
    </w:rPr>
  </w:style>
  <w:style w:type="character" w:customStyle="1" w:styleId="37">
    <w:name w:val="页眉 Char"/>
    <w:basedOn w:val="25"/>
    <w:link w:val="16"/>
    <w:qFormat/>
    <w:uiPriority w:val="0"/>
    <w:rPr>
      <w:rFonts w:ascii="Times New Roman" w:hAnsi="Times New Roman" w:eastAsia="宋体" w:cs="Times New Roman"/>
      <w:sz w:val="18"/>
      <w:szCs w:val="18"/>
    </w:rPr>
  </w:style>
  <w:style w:type="character" w:customStyle="1" w:styleId="38">
    <w:name w:val="正文文本 2 Char"/>
    <w:basedOn w:val="25"/>
    <w:link w:val="19"/>
    <w:qFormat/>
    <w:uiPriority w:val="0"/>
    <w:rPr>
      <w:rFonts w:ascii="宋体" w:hAnsi="宋体" w:eastAsia="宋体" w:cs="Times New Roman"/>
      <w:color w:val="000000"/>
      <w:sz w:val="24"/>
      <w:szCs w:val="24"/>
    </w:rPr>
  </w:style>
  <w:style w:type="character" w:customStyle="1" w:styleId="39">
    <w:name w:val="正文首行缩进 2 Char"/>
    <w:basedOn w:val="34"/>
    <w:link w:val="22"/>
    <w:semiHidden/>
    <w:qFormat/>
    <w:uiPriority w:val="99"/>
    <w:rPr>
      <w:rFonts w:ascii="Times New Roman" w:hAnsi="Times New Roman" w:eastAsia="宋体" w:cs="Times New Roman"/>
      <w:szCs w:val="24"/>
    </w:rPr>
  </w:style>
  <w:style w:type="paragraph" w:customStyle="1" w:styleId="40">
    <w:name w:val="*正文"/>
    <w:basedOn w:val="1"/>
    <w:link w:val="87"/>
    <w:qFormat/>
    <w:uiPriority w:val="0"/>
    <w:pPr>
      <w:spacing w:line="360" w:lineRule="auto"/>
      <w:ind w:firstLine="200" w:firstLineChars="200"/>
    </w:pPr>
    <w:rPr>
      <w:rFonts w:ascii="宋体" w:hAnsi="宋体" w:cstheme="minorBidi"/>
      <w:sz w:val="22"/>
    </w:rPr>
  </w:style>
  <w:style w:type="character" w:customStyle="1" w:styleId="41">
    <w:name w:val="font61"/>
    <w:basedOn w:val="25"/>
    <w:qFormat/>
    <w:uiPriority w:val="0"/>
    <w:rPr>
      <w:rFonts w:hint="eastAsia" w:ascii="宋体" w:hAnsi="宋体" w:eastAsia="宋体" w:cs="宋体"/>
      <w:color w:val="000000"/>
      <w:sz w:val="22"/>
      <w:szCs w:val="22"/>
      <w:u w:val="none"/>
    </w:rPr>
  </w:style>
  <w:style w:type="character" w:customStyle="1" w:styleId="42">
    <w:name w:val="批注框文本 Char"/>
    <w:basedOn w:val="25"/>
    <w:link w:val="14"/>
    <w:qFormat/>
    <w:uiPriority w:val="0"/>
    <w:rPr>
      <w:rFonts w:ascii="Times New Roman" w:hAnsi="Times New Roman" w:eastAsia="宋体" w:cs="Times New Roman"/>
      <w:sz w:val="18"/>
      <w:szCs w:val="18"/>
    </w:rPr>
  </w:style>
  <w:style w:type="character" w:customStyle="1" w:styleId="43">
    <w:name w:val="纯文本 Char1"/>
    <w:basedOn w:val="25"/>
    <w:qFormat/>
    <w:uiPriority w:val="0"/>
    <w:rPr>
      <w:rFonts w:ascii="宋体" w:hAnsi="Courier New" w:eastAsia="宋体" w:cs="Times New Roman"/>
      <w:sz w:val="24"/>
      <w:szCs w:val="24"/>
    </w:rPr>
  </w:style>
  <w:style w:type="character" w:customStyle="1" w:styleId="44">
    <w:name w:val="正文缩进 Char"/>
    <w:basedOn w:val="25"/>
    <w:link w:val="6"/>
    <w:qFormat/>
    <w:uiPriority w:val="0"/>
    <w:rPr>
      <w:rFonts w:ascii="Times New Roman" w:hAnsi="Times New Roman" w:eastAsia="宋体" w:cs="Times New Roman"/>
      <w:szCs w:val="20"/>
    </w:rPr>
  </w:style>
  <w:style w:type="character" w:customStyle="1" w:styleId="45">
    <w:name w:val="正文文本缩进 Char1"/>
    <w:basedOn w:val="25"/>
    <w:qFormat/>
    <w:uiPriority w:val="0"/>
    <w:rPr>
      <w:rFonts w:ascii="Calibri" w:hAnsi="Calibri" w:eastAsia="宋体" w:cs="Times New Roman"/>
      <w:szCs w:val="24"/>
    </w:rPr>
  </w:style>
  <w:style w:type="paragraph" w:customStyle="1" w:styleId="46">
    <w:name w:val="列出段落1"/>
    <w:basedOn w:val="1"/>
    <w:link w:val="88"/>
    <w:qFormat/>
    <w:uiPriority w:val="34"/>
    <w:pPr>
      <w:ind w:firstLine="420" w:firstLineChars="200"/>
    </w:pPr>
    <w:rPr>
      <w:rFonts w:ascii="Calibri" w:hAnsi="Calibri" w:cs="黑体"/>
    </w:rPr>
  </w:style>
  <w:style w:type="character" w:customStyle="1" w:styleId="47">
    <w:name w:val="font41"/>
    <w:basedOn w:val="25"/>
    <w:qFormat/>
    <w:uiPriority w:val="0"/>
    <w:rPr>
      <w:rFonts w:hint="eastAsia" w:ascii="宋体" w:hAnsi="宋体" w:eastAsia="宋体" w:cs="宋体"/>
      <w:b/>
      <w:color w:val="000000"/>
      <w:sz w:val="20"/>
      <w:szCs w:val="20"/>
      <w:u w:val="none"/>
    </w:rPr>
  </w:style>
  <w:style w:type="character" w:customStyle="1" w:styleId="48">
    <w:name w:val="标题 1 Char"/>
    <w:basedOn w:val="25"/>
    <w:link w:val="3"/>
    <w:qFormat/>
    <w:uiPriority w:val="0"/>
    <w:rPr>
      <w:rFonts w:ascii="Calibri" w:hAnsi="Calibri" w:eastAsia="宋体" w:cs="Times New Roman"/>
      <w:b/>
      <w:bCs/>
      <w:kern w:val="44"/>
      <w:sz w:val="44"/>
      <w:szCs w:val="44"/>
    </w:rPr>
  </w:style>
  <w:style w:type="character" w:customStyle="1" w:styleId="49">
    <w:name w:val="4 Char"/>
    <w:link w:val="50"/>
    <w:qFormat/>
    <w:uiPriority w:val="0"/>
    <w:rPr>
      <w:rFonts w:eastAsia="仿宋_GB2312"/>
      <w:sz w:val="32"/>
      <w:szCs w:val="24"/>
    </w:rPr>
  </w:style>
  <w:style w:type="paragraph" w:customStyle="1" w:styleId="50">
    <w:name w:val="4"/>
    <w:basedOn w:val="1"/>
    <w:link w:val="49"/>
    <w:qFormat/>
    <w:uiPriority w:val="0"/>
    <w:pPr>
      <w:spacing w:line="360" w:lineRule="auto"/>
      <w:ind w:firstLine="640" w:firstLineChars="200"/>
    </w:pPr>
    <w:rPr>
      <w:rFonts w:eastAsia="仿宋_GB2312" w:asciiTheme="minorHAnsi" w:hAnsiTheme="minorHAnsi" w:cstheme="minorBidi"/>
      <w:sz w:val="32"/>
    </w:rPr>
  </w:style>
  <w:style w:type="character" w:customStyle="1" w:styleId="51">
    <w:name w:val="3 Char"/>
    <w:link w:val="52"/>
    <w:qFormat/>
    <w:uiPriority w:val="0"/>
    <w:rPr>
      <w:rFonts w:eastAsia="仿宋_GB2312"/>
      <w:b/>
      <w:sz w:val="32"/>
      <w:szCs w:val="24"/>
    </w:rPr>
  </w:style>
  <w:style w:type="paragraph" w:customStyle="1" w:styleId="52">
    <w:name w:val="3"/>
    <w:basedOn w:val="1"/>
    <w:link w:val="51"/>
    <w:qFormat/>
    <w:uiPriority w:val="0"/>
    <w:pPr>
      <w:spacing w:beforeLines="50" w:afterLines="50" w:line="360" w:lineRule="auto"/>
    </w:pPr>
    <w:rPr>
      <w:rFonts w:eastAsia="仿宋_GB2312" w:asciiTheme="minorHAnsi" w:hAnsiTheme="minorHAnsi" w:cstheme="minorBidi"/>
      <w:b/>
      <w:sz w:val="32"/>
    </w:rPr>
  </w:style>
  <w:style w:type="paragraph" w:customStyle="1" w:styleId="53">
    <w:name w:val="1"/>
    <w:basedOn w:val="1"/>
    <w:qFormat/>
    <w:uiPriority w:val="0"/>
    <w:pPr>
      <w:spacing w:beforeLines="50" w:afterLines="50" w:line="360" w:lineRule="auto"/>
    </w:pPr>
    <w:rPr>
      <w:rFonts w:eastAsia="仿宋_GB2312"/>
      <w:b/>
      <w:sz w:val="32"/>
    </w:rPr>
  </w:style>
  <w:style w:type="paragraph" w:customStyle="1" w:styleId="54">
    <w:name w:val="正文ok"/>
    <w:basedOn w:val="1"/>
    <w:qFormat/>
    <w:uiPriority w:val="0"/>
    <w:pPr>
      <w:spacing w:beforeLines="50" w:afterLines="50" w:line="480" w:lineRule="auto"/>
      <w:ind w:firstLine="200" w:firstLineChars="200"/>
    </w:pPr>
    <w:rPr>
      <w:rFonts w:ascii="Calibri" w:hAnsi="Calibri"/>
      <w:sz w:val="28"/>
    </w:rPr>
  </w:style>
  <w:style w:type="paragraph" w:customStyle="1" w:styleId="55">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56">
    <w:name w:val="正文2 Char Char"/>
    <w:link w:val="57"/>
    <w:qFormat/>
    <w:uiPriority w:val="0"/>
    <w:rPr>
      <w:rFonts w:eastAsia="宋体"/>
      <w:sz w:val="24"/>
    </w:rPr>
  </w:style>
  <w:style w:type="paragraph" w:customStyle="1" w:styleId="57">
    <w:name w:val="正文2"/>
    <w:basedOn w:val="1"/>
    <w:link w:val="56"/>
    <w:qFormat/>
    <w:uiPriority w:val="0"/>
    <w:pPr>
      <w:adjustRightInd w:val="0"/>
      <w:spacing w:before="156" w:line="360" w:lineRule="auto"/>
      <w:ind w:firstLine="510" w:firstLineChars="200"/>
    </w:pPr>
    <w:rPr>
      <w:rFonts w:asciiTheme="minorHAnsi" w:hAnsiTheme="minorHAnsi" w:cstheme="minorBidi"/>
      <w:sz w:val="24"/>
      <w:szCs w:val="22"/>
    </w:rPr>
  </w:style>
  <w:style w:type="character" w:customStyle="1" w:styleId="58">
    <w:name w:val="正文文本缩进 2 Char"/>
    <w:basedOn w:val="25"/>
    <w:link w:val="13"/>
    <w:semiHidden/>
    <w:qFormat/>
    <w:uiPriority w:val="99"/>
    <w:rPr>
      <w:rFonts w:ascii="Times New Roman" w:hAnsi="Times New Roman" w:eastAsia="宋体" w:cs="Times New Roman"/>
      <w:szCs w:val="24"/>
    </w:rPr>
  </w:style>
  <w:style w:type="paragraph" w:customStyle="1" w:styleId="59">
    <w:name w:val="正文1"/>
    <w:basedOn w:val="1"/>
    <w:qFormat/>
    <w:uiPriority w:val="0"/>
    <w:pPr>
      <w:adjustRightInd w:val="0"/>
      <w:spacing w:line="318" w:lineRule="atLeast"/>
      <w:ind w:left="369" w:firstLine="369"/>
      <w:textAlignment w:val="baseline"/>
    </w:pPr>
    <w:rPr>
      <w:rFonts w:ascii="宋体"/>
      <w:szCs w:val="20"/>
    </w:rPr>
  </w:style>
  <w:style w:type="paragraph" w:customStyle="1" w:styleId="60">
    <w:name w:val="正文段"/>
    <w:basedOn w:val="1"/>
    <w:qFormat/>
    <w:uiPriority w:val="0"/>
    <w:pPr>
      <w:widowControl/>
      <w:snapToGrid w:val="0"/>
      <w:spacing w:afterLines="50"/>
      <w:ind w:firstLine="200" w:firstLineChars="200"/>
    </w:pPr>
    <w:rPr>
      <w:rFonts w:ascii="Calibri" w:hAnsi="Calibri"/>
      <w:kern w:val="0"/>
      <w:sz w:val="24"/>
      <w:szCs w:val="20"/>
    </w:rPr>
  </w:style>
  <w:style w:type="character" w:customStyle="1" w:styleId="61">
    <w:name w:val="批注文字 Char"/>
    <w:basedOn w:val="25"/>
    <w:link w:val="7"/>
    <w:qFormat/>
    <w:uiPriority w:val="0"/>
    <w:rPr>
      <w:rFonts w:ascii="Tahoma" w:hAnsi="Tahoma" w:eastAsia="宋体" w:cs="Times New Roman"/>
      <w:szCs w:val="24"/>
    </w:rPr>
  </w:style>
  <w:style w:type="character" w:customStyle="1" w:styleId="62">
    <w:name w:val="font11"/>
    <w:basedOn w:val="25"/>
    <w:qFormat/>
    <w:uiPriority w:val="0"/>
    <w:rPr>
      <w:rFonts w:hint="eastAsia" w:ascii="宋体" w:hAnsi="宋体" w:eastAsia="宋体" w:cs="宋体"/>
      <w:color w:val="000000"/>
      <w:sz w:val="23"/>
      <w:szCs w:val="23"/>
      <w:u w:val="none"/>
    </w:rPr>
  </w:style>
  <w:style w:type="character" w:customStyle="1" w:styleId="63">
    <w:name w:val="font31"/>
    <w:basedOn w:val="25"/>
    <w:qFormat/>
    <w:uiPriority w:val="0"/>
    <w:rPr>
      <w:rFonts w:hint="default" w:ascii="Times New Roman" w:hAnsi="Times New Roman" w:cs="Times New Roman"/>
      <w:color w:val="000000"/>
      <w:sz w:val="23"/>
      <w:szCs w:val="23"/>
      <w:u w:val="none"/>
    </w:rPr>
  </w:style>
  <w:style w:type="character" w:customStyle="1" w:styleId="64">
    <w:name w:val="标题 3 Char"/>
    <w:link w:val="5"/>
    <w:qFormat/>
    <w:locked/>
    <w:uiPriority w:val="0"/>
    <w:rPr>
      <w:rFonts w:eastAsia="楷体_GB2312"/>
      <w:b/>
      <w:bCs/>
      <w:szCs w:val="32"/>
    </w:rPr>
  </w:style>
  <w:style w:type="character" w:customStyle="1" w:styleId="65">
    <w:name w:val="font21"/>
    <w:basedOn w:val="25"/>
    <w:qFormat/>
    <w:uiPriority w:val="0"/>
    <w:rPr>
      <w:rFonts w:hint="eastAsia" w:ascii="宋体" w:hAnsi="宋体" w:eastAsia="宋体" w:cs="宋体"/>
      <w:color w:val="000000"/>
      <w:sz w:val="23"/>
      <w:szCs w:val="23"/>
      <w:u w:val="none"/>
    </w:rPr>
  </w:style>
  <w:style w:type="character" w:customStyle="1" w:styleId="66">
    <w:name w:val="font51"/>
    <w:basedOn w:val="25"/>
    <w:qFormat/>
    <w:uiPriority w:val="0"/>
    <w:rPr>
      <w:rFonts w:hint="default" w:ascii="Times New Roman" w:hAnsi="Times New Roman" w:cs="Times New Roman"/>
      <w:color w:val="000000"/>
      <w:sz w:val="23"/>
      <w:szCs w:val="23"/>
      <w:u w:val="none"/>
    </w:rPr>
  </w:style>
  <w:style w:type="character" w:customStyle="1" w:styleId="67">
    <w:name w:val="font81"/>
    <w:basedOn w:val="25"/>
    <w:qFormat/>
    <w:uiPriority w:val="0"/>
    <w:rPr>
      <w:rFonts w:hint="default" w:ascii="Times New Roman" w:hAnsi="Times New Roman" w:cs="Times New Roman"/>
      <w:b/>
      <w:color w:val="000000"/>
      <w:sz w:val="23"/>
      <w:szCs w:val="23"/>
      <w:u w:val="none"/>
    </w:rPr>
  </w:style>
  <w:style w:type="paragraph" w:customStyle="1" w:styleId="68">
    <w:name w:val="_Style 2"/>
    <w:basedOn w:val="1"/>
    <w:qFormat/>
    <w:uiPriority w:val="34"/>
    <w:pPr>
      <w:autoSpaceDE w:val="0"/>
      <w:autoSpaceDN w:val="0"/>
      <w:adjustRightInd w:val="0"/>
      <w:ind w:firstLine="420" w:firstLineChars="200"/>
    </w:pPr>
    <w:rPr>
      <w:color w:val="000000"/>
      <w:kern w:val="0"/>
      <w:szCs w:val="21"/>
    </w:rPr>
  </w:style>
  <w:style w:type="paragraph" w:customStyle="1" w:styleId="69">
    <w:name w:val="00正文"/>
    <w:basedOn w:val="1"/>
    <w:qFormat/>
    <w:uiPriority w:val="0"/>
    <w:pPr>
      <w:snapToGrid w:val="0"/>
      <w:spacing w:line="360" w:lineRule="exact"/>
      <w:ind w:firstLine="200" w:firstLineChars="200"/>
    </w:pPr>
    <w:rPr>
      <w:szCs w:val="22"/>
    </w:rPr>
  </w:style>
  <w:style w:type="character" w:customStyle="1" w:styleId="70">
    <w:name w:val="HTML 预设格式 Char"/>
    <w:basedOn w:val="25"/>
    <w:link w:val="20"/>
    <w:semiHidden/>
    <w:qFormat/>
    <w:uiPriority w:val="99"/>
    <w:rPr>
      <w:rFonts w:ascii="宋体" w:hAnsi="宋体"/>
      <w:sz w:val="24"/>
      <w:szCs w:val="24"/>
    </w:rPr>
  </w:style>
  <w:style w:type="character" w:customStyle="1" w:styleId="71">
    <w:name w:val="font01"/>
    <w:basedOn w:val="25"/>
    <w:qFormat/>
    <w:uiPriority w:val="0"/>
    <w:rPr>
      <w:rFonts w:hint="eastAsia" w:ascii="宋体" w:hAnsi="宋体" w:eastAsia="宋体" w:cs="宋体"/>
      <w:b/>
      <w:color w:val="000000"/>
      <w:sz w:val="36"/>
      <w:szCs w:val="36"/>
      <w:u w:val="none"/>
      <w:vertAlign w:val="subscript"/>
    </w:rPr>
  </w:style>
  <w:style w:type="character" w:customStyle="1" w:styleId="72">
    <w:name w:val="font122"/>
    <w:basedOn w:val="25"/>
    <w:qFormat/>
    <w:uiPriority w:val="0"/>
    <w:rPr>
      <w:rFonts w:hint="eastAsia" w:ascii="宋体" w:hAnsi="宋体" w:eastAsia="宋体" w:cs="宋体"/>
      <w:color w:val="000000"/>
      <w:sz w:val="24"/>
      <w:szCs w:val="24"/>
      <w:u w:val="none"/>
    </w:rPr>
  </w:style>
  <w:style w:type="paragraph" w:customStyle="1" w:styleId="7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TOC 标题1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76">
    <w:name w:val="列出段落111"/>
    <w:basedOn w:val="1"/>
    <w:qFormat/>
    <w:uiPriority w:val="34"/>
    <w:pPr>
      <w:ind w:firstLine="420" w:firstLineChars="200"/>
    </w:pPr>
    <w:rPr>
      <w:rFonts w:ascii="Calibri" w:hAnsi="Calibri"/>
    </w:rPr>
  </w:style>
  <w:style w:type="paragraph" w:customStyle="1" w:styleId="77">
    <w:name w:val="Table Paragraph"/>
    <w:basedOn w:val="1"/>
    <w:qFormat/>
    <w:uiPriority w:val="1"/>
    <w:rPr>
      <w:rFonts w:ascii="仿宋" w:hAnsi="仿宋" w:eastAsia="仿宋" w:cs="仿宋"/>
      <w:lang w:val="zh-CN" w:bidi="zh-CN"/>
    </w:rPr>
  </w:style>
  <w:style w:type="character" w:customStyle="1" w:styleId="78">
    <w:name w:val="font71"/>
    <w:basedOn w:val="25"/>
    <w:qFormat/>
    <w:uiPriority w:val="0"/>
    <w:rPr>
      <w:rFonts w:hint="eastAsia" w:ascii="微软雅黑" w:hAnsi="微软雅黑" w:eastAsia="微软雅黑" w:cs="微软雅黑"/>
      <w:color w:val="000000"/>
      <w:sz w:val="18"/>
      <w:szCs w:val="18"/>
      <w:u w:val="none"/>
    </w:rPr>
  </w:style>
  <w:style w:type="character" w:customStyle="1" w:styleId="79">
    <w:name w:val="font91"/>
    <w:basedOn w:val="25"/>
    <w:qFormat/>
    <w:uiPriority w:val="0"/>
    <w:rPr>
      <w:rFonts w:ascii="Arial" w:hAnsi="Arial" w:cs="Arial"/>
      <w:color w:val="000000"/>
      <w:sz w:val="22"/>
      <w:szCs w:val="22"/>
      <w:u w:val="none"/>
    </w:rPr>
  </w:style>
  <w:style w:type="paragraph" w:customStyle="1" w:styleId="80">
    <w:name w:val="段落样式"/>
    <w:basedOn w:val="1"/>
    <w:next w:val="46"/>
    <w:qFormat/>
    <w:uiPriority w:val="0"/>
    <w:pPr>
      <w:ind w:firstLine="420" w:firstLineChars="200"/>
    </w:pPr>
    <w:rPr>
      <w:rFonts w:ascii="Calibri" w:hAnsi="Calibri" w:cs="Calibri"/>
      <w:sz w:val="20"/>
      <w:szCs w:val="20"/>
    </w:rPr>
  </w:style>
  <w:style w:type="paragraph" w:customStyle="1" w:styleId="81">
    <w:name w:val="列出段落11"/>
    <w:basedOn w:val="1"/>
    <w:qFormat/>
    <w:uiPriority w:val="34"/>
    <w:pPr>
      <w:ind w:firstLine="420" w:firstLineChars="200"/>
    </w:pPr>
    <w:rPr>
      <w:rFonts w:ascii="宋体" w:hAnsi="宋体" w:cs="Calibri"/>
      <w:sz w:val="24"/>
    </w:rPr>
  </w:style>
  <w:style w:type="paragraph" w:customStyle="1" w:styleId="82">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83">
    <w:name w:val="正文360首行缩进"/>
    <w:basedOn w:val="1"/>
    <w:qFormat/>
    <w:uiPriority w:val="0"/>
    <w:pPr>
      <w:widowControl/>
      <w:spacing w:before="120" w:line="300" w:lineRule="auto"/>
      <w:ind w:firstLine="200" w:firstLineChars="200"/>
      <w:jc w:val="left"/>
    </w:pPr>
    <w:rPr>
      <w:sz w:val="24"/>
      <w:szCs w:val="20"/>
    </w:rPr>
  </w:style>
  <w:style w:type="paragraph" w:customStyle="1" w:styleId="84">
    <w:name w:val="无间隔1"/>
    <w:qFormat/>
    <w:uiPriority w:val="1"/>
    <w:pPr>
      <w:widowControl w:val="0"/>
      <w:jc w:val="both"/>
    </w:pPr>
    <w:rPr>
      <w:rFonts w:ascii="Calibri" w:hAnsi="Calibri" w:eastAsia="宋体" w:cs="Times New Roman"/>
      <w:kern w:val="2"/>
      <w:sz w:val="24"/>
      <w:szCs w:val="24"/>
      <w:lang w:val="en-US" w:eastAsia="zh-CN" w:bidi="ar-SA"/>
    </w:rPr>
  </w:style>
  <w:style w:type="table" w:customStyle="1" w:styleId="85">
    <w:name w:val="Table Normal"/>
    <w:qFormat/>
    <w:uiPriority w:val="0"/>
    <w:tblPr>
      <w:tblCellMar>
        <w:top w:w="0" w:type="dxa"/>
        <w:left w:w="0" w:type="dxa"/>
        <w:bottom w:w="0" w:type="dxa"/>
        <w:right w:w="0" w:type="dxa"/>
      </w:tblCellMar>
    </w:tblPr>
  </w:style>
  <w:style w:type="character" w:customStyle="1" w:styleId="86">
    <w:name w:val="列表段落 字符"/>
    <w:qFormat/>
    <w:uiPriority w:val="34"/>
    <w:rPr>
      <w:rFonts w:ascii="Calibri" w:hAnsi="Calibri" w:eastAsia="宋体" w:cs="Times New Roman"/>
      <w:szCs w:val="22"/>
    </w:rPr>
  </w:style>
  <w:style w:type="character" w:customStyle="1" w:styleId="87">
    <w:name w:val="*正文 Char"/>
    <w:link w:val="40"/>
    <w:qFormat/>
    <w:uiPriority w:val="0"/>
    <w:rPr>
      <w:rFonts w:ascii="宋体" w:hAnsi="宋体" w:cstheme="minorBidi"/>
      <w:kern w:val="2"/>
      <w:sz w:val="22"/>
      <w:szCs w:val="24"/>
    </w:rPr>
  </w:style>
  <w:style w:type="character" w:customStyle="1" w:styleId="88">
    <w:name w:val="列出段落 Char"/>
    <w:link w:val="46"/>
    <w:qFormat/>
    <w:uiPriority w:val="34"/>
    <w:rPr>
      <w:rFonts w:ascii="Calibri" w:hAnsi="Calibri" w:cs="黑体"/>
      <w:kern w:val="2"/>
      <w:sz w:val="21"/>
      <w:szCs w:val="24"/>
    </w:rPr>
  </w:style>
  <w:style w:type="character" w:customStyle="1" w:styleId="89">
    <w:name w:val="ant-form-item-children"/>
    <w:basedOn w:val="25"/>
    <w:qFormat/>
    <w:uiPriority w:val="0"/>
  </w:style>
  <w:style w:type="paragraph" w:customStyle="1" w:styleId="90">
    <w:name w:val="样式3"/>
    <w:basedOn w:val="12"/>
    <w:next w:val="1"/>
    <w:qFormat/>
    <w:uiPriority w:val="0"/>
    <w:pPr>
      <w:tabs>
        <w:tab w:val="left" w:pos="709"/>
      </w:tabs>
      <w:ind w:left="709" w:hanging="709"/>
    </w:pPr>
    <w:rPr>
      <w:rFonts w:ascii="Tahoma" w:hAnsi="Tahoma"/>
      <w:sz w:val="28"/>
    </w:rPr>
  </w:style>
  <w:style w:type="paragraph" w:customStyle="1" w:styleId="91">
    <w:name w:val="Heading #1|1"/>
    <w:basedOn w:val="1"/>
    <w:qFormat/>
    <w:uiPriority w:val="0"/>
    <w:pPr>
      <w:spacing w:after="320" w:line="629" w:lineRule="exact"/>
      <w:jc w:val="center"/>
      <w:outlineLvl w:val="0"/>
    </w:pPr>
    <w:rPr>
      <w:rFonts w:ascii="宋体" w:hAnsi="宋体" w:eastAsia="宋体" w:cs="宋体"/>
      <w:sz w:val="44"/>
      <w:szCs w:val="44"/>
      <w:lang w:val="zh-TW" w:eastAsia="zh-TW" w:bidi="zh-TW"/>
    </w:rPr>
  </w:style>
  <w:style w:type="paragraph" w:customStyle="1" w:styleId="92">
    <w:name w:val="Body text|1"/>
    <w:basedOn w:val="1"/>
    <w:qFormat/>
    <w:uiPriority w:val="0"/>
    <w:pPr>
      <w:spacing w:line="501" w:lineRule="exact"/>
      <w:ind w:firstLine="600"/>
    </w:pPr>
    <w:rPr>
      <w:rFonts w:ascii="宋体" w:hAnsi="宋体" w:eastAsia="宋体" w:cs="宋体"/>
      <w:sz w:val="26"/>
      <w:szCs w:val="26"/>
      <w:lang w:val="zh-TW" w:eastAsia="zh-TW" w:bidi="zh-TW"/>
    </w:rPr>
  </w:style>
  <w:style w:type="paragraph" w:customStyle="1" w:styleId="93">
    <w:name w:val="Body text|2"/>
    <w:basedOn w:val="1"/>
    <w:qFormat/>
    <w:uiPriority w:val="0"/>
    <w:pPr>
      <w:spacing w:line="396" w:lineRule="auto"/>
      <w:ind w:firstLine="400"/>
    </w:pPr>
    <w:rPr>
      <w:rFonts w:ascii="宋体" w:hAnsi="宋体" w:eastAsia="宋体" w:cs="宋体"/>
      <w:sz w:val="26"/>
      <w:szCs w:val="26"/>
      <w:lang w:val="zh-TW" w:eastAsia="zh-TW" w:bidi="zh-TW"/>
    </w:rPr>
  </w:style>
  <w:style w:type="paragraph" w:customStyle="1" w:styleId="94">
    <w:name w:val="Body text|3"/>
    <w:basedOn w:val="1"/>
    <w:qFormat/>
    <w:uiPriority w:val="0"/>
    <w:pPr>
      <w:spacing w:line="498" w:lineRule="exact"/>
      <w:ind w:firstLine="600"/>
    </w:pPr>
    <w:rPr>
      <w:sz w:val="28"/>
      <w:szCs w:val="28"/>
      <w:lang w:val="zh-TW" w:eastAsia="zh-TW" w:bidi="zh-TW"/>
    </w:rPr>
  </w:style>
  <w:style w:type="paragraph" w:customStyle="1" w:styleId="95">
    <w:name w:val="Table of contents|1"/>
    <w:basedOn w:val="1"/>
    <w:qFormat/>
    <w:uiPriority w:val="0"/>
    <w:pPr>
      <w:spacing w:line="502" w:lineRule="exact"/>
    </w:pPr>
    <w:rPr>
      <w:rFonts w:ascii="宋体" w:hAnsi="宋体" w:eastAsia="宋体" w:cs="宋体"/>
      <w:sz w:val="26"/>
      <w:szCs w:val="26"/>
      <w:lang w:val="zh-TW" w:eastAsia="zh-TW" w:bidi="zh-TW"/>
    </w:rPr>
  </w:style>
  <w:style w:type="paragraph" w:customStyle="1" w:styleId="96">
    <w:name w:val="Heading #2|1"/>
    <w:basedOn w:val="1"/>
    <w:qFormat/>
    <w:uiPriority w:val="0"/>
    <w:pPr>
      <w:spacing w:before="40"/>
      <w:jc w:val="center"/>
      <w:outlineLvl w:val="1"/>
    </w:pPr>
    <w:rPr>
      <w:rFonts w:ascii="宋体" w:hAnsi="宋体" w:eastAsia="宋体" w:cs="宋体"/>
      <w:sz w:val="36"/>
      <w:szCs w:val="36"/>
      <w:lang w:val="zh-TW" w:eastAsia="zh-TW" w:bidi="zh-TW"/>
    </w:rPr>
  </w:style>
  <w:style w:type="paragraph" w:customStyle="1" w:styleId="97">
    <w:name w:val="Other|1"/>
    <w:basedOn w:val="1"/>
    <w:qFormat/>
    <w:uiPriority w:val="0"/>
    <w:pPr>
      <w:spacing w:line="501" w:lineRule="exact"/>
      <w:ind w:firstLine="600"/>
    </w:pPr>
    <w:rPr>
      <w:rFonts w:ascii="宋体" w:hAnsi="宋体" w:eastAsia="宋体" w:cs="宋体"/>
      <w:sz w:val="26"/>
      <w:szCs w:val="26"/>
      <w:lang w:val="zh-TW" w:eastAsia="zh-TW" w:bidi="zh-TW"/>
    </w:rPr>
  </w:style>
  <w:style w:type="paragraph" w:customStyle="1" w:styleId="98">
    <w:name w:val="Header or footer|2"/>
    <w:basedOn w:val="1"/>
    <w:qFormat/>
    <w:uiPriority w:val="0"/>
    <w:rPr>
      <w:sz w:val="20"/>
      <w:szCs w:val="20"/>
      <w:lang w:val="zh-TW" w:eastAsia="zh-TW" w:bidi="zh-TW"/>
    </w:rPr>
  </w:style>
  <w:style w:type="paragraph" w:customStyle="1" w:styleId="99">
    <w:name w:val="Header or footer|1"/>
    <w:basedOn w:val="1"/>
    <w:qFormat/>
    <w:uiPriority w:val="0"/>
    <w:rPr>
      <w:rFonts w:ascii="宋体" w:hAnsi="宋体" w:eastAsia="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5" textRotate="1"/>
    <customShpInfo spid="_x0000_s1036" textRotate="1"/>
    <customShpInfo spid="_x0000_s1037" textRotate="1"/>
    <customShpInfo spid="_x0000_s1038" textRotate="1"/>
    <customShpInfo spid="_x0000_s103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B1ECE-0F9E-42D0-9F7B-243346483CD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27805</Words>
  <Characters>29217</Characters>
  <Lines>28</Lines>
  <Paragraphs>51</Paragraphs>
  <TotalTime>5</TotalTime>
  <ScaleCrop>false</ScaleCrop>
  <LinksUpToDate>false</LinksUpToDate>
  <CharactersWithSpaces>30174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2022-06-06T09:32:00Z</dcterms:created>
  <dc:creator>gf</dc:creator>
  <cp:lastModifiedBy>a@粥默快乐</cp:lastModifiedBy>
  <cp:lastPrinted>2022-08-15T00:57:00Z</cp:lastPrinted>
  <dcterms:modified xsi:type="dcterms:W3CDTF">2022-08-15T06:38:46Z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8CD94AB612DB484C8B15C0ACE061011E</vt:lpwstr>
  </property>
</Properties>
</file>