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20"/>
        </w:tabs>
        <w:spacing w:line="360" w:lineRule="auto"/>
        <w:jc w:val="center"/>
        <w:rPr>
          <w:rFonts w:hint="eastAsia" w:ascii="宋体" w:hAnsi="宋体" w:cs="宋体"/>
          <w:b/>
          <w:bCs/>
          <w:sz w:val="32"/>
          <w:szCs w:val="32"/>
          <w:highlight w:val="none"/>
        </w:rPr>
      </w:pPr>
      <w:r>
        <w:rPr>
          <w:rFonts w:hint="eastAsia" w:ascii="宋体" w:hAnsi="宋体" w:cs="宋体"/>
          <w:b/>
          <w:bCs/>
          <w:sz w:val="32"/>
          <w:szCs w:val="32"/>
          <w:highlight w:val="none"/>
        </w:rPr>
        <w:t>工程量清单编制说明</w:t>
      </w:r>
    </w:p>
    <w:p>
      <w:pPr>
        <w:tabs>
          <w:tab w:val="left" w:pos="540"/>
          <w:tab w:val="left" w:pos="4275"/>
        </w:tabs>
        <w:spacing w:line="440" w:lineRule="exact"/>
        <w:jc w:val="left"/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一、工程概况</w:t>
      </w:r>
    </w:p>
    <w:p>
      <w:pPr>
        <w:spacing w:line="360" w:lineRule="auto"/>
        <w:ind w:firstLine="480" w:firstLineChars="200"/>
        <w:contextualSpacing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/>
          <w:color w:val="000000"/>
          <w:sz w:val="24"/>
          <w:lang w:eastAsia="zh-CN"/>
        </w:rPr>
        <w:t>镇海区庄市街道万市徐高标准农田建设项目</w:t>
      </w:r>
      <w:r>
        <w:rPr>
          <w:rFonts w:hint="eastAsia"/>
          <w:color w:val="000000"/>
          <w:sz w:val="24"/>
        </w:rPr>
        <w:t>，</w:t>
      </w:r>
      <w:r>
        <w:rPr>
          <w:color w:val="000000"/>
          <w:sz w:val="24"/>
        </w:rPr>
        <w:t>工程</w:t>
      </w:r>
      <w:r>
        <w:rPr>
          <w:rFonts w:hint="eastAsia"/>
          <w:color w:val="000000"/>
          <w:sz w:val="24"/>
        </w:rPr>
        <w:t>建设地点为</w:t>
      </w:r>
      <w:r>
        <w:rPr>
          <w:rFonts w:hint="eastAsia"/>
          <w:color w:val="000000"/>
          <w:sz w:val="24"/>
          <w:lang w:val="en-US" w:eastAsia="zh-CN"/>
        </w:rPr>
        <w:t>镇海</w:t>
      </w:r>
      <w:r>
        <w:rPr>
          <w:rFonts w:hint="eastAsia"/>
          <w:color w:val="000000"/>
          <w:sz w:val="24"/>
        </w:rPr>
        <w:t>区</w:t>
      </w:r>
      <w:r>
        <w:rPr>
          <w:rFonts w:hint="eastAsia"/>
          <w:color w:val="000000"/>
          <w:sz w:val="24"/>
          <w:lang w:val="en-US" w:eastAsia="zh-CN"/>
        </w:rPr>
        <w:t>庄市</w:t>
      </w:r>
      <w:r>
        <w:rPr>
          <w:rFonts w:hint="eastAsia"/>
          <w:color w:val="000000"/>
          <w:sz w:val="24"/>
        </w:rPr>
        <w:t>街道，涉及</w:t>
      </w:r>
      <w:r>
        <w:rPr>
          <w:rFonts w:hint="eastAsia"/>
          <w:color w:val="000000"/>
          <w:sz w:val="24"/>
          <w:lang w:val="en-US" w:eastAsia="zh-CN"/>
        </w:rPr>
        <w:t>万市徐</w:t>
      </w:r>
      <w:r>
        <w:rPr>
          <w:rFonts w:hint="eastAsia"/>
          <w:color w:val="000000"/>
          <w:sz w:val="24"/>
        </w:rPr>
        <w:t>村</w:t>
      </w:r>
      <w:r>
        <w:rPr>
          <w:rFonts w:hint="eastAsia"/>
          <w:color w:val="000000"/>
          <w:sz w:val="24"/>
          <w:lang w:val="en-US" w:eastAsia="zh-CN"/>
        </w:rPr>
        <w:t>1</w:t>
      </w:r>
      <w:r>
        <w:rPr>
          <w:rFonts w:hint="eastAsia"/>
          <w:color w:val="000000"/>
          <w:sz w:val="24"/>
        </w:rPr>
        <w:t>个行政村。本次高标准农田项目建设总面积</w:t>
      </w:r>
      <w:r>
        <w:rPr>
          <w:rFonts w:hint="eastAsia"/>
          <w:color w:val="000000"/>
          <w:sz w:val="24"/>
          <w:lang w:val="en-US" w:eastAsia="zh-CN"/>
        </w:rPr>
        <w:t>742.58</w:t>
      </w:r>
      <w:r>
        <w:rPr>
          <w:rFonts w:hint="eastAsia"/>
          <w:color w:val="000000"/>
          <w:sz w:val="24"/>
        </w:rPr>
        <w:t>亩，本项目通过提升田间沟渠、道路等基础设施，拟打造集中连片的高标准、高质量农田区。本工程主要建设内容分为灌溉与排水工程和田间道路工程</w:t>
      </w:r>
      <w:r>
        <w:rPr>
          <w:rFonts w:hint="eastAsia"/>
          <w:color w:val="000000"/>
          <w:sz w:val="24"/>
          <w:lang w:val="en-US" w:eastAsia="zh-CN"/>
        </w:rPr>
        <w:t>两</w:t>
      </w:r>
      <w:r>
        <w:rPr>
          <w:rFonts w:hint="eastAsia"/>
          <w:color w:val="000000"/>
          <w:sz w:val="24"/>
        </w:rPr>
        <w:t>部分，主要建设内容</w:t>
      </w:r>
      <w:r>
        <w:rPr>
          <w:rFonts w:hint="eastAsia"/>
          <w:color w:val="000000"/>
          <w:sz w:val="24"/>
          <w:lang w:val="en-US" w:eastAsia="zh-CN"/>
        </w:rPr>
        <w:t>有</w:t>
      </w:r>
      <w:r>
        <w:rPr>
          <w:rFonts w:hint="eastAsia"/>
          <w:color w:val="000000"/>
          <w:sz w:val="24"/>
        </w:rPr>
        <w:t>：</w:t>
      </w:r>
      <w:r>
        <w:rPr>
          <w:rFonts w:hint="eastAsia" w:ascii="Times New Roman" w:hAnsi="Times New Roman" w:eastAsia="宋体" w:cs="Times New Roman"/>
          <w:color w:val="000000"/>
          <w:sz w:val="24"/>
          <w:lang w:val="en-US" w:eastAsia="zh-CN"/>
        </w:rPr>
        <w:t>维修提升机埠11座； 进水渠建设长度为4997m，</w:t>
      </w:r>
      <w:r>
        <w:rPr>
          <w:rFonts w:hint="eastAsia" w:cs="Times New Roman"/>
          <w:color w:val="000000"/>
          <w:sz w:val="24"/>
          <w:lang w:val="en-US" w:eastAsia="zh-CN"/>
        </w:rPr>
        <w:t>其中</w:t>
      </w:r>
      <w:r>
        <w:rPr>
          <w:rFonts w:hint="eastAsia" w:ascii="Times New Roman" w:hAnsi="Times New Roman" w:eastAsia="宋体" w:cs="Times New Roman"/>
          <w:color w:val="000000"/>
          <w:sz w:val="24"/>
          <w:lang w:val="en-US" w:eastAsia="zh-CN"/>
        </w:rPr>
        <w:t>维修进水渠长度为1593m</w:t>
      </w:r>
      <w:r>
        <w:rPr>
          <w:rFonts w:hint="eastAsia" w:cs="Times New Roman"/>
          <w:color w:val="000000"/>
          <w:sz w:val="24"/>
          <w:lang w:val="en-US" w:eastAsia="zh-CN"/>
        </w:rPr>
        <w:t>，新建长度为113m,拆除重建长度3291m</w:t>
      </w:r>
      <w:r>
        <w:rPr>
          <w:rFonts w:hint="eastAsia" w:ascii="Times New Roman" w:hAnsi="Times New Roman" w:eastAsia="宋体" w:cs="Times New Roman"/>
          <w:color w:val="000000"/>
          <w:sz w:val="24"/>
          <w:lang w:val="en-US" w:eastAsia="zh-CN"/>
        </w:rPr>
        <w:t>；新建、拆建、维修排水渠道共计2566m，其中维修排水渠道</w:t>
      </w:r>
      <w:r>
        <w:rPr>
          <w:rFonts w:hint="eastAsia" w:cs="Times New Roman"/>
          <w:color w:val="000000"/>
          <w:sz w:val="24"/>
          <w:lang w:val="en-US" w:eastAsia="zh-CN"/>
        </w:rPr>
        <w:t>长度为</w:t>
      </w:r>
      <w:r>
        <w:rPr>
          <w:rFonts w:hint="eastAsia" w:ascii="Times New Roman" w:hAnsi="Times New Roman" w:eastAsia="宋体" w:cs="Times New Roman"/>
          <w:color w:val="000000"/>
          <w:sz w:val="24"/>
          <w:lang w:val="en-US" w:eastAsia="zh-CN"/>
        </w:rPr>
        <w:t>1342m，拆除重建排水渠道</w:t>
      </w:r>
      <w:r>
        <w:rPr>
          <w:rFonts w:hint="eastAsia" w:cs="Times New Roman"/>
          <w:color w:val="000000"/>
          <w:sz w:val="24"/>
          <w:lang w:val="en-US" w:eastAsia="zh-CN"/>
        </w:rPr>
        <w:t>长度为</w:t>
      </w:r>
      <w:r>
        <w:rPr>
          <w:rFonts w:hint="eastAsia" w:ascii="Times New Roman" w:hAnsi="Times New Roman" w:eastAsia="宋体" w:cs="Times New Roman"/>
          <w:color w:val="000000"/>
          <w:sz w:val="24"/>
          <w:lang w:val="en-US" w:eastAsia="zh-CN"/>
        </w:rPr>
        <w:t>1224m；疏浚排水渠道131m；建设田间道路长度总计3110m，包括5条生产路和14条机耕路，生产路建设长度973m，机耕路建设长度2137m等。</w:t>
      </w:r>
    </w:p>
    <w:p>
      <w:pPr>
        <w:tabs>
          <w:tab w:val="left" w:pos="540"/>
          <w:tab w:val="left" w:pos="4275"/>
        </w:tabs>
        <w:spacing w:line="440" w:lineRule="exact"/>
        <w:jc w:val="left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二、编制依据</w:t>
      </w:r>
    </w:p>
    <w:p>
      <w:pPr>
        <w:tabs>
          <w:tab w:val="left" w:pos="540"/>
          <w:tab w:val="left" w:pos="4275"/>
        </w:tabs>
        <w:spacing w:line="440" w:lineRule="exact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（一）水利工程</w:t>
      </w:r>
    </w:p>
    <w:p>
      <w:pPr>
        <w:tabs>
          <w:tab w:val="left" w:pos="540"/>
          <w:tab w:val="left" w:pos="4275"/>
        </w:tabs>
        <w:spacing w:line="440" w:lineRule="exact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浙江省水利厅、省发展和改革委员会、省财政厅浙水建[2021]4号文颁发的《浙江省水利水电工程概（预）算编制规定（2021年）》（以下简称“21编规”）、《浙江省水利水电建筑工程预算定额（2021年）》、《浙江省水利水电安装工程预算定额（2021年）》、《浙江省水利水电工程施工机械台班费定额（2021年）》；</w:t>
      </w:r>
    </w:p>
    <w:p>
      <w:pPr>
        <w:tabs>
          <w:tab w:val="left" w:pos="540"/>
          <w:tab w:val="left" w:pos="4275"/>
        </w:tabs>
        <w:spacing w:line="440" w:lineRule="exact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2、《浙江省水利工程工程量清单计价办法》；</w:t>
      </w:r>
    </w:p>
    <w:p>
      <w:pPr>
        <w:tabs>
          <w:tab w:val="left" w:pos="540"/>
          <w:tab w:val="left" w:pos="4275"/>
        </w:tabs>
        <w:spacing w:line="440" w:lineRule="exact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（二）房建工程</w:t>
      </w:r>
    </w:p>
    <w:p>
      <w:pPr>
        <w:tabs>
          <w:tab w:val="left" w:pos="540"/>
          <w:tab w:val="left" w:pos="4275"/>
        </w:tabs>
        <w:spacing w:line="440" w:lineRule="exact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国家标准《建设工程工程量清单计价规范(GB50500-2013)》、《浙江省房屋建筑与装饰预算定额（2018版）》、《浙江省通用安装工程预算定额（2018版）》、《浙江省市政工程预算定额（2018版）》、《浙江省建设工程计价规则》（2018版）、浙江省及宁波市建设主管部门颁发的有关文件。</w:t>
      </w:r>
    </w:p>
    <w:p>
      <w:pPr>
        <w:tabs>
          <w:tab w:val="left" w:pos="540"/>
          <w:tab w:val="left" w:pos="4275"/>
        </w:tabs>
        <w:spacing w:line="440" w:lineRule="exact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2、省市其他有关造价依据等；</w:t>
      </w:r>
    </w:p>
    <w:p>
      <w:pPr>
        <w:tabs>
          <w:tab w:val="left" w:pos="540"/>
          <w:tab w:val="left" w:pos="4275"/>
        </w:tabs>
        <w:spacing w:line="440" w:lineRule="exact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（三）其他</w:t>
      </w:r>
    </w:p>
    <w:p>
      <w:pPr>
        <w:tabs>
          <w:tab w:val="left" w:pos="540"/>
          <w:tab w:val="left" w:pos="4275"/>
        </w:tabs>
        <w:spacing w:line="440" w:lineRule="exact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1、建设单位提供的由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慈溪市水利建筑勘测设计院有限公司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设计的施工图，出图时间二0</w:t>
      </w:r>
      <w:r>
        <w:rPr>
          <w:rFonts w:hint="eastAsia" w:ascii="宋体" w:hAnsi="宋体" w:cs="宋体"/>
          <w:sz w:val="24"/>
          <w:szCs w:val="24"/>
          <w:lang w:val="en-US" w:eastAsia="zh-CN"/>
        </w:rPr>
        <w:t>二五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四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月；</w:t>
      </w:r>
    </w:p>
    <w:p>
      <w:pPr>
        <w:tabs>
          <w:tab w:val="left" w:pos="540"/>
          <w:tab w:val="left" w:pos="4275"/>
        </w:tabs>
        <w:spacing w:line="440" w:lineRule="exact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2、材料价格参照《宁波市建设工程造价信息》202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月宁波市镇海区信息价，镇海区无信息价部分参照《宁波建设工程造价信息》202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月宁波市区价格及《浙江造价信息》202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年第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期常用材料价格信息计取，无信息价材料按照市场询价。</w:t>
      </w:r>
    </w:p>
    <w:p>
      <w:pPr>
        <w:tabs>
          <w:tab w:val="left" w:pos="540"/>
          <w:tab w:val="left" w:pos="4275"/>
        </w:tabs>
        <w:spacing w:line="440" w:lineRule="exact"/>
        <w:jc w:val="left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三、计价方式及费率计取</w:t>
      </w:r>
    </w:p>
    <w:p>
      <w:pPr>
        <w:tabs>
          <w:tab w:val="left" w:pos="540"/>
          <w:tab w:val="left" w:pos="4275"/>
        </w:tabs>
        <w:spacing w:line="440" w:lineRule="exact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（一）水利部分</w:t>
      </w:r>
    </w:p>
    <w:p>
      <w:pPr>
        <w:tabs>
          <w:tab w:val="left" w:pos="540"/>
          <w:tab w:val="left" w:pos="4275"/>
        </w:tabs>
        <w:spacing w:line="440" w:lineRule="exact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1、该工程招标控制价水利部分采用全费用单价法计价。</w:t>
      </w:r>
    </w:p>
    <w:p>
      <w:pPr>
        <w:tabs>
          <w:tab w:val="left" w:pos="540"/>
          <w:tab w:val="left" w:pos="4275"/>
        </w:tabs>
        <w:spacing w:line="440" w:lineRule="exact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2、水利基础单价：人工单价（包括机上人工）按调整价128元/工日计入（其中限价128元/工日）；施工用电按电网用电计算，单价按0.6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34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元／度；施工用水按照简易计算，单价按</w:t>
      </w:r>
      <w:r>
        <w:rPr>
          <w:rFonts w:hint="eastAsia" w:ascii="宋体" w:hAnsi="宋体" w:cs="宋体"/>
          <w:sz w:val="24"/>
          <w:szCs w:val="24"/>
          <w:lang w:val="en-US" w:eastAsia="zh-CN"/>
        </w:rPr>
        <w:t>5.94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元／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m3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；施工用风按照简易计算，单价按0.1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元／m³；</w:t>
      </w:r>
    </w:p>
    <w:p>
      <w:pPr>
        <w:spacing w:line="440" w:lineRule="exact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3、材料预算价格：水利工程按“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21</w:t>
      </w:r>
      <w:r>
        <w:rPr>
          <w:rFonts w:hint="eastAsia" w:ascii="宋体" w:hAnsi="宋体" w:eastAsia="宋体" w:cs="宋体"/>
          <w:sz w:val="24"/>
          <w:szCs w:val="24"/>
        </w:rPr>
        <w:t>《编规》”，水泥预算价限价300元/t，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外购砂石料1预算限价60元/m3，外购</w:t>
      </w:r>
      <w:r>
        <w:rPr>
          <w:rFonts w:hint="eastAsia" w:ascii="宋体" w:hAnsi="宋体" w:eastAsia="宋体" w:cs="宋体"/>
          <w:sz w:val="24"/>
          <w:szCs w:val="24"/>
        </w:rPr>
        <w:t>砂石料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预算价限价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30</w:t>
      </w:r>
      <w:r>
        <w:rPr>
          <w:rFonts w:hint="eastAsia" w:ascii="宋体" w:hAnsi="宋体" w:eastAsia="宋体" w:cs="宋体"/>
          <w:sz w:val="24"/>
          <w:szCs w:val="24"/>
        </w:rPr>
        <w:t>元/m3，柴油限价3000元/ t，钢筋限价3000元/ t，料石预算限价300元/立方计算，超过限价部分作为材料预算价差，计取税金，列入相应单价内（实际价格低于限价的，按实际价格计算）。</w:t>
      </w:r>
    </w:p>
    <w:p>
      <w:pPr>
        <w:spacing w:line="440" w:lineRule="exact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4、取费标准按“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21</w:t>
      </w:r>
      <w:r>
        <w:rPr>
          <w:rFonts w:hint="eastAsia" w:ascii="宋体" w:hAnsi="宋体" w:eastAsia="宋体" w:cs="宋体"/>
          <w:sz w:val="21"/>
          <w:szCs w:val="21"/>
        </w:rPr>
        <w:t>《编规》”中三类工程中值计取，费率见下表：</w:t>
      </w:r>
    </w:p>
    <w:tbl>
      <w:tblPr>
        <w:tblStyle w:val="6"/>
        <w:tblW w:w="9800" w:type="dxa"/>
        <w:jc w:val="center"/>
        <w:tblInd w:w="1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117"/>
        <w:gridCol w:w="1416"/>
        <w:gridCol w:w="1467"/>
        <w:gridCol w:w="1667"/>
        <w:gridCol w:w="1900"/>
        <w:gridCol w:w="14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exac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项目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土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方工程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石方工程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混凝土工程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基础处理工程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安装工程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exac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措施费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3.5%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3.5%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3.5%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3.5%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间接费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6.5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%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9.5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%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9.5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%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%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利润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5.00%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5.00%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5.00%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5.00%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税金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9%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9%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9%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9%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9%</w:t>
            </w:r>
          </w:p>
        </w:tc>
      </w:tr>
    </w:tbl>
    <w:p>
      <w:pPr>
        <w:spacing w:line="440" w:lineRule="exact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（二）房建部分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28"/>
          <w:sz w:val="24"/>
          <w:szCs w:val="24"/>
        </w:rPr>
        <w:t>1、工程量</w:t>
      </w:r>
      <w:r>
        <w:rPr>
          <w:rFonts w:hint="eastAsia" w:ascii="宋体" w:hAnsi="宋体" w:cs="宋体"/>
          <w:kern w:val="28"/>
          <w:sz w:val="24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建设单位提供的由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慈溪市水利建筑勘测设计院有限公司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设计的施工图，出图时间二0二</w:t>
      </w:r>
      <w:r>
        <w:rPr>
          <w:rFonts w:hint="eastAsia" w:ascii="宋体" w:hAnsi="宋体" w:cs="宋体"/>
          <w:sz w:val="24"/>
          <w:szCs w:val="24"/>
          <w:lang w:val="en-US" w:eastAsia="zh-CN"/>
        </w:rPr>
        <w:t>五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四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月</w:t>
      </w:r>
      <w:r>
        <w:rPr>
          <w:rFonts w:hint="eastAsia" w:ascii="宋体" w:hAnsi="宋体" w:cs="宋体"/>
          <w:kern w:val="0"/>
          <w:sz w:val="24"/>
          <w:szCs w:val="24"/>
        </w:rPr>
        <w:t>。</w:t>
      </w:r>
    </w:p>
    <w:p>
      <w:pPr>
        <w:widowControl/>
        <w:tabs>
          <w:tab w:val="left" w:pos="3060"/>
          <w:tab w:val="left" w:pos="9180"/>
          <w:tab w:val="left" w:pos="9360"/>
        </w:tabs>
        <w:spacing w:line="360" w:lineRule="auto"/>
        <w:ind w:right="359" w:rightChars="171"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</w:rPr>
        <w:t>2、</w:t>
      </w:r>
      <w:r>
        <w:rPr>
          <w:rFonts w:hint="eastAsia" w:ascii="宋体" w:hAnsi="宋体" w:cs="宋体"/>
          <w:kern w:val="0"/>
          <w:sz w:val="24"/>
          <w:szCs w:val="24"/>
        </w:rPr>
        <w:t>取费标准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：</w:t>
      </w:r>
    </w:p>
    <w:p>
      <w:pPr>
        <w:widowControl/>
        <w:tabs>
          <w:tab w:val="left" w:pos="3060"/>
          <w:tab w:val="left" w:pos="9180"/>
          <w:tab w:val="left" w:pos="9360"/>
        </w:tabs>
        <w:spacing w:line="360" w:lineRule="auto"/>
        <w:ind w:right="359" w:rightChars="171" w:firstLine="480" w:firstLineChars="200"/>
        <w:jc w:val="left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1）房屋建筑装饰工程</w:t>
      </w:r>
      <w:r>
        <w:rPr>
          <w:rFonts w:hint="eastAsia" w:ascii="宋体" w:hAnsi="宋体" w:cs="宋体"/>
          <w:sz w:val="24"/>
        </w:rPr>
        <w:t>施工组织措施费按中值费率计取，</w:t>
      </w:r>
      <w:r>
        <w:rPr>
          <w:rFonts w:hint="eastAsia" w:ascii="宋体" w:hAnsi="宋体" w:cs="宋体"/>
          <w:kern w:val="0"/>
          <w:sz w:val="24"/>
          <w:szCs w:val="24"/>
        </w:rPr>
        <w:t>其中：安全文明施工基本费按市区工程计取（根据浙建建发【2022】37号文件*1.15系数）</w:t>
      </w:r>
      <w:r>
        <w:rPr>
          <w:rFonts w:hint="eastAsia" w:ascii="宋体" w:hAnsi="宋体" w:cs="宋体"/>
          <w:sz w:val="24"/>
          <w:lang w:eastAsia="zh-CN"/>
        </w:rPr>
        <w:t>，其他</w:t>
      </w:r>
      <w:r>
        <w:rPr>
          <w:rFonts w:hint="eastAsia" w:ascii="宋体" w:hAnsi="宋体" w:cs="宋体"/>
          <w:sz w:val="24"/>
        </w:rPr>
        <w:t>仅计取安全文明施工费、二次搬运费、冬雨季施工增加费</w:t>
      </w:r>
      <w:r>
        <w:rPr>
          <w:rFonts w:hint="eastAsia" w:ascii="宋体" w:hAnsi="宋体" w:cs="宋体"/>
          <w:sz w:val="24"/>
          <w:lang w:eastAsia="zh-CN"/>
        </w:rPr>
        <w:t>，</w:t>
      </w:r>
      <w:r>
        <w:rPr>
          <w:rFonts w:hint="eastAsia" w:ascii="宋体" w:hAnsi="宋体" w:cs="宋体"/>
          <w:kern w:val="0"/>
          <w:sz w:val="24"/>
          <w:szCs w:val="24"/>
        </w:rPr>
        <w:t>不计提前竣工增加费、标化工地增加费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。</w:t>
      </w:r>
      <w:r>
        <w:rPr>
          <w:rFonts w:hint="eastAsia" w:ascii="宋体" w:hAnsi="宋体" w:cs="宋体"/>
          <w:kern w:val="0"/>
          <w:sz w:val="24"/>
          <w:szCs w:val="24"/>
        </w:rPr>
        <w:t>规费按标准费率的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30</w:t>
      </w:r>
      <w:r>
        <w:rPr>
          <w:rFonts w:hint="eastAsia" w:ascii="宋体" w:hAnsi="宋体" w:cs="宋体"/>
          <w:kern w:val="0"/>
          <w:sz w:val="24"/>
          <w:szCs w:val="24"/>
        </w:rPr>
        <w:t>%计取。</w:t>
      </w:r>
    </w:p>
    <w:p>
      <w:pPr>
        <w:widowControl/>
        <w:tabs>
          <w:tab w:val="left" w:pos="3060"/>
          <w:tab w:val="left" w:pos="9180"/>
          <w:tab w:val="left" w:pos="9360"/>
        </w:tabs>
        <w:spacing w:line="360" w:lineRule="auto"/>
        <w:ind w:right="359" w:rightChars="171" w:firstLine="480" w:firstLineChars="200"/>
        <w:jc w:val="left"/>
        <w:rPr>
          <w:rFonts w:hint="eastAsia"/>
        </w:rPr>
      </w:pPr>
      <w:r>
        <w:rPr>
          <w:rFonts w:hint="eastAsia" w:ascii="宋体" w:hAnsi="宋体" w:cs="宋体"/>
          <w:kern w:val="0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2）安装工程</w:t>
      </w:r>
      <w:r>
        <w:rPr>
          <w:rFonts w:hint="eastAsia" w:ascii="宋体" w:hAnsi="宋体" w:cs="宋体"/>
          <w:sz w:val="24"/>
        </w:rPr>
        <w:t>施工组织措施费按中值费率计取，</w:t>
      </w:r>
      <w:r>
        <w:rPr>
          <w:rFonts w:hint="eastAsia" w:ascii="宋体" w:hAnsi="宋体" w:cs="宋体"/>
          <w:kern w:val="0"/>
          <w:sz w:val="24"/>
          <w:szCs w:val="24"/>
        </w:rPr>
        <w:t>其中：安全文明施工基本费按市区工程计取（根据浙建建发【2022】37号文件*1.15系数）</w:t>
      </w:r>
      <w:r>
        <w:rPr>
          <w:rFonts w:hint="eastAsia" w:ascii="宋体" w:hAnsi="宋体" w:cs="宋体"/>
          <w:sz w:val="24"/>
          <w:lang w:eastAsia="zh-CN"/>
        </w:rPr>
        <w:t>，其他</w:t>
      </w:r>
      <w:r>
        <w:rPr>
          <w:rFonts w:hint="eastAsia" w:ascii="宋体" w:hAnsi="宋体" w:cs="宋体"/>
          <w:sz w:val="24"/>
        </w:rPr>
        <w:t>仅计取安全文明施工费、二次搬运费、冬雨季施工增加费</w:t>
      </w:r>
      <w:r>
        <w:rPr>
          <w:rFonts w:hint="eastAsia" w:ascii="宋体" w:hAnsi="宋体" w:cs="宋体"/>
          <w:sz w:val="24"/>
          <w:lang w:eastAsia="zh-CN"/>
        </w:rPr>
        <w:t>，</w:t>
      </w:r>
      <w:r>
        <w:rPr>
          <w:rFonts w:hint="eastAsia" w:ascii="宋体" w:hAnsi="宋体" w:cs="宋体"/>
          <w:kern w:val="0"/>
          <w:sz w:val="24"/>
          <w:szCs w:val="24"/>
        </w:rPr>
        <w:t>不计提前竣工增加费、标化工地增加费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。</w:t>
      </w:r>
      <w:r>
        <w:rPr>
          <w:rFonts w:hint="eastAsia" w:ascii="宋体" w:hAnsi="宋体" w:cs="宋体"/>
          <w:kern w:val="0"/>
          <w:sz w:val="24"/>
          <w:szCs w:val="24"/>
        </w:rPr>
        <w:t>规费按标准费率的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30</w:t>
      </w:r>
      <w:r>
        <w:rPr>
          <w:rFonts w:hint="eastAsia" w:ascii="宋体" w:hAnsi="宋体" w:cs="宋体"/>
          <w:kern w:val="0"/>
          <w:sz w:val="24"/>
          <w:szCs w:val="24"/>
        </w:rPr>
        <w:t>%计取。</w:t>
      </w:r>
    </w:p>
    <w:p>
      <w:pPr>
        <w:widowControl/>
        <w:tabs>
          <w:tab w:val="left" w:pos="3060"/>
          <w:tab w:val="left" w:pos="9180"/>
          <w:tab w:val="left" w:pos="9360"/>
        </w:tabs>
        <w:spacing w:line="360" w:lineRule="auto"/>
        <w:ind w:right="359" w:rightChars="171" w:firstLine="480" w:firstLineChars="200"/>
        <w:jc w:val="left"/>
        <w:rPr>
          <w:rFonts w:hint="eastAsia" w:ascii="宋体" w:hAnsi="宋体" w:cs="宋体"/>
          <w:kern w:val="28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cs="宋体"/>
          <w:sz w:val="24"/>
          <w:szCs w:val="24"/>
        </w:rPr>
        <w:t>采用一般计税法，税金按9%计入。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color w:val="000000"/>
          <w:kern w:val="28"/>
          <w:sz w:val="24"/>
          <w:szCs w:val="24"/>
          <w:lang w:eastAsia="zh-CN"/>
        </w:rPr>
      </w:pPr>
      <w:r>
        <w:rPr>
          <w:rFonts w:hint="eastAsia" w:ascii="宋体" w:hAnsi="宋体" w:cs="宋体"/>
          <w:color w:val="000000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4</w:t>
      </w:r>
      <w:r>
        <w:rPr>
          <w:rFonts w:hint="eastAsia" w:ascii="宋体" w:hAnsi="宋体" w:cs="宋体"/>
          <w:color w:val="000000"/>
          <w:sz w:val="24"/>
          <w:szCs w:val="24"/>
          <w:lang w:eastAsia="zh-CN"/>
        </w:rPr>
        <w:t>）</w:t>
      </w:r>
      <w:r>
        <w:rPr>
          <w:rFonts w:hint="eastAsia" w:ascii="宋体" w:hAnsi="宋体" w:cs="宋体"/>
          <w:color w:val="000000"/>
          <w:sz w:val="24"/>
          <w:szCs w:val="24"/>
        </w:rPr>
        <w:t>价格：材料价格（含机械燃料动力费），按《宁波建设工程造价信息》（综合版）20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25</w:t>
      </w:r>
      <w:r>
        <w:rPr>
          <w:rFonts w:hint="eastAsia" w:ascii="宋体" w:hAnsi="宋体" w:cs="宋体"/>
          <w:color w:val="000000"/>
          <w:sz w:val="24"/>
          <w:szCs w:val="24"/>
        </w:rPr>
        <w:t>年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3</w:t>
      </w:r>
      <w:r>
        <w:rPr>
          <w:rFonts w:hint="eastAsia" w:ascii="宋体" w:hAnsi="宋体" w:cs="宋体"/>
          <w:color w:val="000000"/>
          <w:sz w:val="24"/>
          <w:szCs w:val="24"/>
        </w:rPr>
        <w:t>月刊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镇海区</w:t>
      </w:r>
      <w:r>
        <w:rPr>
          <w:rFonts w:hint="eastAsia" w:ascii="宋体" w:hAnsi="宋体" w:cs="宋体"/>
          <w:color w:val="000000"/>
          <w:sz w:val="24"/>
          <w:szCs w:val="24"/>
        </w:rPr>
        <w:t>除税信息价，无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镇海区</w:t>
      </w:r>
      <w:r>
        <w:rPr>
          <w:rFonts w:hint="eastAsia" w:ascii="宋体" w:hAnsi="宋体" w:cs="宋体"/>
          <w:color w:val="000000"/>
          <w:sz w:val="24"/>
          <w:szCs w:val="24"/>
        </w:rPr>
        <w:t>价格的按宁波市区除税信息价，《宁波建设工程造价信息》</w:t>
      </w:r>
      <w:r>
        <w:rPr>
          <w:rFonts w:hint="eastAsia" w:ascii="宋体" w:hAnsi="宋体" w:cs="宋体"/>
          <w:color w:val="000000"/>
          <w:kern w:val="28"/>
          <w:sz w:val="24"/>
          <w:szCs w:val="24"/>
        </w:rPr>
        <w:t>缺项材料</w:t>
      </w:r>
      <w:r>
        <w:rPr>
          <w:rFonts w:hint="eastAsia" w:ascii="宋体" w:hAnsi="宋体" w:cs="宋体"/>
          <w:color w:val="000000"/>
          <w:sz w:val="24"/>
          <w:szCs w:val="24"/>
        </w:rPr>
        <w:t>按《浙江造价信息》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2025年3月</w:t>
      </w:r>
      <w:r>
        <w:rPr>
          <w:rFonts w:hint="eastAsia" w:ascii="宋体" w:hAnsi="宋体" w:cs="宋体"/>
          <w:color w:val="000000"/>
          <w:sz w:val="24"/>
          <w:szCs w:val="24"/>
        </w:rPr>
        <w:t>除税信息价，无信息价的按同期除税市场价计入；人工价格（含机上人工）信息价按《宁波建设工程造价信息》（综合版）20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25</w:t>
      </w:r>
      <w:r>
        <w:rPr>
          <w:rFonts w:hint="eastAsia" w:ascii="宋体" w:hAnsi="宋体" w:cs="宋体"/>
          <w:color w:val="000000"/>
          <w:sz w:val="24"/>
          <w:szCs w:val="24"/>
        </w:rPr>
        <w:t>年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3</w:t>
      </w:r>
      <w:r>
        <w:rPr>
          <w:rFonts w:hint="eastAsia" w:ascii="宋体" w:hAnsi="宋体" w:cs="宋体"/>
          <w:color w:val="000000"/>
          <w:sz w:val="24"/>
          <w:szCs w:val="24"/>
        </w:rPr>
        <w:t>月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刊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宁波市</w:t>
      </w:r>
      <w:r>
        <w:rPr>
          <w:rFonts w:hint="eastAsia" w:ascii="宋体" w:hAnsi="宋体" w:cs="宋体"/>
          <w:color w:val="000000"/>
          <w:sz w:val="24"/>
          <w:szCs w:val="24"/>
        </w:rPr>
        <w:t>除税信息价</w:t>
      </w:r>
      <w:r>
        <w:rPr>
          <w:rFonts w:hint="eastAsia" w:ascii="宋体" w:hAnsi="宋体" w:cs="宋体"/>
          <w:color w:val="000000"/>
          <w:kern w:val="28"/>
          <w:sz w:val="24"/>
          <w:szCs w:val="24"/>
        </w:rPr>
        <w:t>，其上中机人工按</w:t>
      </w:r>
      <w:r>
        <w:rPr>
          <w:rFonts w:hint="eastAsia" w:ascii="宋体" w:hAnsi="宋体" w:cs="宋体"/>
          <w:kern w:val="28"/>
          <w:sz w:val="24"/>
          <w:szCs w:val="24"/>
        </w:rPr>
        <w:t>二类人工价格计</w:t>
      </w:r>
      <w:r>
        <w:rPr>
          <w:rFonts w:hint="eastAsia" w:ascii="宋体" w:hAnsi="宋体" w:cs="宋体"/>
          <w:color w:val="000000"/>
          <w:kern w:val="28"/>
          <w:sz w:val="24"/>
          <w:szCs w:val="24"/>
        </w:rPr>
        <w:t>入</w:t>
      </w:r>
      <w:r>
        <w:rPr>
          <w:rFonts w:hint="eastAsia" w:ascii="宋体" w:hAnsi="宋体" w:cs="宋体"/>
          <w:color w:val="000000"/>
          <w:kern w:val="28"/>
          <w:sz w:val="24"/>
          <w:szCs w:val="24"/>
          <w:lang w:eastAsia="zh-CN"/>
        </w:rPr>
        <w:t>；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color w:val="000000"/>
          <w:kern w:val="28"/>
          <w:sz w:val="24"/>
          <w:szCs w:val="24"/>
          <w:lang w:eastAsia="zh-CN"/>
        </w:rPr>
      </w:pPr>
      <w:r>
        <w:rPr>
          <w:rFonts w:hint="eastAsia" w:ascii="宋体" w:hAnsi="宋体"/>
          <w:sz w:val="24"/>
          <w:lang w:val="en-US" w:eastAsia="zh-CN"/>
        </w:rPr>
        <w:t>（5）安全生产责任保险费按市建管〔2024〕12号文件规定计取，结算时项目如满足文件要求，该费用予以计取；如未满足，该费用结算时不予计算；</w:t>
      </w:r>
    </w:p>
    <w:p>
      <w:pPr>
        <w:widowControl/>
        <w:tabs>
          <w:tab w:val="left" w:pos="3060"/>
          <w:tab w:val="left" w:pos="9180"/>
          <w:tab w:val="left" w:pos="9360"/>
        </w:tabs>
        <w:spacing w:line="360" w:lineRule="auto"/>
        <w:ind w:right="359" w:rightChars="171" w:firstLine="480" w:firstLineChars="200"/>
        <w:jc w:val="left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28"/>
          <w:sz w:val="24"/>
          <w:szCs w:val="24"/>
          <w:lang w:val="en-US" w:eastAsia="zh-CN"/>
        </w:rPr>
        <w:t>（6）</w:t>
      </w:r>
      <w:r>
        <w:rPr>
          <w:rFonts w:hint="eastAsia" w:ascii="宋体" w:hAnsi="宋体" w:cs="宋体"/>
          <w:kern w:val="0"/>
          <w:sz w:val="24"/>
          <w:szCs w:val="24"/>
        </w:rPr>
        <w:t>采用国标清单计价。</w:t>
      </w:r>
    </w:p>
    <w:p>
      <w:pPr>
        <w:tabs>
          <w:tab w:val="left" w:pos="540"/>
          <w:tab w:val="left" w:pos="4275"/>
        </w:tabs>
        <w:spacing w:line="440" w:lineRule="exact"/>
        <w:jc w:val="left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四、其他说明</w:t>
      </w:r>
    </w:p>
    <w:p>
      <w:pPr>
        <w:numPr>
          <w:ilvl w:val="0"/>
          <w:numId w:val="0"/>
        </w:numPr>
        <w:tabs>
          <w:tab w:val="left" w:pos="540"/>
          <w:tab w:val="left" w:pos="4275"/>
        </w:tabs>
        <w:spacing w:line="440" w:lineRule="exact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1、本工程土石方、构筑物拆除物等余方外运按5km计取，价格参照《关于部分调整宁波市中心城区渣土处理费市场信息价参考价的通知》甬渣领办联【2021】1号计取,处置费未计入本次预算；</w:t>
      </w:r>
    </w:p>
    <w:p>
      <w:pPr>
        <w:numPr>
          <w:ilvl w:val="0"/>
          <w:numId w:val="0"/>
        </w:numPr>
        <w:tabs>
          <w:tab w:val="left" w:pos="540"/>
          <w:tab w:val="left" w:pos="4275"/>
        </w:tabs>
        <w:spacing w:line="440" w:lineRule="exact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2、本工程砼按照商品砼编制；</w:t>
      </w:r>
    </w:p>
    <w:p>
      <w:pPr>
        <w:numPr>
          <w:ilvl w:val="0"/>
          <w:numId w:val="0"/>
        </w:numPr>
        <w:tabs>
          <w:tab w:val="left" w:pos="540"/>
          <w:tab w:val="left" w:pos="4275"/>
        </w:tabs>
        <w:spacing w:line="440" w:lineRule="exact"/>
        <w:ind w:firstLine="480" w:firstLineChars="200"/>
        <w:jc w:val="left"/>
        <w:rPr>
          <w:rFonts w:hint="eastAsia" w:ascii="宋体" w:hAnsi="宋体" w:eastAsia="宋体" w:cs="宋体"/>
          <w:color w:val="0000FF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3、本预算灌水渠进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水斗门按20m设置一个考虑，实际施工视现场情况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确定；</w:t>
      </w:r>
    </w:p>
    <w:p>
      <w:pPr>
        <w:numPr>
          <w:ilvl w:val="0"/>
          <w:numId w:val="0"/>
        </w:numPr>
        <w:tabs>
          <w:tab w:val="left" w:pos="540"/>
          <w:tab w:val="left" w:pos="4275"/>
        </w:tabs>
        <w:spacing w:line="440" w:lineRule="exact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4、</w:t>
      </w:r>
      <w:r>
        <w:rPr>
          <w:rFonts w:hint="eastAsia" w:ascii="宋体" w:hAnsi="宋体" w:eastAsia="宋体" w:cs="宋体"/>
          <w:sz w:val="24"/>
          <w:szCs w:val="24"/>
        </w:rPr>
        <w:t>投标单位必须考虑场内二次搬运费，投标时自行考虑；根据建设单位要求，招标控制价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暂</w:t>
      </w:r>
      <w:r>
        <w:rPr>
          <w:rFonts w:hint="eastAsia" w:ascii="宋体" w:hAnsi="宋体" w:eastAsia="宋体" w:cs="宋体"/>
          <w:sz w:val="24"/>
          <w:szCs w:val="24"/>
        </w:rPr>
        <w:t>按</w:t>
      </w:r>
      <w:r>
        <w:rPr>
          <w:rFonts w:hint="eastAsia" w:ascii="宋体" w:hAnsi="宋体" w:cs="宋体"/>
          <w:sz w:val="24"/>
          <w:szCs w:val="24"/>
          <w:lang w:val="en-US" w:eastAsia="zh-CN"/>
        </w:rPr>
        <w:t>60000</w:t>
      </w:r>
      <w:r>
        <w:rPr>
          <w:rFonts w:hint="eastAsia" w:ascii="宋体" w:hAnsi="宋体" w:eastAsia="宋体" w:cs="宋体"/>
          <w:sz w:val="24"/>
          <w:szCs w:val="24"/>
        </w:rPr>
        <w:t>元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/项</w:t>
      </w:r>
      <w:r>
        <w:rPr>
          <w:rFonts w:hint="eastAsia" w:ascii="宋体" w:hAnsi="宋体" w:eastAsia="宋体" w:cs="宋体"/>
          <w:sz w:val="24"/>
          <w:szCs w:val="24"/>
        </w:rPr>
        <w:t>计入工程措施费</w:t>
      </w:r>
      <w:r>
        <w:rPr>
          <w:rFonts w:hint="eastAsia" w:ascii="宋体" w:hAnsi="宋体" w:cs="宋体"/>
          <w:sz w:val="24"/>
          <w:szCs w:val="24"/>
          <w:lang w:val="en-US" w:eastAsia="zh-CN"/>
        </w:rPr>
        <w:t>,结算时按实结算</w:t>
      </w:r>
      <w:r>
        <w:rPr>
          <w:rFonts w:hint="eastAsia" w:ascii="宋体" w:hAnsi="宋体" w:eastAsia="宋体" w:cs="宋体"/>
          <w:sz w:val="24"/>
          <w:szCs w:val="24"/>
        </w:rPr>
        <w:t>；</w:t>
      </w:r>
    </w:p>
    <w:p>
      <w:pPr>
        <w:tabs>
          <w:tab w:val="left" w:pos="540"/>
          <w:tab w:val="left" w:pos="4275"/>
        </w:tabs>
        <w:spacing w:line="440" w:lineRule="exact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5、</w:t>
      </w:r>
      <w:r>
        <w:rPr>
          <w:rFonts w:hint="eastAsia" w:ascii="宋体" w:hAnsi="宋体" w:eastAsia="宋体" w:cs="宋体"/>
          <w:sz w:val="24"/>
          <w:szCs w:val="24"/>
        </w:rPr>
        <w:t>抽排水费用招标控制价按照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20000</w:t>
      </w:r>
      <w:r>
        <w:rPr>
          <w:rFonts w:hint="eastAsia" w:ascii="宋体" w:hAnsi="宋体" w:eastAsia="宋体" w:cs="宋体"/>
          <w:sz w:val="24"/>
          <w:szCs w:val="24"/>
        </w:rPr>
        <w:t>元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/项</w:t>
      </w:r>
      <w:r>
        <w:rPr>
          <w:rFonts w:hint="eastAsia" w:ascii="宋体" w:hAnsi="宋体" w:eastAsia="宋体" w:cs="宋体"/>
          <w:sz w:val="24"/>
          <w:szCs w:val="24"/>
        </w:rPr>
        <w:t>计入工程措施费，投标时自行考虑，结算不作调整；</w:t>
      </w:r>
    </w:p>
    <w:p>
      <w:pPr>
        <w:numPr>
          <w:ilvl w:val="0"/>
          <w:numId w:val="0"/>
        </w:numPr>
        <w:tabs>
          <w:tab w:val="left" w:pos="540"/>
          <w:tab w:val="left" w:pos="4275"/>
        </w:tabs>
        <w:spacing w:line="440" w:lineRule="exact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6、施工用电</w:t>
      </w:r>
      <w:r>
        <w:rPr>
          <w:rFonts w:hint="eastAsia" w:ascii="宋体" w:hAnsi="宋体" w:eastAsia="宋体" w:cs="宋体"/>
          <w:sz w:val="24"/>
          <w:szCs w:val="24"/>
        </w:rPr>
        <w:t>费用招标控制价按照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20000</w:t>
      </w:r>
      <w:r>
        <w:rPr>
          <w:rFonts w:hint="eastAsia" w:ascii="宋体" w:hAnsi="宋体" w:eastAsia="宋体" w:cs="宋体"/>
          <w:sz w:val="24"/>
          <w:szCs w:val="24"/>
        </w:rPr>
        <w:t>元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/项</w:t>
      </w:r>
      <w:r>
        <w:rPr>
          <w:rFonts w:hint="eastAsia" w:ascii="宋体" w:hAnsi="宋体" w:eastAsia="宋体" w:cs="宋体"/>
          <w:sz w:val="24"/>
          <w:szCs w:val="24"/>
        </w:rPr>
        <w:t>计入工程措施费，投标时自行考虑，结算不作调整；</w:t>
      </w:r>
    </w:p>
    <w:p>
      <w:pPr>
        <w:numPr>
          <w:ilvl w:val="0"/>
          <w:numId w:val="0"/>
        </w:numPr>
        <w:tabs>
          <w:tab w:val="left" w:pos="540"/>
          <w:tab w:val="left" w:pos="4275"/>
        </w:tabs>
        <w:spacing w:line="440" w:lineRule="exact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sz w:val="24"/>
          <w:szCs w:val="24"/>
        </w:rPr>
        <w:t>、施工房屋建筑工程招标控制价按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一至三项建筑安装工程投资（不包括办公、生活及文化福利建筑和其他临时工程）的1%</w:t>
      </w:r>
      <w:r>
        <w:rPr>
          <w:rFonts w:hint="eastAsia" w:ascii="宋体" w:hAnsi="宋体" w:eastAsia="宋体" w:cs="宋体"/>
          <w:sz w:val="24"/>
          <w:szCs w:val="24"/>
        </w:rPr>
        <w:t>计入工程措施费，投标时自行考虑，结算不作调整；</w:t>
      </w:r>
    </w:p>
    <w:p>
      <w:pPr>
        <w:tabs>
          <w:tab w:val="left" w:pos="540"/>
          <w:tab w:val="left" w:pos="4275"/>
        </w:tabs>
        <w:spacing w:line="440" w:lineRule="exact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sz w:val="24"/>
          <w:szCs w:val="24"/>
        </w:rPr>
        <w:t>、水利部分安全施工费按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一至四项建筑安装工程投资（不包括安全文明施工费、其他临时工程）</w:t>
      </w:r>
      <w:r>
        <w:rPr>
          <w:rFonts w:hint="eastAsia" w:ascii="宋体" w:hAnsi="宋体" w:eastAsia="宋体" w:cs="宋体"/>
          <w:sz w:val="24"/>
          <w:szCs w:val="24"/>
        </w:rPr>
        <w:t>的1.1%计取，结算时安全施工费按实计取且以实际发生的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一至四项建筑安装工程投资（不包括安全文明施工费、其他临时工程）</w:t>
      </w:r>
      <w:r>
        <w:rPr>
          <w:rFonts w:hint="eastAsia" w:ascii="宋体" w:hAnsi="宋体" w:eastAsia="宋体" w:cs="宋体"/>
          <w:sz w:val="24"/>
          <w:szCs w:val="24"/>
        </w:rPr>
        <w:t>的1.1%为最高限价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不计取文明标化工地费</w:t>
      </w:r>
      <w:r>
        <w:rPr>
          <w:rFonts w:hint="eastAsia" w:ascii="宋体" w:hAnsi="宋体" w:eastAsia="宋体" w:cs="宋体"/>
          <w:sz w:val="24"/>
          <w:szCs w:val="24"/>
        </w:rPr>
        <w:t>；</w:t>
      </w:r>
    </w:p>
    <w:p>
      <w:pPr>
        <w:tabs>
          <w:tab w:val="left" w:pos="540"/>
          <w:tab w:val="left" w:pos="4275"/>
        </w:tabs>
        <w:spacing w:line="440" w:lineRule="exact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、本工程保险费率按4.5‰计取</w:t>
      </w:r>
      <w:r>
        <w:rPr>
          <w:rFonts w:hint="eastAsia" w:ascii="宋体" w:hAnsi="宋体" w:cs="宋体"/>
          <w:sz w:val="24"/>
          <w:szCs w:val="24"/>
          <w:lang w:val="en-US" w:eastAsia="zh-CN"/>
        </w:rPr>
        <w:t>，结算时按实际保险额结算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；</w:t>
      </w:r>
    </w:p>
    <w:p>
      <w:pPr>
        <w:tabs>
          <w:tab w:val="left" w:pos="540"/>
          <w:tab w:val="left" w:pos="4275"/>
        </w:tabs>
        <w:spacing w:line="440" w:lineRule="exact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、河槽清淤淤泥干化后外运，干化后工程量按清淤工程量的70%考虑；</w:t>
      </w:r>
    </w:p>
    <w:p>
      <w:pPr>
        <w:tabs>
          <w:tab w:val="left" w:pos="540"/>
          <w:tab w:val="left" w:pos="4275"/>
        </w:tabs>
        <w:spacing w:line="440" w:lineRule="exact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区块五q5-Q1渠道树木伐除挪移</w:t>
      </w:r>
      <w:r>
        <w:rPr>
          <w:rFonts w:hint="eastAsia" w:ascii="宋体" w:hAnsi="宋体" w:eastAsia="宋体" w:cs="宋体"/>
          <w:sz w:val="24"/>
          <w:szCs w:val="24"/>
        </w:rPr>
        <w:t>招标控制价按照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200000</w:t>
      </w:r>
      <w:r>
        <w:rPr>
          <w:rFonts w:hint="eastAsia" w:ascii="宋体" w:hAnsi="宋体" w:eastAsia="宋体" w:cs="宋体"/>
          <w:sz w:val="24"/>
          <w:szCs w:val="24"/>
        </w:rPr>
        <w:t>元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/项（含税）</w:t>
      </w:r>
      <w:r>
        <w:rPr>
          <w:rFonts w:hint="eastAsia" w:ascii="宋体" w:hAnsi="宋体" w:eastAsia="宋体" w:cs="宋体"/>
          <w:sz w:val="24"/>
          <w:szCs w:val="24"/>
        </w:rPr>
        <w:t>计入工程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其他项目，结算时按实计算；</w:t>
      </w:r>
    </w:p>
    <w:p>
      <w:pPr>
        <w:tabs>
          <w:tab w:val="left" w:pos="540"/>
          <w:tab w:val="left" w:pos="4275"/>
        </w:tabs>
        <w:spacing w:line="440" w:lineRule="exact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12、区块7管道疏通</w:t>
      </w:r>
      <w:r>
        <w:rPr>
          <w:rFonts w:hint="eastAsia" w:ascii="宋体" w:hAnsi="宋体" w:eastAsia="宋体" w:cs="宋体"/>
          <w:sz w:val="24"/>
          <w:szCs w:val="24"/>
        </w:rPr>
        <w:t>招标控制价按照</w:t>
      </w:r>
      <w:r>
        <w:rPr>
          <w:rFonts w:hint="eastAsia" w:ascii="宋体" w:hAnsi="宋体" w:cs="宋体"/>
          <w:sz w:val="24"/>
          <w:szCs w:val="24"/>
          <w:lang w:val="en-US" w:eastAsia="zh-CN"/>
        </w:rPr>
        <w:t>5000</w:t>
      </w:r>
      <w:r>
        <w:rPr>
          <w:rFonts w:hint="eastAsia" w:ascii="宋体" w:hAnsi="宋体" w:eastAsia="宋体" w:cs="宋体"/>
          <w:sz w:val="24"/>
          <w:szCs w:val="24"/>
        </w:rPr>
        <w:t>元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/项（含税）</w:t>
      </w:r>
      <w:r>
        <w:rPr>
          <w:rFonts w:hint="eastAsia" w:ascii="宋体" w:hAnsi="宋体" w:eastAsia="宋体" w:cs="宋体"/>
          <w:sz w:val="24"/>
          <w:szCs w:val="24"/>
        </w:rPr>
        <w:t>计入工程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其他项目，结算时按实计算；</w:t>
      </w:r>
    </w:p>
    <w:p>
      <w:pPr>
        <w:tabs>
          <w:tab w:val="left" w:pos="540"/>
          <w:tab w:val="left" w:pos="4275"/>
        </w:tabs>
        <w:spacing w:line="440" w:lineRule="exact"/>
        <w:ind w:firstLine="480" w:firstLineChars="200"/>
        <w:jc w:val="left"/>
        <w:rPr>
          <w:rFonts w:hint="default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13、耕地机械施工铺设铁板</w:t>
      </w:r>
      <w:r>
        <w:rPr>
          <w:rFonts w:hint="eastAsia" w:ascii="宋体" w:hAnsi="宋体" w:eastAsia="宋体" w:cs="宋体"/>
          <w:sz w:val="24"/>
          <w:szCs w:val="24"/>
        </w:rPr>
        <w:t>招标控制价按照</w:t>
      </w:r>
      <w:r>
        <w:rPr>
          <w:rFonts w:hint="eastAsia" w:ascii="宋体" w:hAnsi="宋体" w:cs="宋体"/>
          <w:sz w:val="24"/>
          <w:szCs w:val="24"/>
          <w:lang w:val="en-US" w:eastAsia="zh-CN"/>
        </w:rPr>
        <w:t>50000</w:t>
      </w:r>
      <w:r>
        <w:rPr>
          <w:rFonts w:hint="eastAsia" w:ascii="宋体" w:hAnsi="宋体" w:eastAsia="宋体" w:cs="宋体"/>
          <w:sz w:val="24"/>
          <w:szCs w:val="24"/>
        </w:rPr>
        <w:t>元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/项（含税）</w:t>
      </w:r>
      <w:r>
        <w:rPr>
          <w:rFonts w:hint="eastAsia" w:ascii="宋体" w:hAnsi="宋体" w:eastAsia="宋体" w:cs="宋体"/>
          <w:sz w:val="24"/>
          <w:szCs w:val="24"/>
        </w:rPr>
        <w:t>计入工程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其他项目，结算时按实计算；</w:t>
      </w:r>
    </w:p>
    <w:p>
      <w:pPr>
        <w:tabs>
          <w:tab w:val="left" w:pos="3060"/>
          <w:tab w:val="left" w:pos="9180"/>
          <w:tab w:val="left" w:pos="9360"/>
        </w:tabs>
        <w:spacing w:line="360" w:lineRule="auto"/>
        <w:ind w:right="359" w:rightChars="171"/>
        <w:rPr>
          <w:rFonts w:hint="eastAsia" w:ascii="宋体" w:hAnsi="宋体" w:cs="宋体"/>
          <w:color w:val="000000"/>
          <w:sz w:val="24"/>
          <w:szCs w:val="24"/>
          <w:lang w:val="en-US" w:eastAsia="zh-CN"/>
        </w:rPr>
      </w:pPr>
    </w:p>
    <w:p>
      <w:pPr>
        <w:tabs>
          <w:tab w:val="left" w:pos="540"/>
          <w:tab w:val="left" w:pos="4275"/>
        </w:tabs>
        <w:spacing w:line="440" w:lineRule="exact"/>
        <w:jc w:val="left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五、暂列金额：</w:t>
      </w:r>
    </w:p>
    <w:tbl>
      <w:tblPr>
        <w:tblStyle w:val="7"/>
        <w:tblpPr w:leftFromText="180" w:rightFromText="180" w:vertAnchor="text" w:horzAnchor="page" w:tblpX="1290" w:tblpY="634"/>
        <w:tblOverlap w:val="never"/>
        <w:tblW w:w="1010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1650"/>
        <w:gridCol w:w="1059"/>
        <w:gridCol w:w="1101"/>
        <w:gridCol w:w="1590"/>
        <w:gridCol w:w="1755"/>
        <w:gridCol w:w="18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noWrap w:val="0"/>
            <w:vAlign w:val="center"/>
          </w:tcPr>
          <w:p>
            <w:pPr>
              <w:tabs>
                <w:tab w:val="left" w:pos="3060"/>
                <w:tab w:val="left" w:pos="9180"/>
                <w:tab w:val="left" w:pos="9360"/>
              </w:tabs>
              <w:spacing w:line="360" w:lineRule="auto"/>
              <w:ind w:right="359" w:rightChars="171"/>
              <w:jc w:val="center"/>
              <w:rPr>
                <w:rFonts w:hint="default" w:ascii="宋体" w:hAnsi="宋体"/>
                <w:kern w:val="28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kern w:val="28"/>
                <w:sz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tabs>
                <w:tab w:val="left" w:pos="3060"/>
                <w:tab w:val="left" w:pos="9180"/>
                <w:tab w:val="left" w:pos="9360"/>
              </w:tabs>
              <w:spacing w:line="360" w:lineRule="auto"/>
              <w:ind w:right="359" w:rightChars="171"/>
              <w:jc w:val="center"/>
              <w:rPr>
                <w:rFonts w:hint="default" w:ascii="宋体" w:hAnsi="宋体"/>
                <w:kern w:val="28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kern w:val="28"/>
                <w:sz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tabs>
                <w:tab w:val="left" w:pos="3060"/>
                <w:tab w:val="left" w:pos="9180"/>
                <w:tab w:val="left" w:pos="9360"/>
              </w:tabs>
              <w:spacing w:line="360" w:lineRule="auto"/>
              <w:ind w:right="359" w:rightChars="171"/>
              <w:jc w:val="center"/>
              <w:rPr>
                <w:rFonts w:hint="default" w:ascii="宋体" w:hAnsi="宋体"/>
                <w:kern w:val="28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kern w:val="28"/>
                <w:sz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tabs>
                <w:tab w:val="left" w:pos="3060"/>
                <w:tab w:val="left" w:pos="9180"/>
                <w:tab w:val="left" w:pos="9360"/>
              </w:tabs>
              <w:spacing w:line="360" w:lineRule="auto"/>
              <w:ind w:right="359" w:rightChars="171"/>
              <w:jc w:val="center"/>
              <w:rPr>
                <w:rFonts w:hint="default" w:ascii="宋体" w:hAnsi="宋体"/>
                <w:kern w:val="28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kern w:val="28"/>
                <w:sz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tabs>
                <w:tab w:val="left" w:pos="3060"/>
                <w:tab w:val="left" w:pos="9180"/>
                <w:tab w:val="left" w:pos="9360"/>
              </w:tabs>
              <w:spacing w:line="360" w:lineRule="auto"/>
              <w:ind w:right="359" w:rightChars="171"/>
              <w:jc w:val="center"/>
              <w:rPr>
                <w:rFonts w:hint="default" w:ascii="宋体" w:hAnsi="宋体"/>
                <w:kern w:val="28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kern w:val="28"/>
                <w:sz w:val="24"/>
                <w:vertAlign w:val="baseline"/>
                <w:lang w:val="en-US" w:eastAsia="zh-CN"/>
              </w:rPr>
              <w:t>单价（元）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tabs>
                <w:tab w:val="left" w:pos="3060"/>
                <w:tab w:val="left" w:pos="9180"/>
                <w:tab w:val="left" w:pos="9360"/>
              </w:tabs>
              <w:spacing w:line="360" w:lineRule="auto"/>
              <w:ind w:right="359" w:rightChars="171"/>
              <w:jc w:val="center"/>
              <w:rPr>
                <w:rFonts w:hint="default" w:ascii="宋体" w:hAnsi="宋体"/>
                <w:kern w:val="28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kern w:val="28"/>
                <w:sz w:val="24"/>
                <w:vertAlign w:val="baseline"/>
                <w:lang w:val="en-US" w:eastAsia="zh-CN"/>
              </w:rPr>
              <w:t>总价（元）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tabs>
                <w:tab w:val="left" w:pos="3060"/>
                <w:tab w:val="left" w:pos="9180"/>
                <w:tab w:val="left" w:pos="9360"/>
              </w:tabs>
              <w:spacing w:line="360" w:lineRule="auto"/>
              <w:ind w:right="359" w:rightChars="171"/>
              <w:jc w:val="center"/>
              <w:rPr>
                <w:rFonts w:hint="default" w:ascii="宋体" w:hAnsi="宋体"/>
                <w:kern w:val="28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kern w:val="28"/>
                <w:sz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tabs>
                <w:tab w:val="left" w:pos="3060"/>
                <w:tab w:val="left" w:pos="9180"/>
                <w:tab w:val="left" w:pos="9360"/>
              </w:tabs>
              <w:spacing w:line="360" w:lineRule="auto"/>
              <w:ind w:right="359" w:rightChars="171"/>
              <w:jc w:val="center"/>
              <w:rPr>
                <w:rFonts w:hint="default" w:ascii="宋体" w:hAnsi="宋体"/>
                <w:kern w:val="28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kern w:val="28"/>
                <w:sz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rPr>
                <w:rFonts w:hint="default" w:ascii="宋体" w:hAnsi="宋体" w:eastAsia="宋体"/>
                <w:kern w:val="28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其他项目暂列金额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tabs>
                <w:tab w:val="left" w:pos="3060"/>
                <w:tab w:val="left" w:pos="9180"/>
                <w:tab w:val="left" w:pos="9360"/>
              </w:tabs>
              <w:spacing w:line="360" w:lineRule="auto"/>
              <w:ind w:right="359" w:rightChars="171"/>
              <w:jc w:val="center"/>
              <w:rPr>
                <w:rFonts w:hint="default" w:ascii="宋体" w:hAnsi="宋体"/>
                <w:kern w:val="28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kern w:val="28"/>
                <w:sz w:val="24"/>
                <w:vertAlign w:val="baseline"/>
                <w:lang w:val="en-US" w:eastAsia="zh-CN"/>
              </w:rPr>
              <w:t xml:space="preserve">  项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tabs>
                <w:tab w:val="left" w:pos="3060"/>
                <w:tab w:val="left" w:pos="9180"/>
                <w:tab w:val="left" w:pos="9360"/>
              </w:tabs>
              <w:spacing w:line="360" w:lineRule="auto"/>
              <w:ind w:right="359" w:rightChars="171"/>
              <w:jc w:val="center"/>
              <w:rPr>
                <w:rFonts w:hint="default" w:ascii="宋体" w:hAnsi="宋体"/>
                <w:kern w:val="28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kern w:val="28"/>
                <w:sz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tabs>
                <w:tab w:val="left" w:pos="3060"/>
                <w:tab w:val="left" w:pos="9180"/>
                <w:tab w:val="left" w:pos="9360"/>
              </w:tabs>
              <w:spacing w:line="360" w:lineRule="auto"/>
              <w:ind w:right="359" w:rightChars="171"/>
              <w:jc w:val="center"/>
              <w:rPr>
                <w:rFonts w:hint="default" w:ascii="宋体" w:hAnsi="宋体"/>
                <w:kern w:val="28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kern w:val="28"/>
                <w:sz w:val="24"/>
                <w:vertAlign w:val="baseline"/>
                <w:lang w:val="en-US" w:eastAsia="zh-CN"/>
              </w:rPr>
              <w:t>200000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tabs>
                <w:tab w:val="left" w:pos="3060"/>
                <w:tab w:val="left" w:pos="9180"/>
                <w:tab w:val="left" w:pos="9360"/>
              </w:tabs>
              <w:spacing w:line="360" w:lineRule="auto"/>
              <w:ind w:right="359" w:rightChars="171"/>
              <w:jc w:val="center"/>
              <w:rPr>
                <w:rFonts w:hint="default" w:ascii="宋体" w:hAnsi="宋体"/>
                <w:kern w:val="28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kern w:val="28"/>
                <w:sz w:val="24"/>
                <w:vertAlign w:val="baseline"/>
                <w:lang w:val="en-US" w:eastAsia="zh-CN"/>
              </w:rPr>
              <w:t>200000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tabs>
                <w:tab w:val="left" w:pos="3060"/>
                <w:tab w:val="left" w:pos="9180"/>
                <w:tab w:val="left" w:pos="9360"/>
              </w:tabs>
              <w:spacing w:line="360" w:lineRule="auto"/>
              <w:ind w:right="359" w:rightChars="171"/>
              <w:jc w:val="center"/>
              <w:rPr>
                <w:rFonts w:hint="default" w:ascii="宋体" w:hAnsi="宋体"/>
                <w:kern w:val="28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kern w:val="28"/>
                <w:sz w:val="24"/>
                <w:vertAlign w:val="baseline"/>
                <w:lang w:val="en-US" w:eastAsia="zh-CN"/>
              </w:rPr>
              <w:t>暂估清单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tabs>
                <w:tab w:val="left" w:pos="3060"/>
                <w:tab w:val="left" w:pos="9180"/>
                <w:tab w:val="left" w:pos="9360"/>
              </w:tabs>
              <w:spacing w:line="360" w:lineRule="auto"/>
              <w:ind w:right="359" w:rightChars="171"/>
              <w:jc w:val="center"/>
              <w:rPr>
                <w:rFonts w:hint="default" w:ascii="宋体" w:hAnsi="宋体"/>
                <w:kern w:val="28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kern w:val="28"/>
                <w:sz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区块7管道疏通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tabs>
                <w:tab w:val="left" w:pos="3060"/>
                <w:tab w:val="left" w:pos="9180"/>
                <w:tab w:val="left" w:pos="9360"/>
              </w:tabs>
              <w:spacing w:line="360" w:lineRule="auto"/>
              <w:ind w:right="359" w:rightChars="171"/>
              <w:jc w:val="center"/>
              <w:rPr>
                <w:rFonts w:hint="default" w:ascii="宋体" w:hAnsi="宋体"/>
                <w:kern w:val="28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kern w:val="28"/>
                <w:sz w:val="24"/>
                <w:vertAlign w:val="baseline"/>
                <w:lang w:val="en-US" w:eastAsia="zh-CN"/>
              </w:rPr>
              <w:t xml:space="preserve">  项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tabs>
                <w:tab w:val="left" w:pos="3060"/>
                <w:tab w:val="left" w:pos="9180"/>
                <w:tab w:val="left" w:pos="9360"/>
              </w:tabs>
              <w:spacing w:line="360" w:lineRule="auto"/>
              <w:ind w:right="359" w:rightChars="171"/>
              <w:jc w:val="center"/>
              <w:rPr>
                <w:rFonts w:hint="default" w:ascii="宋体" w:hAnsi="宋体"/>
                <w:kern w:val="28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kern w:val="28"/>
                <w:sz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tabs>
                <w:tab w:val="left" w:pos="3060"/>
                <w:tab w:val="left" w:pos="9180"/>
                <w:tab w:val="left" w:pos="9360"/>
              </w:tabs>
              <w:spacing w:line="360" w:lineRule="auto"/>
              <w:ind w:right="359" w:rightChars="171"/>
              <w:jc w:val="center"/>
              <w:rPr>
                <w:rFonts w:hint="default" w:ascii="宋体" w:hAnsi="宋体"/>
                <w:kern w:val="28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kern w:val="28"/>
                <w:sz w:val="24"/>
                <w:vertAlign w:val="baseline"/>
                <w:lang w:val="en-US" w:eastAsia="zh-CN"/>
              </w:rPr>
              <w:t>5000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tabs>
                <w:tab w:val="left" w:pos="3060"/>
                <w:tab w:val="left" w:pos="9180"/>
                <w:tab w:val="left" w:pos="9360"/>
              </w:tabs>
              <w:spacing w:line="360" w:lineRule="auto"/>
              <w:ind w:right="359" w:rightChars="171"/>
              <w:jc w:val="center"/>
              <w:rPr>
                <w:rFonts w:hint="default" w:ascii="宋体" w:hAnsi="宋体"/>
                <w:kern w:val="28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kern w:val="28"/>
                <w:sz w:val="24"/>
                <w:vertAlign w:val="baseline"/>
                <w:lang w:val="en-US" w:eastAsia="zh-CN"/>
              </w:rPr>
              <w:t>5000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tabs>
                <w:tab w:val="left" w:pos="3060"/>
                <w:tab w:val="left" w:pos="9180"/>
                <w:tab w:val="left" w:pos="9360"/>
              </w:tabs>
              <w:spacing w:line="360" w:lineRule="auto"/>
              <w:ind w:right="359" w:rightChars="171"/>
              <w:jc w:val="center"/>
              <w:rPr>
                <w:rFonts w:hint="eastAsia" w:ascii="宋体" w:hAnsi="宋体"/>
                <w:kern w:val="28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kern w:val="28"/>
                <w:sz w:val="24"/>
                <w:vertAlign w:val="baseline"/>
                <w:lang w:val="en-US" w:eastAsia="zh-CN"/>
              </w:rPr>
              <w:t>暂估清单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tabs>
                <w:tab w:val="left" w:pos="3060"/>
                <w:tab w:val="left" w:pos="9180"/>
                <w:tab w:val="left" w:pos="9360"/>
              </w:tabs>
              <w:spacing w:line="360" w:lineRule="auto"/>
              <w:ind w:right="359" w:rightChars="171"/>
              <w:jc w:val="center"/>
              <w:rPr>
                <w:rFonts w:hint="default" w:ascii="宋体" w:hAnsi="宋体"/>
                <w:kern w:val="28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kern w:val="28"/>
                <w:sz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耕地机械施工铺设铁板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tabs>
                <w:tab w:val="left" w:pos="3060"/>
                <w:tab w:val="left" w:pos="9180"/>
                <w:tab w:val="left" w:pos="9360"/>
              </w:tabs>
              <w:spacing w:line="360" w:lineRule="auto"/>
              <w:ind w:right="359" w:rightChars="171"/>
              <w:jc w:val="center"/>
              <w:rPr>
                <w:rFonts w:hint="eastAsia" w:ascii="宋体" w:hAnsi="宋体"/>
                <w:kern w:val="28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kern w:val="28"/>
                <w:sz w:val="24"/>
                <w:vertAlign w:val="baseline"/>
                <w:lang w:val="en-US" w:eastAsia="zh-CN"/>
              </w:rPr>
              <w:t xml:space="preserve"> 项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tabs>
                <w:tab w:val="left" w:pos="3060"/>
                <w:tab w:val="left" w:pos="9180"/>
                <w:tab w:val="left" w:pos="9360"/>
              </w:tabs>
              <w:spacing w:line="360" w:lineRule="auto"/>
              <w:ind w:right="359" w:rightChars="171"/>
              <w:jc w:val="center"/>
              <w:rPr>
                <w:rFonts w:hint="default" w:ascii="宋体" w:hAnsi="宋体"/>
                <w:kern w:val="28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kern w:val="28"/>
                <w:sz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tabs>
                <w:tab w:val="left" w:pos="3060"/>
                <w:tab w:val="left" w:pos="9180"/>
                <w:tab w:val="left" w:pos="9360"/>
              </w:tabs>
              <w:spacing w:line="360" w:lineRule="auto"/>
              <w:ind w:right="359" w:rightChars="171"/>
              <w:jc w:val="center"/>
              <w:rPr>
                <w:rFonts w:hint="default" w:ascii="宋体" w:hAnsi="宋体"/>
                <w:kern w:val="28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kern w:val="28"/>
                <w:sz w:val="24"/>
                <w:vertAlign w:val="baseline"/>
                <w:lang w:val="en-US" w:eastAsia="zh-CN"/>
              </w:rPr>
              <w:t>50000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tabs>
                <w:tab w:val="left" w:pos="3060"/>
                <w:tab w:val="left" w:pos="9180"/>
                <w:tab w:val="left" w:pos="9360"/>
              </w:tabs>
              <w:spacing w:line="360" w:lineRule="auto"/>
              <w:ind w:right="359" w:rightChars="171"/>
              <w:jc w:val="center"/>
              <w:rPr>
                <w:rFonts w:hint="default" w:ascii="宋体" w:hAnsi="宋体"/>
                <w:kern w:val="28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kern w:val="28"/>
                <w:sz w:val="24"/>
                <w:vertAlign w:val="baseline"/>
                <w:lang w:val="en-US" w:eastAsia="zh-CN"/>
              </w:rPr>
              <w:t>50000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tabs>
                <w:tab w:val="left" w:pos="3060"/>
                <w:tab w:val="left" w:pos="9180"/>
                <w:tab w:val="left" w:pos="9360"/>
              </w:tabs>
              <w:spacing w:line="360" w:lineRule="auto"/>
              <w:ind w:right="359" w:rightChars="171"/>
              <w:jc w:val="center"/>
              <w:rPr>
                <w:rFonts w:hint="eastAsia" w:ascii="宋体" w:hAnsi="宋体"/>
                <w:kern w:val="28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kern w:val="28"/>
                <w:sz w:val="24"/>
                <w:vertAlign w:val="baseline"/>
                <w:lang w:val="en-US" w:eastAsia="zh-CN"/>
              </w:rPr>
              <w:t>暂估清单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tabs>
                <w:tab w:val="left" w:pos="3060"/>
                <w:tab w:val="left" w:pos="9180"/>
                <w:tab w:val="left" w:pos="9360"/>
              </w:tabs>
              <w:spacing w:line="360" w:lineRule="auto"/>
              <w:ind w:right="359" w:rightChars="171"/>
              <w:jc w:val="center"/>
              <w:rPr>
                <w:rFonts w:hint="default" w:ascii="宋体" w:hAnsi="宋体"/>
                <w:kern w:val="28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kern w:val="28"/>
                <w:sz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5400" w:type="dxa"/>
            <w:gridSpan w:val="4"/>
            <w:noWrap w:val="0"/>
            <w:vAlign w:val="center"/>
          </w:tcPr>
          <w:p>
            <w:pPr>
              <w:tabs>
                <w:tab w:val="left" w:pos="3060"/>
                <w:tab w:val="left" w:pos="9180"/>
                <w:tab w:val="left" w:pos="9360"/>
              </w:tabs>
              <w:spacing w:line="360" w:lineRule="auto"/>
              <w:ind w:right="359" w:rightChars="171"/>
              <w:jc w:val="center"/>
              <w:rPr>
                <w:rFonts w:hint="default" w:ascii="宋体" w:hAnsi="宋体"/>
                <w:kern w:val="28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kern w:val="28"/>
                <w:sz w:val="24"/>
                <w:vertAlign w:val="baseline"/>
                <w:lang w:val="en-US" w:eastAsia="zh-CN"/>
              </w:rPr>
              <w:t>合计</w:t>
            </w:r>
            <w:bookmarkStart w:id="0" w:name="_GoBack"/>
            <w:bookmarkEnd w:id="0"/>
          </w:p>
        </w:tc>
        <w:tc>
          <w:tcPr>
            <w:tcW w:w="1755" w:type="dxa"/>
            <w:noWrap w:val="0"/>
            <w:vAlign w:val="center"/>
          </w:tcPr>
          <w:p>
            <w:pPr>
              <w:tabs>
                <w:tab w:val="left" w:pos="3060"/>
                <w:tab w:val="left" w:pos="9180"/>
                <w:tab w:val="left" w:pos="9360"/>
              </w:tabs>
              <w:spacing w:line="360" w:lineRule="auto"/>
              <w:ind w:right="359" w:rightChars="171" w:firstLine="240" w:firstLineChars="100"/>
              <w:jc w:val="both"/>
              <w:rPr>
                <w:rFonts w:hint="default" w:ascii="宋体" w:hAnsi="宋体"/>
                <w:kern w:val="28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kern w:val="28"/>
                <w:sz w:val="24"/>
                <w:vertAlign w:val="baseline"/>
                <w:lang w:val="en-US" w:eastAsia="zh-CN"/>
              </w:rPr>
              <w:t>255000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tabs>
                <w:tab w:val="left" w:pos="3060"/>
                <w:tab w:val="left" w:pos="9180"/>
                <w:tab w:val="left" w:pos="9360"/>
              </w:tabs>
              <w:spacing w:line="360" w:lineRule="auto"/>
              <w:ind w:right="359" w:rightChars="171"/>
              <w:jc w:val="center"/>
              <w:rPr>
                <w:rFonts w:hint="eastAsia" w:ascii="宋体" w:hAnsi="宋体"/>
                <w:kern w:val="28"/>
                <w:sz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tabs>
                <w:tab w:val="left" w:pos="3060"/>
                <w:tab w:val="left" w:pos="9180"/>
                <w:tab w:val="left" w:pos="9360"/>
              </w:tabs>
              <w:spacing w:line="360" w:lineRule="auto"/>
              <w:ind w:right="359" w:rightChars="171"/>
              <w:jc w:val="center"/>
              <w:rPr>
                <w:rFonts w:hint="eastAsia" w:ascii="宋体" w:hAnsi="宋体"/>
                <w:kern w:val="28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5400" w:type="dxa"/>
            <w:gridSpan w:val="4"/>
            <w:noWrap w:val="0"/>
            <w:vAlign w:val="center"/>
          </w:tcPr>
          <w:p>
            <w:pPr>
              <w:tabs>
                <w:tab w:val="left" w:pos="3060"/>
                <w:tab w:val="left" w:pos="9180"/>
                <w:tab w:val="left" w:pos="9360"/>
              </w:tabs>
              <w:spacing w:line="360" w:lineRule="auto"/>
              <w:ind w:right="359" w:rightChars="171"/>
              <w:jc w:val="center"/>
              <w:rPr>
                <w:rFonts w:hint="eastAsia" w:ascii="宋体" w:hAnsi="宋体"/>
                <w:kern w:val="28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755" w:type="dxa"/>
            <w:noWrap w:val="0"/>
            <w:vAlign w:val="center"/>
          </w:tcPr>
          <w:p>
            <w:pPr>
              <w:tabs>
                <w:tab w:val="left" w:pos="3060"/>
                <w:tab w:val="left" w:pos="9180"/>
                <w:tab w:val="left" w:pos="9360"/>
              </w:tabs>
              <w:spacing w:line="360" w:lineRule="auto"/>
              <w:ind w:right="359" w:rightChars="171"/>
              <w:jc w:val="center"/>
              <w:rPr>
                <w:rFonts w:hint="eastAsia" w:ascii="宋体" w:hAnsi="宋体"/>
                <w:kern w:val="28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815" w:type="dxa"/>
            <w:noWrap w:val="0"/>
            <w:vAlign w:val="center"/>
          </w:tcPr>
          <w:p>
            <w:pPr>
              <w:tabs>
                <w:tab w:val="left" w:pos="3060"/>
                <w:tab w:val="left" w:pos="9180"/>
                <w:tab w:val="left" w:pos="9360"/>
              </w:tabs>
              <w:spacing w:line="360" w:lineRule="auto"/>
              <w:ind w:right="359" w:rightChars="171"/>
              <w:jc w:val="center"/>
              <w:rPr>
                <w:rFonts w:hint="eastAsia" w:ascii="宋体" w:hAnsi="宋体"/>
                <w:kern w:val="28"/>
                <w:sz w:val="24"/>
                <w:vertAlign w:val="baseline"/>
                <w:lang w:val="en-US" w:eastAsia="zh-CN"/>
              </w:rPr>
            </w:pPr>
          </w:p>
        </w:tc>
      </w:tr>
    </w:tbl>
    <w:p>
      <w:pPr>
        <w:tabs>
          <w:tab w:val="left" w:pos="-284"/>
        </w:tabs>
        <w:spacing w:line="360" w:lineRule="auto"/>
        <w:rPr>
          <w:rFonts w:hint="eastAsia" w:ascii="宋体" w:hAnsi="宋体" w:cs="宋体"/>
          <w:sz w:val="28"/>
          <w:szCs w:val="28"/>
          <w:lang w:val="en-US" w:eastAsia="zh-CN"/>
        </w:rPr>
      </w:pPr>
    </w:p>
    <w:p>
      <w:pPr>
        <w:tabs>
          <w:tab w:val="left" w:pos="540"/>
          <w:tab w:val="left" w:pos="4275"/>
        </w:tabs>
        <w:spacing w:line="440" w:lineRule="exact"/>
        <w:jc w:val="left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六、预拌砂浆与传统砂浆分类对照表</w:t>
      </w:r>
    </w:p>
    <w:tbl>
      <w:tblPr>
        <w:tblStyle w:val="6"/>
        <w:tblW w:w="9087" w:type="dxa"/>
        <w:jc w:val="center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30"/>
        <w:gridCol w:w="1677"/>
        <w:gridCol w:w="558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tblCellSpacing w:w="0" w:type="dxa"/>
          <w:jc w:val="center"/>
        </w:trPr>
        <w:tc>
          <w:tcPr>
            <w:tcW w:w="1830" w:type="dxa"/>
            <w:noWrap w:val="0"/>
            <w:vAlign w:val="center"/>
          </w:tcPr>
          <w:p>
            <w:pPr>
              <w:tabs>
                <w:tab w:val="left" w:pos="3060"/>
                <w:tab w:val="left" w:pos="9180"/>
                <w:tab w:val="left" w:pos="9360"/>
              </w:tabs>
              <w:spacing w:line="360" w:lineRule="auto"/>
              <w:ind w:right="136" w:rightChars="65" w:firstLine="480" w:firstLineChars="20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种类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tabs>
                <w:tab w:val="left" w:pos="3060"/>
                <w:tab w:val="left" w:pos="9180"/>
                <w:tab w:val="left" w:pos="9360"/>
              </w:tabs>
              <w:spacing w:line="360" w:lineRule="auto"/>
              <w:ind w:right="136" w:rightChars="65" w:firstLine="480" w:firstLineChars="20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预拌砂浆</w:t>
            </w:r>
          </w:p>
        </w:tc>
        <w:tc>
          <w:tcPr>
            <w:tcW w:w="5580" w:type="dxa"/>
            <w:noWrap w:val="0"/>
            <w:vAlign w:val="center"/>
          </w:tcPr>
          <w:p>
            <w:pPr>
              <w:tabs>
                <w:tab w:val="left" w:pos="3060"/>
                <w:tab w:val="left" w:pos="9180"/>
                <w:tab w:val="left" w:pos="9360"/>
              </w:tabs>
              <w:spacing w:line="360" w:lineRule="auto"/>
              <w:ind w:right="136" w:rightChars="65" w:firstLine="480" w:firstLineChars="20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传统砂浆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tblCellSpacing w:w="0" w:type="dxa"/>
          <w:jc w:val="center"/>
        </w:trPr>
        <w:tc>
          <w:tcPr>
            <w:tcW w:w="1830" w:type="dxa"/>
            <w:vMerge w:val="restart"/>
            <w:noWrap w:val="0"/>
            <w:vAlign w:val="center"/>
          </w:tcPr>
          <w:p>
            <w:pPr>
              <w:tabs>
                <w:tab w:val="left" w:pos="3060"/>
                <w:tab w:val="left" w:pos="9180"/>
                <w:tab w:val="left" w:pos="9360"/>
              </w:tabs>
              <w:spacing w:line="360" w:lineRule="auto"/>
              <w:ind w:right="136" w:rightChars="65" w:firstLine="480" w:firstLineChars="20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砌筑砂浆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tabs>
                <w:tab w:val="left" w:pos="3060"/>
                <w:tab w:val="left" w:pos="9180"/>
                <w:tab w:val="left" w:pos="9360"/>
              </w:tabs>
              <w:spacing w:line="360" w:lineRule="auto"/>
              <w:ind w:right="136" w:rightChars="65" w:firstLine="480" w:firstLineChars="20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DM5.0</w:t>
            </w:r>
          </w:p>
        </w:tc>
        <w:tc>
          <w:tcPr>
            <w:tcW w:w="5580" w:type="dxa"/>
            <w:noWrap w:val="0"/>
            <w:vAlign w:val="center"/>
          </w:tcPr>
          <w:p>
            <w:pPr>
              <w:tabs>
                <w:tab w:val="left" w:pos="3060"/>
                <w:tab w:val="left" w:pos="9180"/>
                <w:tab w:val="left" w:pos="9360"/>
              </w:tabs>
              <w:spacing w:line="360" w:lineRule="auto"/>
              <w:ind w:right="136" w:rightChars="65" w:firstLine="120" w:firstLineChars="5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M5.0混合砂浆、M5.0水泥砂浆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tblCellSpacing w:w="0" w:type="dxa"/>
          <w:jc w:val="center"/>
        </w:trPr>
        <w:tc>
          <w:tcPr>
            <w:tcW w:w="1830" w:type="dxa"/>
            <w:vMerge w:val="continue"/>
            <w:noWrap w:val="0"/>
            <w:vAlign w:val="center"/>
          </w:tcPr>
          <w:p>
            <w:pPr>
              <w:tabs>
                <w:tab w:val="left" w:pos="3060"/>
                <w:tab w:val="left" w:pos="9180"/>
                <w:tab w:val="left" w:pos="9360"/>
              </w:tabs>
              <w:spacing w:line="360" w:lineRule="auto"/>
              <w:ind w:right="136" w:rightChars="65" w:firstLine="480" w:firstLineChars="20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77" w:type="dxa"/>
            <w:noWrap w:val="0"/>
            <w:vAlign w:val="center"/>
          </w:tcPr>
          <w:p>
            <w:pPr>
              <w:tabs>
                <w:tab w:val="left" w:pos="3060"/>
                <w:tab w:val="left" w:pos="9180"/>
                <w:tab w:val="left" w:pos="9360"/>
              </w:tabs>
              <w:spacing w:line="360" w:lineRule="auto"/>
              <w:ind w:right="136" w:rightChars="65" w:firstLine="480" w:firstLineChars="20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DM7.5</w:t>
            </w:r>
          </w:p>
        </w:tc>
        <w:tc>
          <w:tcPr>
            <w:tcW w:w="5580" w:type="dxa"/>
            <w:noWrap w:val="0"/>
            <w:vAlign w:val="center"/>
          </w:tcPr>
          <w:p>
            <w:pPr>
              <w:tabs>
                <w:tab w:val="left" w:pos="3060"/>
                <w:tab w:val="left" w:pos="9180"/>
                <w:tab w:val="left" w:pos="9360"/>
              </w:tabs>
              <w:spacing w:line="360" w:lineRule="auto"/>
              <w:ind w:right="136" w:rightChars="65" w:firstLine="120" w:firstLineChars="5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M7.5混合砂浆、M7.5水泥砂浆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tblCellSpacing w:w="0" w:type="dxa"/>
          <w:jc w:val="center"/>
        </w:trPr>
        <w:tc>
          <w:tcPr>
            <w:tcW w:w="1830" w:type="dxa"/>
            <w:vMerge w:val="continue"/>
            <w:noWrap w:val="0"/>
            <w:vAlign w:val="center"/>
          </w:tcPr>
          <w:p>
            <w:pPr>
              <w:tabs>
                <w:tab w:val="left" w:pos="3060"/>
                <w:tab w:val="left" w:pos="9180"/>
                <w:tab w:val="left" w:pos="9360"/>
              </w:tabs>
              <w:spacing w:line="360" w:lineRule="auto"/>
              <w:ind w:right="136" w:rightChars="65" w:firstLine="480" w:firstLineChars="20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77" w:type="dxa"/>
            <w:noWrap w:val="0"/>
            <w:vAlign w:val="center"/>
          </w:tcPr>
          <w:p>
            <w:pPr>
              <w:tabs>
                <w:tab w:val="left" w:pos="3060"/>
                <w:tab w:val="left" w:pos="9180"/>
                <w:tab w:val="left" w:pos="9360"/>
              </w:tabs>
              <w:spacing w:line="360" w:lineRule="auto"/>
              <w:ind w:right="136" w:rightChars="65" w:firstLine="480" w:firstLineChars="20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DM10</w:t>
            </w:r>
          </w:p>
        </w:tc>
        <w:tc>
          <w:tcPr>
            <w:tcW w:w="5580" w:type="dxa"/>
            <w:noWrap w:val="0"/>
            <w:vAlign w:val="center"/>
          </w:tcPr>
          <w:p>
            <w:pPr>
              <w:tabs>
                <w:tab w:val="left" w:pos="3060"/>
                <w:tab w:val="left" w:pos="9180"/>
                <w:tab w:val="left" w:pos="9360"/>
              </w:tabs>
              <w:spacing w:line="360" w:lineRule="auto"/>
              <w:ind w:right="136" w:rightChars="65" w:firstLine="120" w:firstLineChars="5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M10混合砂浆、M10水泥砂浆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tblCellSpacing w:w="0" w:type="dxa"/>
          <w:jc w:val="center"/>
        </w:trPr>
        <w:tc>
          <w:tcPr>
            <w:tcW w:w="1830" w:type="dxa"/>
            <w:vMerge w:val="continue"/>
            <w:noWrap w:val="0"/>
            <w:vAlign w:val="center"/>
          </w:tcPr>
          <w:p>
            <w:pPr>
              <w:tabs>
                <w:tab w:val="left" w:pos="3060"/>
                <w:tab w:val="left" w:pos="9180"/>
                <w:tab w:val="left" w:pos="9360"/>
              </w:tabs>
              <w:spacing w:line="360" w:lineRule="auto"/>
              <w:ind w:right="136" w:rightChars="65" w:firstLine="480" w:firstLineChars="20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77" w:type="dxa"/>
            <w:noWrap w:val="0"/>
            <w:vAlign w:val="center"/>
          </w:tcPr>
          <w:p>
            <w:pPr>
              <w:tabs>
                <w:tab w:val="left" w:pos="3060"/>
                <w:tab w:val="left" w:pos="9180"/>
                <w:tab w:val="left" w:pos="9360"/>
              </w:tabs>
              <w:spacing w:line="360" w:lineRule="auto"/>
              <w:ind w:right="136" w:rightChars="65" w:firstLine="480" w:firstLineChars="20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DM15.0</w:t>
            </w:r>
          </w:p>
        </w:tc>
        <w:tc>
          <w:tcPr>
            <w:tcW w:w="5580" w:type="dxa"/>
            <w:noWrap w:val="0"/>
            <w:vAlign w:val="center"/>
          </w:tcPr>
          <w:p>
            <w:pPr>
              <w:tabs>
                <w:tab w:val="left" w:pos="3060"/>
                <w:tab w:val="left" w:pos="9180"/>
                <w:tab w:val="left" w:pos="9360"/>
              </w:tabs>
              <w:spacing w:line="360" w:lineRule="auto"/>
              <w:ind w:right="136" w:rightChars="65" w:firstLine="120" w:firstLineChars="5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M15.0混合砂浆、M15.0水泥砂浆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tblCellSpacing w:w="0" w:type="dxa"/>
          <w:jc w:val="center"/>
        </w:trPr>
        <w:tc>
          <w:tcPr>
            <w:tcW w:w="1830" w:type="dxa"/>
            <w:vMerge w:val="restart"/>
            <w:noWrap w:val="0"/>
            <w:vAlign w:val="center"/>
          </w:tcPr>
          <w:p>
            <w:pPr>
              <w:tabs>
                <w:tab w:val="left" w:pos="3060"/>
                <w:tab w:val="left" w:pos="9180"/>
                <w:tab w:val="left" w:pos="9360"/>
              </w:tabs>
              <w:spacing w:line="360" w:lineRule="auto"/>
              <w:ind w:right="136" w:rightChars="65" w:firstLine="480" w:firstLineChars="20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抹灰砂浆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tabs>
                <w:tab w:val="left" w:pos="3060"/>
                <w:tab w:val="left" w:pos="9180"/>
                <w:tab w:val="left" w:pos="9360"/>
              </w:tabs>
              <w:spacing w:line="360" w:lineRule="auto"/>
              <w:ind w:right="136" w:rightChars="65" w:firstLine="480" w:firstLineChars="20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DP5.0</w:t>
            </w:r>
          </w:p>
        </w:tc>
        <w:tc>
          <w:tcPr>
            <w:tcW w:w="5580" w:type="dxa"/>
            <w:noWrap w:val="0"/>
            <w:vAlign w:val="center"/>
          </w:tcPr>
          <w:p>
            <w:pPr>
              <w:tabs>
                <w:tab w:val="left" w:pos="3060"/>
                <w:tab w:val="left" w:pos="9180"/>
                <w:tab w:val="left" w:pos="9360"/>
              </w:tabs>
              <w:spacing w:line="360" w:lineRule="auto"/>
              <w:ind w:right="136" w:rightChars="65" w:firstLine="120" w:firstLineChars="5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1:1:6混合砂浆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tblCellSpacing w:w="0" w:type="dxa"/>
          <w:jc w:val="center"/>
        </w:trPr>
        <w:tc>
          <w:tcPr>
            <w:tcW w:w="1830" w:type="dxa"/>
            <w:vMerge w:val="continue"/>
            <w:noWrap w:val="0"/>
            <w:vAlign w:val="center"/>
          </w:tcPr>
          <w:p>
            <w:pPr>
              <w:tabs>
                <w:tab w:val="left" w:pos="3060"/>
                <w:tab w:val="left" w:pos="9180"/>
                <w:tab w:val="left" w:pos="9360"/>
              </w:tabs>
              <w:spacing w:line="360" w:lineRule="auto"/>
              <w:ind w:right="136" w:rightChars="65" w:firstLine="480" w:firstLineChars="20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77" w:type="dxa"/>
            <w:noWrap w:val="0"/>
            <w:vAlign w:val="center"/>
          </w:tcPr>
          <w:p>
            <w:pPr>
              <w:tabs>
                <w:tab w:val="left" w:pos="3060"/>
                <w:tab w:val="left" w:pos="9180"/>
                <w:tab w:val="left" w:pos="9360"/>
              </w:tabs>
              <w:spacing w:line="360" w:lineRule="auto"/>
              <w:ind w:right="136" w:rightChars="65" w:firstLine="480" w:firstLineChars="20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DP10.0</w:t>
            </w:r>
          </w:p>
        </w:tc>
        <w:tc>
          <w:tcPr>
            <w:tcW w:w="5580" w:type="dxa"/>
            <w:noWrap w:val="0"/>
            <w:vAlign w:val="center"/>
          </w:tcPr>
          <w:p>
            <w:pPr>
              <w:tabs>
                <w:tab w:val="left" w:pos="3060"/>
                <w:tab w:val="left" w:pos="9180"/>
                <w:tab w:val="left" w:pos="9360"/>
              </w:tabs>
              <w:spacing w:line="360" w:lineRule="auto"/>
              <w:ind w:right="136" w:rightChars="65" w:firstLine="120" w:firstLineChars="5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1:1:4混合砂浆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tblCellSpacing w:w="0" w:type="dxa"/>
          <w:jc w:val="center"/>
        </w:trPr>
        <w:tc>
          <w:tcPr>
            <w:tcW w:w="1830" w:type="dxa"/>
            <w:vMerge w:val="continue"/>
            <w:noWrap w:val="0"/>
            <w:vAlign w:val="center"/>
          </w:tcPr>
          <w:p>
            <w:pPr>
              <w:tabs>
                <w:tab w:val="left" w:pos="3060"/>
                <w:tab w:val="left" w:pos="9180"/>
                <w:tab w:val="left" w:pos="9360"/>
              </w:tabs>
              <w:spacing w:line="360" w:lineRule="auto"/>
              <w:ind w:right="136" w:rightChars="65" w:firstLine="480" w:firstLineChars="20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77" w:type="dxa"/>
            <w:noWrap w:val="0"/>
            <w:vAlign w:val="center"/>
          </w:tcPr>
          <w:p>
            <w:pPr>
              <w:tabs>
                <w:tab w:val="left" w:pos="3060"/>
                <w:tab w:val="left" w:pos="9180"/>
                <w:tab w:val="left" w:pos="9360"/>
              </w:tabs>
              <w:spacing w:line="360" w:lineRule="auto"/>
              <w:ind w:right="136" w:rightChars="65" w:firstLine="480" w:firstLineChars="20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DP15.0</w:t>
            </w:r>
          </w:p>
        </w:tc>
        <w:tc>
          <w:tcPr>
            <w:tcW w:w="5580" w:type="dxa"/>
            <w:noWrap w:val="0"/>
            <w:vAlign w:val="center"/>
          </w:tcPr>
          <w:p>
            <w:pPr>
              <w:tabs>
                <w:tab w:val="left" w:pos="3060"/>
                <w:tab w:val="left" w:pos="9180"/>
                <w:tab w:val="left" w:pos="9360"/>
              </w:tabs>
              <w:spacing w:line="360" w:lineRule="auto"/>
              <w:ind w:right="136" w:rightChars="65" w:firstLine="120" w:firstLineChars="5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1:3水泥砂浆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tblCellSpacing w:w="0" w:type="dxa"/>
          <w:jc w:val="center"/>
        </w:trPr>
        <w:tc>
          <w:tcPr>
            <w:tcW w:w="1830" w:type="dxa"/>
            <w:vMerge w:val="continue"/>
            <w:noWrap w:val="0"/>
            <w:vAlign w:val="center"/>
          </w:tcPr>
          <w:p>
            <w:pPr>
              <w:tabs>
                <w:tab w:val="left" w:pos="3060"/>
                <w:tab w:val="left" w:pos="9180"/>
                <w:tab w:val="left" w:pos="9360"/>
              </w:tabs>
              <w:spacing w:line="360" w:lineRule="auto"/>
              <w:ind w:right="136" w:rightChars="65" w:firstLine="480" w:firstLineChars="20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77" w:type="dxa"/>
            <w:noWrap w:val="0"/>
            <w:vAlign w:val="center"/>
          </w:tcPr>
          <w:p>
            <w:pPr>
              <w:tabs>
                <w:tab w:val="left" w:pos="3060"/>
                <w:tab w:val="left" w:pos="9180"/>
                <w:tab w:val="left" w:pos="9360"/>
              </w:tabs>
              <w:spacing w:line="360" w:lineRule="auto"/>
              <w:ind w:right="136" w:rightChars="65" w:firstLine="480" w:firstLineChars="20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DP20.0</w:t>
            </w:r>
          </w:p>
        </w:tc>
        <w:tc>
          <w:tcPr>
            <w:tcW w:w="5580" w:type="dxa"/>
            <w:noWrap w:val="0"/>
            <w:vAlign w:val="center"/>
          </w:tcPr>
          <w:p>
            <w:pPr>
              <w:tabs>
                <w:tab w:val="left" w:pos="3060"/>
                <w:tab w:val="left" w:pos="9180"/>
                <w:tab w:val="left" w:pos="9360"/>
              </w:tabs>
              <w:spacing w:line="360" w:lineRule="auto"/>
              <w:ind w:right="136" w:rightChars="65" w:firstLine="120" w:firstLineChars="5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1:2水泥砂浆、1:2.5水泥砂浆、1:1:2混合砂浆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tblCellSpacing w:w="0" w:type="dxa"/>
          <w:jc w:val="center"/>
        </w:trPr>
        <w:tc>
          <w:tcPr>
            <w:tcW w:w="1830" w:type="dxa"/>
            <w:vMerge w:val="restart"/>
            <w:tcBorders>
              <w:right w:val="nil"/>
            </w:tcBorders>
            <w:noWrap w:val="0"/>
            <w:vAlign w:val="center"/>
          </w:tcPr>
          <w:p>
            <w:pPr>
              <w:tabs>
                <w:tab w:val="left" w:pos="3060"/>
                <w:tab w:val="left" w:pos="9180"/>
                <w:tab w:val="left" w:pos="9360"/>
              </w:tabs>
              <w:spacing w:line="360" w:lineRule="auto"/>
              <w:ind w:right="136" w:rightChars="65" w:firstLine="480" w:firstLineChars="20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地面砂浆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tabs>
                <w:tab w:val="left" w:pos="3060"/>
                <w:tab w:val="left" w:pos="9180"/>
                <w:tab w:val="left" w:pos="9360"/>
              </w:tabs>
              <w:spacing w:line="360" w:lineRule="auto"/>
              <w:ind w:right="136" w:rightChars="65" w:firstLine="480" w:firstLineChars="20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DS15.0</w:t>
            </w:r>
          </w:p>
        </w:tc>
        <w:tc>
          <w:tcPr>
            <w:tcW w:w="5580" w:type="dxa"/>
            <w:noWrap w:val="0"/>
            <w:vAlign w:val="center"/>
          </w:tcPr>
          <w:p>
            <w:pPr>
              <w:tabs>
                <w:tab w:val="left" w:pos="3060"/>
                <w:tab w:val="left" w:pos="9180"/>
                <w:tab w:val="left" w:pos="9360"/>
              </w:tabs>
              <w:spacing w:line="360" w:lineRule="auto"/>
              <w:ind w:right="136" w:rightChars="65" w:firstLine="120" w:firstLineChars="5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1:3水泥砂浆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tblCellSpacing w:w="0" w:type="dxa"/>
          <w:jc w:val="center"/>
        </w:trPr>
        <w:tc>
          <w:tcPr>
            <w:tcW w:w="1830" w:type="dxa"/>
            <w:vMerge w:val="continue"/>
            <w:tcBorders>
              <w:right w:val="nil"/>
            </w:tcBorders>
            <w:noWrap w:val="0"/>
            <w:vAlign w:val="center"/>
          </w:tcPr>
          <w:p>
            <w:pPr>
              <w:tabs>
                <w:tab w:val="left" w:pos="3060"/>
                <w:tab w:val="left" w:pos="9180"/>
                <w:tab w:val="left" w:pos="9360"/>
              </w:tabs>
              <w:spacing w:line="360" w:lineRule="auto"/>
              <w:ind w:right="136" w:rightChars="65" w:firstLine="480" w:firstLineChars="20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77" w:type="dxa"/>
            <w:noWrap w:val="0"/>
            <w:vAlign w:val="center"/>
          </w:tcPr>
          <w:p>
            <w:pPr>
              <w:tabs>
                <w:tab w:val="left" w:pos="3060"/>
                <w:tab w:val="left" w:pos="9180"/>
                <w:tab w:val="left" w:pos="9360"/>
              </w:tabs>
              <w:spacing w:line="360" w:lineRule="auto"/>
              <w:ind w:right="136" w:rightChars="65" w:firstLine="480" w:firstLineChars="20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DS20.0</w:t>
            </w:r>
          </w:p>
        </w:tc>
        <w:tc>
          <w:tcPr>
            <w:tcW w:w="5580" w:type="dxa"/>
            <w:noWrap w:val="0"/>
            <w:vAlign w:val="center"/>
          </w:tcPr>
          <w:p>
            <w:pPr>
              <w:tabs>
                <w:tab w:val="left" w:pos="3060"/>
                <w:tab w:val="left" w:pos="9180"/>
                <w:tab w:val="left" w:pos="9360"/>
              </w:tabs>
              <w:spacing w:line="360" w:lineRule="auto"/>
              <w:ind w:right="136" w:rightChars="65" w:firstLine="120" w:firstLineChars="5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1:2水泥砂浆、1:2.5水泥砂浆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tblCellSpacing w:w="0" w:type="dxa"/>
          <w:jc w:val="center"/>
        </w:trPr>
        <w:tc>
          <w:tcPr>
            <w:tcW w:w="1830" w:type="dxa"/>
            <w:vMerge w:val="continue"/>
            <w:noWrap w:val="0"/>
            <w:vAlign w:val="center"/>
          </w:tcPr>
          <w:p>
            <w:pPr>
              <w:tabs>
                <w:tab w:val="left" w:pos="3060"/>
                <w:tab w:val="left" w:pos="9180"/>
                <w:tab w:val="left" w:pos="9360"/>
              </w:tabs>
              <w:spacing w:line="360" w:lineRule="auto"/>
              <w:ind w:right="136" w:rightChars="65" w:firstLine="480" w:firstLineChars="20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77" w:type="dxa"/>
            <w:noWrap w:val="0"/>
            <w:vAlign w:val="center"/>
          </w:tcPr>
          <w:p>
            <w:pPr>
              <w:tabs>
                <w:tab w:val="left" w:pos="3060"/>
                <w:tab w:val="left" w:pos="9180"/>
                <w:tab w:val="left" w:pos="9360"/>
              </w:tabs>
              <w:spacing w:line="360" w:lineRule="auto"/>
              <w:ind w:right="136" w:rightChars="65" w:firstLine="480" w:firstLineChars="20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DS25.0</w:t>
            </w:r>
          </w:p>
        </w:tc>
        <w:tc>
          <w:tcPr>
            <w:tcW w:w="5580" w:type="dxa"/>
            <w:noWrap w:val="0"/>
            <w:vAlign w:val="center"/>
          </w:tcPr>
          <w:p>
            <w:pPr>
              <w:tabs>
                <w:tab w:val="left" w:pos="3060"/>
                <w:tab w:val="left" w:pos="9180"/>
                <w:tab w:val="left" w:pos="9360"/>
              </w:tabs>
              <w:spacing w:line="360" w:lineRule="auto"/>
              <w:ind w:right="136" w:rightChars="65" w:firstLine="120" w:firstLineChars="5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1:1.5水泥砂浆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331A53"/>
    <w:rsid w:val="05E276A4"/>
    <w:rsid w:val="061A1E49"/>
    <w:rsid w:val="0E974529"/>
    <w:rsid w:val="16587A4B"/>
    <w:rsid w:val="1E90244E"/>
    <w:rsid w:val="285E6591"/>
    <w:rsid w:val="2E222BF0"/>
    <w:rsid w:val="32CC1A5A"/>
    <w:rsid w:val="340331BD"/>
    <w:rsid w:val="34331A53"/>
    <w:rsid w:val="37F31B8D"/>
    <w:rsid w:val="38C81A37"/>
    <w:rsid w:val="3DA102E8"/>
    <w:rsid w:val="43041DBC"/>
    <w:rsid w:val="447C37D1"/>
    <w:rsid w:val="4AD37E8A"/>
    <w:rsid w:val="4BED4A08"/>
    <w:rsid w:val="4D0349BD"/>
    <w:rsid w:val="546B7FEB"/>
    <w:rsid w:val="5B411932"/>
    <w:rsid w:val="5C254B8A"/>
    <w:rsid w:val="5DFC7317"/>
    <w:rsid w:val="67EE535E"/>
    <w:rsid w:val="6BE10A2F"/>
    <w:rsid w:val="6E6E5028"/>
    <w:rsid w:val="747A7C57"/>
    <w:rsid w:val="76525BAC"/>
    <w:rsid w:val="7EE74039"/>
    <w:rsid w:val="7EF25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spacing w:after="120"/>
    </w:p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Body Text First Indent"/>
    <w:basedOn w:val="3"/>
    <w:qFormat/>
    <w:uiPriority w:val="99"/>
    <w:pPr>
      <w:ind w:firstLine="420" w:firstLineChars="100"/>
    </w:pPr>
  </w:style>
  <w:style w:type="table" w:styleId="7">
    <w:name w:val="Table Grid"/>
    <w:basedOn w:val="6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font1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2025-04-09T15:01:00Z</dcterms:created>
  <dc:creator>WPS_1665890450</dc:creator>
  <cp:lastModifiedBy>WPS_1665890450</cp:lastModifiedBy>
  <dcterms:modified xsi:type="dcterms:W3CDTF">2025-06-25T07:44:22Z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