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ageBreakBefore w:val="0"/>
        <w:kinsoku/>
        <w:wordWrap/>
        <w:overflowPunct/>
        <w:topLinePunct w:val="0"/>
        <w:autoSpaceDE/>
        <w:autoSpaceDN/>
        <w:bidi w:val="0"/>
        <w:ind w:firstLine="0"/>
        <w:jc w:val="left"/>
        <w:outlineLvl w:val="9"/>
        <w:rPr>
          <w:rFonts w:hint="eastAsia" w:ascii="宋体" w:hAnsi="宋体" w:eastAsia="宋体" w:cs="宋体"/>
          <w:b/>
          <w:bCs/>
          <w:color w:val="auto"/>
          <w:sz w:val="56"/>
          <w:szCs w:val="56"/>
          <w:highlight w:val="none"/>
          <w:lang w:eastAsia="zh-CN"/>
        </w:rPr>
      </w:pPr>
    </w:p>
    <w:p>
      <w:pPr>
        <w:pStyle w:val="14"/>
        <w:pageBreakBefore w:val="0"/>
        <w:kinsoku/>
        <w:wordWrap/>
        <w:overflowPunct/>
        <w:topLinePunct w:val="0"/>
        <w:autoSpaceDE/>
        <w:autoSpaceDN/>
        <w:bidi w:val="0"/>
        <w:ind w:firstLine="0"/>
        <w:jc w:val="center"/>
        <w:outlineLvl w:val="9"/>
        <w:rPr>
          <w:rFonts w:hint="eastAsia" w:ascii="宋体" w:hAnsi="宋体" w:eastAsia="宋体" w:cs="宋体"/>
          <w:b/>
          <w:bCs/>
          <w:color w:val="auto"/>
          <w:sz w:val="56"/>
          <w:szCs w:val="56"/>
          <w:highlight w:val="none"/>
          <w:lang w:eastAsia="zh-CN"/>
        </w:rPr>
        <w:sectPr>
          <w:pgSz w:w="11906" w:h="16838"/>
          <w:pgMar w:top="567" w:right="567" w:bottom="567" w:left="567" w:header="851" w:footer="992" w:gutter="0"/>
          <w:cols w:space="425" w:num="1"/>
          <w:docGrid w:type="lines" w:linePitch="312" w:charSpace="0"/>
        </w:sectPr>
      </w:pPr>
      <w:bookmarkStart w:id="54" w:name="_GoBack"/>
      <w:r>
        <w:rPr>
          <w:rFonts w:hint="eastAsia" w:ascii="宋体" w:hAnsi="宋体" w:eastAsia="宋体" w:cs="宋体"/>
          <w:b/>
          <w:bCs/>
          <w:color w:val="auto"/>
          <w:sz w:val="56"/>
          <w:szCs w:val="56"/>
          <w:highlight w:val="none"/>
          <w:lang w:eastAsia="zh-CN"/>
        </w:rPr>
        <w:drawing>
          <wp:inline distT="0" distB="0" distL="114300" distR="114300">
            <wp:extent cx="8934450" cy="6367780"/>
            <wp:effectExtent l="0" t="0" r="13970" b="0"/>
            <wp:docPr id="1" name="图片 1" descr="0f97d43e11bf28f7c73a18a23659d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f97d43e11bf28f7c73a18a23659d56"/>
                    <pic:cNvPicPr>
                      <a:picLocks noChangeAspect="1"/>
                    </pic:cNvPicPr>
                  </pic:nvPicPr>
                  <pic:blipFill>
                    <a:blip r:embed="rId6"/>
                    <a:srcRect l="5455" t="7459" r="3636" b="6154"/>
                    <a:stretch>
                      <a:fillRect/>
                    </a:stretch>
                  </pic:blipFill>
                  <pic:spPr>
                    <a:xfrm rot="5400000">
                      <a:off x="0" y="0"/>
                      <a:ext cx="8934450" cy="6367780"/>
                    </a:xfrm>
                    <a:prstGeom prst="rect">
                      <a:avLst/>
                    </a:prstGeom>
                  </pic:spPr>
                </pic:pic>
              </a:graphicData>
            </a:graphic>
          </wp:inline>
        </w:drawing>
      </w:r>
      <w:bookmarkEnd w:id="54"/>
    </w:p>
    <w:p>
      <w:pPr>
        <w:pStyle w:val="9"/>
        <w:pageBreakBefore w:val="0"/>
        <w:tabs>
          <w:tab w:val="left" w:pos="1200"/>
          <w:tab w:val="right" w:leader="dot" w:pos="9060"/>
        </w:tabs>
        <w:kinsoku/>
        <w:wordWrap/>
        <w:overflowPunct/>
        <w:topLinePunct w:val="0"/>
        <w:autoSpaceDE/>
        <w:autoSpaceDN/>
        <w:bidi w:val="0"/>
        <w:jc w:val="both"/>
        <w:outlineLvl w:val="9"/>
        <w:rPr>
          <w:rFonts w:hint="eastAsia" w:ascii="宋体" w:hAnsi="宋体" w:eastAsia="宋体" w:cs="宋体"/>
          <w:color w:val="auto"/>
          <w:sz w:val="48"/>
          <w:szCs w:val="21"/>
          <w:highlight w:val="none"/>
        </w:rPr>
      </w:pPr>
      <w:bookmarkStart w:id="0" w:name="_Toc403986986"/>
      <w:bookmarkStart w:id="1" w:name="_Toc16938516"/>
      <w:bookmarkStart w:id="2" w:name="_Toc120614210"/>
      <w:bookmarkStart w:id="3" w:name="_Toc403987193"/>
      <w:bookmarkStart w:id="4" w:name="_Toc523127445"/>
      <w:bookmarkStart w:id="5" w:name="_Toc479757206"/>
      <w:bookmarkStart w:id="6" w:name="_Toc20823272"/>
      <w:bookmarkStart w:id="7" w:name="_Toc513029200"/>
    </w:p>
    <w:p>
      <w:pPr>
        <w:pStyle w:val="9"/>
        <w:pageBreakBefore w:val="0"/>
        <w:tabs>
          <w:tab w:val="left" w:pos="1200"/>
          <w:tab w:val="right" w:leader="dot" w:pos="9060"/>
        </w:tabs>
        <w:kinsoku/>
        <w:wordWrap/>
        <w:overflowPunct/>
        <w:topLinePunct w:val="0"/>
        <w:autoSpaceDE/>
        <w:autoSpaceDN/>
        <w:bidi w:val="0"/>
        <w:jc w:val="center"/>
        <w:outlineLvl w:val="9"/>
        <w:rPr>
          <w:rFonts w:hint="eastAsia" w:ascii="宋体" w:hAnsi="宋体" w:eastAsia="宋体" w:cs="宋体"/>
          <w:color w:val="auto"/>
          <w:sz w:val="48"/>
          <w:szCs w:val="21"/>
          <w:highlight w:val="none"/>
        </w:rPr>
      </w:pPr>
      <w:r>
        <w:rPr>
          <w:rFonts w:hint="eastAsia" w:ascii="宋体" w:hAnsi="宋体" w:eastAsia="宋体" w:cs="宋体"/>
          <w:color w:val="auto"/>
          <w:sz w:val="48"/>
          <w:szCs w:val="21"/>
          <w:highlight w:val="none"/>
        </w:rPr>
        <w:t>目  录</w:t>
      </w:r>
      <w:bookmarkEnd w:id="0"/>
      <w:bookmarkEnd w:id="1"/>
      <w:bookmarkEnd w:id="2"/>
      <w:bookmarkEnd w:id="3"/>
      <w:bookmarkEnd w:id="4"/>
      <w:bookmarkEnd w:id="5"/>
      <w:bookmarkEnd w:id="6"/>
      <w:bookmarkEnd w:id="7"/>
    </w:p>
    <w:p>
      <w:pPr>
        <w:pageBreakBefore w:val="0"/>
        <w:kinsoku/>
        <w:wordWrap/>
        <w:overflowPunct/>
        <w:topLinePunct w:val="0"/>
        <w:autoSpaceDE/>
        <w:autoSpaceDN/>
        <w:bidi w:val="0"/>
        <w:outlineLvl w:val="9"/>
        <w:rPr>
          <w:rFonts w:hint="eastAsia" w:ascii="宋体" w:hAnsi="宋体" w:eastAsia="宋体" w:cs="宋体"/>
          <w:color w:val="auto"/>
          <w:highlight w:val="none"/>
        </w:rPr>
      </w:pPr>
    </w:p>
    <w:p>
      <w:pPr>
        <w:pStyle w:val="9"/>
        <w:tabs>
          <w:tab w:val="right" w:leader="dot" w:pos="8958"/>
        </w:tabs>
        <w:rPr>
          <w:color w:val="auto"/>
          <w:sz w:val="36"/>
          <w:szCs w:val="22"/>
          <w:highlight w:val="none"/>
        </w:rPr>
      </w:pPr>
      <w:r>
        <w:rPr>
          <w:rFonts w:hint="eastAsia" w:ascii="宋体" w:hAnsi="宋体" w:eastAsia="宋体" w:cs="宋体"/>
          <w:bCs w:val="0"/>
          <w:caps w:val="0"/>
          <w:color w:val="auto"/>
          <w:sz w:val="40"/>
          <w:szCs w:val="40"/>
          <w:highlight w:val="none"/>
        </w:rPr>
        <w:fldChar w:fldCharType="begin"/>
      </w:r>
      <w:r>
        <w:rPr>
          <w:rFonts w:hint="eastAsia" w:ascii="宋体" w:hAnsi="宋体" w:eastAsia="宋体" w:cs="宋体"/>
          <w:bCs w:val="0"/>
          <w:caps w:val="0"/>
          <w:color w:val="auto"/>
          <w:sz w:val="40"/>
          <w:szCs w:val="40"/>
          <w:highlight w:val="none"/>
        </w:rPr>
        <w:instrText xml:space="preserve"> TOC \o "1-1" \h \z \u </w:instrText>
      </w:r>
      <w:r>
        <w:rPr>
          <w:rFonts w:hint="eastAsia" w:ascii="宋体" w:hAnsi="宋体" w:eastAsia="宋体" w:cs="宋体"/>
          <w:bCs w:val="0"/>
          <w:caps w:val="0"/>
          <w:color w:val="auto"/>
          <w:sz w:val="40"/>
          <w:szCs w:val="40"/>
          <w:highlight w:val="none"/>
        </w:rPr>
        <w:fldChar w:fldCharType="separate"/>
      </w:r>
      <w:r>
        <w:rPr>
          <w:rFonts w:hint="eastAsia" w:ascii="宋体" w:hAnsi="宋体" w:eastAsia="宋体" w:cs="宋体"/>
          <w:bCs w:val="0"/>
          <w:caps w:val="0"/>
          <w:color w:val="auto"/>
          <w:sz w:val="36"/>
          <w:szCs w:val="40"/>
          <w:highlight w:val="none"/>
        </w:rPr>
        <w:fldChar w:fldCharType="begin"/>
      </w:r>
      <w:r>
        <w:rPr>
          <w:rFonts w:hint="eastAsia" w:ascii="宋体" w:hAnsi="宋体" w:eastAsia="宋体" w:cs="宋体"/>
          <w:bCs w:val="0"/>
          <w:caps w:val="0"/>
          <w:color w:val="auto"/>
          <w:sz w:val="36"/>
          <w:szCs w:val="40"/>
          <w:highlight w:val="none"/>
        </w:rPr>
        <w:instrText xml:space="preserve"> HYPERLINK \l _Toc11581 </w:instrText>
      </w:r>
      <w:r>
        <w:rPr>
          <w:rFonts w:hint="eastAsia" w:ascii="宋体" w:hAnsi="宋体" w:eastAsia="宋体" w:cs="宋体"/>
          <w:bCs w:val="0"/>
          <w:caps w:val="0"/>
          <w:color w:val="auto"/>
          <w:sz w:val="36"/>
          <w:szCs w:val="40"/>
          <w:highlight w:val="none"/>
        </w:rPr>
        <w:fldChar w:fldCharType="separate"/>
      </w:r>
      <w:r>
        <w:rPr>
          <w:rFonts w:hint="eastAsia" w:ascii="宋体" w:hAnsi="宋体" w:eastAsia="宋体" w:cs="宋体"/>
          <w:color w:val="auto"/>
          <w:kern w:val="2"/>
          <w:sz w:val="36"/>
          <w:szCs w:val="40"/>
          <w:highlight w:val="none"/>
        </w:rPr>
        <w:t>第一章 竞争性磋商公告</w:t>
      </w:r>
      <w:r>
        <w:rPr>
          <w:rFonts w:hint="eastAsia" w:ascii="宋体" w:hAnsi="宋体" w:eastAsia="宋体" w:cs="宋体"/>
          <w:bCs w:val="0"/>
          <w:caps w:val="0"/>
          <w:color w:val="auto"/>
          <w:sz w:val="36"/>
          <w:szCs w:val="40"/>
          <w:highlight w:val="none"/>
        </w:rPr>
        <w:fldChar w:fldCharType="end"/>
      </w:r>
    </w:p>
    <w:p>
      <w:pPr>
        <w:pStyle w:val="9"/>
        <w:tabs>
          <w:tab w:val="right" w:leader="dot" w:pos="8958"/>
        </w:tabs>
        <w:rPr>
          <w:color w:val="auto"/>
          <w:sz w:val="36"/>
          <w:szCs w:val="22"/>
          <w:highlight w:val="none"/>
        </w:rPr>
      </w:pPr>
      <w:r>
        <w:rPr>
          <w:rFonts w:hint="eastAsia" w:ascii="宋体" w:hAnsi="宋体" w:eastAsia="宋体" w:cs="宋体"/>
          <w:bCs w:val="0"/>
          <w:caps w:val="0"/>
          <w:color w:val="auto"/>
          <w:sz w:val="36"/>
          <w:szCs w:val="40"/>
          <w:highlight w:val="none"/>
        </w:rPr>
        <w:fldChar w:fldCharType="begin"/>
      </w:r>
      <w:r>
        <w:rPr>
          <w:rFonts w:hint="eastAsia" w:ascii="宋体" w:hAnsi="宋体" w:eastAsia="宋体" w:cs="宋体"/>
          <w:bCs w:val="0"/>
          <w:caps w:val="0"/>
          <w:color w:val="auto"/>
          <w:sz w:val="36"/>
          <w:szCs w:val="40"/>
          <w:highlight w:val="none"/>
        </w:rPr>
        <w:instrText xml:space="preserve"> HYPERLINK \l _Toc15207 </w:instrText>
      </w:r>
      <w:r>
        <w:rPr>
          <w:rFonts w:hint="eastAsia" w:ascii="宋体" w:hAnsi="宋体" w:eastAsia="宋体" w:cs="宋体"/>
          <w:bCs w:val="0"/>
          <w:caps w:val="0"/>
          <w:color w:val="auto"/>
          <w:sz w:val="36"/>
          <w:szCs w:val="40"/>
          <w:highlight w:val="none"/>
        </w:rPr>
        <w:fldChar w:fldCharType="separate"/>
      </w:r>
      <w:r>
        <w:rPr>
          <w:rFonts w:hint="eastAsia" w:ascii="宋体" w:hAnsi="宋体" w:eastAsia="宋体" w:cs="宋体"/>
          <w:color w:val="auto"/>
          <w:kern w:val="2"/>
          <w:sz w:val="36"/>
          <w:szCs w:val="40"/>
          <w:highlight w:val="none"/>
        </w:rPr>
        <w:t>第二章 供应商须知</w:t>
      </w:r>
      <w:r>
        <w:rPr>
          <w:rFonts w:hint="eastAsia" w:ascii="宋体" w:hAnsi="宋体" w:eastAsia="宋体" w:cs="宋体"/>
          <w:bCs w:val="0"/>
          <w:caps w:val="0"/>
          <w:color w:val="auto"/>
          <w:sz w:val="36"/>
          <w:szCs w:val="40"/>
          <w:highlight w:val="none"/>
        </w:rPr>
        <w:fldChar w:fldCharType="end"/>
      </w:r>
    </w:p>
    <w:p>
      <w:pPr>
        <w:pStyle w:val="9"/>
        <w:tabs>
          <w:tab w:val="right" w:leader="dot" w:pos="8958"/>
        </w:tabs>
        <w:rPr>
          <w:color w:val="auto"/>
          <w:sz w:val="36"/>
          <w:szCs w:val="22"/>
          <w:highlight w:val="none"/>
        </w:rPr>
      </w:pPr>
      <w:r>
        <w:rPr>
          <w:rFonts w:hint="eastAsia" w:ascii="宋体" w:hAnsi="宋体" w:eastAsia="宋体" w:cs="宋体"/>
          <w:bCs w:val="0"/>
          <w:caps w:val="0"/>
          <w:color w:val="auto"/>
          <w:sz w:val="36"/>
          <w:szCs w:val="40"/>
          <w:highlight w:val="none"/>
        </w:rPr>
        <w:fldChar w:fldCharType="begin"/>
      </w:r>
      <w:r>
        <w:rPr>
          <w:rFonts w:hint="eastAsia" w:ascii="宋体" w:hAnsi="宋体" w:eastAsia="宋体" w:cs="宋体"/>
          <w:bCs w:val="0"/>
          <w:caps w:val="0"/>
          <w:color w:val="auto"/>
          <w:sz w:val="36"/>
          <w:szCs w:val="40"/>
          <w:highlight w:val="none"/>
        </w:rPr>
        <w:instrText xml:space="preserve"> HYPERLINK \l _Toc22301 </w:instrText>
      </w:r>
      <w:r>
        <w:rPr>
          <w:rFonts w:hint="eastAsia" w:ascii="宋体" w:hAnsi="宋体" w:eastAsia="宋体" w:cs="宋体"/>
          <w:bCs w:val="0"/>
          <w:caps w:val="0"/>
          <w:color w:val="auto"/>
          <w:sz w:val="36"/>
          <w:szCs w:val="40"/>
          <w:highlight w:val="none"/>
        </w:rPr>
        <w:fldChar w:fldCharType="separate"/>
      </w:r>
      <w:r>
        <w:rPr>
          <w:rFonts w:hint="eastAsia" w:ascii="宋体" w:hAnsi="宋体" w:eastAsia="宋体" w:cs="宋体"/>
          <w:color w:val="auto"/>
          <w:kern w:val="2"/>
          <w:sz w:val="36"/>
          <w:szCs w:val="40"/>
          <w:highlight w:val="none"/>
          <w:lang w:val="en-US" w:eastAsia="zh-CN" w:bidi="ar-SA"/>
        </w:rPr>
        <w:t>第三章 合同条款及格式</w:t>
      </w:r>
      <w:r>
        <w:rPr>
          <w:rFonts w:hint="eastAsia" w:ascii="宋体" w:hAnsi="宋体" w:eastAsia="宋体" w:cs="宋体"/>
          <w:color w:val="auto"/>
          <w:sz w:val="36"/>
          <w:szCs w:val="22"/>
          <w:highlight w:val="none"/>
        </w:rPr>
        <w:t xml:space="preserve"> </w:t>
      </w:r>
      <w:r>
        <w:rPr>
          <w:rFonts w:hint="eastAsia" w:ascii="宋体" w:hAnsi="宋体" w:eastAsia="宋体" w:cs="宋体"/>
          <w:bCs w:val="0"/>
          <w:caps w:val="0"/>
          <w:color w:val="auto"/>
          <w:sz w:val="36"/>
          <w:szCs w:val="40"/>
          <w:highlight w:val="none"/>
        </w:rPr>
        <w:fldChar w:fldCharType="end"/>
      </w:r>
    </w:p>
    <w:p>
      <w:pPr>
        <w:pStyle w:val="9"/>
        <w:tabs>
          <w:tab w:val="right" w:leader="dot" w:pos="8958"/>
        </w:tabs>
        <w:rPr>
          <w:color w:val="auto"/>
          <w:sz w:val="36"/>
          <w:szCs w:val="22"/>
          <w:highlight w:val="none"/>
        </w:rPr>
      </w:pPr>
      <w:r>
        <w:rPr>
          <w:rFonts w:hint="eastAsia" w:ascii="宋体" w:hAnsi="宋体" w:eastAsia="宋体" w:cs="宋体"/>
          <w:bCs w:val="0"/>
          <w:caps w:val="0"/>
          <w:color w:val="auto"/>
          <w:sz w:val="36"/>
          <w:szCs w:val="40"/>
          <w:highlight w:val="none"/>
        </w:rPr>
        <w:fldChar w:fldCharType="begin"/>
      </w:r>
      <w:r>
        <w:rPr>
          <w:rFonts w:hint="eastAsia" w:ascii="宋体" w:hAnsi="宋体" w:eastAsia="宋体" w:cs="宋体"/>
          <w:bCs w:val="0"/>
          <w:caps w:val="0"/>
          <w:color w:val="auto"/>
          <w:sz w:val="36"/>
          <w:szCs w:val="40"/>
          <w:highlight w:val="none"/>
        </w:rPr>
        <w:instrText xml:space="preserve"> HYPERLINK \l _Toc19729 </w:instrText>
      </w:r>
      <w:r>
        <w:rPr>
          <w:rFonts w:hint="eastAsia" w:ascii="宋体" w:hAnsi="宋体" w:eastAsia="宋体" w:cs="宋体"/>
          <w:bCs w:val="0"/>
          <w:caps w:val="0"/>
          <w:color w:val="auto"/>
          <w:sz w:val="36"/>
          <w:szCs w:val="40"/>
          <w:highlight w:val="none"/>
        </w:rPr>
        <w:fldChar w:fldCharType="separate"/>
      </w:r>
      <w:r>
        <w:rPr>
          <w:rFonts w:hint="eastAsia" w:ascii="宋体" w:hAnsi="宋体" w:eastAsia="宋体" w:cs="宋体"/>
          <w:color w:val="auto"/>
          <w:kern w:val="2"/>
          <w:sz w:val="36"/>
          <w:szCs w:val="40"/>
          <w:highlight w:val="none"/>
        </w:rPr>
        <w:t xml:space="preserve">第四章 </w:t>
      </w:r>
      <w:r>
        <w:rPr>
          <w:rFonts w:hint="eastAsia" w:ascii="宋体" w:hAnsi="宋体" w:cs="宋体"/>
          <w:color w:val="auto"/>
          <w:kern w:val="2"/>
          <w:sz w:val="36"/>
          <w:szCs w:val="40"/>
          <w:highlight w:val="none"/>
          <w:lang w:eastAsia="zh-CN"/>
        </w:rPr>
        <w:t>采购需求</w:t>
      </w:r>
      <w:r>
        <w:rPr>
          <w:rFonts w:hint="eastAsia" w:ascii="宋体" w:hAnsi="宋体" w:eastAsia="宋体" w:cs="宋体"/>
          <w:bCs w:val="0"/>
          <w:caps w:val="0"/>
          <w:color w:val="auto"/>
          <w:sz w:val="36"/>
          <w:szCs w:val="40"/>
          <w:highlight w:val="none"/>
        </w:rPr>
        <w:fldChar w:fldCharType="end"/>
      </w:r>
    </w:p>
    <w:p>
      <w:pPr>
        <w:pStyle w:val="9"/>
        <w:tabs>
          <w:tab w:val="right" w:leader="dot" w:pos="8958"/>
        </w:tabs>
        <w:rPr>
          <w:color w:val="auto"/>
          <w:sz w:val="36"/>
          <w:szCs w:val="22"/>
          <w:highlight w:val="none"/>
        </w:rPr>
      </w:pPr>
      <w:r>
        <w:rPr>
          <w:rFonts w:hint="eastAsia" w:ascii="宋体" w:hAnsi="宋体" w:eastAsia="宋体" w:cs="宋体"/>
          <w:bCs w:val="0"/>
          <w:caps w:val="0"/>
          <w:color w:val="auto"/>
          <w:sz w:val="36"/>
          <w:szCs w:val="40"/>
          <w:highlight w:val="none"/>
        </w:rPr>
        <w:fldChar w:fldCharType="begin"/>
      </w:r>
      <w:r>
        <w:rPr>
          <w:rFonts w:hint="eastAsia" w:ascii="宋体" w:hAnsi="宋体" w:eastAsia="宋体" w:cs="宋体"/>
          <w:bCs w:val="0"/>
          <w:caps w:val="0"/>
          <w:color w:val="auto"/>
          <w:sz w:val="36"/>
          <w:szCs w:val="40"/>
          <w:highlight w:val="none"/>
        </w:rPr>
        <w:instrText xml:space="preserve"> HYPERLINK \l _Toc31968 </w:instrText>
      </w:r>
      <w:r>
        <w:rPr>
          <w:rFonts w:hint="eastAsia" w:ascii="宋体" w:hAnsi="宋体" w:eastAsia="宋体" w:cs="宋体"/>
          <w:bCs w:val="0"/>
          <w:caps w:val="0"/>
          <w:color w:val="auto"/>
          <w:sz w:val="36"/>
          <w:szCs w:val="40"/>
          <w:highlight w:val="none"/>
        </w:rPr>
        <w:fldChar w:fldCharType="separate"/>
      </w:r>
      <w:r>
        <w:rPr>
          <w:rFonts w:hint="eastAsia" w:ascii="宋体" w:hAnsi="宋体" w:eastAsia="宋体" w:cs="宋体"/>
          <w:color w:val="auto"/>
          <w:kern w:val="2"/>
          <w:sz w:val="36"/>
          <w:szCs w:val="40"/>
          <w:highlight w:val="none"/>
        </w:rPr>
        <w:t>第五章 评审标准</w:t>
      </w:r>
      <w:r>
        <w:rPr>
          <w:rFonts w:hint="eastAsia" w:ascii="宋体" w:hAnsi="宋体" w:eastAsia="宋体" w:cs="宋体"/>
          <w:bCs w:val="0"/>
          <w:caps w:val="0"/>
          <w:color w:val="auto"/>
          <w:sz w:val="36"/>
          <w:szCs w:val="40"/>
          <w:highlight w:val="none"/>
        </w:rPr>
        <w:fldChar w:fldCharType="end"/>
      </w:r>
    </w:p>
    <w:p>
      <w:pPr>
        <w:pStyle w:val="9"/>
        <w:tabs>
          <w:tab w:val="right" w:leader="dot" w:pos="8958"/>
        </w:tabs>
        <w:rPr>
          <w:color w:val="auto"/>
          <w:sz w:val="36"/>
          <w:szCs w:val="22"/>
          <w:highlight w:val="none"/>
        </w:rPr>
      </w:pPr>
      <w:r>
        <w:rPr>
          <w:rFonts w:hint="eastAsia" w:ascii="宋体" w:hAnsi="宋体" w:eastAsia="宋体" w:cs="宋体"/>
          <w:bCs w:val="0"/>
          <w:caps w:val="0"/>
          <w:color w:val="auto"/>
          <w:sz w:val="36"/>
          <w:szCs w:val="40"/>
          <w:highlight w:val="none"/>
        </w:rPr>
        <w:fldChar w:fldCharType="begin"/>
      </w:r>
      <w:r>
        <w:rPr>
          <w:rFonts w:hint="eastAsia" w:ascii="宋体" w:hAnsi="宋体" w:eastAsia="宋体" w:cs="宋体"/>
          <w:bCs w:val="0"/>
          <w:caps w:val="0"/>
          <w:color w:val="auto"/>
          <w:sz w:val="36"/>
          <w:szCs w:val="40"/>
          <w:highlight w:val="none"/>
        </w:rPr>
        <w:instrText xml:space="preserve"> HYPERLINK \l _Toc12702 </w:instrText>
      </w:r>
      <w:r>
        <w:rPr>
          <w:rFonts w:hint="eastAsia" w:ascii="宋体" w:hAnsi="宋体" w:eastAsia="宋体" w:cs="宋体"/>
          <w:bCs w:val="0"/>
          <w:caps w:val="0"/>
          <w:color w:val="auto"/>
          <w:sz w:val="36"/>
          <w:szCs w:val="40"/>
          <w:highlight w:val="none"/>
        </w:rPr>
        <w:fldChar w:fldCharType="separate"/>
      </w:r>
      <w:r>
        <w:rPr>
          <w:rFonts w:hint="eastAsia" w:ascii="宋体" w:hAnsi="宋体" w:eastAsia="宋体" w:cs="宋体"/>
          <w:color w:val="auto"/>
          <w:kern w:val="2"/>
          <w:sz w:val="36"/>
          <w:szCs w:val="40"/>
          <w:highlight w:val="none"/>
          <w:lang w:val="en-US" w:eastAsia="zh-CN" w:bidi="ar-SA"/>
        </w:rPr>
        <w:t>第六章 响应文件格式</w:t>
      </w:r>
      <w:r>
        <w:rPr>
          <w:rFonts w:hint="eastAsia" w:ascii="宋体" w:hAnsi="宋体" w:eastAsia="宋体" w:cs="宋体"/>
          <w:bCs w:val="0"/>
          <w:caps w:val="0"/>
          <w:color w:val="auto"/>
          <w:sz w:val="36"/>
          <w:szCs w:val="40"/>
          <w:highlight w:val="none"/>
        </w:rPr>
        <w:fldChar w:fldCharType="end"/>
      </w:r>
    </w:p>
    <w:p>
      <w:pPr>
        <w:pStyle w:val="13"/>
        <w:rPr>
          <w:rFonts w:hint="eastAsia" w:ascii="宋体" w:hAnsi="宋体" w:eastAsia="宋体" w:cs="宋体"/>
          <w:bCs w:val="0"/>
          <w:caps w:val="0"/>
          <w:color w:val="auto"/>
          <w:sz w:val="36"/>
          <w:szCs w:val="40"/>
          <w:highlight w:val="none"/>
        </w:rPr>
      </w:pPr>
      <w:r>
        <w:rPr>
          <w:rFonts w:hint="eastAsia" w:ascii="宋体" w:hAnsi="宋体" w:eastAsia="宋体" w:cs="宋体"/>
          <w:bCs w:val="0"/>
          <w:caps w:val="0"/>
          <w:color w:val="auto"/>
          <w:sz w:val="36"/>
          <w:szCs w:val="40"/>
          <w:highlight w:val="none"/>
        </w:rPr>
        <w:fldChar w:fldCharType="end"/>
      </w:r>
    </w:p>
    <w:p>
      <w:pPr>
        <w:rPr>
          <w:rFonts w:hint="eastAsia" w:ascii="宋体" w:hAnsi="宋体" w:eastAsia="宋体" w:cs="宋体"/>
          <w:bCs w:val="0"/>
          <w:caps w:val="0"/>
          <w:color w:val="auto"/>
          <w:sz w:val="36"/>
          <w:szCs w:val="40"/>
          <w:highlight w:val="none"/>
        </w:rPr>
      </w:pPr>
      <w:r>
        <w:rPr>
          <w:rFonts w:hint="eastAsia" w:ascii="宋体" w:hAnsi="宋体" w:eastAsia="宋体" w:cs="宋体"/>
          <w:bCs w:val="0"/>
          <w:caps w:val="0"/>
          <w:color w:val="auto"/>
          <w:sz w:val="36"/>
          <w:szCs w:val="40"/>
          <w:highlight w:val="none"/>
        </w:rPr>
        <w:br w:type="page"/>
      </w: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outlineLvl w:val="0"/>
        <w:rPr>
          <w:rFonts w:hint="eastAsia" w:ascii="宋体" w:hAnsi="宋体" w:eastAsia="宋体" w:cs="宋体"/>
          <w:b/>
          <w:color w:val="auto"/>
          <w:kern w:val="2"/>
          <w:sz w:val="32"/>
          <w:szCs w:val="32"/>
          <w:highlight w:val="none"/>
          <w:lang w:eastAsia="zh-CN"/>
        </w:rPr>
      </w:pPr>
      <w:bookmarkStart w:id="8" w:name="_Toc11581"/>
      <w:r>
        <w:rPr>
          <w:rFonts w:hint="eastAsia" w:ascii="宋体" w:hAnsi="宋体" w:eastAsia="宋体" w:cs="宋体"/>
          <w:b/>
          <w:color w:val="auto"/>
          <w:kern w:val="2"/>
          <w:sz w:val="32"/>
          <w:szCs w:val="32"/>
          <w:highlight w:val="none"/>
        </w:rPr>
        <w:t xml:space="preserve">第一章 </w:t>
      </w:r>
      <w:bookmarkEnd w:id="8"/>
      <w:r>
        <w:rPr>
          <w:rFonts w:hint="eastAsia" w:ascii="宋体" w:hAnsi="宋体" w:cs="宋体"/>
          <w:b/>
          <w:color w:val="auto"/>
          <w:kern w:val="2"/>
          <w:sz w:val="32"/>
          <w:szCs w:val="32"/>
          <w:highlight w:val="none"/>
          <w:lang w:eastAsia="zh-CN"/>
        </w:rPr>
        <w:t>竞争性磋商公告</w:t>
      </w:r>
    </w:p>
    <w:tbl>
      <w:tblPr>
        <w:tblStyle w:val="1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5" w:type="dxa"/>
            <w:noWrap w:val="0"/>
            <w:vAlign w:val="top"/>
          </w:tcPr>
          <w:p>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i w:val="0"/>
                <w:iCs w:val="0"/>
                <w:color w:val="auto"/>
                <w:sz w:val="21"/>
                <w:szCs w:val="21"/>
                <w:highlight w:val="none"/>
                <w:u w:val="none"/>
                <w:lang w:eastAsia="zh-CN"/>
              </w:rPr>
            </w:pPr>
            <w:bookmarkStart w:id="9" w:name="_Toc28359002"/>
            <w:bookmarkStart w:id="10" w:name="_Toc28359079"/>
            <w:bookmarkStart w:id="11" w:name="_Toc35393621"/>
            <w:bookmarkStart w:id="12" w:name="_Toc35393790"/>
            <w:bookmarkStart w:id="13" w:name="_Hlk24379207"/>
            <w:r>
              <w:rPr>
                <w:rFonts w:hint="eastAsia" w:ascii="宋体" w:hAnsi="宋体" w:eastAsia="宋体" w:cs="宋体"/>
                <w:i w:val="0"/>
                <w:iCs w:val="0"/>
                <w:color w:val="auto"/>
                <w:sz w:val="21"/>
                <w:szCs w:val="21"/>
                <w:highlight w:val="none"/>
                <w:u w:val="none"/>
                <w:lang w:eastAsia="zh-CN"/>
              </w:rPr>
              <w:t>项目概况：</w:t>
            </w:r>
          </w:p>
          <w:p>
            <w:pPr>
              <w:pStyle w:val="15"/>
              <w:keepNext w:val="0"/>
              <w:keepLines w:val="0"/>
              <w:pageBreakBefore w:val="0"/>
              <w:widowControl w:val="0"/>
              <w:kinsoku/>
              <w:wordWrap/>
              <w:overflowPunct/>
              <w:topLinePunct w:val="0"/>
              <w:autoSpaceDE/>
              <w:autoSpaceDN/>
              <w:bidi w:val="0"/>
              <w:adjustRightInd/>
              <w:snapToGrid/>
              <w:spacing w:after="0" w:afterLines="0"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u w:val="none"/>
                <w:lang w:eastAsia="zh-CN"/>
              </w:rPr>
              <w:t>（</w:t>
            </w:r>
            <w:r>
              <w:rPr>
                <w:rFonts w:hint="eastAsia" w:ascii="宋体" w:hAnsi="宋体" w:cs="宋体"/>
                <w:i w:val="0"/>
                <w:iCs w:val="0"/>
                <w:color w:val="auto"/>
                <w:sz w:val="21"/>
                <w:szCs w:val="21"/>
                <w:highlight w:val="none"/>
                <w:u w:val="none"/>
                <w:lang w:val="en-US" w:eastAsia="zh-CN"/>
              </w:rPr>
              <w:t>海曙区鄞江镇清源村生活污水治理项目</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rPr>
              <w:t>的潜在</w:t>
            </w:r>
            <w:r>
              <w:rPr>
                <w:rFonts w:hint="eastAsia" w:ascii="宋体" w:hAnsi="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应在政府采购云平台</w:t>
            </w:r>
            <w:r>
              <w:rPr>
                <w:rFonts w:hint="eastAsia" w:ascii="宋体" w:hAnsi="宋体" w:eastAsia="宋体" w:cs="宋体"/>
                <w:i w:val="0"/>
                <w:iCs w:val="0"/>
                <w:color w:val="auto"/>
                <w:sz w:val="21"/>
                <w:szCs w:val="21"/>
                <w:highlight w:val="none"/>
                <w:u w:val="single"/>
              </w:rPr>
              <w:t>（http://www.zcygov.cn/）</w:t>
            </w:r>
            <w:r>
              <w:rPr>
                <w:rFonts w:hint="eastAsia" w:ascii="宋体" w:hAnsi="宋体" w:eastAsia="宋体" w:cs="宋体"/>
                <w:i w:val="0"/>
                <w:iCs w:val="0"/>
                <w:color w:val="auto"/>
                <w:sz w:val="21"/>
                <w:szCs w:val="21"/>
                <w:highlight w:val="none"/>
              </w:rPr>
              <w:t>获取（下载）</w:t>
            </w:r>
            <w:r>
              <w:rPr>
                <w:rFonts w:hint="eastAsia" w:ascii="宋体" w:hAnsi="宋体" w:cs="宋体"/>
                <w:i w:val="0"/>
                <w:iCs w:val="0"/>
                <w:color w:val="auto"/>
                <w:sz w:val="21"/>
                <w:szCs w:val="21"/>
                <w:highlight w:val="none"/>
                <w:lang w:eastAsia="zh-CN"/>
              </w:rPr>
              <w:t>采购文件</w:t>
            </w:r>
            <w:r>
              <w:rPr>
                <w:rFonts w:hint="eastAsia" w:ascii="宋体" w:hAnsi="宋体" w:eastAsia="宋体" w:cs="宋体"/>
                <w:i w:val="0"/>
                <w:iCs w:val="0"/>
                <w:color w:val="auto"/>
                <w:sz w:val="21"/>
                <w:szCs w:val="21"/>
                <w:highlight w:val="none"/>
              </w:rPr>
              <w:t>，并于</w:t>
            </w:r>
            <w:r>
              <w:rPr>
                <w:rFonts w:hint="eastAsia" w:ascii="宋体" w:hAnsi="宋体" w:eastAsia="宋体" w:cs="宋体"/>
                <w:i w:val="0"/>
                <w:iCs w:val="0"/>
                <w:color w:val="auto"/>
                <w:sz w:val="21"/>
                <w:szCs w:val="21"/>
                <w:highlight w:val="none"/>
                <w:u w:val="single"/>
                <w:lang w:val="en-US" w:eastAsia="zh-CN"/>
              </w:rPr>
              <w:t>202</w:t>
            </w:r>
            <w:r>
              <w:rPr>
                <w:rFonts w:hint="eastAsia" w:ascii="宋体" w:hAnsi="宋体" w:cs="宋体"/>
                <w:i w:val="0"/>
                <w:iCs w:val="0"/>
                <w:color w:val="auto"/>
                <w:sz w:val="21"/>
                <w:szCs w:val="21"/>
                <w:highlight w:val="none"/>
                <w:u w:val="single"/>
                <w:lang w:val="en-US" w:eastAsia="zh-CN"/>
              </w:rPr>
              <w:t>2</w:t>
            </w:r>
            <w:r>
              <w:rPr>
                <w:rFonts w:hint="eastAsia" w:ascii="宋体" w:hAnsi="宋体" w:eastAsia="宋体" w:cs="宋体"/>
                <w:bCs/>
                <w:i w:val="0"/>
                <w:iCs w:val="0"/>
                <w:color w:val="auto"/>
                <w:sz w:val="21"/>
                <w:szCs w:val="21"/>
                <w:highlight w:val="none"/>
                <w:u w:val="single"/>
              </w:rPr>
              <w:t>年</w:t>
            </w:r>
            <w:r>
              <w:rPr>
                <w:rFonts w:hint="eastAsia" w:ascii="宋体" w:hAnsi="宋体" w:cs="宋体"/>
                <w:bCs/>
                <w:i w:val="0"/>
                <w:iCs w:val="0"/>
                <w:color w:val="auto"/>
                <w:sz w:val="21"/>
                <w:szCs w:val="21"/>
                <w:highlight w:val="none"/>
                <w:u w:val="single"/>
                <w:lang w:val="en-US" w:eastAsia="zh-CN"/>
              </w:rPr>
              <w:t>9</w:t>
            </w:r>
            <w:r>
              <w:rPr>
                <w:rFonts w:hint="eastAsia" w:ascii="宋体" w:hAnsi="宋体" w:eastAsia="宋体" w:cs="宋体"/>
                <w:bCs/>
                <w:i w:val="0"/>
                <w:iCs w:val="0"/>
                <w:color w:val="auto"/>
                <w:sz w:val="21"/>
                <w:szCs w:val="21"/>
                <w:highlight w:val="none"/>
                <w:u w:val="single"/>
              </w:rPr>
              <w:t>月</w:t>
            </w:r>
            <w:r>
              <w:rPr>
                <w:rFonts w:hint="eastAsia" w:ascii="宋体" w:hAnsi="宋体" w:cs="宋体"/>
                <w:bCs/>
                <w:i w:val="0"/>
                <w:iCs w:val="0"/>
                <w:color w:val="auto"/>
                <w:sz w:val="21"/>
                <w:szCs w:val="21"/>
                <w:highlight w:val="none"/>
                <w:u w:val="single"/>
                <w:lang w:val="en-US" w:eastAsia="zh-CN"/>
              </w:rPr>
              <w:t>5</w:t>
            </w:r>
            <w:r>
              <w:rPr>
                <w:rFonts w:hint="eastAsia" w:ascii="宋体" w:hAnsi="宋体" w:eastAsia="宋体" w:cs="宋体"/>
                <w:bCs/>
                <w:i w:val="0"/>
                <w:iCs w:val="0"/>
                <w:color w:val="auto"/>
                <w:sz w:val="21"/>
                <w:szCs w:val="21"/>
                <w:highlight w:val="none"/>
                <w:u w:val="single"/>
              </w:rPr>
              <w:t>日</w:t>
            </w:r>
            <w:r>
              <w:rPr>
                <w:rFonts w:hint="eastAsia" w:ascii="宋体" w:hAnsi="宋体" w:cs="宋体"/>
                <w:bCs/>
                <w:i w:val="0"/>
                <w:iCs w:val="0"/>
                <w:color w:val="auto"/>
                <w:sz w:val="21"/>
                <w:szCs w:val="21"/>
                <w:highlight w:val="none"/>
                <w:u w:val="single"/>
                <w:lang w:val="en-US" w:eastAsia="zh-CN"/>
              </w:rPr>
              <w:t>14</w:t>
            </w:r>
            <w:r>
              <w:rPr>
                <w:rFonts w:hint="eastAsia" w:ascii="宋体" w:hAnsi="宋体" w:eastAsia="宋体" w:cs="宋体"/>
                <w:bCs/>
                <w:i w:val="0"/>
                <w:iCs w:val="0"/>
                <w:color w:val="auto"/>
                <w:sz w:val="21"/>
                <w:szCs w:val="21"/>
                <w:highlight w:val="none"/>
                <w:u w:val="single"/>
              </w:rPr>
              <w:t>:</w:t>
            </w:r>
            <w:r>
              <w:rPr>
                <w:rFonts w:hint="eastAsia" w:ascii="宋体" w:hAnsi="宋体" w:cs="宋体"/>
                <w:bCs/>
                <w:i w:val="0"/>
                <w:iCs w:val="0"/>
                <w:color w:val="auto"/>
                <w:sz w:val="21"/>
                <w:szCs w:val="21"/>
                <w:highlight w:val="none"/>
                <w:u w:val="single"/>
                <w:lang w:val="en-US" w:eastAsia="zh-CN"/>
              </w:rPr>
              <w:t>00</w:t>
            </w:r>
            <w:r>
              <w:rPr>
                <w:rFonts w:hint="eastAsia" w:ascii="宋体" w:hAnsi="宋体" w:eastAsia="宋体" w:cs="宋体"/>
                <w:bCs/>
                <w:i w:val="0"/>
                <w:iCs w:val="0"/>
                <w:color w:val="auto"/>
                <w:sz w:val="21"/>
                <w:szCs w:val="21"/>
                <w:highlight w:val="none"/>
                <w:u w:val="single"/>
              </w:rPr>
              <w:t>（北京时间）</w:t>
            </w:r>
            <w:r>
              <w:rPr>
                <w:rFonts w:hint="eastAsia" w:ascii="宋体" w:hAnsi="宋体" w:eastAsia="宋体" w:cs="宋体"/>
                <w:bCs/>
                <w:i w:val="0"/>
                <w:iCs w:val="0"/>
                <w:color w:val="auto"/>
                <w:sz w:val="21"/>
                <w:szCs w:val="21"/>
                <w:highlight w:val="none"/>
              </w:rPr>
              <w:t>前递交</w:t>
            </w:r>
            <w:r>
              <w:rPr>
                <w:rFonts w:hint="eastAsia" w:ascii="宋体" w:hAnsi="宋体" w:eastAsia="宋体" w:cs="宋体"/>
                <w:bCs/>
                <w:i w:val="0"/>
                <w:iCs w:val="0"/>
                <w:color w:val="auto"/>
                <w:sz w:val="21"/>
                <w:szCs w:val="21"/>
                <w:highlight w:val="none"/>
                <w:lang w:eastAsia="zh-CN"/>
              </w:rPr>
              <w:t>（上传）</w:t>
            </w:r>
            <w:r>
              <w:rPr>
                <w:rFonts w:hint="eastAsia" w:ascii="宋体" w:hAnsi="宋体" w:cs="宋体"/>
                <w:bCs/>
                <w:i w:val="0"/>
                <w:iCs w:val="0"/>
                <w:color w:val="auto"/>
                <w:sz w:val="21"/>
                <w:szCs w:val="21"/>
                <w:highlight w:val="none"/>
                <w:lang w:eastAsia="zh-CN"/>
              </w:rPr>
              <w:t>响应文件</w:t>
            </w:r>
            <w:r>
              <w:rPr>
                <w:rFonts w:hint="eastAsia" w:ascii="宋体" w:hAnsi="宋体" w:eastAsia="宋体" w:cs="宋体"/>
                <w:i w:val="0"/>
                <w:iCs w:val="0"/>
                <w:color w:val="auto"/>
                <w:sz w:val="21"/>
                <w:szCs w:val="21"/>
                <w:highlight w:val="none"/>
              </w:rPr>
              <w:t>。</w:t>
            </w:r>
          </w:p>
        </w:tc>
      </w:tr>
    </w:tbl>
    <w:p>
      <w:pPr>
        <w:pageBreakBefore w:val="0"/>
        <w:numPr>
          <w:ilvl w:val="0"/>
          <w:numId w:val="0"/>
        </w:numPr>
        <w:tabs>
          <w:tab w:val="left" w:pos="720"/>
        </w:tabs>
        <w:kinsoku/>
        <w:wordWrap/>
        <w:overflowPunct/>
        <w:topLinePunct w:val="0"/>
        <w:autoSpaceDE/>
        <w:autoSpaceDN/>
        <w:bidi w:val="0"/>
        <w:adjustRightInd/>
        <w:snapToGrid/>
        <w:spacing w:before="0" w:beforeLines="0" w:after="0" w:afterLines="0" w:line="360" w:lineRule="auto"/>
        <w:ind w:leftChars="0"/>
        <w:textAlignment w:val="auto"/>
        <w:outlineLvl w:val="9"/>
        <w:rPr>
          <w:rFonts w:hint="eastAsia" w:ascii="宋体" w:hAnsi="宋体" w:eastAsia="宋体" w:cs="宋体"/>
          <w:b/>
          <w:bCs w:val="0"/>
          <w:i w:val="0"/>
          <w:iCs w:val="0"/>
          <w:color w:val="auto"/>
          <w:sz w:val="21"/>
          <w:szCs w:val="21"/>
          <w:highlight w:val="none"/>
        </w:rPr>
      </w:pPr>
      <w:r>
        <w:rPr>
          <w:rFonts w:hint="eastAsia" w:ascii="宋体" w:hAnsi="宋体" w:eastAsia="宋体" w:cs="宋体"/>
          <w:b/>
          <w:bCs w:val="0"/>
          <w:i w:val="0"/>
          <w:iCs w:val="0"/>
          <w:color w:val="auto"/>
          <w:sz w:val="21"/>
          <w:szCs w:val="21"/>
          <w:highlight w:val="none"/>
        </w:rPr>
        <w:t>一、项目基本情况</w:t>
      </w:r>
      <w:bookmarkEnd w:id="9"/>
      <w:bookmarkEnd w:id="10"/>
      <w:bookmarkEnd w:id="11"/>
      <w:bookmarkEnd w:id="12"/>
    </w:p>
    <w:p>
      <w:pPr>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项目编号：</w:t>
      </w:r>
      <w:r>
        <w:rPr>
          <w:rFonts w:hint="eastAsia" w:hAnsi="宋体" w:eastAsia="宋体" w:cs="宋体"/>
          <w:color w:val="auto"/>
          <w:sz w:val="21"/>
          <w:szCs w:val="21"/>
          <w:highlight w:val="none"/>
          <w:lang w:val="en-US" w:eastAsia="zh-CN"/>
        </w:rPr>
        <w:t>2022NBHSWCS254</w:t>
      </w:r>
    </w:p>
    <w:p>
      <w:pPr>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项目名称：</w:t>
      </w:r>
      <w:r>
        <w:rPr>
          <w:rFonts w:hint="eastAsia" w:hAnsi="宋体" w:eastAsia="宋体" w:cs="宋体"/>
          <w:i w:val="0"/>
          <w:iCs w:val="0"/>
          <w:color w:val="auto"/>
          <w:sz w:val="21"/>
          <w:szCs w:val="21"/>
          <w:highlight w:val="none"/>
          <w:lang w:val="en-US" w:eastAsia="zh-CN"/>
        </w:rPr>
        <w:t>海曙区鄞江镇清源村生活污水治理项目</w:t>
      </w:r>
    </w:p>
    <w:bookmarkEnd w:id="13"/>
    <w:p>
      <w:pPr>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i w:val="0"/>
          <w:iCs w:val="0"/>
          <w:color w:val="auto"/>
          <w:sz w:val="21"/>
          <w:szCs w:val="21"/>
          <w:highlight w:val="none"/>
          <w:lang w:eastAsia="zh-CN"/>
        </w:rPr>
      </w:pPr>
      <w:r>
        <w:rPr>
          <w:rFonts w:hint="eastAsia" w:hAnsi="宋体" w:eastAsia="宋体" w:cs="宋体"/>
          <w:i w:val="0"/>
          <w:iCs w:val="0"/>
          <w:color w:val="auto"/>
          <w:sz w:val="21"/>
          <w:szCs w:val="21"/>
          <w:highlight w:val="none"/>
          <w:lang w:eastAsia="zh-CN"/>
        </w:rPr>
        <w:t>采购方式：竞争性磋商</w:t>
      </w:r>
    </w:p>
    <w:p>
      <w:pPr>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预算金额（元）：</w:t>
      </w:r>
      <w:r>
        <w:rPr>
          <w:rFonts w:hint="eastAsia" w:hAnsi="宋体" w:eastAsia="宋体" w:cs="宋体"/>
          <w:i w:val="0"/>
          <w:iCs w:val="0"/>
          <w:color w:val="auto"/>
          <w:sz w:val="21"/>
          <w:szCs w:val="21"/>
          <w:highlight w:val="none"/>
          <w:lang w:val="en-US" w:eastAsia="zh-CN"/>
        </w:rPr>
        <w:t>877000</w:t>
      </w:r>
    </w:p>
    <w:p>
      <w:pPr>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default" w:ascii="宋体" w:hAnsi="宋体" w:eastAsia="宋体" w:cs="宋体"/>
          <w:i w:val="0"/>
          <w:iCs w:val="0"/>
          <w:color w:val="auto"/>
          <w:sz w:val="21"/>
          <w:szCs w:val="21"/>
          <w:highlight w:val="none"/>
          <w:lang w:val="en-US"/>
        </w:rPr>
      </w:pPr>
      <w:r>
        <w:rPr>
          <w:rFonts w:hint="eastAsia" w:ascii="宋体" w:hAnsi="宋体" w:eastAsia="宋体" w:cs="宋体"/>
          <w:i w:val="0"/>
          <w:iCs w:val="0"/>
          <w:color w:val="auto"/>
          <w:sz w:val="21"/>
          <w:szCs w:val="21"/>
          <w:highlight w:val="none"/>
        </w:rPr>
        <w:t>最高限价（元）：</w:t>
      </w:r>
      <w:r>
        <w:rPr>
          <w:rFonts w:hint="eastAsia" w:hAnsi="宋体" w:eastAsia="宋体" w:cs="宋体"/>
          <w:i w:val="0"/>
          <w:iCs w:val="0"/>
          <w:color w:val="auto"/>
          <w:sz w:val="21"/>
          <w:szCs w:val="21"/>
          <w:highlight w:val="none"/>
          <w:lang w:val="en-US" w:eastAsia="zh-CN"/>
        </w:rPr>
        <w:t>828543</w:t>
      </w:r>
    </w:p>
    <w:p>
      <w:pPr>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采购需求：</w:t>
      </w:r>
    </w:p>
    <w:p>
      <w:pPr>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标项一：</w:t>
      </w:r>
    </w:p>
    <w:p>
      <w:pPr>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标项名称：</w:t>
      </w:r>
      <w:r>
        <w:rPr>
          <w:rFonts w:hint="eastAsia" w:hAnsi="宋体" w:eastAsia="宋体" w:cs="宋体"/>
          <w:i w:val="0"/>
          <w:iCs w:val="0"/>
          <w:color w:val="auto"/>
          <w:sz w:val="21"/>
          <w:szCs w:val="21"/>
          <w:highlight w:val="none"/>
          <w:lang w:val="en-US" w:eastAsia="zh-CN"/>
        </w:rPr>
        <w:t>海曙区鄞江镇清源村生活污水治理项目</w:t>
      </w:r>
    </w:p>
    <w:p>
      <w:pPr>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数量</w:t>
      </w:r>
      <w:r>
        <w:rPr>
          <w:rFonts w:hint="eastAsia" w:hAnsi="宋体" w:eastAsia="宋体" w:cs="宋体"/>
          <w:i w:val="0"/>
          <w:iCs w:val="0"/>
          <w:color w:val="auto"/>
          <w:sz w:val="21"/>
          <w:szCs w:val="21"/>
          <w:highlight w:val="none"/>
          <w:lang w:eastAsia="zh-CN"/>
        </w:rPr>
        <w:t>：</w:t>
      </w:r>
      <w:r>
        <w:rPr>
          <w:rFonts w:hint="eastAsia" w:hAnsi="宋体" w:eastAsia="宋体" w:cs="宋体"/>
          <w:i w:val="0"/>
          <w:iCs w:val="0"/>
          <w:color w:val="auto"/>
          <w:sz w:val="21"/>
          <w:szCs w:val="21"/>
          <w:highlight w:val="none"/>
          <w:lang w:val="en-US" w:eastAsia="zh-CN"/>
        </w:rPr>
        <w:t>1</w:t>
      </w:r>
    </w:p>
    <w:p>
      <w:pPr>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预算金额</w:t>
      </w:r>
      <w:r>
        <w:rPr>
          <w:rFonts w:hint="eastAsia" w:ascii="宋体" w:hAnsi="宋体" w:eastAsia="宋体" w:cs="宋体"/>
          <w:i w:val="0"/>
          <w:iCs w:val="0"/>
          <w:color w:val="auto"/>
          <w:sz w:val="21"/>
          <w:szCs w:val="21"/>
          <w:highlight w:val="none"/>
          <w:lang w:val="en-US" w:eastAsia="zh-CN"/>
        </w:rPr>
        <w:t>（元）：</w:t>
      </w:r>
      <w:r>
        <w:rPr>
          <w:rFonts w:hint="eastAsia" w:hAnsi="宋体" w:eastAsia="宋体" w:cs="宋体"/>
          <w:i w:val="0"/>
          <w:iCs w:val="0"/>
          <w:color w:val="auto"/>
          <w:sz w:val="21"/>
          <w:szCs w:val="21"/>
          <w:highlight w:val="none"/>
          <w:lang w:val="en-US" w:eastAsia="zh-CN"/>
        </w:rPr>
        <w:t>877000</w:t>
      </w:r>
    </w:p>
    <w:p>
      <w:pPr>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单位</w:t>
      </w:r>
      <w:r>
        <w:rPr>
          <w:rFonts w:hint="eastAsia" w:hAnsi="宋体" w:eastAsia="宋体" w:cs="宋体"/>
          <w:i w:val="0"/>
          <w:iCs w:val="0"/>
          <w:color w:val="auto"/>
          <w:sz w:val="21"/>
          <w:szCs w:val="21"/>
          <w:highlight w:val="none"/>
          <w:lang w:eastAsia="zh-CN"/>
        </w:rPr>
        <w:t>：</w:t>
      </w:r>
      <w:r>
        <w:rPr>
          <w:rFonts w:hint="eastAsia" w:hAnsi="宋体" w:eastAsia="宋体" w:cs="宋体"/>
          <w:i w:val="0"/>
          <w:iCs w:val="0"/>
          <w:color w:val="auto"/>
          <w:sz w:val="21"/>
          <w:szCs w:val="21"/>
          <w:highlight w:val="none"/>
          <w:lang w:val="en-US" w:eastAsia="zh-CN"/>
        </w:rPr>
        <w:t>项</w:t>
      </w:r>
    </w:p>
    <w:p>
      <w:pPr>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default"/>
          <w:highlight w:val="none"/>
          <w:lang w:val="en-US" w:eastAsia="zh-CN"/>
        </w:rPr>
      </w:pPr>
      <w:r>
        <w:rPr>
          <w:rFonts w:hint="eastAsia" w:ascii="宋体" w:hAnsi="宋体" w:eastAsia="宋体" w:cs="宋体"/>
          <w:i w:val="0"/>
          <w:iCs w:val="0"/>
          <w:color w:val="auto"/>
          <w:sz w:val="21"/>
          <w:szCs w:val="21"/>
          <w:highlight w:val="none"/>
          <w:lang w:eastAsia="zh-CN"/>
        </w:rPr>
        <w:t>简要规格描述或项目基本概况介绍、用途：</w:t>
      </w:r>
      <w:r>
        <w:rPr>
          <w:rFonts w:hint="eastAsia" w:hAnsi="宋体" w:eastAsia="宋体" w:cs="宋体"/>
          <w:i w:val="0"/>
          <w:iCs w:val="0"/>
          <w:color w:val="auto"/>
          <w:sz w:val="21"/>
          <w:szCs w:val="21"/>
          <w:highlight w:val="none"/>
          <w:lang w:val="en-US" w:eastAsia="zh-CN"/>
        </w:rPr>
        <w:t>在鄞江镇清源村</w:t>
      </w:r>
      <w:r>
        <w:rPr>
          <w:rFonts w:hint="eastAsia" w:ascii="宋体" w:hAnsi="宋体" w:eastAsia="宋体" w:cs="宋体"/>
          <w:i w:val="0"/>
          <w:iCs w:val="0"/>
          <w:color w:val="auto"/>
          <w:sz w:val="21"/>
          <w:szCs w:val="21"/>
          <w:highlight w:val="none"/>
          <w:lang w:eastAsia="zh-CN"/>
        </w:rPr>
        <w:t>新建生活污水治理终端</w:t>
      </w:r>
      <w:r>
        <w:rPr>
          <w:rFonts w:hint="eastAsia" w:hAnsi="宋体" w:eastAsia="宋体" w:cs="宋体"/>
          <w:i w:val="0"/>
          <w:iCs w:val="0"/>
          <w:color w:val="auto"/>
          <w:sz w:val="21"/>
          <w:szCs w:val="21"/>
          <w:highlight w:val="none"/>
          <w:lang w:eastAsia="zh-CN"/>
        </w:rPr>
        <w:t>，</w:t>
      </w:r>
      <w:r>
        <w:rPr>
          <w:rFonts w:hint="eastAsia" w:hAnsi="宋体" w:eastAsia="宋体" w:cs="宋体"/>
          <w:i w:val="0"/>
          <w:iCs w:val="0"/>
          <w:color w:val="auto"/>
          <w:sz w:val="21"/>
          <w:szCs w:val="21"/>
          <w:highlight w:val="none"/>
          <w:lang w:val="en-US" w:eastAsia="zh-CN"/>
        </w:rPr>
        <w:t>对生活污水进行处理以提高水质</w:t>
      </w:r>
      <w:r>
        <w:rPr>
          <w:rFonts w:hint="eastAsia" w:ascii="宋体" w:hAnsi="宋体" w:eastAsia="宋体" w:cs="宋体"/>
          <w:i w:val="0"/>
          <w:iCs w:val="0"/>
          <w:color w:val="auto"/>
          <w:sz w:val="21"/>
          <w:szCs w:val="21"/>
          <w:highlight w:val="none"/>
          <w:lang w:eastAsia="zh-CN"/>
        </w:rPr>
        <w:t>。</w:t>
      </w:r>
      <w:r>
        <w:rPr>
          <w:rFonts w:hint="eastAsia" w:hAnsi="宋体" w:eastAsia="宋体" w:cs="宋体"/>
          <w:i w:val="0"/>
          <w:iCs w:val="0"/>
          <w:color w:val="auto"/>
          <w:sz w:val="21"/>
          <w:szCs w:val="21"/>
          <w:highlight w:val="none"/>
          <w:lang w:val="en-US" w:eastAsia="zh-CN"/>
        </w:rPr>
        <w:t>具体</w:t>
      </w:r>
      <w:r>
        <w:rPr>
          <w:rFonts w:hint="eastAsia" w:ascii="宋体" w:hAnsi="宋体" w:eastAsia="宋体" w:cs="宋体"/>
          <w:i w:val="0"/>
          <w:iCs w:val="0"/>
          <w:color w:val="auto"/>
          <w:sz w:val="21"/>
          <w:szCs w:val="21"/>
          <w:highlight w:val="none"/>
          <w:lang w:eastAsia="zh-CN"/>
        </w:rPr>
        <w:t xml:space="preserve">详见《第四章 </w:t>
      </w:r>
      <w:r>
        <w:rPr>
          <w:rFonts w:hint="eastAsia" w:hAnsi="宋体" w:eastAsia="宋体" w:cs="宋体"/>
          <w:i w:val="0"/>
          <w:iCs w:val="0"/>
          <w:color w:val="auto"/>
          <w:sz w:val="21"/>
          <w:szCs w:val="21"/>
          <w:highlight w:val="none"/>
          <w:lang w:eastAsia="zh-CN"/>
        </w:rPr>
        <w:t>采购需求</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合同履约期限：合同签订之日起，70日历天内完成土建施工及设备安装调试工作</w:t>
      </w:r>
      <w:r>
        <w:rPr>
          <w:rFonts w:hint="eastAsia" w:hAnsi="宋体" w:eastAsia="宋体" w:cs="宋体"/>
          <w:i w:val="0"/>
          <w:iCs w:val="0"/>
          <w:color w:val="auto"/>
          <w:sz w:val="21"/>
          <w:szCs w:val="21"/>
          <w:highlight w:val="none"/>
          <w:lang w:val="en-US" w:eastAsia="zh-CN"/>
        </w:rPr>
        <w:t>。</w:t>
      </w:r>
    </w:p>
    <w:p>
      <w:pPr>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本项目（</w:t>
      </w:r>
      <w:r>
        <w:rPr>
          <w:rFonts w:hint="eastAsia" w:hAnsi="宋体" w:eastAsia="宋体" w:cs="宋体"/>
          <w:i w:val="0"/>
          <w:iCs w:val="0"/>
          <w:color w:val="auto"/>
          <w:sz w:val="21"/>
          <w:szCs w:val="21"/>
          <w:highlight w:val="none"/>
          <w:lang w:val="en-US" w:eastAsia="zh-CN"/>
        </w:rPr>
        <w:t>否</w:t>
      </w:r>
      <w:r>
        <w:rPr>
          <w:rFonts w:hint="eastAsia" w:ascii="宋体" w:hAnsi="宋体" w:eastAsia="宋体" w:cs="宋体"/>
          <w:i w:val="0"/>
          <w:iCs w:val="0"/>
          <w:color w:val="auto"/>
          <w:sz w:val="21"/>
          <w:szCs w:val="21"/>
          <w:highlight w:val="none"/>
          <w:lang w:eastAsia="zh-CN"/>
        </w:rPr>
        <w:t>）接受联合体投标。</w:t>
      </w:r>
    </w:p>
    <w:p>
      <w:pPr>
        <w:pageBreakBefore w:val="0"/>
        <w:numPr>
          <w:ilvl w:val="0"/>
          <w:numId w:val="0"/>
        </w:numPr>
        <w:tabs>
          <w:tab w:val="left" w:pos="720"/>
        </w:tabs>
        <w:kinsoku/>
        <w:wordWrap/>
        <w:overflowPunct/>
        <w:topLinePunct w:val="0"/>
        <w:autoSpaceDE/>
        <w:autoSpaceDN/>
        <w:bidi w:val="0"/>
        <w:adjustRightInd/>
        <w:snapToGrid/>
        <w:spacing w:before="0" w:beforeLines="0" w:after="0" w:afterLines="0" w:line="360" w:lineRule="auto"/>
        <w:ind w:leftChars="0"/>
        <w:textAlignment w:val="auto"/>
        <w:outlineLvl w:val="9"/>
        <w:rPr>
          <w:rFonts w:hint="eastAsia" w:ascii="宋体" w:hAnsi="宋体" w:eastAsia="宋体" w:cs="宋体"/>
          <w:b/>
          <w:bCs w:val="0"/>
          <w:i w:val="0"/>
          <w:iCs w:val="0"/>
          <w:color w:val="auto"/>
          <w:sz w:val="21"/>
          <w:szCs w:val="21"/>
          <w:highlight w:val="none"/>
        </w:rPr>
      </w:pPr>
      <w:bookmarkStart w:id="14" w:name="_Toc28359080"/>
      <w:bookmarkStart w:id="15" w:name="_Toc35393791"/>
      <w:bookmarkStart w:id="16" w:name="_Toc35393622"/>
      <w:bookmarkStart w:id="17" w:name="_Toc28359003"/>
      <w:r>
        <w:rPr>
          <w:rFonts w:hint="eastAsia" w:ascii="宋体" w:hAnsi="宋体" w:eastAsia="宋体" w:cs="宋体"/>
          <w:b/>
          <w:bCs w:val="0"/>
          <w:i w:val="0"/>
          <w:iCs w:val="0"/>
          <w:color w:val="auto"/>
          <w:sz w:val="21"/>
          <w:szCs w:val="21"/>
          <w:highlight w:val="none"/>
        </w:rPr>
        <w:t>二、申请人的资格要求：</w:t>
      </w:r>
      <w:bookmarkEnd w:id="14"/>
      <w:bookmarkEnd w:id="15"/>
      <w:bookmarkEnd w:id="16"/>
      <w:bookmarkEnd w:id="17"/>
    </w:p>
    <w:p>
      <w:pPr>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i w:val="0"/>
          <w:iCs w:val="0"/>
          <w:color w:val="auto"/>
          <w:sz w:val="21"/>
          <w:szCs w:val="21"/>
          <w:highlight w:val="none"/>
          <w:lang w:eastAsia="zh-CN"/>
        </w:rPr>
      </w:pPr>
      <w:bookmarkStart w:id="18" w:name="_Toc28359004"/>
      <w:bookmarkStart w:id="19" w:name="_Toc28359081"/>
      <w:r>
        <w:rPr>
          <w:rFonts w:hint="eastAsia" w:ascii="宋体" w:hAnsi="宋体" w:eastAsia="宋体" w:cs="宋体"/>
          <w:i w:val="0"/>
          <w:iCs w:val="0"/>
          <w:color w:val="auto"/>
          <w:sz w:val="21"/>
          <w:szCs w:val="21"/>
          <w:highlight w:val="none"/>
        </w:rPr>
        <w:t>2.落实政府采购政策需满足的资格要求：本项目属于专门面向中小企业采购的项目，供应商应为符合《政府采购促进中小企业发展管理办法》（财库﹝2020﹞46 号）的中小企业</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3.本项目的特定资格要求：</w:t>
      </w:r>
      <w:r>
        <w:rPr>
          <w:rFonts w:hint="eastAsia" w:hAnsi="宋体" w:eastAsia="宋体" w:cs="宋体"/>
          <w:i w:val="0"/>
          <w:iCs w:val="0"/>
          <w:color w:val="auto"/>
          <w:sz w:val="21"/>
          <w:szCs w:val="21"/>
          <w:highlight w:val="none"/>
          <w:lang w:val="en-US" w:eastAsia="zh-CN"/>
        </w:rPr>
        <w:t>无。</w:t>
      </w:r>
    </w:p>
    <w:p>
      <w:pPr>
        <w:pageBreakBefore w:val="0"/>
        <w:numPr>
          <w:ilvl w:val="0"/>
          <w:numId w:val="0"/>
        </w:numPr>
        <w:tabs>
          <w:tab w:val="left" w:pos="720"/>
        </w:tabs>
        <w:kinsoku/>
        <w:wordWrap/>
        <w:overflowPunct/>
        <w:topLinePunct w:val="0"/>
        <w:autoSpaceDE/>
        <w:autoSpaceDN/>
        <w:bidi w:val="0"/>
        <w:adjustRightInd/>
        <w:snapToGrid/>
        <w:spacing w:before="0" w:beforeLines="0" w:after="0" w:afterLines="0" w:line="360" w:lineRule="auto"/>
        <w:ind w:leftChars="0"/>
        <w:textAlignment w:val="auto"/>
        <w:outlineLvl w:val="9"/>
        <w:rPr>
          <w:rFonts w:hint="eastAsia" w:ascii="宋体" w:hAnsi="宋体" w:eastAsia="宋体" w:cs="宋体"/>
          <w:b/>
          <w:bCs w:val="0"/>
          <w:i w:val="0"/>
          <w:iCs w:val="0"/>
          <w:color w:val="auto"/>
          <w:sz w:val="21"/>
          <w:szCs w:val="21"/>
          <w:highlight w:val="none"/>
          <w:lang w:eastAsia="zh-CN"/>
        </w:rPr>
      </w:pPr>
      <w:bookmarkStart w:id="20" w:name="_Toc35393792"/>
      <w:bookmarkStart w:id="21" w:name="_Toc35393623"/>
      <w:r>
        <w:rPr>
          <w:rFonts w:hint="eastAsia" w:ascii="宋体" w:hAnsi="宋体" w:eastAsia="宋体" w:cs="宋体"/>
          <w:b/>
          <w:bCs w:val="0"/>
          <w:i w:val="0"/>
          <w:iCs w:val="0"/>
          <w:color w:val="auto"/>
          <w:sz w:val="21"/>
          <w:szCs w:val="21"/>
          <w:highlight w:val="none"/>
        </w:rPr>
        <w:t>三、</w:t>
      </w:r>
      <w:bookmarkEnd w:id="18"/>
      <w:bookmarkEnd w:id="19"/>
      <w:bookmarkEnd w:id="20"/>
      <w:bookmarkEnd w:id="21"/>
      <w:r>
        <w:rPr>
          <w:rFonts w:hint="eastAsia" w:ascii="宋体" w:hAnsi="宋体" w:eastAsia="宋体" w:cs="宋体"/>
          <w:b/>
          <w:bCs w:val="0"/>
          <w:i w:val="0"/>
          <w:iCs w:val="0"/>
          <w:color w:val="auto"/>
          <w:sz w:val="21"/>
          <w:szCs w:val="21"/>
          <w:highlight w:val="none"/>
        </w:rPr>
        <w:t>获取（下载）采购文件</w:t>
      </w:r>
    </w:p>
    <w:p>
      <w:pPr>
        <w:pageBreakBefore w:val="0"/>
        <w:kinsoku/>
        <w:wordWrap/>
        <w:overflowPunct/>
        <w:topLinePunct w:val="0"/>
        <w:autoSpaceDE/>
        <w:autoSpaceDN/>
        <w:bidi w:val="0"/>
        <w:adjustRightInd/>
        <w:snapToGrid/>
        <w:spacing w:line="360" w:lineRule="auto"/>
        <w:ind w:left="0" w:leftChars="0" w:firstLine="54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时间：</w:t>
      </w:r>
      <w:r>
        <w:rPr>
          <w:rFonts w:hint="eastAsia" w:ascii="宋体" w:hAnsi="宋体" w:eastAsia="宋体" w:cs="宋体"/>
          <w:color w:val="auto"/>
          <w:sz w:val="21"/>
          <w:szCs w:val="21"/>
          <w:highlight w:val="none"/>
          <w:u w:val="single"/>
          <w:lang w:val="en-US" w:eastAsia="zh-CN"/>
        </w:rPr>
        <w:t>2022年</w:t>
      </w:r>
      <w:r>
        <w:rPr>
          <w:rFonts w:hint="eastAsia" w:hAnsi="宋体" w:eastAsia="宋体" w:cs="宋体"/>
          <w:color w:val="auto"/>
          <w:sz w:val="21"/>
          <w:szCs w:val="21"/>
          <w:highlight w:val="none"/>
          <w:u w:val="single"/>
          <w:lang w:val="en-US" w:eastAsia="zh-CN"/>
        </w:rPr>
        <w:t>08</w:t>
      </w:r>
      <w:r>
        <w:rPr>
          <w:rFonts w:hint="eastAsia" w:ascii="宋体" w:hAnsi="宋体" w:eastAsia="宋体" w:cs="宋体"/>
          <w:color w:val="auto"/>
          <w:sz w:val="21"/>
          <w:szCs w:val="21"/>
          <w:highlight w:val="none"/>
          <w:u w:val="single"/>
          <w:lang w:val="en-US" w:eastAsia="zh-CN"/>
        </w:rPr>
        <w:t>月</w:t>
      </w:r>
      <w:r>
        <w:rPr>
          <w:rFonts w:hint="eastAsia"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lang w:val="en-US" w:eastAsia="zh-CN"/>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2022年</w:t>
      </w:r>
      <w:r>
        <w:rPr>
          <w:rFonts w:hint="eastAsia"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月</w:t>
      </w:r>
      <w:r>
        <w:rPr>
          <w:rFonts w:hint="eastAsia"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日</w:t>
      </w:r>
      <w:r>
        <w:rPr>
          <w:rFonts w:hint="eastAsia" w:ascii="宋体" w:hAnsi="宋体" w:eastAsia="宋体" w:cs="宋体"/>
          <w:i w:val="0"/>
          <w:iCs w:val="0"/>
          <w:color w:val="auto"/>
          <w:sz w:val="21"/>
          <w:szCs w:val="21"/>
          <w:highlight w:val="none"/>
        </w:rPr>
        <w:t>，每天上午</w:t>
      </w:r>
      <w:r>
        <w:rPr>
          <w:rFonts w:hint="eastAsia" w:ascii="宋体" w:hAnsi="宋体" w:eastAsia="宋体" w:cs="宋体"/>
          <w:i w:val="0"/>
          <w:iCs w:val="0"/>
          <w:color w:val="auto"/>
          <w:sz w:val="21"/>
          <w:szCs w:val="21"/>
          <w:highlight w:val="none"/>
          <w:u w:val="single"/>
        </w:rPr>
        <w:t>00:00</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u w:val="single"/>
        </w:rPr>
        <w:t>12:00</w:t>
      </w:r>
      <w:r>
        <w:rPr>
          <w:rFonts w:hint="eastAsia" w:ascii="宋体" w:hAnsi="宋体" w:eastAsia="宋体" w:cs="宋体"/>
          <w:i w:val="0"/>
          <w:iCs w:val="0"/>
          <w:color w:val="auto"/>
          <w:sz w:val="21"/>
          <w:szCs w:val="21"/>
          <w:highlight w:val="none"/>
        </w:rPr>
        <w:t>，下午</w:t>
      </w:r>
      <w:r>
        <w:rPr>
          <w:rFonts w:hint="eastAsia" w:ascii="宋体" w:hAnsi="宋体" w:eastAsia="宋体" w:cs="宋体"/>
          <w:i w:val="0"/>
          <w:iCs w:val="0"/>
          <w:color w:val="auto"/>
          <w:sz w:val="21"/>
          <w:szCs w:val="21"/>
          <w:highlight w:val="none"/>
          <w:u w:val="single"/>
        </w:rPr>
        <w:t>12:00</w:t>
      </w:r>
      <w:r>
        <w:rPr>
          <w:rFonts w:hint="eastAsia" w:ascii="宋体" w:hAnsi="宋体" w:eastAsia="宋体" w:cs="宋体"/>
          <w:i w:val="0"/>
          <w:iCs w:val="0"/>
          <w:color w:val="auto"/>
          <w:sz w:val="21"/>
          <w:szCs w:val="21"/>
          <w:highlight w:val="none"/>
          <w:u w:val="none"/>
        </w:rPr>
        <w:t>至</w:t>
      </w:r>
      <w:r>
        <w:rPr>
          <w:rFonts w:hint="eastAsia" w:ascii="宋体" w:hAnsi="宋体" w:eastAsia="宋体" w:cs="宋体"/>
          <w:i w:val="0"/>
          <w:iCs w:val="0"/>
          <w:color w:val="auto"/>
          <w:sz w:val="21"/>
          <w:szCs w:val="21"/>
          <w:highlight w:val="none"/>
          <w:u w:val="single"/>
        </w:rPr>
        <w:t>23:59</w:t>
      </w:r>
      <w:r>
        <w:rPr>
          <w:rFonts w:hint="eastAsia" w:ascii="宋体" w:hAnsi="宋体" w:eastAsia="宋体" w:cs="宋体"/>
          <w:i w:val="0"/>
          <w:iCs w:val="0"/>
          <w:color w:val="auto"/>
          <w:sz w:val="21"/>
          <w:szCs w:val="21"/>
          <w:highlight w:val="none"/>
        </w:rPr>
        <w:t>（北京时间，线上获取法定节假日均可，线下获取文件法定节假日除外）</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60" w:lineRule="auto"/>
        <w:ind w:left="0" w:leftChars="0" w:firstLine="54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lang w:val="en-US" w:eastAsia="zh-CN"/>
        </w:rPr>
        <w:t>2.地点（网址）</w:t>
      </w:r>
      <w:r>
        <w:rPr>
          <w:rFonts w:hint="eastAsia" w:ascii="宋体" w:hAnsi="宋体" w:eastAsia="宋体" w:cs="宋体"/>
          <w:i w:val="0"/>
          <w:iCs w:val="0"/>
          <w:color w:val="auto"/>
          <w:sz w:val="21"/>
          <w:szCs w:val="21"/>
          <w:highlight w:val="none"/>
        </w:rPr>
        <w:t>：政府采购云平台（http://www.zcygov.cn/）。</w:t>
      </w:r>
    </w:p>
    <w:p>
      <w:pPr>
        <w:pageBreakBefore w:val="0"/>
        <w:kinsoku/>
        <w:wordWrap/>
        <w:overflowPunct/>
        <w:topLinePunct w:val="0"/>
        <w:autoSpaceDE/>
        <w:autoSpaceDN/>
        <w:bidi w:val="0"/>
        <w:adjustRightInd/>
        <w:snapToGrid/>
        <w:spacing w:line="360" w:lineRule="auto"/>
        <w:ind w:left="0" w:leftChars="0" w:firstLine="54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方式：供应商注册后直接</w:t>
      </w:r>
      <w:r>
        <w:rPr>
          <w:rFonts w:hint="eastAsia" w:hAnsi="宋体" w:eastAsia="宋体" w:cs="宋体"/>
          <w:i w:val="0"/>
          <w:iCs w:val="0"/>
          <w:color w:val="auto"/>
          <w:sz w:val="21"/>
          <w:szCs w:val="21"/>
          <w:highlight w:val="none"/>
          <w:lang w:val="en-US" w:eastAsia="zh-CN"/>
        </w:rPr>
        <w:t>登录</w:t>
      </w:r>
      <w:r>
        <w:rPr>
          <w:rFonts w:hint="eastAsia" w:ascii="宋体" w:hAnsi="宋体" w:eastAsia="宋体" w:cs="宋体"/>
          <w:i w:val="0"/>
          <w:iCs w:val="0"/>
          <w:color w:val="auto"/>
          <w:sz w:val="21"/>
          <w:szCs w:val="21"/>
          <w:highlight w:val="none"/>
        </w:rPr>
        <w:t>“政府采购云平台”（http://www.zcygov.cn/）下载电子</w:t>
      </w:r>
      <w:r>
        <w:rPr>
          <w:rFonts w:hint="eastAsia" w:hAnsi="宋体" w:eastAsia="宋体" w:cs="宋体"/>
          <w:i w:val="0"/>
          <w:iCs w:val="0"/>
          <w:color w:val="auto"/>
          <w:sz w:val="21"/>
          <w:szCs w:val="21"/>
          <w:highlight w:val="none"/>
          <w:lang w:eastAsia="zh-CN"/>
        </w:rPr>
        <w:t>磋商文件</w:t>
      </w:r>
      <w:r>
        <w:rPr>
          <w:rFonts w:hint="eastAsia" w:ascii="宋体" w:hAnsi="宋体" w:eastAsia="宋体" w:cs="宋体"/>
          <w:i w:val="0"/>
          <w:iCs w:val="0"/>
          <w:color w:val="auto"/>
          <w:sz w:val="21"/>
          <w:szCs w:val="21"/>
          <w:highlight w:val="none"/>
        </w:rPr>
        <w:t>。供应商未在规定时间内或未按上述方式获取</w:t>
      </w:r>
      <w:r>
        <w:rPr>
          <w:rFonts w:hint="eastAsia" w:hAnsi="宋体" w:eastAsia="宋体" w:cs="宋体"/>
          <w:i w:val="0"/>
          <w:iCs w:val="0"/>
          <w:color w:val="auto"/>
          <w:sz w:val="21"/>
          <w:szCs w:val="21"/>
          <w:highlight w:val="none"/>
          <w:lang w:eastAsia="zh-CN"/>
        </w:rPr>
        <w:t>磋商文件</w:t>
      </w:r>
      <w:r>
        <w:rPr>
          <w:rFonts w:hint="eastAsia" w:ascii="宋体" w:hAnsi="宋体" w:eastAsia="宋体" w:cs="宋体"/>
          <w:i w:val="0"/>
          <w:iCs w:val="0"/>
          <w:color w:val="auto"/>
          <w:sz w:val="21"/>
          <w:szCs w:val="21"/>
          <w:highlight w:val="none"/>
        </w:rPr>
        <w:t>的，其投标无效。</w:t>
      </w:r>
    </w:p>
    <w:p>
      <w:pPr>
        <w:pageBreakBefore w:val="0"/>
        <w:kinsoku/>
        <w:wordWrap/>
        <w:overflowPunct/>
        <w:topLinePunct w:val="0"/>
        <w:autoSpaceDE/>
        <w:autoSpaceDN/>
        <w:bidi w:val="0"/>
        <w:adjustRightInd/>
        <w:snapToGrid/>
        <w:spacing w:line="360" w:lineRule="auto"/>
        <w:ind w:left="0" w:leftChars="0" w:firstLine="54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售价</w:t>
      </w:r>
      <w:r>
        <w:rPr>
          <w:rFonts w:hint="eastAsia" w:ascii="宋体" w:hAnsi="宋体" w:eastAsia="宋体" w:cs="宋体"/>
          <w:i w:val="0"/>
          <w:iCs w:val="0"/>
          <w:color w:val="auto"/>
          <w:sz w:val="21"/>
          <w:szCs w:val="21"/>
          <w:highlight w:val="none"/>
          <w:lang w:eastAsia="zh-CN"/>
        </w:rPr>
        <w:t>（元）</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0</w:t>
      </w:r>
    </w:p>
    <w:p>
      <w:pPr>
        <w:pageBreakBefore w:val="0"/>
        <w:numPr>
          <w:ilvl w:val="0"/>
          <w:numId w:val="0"/>
        </w:numPr>
        <w:tabs>
          <w:tab w:val="left" w:pos="720"/>
        </w:tabs>
        <w:kinsoku/>
        <w:wordWrap/>
        <w:overflowPunct/>
        <w:topLinePunct w:val="0"/>
        <w:autoSpaceDE/>
        <w:autoSpaceDN/>
        <w:bidi w:val="0"/>
        <w:adjustRightInd/>
        <w:snapToGrid/>
        <w:spacing w:before="0" w:beforeLines="0" w:after="0" w:afterLines="0" w:line="360" w:lineRule="auto"/>
        <w:ind w:leftChars="0"/>
        <w:textAlignment w:val="auto"/>
        <w:outlineLvl w:val="9"/>
        <w:rPr>
          <w:rFonts w:hint="eastAsia" w:ascii="宋体" w:hAnsi="宋体" w:eastAsia="宋体" w:cs="宋体"/>
          <w:b/>
          <w:bCs w:val="0"/>
          <w:i w:val="0"/>
          <w:iCs w:val="0"/>
          <w:color w:val="auto"/>
          <w:sz w:val="21"/>
          <w:szCs w:val="21"/>
          <w:highlight w:val="none"/>
        </w:rPr>
      </w:pPr>
      <w:bookmarkStart w:id="22" w:name="_Toc28359082"/>
      <w:bookmarkStart w:id="23" w:name="_Toc35393793"/>
      <w:bookmarkStart w:id="24" w:name="_Toc35393624"/>
      <w:bookmarkStart w:id="25" w:name="_Toc28359005"/>
      <w:r>
        <w:rPr>
          <w:rFonts w:hint="eastAsia" w:ascii="宋体" w:hAnsi="宋体" w:eastAsia="宋体" w:cs="宋体"/>
          <w:b/>
          <w:bCs w:val="0"/>
          <w:i w:val="0"/>
          <w:iCs w:val="0"/>
          <w:color w:val="auto"/>
          <w:sz w:val="21"/>
          <w:szCs w:val="21"/>
          <w:highlight w:val="none"/>
        </w:rPr>
        <w:t>四、</w:t>
      </w:r>
      <w:bookmarkEnd w:id="22"/>
      <w:bookmarkEnd w:id="23"/>
      <w:bookmarkEnd w:id="24"/>
      <w:bookmarkEnd w:id="25"/>
      <w:r>
        <w:rPr>
          <w:rFonts w:hint="eastAsia" w:ascii="宋体" w:hAnsi="宋体" w:eastAsia="宋体" w:cs="宋体"/>
          <w:b/>
          <w:bCs w:val="0"/>
          <w:i w:val="0"/>
          <w:iCs w:val="0"/>
          <w:color w:val="auto"/>
          <w:sz w:val="21"/>
          <w:szCs w:val="21"/>
          <w:highlight w:val="none"/>
        </w:rPr>
        <w:t>响应文件提交（上传）</w:t>
      </w:r>
    </w:p>
    <w:p>
      <w:pPr>
        <w:pageBreakBefore w:val="0"/>
        <w:kinsoku/>
        <w:wordWrap/>
        <w:overflowPunct/>
        <w:topLinePunct w:val="0"/>
        <w:autoSpaceDE/>
        <w:autoSpaceDN/>
        <w:bidi w:val="0"/>
        <w:adjustRightInd/>
        <w:snapToGrid/>
        <w:spacing w:line="336" w:lineRule="auto"/>
        <w:ind w:left="0" w:leftChars="0" w:firstLine="54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截止时间：</w:t>
      </w:r>
      <w:r>
        <w:rPr>
          <w:rFonts w:hint="eastAsia" w:ascii="宋体" w:hAnsi="宋体" w:eastAsia="宋体" w:cs="宋体"/>
          <w:i w:val="0"/>
          <w:iCs w:val="0"/>
          <w:color w:val="auto"/>
          <w:sz w:val="21"/>
          <w:szCs w:val="21"/>
          <w:highlight w:val="none"/>
          <w:lang w:val="en-US" w:eastAsia="zh-CN"/>
        </w:rPr>
        <w:t>2022</w:t>
      </w:r>
      <w:r>
        <w:rPr>
          <w:rFonts w:hint="eastAsia" w:ascii="宋体" w:hAnsi="宋体" w:eastAsia="宋体" w:cs="宋体"/>
          <w:i w:val="0"/>
          <w:iCs w:val="0"/>
          <w:color w:val="auto"/>
          <w:sz w:val="21"/>
          <w:szCs w:val="21"/>
          <w:highlight w:val="none"/>
        </w:rPr>
        <w:t>年</w:t>
      </w:r>
      <w:r>
        <w:rPr>
          <w:rFonts w:hint="eastAsia" w:hAnsi="宋体" w:eastAsia="宋体" w:cs="宋体"/>
          <w:i w:val="0"/>
          <w:iCs w:val="0"/>
          <w:color w:val="auto"/>
          <w:sz w:val="21"/>
          <w:szCs w:val="21"/>
          <w:highlight w:val="none"/>
          <w:lang w:val="en-US" w:eastAsia="zh-CN"/>
        </w:rPr>
        <w:t>09</w:t>
      </w:r>
      <w:r>
        <w:rPr>
          <w:rFonts w:hint="eastAsia" w:ascii="宋体" w:hAnsi="宋体" w:eastAsia="宋体" w:cs="宋体"/>
          <w:i w:val="0"/>
          <w:iCs w:val="0"/>
          <w:color w:val="auto"/>
          <w:sz w:val="21"/>
          <w:szCs w:val="21"/>
          <w:highlight w:val="none"/>
        </w:rPr>
        <w:t>月</w:t>
      </w:r>
      <w:r>
        <w:rPr>
          <w:rFonts w:hint="eastAsia" w:hAnsi="宋体" w:eastAsia="宋体" w:cs="宋体"/>
          <w:i w:val="0"/>
          <w:iCs w:val="0"/>
          <w:color w:val="auto"/>
          <w:sz w:val="21"/>
          <w:szCs w:val="21"/>
          <w:highlight w:val="none"/>
          <w:lang w:val="en-US" w:eastAsia="zh-CN"/>
        </w:rPr>
        <w:t>05</w:t>
      </w:r>
      <w:r>
        <w:rPr>
          <w:rFonts w:hint="eastAsia" w:ascii="宋体" w:hAnsi="宋体" w:eastAsia="宋体" w:cs="宋体"/>
          <w:i w:val="0"/>
          <w:iCs w:val="0"/>
          <w:color w:val="auto"/>
          <w:sz w:val="21"/>
          <w:szCs w:val="21"/>
          <w:highlight w:val="none"/>
        </w:rPr>
        <w:t>日</w:t>
      </w:r>
      <w:r>
        <w:rPr>
          <w:rFonts w:hint="eastAsia" w:ascii="宋体" w:hAnsi="宋体" w:eastAsia="宋体" w:cs="宋体"/>
          <w:i w:val="0"/>
          <w:iCs w:val="0"/>
          <w:color w:val="auto"/>
          <w:sz w:val="21"/>
          <w:szCs w:val="21"/>
          <w:highlight w:val="none"/>
          <w:lang w:val="en-US" w:eastAsia="zh-CN"/>
        </w:rPr>
        <w:t>14</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00（</w:t>
      </w:r>
      <w:r>
        <w:rPr>
          <w:rFonts w:hint="eastAsia" w:ascii="宋体" w:hAnsi="宋体" w:eastAsia="宋体" w:cs="宋体"/>
          <w:i w:val="0"/>
          <w:iCs w:val="0"/>
          <w:color w:val="auto"/>
          <w:sz w:val="21"/>
          <w:szCs w:val="21"/>
          <w:highlight w:val="none"/>
        </w:rPr>
        <w:t>北京时间）</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36" w:lineRule="auto"/>
        <w:ind w:left="0" w:leftChars="0" w:firstLine="54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2.地点（网址）：政府采购云平台（http://www.zcygov.cn/）</w:t>
      </w:r>
    </w:p>
    <w:p>
      <w:pPr>
        <w:pageBreakBefore w:val="0"/>
        <w:kinsoku/>
        <w:wordWrap/>
        <w:overflowPunct/>
        <w:topLinePunct w:val="0"/>
        <w:autoSpaceDE/>
        <w:autoSpaceDN/>
        <w:bidi w:val="0"/>
        <w:adjustRightInd/>
        <w:snapToGrid/>
        <w:spacing w:line="336" w:lineRule="auto"/>
        <w:textAlignment w:val="auto"/>
        <w:outlineLvl w:val="9"/>
        <w:rPr>
          <w:rFonts w:hint="eastAsia" w:ascii="宋体" w:hAnsi="宋体" w:eastAsia="宋体" w:cs="宋体"/>
          <w:i w:val="0"/>
          <w:iCs w:val="0"/>
          <w:color w:val="auto"/>
          <w:sz w:val="21"/>
          <w:szCs w:val="21"/>
          <w:highlight w:val="none"/>
          <w:lang w:val="en-US" w:eastAsia="zh-CN"/>
        </w:rPr>
      </w:pPr>
      <w:r>
        <w:rPr>
          <w:rFonts w:hint="eastAsia" w:hAnsi="宋体" w:eastAsia="宋体" w:cs="宋体"/>
          <w:b/>
          <w:bCs w:val="0"/>
          <w:i w:val="0"/>
          <w:iCs w:val="0"/>
          <w:color w:val="auto"/>
          <w:sz w:val="21"/>
          <w:szCs w:val="21"/>
          <w:highlight w:val="none"/>
          <w:lang w:val="en-US" w:eastAsia="zh-CN"/>
        </w:rPr>
        <w:t>五</w:t>
      </w:r>
      <w:r>
        <w:rPr>
          <w:rFonts w:hint="eastAsia" w:ascii="宋体" w:hAnsi="宋体" w:eastAsia="宋体" w:cs="宋体"/>
          <w:b/>
          <w:bCs w:val="0"/>
          <w:i w:val="0"/>
          <w:iCs w:val="0"/>
          <w:color w:val="auto"/>
          <w:sz w:val="21"/>
          <w:szCs w:val="21"/>
          <w:highlight w:val="none"/>
        </w:rPr>
        <w:t>、响应文件开启</w:t>
      </w:r>
    </w:p>
    <w:p>
      <w:pPr>
        <w:pageBreakBefore w:val="0"/>
        <w:kinsoku/>
        <w:wordWrap/>
        <w:overflowPunct/>
        <w:topLinePunct w:val="0"/>
        <w:autoSpaceDE/>
        <w:autoSpaceDN/>
        <w:bidi w:val="0"/>
        <w:adjustRightInd/>
        <w:snapToGrid/>
        <w:spacing w:line="336" w:lineRule="auto"/>
        <w:ind w:left="0" w:leftChars="0" w:firstLine="540"/>
        <w:textAlignment w:val="auto"/>
        <w:outlineLvl w:val="9"/>
        <w:rPr>
          <w:rFonts w:hint="eastAsia" w:ascii="宋体" w:hAnsi="宋体" w:eastAsia="宋体" w:cs="宋体"/>
          <w:i w:val="0"/>
          <w:iCs w:val="0"/>
          <w:color w:val="auto"/>
          <w:sz w:val="21"/>
          <w:szCs w:val="21"/>
          <w:highlight w:val="none"/>
          <w:lang w:val="en-US" w:eastAsia="zh-CN"/>
        </w:rPr>
      </w:pPr>
      <w:r>
        <w:rPr>
          <w:rFonts w:hint="eastAsia"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.开启时间：2022</w:t>
      </w:r>
      <w:r>
        <w:rPr>
          <w:rFonts w:hint="eastAsia" w:ascii="宋体" w:hAnsi="宋体" w:eastAsia="宋体" w:cs="宋体"/>
          <w:i w:val="0"/>
          <w:iCs w:val="0"/>
          <w:color w:val="auto"/>
          <w:sz w:val="21"/>
          <w:szCs w:val="21"/>
          <w:highlight w:val="none"/>
        </w:rPr>
        <w:t>年</w:t>
      </w:r>
      <w:r>
        <w:rPr>
          <w:rFonts w:hint="eastAsia" w:hAnsi="宋体" w:eastAsia="宋体" w:cs="宋体"/>
          <w:i w:val="0"/>
          <w:iCs w:val="0"/>
          <w:color w:val="auto"/>
          <w:sz w:val="21"/>
          <w:szCs w:val="21"/>
          <w:highlight w:val="none"/>
          <w:lang w:val="en-US" w:eastAsia="zh-CN"/>
        </w:rPr>
        <w:t>09</w:t>
      </w:r>
      <w:r>
        <w:rPr>
          <w:rFonts w:hint="eastAsia" w:ascii="宋体" w:hAnsi="宋体" w:eastAsia="宋体" w:cs="宋体"/>
          <w:i w:val="0"/>
          <w:iCs w:val="0"/>
          <w:color w:val="auto"/>
          <w:sz w:val="21"/>
          <w:szCs w:val="21"/>
          <w:highlight w:val="none"/>
        </w:rPr>
        <w:t>月</w:t>
      </w:r>
      <w:r>
        <w:rPr>
          <w:rFonts w:hint="eastAsia" w:hAnsi="宋体" w:eastAsia="宋体" w:cs="宋体"/>
          <w:i w:val="0"/>
          <w:iCs w:val="0"/>
          <w:color w:val="auto"/>
          <w:sz w:val="21"/>
          <w:szCs w:val="21"/>
          <w:highlight w:val="none"/>
          <w:lang w:val="en-US" w:eastAsia="zh-CN"/>
        </w:rPr>
        <w:t>05</w:t>
      </w:r>
      <w:r>
        <w:rPr>
          <w:rFonts w:hint="eastAsia" w:ascii="宋体" w:hAnsi="宋体" w:eastAsia="宋体" w:cs="宋体"/>
          <w:i w:val="0"/>
          <w:iCs w:val="0"/>
          <w:color w:val="auto"/>
          <w:sz w:val="21"/>
          <w:szCs w:val="21"/>
          <w:highlight w:val="none"/>
        </w:rPr>
        <w:t>日</w:t>
      </w:r>
      <w:r>
        <w:rPr>
          <w:rFonts w:hint="eastAsia" w:ascii="宋体" w:hAnsi="宋体" w:eastAsia="宋体" w:cs="宋体"/>
          <w:i w:val="0"/>
          <w:iCs w:val="0"/>
          <w:color w:val="auto"/>
          <w:sz w:val="21"/>
          <w:szCs w:val="21"/>
          <w:highlight w:val="none"/>
          <w:lang w:val="en-US" w:eastAsia="zh-CN"/>
        </w:rPr>
        <w:t>14</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00（</w:t>
      </w:r>
      <w:r>
        <w:rPr>
          <w:rFonts w:hint="eastAsia" w:ascii="宋体" w:hAnsi="宋体" w:eastAsia="宋体" w:cs="宋体"/>
          <w:i w:val="0"/>
          <w:iCs w:val="0"/>
          <w:color w:val="auto"/>
          <w:sz w:val="21"/>
          <w:szCs w:val="21"/>
          <w:highlight w:val="none"/>
        </w:rPr>
        <w:t>北京时间）</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60" w:lineRule="auto"/>
        <w:ind w:left="0" w:leftChars="0" w:firstLine="540"/>
        <w:textAlignment w:val="auto"/>
        <w:outlineLvl w:val="9"/>
        <w:rPr>
          <w:rFonts w:hint="eastAsia" w:ascii="宋体" w:hAnsi="宋体" w:eastAsia="宋体" w:cs="宋体"/>
          <w:i w:val="0"/>
          <w:iCs w:val="0"/>
          <w:color w:val="auto"/>
          <w:sz w:val="21"/>
          <w:szCs w:val="21"/>
          <w:highlight w:val="none"/>
          <w:lang w:val="en-US" w:eastAsia="zh-CN"/>
        </w:rPr>
      </w:pPr>
      <w:r>
        <w:rPr>
          <w:rFonts w:hint="eastAsia"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val="en-US" w:eastAsia="zh-CN"/>
        </w:rPr>
        <w:t>.地点（网址）：政府采购云平台（http://www.zcygov.cn/）</w:t>
      </w:r>
    </w:p>
    <w:p>
      <w:pPr>
        <w:pageBreakBefore w:val="0"/>
        <w:numPr>
          <w:ilvl w:val="0"/>
          <w:numId w:val="0"/>
        </w:numPr>
        <w:tabs>
          <w:tab w:val="left" w:pos="720"/>
        </w:tabs>
        <w:kinsoku/>
        <w:wordWrap/>
        <w:overflowPunct/>
        <w:topLinePunct w:val="0"/>
        <w:autoSpaceDE/>
        <w:autoSpaceDN/>
        <w:bidi w:val="0"/>
        <w:adjustRightInd/>
        <w:snapToGrid/>
        <w:spacing w:before="0" w:beforeLines="0" w:after="0" w:afterLines="0" w:line="360" w:lineRule="auto"/>
        <w:ind w:leftChars="0"/>
        <w:textAlignment w:val="auto"/>
        <w:outlineLvl w:val="9"/>
        <w:rPr>
          <w:rFonts w:hint="eastAsia" w:ascii="宋体" w:hAnsi="宋体" w:eastAsia="宋体" w:cs="宋体"/>
          <w:b/>
          <w:bCs w:val="0"/>
          <w:i w:val="0"/>
          <w:iCs w:val="0"/>
          <w:color w:val="auto"/>
          <w:sz w:val="21"/>
          <w:szCs w:val="21"/>
          <w:highlight w:val="none"/>
        </w:rPr>
      </w:pPr>
      <w:bookmarkStart w:id="26" w:name="_Toc28359084"/>
      <w:bookmarkStart w:id="27" w:name="_Toc28359007"/>
      <w:bookmarkStart w:id="28" w:name="_Toc35393794"/>
      <w:bookmarkStart w:id="29" w:name="_Toc35393625"/>
      <w:r>
        <w:rPr>
          <w:rFonts w:hint="eastAsia" w:ascii="宋体" w:hAnsi="宋体" w:eastAsia="宋体" w:cs="宋体"/>
          <w:b/>
          <w:bCs w:val="0"/>
          <w:i w:val="0"/>
          <w:iCs w:val="0"/>
          <w:color w:val="auto"/>
          <w:sz w:val="21"/>
          <w:szCs w:val="21"/>
          <w:highlight w:val="none"/>
          <w:lang w:val="en-US" w:eastAsia="zh-CN"/>
        </w:rPr>
        <w:t>六</w:t>
      </w:r>
      <w:r>
        <w:rPr>
          <w:rFonts w:hint="eastAsia" w:ascii="宋体" w:hAnsi="宋体" w:eastAsia="宋体" w:cs="宋体"/>
          <w:b/>
          <w:bCs w:val="0"/>
          <w:i w:val="0"/>
          <w:iCs w:val="0"/>
          <w:color w:val="auto"/>
          <w:sz w:val="21"/>
          <w:szCs w:val="21"/>
          <w:highlight w:val="none"/>
        </w:rPr>
        <w:t>、公告期限</w:t>
      </w:r>
      <w:bookmarkEnd w:id="26"/>
      <w:bookmarkEnd w:id="27"/>
      <w:bookmarkEnd w:id="28"/>
      <w:bookmarkEnd w:id="29"/>
    </w:p>
    <w:p>
      <w:pPr>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自本公告发布之日起3个工作日。</w:t>
      </w:r>
    </w:p>
    <w:p>
      <w:pPr>
        <w:pageBreakBefore w:val="0"/>
        <w:numPr>
          <w:ilvl w:val="0"/>
          <w:numId w:val="0"/>
        </w:numPr>
        <w:tabs>
          <w:tab w:val="left" w:pos="720"/>
        </w:tabs>
        <w:kinsoku/>
        <w:wordWrap/>
        <w:overflowPunct/>
        <w:topLinePunct w:val="0"/>
        <w:autoSpaceDE/>
        <w:autoSpaceDN/>
        <w:bidi w:val="0"/>
        <w:adjustRightInd/>
        <w:snapToGrid/>
        <w:spacing w:before="0" w:beforeLines="0" w:after="0" w:afterLines="0" w:line="360" w:lineRule="auto"/>
        <w:ind w:leftChars="0"/>
        <w:textAlignment w:val="auto"/>
        <w:outlineLvl w:val="9"/>
        <w:rPr>
          <w:rFonts w:hint="eastAsia" w:ascii="宋体" w:hAnsi="宋体" w:eastAsia="宋体" w:cs="宋体"/>
          <w:b/>
          <w:bCs w:val="0"/>
          <w:i w:val="0"/>
          <w:iCs w:val="0"/>
          <w:color w:val="auto"/>
          <w:sz w:val="21"/>
          <w:szCs w:val="21"/>
          <w:highlight w:val="none"/>
          <w:lang w:eastAsia="zh-CN"/>
        </w:rPr>
      </w:pPr>
      <w:r>
        <w:rPr>
          <w:rFonts w:hint="eastAsia" w:ascii="宋体" w:hAnsi="宋体" w:eastAsia="宋体" w:cs="宋体"/>
          <w:b/>
          <w:bCs w:val="0"/>
          <w:i w:val="0"/>
          <w:iCs w:val="0"/>
          <w:color w:val="auto"/>
          <w:sz w:val="21"/>
          <w:szCs w:val="21"/>
          <w:highlight w:val="none"/>
          <w:lang w:eastAsia="zh-CN"/>
        </w:rPr>
        <w:t>七、其他补充事宜</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outlineLvl w:val="9"/>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1.供应商认为采购文件使自己的权益受到损害的，可以自获取采购文件之日或者采购文件公告期限届满之日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outlineLvl w:val="9"/>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lang w:eastAsia="zh-CN"/>
        </w:rPr>
        <w:t>2.其他事项：</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outlineLvl w:val="9"/>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2.1落实的政策：</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outlineLvl w:val="9"/>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2.1</w:t>
      </w:r>
      <w:r>
        <w:rPr>
          <w:rFonts w:hint="eastAsia" w:hAnsi="宋体" w:eastAsia="宋体" w:cs="宋体"/>
          <w:i w:val="0"/>
          <w:iCs w:val="0"/>
          <w:color w:val="auto"/>
          <w:kern w:val="0"/>
          <w:sz w:val="21"/>
          <w:szCs w:val="21"/>
          <w:highlight w:val="none"/>
          <w:lang w:val="en-US" w:eastAsia="zh-CN"/>
        </w:rPr>
        <w:t>.</w:t>
      </w:r>
      <w:r>
        <w:rPr>
          <w:rFonts w:hint="eastAsia" w:ascii="宋体" w:hAnsi="宋体" w:eastAsia="宋体" w:cs="宋体"/>
          <w:i w:val="0"/>
          <w:iCs w:val="0"/>
          <w:color w:val="auto"/>
          <w:kern w:val="0"/>
          <w:sz w:val="21"/>
          <w:szCs w:val="21"/>
          <w:highlight w:val="none"/>
          <w:lang w:val="en-US" w:eastAsia="zh-CN"/>
        </w:rPr>
        <w:t>1优先采购节能环保产品（注：所采购的货物在政府采购节能产品、环境标志产品实施品目清单范围内，且具有国家确定的认证机构出具的、处于有效期之内的节能产品、环境标志产品认证证书）。</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outlineLvl w:val="9"/>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2.1.</w:t>
      </w:r>
      <w:r>
        <w:rPr>
          <w:rFonts w:hint="eastAsia" w:hAnsi="宋体" w:eastAsia="宋体" w:cs="宋体"/>
          <w:i w:val="0"/>
          <w:iCs w:val="0"/>
          <w:color w:val="auto"/>
          <w:kern w:val="0"/>
          <w:sz w:val="21"/>
          <w:szCs w:val="21"/>
          <w:highlight w:val="none"/>
          <w:lang w:val="en-US" w:eastAsia="zh-CN"/>
        </w:rPr>
        <w:t>2</w:t>
      </w:r>
      <w:r>
        <w:rPr>
          <w:rFonts w:hint="eastAsia" w:ascii="宋体" w:hAnsi="宋体" w:eastAsia="宋体" w:cs="宋体"/>
          <w:i w:val="0"/>
          <w:iCs w:val="0"/>
          <w:color w:val="auto"/>
          <w:kern w:val="0"/>
          <w:sz w:val="21"/>
          <w:szCs w:val="21"/>
          <w:highlight w:val="none"/>
          <w:lang w:val="en-US" w:eastAsia="zh-CN"/>
        </w:rPr>
        <w:t>扶持不发达地区和少数民族地区。</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outlineLvl w:val="9"/>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lang w:val="en-US" w:eastAsia="zh-CN"/>
        </w:rPr>
        <w:t>2.</w:t>
      </w:r>
      <w:r>
        <w:rPr>
          <w:rFonts w:hint="eastAsia" w:hAnsi="宋体" w:eastAsia="宋体" w:cs="宋体"/>
          <w:i w:val="0"/>
          <w:iCs w:val="0"/>
          <w:color w:val="auto"/>
          <w:kern w:val="0"/>
          <w:sz w:val="21"/>
          <w:szCs w:val="21"/>
          <w:highlight w:val="none"/>
          <w:lang w:val="en-US" w:eastAsia="zh-CN"/>
        </w:rPr>
        <w:t>2</w:t>
      </w:r>
      <w:r>
        <w:rPr>
          <w:rFonts w:hint="eastAsia" w:ascii="宋体" w:hAnsi="宋体" w:eastAsia="宋体" w:cs="宋体"/>
          <w:i w:val="0"/>
          <w:iCs w:val="0"/>
          <w:color w:val="auto"/>
          <w:kern w:val="0"/>
          <w:sz w:val="21"/>
          <w:szCs w:val="21"/>
          <w:highlight w:val="none"/>
          <w:lang w:eastAsia="zh-CN"/>
        </w:rPr>
        <w:t>投标与开标注意事项</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.1本项目实行网上投标，采用电子响应文件。若供应商参与投标，自行承担投标一切费用。</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.2标前准备：供应商须保证在政府采购云平台注册的手机号码通讯畅通，能够及时收到评标过程中发送的询标通知。因手机通讯不畅等原因造成响应不及时等后果由供应商自行承担。</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.3响应文件制作：</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.3.1应按照本项目</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文件和政府采购云平台的要求编制、加密并递交响应文件。供应商在使用系统进行投标的过程中遇到涉及平台使用的任何问题，可致电政府采购云平台技术支持热线咨询，联系方式：400-8817190。</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.3.2供应商通过政府采购云平台电子投标工具制作响应文件，电子投标工具请供应商自行前往浙江政府采购网下载并安装，响应文件制作具体流程详见政府采购云平台。</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.3.3以U盘存储的电子备份响应文件1份，按政府采购云平台要求制作的电子备份响应文件，以用于异常情况处理。</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.3.4本项目供应商仍应准备纸质响应文件。当电子开评标无法正常进行时，即转为线下评标。若在此种情况下，由于供应商未提交纸质响应文件而导致该供应商放弃投标，由供应商自行承担。</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本</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公告附件中的磋商文件仅供阅览使用，供应商应在规定的</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获取期限内在政采云平台登录供应商注册的账号后获取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，未按上述方式获取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的，不得对</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提起质疑投诉。</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供应商应于提交响应文件截止时间前将电子</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lang w:val="en-US" w:eastAsia="zh-CN"/>
        </w:rPr>
        <w:t>上传到政府采购云平台www.zcygov.cn，未上传电子</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lang w:val="en-US" w:eastAsia="zh-CN"/>
        </w:rPr>
        <w:t>，视为供应商放弃投标。</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供应商电子备份响应文件和纸质响应文件的投标方式：供应商可采用邮寄（含快递）方式或现场方式递交。</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2.5.1</w:t>
      </w:r>
      <w:r>
        <w:rPr>
          <w:rFonts w:hint="eastAsia" w:ascii="宋体" w:hAnsi="宋体" w:eastAsia="宋体" w:cs="宋体"/>
          <w:color w:val="auto"/>
          <w:sz w:val="21"/>
          <w:szCs w:val="21"/>
          <w:highlight w:val="none"/>
          <w:lang w:val="en-US" w:eastAsia="zh-CN"/>
        </w:rPr>
        <w:t>采用邮寄方式递交的，需按以下要求递交：各供应商在响应文件提交截止时间前将响应文件邮寄至规定地点，由采购代理工作人员进行签收，各供应商自行考虑邮寄在途时间，邮寄过程中无论何种因素导致响应文件未按时递交的后果，均由供应商自行负责。响应文件递交时间以采购代理实际收到响应文件的时间为准。</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拟在</w:t>
      </w:r>
      <w:r>
        <w:rPr>
          <w:rFonts w:hint="eastAsia" w:ascii="宋体" w:hAnsi="宋体" w:eastAsia="宋体" w:cs="宋体"/>
          <w:i w:val="0"/>
          <w:iCs w:val="0"/>
          <w:color w:val="auto"/>
          <w:sz w:val="21"/>
          <w:szCs w:val="21"/>
          <w:highlight w:val="none"/>
        </w:rPr>
        <w:t>2022年</w:t>
      </w:r>
      <w:r>
        <w:rPr>
          <w:rFonts w:hint="eastAsia" w:ascii="宋体" w:hAnsi="宋体" w:cs="宋体"/>
          <w:i w:val="0"/>
          <w:iCs w:val="0"/>
          <w:color w:val="auto"/>
          <w:sz w:val="21"/>
          <w:szCs w:val="21"/>
          <w:highlight w:val="none"/>
          <w:lang w:val="en-US" w:eastAsia="zh-CN"/>
        </w:rPr>
        <w:t>09</w:t>
      </w:r>
      <w:r>
        <w:rPr>
          <w:rFonts w:hint="eastAsia" w:ascii="宋体" w:hAnsi="宋体" w:eastAsia="宋体" w:cs="宋体"/>
          <w:i w:val="0"/>
          <w:iCs w:val="0"/>
          <w:color w:val="auto"/>
          <w:sz w:val="21"/>
          <w:szCs w:val="21"/>
          <w:highlight w:val="none"/>
        </w:rPr>
        <w:t>月</w:t>
      </w:r>
      <w:r>
        <w:rPr>
          <w:rFonts w:hint="eastAsia" w:ascii="宋体" w:hAnsi="宋体" w:cs="宋体"/>
          <w:i w:val="0"/>
          <w:iCs w:val="0"/>
          <w:color w:val="auto"/>
          <w:sz w:val="21"/>
          <w:szCs w:val="21"/>
          <w:highlight w:val="none"/>
          <w:lang w:val="en-US" w:eastAsia="zh-CN"/>
        </w:rPr>
        <w:t>04</w:t>
      </w:r>
      <w:r>
        <w:rPr>
          <w:rFonts w:hint="eastAsia" w:ascii="宋体" w:hAnsi="宋体" w:eastAsia="宋体" w:cs="宋体"/>
          <w:i w:val="0"/>
          <w:iCs w:val="0"/>
          <w:color w:val="auto"/>
          <w:sz w:val="21"/>
          <w:szCs w:val="21"/>
          <w:highlight w:val="none"/>
        </w:rPr>
        <w:t>日</w:t>
      </w:r>
      <w:r>
        <w:rPr>
          <w:rFonts w:hint="eastAsia" w:ascii="宋体" w:hAnsi="宋体" w:eastAsia="宋体" w:cs="宋体"/>
          <w:color w:val="auto"/>
          <w:sz w:val="21"/>
          <w:szCs w:val="21"/>
          <w:highlight w:val="none"/>
          <w:lang w:val="en-US" w:eastAsia="zh-CN"/>
        </w:rPr>
        <w:t>（含）</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lang w:val="en-US" w:eastAsia="zh-CN"/>
        </w:rPr>
        <w:t>前到件的邮寄地址为：</w:t>
      </w:r>
      <w:r>
        <w:rPr>
          <w:rFonts w:hint="eastAsia" w:ascii="宋体" w:hAnsi="宋体" w:cs="宋体"/>
          <w:color w:val="auto"/>
          <w:sz w:val="21"/>
          <w:szCs w:val="21"/>
          <w:highlight w:val="none"/>
          <w:lang w:val="en-US" w:eastAsia="zh-CN"/>
        </w:rPr>
        <w:t>宁波市海曙区新典星座4号楼802室</w:t>
      </w:r>
      <w:r>
        <w:rPr>
          <w:rFonts w:hint="eastAsia" w:ascii="宋体" w:hAnsi="宋体" w:eastAsia="宋体" w:cs="宋体"/>
          <w:color w:val="auto"/>
          <w:sz w:val="21"/>
          <w:szCs w:val="21"/>
          <w:highlight w:val="none"/>
          <w:lang w:val="en-US" w:eastAsia="zh-CN"/>
        </w:rPr>
        <w:t>；</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拟在</w:t>
      </w:r>
      <w:r>
        <w:rPr>
          <w:rFonts w:hint="eastAsia" w:ascii="宋体" w:hAnsi="宋体" w:eastAsia="宋体" w:cs="宋体"/>
          <w:i w:val="0"/>
          <w:iCs w:val="0"/>
          <w:color w:val="auto"/>
          <w:sz w:val="21"/>
          <w:szCs w:val="21"/>
          <w:highlight w:val="none"/>
        </w:rPr>
        <w:t>2022年</w:t>
      </w:r>
      <w:r>
        <w:rPr>
          <w:rFonts w:hint="eastAsia" w:ascii="宋体" w:hAnsi="宋体" w:cs="宋体"/>
          <w:i w:val="0"/>
          <w:iCs w:val="0"/>
          <w:color w:val="auto"/>
          <w:sz w:val="21"/>
          <w:szCs w:val="21"/>
          <w:highlight w:val="none"/>
          <w:lang w:val="en-US" w:eastAsia="zh-CN"/>
        </w:rPr>
        <w:t>09</w:t>
      </w:r>
      <w:r>
        <w:rPr>
          <w:rFonts w:hint="eastAsia" w:ascii="宋体" w:hAnsi="宋体" w:eastAsia="宋体" w:cs="宋体"/>
          <w:i w:val="0"/>
          <w:iCs w:val="0"/>
          <w:color w:val="auto"/>
          <w:sz w:val="21"/>
          <w:szCs w:val="21"/>
          <w:highlight w:val="none"/>
        </w:rPr>
        <w:t>月</w:t>
      </w:r>
      <w:r>
        <w:rPr>
          <w:rFonts w:hint="eastAsia" w:ascii="宋体" w:hAnsi="宋体" w:cs="宋体"/>
          <w:i w:val="0"/>
          <w:iCs w:val="0"/>
          <w:color w:val="auto"/>
          <w:sz w:val="21"/>
          <w:szCs w:val="21"/>
          <w:highlight w:val="none"/>
          <w:lang w:val="en-US" w:eastAsia="zh-CN"/>
        </w:rPr>
        <w:t>04</w:t>
      </w:r>
      <w:r>
        <w:rPr>
          <w:rFonts w:hint="eastAsia" w:ascii="宋体" w:hAnsi="宋体" w:eastAsia="宋体" w:cs="宋体"/>
          <w:i w:val="0"/>
          <w:iCs w:val="0"/>
          <w:color w:val="auto"/>
          <w:sz w:val="21"/>
          <w:szCs w:val="21"/>
          <w:highlight w:val="none"/>
        </w:rPr>
        <w:t>日</w:t>
      </w:r>
      <w:r>
        <w:rPr>
          <w:rFonts w:hint="eastAsia" w:ascii="宋体" w:hAnsi="宋体" w:cs="宋体"/>
          <w:color w:val="auto"/>
          <w:sz w:val="21"/>
          <w:szCs w:val="21"/>
          <w:highlight w:val="none"/>
          <w:lang w:val="en-US" w:eastAsia="zh-CN"/>
        </w:rPr>
        <w:t>（含）16:00</w:t>
      </w:r>
      <w:r>
        <w:rPr>
          <w:rFonts w:hint="eastAsia" w:ascii="宋体" w:hAnsi="宋体" w:eastAsia="宋体" w:cs="宋体"/>
          <w:color w:val="auto"/>
          <w:sz w:val="21"/>
          <w:szCs w:val="21"/>
          <w:highlight w:val="none"/>
          <w:lang w:val="en-US" w:eastAsia="zh-CN"/>
        </w:rPr>
        <w:t>之后，</w:t>
      </w:r>
      <w:r>
        <w:rPr>
          <w:rFonts w:hint="eastAsia" w:ascii="宋体" w:hAnsi="宋体" w:eastAsia="宋体" w:cs="宋体"/>
          <w:i w:val="0"/>
          <w:iCs w:val="0"/>
          <w:color w:val="auto"/>
          <w:sz w:val="21"/>
          <w:szCs w:val="21"/>
          <w:highlight w:val="none"/>
        </w:rPr>
        <w:t>2022年</w:t>
      </w:r>
      <w:r>
        <w:rPr>
          <w:rFonts w:hint="eastAsia" w:ascii="宋体" w:hAnsi="宋体" w:cs="宋体"/>
          <w:i w:val="0"/>
          <w:iCs w:val="0"/>
          <w:color w:val="auto"/>
          <w:sz w:val="21"/>
          <w:szCs w:val="21"/>
          <w:highlight w:val="none"/>
          <w:lang w:val="en-US" w:eastAsia="zh-CN"/>
        </w:rPr>
        <w:t>09</w:t>
      </w:r>
      <w:r>
        <w:rPr>
          <w:rFonts w:hint="eastAsia" w:ascii="宋体" w:hAnsi="宋体" w:eastAsia="宋体" w:cs="宋体"/>
          <w:i w:val="0"/>
          <w:iCs w:val="0"/>
          <w:color w:val="auto"/>
          <w:sz w:val="21"/>
          <w:szCs w:val="21"/>
          <w:highlight w:val="none"/>
        </w:rPr>
        <w:t>月</w:t>
      </w:r>
      <w:r>
        <w:rPr>
          <w:rFonts w:hint="eastAsia" w:ascii="宋体" w:hAnsi="宋体" w:cs="宋体"/>
          <w:i w:val="0"/>
          <w:iCs w:val="0"/>
          <w:color w:val="auto"/>
          <w:sz w:val="21"/>
          <w:szCs w:val="21"/>
          <w:highlight w:val="none"/>
          <w:lang w:val="en-US" w:eastAsia="zh-CN"/>
        </w:rPr>
        <w:t>05</w:t>
      </w:r>
      <w:r>
        <w:rPr>
          <w:rFonts w:hint="eastAsia" w:ascii="宋体" w:hAnsi="宋体" w:eastAsia="宋体" w:cs="宋体"/>
          <w:i w:val="0"/>
          <w:iCs w:val="0"/>
          <w:color w:val="auto"/>
          <w:sz w:val="21"/>
          <w:szCs w:val="21"/>
          <w:highlight w:val="none"/>
        </w:rPr>
        <w:t>日</w:t>
      </w:r>
      <w:r>
        <w:rPr>
          <w:rFonts w:hint="eastAsia" w:ascii="宋体" w:hAnsi="宋体" w:cs="宋体"/>
          <w:color w:val="auto"/>
          <w:sz w:val="21"/>
          <w:szCs w:val="21"/>
          <w:highlight w:val="none"/>
          <w:lang w:val="en-US" w:eastAsia="zh-CN"/>
        </w:rPr>
        <w:t>（含）14:00</w:t>
      </w:r>
      <w:r>
        <w:rPr>
          <w:rFonts w:hint="eastAsia" w:ascii="宋体" w:hAnsi="宋体" w:eastAsia="宋体" w:cs="宋体"/>
          <w:color w:val="auto"/>
          <w:sz w:val="21"/>
          <w:szCs w:val="21"/>
          <w:highlight w:val="none"/>
          <w:lang w:val="en-US" w:eastAsia="zh-CN"/>
        </w:rPr>
        <w:t>之前到件的邮寄地址为：</w:t>
      </w:r>
      <w:r>
        <w:rPr>
          <w:rFonts w:hint="eastAsia" w:ascii="宋体" w:hAnsi="宋体" w:eastAsia="宋体" w:cs="宋体"/>
          <w:i w:val="0"/>
          <w:iCs w:val="0"/>
          <w:color w:val="auto"/>
          <w:sz w:val="21"/>
          <w:szCs w:val="21"/>
          <w:highlight w:val="none"/>
          <w:lang w:val="en-US" w:eastAsia="zh-CN"/>
        </w:rPr>
        <w:t>宁波市海曙区公共资源交易中心开标室[南门上，宁波市海曙区气象路58号]。</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收件人：</w:t>
      </w:r>
      <w:r>
        <w:rPr>
          <w:rFonts w:hint="eastAsia" w:ascii="宋体" w:hAnsi="宋体" w:cs="宋体"/>
          <w:color w:val="auto"/>
          <w:sz w:val="21"/>
          <w:szCs w:val="21"/>
          <w:highlight w:val="none"/>
          <w:lang w:val="en-US" w:eastAsia="zh-CN"/>
        </w:rPr>
        <w:t>吴工；</w:t>
      </w:r>
      <w:r>
        <w:rPr>
          <w:rFonts w:hint="eastAsia" w:ascii="宋体" w:hAnsi="宋体" w:eastAsia="宋体" w:cs="宋体"/>
          <w:color w:val="auto"/>
          <w:sz w:val="21"/>
          <w:szCs w:val="21"/>
          <w:highlight w:val="none"/>
          <w:lang w:val="en-US" w:eastAsia="zh-CN"/>
        </w:rPr>
        <w:t>联系方式：</w:t>
      </w:r>
      <w:r>
        <w:rPr>
          <w:rFonts w:hint="eastAsia" w:ascii="宋体" w:hAnsi="宋体" w:cs="宋体"/>
          <w:color w:val="auto"/>
          <w:sz w:val="21"/>
          <w:szCs w:val="21"/>
          <w:highlight w:val="none"/>
          <w:lang w:val="en-US" w:eastAsia="zh-CN"/>
        </w:rPr>
        <w:t>1805744839</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请各供应商确保在邮寄过程密封包装完好，因邮寄过程的密封破损造成不符合开标要求的，本采购代理及采购人概不负责。</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2.5.2</w:t>
      </w:r>
      <w:r>
        <w:rPr>
          <w:rFonts w:hint="eastAsia" w:ascii="宋体" w:hAnsi="宋体" w:eastAsia="宋体" w:cs="宋体"/>
          <w:color w:val="auto"/>
          <w:sz w:val="21"/>
          <w:szCs w:val="21"/>
          <w:highlight w:val="none"/>
          <w:lang w:val="en-US" w:eastAsia="zh-CN"/>
        </w:rPr>
        <w:t>采用现场方式送达的，需按以下要求递交：</w:t>
      </w:r>
      <w:r>
        <w:rPr>
          <w:rFonts w:hint="eastAsia" w:ascii="宋体" w:hAnsi="宋体" w:eastAsia="宋体" w:cs="宋体"/>
          <w:i w:val="0"/>
          <w:iCs w:val="0"/>
          <w:color w:val="auto"/>
          <w:kern w:val="0"/>
          <w:sz w:val="21"/>
          <w:szCs w:val="21"/>
          <w:highlight w:val="none"/>
          <w:lang w:val="en-US" w:eastAsia="zh-CN"/>
        </w:rPr>
        <w:t>所有供应商相关人员在</w:t>
      </w:r>
      <w:r>
        <w:rPr>
          <w:rFonts w:hint="eastAsia" w:ascii="宋体" w:hAnsi="宋体" w:cs="宋体"/>
          <w:i w:val="0"/>
          <w:iCs w:val="0"/>
          <w:color w:val="auto"/>
          <w:kern w:val="0"/>
          <w:sz w:val="21"/>
          <w:szCs w:val="21"/>
          <w:highlight w:val="none"/>
          <w:lang w:val="en-US" w:eastAsia="zh-CN"/>
        </w:rPr>
        <w:t>提交响应文件截止</w:t>
      </w:r>
      <w:r>
        <w:rPr>
          <w:rFonts w:hint="eastAsia" w:ascii="宋体" w:hAnsi="宋体" w:eastAsia="宋体" w:cs="宋体"/>
          <w:i w:val="0"/>
          <w:iCs w:val="0"/>
          <w:color w:val="auto"/>
          <w:kern w:val="0"/>
          <w:sz w:val="21"/>
          <w:szCs w:val="21"/>
          <w:highlight w:val="none"/>
          <w:lang w:val="en-US" w:eastAsia="zh-CN"/>
        </w:rPr>
        <w:t>时间前将备份</w:t>
      </w:r>
      <w:r>
        <w:rPr>
          <w:rFonts w:hint="eastAsia" w:ascii="宋体" w:hAnsi="宋体" w:cs="宋体"/>
          <w:i w:val="0"/>
          <w:iCs w:val="0"/>
          <w:color w:val="auto"/>
          <w:kern w:val="0"/>
          <w:sz w:val="21"/>
          <w:szCs w:val="21"/>
          <w:highlight w:val="none"/>
          <w:lang w:val="en-US" w:eastAsia="zh-CN"/>
        </w:rPr>
        <w:t>响应文件</w:t>
      </w:r>
      <w:r>
        <w:rPr>
          <w:rFonts w:hint="eastAsia" w:ascii="宋体" w:hAnsi="宋体" w:eastAsia="宋体" w:cs="宋体"/>
          <w:i w:val="0"/>
          <w:iCs w:val="0"/>
          <w:color w:val="auto"/>
          <w:kern w:val="0"/>
          <w:sz w:val="21"/>
          <w:szCs w:val="21"/>
          <w:highlight w:val="none"/>
          <w:lang w:val="en-US" w:eastAsia="zh-CN"/>
        </w:rPr>
        <w:t>送至宁波市海曙区公共资源交易中心开标室[南门上，宁波市海曙区气象路58号]。</w:t>
      </w:r>
      <w:r>
        <w:rPr>
          <w:rFonts w:hint="eastAsia" w:ascii="宋体" w:hAnsi="宋体" w:cs="宋体"/>
          <w:i w:val="0"/>
          <w:iCs w:val="0"/>
          <w:color w:val="auto"/>
          <w:kern w:val="0"/>
          <w:sz w:val="21"/>
          <w:szCs w:val="21"/>
          <w:highlight w:val="none"/>
          <w:lang w:val="en-US" w:eastAsia="zh-CN"/>
        </w:rPr>
        <w:t>响应文件</w:t>
      </w:r>
      <w:r>
        <w:rPr>
          <w:rFonts w:hint="eastAsia" w:ascii="宋体" w:hAnsi="宋体" w:eastAsia="宋体" w:cs="宋体"/>
          <w:i w:val="0"/>
          <w:iCs w:val="0"/>
          <w:color w:val="auto"/>
          <w:kern w:val="0"/>
          <w:sz w:val="21"/>
          <w:szCs w:val="21"/>
          <w:highlight w:val="none"/>
          <w:lang w:val="en-US" w:eastAsia="zh-CN"/>
        </w:rPr>
        <w:t>递交时需同时递交供应商的法定代表人（或其委托代理人）联系方式，并保证开标期间联系方式的畅通。</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lang w:val="en-US" w:eastAsia="zh-CN"/>
        </w:rPr>
        <w:t>投标人员还需配合做好疫情防控“五个一律”：一律全面消毒、一律体温检测、一律承诺登记、一律按序办事、一律服从管理。</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lang w:val="en-US" w:eastAsia="zh-CN"/>
        </w:rPr>
        <w:t>肺炎防疫期间，请各供应商遵守</w:t>
      </w:r>
      <w:r>
        <w:rPr>
          <w:rFonts w:hint="eastAsia" w:ascii="宋体" w:hAnsi="宋体" w:cs="宋体"/>
          <w:color w:val="auto"/>
          <w:sz w:val="21"/>
          <w:szCs w:val="21"/>
          <w:highlight w:val="none"/>
          <w:lang w:val="en-US" w:eastAsia="zh-CN"/>
        </w:rPr>
        <w:t>海曙区</w:t>
      </w:r>
      <w:r>
        <w:rPr>
          <w:rFonts w:hint="eastAsia" w:ascii="宋体" w:hAnsi="宋体" w:eastAsia="宋体" w:cs="宋体"/>
          <w:color w:val="auto"/>
          <w:sz w:val="21"/>
          <w:szCs w:val="21"/>
          <w:highlight w:val="none"/>
          <w:lang w:val="en-US" w:eastAsia="zh-CN"/>
        </w:rPr>
        <w:t>公共资源交易中心各项防疫措施规定。</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本公告发布媒体：浙江政府采购网（www.zjzfcg.gov.cn）、宁波政府采购网（www.nbzfcg.cn）、宁波</w:t>
      </w:r>
      <w:r>
        <w:rPr>
          <w:rFonts w:hint="eastAsia" w:ascii="宋体" w:hAnsi="宋体" w:cs="宋体"/>
          <w:color w:val="auto"/>
          <w:sz w:val="21"/>
          <w:szCs w:val="21"/>
          <w:highlight w:val="none"/>
          <w:lang w:val="en-US" w:eastAsia="zh-CN"/>
        </w:rPr>
        <w:t>市</w:t>
      </w:r>
      <w:r>
        <w:rPr>
          <w:rFonts w:hint="eastAsia" w:ascii="宋体" w:hAnsi="宋体" w:eastAsia="宋体" w:cs="宋体"/>
          <w:color w:val="auto"/>
          <w:sz w:val="21"/>
          <w:szCs w:val="21"/>
          <w:highlight w:val="none"/>
          <w:lang w:val="en-US" w:eastAsia="zh-CN"/>
        </w:rPr>
        <w:t>公共资源交易网海曙区分网（http://haishu.nbggzy.cn/</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2.9本项目实行资格后审。</w:t>
      </w:r>
    </w:p>
    <w:p>
      <w:pPr>
        <w:pStyle w:val="15"/>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2.10海曙区“政采贷”助力中小企业金融服务，有需要的中标（成交）供应商请于网站http://bidding.ningbo.gov.cn/tzgg/360383.jhtml办理具体业务。</w:t>
      </w:r>
    </w:p>
    <w:p>
      <w:pPr>
        <w:pageBreakBefore w:val="0"/>
        <w:numPr>
          <w:ilvl w:val="0"/>
          <w:numId w:val="0"/>
        </w:numPr>
        <w:tabs>
          <w:tab w:val="left" w:pos="720"/>
        </w:tabs>
        <w:kinsoku/>
        <w:wordWrap/>
        <w:overflowPunct/>
        <w:topLinePunct w:val="0"/>
        <w:autoSpaceDE/>
        <w:autoSpaceDN/>
        <w:bidi w:val="0"/>
        <w:adjustRightInd/>
        <w:snapToGrid/>
        <w:spacing w:before="0" w:beforeLines="0" w:after="0" w:afterLines="0" w:line="360" w:lineRule="auto"/>
        <w:ind w:leftChars="0"/>
        <w:textAlignment w:val="auto"/>
        <w:outlineLvl w:val="9"/>
        <w:rPr>
          <w:rFonts w:hint="eastAsia" w:ascii="宋体" w:hAnsi="宋体" w:eastAsia="宋体" w:cs="宋体"/>
          <w:b/>
          <w:bCs w:val="0"/>
          <w:i w:val="0"/>
          <w:iCs w:val="0"/>
          <w:color w:val="auto"/>
          <w:sz w:val="21"/>
          <w:szCs w:val="21"/>
          <w:highlight w:val="none"/>
        </w:rPr>
      </w:pPr>
      <w:bookmarkStart w:id="30" w:name="_Toc35393796"/>
      <w:bookmarkStart w:id="31" w:name="_Toc35393627"/>
      <w:bookmarkStart w:id="32" w:name="_Toc28359008"/>
      <w:bookmarkStart w:id="33" w:name="_Toc28359085"/>
      <w:r>
        <w:rPr>
          <w:rFonts w:hint="eastAsia" w:ascii="宋体" w:hAnsi="宋体" w:eastAsia="宋体" w:cs="宋体"/>
          <w:b/>
          <w:bCs w:val="0"/>
          <w:i w:val="0"/>
          <w:iCs w:val="0"/>
          <w:color w:val="auto"/>
          <w:sz w:val="21"/>
          <w:szCs w:val="21"/>
          <w:highlight w:val="none"/>
          <w:lang w:val="en-US" w:eastAsia="zh-CN"/>
        </w:rPr>
        <w:t>八</w:t>
      </w:r>
      <w:r>
        <w:rPr>
          <w:rFonts w:hint="eastAsia" w:ascii="宋体" w:hAnsi="宋体" w:eastAsia="宋体" w:cs="宋体"/>
          <w:b/>
          <w:bCs w:val="0"/>
          <w:i w:val="0"/>
          <w:iCs w:val="0"/>
          <w:color w:val="auto"/>
          <w:sz w:val="21"/>
          <w:szCs w:val="21"/>
          <w:highlight w:val="none"/>
        </w:rPr>
        <w:t>、</w:t>
      </w:r>
      <w:bookmarkEnd w:id="30"/>
      <w:bookmarkEnd w:id="31"/>
      <w:bookmarkEnd w:id="32"/>
      <w:bookmarkEnd w:id="33"/>
      <w:r>
        <w:rPr>
          <w:rFonts w:hint="eastAsia" w:ascii="宋体" w:hAnsi="宋体" w:eastAsia="宋体" w:cs="宋体"/>
          <w:b/>
          <w:bCs w:val="0"/>
          <w:i w:val="0"/>
          <w:iCs w:val="0"/>
          <w:color w:val="auto"/>
          <w:sz w:val="21"/>
          <w:szCs w:val="21"/>
          <w:highlight w:val="none"/>
        </w:rPr>
        <w:t>凡对本次招标提出询问、质疑、投诉，请按以下方式联系</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1.采购人信息</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hAnsi="宋体" w:eastAsia="宋体" w:cs="宋体"/>
          <w:color w:val="auto"/>
          <w:sz w:val="21"/>
          <w:szCs w:val="21"/>
          <w:highlight w:val="none"/>
          <w:lang w:eastAsia="zh-CN"/>
        </w:rPr>
        <w:t>宁波市海曙区鄞江镇人民政府</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hAnsi="宋体" w:eastAsia="宋体" w:cs="宋体"/>
          <w:color w:val="auto"/>
          <w:sz w:val="21"/>
          <w:szCs w:val="21"/>
          <w:highlight w:val="none"/>
          <w:lang w:eastAsia="zh-CN"/>
        </w:rPr>
        <w:t>宁波市海曙区四明东路101号</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hAnsi="宋体" w:eastAsia="宋体" w:cs="宋体"/>
          <w:color w:val="auto"/>
          <w:sz w:val="21"/>
          <w:szCs w:val="21"/>
          <w:highlight w:val="none"/>
          <w:lang w:val="en-US" w:eastAsia="zh-CN"/>
        </w:rPr>
        <w:t>陈老师</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项目联系方式（询问）：13429250079</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w:t>
      </w:r>
      <w:r>
        <w:rPr>
          <w:rFonts w:hint="eastAsia" w:hAnsi="宋体" w:eastAsia="宋体" w:cs="宋体"/>
          <w:color w:val="auto"/>
          <w:sz w:val="21"/>
          <w:szCs w:val="21"/>
          <w:highlight w:val="none"/>
          <w:lang w:val="en-US" w:eastAsia="zh-CN"/>
        </w:rPr>
        <w:t>刘老师</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color w:val="auto"/>
          <w:sz w:val="21"/>
          <w:szCs w:val="21"/>
          <w:highlight w:val="none"/>
        </w:rPr>
        <w:t>质疑联系方式：0574-88430539</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2.采购代理机构信息</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名</w:t>
      </w:r>
      <w:r>
        <w:rPr>
          <w:rFonts w:hint="eastAsia" w:ascii="宋体" w:hAnsi="宋体" w:eastAsia="宋体" w:cs="宋体"/>
          <w:i w:val="0"/>
          <w:iCs w:val="0"/>
          <w:color w:val="auto"/>
          <w:sz w:val="21"/>
          <w:szCs w:val="21"/>
          <w:highlight w:val="none"/>
          <w:u w:val="none"/>
          <w:lang w:val="en-US" w:eastAsia="zh-CN"/>
        </w:rPr>
        <w:t xml:space="preserve">    </w:t>
      </w:r>
      <w:r>
        <w:rPr>
          <w:rFonts w:hint="eastAsia" w:ascii="宋体" w:hAnsi="宋体" w:eastAsia="宋体" w:cs="宋体"/>
          <w:i w:val="0"/>
          <w:iCs w:val="0"/>
          <w:color w:val="auto"/>
          <w:sz w:val="21"/>
          <w:szCs w:val="21"/>
          <w:highlight w:val="none"/>
          <w:u w:val="none"/>
        </w:rPr>
        <w:t>称：</w:t>
      </w:r>
      <w:r>
        <w:rPr>
          <w:rFonts w:hint="eastAsia" w:hAnsi="宋体" w:eastAsia="宋体" w:cs="宋体"/>
          <w:color w:val="auto"/>
          <w:sz w:val="21"/>
          <w:szCs w:val="21"/>
          <w:highlight w:val="none"/>
          <w:lang w:eastAsia="zh-CN"/>
        </w:rPr>
        <w:t>宁波天泽工程管理咨询有限公司</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地</w:t>
      </w:r>
      <w:r>
        <w:rPr>
          <w:rFonts w:hint="eastAsia" w:ascii="宋体" w:hAnsi="宋体" w:eastAsia="宋体" w:cs="宋体"/>
          <w:i w:val="0"/>
          <w:iCs w:val="0"/>
          <w:color w:val="auto"/>
          <w:sz w:val="21"/>
          <w:szCs w:val="21"/>
          <w:highlight w:val="none"/>
          <w:u w:val="none"/>
          <w:lang w:val="en-US" w:eastAsia="zh-CN"/>
        </w:rPr>
        <w:t xml:space="preserve">    </w:t>
      </w:r>
      <w:r>
        <w:rPr>
          <w:rFonts w:hint="eastAsia" w:ascii="宋体" w:hAnsi="宋体" w:eastAsia="宋体" w:cs="宋体"/>
          <w:i w:val="0"/>
          <w:iCs w:val="0"/>
          <w:color w:val="auto"/>
          <w:sz w:val="21"/>
          <w:szCs w:val="21"/>
          <w:highlight w:val="none"/>
          <w:u w:val="none"/>
        </w:rPr>
        <w:t>址：</w:t>
      </w:r>
      <w:r>
        <w:rPr>
          <w:rFonts w:hint="eastAsia" w:hAnsi="宋体" w:eastAsia="宋体" w:cs="宋体"/>
          <w:i w:val="0"/>
          <w:iCs w:val="0"/>
          <w:color w:val="auto"/>
          <w:sz w:val="21"/>
          <w:szCs w:val="21"/>
          <w:highlight w:val="none"/>
          <w:u w:val="none"/>
          <w:lang w:eastAsia="zh-CN"/>
        </w:rPr>
        <w:t>宁波市海曙区新典星座4号楼802室</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传    真：</w:t>
      </w:r>
      <w:r>
        <w:rPr>
          <w:rFonts w:hint="eastAsia" w:hAnsi="宋体" w:eastAsia="宋体" w:cs="宋体"/>
          <w:i w:val="0"/>
          <w:iCs w:val="0"/>
          <w:color w:val="auto"/>
          <w:sz w:val="21"/>
          <w:szCs w:val="21"/>
          <w:highlight w:val="none"/>
          <w:u w:val="none"/>
          <w:lang w:val="en-US" w:eastAsia="zh-CN"/>
        </w:rPr>
        <w:t>/</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项目联系人（询问）：</w:t>
      </w:r>
      <w:r>
        <w:rPr>
          <w:rFonts w:hint="eastAsia" w:hAnsi="宋体" w:eastAsia="宋体" w:cs="宋体"/>
          <w:i w:val="0"/>
          <w:iCs w:val="0"/>
          <w:color w:val="auto"/>
          <w:sz w:val="21"/>
          <w:szCs w:val="21"/>
          <w:highlight w:val="none"/>
          <w:u w:val="none"/>
          <w:lang w:val="en-US" w:eastAsia="zh-CN"/>
        </w:rPr>
        <w:t>陈晓晓</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项目联系方式（询问）：18057440839</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质疑联系人：</w:t>
      </w:r>
      <w:r>
        <w:rPr>
          <w:rFonts w:hint="eastAsia" w:hAnsi="宋体" w:eastAsia="宋体" w:cs="宋体"/>
          <w:i w:val="0"/>
          <w:iCs w:val="0"/>
          <w:color w:val="auto"/>
          <w:sz w:val="21"/>
          <w:szCs w:val="21"/>
          <w:highlight w:val="none"/>
          <w:u w:val="none"/>
          <w:lang w:val="en-US" w:eastAsia="zh-CN"/>
        </w:rPr>
        <w:t>杨青春</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质疑联系方式：</w:t>
      </w:r>
      <w:r>
        <w:rPr>
          <w:rFonts w:hint="eastAsia" w:ascii="宋体" w:hAnsi="宋体" w:eastAsia="宋体" w:cs="宋体"/>
          <w:i w:val="0"/>
          <w:iCs w:val="0"/>
          <w:color w:val="auto"/>
          <w:sz w:val="21"/>
          <w:szCs w:val="21"/>
          <w:highlight w:val="none"/>
          <w:u w:val="none"/>
          <w:lang w:val="en-US" w:eastAsia="zh-CN"/>
        </w:rPr>
        <w:t>13819800440</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3.同级政府采购监督管理部门</w:t>
      </w:r>
      <w:r>
        <w:rPr>
          <w:rFonts w:hint="eastAsia" w:ascii="宋体" w:hAnsi="宋体" w:eastAsia="宋体" w:cs="宋体"/>
          <w:i w:val="0"/>
          <w:iCs w:val="0"/>
          <w:color w:val="auto"/>
          <w:sz w:val="21"/>
          <w:szCs w:val="21"/>
          <w:highlight w:val="none"/>
          <w:u w:val="none"/>
        </w:rPr>
        <w:t>：</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名    称：宁波市海曙区采购管理办公室</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地    址：宁波市海曙区中山西路19号</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传    真：/</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联系人：邹老师</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投诉电话：0574-87194482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pPr>
        <w:rPr>
          <w:rFonts w:hint="eastAsia" w:ascii="宋体" w:hAnsi="宋体" w:eastAsia="宋体" w:cs="宋体"/>
          <w:bCs w:val="0"/>
          <w:caps w:val="0"/>
          <w:color w:val="auto"/>
          <w:sz w:val="36"/>
          <w:szCs w:val="40"/>
          <w:highlight w:val="none"/>
        </w:rPr>
      </w:pPr>
      <w:r>
        <w:rPr>
          <w:rFonts w:hint="eastAsia" w:ascii="宋体" w:hAnsi="宋体" w:eastAsia="宋体" w:cs="宋体"/>
          <w:bCs w:val="0"/>
          <w:caps w:val="0"/>
          <w:color w:val="auto"/>
          <w:sz w:val="36"/>
          <w:szCs w:val="40"/>
          <w:highlight w:val="none"/>
        </w:rPr>
        <w:br w:type="page"/>
      </w: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outlineLvl w:val="0"/>
        <w:rPr>
          <w:rFonts w:hint="eastAsia" w:ascii="宋体" w:hAnsi="宋体" w:eastAsia="宋体" w:cs="宋体"/>
          <w:b/>
          <w:color w:val="auto"/>
          <w:kern w:val="2"/>
          <w:sz w:val="32"/>
          <w:szCs w:val="32"/>
          <w:highlight w:val="none"/>
        </w:rPr>
      </w:pPr>
      <w:bookmarkStart w:id="34" w:name="_Toc15207"/>
      <w:r>
        <w:rPr>
          <w:rFonts w:hint="eastAsia" w:ascii="宋体" w:hAnsi="宋体" w:eastAsia="宋体" w:cs="宋体"/>
          <w:b/>
          <w:color w:val="auto"/>
          <w:kern w:val="2"/>
          <w:sz w:val="32"/>
          <w:szCs w:val="32"/>
          <w:highlight w:val="none"/>
        </w:rPr>
        <w:t>第二章 供应商须知</w:t>
      </w:r>
      <w:bookmarkEnd w:id="34"/>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7"/>
        <w:gridCol w:w="1550"/>
        <w:gridCol w:w="67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3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投标报价和</w:t>
            </w:r>
          </w:p>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预算</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1、采购预算/最高限价：详见第一章 </w:t>
            </w:r>
            <w:r>
              <w:rPr>
                <w:rFonts w:hint="eastAsia" w:hAnsi="宋体" w:eastAsia="宋体" w:cs="宋体"/>
                <w:b w:val="0"/>
                <w:bCs w:val="0"/>
                <w:color w:val="auto"/>
                <w:sz w:val="21"/>
                <w:szCs w:val="21"/>
                <w:highlight w:val="none"/>
                <w:lang w:val="en-US" w:eastAsia="zh-CN"/>
              </w:rPr>
              <w:t>竞争性磋商公告</w:t>
            </w:r>
            <w:r>
              <w:rPr>
                <w:rFonts w:hint="eastAsia" w:ascii="宋体" w:hAnsi="宋体" w:eastAsia="宋体" w:cs="宋体"/>
                <w:b w:val="0"/>
                <w:bCs w:val="0"/>
                <w:color w:val="auto"/>
                <w:sz w:val="21"/>
                <w:szCs w:val="21"/>
                <w:highlight w:val="none"/>
                <w:lang w:val="en-US" w:eastAsia="zh-CN"/>
              </w:rPr>
              <w:t>；若供应商的投标报价超过最高限价的，其投标作无效标处理。</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本项目的投标报价须应包含完成本项目服务内容可能发生的各项费用，包括但不限于设计、制作、布置、货物采购、运输、装卸、保管、安装、调试、验收、培训、售后服务、垃圾清运及处置、保险、管理费、利润、税费、成交服务费等完成本项目涉及的一切费用。</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3、服务期限内，成交人承诺的成交总价不因市场因素和政策因素变动而调整。</w:t>
            </w:r>
          </w:p>
          <w:p>
            <w:pPr>
              <w:adjustRightInd/>
              <w:snapToGrid w:val="0"/>
              <w:spacing w:line="312"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不论投标结果如何，供应商均应自行承担所有与投标有关的全部费用。</w:t>
            </w:r>
            <w:r>
              <w:rPr>
                <w:rFonts w:hint="eastAsia" w:ascii="宋体" w:hAnsi="宋体" w:eastAsia="宋体" w:cs="宋体"/>
                <w:b w:val="0"/>
                <w:bCs w:val="0"/>
                <w:color w:val="auto"/>
                <w:sz w:val="21"/>
                <w:szCs w:val="21"/>
                <w:highlight w:val="none"/>
                <w:lang w:val="en-US" w:eastAsia="zh-CN"/>
              </w:rPr>
              <w:t>5、成交服务费的收取标准：</w:t>
            </w:r>
            <w:r>
              <w:rPr>
                <w:rFonts w:hint="eastAsia" w:ascii="宋体" w:hAnsi="宋体" w:eastAsia="宋体" w:cs="宋体"/>
                <w:color w:val="auto"/>
                <w:kern w:val="2"/>
                <w:sz w:val="21"/>
                <w:szCs w:val="21"/>
                <w:highlight w:val="none"/>
              </w:rPr>
              <w:t>按照本项目的</w:t>
            </w:r>
            <w:r>
              <w:rPr>
                <w:rFonts w:hint="eastAsia" w:ascii="宋体" w:hAnsi="宋体" w:eastAsia="宋体"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rPr>
              <w:t>金额（按差额定率累进法计算），向</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rPr>
              <w:t>人收取</w:t>
            </w:r>
            <w:r>
              <w:rPr>
                <w:rFonts w:hint="eastAsia" w:ascii="宋体" w:hAnsi="宋体" w:eastAsia="宋体" w:cs="宋体"/>
                <w:color w:val="auto"/>
                <w:kern w:val="2"/>
                <w:sz w:val="21"/>
                <w:szCs w:val="21"/>
                <w:highlight w:val="none"/>
                <w:lang w:val="en-US" w:eastAsia="zh-CN"/>
              </w:rPr>
              <w:t>成交服务费</w:t>
            </w:r>
            <w:r>
              <w:rPr>
                <w:rFonts w:hint="eastAsia" w:ascii="宋体" w:hAnsi="宋体" w:eastAsia="宋体" w:cs="宋体"/>
                <w:color w:val="auto"/>
                <w:kern w:val="2"/>
                <w:sz w:val="21"/>
                <w:szCs w:val="21"/>
                <w:highlight w:val="none"/>
              </w:rPr>
              <w:t>。</w:t>
            </w:r>
          </w:p>
          <w:tbl>
            <w:tblPr>
              <w:tblStyle w:val="10"/>
              <w:tblW w:w="6718" w:type="dxa"/>
              <w:jc w:val="center"/>
              <w:tblLayout w:type="fixed"/>
              <w:tblCellMar>
                <w:top w:w="15" w:type="dxa"/>
                <w:left w:w="15" w:type="dxa"/>
                <w:bottom w:w="15" w:type="dxa"/>
                <w:right w:w="15" w:type="dxa"/>
              </w:tblCellMar>
            </w:tblPr>
            <w:tblGrid>
              <w:gridCol w:w="2345"/>
              <w:gridCol w:w="1457"/>
              <w:gridCol w:w="1457"/>
              <w:gridCol w:w="1459"/>
            </w:tblGrid>
            <w:tr>
              <w:tblPrEx>
                <w:tblCellMar>
                  <w:top w:w="15" w:type="dxa"/>
                  <w:left w:w="15" w:type="dxa"/>
                  <w:bottom w:w="15" w:type="dxa"/>
                  <w:right w:w="15" w:type="dxa"/>
                </w:tblCellMar>
              </w:tblPrEx>
              <w:trPr>
                <w:trHeight w:val="749" w:hRule="atLeast"/>
                <w:jc w:val="center"/>
              </w:trPr>
              <w:tc>
                <w:tcPr>
                  <w:tcW w:w="2345"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pPr>
                    <w:widowControl/>
                    <w:adjustRightInd/>
                    <w:spacing w:line="312" w:lineRule="auto"/>
                    <w:jc w:val="righ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服费类型</w:t>
                  </w:r>
                </w:p>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金额（万元）</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center"/>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货物招标</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center"/>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服务招标</w:t>
                  </w:r>
                </w:p>
              </w:tc>
              <w:tc>
                <w:tcPr>
                  <w:tcW w:w="14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center"/>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工程招标</w:t>
                  </w:r>
                </w:p>
              </w:tc>
            </w:tr>
            <w:tr>
              <w:tblPrEx>
                <w:tblCellMar>
                  <w:top w:w="15" w:type="dxa"/>
                  <w:left w:w="15" w:type="dxa"/>
                  <w:bottom w:w="15" w:type="dxa"/>
                  <w:right w:w="15" w:type="dxa"/>
                </w:tblCellMar>
              </w:tblPrEx>
              <w:trPr>
                <w:trHeight w:val="409" w:hRule="atLeast"/>
                <w:jc w:val="center"/>
              </w:trPr>
              <w:tc>
                <w:tcPr>
                  <w:tcW w:w="2345"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100以下</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1.5%</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1.5%</w:t>
                  </w:r>
                </w:p>
              </w:tc>
              <w:tc>
                <w:tcPr>
                  <w:tcW w:w="14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1.0%</w:t>
                  </w:r>
                </w:p>
              </w:tc>
            </w:tr>
            <w:tr>
              <w:tblPrEx>
                <w:tblCellMar>
                  <w:top w:w="15" w:type="dxa"/>
                  <w:left w:w="15" w:type="dxa"/>
                  <w:bottom w:w="15" w:type="dxa"/>
                  <w:right w:w="15" w:type="dxa"/>
                </w:tblCellMar>
              </w:tblPrEx>
              <w:trPr>
                <w:trHeight w:val="409" w:hRule="atLeast"/>
                <w:jc w:val="center"/>
              </w:trPr>
              <w:tc>
                <w:tcPr>
                  <w:tcW w:w="2345"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100-500</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1.1%</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0.8%</w:t>
                  </w:r>
                </w:p>
              </w:tc>
              <w:tc>
                <w:tcPr>
                  <w:tcW w:w="14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0.7%</w:t>
                  </w:r>
                </w:p>
              </w:tc>
            </w:tr>
            <w:tr>
              <w:tblPrEx>
                <w:tblCellMar>
                  <w:top w:w="15" w:type="dxa"/>
                  <w:left w:w="15" w:type="dxa"/>
                  <w:bottom w:w="15" w:type="dxa"/>
                  <w:right w:w="15" w:type="dxa"/>
                </w:tblCellMar>
              </w:tblPrEx>
              <w:trPr>
                <w:trHeight w:val="409" w:hRule="atLeast"/>
                <w:jc w:val="center"/>
              </w:trPr>
              <w:tc>
                <w:tcPr>
                  <w:tcW w:w="2345"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500-1000</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0.8%</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0.45%</w:t>
                  </w:r>
                </w:p>
              </w:tc>
              <w:tc>
                <w:tcPr>
                  <w:tcW w:w="14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0.55%</w:t>
                  </w:r>
                </w:p>
              </w:tc>
            </w:tr>
            <w:tr>
              <w:tblPrEx>
                <w:tblCellMar>
                  <w:top w:w="15" w:type="dxa"/>
                  <w:left w:w="15" w:type="dxa"/>
                  <w:bottom w:w="15" w:type="dxa"/>
                  <w:right w:w="15" w:type="dxa"/>
                </w:tblCellMar>
              </w:tblPrEx>
              <w:trPr>
                <w:trHeight w:val="409" w:hRule="atLeast"/>
                <w:jc w:val="center"/>
              </w:trPr>
              <w:tc>
                <w:tcPr>
                  <w:tcW w:w="2345"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1000-5000</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0.5%</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0.25%</w:t>
                  </w:r>
                </w:p>
              </w:tc>
              <w:tc>
                <w:tcPr>
                  <w:tcW w:w="14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0.35%</w:t>
                  </w:r>
                </w:p>
              </w:tc>
            </w:tr>
            <w:tr>
              <w:tblPrEx>
                <w:tblCellMar>
                  <w:top w:w="15" w:type="dxa"/>
                  <w:left w:w="15" w:type="dxa"/>
                  <w:bottom w:w="15" w:type="dxa"/>
                  <w:right w:w="15" w:type="dxa"/>
                </w:tblCellMar>
              </w:tblPrEx>
              <w:trPr>
                <w:trHeight w:val="409" w:hRule="atLeast"/>
                <w:jc w:val="center"/>
              </w:trPr>
              <w:tc>
                <w:tcPr>
                  <w:tcW w:w="2345"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5000-10000</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0.25%</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0.1%</w:t>
                  </w:r>
                </w:p>
              </w:tc>
              <w:tc>
                <w:tcPr>
                  <w:tcW w:w="14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0.2%</w:t>
                  </w:r>
                </w:p>
              </w:tc>
            </w:tr>
            <w:tr>
              <w:tblPrEx>
                <w:tblCellMar>
                  <w:top w:w="15" w:type="dxa"/>
                  <w:left w:w="15" w:type="dxa"/>
                  <w:bottom w:w="15" w:type="dxa"/>
                  <w:right w:w="15" w:type="dxa"/>
                </w:tblCellMar>
              </w:tblPrEx>
              <w:trPr>
                <w:trHeight w:val="418" w:hRule="atLeast"/>
                <w:jc w:val="center"/>
              </w:trPr>
              <w:tc>
                <w:tcPr>
                  <w:tcW w:w="2345"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1亿～5亿</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0.05%</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0.05%</w:t>
                  </w:r>
                </w:p>
              </w:tc>
              <w:tc>
                <w:tcPr>
                  <w:tcW w:w="14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adjustRightInd/>
                    <w:spacing w:line="312" w:lineRule="auto"/>
                    <w:jc w:val="left"/>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0.05%</w:t>
                  </w:r>
                </w:p>
              </w:tc>
            </w:tr>
          </w:tbl>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2"/>
                <w:sz w:val="21"/>
                <w:szCs w:val="21"/>
                <w:highlight w:val="none"/>
              </w:rPr>
              <w:t>注：</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rPr>
              <w:t>人接到本公司通知后5个工作日内向本招标公司支付招标代理服务费，并领取</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rPr>
              <w:t>通知书。</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kern w:val="2"/>
                <w:sz w:val="21"/>
                <w:szCs w:val="21"/>
                <w:highlight w:val="none"/>
              </w:rPr>
            </w:pPr>
            <w:r>
              <w:rPr>
                <w:rFonts w:hint="eastAsia" w:hAnsi="宋体" w:eastAsia="宋体" w:cs="宋体"/>
                <w:b w:val="0"/>
                <w:bCs w:val="0"/>
                <w:color w:val="auto"/>
                <w:sz w:val="21"/>
                <w:highlight w:val="none"/>
              </w:rPr>
              <w:t>备注：（1）</w:t>
            </w:r>
            <w:r>
              <w:rPr>
                <w:rFonts w:hint="eastAsia" w:hAnsi="宋体" w:eastAsia="宋体" w:cs="宋体"/>
                <w:b w:val="0"/>
                <w:bCs w:val="0"/>
                <w:color w:val="auto"/>
                <w:sz w:val="21"/>
                <w:highlight w:val="none"/>
                <w:lang w:val="en-US" w:eastAsia="zh-CN"/>
              </w:rPr>
              <w:t>成交</w:t>
            </w:r>
            <w:r>
              <w:rPr>
                <w:rFonts w:hint="eastAsia" w:hAnsi="宋体" w:eastAsia="宋体" w:cs="宋体"/>
                <w:b w:val="0"/>
                <w:bCs w:val="0"/>
                <w:color w:val="auto"/>
                <w:sz w:val="21"/>
                <w:highlight w:val="none"/>
              </w:rPr>
              <w:t>服务费只收</w:t>
            </w:r>
            <w:r>
              <w:rPr>
                <w:rFonts w:hint="eastAsia" w:ascii="宋体" w:hAnsi="宋体" w:eastAsia="宋体" w:cs="宋体"/>
                <w:color w:val="auto"/>
                <w:kern w:val="2"/>
                <w:sz w:val="21"/>
                <w:szCs w:val="21"/>
                <w:highlight w:val="none"/>
              </w:rPr>
              <w:t>现金、银行票汇款、电汇款。汇入以下账户：</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开户银行：</w:t>
            </w:r>
            <w:r>
              <w:rPr>
                <w:rFonts w:hint="eastAsia" w:hAnsi="宋体" w:eastAsia="宋体" w:cs="宋体"/>
                <w:color w:val="auto"/>
                <w:kern w:val="2"/>
                <w:sz w:val="21"/>
                <w:szCs w:val="21"/>
                <w:highlight w:val="none"/>
                <w:lang w:val="en-US" w:eastAsia="zh-CN"/>
              </w:rPr>
              <w:t>中国银行宁波市分行</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账</w:t>
            </w:r>
            <w:r>
              <w:rPr>
                <w:rFonts w:hint="eastAsia" w:ascii="宋体" w:hAnsi="宋体" w:eastAsia="宋体" w:cs="宋体"/>
                <w:color w:val="auto"/>
                <w:kern w:val="2"/>
                <w:sz w:val="21"/>
                <w:szCs w:val="21"/>
                <w:highlight w:val="none"/>
              </w:rPr>
              <w:t xml:space="preserve">    号：</w:t>
            </w:r>
            <w:r>
              <w:rPr>
                <w:rFonts w:hint="eastAsia" w:hAnsi="宋体" w:eastAsia="宋体" w:cs="宋体"/>
                <w:color w:val="auto"/>
                <w:kern w:val="2"/>
                <w:sz w:val="21"/>
                <w:szCs w:val="21"/>
                <w:highlight w:val="none"/>
                <w:lang w:val="en-US" w:eastAsia="zh-CN"/>
              </w:rPr>
              <w:t>363666104677</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color w:val="auto"/>
                <w:kern w:val="2"/>
                <w:sz w:val="21"/>
                <w:szCs w:val="21"/>
                <w:highlight w:val="none"/>
              </w:rPr>
              <w:t>户    名：</w:t>
            </w:r>
            <w:r>
              <w:rPr>
                <w:rFonts w:hint="eastAsia" w:ascii="宋体" w:hAnsi="宋体" w:eastAsia="宋体" w:cs="宋体"/>
                <w:color w:val="auto"/>
                <w:kern w:val="2"/>
                <w:sz w:val="21"/>
                <w:szCs w:val="21"/>
                <w:highlight w:val="none"/>
                <w:lang w:eastAsia="zh-CN"/>
              </w:rPr>
              <w:t>宁波天泽工程管理咨询有限公司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2</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1"/>
                <w:szCs w:val="21"/>
                <w:highlight w:val="none"/>
              </w:rPr>
            </w:pPr>
            <w:r>
              <w:rPr>
                <w:rFonts w:hint="eastAsia" w:hAnsi="宋体" w:eastAsia="宋体" w:cs="宋体"/>
                <w:b w:val="0"/>
                <w:bCs w:val="0"/>
                <w:color w:val="auto"/>
                <w:sz w:val="21"/>
                <w:szCs w:val="21"/>
                <w:highlight w:val="none"/>
                <w:lang w:eastAsia="zh-CN"/>
              </w:rPr>
              <w:t>采购方式</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3</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投标有效期</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1"/>
                <w:szCs w:val="21"/>
                <w:highlight w:val="none"/>
              </w:rPr>
            </w:pPr>
            <w:r>
              <w:rPr>
                <w:rFonts w:hint="eastAsia" w:hAnsi="宋体" w:eastAsia="宋体" w:cs="宋体"/>
                <w:b w:val="0"/>
                <w:bCs w:val="0"/>
                <w:color w:val="auto"/>
                <w:sz w:val="21"/>
                <w:szCs w:val="21"/>
                <w:highlight w:val="none"/>
                <w:lang w:val="en-US" w:eastAsia="zh-CN"/>
              </w:rPr>
              <w:t>提交首次响应文件之日</w:t>
            </w:r>
            <w:r>
              <w:rPr>
                <w:rFonts w:hint="eastAsia" w:ascii="宋体" w:hAnsi="宋体" w:eastAsia="宋体" w:cs="宋体"/>
                <w:b w:val="0"/>
                <w:bCs w:val="0"/>
                <w:color w:val="auto"/>
                <w:sz w:val="21"/>
                <w:szCs w:val="21"/>
                <w:highlight w:val="none"/>
              </w:rPr>
              <w:t>起60天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4</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响应文件份数</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ind w:firstLine="0" w:firstLineChars="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响应文件组成与份数：</w:t>
            </w:r>
          </w:p>
          <w:p>
            <w:pPr>
              <w:pStyle w:val="13"/>
              <w:keepNext w:val="0"/>
              <w:keepLines w:val="0"/>
              <w:pageBreakBefore w:val="0"/>
              <w:widowControl w:val="0"/>
              <w:kinsoku/>
              <w:wordWrap/>
              <w:overflowPunct/>
              <w:topLinePunct w:val="0"/>
              <w:autoSpaceDE/>
              <w:autoSpaceDN/>
              <w:bidi w:val="0"/>
              <w:adjustRightInd w:val="0"/>
              <w:snapToGrid/>
              <w:ind w:firstLine="0" w:firstLineChars="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上传到政府采购云平台的电子响应文件（含资格文件、商务技术文件、报价文件）1份。</w:t>
            </w:r>
          </w:p>
          <w:p>
            <w:pPr>
              <w:pStyle w:val="13"/>
              <w:keepNext w:val="0"/>
              <w:keepLines w:val="0"/>
              <w:pageBreakBefore w:val="0"/>
              <w:widowControl w:val="0"/>
              <w:kinsoku/>
              <w:wordWrap/>
              <w:overflowPunct/>
              <w:topLinePunct w:val="0"/>
              <w:autoSpaceDE/>
              <w:autoSpaceDN/>
              <w:bidi w:val="0"/>
              <w:adjustRightInd w:val="0"/>
              <w:snapToGrid/>
              <w:ind w:firstLine="0" w:firstLineChars="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以U盘存储的电子备份响应文件（含资格文件、商务技术文件、报价文件）1份。</w:t>
            </w:r>
          </w:p>
          <w:p>
            <w:pPr>
              <w:pStyle w:val="13"/>
              <w:keepNext w:val="0"/>
              <w:keepLines w:val="0"/>
              <w:pageBreakBefore w:val="0"/>
              <w:widowControl w:val="0"/>
              <w:kinsoku/>
              <w:wordWrap/>
              <w:overflowPunct/>
              <w:topLinePunct w:val="0"/>
              <w:autoSpaceDE/>
              <w:autoSpaceDN/>
              <w:bidi w:val="0"/>
              <w:adjustRightInd w:val="0"/>
              <w:snapToGrid/>
              <w:ind w:firstLine="0" w:firstLineChars="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纸质备份响应文件：资格、商务技术文件（正本1份，副本4份）、报价文件（正本1份，副本4份）。</w:t>
            </w:r>
          </w:p>
          <w:p>
            <w:pPr>
              <w:pStyle w:val="13"/>
              <w:keepNext w:val="0"/>
              <w:keepLines w:val="0"/>
              <w:pageBreakBefore w:val="0"/>
              <w:widowControl w:val="0"/>
              <w:kinsoku/>
              <w:wordWrap/>
              <w:overflowPunct/>
              <w:topLinePunct w:val="0"/>
              <w:autoSpaceDE/>
              <w:autoSpaceDN/>
              <w:bidi w:val="0"/>
              <w:adjustRightInd w:val="0"/>
              <w:snapToGrid/>
              <w:ind w:firstLine="0" w:firstLineChars="0"/>
              <w:textAlignment w:val="baseline"/>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首次提交（上传）响应文件截止时间和地点：详见第一章</w:t>
            </w:r>
          </w:p>
          <w:p>
            <w:pPr>
              <w:pStyle w:val="13"/>
              <w:keepNext w:val="0"/>
              <w:keepLines w:val="0"/>
              <w:pageBreakBefore w:val="0"/>
              <w:widowControl w:val="0"/>
              <w:kinsoku/>
              <w:wordWrap/>
              <w:overflowPunct/>
              <w:topLinePunct w:val="0"/>
              <w:autoSpaceDE/>
              <w:autoSpaceDN/>
              <w:bidi w:val="0"/>
              <w:adjustRightInd w:val="0"/>
              <w:snapToGrid/>
              <w:ind w:firstLine="0" w:firstLineChars="0"/>
              <w:textAlignment w:val="baseline"/>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首次提交（上传）响应文件开启时间和地点：详见第一章</w:t>
            </w:r>
          </w:p>
          <w:p>
            <w:pPr>
              <w:pStyle w:val="13"/>
              <w:keepNext w:val="0"/>
              <w:keepLines w:val="0"/>
              <w:pageBreakBefore w:val="0"/>
              <w:widowControl w:val="0"/>
              <w:kinsoku/>
              <w:wordWrap/>
              <w:overflowPunct/>
              <w:topLinePunct w:val="0"/>
              <w:autoSpaceDE/>
              <w:autoSpaceDN/>
              <w:bidi w:val="0"/>
              <w:adjustRightInd w:val="0"/>
              <w:snapToGrid/>
              <w:ind w:firstLine="0" w:firstLineChars="0"/>
              <w:textAlignment w:val="baseline"/>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评审标准：详见第四章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签订合同时间</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成交通知书发出</w:t>
            </w:r>
            <w:r>
              <w:rPr>
                <w:rFonts w:hint="eastAsia" w:hAnsi="宋体" w:eastAsia="宋体" w:cs="宋体"/>
                <w:b w:val="0"/>
                <w:bCs w:val="0"/>
                <w:color w:val="auto"/>
                <w:sz w:val="21"/>
                <w:szCs w:val="21"/>
                <w:highlight w:val="none"/>
                <w:lang w:val="en-US" w:eastAsia="zh-CN"/>
              </w:rPr>
              <w:t>之日起</w:t>
            </w:r>
            <w:r>
              <w:rPr>
                <w:rFonts w:hint="eastAsia" w:ascii="宋体" w:hAnsi="宋体" w:eastAsia="宋体" w:cs="宋体"/>
                <w:b w:val="0"/>
                <w:bCs w:val="0"/>
                <w:color w:val="auto"/>
                <w:sz w:val="21"/>
                <w:szCs w:val="21"/>
                <w:highlight w:val="none"/>
              </w:rPr>
              <w:t>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签约方</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宁波市海曙区鄞江镇人民政府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解释：本磋商文件的解释权属于</w:t>
            </w:r>
            <w:r>
              <w:rPr>
                <w:rFonts w:hint="eastAsia" w:hAnsi="宋体" w:eastAsia="宋体" w:cs="宋体"/>
                <w:b w:val="0"/>
                <w:bCs w:val="0"/>
                <w:color w:val="auto"/>
                <w:sz w:val="21"/>
                <w:szCs w:val="21"/>
                <w:highlight w:val="none"/>
                <w:lang w:eastAsia="zh-CN"/>
              </w:rPr>
              <w:t>采购单位</w:t>
            </w:r>
            <w:r>
              <w:rPr>
                <w:rFonts w:hint="eastAsia" w:hAnsi="宋体" w:eastAsia="宋体" w:cs="宋体"/>
                <w:b w:val="0"/>
                <w:bCs w:val="0"/>
                <w:color w:val="auto"/>
                <w:sz w:val="21"/>
                <w:szCs w:val="21"/>
                <w:highlight w:val="none"/>
                <w:lang w:val="en-US" w:eastAsia="zh-CN"/>
              </w:rPr>
              <w:t>和采购代理单位</w:t>
            </w:r>
            <w:r>
              <w:rPr>
                <w:rFonts w:hint="eastAsia" w:ascii="宋体" w:hAnsi="宋体" w:eastAsia="宋体" w:cs="宋体"/>
                <w:b w:val="0"/>
                <w:bCs w:val="0"/>
                <w:color w:val="auto"/>
                <w:sz w:val="21"/>
                <w:szCs w:val="21"/>
                <w:highlight w:val="none"/>
              </w:rPr>
              <w:t>。</w:t>
            </w:r>
          </w:p>
        </w:tc>
      </w:tr>
    </w:tbl>
    <w:p>
      <w:pPr>
        <w:rPr>
          <w:rFonts w:hint="eastAsia" w:ascii="宋体" w:hAnsi="宋体" w:eastAsia="宋体" w:cs="宋体"/>
          <w:bCs w:val="0"/>
          <w:caps w:val="0"/>
          <w:color w:val="auto"/>
          <w:sz w:val="36"/>
          <w:szCs w:val="40"/>
          <w:highlight w:val="none"/>
        </w:rPr>
      </w:pPr>
      <w:r>
        <w:rPr>
          <w:rFonts w:hint="eastAsia" w:ascii="宋体" w:hAnsi="宋体" w:eastAsia="宋体" w:cs="宋体"/>
          <w:bCs w:val="0"/>
          <w:caps w:val="0"/>
          <w:color w:val="auto"/>
          <w:sz w:val="36"/>
          <w:szCs w:val="40"/>
          <w:highlight w:val="none"/>
        </w:rPr>
        <w:br w:type="page"/>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  总  则</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 适用范围</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本磋商文件适用于本项目的</w:t>
      </w:r>
      <w:r>
        <w:rPr>
          <w:rFonts w:hint="eastAsia" w:ascii="宋体" w:hAnsi="宋体" w:cs="宋体"/>
          <w:color w:val="auto"/>
          <w:highlight w:val="none"/>
          <w:lang w:eastAsia="zh-CN"/>
        </w:rPr>
        <w:t>竞争性磋商公告</w:t>
      </w:r>
      <w:r>
        <w:rPr>
          <w:rFonts w:hint="eastAsia" w:ascii="宋体" w:hAnsi="宋体" w:eastAsia="宋体" w:cs="宋体"/>
          <w:color w:val="auto"/>
          <w:highlight w:val="none"/>
        </w:rPr>
        <w:t>、响应、评审、验收、合同履约、付款等行为（法律、法规另有规定的，从其规定）。</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（二）定义</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1.“采购单位”系指组织本次</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的代理机构和采购人。</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2.“供应商”系指向采购单位提交响应文件的单位或个人。</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eastAsia="zh-CN"/>
        </w:rPr>
        <w:t>.</w:t>
      </w:r>
      <w:r>
        <w:rPr>
          <w:rFonts w:hint="eastAsia" w:ascii="宋体" w:hAnsi="宋体" w:eastAsia="宋体" w:cs="宋体"/>
          <w:color w:val="auto"/>
          <w:highlight w:val="none"/>
        </w:rPr>
        <w:t>“产品”系指供应商按</w:t>
      </w:r>
      <w:r>
        <w:rPr>
          <w:rFonts w:hint="eastAsia" w:ascii="宋体" w:hAnsi="宋体" w:cs="宋体"/>
          <w:color w:val="auto"/>
          <w:highlight w:val="none"/>
          <w:lang w:eastAsia="zh-CN"/>
        </w:rPr>
        <w:t>磋商文件</w:t>
      </w:r>
      <w:r>
        <w:rPr>
          <w:rFonts w:hint="eastAsia" w:ascii="宋体" w:hAnsi="宋体" w:eastAsia="宋体" w:cs="宋体"/>
          <w:color w:val="auto"/>
          <w:highlight w:val="none"/>
        </w:rPr>
        <w:t>规定，须向采购人提供的一切设备、保险、税金、备品备件、工具、手册及其它有关技术资料和材料。</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eastAsia="zh-CN"/>
        </w:rPr>
        <w:t>.</w:t>
      </w:r>
      <w:r>
        <w:rPr>
          <w:rFonts w:hint="eastAsia" w:ascii="宋体" w:hAnsi="宋体" w:eastAsia="宋体" w:cs="宋体"/>
          <w:color w:val="auto"/>
          <w:highlight w:val="none"/>
        </w:rPr>
        <w:t>“服务”系指</w:t>
      </w:r>
      <w:r>
        <w:rPr>
          <w:rFonts w:hint="eastAsia" w:ascii="宋体" w:hAnsi="宋体" w:cs="宋体"/>
          <w:color w:val="auto"/>
          <w:highlight w:val="none"/>
          <w:lang w:eastAsia="zh-CN"/>
        </w:rPr>
        <w:t>磋商文件</w:t>
      </w:r>
      <w:r>
        <w:rPr>
          <w:rFonts w:hint="eastAsia" w:ascii="宋体" w:hAnsi="宋体" w:eastAsia="宋体" w:cs="宋体"/>
          <w:color w:val="auto"/>
          <w:highlight w:val="none"/>
        </w:rPr>
        <w:t>规定供应商须</w:t>
      </w:r>
      <w:r>
        <w:rPr>
          <w:rFonts w:hint="eastAsia" w:ascii="宋体" w:hAnsi="宋体" w:cs="宋体"/>
          <w:color w:val="auto"/>
          <w:highlight w:val="none"/>
          <w:lang w:val="en-US" w:eastAsia="zh-CN"/>
        </w:rPr>
        <w:t>提供的本项目相关服务</w:t>
      </w:r>
      <w:r>
        <w:rPr>
          <w:rFonts w:hint="eastAsia" w:ascii="宋体" w:hAnsi="宋体" w:eastAsia="宋体" w:cs="宋体"/>
          <w:color w:val="auto"/>
          <w:highlight w:val="none"/>
        </w:rPr>
        <w:t>以及其他类似的义务。</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cs="宋体"/>
          <w:color w:val="auto"/>
          <w:highlight w:val="none"/>
          <w:lang w:eastAsia="zh-CN"/>
        </w:rPr>
        <w:t>.</w:t>
      </w:r>
      <w:r>
        <w:rPr>
          <w:rFonts w:hint="eastAsia" w:ascii="宋体" w:hAnsi="宋体" w:eastAsia="宋体" w:cs="宋体"/>
          <w:color w:val="auto"/>
          <w:highlight w:val="none"/>
        </w:rPr>
        <w:t>“项目”系指供应商按</w:t>
      </w:r>
      <w:r>
        <w:rPr>
          <w:rFonts w:hint="eastAsia" w:ascii="宋体" w:hAnsi="宋体" w:cs="宋体"/>
          <w:color w:val="auto"/>
          <w:highlight w:val="none"/>
          <w:lang w:eastAsia="zh-CN"/>
        </w:rPr>
        <w:t>磋商文件</w:t>
      </w:r>
      <w:r>
        <w:rPr>
          <w:rFonts w:hint="eastAsia" w:ascii="宋体" w:hAnsi="宋体" w:eastAsia="宋体" w:cs="宋体"/>
          <w:color w:val="auto"/>
          <w:highlight w:val="none"/>
        </w:rPr>
        <w:t>规定向采购人提供的产品和服务。</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.“书面形式”包括信函、传真、</w:t>
      </w:r>
      <w:r>
        <w:rPr>
          <w:rFonts w:hint="eastAsia" w:ascii="宋体" w:hAnsi="宋体" w:eastAsia="宋体" w:cs="宋体"/>
          <w:color w:val="auto"/>
          <w:highlight w:val="none"/>
          <w:lang w:eastAsia="zh-CN"/>
        </w:rPr>
        <w:t>电函</w:t>
      </w:r>
      <w:r>
        <w:rPr>
          <w:rFonts w:hint="eastAsia" w:ascii="宋体" w:hAnsi="宋体" w:eastAsia="宋体" w:cs="宋体"/>
          <w:color w:val="auto"/>
          <w:highlight w:val="none"/>
        </w:rPr>
        <w:t>等。</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.“★”系指实质性要求条款</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供应商的投标对任何带“★”号的重要商务和技术条款的偏离和未作实质性响应都将直接导致</w:t>
      </w:r>
      <w:r>
        <w:rPr>
          <w:rFonts w:hint="eastAsia" w:ascii="宋体" w:hAnsi="宋体" w:eastAsia="宋体" w:cs="宋体"/>
          <w:color w:val="auto"/>
          <w:highlight w:val="none"/>
          <w:lang w:val="en-US" w:eastAsia="zh-CN"/>
        </w:rPr>
        <w:t>投标无效</w:t>
      </w:r>
      <w:r>
        <w:rPr>
          <w:rFonts w:hint="eastAsia" w:ascii="宋体" w:hAnsi="宋体" w:eastAsia="宋体" w:cs="宋体"/>
          <w:color w:val="auto"/>
          <w:highlight w:val="none"/>
        </w:rPr>
        <w:t>。</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（三）采购方式</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本次采购采用竞争性磋商方式进行。</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（四）磋商委托</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如</w:t>
      </w:r>
      <w:r>
        <w:rPr>
          <w:rFonts w:hint="eastAsia"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派</w:t>
      </w:r>
      <w:r>
        <w:rPr>
          <w:rFonts w:hint="eastAsia" w:hAnsi="宋体" w:eastAsia="宋体" w:cs="宋体"/>
          <w:kern w:val="2"/>
          <w:sz w:val="21"/>
          <w:highlight w:val="none"/>
        </w:rPr>
        <w:t>授权代表</w:t>
      </w:r>
      <w:r>
        <w:rPr>
          <w:rFonts w:hint="eastAsia" w:ascii="宋体" w:hAnsi="宋体" w:eastAsia="宋体" w:cs="宋体"/>
          <w:color w:val="auto"/>
          <w:kern w:val="2"/>
          <w:sz w:val="21"/>
          <w:szCs w:val="21"/>
          <w:highlight w:val="none"/>
        </w:rPr>
        <w:t>出席</w:t>
      </w:r>
      <w:r>
        <w:rPr>
          <w:rFonts w:hint="eastAsia" w:ascii="宋体" w:hAnsi="宋体" w:eastAsia="宋体" w:cs="宋体"/>
          <w:color w:val="auto"/>
          <w:kern w:val="2"/>
          <w:sz w:val="21"/>
          <w:szCs w:val="21"/>
          <w:highlight w:val="none"/>
          <w:lang w:eastAsia="zh-CN"/>
        </w:rPr>
        <w:t>磋商</w:t>
      </w:r>
      <w:r>
        <w:rPr>
          <w:rFonts w:hint="eastAsia" w:ascii="宋体" w:hAnsi="宋体" w:eastAsia="宋体" w:cs="宋体"/>
          <w:color w:val="auto"/>
          <w:kern w:val="2"/>
          <w:sz w:val="21"/>
          <w:szCs w:val="21"/>
          <w:highlight w:val="none"/>
        </w:rPr>
        <w:t>会议</w:t>
      </w:r>
      <w:r>
        <w:rPr>
          <w:rFonts w:hint="eastAsia" w:ascii="宋体" w:hAnsi="宋体" w:eastAsia="宋体" w:cs="宋体"/>
          <w:color w:val="auto"/>
          <w:kern w:val="2"/>
          <w:sz w:val="21"/>
          <w:szCs w:val="21"/>
          <w:highlight w:val="none"/>
          <w:lang w:eastAsia="zh-CN"/>
        </w:rPr>
        <w:t>，</w:t>
      </w:r>
      <w:r>
        <w:rPr>
          <w:rFonts w:hint="eastAsia" w:hAnsi="宋体" w:eastAsia="宋体" w:cs="宋体"/>
          <w:kern w:val="2"/>
          <w:sz w:val="21"/>
          <w:highlight w:val="none"/>
        </w:rPr>
        <w:t>授权代表</w:t>
      </w:r>
      <w:r>
        <w:rPr>
          <w:rFonts w:hint="eastAsia" w:ascii="宋体" w:hAnsi="宋体" w:eastAsia="宋体" w:cs="宋体"/>
          <w:color w:val="auto"/>
          <w:kern w:val="2"/>
          <w:sz w:val="21"/>
          <w:szCs w:val="21"/>
          <w:highlight w:val="none"/>
        </w:rPr>
        <w:t>须携带有效身份证件。如</w:t>
      </w:r>
      <w:r>
        <w:rPr>
          <w:rFonts w:hint="eastAsia" w:hAnsi="宋体" w:eastAsia="宋体" w:cs="宋体"/>
          <w:kern w:val="2"/>
          <w:sz w:val="21"/>
          <w:highlight w:val="none"/>
        </w:rPr>
        <w:t>授权代表</w:t>
      </w:r>
      <w:r>
        <w:rPr>
          <w:rFonts w:hint="eastAsia" w:ascii="宋体" w:hAnsi="宋体" w:eastAsia="宋体" w:cs="宋体"/>
          <w:color w:val="auto"/>
          <w:kern w:val="2"/>
          <w:sz w:val="21"/>
          <w:szCs w:val="21"/>
          <w:highlight w:val="none"/>
        </w:rPr>
        <w:t>不是法定代表人，须有法定代表人出具的授权委托书（正本用原件，副本用复印件，格式见第六章）。</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（五）磋商费用</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不论采购结果如何，供应商均应自行承担所有与采购有关的全部费用（磋商文件有相关规定除外）。</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（六）转包与分包</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highlight w:val="none"/>
        </w:rPr>
      </w:pPr>
      <w:r>
        <w:rPr>
          <w:rFonts w:hint="eastAsia" w:ascii="宋体" w:hAnsi="宋体" w:eastAsia="宋体" w:cs="宋体"/>
          <w:bCs/>
          <w:color w:val="auto"/>
          <w:highlight w:val="none"/>
        </w:rPr>
        <w:t>本项目不允许转包，未经采购人同意，不得分包。</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w:t>
      </w:r>
      <w:r>
        <w:rPr>
          <w:rFonts w:hint="eastAsia" w:ascii="宋体" w:hAnsi="宋体" w:cs="宋体"/>
          <w:b/>
          <w:color w:val="auto"/>
          <w:sz w:val="21"/>
          <w:highlight w:val="none"/>
          <w:lang w:val="en-US" w:eastAsia="zh-CN"/>
        </w:rPr>
        <w:t>七</w:t>
      </w:r>
      <w:r>
        <w:rPr>
          <w:rFonts w:hint="eastAsia" w:ascii="宋体" w:hAnsi="宋体" w:eastAsia="宋体" w:cs="宋体"/>
          <w:b/>
          <w:color w:val="auto"/>
          <w:sz w:val="21"/>
          <w:highlight w:val="none"/>
        </w:rPr>
        <w:t>）特别说明</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★1.供应商磋商所使用的资格、信誉、荣誉、业绩与企业认证必须为本法人所拥有。</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★2.供应商应仔细阅读磋商文件的所有内容，按照磋商文件的要求提交响应文件，并对所提供的全部资料的真实性承担法律责任。</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★3.供应商在采购活动中提供任何虚假材料</w:t>
      </w:r>
      <w:r>
        <w:rPr>
          <w:rFonts w:hint="eastAsia" w:ascii="宋体" w:hAnsi="宋体" w:cs="宋体"/>
          <w:color w:val="auto"/>
          <w:highlight w:val="none"/>
          <w:lang w:eastAsia="zh-CN"/>
        </w:rPr>
        <w:t>，</w:t>
      </w:r>
      <w:r>
        <w:rPr>
          <w:rFonts w:hint="eastAsia" w:ascii="宋体" w:hAnsi="宋体" w:eastAsia="宋体" w:cs="宋体"/>
          <w:color w:val="auto"/>
          <w:highlight w:val="none"/>
        </w:rPr>
        <w:t>其响应文件无效，并报监管部门查处；成交后发现的</w:t>
      </w:r>
      <w:r>
        <w:rPr>
          <w:rFonts w:hint="eastAsia" w:ascii="宋体" w:hAnsi="宋体" w:cs="宋体"/>
          <w:color w:val="auto"/>
          <w:highlight w:val="none"/>
          <w:lang w:eastAsia="zh-CN"/>
        </w:rPr>
        <w:t>，成交人</w:t>
      </w:r>
      <w:r>
        <w:rPr>
          <w:rFonts w:hint="eastAsia" w:ascii="宋体" w:hAnsi="宋体" w:eastAsia="宋体" w:cs="宋体"/>
          <w:color w:val="auto"/>
          <w:highlight w:val="none"/>
        </w:rPr>
        <w:t>须依照</w:t>
      </w:r>
      <w:r>
        <w:rPr>
          <w:rFonts w:hint="eastAsia" w:ascii="宋体" w:hAnsi="宋体" w:eastAsia="宋体" w:cs="宋体"/>
          <w:color w:val="auto"/>
          <w:highlight w:val="none"/>
          <w:lang w:eastAsia="zh-CN"/>
        </w:rPr>
        <w:t>相关</w:t>
      </w:r>
      <w:r>
        <w:rPr>
          <w:rFonts w:hint="eastAsia" w:ascii="宋体" w:hAnsi="宋体" w:eastAsia="宋体" w:cs="宋体"/>
          <w:color w:val="auto"/>
          <w:highlight w:val="none"/>
        </w:rPr>
        <w:t>规定赔偿采购人，且民事赔偿并不免除违法供应商的行政与刑事责任。</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4.提供相同品牌产品且通过资格审查、符合性审查的不同供应商参加同一合同项下投标的，按一家供应商计算。</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若采用综合评分法进行评审的，评审后得分最高的同品牌供应商获得成交人推荐资格；评审得分相同的，由磋商小组按照磋商文件规定的方式确定一个供应商获得成交人的推荐资格，磋商文件未规定的采取随机抽取的方式确定，其他同品牌供应商不作为成交候选人。</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非单一产品采购项目，供应商使用相同制造产品（相同制造产品是指磋商文件中指定的“核心产品”）作为其项目的一部分，按一家供应商认定。</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cs="宋体"/>
          <w:b/>
          <w:color w:val="auto"/>
          <w:highlight w:val="none"/>
          <w:lang w:val="en-US" w:eastAsia="zh-CN"/>
        </w:rPr>
        <w:t>八</w:t>
      </w:r>
      <w:r>
        <w:rPr>
          <w:rFonts w:hint="eastAsia" w:ascii="宋体" w:hAnsi="宋体" w:eastAsia="宋体" w:cs="宋体"/>
          <w:b/>
          <w:color w:val="auto"/>
          <w:highlight w:val="none"/>
        </w:rPr>
        <w:t>）关于分公司投标</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w:t>
      </w:r>
      <w:r>
        <w:rPr>
          <w:rFonts w:hint="eastAsia" w:ascii="宋体" w:hAnsi="宋体" w:cs="宋体"/>
          <w:b/>
          <w:color w:val="auto"/>
          <w:sz w:val="21"/>
          <w:highlight w:val="none"/>
          <w:lang w:val="en-US" w:eastAsia="zh-CN"/>
        </w:rPr>
        <w:t>九</w:t>
      </w:r>
      <w:r>
        <w:rPr>
          <w:rFonts w:hint="eastAsia" w:ascii="宋体" w:hAnsi="宋体" w:eastAsia="宋体" w:cs="宋体"/>
          <w:b/>
          <w:color w:val="auto"/>
          <w:sz w:val="21"/>
          <w:highlight w:val="none"/>
        </w:rPr>
        <w:t>）关于知识产权</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2、投标报价应包含所有应向所有权人支付的专利权、商标权或其它知识产权的一切相关费用。</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3、系统软件、通用软件必须是具有在中国境内的合法使用权或版权的正版软件，涉及到第三方提出侵权或知识产权的起诉及支付版税等费用由供应商承担所有责任及费用。</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（十）质疑和投诉</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 供应商认为磋商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 提出质疑的供应商应当是参与所质疑项目采购活动的供应商。未依法获取磋商文件的，不得就磋商文件提出质疑；未提交响应文件的供应商，视为与采购结果没有利害关系，不得就采购响应截止时间后的采购过程、采购结果提出质疑。</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3.供应商提出质疑应当提交质疑函和必要的证明材料，质疑函应当面以书面形式提出，质疑函格式和内容须符合财政部《质疑函范本》要求，供应商可到</w:t>
      </w:r>
      <w:r>
        <w:rPr>
          <w:rFonts w:hint="eastAsia" w:ascii="宋体" w:hAnsi="宋体" w:cs="宋体"/>
          <w:color w:val="auto"/>
          <w:highlight w:val="none"/>
          <w:lang w:val="en-US" w:eastAsia="zh-CN"/>
        </w:rPr>
        <w:t>浙江</w:t>
      </w:r>
      <w:r>
        <w:rPr>
          <w:rFonts w:hint="eastAsia" w:ascii="宋体" w:hAnsi="宋体" w:eastAsia="宋体" w:cs="宋体"/>
          <w:color w:val="auto"/>
          <w:highlight w:val="none"/>
        </w:rPr>
        <w:t>政府采购网自行下载财政部《质疑函范本》。</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w:t>
      </w:r>
      <w:r>
        <w:rPr>
          <w:rFonts w:hint="eastAsia" w:ascii="宋体" w:hAnsi="宋体" w:cs="宋体"/>
          <w:color w:val="auto"/>
          <w:highlight w:val="none"/>
          <w:lang w:eastAsia="zh-CN"/>
        </w:rPr>
        <w:t>磋商文件</w:t>
      </w:r>
      <w:r>
        <w:rPr>
          <w:rFonts w:hint="eastAsia" w:ascii="宋体" w:hAnsi="宋体" w:eastAsia="宋体" w:cs="宋体"/>
          <w:color w:val="auto"/>
          <w:highlight w:val="none"/>
        </w:rPr>
        <w:t>第一章有关联系方式。</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5. 供应商对采购人或采购代理机构的质疑答复不满意或者采购人或采购代理机构未在规定时间内作出答复的，可以在答复期满后十五个工作日内向同级采购监管部门投诉。</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二  磋商文件</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（一）磋商文件的构成。本磋商文件由以下部分组成：</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eastAsia="zh-CN"/>
        </w:rPr>
        <w:t>竞争性磋商公告</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2.供应商须知</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3.合同条款及格式</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4.</w:t>
      </w:r>
      <w:r>
        <w:rPr>
          <w:rFonts w:hint="eastAsia" w:ascii="宋体" w:hAnsi="宋体" w:cs="宋体"/>
          <w:color w:val="auto"/>
          <w:highlight w:val="none"/>
          <w:lang w:eastAsia="zh-CN"/>
        </w:rPr>
        <w:t>采购需求</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5.评审标准</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6.响应文件格式</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7.本项目磋商文件的澄清、答复、修改、补充的内容</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（二）供应商的风险</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供应商没有按照磋商文件要求提供全部资料，或者供应商没有对磋商文件在各方面作出实质性响应是供应商的风险，并可能导致其响应文件被拒绝。</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 xml:space="preserve">（三）磋商文件的澄清与修改 </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i w:val="0"/>
          <w:caps w:val="0"/>
          <w:color w:val="auto"/>
          <w:spacing w:val="0"/>
          <w:sz w:val="21"/>
          <w:szCs w:val="21"/>
          <w:highlight w:val="none"/>
          <w:shd w:val="clear" w:color="auto" w:fill="FFFFFF"/>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宋体" w:hAnsi="宋体" w:eastAsia="宋体" w:cs="宋体"/>
          <w:bCs/>
          <w:color w:val="auto"/>
          <w:highlight w:val="none"/>
        </w:rPr>
        <w:t>在原公告发布媒体上发布澄清公告</w:t>
      </w:r>
      <w:r>
        <w:rPr>
          <w:rFonts w:hint="eastAsia" w:ascii="宋体" w:hAnsi="宋体" w:eastAsia="宋体" w:cs="宋体"/>
          <w:i w:val="0"/>
          <w:caps w:val="0"/>
          <w:color w:val="auto"/>
          <w:spacing w:val="0"/>
          <w:sz w:val="21"/>
          <w:szCs w:val="21"/>
          <w:highlight w:val="none"/>
          <w:shd w:val="clear" w:color="auto" w:fill="FFFFFF"/>
        </w:rPr>
        <w:t>；不足5日的，采购人、采购代理机构应当顺延提交首次响应文件截止时间。</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both"/>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2.澄清公告为磋商文件的组成部分，一经在网站发布，视同已通知所有磋商文件的收受人，不再采用其它方式传达相关信息</w:t>
      </w:r>
      <w:r>
        <w:rPr>
          <w:rFonts w:hint="eastAsia" w:hAnsi="宋体" w:eastAsia="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若因未能及时了解到网站上发布的相关信息而导致的一切后果自行承担。</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both"/>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3.磋商文件澄清、答复、修改、补充的内容为磋商文件的组成部分。当磋商文件与磋商文件的答复、澄清、修改、补充通知就同一内容的表述不一致时，以最后发出的澄清公告为准。</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bCs/>
          <w:color w:val="auto"/>
          <w:kern w:val="2"/>
          <w:sz w:val="21"/>
          <w:szCs w:val="21"/>
          <w:highlight w:val="none"/>
          <w:lang w:val="en-US" w:eastAsia="zh-CN" w:bidi="ar-SA"/>
        </w:rPr>
        <w:t>4.磋商文件的澄清、答复、修改或补充都应该通过本代理机构以法定形式发布，采购人非通过本机构，不得擅自澄清、答复、修改或补充磋商文件。</w:t>
      </w:r>
    </w:p>
    <w:p>
      <w:pPr>
        <w:pStyle w:val="6"/>
        <w:keepNext w:val="0"/>
        <w:keepLines w:val="0"/>
        <w:pageBreakBefore w:val="0"/>
        <w:widowControl w:val="0"/>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三  响应文件的编制</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（一）响应文件的组成</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
          <w:bCs w:val="0"/>
          <w:color w:val="auto"/>
          <w:sz w:val="21"/>
          <w:highlight w:val="none"/>
          <w:lang w:eastAsia="zh-CN"/>
        </w:rPr>
      </w:pPr>
      <w:r>
        <w:rPr>
          <w:rFonts w:hint="eastAsia" w:ascii="宋体" w:hAnsi="宋体" w:eastAsia="宋体" w:cs="宋体"/>
          <w:bCs/>
          <w:color w:val="auto"/>
          <w:sz w:val="21"/>
          <w:highlight w:val="none"/>
        </w:rPr>
        <w:t>响应文件由</w:t>
      </w:r>
      <w:r>
        <w:rPr>
          <w:rFonts w:hint="eastAsia" w:ascii="宋体" w:hAnsi="宋体" w:eastAsia="宋体" w:cs="宋体"/>
          <w:bCs/>
          <w:color w:val="auto"/>
          <w:sz w:val="21"/>
          <w:highlight w:val="none"/>
          <w:lang w:eastAsia="zh-CN"/>
        </w:rPr>
        <w:t>资格</w:t>
      </w:r>
      <w:r>
        <w:rPr>
          <w:rFonts w:hint="eastAsia" w:ascii="宋体" w:hAnsi="宋体" w:eastAsia="宋体" w:cs="宋体"/>
          <w:bCs/>
          <w:color w:val="auto"/>
          <w:sz w:val="21"/>
          <w:highlight w:val="none"/>
        </w:rPr>
        <w:t>、商务技术文件和报价文件组成。</w:t>
      </w:r>
      <w:r>
        <w:rPr>
          <w:rFonts w:hint="eastAsia" w:ascii="宋体" w:hAnsi="宋体" w:eastAsia="宋体" w:cs="宋体"/>
          <w:bCs/>
          <w:color w:val="auto"/>
          <w:sz w:val="21"/>
          <w:highlight w:val="none"/>
          <w:lang w:eastAsia="zh-CN"/>
        </w:rPr>
        <w:t>（</w:t>
      </w:r>
      <w:r>
        <w:rPr>
          <w:rFonts w:hint="eastAsia" w:ascii="宋体" w:hAnsi="宋体" w:eastAsia="宋体" w:cs="宋体"/>
          <w:b/>
          <w:bCs w:val="0"/>
          <w:color w:val="auto"/>
          <w:sz w:val="21"/>
          <w:highlight w:val="none"/>
          <w:lang w:eastAsia="zh-CN"/>
        </w:rPr>
        <w:t>纸质备份响应文件：资格、商务技术文件</w:t>
      </w:r>
      <w:r>
        <w:rPr>
          <w:rFonts w:hint="eastAsia" w:ascii="宋体" w:hAnsi="宋体" w:eastAsia="宋体" w:cs="宋体"/>
          <w:b/>
          <w:bCs w:val="0"/>
          <w:color w:val="auto"/>
          <w:sz w:val="21"/>
          <w:highlight w:val="none"/>
          <w:lang w:val="en-US" w:eastAsia="zh-CN"/>
        </w:rPr>
        <w:t>装订成册，</w:t>
      </w:r>
      <w:r>
        <w:rPr>
          <w:rFonts w:hint="eastAsia" w:ascii="宋体" w:hAnsi="宋体" w:eastAsia="宋体" w:cs="宋体"/>
          <w:b/>
          <w:bCs w:val="0"/>
          <w:color w:val="auto"/>
          <w:sz w:val="21"/>
          <w:highlight w:val="none"/>
          <w:lang w:eastAsia="zh-CN"/>
        </w:rPr>
        <w:t>报价文件</w:t>
      </w:r>
      <w:r>
        <w:rPr>
          <w:rFonts w:hint="eastAsia" w:ascii="宋体" w:hAnsi="宋体" w:eastAsia="宋体" w:cs="宋体"/>
          <w:b/>
          <w:bCs w:val="0"/>
          <w:color w:val="auto"/>
          <w:sz w:val="21"/>
          <w:highlight w:val="none"/>
          <w:lang w:val="en-US" w:eastAsia="zh-CN"/>
        </w:rPr>
        <w:t>须</w:t>
      </w:r>
      <w:r>
        <w:rPr>
          <w:rFonts w:hint="eastAsia" w:ascii="宋体" w:hAnsi="宋体" w:eastAsia="宋体" w:cs="宋体"/>
          <w:b/>
          <w:bCs w:val="0"/>
          <w:color w:val="auto"/>
          <w:sz w:val="21"/>
          <w:highlight w:val="none"/>
          <w:lang w:eastAsia="zh-CN"/>
        </w:rPr>
        <w:t>单独装订成册）</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bCs w:val="0"/>
          <w:color w:val="auto"/>
          <w:sz w:val="21"/>
          <w:highlight w:val="none"/>
        </w:rPr>
      </w:pPr>
      <w:r>
        <w:rPr>
          <w:rFonts w:hint="eastAsia" w:ascii="宋体" w:hAnsi="宋体" w:eastAsia="宋体" w:cs="宋体"/>
          <w:b/>
          <w:bCs w:val="0"/>
          <w:color w:val="auto"/>
          <w:sz w:val="21"/>
          <w:highlight w:val="none"/>
        </w:rPr>
        <w:t>1、</w:t>
      </w:r>
      <w:r>
        <w:rPr>
          <w:rFonts w:hint="eastAsia" w:ascii="宋体" w:hAnsi="宋体" w:eastAsia="宋体" w:cs="宋体"/>
          <w:b/>
          <w:bCs w:val="0"/>
          <w:color w:val="auto"/>
          <w:sz w:val="21"/>
          <w:highlight w:val="none"/>
          <w:lang w:eastAsia="zh-CN"/>
        </w:rPr>
        <w:t>资格文件</w:t>
      </w:r>
      <w:r>
        <w:rPr>
          <w:rFonts w:hint="eastAsia" w:ascii="宋体" w:hAnsi="宋体" w:eastAsia="宋体" w:cs="宋体"/>
          <w:b/>
          <w:bCs w:val="0"/>
          <w:color w:val="auto"/>
          <w:sz w:val="21"/>
          <w:highlight w:val="none"/>
        </w:rPr>
        <w:t>内容包括</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（1）供应商资格声明函（格式详见第六章 响应文件格式）；</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 xml:space="preserve">（3）供应商特定资格条件的证明文件：详见“第一章  </w:t>
      </w:r>
      <w:r>
        <w:rPr>
          <w:rFonts w:hint="eastAsia" w:hAnsi="宋体" w:eastAsia="宋体" w:cs="宋体"/>
          <w:bCs/>
          <w:color w:val="auto"/>
          <w:sz w:val="21"/>
          <w:highlight w:val="none"/>
          <w:lang w:eastAsia="zh-CN"/>
        </w:rPr>
        <w:t>竞争性磋商公告</w:t>
      </w:r>
      <w:r>
        <w:rPr>
          <w:rFonts w:hint="eastAsia" w:ascii="宋体" w:hAnsi="宋体" w:eastAsia="宋体" w:cs="宋体"/>
          <w:bCs/>
          <w:color w:val="auto"/>
          <w:sz w:val="21"/>
          <w:highlight w:val="none"/>
        </w:rPr>
        <w:t xml:space="preserve"> 二、申请人的资格要求：3.本项目的特定资格要求”；</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（4）中小企业声明函</w:t>
      </w:r>
      <w:r>
        <w:rPr>
          <w:rFonts w:hint="eastAsia" w:ascii="宋体" w:hAnsi="宋体" w:eastAsia="宋体" w:cs="宋体"/>
          <w:bCs/>
          <w:color w:val="auto"/>
          <w:sz w:val="21"/>
          <w:highlight w:val="none"/>
          <w:lang w:val="en-US" w:eastAsia="zh-CN"/>
        </w:rPr>
        <w:t>[提供中小企业声明函或残疾人福利性单位声明函（非残疾人福利性单位无需提供本函)，格式见附件或提供由省级以上监狱管理局、戒毒管理局（含新疆生产建设兵团）出具的属于监狱企业的证明文件]</w:t>
      </w:r>
      <w:r>
        <w:rPr>
          <w:rFonts w:hint="eastAsia" w:ascii="宋体" w:hAnsi="宋体" w:eastAsia="宋体" w:cs="宋体"/>
          <w:bCs/>
          <w:color w:val="auto"/>
          <w:sz w:val="21"/>
          <w:highlight w:val="none"/>
        </w:rPr>
        <w:t>；</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w:t>
      </w:r>
      <w:r>
        <w:rPr>
          <w:rFonts w:hint="eastAsia" w:ascii="宋体" w:hAnsi="宋体" w:cs="宋体"/>
          <w:bCs/>
          <w:color w:val="auto"/>
          <w:sz w:val="21"/>
          <w:highlight w:val="none"/>
          <w:lang w:val="en-US" w:eastAsia="zh-CN"/>
        </w:rPr>
        <w:t>5</w:t>
      </w:r>
      <w:r>
        <w:rPr>
          <w:rFonts w:hint="eastAsia" w:ascii="宋体" w:hAnsi="宋体" w:eastAsia="宋体" w:cs="宋体"/>
          <w:bCs/>
          <w:color w:val="auto"/>
          <w:sz w:val="21"/>
          <w:highlight w:val="none"/>
        </w:rPr>
        <w:t>）政府采购领域商业贿赂行为承诺书</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rPr>
      </w:pPr>
      <w:r>
        <w:rPr>
          <w:rFonts w:hint="eastAsia" w:hAnsi="宋体" w:eastAsia="宋体" w:cs="宋体"/>
          <w:bCs/>
          <w:color w:val="auto"/>
          <w:sz w:val="21"/>
          <w:highlight w:val="none"/>
          <w:lang w:eastAsia="zh-CN"/>
        </w:rPr>
        <w:t>（</w:t>
      </w:r>
      <w:r>
        <w:rPr>
          <w:rFonts w:hint="eastAsia" w:hAnsi="宋体" w:eastAsia="宋体" w:cs="宋体"/>
          <w:bCs/>
          <w:color w:val="auto"/>
          <w:sz w:val="21"/>
          <w:highlight w:val="none"/>
          <w:lang w:val="en-US" w:eastAsia="zh-CN"/>
        </w:rPr>
        <w:t>6</w:t>
      </w:r>
      <w:r>
        <w:rPr>
          <w:rFonts w:hint="eastAsia" w:hAnsi="宋体" w:eastAsia="宋体" w:cs="宋体"/>
          <w:bCs/>
          <w:color w:val="auto"/>
          <w:sz w:val="21"/>
          <w:highlight w:val="none"/>
          <w:lang w:eastAsia="zh-CN"/>
        </w:rPr>
        <w:t>）</w:t>
      </w:r>
      <w:r>
        <w:rPr>
          <w:rFonts w:hint="eastAsia" w:ascii="宋体" w:hAnsi="宋体" w:eastAsia="宋体" w:cs="宋体"/>
          <w:bCs/>
          <w:color w:val="auto"/>
          <w:sz w:val="21"/>
          <w:highlight w:val="none"/>
        </w:rPr>
        <w:t>磋商文件要求的其他资格条件证明材料（如有）；</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bCs w:val="0"/>
          <w:color w:val="auto"/>
          <w:sz w:val="21"/>
          <w:highlight w:val="none"/>
        </w:rPr>
      </w:pPr>
      <w:r>
        <w:rPr>
          <w:rFonts w:hint="eastAsia" w:ascii="宋体" w:hAnsi="宋体" w:eastAsia="宋体" w:cs="宋体"/>
          <w:b/>
          <w:bCs w:val="0"/>
          <w:color w:val="auto"/>
          <w:sz w:val="21"/>
          <w:highlight w:val="none"/>
        </w:rPr>
        <w:t>2、商务技术文件内容包括</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rPr>
      </w:pPr>
      <w:r>
        <w:rPr>
          <w:rFonts w:hint="eastAsia" w:ascii="宋体" w:hAnsi="宋体" w:cs="宋体"/>
          <w:bCs/>
          <w:color w:val="auto"/>
          <w:sz w:val="21"/>
          <w:highlight w:val="none"/>
          <w:lang w:eastAsia="zh-CN"/>
        </w:rPr>
        <w:t>（</w:t>
      </w:r>
      <w:r>
        <w:rPr>
          <w:rFonts w:hint="eastAsia" w:ascii="宋体" w:hAnsi="宋体" w:eastAsia="宋体" w:cs="宋体"/>
          <w:bCs/>
          <w:color w:val="auto"/>
          <w:sz w:val="21"/>
          <w:highlight w:val="none"/>
        </w:rPr>
        <w:t>1）符合性自查表（格式详见第六章 响应文件格式）；</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rPr>
      </w:pPr>
      <w:r>
        <w:rPr>
          <w:rFonts w:hint="eastAsia" w:ascii="宋体" w:hAnsi="宋体" w:cs="宋体"/>
          <w:bCs/>
          <w:color w:val="auto"/>
          <w:sz w:val="21"/>
          <w:highlight w:val="none"/>
          <w:lang w:eastAsia="zh-CN"/>
        </w:rPr>
        <w:t>（</w:t>
      </w:r>
      <w:r>
        <w:rPr>
          <w:rFonts w:hint="eastAsia" w:ascii="宋体" w:hAnsi="宋体" w:eastAsia="宋体" w:cs="宋体"/>
          <w:bCs/>
          <w:color w:val="auto"/>
          <w:sz w:val="21"/>
          <w:highlight w:val="none"/>
        </w:rPr>
        <w:t>2）投标函（格式详见第六章 响应文件格式）；</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rPr>
      </w:pPr>
      <w:r>
        <w:rPr>
          <w:rFonts w:hint="eastAsia" w:ascii="宋体" w:hAnsi="宋体" w:cs="宋体"/>
          <w:bCs/>
          <w:color w:val="auto"/>
          <w:sz w:val="21"/>
          <w:highlight w:val="none"/>
          <w:lang w:eastAsia="zh-CN"/>
        </w:rPr>
        <w:t>（</w:t>
      </w:r>
      <w:r>
        <w:rPr>
          <w:rFonts w:hint="eastAsia" w:ascii="宋体" w:hAnsi="宋体" w:eastAsia="宋体" w:cs="宋体"/>
          <w:bCs/>
          <w:color w:val="auto"/>
          <w:sz w:val="21"/>
          <w:highlight w:val="none"/>
        </w:rPr>
        <w:t>3）法定代表人身份证明及授权委托书（格式详见第六章 响应文件格式）；</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rPr>
      </w:pPr>
      <w:r>
        <w:rPr>
          <w:rFonts w:hint="eastAsia" w:ascii="宋体" w:hAnsi="宋体" w:cs="宋体"/>
          <w:bCs/>
          <w:color w:val="auto"/>
          <w:sz w:val="21"/>
          <w:highlight w:val="none"/>
          <w:lang w:eastAsia="zh-CN"/>
        </w:rPr>
        <w:t>（</w:t>
      </w:r>
      <w:r>
        <w:rPr>
          <w:rFonts w:hint="eastAsia" w:ascii="宋体" w:hAnsi="宋体" w:eastAsia="宋体" w:cs="宋体"/>
          <w:bCs/>
          <w:color w:val="auto"/>
          <w:sz w:val="21"/>
          <w:highlight w:val="none"/>
        </w:rPr>
        <w:t>4）技术条款响应（偏离）表（格式详见第六章 响应文件格式）；</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rPr>
      </w:pPr>
      <w:r>
        <w:rPr>
          <w:rFonts w:hint="eastAsia" w:ascii="宋体" w:hAnsi="宋体" w:cs="宋体"/>
          <w:bCs/>
          <w:color w:val="auto"/>
          <w:sz w:val="21"/>
          <w:highlight w:val="none"/>
          <w:lang w:eastAsia="zh-CN"/>
        </w:rPr>
        <w:t>（</w:t>
      </w:r>
      <w:r>
        <w:rPr>
          <w:rFonts w:hint="eastAsia" w:ascii="宋体" w:hAnsi="宋体" w:eastAsia="宋体" w:cs="宋体"/>
          <w:bCs/>
          <w:color w:val="auto"/>
          <w:sz w:val="21"/>
          <w:highlight w:val="none"/>
        </w:rPr>
        <w:t>5）商务条款响应（偏离）表（格式详见第六章 响应文件格式）；</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rPr>
      </w:pPr>
      <w:r>
        <w:rPr>
          <w:rFonts w:hint="eastAsia" w:ascii="宋体" w:hAnsi="宋体" w:cs="宋体"/>
          <w:bCs/>
          <w:color w:val="auto"/>
          <w:sz w:val="21"/>
          <w:highlight w:val="none"/>
          <w:lang w:eastAsia="zh-CN"/>
        </w:rPr>
        <w:t>（</w:t>
      </w:r>
      <w:r>
        <w:rPr>
          <w:rFonts w:hint="eastAsia" w:ascii="宋体" w:hAnsi="宋体" w:eastAsia="宋体" w:cs="宋体"/>
          <w:bCs/>
          <w:color w:val="auto"/>
          <w:sz w:val="21"/>
          <w:highlight w:val="none"/>
        </w:rPr>
        <w:t>6）技术部分：针对本项目第四章</w:t>
      </w:r>
      <w:r>
        <w:rPr>
          <w:rFonts w:hint="eastAsia" w:hAnsi="宋体" w:eastAsia="宋体" w:cs="宋体"/>
          <w:bCs/>
          <w:color w:val="auto"/>
          <w:sz w:val="21"/>
          <w:highlight w:val="none"/>
          <w:lang w:eastAsia="zh-CN"/>
        </w:rPr>
        <w:t>采购需求</w:t>
      </w:r>
      <w:r>
        <w:rPr>
          <w:rFonts w:hint="eastAsia" w:ascii="宋体" w:hAnsi="宋体" w:eastAsia="宋体" w:cs="宋体"/>
          <w:bCs/>
          <w:color w:val="auto"/>
          <w:sz w:val="21"/>
          <w:highlight w:val="none"/>
        </w:rPr>
        <w:t>和第五章评审标准中的条款拟定完整方案，格式自拟；</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rPr>
      </w:pPr>
      <w:r>
        <w:rPr>
          <w:rFonts w:hint="eastAsia" w:ascii="宋体" w:hAnsi="宋体" w:cs="宋体"/>
          <w:bCs/>
          <w:color w:val="auto"/>
          <w:sz w:val="21"/>
          <w:highlight w:val="none"/>
          <w:lang w:eastAsia="zh-CN"/>
        </w:rPr>
        <w:t>（</w:t>
      </w:r>
      <w:r>
        <w:rPr>
          <w:rFonts w:hint="eastAsia" w:hAnsi="宋体" w:cs="宋体"/>
          <w:bCs/>
          <w:color w:val="auto"/>
          <w:sz w:val="21"/>
          <w:highlight w:val="none"/>
          <w:lang w:val="en-US" w:eastAsia="zh-CN"/>
        </w:rPr>
        <w:t>7</w:t>
      </w:r>
      <w:r>
        <w:rPr>
          <w:rFonts w:hint="eastAsia" w:ascii="宋体" w:hAnsi="宋体" w:eastAsia="宋体" w:cs="宋体"/>
          <w:bCs/>
          <w:color w:val="auto"/>
          <w:sz w:val="21"/>
          <w:highlight w:val="none"/>
        </w:rPr>
        <w:t>）供应商认为有需要提供的</w:t>
      </w:r>
      <w:r>
        <w:rPr>
          <w:rFonts w:hint="eastAsia" w:ascii="宋体" w:hAnsi="宋体" w:eastAsia="宋体" w:cs="宋体"/>
          <w:bCs/>
          <w:color w:val="auto"/>
          <w:sz w:val="21"/>
          <w:highlight w:val="none"/>
          <w:lang w:eastAsia="zh-CN"/>
        </w:rPr>
        <w:t>其他</w:t>
      </w:r>
      <w:r>
        <w:rPr>
          <w:rFonts w:hint="eastAsia" w:ascii="宋体" w:hAnsi="宋体" w:eastAsia="宋体" w:cs="宋体"/>
          <w:bCs/>
          <w:color w:val="auto"/>
          <w:sz w:val="21"/>
          <w:highlight w:val="none"/>
        </w:rPr>
        <w:t>有关证明资料。</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bCs w:val="0"/>
          <w:color w:val="auto"/>
          <w:sz w:val="21"/>
          <w:highlight w:val="none"/>
        </w:rPr>
      </w:pPr>
      <w:r>
        <w:rPr>
          <w:rFonts w:hint="eastAsia" w:ascii="宋体" w:hAnsi="宋体" w:eastAsia="宋体" w:cs="宋体"/>
          <w:b/>
          <w:bCs w:val="0"/>
          <w:color w:val="auto"/>
          <w:sz w:val="21"/>
          <w:highlight w:val="none"/>
        </w:rPr>
        <w:t>3、报价文件内容包括</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（1）</w:t>
      </w:r>
      <w:r>
        <w:rPr>
          <w:rFonts w:hint="eastAsia" w:hAnsi="宋体" w:eastAsia="宋体" w:cs="宋体"/>
          <w:bCs/>
          <w:color w:val="auto"/>
          <w:sz w:val="21"/>
          <w:highlight w:val="none"/>
          <w:lang w:eastAsia="zh-CN"/>
        </w:rPr>
        <w:t>初次报价一览表</w:t>
      </w:r>
      <w:r>
        <w:rPr>
          <w:rFonts w:hint="eastAsia" w:ascii="宋体" w:hAnsi="宋体" w:eastAsia="宋体" w:cs="宋体"/>
          <w:bCs/>
          <w:color w:val="auto"/>
          <w:sz w:val="21"/>
          <w:highlight w:val="none"/>
        </w:rPr>
        <w:t>（格式详见第六章 响应文件格式）；</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lang w:eastAsia="zh-CN"/>
        </w:rPr>
        <w:t>（</w:t>
      </w:r>
      <w:r>
        <w:rPr>
          <w:rFonts w:hint="eastAsia" w:ascii="宋体" w:hAnsi="宋体" w:eastAsia="宋体" w:cs="宋体"/>
          <w:bCs/>
          <w:color w:val="auto"/>
          <w:sz w:val="21"/>
          <w:highlight w:val="none"/>
          <w:lang w:val="en-US" w:eastAsia="zh-CN"/>
        </w:rPr>
        <w:t>2</w:t>
      </w:r>
      <w:r>
        <w:rPr>
          <w:rFonts w:hint="eastAsia" w:ascii="宋体" w:hAnsi="宋体" w:eastAsia="宋体" w:cs="宋体"/>
          <w:bCs/>
          <w:color w:val="auto"/>
          <w:sz w:val="21"/>
          <w:highlight w:val="none"/>
          <w:lang w:eastAsia="zh-CN"/>
        </w:rPr>
        <w:t>）投标分项报价表（格式</w:t>
      </w:r>
      <w:r>
        <w:rPr>
          <w:rFonts w:hint="eastAsia" w:ascii="宋体" w:hAnsi="宋体" w:eastAsia="宋体" w:cs="宋体"/>
          <w:bCs/>
          <w:color w:val="auto"/>
          <w:sz w:val="21"/>
          <w:highlight w:val="none"/>
          <w:lang w:val="en-US" w:eastAsia="zh-CN"/>
        </w:rPr>
        <w:t>自拟</w:t>
      </w:r>
      <w:r>
        <w:rPr>
          <w:rFonts w:hint="eastAsia" w:ascii="宋体" w:hAnsi="宋体" w:eastAsia="宋体" w:cs="宋体"/>
          <w:bCs/>
          <w:color w:val="auto"/>
          <w:sz w:val="21"/>
          <w:highlight w:val="none"/>
          <w:lang w:eastAsia="zh-CN"/>
        </w:rPr>
        <w:t>）；</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3</w:t>
      </w:r>
      <w:r>
        <w:rPr>
          <w:rFonts w:hint="eastAsia" w:ascii="宋体" w:hAnsi="宋体" w:eastAsia="宋体" w:cs="宋体"/>
          <w:bCs/>
          <w:color w:val="auto"/>
          <w:sz w:val="21"/>
          <w:highlight w:val="none"/>
        </w:rPr>
        <w:t>）供应商针对报价需要说明的其他文件和说明</w:t>
      </w:r>
      <w:r>
        <w:rPr>
          <w:rFonts w:hint="eastAsia" w:ascii="宋体" w:hAnsi="宋体" w:eastAsia="宋体" w:cs="宋体"/>
          <w:bCs/>
          <w:color w:val="auto"/>
          <w:sz w:val="21"/>
          <w:highlight w:val="none"/>
          <w:lang w:eastAsia="zh-CN"/>
        </w:rPr>
        <w:t>。</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szCs w:val="21"/>
          <w:highlight w:val="none"/>
          <w:lang w:val="en-US" w:eastAsia="zh-CN" w:bidi="ar-SA"/>
        </w:rPr>
        <w:t>★ 注：法定代表人授权委托书必须由法定代表人签署（签名或印章）并加盖单位公章；供应商资格声明函、投标函、</w:t>
      </w:r>
      <w:r>
        <w:rPr>
          <w:rFonts w:hint="eastAsia" w:hAnsi="宋体" w:eastAsia="宋体" w:cs="宋体"/>
          <w:b/>
          <w:color w:val="auto"/>
          <w:sz w:val="21"/>
          <w:szCs w:val="21"/>
          <w:highlight w:val="none"/>
          <w:lang w:val="en-US" w:eastAsia="zh-CN" w:bidi="ar-SA"/>
        </w:rPr>
        <w:t>初次报价一览表</w:t>
      </w:r>
      <w:r>
        <w:rPr>
          <w:rFonts w:hint="eastAsia" w:ascii="宋体" w:hAnsi="宋体" w:eastAsia="宋体" w:cs="宋体"/>
          <w:b/>
          <w:color w:val="auto"/>
          <w:sz w:val="21"/>
          <w:szCs w:val="21"/>
          <w:highlight w:val="none"/>
          <w:lang w:val="en-US" w:eastAsia="zh-CN" w:bidi="ar-SA"/>
        </w:rPr>
        <w:t>必须由法定代表人或授权代表签署（签名或印章）并加盖单位公章。</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（二）响应文件的语言及计量</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2" w:firstLineChars="200"/>
        <w:jc w:val="left"/>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★1.响应文件以及供应商与采购单位就有关磋商事宜的所有来往函电，均应以中文汉语书写。除签名、盖章、专用名称等特殊情形外，以中文汉语以外的文字表述的响应文件视同未提供。</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2" w:firstLineChars="200"/>
        <w:jc w:val="left"/>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★2.报价计量单位：磋商文件已有明确规定的，使用磋商文件规定的计量单位；磋商文件没有规定的，应采用中华人民共和国法定计量单位（货币单位：人民币元），否则视同未响应。</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（三）报价要求</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1.报价应按磋商文件中相关附表格式填写。</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★2.响应文件只允许有一个总报价，有选择的或有条件的报价将不予接受。</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（四）响应文件的有效期</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★1.自递交首次响应文件截止日起</w:t>
      </w:r>
      <w:r>
        <w:rPr>
          <w:rFonts w:hint="eastAsia" w:ascii="宋体" w:hAnsi="宋体" w:eastAsia="宋体" w:cs="宋体"/>
          <w:color w:val="auto"/>
          <w:sz w:val="21"/>
          <w:highlight w:val="none"/>
          <w:u w:val="single"/>
        </w:rPr>
        <w:t xml:space="preserve"> 60 </w:t>
      </w:r>
      <w:r>
        <w:rPr>
          <w:rFonts w:hint="eastAsia" w:ascii="宋体" w:hAnsi="宋体" w:eastAsia="宋体" w:cs="宋体"/>
          <w:color w:val="auto"/>
          <w:sz w:val="21"/>
          <w:highlight w:val="none"/>
        </w:rPr>
        <w:t>天响应文件应保持有效。</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2.在特殊情况下，采购人可与供应商协商延长响应文件的有效期，这种要求和答复均以书面形式进行。</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3.供应商可拒绝接受延期要求，但不能修改响应文件。 </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4.</w:t>
      </w:r>
      <w:r>
        <w:rPr>
          <w:rFonts w:hint="eastAsia" w:ascii="宋体" w:hAnsi="宋体" w:cs="宋体"/>
          <w:color w:val="auto"/>
          <w:sz w:val="21"/>
          <w:highlight w:val="none"/>
          <w:lang w:eastAsia="zh-CN"/>
        </w:rPr>
        <w:t>成交人</w:t>
      </w:r>
      <w:r>
        <w:rPr>
          <w:rFonts w:hint="eastAsia" w:ascii="宋体" w:hAnsi="宋体" w:eastAsia="宋体" w:cs="宋体"/>
          <w:color w:val="auto"/>
          <w:sz w:val="21"/>
          <w:highlight w:val="none"/>
        </w:rPr>
        <w:t>的响应文件自递交首次响应文件截止</w:t>
      </w:r>
      <w:r>
        <w:rPr>
          <w:rFonts w:hint="eastAsia" w:ascii="宋体" w:hAnsi="宋体" w:eastAsia="宋体" w:cs="宋体"/>
          <w:color w:val="auto"/>
          <w:sz w:val="21"/>
          <w:highlight w:val="none"/>
          <w:lang w:val="en-US" w:eastAsia="zh-CN"/>
        </w:rPr>
        <w:t>之</w:t>
      </w:r>
      <w:r>
        <w:rPr>
          <w:rFonts w:hint="eastAsia" w:ascii="宋体" w:hAnsi="宋体" w:eastAsia="宋体" w:cs="宋体"/>
          <w:color w:val="auto"/>
          <w:sz w:val="21"/>
          <w:highlight w:val="none"/>
        </w:rPr>
        <w:t>日起至合同履行完毕止均应保持有效。</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w:t>
      </w:r>
      <w:r>
        <w:rPr>
          <w:rFonts w:hint="eastAsia" w:ascii="宋体" w:hAnsi="宋体" w:eastAsia="宋体" w:cs="宋体"/>
          <w:b/>
          <w:color w:val="auto"/>
          <w:sz w:val="21"/>
          <w:highlight w:val="none"/>
          <w:lang w:val="en-US" w:eastAsia="zh-CN"/>
        </w:rPr>
        <w:t>五</w:t>
      </w:r>
      <w:r>
        <w:rPr>
          <w:rFonts w:hint="eastAsia" w:ascii="宋体" w:hAnsi="宋体" w:eastAsia="宋体" w:cs="宋体"/>
          <w:b/>
          <w:color w:val="auto"/>
          <w:sz w:val="21"/>
          <w:highlight w:val="none"/>
        </w:rPr>
        <w:t>）响应文件的签署和份数</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lang w:val="en-US" w:eastAsia="zh-CN"/>
        </w:rPr>
        <w:t>1.供应商应按本磋商文件规定的格式和顺序编制、装订响应文件，响应文件要求有目录并标注页码，响应文件内容不完整、编排混乱导致响应文件被误读、漏读或者查找不到相关内容的，是供应商的责任。</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lang w:val="en-US" w:eastAsia="zh-CN"/>
        </w:rPr>
        <w:t>2</w:t>
      </w:r>
      <w:r>
        <w:rPr>
          <w:rFonts w:hint="eastAsia" w:ascii="宋体" w:hAnsi="宋体" w:eastAsia="宋体" w:cs="宋体"/>
          <w:color w:val="auto"/>
          <w:kern w:val="2"/>
          <w:sz w:val="21"/>
          <w:szCs w:val="24"/>
          <w:highlight w:val="none"/>
        </w:rPr>
        <w:t>.</w:t>
      </w:r>
      <w:r>
        <w:rPr>
          <w:rFonts w:hint="eastAsia" w:ascii="宋体" w:hAnsi="宋体" w:eastAsia="宋体" w:cs="宋体"/>
          <w:color w:val="auto"/>
          <w:kern w:val="2"/>
          <w:sz w:val="21"/>
          <w:szCs w:val="24"/>
          <w:highlight w:val="none"/>
          <w:lang w:eastAsia="zh-CN"/>
        </w:rPr>
        <w:t>响应</w:t>
      </w:r>
      <w:r>
        <w:rPr>
          <w:rFonts w:hint="eastAsia" w:ascii="宋体" w:hAnsi="宋体" w:eastAsia="宋体" w:cs="宋体"/>
          <w:color w:val="auto"/>
          <w:kern w:val="2"/>
          <w:sz w:val="21"/>
          <w:szCs w:val="24"/>
          <w:highlight w:val="none"/>
        </w:rPr>
        <w:t>文件的份数：</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本项目实行网上投标，供应商应准备以下</w:t>
      </w:r>
      <w:r>
        <w:rPr>
          <w:rFonts w:hint="eastAsia" w:ascii="宋体" w:hAnsi="宋体" w:eastAsia="宋体" w:cs="宋体"/>
          <w:color w:val="auto"/>
          <w:kern w:val="2"/>
          <w:sz w:val="21"/>
          <w:szCs w:val="24"/>
          <w:highlight w:val="none"/>
          <w:lang w:eastAsia="zh-CN"/>
        </w:rPr>
        <w:t>响应</w:t>
      </w:r>
      <w:r>
        <w:rPr>
          <w:rFonts w:hint="eastAsia" w:ascii="宋体" w:hAnsi="宋体" w:eastAsia="宋体" w:cs="宋体"/>
          <w:color w:val="auto"/>
          <w:kern w:val="2"/>
          <w:sz w:val="21"/>
          <w:szCs w:val="24"/>
          <w:highlight w:val="none"/>
        </w:rPr>
        <w:t>文件：</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（1）上传到政府采购云平台的电子</w:t>
      </w:r>
      <w:r>
        <w:rPr>
          <w:rFonts w:hint="eastAsia" w:ascii="宋体" w:hAnsi="宋体" w:eastAsia="宋体" w:cs="宋体"/>
          <w:color w:val="auto"/>
          <w:kern w:val="2"/>
          <w:sz w:val="21"/>
          <w:szCs w:val="24"/>
          <w:highlight w:val="none"/>
          <w:lang w:val="en-US" w:eastAsia="zh-CN"/>
        </w:rPr>
        <w:t>响应</w:t>
      </w:r>
      <w:r>
        <w:rPr>
          <w:rFonts w:hint="eastAsia" w:ascii="宋体" w:hAnsi="宋体" w:eastAsia="宋体" w:cs="宋体"/>
          <w:color w:val="auto"/>
          <w:kern w:val="2"/>
          <w:sz w:val="21"/>
          <w:szCs w:val="24"/>
          <w:highlight w:val="none"/>
        </w:rPr>
        <w:t>文件（含资格文件、商务技术文件、报价文件）1份。</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（2）以U盘存储的电子备份</w:t>
      </w:r>
      <w:r>
        <w:rPr>
          <w:rFonts w:hint="eastAsia" w:ascii="宋体" w:hAnsi="宋体" w:eastAsia="宋体" w:cs="宋体"/>
          <w:color w:val="auto"/>
          <w:kern w:val="2"/>
          <w:sz w:val="21"/>
          <w:szCs w:val="24"/>
          <w:highlight w:val="none"/>
          <w:lang w:val="en-US" w:eastAsia="zh-CN"/>
        </w:rPr>
        <w:t>响应</w:t>
      </w:r>
      <w:r>
        <w:rPr>
          <w:rFonts w:hint="eastAsia" w:ascii="宋体" w:hAnsi="宋体" w:eastAsia="宋体" w:cs="宋体"/>
          <w:color w:val="auto"/>
          <w:kern w:val="2"/>
          <w:sz w:val="21"/>
          <w:szCs w:val="24"/>
          <w:highlight w:val="none"/>
        </w:rPr>
        <w:t>文件（含资格文件、商务技术文件、报价文件）1份。</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（3）纸质备份</w:t>
      </w:r>
      <w:r>
        <w:rPr>
          <w:rFonts w:hint="eastAsia" w:ascii="宋体" w:hAnsi="宋体" w:eastAsia="宋体" w:cs="宋体"/>
          <w:color w:val="auto"/>
          <w:kern w:val="2"/>
          <w:sz w:val="21"/>
          <w:szCs w:val="24"/>
          <w:highlight w:val="none"/>
          <w:lang w:val="en-US" w:eastAsia="zh-CN"/>
        </w:rPr>
        <w:t>响应</w:t>
      </w:r>
      <w:r>
        <w:rPr>
          <w:rFonts w:hint="eastAsia" w:ascii="宋体" w:hAnsi="宋体" w:eastAsia="宋体" w:cs="宋体"/>
          <w:color w:val="auto"/>
          <w:kern w:val="2"/>
          <w:sz w:val="21"/>
          <w:szCs w:val="24"/>
          <w:highlight w:val="none"/>
        </w:rPr>
        <w:t xml:space="preserve">文件：资格、商务技术文件（正本1份，副本4份）、报价文件（正本1份，副本4份）。 </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lang w:val="en-US" w:eastAsia="zh-CN"/>
        </w:rPr>
        <w:t>3.电子</w:t>
      </w:r>
      <w:r>
        <w:rPr>
          <w:rFonts w:hint="eastAsia" w:hAnsi="宋体" w:eastAsia="宋体" w:cs="宋体"/>
          <w:color w:val="auto"/>
          <w:kern w:val="2"/>
          <w:sz w:val="21"/>
          <w:szCs w:val="24"/>
          <w:highlight w:val="none"/>
          <w:lang w:val="en-US" w:eastAsia="zh-CN"/>
        </w:rPr>
        <w:t>响应文件</w:t>
      </w:r>
      <w:r>
        <w:rPr>
          <w:rFonts w:hint="eastAsia" w:ascii="宋体" w:hAnsi="宋体" w:eastAsia="宋体" w:cs="宋体"/>
          <w:color w:val="auto"/>
          <w:kern w:val="2"/>
          <w:sz w:val="21"/>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lang w:val="en-US" w:eastAsia="zh-CN"/>
        </w:rPr>
        <w:t>3.1供应商应根据政采云</w:t>
      </w:r>
      <w:r>
        <w:rPr>
          <w:rFonts w:hint="eastAsia" w:hAnsi="宋体" w:eastAsia="宋体" w:cs="宋体"/>
          <w:color w:val="auto"/>
          <w:kern w:val="2"/>
          <w:sz w:val="21"/>
          <w:szCs w:val="24"/>
          <w:highlight w:val="none"/>
          <w:lang w:val="en-US" w:eastAsia="zh-CN"/>
        </w:rPr>
        <w:t>平台</w:t>
      </w:r>
      <w:r>
        <w:rPr>
          <w:rFonts w:hint="eastAsia" w:ascii="宋体" w:hAnsi="宋体" w:eastAsia="宋体" w:cs="宋体"/>
          <w:color w:val="auto"/>
          <w:kern w:val="2"/>
          <w:sz w:val="21"/>
          <w:szCs w:val="24"/>
          <w:highlight w:val="none"/>
          <w:lang w:val="en-US" w:eastAsia="zh-CN"/>
        </w:rPr>
        <w:t>及本磋商文件规定的格式和顺序编制电子响应文件并进行关联定位。</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lang w:eastAsia="zh-CN"/>
        </w:rPr>
      </w:pPr>
      <w:r>
        <w:rPr>
          <w:rFonts w:hint="eastAsia" w:ascii="宋体" w:hAnsi="宋体" w:eastAsia="宋体" w:cs="宋体"/>
          <w:color w:val="auto"/>
          <w:kern w:val="2"/>
          <w:sz w:val="21"/>
          <w:szCs w:val="24"/>
          <w:highlight w:val="none"/>
          <w:lang w:val="en-US" w:eastAsia="zh-CN"/>
        </w:rPr>
        <w:t>4.</w:t>
      </w:r>
      <w:r>
        <w:rPr>
          <w:rFonts w:hint="eastAsia" w:ascii="宋体" w:hAnsi="宋体" w:eastAsia="宋体" w:cs="宋体"/>
          <w:color w:val="auto"/>
          <w:kern w:val="2"/>
          <w:sz w:val="21"/>
          <w:szCs w:val="24"/>
          <w:highlight w:val="none"/>
        </w:rPr>
        <w:t>纸质备份</w:t>
      </w:r>
      <w:r>
        <w:rPr>
          <w:rFonts w:hint="eastAsia" w:ascii="宋体" w:hAnsi="宋体" w:eastAsia="宋体" w:cs="宋体"/>
          <w:color w:val="auto"/>
          <w:kern w:val="2"/>
          <w:sz w:val="21"/>
          <w:szCs w:val="24"/>
          <w:highlight w:val="none"/>
          <w:lang w:val="en-US" w:eastAsia="zh-CN"/>
        </w:rPr>
        <w:t>响应</w:t>
      </w:r>
      <w:r>
        <w:rPr>
          <w:rFonts w:hint="eastAsia" w:ascii="宋体" w:hAnsi="宋体" w:eastAsia="宋体" w:cs="宋体"/>
          <w:color w:val="auto"/>
          <w:kern w:val="2"/>
          <w:sz w:val="21"/>
          <w:szCs w:val="24"/>
          <w:highlight w:val="none"/>
        </w:rPr>
        <w:t>文件</w:t>
      </w:r>
      <w:r>
        <w:rPr>
          <w:rFonts w:hint="eastAsia" w:ascii="宋体" w:hAnsi="宋体" w:eastAsia="宋体" w:cs="宋体"/>
          <w:color w:val="auto"/>
          <w:kern w:val="2"/>
          <w:sz w:val="21"/>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lang w:val="en-US" w:eastAsia="zh-CN"/>
        </w:rPr>
        <w:t>4.1响应</w:t>
      </w:r>
      <w:r>
        <w:rPr>
          <w:rFonts w:hint="eastAsia" w:ascii="宋体" w:hAnsi="宋体" w:eastAsia="宋体" w:cs="宋体"/>
          <w:color w:val="auto"/>
          <w:kern w:val="2"/>
          <w:sz w:val="21"/>
          <w:szCs w:val="24"/>
          <w:highlight w:val="none"/>
        </w:rPr>
        <w:t>文件应按磋商文件要求由</w:t>
      </w:r>
      <w:r>
        <w:rPr>
          <w:rFonts w:hint="eastAsia" w:ascii="宋体" w:hAnsi="宋体" w:eastAsia="宋体" w:cs="宋体"/>
          <w:color w:val="auto"/>
          <w:kern w:val="2"/>
          <w:sz w:val="21"/>
          <w:szCs w:val="24"/>
          <w:highlight w:val="none"/>
          <w:lang w:eastAsia="zh-CN"/>
        </w:rPr>
        <w:t>资格</w:t>
      </w:r>
      <w:r>
        <w:rPr>
          <w:rFonts w:hint="eastAsia" w:ascii="宋体" w:hAnsi="宋体" w:eastAsia="宋体" w:cs="宋体"/>
          <w:color w:val="auto"/>
          <w:kern w:val="2"/>
          <w:sz w:val="21"/>
          <w:szCs w:val="24"/>
          <w:highlight w:val="none"/>
        </w:rPr>
        <w:t>、商务技术文件和报价文件组成。资格、商务技术文件装订成册，报价文件须单独装订成册。</w:t>
      </w:r>
      <w:r>
        <w:rPr>
          <w:rFonts w:hint="eastAsia" w:ascii="宋体" w:hAnsi="宋体" w:eastAsia="宋体" w:cs="宋体"/>
          <w:color w:val="auto"/>
          <w:kern w:val="2"/>
          <w:sz w:val="21"/>
          <w:szCs w:val="24"/>
          <w:highlight w:val="none"/>
          <w:lang w:val="en-US" w:eastAsia="zh-CN"/>
        </w:rPr>
        <w:t>响应</w:t>
      </w:r>
      <w:r>
        <w:rPr>
          <w:rFonts w:hint="eastAsia" w:ascii="宋体" w:hAnsi="宋体" w:eastAsia="宋体" w:cs="宋体"/>
          <w:color w:val="auto"/>
          <w:kern w:val="2"/>
          <w:sz w:val="21"/>
          <w:szCs w:val="24"/>
          <w:highlight w:val="none"/>
        </w:rPr>
        <w:t>文件的封面应注明“正本”、“副本”字样。</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lang w:val="en-US" w:eastAsia="zh-CN"/>
        </w:rPr>
        <w:t>4.2</w:t>
      </w:r>
      <w:r>
        <w:rPr>
          <w:rFonts w:hint="eastAsia" w:ascii="宋体" w:hAnsi="宋体" w:eastAsia="宋体" w:cs="宋体"/>
          <w:color w:val="auto"/>
          <w:kern w:val="2"/>
          <w:sz w:val="21"/>
          <w:szCs w:val="24"/>
          <w:highlight w:val="none"/>
        </w:rPr>
        <w:t>若有多个</w:t>
      </w:r>
      <w:r>
        <w:rPr>
          <w:rFonts w:hint="eastAsia" w:hAnsi="宋体" w:eastAsia="宋体" w:cs="宋体"/>
          <w:color w:val="auto"/>
          <w:kern w:val="2"/>
          <w:sz w:val="21"/>
          <w:szCs w:val="24"/>
          <w:highlight w:val="none"/>
          <w:lang w:eastAsia="zh-CN"/>
        </w:rPr>
        <w:t>标项</w:t>
      </w:r>
      <w:r>
        <w:rPr>
          <w:rFonts w:hint="eastAsia" w:ascii="宋体" w:hAnsi="宋体" w:eastAsia="宋体" w:cs="宋体"/>
          <w:color w:val="auto"/>
          <w:kern w:val="2"/>
          <w:sz w:val="21"/>
          <w:szCs w:val="24"/>
          <w:highlight w:val="none"/>
        </w:rPr>
        <w:t>，</w:t>
      </w:r>
      <w:r>
        <w:rPr>
          <w:rFonts w:hint="eastAsia" w:ascii="宋体" w:hAnsi="宋体" w:eastAsia="宋体" w:cs="宋体"/>
          <w:color w:val="auto"/>
          <w:kern w:val="2"/>
          <w:sz w:val="21"/>
          <w:szCs w:val="24"/>
          <w:highlight w:val="none"/>
          <w:lang w:eastAsia="zh-CN"/>
        </w:rPr>
        <w:t>资格</w:t>
      </w:r>
      <w:r>
        <w:rPr>
          <w:rFonts w:hint="eastAsia" w:ascii="宋体" w:hAnsi="宋体" w:eastAsia="宋体" w:cs="宋体"/>
          <w:color w:val="auto"/>
          <w:kern w:val="2"/>
          <w:sz w:val="21"/>
          <w:szCs w:val="24"/>
          <w:highlight w:val="none"/>
        </w:rPr>
        <w:t>、商务技术文件装订成一册，报价文件应按</w:t>
      </w:r>
      <w:r>
        <w:rPr>
          <w:rFonts w:hint="eastAsia" w:hAnsi="宋体" w:eastAsia="宋体" w:cs="宋体"/>
          <w:color w:val="auto"/>
          <w:kern w:val="2"/>
          <w:sz w:val="21"/>
          <w:szCs w:val="24"/>
          <w:highlight w:val="none"/>
          <w:lang w:eastAsia="zh-CN"/>
        </w:rPr>
        <w:t>标项</w:t>
      </w:r>
      <w:r>
        <w:rPr>
          <w:rFonts w:hint="eastAsia" w:ascii="宋体" w:hAnsi="宋体" w:eastAsia="宋体" w:cs="宋体"/>
          <w:color w:val="auto"/>
          <w:kern w:val="2"/>
          <w:sz w:val="21"/>
          <w:szCs w:val="24"/>
          <w:highlight w:val="none"/>
        </w:rPr>
        <w:t>分别装订、密封、包装，未按规定装订、密封、包装的</w:t>
      </w:r>
      <w:r>
        <w:rPr>
          <w:rFonts w:hint="eastAsia" w:ascii="宋体" w:hAnsi="宋体" w:eastAsia="宋体" w:cs="宋体"/>
          <w:color w:val="auto"/>
          <w:kern w:val="2"/>
          <w:sz w:val="21"/>
          <w:szCs w:val="24"/>
          <w:highlight w:val="none"/>
          <w:lang w:val="en-US" w:eastAsia="zh-CN"/>
        </w:rPr>
        <w:t>响应</w:t>
      </w:r>
      <w:r>
        <w:rPr>
          <w:rFonts w:hint="eastAsia" w:ascii="宋体" w:hAnsi="宋体" w:eastAsia="宋体" w:cs="宋体"/>
          <w:color w:val="auto"/>
          <w:kern w:val="2"/>
          <w:sz w:val="21"/>
          <w:szCs w:val="24"/>
          <w:highlight w:val="none"/>
        </w:rPr>
        <w:t>文件将被拒绝。</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lang w:val="en-US" w:eastAsia="zh-CN"/>
        </w:rPr>
        <w:t>4.3响应</w:t>
      </w:r>
      <w:r>
        <w:rPr>
          <w:rFonts w:hint="eastAsia" w:ascii="宋体" w:hAnsi="宋体" w:eastAsia="宋体" w:cs="宋体"/>
          <w:color w:val="auto"/>
          <w:kern w:val="2"/>
          <w:sz w:val="21"/>
          <w:szCs w:val="24"/>
          <w:highlight w:val="none"/>
        </w:rPr>
        <w:t>文件的正本需打印或用不褪色的墨水填写，</w:t>
      </w:r>
      <w:r>
        <w:rPr>
          <w:rFonts w:hint="eastAsia" w:ascii="宋体" w:hAnsi="宋体" w:eastAsia="宋体" w:cs="宋体"/>
          <w:color w:val="auto"/>
          <w:kern w:val="2"/>
          <w:sz w:val="21"/>
          <w:szCs w:val="24"/>
          <w:highlight w:val="none"/>
          <w:lang w:val="en-US" w:eastAsia="zh-CN"/>
        </w:rPr>
        <w:t>响应</w:t>
      </w:r>
      <w:r>
        <w:rPr>
          <w:rFonts w:hint="eastAsia" w:ascii="宋体" w:hAnsi="宋体" w:eastAsia="宋体" w:cs="宋体"/>
          <w:color w:val="auto"/>
          <w:kern w:val="2"/>
          <w:sz w:val="21"/>
          <w:szCs w:val="24"/>
          <w:highlight w:val="none"/>
        </w:rPr>
        <w:t>文件正本除本《供应商须知》中规定的可提供复印件外均须提供原件。副本可以为正本的复印件，</w:t>
      </w:r>
      <w:r>
        <w:rPr>
          <w:rFonts w:hint="eastAsia" w:hAnsi="宋体" w:eastAsia="宋体" w:cs="宋体"/>
          <w:color w:val="auto"/>
          <w:kern w:val="2"/>
          <w:sz w:val="21"/>
          <w:szCs w:val="24"/>
          <w:highlight w:val="none"/>
          <w:lang w:eastAsia="zh-CN"/>
        </w:rPr>
        <w:t>响应文件</w:t>
      </w:r>
      <w:r>
        <w:rPr>
          <w:rFonts w:hint="eastAsia" w:ascii="宋体" w:hAnsi="宋体" w:eastAsia="宋体" w:cs="宋体"/>
          <w:color w:val="auto"/>
          <w:kern w:val="2"/>
          <w:sz w:val="21"/>
          <w:szCs w:val="24"/>
          <w:highlight w:val="none"/>
        </w:rPr>
        <w:t>正、副本内容不一致的，以正本为准。</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lang w:val="en-US" w:eastAsia="zh-CN"/>
        </w:rPr>
        <w:t>4.4响应</w:t>
      </w:r>
      <w:r>
        <w:rPr>
          <w:rFonts w:hint="eastAsia" w:ascii="宋体" w:hAnsi="宋体" w:eastAsia="宋体" w:cs="宋体"/>
          <w:color w:val="auto"/>
          <w:kern w:val="2"/>
          <w:sz w:val="21"/>
          <w:szCs w:val="24"/>
          <w:highlight w:val="none"/>
        </w:rPr>
        <w:t>文件不得涂改，若有修改错漏处，须加盖单位公章或者法定代表人或授权委托人签名或盖章。</w:t>
      </w:r>
      <w:r>
        <w:rPr>
          <w:rFonts w:hint="eastAsia" w:ascii="宋体" w:hAnsi="宋体" w:eastAsia="宋体" w:cs="宋体"/>
          <w:color w:val="auto"/>
          <w:kern w:val="2"/>
          <w:sz w:val="21"/>
          <w:szCs w:val="24"/>
          <w:highlight w:val="none"/>
          <w:lang w:val="en-US" w:eastAsia="zh-CN"/>
        </w:rPr>
        <w:t>响应</w:t>
      </w:r>
      <w:r>
        <w:rPr>
          <w:rFonts w:hint="eastAsia" w:ascii="宋体" w:hAnsi="宋体" w:eastAsia="宋体" w:cs="宋体"/>
          <w:color w:val="auto"/>
          <w:kern w:val="2"/>
          <w:sz w:val="21"/>
          <w:szCs w:val="24"/>
          <w:highlight w:val="none"/>
        </w:rPr>
        <w:t>文件因字迹潦草或表达不清所引起的后果由供应商负责。</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kern w:val="2"/>
          <w:sz w:val="21"/>
          <w:szCs w:val="24"/>
          <w:highlight w:val="none"/>
          <w:lang w:val="en-US" w:eastAsia="zh-CN"/>
        </w:rPr>
        <w:t>4.5响应</w:t>
      </w:r>
      <w:r>
        <w:rPr>
          <w:rFonts w:hint="eastAsia" w:ascii="宋体" w:hAnsi="宋体" w:eastAsia="宋体" w:cs="宋体"/>
          <w:color w:val="auto"/>
          <w:kern w:val="2"/>
          <w:sz w:val="21"/>
          <w:szCs w:val="24"/>
          <w:highlight w:val="none"/>
        </w:rPr>
        <w:t>文件须由供应商在规定位置盖章并由法定代表人或法定代表人的授权委托人签署，供应商应写全称。</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w:t>
      </w:r>
      <w:r>
        <w:rPr>
          <w:rFonts w:hint="eastAsia" w:ascii="宋体" w:hAnsi="宋体" w:eastAsia="宋体" w:cs="宋体"/>
          <w:b/>
          <w:color w:val="auto"/>
          <w:sz w:val="21"/>
          <w:highlight w:val="none"/>
          <w:lang w:eastAsia="zh-CN"/>
        </w:rPr>
        <w:t>六</w:t>
      </w:r>
      <w:r>
        <w:rPr>
          <w:rFonts w:hint="eastAsia" w:ascii="宋体" w:hAnsi="宋体" w:eastAsia="宋体" w:cs="宋体"/>
          <w:b/>
          <w:color w:val="auto"/>
          <w:sz w:val="21"/>
          <w:highlight w:val="none"/>
        </w:rPr>
        <w:t>）响应文件的包装、递交、修改和撤回</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0"/>
          <w:sz w:val="21"/>
          <w:szCs w:val="21"/>
          <w:highlight w:val="none"/>
        </w:rPr>
        <w:t>以U盘存储的电子备份</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2"/>
          <w:sz w:val="21"/>
          <w:szCs w:val="21"/>
          <w:highlight w:val="none"/>
        </w:rPr>
        <w:t>用封袋密封后递交。</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0"/>
          <w:sz w:val="21"/>
          <w:szCs w:val="21"/>
          <w:highlight w:val="none"/>
        </w:rPr>
        <w:t>纸质备份</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bCs/>
          <w:color w:val="auto"/>
          <w:kern w:val="2"/>
          <w:sz w:val="21"/>
          <w:szCs w:val="21"/>
          <w:highlight w:val="none"/>
        </w:rPr>
        <w:t>，资格、商务技术文件</w:t>
      </w:r>
      <w:r>
        <w:rPr>
          <w:rFonts w:hint="eastAsia" w:hAnsi="宋体" w:eastAsia="宋体" w:cs="宋体"/>
          <w:bCs/>
          <w:color w:val="auto"/>
          <w:kern w:val="2"/>
          <w:sz w:val="21"/>
          <w:szCs w:val="21"/>
          <w:highlight w:val="none"/>
          <w:lang w:val="en-US" w:eastAsia="zh-CN"/>
        </w:rPr>
        <w:t>需</w:t>
      </w:r>
      <w:r>
        <w:rPr>
          <w:rFonts w:hint="eastAsia" w:ascii="宋体" w:hAnsi="宋体" w:eastAsia="宋体" w:cs="宋体"/>
          <w:bCs/>
          <w:color w:val="auto"/>
          <w:kern w:val="2"/>
          <w:sz w:val="21"/>
          <w:szCs w:val="21"/>
          <w:highlight w:val="none"/>
        </w:rPr>
        <w:t>装订成册，报价文件须单独装订成册。</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文件的包装封面上应注明供应商名称、供应商地址、</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文件名称(</w:t>
      </w:r>
      <w:r>
        <w:rPr>
          <w:rFonts w:hint="eastAsia" w:ascii="宋体" w:hAnsi="宋体" w:eastAsia="宋体" w:cs="宋体"/>
          <w:color w:val="auto"/>
          <w:kern w:val="0"/>
          <w:sz w:val="21"/>
          <w:szCs w:val="21"/>
          <w:highlight w:val="none"/>
        </w:rPr>
        <w:t>电子备份</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2"/>
          <w:sz w:val="21"/>
          <w:szCs w:val="21"/>
          <w:highlight w:val="none"/>
          <w:lang w:eastAsia="zh-CN"/>
        </w:rPr>
        <w:t>资格</w:t>
      </w:r>
      <w:r>
        <w:rPr>
          <w:rFonts w:hint="eastAsia"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商务技术文件/报价文件)、投标项目名称、项目编号、</w:t>
      </w:r>
      <w:r>
        <w:rPr>
          <w:rFonts w:hint="eastAsia" w:hAnsi="宋体" w:eastAsia="宋体" w:cs="宋体"/>
          <w:color w:val="auto"/>
          <w:kern w:val="2"/>
          <w:sz w:val="21"/>
          <w:szCs w:val="21"/>
          <w:highlight w:val="none"/>
          <w:lang w:eastAsia="zh-CN"/>
        </w:rPr>
        <w:t>标项号</w:t>
      </w:r>
      <w:r>
        <w:rPr>
          <w:rFonts w:hint="eastAsia" w:ascii="宋体" w:hAnsi="宋体" w:eastAsia="宋体" w:cs="宋体"/>
          <w:color w:val="auto"/>
          <w:kern w:val="2"/>
          <w:sz w:val="21"/>
          <w:szCs w:val="21"/>
          <w:highlight w:val="none"/>
        </w:rPr>
        <w:t>，并加盖供应商公章。</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.未按规定密封或标记的</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文件将被拒绝，由此造成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文件被误投或提前拆封的风险由供应商承担。</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.供应商在</w:t>
      </w:r>
      <w:r>
        <w:rPr>
          <w:rFonts w:hint="eastAsia" w:ascii="宋体" w:hAnsi="宋体" w:eastAsia="宋体" w:cs="宋体"/>
          <w:color w:val="auto"/>
          <w:sz w:val="21"/>
          <w:highlight w:val="none"/>
        </w:rPr>
        <w:t>递交首次响应文件截止</w:t>
      </w:r>
      <w:r>
        <w:rPr>
          <w:rFonts w:hint="eastAsia" w:ascii="宋体" w:hAnsi="宋体" w:eastAsia="宋体" w:cs="宋体"/>
          <w:color w:val="auto"/>
          <w:sz w:val="21"/>
          <w:highlight w:val="none"/>
          <w:lang w:val="en-US" w:eastAsia="zh-CN"/>
        </w:rPr>
        <w:t>时间</w:t>
      </w:r>
      <w:r>
        <w:rPr>
          <w:rFonts w:hint="eastAsia" w:ascii="宋体" w:hAnsi="宋体" w:eastAsia="宋体" w:cs="宋体"/>
          <w:color w:val="auto"/>
          <w:kern w:val="2"/>
          <w:sz w:val="21"/>
          <w:szCs w:val="21"/>
          <w:highlight w:val="none"/>
        </w:rPr>
        <w:t>之前，可以对已提交的</w:t>
      </w:r>
      <w:r>
        <w:rPr>
          <w:rFonts w:hint="eastAsia" w:ascii="宋体" w:hAnsi="宋体" w:eastAsia="宋体" w:cs="宋体"/>
          <w:color w:val="auto"/>
          <w:kern w:val="0"/>
          <w:sz w:val="21"/>
          <w:szCs w:val="21"/>
          <w:highlight w:val="none"/>
        </w:rPr>
        <w:t>电子备份</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val="en-US" w:eastAsia="zh-CN"/>
        </w:rPr>
        <w:t>和</w:t>
      </w:r>
      <w:r>
        <w:rPr>
          <w:rFonts w:hint="eastAsia" w:ascii="宋体" w:hAnsi="宋体" w:eastAsia="宋体" w:cs="宋体"/>
          <w:color w:val="auto"/>
          <w:kern w:val="0"/>
          <w:sz w:val="21"/>
          <w:szCs w:val="21"/>
          <w:highlight w:val="none"/>
        </w:rPr>
        <w:t>纸质备份</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2"/>
          <w:sz w:val="21"/>
          <w:szCs w:val="21"/>
          <w:highlight w:val="none"/>
        </w:rPr>
        <w:t>进行修改或撤回，并书面通知招标采购单位；在</w:t>
      </w:r>
      <w:r>
        <w:rPr>
          <w:rFonts w:hint="eastAsia" w:ascii="宋体" w:hAnsi="宋体" w:eastAsia="宋体" w:cs="宋体"/>
          <w:color w:val="auto"/>
          <w:sz w:val="21"/>
          <w:highlight w:val="none"/>
        </w:rPr>
        <w:t>递交首次响应文件截止</w:t>
      </w:r>
      <w:r>
        <w:rPr>
          <w:rFonts w:hint="eastAsia" w:ascii="宋体" w:hAnsi="宋体" w:eastAsia="宋体" w:cs="宋体"/>
          <w:color w:val="auto"/>
          <w:sz w:val="21"/>
          <w:highlight w:val="none"/>
          <w:lang w:val="en-US" w:eastAsia="zh-CN"/>
        </w:rPr>
        <w:t>时间</w:t>
      </w:r>
      <w:r>
        <w:rPr>
          <w:rFonts w:hint="eastAsia" w:ascii="宋体" w:hAnsi="宋体" w:eastAsia="宋体" w:cs="宋体"/>
          <w:color w:val="auto"/>
          <w:kern w:val="2"/>
          <w:sz w:val="21"/>
          <w:szCs w:val="21"/>
          <w:highlight w:val="none"/>
        </w:rPr>
        <w:t>后，供应商不得撤回、修改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文件。修改后重新递交的电子备份</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w:t>
      </w:r>
      <w:r>
        <w:rPr>
          <w:rFonts w:hint="eastAsia" w:ascii="宋体" w:hAnsi="宋体" w:eastAsia="宋体" w:cs="宋体"/>
          <w:color w:val="auto"/>
          <w:kern w:val="2"/>
          <w:sz w:val="21"/>
          <w:szCs w:val="21"/>
          <w:highlight w:val="none"/>
          <w:lang w:val="en-US" w:eastAsia="zh-CN"/>
        </w:rPr>
        <w:t>和</w:t>
      </w:r>
      <w:r>
        <w:rPr>
          <w:rFonts w:hint="eastAsia" w:ascii="宋体" w:hAnsi="宋体" w:eastAsia="宋体" w:cs="宋体"/>
          <w:color w:val="auto"/>
          <w:kern w:val="2"/>
          <w:sz w:val="21"/>
          <w:szCs w:val="21"/>
          <w:highlight w:val="none"/>
        </w:rPr>
        <w:t>纸质备份</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文件应当按本磋商文件的要求签署、盖章和密封。</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bCs/>
          <w:color w:val="auto"/>
          <w:sz w:val="21"/>
          <w:highlight w:val="none"/>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供应商应当在</w:t>
      </w:r>
      <w:r>
        <w:rPr>
          <w:rFonts w:hint="eastAsia" w:hAnsi="宋体" w:eastAsia="宋体" w:cs="宋体"/>
          <w:color w:val="auto"/>
          <w:kern w:val="2"/>
          <w:sz w:val="21"/>
          <w:szCs w:val="21"/>
          <w:highlight w:val="none"/>
          <w:lang w:eastAsia="zh-CN"/>
        </w:rPr>
        <w:t>首次递交响应文件截止时间</w:t>
      </w:r>
      <w:r>
        <w:rPr>
          <w:rFonts w:hint="eastAsia" w:ascii="宋体" w:hAnsi="宋体" w:eastAsia="宋体" w:cs="宋体"/>
          <w:color w:val="auto"/>
          <w:kern w:val="2"/>
          <w:sz w:val="21"/>
          <w:szCs w:val="21"/>
          <w:highlight w:val="none"/>
        </w:rPr>
        <w:t>前完成电子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文件的传输递交，并可以补充、修改或者撤回电子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文件。补充或者修改电子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文件的，应当先行撤回原文件，补充、修改后重新传输递交。首次递交响应文件截止时间前未完成传输的，视为撤回</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文件。投标、响应截止时间后传输递交的投标、响应文件，将被拒收。</w:t>
      </w:r>
    </w:p>
    <w:p>
      <w:pPr>
        <w:widowControl w:val="0"/>
        <w:numPr>
          <w:ilvl w:val="0"/>
          <w:numId w:val="0"/>
        </w:numPr>
        <w:tabs>
          <w:tab w:val="left" w:pos="720"/>
        </w:tabs>
        <w:adjustRightInd/>
        <w:spacing w:line="348" w:lineRule="auto"/>
        <w:ind w:firstLine="422" w:firstLineChars="200"/>
        <w:jc w:val="both"/>
        <w:textAlignment w:val="baseline"/>
        <w:rPr>
          <w:rFonts w:ascii="宋体" w:hAnsi="宋体" w:eastAsia="宋体" w:cs="宋体"/>
          <w:b/>
          <w:sz w:val="21"/>
          <w:szCs w:val="21"/>
          <w:highlight w:val="none"/>
          <w:lang w:val="en-US" w:eastAsia="zh-CN" w:bidi="ar-SA"/>
        </w:rPr>
      </w:pPr>
      <w:r>
        <w:rPr>
          <w:rFonts w:hint="eastAsia" w:ascii="宋体" w:hAnsi="宋体" w:eastAsia="宋体" w:cs="宋体"/>
          <w:b/>
          <w:sz w:val="21"/>
          <w:szCs w:val="21"/>
          <w:highlight w:val="none"/>
          <w:lang w:val="en-US" w:eastAsia="zh-CN" w:bidi="ar-SA"/>
        </w:rPr>
        <w:t>（七）投标文件的形式和效力</w:t>
      </w:r>
    </w:p>
    <w:p>
      <w:pPr>
        <w:adjustRightInd/>
        <w:snapToGrid w:val="0"/>
        <w:ind w:firstLine="420"/>
        <w:jc w:val="left"/>
        <w:textAlignment w:val="auto"/>
        <w:rPr>
          <w:rFonts w:ascii="宋体" w:hAnsi="宋体" w:eastAsia="宋体" w:cs="宋体"/>
          <w:sz w:val="21"/>
          <w:highlight w:val="none"/>
        </w:rPr>
      </w:pPr>
      <w:r>
        <w:rPr>
          <w:rFonts w:hint="eastAsia" w:ascii="宋体" w:hAnsi="宋体" w:eastAsia="宋体" w:cs="宋体"/>
          <w:sz w:val="21"/>
          <w:highlight w:val="none"/>
        </w:rPr>
        <w:t>1、投标文件分为：“电子</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”、“电子备份</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w:t>
      </w:r>
      <w:r>
        <w:rPr>
          <w:rFonts w:hint="eastAsia" w:ascii="宋体" w:hAnsi="宋体" w:eastAsia="宋体" w:cs="宋体"/>
          <w:kern w:val="2"/>
          <w:sz w:val="21"/>
          <w:szCs w:val="24"/>
          <w:highlight w:val="none"/>
        </w:rPr>
        <w:t>纸质备份</w:t>
      </w:r>
      <w:r>
        <w:rPr>
          <w:rFonts w:hint="eastAsia" w:ascii="宋体" w:hAnsi="宋体" w:eastAsia="宋体" w:cs="宋体"/>
          <w:kern w:val="2"/>
          <w:sz w:val="21"/>
          <w:szCs w:val="24"/>
          <w:highlight w:val="none"/>
          <w:lang w:eastAsia="zh-CN"/>
        </w:rPr>
        <w:t>响应文件</w:t>
      </w:r>
      <w:r>
        <w:rPr>
          <w:rFonts w:hint="eastAsia" w:ascii="宋体" w:hAnsi="宋体" w:eastAsia="宋体" w:cs="宋体"/>
          <w:sz w:val="21"/>
          <w:highlight w:val="none"/>
        </w:rPr>
        <w:t>”。</w:t>
      </w:r>
    </w:p>
    <w:p>
      <w:pPr>
        <w:adjustRightInd/>
        <w:snapToGrid w:val="0"/>
        <w:ind w:firstLine="420"/>
        <w:jc w:val="left"/>
        <w:textAlignment w:val="auto"/>
        <w:rPr>
          <w:rFonts w:ascii="宋体" w:hAnsi="宋体" w:eastAsia="宋体" w:cs="宋体"/>
          <w:sz w:val="21"/>
          <w:highlight w:val="none"/>
        </w:rPr>
      </w:pPr>
      <w:r>
        <w:rPr>
          <w:rFonts w:hint="eastAsia" w:ascii="宋体" w:hAnsi="宋体" w:eastAsia="宋体" w:cs="宋体"/>
          <w:sz w:val="21"/>
          <w:highlight w:val="none"/>
        </w:rPr>
        <w:t>2、“电子</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”是指通过“政采云电子交易客户端”完成</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编制后生成并加密的数据电文形式的</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（文件后缀为：jmbs）。</w:t>
      </w:r>
    </w:p>
    <w:p>
      <w:pPr>
        <w:adjustRightInd/>
        <w:snapToGrid w:val="0"/>
        <w:ind w:firstLine="420"/>
        <w:jc w:val="left"/>
        <w:textAlignment w:val="auto"/>
        <w:rPr>
          <w:rFonts w:ascii="宋体" w:hAnsi="宋体" w:eastAsia="宋体" w:cs="宋体"/>
          <w:sz w:val="21"/>
          <w:highlight w:val="none"/>
        </w:rPr>
      </w:pPr>
      <w:r>
        <w:rPr>
          <w:rFonts w:hint="eastAsia" w:ascii="宋体" w:hAnsi="宋体" w:eastAsia="宋体" w:cs="宋体"/>
          <w:sz w:val="21"/>
          <w:highlight w:val="none"/>
        </w:rPr>
        <w:t>3、“电子备份</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”是指与“电子</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”同时生成的数据电文形式的电子文件文件后缀为：bfbs（备份标书），其他方式编制的备份</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视为无效备份</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w:t>
      </w:r>
    </w:p>
    <w:p>
      <w:pPr>
        <w:adjustRightInd/>
        <w:snapToGrid w:val="0"/>
        <w:ind w:firstLine="420"/>
        <w:jc w:val="left"/>
        <w:textAlignment w:val="auto"/>
        <w:rPr>
          <w:rFonts w:ascii="宋体" w:hAnsi="宋体" w:eastAsia="宋体" w:cs="宋体"/>
          <w:sz w:val="21"/>
          <w:highlight w:val="none"/>
        </w:rPr>
      </w:pPr>
      <w:r>
        <w:rPr>
          <w:rFonts w:hint="eastAsia" w:ascii="宋体" w:hAnsi="宋体" w:eastAsia="宋体" w:cs="宋体"/>
          <w:sz w:val="21"/>
          <w:highlight w:val="none"/>
        </w:rPr>
        <w:t>4、“</w:t>
      </w:r>
      <w:r>
        <w:rPr>
          <w:rFonts w:hint="eastAsia" w:ascii="宋体" w:hAnsi="宋体" w:eastAsia="宋体" w:cs="宋体"/>
          <w:kern w:val="2"/>
          <w:sz w:val="21"/>
          <w:szCs w:val="24"/>
          <w:highlight w:val="none"/>
        </w:rPr>
        <w:t>纸质备份</w:t>
      </w:r>
      <w:r>
        <w:rPr>
          <w:rFonts w:hint="eastAsia" w:ascii="宋体" w:hAnsi="宋体" w:eastAsia="宋体" w:cs="宋体"/>
          <w:kern w:val="2"/>
          <w:sz w:val="21"/>
          <w:szCs w:val="24"/>
          <w:highlight w:val="none"/>
          <w:lang w:eastAsia="zh-CN"/>
        </w:rPr>
        <w:t>响应文件</w:t>
      </w:r>
      <w:r>
        <w:rPr>
          <w:rFonts w:hint="eastAsia" w:ascii="宋体" w:hAnsi="宋体" w:eastAsia="宋体" w:cs="宋体"/>
          <w:kern w:val="2"/>
          <w:sz w:val="21"/>
          <w:szCs w:val="24"/>
          <w:highlight w:val="none"/>
        </w:rPr>
        <w:t>”</w:t>
      </w:r>
      <w:r>
        <w:rPr>
          <w:rFonts w:hint="eastAsia" w:ascii="宋体" w:hAnsi="宋体" w:eastAsia="宋体" w:cs="宋体"/>
          <w:sz w:val="21"/>
          <w:highlight w:val="none"/>
        </w:rPr>
        <w:t>是指</w:t>
      </w:r>
      <w:r>
        <w:rPr>
          <w:rFonts w:hint="eastAsia" w:ascii="宋体" w:hAnsi="宋体" w:eastAsia="宋体" w:cs="宋体"/>
          <w:kern w:val="2"/>
          <w:sz w:val="21"/>
          <w:szCs w:val="24"/>
          <w:highlight w:val="none"/>
        </w:rPr>
        <w:t>按</w:t>
      </w:r>
      <w:r>
        <w:rPr>
          <w:rFonts w:hint="eastAsia" w:ascii="宋体" w:hAnsi="宋体" w:eastAsia="宋体" w:cs="宋体"/>
          <w:kern w:val="2"/>
          <w:sz w:val="21"/>
          <w:szCs w:val="24"/>
          <w:highlight w:val="none"/>
          <w:lang w:eastAsia="zh-CN"/>
        </w:rPr>
        <w:t>磋商文件</w:t>
      </w:r>
      <w:r>
        <w:rPr>
          <w:rFonts w:hint="eastAsia" w:ascii="宋体" w:hAnsi="宋体" w:eastAsia="宋体" w:cs="宋体"/>
          <w:kern w:val="2"/>
          <w:sz w:val="21"/>
          <w:szCs w:val="24"/>
          <w:highlight w:val="none"/>
        </w:rPr>
        <w:t>要求编制的纸质</w:t>
      </w:r>
      <w:r>
        <w:rPr>
          <w:rFonts w:hint="eastAsia" w:ascii="宋体" w:hAnsi="宋体" w:eastAsia="宋体" w:cs="宋体"/>
          <w:kern w:val="2"/>
          <w:sz w:val="21"/>
          <w:szCs w:val="24"/>
          <w:highlight w:val="none"/>
          <w:lang w:eastAsia="zh-CN"/>
        </w:rPr>
        <w:t>响应文件</w:t>
      </w:r>
      <w:r>
        <w:rPr>
          <w:rFonts w:hint="eastAsia" w:ascii="宋体" w:hAnsi="宋体" w:eastAsia="宋体" w:cs="宋体"/>
          <w:kern w:val="2"/>
          <w:sz w:val="21"/>
          <w:szCs w:val="24"/>
          <w:highlight w:val="none"/>
        </w:rPr>
        <w:t>。</w:t>
      </w:r>
    </w:p>
    <w:p>
      <w:pPr>
        <w:adjustRightInd/>
        <w:snapToGrid w:val="0"/>
        <w:ind w:firstLine="420"/>
        <w:jc w:val="left"/>
        <w:textAlignment w:val="auto"/>
        <w:rPr>
          <w:rFonts w:ascii="宋体" w:hAnsi="宋体" w:eastAsia="宋体" w:cs="宋体"/>
          <w:sz w:val="21"/>
          <w:highlight w:val="none"/>
        </w:rPr>
      </w:pPr>
      <w:r>
        <w:rPr>
          <w:rFonts w:hint="eastAsia" w:ascii="宋体" w:hAnsi="宋体" w:eastAsia="宋体" w:cs="宋体"/>
          <w:sz w:val="21"/>
          <w:highlight w:val="none"/>
        </w:rPr>
        <w:t>5、</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的效力：</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的启用，按先后顺位分别为“电子</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”、“电子备份</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w:t>
      </w:r>
      <w:r>
        <w:rPr>
          <w:rFonts w:hint="eastAsia" w:ascii="宋体" w:hAnsi="宋体" w:eastAsia="宋体" w:cs="宋体"/>
          <w:kern w:val="2"/>
          <w:sz w:val="21"/>
          <w:szCs w:val="24"/>
          <w:highlight w:val="none"/>
        </w:rPr>
        <w:t>纸质备份</w:t>
      </w:r>
      <w:r>
        <w:rPr>
          <w:rFonts w:hint="eastAsia" w:ascii="宋体" w:hAnsi="宋体" w:eastAsia="宋体" w:cs="宋体"/>
          <w:kern w:val="2"/>
          <w:sz w:val="21"/>
          <w:szCs w:val="24"/>
          <w:highlight w:val="none"/>
          <w:lang w:eastAsia="zh-CN"/>
        </w:rPr>
        <w:t>响应文件</w:t>
      </w:r>
      <w:r>
        <w:rPr>
          <w:rFonts w:hint="eastAsia" w:ascii="宋体" w:hAnsi="宋体" w:eastAsia="宋体" w:cs="宋体"/>
          <w:kern w:val="2"/>
          <w:sz w:val="21"/>
          <w:szCs w:val="24"/>
          <w:highlight w:val="none"/>
        </w:rPr>
        <w:t>”</w:t>
      </w:r>
      <w:r>
        <w:rPr>
          <w:rFonts w:hint="eastAsia" w:ascii="宋体" w:hAnsi="宋体" w:eastAsia="宋体" w:cs="宋体"/>
          <w:sz w:val="21"/>
          <w:highlight w:val="none"/>
        </w:rPr>
        <w:t>。</w:t>
      </w:r>
    </w:p>
    <w:p>
      <w:pPr>
        <w:adjustRightInd/>
        <w:snapToGrid w:val="0"/>
        <w:ind w:firstLine="420"/>
        <w:jc w:val="left"/>
        <w:textAlignment w:val="auto"/>
        <w:rPr>
          <w:rFonts w:ascii="宋体" w:hAnsi="宋体" w:eastAsia="宋体" w:cs="宋体"/>
          <w:sz w:val="21"/>
          <w:highlight w:val="none"/>
        </w:rPr>
      </w:pPr>
      <w:r>
        <w:rPr>
          <w:rFonts w:hint="eastAsia" w:ascii="宋体" w:hAnsi="宋体" w:eastAsia="宋体" w:cs="宋体"/>
          <w:sz w:val="21"/>
          <w:highlight w:val="none"/>
        </w:rPr>
        <w:t>在“电子备份</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”启用时，“电子</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”自动失效。“电子</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”在规定解密时间内无法解密时，供应商若在投标截止时间之前递交了“电子备份</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”的，由采购代理机构上传“电子备份</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”进行异常处理，并对“电子备份</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”进行解密，未在投标截止时间之前递交“电子备份</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”的视为放弃投标。其余供应商通过“政府采购云平台”上传递交的已按时解密的“电子</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”继续有效，其“电子备份</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”自动失效。</w:t>
      </w:r>
    </w:p>
    <w:p>
      <w:pPr>
        <w:adjustRightInd/>
        <w:snapToGrid w:val="0"/>
        <w:ind w:firstLine="420"/>
        <w:jc w:val="left"/>
        <w:textAlignment w:val="auto"/>
        <w:rPr>
          <w:rFonts w:ascii="宋体" w:hAnsi="宋体" w:eastAsia="宋体" w:cs="宋体"/>
          <w:sz w:val="21"/>
          <w:highlight w:val="none"/>
        </w:rPr>
      </w:pPr>
      <w:r>
        <w:rPr>
          <w:rFonts w:hint="eastAsia" w:ascii="宋体" w:hAnsi="宋体" w:eastAsia="宋体" w:cs="宋体"/>
          <w:sz w:val="21"/>
          <w:highlight w:val="none"/>
        </w:rPr>
        <w:t>在“</w:t>
      </w:r>
      <w:r>
        <w:rPr>
          <w:rFonts w:hint="eastAsia" w:ascii="宋体" w:hAnsi="宋体" w:eastAsia="宋体" w:cs="宋体"/>
          <w:kern w:val="2"/>
          <w:sz w:val="21"/>
          <w:szCs w:val="24"/>
          <w:highlight w:val="none"/>
        </w:rPr>
        <w:t>纸质备份</w:t>
      </w:r>
      <w:r>
        <w:rPr>
          <w:rFonts w:hint="eastAsia" w:ascii="宋体" w:hAnsi="宋体" w:eastAsia="宋体" w:cs="宋体"/>
          <w:kern w:val="2"/>
          <w:sz w:val="21"/>
          <w:szCs w:val="24"/>
          <w:highlight w:val="none"/>
          <w:lang w:eastAsia="zh-CN"/>
        </w:rPr>
        <w:t>响应文件</w:t>
      </w:r>
      <w:r>
        <w:rPr>
          <w:rFonts w:hint="eastAsia" w:ascii="宋体" w:hAnsi="宋体" w:eastAsia="宋体" w:cs="宋体"/>
          <w:sz w:val="21"/>
          <w:highlight w:val="none"/>
        </w:rPr>
        <w:t>”启用时，“电子</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”、“电子备份</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”自动失效。“电子</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”、“电子备份</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”在规定解密时间内无法解密时，供应商若在投标截止时间之前递交了“</w:t>
      </w:r>
      <w:r>
        <w:rPr>
          <w:rFonts w:hint="eastAsia" w:ascii="宋体" w:hAnsi="宋体" w:eastAsia="宋体" w:cs="宋体"/>
          <w:kern w:val="2"/>
          <w:sz w:val="21"/>
          <w:szCs w:val="24"/>
          <w:highlight w:val="none"/>
        </w:rPr>
        <w:t>纸质备份</w:t>
      </w:r>
      <w:r>
        <w:rPr>
          <w:rFonts w:hint="eastAsia" w:ascii="宋体" w:hAnsi="宋体" w:eastAsia="宋体" w:cs="宋体"/>
          <w:kern w:val="2"/>
          <w:sz w:val="21"/>
          <w:szCs w:val="24"/>
          <w:highlight w:val="none"/>
          <w:lang w:eastAsia="zh-CN"/>
        </w:rPr>
        <w:t>响应文件</w:t>
      </w:r>
      <w:r>
        <w:rPr>
          <w:rFonts w:hint="eastAsia" w:ascii="宋体" w:hAnsi="宋体" w:eastAsia="宋体" w:cs="宋体"/>
          <w:sz w:val="21"/>
          <w:highlight w:val="none"/>
        </w:rPr>
        <w:t>”的，由采购代理机构采用线下开标程序，未在投标截止时间之前递交“</w:t>
      </w:r>
      <w:r>
        <w:rPr>
          <w:rFonts w:hint="eastAsia" w:ascii="宋体" w:hAnsi="宋体" w:eastAsia="宋体" w:cs="宋体"/>
          <w:kern w:val="2"/>
          <w:sz w:val="21"/>
          <w:szCs w:val="24"/>
          <w:highlight w:val="none"/>
        </w:rPr>
        <w:t>纸质备份</w:t>
      </w:r>
      <w:r>
        <w:rPr>
          <w:rFonts w:hint="eastAsia" w:ascii="宋体" w:hAnsi="宋体" w:eastAsia="宋体" w:cs="宋体"/>
          <w:kern w:val="2"/>
          <w:sz w:val="21"/>
          <w:szCs w:val="24"/>
          <w:highlight w:val="none"/>
          <w:lang w:eastAsia="zh-CN"/>
        </w:rPr>
        <w:t>响应文件</w:t>
      </w:r>
      <w:r>
        <w:rPr>
          <w:rFonts w:hint="eastAsia" w:ascii="宋体" w:hAnsi="宋体" w:eastAsia="宋体" w:cs="宋体"/>
          <w:sz w:val="21"/>
          <w:highlight w:val="none"/>
        </w:rPr>
        <w:t>”的视为放弃投标。所有供应商通过“政府采购云平台”上传递交的已按时解密的“电子</w:t>
      </w:r>
      <w:r>
        <w:rPr>
          <w:rFonts w:hint="eastAsia" w:ascii="宋体" w:hAnsi="宋体" w:eastAsia="宋体" w:cs="宋体"/>
          <w:sz w:val="21"/>
          <w:highlight w:val="none"/>
          <w:lang w:eastAsia="zh-CN"/>
        </w:rPr>
        <w:t>响应文件</w:t>
      </w:r>
      <w:r>
        <w:rPr>
          <w:rFonts w:hint="eastAsia" w:ascii="宋体" w:hAnsi="宋体" w:eastAsia="宋体" w:cs="宋体"/>
          <w:sz w:val="21"/>
          <w:highlight w:val="none"/>
        </w:rPr>
        <w:t>”自动失效。</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w:t>
      </w:r>
      <w:r>
        <w:rPr>
          <w:rFonts w:hint="eastAsia" w:ascii="宋体" w:hAnsi="宋体" w:eastAsia="宋体" w:cs="宋体"/>
          <w:b/>
          <w:color w:val="auto"/>
          <w:sz w:val="21"/>
          <w:highlight w:val="none"/>
          <w:lang w:eastAsia="zh-CN"/>
        </w:rPr>
        <w:t>八</w:t>
      </w:r>
      <w:r>
        <w:rPr>
          <w:rFonts w:hint="eastAsia" w:ascii="宋体" w:hAnsi="宋体" w:eastAsia="宋体" w:cs="宋体"/>
          <w:b/>
          <w:color w:val="auto"/>
          <w:sz w:val="21"/>
          <w:highlight w:val="none"/>
        </w:rPr>
        <w:t>）响应无效的情形</w:t>
      </w:r>
    </w:p>
    <w:p>
      <w:pPr>
        <w:pStyle w:val="5"/>
        <w:keepNext w:val="0"/>
        <w:keepLines w:val="0"/>
        <w:pageBreakBefore w:val="0"/>
        <w:widowControl w:val="0"/>
        <w:kinsoku/>
        <w:wordWrap/>
        <w:overflowPunct/>
        <w:topLinePunct w:val="0"/>
        <w:autoSpaceDE/>
        <w:autoSpaceDN/>
        <w:bidi w:val="0"/>
        <w:adjustRightInd/>
        <w:snapToGrid/>
        <w:spacing w:after="0"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实质上没有响应磋商文件要求的响应文件将被视为无效响应，供应商不得通过修正或撤销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由法定代表人或授权代表签字或者加盖公章。限期内不补正或经补正后仍不符合磋商文件要求的，应认定其响应无效。供应商澄清、说明或更正后，不影响磋商小组对其响应文件所作的评价和评分结果。</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★上传</w:t>
      </w:r>
      <w:r>
        <w:rPr>
          <w:rFonts w:hint="eastAsia" w:ascii="宋体" w:hAnsi="宋体" w:eastAsia="宋体" w:cs="宋体"/>
          <w:b/>
          <w:color w:val="auto"/>
          <w:sz w:val="21"/>
          <w:highlight w:val="none"/>
          <w:lang w:eastAsia="zh-CN"/>
        </w:rPr>
        <w:t>响应文件</w:t>
      </w:r>
      <w:r>
        <w:rPr>
          <w:rFonts w:hint="eastAsia" w:ascii="宋体" w:hAnsi="宋体" w:eastAsia="宋体" w:cs="宋体"/>
          <w:b/>
          <w:color w:val="auto"/>
          <w:sz w:val="21"/>
          <w:highlight w:val="none"/>
        </w:rPr>
        <w:t>同一网卡地址、同一IP地址的为无效标。</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1.在资格审查时，如发现下列情形之一的，响应文件将被视为无效：</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（1）资格证明文件不全的，或者不符合磋商文件标明的资格要求的；</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cs="宋体"/>
          <w:b/>
          <w:color w:val="auto"/>
          <w:sz w:val="21"/>
          <w:highlight w:val="none"/>
          <w:lang w:val="en-US" w:eastAsia="zh-CN"/>
        </w:rPr>
        <w:t>2.</w:t>
      </w:r>
      <w:r>
        <w:rPr>
          <w:rFonts w:hint="eastAsia" w:ascii="宋体" w:hAnsi="宋体" w:eastAsia="宋体" w:cs="宋体"/>
          <w:b/>
          <w:color w:val="auto"/>
          <w:sz w:val="21"/>
          <w:highlight w:val="none"/>
        </w:rPr>
        <w:t>在</w:t>
      </w:r>
      <w:r>
        <w:rPr>
          <w:rFonts w:hint="eastAsia" w:ascii="宋体" w:hAnsi="宋体" w:eastAsia="宋体" w:cs="宋体"/>
          <w:b/>
          <w:color w:val="auto"/>
          <w:sz w:val="21"/>
          <w:highlight w:val="none"/>
          <w:lang w:eastAsia="zh-CN"/>
        </w:rPr>
        <w:t>符合性</w:t>
      </w:r>
      <w:r>
        <w:rPr>
          <w:rFonts w:hint="eastAsia" w:ascii="宋体" w:hAnsi="宋体" w:eastAsia="宋体" w:cs="宋体"/>
          <w:b/>
          <w:color w:val="auto"/>
          <w:sz w:val="21"/>
          <w:highlight w:val="none"/>
          <w:lang w:val="en-US" w:eastAsia="zh-CN"/>
        </w:rPr>
        <w:t>审查</w:t>
      </w:r>
      <w:r>
        <w:rPr>
          <w:rFonts w:hint="eastAsia" w:ascii="宋体" w:hAnsi="宋体" w:eastAsia="宋体" w:cs="宋体"/>
          <w:b/>
          <w:color w:val="auto"/>
          <w:sz w:val="21"/>
          <w:highlight w:val="none"/>
          <w:lang w:eastAsia="zh-CN"/>
        </w:rPr>
        <w:t>（商务技术文件）时，如发现</w:t>
      </w:r>
      <w:r>
        <w:rPr>
          <w:rFonts w:hint="eastAsia" w:ascii="宋体" w:hAnsi="宋体" w:eastAsia="宋体" w:cs="宋体"/>
          <w:b/>
          <w:color w:val="auto"/>
          <w:sz w:val="21"/>
          <w:highlight w:val="none"/>
        </w:rPr>
        <w:t>下列情形之一的，响应文件将被视为无效：</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（1）未提交投标函或投标函内容不符合磋商文件要求；</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（2）未按照磋商文件规定要求签署或盖章；</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（3）响应文件规定部分无法定代表人签署本人姓名（或印盖本人姓名章），或签署人未提供有效的法定代表人授权委托书或授权委托书填写项目不齐全的； </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（4）响应文件项目不齐全；</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（5）响应文件标明的响应或偏离与事实不符或虚假投标的；</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（6）响应文件的实质性内容未使用中文表述、意思表述不明确、前后矛盾或者使用计量单位不符合磋商文件要求的（经磋商小组认定并允许其当场更正的笔误除外）；</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（7）带“★”的条款不能满足磋商文件要求、未实质性响应磋商文件要求或者响应文件有采购人不能接受的附加条件的；</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8）</w:t>
      </w:r>
      <w:r>
        <w:rPr>
          <w:rFonts w:hint="eastAsia" w:ascii="宋体" w:hAnsi="宋体" w:eastAsia="宋体" w:cs="宋体"/>
          <w:color w:val="auto"/>
          <w:sz w:val="21"/>
          <w:highlight w:val="none"/>
        </w:rPr>
        <w:t>投标技术方案不明确，存在一个或一个以上备选（替代）投标方案的；</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hAnsi="宋体" w:cs="宋体"/>
          <w:color w:val="auto"/>
          <w:sz w:val="21"/>
          <w:highlight w:val="none"/>
          <w:lang w:val="en-US" w:eastAsia="zh-CN"/>
        </w:rPr>
        <w:t>9</w:t>
      </w:r>
      <w:r>
        <w:rPr>
          <w:rFonts w:hint="eastAsia" w:ascii="宋体" w:hAnsi="宋体" w:eastAsia="宋体" w:cs="宋体"/>
          <w:color w:val="auto"/>
          <w:sz w:val="21"/>
          <w:highlight w:val="none"/>
        </w:rPr>
        <w:t>）法律、法规和磋商文件规定的其他无效情形；</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ascii="宋体" w:hAnsi="宋体" w:cs="宋体"/>
          <w:color w:val="auto"/>
          <w:sz w:val="21"/>
          <w:highlight w:val="none"/>
          <w:lang w:val="en-US" w:eastAsia="zh-CN"/>
        </w:rPr>
        <w:t>1</w:t>
      </w:r>
      <w:r>
        <w:rPr>
          <w:rFonts w:hint="eastAsia" w:hAnsi="宋体" w:cs="宋体"/>
          <w:color w:val="auto"/>
          <w:sz w:val="21"/>
          <w:highlight w:val="none"/>
          <w:lang w:val="en-US" w:eastAsia="zh-CN"/>
        </w:rPr>
        <w:t>0</w:t>
      </w:r>
      <w:r>
        <w:rPr>
          <w:rFonts w:hint="eastAsia" w:ascii="宋体" w:hAnsi="宋体" w:eastAsia="宋体" w:cs="宋体"/>
          <w:color w:val="auto"/>
          <w:sz w:val="21"/>
          <w:highlight w:val="none"/>
        </w:rPr>
        <w:t>）响应文件的有效期不满足磋商文件要求。</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3.在</w:t>
      </w:r>
      <w:r>
        <w:rPr>
          <w:rFonts w:hint="eastAsia" w:ascii="宋体" w:hAnsi="宋体" w:eastAsia="宋体" w:cs="宋体"/>
          <w:b/>
          <w:color w:val="auto"/>
          <w:sz w:val="21"/>
          <w:highlight w:val="none"/>
          <w:lang w:eastAsia="zh-CN"/>
        </w:rPr>
        <w:t>符合性</w:t>
      </w:r>
      <w:r>
        <w:rPr>
          <w:rFonts w:hint="eastAsia" w:ascii="宋体" w:hAnsi="宋体" w:eastAsia="宋体" w:cs="宋体"/>
          <w:b/>
          <w:color w:val="auto"/>
          <w:sz w:val="21"/>
          <w:highlight w:val="none"/>
          <w:lang w:val="en-US" w:eastAsia="zh-CN"/>
        </w:rPr>
        <w:t>审查</w:t>
      </w:r>
      <w:r>
        <w:rPr>
          <w:rFonts w:hint="eastAsia" w:ascii="宋体" w:hAnsi="宋体" w:eastAsia="宋体" w:cs="宋体"/>
          <w:b/>
          <w:color w:val="auto"/>
          <w:sz w:val="21"/>
          <w:highlight w:val="none"/>
          <w:lang w:eastAsia="zh-CN"/>
        </w:rPr>
        <w:t>（报价文件）</w:t>
      </w:r>
      <w:r>
        <w:rPr>
          <w:rFonts w:hint="eastAsia" w:ascii="宋体" w:hAnsi="宋体" w:eastAsia="宋体" w:cs="宋体"/>
          <w:b/>
          <w:color w:val="auto"/>
          <w:sz w:val="21"/>
          <w:highlight w:val="none"/>
        </w:rPr>
        <w:t>时，如发现下列情形之一的，响应文件将被视为无效：</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（1）未按照磋商文件规定要求签署或盖章；</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（2）响应文件项目不齐全；</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（3）未采用人民币报价或者未按照磋商文件标明的币种报价的；</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（4）报价超出最高限价，或者超出采购预算金额，采购人不能支付的；</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（5）投标报价具有选择性的；</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（6）投标报价中出现重大缺项、漏项；</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（7）磋商小组认为供应商的报价明显低于其他通过符合性审查供应商的报价，有可能影响产品质量或者不能诚信履约的，且不能在评标现场合理时间内提供相关证明材料说明其报价的合理性的；</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（8）响应文件（报价文件）内容与响应文件（商务技术文件）内容有重大差异的；</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（9）法律、法规和磋商文件规定的其他无效情形；</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四、磋商程序</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（一）磋商准备</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bCs/>
          <w:color w:val="auto"/>
          <w:highlight w:val="none"/>
        </w:rPr>
      </w:pPr>
      <w:r>
        <w:rPr>
          <w:rFonts w:hint="eastAsia" w:ascii="宋体" w:hAnsi="宋体" w:eastAsia="宋体" w:cs="宋体"/>
          <w:bCs/>
          <w:color w:val="auto"/>
          <w:highlight w:val="none"/>
        </w:rPr>
        <w:t>采购代理机构将在规定的时间和地点进行磋商，供应商的法定代表人或授权代表</w:t>
      </w:r>
      <w:r>
        <w:rPr>
          <w:rFonts w:hint="eastAsia" w:ascii="宋体" w:hAnsi="宋体" w:eastAsia="宋体" w:cs="宋体"/>
          <w:bCs/>
          <w:color w:val="auto"/>
          <w:highlight w:val="none"/>
          <w:lang w:eastAsia="zh-CN"/>
        </w:rPr>
        <w:t>可</w:t>
      </w:r>
      <w:r>
        <w:rPr>
          <w:rFonts w:hint="eastAsia" w:ascii="宋体" w:hAnsi="宋体" w:eastAsia="宋体" w:cs="宋体"/>
          <w:bCs/>
          <w:color w:val="auto"/>
          <w:highlight w:val="none"/>
        </w:rPr>
        <w:t>参加磋商</w:t>
      </w:r>
      <w:r>
        <w:rPr>
          <w:rFonts w:hint="eastAsia" w:ascii="宋体" w:hAnsi="宋体" w:eastAsia="宋体" w:cs="宋体"/>
          <w:bCs/>
          <w:color w:val="auto"/>
          <w:highlight w:val="none"/>
          <w:lang w:eastAsia="zh-CN"/>
        </w:rPr>
        <w:t>会议</w:t>
      </w:r>
      <w:r>
        <w:rPr>
          <w:rFonts w:hint="eastAsia" w:ascii="宋体" w:hAnsi="宋体" w:eastAsia="宋体" w:cs="宋体"/>
          <w:bCs/>
          <w:color w:val="auto"/>
          <w:highlight w:val="none"/>
        </w:rPr>
        <w:t>。供应商的法定代表人或授权代表未</w:t>
      </w:r>
      <w:r>
        <w:rPr>
          <w:rFonts w:hint="eastAsia" w:ascii="宋体" w:hAnsi="宋体" w:eastAsia="宋体" w:cs="宋体"/>
          <w:bCs/>
          <w:color w:val="auto"/>
          <w:highlight w:val="none"/>
          <w:lang w:eastAsia="zh-CN"/>
        </w:rPr>
        <w:t>参加磋商会议的</w:t>
      </w:r>
      <w:r>
        <w:rPr>
          <w:rFonts w:hint="eastAsia" w:ascii="宋体" w:hAnsi="宋体" w:eastAsia="宋体" w:cs="宋体"/>
          <w:bCs/>
          <w:color w:val="auto"/>
          <w:highlight w:val="none"/>
        </w:rPr>
        <w:t>，视同放弃磋商权利、认可磋商结果。</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360" w:lineRule="auto"/>
        <w:ind w:left="-142" w:leftChars="0" w:firstLine="422" w:firstLineChars="0"/>
        <w:outlineLvl w:val="9"/>
        <w:rPr>
          <w:rFonts w:hint="eastAsia" w:ascii="宋体" w:hAnsi="宋体" w:eastAsia="宋体" w:cs="宋体"/>
          <w:b/>
          <w:color w:val="auto"/>
          <w:highlight w:val="none"/>
        </w:rPr>
      </w:pPr>
      <w:r>
        <w:rPr>
          <w:rFonts w:hint="eastAsia" w:ascii="宋体" w:hAnsi="宋体" w:eastAsia="宋体" w:cs="宋体"/>
          <w:b/>
          <w:color w:val="auto"/>
          <w:highlight w:val="none"/>
        </w:rPr>
        <w:t>磋商程序：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Cs/>
          <w:color w:val="auto"/>
          <w:kern w:val="2"/>
          <w:sz w:val="21"/>
          <w:szCs w:val="21"/>
          <w:highlight w:val="none"/>
          <w:lang w:eastAsia="zh-CN" w:bidi="ar"/>
        </w:rPr>
      </w:pPr>
      <w:r>
        <w:rPr>
          <w:rFonts w:hint="eastAsia" w:ascii="宋体" w:hAnsi="宋体" w:eastAsia="宋体" w:cs="宋体"/>
          <w:bCs/>
          <w:color w:val="auto"/>
          <w:kern w:val="2"/>
          <w:sz w:val="21"/>
          <w:szCs w:val="21"/>
          <w:highlight w:val="none"/>
          <w:lang w:val="en-US" w:eastAsia="zh-CN" w:bidi="ar"/>
        </w:rPr>
        <w:t>1、</w:t>
      </w:r>
      <w:r>
        <w:rPr>
          <w:rFonts w:hint="eastAsia" w:ascii="宋体" w:hAnsi="宋体" w:eastAsia="宋体" w:cs="宋体"/>
          <w:bCs/>
          <w:color w:val="auto"/>
          <w:kern w:val="2"/>
          <w:sz w:val="21"/>
          <w:szCs w:val="21"/>
          <w:highlight w:val="none"/>
          <w:lang w:bidi="ar"/>
        </w:rPr>
        <w:t>电子招投标开标</w:t>
      </w:r>
      <w:r>
        <w:rPr>
          <w:rFonts w:hint="eastAsia" w:ascii="宋体" w:hAnsi="宋体" w:eastAsia="宋体" w:cs="宋体"/>
          <w:bCs/>
          <w:color w:val="auto"/>
          <w:kern w:val="2"/>
          <w:sz w:val="21"/>
          <w:szCs w:val="21"/>
          <w:highlight w:val="none"/>
          <w:lang w:val="en-US" w:eastAsia="zh-CN" w:bidi="ar"/>
        </w:rPr>
        <w:t>程序</w:t>
      </w:r>
      <w:r>
        <w:rPr>
          <w:rFonts w:hint="eastAsia" w:ascii="宋体" w:hAnsi="宋体" w:eastAsia="宋体" w:cs="宋体"/>
          <w:bCs/>
          <w:color w:val="auto"/>
          <w:kern w:val="2"/>
          <w:sz w:val="21"/>
          <w:szCs w:val="21"/>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第一阶段</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首次递交响应文件截止时间后，供应商登录政府采购云平台，用“项目采购-开标评标”功能对电子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文件进行在线解密，在线解密电子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文件时间为</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时间</w:t>
      </w:r>
      <w:r>
        <w:rPr>
          <w:rFonts w:hint="eastAsia" w:ascii="宋体" w:hAnsi="宋体" w:eastAsia="宋体" w:cs="宋体"/>
          <w:color w:val="auto"/>
          <w:kern w:val="2"/>
          <w:sz w:val="21"/>
          <w:szCs w:val="21"/>
          <w:highlight w:val="none"/>
          <w:lang w:val="en-US" w:eastAsia="zh-CN"/>
        </w:rPr>
        <w:t>后30分钟</w:t>
      </w:r>
      <w:r>
        <w:rPr>
          <w:rFonts w:hint="eastAsia" w:ascii="宋体" w:hAnsi="宋体" w:eastAsia="宋体" w:cs="宋体"/>
          <w:color w:val="auto"/>
          <w:kern w:val="2"/>
          <w:sz w:val="21"/>
          <w:szCs w:val="21"/>
          <w:highlight w:val="none"/>
        </w:rPr>
        <w:t>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第二阶段</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1）采购人或采购代理机构查阅响应文件，不符合资格审查的供应商将被拒绝。</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如磋商小组对响应文件有疑义，将向供应商在线发送询标函，供应商应在规定的时间内对在线询标函做出询标澄清。逾期澄清或未澄清的供应商视同认可磋商结果。</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在磋商过程中，磋商小组可以根据磋商文件和磋商情况实质性变动采购需求中的技术、服务要求（即本磋商文件第四章 </w:t>
      </w:r>
      <w:r>
        <w:rPr>
          <w:rFonts w:hint="eastAsia" w:hAnsi="宋体" w:eastAsia="宋体" w:cs="宋体"/>
          <w:b w:val="0"/>
          <w:bCs w:val="0"/>
          <w:color w:val="auto"/>
          <w:kern w:val="2"/>
          <w:sz w:val="21"/>
          <w:szCs w:val="21"/>
          <w:highlight w:val="none"/>
          <w:lang w:val="en-US" w:eastAsia="zh-CN"/>
        </w:rPr>
        <w:t>采购需求</w:t>
      </w:r>
      <w:r>
        <w:rPr>
          <w:rFonts w:hint="eastAsia" w:ascii="宋体" w:hAnsi="宋体" w:eastAsia="宋体" w:cs="宋体"/>
          <w:b w:val="0"/>
          <w:bCs w:val="0"/>
          <w:color w:val="auto"/>
          <w:kern w:val="2"/>
          <w:sz w:val="21"/>
          <w:szCs w:val="21"/>
          <w:highlight w:val="none"/>
          <w:lang w:val="en-US" w:eastAsia="zh-CN"/>
        </w:rPr>
        <w:t>）以及合同草案条款（即本磋商文件第三章 合同条款及格式）；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字或加盖公章。递交的响应文件（或补充文件）具有相应的法律效力；磋商结束后，磋商小组要求所有实质性响应的供应商在规定时间内在线提交最后报价。最后报价是供应商响应文件的有效组成部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经磋商确定最终采购需求和提交最后报价的供应商后，由磋商小组采用综合评分法对提交最后报价的供应商的响应文件和最后报价进行综合评分（评分标准详见第五章 评审标准）；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（5）磋商小组根据综合评分情况，按照评审得分由高到低顺序推荐3名以上成交候选人，并编写评审报告。若评审得分相同，则最后报价低者排名在前；评审得分且最后报价相同的则由抽签决定。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）在</w:t>
      </w:r>
      <w:r>
        <w:rPr>
          <w:rFonts w:hint="eastAsia" w:ascii="宋体" w:hAnsi="宋体" w:eastAsia="宋体" w:cs="宋体"/>
          <w:color w:val="auto"/>
          <w:kern w:val="0"/>
          <w:sz w:val="21"/>
          <w:szCs w:val="21"/>
          <w:highlight w:val="none"/>
        </w:rPr>
        <w:t>政府采购云平台</w:t>
      </w:r>
      <w:r>
        <w:rPr>
          <w:rFonts w:hint="eastAsia" w:ascii="宋体" w:hAnsi="宋体" w:eastAsia="宋体" w:cs="宋体"/>
          <w:color w:val="auto"/>
          <w:kern w:val="2"/>
          <w:sz w:val="21"/>
          <w:szCs w:val="21"/>
          <w:highlight w:val="none"/>
        </w:rPr>
        <w:t>公布</w:t>
      </w:r>
      <w:r>
        <w:rPr>
          <w:rFonts w:hint="eastAsia" w:ascii="宋体" w:hAnsi="宋体" w:eastAsia="宋体" w:cs="宋体"/>
          <w:color w:val="auto"/>
          <w:kern w:val="2"/>
          <w:sz w:val="21"/>
          <w:szCs w:val="21"/>
          <w:highlight w:val="none"/>
          <w:lang w:val="en-US" w:eastAsia="zh-CN"/>
        </w:rPr>
        <w:t>评审结果</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磋商会议结束。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（8）采购人从评审报告提出的成交候选人中，按照得分排序由高到低的原则确定成交人。采购代理机构在磋商公告发布的网站上公布成交结果。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线下开标程序</w:t>
      </w:r>
      <w:r>
        <w:rPr>
          <w:rFonts w:hint="eastAsia" w:ascii="宋体" w:hAnsi="宋体" w:eastAsia="宋体" w:cs="宋体"/>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第一阶段</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磋商会议</w:t>
      </w:r>
      <w:r>
        <w:rPr>
          <w:rFonts w:hint="eastAsia" w:ascii="宋体" w:hAnsi="宋体" w:eastAsia="宋体" w:cs="宋体"/>
          <w:color w:val="auto"/>
          <w:kern w:val="2"/>
          <w:sz w:val="21"/>
          <w:szCs w:val="21"/>
          <w:highlight w:val="none"/>
        </w:rPr>
        <w:t>由采购代理机构主持，主持人宣布</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rPr>
        <w:t>会议开始；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bookmarkStart w:id="35" w:name="_Toc396115156"/>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主持人宣布</w:t>
      </w:r>
      <w:r>
        <w:rPr>
          <w:rFonts w:hint="eastAsia" w:ascii="宋体" w:hAnsi="宋体" w:eastAsia="宋体" w:cs="宋体"/>
          <w:color w:val="auto"/>
          <w:kern w:val="2"/>
          <w:sz w:val="21"/>
          <w:szCs w:val="21"/>
          <w:highlight w:val="none"/>
          <w:lang w:val="en-US" w:eastAsia="zh-CN"/>
        </w:rPr>
        <w:t>评标</w:t>
      </w:r>
      <w:r>
        <w:rPr>
          <w:rFonts w:hint="eastAsia" w:ascii="宋体" w:hAnsi="宋体" w:eastAsia="宋体" w:cs="宋体"/>
          <w:color w:val="auto"/>
          <w:kern w:val="2"/>
          <w:sz w:val="21"/>
          <w:szCs w:val="21"/>
          <w:highlight w:val="none"/>
        </w:rPr>
        <w:t>期间的有关事项，告知应当回避的情形</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提请有关人员回避；</w:t>
      </w:r>
      <w:bookmarkEnd w:id="35"/>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bookmarkStart w:id="36" w:name="_Toc396115157"/>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bookmarkEnd w:id="36"/>
      <w:bookmarkStart w:id="37" w:name="_Toc396115158"/>
      <w:r>
        <w:rPr>
          <w:rFonts w:hint="eastAsia" w:ascii="宋体" w:hAnsi="宋体" w:eastAsia="宋体" w:cs="宋体"/>
          <w:color w:val="auto"/>
          <w:kern w:val="2"/>
          <w:sz w:val="21"/>
          <w:szCs w:val="21"/>
          <w:highlight w:val="none"/>
          <w:lang w:val="en-US" w:eastAsia="zh-CN"/>
        </w:rPr>
        <w:t>由供应商或其当场推荐的代表检查磋商文件密封的完整性；</w:t>
      </w:r>
    </w:p>
    <w:bookmarkEnd w:id="37"/>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eastAsia="zh-CN"/>
        </w:rPr>
      </w:pPr>
      <w:bookmarkStart w:id="38" w:name="_Toc396115159"/>
      <w:r>
        <w:rPr>
          <w:rFonts w:hint="eastAsia" w:ascii="宋体" w:hAnsi="宋体" w:eastAsia="宋体" w:cs="宋体"/>
          <w:color w:val="auto"/>
          <w:kern w:val="2"/>
          <w:sz w:val="21"/>
          <w:szCs w:val="21"/>
          <w:highlight w:val="none"/>
        </w:rPr>
        <w:t>第二阶段</w:t>
      </w:r>
      <w:r>
        <w:rPr>
          <w:rFonts w:hint="eastAsia" w:ascii="宋体" w:hAnsi="宋体" w:eastAsia="宋体" w:cs="宋体"/>
          <w:color w:val="auto"/>
          <w:kern w:val="2"/>
          <w:sz w:val="21"/>
          <w:szCs w:val="21"/>
          <w:highlight w:val="none"/>
          <w:lang w:eastAsia="zh-CN"/>
        </w:rPr>
        <w:t>：</w:t>
      </w:r>
    </w:p>
    <w:bookmarkEnd w:id="38"/>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采购人或采购代理机构查阅响应文件，不符合资格审查的供应商将被拒绝。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（2）磋商小组依照顺序与进入磋商的单一供应商分别进行磋商。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（3）在磋商过程中，磋商小组可以根据磋商文件和磋商情况实质性变动采购需求中的技术、服务要求（即本磋商文件第四章 </w:t>
      </w:r>
      <w:r>
        <w:rPr>
          <w:rFonts w:hint="eastAsia" w:hAnsi="宋体" w:eastAsia="宋体" w:cs="宋体"/>
          <w:b w:val="0"/>
          <w:bCs w:val="0"/>
          <w:color w:val="auto"/>
          <w:kern w:val="2"/>
          <w:sz w:val="21"/>
          <w:szCs w:val="21"/>
          <w:highlight w:val="none"/>
          <w:lang w:val="en-US" w:eastAsia="zh-CN"/>
        </w:rPr>
        <w:t>采购需求</w:t>
      </w:r>
      <w:r>
        <w:rPr>
          <w:rFonts w:hint="eastAsia" w:ascii="宋体" w:hAnsi="宋体" w:eastAsia="宋体" w:cs="宋体"/>
          <w:b w:val="0"/>
          <w:bCs w:val="0"/>
          <w:color w:val="auto"/>
          <w:kern w:val="2"/>
          <w:sz w:val="21"/>
          <w:szCs w:val="21"/>
          <w:highlight w:val="none"/>
          <w:lang w:val="en-US" w:eastAsia="zh-CN"/>
        </w:rPr>
        <w:t>）以及合同草案条款（即本磋商文件第三章 合同条款及格式）；对磋商文件作出的实质性变动是磋商文件的有效组成部分，磋商小组将通过书面形式同时通知所有参加磋商的供应商。供应商按照磋商文件的变动情况和磋商小组的要求在规定时间内重新提交响应文件（或补充文件），并由其法定代表人或授权代表签字或加盖公章。重新递交的响应文件（或补充文件）具有相应的法律效力；磋商结束后，磋商小组要求所有实质性响应的供应商在规定时间内提交最后报价。最后报价是供应商响应文件的有效组成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注：如供应商未到现场，则磋商小组将通过邮件形式进行通知。如供应商未按照磋商文件的变动情况和磋商小组的要求在规定时间内重新提交响应文件（或补充文件）且未在规定时间内提交最后报价的；视同认可磋商文件的变动情况且响应文件中的报价作为最后报价。请未到场的供应商务必保持联络畅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（4）经磋商确定最终采购需求和提交最后报价的供应商后，由磋商小组采用综合评分法对提交最后报价的供应商的响应文件和最后报价进行综合评分（评分标准详见第五章 评审标准）；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（5）磋商小组根据综合评分情况，按照评审得分由高到低顺序推荐3名以上成交候选人，并编写评审报告。若评审得分相同，则最后报价低者排名在前；评审得分且最后报价相同的则由抽签决定。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）在</w:t>
      </w:r>
      <w:r>
        <w:rPr>
          <w:rFonts w:hint="eastAsia" w:ascii="宋体" w:hAnsi="宋体" w:eastAsia="宋体" w:cs="宋体"/>
          <w:color w:val="auto"/>
          <w:kern w:val="0"/>
          <w:sz w:val="21"/>
          <w:szCs w:val="21"/>
          <w:highlight w:val="none"/>
          <w:lang w:val="en-US" w:eastAsia="zh-CN"/>
        </w:rPr>
        <w:t>开标室</w:t>
      </w:r>
      <w:r>
        <w:rPr>
          <w:rFonts w:hint="eastAsia" w:ascii="宋体" w:hAnsi="宋体" w:eastAsia="宋体" w:cs="宋体"/>
          <w:color w:val="auto"/>
          <w:kern w:val="2"/>
          <w:sz w:val="21"/>
          <w:szCs w:val="21"/>
          <w:highlight w:val="none"/>
        </w:rPr>
        <w:t>公布</w:t>
      </w:r>
      <w:r>
        <w:rPr>
          <w:rFonts w:hint="eastAsia" w:ascii="宋体" w:hAnsi="宋体" w:eastAsia="宋体" w:cs="宋体"/>
          <w:color w:val="auto"/>
          <w:kern w:val="2"/>
          <w:sz w:val="21"/>
          <w:szCs w:val="21"/>
          <w:highlight w:val="none"/>
          <w:lang w:val="en-US" w:eastAsia="zh-CN"/>
        </w:rPr>
        <w:t>评审结果</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rPr>
        <w:t>会议结束。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（8）采购人从评审报告提出的成交候选人中，按照得分排序由高到低的原则确定成交人。采购代理机构在磋商公告发布的网站上公布成交结果。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3、特别说明：</w:t>
      </w:r>
      <w:r>
        <w:rPr>
          <w:rFonts w:hint="eastAsia" w:ascii="宋体" w:hAnsi="宋体" w:eastAsia="宋体" w:cs="宋体"/>
          <w:color w:val="auto"/>
          <w:kern w:val="0"/>
          <w:sz w:val="21"/>
          <w:szCs w:val="21"/>
          <w:highlight w:val="none"/>
        </w:rPr>
        <w:t>政府采购云平台</w:t>
      </w:r>
      <w:r>
        <w:rPr>
          <w:rFonts w:hint="eastAsia" w:ascii="宋体" w:hAnsi="宋体" w:eastAsia="宋体" w:cs="宋体"/>
          <w:color w:val="auto"/>
          <w:kern w:val="2"/>
          <w:sz w:val="21"/>
          <w:szCs w:val="21"/>
          <w:highlight w:val="none"/>
        </w:rPr>
        <w:t>如对电子化开标及评审程序有调整的，按调整后的程序操作。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本项目原则上采用政采云</w:t>
      </w:r>
      <w:r>
        <w:rPr>
          <w:rFonts w:hint="eastAsia" w:ascii="宋体" w:hAnsi="宋体" w:eastAsia="宋体" w:cs="宋体"/>
          <w:bCs/>
          <w:color w:val="auto"/>
          <w:kern w:val="2"/>
          <w:sz w:val="21"/>
          <w:szCs w:val="21"/>
          <w:highlight w:val="none"/>
          <w:lang w:bidi="ar"/>
        </w:rPr>
        <w:t>电子招投标开标</w:t>
      </w:r>
      <w:r>
        <w:rPr>
          <w:rFonts w:hint="eastAsia" w:ascii="宋体" w:hAnsi="宋体" w:eastAsia="宋体" w:cs="宋体"/>
          <w:bCs/>
          <w:color w:val="auto"/>
          <w:kern w:val="2"/>
          <w:sz w:val="21"/>
          <w:szCs w:val="21"/>
          <w:highlight w:val="none"/>
          <w:lang w:val="en-US" w:eastAsia="zh-CN" w:bidi="ar"/>
        </w:rPr>
        <w:t>程序</w:t>
      </w:r>
      <w:r>
        <w:rPr>
          <w:rFonts w:hint="eastAsia" w:ascii="宋体" w:hAnsi="宋体" w:eastAsia="宋体" w:cs="宋体"/>
          <w:color w:val="auto"/>
          <w:kern w:val="2"/>
          <w:sz w:val="21"/>
          <w:szCs w:val="21"/>
          <w:highlight w:val="none"/>
        </w:rPr>
        <w:t>，但有</w:t>
      </w:r>
      <w:r>
        <w:rPr>
          <w:rFonts w:hint="eastAsia" w:ascii="宋体" w:hAnsi="宋体" w:eastAsia="宋体" w:cs="宋体"/>
          <w:color w:val="auto"/>
          <w:kern w:val="2"/>
          <w:sz w:val="21"/>
          <w:szCs w:val="21"/>
          <w:highlight w:val="none"/>
          <w:lang w:val="en-US" w:eastAsia="zh-CN"/>
        </w:rPr>
        <w:t>以</w:t>
      </w:r>
      <w:r>
        <w:rPr>
          <w:rFonts w:hint="eastAsia" w:ascii="宋体" w:hAnsi="宋体" w:eastAsia="宋体" w:cs="宋体"/>
          <w:color w:val="auto"/>
          <w:kern w:val="2"/>
          <w:sz w:val="21"/>
          <w:szCs w:val="21"/>
          <w:highlight w:val="none"/>
        </w:rPr>
        <w:t>下情形之一的，按以下情况处理：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（1）若供应商在规定时间内无法解密或解密失败，代理机构将开启</w:t>
      </w:r>
      <w:r>
        <w:rPr>
          <w:rFonts w:hint="eastAsia" w:ascii="宋体" w:hAnsi="宋体" w:eastAsia="宋体" w:cs="宋体"/>
          <w:color w:val="auto"/>
          <w:kern w:val="2"/>
          <w:sz w:val="21"/>
          <w:szCs w:val="21"/>
          <w:highlight w:val="none"/>
          <w:lang w:val="en-US" w:eastAsia="zh-CN"/>
        </w:rPr>
        <w:t>解密失败</w:t>
      </w:r>
      <w:r>
        <w:rPr>
          <w:rFonts w:hint="eastAsia" w:ascii="宋体" w:hAnsi="宋体" w:eastAsia="宋体" w:cs="宋体"/>
          <w:color w:val="auto"/>
          <w:kern w:val="2"/>
          <w:sz w:val="21"/>
          <w:szCs w:val="21"/>
          <w:highlight w:val="none"/>
        </w:rPr>
        <w:t>供应商递交的</w:t>
      </w:r>
      <w:r>
        <w:rPr>
          <w:rFonts w:hint="eastAsia" w:ascii="宋体" w:hAnsi="宋体" w:eastAsia="宋体" w:cs="宋体"/>
          <w:color w:val="auto"/>
          <w:kern w:val="0"/>
          <w:sz w:val="21"/>
          <w:szCs w:val="21"/>
          <w:highlight w:val="none"/>
        </w:rPr>
        <w:t>以U盘存储的电子备份</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2"/>
          <w:sz w:val="21"/>
          <w:szCs w:val="21"/>
          <w:highlight w:val="none"/>
        </w:rPr>
        <w:t>，上传至政采云平台项目采购模块，电子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文件自动失效。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（2）若因</w:t>
      </w:r>
      <w:r>
        <w:rPr>
          <w:rFonts w:hint="eastAsia" w:ascii="宋体" w:hAnsi="宋体" w:eastAsia="宋体" w:cs="宋体"/>
          <w:color w:val="auto"/>
          <w:kern w:val="0"/>
          <w:sz w:val="21"/>
          <w:szCs w:val="21"/>
          <w:highlight w:val="none"/>
        </w:rPr>
        <w:t>政府采购云平台</w:t>
      </w:r>
      <w:r>
        <w:rPr>
          <w:rFonts w:hint="eastAsia" w:ascii="宋体" w:hAnsi="宋体" w:eastAsia="宋体" w:cs="宋体"/>
          <w:color w:val="auto"/>
          <w:kern w:val="2"/>
          <w:sz w:val="21"/>
          <w:szCs w:val="21"/>
          <w:highlight w:val="none"/>
        </w:rPr>
        <w:t>原因无法读取或电子开评标无法正常进行，代理机构将开启所有供应商递交的纸质备份</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文件及</w:t>
      </w:r>
      <w:r>
        <w:rPr>
          <w:rFonts w:hint="eastAsia" w:ascii="宋体" w:hAnsi="宋体" w:eastAsia="宋体" w:cs="宋体"/>
          <w:color w:val="auto"/>
          <w:kern w:val="0"/>
          <w:sz w:val="21"/>
          <w:szCs w:val="21"/>
          <w:highlight w:val="none"/>
        </w:rPr>
        <w:t>以U盘存储的电子备份</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2"/>
          <w:sz w:val="21"/>
          <w:szCs w:val="21"/>
          <w:highlight w:val="none"/>
        </w:rPr>
        <w:t>自动失效。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（3）采购过程中出现以下情形，导致电子交易平台无法正常运行，或者无法保证电子交易的公平、公正和安全时，采购人（或代理机构）可中止电子交易活动：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3.1</w:t>
      </w:r>
      <w:r>
        <w:rPr>
          <w:rFonts w:hint="eastAsia" w:ascii="宋体" w:hAnsi="宋体" w:eastAsia="宋体" w:cs="宋体"/>
          <w:color w:val="auto"/>
          <w:kern w:val="2"/>
          <w:sz w:val="21"/>
          <w:szCs w:val="21"/>
          <w:highlight w:val="none"/>
        </w:rPr>
        <w:t xml:space="preserve">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3.2</w:t>
      </w:r>
      <w:r>
        <w:rPr>
          <w:rFonts w:hint="eastAsia" w:ascii="宋体" w:hAnsi="宋体" w:eastAsia="宋体" w:cs="宋体"/>
          <w:color w:val="auto"/>
          <w:kern w:val="2"/>
          <w:sz w:val="21"/>
          <w:szCs w:val="21"/>
          <w:highlight w:val="none"/>
        </w:rPr>
        <w:t>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3.3</w:t>
      </w:r>
      <w:r>
        <w:rPr>
          <w:rFonts w:hint="eastAsia" w:ascii="宋体" w:hAnsi="宋体" w:eastAsia="宋体" w:cs="宋体"/>
          <w:color w:val="auto"/>
          <w:kern w:val="2"/>
          <w:sz w:val="21"/>
          <w:szCs w:val="21"/>
          <w:highlight w:val="none"/>
        </w:rPr>
        <w:t>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3.4</w:t>
      </w:r>
      <w:r>
        <w:rPr>
          <w:rFonts w:hint="eastAsia" w:ascii="宋体" w:hAnsi="宋体" w:eastAsia="宋体" w:cs="宋体"/>
          <w:color w:val="auto"/>
          <w:kern w:val="2"/>
          <w:sz w:val="21"/>
          <w:szCs w:val="21"/>
          <w:highlight w:val="none"/>
        </w:rPr>
        <w:t xml:space="preserve">病毒发作导致不能进行正常操作的；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3.5</w:t>
      </w:r>
      <w:r>
        <w:rPr>
          <w:rFonts w:hint="eastAsia" w:ascii="宋体" w:hAnsi="宋体" w:eastAsia="宋体" w:cs="宋体"/>
          <w:color w:val="auto"/>
          <w:kern w:val="2"/>
          <w:sz w:val="21"/>
          <w:szCs w:val="21"/>
          <w:highlight w:val="none"/>
        </w:rPr>
        <w:t>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出现前款规定情形，不影响采购公平、公正性的，采购人（或代理机构）可以待上述情形消除后继续组织电子交易活动，也可以决定某些环节以纸质形式进行。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（4）未开启的备份响应文件现场予以退还。</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五、评审</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（一）组建磋商小组</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磋商小组根据国家相关规定和有关的法规组成。</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（二）评审的方式</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本项目采用不公开方式评审，评审的依据为磋商文件和响应文件。</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bCs/>
          <w:color w:val="auto"/>
          <w:highlight w:val="none"/>
        </w:rPr>
        <w:t>评审程序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（1）采购人代表或代理机构工作人员对供应商的资格进行审查。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（2）磋商小组审查通过资格审查的供应商提供的响应文件的实质性内容是否符合磋商文件的实质性要求。磋商小组将根据供应商的响应文件进行审查、核对</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如有疑问</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将对供应商进行询问</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供应商要向磋商小组澄清有关问题</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并最终以</w:t>
      </w:r>
      <w:r>
        <w:rPr>
          <w:rFonts w:hint="eastAsia" w:ascii="宋体" w:hAnsi="宋体" w:eastAsia="宋体" w:cs="宋体"/>
          <w:color w:val="auto"/>
          <w:sz w:val="21"/>
          <w:highlight w:val="none"/>
          <w:lang w:val="en-US" w:eastAsia="zh-CN"/>
        </w:rPr>
        <w:t>规定</w:t>
      </w:r>
      <w:r>
        <w:rPr>
          <w:rFonts w:hint="eastAsia" w:ascii="宋体" w:hAnsi="宋体" w:eastAsia="宋体" w:cs="宋体"/>
          <w:color w:val="auto"/>
          <w:sz w:val="21"/>
          <w:highlight w:val="none"/>
        </w:rPr>
        <w:t>形式进行答复。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供应商代表未到场或者拒绝澄清或者澄清的内容改变了响应文件的实质性内容的，磋商小组有权对该响应文件作出不利于供应商的评判。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（3）各供应商的商务技术得分为所有磋商小组成员的有效评分的算术平均数，由指定专人进行计算复核。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（4）代理机构工作人员协助磋商小组根据本项目的评分标准计算各供应商的报价得分。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（5）磋商小组完成评审后</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评审成员对各部分得分汇总，计算出本项目最终得分，对明显畸高、畸低的评分（</w:t>
      </w:r>
      <w:r>
        <w:rPr>
          <w:rFonts w:hint="eastAsia" w:ascii="宋体" w:hAnsi="宋体" w:eastAsia="宋体" w:cs="宋体"/>
          <w:color w:val="auto"/>
          <w:sz w:val="21"/>
          <w:highlight w:val="none"/>
          <w:lang w:val="en-US" w:eastAsia="zh-CN"/>
        </w:rPr>
        <w:t>其个人主观打分</w:t>
      </w:r>
      <w:r>
        <w:rPr>
          <w:rFonts w:hint="eastAsia" w:ascii="宋体" w:hAnsi="宋体" w:eastAsia="宋体" w:cs="宋体"/>
          <w:color w:val="auto"/>
          <w:sz w:val="21"/>
          <w:highlight w:val="none"/>
        </w:rPr>
        <w:t>偏离</w:t>
      </w:r>
      <w:r>
        <w:rPr>
          <w:rFonts w:hint="eastAsia" w:ascii="宋体" w:hAnsi="宋体" w:eastAsia="宋体" w:cs="宋体"/>
          <w:color w:val="auto"/>
          <w:sz w:val="21"/>
          <w:highlight w:val="none"/>
          <w:lang w:val="en-US" w:eastAsia="zh-CN"/>
        </w:rPr>
        <w:t>所有磋商小组成员主观评分</w:t>
      </w:r>
      <w:r>
        <w:rPr>
          <w:rFonts w:hint="eastAsia" w:ascii="宋体" w:hAnsi="宋体" w:eastAsia="宋体" w:cs="宋体"/>
          <w:color w:val="auto"/>
          <w:sz w:val="21"/>
          <w:highlight w:val="none"/>
        </w:rPr>
        <w:t>平均分30%以上的），磋商小组组长提醒相关评审人员进行复核或书面说明理由。磋商小组按评审原则推荐成交候选人同时起草评审报告。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（四）澄清问题的形式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对响应文件中含义不明确、同类问题表述不一致或者有明显文字和计算错误的内容，磋商小组可要求供应商作出必要的澄清、说明或者更正。供应商的澄清、说明或者更正应当由法定代表人或授权代表签字或盖章确认，并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（五）错误修正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磋商文件如果出现计算或表达上的错误，修正错误的原则如下：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1、磋商文件中</w:t>
      </w:r>
      <w:r>
        <w:rPr>
          <w:rFonts w:hint="eastAsia" w:hAnsi="宋体" w:eastAsia="宋体" w:cs="宋体"/>
          <w:color w:val="auto"/>
          <w:sz w:val="21"/>
          <w:highlight w:val="none"/>
          <w:lang w:eastAsia="zh-CN"/>
        </w:rPr>
        <w:t>初次报价一览表</w:t>
      </w:r>
      <w:r>
        <w:rPr>
          <w:rFonts w:hint="eastAsia" w:ascii="宋体" w:hAnsi="宋体" w:eastAsia="宋体" w:cs="宋体"/>
          <w:color w:val="auto"/>
          <w:sz w:val="21"/>
          <w:highlight w:val="none"/>
        </w:rPr>
        <w:t>（报价表）内容与磋商文件中相应内容不一致的，以</w:t>
      </w:r>
      <w:r>
        <w:rPr>
          <w:rFonts w:hint="eastAsia" w:hAnsi="宋体" w:eastAsia="宋体" w:cs="宋体"/>
          <w:color w:val="auto"/>
          <w:sz w:val="21"/>
          <w:highlight w:val="none"/>
          <w:lang w:eastAsia="zh-CN"/>
        </w:rPr>
        <w:t>初次报价一览表</w:t>
      </w:r>
      <w:r>
        <w:rPr>
          <w:rFonts w:hint="eastAsia" w:ascii="宋体" w:hAnsi="宋体" w:eastAsia="宋体" w:cs="宋体"/>
          <w:color w:val="auto"/>
          <w:sz w:val="21"/>
          <w:highlight w:val="none"/>
        </w:rPr>
        <w:t>（报价表）为准；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3、单价金额小数点或者百分比有明显错位的，以</w:t>
      </w:r>
      <w:r>
        <w:rPr>
          <w:rFonts w:hint="eastAsia" w:hAnsi="宋体" w:eastAsia="宋体" w:cs="宋体"/>
          <w:color w:val="auto"/>
          <w:sz w:val="21"/>
          <w:highlight w:val="none"/>
          <w:lang w:eastAsia="zh-CN"/>
        </w:rPr>
        <w:t>初次报价一览表</w:t>
      </w:r>
      <w:r>
        <w:rPr>
          <w:rFonts w:hint="eastAsia" w:ascii="宋体" w:hAnsi="宋体" w:eastAsia="宋体" w:cs="宋体"/>
          <w:color w:val="auto"/>
          <w:sz w:val="21"/>
          <w:highlight w:val="none"/>
        </w:rPr>
        <w:t>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5、政采云平台填报的开标一览表中的价格与上传的报价文件中开标一览表的报价不一致的，以上传的报价文件为准。</w:t>
      </w:r>
    </w:p>
    <w:p>
      <w:pPr>
        <w:pStyle w:val="6"/>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同时出现两种以上不一致的，按照前款规定的顺序修正。修正后的报价按照磋商文件的规定经供应商确认后产生约束力，供应商不确认的，其投标无效。</w:t>
      </w:r>
    </w:p>
    <w:p>
      <w:pPr>
        <w:pStyle w:val="6"/>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（六）评审原则和评审办法</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pPr>
        <w:pStyle w:val="6"/>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2.评审办法。本项目评审办法是</w:t>
      </w:r>
      <w:r>
        <w:rPr>
          <w:rFonts w:hint="eastAsia" w:ascii="宋体" w:hAnsi="宋体" w:eastAsia="宋体" w:cs="宋体"/>
          <w:b/>
          <w:color w:val="auto"/>
          <w:highlight w:val="none"/>
          <w:u w:val="single"/>
        </w:rPr>
        <w:t xml:space="preserve"> 综合评分法</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，具体评审内容及评分标准等详见《第五章：评审标准》。</w:t>
      </w:r>
    </w:p>
    <w:p>
      <w:pPr>
        <w:pStyle w:val="6"/>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3.若出现首次递交响应文件的供应商不足3家的情况，本项目作废标处理。</w:t>
      </w:r>
    </w:p>
    <w:p>
      <w:pPr>
        <w:pStyle w:val="6"/>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b/>
          <w:color w:val="auto"/>
          <w:highlight w:val="none"/>
        </w:rPr>
      </w:pPr>
      <w:r>
        <w:rPr>
          <w:rFonts w:hint="eastAsia" w:ascii="宋体" w:hAnsi="宋体" w:cs="宋体"/>
          <w:color w:val="auto"/>
          <w:highlight w:val="none"/>
          <w:lang w:val="en-US" w:eastAsia="zh-CN"/>
        </w:rPr>
        <w:t>4.在采购过程中符合要求的供应商不足3家的情况，本项目作废标处理。</w:t>
      </w:r>
    </w:p>
    <w:p>
      <w:pPr>
        <w:pStyle w:val="6"/>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（七）评审专家有下列情形之一的，受到邀请应主动提出回避，采购当事人也可以要求该评审专家回避：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1、本人、配偶或直系亲属3年内曾在参加该采购项目的供应商中任职（包括一般工作）或担任顾问，或与参加该采购项目的供应商发生过法律纠纷；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2、任职单位与采购人或参加该采购项目供应商存在行政隶属关系；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3、曾经参加过该采购项目的进口产品或磋商文件、采购需求、采购方式的论证和咨询服务工作；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4、是参加该采购项目供应商的上级主管部门、控股或参股单位的工作人员，或与该供应商存在其他经济利益关系；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5、评审委员会成员之间具有配偶、近亲属关系；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6</w:t>
      </w:r>
      <w:r>
        <w:rPr>
          <w:rFonts w:hint="eastAsia" w:ascii="宋体" w:hAnsi="宋体" w:eastAsia="宋体" w:cs="宋体"/>
          <w:color w:val="auto"/>
          <w:sz w:val="21"/>
          <w:highlight w:val="none"/>
        </w:rPr>
        <w:t>、法律、法规、规章规定应当回避以及其他可能影响公正评审的。</w:t>
      </w:r>
    </w:p>
    <w:p>
      <w:pPr>
        <w:pStyle w:val="6"/>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（八）磋商小组判断响应文件的有效性、合格性和响应情况，仅依据供应商所提交一切文件的真实表述，不受与本项目无直接关联的外部信息、传言而影响自身的专业判断。</w:t>
      </w:r>
    </w:p>
    <w:p>
      <w:pPr>
        <w:pStyle w:val="6"/>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（九）磋商小组成员依法独立评审，并对评审意见承担个人责任。磋商小组成员对需要共同认定的事项存在争议的，按照少数服从多数的原则做出结论。持不同意见的</w:t>
      </w:r>
      <w:r>
        <w:rPr>
          <w:rFonts w:hint="eastAsia" w:ascii="宋体" w:hAnsi="宋体" w:eastAsia="宋体" w:cs="宋体"/>
          <w:b/>
          <w:color w:val="auto"/>
          <w:highlight w:val="none"/>
          <w:lang w:eastAsia="zh-CN"/>
        </w:rPr>
        <w:t>磋商小组</w:t>
      </w:r>
      <w:r>
        <w:rPr>
          <w:rFonts w:hint="eastAsia" w:ascii="宋体" w:hAnsi="宋体" w:eastAsia="宋体" w:cs="宋体"/>
          <w:b/>
          <w:color w:val="auto"/>
          <w:highlight w:val="none"/>
        </w:rPr>
        <w:t>应当在评审报告上签署不同意见并说明理由，否则视为同意。</w:t>
      </w:r>
    </w:p>
    <w:p>
      <w:pPr>
        <w:pStyle w:val="6"/>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（十）评标过程的监控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1.本项目评标过程实行全程录音、录像监控，供应商在评标过程中所进行的试图影响评标结果的不公正活动，可能导致其投标被拒绝。</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2.成交通知书发出之前，所有涉及磋商小组名单以及对响应文件的澄清、评价、比较等情况，磋商小组成员、采购人和采购代理机构的有关人员均不得向供应商或其他无关人员透露。</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outlineLvl w:val="9"/>
        <w:rPr>
          <w:rFonts w:hint="eastAsia" w:ascii="宋体" w:hAnsi="宋体" w:eastAsia="宋体" w:cs="宋体"/>
          <w:b/>
          <w:bCs/>
          <w:color w:val="auto"/>
          <w:highlight w:val="none"/>
        </w:rPr>
      </w:pPr>
      <w:r>
        <w:rPr>
          <w:rFonts w:hint="eastAsia" w:ascii="宋体" w:hAnsi="宋体" w:eastAsia="宋体" w:cs="宋体"/>
          <w:b/>
          <w:color w:val="auto"/>
          <w:highlight w:val="none"/>
        </w:rPr>
        <w:t>六、确定</w:t>
      </w:r>
      <w:r>
        <w:rPr>
          <w:rFonts w:hint="eastAsia" w:ascii="宋体" w:hAnsi="宋体" w:eastAsia="宋体" w:cs="宋体"/>
          <w:b/>
          <w:color w:val="auto"/>
          <w:highlight w:val="none"/>
          <w:lang w:eastAsia="zh-CN"/>
        </w:rPr>
        <w:t>成交人</w:t>
      </w:r>
      <w:r>
        <w:rPr>
          <w:rFonts w:hint="eastAsia" w:ascii="宋体" w:hAnsi="宋体" w:eastAsia="宋体" w:cs="宋体"/>
          <w:b/>
          <w:color w:val="auto"/>
          <w:highlight w:val="none"/>
        </w:rPr>
        <w:t>：</w:t>
      </w:r>
      <w:r>
        <w:rPr>
          <w:rFonts w:hint="eastAsia" w:ascii="宋体" w:hAnsi="宋体" w:eastAsia="宋体" w:cs="宋体"/>
          <w:b/>
          <w:bCs/>
          <w:color w:val="auto"/>
          <w:highlight w:val="none"/>
        </w:rPr>
        <w:t>本项目由采购人确定</w:t>
      </w:r>
      <w:r>
        <w:rPr>
          <w:rFonts w:hint="eastAsia" w:ascii="宋体" w:hAnsi="宋体" w:eastAsia="宋体" w:cs="宋体"/>
          <w:b/>
          <w:bCs/>
          <w:color w:val="auto"/>
          <w:highlight w:val="none"/>
          <w:lang w:eastAsia="zh-CN"/>
        </w:rPr>
        <w:t>成交人</w:t>
      </w:r>
      <w:r>
        <w:rPr>
          <w:rFonts w:hint="eastAsia" w:ascii="宋体" w:hAnsi="宋体" w:eastAsia="宋体" w:cs="宋体"/>
          <w:b/>
          <w:bCs/>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1.采购代理机构应当在评审结束后2个工作日内将评审报告送采购人确认。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2.采购人应当在收到评审报告后5个工作日内，从评审报告提出的成交候选</w:t>
      </w:r>
      <w:r>
        <w:rPr>
          <w:rFonts w:hint="eastAsia" w:ascii="宋体" w:hAnsi="宋体" w:eastAsia="宋体" w:cs="宋体"/>
          <w:color w:val="auto"/>
          <w:sz w:val="21"/>
          <w:highlight w:val="none"/>
          <w:lang w:eastAsia="zh-CN"/>
        </w:rPr>
        <w:t>人</w:t>
      </w:r>
      <w:r>
        <w:rPr>
          <w:rFonts w:hint="eastAsia" w:ascii="宋体" w:hAnsi="宋体" w:eastAsia="宋体" w:cs="宋体"/>
          <w:color w:val="auto"/>
          <w:sz w:val="21"/>
          <w:highlight w:val="none"/>
        </w:rPr>
        <w:t>中，按照排序由高到低的原则确定</w:t>
      </w:r>
      <w:r>
        <w:rPr>
          <w:rFonts w:hint="eastAsia" w:ascii="宋体" w:hAnsi="宋体" w:eastAsia="宋体" w:cs="宋体"/>
          <w:color w:val="auto"/>
          <w:sz w:val="21"/>
          <w:highlight w:val="none"/>
          <w:lang w:eastAsia="zh-CN"/>
        </w:rPr>
        <w:t>成交人</w:t>
      </w:r>
      <w:r>
        <w:rPr>
          <w:rFonts w:hint="eastAsia" w:ascii="宋体" w:hAnsi="宋体" w:eastAsia="宋体" w:cs="宋体"/>
          <w:color w:val="auto"/>
          <w:sz w:val="21"/>
          <w:highlight w:val="none"/>
        </w:rPr>
        <w:t>，也可以书面授权磋商小组直接确定</w:t>
      </w:r>
      <w:r>
        <w:rPr>
          <w:rFonts w:hint="eastAsia" w:ascii="宋体" w:hAnsi="宋体" w:eastAsia="宋体" w:cs="宋体"/>
          <w:color w:val="auto"/>
          <w:sz w:val="21"/>
          <w:highlight w:val="none"/>
          <w:lang w:eastAsia="zh-CN"/>
        </w:rPr>
        <w:t>成交人</w:t>
      </w:r>
      <w:r>
        <w:rPr>
          <w:rFonts w:hint="eastAsia" w:ascii="宋体" w:hAnsi="宋体" w:eastAsia="宋体" w:cs="宋体"/>
          <w:color w:val="auto"/>
          <w:sz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3.采购人或者采购代理机构应当在</w:t>
      </w:r>
      <w:r>
        <w:rPr>
          <w:rFonts w:hint="eastAsia" w:ascii="宋体" w:hAnsi="宋体" w:eastAsia="宋体" w:cs="宋体"/>
          <w:color w:val="auto"/>
          <w:sz w:val="21"/>
          <w:highlight w:val="none"/>
          <w:lang w:eastAsia="zh-CN"/>
        </w:rPr>
        <w:t>成交人</w:t>
      </w:r>
      <w:r>
        <w:rPr>
          <w:rFonts w:hint="eastAsia" w:ascii="宋体" w:hAnsi="宋体" w:eastAsia="宋体" w:cs="宋体"/>
          <w:color w:val="auto"/>
          <w:sz w:val="21"/>
          <w:highlight w:val="none"/>
        </w:rPr>
        <w:t>确定后2个工作日内，在省级以上财政部门指定的政府采购信息发布媒体上公告成交结果，同时向</w:t>
      </w:r>
      <w:r>
        <w:rPr>
          <w:rFonts w:hint="eastAsia" w:ascii="宋体" w:hAnsi="宋体" w:eastAsia="宋体" w:cs="宋体"/>
          <w:color w:val="auto"/>
          <w:sz w:val="21"/>
          <w:highlight w:val="none"/>
          <w:lang w:eastAsia="zh-CN"/>
        </w:rPr>
        <w:t>成交人</w:t>
      </w:r>
      <w:r>
        <w:rPr>
          <w:rFonts w:hint="eastAsia" w:ascii="宋体" w:hAnsi="宋体" w:eastAsia="宋体" w:cs="宋体"/>
          <w:color w:val="auto"/>
          <w:sz w:val="21"/>
          <w:highlight w:val="none"/>
        </w:rPr>
        <w:t>发出成交通知书。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4.若</w:t>
      </w:r>
      <w:r>
        <w:rPr>
          <w:rFonts w:hint="eastAsia" w:ascii="宋体" w:hAnsi="宋体" w:eastAsia="宋体" w:cs="宋体"/>
          <w:color w:val="auto"/>
          <w:sz w:val="21"/>
          <w:highlight w:val="none"/>
          <w:lang w:eastAsia="zh-CN"/>
        </w:rPr>
        <w:t>成交人</w:t>
      </w:r>
      <w:r>
        <w:rPr>
          <w:rFonts w:hint="eastAsia" w:ascii="宋体" w:hAnsi="宋体" w:eastAsia="宋体" w:cs="宋体"/>
          <w:color w:val="auto"/>
          <w:sz w:val="21"/>
          <w:highlight w:val="none"/>
        </w:rPr>
        <w:t>放弃成交，或因不可抗力提出不能履行合同，或不按磋商文件规定提交履约保证金，</w:t>
      </w:r>
      <w:r>
        <w:rPr>
          <w:rFonts w:hint="eastAsia" w:ascii="宋体" w:hAnsi="宋体" w:eastAsia="宋体" w:cs="宋体"/>
          <w:color w:val="auto"/>
          <w:sz w:val="21"/>
          <w:highlight w:val="none"/>
          <w:lang w:eastAsia="zh-CN"/>
        </w:rPr>
        <w:t>或其他原因</w:t>
      </w:r>
      <w:r>
        <w:rPr>
          <w:rFonts w:hint="eastAsia" w:ascii="宋体" w:hAnsi="宋体" w:eastAsia="宋体" w:cs="宋体"/>
          <w:color w:val="auto"/>
          <w:sz w:val="21"/>
          <w:highlight w:val="none"/>
        </w:rPr>
        <w:t xml:space="preserve">被依法撤销成交资格，则采购人重新组织招标。  </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七、合同授予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1.采购人与</w:t>
      </w:r>
      <w:r>
        <w:rPr>
          <w:rFonts w:hint="eastAsia" w:ascii="宋体" w:hAnsi="宋体" w:eastAsia="宋体" w:cs="宋体"/>
          <w:color w:val="auto"/>
          <w:sz w:val="21"/>
          <w:highlight w:val="none"/>
          <w:lang w:eastAsia="zh-CN"/>
        </w:rPr>
        <w:t>成交人</w:t>
      </w:r>
      <w:r>
        <w:rPr>
          <w:rFonts w:hint="eastAsia" w:ascii="宋体" w:hAnsi="宋体" w:eastAsia="宋体" w:cs="宋体"/>
          <w:color w:val="auto"/>
          <w:sz w:val="21"/>
          <w:highlight w:val="none"/>
        </w:rPr>
        <w:t>应当在《成交通知书》发出之日起</w:t>
      </w:r>
      <w:r>
        <w:rPr>
          <w:rFonts w:hint="eastAsia" w:ascii="宋体" w:hAnsi="宋体" w:eastAsia="宋体" w:cs="宋体"/>
          <w:b/>
          <w:color w:val="auto"/>
          <w:sz w:val="21"/>
          <w:highlight w:val="none"/>
          <w:u w:val="single"/>
        </w:rPr>
        <w:t>30</w:t>
      </w:r>
      <w:r>
        <w:rPr>
          <w:rFonts w:hint="eastAsia" w:ascii="宋体" w:hAnsi="宋体" w:eastAsia="宋体" w:cs="宋体"/>
          <w:color w:val="auto"/>
          <w:sz w:val="21"/>
          <w:highlight w:val="none"/>
        </w:rPr>
        <w:t>日内签订合同。同时，采购代理机构对合同内容进行审查，如发现与采购结果和响应承诺内容不一致的，应予以纠正。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成交人</w:t>
      </w:r>
      <w:r>
        <w:rPr>
          <w:rFonts w:hint="eastAsia" w:ascii="宋体" w:hAnsi="宋体" w:eastAsia="宋体" w:cs="宋体"/>
          <w:color w:val="auto"/>
          <w:sz w:val="21"/>
          <w:highlight w:val="none"/>
        </w:rPr>
        <w:t>拖延、拒签合同的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将</w:t>
      </w:r>
      <w:r>
        <w:rPr>
          <w:rFonts w:hint="eastAsia" w:ascii="宋体" w:hAnsi="宋体" w:eastAsia="宋体" w:cs="宋体"/>
          <w:color w:val="auto"/>
          <w:sz w:val="21"/>
          <w:highlight w:val="none"/>
          <w:lang w:eastAsia="zh-CN"/>
        </w:rPr>
        <w:t>被</w:t>
      </w:r>
      <w:r>
        <w:rPr>
          <w:rFonts w:hint="eastAsia" w:ascii="宋体" w:hAnsi="宋体" w:eastAsia="宋体" w:cs="宋体"/>
          <w:color w:val="auto"/>
          <w:sz w:val="21"/>
          <w:highlight w:val="none"/>
        </w:rPr>
        <w:t>取消成交资格。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eastAsia="zh-CN"/>
        </w:rPr>
        <w:t>成交人</w:t>
      </w:r>
      <w:r>
        <w:rPr>
          <w:rFonts w:hint="eastAsia" w:ascii="宋体" w:hAnsi="宋体" w:eastAsia="宋体" w:cs="宋体"/>
          <w:color w:val="auto"/>
          <w:sz w:val="21"/>
          <w:highlight w:val="none"/>
        </w:rPr>
        <w:t>拒绝与采购人签订合同的，采购人可以按照评审报告推荐的成交候选</w:t>
      </w:r>
      <w:r>
        <w:rPr>
          <w:rFonts w:hint="eastAsia" w:ascii="宋体" w:hAnsi="宋体" w:eastAsia="宋体" w:cs="宋体"/>
          <w:color w:val="auto"/>
          <w:sz w:val="21"/>
          <w:highlight w:val="none"/>
          <w:lang w:eastAsia="zh-CN"/>
        </w:rPr>
        <w:t>人</w:t>
      </w:r>
      <w:r>
        <w:rPr>
          <w:rFonts w:hint="eastAsia" w:ascii="宋体" w:hAnsi="宋体" w:eastAsia="宋体" w:cs="宋体"/>
          <w:color w:val="auto"/>
          <w:sz w:val="21"/>
          <w:highlight w:val="none"/>
        </w:rPr>
        <w:t>名单排序，确定下一候选人为</w:t>
      </w:r>
      <w:r>
        <w:rPr>
          <w:rFonts w:hint="eastAsia" w:ascii="宋体" w:hAnsi="宋体" w:eastAsia="宋体" w:cs="宋体"/>
          <w:color w:val="auto"/>
          <w:sz w:val="21"/>
          <w:highlight w:val="none"/>
          <w:lang w:eastAsia="zh-CN"/>
        </w:rPr>
        <w:t>成交人</w:t>
      </w:r>
      <w:r>
        <w:rPr>
          <w:rFonts w:hint="eastAsia" w:ascii="宋体" w:hAnsi="宋体" w:eastAsia="宋体" w:cs="宋体"/>
          <w:color w:val="auto"/>
          <w:sz w:val="21"/>
          <w:highlight w:val="none"/>
        </w:rPr>
        <w:t>或重新组织招标。拒绝签订政府采购合同的</w:t>
      </w:r>
      <w:r>
        <w:rPr>
          <w:rFonts w:hint="eastAsia" w:ascii="宋体" w:hAnsi="宋体" w:eastAsia="宋体" w:cs="宋体"/>
          <w:color w:val="auto"/>
          <w:sz w:val="21"/>
          <w:highlight w:val="none"/>
          <w:lang w:eastAsia="zh-CN"/>
        </w:rPr>
        <w:t>成交人</w:t>
      </w:r>
      <w:r>
        <w:rPr>
          <w:rFonts w:hint="eastAsia" w:ascii="宋体" w:hAnsi="宋体" w:eastAsia="宋体" w:cs="宋体"/>
          <w:color w:val="auto"/>
          <w:sz w:val="21"/>
          <w:highlight w:val="none"/>
        </w:rPr>
        <w:t>不得参加该项目重新开展的采购活动。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highlight w:val="none"/>
          <w:lang w:val="en-US" w:eastAsia="zh-CN"/>
        </w:rPr>
        <w:t>4.成交人</w:t>
      </w:r>
      <w:r>
        <w:rPr>
          <w:rFonts w:hint="eastAsia" w:ascii="宋体" w:hAnsi="宋体" w:eastAsia="宋体" w:cs="宋体"/>
          <w:color w:val="auto"/>
          <w:sz w:val="21"/>
          <w:highlight w:val="none"/>
        </w:rPr>
        <w:t>如不遵守</w:t>
      </w:r>
      <w:r>
        <w:rPr>
          <w:rFonts w:hint="eastAsia" w:ascii="宋体" w:hAnsi="宋体" w:eastAsia="宋体" w:cs="宋体"/>
          <w:color w:val="auto"/>
          <w:sz w:val="21"/>
          <w:highlight w:val="none"/>
          <w:lang w:val="en-US" w:eastAsia="zh-CN"/>
        </w:rPr>
        <w:t>磋商文件</w:t>
      </w:r>
      <w:r>
        <w:rPr>
          <w:rFonts w:hint="eastAsia" w:ascii="宋体" w:hAnsi="宋体" w:eastAsia="宋体" w:cs="宋体"/>
          <w:color w:val="auto"/>
          <w:sz w:val="21"/>
          <w:highlight w:val="none"/>
        </w:rPr>
        <w:t>或</w:t>
      </w:r>
      <w:r>
        <w:rPr>
          <w:rFonts w:hint="eastAsia" w:ascii="宋体" w:hAnsi="宋体" w:eastAsia="宋体" w:cs="宋体"/>
          <w:color w:val="auto"/>
          <w:sz w:val="21"/>
          <w:highlight w:val="none"/>
          <w:lang w:eastAsia="zh-CN"/>
        </w:rPr>
        <w:t>响应文件</w:t>
      </w:r>
      <w:r>
        <w:rPr>
          <w:rFonts w:hint="eastAsia" w:ascii="宋体" w:hAnsi="宋体" w:eastAsia="宋体" w:cs="宋体"/>
          <w:color w:val="auto"/>
          <w:sz w:val="21"/>
          <w:highlight w:val="none"/>
        </w:rPr>
        <w:t>各项条款的邀约与要约，或在接到</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rPr>
        <w:t>通知书后借故拖延，拒签合同的，采购人将按《浙江省政府采购供应商注册及诚信管理暂行办法》的规定上报诚信状况。给采购人造成的损失的还应当予以赔偿。</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outlineLvl w:val="9"/>
        <w:rPr>
          <w:rFonts w:hint="eastAsia" w:ascii="宋体" w:hAnsi="宋体" w:eastAsia="宋体" w:cs="宋体"/>
          <w:b/>
          <w:color w:val="auto"/>
          <w:highlight w:val="none"/>
        </w:rPr>
      </w:pPr>
      <w:bookmarkStart w:id="39" w:name="_Toc8588"/>
      <w:r>
        <w:rPr>
          <w:rFonts w:hint="eastAsia" w:ascii="宋体" w:hAnsi="宋体" w:eastAsia="宋体" w:cs="宋体"/>
          <w:b/>
          <w:color w:val="auto"/>
          <w:highlight w:val="none"/>
        </w:rPr>
        <w:t>八、履约验收</w:t>
      </w:r>
      <w:bookmarkEnd w:id="39"/>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采购人负责对</w:t>
      </w:r>
      <w:r>
        <w:rPr>
          <w:rFonts w:hint="eastAsia" w:ascii="宋体" w:hAnsi="宋体" w:eastAsia="宋体" w:cs="宋体"/>
          <w:color w:val="auto"/>
          <w:sz w:val="21"/>
          <w:highlight w:val="none"/>
          <w:lang w:eastAsia="zh-CN"/>
        </w:rPr>
        <w:t>成交人</w:t>
      </w:r>
      <w:r>
        <w:rPr>
          <w:rFonts w:hint="eastAsia" w:ascii="宋体" w:hAnsi="宋体" w:eastAsia="宋体" w:cs="宋体"/>
          <w:color w:val="auto"/>
          <w:sz w:val="21"/>
          <w:highlight w:val="none"/>
        </w:rPr>
        <w:t>的履约行为进行验收。政府向社会公众提供的公共服务项目，验收时应当邀请服务对象参与并出具意见，验收结果应当向社会公告。</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九、特别说明</w:t>
      </w:r>
    </w:p>
    <w:p>
      <w:pPr>
        <w:keepNext w:val="0"/>
        <w:keepLines w:val="0"/>
        <w:pageBreakBefore w:val="0"/>
        <w:kinsoku/>
        <w:wordWrap/>
        <w:overflowPunct/>
        <w:topLinePunct w:val="0"/>
        <w:autoSpaceDE/>
        <w:autoSpaceDN/>
        <w:bidi w:val="0"/>
        <w:adjustRightInd/>
        <w:snapToGrid w:val="0"/>
        <w:spacing w:line="348" w:lineRule="auto"/>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1、本项目</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u w:val="single"/>
          <w:lang w:val="zh-CN" w:eastAsia="zh-CN"/>
        </w:rPr>
        <w:t>是</w:t>
      </w:r>
      <w:r>
        <w:rPr>
          <w:rFonts w:hint="eastAsia" w:ascii="Times New Roman"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zh-CN"/>
        </w:rPr>
        <w:t>专门面向中小企业采购。</w:t>
      </w:r>
    </w:p>
    <w:p>
      <w:pPr>
        <w:keepNext w:val="0"/>
        <w:keepLines w:val="0"/>
        <w:pageBreakBefore w:val="0"/>
        <w:kinsoku/>
        <w:wordWrap/>
        <w:overflowPunct/>
        <w:topLinePunct w:val="0"/>
        <w:autoSpaceDE/>
        <w:autoSpaceDN/>
        <w:bidi w:val="0"/>
        <w:adjustRightInd/>
        <w:snapToGrid w:val="0"/>
        <w:spacing w:line="348" w:lineRule="auto"/>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2、本项目对应的中小企业划分标准所属行业：</w:t>
      </w:r>
      <w:r>
        <w:rPr>
          <w:rFonts w:hint="eastAsia" w:ascii="宋体" w:hAnsi="宋体" w:eastAsia="宋体" w:cs="宋体"/>
          <w:b/>
          <w:bCs/>
          <w:color w:val="auto"/>
          <w:kern w:val="2"/>
          <w:sz w:val="21"/>
          <w:szCs w:val="21"/>
          <w:highlight w:val="none"/>
          <w:u w:val="single"/>
          <w:lang w:val="en-US" w:eastAsia="zh-CN"/>
        </w:rPr>
        <w:t xml:space="preserve">其他未列明行业 </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color w:val="auto"/>
          <w:kern w:val="2"/>
          <w:sz w:val="21"/>
          <w:szCs w:val="21"/>
          <w:highlight w:val="none"/>
          <w:lang w:val="zh-CN"/>
        </w:rPr>
        <w:t xml:space="preserve"> </w:t>
      </w:r>
    </w:p>
    <w:p>
      <w:pPr>
        <w:keepNext w:val="0"/>
        <w:keepLines w:val="0"/>
        <w:pageBreakBefore w:val="0"/>
        <w:kinsoku/>
        <w:wordWrap/>
        <w:overflowPunct/>
        <w:topLinePunct w:val="0"/>
        <w:autoSpaceDE/>
        <w:autoSpaceDN/>
        <w:bidi w:val="0"/>
        <w:adjustRightInd/>
        <w:snapToGrid w:val="0"/>
        <w:spacing w:line="348" w:lineRule="auto"/>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3、小微企业是指中华人民共和国境内依法设立，依据国务院批准的中小企业划分标准确定的小型企业和微型企业，但与大企业的负责人为同一人，或者与大企业存在直接控股、管理关系的除外。</w:t>
      </w:r>
    </w:p>
    <w:p>
      <w:pPr>
        <w:keepNext w:val="0"/>
        <w:keepLines w:val="0"/>
        <w:pageBreakBefore w:val="0"/>
        <w:kinsoku/>
        <w:wordWrap/>
        <w:overflowPunct/>
        <w:topLinePunct w:val="0"/>
        <w:autoSpaceDE/>
        <w:autoSpaceDN/>
        <w:bidi w:val="0"/>
        <w:adjustRightInd/>
        <w:snapToGrid w:val="0"/>
        <w:spacing w:line="348" w:lineRule="auto"/>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符合中小企业划分标准的个体工商户，在政府采购活动中视同中小企业。</w:t>
      </w:r>
    </w:p>
    <w:p>
      <w:pPr>
        <w:keepNext w:val="0"/>
        <w:keepLines w:val="0"/>
        <w:pageBreakBefore w:val="0"/>
        <w:kinsoku/>
        <w:wordWrap/>
        <w:overflowPunct/>
        <w:topLinePunct w:val="0"/>
        <w:autoSpaceDE/>
        <w:autoSpaceDN/>
        <w:bidi w:val="0"/>
        <w:adjustRightInd/>
        <w:snapToGrid w:val="0"/>
        <w:spacing w:line="348" w:lineRule="auto"/>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国务院批准的中小企业划分标准：具体见工信部联企业[2011]300号。</w:t>
      </w:r>
    </w:p>
    <w:p>
      <w:pPr>
        <w:keepNext w:val="0"/>
        <w:keepLines w:val="0"/>
        <w:pageBreakBefore w:val="0"/>
        <w:kinsoku/>
        <w:wordWrap/>
        <w:overflowPunct/>
        <w:topLinePunct w:val="0"/>
        <w:autoSpaceDE/>
        <w:autoSpaceDN/>
        <w:bidi w:val="0"/>
        <w:adjustRightInd/>
        <w:snapToGrid w:val="0"/>
        <w:spacing w:line="348" w:lineRule="auto"/>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4、在政府采购活动中，供应商提供的货物、工程或者服务符合下列情形的，可享受小型、微型企业（以下简称小微企业）的价格扣除：</w:t>
      </w:r>
    </w:p>
    <w:p>
      <w:pPr>
        <w:keepNext w:val="0"/>
        <w:keepLines w:val="0"/>
        <w:pageBreakBefore w:val="0"/>
        <w:kinsoku/>
        <w:wordWrap/>
        <w:overflowPunct/>
        <w:topLinePunct w:val="0"/>
        <w:autoSpaceDE/>
        <w:autoSpaceDN/>
        <w:bidi w:val="0"/>
        <w:adjustRightInd/>
        <w:snapToGrid w:val="0"/>
        <w:spacing w:line="348" w:lineRule="auto"/>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（1）在货物采购项目中，货物由小微企业制造，即货物由小微企业生产且使用该小微企业商号或者注册商标；</w:t>
      </w:r>
    </w:p>
    <w:p>
      <w:pPr>
        <w:keepNext w:val="0"/>
        <w:keepLines w:val="0"/>
        <w:pageBreakBefore w:val="0"/>
        <w:kinsoku/>
        <w:wordWrap/>
        <w:overflowPunct/>
        <w:topLinePunct w:val="0"/>
        <w:autoSpaceDE/>
        <w:autoSpaceDN/>
        <w:bidi w:val="0"/>
        <w:adjustRightInd/>
        <w:snapToGrid w:val="0"/>
        <w:spacing w:line="348" w:lineRule="auto"/>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（2）在工程采购项目中，工程由小微企业承建，即工程施工单位为小微企业；</w:t>
      </w:r>
    </w:p>
    <w:p>
      <w:pPr>
        <w:keepNext w:val="0"/>
        <w:keepLines w:val="0"/>
        <w:pageBreakBefore w:val="0"/>
        <w:kinsoku/>
        <w:wordWrap/>
        <w:overflowPunct/>
        <w:topLinePunct w:val="0"/>
        <w:autoSpaceDE/>
        <w:autoSpaceDN/>
        <w:bidi w:val="0"/>
        <w:adjustRightInd/>
        <w:snapToGrid w:val="0"/>
        <w:spacing w:line="348" w:lineRule="auto"/>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（3）在服务采购项目中，服务由小微企业承接，即提供服务的人员为小微企业依照《中华人民共和国劳动合同法》订立劳动合同的从业人员。</w:t>
      </w:r>
    </w:p>
    <w:p>
      <w:pPr>
        <w:keepNext w:val="0"/>
        <w:keepLines w:val="0"/>
        <w:pageBreakBefore w:val="0"/>
        <w:kinsoku/>
        <w:wordWrap/>
        <w:overflowPunct/>
        <w:topLinePunct w:val="0"/>
        <w:autoSpaceDE/>
        <w:autoSpaceDN/>
        <w:bidi w:val="0"/>
        <w:adjustRightInd/>
        <w:snapToGrid w:val="0"/>
        <w:spacing w:line="348" w:lineRule="auto"/>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以联合体形式参加政府采购活动，联合体各方均为小微企业的，联合体视同小微企业。</w:t>
      </w:r>
    </w:p>
    <w:p>
      <w:pPr>
        <w:keepNext w:val="0"/>
        <w:keepLines w:val="0"/>
        <w:pageBreakBefore w:val="0"/>
        <w:kinsoku/>
        <w:wordWrap/>
        <w:overflowPunct/>
        <w:topLinePunct w:val="0"/>
        <w:autoSpaceDE/>
        <w:autoSpaceDN/>
        <w:bidi w:val="0"/>
        <w:adjustRightInd/>
        <w:snapToGrid w:val="0"/>
        <w:spacing w:line="348" w:lineRule="auto"/>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5、在货物采购项目中，供应商提供的货物既有中小企业制造货物，也有大型企业制造货物的，不享受的小微企业价格扣除。</w:t>
      </w:r>
    </w:p>
    <w:p>
      <w:pPr>
        <w:keepNext w:val="0"/>
        <w:keepLines w:val="0"/>
        <w:pageBreakBefore w:val="0"/>
        <w:kinsoku/>
        <w:wordWrap/>
        <w:overflowPunct/>
        <w:topLinePunct w:val="0"/>
        <w:autoSpaceDE/>
        <w:autoSpaceDN/>
        <w:bidi w:val="0"/>
        <w:adjustRightInd/>
        <w:snapToGrid w:val="0"/>
        <w:spacing w:line="348" w:lineRule="auto"/>
        <w:ind w:firstLine="420"/>
        <w:jc w:val="left"/>
        <w:textAlignment w:val="auto"/>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color w:val="auto"/>
          <w:kern w:val="2"/>
          <w:sz w:val="21"/>
          <w:szCs w:val="21"/>
          <w:highlight w:val="none"/>
          <w:lang w:val="zh-CN"/>
        </w:rPr>
        <w:t>6、本项目对符合《政府采购促进中小企业发展管理办法》（财库﹝2020﹞46号）规定的小微企</w:t>
      </w:r>
      <w:r>
        <w:rPr>
          <w:rFonts w:hint="eastAsia" w:ascii="宋体" w:hAnsi="宋体" w:eastAsia="宋体" w:cs="宋体"/>
          <w:b w:val="0"/>
          <w:bCs w:val="0"/>
          <w:color w:val="auto"/>
          <w:kern w:val="2"/>
          <w:sz w:val="21"/>
          <w:szCs w:val="21"/>
          <w:highlight w:val="none"/>
          <w:lang w:val="zh-CN"/>
        </w:rPr>
        <w:t>业报价给予</w:t>
      </w:r>
      <w:r>
        <w:rPr>
          <w:rFonts w:hint="eastAsia" w:ascii="宋体" w:hAnsi="宋体" w:eastAsia="宋体" w:cs="宋体"/>
          <w:b w:val="0"/>
          <w:bCs w:val="0"/>
          <w:color w:val="auto"/>
          <w:kern w:val="2"/>
          <w:sz w:val="21"/>
          <w:szCs w:val="21"/>
          <w:highlight w:val="none"/>
          <w:lang w:val="en-US" w:eastAsia="zh-CN"/>
        </w:rPr>
        <w:t>20</w:t>
      </w:r>
      <w:r>
        <w:rPr>
          <w:rFonts w:hint="eastAsia" w:ascii="宋体" w:hAnsi="宋体" w:eastAsia="宋体" w:cs="宋体"/>
          <w:b w:val="0"/>
          <w:bCs w:val="0"/>
          <w:color w:val="auto"/>
          <w:kern w:val="2"/>
          <w:sz w:val="21"/>
          <w:szCs w:val="21"/>
          <w:highlight w:val="none"/>
          <w:lang w:val="zh-CN"/>
        </w:rPr>
        <w:t>%（工程项目为</w:t>
      </w:r>
      <w:r>
        <w:rPr>
          <w:rFonts w:hint="eastAsia" w:ascii="宋体" w:hAnsi="宋体" w:eastAsia="宋体" w:cs="宋体"/>
          <w:b w:val="0"/>
          <w:bCs w:val="0"/>
          <w:color w:val="auto"/>
          <w:kern w:val="2"/>
          <w:sz w:val="21"/>
          <w:szCs w:val="21"/>
          <w:highlight w:val="none"/>
          <w:lang w:val="en-US" w:eastAsia="zh-CN"/>
        </w:rPr>
        <w:t>5</w:t>
      </w:r>
      <w:r>
        <w:rPr>
          <w:rFonts w:hint="eastAsia" w:ascii="宋体" w:hAnsi="宋体" w:eastAsia="宋体" w:cs="宋体"/>
          <w:b w:val="0"/>
          <w:bCs w:val="0"/>
          <w:color w:val="auto"/>
          <w:kern w:val="2"/>
          <w:sz w:val="21"/>
          <w:szCs w:val="21"/>
          <w:highlight w:val="none"/>
          <w:lang w:val="zh-CN"/>
        </w:rPr>
        <w:t>%）的扣除，用扣除后的价格参加评审。</w:t>
      </w:r>
      <w:r>
        <w:rPr>
          <w:rFonts w:hint="eastAsia" w:ascii="宋体" w:hAnsi="宋体" w:eastAsia="宋体" w:cs="宋体"/>
          <w:color w:val="auto"/>
          <w:kern w:val="2"/>
          <w:sz w:val="21"/>
          <w:szCs w:val="21"/>
          <w:highlight w:val="none"/>
          <w:lang w:val="zh-CN"/>
        </w:rPr>
        <w:t>（本项目不适用）</w:t>
      </w:r>
    </w:p>
    <w:p>
      <w:pPr>
        <w:keepNext w:val="0"/>
        <w:keepLines w:val="0"/>
        <w:pageBreakBefore w:val="0"/>
        <w:kinsoku/>
        <w:wordWrap/>
        <w:overflowPunct/>
        <w:topLinePunct w:val="0"/>
        <w:autoSpaceDE/>
        <w:autoSpaceDN/>
        <w:bidi w:val="0"/>
        <w:adjustRightInd/>
        <w:snapToGrid w:val="0"/>
        <w:spacing w:line="348" w:lineRule="auto"/>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 xml:space="preserve">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宋体" w:hAnsi="宋体" w:eastAsia="宋体" w:cs="宋体"/>
          <w:b w:val="0"/>
          <w:bCs w:val="0"/>
          <w:color w:val="auto"/>
          <w:kern w:val="2"/>
          <w:sz w:val="21"/>
          <w:szCs w:val="21"/>
          <w:highlight w:val="none"/>
          <w:lang w:val="en-US" w:eastAsia="zh-CN"/>
        </w:rPr>
        <w:t>6</w:t>
      </w:r>
      <w:r>
        <w:rPr>
          <w:rFonts w:hint="eastAsia" w:ascii="宋体" w:hAnsi="宋体" w:eastAsia="宋体" w:cs="宋体"/>
          <w:b w:val="0"/>
          <w:bCs w:val="0"/>
          <w:color w:val="auto"/>
          <w:kern w:val="2"/>
          <w:sz w:val="21"/>
          <w:szCs w:val="21"/>
          <w:highlight w:val="none"/>
          <w:lang w:val="zh-CN"/>
        </w:rPr>
        <w:t xml:space="preserve">%（工程项目为 </w:t>
      </w:r>
      <w:r>
        <w:rPr>
          <w:rFonts w:hint="eastAsia" w:ascii="宋体" w:hAnsi="宋体" w:eastAsia="宋体" w:cs="宋体"/>
          <w:b w:val="0"/>
          <w:bCs w:val="0"/>
          <w:color w:val="auto"/>
          <w:kern w:val="2"/>
          <w:sz w:val="21"/>
          <w:szCs w:val="21"/>
          <w:highlight w:val="none"/>
          <w:lang w:val="en-US" w:eastAsia="zh-CN"/>
        </w:rPr>
        <w:t>2</w:t>
      </w:r>
      <w:r>
        <w:rPr>
          <w:rFonts w:hint="eastAsia" w:ascii="宋体" w:hAnsi="宋体" w:eastAsia="宋体" w:cs="宋体"/>
          <w:b w:val="0"/>
          <w:bCs w:val="0"/>
          <w:color w:val="auto"/>
          <w:kern w:val="2"/>
          <w:sz w:val="21"/>
          <w:szCs w:val="21"/>
          <w:highlight w:val="none"/>
          <w:lang w:val="zh-CN"/>
        </w:rPr>
        <w:t>%）的扣除</w:t>
      </w:r>
      <w:r>
        <w:rPr>
          <w:rFonts w:hint="eastAsia" w:ascii="宋体" w:hAnsi="宋体" w:eastAsia="宋体" w:cs="宋体"/>
          <w:color w:val="auto"/>
          <w:kern w:val="2"/>
          <w:sz w:val="21"/>
          <w:szCs w:val="21"/>
          <w:highlight w:val="none"/>
          <w:lang w:val="zh-CN"/>
        </w:rPr>
        <w:t>，用扣除后的价格参加评审。组成联合体或者接受分包的小微企业与联合体内其他企业、分包企业之间存在直接控股、管理关系的，不享受价格扣除优惠政策。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autoSpaceDE/>
        <w:autoSpaceDN/>
        <w:bidi w:val="0"/>
        <w:adjustRightInd/>
        <w:snapToGrid w:val="0"/>
        <w:spacing w:line="348" w:lineRule="auto"/>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7、小微企业应按照</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文件格式要求提供《中小企业声明函》。</w:t>
      </w:r>
    </w:p>
    <w:p>
      <w:pPr>
        <w:keepNext w:val="0"/>
        <w:keepLines w:val="0"/>
        <w:pageBreakBefore w:val="0"/>
        <w:kinsoku/>
        <w:wordWrap/>
        <w:overflowPunct/>
        <w:topLinePunct w:val="0"/>
        <w:autoSpaceDE/>
        <w:autoSpaceDN/>
        <w:bidi w:val="0"/>
        <w:adjustRightInd/>
        <w:snapToGrid w:val="0"/>
        <w:spacing w:line="348" w:lineRule="auto"/>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keepNext w:val="0"/>
        <w:keepLines w:val="0"/>
        <w:pageBreakBefore w:val="0"/>
        <w:kinsoku/>
        <w:wordWrap/>
        <w:overflowPunct/>
        <w:topLinePunct w:val="0"/>
        <w:autoSpaceDE/>
        <w:autoSpaceDN/>
        <w:bidi w:val="0"/>
        <w:adjustRightInd/>
        <w:snapToGrid w:val="0"/>
        <w:spacing w:line="348" w:lineRule="auto"/>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根据《关于促进残疾人就业政府采购政策的通知》（财库[2017]141号）规定，在政府采购活动中，残疾人福利性单位视同小型、微型企业。残疾人福利性单位参加政府采购活动时，提供《残疾人福利性单位声明函》。</w:t>
      </w:r>
    </w:p>
    <w:p>
      <w:pPr>
        <w:keepNext w:val="0"/>
        <w:keepLines w:val="0"/>
        <w:pageBreakBefore w:val="0"/>
        <w:kinsoku/>
        <w:wordWrap/>
        <w:overflowPunct/>
        <w:topLinePunct w:val="0"/>
        <w:autoSpaceDE/>
        <w:autoSpaceDN/>
        <w:bidi w:val="0"/>
        <w:adjustRightInd/>
        <w:snapToGrid w:val="0"/>
        <w:spacing w:line="348" w:lineRule="auto"/>
        <w:ind w:firstLine="42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10、按规定享受扶持政策获得政府采购合同的，小微企业不得将合同分包给大中型企业，中型企业不得将合同分包给大型企业。</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20" w:firstLineChars="0"/>
        <w:textAlignment w:val="auto"/>
        <w:outlineLvl w:val="9"/>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zh-CN"/>
        </w:rPr>
        <w:t>11、供应商按照《政府采购促进中小企业发展管理办法》（财库﹝2020﹞46号）规定提供声明函内容不实的，属于提供虚假材料谋取中标、成交，依照《中华人民共和国政府采购法》等国家有关规定追究相应责任。</w:t>
      </w:r>
    </w:p>
    <w:p>
      <w:pPr>
        <w:rPr>
          <w:rFonts w:hint="eastAsia" w:ascii="宋体" w:hAnsi="宋体" w:eastAsia="宋体" w:cs="宋体"/>
          <w:bCs w:val="0"/>
          <w:caps w:val="0"/>
          <w:color w:val="auto"/>
          <w:sz w:val="36"/>
          <w:szCs w:val="40"/>
          <w:highlight w:val="none"/>
        </w:rPr>
      </w:pPr>
      <w:r>
        <w:rPr>
          <w:rFonts w:hint="eastAsia" w:ascii="宋体" w:hAnsi="宋体" w:eastAsia="宋体" w:cs="宋体"/>
          <w:bCs w:val="0"/>
          <w:caps w:val="0"/>
          <w:color w:val="auto"/>
          <w:sz w:val="36"/>
          <w:szCs w:val="40"/>
          <w:highlight w:val="none"/>
        </w:rPr>
        <w:br w:type="page"/>
      </w:r>
    </w:p>
    <w:p>
      <w:pPr>
        <w:pStyle w:val="16"/>
        <w:keepNext w:val="0"/>
        <w:keepLines w:val="0"/>
        <w:pageBreakBefore w:val="0"/>
        <w:widowControl w:val="0"/>
        <w:kinsoku/>
        <w:wordWrap/>
        <w:overflowPunct/>
        <w:topLinePunct w:val="0"/>
        <w:autoSpaceDE/>
        <w:autoSpaceDN/>
        <w:bidi w:val="0"/>
        <w:adjustRightInd w:val="0"/>
        <w:snapToGrid/>
        <w:ind w:left="0" w:leftChars="0" w:firstLine="0" w:firstLineChars="0"/>
        <w:jc w:val="center"/>
        <w:textAlignment w:val="baseline"/>
        <w:outlineLvl w:val="0"/>
        <w:rPr>
          <w:rFonts w:hint="eastAsia" w:ascii="宋体" w:hAnsi="宋体" w:eastAsia="宋体" w:cs="宋体"/>
          <w:b/>
          <w:color w:val="auto"/>
          <w:kern w:val="2"/>
          <w:sz w:val="32"/>
          <w:szCs w:val="32"/>
          <w:highlight w:val="none"/>
          <w:lang w:val="en-US" w:eastAsia="zh-CN" w:bidi="ar-SA"/>
        </w:rPr>
      </w:pPr>
      <w:bookmarkStart w:id="40" w:name="_Toc22301"/>
      <w:r>
        <w:rPr>
          <w:rFonts w:hint="eastAsia" w:ascii="宋体" w:hAnsi="宋体" w:eastAsia="宋体" w:cs="宋体"/>
          <w:b/>
          <w:color w:val="auto"/>
          <w:kern w:val="2"/>
          <w:sz w:val="32"/>
          <w:szCs w:val="32"/>
          <w:highlight w:val="none"/>
          <w:lang w:val="en-US" w:eastAsia="zh-CN" w:bidi="ar-SA"/>
        </w:rPr>
        <w:t>第三章 合同条款及格式</w:t>
      </w:r>
      <w:bookmarkEnd w:id="40"/>
    </w:p>
    <w:p>
      <w:pPr>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（本合同条款为参考格式，具体由甲乙双方协商签订，与前款冲突之处以前款约定为准）</w:t>
      </w:r>
    </w:p>
    <w:p>
      <w:pPr>
        <w:widowControl/>
        <w:adjustRightInd/>
        <w:spacing w:line="240" w:lineRule="auto"/>
        <w:ind w:firstLine="420" w:firstLineChars="200"/>
        <w:jc w:val="left"/>
        <w:textAlignment w:val="auto"/>
        <w:rPr>
          <w:rFonts w:hint="eastAsia" w:ascii="宋体" w:hAnsi="宋体" w:eastAsia="宋体" w:cs="宋体"/>
          <w:color w:val="auto"/>
          <w:sz w:val="21"/>
          <w:szCs w:val="21"/>
          <w:highlight w:val="none"/>
          <w:lang w:val="en-US" w:eastAsia="zh-CN" w:bidi="ar-SA"/>
        </w:rPr>
      </w:pPr>
    </w:p>
    <w:p>
      <w:pPr>
        <w:adjustRightInd/>
        <w:spacing w:line="500" w:lineRule="exact"/>
        <w:ind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甲方：</w:t>
      </w:r>
      <w:r>
        <w:rPr>
          <w:rFonts w:hint="eastAsia" w:ascii="宋体" w:hAnsi="宋体" w:eastAsia="宋体" w:cs="宋体"/>
          <w:kern w:val="2"/>
          <w:sz w:val="21"/>
          <w:szCs w:val="21"/>
          <w:highlight w:val="none"/>
          <w:u w:val="single"/>
          <w:lang w:eastAsia="zh-CN"/>
        </w:rPr>
        <w:t>宁波市海曙区鄞江镇人民政府</w:t>
      </w:r>
      <w:r>
        <w:rPr>
          <w:rFonts w:hint="eastAsia" w:ascii="宋体" w:hAnsi="宋体" w:eastAsia="宋体" w:cs="宋体"/>
          <w:kern w:val="2"/>
          <w:sz w:val="21"/>
          <w:szCs w:val="21"/>
          <w:highlight w:val="none"/>
          <w:u w:val="single"/>
          <w:lang w:val="en-US" w:eastAsia="zh-CN"/>
        </w:rPr>
        <w:t xml:space="preserve">  </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 xml:space="preserve">（以下简称甲方）      </w:t>
      </w:r>
    </w:p>
    <w:p>
      <w:pPr>
        <w:adjustRightInd/>
        <w:spacing w:line="500" w:lineRule="exact"/>
        <w:ind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乙方：</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 xml:space="preserve">（以下简称乙方）  </w:t>
      </w:r>
    </w:p>
    <w:p>
      <w:pPr>
        <w:adjustRightInd/>
        <w:spacing w:line="500" w:lineRule="exact"/>
        <w:ind w:firstLine="420" w:firstLineChars="200"/>
        <w:textAlignment w:val="auto"/>
        <w:rPr>
          <w:rFonts w:hint="eastAsia" w:ascii="宋体" w:hAnsi="宋体" w:eastAsia="宋体" w:cs="宋体"/>
          <w:kern w:val="2"/>
          <w:sz w:val="21"/>
          <w:szCs w:val="21"/>
          <w:highlight w:val="none"/>
        </w:rPr>
      </w:pPr>
    </w:p>
    <w:p>
      <w:pPr>
        <w:adjustRightInd/>
        <w:spacing w:line="500" w:lineRule="exact"/>
        <w:ind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根据《中华人民共和国政府采购法》、《中华人民共和国政府采购法实施条例》和其他有关法律、法规、规章，结合</w:t>
      </w:r>
      <w:r>
        <w:rPr>
          <w:rFonts w:hint="eastAsia" w:ascii="宋体" w:hAnsi="宋体" w:eastAsia="宋体" w:cs="宋体"/>
          <w:kern w:val="2"/>
          <w:sz w:val="21"/>
          <w:szCs w:val="21"/>
          <w:highlight w:val="none"/>
          <w:u w:val="single"/>
          <w:lang w:val="en-US" w:eastAsia="zh-CN"/>
        </w:rPr>
        <w:t xml:space="preserve">    </w:t>
      </w:r>
      <w:r>
        <w:rPr>
          <w:rFonts w:hint="eastAsia" w:ascii="宋体" w:hAnsi="宋体" w:eastAsia="宋体" w:cs="宋体"/>
          <w:kern w:val="2"/>
          <w:sz w:val="21"/>
          <w:szCs w:val="21"/>
          <w:highlight w:val="none"/>
        </w:rPr>
        <w:t>的</w:t>
      </w:r>
      <w:r>
        <w:rPr>
          <w:rFonts w:hint="eastAsia" w:ascii="宋体" w:hAnsi="宋体" w:eastAsia="宋体" w:cs="宋体"/>
          <w:kern w:val="2"/>
          <w:sz w:val="21"/>
          <w:szCs w:val="21"/>
          <w:highlight w:val="none"/>
          <w:lang w:val="en-US" w:eastAsia="zh-CN"/>
        </w:rPr>
        <w:t>磋商</w:t>
      </w:r>
      <w:r>
        <w:rPr>
          <w:rFonts w:hint="eastAsia" w:ascii="宋体" w:hAnsi="宋体" w:eastAsia="宋体" w:cs="宋体"/>
          <w:kern w:val="2"/>
          <w:sz w:val="21"/>
          <w:szCs w:val="21"/>
          <w:highlight w:val="none"/>
        </w:rPr>
        <w:t>结果，甲方将本单位的</w:t>
      </w:r>
      <w:r>
        <w:rPr>
          <w:rFonts w:hint="eastAsia" w:ascii="宋体" w:hAnsi="宋体" w:eastAsia="宋体" w:cs="宋体"/>
          <w:kern w:val="2"/>
          <w:sz w:val="21"/>
          <w:szCs w:val="21"/>
          <w:highlight w:val="none"/>
          <w:lang w:val="en-US" w:eastAsia="zh-CN"/>
        </w:rPr>
        <w:t>提升改造</w:t>
      </w:r>
      <w:r>
        <w:rPr>
          <w:rFonts w:hint="eastAsia" w:ascii="宋体" w:hAnsi="宋体" w:eastAsia="宋体" w:cs="宋体"/>
          <w:kern w:val="2"/>
          <w:sz w:val="21"/>
          <w:szCs w:val="21"/>
          <w:highlight w:val="none"/>
        </w:rPr>
        <w:t xml:space="preserve">委托给乙方。经甲乙双方协商一致，现就有关事项达成如下协议。 </w:t>
      </w:r>
    </w:p>
    <w:p>
      <w:pPr>
        <w:adjustRightInd/>
        <w:spacing w:line="500" w:lineRule="exact"/>
        <w:ind w:firstLine="420" w:firstLineChars="200"/>
        <w:textAlignment w:val="auto"/>
        <w:rPr>
          <w:rFonts w:hint="eastAsia" w:ascii="宋体" w:hAnsi="宋体" w:eastAsia="宋体" w:cs="宋体"/>
          <w:kern w:val="2"/>
          <w:sz w:val="21"/>
          <w:szCs w:val="21"/>
          <w:highlight w:val="none"/>
        </w:rPr>
      </w:pPr>
    </w:p>
    <w:p>
      <w:pPr>
        <w:adjustRightInd/>
        <w:spacing w:line="500" w:lineRule="exact"/>
        <w:ind w:firstLine="422" w:firstLineChars="200"/>
        <w:textAlignment w:val="auto"/>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 xml:space="preserve">第一条 委托项目基本情况 </w:t>
      </w:r>
    </w:p>
    <w:p>
      <w:pPr>
        <w:adjustRightInd/>
        <w:spacing w:line="500" w:lineRule="exact"/>
        <w:ind w:firstLine="420" w:firstLineChars="200"/>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1.项目名称：</w:t>
      </w:r>
      <w:r>
        <w:rPr>
          <w:rFonts w:hint="eastAsia" w:ascii="宋体" w:hAnsi="宋体" w:eastAsia="宋体" w:cs="宋体"/>
          <w:kern w:val="2"/>
          <w:sz w:val="21"/>
          <w:szCs w:val="21"/>
          <w:highlight w:val="none"/>
          <w:lang w:val="en-US" w:eastAsia="zh-CN"/>
        </w:rPr>
        <w:t>海曙区鄞江镇清源村生活污水治理项目</w:t>
      </w:r>
    </w:p>
    <w:p>
      <w:pPr>
        <w:adjustRightInd/>
        <w:spacing w:line="500" w:lineRule="exact"/>
        <w:ind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r>
        <w:rPr>
          <w:rFonts w:hint="eastAsia" w:hAnsi="宋体" w:eastAsia="宋体" w:cs="宋体"/>
          <w:kern w:val="2"/>
          <w:sz w:val="21"/>
          <w:szCs w:val="21"/>
          <w:highlight w:val="none"/>
          <w:lang w:val="en-US" w:eastAsia="zh-CN"/>
        </w:rPr>
        <w:t>.合同履行</w:t>
      </w:r>
      <w:r>
        <w:rPr>
          <w:rFonts w:hint="eastAsia" w:ascii="宋体" w:hAnsi="宋体" w:eastAsia="宋体" w:cs="宋体"/>
          <w:kern w:val="2"/>
          <w:sz w:val="21"/>
          <w:szCs w:val="21"/>
          <w:highlight w:val="none"/>
        </w:rPr>
        <w:t>期限：</w:t>
      </w:r>
      <w:r>
        <w:rPr>
          <w:rFonts w:hint="eastAsia" w:ascii="宋体" w:hAnsi="宋体" w:eastAsia="宋体" w:cs="宋体"/>
          <w:i w:val="0"/>
          <w:i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3.合同金额：</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zh-CN"/>
        </w:rPr>
        <w:t>合同金额（大写）：</w:t>
      </w:r>
      <w:r>
        <w:rPr>
          <w:rFonts w:hint="eastAsia" w:ascii="宋体" w:hAnsi="宋体" w:eastAsia="宋体" w:cs="宋体"/>
          <w:kern w:val="2"/>
          <w:sz w:val="21"/>
          <w:szCs w:val="21"/>
          <w:highlight w:val="none"/>
          <w:u w:val="single"/>
          <w:lang w:val="zh-CN"/>
        </w:rPr>
        <w:t xml:space="preserve">       </w:t>
      </w:r>
      <w:r>
        <w:rPr>
          <w:rFonts w:hint="eastAsia" w:ascii="宋体" w:hAnsi="宋体" w:eastAsia="宋体" w:cs="宋体"/>
          <w:kern w:val="2"/>
          <w:sz w:val="21"/>
          <w:szCs w:val="21"/>
          <w:highlight w:val="none"/>
          <w:lang w:val="zh-CN"/>
        </w:rPr>
        <w:t>元（</w:t>
      </w:r>
      <w:r>
        <w:rPr>
          <w:rFonts w:hint="eastAsia" w:ascii="宋体" w:hAnsi="宋体" w:eastAsia="宋体" w:cs="宋体"/>
          <w:kern w:val="2"/>
          <w:sz w:val="21"/>
          <w:szCs w:val="21"/>
          <w:highlight w:val="none"/>
          <w:u w:val="single"/>
          <w:lang w:val="zh-CN"/>
        </w:rPr>
        <w:t xml:space="preserve">      </w:t>
      </w:r>
      <w:r>
        <w:rPr>
          <w:rFonts w:hint="eastAsia" w:ascii="宋体" w:hAnsi="宋体" w:eastAsia="宋体" w:cs="宋体"/>
          <w:kern w:val="2"/>
          <w:sz w:val="21"/>
          <w:szCs w:val="21"/>
          <w:highlight w:val="none"/>
          <w:lang w:val="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4.</w:t>
      </w:r>
      <w:r>
        <w:rPr>
          <w:rFonts w:hint="eastAsia" w:ascii="宋体" w:hAnsi="宋体" w:eastAsia="宋体" w:cs="宋体"/>
          <w:kern w:val="2"/>
          <w:sz w:val="21"/>
          <w:szCs w:val="21"/>
          <w:highlight w:val="none"/>
        </w:rPr>
        <w:t>支付方式：</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项目完工后支付合同总价的80%，通过验收后支付剩余金额</w:t>
      </w:r>
    </w:p>
    <w:p>
      <w:pPr>
        <w:adjustRightInd/>
        <w:spacing w:line="500" w:lineRule="exact"/>
        <w:ind w:firstLine="422" w:firstLineChars="200"/>
        <w:textAlignment w:val="auto"/>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第二条 组成本合同的文件</w:t>
      </w:r>
    </w:p>
    <w:p>
      <w:pPr>
        <w:adjustRightInd/>
        <w:spacing w:line="500" w:lineRule="exact"/>
        <w:ind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en-US" w:eastAsia="zh-CN"/>
        </w:rPr>
        <w:t>成交</w:t>
      </w:r>
      <w:r>
        <w:rPr>
          <w:rFonts w:hint="eastAsia" w:ascii="宋体" w:hAnsi="宋体" w:eastAsia="宋体" w:cs="宋体"/>
          <w:kern w:val="2"/>
          <w:sz w:val="21"/>
          <w:szCs w:val="21"/>
          <w:highlight w:val="none"/>
        </w:rPr>
        <w:t>通知书</w:t>
      </w:r>
    </w:p>
    <w:p>
      <w:pPr>
        <w:adjustRightInd/>
        <w:spacing w:line="500" w:lineRule="exact"/>
        <w:ind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en-US" w:eastAsia="zh-CN"/>
        </w:rPr>
        <w:t>磋商</w:t>
      </w:r>
      <w:r>
        <w:rPr>
          <w:rFonts w:hint="eastAsia" w:ascii="宋体" w:hAnsi="宋体" w:eastAsia="宋体" w:cs="宋体"/>
          <w:kern w:val="2"/>
          <w:sz w:val="21"/>
          <w:szCs w:val="21"/>
          <w:highlight w:val="none"/>
        </w:rPr>
        <w:t>文件</w:t>
      </w:r>
    </w:p>
    <w:p>
      <w:pPr>
        <w:adjustRightInd/>
        <w:spacing w:line="500" w:lineRule="exact"/>
        <w:ind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3</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en-US" w:eastAsia="zh-CN"/>
        </w:rPr>
        <w:t>响应</w:t>
      </w:r>
      <w:r>
        <w:rPr>
          <w:rFonts w:hint="eastAsia" w:ascii="宋体" w:hAnsi="宋体" w:eastAsia="宋体" w:cs="宋体"/>
          <w:kern w:val="2"/>
          <w:sz w:val="21"/>
          <w:szCs w:val="21"/>
          <w:highlight w:val="none"/>
        </w:rPr>
        <w:t>文件</w:t>
      </w:r>
    </w:p>
    <w:p>
      <w:pPr>
        <w:adjustRightInd/>
        <w:spacing w:line="500" w:lineRule="exact"/>
        <w:ind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4</w:t>
      </w:r>
      <w:r>
        <w:rPr>
          <w:rFonts w:hint="eastAsia" w:ascii="宋体" w:hAnsi="宋体" w:eastAsia="宋体" w:cs="宋体"/>
          <w:kern w:val="2"/>
          <w:sz w:val="21"/>
          <w:szCs w:val="21"/>
          <w:highlight w:val="none"/>
        </w:rPr>
        <w:t>.其他附件</w:t>
      </w:r>
    </w:p>
    <w:p>
      <w:pPr>
        <w:adjustRightInd/>
        <w:spacing w:line="500" w:lineRule="exact"/>
        <w:ind w:firstLine="422" w:firstLineChars="200"/>
        <w:textAlignment w:val="auto"/>
        <w:rPr>
          <w:rFonts w:hint="eastAsia" w:ascii="宋体" w:hAnsi="宋体" w:eastAsia="宋体" w:cs="宋体"/>
          <w:b/>
          <w:bCs/>
          <w:kern w:val="2"/>
          <w:sz w:val="21"/>
          <w:szCs w:val="21"/>
          <w:highlight w:val="none"/>
        </w:rPr>
      </w:pPr>
      <w:bookmarkStart w:id="41" w:name="_Toc85671212"/>
      <w:r>
        <w:rPr>
          <w:rFonts w:hint="eastAsia" w:ascii="宋体" w:hAnsi="宋体" w:eastAsia="宋体" w:cs="宋体"/>
          <w:b/>
          <w:bCs/>
          <w:kern w:val="2"/>
          <w:sz w:val="21"/>
          <w:szCs w:val="21"/>
          <w:highlight w:val="none"/>
        </w:rPr>
        <w:t>第三条 双方承诺</w:t>
      </w:r>
      <w:bookmarkEnd w:id="41"/>
    </w:p>
    <w:p>
      <w:pPr>
        <w:adjustRightInd/>
        <w:spacing w:line="500" w:lineRule="exact"/>
        <w:ind w:firstLine="420" w:firstLineChars="200"/>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1.乙方向甲方承诺，按照本合同约定派遣相应的人员，提供</w:t>
      </w:r>
      <w:r>
        <w:rPr>
          <w:rFonts w:hint="eastAsia" w:ascii="宋体" w:hAnsi="宋体" w:eastAsia="宋体" w:cs="宋体"/>
          <w:kern w:val="2"/>
          <w:sz w:val="21"/>
          <w:szCs w:val="21"/>
          <w:highlight w:val="none"/>
          <w:lang w:eastAsia="zh-CN"/>
        </w:rPr>
        <w:t>设计</w:t>
      </w:r>
      <w:r>
        <w:rPr>
          <w:rFonts w:hint="eastAsia" w:ascii="宋体" w:hAnsi="宋体" w:eastAsia="宋体" w:cs="宋体"/>
          <w:kern w:val="2"/>
          <w:sz w:val="21"/>
          <w:szCs w:val="21"/>
          <w:highlight w:val="none"/>
        </w:rPr>
        <w:t>与相关服务</w:t>
      </w:r>
      <w:r>
        <w:rPr>
          <w:rFonts w:hint="eastAsia" w:ascii="宋体" w:hAnsi="宋体" w:eastAsia="宋体" w:cs="宋体"/>
          <w:kern w:val="2"/>
          <w:sz w:val="21"/>
          <w:szCs w:val="21"/>
          <w:highlight w:val="none"/>
          <w:lang w:eastAsia="zh-CN"/>
        </w:rPr>
        <w:t>。</w:t>
      </w:r>
    </w:p>
    <w:p>
      <w:pPr>
        <w:adjustRightInd/>
        <w:spacing w:line="500" w:lineRule="exact"/>
        <w:ind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2.甲方向乙方承诺，按照本合同约定提供房屋、资料、设备，并按本合同约定支付酬金。</w:t>
      </w:r>
    </w:p>
    <w:p>
      <w:pPr>
        <w:adjustRightInd/>
        <w:spacing w:line="500" w:lineRule="exact"/>
        <w:ind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3.各项目的具体</w:t>
      </w:r>
      <w:r>
        <w:rPr>
          <w:rFonts w:hint="eastAsia" w:ascii="宋体" w:hAnsi="宋体" w:eastAsia="宋体" w:cs="宋体"/>
          <w:kern w:val="2"/>
          <w:sz w:val="21"/>
          <w:szCs w:val="21"/>
          <w:highlight w:val="none"/>
          <w:lang w:eastAsia="zh-CN"/>
        </w:rPr>
        <w:t>设计</w:t>
      </w:r>
      <w:r>
        <w:rPr>
          <w:rFonts w:hint="eastAsia" w:ascii="宋体" w:hAnsi="宋体" w:eastAsia="宋体" w:cs="宋体"/>
          <w:kern w:val="2"/>
          <w:sz w:val="21"/>
          <w:szCs w:val="21"/>
          <w:highlight w:val="none"/>
        </w:rPr>
        <w:t>的服务内容与考核要求，根据</w:t>
      </w:r>
      <w:r>
        <w:rPr>
          <w:rFonts w:hint="eastAsia" w:ascii="宋体" w:hAnsi="宋体" w:eastAsia="宋体" w:cs="宋体"/>
          <w:kern w:val="2"/>
          <w:sz w:val="21"/>
          <w:szCs w:val="21"/>
          <w:highlight w:val="none"/>
          <w:lang w:val="en-US" w:eastAsia="zh-CN"/>
        </w:rPr>
        <w:t>磋商</w:t>
      </w:r>
      <w:r>
        <w:rPr>
          <w:rFonts w:hint="eastAsia" w:ascii="宋体" w:hAnsi="宋体" w:eastAsia="宋体" w:cs="宋体"/>
          <w:kern w:val="2"/>
          <w:sz w:val="21"/>
          <w:szCs w:val="21"/>
          <w:highlight w:val="none"/>
        </w:rPr>
        <w:t>文件及</w:t>
      </w:r>
      <w:r>
        <w:rPr>
          <w:rFonts w:hint="eastAsia" w:ascii="宋体" w:hAnsi="宋体" w:eastAsia="宋体" w:cs="宋体"/>
          <w:kern w:val="2"/>
          <w:sz w:val="21"/>
          <w:szCs w:val="21"/>
          <w:highlight w:val="none"/>
          <w:lang w:val="en-US" w:eastAsia="zh-CN"/>
        </w:rPr>
        <w:t>响应</w:t>
      </w:r>
      <w:r>
        <w:rPr>
          <w:rFonts w:hint="eastAsia" w:ascii="宋体" w:hAnsi="宋体" w:eastAsia="宋体" w:cs="宋体"/>
          <w:kern w:val="2"/>
          <w:sz w:val="21"/>
          <w:szCs w:val="21"/>
          <w:highlight w:val="none"/>
        </w:rPr>
        <w:t>文件的服务条款，在与乙方</w:t>
      </w:r>
      <w:r>
        <w:rPr>
          <w:rFonts w:hint="eastAsia" w:ascii="宋体" w:hAnsi="宋体" w:eastAsia="宋体" w:cs="宋体"/>
          <w:kern w:val="2"/>
          <w:sz w:val="21"/>
          <w:szCs w:val="21"/>
          <w:highlight w:val="none"/>
          <w:lang w:val="en-US" w:eastAsia="zh-CN"/>
        </w:rPr>
        <w:t>或下属单位</w:t>
      </w:r>
      <w:r>
        <w:rPr>
          <w:rFonts w:hint="eastAsia" w:ascii="宋体" w:hAnsi="宋体" w:eastAsia="宋体" w:cs="宋体"/>
          <w:kern w:val="2"/>
          <w:sz w:val="21"/>
          <w:szCs w:val="21"/>
          <w:highlight w:val="none"/>
        </w:rPr>
        <w:t>签订的</w:t>
      </w:r>
      <w:r>
        <w:rPr>
          <w:rFonts w:hint="eastAsia" w:ascii="宋体" w:hAnsi="宋体" w:eastAsia="宋体" w:cs="宋体"/>
          <w:kern w:val="2"/>
          <w:sz w:val="21"/>
          <w:szCs w:val="21"/>
          <w:highlight w:val="none"/>
          <w:lang w:val="en-US" w:eastAsia="zh-CN"/>
        </w:rPr>
        <w:t>单个设计</w:t>
      </w:r>
      <w:r>
        <w:rPr>
          <w:rFonts w:hint="eastAsia" w:ascii="宋体" w:hAnsi="宋体" w:eastAsia="宋体" w:cs="宋体"/>
          <w:kern w:val="2"/>
          <w:sz w:val="21"/>
          <w:szCs w:val="21"/>
          <w:highlight w:val="none"/>
        </w:rPr>
        <w:t>合同中进行约定。</w:t>
      </w:r>
    </w:p>
    <w:p>
      <w:pPr>
        <w:adjustRightInd/>
        <w:spacing w:line="500" w:lineRule="exact"/>
        <w:ind w:firstLine="422" w:firstLineChars="200"/>
        <w:textAlignment w:val="auto"/>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 xml:space="preserve">第四条 委托协议的变更和终止 </w:t>
      </w:r>
    </w:p>
    <w:p>
      <w:pPr>
        <w:adjustRightInd/>
        <w:spacing w:line="500" w:lineRule="exact"/>
        <w:ind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甲乙双方在协商一致的情况下，可以在</w:t>
      </w:r>
      <w:r>
        <w:rPr>
          <w:rFonts w:hint="eastAsia" w:ascii="宋体" w:hAnsi="宋体" w:eastAsia="宋体" w:cs="宋体"/>
          <w:kern w:val="2"/>
          <w:sz w:val="21"/>
          <w:szCs w:val="21"/>
          <w:highlight w:val="none"/>
          <w:lang w:val="en-US" w:eastAsia="zh-CN"/>
        </w:rPr>
        <w:t>政府采购法</w:t>
      </w:r>
      <w:r>
        <w:rPr>
          <w:rFonts w:hint="eastAsia" w:ascii="宋体" w:hAnsi="宋体" w:eastAsia="宋体" w:cs="宋体"/>
          <w:kern w:val="2"/>
          <w:sz w:val="21"/>
          <w:szCs w:val="21"/>
          <w:highlight w:val="none"/>
        </w:rPr>
        <w:t>和民法典许可范围内对委托协议内容做出变更，如作出变更的应当签订补充协议；如发生了不可抗力或重大变故等原因，致使采购项目发生更改或取消的，应签订补充协议或终止本协议。</w:t>
      </w:r>
    </w:p>
    <w:p>
      <w:pPr>
        <w:adjustRightInd/>
        <w:spacing w:line="500" w:lineRule="exact"/>
        <w:ind w:firstLine="422" w:firstLineChars="200"/>
        <w:textAlignment w:val="auto"/>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 xml:space="preserve">第五条 争议解决与违约责任 </w:t>
      </w:r>
      <w:bookmarkStart w:id="42" w:name="_Toc432560080"/>
      <w:bookmarkStart w:id="43" w:name="_Toc440912976"/>
      <w:bookmarkStart w:id="44" w:name="_Toc432172016"/>
      <w:bookmarkStart w:id="45" w:name="_Toc419045092"/>
      <w:bookmarkStart w:id="46" w:name="_Toc422322512"/>
    </w:p>
    <w:p>
      <w:pPr>
        <w:adjustRightInd/>
        <w:spacing w:line="500" w:lineRule="exact"/>
        <w:ind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因违反或终止协议书而引起的对方损失和损害的赔偿，甲方与乙方应协商解决。协调不成，提交仲裁机构仲裁。</w:t>
      </w:r>
    </w:p>
    <w:bookmarkEnd w:id="42"/>
    <w:bookmarkEnd w:id="43"/>
    <w:bookmarkEnd w:id="44"/>
    <w:bookmarkEnd w:id="45"/>
    <w:bookmarkEnd w:id="46"/>
    <w:p>
      <w:pPr>
        <w:adjustRightInd/>
        <w:spacing w:line="500" w:lineRule="exact"/>
        <w:ind w:firstLine="422" w:firstLineChars="200"/>
        <w:textAlignment w:val="auto"/>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 xml:space="preserve">第六条 其他 </w:t>
      </w:r>
    </w:p>
    <w:p>
      <w:pPr>
        <w:adjustRightInd/>
        <w:spacing w:line="500" w:lineRule="exact"/>
        <w:ind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1.本协议自甲乙双方盖章签字之日起生效。本协议一式陆份，甲乙双方各执叁份； </w:t>
      </w:r>
    </w:p>
    <w:p>
      <w:pPr>
        <w:adjustRightInd/>
        <w:spacing w:line="500" w:lineRule="exact"/>
        <w:ind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2.其他未尽事宜由双方协商后解决。 </w:t>
      </w:r>
    </w:p>
    <w:p>
      <w:pPr>
        <w:adjustRightInd/>
        <w:spacing w:line="500" w:lineRule="exact"/>
        <w:ind w:firstLine="420" w:firstLineChars="20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 xml:space="preserve">3. 如为联合体中标的，各部分费用由甲方直接支付给承担相应工作任务的单位。 </w:t>
      </w:r>
    </w:p>
    <w:p>
      <w:pPr>
        <w:adjustRightInd/>
        <w:spacing w:line="500" w:lineRule="exact"/>
        <w:textAlignment w:val="auto"/>
        <w:rPr>
          <w:rFonts w:hint="eastAsia" w:ascii="宋体" w:hAnsi="宋体" w:eastAsia="宋体" w:cs="宋体"/>
          <w:kern w:val="2"/>
          <w:sz w:val="21"/>
          <w:szCs w:val="21"/>
          <w:highlight w:val="none"/>
        </w:rPr>
      </w:pPr>
    </w:p>
    <w:p>
      <w:pPr>
        <w:adjustRightInd/>
        <w:spacing w:line="50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甲方：（盖章）                       乙方：（盖章）</w:t>
      </w:r>
    </w:p>
    <w:p>
      <w:pPr>
        <w:adjustRightInd/>
        <w:spacing w:line="50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甲方负责人或授权代表：（签字）     乙方负责人或授权代表：（签字）          </w:t>
      </w:r>
    </w:p>
    <w:p>
      <w:pPr>
        <w:adjustRightInd/>
        <w:spacing w:line="50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开户行：                            开户行：</w:t>
      </w:r>
    </w:p>
    <w:p>
      <w:pPr>
        <w:adjustRightInd/>
        <w:spacing w:line="50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账号：                              账号：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210" w:firstLineChars="100"/>
        <w:jc w:val="both"/>
        <w:textAlignment w:val="auto"/>
        <w:rPr>
          <w:rFonts w:hint="eastAsia"/>
          <w:highlight w:val="none"/>
        </w:rPr>
      </w:pPr>
      <w:r>
        <w:rPr>
          <w:rFonts w:hint="eastAsia" w:ascii="宋体" w:hAnsi="宋体" w:eastAsia="宋体" w:cs="宋体"/>
          <w:kern w:val="2"/>
          <w:sz w:val="21"/>
          <w:szCs w:val="21"/>
          <w:highlight w:val="none"/>
        </w:rPr>
        <w:t>年    月    日                         年    月    日</w:t>
      </w:r>
    </w:p>
    <w:p>
      <w:pPr>
        <w:rPr>
          <w:rFonts w:hint="eastAsia" w:ascii="宋体" w:hAnsi="宋体" w:eastAsia="宋体" w:cs="宋体"/>
          <w:bCs w:val="0"/>
          <w:caps w:val="0"/>
          <w:color w:val="auto"/>
          <w:sz w:val="36"/>
          <w:szCs w:val="40"/>
          <w:highlight w:val="none"/>
        </w:rPr>
      </w:pPr>
      <w:r>
        <w:rPr>
          <w:rFonts w:hint="eastAsia" w:ascii="宋体" w:hAnsi="宋体" w:eastAsia="宋体" w:cs="宋体"/>
          <w:bCs w:val="0"/>
          <w:caps w:val="0"/>
          <w:color w:val="auto"/>
          <w:sz w:val="36"/>
          <w:szCs w:val="40"/>
          <w:highlight w:val="none"/>
        </w:rPr>
        <w:br w:type="page"/>
      </w: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outlineLvl w:val="0"/>
        <w:rPr>
          <w:rFonts w:hint="eastAsia" w:ascii="宋体" w:hAnsi="宋体" w:eastAsia="宋体" w:cs="宋体"/>
          <w:b/>
          <w:color w:val="auto"/>
          <w:kern w:val="2"/>
          <w:sz w:val="32"/>
          <w:szCs w:val="32"/>
          <w:highlight w:val="none"/>
          <w:lang w:eastAsia="zh-CN"/>
        </w:rPr>
      </w:pPr>
      <w:r>
        <w:rPr>
          <w:rFonts w:hint="eastAsia" w:ascii="宋体" w:hAnsi="宋体" w:eastAsia="宋体" w:cs="宋体"/>
          <w:b/>
          <w:color w:val="auto"/>
          <w:kern w:val="2"/>
          <w:sz w:val="32"/>
          <w:szCs w:val="32"/>
          <w:highlight w:val="none"/>
        </w:rPr>
        <w:t xml:space="preserve">第四章 </w:t>
      </w:r>
      <w:bookmarkStart w:id="47" w:name="_Toc348790040"/>
      <w:bookmarkStart w:id="48" w:name="_Toc303512745"/>
      <w:r>
        <w:rPr>
          <w:rFonts w:hint="eastAsia" w:ascii="宋体" w:hAnsi="宋体" w:cs="宋体"/>
          <w:b/>
          <w:color w:val="auto"/>
          <w:kern w:val="2"/>
          <w:sz w:val="32"/>
          <w:szCs w:val="32"/>
          <w:highlight w:val="none"/>
          <w:lang w:eastAsia="zh-CN"/>
        </w:rPr>
        <w:t>采购需求</w:t>
      </w:r>
    </w:p>
    <w:p>
      <w:pPr>
        <w:keepNext w:val="0"/>
        <w:keepLines w:val="0"/>
        <w:pageBreakBefore w:val="0"/>
        <w:widowControl w:val="0"/>
        <w:kinsoku/>
        <w:wordWrap/>
        <w:overflowPunct/>
        <w:topLinePunct w:val="0"/>
        <w:autoSpaceDE/>
        <w:autoSpaceDN/>
        <w:bidi w:val="0"/>
        <w:adjustRightInd/>
        <w:snapToGrid w:val="0"/>
        <w:spacing w:before="120" w:beforeLines="50" w:after="120" w:afterLines="50"/>
        <w:jc w:val="center"/>
        <w:outlineLvl w:val="9"/>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前附表</w:t>
      </w:r>
    </w:p>
    <w:bookmarkEnd w:id="47"/>
    <w:bookmarkEnd w:id="48"/>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415"/>
        <w:gridCol w:w="5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baseline"/>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序号</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baseline"/>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项目</w:t>
            </w:r>
          </w:p>
        </w:tc>
        <w:tc>
          <w:tcPr>
            <w:tcW w:w="5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baseline"/>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招标需求内容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采购内容</w:t>
            </w:r>
          </w:p>
        </w:tc>
        <w:tc>
          <w:tcPr>
            <w:tcW w:w="5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 xml:space="preserve">详见第一章 </w:t>
            </w:r>
            <w:r>
              <w:rPr>
                <w:rFonts w:hint="eastAsia" w:hAnsi="宋体" w:eastAsia="宋体" w:cs="宋体"/>
                <w:color w:val="auto"/>
                <w:sz w:val="21"/>
                <w:highlight w:val="none"/>
                <w:lang w:eastAsia="zh-CN"/>
              </w:rPr>
              <w:t>竞争性磋商公告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单位及数量</w:t>
            </w:r>
          </w:p>
        </w:tc>
        <w:tc>
          <w:tcPr>
            <w:tcW w:w="5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 xml:space="preserve">详见第一章 </w:t>
            </w:r>
            <w:r>
              <w:rPr>
                <w:rFonts w:hint="eastAsia" w:hAnsi="宋体" w:eastAsia="宋体" w:cs="宋体"/>
                <w:color w:val="auto"/>
                <w:sz w:val="21"/>
                <w:highlight w:val="none"/>
                <w:lang w:eastAsia="zh-CN"/>
              </w:rPr>
              <w:t>竞争性磋商公告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交付或者实施的时间和地点</w:t>
            </w:r>
          </w:p>
        </w:tc>
        <w:tc>
          <w:tcPr>
            <w:tcW w:w="5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4</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需实现的功能或者目标</w:t>
            </w:r>
          </w:p>
        </w:tc>
        <w:tc>
          <w:tcPr>
            <w:tcW w:w="5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5</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执行的国家相关标准、行业标准、地方标准</w:t>
            </w:r>
            <w:r>
              <w:rPr>
                <w:rFonts w:hint="eastAsia" w:hAnsi="宋体" w:eastAsia="宋体" w:cs="宋体"/>
                <w:color w:val="auto"/>
                <w:sz w:val="21"/>
                <w:highlight w:val="none"/>
                <w:lang w:eastAsia="zh-CN"/>
              </w:rPr>
              <w:t>或者其他</w:t>
            </w:r>
            <w:r>
              <w:rPr>
                <w:rFonts w:hint="eastAsia" w:ascii="宋体" w:hAnsi="宋体" w:eastAsia="宋体" w:cs="宋体"/>
                <w:color w:val="auto"/>
                <w:sz w:val="21"/>
                <w:highlight w:val="none"/>
              </w:rPr>
              <w:t>标准、规范</w:t>
            </w:r>
          </w:p>
        </w:tc>
        <w:tc>
          <w:tcPr>
            <w:tcW w:w="5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执行的国家相关标准、行业标准、地方标准</w:t>
            </w:r>
            <w:r>
              <w:rPr>
                <w:rFonts w:hint="eastAsia" w:hAnsi="宋体" w:eastAsia="宋体" w:cs="宋体"/>
                <w:color w:val="auto"/>
                <w:sz w:val="21"/>
                <w:highlight w:val="none"/>
                <w:lang w:eastAsia="zh-CN"/>
              </w:rPr>
              <w:t>或者其他</w:t>
            </w:r>
            <w:r>
              <w:rPr>
                <w:rFonts w:hint="eastAsia" w:ascii="宋体" w:hAnsi="宋体" w:eastAsia="宋体" w:cs="宋体"/>
                <w:color w:val="auto"/>
                <w:sz w:val="21"/>
                <w:highlight w:val="none"/>
              </w:rPr>
              <w:t>标准、规范（如有）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6</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技术规格要求</w:t>
            </w:r>
          </w:p>
        </w:tc>
        <w:tc>
          <w:tcPr>
            <w:tcW w:w="5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7</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物理特性要求</w:t>
            </w:r>
          </w:p>
        </w:tc>
        <w:tc>
          <w:tcPr>
            <w:tcW w:w="5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8</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质量、安全要求</w:t>
            </w:r>
          </w:p>
        </w:tc>
        <w:tc>
          <w:tcPr>
            <w:tcW w:w="5728"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leftChars="0"/>
              <w:textAlignment w:val="baseline"/>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9</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服务标准、期限、效率</w:t>
            </w:r>
          </w:p>
        </w:tc>
        <w:tc>
          <w:tcPr>
            <w:tcW w:w="5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10</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验收标准</w:t>
            </w:r>
          </w:p>
        </w:tc>
        <w:tc>
          <w:tcPr>
            <w:tcW w:w="5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按照</w:t>
            </w:r>
            <w:r>
              <w:rPr>
                <w:rFonts w:hint="eastAsia" w:hAnsi="宋体" w:eastAsia="宋体" w:cs="宋体"/>
                <w:color w:val="auto"/>
                <w:sz w:val="21"/>
                <w:highlight w:val="none"/>
                <w:lang w:val="en-US" w:eastAsia="zh-CN"/>
              </w:rPr>
              <w:t>竞争性磋商文件</w:t>
            </w:r>
            <w:r>
              <w:rPr>
                <w:rFonts w:hint="eastAsia" w:ascii="宋体" w:hAnsi="宋体" w:eastAsia="宋体" w:cs="宋体"/>
                <w:color w:val="auto"/>
                <w:sz w:val="21"/>
                <w:highlight w:val="none"/>
              </w:rPr>
              <w:t>和</w:t>
            </w:r>
            <w:r>
              <w:rPr>
                <w:rFonts w:hint="eastAsia" w:hAnsi="宋体" w:eastAsia="宋体" w:cs="宋体"/>
                <w:color w:val="auto"/>
                <w:sz w:val="21"/>
                <w:highlight w:val="none"/>
                <w:lang w:val="en-US" w:eastAsia="zh-CN"/>
              </w:rPr>
              <w:t>成交</w:t>
            </w:r>
            <w:r>
              <w:rPr>
                <w:rFonts w:hint="eastAsia" w:ascii="宋体" w:hAnsi="宋体" w:eastAsia="宋体" w:cs="宋体"/>
                <w:color w:val="auto"/>
                <w:sz w:val="21"/>
                <w:highlight w:val="none"/>
              </w:rPr>
              <w:t>人提供的</w:t>
            </w:r>
            <w:r>
              <w:rPr>
                <w:rFonts w:hint="eastAsia" w:hAnsi="宋体" w:eastAsia="宋体" w:cs="宋体"/>
                <w:color w:val="auto"/>
                <w:sz w:val="21"/>
                <w:highlight w:val="none"/>
                <w:lang w:val="en-US" w:eastAsia="zh-CN"/>
              </w:rPr>
              <w:t>响应</w:t>
            </w:r>
            <w:r>
              <w:rPr>
                <w:rFonts w:hint="eastAsia" w:ascii="宋体" w:hAnsi="宋体" w:eastAsia="宋体" w:cs="宋体"/>
                <w:color w:val="auto"/>
                <w:sz w:val="21"/>
                <w:highlight w:val="none"/>
              </w:rPr>
              <w:t>文件及</w:t>
            </w:r>
            <w:r>
              <w:rPr>
                <w:rFonts w:hint="eastAsia" w:hAnsi="宋体" w:eastAsia="宋体" w:cs="宋体"/>
                <w:color w:val="auto"/>
                <w:sz w:val="21"/>
                <w:highlight w:val="none"/>
                <w:lang w:val="en-US" w:eastAsia="zh-CN"/>
              </w:rPr>
              <w:t>成交</w:t>
            </w:r>
            <w:r>
              <w:rPr>
                <w:rFonts w:hint="eastAsia" w:ascii="宋体" w:hAnsi="宋体" w:eastAsia="宋体" w:cs="宋体"/>
                <w:color w:val="auto"/>
                <w:sz w:val="21"/>
                <w:highlight w:val="none"/>
              </w:rPr>
              <w:t>人和采购人签订的政府采购合同为标准进行验收。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11</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现场踏勘</w:t>
            </w:r>
          </w:p>
        </w:tc>
        <w:tc>
          <w:tcPr>
            <w:tcW w:w="5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w:t>
            </w:r>
            <w:r>
              <w:rPr>
                <w:rFonts w:hint="eastAsia" w:hAnsi="宋体" w:eastAsia="宋体" w:cs="宋体"/>
                <w:color w:val="auto"/>
                <w:sz w:val="21"/>
                <w:highlight w:val="none"/>
                <w:lang w:eastAsia="zh-CN"/>
              </w:rPr>
              <w:t>其他</w:t>
            </w:r>
            <w:r>
              <w:rPr>
                <w:rFonts w:hint="eastAsia" w:ascii="宋体" w:hAnsi="宋体" w:eastAsia="宋体" w:cs="宋体"/>
                <w:color w:val="auto"/>
                <w:sz w:val="21"/>
                <w:highlight w:val="none"/>
              </w:rPr>
              <w:t>损失、损害和引起的费用和开支承担责任。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12</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演示时间及地点</w:t>
            </w:r>
          </w:p>
        </w:tc>
        <w:tc>
          <w:tcPr>
            <w:tcW w:w="5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13</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样品要求</w:t>
            </w:r>
          </w:p>
        </w:tc>
        <w:tc>
          <w:tcPr>
            <w:tcW w:w="5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14</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本项目的核心产品</w:t>
            </w:r>
          </w:p>
        </w:tc>
        <w:tc>
          <w:tcPr>
            <w:tcW w:w="5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无。</w:t>
            </w:r>
          </w:p>
        </w:tc>
      </w:tr>
    </w:tbl>
    <w:p>
      <w:pPr>
        <w:rPr>
          <w:rFonts w:hint="eastAsia" w:ascii="宋体" w:hAnsi="宋体" w:eastAsia="宋体" w:cs="宋体"/>
          <w:bCs w:val="0"/>
          <w:caps w:val="0"/>
          <w:color w:val="auto"/>
          <w:sz w:val="36"/>
          <w:szCs w:val="40"/>
          <w:highlight w:val="none"/>
        </w:rPr>
      </w:pPr>
      <w:r>
        <w:rPr>
          <w:rFonts w:hint="eastAsia" w:ascii="宋体" w:hAnsi="宋体" w:eastAsia="宋体" w:cs="宋体"/>
          <w:bCs w:val="0"/>
          <w:caps w:val="0"/>
          <w:color w:val="auto"/>
          <w:sz w:val="36"/>
          <w:szCs w:val="40"/>
          <w:highlight w:val="none"/>
        </w:rPr>
        <w:br w:type="page"/>
      </w:r>
    </w:p>
    <w:p>
      <w:pPr>
        <w:pageBreakBefore w:val="0"/>
        <w:kinsoku/>
        <w:wordWrap/>
        <w:overflowPunct/>
        <w:topLinePunct w:val="0"/>
        <w:autoSpaceDE/>
        <w:autoSpaceDN/>
        <w:bidi w:val="0"/>
        <w:adjustRightInd/>
        <w:textAlignment w:val="auto"/>
        <w:outlineLvl w:val="9"/>
        <w:rPr>
          <w:rFonts w:hint="eastAsia" w:ascii="宋体" w:hAnsi="宋体" w:eastAsia="宋体" w:cs="宋体"/>
          <w:b/>
          <w:color w:val="auto"/>
          <w:kern w:val="2"/>
          <w:sz w:val="21"/>
          <w:highlight w:val="none"/>
          <w:lang w:eastAsia="zh-CN"/>
        </w:rPr>
      </w:pPr>
      <w:r>
        <w:rPr>
          <w:rFonts w:hint="eastAsia" w:ascii="宋体" w:hAnsi="宋体" w:eastAsia="宋体" w:cs="宋体"/>
          <w:b/>
          <w:color w:val="auto"/>
          <w:kern w:val="2"/>
          <w:sz w:val="21"/>
          <w:highlight w:val="none"/>
          <w:lang w:val="en-US" w:eastAsia="zh-CN"/>
        </w:rPr>
        <w:t>★一、</w:t>
      </w:r>
      <w:r>
        <w:rPr>
          <w:rFonts w:hint="eastAsia" w:ascii="宋体" w:hAnsi="宋体" w:eastAsia="宋体" w:cs="宋体"/>
          <w:b/>
          <w:color w:val="auto"/>
          <w:kern w:val="2"/>
          <w:sz w:val="21"/>
          <w:highlight w:val="none"/>
          <w:lang w:eastAsia="zh-CN"/>
        </w:rPr>
        <w:t>重要商务条款一览</w:t>
      </w:r>
      <w:r>
        <w:rPr>
          <w:rFonts w:hint="eastAsia" w:ascii="宋体" w:hAnsi="宋体" w:eastAsia="宋体" w:cs="宋体"/>
          <w:b/>
          <w:color w:val="auto"/>
          <w:kern w:val="2"/>
          <w:sz w:val="21"/>
          <w:highlight w:val="none"/>
        </w:rPr>
        <w:t>表</w:t>
      </w:r>
    </w:p>
    <w:tbl>
      <w:tblPr>
        <w:tblStyle w:val="1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6"/>
        <w:gridCol w:w="73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服务期限</w:t>
            </w:r>
          </w:p>
        </w:tc>
        <w:tc>
          <w:tcPr>
            <w:tcW w:w="7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highlight w:val="none"/>
              </w:rPr>
              <w:t xml:space="preserve">详见第一章 </w:t>
            </w:r>
            <w:r>
              <w:rPr>
                <w:rFonts w:hint="eastAsia" w:hAnsi="宋体" w:eastAsia="宋体" w:cs="宋体"/>
                <w:color w:val="auto"/>
                <w:sz w:val="21"/>
                <w:highlight w:val="none"/>
                <w:lang w:eastAsia="zh-CN"/>
              </w:rPr>
              <w:t>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7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3、付款</w:t>
            </w:r>
            <w:r>
              <w:rPr>
                <w:rFonts w:hint="eastAsia" w:hAnsi="宋体" w:eastAsia="宋体" w:cs="宋体"/>
                <w:color w:val="auto"/>
                <w:sz w:val="21"/>
                <w:szCs w:val="21"/>
                <w:highlight w:val="none"/>
                <w:lang w:val="en-US" w:eastAsia="zh-CN"/>
              </w:rPr>
              <w:t>方式</w:t>
            </w:r>
          </w:p>
        </w:tc>
        <w:tc>
          <w:tcPr>
            <w:tcW w:w="7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付款方法和条件：</w:t>
            </w:r>
          </w:p>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项目完工后支付合同总价的80%，通过验收后支付剩余金额。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textAlignment w:val="auto"/>
              <w:outlineLvl w:val="9"/>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、履约保证金</w:t>
            </w:r>
          </w:p>
        </w:tc>
        <w:tc>
          <w:tcPr>
            <w:tcW w:w="7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履约保证金金额：不适用。</w:t>
            </w:r>
          </w:p>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履约保证金形式：不适用。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textAlignment w:val="auto"/>
              <w:outlineLvl w:val="9"/>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5、质保期</w:t>
            </w:r>
          </w:p>
        </w:tc>
        <w:tc>
          <w:tcPr>
            <w:tcW w:w="7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所有投标产品质保期：自全部验收合格之日起1年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、合同终止</w:t>
            </w:r>
          </w:p>
        </w:tc>
        <w:tc>
          <w:tcPr>
            <w:tcW w:w="7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成交人在合同有效期内，不得</w:t>
            </w:r>
            <w:r>
              <w:rPr>
                <w:rFonts w:hint="eastAsia"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val="en-US" w:eastAsia="zh-CN"/>
              </w:rPr>
              <w:t>理由终止合同，确有特殊情况的，须提前两个月向采购人提出书面申请，经采购人同意后，方可终止合同。因成交人不能保证工作质量，或发生重大差错事故的，采购人可有权终止协议，成交人承担全部责任。</w:t>
            </w:r>
          </w:p>
        </w:tc>
      </w:tr>
    </w:tbl>
    <w:p>
      <w:pPr>
        <w:rPr>
          <w:rFonts w:hint="eastAsia" w:ascii="宋体" w:hAnsi="宋体" w:eastAsia="宋体" w:cs="宋体"/>
          <w:bCs w:val="0"/>
          <w:caps w:val="0"/>
          <w:color w:val="auto"/>
          <w:sz w:val="36"/>
          <w:szCs w:val="40"/>
          <w:highlight w:val="none"/>
        </w:rPr>
      </w:pPr>
      <w:r>
        <w:rPr>
          <w:rFonts w:hint="eastAsia" w:ascii="宋体" w:hAnsi="宋体" w:eastAsia="宋体" w:cs="宋体"/>
          <w:bCs w:val="0"/>
          <w:caps w:val="0"/>
          <w:color w:val="auto"/>
          <w:sz w:val="36"/>
          <w:szCs w:val="40"/>
          <w:highlight w:val="none"/>
        </w:rPr>
        <w:br w:type="page"/>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textAlignment w:val="auto"/>
        <w:rPr>
          <w:rFonts w:hAnsi="宋体"/>
          <w:bCs/>
          <w:color w:val="auto"/>
          <w:sz w:val="21"/>
          <w:szCs w:val="21"/>
        </w:rPr>
      </w:pPr>
      <w:r>
        <w:rPr>
          <w:rFonts w:hint="eastAsia" w:hAnsi="宋体"/>
          <w:bCs/>
          <w:color w:val="auto"/>
          <w:sz w:val="21"/>
          <w:szCs w:val="21"/>
          <w:lang w:val="en-US" w:eastAsia="zh-CN"/>
        </w:rPr>
        <w:t>二</w:t>
      </w:r>
      <w:r>
        <w:rPr>
          <w:rFonts w:hAnsi="宋体"/>
          <w:bCs/>
          <w:color w:val="auto"/>
          <w:sz w:val="21"/>
          <w:szCs w:val="21"/>
        </w:rPr>
        <w:t>、项目概况</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textAlignment w:val="auto"/>
        <w:rPr>
          <w:rFonts w:hAnsi="宋体"/>
          <w:bCs/>
          <w:color w:val="auto"/>
          <w:sz w:val="21"/>
          <w:szCs w:val="21"/>
        </w:rPr>
      </w:pPr>
      <w:r>
        <w:rPr>
          <w:rFonts w:hAnsi="宋体"/>
          <w:bCs/>
          <w:color w:val="auto"/>
          <w:sz w:val="21"/>
          <w:szCs w:val="21"/>
        </w:rPr>
        <w:t>1.项目名称</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firstLine="420" w:firstLineChars="200"/>
        <w:textAlignment w:val="auto"/>
        <w:rPr>
          <w:rFonts w:hAnsi="宋体"/>
          <w:bCs/>
          <w:color w:val="auto"/>
          <w:sz w:val="21"/>
          <w:szCs w:val="21"/>
        </w:rPr>
      </w:pPr>
      <w:r>
        <w:rPr>
          <w:rFonts w:hint="eastAsia" w:hAnsi="宋体"/>
          <w:bCs/>
          <w:color w:val="auto"/>
          <w:sz w:val="21"/>
          <w:szCs w:val="21"/>
        </w:rPr>
        <w:t>海曙区鄞江镇清源村生活污水治理项目</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textAlignment w:val="auto"/>
        <w:rPr>
          <w:rFonts w:hint="default" w:hAnsi="宋体"/>
          <w:bCs/>
          <w:color w:val="auto"/>
          <w:sz w:val="21"/>
          <w:szCs w:val="21"/>
        </w:rPr>
      </w:pPr>
      <w:r>
        <w:rPr>
          <w:rFonts w:hAnsi="宋体"/>
          <w:bCs/>
          <w:color w:val="auto"/>
          <w:sz w:val="21"/>
          <w:szCs w:val="21"/>
        </w:rPr>
        <w:t>2.项目地点</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firstLine="420" w:firstLineChars="200"/>
        <w:textAlignment w:val="auto"/>
        <w:rPr>
          <w:rFonts w:hint="default" w:hAnsi="宋体"/>
          <w:bCs/>
          <w:color w:val="auto"/>
          <w:sz w:val="21"/>
          <w:szCs w:val="21"/>
        </w:rPr>
      </w:pPr>
      <w:r>
        <w:rPr>
          <w:rFonts w:hint="eastAsia" w:hAnsi="宋体"/>
          <w:bCs/>
          <w:color w:val="auto"/>
          <w:sz w:val="21"/>
          <w:szCs w:val="21"/>
        </w:rPr>
        <w:t>海曙区鄞江镇清源村</w:t>
      </w:r>
      <w:r>
        <w:rPr>
          <w:rFonts w:hAnsi="宋体"/>
          <w:bCs/>
          <w:color w:val="auto"/>
          <w:sz w:val="21"/>
          <w:szCs w:val="21"/>
        </w:rPr>
        <w:t>。</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textAlignment w:val="auto"/>
        <w:rPr>
          <w:rFonts w:hint="default" w:hAnsi="宋体"/>
          <w:bCs/>
          <w:color w:val="auto"/>
          <w:sz w:val="21"/>
          <w:szCs w:val="21"/>
        </w:rPr>
      </w:pPr>
      <w:r>
        <w:rPr>
          <w:rFonts w:hAnsi="宋体"/>
          <w:bCs/>
          <w:color w:val="auto"/>
          <w:sz w:val="21"/>
          <w:szCs w:val="21"/>
        </w:rPr>
        <w:t>3.主要工作内容</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firstLine="420" w:firstLineChars="200"/>
        <w:textAlignment w:val="auto"/>
        <w:rPr>
          <w:rFonts w:hint="default" w:hAnsi="宋体"/>
          <w:bCs/>
          <w:color w:val="auto"/>
          <w:sz w:val="21"/>
          <w:szCs w:val="21"/>
        </w:rPr>
      </w:pPr>
      <w:r>
        <w:rPr>
          <w:rFonts w:hAnsi="宋体"/>
          <w:bCs/>
          <w:color w:val="auto"/>
          <w:sz w:val="21"/>
          <w:szCs w:val="21"/>
        </w:rPr>
        <w:t>调节池、MBR一体化设备系统</w:t>
      </w:r>
      <w:r>
        <w:rPr>
          <w:rFonts w:hint="eastAsia"/>
          <w:bCs/>
          <w:color w:val="auto"/>
          <w:sz w:val="21"/>
          <w:szCs w:val="21"/>
          <w:lang w:eastAsia="zh-CN"/>
        </w:rPr>
        <w:t>、污水管、检查井及设备基础</w:t>
      </w:r>
      <w:r>
        <w:rPr>
          <w:rFonts w:hAnsi="宋体"/>
          <w:bCs/>
          <w:color w:val="auto"/>
          <w:sz w:val="21"/>
          <w:szCs w:val="21"/>
        </w:rPr>
        <w:t>的建设及安装调试等（具体做法及范围详见图纸）。</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textAlignment w:val="auto"/>
        <w:rPr>
          <w:rFonts w:hint="default" w:hAnsi="宋体"/>
          <w:bCs/>
          <w:color w:val="auto"/>
          <w:sz w:val="21"/>
          <w:szCs w:val="21"/>
        </w:rPr>
      </w:pPr>
      <w:r>
        <w:rPr>
          <w:rFonts w:hAnsi="宋体"/>
          <w:bCs/>
          <w:color w:val="auto"/>
          <w:sz w:val="21"/>
          <w:szCs w:val="21"/>
        </w:rPr>
        <w:t>4.质量控制目标</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firstLine="420" w:firstLineChars="200"/>
        <w:textAlignment w:val="auto"/>
        <w:rPr>
          <w:rFonts w:hAnsi="宋体"/>
          <w:bCs/>
          <w:color w:val="auto"/>
          <w:sz w:val="21"/>
          <w:szCs w:val="21"/>
        </w:rPr>
      </w:pPr>
      <w:r>
        <w:rPr>
          <w:rFonts w:hAnsi="宋体"/>
          <w:bCs/>
          <w:color w:val="auto"/>
          <w:sz w:val="21"/>
          <w:szCs w:val="21"/>
        </w:rPr>
        <w:t>按国家和行业验收规范一次性验收合格。</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textAlignment w:val="auto"/>
        <w:rPr>
          <w:rFonts w:hint="default" w:hAnsi="宋体"/>
          <w:bCs/>
          <w:color w:val="auto"/>
          <w:sz w:val="21"/>
          <w:szCs w:val="21"/>
        </w:rPr>
      </w:pPr>
      <w:r>
        <w:rPr>
          <w:rFonts w:hAnsi="宋体"/>
          <w:bCs/>
          <w:color w:val="auto"/>
          <w:sz w:val="21"/>
          <w:szCs w:val="21"/>
        </w:rPr>
        <w:t>5.服务内容和期限</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firstLine="420" w:firstLineChars="200"/>
        <w:textAlignment w:val="auto"/>
        <w:rPr>
          <w:rFonts w:hint="default" w:hAnsi="宋体"/>
          <w:bCs/>
          <w:color w:val="auto"/>
          <w:sz w:val="21"/>
          <w:szCs w:val="21"/>
        </w:rPr>
      </w:pPr>
      <w:r>
        <w:rPr>
          <w:rFonts w:hint="default" w:hAnsi="宋体"/>
          <w:bCs/>
          <w:color w:val="auto"/>
          <w:sz w:val="21"/>
          <w:szCs w:val="21"/>
        </w:rPr>
        <w:t>合同签订之日起，70日历天内完成土建施工及设备安装</w:t>
      </w:r>
      <w:r>
        <w:rPr>
          <w:rFonts w:hAnsi="宋体"/>
          <w:bCs/>
          <w:color w:val="auto"/>
          <w:sz w:val="21"/>
          <w:szCs w:val="21"/>
        </w:rPr>
        <w:t>调试工作。</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textAlignment w:val="auto"/>
        <w:rPr>
          <w:rFonts w:hAnsi="宋体"/>
          <w:bCs/>
          <w:color w:val="auto"/>
          <w:sz w:val="21"/>
          <w:szCs w:val="21"/>
        </w:rPr>
      </w:pPr>
      <w:r>
        <w:rPr>
          <w:rFonts w:hint="eastAsia" w:hAnsi="宋体"/>
          <w:bCs/>
          <w:color w:val="auto"/>
          <w:sz w:val="21"/>
          <w:szCs w:val="21"/>
          <w:lang w:val="en-US" w:eastAsia="zh-CN"/>
        </w:rPr>
        <w:t>三</w:t>
      </w:r>
      <w:r>
        <w:rPr>
          <w:rFonts w:hAnsi="宋体"/>
          <w:bCs/>
          <w:color w:val="auto"/>
          <w:sz w:val="21"/>
          <w:szCs w:val="21"/>
        </w:rPr>
        <w:t>、项目技术指标及要求</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textAlignment w:val="auto"/>
        <w:rPr>
          <w:rFonts w:hAnsi="宋体"/>
          <w:bCs/>
          <w:color w:val="auto"/>
          <w:sz w:val="21"/>
          <w:szCs w:val="21"/>
        </w:rPr>
      </w:pPr>
      <w:r>
        <w:rPr>
          <w:rFonts w:hAnsi="宋体"/>
          <w:bCs/>
          <w:color w:val="auto"/>
          <w:sz w:val="21"/>
          <w:szCs w:val="21"/>
        </w:rPr>
        <w:t>1.污水水量</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firstLine="420" w:firstLineChars="200"/>
        <w:textAlignment w:val="auto"/>
        <w:rPr>
          <w:rFonts w:hint="default" w:hAnsi="宋体"/>
          <w:bCs/>
          <w:color w:val="auto"/>
          <w:sz w:val="21"/>
          <w:szCs w:val="21"/>
        </w:rPr>
      </w:pPr>
      <w:r>
        <w:rPr>
          <w:rFonts w:hAnsi="宋体"/>
          <w:bCs/>
          <w:color w:val="auto"/>
          <w:sz w:val="21"/>
          <w:szCs w:val="21"/>
        </w:rPr>
        <w:t>处理水量分别为</w:t>
      </w:r>
      <w:r>
        <w:rPr>
          <w:rFonts w:hint="eastAsia"/>
          <w:bCs/>
          <w:color w:val="auto"/>
          <w:sz w:val="21"/>
          <w:szCs w:val="21"/>
          <w:lang w:val="en-US" w:eastAsia="zh-CN"/>
        </w:rPr>
        <w:t>7</w:t>
      </w:r>
      <w:r>
        <w:rPr>
          <w:rFonts w:hAnsi="宋体"/>
          <w:bCs/>
          <w:color w:val="auto"/>
          <w:sz w:val="21"/>
          <w:szCs w:val="21"/>
        </w:rPr>
        <w:t>0m</w:t>
      </w:r>
      <w:r>
        <w:rPr>
          <w:rFonts w:hAnsi="宋体"/>
          <w:bCs/>
          <w:color w:val="auto"/>
          <w:sz w:val="21"/>
          <w:szCs w:val="21"/>
          <w:vertAlign w:val="superscript"/>
        </w:rPr>
        <w:t>3</w:t>
      </w:r>
      <w:r>
        <w:rPr>
          <w:rFonts w:hAnsi="宋体"/>
          <w:bCs/>
          <w:color w:val="auto"/>
          <w:sz w:val="21"/>
          <w:szCs w:val="21"/>
        </w:rPr>
        <w:t>/d。按24h连续运行设计。</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textAlignment w:val="auto"/>
        <w:rPr>
          <w:rFonts w:hAnsi="宋体"/>
          <w:bCs/>
          <w:color w:val="auto"/>
          <w:sz w:val="21"/>
          <w:szCs w:val="21"/>
        </w:rPr>
      </w:pPr>
      <w:r>
        <w:rPr>
          <w:rFonts w:hAnsi="宋体"/>
          <w:bCs/>
          <w:color w:val="auto"/>
          <w:sz w:val="21"/>
          <w:szCs w:val="21"/>
        </w:rPr>
        <w:t>2.设计进出水水质</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firstLine="420" w:firstLineChars="200"/>
        <w:textAlignment w:val="auto"/>
        <w:rPr>
          <w:rFonts w:hint="default" w:hAnsi="宋体"/>
          <w:bCs/>
          <w:color w:val="auto"/>
          <w:sz w:val="21"/>
          <w:szCs w:val="21"/>
        </w:rPr>
      </w:pPr>
      <w:r>
        <w:rPr>
          <w:rFonts w:hAnsi="宋体"/>
          <w:bCs/>
          <w:color w:val="auto"/>
          <w:sz w:val="21"/>
          <w:szCs w:val="21"/>
        </w:rPr>
        <w:t>本项目处理对象为生活污水，进水水质指标如下：</w:t>
      </w:r>
    </w:p>
    <w:tbl>
      <w:tblPr>
        <w:tblStyle w:val="10"/>
        <w:tblW w:w="49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240"/>
        <w:gridCol w:w="1240"/>
        <w:gridCol w:w="1242"/>
        <w:gridCol w:w="1242"/>
        <w:gridCol w:w="1242"/>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582"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项目</w:t>
            </w:r>
          </w:p>
        </w:tc>
        <w:tc>
          <w:tcPr>
            <w:tcW w:w="735"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PH</w:t>
            </w:r>
          </w:p>
        </w:tc>
        <w:tc>
          <w:tcPr>
            <w:tcW w:w="735"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COD</w:t>
            </w:r>
          </w:p>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(mg/L)</w:t>
            </w:r>
          </w:p>
        </w:tc>
        <w:tc>
          <w:tcPr>
            <w:tcW w:w="736"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氨氮</w:t>
            </w:r>
          </w:p>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(mg/L)</w:t>
            </w:r>
          </w:p>
        </w:tc>
        <w:tc>
          <w:tcPr>
            <w:tcW w:w="736"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TP</w:t>
            </w:r>
          </w:p>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(mg/L)</w:t>
            </w:r>
          </w:p>
        </w:tc>
        <w:tc>
          <w:tcPr>
            <w:tcW w:w="736"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SS</w:t>
            </w:r>
          </w:p>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(mg/L)</w:t>
            </w:r>
          </w:p>
        </w:tc>
        <w:tc>
          <w:tcPr>
            <w:tcW w:w="736"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粪大肠菌群(个/L)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82"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指标</w:t>
            </w:r>
          </w:p>
        </w:tc>
        <w:tc>
          <w:tcPr>
            <w:tcW w:w="735"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6～9</w:t>
            </w:r>
          </w:p>
        </w:tc>
        <w:tc>
          <w:tcPr>
            <w:tcW w:w="735"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250</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400</w:t>
            </w:r>
          </w:p>
        </w:tc>
        <w:tc>
          <w:tcPr>
            <w:tcW w:w="736"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eastAsia="宋体" w:cs="宋体"/>
                <w:color w:val="auto"/>
                <w:sz w:val="18"/>
                <w:szCs w:val="18"/>
                <w:lang w:val="en-US"/>
              </w:rPr>
            </w:pPr>
            <w:r>
              <w:rPr>
                <w:rFonts w:hint="eastAsia" w:ascii="宋体" w:hAnsi="宋体" w:eastAsia="宋体" w:cs="宋体"/>
                <w:color w:val="auto"/>
                <w:sz w:val="18"/>
                <w:szCs w:val="18"/>
                <w:lang w:val="en-US" w:eastAsia="zh-CN"/>
              </w:rPr>
              <w:t>30</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60</w:t>
            </w:r>
          </w:p>
        </w:tc>
        <w:tc>
          <w:tcPr>
            <w:tcW w:w="736"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2.5</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5</w:t>
            </w:r>
          </w:p>
        </w:tc>
        <w:tc>
          <w:tcPr>
            <w:tcW w:w="736"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30</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60</w:t>
            </w:r>
          </w:p>
        </w:tc>
        <w:tc>
          <w:tcPr>
            <w:tcW w:w="736"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106</w:t>
            </w:r>
          </w:p>
        </w:tc>
      </w:tr>
    </w:tbl>
    <w:p>
      <w:pPr>
        <w:pStyle w:val="6"/>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400" w:lineRule="exact"/>
        <w:ind w:firstLine="360" w:firstLineChars="200"/>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污水经处理后排放执行《</w:t>
      </w:r>
      <w:r>
        <w:rPr>
          <w:rFonts w:hint="eastAsia" w:cs="宋体"/>
          <w:bCs/>
          <w:color w:val="auto"/>
          <w:sz w:val="18"/>
          <w:szCs w:val="18"/>
          <w:lang w:eastAsia="zh-CN"/>
        </w:rPr>
        <w:t>农村生活污水处理设施水污染物排放标准</w:t>
      </w:r>
      <w:r>
        <w:rPr>
          <w:rFonts w:hint="eastAsia" w:ascii="宋体" w:hAnsi="宋体" w:eastAsia="宋体" w:cs="宋体"/>
          <w:bCs/>
          <w:color w:val="auto"/>
          <w:sz w:val="18"/>
          <w:szCs w:val="18"/>
        </w:rPr>
        <w:t>》（</w:t>
      </w:r>
      <w:r>
        <w:rPr>
          <w:rFonts w:hint="eastAsia" w:cs="宋体"/>
          <w:bCs/>
          <w:color w:val="auto"/>
          <w:sz w:val="18"/>
          <w:szCs w:val="18"/>
          <w:lang w:val="en-US" w:eastAsia="zh-CN"/>
        </w:rPr>
        <w:t>DB33/973-2021</w:t>
      </w:r>
      <w:r>
        <w:rPr>
          <w:rFonts w:hint="eastAsia" w:ascii="宋体" w:hAnsi="宋体" w:eastAsia="宋体" w:cs="宋体"/>
          <w:bCs/>
          <w:color w:val="auto"/>
          <w:sz w:val="18"/>
          <w:szCs w:val="18"/>
        </w:rPr>
        <w:t>）中一级水质标准，出水接入中水管网或者就近回用，详细指标如下：</w:t>
      </w:r>
    </w:p>
    <w:tbl>
      <w:tblPr>
        <w:tblStyle w:val="10"/>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242"/>
        <w:gridCol w:w="1242"/>
        <w:gridCol w:w="1244"/>
        <w:gridCol w:w="1244"/>
        <w:gridCol w:w="1244"/>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82" w:type="pct"/>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项目</w:t>
            </w:r>
          </w:p>
        </w:tc>
        <w:tc>
          <w:tcPr>
            <w:tcW w:w="735" w:type="pct"/>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PH</w:t>
            </w:r>
          </w:p>
        </w:tc>
        <w:tc>
          <w:tcPr>
            <w:tcW w:w="735" w:type="pct"/>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COD</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(mg/L)</w:t>
            </w:r>
          </w:p>
        </w:tc>
        <w:tc>
          <w:tcPr>
            <w:tcW w:w="736" w:type="pct"/>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氨氮</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(mg/L)</w:t>
            </w:r>
          </w:p>
        </w:tc>
        <w:tc>
          <w:tcPr>
            <w:tcW w:w="736" w:type="pct"/>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TP</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(mg/L)</w:t>
            </w:r>
          </w:p>
        </w:tc>
        <w:tc>
          <w:tcPr>
            <w:tcW w:w="736" w:type="pct"/>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SS</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(mg/L)</w:t>
            </w:r>
          </w:p>
        </w:tc>
        <w:tc>
          <w:tcPr>
            <w:tcW w:w="736" w:type="pct"/>
            <w:noWrap w:val="0"/>
            <w:vAlign w:val="center"/>
          </w:tcPr>
          <w:p>
            <w:pPr>
              <w:jc w:val="center"/>
              <w:rPr>
                <w:rFonts w:hint="eastAsia" w:ascii="宋体" w:hAnsi="宋体" w:eastAsia="宋体" w:cs="宋体"/>
                <w:color w:val="auto"/>
                <w:sz w:val="18"/>
                <w:szCs w:val="18"/>
              </w:rPr>
            </w:pPr>
            <w:r>
              <w:rPr>
                <w:rFonts w:hint="eastAsia" w:ascii="宋体" w:hAnsi="宋体" w:cs="宋体"/>
                <w:color w:val="auto"/>
                <w:sz w:val="18"/>
                <w:szCs w:val="18"/>
                <w:lang w:val="en-US" w:eastAsia="zh-CN"/>
              </w:rPr>
              <w:t>粪大肠菌群(个/L)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82" w:type="pct"/>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指标</w:t>
            </w:r>
          </w:p>
        </w:tc>
        <w:tc>
          <w:tcPr>
            <w:tcW w:w="735" w:type="pct"/>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6～9</w:t>
            </w:r>
          </w:p>
        </w:tc>
        <w:tc>
          <w:tcPr>
            <w:tcW w:w="735" w:type="pct"/>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r>
              <w:rPr>
                <w:rFonts w:hint="eastAsia" w:ascii="宋体" w:hAnsi="宋体" w:cs="宋体"/>
                <w:color w:val="auto"/>
                <w:sz w:val="18"/>
                <w:szCs w:val="18"/>
                <w:lang w:val="en-US" w:eastAsia="zh-CN"/>
              </w:rPr>
              <w:t>6</w:t>
            </w:r>
            <w:r>
              <w:rPr>
                <w:rFonts w:hint="eastAsia" w:ascii="宋体" w:hAnsi="宋体" w:eastAsia="宋体" w:cs="宋体"/>
                <w:color w:val="auto"/>
                <w:sz w:val="18"/>
                <w:szCs w:val="18"/>
              </w:rPr>
              <w:t>0</w:t>
            </w:r>
          </w:p>
        </w:tc>
        <w:tc>
          <w:tcPr>
            <w:tcW w:w="736" w:type="pct"/>
            <w:noWrap w:val="0"/>
            <w:vAlign w:val="center"/>
          </w:tcPr>
          <w:p>
            <w:pPr>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rPr>
              <w:t>≤</w:t>
            </w:r>
            <w:r>
              <w:rPr>
                <w:rFonts w:hint="eastAsia" w:ascii="宋体" w:hAnsi="宋体" w:cs="宋体"/>
                <w:color w:val="auto"/>
                <w:sz w:val="18"/>
                <w:szCs w:val="18"/>
                <w:lang w:val="en-US" w:eastAsia="zh-CN"/>
              </w:rPr>
              <w:t>8</w:t>
            </w:r>
          </w:p>
        </w:tc>
        <w:tc>
          <w:tcPr>
            <w:tcW w:w="736" w:type="pct"/>
            <w:noWrap w:val="0"/>
            <w:vAlign w:val="center"/>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w:t>
            </w:r>
            <w:r>
              <w:rPr>
                <w:rFonts w:hint="eastAsia" w:ascii="宋体" w:hAnsi="宋体" w:cs="宋体"/>
                <w:color w:val="auto"/>
                <w:sz w:val="18"/>
                <w:szCs w:val="18"/>
                <w:lang w:val="en-US" w:eastAsia="zh-CN"/>
              </w:rPr>
              <w:t>2</w:t>
            </w:r>
          </w:p>
        </w:tc>
        <w:tc>
          <w:tcPr>
            <w:tcW w:w="736" w:type="pct"/>
            <w:noWrap w:val="0"/>
            <w:vAlign w:val="center"/>
          </w:tcPr>
          <w:p>
            <w:pPr>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rPr>
              <w:t>≤</w:t>
            </w:r>
            <w:r>
              <w:rPr>
                <w:rFonts w:hint="eastAsia" w:ascii="宋体" w:hAnsi="宋体" w:cs="宋体"/>
                <w:color w:val="auto"/>
                <w:sz w:val="18"/>
                <w:szCs w:val="18"/>
                <w:lang w:val="en-US" w:eastAsia="zh-CN"/>
              </w:rPr>
              <w:t>20</w:t>
            </w:r>
          </w:p>
        </w:tc>
        <w:tc>
          <w:tcPr>
            <w:tcW w:w="736" w:type="pct"/>
            <w:noWrap w:val="0"/>
            <w:vAlign w:val="center"/>
          </w:tcPr>
          <w:p>
            <w:pPr>
              <w:jc w:val="center"/>
              <w:rPr>
                <w:rFonts w:hint="default" w:ascii="宋体" w:hAnsi="宋体" w:eastAsia="宋体" w:cs="宋体"/>
                <w:color w:val="auto"/>
                <w:sz w:val="18"/>
                <w:szCs w:val="18"/>
                <w:lang w:val="en-US"/>
              </w:rPr>
            </w:pP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10</w:t>
            </w:r>
            <w:r>
              <w:rPr>
                <w:rFonts w:hint="eastAsia" w:ascii="宋体" w:hAnsi="宋体" w:cs="宋体"/>
                <w:color w:val="auto"/>
                <w:sz w:val="18"/>
                <w:szCs w:val="18"/>
                <w:vertAlign w:val="superscript"/>
                <w:lang w:val="en-US" w:eastAsia="zh-CN"/>
              </w:rPr>
              <w:t>4</w:t>
            </w:r>
          </w:p>
        </w:tc>
      </w:tr>
    </w:tbl>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textAlignment w:val="auto"/>
        <w:rPr>
          <w:rFonts w:hint="default" w:ascii="宋体" w:hAnsi="宋体" w:cs="宋体"/>
          <w:bCs/>
          <w:color w:val="auto"/>
          <w:sz w:val="21"/>
          <w:szCs w:val="21"/>
        </w:rPr>
      </w:pPr>
      <w:r>
        <w:rPr>
          <w:rFonts w:ascii="宋体" w:hAnsi="宋体" w:cs="宋体"/>
          <w:bCs/>
          <w:color w:val="auto"/>
          <w:sz w:val="21"/>
          <w:szCs w:val="21"/>
        </w:rPr>
        <w:t>3.设计工艺流程</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firstLine="420" w:firstLineChars="200"/>
        <w:textAlignment w:val="auto"/>
        <w:rPr>
          <w:rFonts w:ascii="宋体" w:hAnsi="宋体" w:cs="宋体"/>
          <w:bCs/>
          <w:color w:val="auto"/>
          <w:sz w:val="21"/>
          <w:szCs w:val="21"/>
        </w:rPr>
      </w:pPr>
      <w:r>
        <w:rPr>
          <w:rFonts w:ascii="宋体" w:hAnsi="宋体" w:cs="宋体"/>
          <w:bCs/>
          <w:color w:val="auto"/>
          <w:sz w:val="21"/>
          <w:szCs w:val="21"/>
        </w:rPr>
        <w:t>污水→格栅→调节池→提升泵→MBR</w:t>
      </w:r>
      <w:r>
        <w:rPr>
          <w:rFonts w:hint="eastAsia" w:cs="宋体"/>
          <w:bCs/>
          <w:color w:val="auto"/>
          <w:sz w:val="21"/>
          <w:szCs w:val="21"/>
          <w:lang w:eastAsia="zh-CN"/>
        </w:rPr>
        <w:t>膜</w:t>
      </w:r>
      <w:r>
        <w:rPr>
          <w:rFonts w:ascii="宋体" w:hAnsi="宋体" w:cs="宋体"/>
          <w:bCs/>
          <w:color w:val="auto"/>
          <w:sz w:val="21"/>
          <w:szCs w:val="21"/>
        </w:rPr>
        <w:t>一体化</w:t>
      </w:r>
      <w:r>
        <w:rPr>
          <w:rFonts w:hint="eastAsia" w:cs="宋体"/>
          <w:bCs/>
          <w:color w:val="auto"/>
          <w:sz w:val="21"/>
          <w:szCs w:val="21"/>
          <w:lang w:eastAsia="zh-CN"/>
        </w:rPr>
        <w:t>污水处理</w:t>
      </w:r>
      <w:r>
        <w:rPr>
          <w:rFonts w:ascii="宋体" w:hAnsi="宋体" w:cs="宋体"/>
          <w:bCs/>
          <w:color w:val="auto"/>
          <w:sz w:val="21"/>
          <w:szCs w:val="21"/>
        </w:rPr>
        <w:t>设备→达标排放。</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firstLine="420" w:firstLineChars="200"/>
        <w:textAlignment w:val="auto"/>
        <w:rPr>
          <w:rFonts w:hint="default" w:hAnsi="宋体"/>
          <w:bCs/>
          <w:color w:val="auto"/>
          <w:sz w:val="21"/>
          <w:szCs w:val="21"/>
        </w:rPr>
      </w:pPr>
      <w:r>
        <w:rPr>
          <w:rFonts w:ascii="宋体" w:hAnsi="宋体" w:cs="宋体"/>
          <w:bCs/>
          <w:color w:val="auto"/>
          <w:sz w:val="21"/>
          <w:szCs w:val="21"/>
        </w:rPr>
        <w:t>设备主体工艺采用膜生物反应器(MBR)技术，是膜分离技术与生物处理技术有机结合的新型废水处理工艺，主要由生化反应器和膜组件两个单元设备组成。膜生物反应器分成厌氧区、缺氧区、兼氧区、好氧区、MBR膜池、清水池和机房。它利用膜组件将反应池中的活性污泥和大分子有机物质截留从而使得活性污泥浓度提高，水力停留时间（HRT）和污泥停留时间（SRT）可以分别得到控制，而难降解的物质在反应器中不断被生物降解；</w:t>
      </w:r>
      <w:r>
        <w:rPr>
          <w:rFonts w:hAnsi="宋体"/>
          <w:bCs/>
          <w:color w:val="auto"/>
          <w:sz w:val="21"/>
          <w:szCs w:val="21"/>
        </w:rPr>
        <w:t>膜组件可代替传统活性污泥法中的二沉池，提高系统固液分离的能力。</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textAlignment w:val="auto"/>
        <w:rPr>
          <w:rFonts w:hint="default" w:hAnsi="宋体"/>
          <w:bCs/>
          <w:color w:val="auto"/>
          <w:sz w:val="21"/>
          <w:szCs w:val="21"/>
        </w:rPr>
      </w:pPr>
      <w:r>
        <w:rPr>
          <w:rFonts w:hAnsi="宋体"/>
          <w:bCs/>
          <w:color w:val="auto"/>
          <w:sz w:val="21"/>
          <w:szCs w:val="21"/>
        </w:rPr>
        <w:t>4.其他要求</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firstLine="420" w:firstLineChars="200"/>
        <w:textAlignment w:val="auto"/>
        <w:rPr>
          <w:rFonts w:hint="default" w:hAnsi="宋体"/>
          <w:bCs/>
          <w:color w:val="auto"/>
          <w:sz w:val="21"/>
          <w:szCs w:val="21"/>
        </w:rPr>
      </w:pPr>
      <w:r>
        <w:rPr>
          <w:rFonts w:hint="default" w:hAnsi="宋体"/>
          <w:bCs/>
          <w:color w:val="auto"/>
          <w:sz w:val="21"/>
          <w:szCs w:val="21"/>
        </w:rPr>
        <w:t>（1）污染物去除率高、出水水质稳定、无异味、无二次污染产生；</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firstLine="420" w:firstLineChars="200"/>
        <w:textAlignment w:val="auto"/>
        <w:rPr>
          <w:rFonts w:hint="default" w:hAnsi="宋体"/>
          <w:bCs/>
          <w:color w:val="auto"/>
          <w:sz w:val="21"/>
          <w:szCs w:val="21"/>
        </w:rPr>
      </w:pPr>
      <w:r>
        <w:rPr>
          <w:rFonts w:hint="default" w:hAnsi="宋体"/>
          <w:bCs/>
          <w:color w:val="auto"/>
          <w:sz w:val="21"/>
          <w:szCs w:val="21"/>
        </w:rPr>
        <w:t>（2）最大限度的优化各工艺设施的性能，以达到最小占地、最优布局与最省运行费用要求，操作管理简单、自动化程度高、剩余污泥</w:t>
      </w:r>
      <w:r>
        <w:rPr>
          <w:rFonts w:hAnsi="宋体"/>
          <w:bCs/>
          <w:color w:val="auto"/>
          <w:sz w:val="21"/>
          <w:szCs w:val="21"/>
        </w:rPr>
        <w:t>少</w:t>
      </w:r>
      <w:r>
        <w:rPr>
          <w:rFonts w:hint="default" w:hAnsi="宋体"/>
          <w:bCs/>
          <w:color w:val="auto"/>
          <w:sz w:val="21"/>
          <w:szCs w:val="21"/>
        </w:rPr>
        <w:t>、出水水质优、建设周期短、投资低；</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firstLine="420" w:firstLineChars="200"/>
        <w:textAlignment w:val="auto"/>
        <w:rPr>
          <w:rFonts w:hint="default" w:hAnsi="宋体"/>
          <w:bCs/>
          <w:color w:val="auto"/>
          <w:sz w:val="21"/>
          <w:szCs w:val="21"/>
        </w:rPr>
      </w:pPr>
      <w:r>
        <w:rPr>
          <w:rFonts w:hint="default" w:hAnsi="宋体"/>
          <w:bCs/>
          <w:color w:val="auto"/>
          <w:sz w:val="21"/>
          <w:szCs w:val="21"/>
        </w:rPr>
        <w:t>（3）设备运行应安静、平稳、可靠，正常运行时，噪音值应在国家制定的相关规范、规程的要求范围内。</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textAlignment w:val="auto"/>
        <w:rPr>
          <w:rFonts w:hAnsi="宋体"/>
          <w:bCs/>
          <w:color w:val="auto"/>
          <w:sz w:val="21"/>
          <w:szCs w:val="21"/>
        </w:rPr>
      </w:pPr>
      <w:r>
        <w:rPr>
          <w:rFonts w:hint="eastAsia" w:hAnsi="宋体"/>
          <w:bCs/>
          <w:color w:val="auto"/>
          <w:sz w:val="21"/>
          <w:szCs w:val="21"/>
          <w:lang w:val="en-US" w:eastAsia="zh-CN"/>
        </w:rPr>
        <w:t>四</w:t>
      </w:r>
      <w:r>
        <w:rPr>
          <w:rFonts w:hAnsi="宋体"/>
          <w:bCs/>
          <w:color w:val="auto"/>
          <w:sz w:val="21"/>
          <w:szCs w:val="21"/>
        </w:rPr>
        <w:t>、项目设备材料清单</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textAlignment w:val="auto"/>
        <w:rPr>
          <w:rFonts w:hAnsi="宋体"/>
          <w:bCs/>
          <w:color w:val="auto"/>
          <w:sz w:val="21"/>
          <w:szCs w:val="21"/>
        </w:rPr>
      </w:pPr>
      <w:r>
        <w:rPr>
          <w:rFonts w:hAnsi="宋体"/>
          <w:bCs/>
          <w:color w:val="auto"/>
          <w:sz w:val="21"/>
          <w:szCs w:val="21"/>
        </w:rPr>
        <w:t>1．主要设备材料清单</w:t>
      </w:r>
    </w:p>
    <w:tbl>
      <w:tblPr>
        <w:tblStyle w:val="10"/>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665"/>
        <w:gridCol w:w="2116"/>
        <w:gridCol w:w="1474"/>
        <w:gridCol w:w="740"/>
        <w:gridCol w:w="762"/>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序号</w:t>
            </w:r>
          </w:p>
        </w:tc>
        <w:tc>
          <w:tcPr>
            <w:tcW w:w="983"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名称</w:t>
            </w:r>
          </w:p>
        </w:tc>
        <w:tc>
          <w:tcPr>
            <w:tcW w:w="1249"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规格</w:t>
            </w:r>
          </w:p>
        </w:tc>
        <w:tc>
          <w:tcPr>
            <w:tcW w:w="87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材料</w:t>
            </w:r>
          </w:p>
        </w:tc>
        <w:tc>
          <w:tcPr>
            <w:tcW w:w="437"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单位</w:t>
            </w:r>
          </w:p>
        </w:tc>
        <w:tc>
          <w:tcPr>
            <w:tcW w:w="45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数量</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fldChar w:fldCharType="begin"/>
            </w:r>
            <w:r>
              <w:rPr>
                <w:rFonts w:hint="eastAsia" w:ascii="宋体" w:hAnsi="宋体" w:eastAsia="宋体" w:cs="宋体"/>
                <w:b w:val="0"/>
                <w:bCs w:val="0"/>
                <w:color w:val="auto"/>
                <w:sz w:val="20"/>
                <w:szCs w:val="20"/>
                <w:lang w:val="en-US" w:eastAsia="zh-CN"/>
              </w:rPr>
              <w:instrText xml:space="preserve"> seq a </w:instrText>
            </w:r>
            <w:r>
              <w:rPr>
                <w:rFonts w:hint="eastAsia" w:ascii="宋体" w:hAnsi="宋体" w:eastAsia="宋体" w:cs="宋体"/>
                <w:b w:val="0"/>
                <w:bCs w:val="0"/>
                <w:color w:val="auto"/>
                <w:sz w:val="20"/>
                <w:szCs w:val="20"/>
                <w:lang w:val="en-US" w:eastAsia="zh-CN"/>
              </w:rPr>
              <w:fldChar w:fldCharType="separate"/>
            </w:r>
            <w:r>
              <w:rPr>
                <w:rFonts w:hint="eastAsia" w:ascii="宋体" w:hAnsi="宋体" w:eastAsia="宋体" w:cs="宋体"/>
                <w:b w:val="0"/>
                <w:bCs w:val="0"/>
                <w:color w:val="auto"/>
                <w:sz w:val="20"/>
                <w:szCs w:val="20"/>
                <w:lang w:val="en-US" w:eastAsia="zh-CN"/>
              </w:rPr>
              <w:t>1</w:t>
            </w:r>
            <w:r>
              <w:rPr>
                <w:rFonts w:hint="eastAsia" w:ascii="宋体" w:hAnsi="宋体" w:eastAsia="宋体" w:cs="宋体"/>
                <w:b w:val="0"/>
                <w:bCs w:val="0"/>
                <w:color w:val="auto"/>
                <w:sz w:val="20"/>
                <w:szCs w:val="20"/>
                <w:lang w:val="en-US" w:eastAsia="zh-CN"/>
              </w:rPr>
              <w:fldChar w:fldCharType="end"/>
            </w:r>
          </w:p>
        </w:tc>
        <w:tc>
          <w:tcPr>
            <w:tcW w:w="983"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val="en-US" w:eastAsia="zh-CN"/>
              </w:rPr>
              <w:t>格栅</w:t>
            </w:r>
          </w:p>
        </w:tc>
        <w:tc>
          <w:tcPr>
            <w:tcW w:w="1249"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rPr>
            </w:pPr>
            <w:r>
              <w:rPr>
                <w:rFonts w:hint="eastAsia" w:ascii="宋体" w:hAnsi="宋体" w:eastAsia="宋体" w:cs="宋体"/>
                <w:b w:val="0"/>
                <w:bCs w:val="0"/>
                <w:color w:val="auto"/>
                <w:sz w:val="20"/>
                <w:szCs w:val="20"/>
                <w:lang w:val="en-US" w:eastAsia="zh-CN"/>
              </w:rPr>
              <w:t>500</w:t>
            </w:r>
            <w:r>
              <w:rPr>
                <w:rFonts w:hint="eastAsia" w:ascii="宋体" w:hAnsi="宋体" w:eastAsia="宋体" w:cs="宋体"/>
                <w:b w:val="0"/>
                <w:bCs w:val="0"/>
                <w:color w:val="auto"/>
                <w:sz w:val="20"/>
                <w:szCs w:val="20"/>
                <w:lang w:val="zh-CN" w:eastAsia="zh-CN"/>
              </w:rPr>
              <w:t>×</w:t>
            </w:r>
            <w:r>
              <w:rPr>
                <w:rFonts w:hint="eastAsia" w:ascii="宋体" w:hAnsi="宋体" w:eastAsia="宋体" w:cs="宋体"/>
                <w:b w:val="0"/>
                <w:bCs w:val="0"/>
                <w:color w:val="auto"/>
                <w:sz w:val="20"/>
                <w:szCs w:val="20"/>
                <w:lang w:val="en-US" w:eastAsia="zh-CN"/>
              </w:rPr>
              <w:t>500m,栅隙10mm,φ10mm</w:t>
            </w:r>
          </w:p>
        </w:tc>
        <w:tc>
          <w:tcPr>
            <w:tcW w:w="87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不锈钢</w:t>
            </w:r>
          </w:p>
        </w:tc>
        <w:tc>
          <w:tcPr>
            <w:tcW w:w="437"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台</w:t>
            </w:r>
          </w:p>
        </w:tc>
        <w:tc>
          <w:tcPr>
            <w:tcW w:w="45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fldChar w:fldCharType="begin"/>
            </w:r>
            <w:r>
              <w:rPr>
                <w:rFonts w:hint="eastAsia" w:ascii="宋体" w:hAnsi="宋体" w:eastAsia="宋体" w:cs="宋体"/>
                <w:b w:val="0"/>
                <w:bCs w:val="0"/>
                <w:color w:val="auto"/>
                <w:sz w:val="20"/>
                <w:szCs w:val="20"/>
                <w:lang w:val="en-US" w:eastAsia="zh-CN"/>
              </w:rPr>
              <w:instrText xml:space="preserve"> seq a </w:instrText>
            </w:r>
            <w:r>
              <w:rPr>
                <w:rFonts w:hint="eastAsia" w:ascii="宋体" w:hAnsi="宋体" w:eastAsia="宋体" w:cs="宋体"/>
                <w:b w:val="0"/>
                <w:bCs w:val="0"/>
                <w:color w:val="auto"/>
                <w:sz w:val="20"/>
                <w:szCs w:val="20"/>
                <w:lang w:val="en-US" w:eastAsia="zh-CN"/>
              </w:rPr>
              <w:fldChar w:fldCharType="separate"/>
            </w:r>
            <w:r>
              <w:rPr>
                <w:rFonts w:hint="eastAsia" w:ascii="宋体" w:hAnsi="宋体" w:eastAsia="宋体" w:cs="宋体"/>
                <w:b w:val="0"/>
                <w:bCs w:val="0"/>
                <w:color w:val="auto"/>
                <w:sz w:val="20"/>
                <w:szCs w:val="20"/>
                <w:lang w:val="en-US" w:eastAsia="zh-CN"/>
              </w:rPr>
              <w:t>2</w:t>
            </w:r>
            <w:r>
              <w:rPr>
                <w:rFonts w:hint="eastAsia" w:ascii="宋体" w:hAnsi="宋体" w:eastAsia="宋体" w:cs="宋体"/>
                <w:b w:val="0"/>
                <w:bCs w:val="0"/>
                <w:color w:val="auto"/>
                <w:sz w:val="20"/>
                <w:szCs w:val="20"/>
                <w:lang w:val="en-US" w:eastAsia="zh-CN"/>
              </w:rPr>
              <w:fldChar w:fldCharType="end"/>
            </w:r>
          </w:p>
        </w:tc>
        <w:tc>
          <w:tcPr>
            <w:tcW w:w="983"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default" w:ascii="宋体" w:hAnsi="宋体" w:eastAsia="宋体" w:cs="宋体"/>
                <w:b w:val="0"/>
                <w:bCs w:val="0"/>
                <w:color w:val="auto"/>
                <w:sz w:val="20"/>
                <w:szCs w:val="20"/>
                <w:lang w:val="zh-CN" w:eastAsia="zh-CN"/>
              </w:rPr>
              <w:t>提升</w:t>
            </w:r>
            <w:r>
              <w:rPr>
                <w:rFonts w:hint="eastAsia" w:ascii="宋体" w:hAnsi="宋体" w:eastAsia="宋体" w:cs="宋体"/>
                <w:b w:val="0"/>
                <w:bCs w:val="0"/>
                <w:color w:val="auto"/>
                <w:sz w:val="20"/>
                <w:szCs w:val="20"/>
                <w:lang w:val="zh-CN" w:eastAsia="zh-CN"/>
              </w:rPr>
              <w:t>泵</w:t>
            </w:r>
          </w:p>
        </w:tc>
        <w:tc>
          <w:tcPr>
            <w:tcW w:w="1249"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default" w:ascii="宋体" w:hAnsi="宋体" w:eastAsia="宋体" w:cs="宋体"/>
                <w:b w:val="0"/>
                <w:bCs w:val="0"/>
                <w:color w:val="auto"/>
                <w:sz w:val="20"/>
                <w:szCs w:val="20"/>
                <w:lang w:val="zh-CN" w:eastAsia="zh-CN"/>
              </w:rPr>
              <w:t>6m3/h，16m，0.75KW</w:t>
            </w:r>
          </w:p>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（参考品牌：川源、凯泉、南方）</w:t>
            </w:r>
          </w:p>
        </w:tc>
        <w:tc>
          <w:tcPr>
            <w:tcW w:w="87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p>
        </w:tc>
        <w:tc>
          <w:tcPr>
            <w:tcW w:w="437"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台</w:t>
            </w:r>
          </w:p>
        </w:tc>
        <w:tc>
          <w:tcPr>
            <w:tcW w:w="45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fldChar w:fldCharType="begin"/>
            </w:r>
            <w:r>
              <w:rPr>
                <w:rFonts w:hint="eastAsia" w:ascii="宋体" w:hAnsi="宋体" w:eastAsia="宋体" w:cs="宋体"/>
                <w:b w:val="0"/>
                <w:bCs w:val="0"/>
                <w:color w:val="auto"/>
                <w:sz w:val="20"/>
                <w:szCs w:val="20"/>
                <w:lang w:val="en-US" w:eastAsia="zh-CN"/>
              </w:rPr>
              <w:instrText xml:space="preserve"> seq a </w:instrText>
            </w:r>
            <w:r>
              <w:rPr>
                <w:rFonts w:hint="eastAsia" w:ascii="宋体" w:hAnsi="宋体" w:eastAsia="宋体" w:cs="宋体"/>
                <w:b w:val="0"/>
                <w:bCs w:val="0"/>
                <w:color w:val="auto"/>
                <w:sz w:val="20"/>
                <w:szCs w:val="20"/>
                <w:lang w:val="en-US" w:eastAsia="zh-CN"/>
              </w:rPr>
              <w:fldChar w:fldCharType="separate"/>
            </w:r>
            <w:r>
              <w:rPr>
                <w:rFonts w:hint="eastAsia" w:ascii="宋体" w:hAnsi="宋体" w:eastAsia="宋体" w:cs="宋体"/>
                <w:b w:val="0"/>
                <w:bCs w:val="0"/>
                <w:color w:val="auto"/>
                <w:sz w:val="20"/>
                <w:szCs w:val="20"/>
                <w:lang w:val="en-US" w:eastAsia="zh-CN"/>
              </w:rPr>
              <w:t>3</w:t>
            </w:r>
            <w:r>
              <w:rPr>
                <w:rFonts w:hint="eastAsia" w:ascii="宋体" w:hAnsi="宋体" w:eastAsia="宋体" w:cs="宋体"/>
                <w:b w:val="0"/>
                <w:bCs w:val="0"/>
                <w:color w:val="auto"/>
                <w:sz w:val="20"/>
                <w:szCs w:val="20"/>
                <w:lang w:val="en-US" w:eastAsia="zh-CN"/>
              </w:rPr>
              <w:fldChar w:fldCharType="end"/>
            </w:r>
          </w:p>
        </w:tc>
        <w:tc>
          <w:tcPr>
            <w:tcW w:w="983"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液位控制仪</w:t>
            </w:r>
          </w:p>
        </w:tc>
        <w:tc>
          <w:tcPr>
            <w:tcW w:w="1249"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eastAsia" w:ascii="宋体" w:hAnsi="宋体" w:eastAsia="宋体" w:cs="宋体"/>
                <w:b w:val="0"/>
                <w:bCs w:val="0"/>
                <w:color w:val="auto"/>
                <w:sz w:val="20"/>
                <w:szCs w:val="20"/>
                <w:lang w:val="en-US" w:eastAsia="zh-CN"/>
              </w:rPr>
              <w:t>聚丙烯浮球式，量程0-4m</w:t>
            </w:r>
          </w:p>
        </w:tc>
        <w:tc>
          <w:tcPr>
            <w:tcW w:w="87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p>
        </w:tc>
        <w:tc>
          <w:tcPr>
            <w:tcW w:w="437"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个</w:t>
            </w:r>
          </w:p>
        </w:tc>
        <w:tc>
          <w:tcPr>
            <w:tcW w:w="45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fldChar w:fldCharType="begin"/>
            </w:r>
            <w:r>
              <w:rPr>
                <w:rFonts w:hint="eastAsia" w:ascii="宋体" w:hAnsi="宋体" w:eastAsia="宋体" w:cs="宋体"/>
                <w:b w:val="0"/>
                <w:bCs w:val="0"/>
                <w:color w:val="auto"/>
                <w:sz w:val="20"/>
                <w:szCs w:val="20"/>
                <w:lang w:val="en-US" w:eastAsia="zh-CN"/>
              </w:rPr>
              <w:instrText xml:space="preserve"> seq a </w:instrText>
            </w:r>
            <w:r>
              <w:rPr>
                <w:rFonts w:hint="eastAsia" w:ascii="宋体" w:hAnsi="宋体" w:eastAsia="宋体" w:cs="宋体"/>
                <w:b w:val="0"/>
                <w:bCs w:val="0"/>
                <w:color w:val="auto"/>
                <w:sz w:val="20"/>
                <w:szCs w:val="20"/>
                <w:lang w:val="en-US" w:eastAsia="zh-CN"/>
              </w:rPr>
              <w:fldChar w:fldCharType="separate"/>
            </w:r>
            <w:r>
              <w:rPr>
                <w:rFonts w:hint="eastAsia" w:ascii="宋体" w:hAnsi="宋体" w:eastAsia="宋体" w:cs="宋体"/>
                <w:b w:val="0"/>
                <w:bCs w:val="0"/>
                <w:color w:val="auto"/>
                <w:sz w:val="20"/>
                <w:szCs w:val="20"/>
                <w:lang w:val="en-US" w:eastAsia="zh-CN"/>
              </w:rPr>
              <w:t>4</w:t>
            </w:r>
            <w:r>
              <w:rPr>
                <w:rFonts w:hint="eastAsia" w:ascii="宋体" w:hAnsi="宋体" w:eastAsia="宋体" w:cs="宋体"/>
                <w:b w:val="0"/>
                <w:bCs w:val="0"/>
                <w:color w:val="auto"/>
                <w:sz w:val="20"/>
                <w:szCs w:val="20"/>
                <w:lang w:val="en-US" w:eastAsia="zh-CN"/>
              </w:rPr>
              <w:fldChar w:fldCharType="end"/>
            </w:r>
          </w:p>
        </w:tc>
        <w:tc>
          <w:tcPr>
            <w:tcW w:w="983"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default" w:ascii="宋体" w:hAnsi="宋体" w:eastAsia="宋体" w:cs="宋体"/>
                <w:b w:val="0"/>
                <w:bCs w:val="0"/>
                <w:color w:val="auto"/>
                <w:sz w:val="20"/>
                <w:szCs w:val="20"/>
                <w:lang w:val="zh-CN" w:eastAsia="zh-CN"/>
              </w:rPr>
              <w:t>一体化调节池</w:t>
            </w:r>
          </w:p>
        </w:tc>
        <w:tc>
          <w:tcPr>
            <w:tcW w:w="1249"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default" w:ascii="宋体" w:hAnsi="宋体" w:eastAsia="宋体" w:cs="宋体"/>
                <w:b w:val="0"/>
                <w:bCs w:val="0"/>
                <w:color w:val="auto"/>
                <w:sz w:val="20"/>
                <w:szCs w:val="20"/>
                <w:lang w:val="zh-CN" w:eastAsia="zh-CN"/>
              </w:rPr>
              <w:t>5.5m</w:t>
            </w:r>
            <w:r>
              <w:rPr>
                <w:rFonts w:hint="eastAsia" w:ascii="宋体" w:hAnsi="宋体" w:eastAsia="宋体" w:cs="宋体"/>
                <w:b w:val="0"/>
                <w:bCs w:val="0"/>
                <w:color w:val="auto"/>
                <w:sz w:val="20"/>
                <w:szCs w:val="20"/>
                <w:lang w:val="zh-CN" w:eastAsia="zh-CN"/>
              </w:rPr>
              <w:t>×</w:t>
            </w:r>
            <w:r>
              <w:rPr>
                <w:rFonts w:hint="default" w:ascii="宋体" w:hAnsi="宋体" w:eastAsia="宋体" w:cs="宋体"/>
                <w:b w:val="0"/>
                <w:bCs w:val="0"/>
                <w:color w:val="auto"/>
                <w:sz w:val="20"/>
                <w:szCs w:val="20"/>
                <w:lang w:val="zh-CN" w:eastAsia="zh-CN"/>
              </w:rPr>
              <w:t>2.25m</w:t>
            </w:r>
            <w:r>
              <w:rPr>
                <w:rFonts w:hint="eastAsia" w:ascii="宋体" w:hAnsi="宋体" w:eastAsia="宋体" w:cs="宋体"/>
                <w:b w:val="0"/>
                <w:bCs w:val="0"/>
                <w:color w:val="auto"/>
                <w:sz w:val="20"/>
                <w:szCs w:val="20"/>
                <w:lang w:val="zh-CN" w:eastAsia="zh-CN"/>
              </w:rPr>
              <w:t>×</w:t>
            </w:r>
            <w:r>
              <w:rPr>
                <w:rFonts w:hint="default" w:ascii="宋体" w:hAnsi="宋体" w:eastAsia="宋体" w:cs="宋体"/>
                <w:b w:val="0"/>
                <w:bCs w:val="0"/>
                <w:color w:val="auto"/>
                <w:sz w:val="20"/>
                <w:szCs w:val="20"/>
                <w:lang w:val="zh-CN" w:eastAsia="zh-CN"/>
              </w:rPr>
              <w:t>2.5m</w:t>
            </w:r>
            <w:r>
              <w:rPr>
                <w:rFonts w:hint="eastAsia" w:ascii="宋体" w:hAnsi="宋体" w:eastAsia="宋体" w:cs="宋体"/>
                <w:b w:val="0"/>
                <w:bCs w:val="0"/>
                <w:color w:val="auto"/>
                <w:sz w:val="20"/>
                <w:szCs w:val="20"/>
                <w:lang w:val="zh-CN" w:eastAsia="zh-CN"/>
              </w:rPr>
              <w:t>，</w:t>
            </w:r>
          </w:p>
        </w:tc>
        <w:tc>
          <w:tcPr>
            <w:tcW w:w="87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Q</w:t>
            </w:r>
            <w:r>
              <w:rPr>
                <w:rFonts w:hint="default" w:ascii="宋体" w:hAnsi="宋体" w:eastAsia="宋体" w:cs="宋体"/>
                <w:b w:val="0"/>
                <w:bCs w:val="0"/>
                <w:color w:val="auto"/>
                <w:sz w:val="20"/>
                <w:szCs w:val="20"/>
                <w:lang w:val="zh-CN" w:eastAsia="zh-CN"/>
              </w:rPr>
              <w:t>235B</w:t>
            </w:r>
            <w:r>
              <w:rPr>
                <w:rFonts w:hint="eastAsia" w:ascii="宋体" w:hAnsi="宋体" w:eastAsia="宋体" w:cs="宋体"/>
                <w:b w:val="0"/>
                <w:bCs w:val="0"/>
                <w:color w:val="auto"/>
                <w:sz w:val="20"/>
                <w:szCs w:val="20"/>
                <w:lang w:val="en-US" w:eastAsia="zh-CN"/>
              </w:rPr>
              <w:t>,6mm</w:t>
            </w:r>
          </w:p>
        </w:tc>
        <w:tc>
          <w:tcPr>
            <w:tcW w:w="437"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套</w:t>
            </w:r>
          </w:p>
        </w:tc>
        <w:tc>
          <w:tcPr>
            <w:tcW w:w="45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fldChar w:fldCharType="begin"/>
            </w:r>
            <w:r>
              <w:rPr>
                <w:rFonts w:hint="eastAsia" w:ascii="宋体" w:hAnsi="宋体" w:eastAsia="宋体" w:cs="宋体"/>
                <w:b w:val="0"/>
                <w:bCs w:val="0"/>
                <w:color w:val="auto"/>
                <w:sz w:val="20"/>
                <w:szCs w:val="20"/>
                <w:lang w:val="en-US" w:eastAsia="zh-CN"/>
              </w:rPr>
              <w:instrText xml:space="preserve"> seq a </w:instrText>
            </w:r>
            <w:r>
              <w:rPr>
                <w:rFonts w:hint="eastAsia" w:ascii="宋体" w:hAnsi="宋体" w:eastAsia="宋体" w:cs="宋体"/>
                <w:b w:val="0"/>
                <w:bCs w:val="0"/>
                <w:color w:val="auto"/>
                <w:sz w:val="20"/>
                <w:szCs w:val="20"/>
                <w:lang w:val="en-US" w:eastAsia="zh-CN"/>
              </w:rPr>
              <w:fldChar w:fldCharType="separate"/>
            </w:r>
            <w:r>
              <w:rPr>
                <w:rFonts w:hint="eastAsia" w:ascii="宋体" w:hAnsi="宋体" w:eastAsia="宋体" w:cs="宋体"/>
                <w:b w:val="0"/>
                <w:bCs w:val="0"/>
                <w:color w:val="auto"/>
                <w:sz w:val="20"/>
                <w:szCs w:val="20"/>
                <w:lang w:val="en-US" w:eastAsia="zh-CN"/>
              </w:rPr>
              <w:t>5</w:t>
            </w:r>
            <w:r>
              <w:rPr>
                <w:rFonts w:hint="eastAsia" w:ascii="宋体" w:hAnsi="宋体" w:eastAsia="宋体" w:cs="宋体"/>
                <w:b w:val="0"/>
                <w:bCs w:val="0"/>
                <w:color w:val="auto"/>
                <w:sz w:val="20"/>
                <w:szCs w:val="20"/>
                <w:lang w:val="en-US" w:eastAsia="zh-CN"/>
              </w:rPr>
              <w:fldChar w:fldCharType="end"/>
            </w:r>
          </w:p>
        </w:tc>
        <w:tc>
          <w:tcPr>
            <w:tcW w:w="983"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default" w:ascii="宋体" w:hAnsi="宋体" w:eastAsia="宋体" w:cs="宋体"/>
                <w:b w:val="0"/>
                <w:bCs w:val="0"/>
                <w:color w:val="auto"/>
                <w:sz w:val="20"/>
                <w:szCs w:val="20"/>
                <w:lang w:val="zh-CN" w:eastAsia="zh-CN"/>
              </w:rPr>
              <w:t>MBR</w:t>
            </w:r>
            <w:r>
              <w:rPr>
                <w:rFonts w:hint="eastAsia" w:ascii="宋体" w:hAnsi="宋体" w:eastAsia="宋体" w:cs="宋体"/>
                <w:b w:val="0"/>
                <w:bCs w:val="0"/>
                <w:color w:val="auto"/>
                <w:sz w:val="20"/>
                <w:szCs w:val="20"/>
                <w:lang w:val="zh-CN" w:eastAsia="zh-CN"/>
              </w:rPr>
              <w:t>一体化</w:t>
            </w:r>
            <w:r>
              <w:rPr>
                <w:rFonts w:hint="default" w:ascii="宋体" w:hAnsi="宋体" w:eastAsia="宋体" w:cs="宋体"/>
                <w:b w:val="0"/>
                <w:bCs w:val="0"/>
                <w:color w:val="auto"/>
                <w:sz w:val="20"/>
                <w:szCs w:val="20"/>
                <w:lang w:val="zh-CN" w:eastAsia="zh-CN"/>
              </w:rPr>
              <w:t>污水处理设备</w:t>
            </w:r>
          </w:p>
        </w:tc>
        <w:tc>
          <w:tcPr>
            <w:tcW w:w="1249"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default" w:ascii="宋体" w:hAnsi="宋体" w:eastAsia="宋体" w:cs="宋体"/>
                <w:b w:val="0"/>
                <w:bCs w:val="0"/>
                <w:color w:val="auto"/>
                <w:sz w:val="20"/>
                <w:szCs w:val="20"/>
                <w:lang w:val="zh-CN" w:eastAsia="zh-CN"/>
              </w:rPr>
              <w:t>8m</w:t>
            </w:r>
            <w:r>
              <w:rPr>
                <w:rFonts w:hint="eastAsia" w:ascii="宋体" w:hAnsi="宋体" w:eastAsia="宋体" w:cs="宋体"/>
                <w:b w:val="0"/>
                <w:bCs w:val="0"/>
                <w:color w:val="auto"/>
                <w:sz w:val="20"/>
                <w:szCs w:val="20"/>
                <w:lang w:val="zh-CN" w:eastAsia="zh-CN"/>
              </w:rPr>
              <w:t>×</w:t>
            </w:r>
            <w:r>
              <w:rPr>
                <w:rFonts w:hint="default" w:ascii="宋体" w:hAnsi="宋体" w:eastAsia="宋体" w:cs="宋体"/>
                <w:b w:val="0"/>
                <w:bCs w:val="0"/>
                <w:color w:val="auto"/>
                <w:sz w:val="20"/>
                <w:szCs w:val="20"/>
                <w:lang w:val="zh-CN" w:eastAsia="zh-CN"/>
              </w:rPr>
              <w:t>2.5m</w:t>
            </w:r>
            <w:r>
              <w:rPr>
                <w:rFonts w:hint="eastAsia" w:ascii="宋体" w:hAnsi="宋体" w:eastAsia="宋体" w:cs="宋体"/>
                <w:b w:val="0"/>
                <w:bCs w:val="0"/>
                <w:color w:val="auto"/>
                <w:sz w:val="20"/>
                <w:szCs w:val="20"/>
                <w:lang w:val="zh-CN" w:eastAsia="zh-CN"/>
              </w:rPr>
              <w:t>×</w:t>
            </w:r>
            <w:r>
              <w:rPr>
                <w:rFonts w:hint="default" w:ascii="宋体" w:hAnsi="宋体" w:eastAsia="宋体" w:cs="宋体"/>
                <w:b w:val="0"/>
                <w:bCs w:val="0"/>
                <w:color w:val="auto"/>
                <w:sz w:val="20"/>
                <w:szCs w:val="20"/>
                <w:lang w:val="zh-CN" w:eastAsia="zh-CN"/>
              </w:rPr>
              <w:t>2.5m</w:t>
            </w:r>
          </w:p>
        </w:tc>
        <w:tc>
          <w:tcPr>
            <w:tcW w:w="87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Q235B,6mm</w:t>
            </w:r>
          </w:p>
        </w:tc>
        <w:tc>
          <w:tcPr>
            <w:tcW w:w="437"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套</w:t>
            </w:r>
          </w:p>
        </w:tc>
        <w:tc>
          <w:tcPr>
            <w:tcW w:w="45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fldChar w:fldCharType="begin"/>
            </w:r>
            <w:r>
              <w:rPr>
                <w:rFonts w:hint="eastAsia" w:ascii="宋体" w:hAnsi="宋体" w:eastAsia="宋体" w:cs="宋体"/>
                <w:b w:val="0"/>
                <w:bCs w:val="0"/>
                <w:color w:val="auto"/>
                <w:sz w:val="20"/>
                <w:szCs w:val="20"/>
                <w:lang w:val="en-US" w:eastAsia="zh-CN"/>
              </w:rPr>
              <w:instrText xml:space="preserve"> seq a </w:instrText>
            </w:r>
            <w:r>
              <w:rPr>
                <w:rFonts w:hint="eastAsia" w:ascii="宋体" w:hAnsi="宋体" w:eastAsia="宋体" w:cs="宋体"/>
                <w:b w:val="0"/>
                <w:bCs w:val="0"/>
                <w:color w:val="auto"/>
                <w:sz w:val="20"/>
                <w:szCs w:val="20"/>
                <w:lang w:val="en-US" w:eastAsia="zh-CN"/>
              </w:rPr>
              <w:fldChar w:fldCharType="separate"/>
            </w:r>
            <w:r>
              <w:rPr>
                <w:rFonts w:hint="eastAsia" w:ascii="宋体" w:hAnsi="宋体" w:eastAsia="宋体" w:cs="宋体"/>
                <w:b w:val="0"/>
                <w:bCs w:val="0"/>
                <w:color w:val="auto"/>
                <w:sz w:val="20"/>
                <w:szCs w:val="20"/>
                <w:lang w:val="en-US" w:eastAsia="zh-CN"/>
              </w:rPr>
              <w:t>6</w:t>
            </w:r>
            <w:r>
              <w:rPr>
                <w:rFonts w:hint="eastAsia" w:ascii="宋体" w:hAnsi="宋体" w:eastAsia="宋体" w:cs="宋体"/>
                <w:b w:val="0"/>
                <w:bCs w:val="0"/>
                <w:color w:val="auto"/>
                <w:sz w:val="20"/>
                <w:szCs w:val="20"/>
                <w:lang w:val="en-US" w:eastAsia="zh-CN"/>
              </w:rPr>
              <w:fldChar w:fldCharType="end"/>
            </w:r>
          </w:p>
        </w:tc>
        <w:tc>
          <w:tcPr>
            <w:tcW w:w="983"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eastAsia" w:ascii="宋体" w:hAnsi="宋体" w:eastAsia="宋体" w:cs="宋体"/>
                <w:b w:val="0"/>
                <w:bCs w:val="0"/>
                <w:color w:val="auto"/>
                <w:sz w:val="20"/>
                <w:szCs w:val="20"/>
                <w:lang w:val="zh-CN"/>
              </w:rPr>
              <w:t>调节池基础</w:t>
            </w:r>
          </w:p>
        </w:tc>
        <w:tc>
          <w:tcPr>
            <w:tcW w:w="1249"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eastAsia" w:ascii="宋体" w:hAnsi="宋体" w:eastAsia="宋体" w:cs="宋体"/>
                <w:b w:val="0"/>
                <w:bCs w:val="0"/>
                <w:color w:val="auto"/>
                <w:sz w:val="20"/>
                <w:szCs w:val="20"/>
                <w:lang w:val="en-US" w:eastAsia="zh-CN"/>
              </w:rPr>
              <w:t>5.8</w:t>
            </w:r>
            <w:r>
              <w:rPr>
                <w:rFonts w:hint="eastAsia" w:ascii="宋体" w:hAnsi="宋体" w:eastAsia="宋体" w:cs="宋体"/>
                <w:b w:val="0"/>
                <w:bCs w:val="0"/>
                <w:color w:val="auto"/>
                <w:sz w:val="20"/>
                <w:szCs w:val="20"/>
                <w:lang w:eastAsia="zh-CN"/>
              </w:rPr>
              <w:t>m×</w:t>
            </w:r>
            <w:r>
              <w:rPr>
                <w:rFonts w:hint="eastAsia" w:ascii="宋体" w:hAnsi="宋体" w:eastAsia="宋体" w:cs="宋体"/>
                <w:b w:val="0"/>
                <w:bCs w:val="0"/>
                <w:color w:val="auto"/>
                <w:sz w:val="20"/>
                <w:szCs w:val="20"/>
                <w:lang w:val="en-US" w:eastAsia="zh-CN"/>
              </w:rPr>
              <w:t>2.6</w:t>
            </w:r>
            <w:r>
              <w:rPr>
                <w:rFonts w:hint="eastAsia" w:ascii="宋体" w:hAnsi="宋体" w:eastAsia="宋体" w:cs="宋体"/>
                <w:b w:val="0"/>
                <w:bCs w:val="0"/>
                <w:color w:val="auto"/>
                <w:sz w:val="20"/>
                <w:szCs w:val="20"/>
                <w:lang w:eastAsia="zh-CN"/>
              </w:rPr>
              <w:t>m×</w:t>
            </w:r>
            <w:r>
              <w:rPr>
                <w:rFonts w:hint="eastAsia" w:ascii="宋体" w:hAnsi="宋体" w:eastAsia="宋体" w:cs="宋体"/>
                <w:b w:val="0"/>
                <w:bCs w:val="0"/>
                <w:color w:val="auto"/>
                <w:sz w:val="20"/>
                <w:szCs w:val="20"/>
                <w:lang w:val="en-US" w:eastAsia="zh-CN"/>
              </w:rPr>
              <w:t>0.3</w:t>
            </w:r>
            <w:r>
              <w:rPr>
                <w:rFonts w:hint="eastAsia" w:ascii="宋体" w:hAnsi="宋体" w:eastAsia="宋体" w:cs="宋体"/>
                <w:b w:val="0"/>
                <w:bCs w:val="0"/>
                <w:color w:val="auto"/>
                <w:sz w:val="20"/>
                <w:szCs w:val="20"/>
                <w:lang w:eastAsia="zh-CN"/>
              </w:rPr>
              <w:t>m</w:t>
            </w:r>
          </w:p>
        </w:tc>
        <w:tc>
          <w:tcPr>
            <w:tcW w:w="87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eastAsia="zh-CN"/>
              </w:rPr>
              <w:t>钢筋混凝土</w:t>
            </w:r>
          </w:p>
        </w:tc>
        <w:tc>
          <w:tcPr>
            <w:tcW w:w="437"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zh-CN"/>
              </w:rPr>
              <w:t>项</w:t>
            </w:r>
          </w:p>
        </w:tc>
        <w:tc>
          <w:tcPr>
            <w:tcW w:w="45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zh-CN"/>
              </w:rPr>
              <w:t>1</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fldChar w:fldCharType="begin"/>
            </w:r>
            <w:r>
              <w:rPr>
                <w:rFonts w:hint="eastAsia" w:ascii="宋体" w:hAnsi="宋体" w:eastAsia="宋体" w:cs="宋体"/>
                <w:b w:val="0"/>
                <w:bCs w:val="0"/>
                <w:color w:val="auto"/>
                <w:sz w:val="20"/>
                <w:szCs w:val="20"/>
                <w:lang w:val="en-US" w:eastAsia="zh-CN"/>
              </w:rPr>
              <w:instrText xml:space="preserve"> seq a </w:instrText>
            </w:r>
            <w:r>
              <w:rPr>
                <w:rFonts w:hint="eastAsia" w:ascii="宋体" w:hAnsi="宋体" w:eastAsia="宋体" w:cs="宋体"/>
                <w:b w:val="0"/>
                <w:bCs w:val="0"/>
                <w:color w:val="auto"/>
                <w:sz w:val="20"/>
                <w:szCs w:val="20"/>
                <w:lang w:val="en-US" w:eastAsia="zh-CN"/>
              </w:rPr>
              <w:fldChar w:fldCharType="separate"/>
            </w:r>
            <w:r>
              <w:rPr>
                <w:rFonts w:hint="eastAsia" w:ascii="宋体" w:hAnsi="宋体" w:eastAsia="宋体" w:cs="宋体"/>
                <w:b w:val="0"/>
                <w:bCs w:val="0"/>
                <w:color w:val="auto"/>
                <w:sz w:val="20"/>
                <w:szCs w:val="20"/>
                <w:lang w:val="en-US" w:eastAsia="zh-CN"/>
              </w:rPr>
              <w:t>7</w:t>
            </w:r>
            <w:r>
              <w:rPr>
                <w:rFonts w:hint="eastAsia" w:ascii="宋体" w:hAnsi="宋体" w:eastAsia="宋体" w:cs="宋体"/>
                <w:b w:val="0"/>
                <w:bCs w:val="0"/>
                <w:color w:val="auto"/>
                <w:sz w:val="20"/>
                <w:szCs w:val="20"/>
                <w:lang w:val="en-US" w:eastAsia="zh-CN"/>
              </w:rPr>
              <w:fldChar w:fldCharType="end"/>
            </w:r>
          </w:p>
        </w:tc>
        <w:tc>
          <w:tcPr>
            <w:tcW w:w="983"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eastAsia" w:ascii="宋体" w:hAnsi="宋体" w:eastAsia="宋体" w:cs="宋体"/>
                <w:b w:val="0"/>
                <w:bCs w:val="0"/>
                <w:color w:val="auto"/>
                <w:sz w:val="20"/>
                <w:szCs w:val="20"/>
                <w:lang w:val="zh-CN"/>
              </w:rPr>
              <w:t>一体化污水处理设备基础</w:t>
            </w:r>
          </w:p>
        </w:tc>
        <w:tc>
          <w:tcPr>
            <w:tcW w:w="1249"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eastAsia" w:ascii="宋体" w:hAnsi="宋体" w:eastAsia="宋体" w:cs="宋体"/>
                <w:b w:val="0"/>
                <w:bCs w:val="0"/>
                <w:color w:val="auto"/>
                <w:sz w:val="20"/>
                <w:szCs w:val="20"/>
                <w:lang w:val="en-US" w:eastAsia="zh-CN"/>
              </w:rPr>
              <w:t>8.8</w:t>
            </w:r>
            <w:r>
              <w:rPr>
                <w:rFonts w:hint="eastAsia" w:ascii="宋体" w:hAnsi="宋体" w:eastAsia="宋体" w:cs="宋体"/>
                <w:b w:val="0"/>
                <w:bCs w:val="0"/>
                <w:color w:val="auto"/>
                <w:sz w:val="20"/>
                <w:szCs w:val="20"/>
                <w:lang w:eastAsia="zh-CN"/>
              </w:rPr>
              <w:t>m×</w:t>
            </w:r>
            <w:r>
              <w:rPr>
                <w:rFonts w:hint="eastAsia" w:ascii="宋体" w:hAnsi="宋体" w:eastAsia="宋体" w:cs="宋体"/>
                <w:b w:val="0"/>
                <w:bCs w:val="0"/>
                <w:color w:val="auto"/>
                <w:sz w:val="20"/>
                <w:szCs w:val="20"/>
                <w:lang w:val="en-US" w:eastAsia="zh-CN"/>
              </w:rPr>
              <w:t>2.8</w:t>
            </w:r>
            <w:r>
              <w:rPr>
                <w:rFonts w:hint="eastAsia" w:ascii="宋体" w:hAnsi="宋体" w:eastAsia="宋体" w:cs="宋体"/>
                <w:b w:val="0"/>
                <w:bCs w:val="0"/>
                <w:color w:val="auto"/>
                <w:sz w:val="20"/>
                <w:szCs w:val="20"/>
                <w:lang w:eastAsia="zh-CN"/>
              </w:rPr>
              <w:t>m×</w:t>
            </w:r>
            <w:r>
              <w:rPr>
                <w:rFonts w:hint="eastAsia" w:ascii="宋体" w:hAnsi="宋体" w:eastAsia="宋体" w:cs="宋体"/>
                <w:b w:val="0"/>
                <w:bCs w:val="0"/>
                <w:color w:val="auto"/>
                <w:sz w:val="20"/>
                <w:szCs w:val="20"/>
                <w:lang w:val="en-US" w:eastAsia="zh-CN"/>
              </w:rPr>
              <w:t>0.3</w:t>
            </w:r>
            <w:r>
              <w:rPr>
                <w:rFonts w:hint="eastAsia" w:ascii="宋体" w:hAnsi="宋体" w:eastAsia="宋体" w:cs="宋体"/>
                <w:b w:val="0"/>
                <w:bCs w:val="0"/>
                <w:color w:val="auto"/>
                <w:sz w:val="20"/>
                <w:szCs w:val="20"/>
                <w:lang w:eastAsia="zh-CN"/>
              </w:rPr>
              <w:t>m</w:t>
            </w:r>
          </w:p>
        </w:tc>
        <w:tc>
          <w:tcPr>
            <w:tcW w:w="87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eastAsia="zh-CN"/>
              </w:rPr>
              <w:t>钢筋混凝土</w:t>
            </w:r>
          </w:p>
        </w:tc>
        <w:tc>
          <w:tcPr>
            <w:tcW w:w="437"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zh-CN"/>
              </w:rPr>
              <w:t>项</w:t>
            </w:r>
          </w:p>
        </w:tc>
        <w:tc>
          <w:tcPr>
            <w:tcW w:w="45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zh-CN"/>
              </w:rPr>
              <w:t>1</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fldChar w:fldCharType="begin"/>
            </w:r>
            <w:r>
              <w:rPr>
                <w:rFonts w:hint="eastAsia" w:ascii="宋体" w:hAnsi="宋体" w:eastAsia="宋体" w:cs="宋体"/>
                <w:b w:val="0"/>
                <w:bCs w:val="0"/>
                <w:color w:val="auto"/>
                <w:sz w:val="20"/>
                <w:szCs w:val="20"/>
                <w:lang w:val="en-US" w:eastAsia="zh-CN"/>
              </w:rPr>
              <w:instrText xml:space="preserve"> seq a </w:instrText>
            </w:r>
            <w:r>
              <w:rPr>
                <w:rFonts w:hint="eastAsia" w:ascii="宋体" w:hAnsi="宋体" w:eastAsia="宋体" w:cs="宋体"/>
                <w:b w:val="0"/>
                <w:bCs w:val="0"/>
                <w:color w:val="auto"/>
                <w:sz w:val="20"/>
                <w:szCs w:val="20"/>
                <w:lang w:val="en-US" w:eastAsia="zh-CN"/>
              </w:rPr>
              <w:fldChar w:fldCharType="separate"/>
            </w:r>
            <w:r>
              <w:rPr>
                <w:rFonts w:hint="eastAsia" w:ascii="宋体" w:hAnsi="宋体" w:eastAsia="宋体" w:cs="宋体"/>
                <w:b w:val="0"/>
                <w:bCs w:val="0"/>
                <w:color w:val="auto"/>
                <w:sz w:val="20"/>
                <w:szCs w:val="20"/>
                <w:lang w:val="en-US" w:eastAsia="zh-CN"/>
              </w:rPr>
              <w:t>8</w:t>
            </w:r>
            <w:r>
              <w:rPr>
                <w:rFonts w:hint="eastAsia" w:ascii="宋体" w:hAnsi="宋体" w:eastAsia="宋体" w:cs="宋体"/>
                <w:b w:val="0"/>
                <w:bCs w:val="0"/>
                <w:color w:val="auto"/>
                <w:sz w:val="20"/>
                <w:szCs w:val="20"/>
                <w:lang w:val="en-US" w:eastAsia="zh-CN"/>
              </w:rPr>
              <w:fldChar w:fldCharType="end"/>
            </w:r>
          </w:p>
        </w:tc>
        <w:tc>
          <w:tcPr>
            <w:tcW w:w="983"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eastAsia" w:ascii="宋体" w:hAnsi="宋体" w:eastAsia="宋体" w:cs="宋体"/>
                <w:b w:val="0"/>
                <w:bCs w:val="0"/>
                <w:color w:val="auto"/>
                <w:sz w:val="20"/>
                <w:szCs w:val="20"/>
                <w:lang w:val="en-US" w:eastAsia="zh-CN"/>
              </w:rPr>
              <w:t>污水检查井</w:t>
            </w:r>
          </w:p>
        </w:tc>
        <w:tc>
          <w:tcPr>
            <w:tcW w:w="1249"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eastAsia" w:ascii="宋体" w:hAnsi="宋体" w:eastAsia="宋体" w:cs="宋体"/>
                <w:b w:val="0"/>
                <w:bCs w:val="0"/>
                <w:color w:val="auto"/>
                <w:sz w:val="20"/>
                <w:szCs w:val="20"/>
                <w:lang w:val="en-US" w:eastAsia="zh-CN"/>
              </w:rPr>
              <w:t>Φ700</w:t>
            </w:r>
          </w:p>
        </w:tc>
        <w:tc>
          <w:tcPr>
            <w:tcW w:w="87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砖砌</w:t>
            </w:r>
          </w:p>
        </w:tc>
        <w:tc>
          <w:tcPr>
            <w:tcW w:w="437"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座</w:t>
            </w:r>
          </w:p>
        </w:tc>
        <w:tc>
          <w:tcPr>
            <w:tcW w:w="45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3</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fldChar w:fldCharType="begin"/>
            </w:r>
            <w:r>
              <w:rPr>
                <w:rFonts w:hint="eastAsia" w:ascii="宋体" w:hAnsi="宋体" w:eastAsia="宋体" w:cs="宋体"/>
                <w:b w:val="0"/>
                <w:bCs w:val="0"/>
                <w:color w:val="auto"/>
                <w:sz w:val="20"/>
                <w:szCs w:val="20"/>
                <w:lang w:val="en-US" w:eastAsia="zh-CN"/>
              </w:rPr>
              <w:instrText xml:space="preserve"> seq a </w:instrText>
            </w:r>
            <w:r>
              <w:rPr>
                <w:rFonts w:hint="eastAsia" w:ascii="宋体" w:hAnsi="宋体" w:eastAsia="宋体" w:cs="宋体"/>
                <w:b w:val="0"/>
                <w:bCs w:val="0"/>
                <w:color w:val="auto"/>
                <w:sz w:val="20"/>
                <w:szCs w:val="20"/>
                <w:lang w:val="en-US" w:eastAsia="zh-CN"/>
              </w:rPr>
              <w:fldChar w:fldCharType="separate"/>
            </w:r>
            <w:r>
              <w:rPr>
                <w:rFonts w:hint="eastAsia" w:ascii="宋体" w:hAnsi="宋体" w:eastAsia="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fldChar w:fldCharType="end"/>
            </w:r>
          </w:p>
        </w:tc>
        <w:tc>
          <w:tcPr>
            <w:tcW w:w="983"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eastAsia" w:ascii="宋体" w:hAnsi="宋体" w:eastAsia="宋体" w:cs="宋体"/>
                <w:b w:val="0"/>
                <w:bCs w:val="0"/>
                <w:color w:val="auto"/>
                <w:sz w:val="20"/>
                <w:szCs w:val="20"/>
                <w:lang w:val="zh-CN"/>
              </w:rPr>
              <w:t>出水井</w:t>
            </w:r>
          </w:p>
        </w:tc>
        <w:tc>
          <w:tcPr>
            <w:tcW w:w="1249"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eastAsia" w:ascii="宋体" w:hAnsi="宋体" w:eastAsia="宋体" w:cs="宋体"/>
                <w:b w:val="0"/>
                <w:bCs w:val="0"/>
                <w:color w:val="auto"/>
                <w:sz w:val="20"/>
                <w:szCs w:val="20"/>
                <w:lang w:val="en-US" w:eastAsia="zh-CN"/>
              </w:rPr>
              <w:t>0.5m×0.5m</w:t>
            </w:r>
          </w:p>
        </w:tc>
        <w:tc>
          <w:tcPr>
            <w:tcW w:w="87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砖砌</w:t>
            </w:r>
          </w:p>
        </w:tc>
        <w:tc>
          <w:tcPr>
            <w:tcW w:w="437"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zh-CN"/>
              </w:rPr>
              <w:t>座</w:t>
            </w:r>
          </w:p>
        </w:tc>
        <w:tc>
          <w:tcPr>
            <w:tcW w:w="45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zh-CN"/>
              </w:rPr>
              <w:t>1</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fldChar w:fldCharType="begin"/>
            </w:r>
            <w:r>
              <w:rPr>
                <w:rFonts w:hint="eastAsia" w:ascii="宋体" w:hAnsi="宋体" w:eastAsia="宋体" w:cs="宋体"/>
                <w:b w:val="0"/>
                <w:bCs w:val="0"/>
                <w:color w:val="auto"/>
                <w:sz w:val="20"/>
                <w:szCs w:val="20"/>
                <w:lang w:val="en-US" w:eastAsia="zh-CN"/>
              </w:rPr>
              <w:instrText xml:space="preserve"> seq a </w:instrText>
            </w:r>
            <w:r>
              <w:rPr>
                <w:rFonts w:hint="eastAsia" w:ascii="宋体" w:hAnsi="宋体" w:eastAsia="宋体" w:cs="宋体"/>
                <w:b w:val="0"/>
                <w:bCs w:val="0"/>
                <w:color w:val="auto"/>
                <w:sz w:val="20"/>
                <w:szCs w:val="20"/>
                <w:lang w:val="en-US" w:eastAsia="zh-CN"/>
              </w:rPr>
              <w:fldChar w:fldCharType="separate"/>
            </w:r>
            <w:r>
              <w:rPr>
                <w:rFonts w:hint="eastAsia" w:ascii="宋体" w:hAnsi="宋体" w:eastAsia="宋体" w:cs="宋体"/>
                <w:b w:val="0"/>
                <w:bCs w:val="0"/>
                <w:color w:val="auto"/>
                <w:sz w:val="20"/>
                <w:szCs w:val="20"/>
                <w:lang w:val="en-US" w:eastAsia="zh-CN"/>
              </w:rPr>
              <w:t>10</w:t>
            </w:r>
            <w:r>
              <w:rPr>
                <w:rFonts w:hint="eastAsia" w:ascii="宋体" w:hAnsi="宋体" w:eastAsia="宋体" w:cs="宋体"/>
                <w:b w:val="0"/>
                <w:bCs w:val="0"/>
                <w:color w:val="auto"/>
                <w:sz w:val="20"/>
                <w:szCs w:val="20"/>
                <w:lang w:val="en-US" w:eastAsia="zh-CN"/>
              </w:rPr>
              <w:fldChar w:fldCharType="end"/>
            </w:r>
          </w:p>
        </w:tc>
        <w:tc>
          <w:tcPr>
            <w:tcW w:w="983"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eastAsia" w:ascii="宋体" w:hAnsi="宋体" w:eastAsia="宋体" w:cs="宋体"/>
                <w:b w:val="0"/>
                <w:bCs w:val="0"/>
                <w:color w:val="auto"/>
                <w:sz w:val="20"/>
                <w:szCs w:val="20"/>
                <w:lang w:val="en-US" w:eastAsia="zh-CN"/>
              </w:rPr>
              <w:t>污水管道</w:t>
            </w:r>
          </w:p>
        </w:tc>
        <w:tc>
          <w:tcPr>
            <w:tcW w:w="1249"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default" w:ascii="宋体" w:hAnsi="宋体" w:eastAsia="宋体" w:cs="宋体"/>
                <w:b w:val="0"/>
                <w:bCs w:val="0"/>
                <w:color w:val="auto"/>
                <w:sz w:val="20"/>
                <w:szCs w:val="20"/>
                <w:lang w:val="zh-CN" w:eastAsia="zh-CN"/>
              </w:rPr>
              <w:t>De50</w:t>
            </w:r>
          </w:p>
        </w:tc>
        <w:tc>
          <w:tcPr>
            <w:tcW w:w="87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default" w:ascii="宋体" w:hAnsi="宋体" w:eastAsia="宋体" w:cs="宋体"/>
                <w:b w:val="0"/>
                <w:bCs w:val="0"/>
                <w:color w:val="auto"/>
                <w:sz w:val="20"/>
                <w:szCs w:val="20"/>
                <w:lang w:val="zh-CN" w:eastAsia="zh-CN"/>
              </w:rPr>
              <w:t>PE实壁管</w:t>
            </w:r>
          </w:p>
        </w:tc>
        <w:tc>
          <w:tcPr>
            <w:tcW w:w="437"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m</w:t>
            </w:r>
          </w:p>
        </w:tc>
        <w:tc>
          <w:tcPr>
            <w:tcW w:w="45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15</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fldChar w:fldCharType="begin"/>
            </w:r>
            <w:r>
              <w:rPr>
                <w:rFonts w:hint="eastAsia" w:ascii="宋体" w:hAnsi="宋体" w:eastAsia="宋体" w:cs="宋体"/>
                <w:b w:val="0"/>
                <w:bCs w:val="0"/>
                <w:color w:val="auto"/>
                <w:sz w:val="20"/>
                <w:szCs w:val="20"/>
                <w:lang w:val="en-US" w:eastAsia="zh-CN"/>
              </w:rPr>
              <w:instrText xml:space="preserve"> seq a </w:instrText>
            </w:r>
            <w:r>
              <w:rPr>
                <w:rFonts w:hint="eastAsia" w:ascii="宋体" w:hAnsi="宋体" w:eastAsia="宋体" w:cs="宋体"/>
                <w:b w:val="0"/>
                <w:bCs w:val="0"/>
                <w:color w:val="auto"/>
                <w:sz w:val="20"/>
                <w:szCs w:val="20"/>
                <w:lang w:val="en-US" w:eastAsia="zh-CN"/>
              </w:rPr>
              <w:fldChar w:fldCharType="separate"/>
            </w:r>
            <w:r>
              <w:rPr>
                <w:rFonts w:hint="eastAsia" w:ascii="宋体" w:hAnsi="宋体" w:eastAsia="宋体" w:cs="宋体"/>
                <w:b w:val="0"/>
                <w:bCs w:val="0"/>
                <w:color w:val="auto"/>
                <w:sz w:val="20"/>
                <w:szCs w:val="20"/>
                <w:lang w:val="en-US" w:eastAsia="zh-CN"/>
              </w:rPr>
              <w:t>11</w:t>
            </w:r>
            <w:r>
              <w:rPr>
                <w:rFonts w:hint="eastAsia" w:ascii="宋体" w:hAnsi="宋体" w:eastAsia="宋体" w:cs="宋体"/>
                <w:b w:val="0"/>
                <w:bCs w:val="0"/>
                <w:color w:val="auto"/>
                <w:sz w:val="20"/>
                <w:szCs w:val="20"/>
                <w:lang w:val="en-US" w:eastAsia="zh-CN"/>
              </w:rPr>
              <w:fldChar w:fldCharType="end"/>
            </w:r>
          </w:p>
        </w:tc>
        <w:tc>
          <w:tcPr>
            <w:tcW w:w="983"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eastAsia" w:ascii="宋体" w:hAnsi="宋体" w:eastAsia="宋体" w:cs="宋体"/>
                <w:b w:val="0"/>
                <w:bCs w:val="0"/>
                <w:color w:val="auto"/>
                <w:sz w:val="20"/>
                <w:szCs w:val="20"/>
                <w:lang w:val="en-US" w:eastAsia="zh-CN"/>
              </w:rPr>
              <w:t>污水管道</w:t>
            </w:r>
          </w:p>
        </w:tc>
        <w:tc>
          <w:tcPr>
            <w:tcW w:w="1249"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default" w:ascii="宋体" w:hAnsi="宋体" w:eastAsia="宋体" w:cs="宋体"/>
                <w:b w:val="0"/>
                <w:bCs w:val="0"/>
                <w:color w:val="auto"/>
                <w:sz w:val="20"/>
                <w:szCs w:val="20"/>
                <w:lang w:val="zh-CN" w:eastAsia="zh-CN"/>
              </w:rPr>
              <w:t>De300</w:t>
            </w:r>
          </w:p>
        </w:tc>
        <w:tc>
          <w:tcPr>
            <w:tcW w:w="87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default" w:ascii="宋体" w:hAnsi="宋体" w:eastAsia="宋体" w:cs="宋体"/>
                <w:b w:val="0"/>
                <w:bCs w:val="0"/>
                <w:color w:val="auto"/>
                <w:sz w:val="20"/>
                <w:szCs w:val="20"/>
                <w:lang w:val="zh-CN" w:eastAsia="zh-CN"/>
              </w:rPr>
              <w:t>HDPE双壁波纹管</w:t>
            </w:r>
          </w:p>
        </w:tc>
        <w:tc>
          <w:tcPr>
            <w:tcW w:w="437"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m</w:t>
            </w:r>
          </w:p>
        </w:tc>
        <w:tc>
          <w:tcPr>
            <w:tcW w:w="45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80</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fldChar w:fldCharType="begin"/>
            </w:r>
            <w:r>
              <w:rPr>
                <w:rFonts w:hint="eastAsia" w:ascii="宋体" w:hAnsi="宋体" w:eastAsia="宋体" w:cs="宋体"/>
                <w:b w:val="0"/>
                <w:bCs w:val="0"/>
                <w:color w:val="auto"/>
                <w:sz w:val="20"/>
                <w:szCs w:val="20"/>
                <w:lang w:val="en-US" w:eastAsia="zh-CN"/>
              </w:rPr>
              <w:instrText xml:space="preserve"> seq a </w:instrText>
            </w:r>
            <w:r>
              <w:rPr>
                <w:rFonts w:hint="eastAsia" w:ascii="宋体" w:hAnsi="宋体" w:eastAsia="宋体" w:cs="宋体"/>
                <w:b w:val="0"/>
                <w:bCs w:val="0"/>
                <w:color w:val="auto"/>
                <w:sz w:val="20"/>
                <w:szCs w:val="20"/>
                <w:lang w:val="en-US" w:eastAsia="zh-CN"/>
              </w:rPr>
              <w:fldChar w:fldCharType="separate"/>
            </w:r>
            <w:r>
              <w:rPr>
                <w:rFonts w:hint="eastAsia" w:ascii="宋体" w:hAnsi="宋体" w:eastAsia="宋体" w:cs="宋体"/>
                <w:b w:val="0"/>
                <w:bCs w:val="0"/>
                <w:color w:val="auto"/>
                <w:sz w:val="20"/>
                <w:szCs w:val="20"/>
                <w:lang w:val="en-US" w:eastAsia="zh-CN"/>
              </w:rPr>
              <w:t>12</w:t>
            </w:r>
            <w:r>
              <w:rPr>
                <w:rFonts w:hint="eastAsia" w:ascii="宋体" w:hAnsi="宋体" w:eastAsia="宋体" w:cs="宋体"/>
                <w:b w:val="0"/>
                <w:bCs w:val="0"/>
                <w:color w:val="auto"/>
                <w:sz w:val="20"/>
                <w:szCs w:val="20"/>
                <w:lang w:val="en-US" w:eastAsia="zh-CN"/>
              </w:rPr>
              <w:fldChar w:fldCharType="end"/>
            </w:r>
          </w:p>
        </w:tc>
        <w:tc>
          <w:tcPr>
            <w:tcW w:w="983"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default" w:ascii="宋体" w:hAnsi="宋体" w:eastAsia="宋体" w:cs="宋体"/>
                <w:b w:val="0"/>
                <w:bCs w:val="0"/>
                <w:color w:val="auto"/>
                <w:sz w:val="20"/>
                <w:szCs w:val="20"/>
                <w:lang w:val="zh-CN" w:eastAsia="zh-CN"/>
              </w:rPr>
              <w:t>公示牌</w:t>
            </w:r>
          </w:p>
        </w:tc>
        <w:tc>
          <w:tcPr>
            <w:tcW w:w="1249"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0.9m×1.5m</w:t>
            </w:r>
          </w:p>
        </w:tc>
        <w:tc>
          <w:tcPr>
            <w:tcW w:w="87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p>
        </w:tc>
        <w:tc>
          <w:tcPr>
            <w:tcW w:w="437"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个</w:t>
            </w:r>
          </w:p>
        </w:tc>
        <w:tc>
          <w:tcPr>
            <w:tcW w:w="45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fldChar w:fldCharType="begin"/>
            </w:r>
            <w:r>
              <w:rPr>
                <w:rFonts w:hint="eastAsia" w:ascii="宋体" w:hAnsi="宋体" w:eastAsia="宋体" w:cs="宋体"/>
                <w:b w:val="0"/>
                <w:bCs w:val="0"/>
                <w:color w:val="auto"/>
                <w:sz w:val="20"/>
                <w:szCs w:val="20"/>
                <w:lang w:val="en-US" w:eastAsia="zh-CN"/>
              </w:rPr>
              <w:instrText xml:space="preserve"> seq a </w:instrText>
            </w:r>
            <w:r>
              <w:rPr>
                <w:rFonts w:hint="eastAsia" w:ascii="宋体" w:hAnsi="宋体" w:eastAsia="宋体" w:cs="宋体"/>
                <w:b w:val="0"/>
                <w:bCs w:val="0"/>
                <w:color w:val="auto"/>
                <w:sz w:val="20"/>
                <w:szCs w:val="20"/>
                <w:lang w:val="en-US" w:eastAsia="zh-CN"/>
              </w:rPr>
              <w:fldChar w:fldCharType="separate"/>
            </w:r>
            <w:r>
              <w:rPr>
                <w:rFonts w:hint="eastAsia" w:ascii="宋体" w:hAnsi="宋体" w:eastAsia="宋体" w:cs="宋体"/>
                <w:b w:val="0"/>
                <w:bCs w:val="0"/>
                <w:color w:val="auto"/>
                <w:sz w:val="20"/>
                <w:szCs w:val="20"/>
                <w:lang w:val="en-US" w:eastAsia="zh-CN"/>
              </w:rPr>
              <w:t>13</w:t>
            </w:r>
            <w:r>
              <w:rPr>
                <w:rFonts w:hint="eastAsia" w:ascii="宋体" w:hAnsi="宋体" w:eastAsia="宋体" w:cs="宋体"/>
                <w:b w:val="0"/>
                <w:bCs w:val="0"/>
                <w:color w:val="auto"/>
                <w:sz w:val="20"/>
                <w:szCs w:val="20"/>
                <w:lang w:val="en-US" w:eastAsia="zh-CN"/>
              </w:rPr>
              <w:fldChar w:fldCharType="end"/>
            </w:r>
          </w:p>
        </w:tc>
        <w:tc>
          <w:tcPr>
            <w:tcW w:w="983"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default" w:ascii="宋体" w:hAnsi="宋体" w:eastAsia="宋体" w:cs="宋体"/>
                <w:b w:val="0"/>
                <w:bCs w:val="0"/>
                <w:color w:val="auto"/>
                <w:sz w:val="20"/>
                <w:szCs w:val="20"/>
                <w:lang w:val="zh-CN" w:eastAsia="zh-CN"/>
              </w:rPr>
              <w:t>塑钢栏杆</w:t>
            </w:r>
          </w:p>
        </w:tc>
        <w:tc>
          <w:tcPr>
            <w:tcW w:w="1249"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eastAsia" w:ascii="宋体" w:hAnsi="宋体" w:eastAsia="宋体" w:cs="宋体"/>
                <w:b w:val="0"/>
                <w:bCs w:val="0"/>
                <w:color w:val="auto"/>
                <w:sz w:val="20"/>
                <w:szCs w:val="20"/>
              </w:rPr>
              <w:t>H=</w:t>
            </w:r>
            <w:r>
              <w:rPr>
                <w:rFonts w:hint="eastAsia" w:ascii="宋体" w:hAnsi="宋体" w:eastAsia="宋体" w:cs="宋体"/>
                <w:b w:val="0"/>
                <w:bCs w:val="0"/>
                <w:color w:val="auto"/>
                <w:sz w:val="20"/>
                <w:szCs w:val="20"/>
                <w:lang w:val="en-US" w:eastAsia="zh-CN"/>
              </w:rPr>
              <w:t>50</w:t>
            </w:r>
            <w:r>
              <w:rPr>
                <w:rFonts w:hint="eastAsia" w:ascii="宋体" w:hAnsi="宋体" w:eastAsia="宋体" w:cs="宋体"/>
                <w:b w:val="0"/>
                <w:bCs w:val="0"/>
                <w:color w:val="auto"/>
                <w:sz w:val="20"/>
                <w:szCs w:val="20"/>
              </w:rPr>
              <w:t>cm</w:t>
            </w:r>
          </w:p>
        </w:tc>
        <w:tc>
          <w:tcPr>
            <w:tcW w:w="87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rPr>
              <w:t>塑钢</w:t>
            </w:r>
          </w:p>
        </w:tc>
        <w:tc>
          <w:tcPr>
            <w:tcW w:w="437"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m</w:t>
            </w:r>
          </w:p>
        </w:tc>
        <w:tc>
          <w:tcPr>
            <w:tcW w:w="45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37</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fldChar w:fldCharType="begin"/>
            </w:r>
            <w:r>
              <w:rPr>
                <w:rFonts w:hint="eastAsia" w:ascii="宋体" w:hAnsi="宋体" w:eastAsia="宋体" w:cs="宋体"/>
                <w:b w:val="0"/>
                <w:bCs w:val="0"/>
                <w:color w:val="auto"/>
                <w:sz w:val="20"/>
                <w:szCs w:val="20"/>
                <w:lang w:val="en-US" w:eastAsia="zh-CN"/>
              </w:rPr>
              <w:instrText xml:space="preserve"> seq a </w:instrText>
            </w:r>
            <w:r>
              <w:rPr>
                <w:rFonts w:hint="eastAsia" w:ascii="宋体" w:hAnsi="宋体" w:eastAsia="宋体" w:cs="宋体"/>
                <w:b w:val="0"/>
                <w:bCs w:val="0"/>
                <w:color w:val="auto"/>
                <w:sz w:val="20"/>
                <w:szCs w:val="20"/>
                <w:lang w:val="en-US" w:eastAsia="zh-CN"/>
              </w:rPr>
              <w:fldChar w:fldCharType="separate"/>
            </w:r>
            <w:r>
              <w:rPr>
                <w:rFonts w:hint="eastAsia" w:ascii="宋体" w:hAnsi="宋体" w:eastAsia="宋体" w:cs="宋体"/>
                <w:b w:val="0"/>
                <w:bCs w:val="0"/>
                <w:color w:val="auto"/>
                <w:sz w:val="20"/>
                <w:szCs w:val="20"/>
                <w:lang w:val="en-US" w:eastAsia="zh-CN"/>
              </w:rPr>
              <w:t>14</w:t>
            </w:r>
            <w:r>
              <w:rPr>
                <w:rFonts w:hint="eastAsia" w:ascii="宋体" w:hAnsi="宋体" w:eastAsia="宋体" w:cs="宋体"/>
                <w:b w:val="0"/>
                <w:bCs w:val="0"/>
                <w:color w:val="auto"/>
                <w:sz w:val="20"/>
                <w:szCs w:val="20"/>
                <w:lang w:val="en-US" w:eastAsia="zh-CN"/>
              </w:rPr>
              <w:fldChar w:fldCharType="end"/>
            </w:r>
          </w:p>
        </w:tc>
        <w:tc>
          <w:tcPr>
            <w:tcW w:w="983"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default" w:ascii="宋体" w:hAnsi="宋体" w:eastAsia="宋体" w:cs="宋体"/>
                <w:b w:val="0"/>
                <w:bCs w:val="0"/>
                <w:color w:val="auto"/>
                <w:sz w:val="20"/>
                <w:szCs w:val="20"/>
                <w:lang w:val="zh-CN" w:eastAsia="zh-CN"/>
              </w:rPr>
              <w:t>马尼拉草坪</w:t>
            </w:r>
          </w:p>
        </w:tc>
        <w:tc>
          <w:tcPr>
            <w:tcW w:w="1249"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p>
        </w:tc>
        <w:tc>
          <w:tcPr>
            <w:tcW w:w="87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p>
        </w:tc>
        <w:tc>
          <w:tcPr>
            <w:tcW w:w="437"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m2</w:t>
            </w:r>
          </w:p>
        </w:tc>
        <w:tc>
          <w:tcPr>
            <w:tcW w:w="45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45</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fldChar w:fldCharType="begin"/>
            </w:r>
            <w:r>
              <w:rPr>
                <w:rFonts w:hint="eastAsia" w:ascii="宋体" w:hAnsi="宋体" w:eastAsia="宋体" w:cs="宋体"/>
                <w:b w:val="0"/>
                <w:bCs w:val="0"/>
                <w:color w:val="auto"/>
                <w:sz w:val="20"/>
                <w:szCs w:val="20"/>
                <w:lang w:val="en-US" w:eastAsia="zh-CN"/>
              </w:rPr>
              <w:instrText xml:space="preserve"> seq a </w:instrText>
            </w:r>
            <w:r>
              <w:rPr>
                <w:rFonts w:hint="eastAsia" w:ascii="宋体" w:hAnsi="宋体" w:eastAsia="宋体" w:cs="宋体"/>
                <w:b w:val="0"/>
                <w:bCs w:val="0"/>
                <w:color w:val="auto"/>
                <w:sz w:val="20"/>
                <w:szCs w:val="20"/>
                <w:lang w:val="en-US" w:eastAsia="zh-CN"/>
              </w:rPr>
              <w:fldChar w:fldCharType="separate"/>
            </w:r>
            <w:r>
              <w:rPr>
                <w:rFonts w:hint="eastAsia" w:ascii="宋体" w:hAnsi="宋体" w:eastAsia="宋体" w:cs="宋体"/>
                <w:b w:val="0"/>
                <w:bCs w:val="0"/>
                <w:color w:val="auto"/>
                <w:sz w:val="20"/>
                <w:szCs w:val="20"/>
                <w:lang w:val="en-US" w:eastAsia="zh-CN"/>
              </w:rPr>
              <w:t>15</w:t>
            </w:r>
            <w:r>
              <w:rPr>
                <w:rFonts w:hint="eastAsia" w:ascii="宋体" w:hAnsi="宋体" w:eastAsia="宋体" w:cs="宋体"/>
                <w:b w:val="0"/>
                <w:bCs w:val="0"/>
                <w:color w:val="auto"/>
                <w:sz w:val="20"/>
                <w:szCs w:val="20"/>
                <w:lang w:val="en-US" w:eastAsia="zh-CN"/>
              </w:rPr>
              <w:fldChar w:fldCharType="end"/>
            </w:r>
          </w:p>
        </w:tc>
        <w:tc>
          <w:tcPr>
            <w:tcW w:w="983"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zh-CN" w:eastAsia="zh-CN"/>
              </w:rPr>
            </w:pPr>
            <w:r>
              <w:rPr>
                <w:rFonts w:hint="default" w:ascii="宋体" w:hAnsi="宋体" w:eastAsia="宋体" w:cs="宋体"/>
                <w:b w:val="0"/>
                <w:bCs w:val="0"/>
                <w:color w:val="auto"/>
                <w:sz w:val="20"/>
                <w:szCs w:val="20"/>
                <w:lang w:val="zh-CN" w:eastAsia="zh-CN"/>
              </w:rPr>
              <w:t>花岗岩步道砖</w:t>
            </w:r>
          </w:p>
        </w:tc>
        <w:tc>
          <w:tcPr>
            <w:tcW w:w="1249"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3cm</w:t>
            </w:r>
          </w:p>
        </w:tc>
        <w:tc>
          <w:tcPr>
            <w:tcW w:w="87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p>
        </w:tc>
        <w:tc>
          <w:tcPr>
            <w:tcW w:w="437"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m2</w:t>
            </w:r>
          </w:p>
        </w:tc>
        <w:tc>
          <w:tcPr>
            <w:tcW w:w="450"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3.6</w:t>
            </w:r>
          </w:p>
        </w:tc>
        <w:tc>
          <w:tcPr>
            <w:tcW w:w="644"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val="0"/>
                <w:bCs w:val="0"/>
                <w:color w:val="auto"/>
                <w:sz w:val="20"/>
                <w:szCs w:val="20"/>
                <w:lang w:val="en-US" w:eastAsia="zh-CN"/>
              </w:rPr>
            </w:pPr>
          </w:p>
        </w:tc>
      </w:tr>
    </w:tbl>
    <w:p>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400" w:lineRule="exact"/>
        <w:textAlignment w:val="auto"/>
        <w:rPr>
          <w:rFonts w:hint="default" w:hAnsi="宋体"/>
          <w:bCs/>
          <w:color w:val="auto"/>
          <w:sz w:val="21"/>
          <w:szCs w:val="21"/>
        </w:rPr>
      </w:pPr>
      <w:r>
        <w:rPr>
          <w:rFonts w:hAnsi="宋体"/>
          <w:bCs/>
          <w:color w:val="auto"/>
          <w:sz w:val="21"/>
          <w:szCs w:val="21"/>
        </w:rPr>
        <w:br w:type="page"/>
      </w:r>
      <w:r>
        <w:rPr>
          <w:rFonts w:hAnsi="宋体"/>
          <w:bCs/>
          <w:color w:val="auto"/>
          <w:sz w:val="21"/>
          <w:szCs w:val="21"/>
        </w:rPr>
        <w:t>2．MBR膜</w:t>
      </w:r>
      <w:r>
        <w:rPr>
          <w:rFonts w:hint="eastAsia"/>
          <w:bCs/>
          <w:color w:val="auto"/>
          <w:sz w:val="21"/>
          <w:szCs w:val="21"/>
          <w:lang w:eastAsia="zh-CN"/>
        </w:rPr>
        <w:t>污水处理</w:t>
      </w:r>
      <w:r>
        <w:rPr>
          <w:rFonts w:hAnsi="宋体"/>
          <w:bCs/>
          <w:color w:val="auto"/>
          <w:sz w:val="21"/>
          <w:szCs w:val="21"/>
        </w:rPr>
        <w:t>设备</w:t>
      </w:r>
      <w:r>
        <w:rPr>
          <w:rFonts w:hint="eastAsia"/>
          <w:bCs/>
          <w:color w:val="auto"/>
          <w:sz w:val="21"/>
          <w:szCs w:val="21"/>
          <w:lang w:eastAsia="zh-CN"/>
        </w:rPr>
        <w:t>内部材料</w:t>
      </w:r>
      <w:r>
        <w:rPr>
          <w:rFonts w:hAnsi="宋体"/>
          <w:bCs/>
          <w:color w:val="auto"/>
          <w:sz w:val="21"/>
          <w:szCs w:val="21"/>
        </w:rPr>
        <w:t>清单</w:t>
      </w:r>
    </w:p>
    <w:tbl>
      <w:tblPr>
        <w:tblStyle w:val="10"/>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79"/>
        <w:gridCol w:w="3091"/>
        <w:gridCol w:w="756"/>
        <w:gridCol w:w="91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序号</w:t>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名称</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规格型号</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单位</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数量</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一体化污水处理设备主体</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碳钢防腐，</w:t>
            </w:r>
            <w:r>
              <w:rPr>
                <w:rFonts w:hint="default" w:ascii="宋体" w:hAnsi="宋体" w:eastAsia="宋体" w:cs="宋体"/>
                <w:color w:val="auto"/>
                <w:sz w:val="20"/>
                <w:szCs w:val="20"/>
                <w:lang w:val="zh-CN" w:eastAsia="zh-CN"/>
              </w:rPr>
              <w:t>8m</w:t>
            </w:r>
            <w:r>
              <w:rPr>
                <w:rFonts w:hint="eastAsia" w:ascii="宋体" w:hAnsi="宋体" w:eastAsia="宋体" w:cs="宋体"/>
                <w:color w:val="auto"/>
                <w:sz w:val="20"/>
                <w:szCs w:val="20"/>
                <w:lang w:val="zh-CN" w:eastAsia="zh-CN"/>
              </w:rPr>
              <w:t>×</w:t>
            </w:r>
            <w:r>
              <w:rPr>
                <w:rFonts w:hint="default" w:ascii="宋体" w:hAnsi="宋体" w:eastAsia="宋体" w:cs="宋体"/>
                <w:color w:val="auto"/>
                <w:sz w:val="20"/>
                <w:szCs w:val="20"/>
                <w:lang w:val="zh-CN" w:eastAsia="zh-CN"/>
              </w:rPr>
              <w:t>2.5m</w:t>
            </w:r>
            <w:r>
              <w:rPr>
                <w:rFonts w:hint="eastAsia" w:ascii="宋体" w:hAnsi="宋体" w:eastAsia="宋体" w:cs="宋体"/>
                <w:color w:val="auto"/>
                <w:sz w:val="20"/>
                <w:szCs w:val="20"/>
                <w:lang w:val="zh-CN" w:eastAsia="zh-CN"/>
              </w:rPr>
              <w:t>×</w:t>
            </w:r>
            <w:r>
              <w:rPr>
                <w:rFonts w:hint="default" w:ascii="宋体" w:hAnsi="宋体" w:eastAsia="宋体" w:cs="宋体"/>
                <w:color w:val="auto"/>
                <w:sz w:val="20"/>
                <w:szCs w:val="20"/>
                <w:lang w:val="zh-CN" w:eastAsia="zh-CN"/>
              </w:rPr>
              <w:t>2.5m</w:t>
            </w:r>
            <w:r>
              <w:rPr>
                <w:rFonts w:hint="eastAsia" w:ascii="宋体" w:hAnsi="宋体" w:eastAsia="宋体" w:cs="宋体"/>
                <w:color w:val="auto"/>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厚度：6mm</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台</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1 </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硝化液回流泵</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铸铁Q=10m³/h，H=20m，P=1.5kw</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（参考品牌：川源、凯泉、南方）</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台</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1 </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污泥回流泵</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铸铁Q=10m³/h，H=20m，P=1.5kw</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（参考品牌：川源、凯泉、南方）</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台</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1 </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膜产水泵</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铸铁Q=3.2m³/h，H=20m，P=1.1kw</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（参考品牌：川源、凯泉、南方）</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台</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2 </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膜反洗泵</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铸铁Q=3.2m³/h，H=20m，P=1.1kw</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（参考品牌：川源、凯泉、南方）</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台</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1 </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负压传感器</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SUS304—1.0~1.0MPa</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台</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1 </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涡轮风机</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铝合金型号：SCB52H 功率：2.2kw</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台</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2 </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8</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紫外线消毒装置</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SUS304流量：5T/h</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台</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1 </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9</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除磷加药装置</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PE200L加药桶，含计量泵，搅拌机</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台</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1 </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10</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膜清洗加药装置</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PE200L加药桶，含计量泵，搅拌机</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台</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1 </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11</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穿孔曝气管</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UPVC尺寸：DN32定制</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套</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2 </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12</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微孔曝气盘</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ABS+橡胶尺寸：φ215mm</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个</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30 </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13</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组合填料</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复合塑料尺寸：φ150*1500mm</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m³</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28 </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14</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填料支架</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玻璃钢尺寸：φ20定制</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批</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1 </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15</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MBR膜组件</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PVDF参数：15㎡/片</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240 </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16</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膜池液位控制器</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SUS304静压式传感器</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套</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1 </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17</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电磁阀</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DN40</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个</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4 </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18</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电子流量计</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lang w:val="en-US" w:eastAsia="zh-CN"/>
              </w:rPr>
            </w:pP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套</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19</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电控系统及控制柜</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SUS305PLC控制+远程监控</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套</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1 </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20</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电缆线及保护管</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橡胶</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批</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1 </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21</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管件，阀门</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UPVC</w:t>
            </w: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批</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1 </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lang w:val="en-US" w:eastAsia="zh-CN"/>
              </w:rPr>
              <w:instrText xml:space="preserve">seq b</w:instrText>
            </w:r>
            <w:r>
              <w:rPr>
                <w:rFonts w:hint="eastAsia" w:ascii="宋体" w:hAnsi="宋体" w:eastAsia="宋体" w:cs="宋体"/>
                <w:color w:val="auto"/>
                <w:sz w:val="20"/>
                <w:szCs w:val="20"/>
              </w:rPr>
              <w:instrText xml:space="preserve">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lang w:val="en-US" w:eastAsia="zh-CN"/>
              </w:rPr>
              <w:t>22</w:t>
            </w:r>
            <w:r>
              <w:rPr>
                <w:rFonts w:hint="eastAsia" w:ascii="宋体" w:hAnsi="宋体" w:eastAsia="宋体" w:cs="宋体"/>
                <w:color w:val="auto"/>
                <w:sz w:val="20"/>
                <w:szCs w:val="20"/>
              </w:rPr>
              <w:fldChar w:fldCharType="end"/>
            </w:r>
          </w:p>
        </w:tc>
        <w:tc>
          <w:tcPr>
            <w:tcW w:w="105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辅材，耗材</w:t>
            </w:r>
          </w:p>
        </w:tc>
        <w:tc>
          <w:tcPr>
            <w:tcW w:w="182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c>
          <w:tcPr>
            <w:tcW w:w="44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批</w:t>
            </w:r>
          </w:p>
        </w:tc>
        <w:tc>
          <w:tcPr>
            <w:tcW w:w="542"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69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exact"/>
              <w:jc w:val="center"/>
              <w:textAlignment w:val="auto"/>
              <w:rPr>
                <w:rFonts w:hint="eastAsia" w:ascii="宋体" w:hAnsi="宋体" w:eastAsia="宋体" w:cs="宋体"/>
                <w:color w:val="auto"/>
                <w:sz w:val="20"/>
                <w:szCs w:val="20"/>
              </w:rPr>
            </w:pPr>
          </w:p>
        </w:tc>
      </w:tr>
    </w:tbl>
    <w:p>
      <w:pPr>
        <w:spacing w:line="360" w:lineRule="auto"/>
        <w:ind w:firstLine="422" w:firstLineChars="200"/>
        <w:rPr>
          <w:rFonts w:hint="default" w:ascii="Times New Roman" w:hAnsi="宋体" w:eastAsia="宋体" w:cs="Times New Roman"/>
          <w:b/>
          <w:bCs w:val="0"/>
          <w:color w:val="auto"/>
          <w:sz w:val="21"/>
          <w:szCs w:val="21"/>
          <w:lang w:val="en-US" w:eastAsia="zh-CN" w:bidi="ar-SA"/>
        </w:rPr>
      </w:pPr>
      <w:r>
        <w:rPr>
          <w:rFonts w:hint="eastAsia" w:ascii="Times New Roman" w:hAnsi="宋体" w:eastAsia="宋体" w:cs="Times New Roman"/>
          <w:b/>
          <w:bCs w:val="0"/>
          <w:color w:val="auto"/>
          <w:sz w:val="21"/>
          <w:szCs w:val="21"/>
          <w:lang w:val="en-US" w:eastAsia="zh-CN" w:bidi="ar-SA"/>
        </w:rPr>
        <w:t>注：投标人响应须为采购人提供的参考品牌，或品牌及性能不低于采购人要求的其他品牌，并且该品牌得到三分之二及上评标委员会成员的认可。</w:t>
      </w:r>
    </w:p>
    <w:p>
      <w:pPr>
        <w:rPr>
          <w:rFonts w:hint="eastAsia" w:ascii="宋体" w:hAnsi="宋体" w:eastAsia="宋体" w:cs="宋体"/>
          <w:bCs w:val="0"/>
          <w:caps w:val="0"/>
          <w:color w:val="auto"/>
          <w:sz w:val="36"/>
          <w:szCs w:val="40"/>
          <w:highlight w:val="none"/>
        </w:rPr>
      </w:pPr>
      <w:r>
        <w:rPr>
          <w:rFonts w:hint="eastAsia" w:ascii="宋体" w:hAnsi="宋体" w:eastAsia="宋体" w:cs="宋体"/>
          <w:bCs w:val="0"/>
          <w:caps w:val="0"/>
          <w:color w:val="auto"/>
          <w:sz w:val="36"/>
          <w:szCs w:val="40"/>
          <w:highlight w:val="none"/>
        </w:rPr>
        <w:br w:type="page"/>
      </w:r>
    </w:p>
    <w:p>
      <w:pPr>
        <w:spacing w:line="400" w:lineRule="exact"/>
        <w:jc w:val="center"/>
        <w:rPr>
          <w:rFonts w:hint="eastAsia" w:ascii="宋体" w:hAnsi="宋体" w:eastAsia="宋体" w:cs="宋体"/>
          <w:b/>
          <w:color w:val="auto"/>
          <w:kern w:val="2"/>
          <w:sz w:val="32"/>
          <w:szCs w:val="32"/>
          <w:highlight w:val="none"/>
        </w:rPr>
      </w:pPr>
      <w:bookmarkStart w:id="49" w:name="_Toc31968"/>
      <w:r>
        <w:rPr>
          <w:rFonts w:hint="eastAsia" w:ascii="宋体" w:hAnsi="宋体" w:eastAsia="宋体" w:cs="宋体"/>
          <w:b/>
          <w:color w:val="auto"/>
          <w:kern w:val="2"/>
          <w:sz w:val="32"/>
          <w:szCs w:val="32"/>
          <w:highlight w:val="none"/>
        </w:rPr>
        <w:t>第五章 评审标准</w:t>
      </w:r>
      <w:bookmarkEnd w:id="49"/>
    </w:p>
    <w:p>
      <w:pPr>
        <w:pStyle w:val="7"/>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baseline"/>
        <w:outlineLvl w:val="9"/>
        <w:rPr>
          <w:rFonts w:hint="eastAsia" w:ascii="宋体" w:hAnsi="宋体" w:eastAsia="宋体" w:cs="宋体"/>
          <w:color w:val="auto"/>
          <w:sz w:val="21"/>
          <w:highlight w:val="none"/>
        </w:rPr>
      </w:pPr>
      <w:bookmarkStart w:id="50" w:name="OLE_LINK2"/>
      <w:bookmarkStart w:id="51" w:name="OLE_LINK1"/>
      <w:r>
        <w:rPr>
          <w:rFonts w:hint="eastAsia" w:ascii="宋体" w:hAnsi="宋体" w:eastAsia="宋体" w:cs="宋体"/>
          <w:color w:val="auto"/>
          <w:szCs w:val="28"/>
          <w:highlight w:val="none"/>
        </w:rPr>
        <w:t xml:space="preserve"> </w:t>
      </w:r>
      <w:bookmarkEnd w:id="50"/>
      <w:bookmarkEnd w:id="51"/>
      <w:r>
        <w:rPr>
          <w:rFonts w:hint="eastAsia" w:ascii="宋体" w:hAnsi="宋体" w:eastAsia="宋体" w:cs="宋体"/>
          <w:color w:val="auto"/>
          <w:sz w:val="21"/>
          <w:highlight w:val="none"/>
        </w:rPr>
        <w:t>本办法严格遵照《中华人民共和国政府采购法》、《中华人民共和国政府采购法实施条例》、《政府采购竞争性磋商采购方式管理暂行办法》，结合项目所在地政府有关政府采购规定和项目的实际情况制定。</w:t>
      </w:r>
    </w:p>
    <w:p>
      <w:pPr>
        <w:keepNext w:val="0"/>
        <w:keepLines w:val="0"/>
        <w:pageBreakBefore w:val="0"/>
        <w:widowControl w:val="0"/>
        <w:kinsoku/>
        <w:wordWrap/>
        <w:overflowPunct/>
        <w:topLinePunct w:val="0"/>
        <w:autoSpaceDE/>
        <w:autoSpaceDN/>
        <w:bidi w:val="0"/>
        <w:adjustRightInd/>
        <w:snapToGrid/>
        <w:spacing w:line="288" w:lineRule="auto"/>
        <w:textAlignment w:val="baseline"/>
        <w:outlineLvl w:val="9"/>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一. 总则</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本次磋商遵循公平、公正、科学、择优的原则依法进行，磋商活动及当事人接受依法实施的监督。本次磋商采用综合评分法。</w:t>
      </w:r>
    </w:p>
    <w:p>
      <w:pPr>
        <w:keepNext w:val="0"/>
        <w:keepLines w:val="0"/>
        <w:pageBreakBefore w:val="0"/>
        <w:widowControl w:val="0"/>
        <w:kinsoku/>
        <w:wordWrap/>
        <w:overflowPunct/>
        <w:topLinePunct w:val="0"/>
        <w:autoSpaceDE/>
        <w:autoSpaceDN/>
        <w:bidi w:val="0"/>
        <w:adjustRightInd/>
        <w:snapToGrid/>
        <w:spacing w:line="288" w:lineRule="auto"/>
        <w:textAlignment w:val="baseline"/>
        <w:outlineLvl w:val="9"/>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二. 磋商程序</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288" w:lineRule="auto"/>
        <w:textAlignment w:val="baseline"/>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 xml:space="preserve">    详见第二章供应商须知 四、磋商程序</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baseline"/>
        <w:outlineLvl w:val="9"/>
        <w:rPr>
          <w:rFonts w:hint="eastAsia" w:ascii="宋体" w:hAnsi="宋体" w:eastAsia="宋体" w:cs="宋体"/>
          <w:b/>
          <w:bCs/>
          <w:color w:val="auto"/>
          <w:sz w:val="21"/>
          <w:highlight w:val="none"/>
        </w:rPr>
      </w:pPr>
      <w:r>
        <w:rPr>
          <w:rFonts w:hint="eastAsia" w:hAnsi="宋体" w:eastAsia="宋体" w:cs="宋体"/>
          <w:b/>
          <w:bCs/>
          <w:color w:val="auto"/>
          <w:sz w:val="21"/>
          <w:highlight w:val="none"/>
          <w:lang w:val="en-US" w:eastAsia="zh-CN"/>
        </w:rPr>
        <w:t>三．</w:t>
      </w:r>
      <w:r>
        <w:rPr>
          <w:rFonts w:hint="eastAsia" w:ascii="宋体" w:hAnsi="宋体" w:eastAsia="宋体" w:cs="宋体"/>
          <w:b/>
          <w:bCs/>
          <w:color w:val="auto"/>
          <w:sz w:val="21"/>
          <w:highlight w:val="none"/>
        </w:rPr>
        <w:t>评审程序</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288" w:lineRule="auto"/>
        <w:textAlignment w:val="baseline"/>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 xml:space="preserve">    详见第二章供应商须知 五、评审</w:t>
      </w:r>
    </w:p>
    <w:p>
      <w:pPr>
        <w:pageBreakBefore w:val="0"/>
        <w:numPr>
          <w:ilvl w:val="0"/>
          <w:numId w:val="5"/>
        </w:numPr>
        <w:kinsoku/>
        <w:wordWrap/>
        <w:overflowPunct/>
        <w:topLinePunct w:val="0"/>
        <w:autoSpaceDE/>
        <w:autoSpaceDN/>
        <w:bidi w:val="0"/>
        <w:spacing w:line="276" w:lineRule="auto"/>
        <w:outlineLvl w:val="9"/>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rPr>
        <w:t>评分标准</w:t>
      </w:r>
      <w:r>
        <w:rPr>
          <w:rFonts w:hint="eastAsia" w:ascii="宋体" w:hAnsi="宋体" w:eastAsia="宋体" w:cs="宋体"/>
          <w:color w:val="auto"/>
          <w:kern w:val="2"/>
          <w:sz w:val="21"/>
          <w:highlight w:val="none"/>
        </w:rPr>
        <w:t xml:space="preserve">    </w:t>
      </w:r>
    </w:p>
    <w:tbl>
      <w:tblPr>
        <w:tblStyle w:val="1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154"/>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8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评分细则</w:t>
            </w: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652" w:type="dxa"/>
            <w:vMerge w:val="restart"/>
            <w:tcBorders>
              <w:top w:val="single" w:color="auto" w:sz="4" w:space="0"/>
              <w:left w:val="single" w:color="auto" w:sz="4" w:space="0"/>
              <w:right w:val="single" w:color="auto" w:sz="4" w:space="0"/>
            </w:tcBorders>
            <w:noWrap w:val="0"/>
            <w:vAlign w:val="center"/>
          </w:tcPr>
          <w:p>
            <w:pPr>
              <w:adjustRightInd w:val="0"/>
              <w:snapToGrid w:val="0"/>
              <w:spacing w:line="300"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技术商务</w:t>
            </w:r>
            <w:r>
              <w:rPr>
                <w:rFonts w:hint="eastAsia" w:hAnsi="宋体" w:eastAsia="宋体" w:cs="宋体"/>
                <w:color w:val="auto"/>
                <w:kern w:val="2"/>
                <w:sz w:val="21"/>
                <w:szCs w:val="21"/>
                <w:highlight w:val="none"/>
                <w:lang w:val="en-US" w:eastAsia="zh-CN" w:bidi="ar-SA"/>
              </w:rPr>
              <w:t>70</w:t>
            </w:r>
            <w:r>
              <w:rPr>
                <w:rFonts w:hint="eastAsia" w:ascii="宋体" w:hAnsi="宋体" w:eastAsia="宋体" w:cs="宋体"/>
                <w:color w:val="auto"/>
                <w:kern w:val="2"/>
                <w:sz w:val="21"/>
                <w:szCs w:val="21"/>
                <w:highlight w:val="none"/>
                <w:lang w:val="en-US" w:eastAsia="zh-CN" w:bidi="ar-SA"/>
              </w:rPr>
              <w:t>分</w:t>
            </w:r>
          </w:p>
        </w:tc>
        <w:tc>
          <w:tcPr>
            <w:tcW w:w="7154" w:type="dxa"/>
            <w:tcBorders>
              <w:top w:val="nil"/>
              <w:left w:val="single" w:color="auto" w:sz="4" w:space="0"/>
              <w:bottom w:val="single" w:color="auto" w:sz="4" w:space="0"/>
              <w:right w:val="single" w:color="auto" w:sz="4" w:space="0"/>
            </w:tcBorders>
            <w:noWrap w:val="0"/>
            <w:vAlign w:val="center"/>
          </w:tcPr>
          <w:p>
            <w:pPr>
              <w:bidi w:val="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需求响应情况（</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根据供应商对招标文件《第</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rPr>
              <w:t>章</w:t>
            </w:r>
            <w:r>
              <w:rPr>
                <w:rFonts w:hint="eastAsia" w:hAnsi="宋体" w:eastAsia="宋体" w:cs="宋体"/>
                <w:color w:val="auto"/>
                <w:sz w:val="21"/>
                <w:szCs w:val="21"/>
                <w:lang w:eastAsia="zh-CN"/>
              </w:rPr>
              <w:t>采购需求</w:t>
            </w:r>
            <w:r>
              <w:rPr>
                <w:rFonts w:hint="eastAsia" w:ascii="宋体" w:hAnsi="宋体" w:eastAsia="宋体" w:cs="宋体"/>
                <w:color w:val="auto"/>
                <w:sz w:val="21"/>
                <w:szCs w:val="21"/>
              </w:rPr>
              <w:t>》重要商务条款一览表的响应情况进行评议，每负偏离或未响应1条非实质性要求的扣</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分，扣完为止。</w:t>
            </w:r>
          </w:p>
        </w:tc>
        <w:tc>
          <w:tcPr>
            <w:tcW w:w="713" w:type="dxa"/>
            <w:tcBorders>
              <w:top w:val="nil"/>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4" w:hRule="atLeast"/>
          <w:jc w:val="center"/>
        </w:trPr>
        <w:tc>
          <w:tcPr>
            <w:tcW w:w="652" w:type="dxa"/>
            <w:vMerge w:val="continue"/>
            <w:tcBorders>
              <w:left w:val="single" w:color="auto" w:sz="4" w:space="0"/>
              <w:right w:val="single" w:color="auto" w:sz="4" w:space="0"/>
            </w:tcBorders>
            <w:noWrap w:val="0"/>
            <w:vAlign w:val="center"/>
          </w:tcPr>
          <w:p>
            <w:pPr>
              <w:adjustRightInd w:val="0"/>
              <w:snapToGrid w:val="0"/>
              <w:spacing w:line="300" w:lineRule="atLeast"/>
              <w:rPr>
                <w:highlight w:val="none"/>
              </w:rPr>
            </w:pPr>
          </w:p>
        </w:tc>
        <w:tc>
          <w:tcPr>
            <w:tcW w:w="7154" w:type="dxa"/>
            <w:tcBorders>
              <w:top w:val="nil"/>
              <w:left w:val="single" w:color="auto" w:sz="4" w:space="0"/>
              <w:bottom w:val="single" w:color="auto" w:sz="4" w:space="0"/>
              <w:right w:val="single" w:color="auto" w:sz="4" w:space="0"/>
            </w:tcBorders>
            <w:noWrap w:val="0"/>
            <w:vAlign w:val="center"/>
          </w:tcPr>
          <w:p>
            <w:pPr>
              <w:bidi w:val="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施工组织方案(25分)</w:t>
            </w:r>
            <w:r>
              <w:rPr>
                <w:rFonts w:hint="eastAsia" w:ascii="宋体" w:hAnsi="宋体" w:eastAsia="宋体" w:cs="宋体"/>
                <w:color w:val="auto"/>
                <w:sz w:val="21"/>
                <w:szCs w:val="21"/>
              </w:rPr>
              <w:t>：</w:t>
            </w:r>
          </w:p>
          <w:p>
            <w:pPr>
              <w:bidi w:val="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①根据</w:t>
            </w:r>
            <w:r>
              <w:rPr>
                <w:rFonts w:hint="eastAsia" w:ascii="宋体" w:hAnsi="宋体" w:eastAsia="宋体" w:cs="宋体"/>
                <w:color w:val="auto"/>
                <w:sz w:val="21"/>
                <w:szCs w:val="21"/>
              </w:rPr>
              <w:t>投标人提供的</w:t>
            </w:r>
            <w:r>
              <w:rPr>
                <w:rFonts w:hint="eastAsia" w:ascii="宋体" w:hAnsi="宋体" w:eastAsia="宋体" w:cs="宋体"/>
                <w:color w:val="auto"/>
                <w:sz w:val="21"/>
                <w:szCs w:val="21"/>
                <w:lang w:val="en-US" w:eastAsia="zh-CN"/>
              </w:rPr>
              <w:t>针对本项目承诺的</w:t>
            </w:r>
            <w:r>
              <w:rPr>
                <w:rFonts w:hint="eastAsia" w:ascii="宋体" w:hAnsi="宋体" w:eastAsia="宋体" w:cs="宋体"/>
                <w:color w:val="auto"/>
                <w:sz w:val="21"/>
                <w:szCs w:val="21"/>
              </w:rPr>
              <w:t>质量保证措施</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科学性、合理性、可控性进行</w:t>
            </w:r>
            <w:r>
              <w:rPr>
                <w:rFonts w:hint="eastAsia" w:ascii="宋体" w:hAnsi="宋体" w:eastAsia="宋体" w:cs="宋体"/>
                <w:color w:val="auto"/>
                <w:sz w:val="21"/>
                <w:szCs w:val="21"/>
                <w:lang w:val="en-US" w:eastAsia="zh-CN"/>
              </w:rPr>
              <w:t>评分，最高9分</w:t>
            </w:r>
            <w:r>
              <w:rPr>
                <w:rFonts w:hint="eastAsia" w:ascii="宋体" w:hAnsi="宋体" w:eastAsia="宋体" w:cs="宋体"/>
                <w:color w:val="auto"/>
                <w:sz w:val="21"/>
                <w:szCs w:val="21"/>
              </w:rPr>
              <w:t>；</w:t>
            </w:r>
          </w:p>
          <w:p>
            <w:pPr>
              <w:bidi w:val="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②根据</w:t>
            </w:r>
            <w:r>
              <w:rPr>
                <w:rFonts w:hint="eastAsia" w:ascii="宋体" w:hAnsi="宋体" w:eastAsia="宋体" w:cs="宋体"/>
                <w:color w:val="auto"/>
                <w:sz w:val="21"/>
                <w:szCs w:val="21"/>
              </w:rPr>
              <w:t>投标人提供的</w:t>
            </w:r>
            <w:r>
              <w:rPr>
                <w:rFonts w:hint="eastAsia" w:ascii="宋体" w:hAnsi="宋体" w:eastAsia="宋体" w:cs="宋体"/>
                <w:color w:val="auto"/>
                <w:sz w:val="21"/>
                <w:szCs w:val="21"/>
                <w:lang w:val="en-US" w:eastAsia="zh-CN"/>
              </w:rPr>
              <w:t>针对本项目承诺的</w:t>
            </w:r>
            <w:r>
              <w:rPr>
                <w:rFonts w:hint="eastAsia" w:ascii="宋体" w:hAnsi="宋体" w:eastAsia="宋体" w:cs="宋体"/>
                <w:color w:val="auto"/>
                <w:sz w:val="21"/>
                <w:szCs w:val="21"/>
                <w:lang w:eastAsia="zh-CN"/>
              </w:rPr>
              <w:t>供货保障措施</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科学性、合理性、可控性进行</w:t>
            </w:r>
            <w:r>
              <w:rPr>
                <w:rFonts w:hint="eastAsia" w:ascii="宋体" w:hAnsi="宋体" w:eastAsia="宋体" w:cs="宋体"/>
                <w:color w:val="auto"/>
                <w:sz w:val="21"/>
                <w:szCs w:val="21"/>
                <w:lang w:val="en-US" w:eastAsia="zh-CN"/>
              </w:rPr>
              <w:t>评分，最高9分；</w:t>
            </w:r>
          </w:p>
          <w:p>
            <w:pPr>
              <w:bidi w:val="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③根据投标人提供的针对本项目承诺的</w:t>
            </w:r>
            <w:r>
              <w:rPr>
                <w:rFonts w:hint="eastAsia" w:ascii="宋体" w:hAnsi="宋体" w:eastAsia="宋体" w:cs="宋体"/>
                <w:color w:val="auto"/>
                <w:sz w:val="21"/>
                <w:szCs w:val="21"/>
                <w:lang w:eastAsia="zh-CN"/>
              </w:rPr>
              <w:t>产品运输</w:t>
            </w:r>
            <w:r>
              <w:rPr>
                <w:rFonts w:hint="eastAsia" w:ascii="宋体" w:hAnsi="宋体" w:eastAsia="宋体" w:cs="宋体"/>
                <w:color w:val="auto"/>
                <w:sz w:val="21"/>
                <w:szCs w:val="21"/>
              </w:rPr>
              <w:t>方案</w:t>
            </w:r>
            <w:r>
              <w:rPr>
                <w:rFonts w:hint="eastAsia" w:ascii="宋体" w:hAnsi="宋体" w:eastAsia="宋体" w:cs="宋体"/>
                <w:color w:val="auto"/>
                <w:sz w:val="21"/>
                <w:szCs w:val="21"/>
                <w:lang w:val="en-US" w:eastAsia="zh-CN"/>
              </w:rPr>
              <w:t>的科学性、合理性、可控性进行评分，最高7分。</w:t>
            </w:r>
          </w:p>
        </w:tc>
        <w:tc>
          <w:tcPr>
            <w:tcW w:w="713" w:type="dxa"/>
            <w:tcBorders>
              <w:top w:val="nil"/>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5" w:hRule="atLeast"/>
          <w:jc w:val="center"/>
        </w:trPr>
        <w:tc>
          <w:tcPr>
            <w:tcW w:w="652" w:type="dxa"/>
            <w:vMerge w:val="continue"/>
            <w:tcBorders>
              <w:left w:val="single" w:color="auto" w:sz="4" w:space="0"/>
              <w:right w:val="single" w:color="auto" w:sz="4" w:space="0"/>
            </w:tcBorders>
            <w:noWrap w:val="0"/>
            <w:vAlign w:val="center"/>
          </w:tcPr>
          <w:p>
            <w:pPr>
              <w:adjustRightInd w:val="0"/>
              <w:snapToGrid w:val="0"/>
              <w:spacing w:line="300" w:lineRule="atLeast"/>
              <w:rPr>
                <w:rFonts w:hint="eastAsia" w:ascii="宋体" w:hAnsi="宋体" w:eastAsia="宋体" w:cs="宋体"/>
                <w:color w:val="auto"/>
                <w:kern w:val="2"/>
                <w:sz w:val="21"/>
                <w:szCs w:val="21"/>
                <w:highlight w:val="none"/>
                <w:lang w:val="en-US" w:eastAsia="zh-CN" w:bidi="ar-SA"/>
              </w:rPr>
            </w:pPr>
          </w:p>
        </w:tc>
        <w:tc>
          <w:tcPr>
            <w:tcW w:w="7154" w:type="dxa"/>
            <w:tcBorders>
              <w:top w:val="nil"/>
              <w:left w:val="single" w:color="auto" w:sz="4" w:space="0"/>
              <w:bottom w:val="single" w:color="auto" w:sz="4" w:space="0"/>
              <w:right w:val="single" w:color="auto" w:sz="4" w:space="0"/>
            </w:tcBorders>
            <w:noWrap w:val="0"/>
            <w:vAlign w:val="center"/>
          </w:tcPr>
          <w:p>
            <w:pPr>
              <w:bidi w:val="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控制系统自动化程度及运行维护方案（15分）：</w:t>
            </w:r>
          </w:p>
          <w:p>
            <w:pPr>
              <w:bidi w:val="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w:t>
            </w:r>
            <w:r>
              <w:rPr>
                <w:rFonts w:hint="eastAsia" w:ascii="宋体" w:hAnsi="宋体" w:eastAsia="宋体" w:cs="宋体"/>
                <w:color w:val="auto"/>
                <w:sz w:val="21"/>
                <w:szCs w:val="21"/>
                <w:lang w:eastAsia="zh-CN"/>
              </w:rPr>
              <w:t>评委对投标人提供的控制系统自动化程度</w:t>
            </w:r>
            <w:r>
              <w:rPr>
                <w:rFonts w:hint="eastAsia" w:ascii="宋体" w:hAnsi="宋体" w:eastAsia="宋体" w:cs="宋体"/>
                <w:color w:val="auto"/>
                <w:sz w:val="21"/>
                <w:szCs w:val="21"/>
                <w:lang w:val="en-US" w:eastAsia="zh-CN"/>
              </w:rPr>
              <w:t>进行横向比较，综合评议最高8分；</w:t>
            </w:r>
          </w:p>
          <w:p>
            <w:pPr>
              <w:bidi w:val="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②</w:t>
            </w:r>
            <w:r>
              <w:rPr>
                <w:rFonts w:hint="eastAsia" w:ascii="宋体" w:hAnsi="宋体" w:eastAsia="宋体" w:cs="宋体"/>
                <w:color w:val="auto"/>
                <w:sz w:val="21"/>
                <w:szCs w:val="21"/>
                <w:lang w:eastAsia="zh-CN"/>
              </w:rPr>
              <w:t>评委</w:t>
            </w:r>
            <w:r>
              <w:rPr>
                <w:rFonts w:hint="eastAsia" w:ascii="宋体" w:hAnsi="宋体" w:eastAsia="宋体" w:cs="宋体"/>
                <w:color w:val="auto"/>
                <w:sz w:val="21"/>
                <w:szCs w:val="21"/>
                <w:lang w:val="en-US" w:eastAsia="zh-CN"/>
              </w:rPr>
              <w:t>对投标人</w:t>
            </w:r>
            <w:r>
              <w:rPr>
                <w:rFonts w:hint="eastAsia" w:ascii="宋体" w:hAnsi="宋体" w:eastAsia="宋体" w:cs="宋体"/>
                <w:color w:val="auto"/>
                <w:sz w:val="21"/>
                <w:szCs w:val="21"/>
                <w:lang w:eastAsia="zh-CN"/>
              </w:rPr>
              <w:t>提供的控制系统运行维护方案</w:t>
            </w:r>
            <w:r>
              <w:rPr>
                <w:rFonts w:hint="eastAsia" w:ascii="宋体" w:hAnsi="宋体" w:eastAsia="宋体" w:cs="宋体"/>
                <w:color w:val="auto"/>
                <w:sz w:val="21"/>
                <w:szCs w:val="21"/>
                <w:lang w:val="en-US" w:eastAsia="zh-CN"/>
              </w:rPr>
              <w:t>的可行性、全面性、科学性进行横向比较，综合评议最高7分。</w:t>
            </w:r>
          </w:p>
        </w:tc>
        <w:tc>
          <w:tcPr>
            <w:tcW w:w="713" w:type="dxa"/>
            <w:tcBorders>
              <w:top w:val="nil"/>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5" w:hRule="atLeast"/>
          <w:jc w:val="center"/>
        </w:trPr>
        <w:tc>
          <w:tcPr>
            <w:tcW w:w="652" w:type="dxa"/>
            <w:vMerge w:val="continue"/>
            <w:tcBorders>
              <w:left w:val="single" w:color="auto" w:sz="4" w:space="0"/>
              <w:right w:val="single" w:color="auto" w:sz="4" w:space="0"/>
            </w:tcBorders>
            <w:noWrap w:val="0"/>
            <w:vAlign w:val="center"/>
          </w:tcPr>
          <w:p>
            <w:pPr>
              <w:adjustRightInd w:val="0"/>
              <w:snapToGrid w:val="0"/>
              <w:spacing w:line="300" w:lineRule="atLeast"/>
              <w:rPr>
                <w:rFonts w:hint="eastAsia" w:ascii="宋体" w:hAnsi="宋体" w:eastAsia="宋体" w:cs="宋体"/>
                <w:color w:val="auto"/>
                <w:kern w:val="2"/>
                <w:sz w:val="21"/>
                <w:szCs w:val="21"/>
                <w:highlight w:val="none"/>
                <w:lang w:val="en-US" w:eastAsia="zh-CN" w:bidi="ar-SA"/>
              </w:rPr>
            </w:pPr>
          </w:p>
        </w:tc>
        <w:tc>
          <w:tcPr>
            <w:tcW w:w="7154" w:type="dxa"/>
            <w:tcBorders>
              <w:top w:val="nil"/>
              <w:left w:val="single" w:color="auto" w:sz="4" w:space="0"/>
              <w:bottom w:val="single" w:color="auto" w:sz="4" w:space="0"/>
              <w:right w:val="single" w:color="auto" w:sz="4" w:space="0"/>
            </w:tcBorders>
            <w:noWrap w:val="0"/>
            <w:vAlign w:val="center"/>
          </w:tcPr>
          <w:p>
            <w:pPr>
              <w:bidi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售后服务(16分)：</w:t>
            </w:r>
          </w:p>
          <w:p>
            <w:pPr>
              <w:bidi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评委</w:t>
            </w:r>
            <w:r>
              <w:rPr>
                <w:rFonts w:hint="eastAsia" w:ascii="宋体" w:hAnsi="宋体" w:eastAsia="宋体" w:cs="宋体"/>
                <w:color w:val="auto"/>
                <w:sz w:val="21"/>
                <w:szCs w:val="21"/>
                <w:highlight w:val="none"/>
                <w:lang w:val="en-US" w:eastAsia="zh-CN"/>
              </w:rPr>
              <w:t>就</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拟定</w:t>
            </w:r>
            <w:r>
              <w:rPr>
                <w:rFonts w:hint="eastAsia" w:ascii="宋体" w:hAnsi="宋体" w:eastAsia="宋体" w:cs="宋体"/>
                <w:color w:val="auto"/>
                <w:sz w:val="21"/>
                <w:szCs w:val="21"/>
                <w:highlight w:val="none"/>
              </w:rPr>
              <w:t>的售后服务措施</w:t>
            </w:r>
            <w:r>
              <w:rPr>
                <w:rFonts w:hint="eastAsia" w:ascii="宋体" w:hAnsi="宋体" w:eastAsia="宋体" w:cs="宋体"/>
                <w:color w:val="auto"/>
                <w:sz w:val="21"/>
                <w:szCs w:val="21"/>
                <w:highlight w:val="none"/>
                <w:lang w:val="en-US" w:eastAsia="zh-CN"/>
              </w:rPr>
              <w:t>是否满足采购单位需求进行横向比较，综合评议，最高得8分；</w:t>
            </w:r>
          </w:p>
          <w:p>
            <w:pPr>
              <w:bidi w:val="0"/>
              <w:jc w:val="both"/>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评委</w:t>
            </w:r>
            <w:r>
              <w:rPr>
                <w:rFonts w:hint="eastAsia" w:ascii="宋体" w:hAnsi="宋体" w:eastAsia="宋体" w:cs="宋体"/>
                <w:color w:val="auto"/>
                <w:sz w:val="21"/>
                <w:szCs w:val="21"/>
                <w:highlight w:val="none"/>
                <w:lang w:val="en-US" w:eastAsia="zh-CN"/>
              </w:rPr>
              <w:t>就</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拟定的</w:t>
            </w:r>
            <w:r>
              <w:rPr>
                <w:rFonts w:hint="eastAsia" w:ascii="宋体" w:hAnsi="宋体" w:eastAsia="宋体" w:cs="宋体"/>
                <w:color w:val="auto"/>
                <w:sz w:val="21"/>
                <w:szCs w:val="21"/>
                <w:highlight w:val="none"/>
              </w:rPr>
              <w:t>售后服务的便利程</w:t>
            </w:r>
            <w:r>
              <w:rPr>
                <w:rFonts w:hint="eastAsia" w:ascii="宋体" w:hAnsi="宋体" w:eastAsia="宋体" w:cs="宋体"/>
                <w:color w:val="auto"/>
                <w:sz w:val="21"/>
                <w:szCs w:val="21"/>
                <w:highlight w:val="none"/>
                <w:lang w:val="en-US" w:eastAsia="zh-CN"/>
              </w:rPr>
              <w:t>度以及其他的售后服务承诺进行横向比较，综合评议，最高得8分</w:t>
            </w:r>
            <w:r>
              <w:rPr>
                <w:rFonts w:hint="eastAsia" w:ascii="宋体" w:hAnsi="宋体" w:eastAsia="宋体" w:cs="宋体"/>
                <w:color w:val="auto"/>
                <w:sz w:val="21"/>
                <w:szCs w:val="21"/>
                <w:highlight w:val="none"/>
              </w:rPr>
              <w:t>。</w:t>
            </w:r>
          </w:p>
        </w:tc>
        <w:tc>
          <w:tcPr>
            <w:tcW w:w="713" w:type="dxa"/>
            <w:tcBorders>
              <w:top w:val="nil"/>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652" w:type="dxa"/>
            <w:vMerge w:val="continue"/>
            <w:tcBorders>
              <w:left w:val="single" w:color="auto" w:sz="4" w:space="0"/>
              <w:right w:val="single" w:color="auto" w:sz="4" w:space="0"/>
            </w:tcBorders>
            <w:noWrap w:val="0"/>
            <w:vAlign w:val="center"/>
          </w:tcPr>
          <w:p>
            <w:pPr>
              <w:adjustRightInd w:val="0"/>
              <w:snapToGrid w:val="0"/>
              <w:spacing w:line="300" w:lineRule="atLeast"/>
              <w:rPr>
                <w:rFonts w:hint="eastAsia" w:ascii="宋体" w:hAnsi="宋体" w:eastAsia="宋体" w:cs="宋体"/>
                <w:color w:val="auto"/>
                <w:kern w:val="2"/>
                <w:sz w:val="21"/>
                <w:szCs w:val="21"/>
                <w:highlight w:val="none"/>
                <w:lang w:val="en-US" w:eastAsia="zh-CN" w:bidi="ar-SA"/>
              </w:rPr>
            </w:pPr>
          </w:p>
        </w:tc>
        <w:tc>
          <w:tcPr>
            <w:tcW w:w="7154" w:type="dxa"/>
            <w:tcBorders>
              <w:top w:val="nil"/>
              <w:left w:val="single" w:color="auto" w:sz="4" w:space="0"/>
              <w:bottom w:val="single" w:color="auto" w:sz="4" w:space="0"/>
              <w:right w:val="single" w:color="auto" w:sz="4" w:space="0"/>
            </w:tcBorders>
            <w:noWrap w:val="0"/>
            <w:vAlign w:val="center"/>
          </w:tcPr>
          <w:p>
            <w:pPr>
              <w:bidi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企业综合实力（6分）：① 投标人具有有效期内的ISO质量管理体系认证证书的得1分，具有有效期内的ISO环境管理体系认证证书的得1分，具有有效期内的职业健康安全管理体系认证证书的得1分，最高得3分。 ② 具有污水处理装置的相关专利证书的得3分，最高得3分。</w:t>
            </w:r>
          </w:p>
          <w:p>
            <w:pPr>
              <w:bidi w:val="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（投标文件中需提供清晰的相关证书复印件加盖公章，且</w:t>
            </w:r>
            <w:r>
              <w:rPr>
                <w:rFonts w:hint="eastAsia" w:ascii="宋体" w:hAnsi="宋体" w:eastAsia="宋体" w:cs="宋体"/>
                <w:color w:val="auto"/>
                <w:sz w:val="21"/>
                <w:szCs w:val="21"/>
                <w:highlight w:val="none"/>
              </w:rPr>
              <w:t>以上证书必须在有效期内</w:t>
            </w:r>
            <w:r>
              <w:rPr>
                <w:rFonts w:hint="eastAsia" w:ascii="宋体" w:hAnsi="宋体" w:eastAsia="宋体" w:cs="Times New Roman"/>
                <w:color w:val="auto"/>
                <w:kern w:val="2"/>
                <w:sz w:val="21"/>
                <w:szCs w:val="21"/>
                <w:highlight w:val="none"/>
                <w:lang w:val="en-US" w:eastAsia="zh-CN" w:bidi="ar-SA"/>
              </w:rPr>
              <w:t>，不提供、不清晰的不得分。）</w:t>
            </w:r>
          </w:p>
        </w:tc>
        <w:tc>
          <w:tcPr>
            <w:tcW w:w="713" w:type="dxa"/>
            <w:tcBorders>
              <w:top w:val="nil"/>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652" w:type="dxa"/>
            <w:vMerge w:val="continue"/>
            <w:tcBorders>
              <w:left w:val="single" w:color="auto" w:sz="4" w:space="0"/>
              <w:right w:val="single" w:color="auto" w:sz="4" w:space="0"/>
            </w:tcBorders>
            <w:noWrap w:val="0"/>
            <w:vAlign w:val="center"/>
          </w:tcPr>
          <w:p>
            <w:pPr>
              <w:adjustRightInd w:val="0"/>
              <w:snapToGrid w:val="0"/>
              <w:spacing w:line="300" w:lineRule="atLeast"/>
              <w:rPr>
                <w:rFonts w:hint="eastAsia" w:ascii="宋体" w:hAnsi="宋体" w:eastAsia="宋体" w:cs="宋体"/>
                <w:color w:val="auto"/>
                <w:kern w:val="2"/>
                <w:sz w:val="21"/>
                <w:szCs w:val="21"/>
                <w:highlight w:val="none"/>
                <w:lang w:val="en-US" w:eastAsia="zh-CN" w:bidi="ar-SA"/>
              </w:rPr>
            </w:pPr>
          </w:p>
        </w:tc>
        <w:tc>
          <w:tcPr>
            <w:tcW w:w="7154" w:type="dxa"/>
            <w:tcBorders>
              <w:top w:val="nil"/>
              <w:left w:val="single" w:color="auto" w:sz="4" w:space="0"/>
              <w:bottom w:val="single" w:color="auto" w:sz="4" w:space="0"/>
              <w:right w:val="single" w:color="auto" w:sz="4" w:space="0"/>
            </w:tcBorders>
            <w:noWrap w:val="0"/>
            <w:vAlign w:val="center"/>
          </w:tcPr>
          <w:p>
            <w:pPr>
              <w:bidi w:val="0"/>
              <w:jc w:val="both"/>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业绩（1分）：</w:t>
            </w:r>
            <w:r>
              <w:rPr>
                <w:rFonts w:hint="eastAsia" w:ascii="宋体" w:hAnsi="宋体" w:eastAsia="宋体" w:cs="宋体"/>
                <w:color w:val="auto"/>
                <w:sz w:val="21"/>
                <w:szCs w:val="21"/>
                <w:highlight w:val="none"/>
              </w:rPr>
              <w:t>投标人提供具有</w:t>
            </w:r>
            <w:r>
              <w:rPr>
                <w:rFonts w:hint="eastAsia" w:ascii="宋体" w:hAnsi="宋体" w:eastAsia="宋体" w:cs="宋体"/>
                <w:color w:val="auto"/>
                <w:sz w:val="21"/>
                <w:szCs w:val="21"/>
                <w:highlight w:val="none"/>
                <w:lang w:val="en-US" w:eastAsia="zh-CN"/>
              </w:rPr>
              <w:t>类似项目</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val="en-US" w:eastAsia="zh-CN"/>
              </w:rPr>
              <w:t>每个合同得0.5分，</w:t>
            </w:r>
            <w:r>
              <w:rPr>
                <w:rFonts w:hint="eastAsia" w:ascii="宋体" w:hAnsi="宋体" w:eastAsia="宋体" w:cs="宋体"/>
                <w:color w:val="auto"/>
                <w:sz w:val="21"/>
                <w:szCs w:val="21"/>
                <w:highlight w:val="none"/>
              </w:rPr>
              <w:t>最</w:t>
            </w:r>
            <w:r>
              <w:rPr>
                <w:rFonts w:hint="eastAsia" w:ascii="宋体" w:hAnsi="宋体" w:eastAsia="宋体" w:cs="宋体"/>
                <w:color w:val="auto"/>
                <w:sz w:val="21"/>
                <w:szCs w:val="21"/>
                <w:highlight w:val="none"/>
                <w:lang w:val="en-US" w:eastAsia="zh-CN"/>
              </w:rPr>
              <w:t>高1</w:t>
            </w:r>
            <w:r>
              <w:rPr>
                <w:rFonts w:hint="eastAsia" w:ascii="宋体" w:hAnsi="宋体" w:eastAsia="宋体" w:cs="宋体"/>
                <w:color w:val="auto"/>
                <w:sz w:val="21"/>
                <w:szCs w:val="21"/>
                <w:highlight w:val="none"/>
              </w:rPr>
              <w:t>分；（投标文件中同时提供中标通知书、合同复印件加盖公章）</w:t>
            </w:r>
          </w:p>
        </w:tc>
        <w:tc>
          <w:tcPr>
            <w:tcW w:w="713" w:type="dxa"/>
            <w:tcBorders>
              <w:top w:val="nil"/>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5" w:hRule="atLeast"/>
          <w:jc w:val="center"/>
        </w:trPr>
        <w:tc>
          <w:tcPr>
            <w:tcW w:w="652" w:type="dxa"/>
            <w:vMerge w:val="continue"/>
            <w:tcBorders>
              <w:left w:val="single" w:color="auto" w:sz="4" w:space="0"/>
              <w:right w:val="single" w:color="auto" w:sz="4" w:space="0"/>
            </w:tcBorders>
            <w:noWrap w:val="0"/>
            <w:vAlign w:val="center"/>
          </w:tcPr>
          <w:p>
            <w:pPr>
              <w:adjustRightInd w:val="0"/>
              <w:snapToGrid w:val="0"/>
              <w:spacing w:line="300" w:lineRule="atLeast"/>
              <w:rPr>
                <w:rFonts w:hint="eastAsia" w:ascii="宋体" w:hAnsi="宋体" w:eastAsia="宋体" w:cs="宋体"/>
                <w:color w:val="auto"/>
                <w:kern w:val="2"/>
                <w:sz w:val="21"/>
                <w:szCs w:val="21"/>
                <w:highlight w:val="none"/>
                <w:lang w:val="en-US" w:eastAsia="zh-CN" w:bidi="ar-SA"/>
              </w:rPr>
            </w:pPr>
          </w:p>
        </w:tc>
        <w:tc>
          <w:tcPr>
            <w:tcW w:w="7154" w:type="dxa"/>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政策性因素加分（1分）：</w:t>
            </w:r>
          </w:p>
          <w:p>
            <w:pPr>
              <w:bidi w:val="0"/>
              <w:rPr>
                <w:rFonts w:hint="eastAsia" w:ascii="宋体" w:hAnsi="宋体" w:eastAsia="宋体" w:cs="宋体"/>
                <w:color w:val="auto"/>
                <w:sz w:val="21"/>
                <w:szCs w:val="21"/>
              </w:rPr>
            </w:pPr>
            <w:r>
              <w:rPr>
                <w:rFonts w:hint="eastAsia" w:ascii="宋体" w:hAnsi="宋体" w:eastAsia="宋体" w:cs="宋体"/>
                <w:color w:val="auto"/>
                <w:sz w:val="21"/>
                <w:szCs w:val="21"/>
              </w:rPr>
              <w:t>投标产品为节能产品，提供有效期内节能产品认证证书的得0.5分。投标文件需提供认证证书复印件加盖投标人公章，不提供不得分。</w:t>
            </w:r>
          </w:p>
          <w:p>
            <w:pPr>
              <w:bidi w:val="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投标产品为环境标志产品，提供有效期内环境标志产品认证证书的得0.5分。投标文件需提供认证证书复印件加盖投标人公章，不提供不得分。</w:t>
            </w:r>
          </w:p>
        </w:tc>
        <w:tc>
          <w:tcPr>
            <w:tcW w:w="713" w:type="dxa"/>
            <w:tcBorders>
              <w:top w:val="nil"/>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652" w:type="dxa"/>
            <w:tcBorders>
              <w:top w:val="single" w:color="auto" w:sz="4" w:space="0"/>
              <w:left w:val="single" w:color="auto" w:sz="4" w:space="0"/>
              <w:right w:val="single" w:color="auto" w:sz="4" w:space="0"/>
            </w:tcBorders>
            <w:noWrap w:val="0"/>
            <w:vAlign w:val="center"/>
          </w:tcPr>
          <w:p>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价</w:t>
            </w:r>
          </w:p>
          <w:p>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格</w:t>
            </w:r>
          </w:p>
          <w:p>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分</w:t>
            </w:r>
          </w:p>
          <w:p>
            <w:pPr>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rPr>
              <w:t>（30分）</w:t>
            </w:r>
          </w:p>
        </w:tc>
        <w:tc>
          <w:tcPr>
            <w:tcW w:w="715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参与评审的价格=评标价</w:t>
            </w:r>
          </w:p>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评标基准价=满足招标文件要求且“参与评审的价格”中最低的价格为评标基准价</w:t>
            </w:r>
          </w:p>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基准价得分为满分30分，其他投标人报价得分计算公式如下：</w:t>
            </w:r>
          </w:p>
          <w:p>
            <w:pPr>
              <w:spacing w:line="3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其他投标人报价得分=(评标基准价/参与评审的价格)×30%×100</w:t>
            </w:r>
          </w:p>
        </w:tc>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600"/>
              </w:tabs>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8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    分 (100分)</w:t>
            </w: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b/>
          <w:color w:val="auto"/>
          <w:kern w:val="2"/>
          <w:sz w:val="21"/>
          <w:szCs w:val="21"/>
          <w:highlight w:val="none"/>
        </w:rPr>
      </w:pPr>
      <w:r>
        <w:rPr>
          <w:rFonts w:hint="eastAsia" w:ascii="宋体" w:hAnsi="宋体" w:eastAsia="宋体" w:cs="宋体"/>
          <w:color w:val="auto"/>
          <w:kern w:val="2"/>
          <w:sz w:val="21"/>
          <w:szCs w:val="21"/>
          <w:highlight w:val="none"/>
        </w:rPr>
        <w:t>注：1、小数点后保留一位数。2、各</w:t>
      </w:r>
      <w:r>
        <w:rPr>
          <w:rFonts w:hint="eastAsia"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rPr>
        <w:t>成员自行按以上参考分值评分。3、重大事件由评标委员会集体讨论，应当按照少数服从多数的原则作出结论。</w:t>
      </w:r>
    </w:p>
    <w:p>
      <w:pPr>
        <w:rPr>
          <w:rFonts w:hint="eastAsia" w:ascii="宋体" w:hAnsi="宋体" w:eastAsia="宋体" w:cs="宋体"/>
          <w:bCs w:val="0"/>
          <w:caps w:val="0"/>
          <w:color w:val="auto"/>
          <w:sz w:val="36"/>
          <w:szCs w:val="40"/>
          <w:highlight w:val="none"/>
        </w:rPr>
      </w:pPr>
      <w:r>
        <w:rPr>
          <w:rFonts w:hint="eastAsia" w:ascii="宋体" w:hAnsi="宋体" w:eastAsia="宋体" w:cs="宋体"/>
          <w:bCs w:val="0"/>
          <w:caps w:val="0"/>
          <w:color w:val="auto"/>
          <w:sz w:val="36"/>
          <w:szCs w:val="40"/>
          <w:highlight w:val="none"/>
        </w:rPr>
        <w:br w:type="page"/>
      </w:r>
    </w:p>
    <w:p>
      <w:pPr>
        <w:keepNext w:val="0"/>
        <w:keepLines w:val="0"/>
        <w:pageBreakBefore w:val="0"/>
        <w:widowControl w:val="0"/>
        <w:kinsoku/>
        <w:wordWrap/>
        <w:overflowPunct/>
        <w:topLinePunct w:val="0"/>
        <w:autoSpaceDE/>
        <w:autoSpaceDN/>
        <w:bidi w:val="0"/>
        <w:adjustRightInd w:val="0"/>
        <w:snapToGrid w:val="0"/>
        <w:spacing w:line="240" w:lineRule="auto"/>
        <w:ind w:left="0" w:hanging="161" w:hangingChars="50"/>
        <w:jc w:val="center"/>
        <w:textAlignment w:val="baseline"/>
        <w:outlineLvl w:val="0"/>
        <w:rPr>
          <w:rFonts w:hint="eastAsia" w:ascii="宋体" w:hAnsi="宋体" w:eastAsia="宋体" w:cs="宋体"/>
          <w:b/>
          <w:color w:val="auto"/>
          <w:highlight w:val="none"/>
        </w:rPr>
      </w:pPr>
      <w:bookmarkStart w:id="52" w:name="_Toc1823"/>
      <w:bookmarkStart w:id="53" w:name="_Toc12702"/>
      <w:r>
        <w:rPr>
          <w:rFonts w:hint="eastAsia" w:ascii="宋体" w:hAnsi="宋体" w:eastAsia="宋体" w:cs="宋体"/>
          <w:b/>
          <w:color w:val="auto"/>
          <w:kern w:val="2"/>
          <w:sz w:val="32"/>
          <w:szCs w:val="32"/>
          <w:highlight w:val="none"/>
          <w:lang w:val="en-US" w:eastAsia="zh-CN" w:bidi="ar-SA"/>
        </w:rPr>
        <w:t>第六章 响应文件格式</w:t>
      </w:r>
      <w:bookmarkEnd w:id="52"/>
      <w:bookmarkEnd w:id="53"/>
    </w:p>
    <w:p>
      <w:pPr>
        <w:pageBreakBefore w:val="0"/>
        <w:kinsoku/>
        <w:wordWrap/>
        <w:overflowPunct/>
        <w:topLinePunct w:val="0"/>
        <w:autoSpaceDE/>
        <w:autoSpaceDN/>
        <w:bidi w:val="0"/>
        <w:snapToGrid w:val="0"/>
        <w:jc w:val="center"/>
        <w:outlineLvl w:val="9"/>
        <w:rPr>
          <w:rFonts w:hint="eastAsia" w:ascii="宋体" w:hAnsi="宋体" w:eastAsia="宋体" w:cs="宋体"/>
          <w:b/>
          <w:color w:val="auto"/>
          <w:sz w:val="21"/>
          <w:highlight w:val="none"/>
        </w:rPr>
      </w:pPr>
    </w:p>
    <w:p>
      <w:pPr>
        <w:pageBreakBefore w:val="0"/>
        <w:kinsoku/>
        <w:wordWrap/>
        <w:overflowPunct/>
        <w:topLinePunct w:val="0"/>
        <w:autoSpaceDE/>
        <w:autoSpaceDN/>
        <w:bidi w:val="0"/>
        <w:snapToGrid w:val="0"/>
        <w:jc w:val="center"/>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w:t>
      </w:r>
      <w:r>
        <w:rPr>
          <w:rFonts w:hint="eastAsia" w:ascii="宋体" w:hAnsi="宋体" w:eastAsia="宋体" w:cs="宋体"/>
          <w:b/>
          <w:color w:val="auto"/>
          <w:sz w:val="21"/>
          <w:highlight w:val="none"/>
          <w:lang w:eastAsia="zh-CN"/>
        </w:rPr>
        <w:t>资格</w:t>
      </w:r>
      <w:r>
        <w:rPr>
          <w:rFonts w:hint="eastAsia" w:hAnsi="宋体" w:eastAsia="宋体" w:cs="宋体"/>
          <w:b/>
          <w:color w:val="auto"/>
          <w:sz w:val="21"/>
          <w:highlight w:val="none"/>
          <w:lang w:eastAsia="zh-CN"/>
        </w:rPr>
        <w:t>、</w:t>
      </w:r>
      <w:r>
        <w:rPr>
          <w:rFonts w:hint="eastAsia" w:hAnsi="宋体" w:eastAsia="宋体" w:cs="宋体"/>
          <w:b/>
          <w:color w:val="auto"/>
          <w:sz w:val="21"/>
          <w:highlight w:val="none"/>
          <w:lang w:val="en-US" w:eastAsia="zh-CN"/>
        </w:rPr>
        <w:t>商务技术文件</w:t>
      </w:r>
      <w:r>
        <w:rPr>
          <w:rFonts w:hint="eastAsia" w:ascii="宋体" w:hAnsi="宋体" w:eastAsia="宋体" w:cs="宋体"/>
          <w:b/>
          <w:color w:val="auto"/>
          <w:sz w:val="21"/>
          <w:highlight w:val="none"/>
        </w:rPr>
        <w:t>格式</w:t>
      </w: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1）资格、商务技术文件的外包装封面格式：</w:t>
      </w: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p>
    <w:p>
      <w:pPr>
        <w:pageBreakBefore w:val="0"/>
        <w:kinsoku/>
        <w:wordWrap/>
        <w:overflowPunct/>
        <w:topLinePunct w:val="0"/>
        <w:autoSpaceDE/>
        <w:autoSpaceDN/>
        <w:bidi w:val="0"/>
        <w:jc w:val="center"/>
        <w:outlineLvl w:val="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资格、商务技术文件</w:t>
      </w: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项目名称：</w:t>
      </w: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项目编号：</w:t>
      </w: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r>
        <w:rPr>
          <w:rFonts w:hint="eastAsia" w:hAnsi="宋体" w:eastAsia="宋体" w:cs="宋体"/>
          <w:color w:val="auto"/>
          <w:sz w:val="21"/>
          <w:highlight w:val="none"/>
          <w:lang w:eastAsia="zh-CN"/>
        </w:rPr>
        <w:t>标项号：</w:t>
      </w: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供应商名称：</w:t>
      </w: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供应商地址：</w:t>
      </w:r>
    </w:p>
    <w:p>
      <w:pPr>
        <w:pageBreakBefore w:val="0"/>
        <w:kinsoku/>
        <w:wordWrap/>
        <w:overflowPunct/>
        <w:topLinePunct w:val="0"/>
        <w:autoSpaceDE/>
        <w:autoSpaceDN/>
        <w:bidi w:val="0"/>
        <w:jc w:val="center"/>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开标时启封</w:t>
      </w: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（供应商公章）</w:t>
      </w: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年  月  日</w:t>
      </w: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资格、商务技术文件</w:t>
      </w:r>
      <w:r>
        <w:rPr>
          <w:rFonts w:hint="eastAsia" w:ascii="宋体" w:hAnsi="宋体" w:eastAsia="宋体" w:cs="宋体"/>
          <w:color w:val="auto"/>
          <w:sz w:val="21"/>
          <w:highlight w:val="none"/>
        </w:rPr>
        <w:t xml:space="preserve">封面格式： </w:t>
      </w: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正本/或副本</w:t>
      </w: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p>
    <w:p>
      <w:pPr>
        <w:pageBreakBefore w:val="0"/>
        <w:kinsoku/>
        <w:wordWrap/>
        <w:overflowPunct/>
        <w:topLinePunct w:val="0"/>
        <w:autoSpaceDE/>
        <w:autoSpaceDN/>
        <w:bidi w:val="0"/>
        <w:jc w:val="center"/>
        <w:outlineLvl w:val="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资格、商务技术文件</w:t>
      </w: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项目名称：</w:t>
      </w: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项目编号： </w:t>
      </w: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r>
        <w:rPr>
          <w:rFonts w:hint="eastAsia" w:hAnsi="宋体" w:eastAsia="宋体" w:cs="宋体"/>
          <w:color w:val="auto"/>
          <w:sz w:val="21"/>
          <w:highlight w:val="none"/>
          <w:lang w:eastAsia="zh-CN"/>
        </w:rPr>
        <w:t>标项号：</w:t>
      </w: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供应商名称：</w:t>
      </w: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供应商地址：</w:t>
      </w:r>
    </w:p>
    <w:p>
      <w:pPr>
        <w:pageBreakBefore w:val="0"/>
        <w:kinsoku/>
        <w:wordWrap/>
        <w:overflowPunct/>
        <w:topLinePunct w:val="0"/>
        <w:autoSpaceDE/>
        <w:autoSpaceDN/>
        <w:bidi w:val="0"/>
        <w:ind w:firstLine="5565" w:firstLineChars="265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（供应商公章）</w:t>
      </w:r>
    </w:p>
    <w:p>
      <w:pPr>
        <w:rPr>
          <w:rFonts w:hint="eastAsia" w:ascii="宋体" w:hAnsi="宋体" w:eastAsia="宋体" w:cs="宋体"/>
          <w:bCs w:val="0"/>
          <w:caps w:val="0"/>
          <w:color w:val="auto"/>
          <w:sz w:val="36"/>
          <w:szCs w:val="40"/>
          <w:highlight w:val="none"/>
        </w:rPr>
      </w:pPr>
      <w:r>
        <w:rPr>
          <w:rFonts w:hint="eastAsia" w:ascii="宋体" w:hAnsi="宋体" w:eastAsia="宋体" w:cs="宋体"/>
          <w:bCs w:val="0"/>
          <w:caps w:val="0"/>
          <w:color w:val="auto"/>
          <w:sz w:val="36"/>
          <w:szCs w:val="40"/>
          <w:highlight w:val="none"/>
        </w:rPr>
        <w:br w:type="page"/>
      </w:r>
    </w:p>
    <w:p>
      <w:pPr>
        <w:keepNext w:val="0"/>
        <w:keepLines w:val="0"/>
        <w:pageBreakBefore w:val="0"/>
        <w:widowControl w:val="0"/>
        <w:kinsoku/>
        <w:wordWrap/>
        <w:overflowPunct/>
        <w:topLinePunct w:val="0"/>
        <w:autoSpaceDE/>
        <w:autoSpaceDN/>
        <w:bidi w:val="0"/>
        <w:adjustRightInd w:val="0"/>
        <w:snapToGrid w:val="0"/>
        <w:jc w:val="left"/>
        <w:textAlignment w:val="baseline"/>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w:t>
      </w:r>
      <w:r>
        <w:rPr>
          <w:rFonts w:hint="eastAsia" w:ascii="宋体" w:hAnsi="宋体" w:eastAsia="宋体" w:cs="宋体"/>
          <w:b/>
          <w:color w:val="auto"/>
          <w:sz w:val="21"/>
          <w:highlight w:val="none"/>
          <w:lang w:eastAsia="zh-CN"/>
        </w:rPr>
        <w:t>资格文件</w:t>
      </w:r>
      <w:r>
        <w:rPr>
          <w:rFonts w:hint="eastAsia" w:ascii="宋体" w:hAnsi="宋体" w:eastAsia="宋体" w:cs="宋体"/>
          <w:b/>
          <w:color w:val="auto"/>
          <w:sz w:val="21"/>
          <w:highlight w:val="none"/>
        </w:rPr>
        <w:t>内容包括：</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（1）供应商资格声明函；</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 xml:space="preserve">（3）供应商特定资格条件的证明文件：详见“第一章  </w:t>
      </w:r>
      <w:r>
        <w:rPr>
          <w:rFonts w:hint="eastAsia" w:hAnsi="宋体" w:eastAsia="宋体" w:cs="宋体"/>
          <w:bCs/>
          <w:color w:val="auto"/>
          <w:sz w:val="21"/>
          <w:highlight w:val="none"/>
          <w:lang w:eastAsia="zh-CN"/>
        </w:rPr>
        <w:t>竞争性磋商公告</w:t>
      </w:r>
      <w:r>
        <w:rPr>
          <w:rFonts w:hint="eastAsia" w:ascii="宋体" w:hAnsi="宋体" w:eastAsia="宋体" w:cs="宋体"/>
          <w:bCs/>
          <w:color w:val="auto"/>
          <w:sz w:val="21"/>
          <w:highlight w:val="none"/>
        </w:rPr>
        <w:t xml:space="preserve"> 二、申请人的资格要求：3.本项目的特定资格要求”；</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（4）中小企业声明函</w:t>
      </w:r>
      <w:r>
        <w:rPr>
          <w:rFonts w:hint="eastAsia" w:ascii="宋体" w:hAnsi="宋体" w:eastAsia="宋体" w:cs="宋体"/>
          <w:bCs/>
          <w:color w:val="auto"/>
          <w:sz w:val="21"/>
          <w:highlight w:val="none"/>
          <w:lang w:val="en-US" w:eastAsia="zh-CN"/>
        </w:rPr>
        <w:t>[提供中小企业声明函或残疾人福利性单位声明函（非残疾人福利性单位无需提供本函)，格式见附件或提供由省级以上监狱管理局、戒毒管理局（含新疆生产建设兵团）出具的属于监狱企业的证明文件]</w:t>
      </w:r>
      <w:r>
        <w:rPr>
          <w:rFonts w:hint="eastAsia" w:ascii="宋体" w:hAnsi="宋体" w:eastAsia="宋体" w:cs="宋体"/>
          <w:bCs/>
          <w:color w:val="auto"/>
          <w:sz w:val="21"/>
          <w:highlight w:val="none"/>
        </w:rPr>
        <w:t>；</w:t>
      </w:r>
    </w:p>
    <w:p>
      <w:pPr>
        <w:pStyle w:val="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w:t>
      </w:r>
      <w:r>
        <w:rPr>
          <w:rFonts w:hint="eastAsia" w:ascii="宋体" w:hAnsi="宋体" w:cs="宋体"/>
          <w:bCs/>
          <w:color w:val="auto"/>
          <w:sz w:val="21"/>
          <w:highlight w:val="none"/>
          <w:lang w:val="en-US" w:eastAsia="zh-CN"/>
        </w:rPr>
        <w:t>5</w:t>
      </w:r>
      <w:r>
        <w:rPr>
          <w:rFonts w:hint="eastAsia" w:ascii="宋体" w:hAnsi="宋体" w:eastAsia="宋体" w:cs="宋体"/>
          <w:bCs/>
          <w:color w:val="auto"/>
          <w:sz w:val="21"/>
          <w:highlight w:val="none"/>
        </w:rPr>
        <w:t>）政府采购领域商业贿赂行为承诺书</w:t>
      </w:r>
    </w:p>
    <w:p>
      <w:pPr>
        <w:ind w:firstLine="420" w:firstLineChars="200"/>
        <w:rPr>
          <w:rFonts w:hint="eastAsia" w:ascii="宋体" w:hAnsi="宋体" w:eastAsia="宋体" w:cs="宋体"/>
          <w:bCs w:val="0"/>
          <w:caps w:val="0"/>
          <w:color w:val="auto"/>
          <w:sz w:val="36"/>
          <w:szCs w:val="40"/>
          <w:highlight w:val="none"/>
        </w:rPr>
      </w:pPr>
      <w:r>
        <w:rPr>
          <w:rFonts w:hint="eastAsia" w:hAnsi="宋体" w:eastAsia="宋体" w:cs="宋体"/>
          <w:bCs/>
          <w:color w:val="auto"/>
          <w:sz w:val="21"/>
          <w:highlight w:val="none"/>
          <w:lang w:eastAsia="zh-CN"/>
        </w:rPr>
        <w:t>（</w:t>
      </w:r>
      <w:r>
        <w:rPr>
          <w:rFonts w:hint="eastAsia" w:hAnsi="宋体" w:eastAsia="宋体" w:cs="宋体"/>
          <w:bCs/>
          <w:color w:val="auto"/>
          <w:sz w:val="21"/>
          <w:highlight w:val="none"/>
          <w:lang w:val="en-US" w:eastAsia="zh-CN"/>
        </w:rPr>
        <w:t>6</w:t>
      </w:r>
      <w:r>
        <w:rPr>
          <w:rFonts w:hint="eastAsia" w:hAnsi="宋体" w:eastAsia="宋体" w:cs="宋体"/>
          <w:bCs/>
          <w:color w:val="auto"/>
          <w:sz w:val="21"/>
          <w:highlight w:val="none"/>
          <w:lang w:eastAsia="zh-CN"/>
        </w:rPr>
        <w:t>）</w:t>
      </w:r>
      <w:r>
        <w:rPr>
          <w:rFonts w:hint="eastAsia" w:ascii="宋体" w:hAnsi="宋体" w:eastAsia="宋体" w:cs="宋体"/>
          <w:bCs/>
          <w:color w:val="auto"/>
          <w:sz w:val="21"/>
          <w:highlight w:val="none"/>
        </w:rPr>
        <w:t>磋商文件要求的其他资格条件证明材料（如有）；</w:t>
      </w:r>
      <w:r>
        <w:rPr>
          <w:rFonts w:hint="eastAsia" w:ascii="宋体" w:hAnsi="宋体" w:eastAsia="宋体" w:cs="宋体"/>
          <w:bCs w:val="0"/>
          <w:caps w:val="0"/>
          <w:color w:val="auto"/>
          <w:sz w:val="36"/>
          <w:szCs w:val="40"/>
          <w:highlight w:val="none"/>
        </w:rPr>
        <w:br w:type="page"/>
      </w:r>
    </w:p>
    <w:p>
      <w:pPr>
        <w:pStyle w:val="17"/>
        <w:pageBreakBefore w:val="0"/>
        <w:kinsoku/>
        <w:wordWrap/>
        <w:overflowPunct/>
        <w:topLinePunct w:val="0"/>
        <w:autoSpaceDE/>
        <w:autoSpaceDN/>
        <w:bidi w:val="0"/>
        <w:ind w:left="0" w:leftChars="0" w:firstLine="0" w:firstLineChars="0"/>
        <w:outlineLvl w:val="9"/>
        <w:rPr>
          <w:rFonts w:hint="eastAsia" w:ascii="宋体" w:hAnsi="宋体" w:eastAsia="宋体" w:cs="宋体"/>
          <w:b/>
          <w:color w:val="auto"/>
          <w:sz w:val="21"/>
          <w:highlight w:val="none"/>
          <w:lang w:eastAsia="zh-CN"/>
        </w:rPr>
      </w:pPr>
      <w:r>
        <w:rPr>
          <w:rFonts w:hint="eastAsia" w:hAnsi="宋体" w:cs="宋体"/>
          <w:b/>
          <w:color w:val="auto"/>
          <w:sz w:val="21"/>
          <w:highlight w:val="none"/>
          <w:lang w:eastAsia="zh-CN"/>
        </w:rPr>
        <w:t>（</w:t>
      </w:r>
      <w:r>
        <w:rPr>
          <w:rFonts w:hint="eastAsia" w:hAnsi="宋体" w:cs="宋体"/>
          <w:b/>
          <w:color w:val="auto"/>
          <w:sz w:val="21"/>
          <w:highlight w:val="none"/>
          <w:lang w:val="en-US" w:eastAsia="zh-CN"/>
        </w:rPr>
        <w:t>1）</w:t>
      </w:r>
      <w:r>
        <w:rPr>
          <w:rFonts w:hint="eastAsia" w:ascii="宋体" w:hAnsi="宋体" w:eastAsia="宋体" w:cs="宋体"/>
          <w:b/>
          <w:color w:val="auto"/>
          <w:sz w:val="21"/>
          <w:highlight w:val="none"/>
          <w:lang w:eastAsia="zh-CN"/>
        </w:rPr>
        <w:t>供应商资格声明函</w:t>
      </w:r>
    </w:p>
    <w:p>
      <w:pPr>
        <w:pStyle w:val="17"/>
        <w:pageBreakBefore w:val="0"/>
        <w:kinsoku/>
        <w:wordWrap/>
        <w:overflowPunct/>
        <w:topLinePunct w:val="0"/>
        <w:autoSpaceDE/>
        <w:autoSpaceDN/>
        <w:bidi w:val="0"/>
        <w:jc w:val="center"/>
        <w:outlineLvl w:val="9"/>
        <w:rPr>
          <w:rFonts w:hint="eastAsia" w:ascii="宋体" w:hAnsi="宋体" w:eastAsia="宋体" w:cs="宋体"/>
          <w:b/>
          <w:bCs w:val="0"/>
          <w:color w:val="auto"/>
          <w:sz w:val="21"/>
          <w:highlight w:val="none"/>
          <w:lang w:eastAsia="zh-CN"/>
        </w:rPr>
      </w:pPr>
      <w:r>
        <w:rPr>
          <w:rFonts w:hint="eastAsia" w:ascii="宋体" w:hAnsi="宋体" w:eastAsia="宋体" w:cs="宋体"/>
          <w:b/>
          <w:bCs w:val="0"/>
          <w:color w:val="auto"/>
          <w:sz w:val="21"/>
          <w:highlight w:val="none"/>
          <w:lang w:eastAsia="zh-CN"/>
        </w:rPr>
        <w:t>供应商资格声明函</w:t>
      </w:r>
    </w:p>
    <w:p>
      <w:pPr>
        <w:keepNext w:val="0"/>
        <w:keepLines w:val="0"/>
        <w:pageBreakBefore w:val="0"/>
        <w:widowControl w:val="0"/>
        <w:kinsoku/>
        <w:wordWrap/>
        <w:overflowPunct/>
        <w:topLinePunct w:val="0"/>
        <w:autoSpaceDE/>
        <w:autoSpaceDN/>
        <w:bidi w:val="0"/>
        <w:spacing w:line="336" w:lineRule="auto"/>
        <w:outlineLvl w:val="9"/>
        <w:rPr>
          <w:rFonts w:hint="eastAsia" w:ascii="宋体" w:hAnsi="宋体" w:eastAsia="宋体" w:cs="宋体"/>
          <w:b/>
          <w:color w:val="auto"/>
          <w:kern w:val="2"/>
          <w:sz w:val="21"/>
          <w:szCs w:val="24"/>
          <w:highlight w:val="none"/>
        </w:rPr>
      </w:pPr>
      <w:r>
        <w:rPr>
          <w:rFonts w:hint="eastAsia" w:hAnsi="宋体" w:eastAsia="宋体" w:cs="宋体"/>
          <w:b/>
          <w:color w:val="auto"/>
          <w:kern w:val="2"/>
          <w:sz w:val="21"/>
          <w:szCs w:val="24"/>
          <w:highlight w:val="none"/>
          <w:lang w:eastAsia="zh-CN"/>
        </w:rPr>
        <w:t>宁波天泽工程管理咨询有限公司</w:t>
      </w:r>
      <w:r>
        <w:rPr>
          <w:rFonts w:hint="eastAsia" w:ascii="宋体" w:hAnsi="宋体" w:eastAsia="宋体" w:cs="宋体"/>
          <w:b/>
          <w:color w:val="auto"/>
          <w:kern w:val="2"/>
          <w:sz w:val="21"/>
          <w:szCs w:val="24"/>
          <w:highlight w:val="none"/>
        </w:rPr>
        <w:t>：</w:t>
      </w:r>
    </w:p>
    <w:p>
      <w:pPr>
        <w:keepNext w:val="0"/>
        <w:keepLines w:val="0"/>
        <w:pageBreakBefore w:val="0"/>
        <w:widowControl w:val="0"/>
        <w:kinsoku/>
        <w:wordWrap/>
        <w:overflowPunct/>
        <w:topLinePunct w:val="0"/>
        <w:autoSpaceDE/>
        <w:autoSpaceDN/>
        <w:bidi w:val="0"/>
        <w:adjustRightInd/>
        <w:snapToGrid w:val="0"/>
        <w:spacing w:line="336"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关于贵司</w:t>
      </w:r>
      <w:r>
        <w:rPr>
          <w:rFonts w:hint="eastAsia" w:ascii="宋体" w:hAnsi="宋体" w:eastAsia="宋体" w:cs="宋体"/>
          <w:color w:val="auto"/>
          <w:kern w:val="2"/>
          <w:sz w:val="21"/>
          <w:szCs w:val="24"/>
          <w:highlight w:val="none"/>
          <w:u w:val="single"/>
        </w:rPr>
        <w:t xml:space="preserve">      </w:t>
      </w:r>
      <w:r>
        <w:rPr>
          <w:rFonts w:hint="eastAsia" w:ascii="宋体" w:hAnsi="宋体" w:eastAsia="宋体" w:cs="宋体"/>
          <w:color w:val="auto"/>
          <w:kern w:val="2"/>
          <w:sz w:val="21"/>
          <w:szCs w:val="24"/>
          <w:highlight w:val="none"/>
        </w:rPr>
        <w:t>年</w:t>
      </w:r>
      <w:r>
        <w:rPr>
          <w:rFonts w:hint="eastAsia" w:ascii="宋体" w:hAnsi="宋体" w:eastAsia="宋体" w:cs="宋体"/>
          <w:color w:val="auto"/>
          <w:kern w:val="2"/>
          <w:sz w:val="21"/>
          <w:szCs w:val="24"/>
          <w:highlight w:val="none"/>
          <w:u w:val="single"/>
        </w:rPr>
        <w:t>　　</w:t>
      </w:r>
      <w:r>
        <w:rPr>
          <w:rFonts w:hint="eastAsia" w:ascii="宋体" w:hAnsi="宋体" w:eastAsia="宋体" w:cs="宋体"/>
          <w:color w:val="auto"/>
          <w:kern w:val="2"/>
          <w:sz w:val="21"/>
          <w:szCs w:val="24"/>
          <w:highlight w:val="none"/>
        </w:rPr>
        <w:t>月</w:t>
      </w:r>
      <w:r>
        <w:rPr>
          <w:rFonts w:hint="eastAsia" w:ascii="宋体" w:hAnsi="宋体" w:eastAsia="宋体" w:cs="宋体"/>
          <w:color w:val="auto"/>
          <w:kern w:val="2"/>
          <w:sz w:val="21"/>
          <w:szCs w:val="24"/>
          <w:highlight w:val="none"/>
          <w:u w:val="single"/>
        </w:rPr>
        <w:t>　　</w:t>
      </w:r>
      <w:r>
        <w:rPr>
          <w:rFonts w:hint="eastAsia" w:ascii="宋体" w:hAnsi="宋体" w:eastAsia="宋体" w:cs="宋体"/>
          <w:color w:val="auto"/>
          <w:kern w:val="2"/>
          <w:sz w:val="21"/>
          <w:szCs w:val="24"/>
          <w:highlight w:val="none"/>
        </w:rPr>
        <w:t>日发布</w:t>
      </w:r>
      <w:r>
        <w:rPr>
          <w:rFonts w:hint="eastAsia" w:ascii="宋体" w:hAnsi="宋体" w:eastAsia="宋体" w:cs="宋体"/>
          <w:color w:val="auto"/>
          <w:kern w:val="2"/>
          <w:sz w:val="21"/>
          <w:szCs w:val="24"/>
          <w:highlight w:val="none"/>
          <w:u w:val="single"/>
        </w:rPr>
        <w:t xml:space="preserve">  XXXXXXXXXXXXXXXXXXXXX  </w:t>
      </w:r>
      <w:r>
        <w:rPr>
          <w:rFonts w:hint="eastAsia" w:ascii="宋体" w:hAnsi="宋体" w:eastAsia="宋体" w:cs="宋体"/>
          <w:color w:val="auto"/>
          <w:kern w:val="2"/>
          <w:sz w:val="21"/>
          <w:szCs w:val="24"/>
          <w:highlight w:val="none"/>
        </w:rPr>
        <w:t>项目（项目编号：　　　）的</w:t>
      </w:r>
      <w:r>
        <w:rPr>
          <w:rFonts w:hint="eastAsia" w:ascii="宋体" w:hAnsi="宋体" w:eastAsia="宋体" w:cs="宋体"/>
          <w:color w:val="auto"/>
          <w:kern w:val="2"/>
          <w:sz w:val="21"/>
          <w:szCs w:val="24"/>
          <w:highlight w:val="none"/>
          <w:lang w:val="en-US" w:eastAsia="zh-CN"/>
        </w:rPr>
        <w:t>邀请</w:t>
      </w:r>
      <w:r>
        <w:rPr>
          <w:rFonts w:hint="eastAsia" w:ascii="宋体" w:hAnsi="宋体" w:eastAsia="宋体" w:cs="宋体"/>
          <w:color w:val="auto"/>
          <w:kern w:val="2"/>
          <w:sz w:val="21"/>
          <w:szCs w:val="24"/>
          <w:highlight w:val="none"/>
        </w:rPr>
        <w:t>公告，本公司（企业）愿意参加投标，并声明：</w:t>
      </w:r>
    </w:p>
    <w:p>
      <w:pPr>
        <w:keepNext w:val="0"/>
        <w:keepLines w:val="0"/>
        <w:pageBreakBefore w:val="0"/>
        <w:widowControl w:val="0"/>
        <w:kinsoku/>
        <w:wordWrap/>
        <w:overflowPunct/>
        <w:topLinePunct w:val="0"/>
        <w:autoSpaceDE/>
        <w:autoSpaceDN/>
        <w:bidi w:val="0"/>
        <w:adjustRightInd/>
        <w:snapToGrid w:val="0"/>
        <w:spacing w:line="336" w:lineRule="auto"/>
        <w:ind w:firstLine="424" w:firstLineChars="202"/>
        <w:textAlignment w:val="auto"/>
        <w:outlineLvl w:val="9"/>
        <w:rPr>
          <w:rFonts w:hint="eastAsia" w:ascii="宋体" w:hAnsi="宋体" w:eastAsia="宋体" w:cs="宋体"/>
          <w:color w:val="auto"/>
          <w:kern w:val="2"/>
          <w:sz w:val="21"/>
          <w:szCs w:val="24"/>
          <w:highlight w:val="none"/>
          <w:lang w:eastAsia="zh-CN"/>
        </w:rPr>
      </w:pPr>
      <w:r>
        <w:rPr>
          <w:rFonts w:hint="eastAsia" w:hAnsi="宋体" w:eastAsia="宋体" w:cs="宋体"/>
          <w:color w:val="auto"/>
          <w:kern w:val="2"/>
          <w:sz w:val="21"/>
          <w:szCs w:val="24"/>
          <w:highlight w:val="none"/>
          <w:lang w:val="en-US" w:eastAsia="zh-CN"/>
        </w:rPr>
        <w:t>1、</w:t>
      </w:r>
      <w:r>
        <w:rPr>
          <w:rFonts w:hint="eastAsia" w:ascii="宋体" w:hAnsi="宋体" w:eastAsia="宋体" w:cs="宋体"/>
          <w:color w:val="auto"/>
          <w:kern w:val="2"/>
          <w:sz w:val="21"/>
          <w:szCs w:val="24"/>
          <w:highlight w:val="none"/>
        </w:rPr>
        <w:t>本公司（企业）具备《中华人民共和国政府采购法》第二十二条资格条件，并已清楚</w:t>
      </w:r>
      <w:r>
        <w:rPr>
          <w:rFonts w:hint="eastAsia" w:hAnsi="宋体" w:eastAsia="宋体" w:cs="宋体"/>
          <w:color w:val="auto"/>
          <w:kern w:val="2"/>
          <w:sz w:val="21"/>
          <w:szCs w:val="24"/>
          <w:highlight w:val="none"/>
          <w:lang w:val="en-US" w:eastAsia="zh-CN"/>
        </w:rPr>
        <w:t>磋商文件</w:t>
      </w:r>
      <w:r>
        <w:rPr>
          <w:rFonts w:hint="eastAsia" w:ascii="宋体" w:hAnsi="宋体" w:eastAsia="宋体" w:cs="宋体"/>
          <w:color w:val="auto"/>
          <w:kern w:val="2"/>
          <w:sz w:val="21"/>
          <w:szCs w:val="24"/>
          <w:highlight w:val="none"/>
        </w:rPr>
        <w:t>的要求及有关文件规定。</w:t>
      </w:r>
    </w:p>
    <w:p>
      <w:pPr>
        <w:keepNext w:val="0"/>
        <w:keepLines w:val="0"/>
        <w:pageBreakBefore w:val="0"/>
        <w:widowControl w:val="0"/>
        <w:kinsoku/>
        <w:wordWrap/>
        <w:overflowPunct/>
        <w:topLinePunct w:val="0"/>
        <w:autoSpaceDE/>
        <w:autoSpaceDN/>
        <w:bidi w:val="0"/>
        <w:adjustRightInd/>
        <w:snapToGrid w:val="0"/>
        <w:spacing w:line="336"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1.1、具有独立承担民事责任的能力；</w:t>
      </w:r>
    </w:p>
    <w:p>
      <w:pPr>
        <w:keepNext w:val="0"/>
        <w:keepLines w:val="0"/>
        <w:pageBreakBefore w:val="0"/>
        <w:widowControl w:val="0"/>
        <w:kinsoku/>
        <w:wordWrap/>
        <w:overflowPunct/>
        <w:topLinePunct w:val="0"/>
        <w:autoSpaceDE/>
        <w:autoSpaceDN/>
        <w:bidi w:val="0"/>
        <w:adjustRightInd/>
        <w:snapToGrid w:val="0"/>
        <w:spacing w:line="336"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36"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36"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1.4、有依法缴纳税收和社会保障资金的良好记录；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336"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336"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1.6、法律、行政法规规定的其他条件。</w:t>
      </w:r>
    </w:p>
    <w:p>
      <w:pPr>
        <w:keepNext w:val="0"/>
        <w:keepLines w:val="0"/>
        <w:pageBreakBefore w:val="0"/>
        <w:widowControl w:val="0"/>
        <w:kinsoku/>
        <w:wordWrap/>
        <w:overflowPunct/>
        <w:topLinePunct w:val="0"/>
        <w:autoSpaceDE/>
        <w:autoSpaceDN/>
        <w:bidi w:val="0"/>
        <w:adjustRightInd/>
        <w:snapToGrid w:val="0"/>
        <w:spacing w:line="336"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hAnsi="宋体" w:eastAsia="宋体" w:cs="宋体"/>
          <w:color w:val="auto"/>
          <w:kern w:val="2"/>
          <w:sz w:val="21"/>
          <w:szCs w:val="24"/>
          <w:highlight w:val="none"/>
          <w:lang w:val="en-US" w:eastAsia="zh-CN"/>
        </w:rPr>
        <w:t>2、</w:t>
      </w:r>
      <w:r>
        <w:rPr>
          <w:rFonts w:hint="eastAsia" w:ascii="宋体" w:hAnsi="宋体" w:eastAsia="宋体" w:cs="宋体"/>
          <w:color w:val="auto"/>
          <w:kern w:val="2"/>
          <w:sz w:val="21"/>
          <w:szCs w:val="24"/>
          <w:highlight w:val="none"/>
        </w:rPr>
        <w:t>本公司（企业）的法定代表人或单位负责人与所参投的本采购项目的其他供应商的法定代表人或单位负责人不为同一人且与其他供应商之间不存在直接控股、管理关系。</w:t>
      </w:r>
    </w:p>
    <w:p>
      <w:pPr>
        <w:keepNext w:val="0"/>
        <w:keepLines w:val="0"/>
        <w:pageBreakBefore w:val="0"/>
        <w:widowControl w:val="0"/>
        <w:kinsoku/>
        <w:wordWrap/>
        <w:overflowPunct/>
        <w:topLinePunct w:val="0"/>
        <w:autoSpaceDE/>
        <w:autoSpaceDN/>
        <w:bidi w:val="0"/>
        <w:adjustRightInd/>
        <w:snapToGrid w:val="0"/>
        <w:spacing w:line="336"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hAnsi="宋体" w:eastAsia="宋体" w:cs="宋体"/>
          <w:color w:val="auto"/>
          <w:kern w:val="2"/>
          <w:sz w:val="21"/>
          <w:szCs w:val="24"/>
          <w:highlight w:val="none"/>
          <w:lang w:val="en-US" w:eastAsia="zh-CN"/>
        </w:rPr>
        <w:t>3、</w:t>
      </w:r>
      <w:r>
        <w:rPr>
          <w:rFonts w:hint="eastAsia" w:ascii="宋体" w:hAnsi="宋体" w:eastAsia="宋体" w:cs="宋体"/>
          <w:color w:val="auto"/>
          <w:kern w:val="2"/>
          <w:sz w:val="21"/>
          <w:szCs w:val="24"/>
          <w:highlight w:val="none"/>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val="0"/>
        <w:spacing w:line="336"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hAnsi="宋体" w:eastAsia="宋体" w:cs="宋体"/>
          <w:color w:val="auto"/>
          <w:kern w:val="2"/>
          <w:sz w:val="21"/>
          <w:szCs w:val="24"/>
          <w:highlight w:val="none"/>
          <w:lang w:val="en-US" w:eastAsia="zh-CN"/>
        </w:rPr>
        <w:t>4、</w:t>
      </w:r>
      <w:r>
        <w:rPr>
          <w:rFonts w:hint="eastAsia" w:ascii="宋体" w:hAnsi="宋体" w:eastAsia="宋体" w:cs="宋体"/>
          <w:color w:val="auto"/>
          <w:kern w:val="2"/>
          <w:sz w:val="21"/>
          <w:szCs w:val="24"/>
          <w:highlight w:val="none"/>
        </w:rPr>
        <w:t>本公司（企业）具有履行合同所必需的设备和专业技术能力，且本公司（企业）参加政府采购活动前3年内在经营活动中没有重大违法记录。否则，由此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val="0"/>
        <w:spacing w:line="336"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hAnsi="宋体" w:eastAsia="宋体" w:cs="宋体"/>
          <w:color w:val="auto"/>
          <w:kern w:val="2"/>
          <w:sz w:val="21"/>
          <w:szCs w:val="24"/>
          <w:highlight w:val="none"/>
          <w:lang w:val="en-US" w:eastAsia="zh-CN"/>
        </w:rPr>
        <w:t>5、</w:t>
      </w:r>
      <w:r>
        <w:rPr>
          <w:rFonts w:hint="eastAsia" w:ascii="宋体" w:hAnsi="宋体" w:eastAsia="宋体" w:cs="宋体"/>
          <w:color w:val="auto"/>
          <w:kern w:val="2"/>
          <w:sz w:val="21"/>
          <w:szCs w:val="24"/>
          <w:highlight w:val="none"/>
        </w:rPr>
        <w:t>本公司（企业）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hAnsi="宋体" w:eastAsia="宋体" w:cs="宋体"/>
          <w:color w:val="auto"/>
          <w:kern w:val="2"/>
          <w:sz w:val="21"/>
          <w:szCs w:val="24"/>
          <w:highlight w:val="none"/>
          <w:lang w:eastAsia="zh-CN"/>
        </w:rPr>
        <w:t>。</w:t>
      </w:r>
      <w:r>
        <w:rPr>
          <w:rFonts w:hint="eastAsia" w:ascii="宋体" w:hAnsi="宋体" w:eastAsia="宋体" w:cs="宋体"/>
          <w:color w:val="auto"/>
          <w:kern w:val="2"/>
          <w:sz w:val="21"/>
          <w:szCs w:val="24"/>
          <w:highlight w:val="none"/>
        </w:rPr>
        <w:t>否则，由此所造成的损失、不良后果及法律责任，一律由我公司（企业）承担。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val="0"/>
        <w:spacing w:line="336"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本次采购活动中，如有违法、违规、弄虚作假行为，所造成的损失、不良后果及法律责任，一律由我公司（企业）承担。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val="0"/>
        <w:spacing w:before="120" w:beforeLines="50" w:line="336"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特此声明！</w:t>
      </w:r>
    </w:p>
    <w:p>
      <w:pPr>
        <w:keepNext w:val="0"/>
        <w:keepLines w:val="0"/>
        <w:pageBreakBefore w:val="0"/>
        <w:widowControl w:val="0"/>
        <w:kinsoku/>
        <w:wordWrap/>
        <w:overflowPunct/>
        <w:topLinePunct w:val="0"/>
        <w:autoSpaceDE/>
        <w:autoSpaceDN/>
        <w:bidi w:val="0"/>
        <w:adjustRightInd/>
        <w:snapToGrid w:val="0"/>
        <w:spacing w:before="120" w:beforeLines="50" w:line="336"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法定代表人或授权代表（签名或印章）：</w:t>
      </w:r>
    </w:p>
    <w:p>
      <w:pPr>
        <w:keepNext w:val="0"/>
        <w:keepLines w:val="0"/>
        <w:pageBreakBefore w:val="0"/>
        <w:widowControl w:val="0"/>
        <w:kinsoku/>
        <w:wordWrap/>
        <w:overflowPunct/>
        <w:topLinePunct w:val="0"/>
        <w:autoSpaceDE/>
        <w:autoSpaceDN/>
        <w:bidi w:val="0"/>
        <w:adjustRightInd/>
        <w:snapToGrid w:val="0"/>
        <w:spacing w:before="120" w:beforeLines="50" w:line="336"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供应商</w:t>
      </w:r>
      <w:r>
        <w:rPr>
          <w:rFonts w:hint="eastAsia" w:ascii="宋体" w:hAnsi="宋体" w:eastAsia="宋体" w:cs="宋体"/>
          <w:color w:val="auto"/>
          <w:kern w:val="2"/>
          <w:sz w:val="21"/>
          <w:szCs w:val="24"/>
          <w:highlight w:val="none"/>
          <w:lang w:val="en-US" w:eastAsia="zh-CN"/>
        </w:rPr>
        <w:t>名称（</w:t>
      </w:r>
      <w:r>
        <w:rPr>
          <w:rFonts w:hint="eastAsia" w:ascii="宋体" w:hAnsi="宋体" w:eastAsia="宋体" w:cs="宋体"/>
          <w:color w:val="auto"/>
          <w:kern w:val="2"/>
          <w:sz w:val="21"/>
          <w:szCs w:val="24"/>
          <w:highlight w:val="none"/>
        </w:rPr>
        <w:t>公章</w:t>
      </w:r>
      <w:r>
        <w:rPr>
          <w:rFonts w:hint="eastAsia" w:ascii="宋体" w:hAnsi="宋体" w:eastAsia="宋体" w:cs="宋体"/>
          <w:color w:val="auto"/>
          <w:kern w:val="2"/>
          <w:sz w:val="21"/>
          <w:szCs w:val="24"/>
          <w:highlight w:val="none"/>
          <w:lang w:eastAsia="zh-CN"/>
        </w:rPr>
        <w:t>）</w:t>
      </w:r>
      <w:r>
        <w:rPr>
          <w:rFonts w:hint="eastAsia" w:ascii="宋体" w:hAnsi="宋体" w:eastAsia="宋体" w:cs="宋体"/>
          <w:color w:val="auto"/>
          <w:kern w:val="2"/>
          <w:sz w:val="21"/>
          <w:szCs w:val="24"/>
          <w:highlight w:val="none"/>
        </w:rPr>
        <w:t>：</w:t>
      </w:r>
    </w:p>
    <w:p>
      <w:pPr>
        <w:keepNext w:val="0"/>
        <w:keepLines w:val="0"/>
        <w:pageBreakBefore w:val="0"/>
        <w:widowControl w:val="0"/>
        <w:kinsoku/>
        <w:wordWrap/>
        <w:overflowPunct/>
        <w:topLinePunct w:val="0"/>
        <w:autoSpaceDE/>
        <w:autoSpaceDN/>
        <w:bidi w:val="0"/>
        <w:adjustRightInd/>
        <w:snapToGrid w:val="0"/>
        <w:spacing w:before="120" w:beforeLines="50" w:line="336" w:lineRule="auto"/>
        <w:ind w:firstLine="424" w:firstLineChars="202"/>
        <w:textAlignment w:val="auto"/>
        <w:outlineLvl w:val="9"/>
        <w:rPr>
          <w:rFonts w:hint="eastAsia" w:ascii="宋体" w:hAnsi="宋体" w:eastAsia="宋体" w:cs="宋体"/>
          <w:b/>
          <w:color w:val="auto"/>
          <w:highlight w:val="none"/>
        </w:rPr>
      </w:pPr>
      <w:r>
        <w:rPr>
          <w:rFonts w:hint="eastAsia" w:ascii="宋体" w:hAnsi="宋体" w:eastAsia="宋体" w:cs="宋体"/>
          <w:color w:val="auto"/>
          <w:kern w:val="2"/>
          <w:sz w:val="21"/>
          <w:szCs w:val="24"/>
          <w:highlight w:val="none"/>
        </w:rPr>
        <w:t>年    月    日</w:t>
      </w:r>
    </w:p>
    <w:p>
      <w:pPr>
        <w:rPr>
          <w:rFonts w:hint="eastAsia" w:ascii="宋体" w:hAnsi="宋体" w:eastAsia="宋体" w:cs="宋体"/>
          <w:bCs w:val="0"/>
          <w:caps w:val="0"/>
          <w:color w:val="auto"/>
          <w:sz w:val="36"/>
          <w:szCs w:val="40"/>
          <w:highlight w:val="none"/>
        </w:rPr>
      </w:pPr>
      <w:r>
        <w:rPr>
          <w:rFonts w:hint="eastAsia" w:ascii="宋体" w:hAnsi="宋体" w:eastAsia="宋体" w:cs="宋体"/>
          <w:bCs w:val="0"/>
          <w:caps w:val="0"/>
          <w:color w:val="auto"/>
          <w:sz w:val="36"/>
          <w:szCs w:val="40"/>
          <w:highlight w:val="none"/>
        </w:rPr>
        <w:br w:type="page"/>
      </w:r>
    </w:p>
    <w:p>
      <w:pPr>
        <w:pStyle w:val="13"/>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ageBreakBefore w:val="0"/>
        <w:kinsoku/>
        <w:wordWrap/>
        <w:overflowPunct/>
        <w:topLinePunct w:val="0"/>
        <w:autoSpaceDE/>
        <w:autoSpaceDN/>
        <w:bidi w:val="0"/>
        <w:spacing w:line="480" w:lineRule="exact"/>
        <w:jc w:val="both"/>
        <w:outlineLvl w:val="9"/>
        <w:rPr>
          <w:rFonts w:hint="eastAsia" w:ascii="宋体" w:hAnsi="宋体" w:eastAsia="宋体" w:cs="宋体"/>
          <w:b w:val="0"/>
          <w:bCs w:val="0"/>
          <w:color w:val="auto"/>
          <w:sz w:val="21"/>
          <w:szCs w:val="21"/>
          <w:highlight w:val="none"/>
        </w:rPr>
      </w:pPr>
      <w:r>
        <w:rPr>
          <w:rFonts w:hint="eastAsia"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供应商的特定条件的证明文件：</w:t>
      </w:r>
      <w:r>
        <w:rPr>
          <w:rFonts w:hint="eastAsia" w:ascii="宋体" w:hAnsi="宋体" w:eastAsia="宋体" w:cs="宋体"/>
          <w:b w:val="0"/>
          <w:bCs w:val="0"/>
          <w:color w:val="auto"/>
          <w:sz w:val="21"/>
          <w:szCs w:val="21"/>
          <w:highlight w:val="none"/>
          <w:lang w:eastAsia="zh-CN"/>
        </w:rPr>
        <w:t xml:space="preserve">详见“第一章  </w:t>
      </w:r>
      <w:r>
        <w:rPr>
          <w:rFonts w:hint="eastAsia" w:hAnsi="宋体" w:eastAsia="宋体" w:cs="宋体"/>
          <w:b w:val="0"/>
          <w:bCs w:val="0"/>
          <w:color w:val="auto"/>
          <w:sz w:val="21"/>
          <w:szCs w:val="21"/>
          <w:highlight w:val="none"/>
          <w:lang w:val="en-US" w:eastAsia="zh-CN"/>
        </w:rPr>
        <w:t>竞争性磋商公告</w:t>
      </w:r>
      <w:r>
        <w:rPr>
          <w:rFonts w:hint="eastAsia" w:ascii="宋体" w:hAnsi="宋体" w:eastAsia="宋体" w:cs="宋体"/>
          <w:b w:val="0"/>
          <w:bCs w:val="0"/>
          <w:color w:val="auto"/>
          <w:sz w:val="21"/>
          <w:szCs w:val="21"/>
          <w:highlight w:val="none"/>
          <w:lang w:eastAsia="zh-CN"/>
        </w:rPr>
        <w:t xml:space="preserve"> 二、申请人的资格要求：3.本项目的特定资格要求”</w:t>
      </w:r>
      <w:r>
        <w:rPr>
          <w:rFonts w:hint="eastAsia" w:ascii="宋体" w:hAnsi="宋体" w:eastAsia="宋体" w:cs="宋体"/>
          <w:b w:val="0"/>
          <w:bCs w:val="0"/>
          <w:color w:val="auto"/>
          <w:sz w:val="21"/>
          <w:szCs w:val="21"/>
          <w:highlight w:val="none"/>
        </w:rPr>
        <w:t>；</w:t>
      </w:r>
    </w:p>
    <w:p>
      <w:pPr>
        <w:rPr>
          <w:rFonts w:hint="eastAsia" w:ascii="宋体" w:hAnsi="宋体" w:eastAsia="宋体" w:cs="宋体"/>
          <w:b/>
          <w:bCs w:val="0"/>
          <w:color w:val="auto"/>
          <w:sz w:val="21"/>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Cs/>
          <w:color w:val="auto"/>
          <w:sz w:val="21"/>
          <w:highlight w:val="none"/>
        </w:rPr>
        <w:t>（4）</w:t>
      </w:r>
      <w:r>
        <w:rPr>
          <w:rFonts w:hint="eastAsia" w:ascii="宋体" w:hAnsi="宋体" w:eastAsia="宋体" w:cs="宋体"/>
          <w:b/>
          <w:bCs w:val="0"/>
          <w:color w:val="auto"/>
          <w:sz w:val="21"/>
          <w:highlight w:val="none"/>
        </w:rPr>
        <w:t>中小企业声明函</w:t>
      </w:r>
    </w:p>
    <w:p>
      <w:pPr>
        <w:spacing w:line="360" w:lineRule="auto"/>
        <w:ind w:firstLine="316" w:firstLineChars="15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中小企业声明函</w:t>
      </w:r>
    </w:p>
    <w:p>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本公司郑重声明，根据《政府采购促进中小企业发展管理办法》（财库﹝2020﹞46 号）的规定，本公司参加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的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采购活动，服务全部由符合政策要求的中小企业承接。相关企业的具体情况如下：</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，属于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 </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1"/>
          <w:szCs w:val="21"/>
          <w:highlight w:val="none"/>
        </w:rPr>
      </w:pPr>
    </w:p>
    <w:p>
      <w:pPr>
        <w:adjustRightInd w:val="0"/>
        <w:snapToGrid w:val="0"/>
        <w:spacing w:line="360" w:lineRule="auto"/>
        <w:ind w:left="4760" w:leftChars="17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法定代表人或其授权委托人（签名或印章）：</w:t>
      </w:r>
    </w:p>
    <w:p>
      <w:pPr>
        <w:adjustRightInd w:val="0"/>
        <w:snapToGrid w:val="0"/>
        <w:spacing w:line="360" w:lineRule="auto"/>
        <w:ind w:left="4760" w:leftChars="17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zh-CN"/>
        </w:rPr>
        <w:t>（盖章）：</w:t>
      </w:r>
    </w:p>
    <w:p>
      <w:pPr>
        <w:adjustRightInd w:val="0"/>
        <w:snapToGrid w:val="0"/>
        <w:spacing w:line="360" w:lineRule="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 xml:space="preserve">         日期</w:t>
      </w:r>
      <w:r>
        <w:rPr>
          <w:rFonts w:hint="eastAsia" w:ascii="宋体" w:hAnsi="宋体" w:eastAsia="宋体" w:cs="宋体"/>
          <w:color w:val="auto"/>
          <w:kern w:val="0"/>
          <w:sz w:val="21"/>
          <w:szCs w:val="21"/>
          <w:highlight w:val="none"/>
        </w:rPr>
        <w:t>:</w:t>
      </w:r>
    </w:p>
    <w:p>
      <w:pPr>
        <w:spacing w:line="360" w:lineRule="auto"/>
        <w:ind w:firstLine="310" w:firstLineChars="147"/>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从业人员、营业收入、资产总额填报上一年度数据，无上一年度数据的新成立企业可不填报。</w:t>
      </w:r>
    </w:p>
    <w:p>
      <w:pPr>
        <w:spacing w:line="360" w:lineRule="auto"/>
        <w:ind w:right="-28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tabs>
          <w:tab w:val="left" w:pos="578"/>
        </w:tabs>
        <w:spacing w:before="120" w:after="120"/>
        <w:jc w:val="center"/>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残疾人福利性单位声明函</w:t>
      </w:r>
    </w:p>
    <w:p>
      <w:pPr>
        <w:spacing w:line="360" w:lineRule="auto"/>
        <w:outlineLvl w:val="9"/>
        <w:rPr>
          <w:rFonts w:hint="eastAsia" w:ascii="宋体" w:hAnsi="宋体" w:eastAsia="宋体" w:cs="宋体"/>
          <w:b/>
          <w:color w:val="auto"/>
          <w:spacing w:val="6"/>
          <w:sz w:val="21"/>
          <w:szCs w:val="21"/>
          <w:highlight w:val="none"/>
        </w:rPr>
      </w:pPr>
    </w:p>
    <w:p>
      <w:pPr>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spacing w:line="360" w:lineRule="auto"/>
        <w:ind w:firstLine="420" w:firstLineChars="200"/>
        <w:jc w:val="left"/>
        <w:outlineLvl w:val="9"/>
        <w:rPr>
          <w:rFonts w:hint="eastAsia" w:ascii="宋体" w:hAnsi="宋体" w:eastAsia="宋体" w:cs="宋体"/>
          <w:color w:val="auto"/>
          <w:sz w:val="21"/>
          <w:szCs w:val="21"/>
          <w:highlight w:val="none"/>
        </w:rPr>
      </w:pPr>
    </w:p>
    <w:p>
      <w:pPr>
        <w:spacing w:line="360" w:lineRule="auto"/>
        <w:ind w:firstLine="420" w:firstLineChars="200"/>
        <w:jc w:val="left"/>
        <w:outlineLvl w:val="9"/>
        <w:rPr>
          <w:rFonts w:hint="eastAsia" w:ascii="宋体" w:hAnsi="宋体" w:eastAsia="宋体" w:cs="宋体"/>
          <w:color w:val="auto"/>
          <w:sz w:val="21"/>
          <w:szCs w:val="21"/>
          <w:highlight w:val="none"/>
        </w:rPr>
      </w:pPr>
    </w:p>
    <w:p>
      <w:pPr>
        <w:adjustRightInd w:val="0"/>
        <w:snapToGrid w:val="0"/>
        <w:spacing w:line="360" w:lineRule="auto"/>
        <w:ind w:left="4480" w:leftChars="16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adjustRightInd w:val="0"/>
        <w:snapToGrid w:val="0"/>
        <w:spacing w:line="360" w:lineRule="auto"/>
        <w:ind w:left="4480" w:leftChars="160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法定代表人或其授权委托人（签名或印章）：</w:t>
      </w:r>
    </w:p>
    <w:p>
      <w:pPr>
        <w:adjustRightInd w:val="0"/>
        <w:snapToGrid w:val="0"/>
        <w:spacing w:line="360" w:lineRule="auto"/>
        <w:ind w:left="4480" w:leftChars="160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供应商（盖章）：</w:t>
      </w:r>
    </w:p>
    <w:p>
      <w:pPr>
        <w:adjustRightInd w:val="0"/>
        <w:snapToGrid w:val="0"/>
        <w:spacing w:line="360" w:lineRule="auto"/>
        <w:ind w:left="4480" w:leftChars="1600"/>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p>
    <w:p>
      <w:pPr>
        <w:pStyle w:val="13"/>
        <w:rPr>
          <w:rFonts w:hint="eastAsia"/>
          <w:lang w:val="en-US" w:eastAsia="zh-CN"/>
        </w:rPr>
      </w:pPr>
    </w:p>
    <w:p>
      <w:pPr>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br w:type="page"/>
      </w:r>
    </w:p>
    <w:p>
      <w:pPr>
        <w:pageBreakBefore w:val="0"/>
        <w:kinsoku/>
        <w:overflowPunct/>
        <w:topLinePunct w:val="0"/>
        <w:bidi w:val="0"/>
        <w:spacing w:line="480" w:lineRule="exact"/>
        <w:jc w:val="center"/>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政府采购领域商业贿赂行为承诺书</w:t>
      </w:r>
    </w:p>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rPr>
        <w:t>致：</w:t>
      </w:r>
      <w:r>
        <w:rPr>
          <w:rFonts w:hint="eastAsia" w:hAnsi="宋体" w:eastAsia="宋体" w:cs="宋体"/>
          <w:b/>
          <w:color w:val="auto"/>
          <w:sz w:val="21"/>
          <w:szCs w:val="21"/>
          <w:highlight w:val="none"/>
          <w:lang w:eastAsia="zh-CN"/>
        </w:rPr>
        <w:t>宁波天泽工程管理咨询有限公司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一、依法参与政府采购活动，遵纪守法，诚信经营，公平竞争。</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二、不向采购单位、采购代理机构和政府采购评审专家提供任何形式的商业贿赂；对索取或接受商业贿赂的单位和个人，及时向财政部门和纪检监察机关举报。</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三、不以提供虚假资质文件等形式参与政府采购活动，不以虚假材料谋取中标。</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四、不采取不正当手段诋毁、排挤其他供应商，与其他参与政府采购活动供应商保持良性的竞争关系。</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五、不与采购单位、采购代理机构和政府采购评审专家恶意串通，自觉维护政府采购公平竞争的市场秩序。</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六、不与其他供应商串通采取围标、陪标等商业欺诈手段谋取中标，积极维护国家利益、社会公共利益和采购单位的合法权益。</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七、严格履行政府采购合同约定义务，不在政府采购合同执行过程中采取降低质量或标准、减少数量、拖延交付时间等方式损害采购单位的利益，并自觉承担违约责任。</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八、自觉接受并积极配合财政部门和纪检监察机关依法实施的监督检查，如实反映情况，及时提供有关证明材料。</w:t>
      </w:r>
    </w:p>
    <w:p>
      <w:pPr>
        <w:pStyle w:val="17"/>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color w:val="auto"/>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firstLine="0"/>
        <w:textAlignment w:val="baseline"/>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供应商名称（并加盖公章）：</w:t>
      </w:r>
      <w:r>
        <w:rPr>
          <w:rFonts w:hint="eastAsia" w:ascii="宋体" w:hAnsi="宋体" w:eastAsia="宋体" w:cs="宋体"/>
          <w:color w:val="auto"/>
          <w:sz w:val="21"/>
          <w:szCs w:val="21"/>
          <w:highlight w:val="none"/>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r>
        <w:rPr>
          <w:rFonts w:hint="eastAsia" w:ascii="宋体" w:hAnsi="宋体" w:eastAsia="宋体" w:cs="宋体"/>
          <w:color w:val="auto"/>
          <w:sz w:val="21"/>
          <w:szCs w:val="21"/>
          <w:highlight w:val="none"/>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签署日期：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rPr>
          <w:rFonts w:hint="eastAsia"/>
        </w:rPr>
      </w:pPr>
      <w:r>
        <w:rPr>
          <w:rFonts w:hint="eastAsia"/>
        </w:rPr>
        <w:br w:type="page"/>
      </w:r>
    </w:p>
    <w:p>
      <w:pPr>
        <w:pStyle w:val="13"/>
        <w:rPr>
          <w:rFonts w:hint="eastAsia"/>
        </w:rPr>
      </w:pPr>
    </w:p>
    <w:p>
      <w:pPr>
        <w:pageBreakBefore w:val="0"/>
        <w:numPr>
          <w:ilvl w:val="0"/>
          <w:numId w:val="0"/>
        </w:numPr>
        <w:kinsoku/>
        <w:wordWrap/>
        <w:overflowPunct/>
        <w:topLinePunct w:val="0"/>
        <w:autoSpaceDE/>
        <w:autoSpaceDN/>
        <w:bidi w:val="0"/>
        <w:snapToGrid w:val="0"/>
        <w:outlineLvl w:val="9"/>
        <w:rPr>
          <w:rFonts w:hint="eastAsia" w:ascii="宋体" w:hAnsi="宋体" w:cs="宋体"/>
          <w:b/>
          <w:color w:val="auto"/>
          <w:szCs w:val="21"/>
          <w:highlight w:val="none"/>
          <w:lang w:bidi="ar"/>
        </w:rPr>
      </w:pPr>
      <w:r>
        <w:rPr>
          <w:rFonts w:hint="eastAsia" w:ascii="宋体" w:hAnsi="宋体" w:eastAsia="宋体" w:cs="宋体"/>
          <w:b/>
          <w:color w:val="auto"/>
          <w:kern w:val="2"/>
          <w:sz w:val="21"/>
          <w:szCs w:val="21"/>
          <w:highlight w:val="none"/>
          <w:lang w:eastAsia="zh-CN" w:bidi="ar"/>
        </w:rPr>
        <w:t>（</w:t>
      </w:r>
      <w:r>
        <w:rPr>
          <w:rFonts w:hint="eastAsia" w:ascii="宋体" w:hAnsi="宋体" w:eastAsia="宋体" w:cs="宋体"/>
          <w:b/>
          <w:color w:val="auto"/>
          <w:kern w:val="2"/>
          <w:sz w:val="21"/>
          <w:szCs w:val="21"/>
          <w:highlight w:val="none"/>
          <w:lang w:val="en-US" w:eastAsia="zh-CN" w:bidi="ar"/>
        </w:rPr>
        <w:t>1）</w:t>
      </w:r>
      <w:r>
        <w:rPr>
          <w:rFonts w:hint="eastAsia" w:ascii="宋体" w:hAnsi="宋体" w:eastAsia="宋体" w:cs="宋体"/>
          <w:b/>
          <w:color w:val="auto"/>
          <w:kern w:val="2"/>
          <w:sz w:val="21"/>
          <w:szCs w:val="21"/>
          <w:highlight w:val="none"/>
          <w:lang w:bidi="ar"/>
        </w:rPr>
        <w:t>符合性自查表</w:t>
      </w:r>
    </w:p>
    <w:p>
      <w:pPr>
        <w:pageBreakBefore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符合性自查表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067"/>
        <w:gridCol w:w="4175"/>
        <w:gridCol w:w="1410"/>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评审内容</w:t>
            </w:r>
          </w:p>
        </w:tc>
        <w:tc>
          <w:tcPr>
            <w:tcW w:w="41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rPr>
              <w:t>磋商</w:t>
            </w:r>
            <w:r>
              <w:rPr>
                <w:rFonts w:hint="eastAsia" w:ascii="宋体" w:hAnsi="宋体" w:eastAsia="宋体" w:cs="宋体"/>
                <w:color w:val="auto"/>
                <w:kern w:val="2"/>
                <w:sz w:val="20"/>
                <w:szCs w:val="20"/>
                <w:highlight w:val="none"/>
              </w:rPr>
              <w:t>文件要求</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自查结论</w:t>
            </w:r>
          </w:p>
        </w:tc>
        <w:tc>
          <w:tcPr>
            <w:tcW w:w="2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符合性审</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查（商务技术文件）</w:t>
            </w:r>
          </w:p>
        </w:tc>
        <w:tc>
          <w:tcPr>
            <w:tcW w:w="41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（一）投标函已提交并符合</w:t>
            </w:r>
            <w:r>
              <w:rPr>
                <w:rFonts w:hint="eastAsia" w:ascii="宋体" w:hAnsi="宋体" w:eastAsia="宋体" w:cs="宋体"/>
                <w:color w:val="auto"/>
                <w:kern w:val="2"/>
                <w:sz w:val="20"/>
                <w:szCs w:val="20"/>
                <w:highlight w:val="none"/>
                <w:lang w:val="en-US" w:eastAsia="zh-CN"/>
              </w:rPr>
              <w:t>磋商</w:t>
            </w:r>
            <w:r>
              <w:rPr>
                <w:rFonts w:hint="eastAsia" w:ascii="宋体" w:hAnsi="宋体" w:eastAsia="宋体" w:cs="宋体"/>
                <w:color w:val="auto"/>
                <w:kern w:val="2"/>
                <w:sz w:val="20"/>
                <w:szCs w:val="20"/>
                <w:highlight w:val="none"/>
              </w:rPr>
              <w:t>文件要求；</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 xml:space="preserve">□通过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□不通过</w:t>
            </w:r>
          </w:p>
        </w:tc>
        <w:tc>
          <w:tcPr>
            <w:tcW w:w="2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70" w:hRule="atLeast"/>
          <w:jc w:val="center"/>
        </w:trPr>
        <w:tc>
          <w:tcPr>
            <w:tcW w:w="106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p>
        </w:tc>
        <w:tc>
          <w:tcPr>
            <w:tcW w:w="41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（二）按照</w:t>
            </w:r>
            <w:r>
              <w:rPr>
                <w:rFonts w:hint="eastAsia" w:ascii="宋体" w:hAnsi="宋体" w:eastAsia="宋体" w:cs="宋体"/>
                <w:color w:val="auto"/>
                <w:kern w:val="2"/>
                <w:sz w:val="20"/>
                <w:szCs w:val="20"/>
                <w:highlight w:val="none"/>
                <w:lang w:val="en-US" w:eastAsia="zh-CN"/>
              </w:rPr>
              <w:t>磋商</w:t>
            </w:r>
            <w:r>
              <w:rPr>
                <w:rFonts w:hint="eastAsia" w:ascii="宋体" w:hAnsi="宋体" w:eastAsia="宋体" w:cs="宋体"/>
                <w:color w:val="auto"/>
                <w:kern w:val="2"/>
                <w:sz w:val="20"/>
                <w:szCs w:val="20"/>
                <w:highlight w:val="none"/>
              </w:rPr>
              <w:t>文件规定要求签署或盖章；</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 xml:space="preserve">□通过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□不通过</w:t>
            </w:r>
          </w:p>
        </w:tc>
        <w:tc>
          <w:tcPr>
            <w:tcW w:w="2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200" w:hRule="atLeast"/>
          <w:jc w:val="center"/>
        </w:trPr>
        <w:tc>
          <w:tcPr>
            <w:tcW w:w="106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p>
        </w:tc>
        <w:tc>
          <w:tcPr>
            <w:tcW w:w="41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（三）</w:t>
            </w:r>
            <w:r>
              <w:rPr>
                <w:rFonts w:hint="eastAsia" w:ascii="宋体" w:hAnsi="宋体" w:eastAsia="宋体" w:cs="宋体"/>
                <w:color w:val="auto"/>
                <w:kern w:val="2"/>
                <w:sz w:val="20"/>
                <w:szCs w:val="20"/>
                <w:highlight w:val="none"/>
                <w:lang w:eastAsia="zh-CN"/>
              </w:rPr>
              <w:t>响应文件</w:t>
            </w:r>
            <w:r>
              <w:rPr>
                <w:rFonts w:hint="eastAsia" w:hAnsi="宋体" w:eastAsia="宋体" w:cs="宋体"/>
                <w:color w:val="auto"/>
                <w:kern w:val="2"/>
                <w:sz w:val="20"/>
                <w:szCs w:val="20"/>
                <w:highlight w:val="none"/>
                <w:lang w:eastAsia="zh-CN"/>
              </w:rPr>
              <w:t>规定部分</w:t>
            </w:r>
            <w:r>
              <w:rPr>
                <w:rFonts w:hint="eastAsia" w:ascii="宋体" w:hAnsi="宋体" w:eastAsia="宋体" w:cs="宋体"/>
                <w:color w:val="auto"/>
                <w:kern w:val="2"/>
                <w:sz w:val="20"/>
                <w:szCs w:val="20"/>
                <w:highlight w:val="none"/>
              </w:rPr>
              <w:t>有法定代表人签署本人姓名（或印盖本人姓名章），或签署人提供有效的法定代表人授权委托书且授权委托书填写项目齐全的；</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 xml:space="preserve">□通过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□不通过</w:t>
            </w:r>
          </w:p>
        </w:tc>
        <w:tc>
          <w:tcPr>
            <w:tcW w:w="2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p>
        </w:tc>
        <w:tc>
          <w:tcPr>
            <w:tcW w:w="41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（四）</w:t>
            </w:r>
            <w:r>
              <w:rPr>
                <w:rFonts w:hint="eastAsia" w:ascii="宋体" w:hAnsi="宋体" w:eastAsia="宋体" w:cs="宋体"/>
                <w:color w:val="auto"/>
                <w:kern w:val="2"/>
                <w:sz w:val="20"/>
                <w:szCs w:val="20"/>
                <w:highlight w:val="none"/>
                <w:lang w:eastAsia="zh-CN"/>
              </w:rPr>
              <w:t>响应文件</w:t>
            </w:r>
            <w:r>
              <w:rPr>
                <w:rFonts w:hint="eastAsia" w:ascii="宋体" w:hAnsi="宋体" w:eastAsia="宋体" w:cs="宋体"/>
                <w:color w:val="auto"/>
                <w:kern w:val="2"/>
                <w:sz w:val="20"/>
                <w:szCs w:val="20"/>
                <w:highlight w:val="none"/>
              </w:rPr>
              <w:t>项目齐全；</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 xml:space="preserve">□通过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□不通过</w:t>
            </w:r>
          </w:p>
        </w:tc>
        <w:tc>
          <w:tcPr>
            <w:tcW w:w="2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p>
        </w:tc>
        <w:tc>
          <w:tcPr>
            <w:tcW w:w="41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（五）</w:t>
            </w:r>
            <w:r>
              <w:rPr>
                <w:rFonts w:hint="eastAsia" w:ascii="宋体" w:hAnsi="宋体" w:eastAsia="宋体" w:cs="宋体"/>
                <w:color w:val="auto"/>
                <w:kern w:val="2"/>
                <w:sz w:val="20"/>
                <w:szCs w:val="20"/>
                <w:highlight w:val="none"/>
                <w:lang w:eastAsia="zh-CN"/>
              </w:rPr>
              <w:t>响应文件</w:t>
            </w:r>
            <w:r>
              <w:rPr>
                <w:rFonts w:hint="eastAsia" w:ascii="宋体" w:hAnsi="宋体" w:eastAsia="宋体" w:cs="宋体"/>
                <w:color w:val="auto"/>
                <w:kern w:val="2"/>
                <w:sz w:val="20"/>
                <w:szCs w:val="20"/>
                <w:highlight w:val="none"/>
              </w:rPr>
              <w:t>标明的响应或偏离与事实相符且无虚假投标的；</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 xml:space="preserve">□通过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□不通过</w:t>
            </w:r>
          </w:p>
        </w:tc>
        <w:tc>
          <w:tcPr>
            <w:tcW w:w="2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p>
        </w:tc>
        <w:tc>
          <w:tcPr>
            <w:tcW w:w="41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（六）</w:t>
            </w:r>
            <w:r>
              <w:rPr>
                <w:rFonts w:hint="eastAsia" w:ascii="宋体" w:hAnsi="宋体" w:eastAsia="宋体" w:cs="宋体"/>
                <w:color w:val="auto"/>
                <w:kern w:val="2"/>
                <w:sz w:val="20"/>
                <w:szCs w:val="20"/>
                <w:highlight w:val="none"/>
                <w:lang w:eastAsia="zh-CN"/>
              </w:rPr>
              <w:t>响应文件</w:t>
            </w:r>
            <w:r>
              <w:rPr>
                <w:rFonts w:hint="eastAsia" w:ascii="宋体" w:hAnsi="宋体" w:eastAsia="宋体" w:cs="宋体"/>
                <w:color w:val="auto"/>
                <w:kern w:val="2"/>
                <w:sz w:val="20"/>
                <w:szCs w:val="20"/>
                <w:highlight w:val="none"/>
              </w:rPr>
              <w:t>的实质性内容使用中文表述且意思表述明确，前后无矛盾且使用计量单位符合</w:t>
            </w:r>
            <w:r>
              <w:rPr>
                <w:rFonts w:hint="eastAsia" w:ascii="宋体" w:hAnsi="宋体" w:eastAsia="宋体" w:cs="宋体"/>
                <w:color w:val="auto"/>
                <w:kern w:val="2"/>
                <w:sz w:val="20"/>
                <w:szCs w:val="20"/>
                <w:highlight w:val="none"/>
                <w:lang w:val="en-US" w:eastAsia="zh-CN"/>
              </w:rPr>
              <w:t>磋商</w:t>
            </w:r>
            <w:r>
              <w:rPr>
                <w:rFonts w:hint="eastAsia" w:ascii="宋体" w:hAnsi="宋体" w:eastAsia="宋体" w:cs="宋体"/>
                <w:color w:val="auto"/>
                <w:kern w:val="2"/>
                <w:sz w:val="20"/>
                <w:szCs w:val="20"/>
                <w:highlight w:val="none"/>
              </w:rPr>
              <w:t>文件要求的；</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 xml:space="preserve">□通过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□不通过</w:t>
            </w:r>
          </w:p>
        </w:tc>
        <w:tc>
          <w:tcPr>
            <w:tcW w:w="2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55" w:hRule="atLeast"/>
          <w:jc w:val="center"/>
        </w:trPr>
        <w:tc>
          <w:tcPr>
            <w:tcW w:w="106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p>
        </w:tc>
        <w:tc>
          <w:tcPr>
            <w:tcW w:w="41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w:t>
            </w:r>
            <w:r>
              <w:rPr>
                <w:rFonts w:hint="eastAsia" w:ascii="宋体" w:hAnsi="宋体" w:eastAsia="宋体" w:cs="宋体"/>
                <w:color w:val="auto"/>
                <w:kern w:val="2"/>
                <w:sz w:val="20"/>
                <w:szCs w:val="20"/>
                <w:highlight w:val="none"/>
                <w:lang w:val="en-US" w:eastAsia="zh-CN"/>
              </w:rPr>
              <w:t>七</w:t>
            </w:r>
            <w:r>
              <w:rPr>
                <w:rFonts w:hint="eastAsia" w:ascii="宋体" w:hAnsi="宋体" w:eastAsia="宋体" w:cs="宋体"/>
                <w:color w:val="auto"/>
                <w:kern w:val="2"/>
                <w:sz w:val="20"/>
                <w:szCs w:val="20"/>
                <w:highlight w:val="none"/>
              </w:rPr>
              <w:t>）带“★”的条款满足磋商文件要求、</w:t>
            </w:r>
            <w:r>
              <w:rPr>
                <w:rFonts w:hint="eastAsia" w:ascii="宋体" w:hAnsi="宋体" w:eastAsia="宋体" w:cs="宋体"/>
                <w:color w:val="auto"/>
                <w:kern w:val="2"/>
                <w:sz w:val="20"/>
                <w:szCs w:val="20"/>
                <w:highlight w:val="none"/>
                <w:lang w:val="en-US" w:eastAsia="zh-CN"/>
              </w:rPr>
              <w:t>已</w:t>
            </w:r>
            <w:r>
              <w:rPr>
                <w:rFonts w:hint="eastAsia" w:ascii="宋体" w:hAnsi="宋体" w:eastAsia="宋体" w:cs="宋体"/>
                <w:color w:val="auto"/>
                <w:kern w:val="2"/>
                <w:sz w:val="20"/>
                <w:szCs w:val="20"/>
                <w:highlight w:val="none"/>
              </w:rPr>
              <w:t>实质性响应磋商文件要求</w:t>
            </w:r>
            <w:r>
              <w:rPr>
                <w:rFonts w:hint="eastAsia" w:ascii="宋体" w:hAnsi="宋体" w:eastAsia="宋体" w:cs="宋体"/>
                <w:color w:val="auto"/>
                <w:kern w:val="2"/>
                <w:sz w:val="20"/>
                <w:szCs w:val="20"/>
                <w:highlight w:val="none"/>
                <w:lang w:val="en-US" w:eastAsia="zh-CN"/>
              </w:rPr>
              <w:t>且</w:t>
            </w:r>
            <w:r>
              <w:rPr>
                <w:rFonts w:hint="eastAsia" w:ascii="宋体" w:hAnsi="宋体" w:eastAsia="宋体" w:cs="宋体"/>
                <w:color w:val="auto"/>
                <w:kern w:val="2"/>
                <w:sz w:val="20"/>
                <w:szCs w:val="20"/>
                <w:highlight w:val="none"/>
              </w:rPr>
              <w:t>响应文件</w:t>
            </w:r>
            <w:r>
              <w:rPr>
                <w:rFonts w:hint="eastAsia" w:ascii="宋体" w:hAnsi="宋体" w:eastAsia="宋体" w:cs="宋体"/>
                <w:color w:val="auto"/>
                <w:kern w:val="2"/>
                <w:sz w:val="20"/>
                <w:szCs w:val="20"/>
                <w:highlight w:val="none"/>
                <w:lang w:val="en-US" w:eastAsia="zh-CN"/>
              </w:rPr>
              <w:t>无</w:t>
            </w:r>
            <w:r>
              <w:rPr>
                <w:rFonts w:hint="eastAsia" w:ascii="宋体" w:hAnsi="宋体" w:eastAsia="宋体" w:cs="宋体"/>
                <w:color w:val="auto"/>
                <w:kern w:val="2"/>
                <w:sz w:val="20"/>
                <w:szCs w:val="20"/>
                <w:highlight w:val="none"/>
              </w:rPr>
              <w:t>采购人不能接受的附加条件的；</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 xml:space="preserve">□通过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□不通过</w:t>
            </w:r>
          </w:p>
        </w:tc>
        <w:tc>
          <w:tcPr>
            <w:tcW w:w="2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p>
        </w:tc>
        <w:tc>
          <w:tcPr>
            <w:tcW w:w="41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eastAsia="zh-CN"/>
              </w:rPr>
              <w:t>（</w:t>
            </w:r>
            <w:r>
              <w:rPr>
                <w:rFonts w:hint="eastAsia" w:ascii="宋体" w:hAnsi="宋体" w:eastAsia="宋体" w:cs="宋体"/>
                <w:color w:val="auto"/>
                <w:kern w:val="2"/>
                <w:sz w:val="20"/>
                <w:szCs w:val="20"/>
                <w:highlight w:val="none"/>
                <w:lang w:val="en-US" w:eastAsia="zh-CN"/>
              </w:rPr>
              <w:t>八）</w:t>
            </w:r>
            <w:r>
              <w:rPr>
                <w:rFonts w:hint="eastAsia" w:ascii="宋体" w:hAnsi="宋体" w:eastAsia="宋体" w:cs="宋体"/>
                <w:color w:val="auto"/>
                <w:kern w:val="2"/>
                <w:sz w:val="20"/>
                <w:szCs w:val="20"/>
                <w:highlight w:val="none"/>
                <w:lang w:eastAsia="zh-CN"/>
              </w:rPr>
              <w:t>允许偏离的技术、性能指标或者辅助功能项目发生负偏离未达10项（含）以上的</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 xml:space="preserve">□通过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rPr>
              <w:t>□不通过</w:t>
            </w:r>
          </w:p>
        </w:tc>
        <w:tc>
          <w:tcPr>
            <w:tcW w:w="2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p>
        </w:tc>
        <w:tc>
          <w:tcPr>
            <w:tcW w:w="41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w:t>
            </w:r>
            <w:r>
              <w:rPr>
                <w:rFonts w:hint="eastAsia" w:hAnsi="宋体" w:eastAsia="宋体" w:cs="宋体"/>
                <w:color w:val="auto"/>
                <w:kern w:val="2"/>
                <w:sz w:val="20"/>
                <w:szCs w:val="20"/>
                <w:highlight w:val="none"/>
                <w:lang w:val="en-US" w:eastAsia="zh-CN"/>
              </w:rPr>
              <w:t>九</w:t>
            </w:r>
            <w:r>
              <w:rPr>
                <w:rFonts w:hint="eastAsia" w:ascii="宋体" w:hAnsi="宋体" w:eastAsia="宋体" w:cs="宋体"/>
                <w:color w:val="auto"/>
                <w:kern w:val="2"/>
                <w:sz w:val="20"/>
                <w:szCs w:val="20"/>
                <w:highlight w:val="none"/>
              </w:rPr>
              <w:t>）投标技术方案明确，不存在一个或一个以上备选（替代）投标方案的；</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 xml:space="preserve">□通过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□不通过</w:t>
            </w:r>
          </w:p>
        </w:tc>
        <w:tc>
          <w:tcPr>
            <w:tcW w:w="2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p>
        </w:tc>
        <w:tc>
          <w:tcPr>
            <w:tcW w:w="41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w:t>
            </w:r>
            <w:r>
              <w:rPr>
                <w:rFonts w:hint="eastAsia" w:hAnsi="宋体" w:eastAsia="宋体" w:cs="宋体"/>
                <w:color w:val="auto"/>
                <w:kern w:val="2"/>
                <w:sz w:val="20"/>
                <w:szCs w:val="20"/>
                <w:highlight w:val="none"/>
                <w:lang w:val="en-US" w:eastAsia="zh-CN"/>
              </w:rPr>
              <w:t>十</w:t>
            </w:r>
            <w:r>
              <w:rPr>
                <w:rFonts w:hint="eastAsia" w:ascii="宋体" w:hAnsi="宋体" w:eastAsia="宋体" w:cs="宋体"/>
                <w:color w:val="auto"/>
                <w:kern w:val="2"/>
                <w:sz w:val="20"/>
                <w:szCs w:val="20"/>
                <w:highlight w:val="none"/>
              </w:rPr>
              <w:t>）不存在法律、法规和</w:t>
            </w:r>
            <w:r>
              <w:rPr>
                <w:rFonts w:hint="eastAsia" w:ascii="宋体" w:hAnsi="宋体" w:eastAsia="宋体" w:cs="宋体"/>
                <w:color w:val="auto"/>
                <w:kern w:val="2"/>
                <w:sz w:val="20"/>
                <w:szCs w:val="20"/>
                <w:highlight w:val="none"/>
                <w:lang w:val="en-US" w:eastAsia="zh-CN"/>
              </w:rPr>
              <w:t>磋商</w:t>
            </w:r>
            <w:r>
              <w:rPr>
                <w:rFonts w:hint="eastAsia" w:ascii="宋体" w:hAnsi="宋体" w:eastAsia="宋体" w:cs="宋体"/>
                <w:color w:val="auto"/>
                <w:kern w:val="2"/>
                <w:sz w:val="20"/>
                <w:szCs w:val="20"/>
                <w:highlight w:val="none"/>
              </w:rPr>
              <w:t>文件规定的其他无效情形；</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 xml:space="preserve">□通过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□不通过</w:t>
            </w:r>
          </w:p>
        </w:tc>
        <w:tc>
          <w:tcPr>
            <w:tcW w:w="2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p>
        </w:tc>
        <w:tc>
          <w:tcPr>
            <w:tcW w:w="417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w:t>
            </w:r>
            <w:r>
              <w:rPr>
                <w:rFonts w:hint="eastAsia" w:hAnsi="宋体" w:eastAsia="宋体" w:cs="宋体"/>
                <w:color w:val="auto"/>
                <w:kern w:val="2"/>
                <w:sz w:val="20"/>
                <w:szCs w:val="20"/>
                <w:highlight w:val="none"/>
                <w:lang w:val="en-US" w:eastAsia="zh-CN"/>
              </w:rPr>
              <w:t>十一</w:t>
            </w:r>
            <w:r>
              <w:rPr>
                <w:rFonts w:hint="eastAsia" w:ascii="宋体" w:hAnsi="宋体" w:eastAsia="宋体" w:cs="宋体"/>
                <w:color w:val="auto"/>
                <w:kern w:val="2"/>
                <w:sz w:val="20"/>
                <w:szCs w:val="20"/>
                <w:highlight w:val="none"/>
              </w:rPr>
              <w:t>）不存在</w:t>
            </w:r>
            <w:r>
              <w:rPr>
                <w:rFonts w:hint="eastAsia" w:ascii="宋体" w:hAnsi="宋体" w:eastAsia="宋体" w:cs="宋体"/>
                <w:color w:val="auto"/>
                <w:kern w:val="2"/>
                <w:sz w:val="20"/>
                <w:szCs w:val="20"/>
                <w:highlight w:val="none"/>
                <w:lang w:eastAsia="zh-CN"/>
              </w:rPr>
              <w:t>响应文件</w:t>
            </w:r>
            <w:r>
              <w:rPr>
                <w:rFonts w:hint="eastAsia" w:ascii="宋体" w:hAnsi="宋体" w:eastAsia="宋体" w:cs="宋体"/>
                <w:color w:val="auto"/>
                <w:kern w:val="2"/>
                <w:sz w:val="20"/>
                <w:szCs w:val="20"/>
                <w:highlight w:val="none"/>
              </w:rPr>
              <w:t>的有效期不满足</w:t>
            </w:r>
            <w:r>
              <w:rPr>
                <w:rFonts w:hint="eastAsia" w:ascii="宋体" w:hAnsi="宋体" w:eastAsia="宋体" w:cs="宋体"/>
                <w:color w:val="auto"/>
                <w:kern w:val="2"/>
                <w:sz w:val="20"/>
                <w:szCs w:val="20"/>
                <w:highlight w:val="none"/>
                <w:lang w:val="en-US" w:eastAsia="zh-CN"/>
              </w:rPr>
              <w:t>磋商</w:t>
            </w:r>
            <w:r>
              <w:rPr>
                <w:rFonts w:hint="eastAsia" w:ascii="宋体" w:hAnsi="宋体" w:eastAsia="宋体" w:cs="宋体"/>
                <w:color w:val="auto"/>
                <w:kern w:val="2"/>
                <w:sz w:val="20"/>
                <w:szCs w:val="20"/>
                <w:highlight w:val="none"/>
              </w:rPr>
              <w:t>文件要求情形；</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 xml:space="preserve">□通过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□不通过</w:t>
            </w:r>
          </w:p>
        </w:tc>
        <w:tc>
          <w:tcPr>
            <w:tcW w:w="21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第（ ）页</w:t>
            </w:r>
          </w:p>
        </w:tc>
      </w:tr>
    </w:tbl>
    <w:p>
      <w:pPr>
        <w:pageBreakBefore w:val="0"/>
        <w:kinsoku/>
        <w:wordWrap/>
        <w:overflowPunct/>
        <w:topLinePunct w:val="0"/>
        <w:autoSpaceDE/>
        <w:autoSpaceDN/>
        <w:bidi w:val="0"/>
        <w:adjustRightInd/>
        <w:snapToGrid w:val="0"/>
        <w:spacing w:line="240" w:lineRule="auto"/>
        <w:textAlignment w:val="auto"/>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备注：符合性自查表将作为供应商有效性审查的重要内容之一，供应商必须严格按照其内容及序列要求在</w:t>
      </w:r>
      <w:r>
        <w:rPr>
          <w:rFonts w:hint="eastAsia" w:hAnsi="宋体" w:eastAsia="宋体" w:cs="宋体"/>
          <w:b/>
          <w:color w:val="auto"/>
          <w:kern w:val="2"/>
          <w:sz w:val="21"/>
          <w:szCs w:val="21"/>
          <w:highlight w:val="none"/>
          <w:lang w:eastAsia="zh-CN"/>
        </w:rPr>
        <w:t>响应文件</w:t>
      </w:r>
      <w:r>
        <w:rPr>
          <w:rFonts w:hint="eastAsia" w:ascii="宋体" w:hAnsi="宋体" w:eastAsia="宋体" w:cs="宋体"/>
          <w:b/>
          <w:color w:val="auto"/>
          <w:kern w:val="2"/>
          <w:sz w:val="21"/>
          <w:szCs w:val="21"/>
          <w:highlight w:val="none"/>
        </w:rPr>
        <w:t xml:space="preserve">中对应如实提供，对证明文件的任何缺漏和不符合项将会直接导致投标无效！ </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ageBreakBefore w:val="0"/>
        <w:kinsoku/>
        <w:wordWrap/>
        <w:overflowPunct/>
        <w:topLinePunct w:val="0"/>
        <w:autoSpaceDE/>
        <w:autoSpaceDN/>
        <w:bidi w:val="0"/>
        <w:snapToGrid w:val="0"/>
        <w:outlineLvl w:val="9"/>
        <w:rPr>
          <w:rFonts w:hint="eastAsia" w:ascii="宋体" w:hAnsi="宋体" w:eastAsia="宋体" w:cs="宋体"/>
          <w:color w:val="auto"/>
          <w:szCs w:val="21"/>
          <w:highlight w:val="none"/>
        </w:rPr>
      </w:pP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lang w:val="en-US" w:eastAsia="zh-CN"/>
        </w:rPr>
        <w:t>2</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投标函</w:t>
      </w:r>
    </w:p>
    <w:p>
      <w:pPr>
        <w:pageBreakBefore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rPr>
        <w:t>投 标 函</w:t>
      </w:r>
    </w:p>
    <w:p>
      <w:pPr>
        <w:pageBreakBefore w:val="0"/>
        <w:kinsoku/>
        <w:wordWrap/>
        <w:overflowPunct/>
        <w:topLinePunct w:val="0"/>
        <w:autoSpaceDE/>
        <w:autoSpaceDN/>
        <w:bidi w:val="0"/>
        <w:snapToGrid w:val="0"/>
        <w:spacing w:before="120" w:beforeLines="50" w:after="50"/>
        <w:jc w:val="center"/>
        <w:outlineLvl w:val="9"/>
        <w:rPr>
          <w:rFonts w:hint="eastAsia" w:ascii="宋体" w:hAnsi="宋体" w:eastAsia="宋体" w:cs="宋体"/>
          <w:b/>
          <w:color w:val="auto"/>
          <w:szCs w:val="21"/>
          <w:highlight w:val="none"/>
        </w:rPr>
      </w:pPr>
    </w:p>
    <w:p>
      <w:pPr>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（采购单位名称）：</w:t>
      </w:r>
    </w:p>
    <w:p>
      <w:pPr>
        <w:pageBreakBefore w:val="0"/>
        <w:kinsoku/>
        <w:wordWrap/>
        <w:overflowPunct/>
        <w:topLinePunct w:val="0"/>
        <w:autoSpaceDE/>
        <w:autoSpaceDN/>
        <w:bidi w:val="0"/>
        <w:snapToGrid w:val="0"/>
        <w:spacing w:line="360" w:lineRule="auto"/>
        <w:ind w:firstLine="48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项目的竞争性磋商公告（项目编号：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eastAsia="zh-CN"/>
        </w:rPr>
        <w:t>标项</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（全名）经正式授权并代表供应商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（供应商名称）提交</w:t>
      </w:r>
      <w:r>
        <w:rPr>
          <w:rFonts w:hint="eastAsia"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w:t>
      </w:r>
    </w:p>
    <w:p>
      <w:pPr>
        <w:pageBreakBefore w:val="0"/>
        <w:kinsoku/>
        <w:wordWrap/>
        <w:overflowPunct/>
        <w:topLinePunct w:val="0"/>
        <w:autoSpaceDE/>
        <w:autoSpaceDN/>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据此函，签字代表宣布同意如下：</w:t>
      </w:r>
    </w:p>
    <w:p>
      <w:pPr>
        <w:pageBreakBefore w:val="0"/>
        <w:kinsoku/>
        <w:wordWrap/>
        <w:overflowPunct/>
        <w:topLinePunct w:val="0"/>
        <w:autoSpaceDE/>
        <w:autoSpaceDN/>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1.供应商已详细审查全部“</w:t>
      </w:r>
      <w:r>
        <w:rPr>
          <w:rFonts w:hint="eastAsia"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文件”，包括修改文件（如有的话）以及全部参考资料和有关附件，已经了解我方对于</w:t>
      </w:r>
      <w:r>
        <w:rPr>
          <w:rFonts w:hint="eastAsia"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文件、采购过程、采购结果有依法进行询问、质疑、投诉的权利及相关渠道和要求。</w:t>
      </w:r>
    </w:p>
    <w:p>
      <w:pPr>
        <w:pageBreakBefore w:val="0"/>
        <w:kinsoku/>
        <w:wordWrap/>
        <w:overflowPunct/>
        <w:topLinePunct w:val="0"/>
        <w:autoSpaceDE/>
        <w:autoSpaceDN/>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2.供应商在投标之前已经与贵方进行了充分的沟通，完全理解并接受</w:t>
      </w:r>
      <w:r>
        <w:rPr>
          <w:rFonts w:hint="eastAsia"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文件的各项规定和要求，对</w:t>
      </w:r>
      <w:r>
        <w:rPr>
          <w:rFonts w:hint="eastAsia"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文件的合理性、合法性不再有异议。</w:t>
      </w:r>
    </w:p>
    <w:p>
      <w:pPr>
        <w:pageBreakBefore w:val="0"/>
        <w:kinsoku/>
        <w:wordWrap/>
        <w:overflowPunct/>
        <w:topLinePunct w:val="0"/>
        <w:autoSpaceDE/>
        <w:autoSpaceDN/>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3.本投标有效期自开标日起</w:t>
      </w:r>
      <w:r>
        <w:rPr>
          <w:rFonts w:hint="eastAsia"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w:t>
      </w:r>
      <w:r>
        <w:rPr>
          <w:rFonts w:hint="eastAsia" w:hAnsi="宋体" w:eastAsia="宋体" w:cs="宋体"/>
          <w:color w:val="auto"/>
          <w:sz w:val="21"/>
          <w:szCs w:val="21"/>
          <w:highlight w:val="none"/>
          <w:lang w:val="en-US" w:eastAsia="zh-CN"/>
        </w:rPr>
        <w:t>天</w:t>
      </w:r>
      <w:r>
        <w:rPr>
          <w:rFonts w:hint="eastAsia" w:ascii="宋体" w:hAnsi="宋体" w:eastAsia="宋体" w:cs="宋体"/>
          <w:color w:val="auto"/>
          <w:sz w:val="21"/>
          <w:szCs w:val="21"/>
          <w:highlight w:val="none"/>
        </w:rPr>
        <w:t>。</w:t>
      </w:r>
    </w:p>
    <w:p>
      <w:pPr>
        <w:pageBreakBefore w:val="0"/>
        <w:kinsoku/>
        <w:wordWrap/>
        <w:overflowPunct/>
        <w:topLinePunct w:val="0"/>
        <w:autoSpaceDE/>
        <w:autoSpaceDN/>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4.如中标，本</w:t>
      </w:r>
      <w:r>
        <w:rPr>
          <w:rFonts w:hint="eastAsia"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至本项目合同履行完毕止均保持有效，本供应商将按“</w:t>
      </w:r>
      <w:r>
        <w:rPr>
          <w:rFonts w:hint="eastAsia"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文件”及政府采购法律、法规的规定履行合同责任和义务。</w:t>
      </w:r>
    </w:p>
    <w:p>
      <w:pPr>
        <w:pageBreakBefore w:val="0"/>
        <w:kinsoku/>
        <w:wordWrap/>
        <w:overflowPunct/>
        <w:topLinePunct w:val="0"/>
        <w:autoSpaceDE/>
        <w:autoSpaceDN/>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5.供应商同意按照贵方要求提供与投标有关的一切数据或资料。</w:t>
      </w:r>
    </w:p>
    <w:p>
      <w:pPr>
        <w:pageBreakBefore w:val="0"/>
        <w:kinsoku/>
        <w:wordWrap/>
        <w:overflowPunct/>
        <w:topLinePunct w:val="0"/>
        <w:autoSpaceDE/>
        <w:autoSpaceDN/>
        <w:bidi w:val="0"/>
        <w:snapToGrid w:val="0"/>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我们郑重声明：本</w:t>
      </w:r>
      <w:r>
        <w:rPr>
          <w:rFonts w:hint="eastAsia" w:hAnsi="宋体" w:eastAsia="宋体" w:cs="宋体"/>
          <w:color w:val="auto"/>
          <w:sz w:val="21"/>
          <w:szCs w:val="21"/>
          <w:highlight w:val="none"/>
          <w:lang w:val="zh-CN"/>
        </w:rPr>
        <w:t>响应文件</w:t>
      </w:r>
      <w:r>
        <w:rPr>
          <w:rFonts w:hint="eastAsia" w:ascii="宋体" w:hAnsi="宋体" w:eastAsia="宋体" w:cs="宋体"/>
          <w:color w:val="auto"/>
          <w:sz w:val="21"/>
          <w:szCs w:val="21"/>
          <w:highlight w:val="none"/>
          <w:lang w:val="zh-CN"/>
        </w:rPr>
        <w:t>提供的情况和文件完全是真实的。</w:t>
      </w:r>
    </w:p>
    <w:p>
      <w:pPr>
        <w:pageBreakBefore w:val="0"/>
        <w:kinsoku/>
        <w:wordWrap/>
        <w:overflowPunct/>
        <w:topLinePunct w:val="0"/>
        <w:autoSpaceDE/>
        <w:autoSpaceDN/>
        <w:bidi w:val="0"/>
        <w:snapToGrid w:val="0"/>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按照</w:t>
      </w:r>
      <w:r>
        <w:rPr>
          <w:rFonts w:hint="eastAsia"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文件的规定，在中标后向</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lang w:val="zh-CN"/>
        </w:rPr>
        <w:t>一次性支付招标代理</w:t>
      </w:r>
      <w:r>
        <w:rPr>
          <w:rFonts w:hint="eastAsia"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val="zh-CN"/>
        </w:rPr>
        <w:t>费。</w:t>
      </w:r>
    </w:p>
    <w:p>
      <w:pPr>
        <w:pageBreakBefore w:val="0"/>
        <w:kinsoku/>
        <w:wordWrap/>
        <w:overflowPunct/>
        <w:topLinePunct w:val="0"/>
        <w:autoSpaceDE/>
        <w:autoSpaceDN/>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与本投标有关的一切正式往来信函请寄：</w:t>
      </w:r>
    </w:p>
    <w:p>
      <w:pPr>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邮编：__________   电话：______________</w:t>
      </w:r>
    </w:p>
    <w:p>
      <w:pPr>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传真：______________供应商代表姓名 ___________  职务：_____________</w:t>
      </w:r>
    </w:p>
    <w:p>
      <w:pPr>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供应商名称(公章):___________________</w:t>
      </w:r>
    </w:p>
    <w:p>
      <w:pPr>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hAnsi="宋体" w:eastAsia="宋体" w:cs="宋体"/>
          <w:color w:val="auto"/>
          <w:sz w:val="21"/>
          <w:szCs w:val="21"/>
          <w:highlight w:val="none"/>
          <w:lang w:eastAsia="zh-CN"/>
        </w:rPr>
        <w:t>银行账号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numPr>
          <w:ilvl w:val="0"/>
          <w:numId w:val="0"/>
        </w:numPr>
        <w:kinsoku/>
        <w:wordWrap/>
        <w:overflowPunct/>
        <w:topLinePunct w:val="0"/>
        <w:autoSpaceDE/>
        <w:autoSpaceDN/>
        <w:bidi w:val="0"/>
        <w:spacing w:line="360" w:lineRule="auto"/>
        <w:ind w:leftChars="0"/>
        <w:jc w:val="both"/>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法定代表人或授权代表（签名或印章）:___________      日期</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_____年___月___日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ageBreakBefore w:val="0"/>
        <w:numPr>
          <w:ilvl w:val="0"/>
          <w:numId w:val="0"/>
        </w:numPr>
        <w:kinsoku/>
        <w:wordWrap/>
        <w:overflowPunct/>
        <w:topLinePunct w:val="0"/>
        <w:autoSpaceDE/>
        <w:autoSpaceDN/>
        <w:bidi w:val="0"/>
        <w:spacing w:line="360" w:lineRule="auto"/>
        <w:ind w:leftChars="0"/>
        <w:jc w:val="both"/>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（3）法定代表人身份证明及授权委托书</w:t>
      </w:r>
    </w:p>
    <w:p>
      <w:pPr>
        <w:pStyle w:val="5"/>
        <w:pageBreakBefore w:val="0"/>
        <w:kinsoku/>
        <w:wordWrap/>
        <w:overflowPunct/>
        <w:topLinePunct w:val="0"/>
        <w:autoSpaceDE/>
        <w:autoSpaceDN/>
        <w:bidi w:val="0"/>
        <w:outlineLvl w:val="9"/>
        <w:rPr>
          <w:rFonts w:hint="eastAsia" w:ascii="宋体" w:hAnsi="宋体" w:eastAsia="宋体" w:cs="宋体"/>
          <w:color w:val="auto"/>
          <w:sz w:val="21"/>
          <w:szCs w:val="21"/>
          <w:highlight w:val="none"/>
        </w:rPr>
      </w:pPr>
    </w:p>
    <w:p>
      <w:pPr>
        <w:pageBreakBefore w:val="0"/>
        <w:kinsoku/>
        <w:wordWrap/>
        <w:overflowPunct/>
        <w:topLinePunct w:val="0"/>
        <w:autoSpaceDE/>
        <w:autoSpaceDN/>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法定代表人</w:t>
      </w:r>
      <w:r>
        <w:rPr>
          <w:rFonts w:hint="eastAsia" w:hAnsi="宋体" w:eastAsia="宋体" w:cs="宋体"/>
          <w:b/>
          <w:color w:val="auto"/>
          <w:sz w:val="21"/>
          <w:szCs w:val="21"/>
          <w:highlight w:val="none"/>
          <w:lang w:eastAsia="zh-CN"/>
        </w:rPr>
        <w:t>身份</w:t>
      </w:r>
      <w:r>
        <w:rPr>
          <w:rFonts w:hint="eastAsia" w:ascii="宋体" w:hAnsi="宋体" w:eastAsia="宋体" w:cs="宋体"/>
          <w:b/>
          <w:color w:val="auto"/>
          <w:sz w:val="21"/>
          <w:szCs w:val="21"/>
          <w:highlight w:val="none"/>
        </w:rPr>
        <w:t>证明</w:t>
      </w:r>
    </w:p>
    <w:p>
      <w:pPr>
        <w:pageBreakBefore w:val="0"/>
        <w:kinsoku/>
        <w:wordWrap/>
        <w:overflowPunct/>
        <w:topLinePunct w:val="0"/>
        <w:autoSpaceDE/>
        <w:autoSpaceDN/>
        <w:bidi w:val="0"/>
        <w:spacing w:line="480" w:lineRule="auto"/>
        <w:jc w:val="center"/>
        <w:outlineLvl w:val="9"/>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（法定代表人不来投标的，此表不用）</w:t>
      </w:r>
    </w:p>
    <w:p>
      <w:pPr>
        <w:pageBreakBefore w:val="0"/>
        <w:kinsoku/>
        <w:wordWrap/>
        <w:overflowPunct/>
        <w:topLinePunct w:val="0"/>
        <w:autoSpaceDE/>
        <w:autoSpaceDN/>
        <w:bidi w:val="0"/>
        <w:spacing w:line="48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autoSpaceDE/>
        <w:autoSpaceDN/>
        <w:bidi w:val="0"/>
        <w:spacing w:line="48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autoSpaceDE/>
        <w:autoSpaceDN/>
        <w:bidi w:val="0"/>
        <w:spacing w:line="48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autoSpaceDE/>
        <w:autoSpaceDN/>
        <w:bidi w:val="0"/>
        <w:spacing w:line="48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ageBreakBefore w:val="0"/>
        <w:kinsoku/>
        <w:wordWrap/>
        <w:overflowPunct/>
        <w:topLinePunct w:val="0"/>
        <w:autoSpaceDE/>
        <w:autoSpaceDN/>
        <w:bidi w:val="0"/>
        <w:spacing w:line="48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autoSpaceDE/>
        <w:autoSpaceDN/>
        <w:bidi w:val="0"/>
        <w:spacing w:line="48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周岁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autoSpaceDE/>
        <w:autoSpaceDN/>
        <w:bidi w:val="0"/>
        <w:spacing w:line="480" w:lineRule="auto"/>
        <w:ind w:firstLine="420"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autoSpaceDE/>
        <w:autoSpaceDN/>
        <w:bidi w:val="0"/>
        <w:spacing w:line="48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w:t>
      </w:r>
    </w:p>
    <w:p>
      <w:pPr>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特此证明。</w:t>
      </w:r>
    </w:p>
    <w:p>
      <w:pPr>
        <w:pageBreakBefore w:val="0"/>
        <w:kinsoku/>
        <w:wordWrap/>
        <w:overflowPunct/>
        <w:topLinePunct w:val="0"/>
        <w:autoSpaceDE/>
        <w:autoSpaceDN/>
        <w:bidi w:val="0"/>
        <w:spacing w:line="360" w:lineRule="auto"/>
        <w:outlineLvl w:val="9"/>
        <w:rPr>
          <w:rFonts w:hint="eastAsia" w:ascii="宋体" w:hAnsi="宋体" w:eastAsia="宋体" w:cs="宋体"/>
          <w:bCs/>
          <w:color w:val="auto"/>
          <w:sz w:val="21"/>
          <w:szCs w:val="21"/>
          <w:highlight w:val="none"/>
        </w:rPr>
      </w:pPr>
    </w:p>
    <w:p>
      <w:pPr>
        <w:pageBreakBefore w:val="0"/>
        <w:kinsoku/>
        <w:wordWrap/>
        <w:overflowPunct/>
        <w:topLinePunct w:val="0"/>
        <w:autoSpaceDE/>
        <w:autoSpaceDN/>
        <w:bidi w:val="0"/>
        <w:spacing w:line="360" w:lineRule="auto"/>
        <w:outlineLvl w:val="9"/>
        <w:rPr>
          <w:rFonts w:hint="eastAsia" w:ascii="宋体" w:hAnsi="宋体" w:eastAsia="宋体" w:cs="宋体"/>
          <w:bCs/>
          <w:color w:val="auto"/>
          <w:sz w:val="21"/>
          <w:szCs w:val="21"/>
          <w:highlight w:val="none"/>
        </w:rPr>
      </w:pPr>
    </w:p>
    <w:p>
      <w:pPr>
        <w:pageBreakBefore w:val="0"/>
        <w:kinsoku/>
        <w:wordWrap/>
        <w:overflowPunct/>
        <w:topLinePunct w:val="0"/>
        <w:autoSpaceDE/>
        <w:autoSpaceDN/>
        <w:bidi w:val="0"/>
        <w:spacing w:line="360" w:lineRule="auto"/>
        <w:outlineLvl w:val="9"/>
        <w:rPr>
          <w:rFonts w:hint="eastAsia" w:ascii="宋体" w:hAnsi="宋体" w:eastAsia="宋体" w:cs="宋体"/>
          <w:bCs/>
          <w:color w:val="auto"/>
          <w:sz w:val="21"/>
          <w:szCs w:val="21"/>
          <w:highlight w:val="none"/>
        </w:rPr>
      </w:pPr>
    </w:p>
    <w:p>
      <w:pPr>
        <w:pageBreakBefore w:val="0"/>
        <w:kinsoku/>
        <w:wordWrap/>
        <w:overflowPunct/>
        <w:topLinePunct w:val="0"/>
        <w:autoSpaceDE/>
        <w:autoSpaceDN/>
        <w:bidi w:val="0"/>
        <w:spacing w:line="360" w:lineRule="auto"/>
        <w:outlineLvl w:val="9"/>
        <w:rPr>
          <w:rFonts w:hint="eastAsia" w:ascii="宋体" w:hAnsi="宋体" w:eastAsia="宋体" w:cs="宋体"/>
          <w:bCs/>
          <w:color w:val="auto"/>
          <w:sz w:val="21"/>
          <w:szCs w:val="21"/>
          <w:highlight w:val="none"/>
        </w:rPr>
      </w:pPr>
    </w:p>
    <w:p>
      <w:pPr>
        <w:pageBreakBefore w:val="0"/>
        <w:kinsoku/>
        <w:wordWrap/>
        <w:overflowPunct/>
        <w:topLinePunct w:val="0"/>
        <w:autoSpaceDE/>
        <w:autoSpaceDN/>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lang w:val="en-US" w:eastAsia="zh-CN"/>
        </w:rPr>
        <w:t>名称</w:t>
      </w:r>
      <w:r>
        <w:rPr>
          <w:rFonts w:hint="eastAsia" w:ascii="宋体" w:hAnsi="宋体" w:eastAsia="宋体" w:cs="宋体"/>
          <w:bCs/>
          <w:color w:val="auto"/>
          <w:sz w:val="21"/>
          <w:szCs w:val="21"/>
          <w:highlight w:val="none"/>
        </w:rPr>
        <w:t>（公章）：</w:t>
      </w:r>
    </w:p>
    <w:p>
      <w:pPr>
        <w:pageBreakBefore w:val="0"/>
        <w:kinsoku/>
        <w:wordWrap/>
        <w:overflowPunct/>
        <w:topLinePunct w:val="0"/>
        <w:autoSpaceDE/>
        <w:autoSpaceDN/>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法定代表人（签名</w:t>
      </w:r>
      <w:r>
        <w:rPr>
          <w:rFonts w:hint="eastAsia" w:hAnsi="宋体" w:eastAsia="宋体" w:cs="宋体"/>
          <w:bCs/>
          <w:color w:val="auto"/>
          <w:sz w:val="21"/>
          <w:szCs w:val="21"/>
          <w:highlight w:val="none"/>
          <w:lang w:val="en-US" w:eastAsia="zh-CN"/>
        </w:rPr>
        <w:t>或印章</w:t>
      </w:r>
      <w:r>
        <w:rPr>
          <w:rFonts w:hint="eastAsia" w:ascii="宋体" w:hAnsi="宋体" w:eastAsia="宋体" w:cs="宋体"/>
          <w:bCs/>
          <w:color w:val="auto"/>
          <w:sz w:val="21"/>
          <w:szCs w:val="21"/>
          <w:highlight w:val="none"/>
        </w:rPr>
        <w:t xml:space="preserve">）：                       </w:t>
      </w:r>
    </w:p>
    <w:p>
      <w:pPr>
        <w:pStyle w:val="6"/>
        <w:pageBreakBefore w:val="0"/>
        <w:kinsoku/>
        <w:wordWrap/>
        <w:overflowPunct/>
        <w:topLinePunct w:val="0"/>
        <w:autoSpaceDE/>
        <w:autoSpaceDN/>
        <w:bidi w:val="0"/>
        <w:snapToGrid w:val="0"/>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日期：</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年  月  日</w:t>
      </w:r>
    </w:p>
    <w:p>
      <w:pPr>
        <w:pStyle w:val="6"/>
        <w:pageBreakBefore w:val="0"/>
        <w:kinsoku/>
        <w:wordWrap/>
        <w:overflowPunct/>
        <w:topLinePunct w:val="0"/>
        <w:autoSpaceDE/>
        <w:autoSpaceDN/>
        <w:bidi w:val="0"/>
        <w:snapToGrid w:val="0"/>
        <w:ind w:left="403"/>
        <w:outlineLvl w:val="9"/>
        <w:rPr>
          <w:rFonts w:hint="eastAsia" w:ascii="宋体" w:hAnsi="宋体" w:eastAsia="宋体" w:cs="宋体"/>
          <w:color w:val="auto"/>
          <w:sz w:val="21"/>
          <w:szCs w:val="21"/>
          <w:highlight w:val="none"/>
        </w:rPr>
      </w:pPr>
    </w:p>
    <w:p>
      <w:pPr>
        <w:pageBreakBefore w:val="0"/>
        <w:kinsoku/>
        <w:wordWrap/>
        <w:overflowPunct/>
        <w:topLinePunct w:val="0"/>
        <w:autoSpaceDE/>
        <w:autoSpaceDN/>
        <w:bidi w:val="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附法定代表人身份证复印件（正反面）：</w:t>
      </w:r>
    </w:p>
    <w:p>
      <w:pPr>
        <w:snapToGrid w:val="0"/>
        <w:rPr>
          <w:rFonts w:hint="eastAsia" w:ascii="宋体" w:hAnsi="宋体" w:cs="Arial"/>
          <w:b/>
          <w:bCs/>
          <w:color w:val="auto"/>
          <w:sz w:val="24"/>
          <w:szCs w:val="22"/>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ageBreakBefore w:val="0"/>
        <w:kinsoku/>
        <w:wordWrap/>
        <w:overflowPunct/>
        <w:topLinePunct w:val="0"/>
        <w:autoSpaceDE/>
        <w:autoSpaceDN/>
        <w:bidi w:val="0"/>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法定代表人授权委托书</w:t>
      </w:r>
    </w:p>
    <w:p>
      <w:pPr>
        <w:pageBreakBefore w:val="0"/>
        <w:kinsoku/>
        <w:wordWrap/>
        <w:overflowPunct/>
        <w:topLinePunct w:val="0"/>
        <w:autoSpaceDE/>
        <w:autoSpaceDN/>
        <w:bidi w:val="0"/>
        <w:jc w:val="center"/>
        <w:outlineLvl w:val="9"/>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（法定代表人来投标的，此表不用）</w:t>
      </w:r>
    </w:p>
    <w:p>
      <w:pPr>
        <w:pageBreakBefore w:val="0"/>
        <w:kinsoku/>
        <w:wordWrap/>
        <w:overflowPunct/>
        <w:topLinePunct w:val="0"/>
        <w:autoSpaceDE/>
        <w:autoSpaceDN/>
        <w:bidi w:val="0"/>
        <w:snapToGrid w:val="0"/>
        <w:spacing w:line="360" w:lineRule="auto"/>
        <w:outlineLvl w:val="9"/>
        <w:rPr>
          <w:rFonts w:hint="eastAsia" w:ascii="宋体" w:hAnsi="宋体" w:eastAsia="宋体" w:cs="宋体"/>
          <w:bCs/>
          <w:color w:val="auto"/>
          <w:sz w:val="21"/>
          <w:szCs w:val="21"/>
          <w:highlight w:val="none"/>
        </w:rPr>
      </w:pPr>
    </w:p>
    <w:p>
      <w:pPr>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（采购单位名称）</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w:t>
      </w:r>
    </w:p>
    <w:p>
      <w:pPr>
        <w:pageBreakBefore w:val="0"/>
        <w:kinsoku/>
        <w:wordWrap/>
        <w:overflowPunct/>
        <w:topLinePunct w:val="0"/>
        <w:autoSpaceDE/>
        <w:autoSpaceDN/>
        <w:bidi w:val="0"/>
        <w:snapToGrid w:val="0"/>
        <w:spacing w:line="360" w:lineRule="auto"/>
        <w:ind w:firstLine="420"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名称）的法定代表人，现授权委托本单位在职职工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（姓名）以我方的名义参加</w:t>
      </w:r>
      <w:r>
        <w:rPr>
          <w:rFonts w:hint="eastAsia" w:ascii="宋体" w:hAnsi="宋体" w:eastAsia="宋体" w:cs="宋体"/>
          <w:color w:val="auto"/>
          <w:sz w:val="21"/>
          <w:szCs w:val="21"/>
          <w:highlight w:val="none"/>
          <w:u w:val="single"/>
        </w:rPr>
        <w:t xml:space="preserve">                       政府采购 </w:t>
      </w:r>
      <w:r>
        <w:rPr>
          <w:rFonts w:hint="eastAsia" w:ascii="宋体" w:hAnsi="宋体" w:eastAsia="宋体" w:cs="宋体"/>
          <w:color w:val="auto"/>
          <w:sz w:val="21"/>
          <w:szCs w:val="21"/>
          <w:highlight w:val="none"/>
        </w:rPr>
        <w:t>项目的投标活动，并代表我方全权办理针对上述项目的投标、开标、评标、签约等具体事务和签署相关文件。</w:t>
      </w:r>
    </w:p>
    <w:p>
      <w:pPr>
        <w:pageBreakBefore w:val="0"/>
        <w:kinsoku/>
        <w:wordWrap/>
        <w:overflowPunct/>
        <w:topLinePunct w:val="0"/>
        <w:autoSpaceDE/>
        <w:autoSpaceDN/>
        <w:bidi w:val="0"/>
        <w:snapToGrid w:val="0"/>
        <w:spacing w:line="360" w:lineRule="auto"/>
        <w:ind w:firstLine="420"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我方对</w:t>
      </w: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的签名事项负全部责任。</w:t>
      </w:r>
    </w:p>
    <w:p>
      <w:pPr>
        <w:pageBreakBefore w:val="0"/>
        <w:kinsoku/>
        <w:wordWrap/>
        <w:overflowPunct/>
        <w:topLinePunct w:val="0"/>
        <w:autoSpaceDE/>
        <w:autoSpaceDN/>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人在授权书有效期内签署的所有文件不因授权的撤销而失效。</w:t>
      </w:r>
    </w:p>
    <w:p>
      <w:pPr>
        <w:pageBreakBefore w:val="0"/>
        <w:kinsoku/>
        <w:wordWrap/>
        <w:overflowPunct/>
        <w:topLinePunct w:val="0"/>
        <w:autoSpaceDE/>
        <w:autoSpaceDN/>
        <w:bidi w:val="0"/>
        <w:snapToGrid w:val="0"/>
        <w:spacing w:line="360" w:lineRule="auto"/>
        <w:ind w:firstLine="48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无转委托权，特此委托。</w:t>
      </w:r>
    </w:p>
    <w:p>
      <w:pPr>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 w:val="21"/>
          <w:szCs w:val="21"/>
          <w:highlight w:val="none"/>
        </w:rPr>
      </w:pPr>
    </w:p>
    <w:p>
      <w:pPr>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 w:val="21"/>
          <w:szCs w:val="21"/>
          <w:highlight w:val="none"/>
        </w:rPr>
      </w:pPr>
    </w:p>
    <w:p>
      <w:pPr>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授权代表（签名或</w:t>
      </w:r>
      <w:r>
        <w:rPr>
          <w:rFonts w:hint="eastAsia" w:ascii="宋体" w:hAnsi="宋体" w:eastAsia="宋体" w:cs="宋体"/>
          <w:color w:val="auto"/>
          <w:sz w:val="21"/>
          <w:szCs w:val="21"/>
          <w:highlight w:val="none"/>
          <w:lang w:val="en-US" w:eastAsia="zh-CN"/>
        </w:rPr>
        <w:t>印章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法定代表人（签名或</w:t>
      </w:r>
      <w:r>
        <w:rPr>
          <w:rFonts w:hint="eastAsia" w:ascii="宋体" w:hAnsi="宋体" w:eastAsia="宋体" w:cs="宋体"/>
          <w:color w:val="auto"/>
          <w:sz w:val="21"/>
          <w:szCs w:val="21"/>
          <w:highlight w:val="none"/>
          <w:lang w:val="en-US" w:eastAsia="zh-CN"/>
        </w:rPr>
        <w:t>印章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autoSpaceDE/>
        <w:autoSpaceDN/>
        <w:bidi w:val="0"/>
        <w:snapToGrid w:val="0"/>
        <w:spacing w:line="360" w:lineRule="auto"/>
        <w:ind w:firstLine="840" w:firstLineChars="400"/>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 xml:space="preserve">职务：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none"/>
        </w:rPr>
        <w:t xml:space="preserve">           </w:t>
      </w:r>
    </w:p>
    <w:p>
      <w:pPr>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 w:val="21"/>
          <w:szCs w:val="21"/>
          <w:highlight w:val="none"/>
        </w:rPr>
      </w:pPr>
    </w:p>
    <w:p>
      <w:pPr>
        <w:pageBreakBefore w:val="0"/>
        <w:kinsoku/>
        <w:wordWrap/>
        <w:overflowPunct/>
        <w:topLinePunct w:val="0"/>
        <w:autoSpaceDE/>
        <w:autoSpaceDN/>
        <w:bidi w:val="0"/>
        <w:snapToGrid w:val="0"/>
        <w:spacing w:line="360" w:lineRule="auto"/>
        <w:ind w:firstLine="4830" w:firstLineChars="2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ageBreakBefore w:val="0"/>
        <w:kinsoku/>
        <w:wordWrap/>
        <w:overflowPunct/>
        <w:topLinePunct w:val="0"/>
        <w:autoSpaceDE/>
        <w:autoSpaceDN/>
        <w:bidi w:val="0"/>
        <w:snapToGrid w:val="0"/>
        <w:spacing w:line="360" w:lineRule="auto"/>
        <w:ind w:firstLine="4830" w:firstLineChars="2300"/>
        <w:outlineLvl w:val="9"/>
        <w:rPr>
          <w:rFonts w:hint="eastAsia" w:ascii="宋体" w:hAnsi="宋体" w:eastAsia="宋体" w:cs="宋体"/>
          <w:color w:val="auto"/>
          <w:sz w:val="21"/>
          <w:szCs w:val="21"/>
          <w:highlight w:val="none"/>
        </w:rPr>
      </w:pPr>
    </w:p>
    <w:p>
      <w:pPr>
        <w:pageBreakBefore w:val="0"/>
        <w:kinsoku/>
        <w:wordWrap/>
        <w:overflowPunct/>
        <w:topLinePunct w:val="0"/>
        <w:autoSpaceDE/>
        <w:autoSpaceDN/>
        <w:bidi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                                        年    月    日</w:t>
      </w:r>
    </w:p>
    <w:p>
      <w:pPr>
        <w:pageBreakBefore w:val="0"/>
        <w:kinsoku/>
        <w:wordWrap/>
        <w:overflowPunct/>
        <w:topLinePunct w:val="0"/>
        <w:autoSpaceDE/>
        <w:autoSpaceDN/>
        <w:bidi w:val="0"/>
        <w:spacing w:line="360" w:lineRule="auto"/>
        <w:outlineLvl w:val="9"/>
        <w:rPr>
          <w:rFonts w:hint="eastAsia" w:ascii="宋体" w:hAnsi="宋体" w:eastAsia="宋体" w:cs="宋体"/>
          <w:b/>
          <w:color w:val="auto"/>
          <w:szCs w:val="21"/>
          <w:highlight w:val="none"/>
        </w:rPr>
      </w:pPr>
    </w:p>
    <w:p>
      <w:pPr>
        <w:pageBreakBefore w:val="0"/>
        <w:kinsoku/>
        <w:wordWrap/>
        <w:overflowPunct/>
        <w:topLinePunct w:val="0"/>
        <w:autoSpaceDE/>
        <w:autoSpaceDN/>
        <w:bidi w:val="0"/>
        <w:spacing w:line="360" w:lineRule="auto"/>
        <w:outlineLvl w:val="9"/>
        <w:rPr>
          <w:rFonts w:hint="eastAsia" w:ascii="宋体" w:hAnsi="宋体" w:eastAsia="宋体" w:cs="宋体"/>
          <w:b/>
          <w:color w:val="auto"/>
          <w:szCs w:val="21"/>
          <w:highlight w:val="none"/>
        </w:rPr>
      </w:pPr>
    </w:p>
    <w:p>
      <w:pPr>
        <w:pageBreakBefore w:val="0"/>
        <w:kinsoku/>
        <w:wordWrap/>
        <w:overflowPunct/>
        <w:topLinePunct w:val="0"/>
        <w:autoSpaceDE/>
        <w:autoSpaceDN/>
        <w:bidi w:val="0"/>
        <w:snapToGrid w:val="0"/>
        <w:spacing w:before="50" w:after="50" w:line="360" w:lineRule="atLeast"/>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sz w:val="21"/>
          <w:szCs w:val="21"/>
          <w:highlight w:val="none"/>
        </w:rPr>
        <w:t>附：法定代表人身份证复印件（正反面）、授权代表身份证复印件（正反面）及授权代表开标日前近三个月</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lang w:val="en-US" w:eastAsia="zh-CN"/>
        </w:rPr>
        <w:t>2022年5月，6月，7月</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lang w:val="en-US" w:eastAsia="zh-CN"/>
        </w:rPr>
        <w:t>任意一个月</w:t>
      </w:r>
      <w:r>
        <w:rPr>
          <w:rFonts w:hint="eastAsia" w:ascii="宋体" w:hAnsi="宋体" w:eastAsia="宋体" w:cs="宋体"/>
          <w:b/>
          <w:color w:val="auto"/>
          <w:sz w:val="21"/>
          <w:szCs w:val="21"/>
          <w:highlight w:val="none"/>
        </w:rPr>
        <w:t>当地相关部门出具的社保证明。</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ageBreakBefore w:val="0"/>
        <w:kinsoku/>
        <w:wordWrap/>
        <w:overflowPunct/>
        <w:topLinePunct w:val="0"/>
        <w:autoSpaceDE/>
        <w:autoSpaceDN/>
        <w:bidi w:val="0"/>
        <w:snapToGrid w:val="0"/>
        <w:spacing w:before="5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技术条款响应（偏离）表；</w:t>
      </w:r>
    </w:p>
    <w:p>
      <w:pPr>
        <w:pageBreakBefore w:val="0"/>
        <w:kinsoku/>
        <w:wordWrap/>
        <w:overflowPunct/>
        <w:topLinePunct w:val="0"/>
        <w:autoSpaceDE/>
        <w:autoSpaceDN/>
        <w:bidi w:val="0"/>
        <w:snapToGrid w:val="0"/>
        <w:spacing w:before="50" w:after="120" w:afterLines="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技术条款响应（偏离）表</w:t>
      </w:r>
    </w:p>
    <w:p>
      <w:pPr>
        <w:pageBreakBefore w:val="0"/>
        <w:kinsoku/>
        <w:wordWrap/>
        <w:overflowPunct/>
        <w:topLinePunct w:val="0"/>
        <w:autoSpaceDE/>
        <w:autoSpaceDN/>
        <w:bidi w:val="0"/>
        <w:snapToGrid w:val="0"/>
        <w:spacing w:before="5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项目编号：                   项目名称：                       </w:t>
      </w:r>
      <w:r>
        <w:rPr>
          <w:rFonts w:hint="eastAsia" w:ascii="宋体" w:hAnsi="宋体" w:eastAsia="宋体" w:cs="宋体"/>
          <w:color w:val="auto"/>
          <w:sz w:val="21"/>
          <w:szCs w:val="21"/>
          <w:highlight w:val="none"/>
          <w:lang w:eastAsia="zh-CN"/>
        </w:rPr>
        <w:t>标项</w:t>
      </w:r>
      <w:r>
        <w:rPr>
          <w:rFonts w:hint="eastAsia" w:ascii="宋体" w:hAnsi="宋体" w:eastAsia="宋体" w:cs="宋体"/>
          <w:color w:val="auto"/>
          <w:sz w:val="21"/>
          <w:szCs w:val="21"/>
          <w:highlight w:val="none"/>
        </w:rPr>
        <w:t>号：</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序号</w:t>
            </w:r>
          </w:p>
        </w:tc>
        <w:tc>
          <w:tcPr>
            <w:tcW w:w="4647"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文件的技术条款</w:t>
            </w: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w:t>
            </w:r>
          </w:p>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b/>
                <w:bCs/>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b/>
                <w:bCs/>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b/>
                <w:bCs/>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b/>
                <w:bCs/>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bl>
    <w:p>
      <w:pPr>
        <w:pageBreakBefore w:val="0"/>
        <w:kinsoku/>
        <w:wordWrap/>
        <w:overflowPunct/>
        <w:topLinePunct w:val="0"/>
        <w:autoSpaceDE/>
        <w:autoSpaceDN/>
        <w:bidi w:val="0"/>
        <w:snapToGrid w:val="0"/>
        <w:spacing w:before="50"/>
        <w:outlineLvl w:val="9"/>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注：无偏离应在本表空白处醒目地注明“无技术（服务）条款偏离”的字样。</w:t>
      </w:r>
    </w:p>
    <w:p>
      <w:pPr>
        <w:pageBreakBefore w:val="0"/>
        <w:kinsoku/>
        <w:wordWrap/>
        <w:overflowPunct/>
        <w:topLinePunct w:val="0"/>
        <w:autoSpaceDE/>
        <w:autoSpaceDN/>
        <w:bidi w:val="0"/>
        <w:snapToGrid w:val="0"/>
        <w:spacing w:before="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w:t>
      </w:r>
    </w:p>
    <w:p>
      <w:pPr>
        <w:pageBreakBefore w:val="0"/>
        <w:kinsoku/>
        <w:wordWrap/>
        <w:overflowPunct/>
        <w:topLinePunct w:val="0"/>
        <w:autoSpaceDE/>
        <w:autoSpaceDN/>
        <w:bidi w:val="0"/>
        <w:snapToGrid w:val="0"/>
        <w:spacing w:before="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法定代表或授权代表（签字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pPr>
        <w:pageBreakBefore w:val="0"/>
        <w:kinsoku/>
        <w:wordWrap/>
        <w:overflowPunct/>
        <w:topLinePunct w:val="0"/>
        <w:autoSpaceDE/>
        <w:autoSpaceDN/>
        <w:bidi w:val="0"/>
        <w:snapToGrid w:val="0"/>
        <w:spacing w:before="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  </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ageBreakBefore w:val="0"/>
        <w:kinsoku/>
        <w:wordWrap/>
        <w:overflowPunct/>
        <w:topLinePunct w:val="0"/>
        <w:autoSpaceDE/>
        <w:autoSpaceDN/>
        <w:bidi w:val="0"/>
        <w:snapToGrid w:val="0"/>
        <w:spacing w:before="50"/>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商务条款响应（偏离）表</w:t>
      </w:r>
      <w:r>
        <w:rPr>
          <w:rFonts w:hint="eastAsia" w:ascii="宋体" w:hAnsi="宋体" w:eastAsia="宋体" w:cs="宋体"/>
          <w:b/>
          <w:bCs/>
          <w:color w:val="auto"/>
          <w:sz w:val="21"/>
          <w:szCs w:val="21"/>
          <w:highlight w:val="none"/>
          <w:lang w:eastAsia="zh-CN"/>
        </w:rPr>
        <w:t>；</w:t>
      </w:r>
    </w:p>
    <w:p>
      <w:pPr>
        <w:pageBreakBefore w:val="0"/>
        <w:kinsoku/>
        <w:wordWrap/>
        <w:overflowPunct/>
        <w:topLinePunct w:val="0"/>
        <w:autoSpaceDE/>
        <w:autoSpaceDN/>
        <w:bidi w:val="0"/>
        <w:snapToGrid w:val="0"/>
        <w:spacing w:before="50" w:after="120" w:afterLines="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商务条款响应（偏离）表</w:t>
      </w:r>
    </w:p>
    <w:p>
      <w:pPr>
        <w:pageBreakBefore w:val="0"/>
        <w:kinsoku/>
        <w:wordWrap/>
        <w:overflowPunct/>
        <w:topLinePunct w:val="0"/>
        <w:autoSpaceDE/>
        <w:autoSpaceDN/>
        <w:bidi w:val="0"/>
        <w:snapToGrid w:val="0"/>
        <w:spacing w:before="5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项目编号：                   项目名称：                       </w:t>
      </w:r>
      <w:r>
        <w:rPr>
          <w:rFonts w:hint="eastAsia" w:ascii="宋体" w:hAnsi="宋体" w:eastAsia="宋体" w:cs="宋体"/>
          <w:color w:val="auto"/>
          <w:sz w:val="21"/>
          <w:szCs w:val="21"/>
          <w:highlight w:val="none"/>
          <w:lang w:eastAsia="zh-CN"/>
        </w:rPr>
        <w:t>标项</w:t>
      </w:r>
      <w:r>
        <w:rPr>
          <w:rFonts w:hint="eastAsia" w:ascii="宋体" w:hAnsi="宋体" w:eastAsia="宋体" w:cs="宋体"/>
          <w:color w:val="auto"/>
          <w:sz w:val="21"/>
          <w:szCs w:val="21"/>
          <w:highlight w:val="none"/>
        </w:rPr>
        <w:t>号：</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序号</w:t>
            </w:r>
          </w:p>
        </w:tc>
        <w:tc>
          <w:tcPr>
            <w:tcW w:w="4647"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文件的商务条款</w:t>
            </w: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w:t>
            </w:r>
          </w:p>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b/>
                <w:bCs/>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b/>
                <w:bCs/>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b/>
                <w:bCs/>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b/>
                <w:bCs/>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4647" w:type="dxa"/>
            <w:noWrap w:val="0"/>
            <w:vAlign w:val="center"/>
          </w:tcPr>
          <w:p>
            <w:pPr>
              <w:pageBreakBefore w:val="0"/>
              <w:kinsoku/>
              <w:wordWrap/>
              <w:overflowPunct/>
              <w:topLinePunct w:val="0"/>
              <w:autoSpaceDE/>
              <w:autoSpaceDN/>
              <w:bidi w:val="0"/>
              <w:spacing w:line="360" w:lineRule="auto"/>
              <w:outlineLvl w:val="9"/>
              <w:rPr>
                <w:rFonts w:hint="eastAsia" w:ascii="宋体" w:hAnsi="宋体" w:eastAsia="宋体" w:cs="宋体"/>
                <w:color w:val="auto"/>
                <w:sz w:val="21"/>
                <w:szCs w:val="21"/>
                <w:highlight w:val="none"/>
              </w:rPr>
            </w:pPr>
          </w:p>
        </w:tc>
        <w:tc>
          <w:tcPr>
            <w:tcW w:w="157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c>
          <w:tcPr>
            <w:tcW w:w="1185" w:type="dxa"/>
            <w:noWrap w:val="0"/>
            <w:vAlign w:val="center"/>
          </w:tcPr>
          <w:p>
            <w:pPr>
              <w:pageBreakBefore w:val="0"/>
              <w:kinsoku/>
              <w:wordWrap/>
              <w:overflowPunct/>
              <w:topLinePunct w:val="0"/>
              <w:autoSpaceDE/>
              <w:autoSpaceDN/>
              <w:bidi w:val="0"/>
              <w:spacing w:line="360" w:lineRule="auto"/>
              <w:jc w:val="center"/>
              <w:outlineLvl w:val="9"/>
              <w:rPr>
                <w:rFonts w:hint="eastAsia" w:ascii="宋体" w:hAnsi="宋体" w:eastAsia="宋体" w:cs="宋体"/>
                <w:color w:val="auto"/>
                <w:sz w:val="21"/>
                <w:szCs w:val="21"/>
                <w:highlight w:val="none"/>
              </w:rPr>
            </w:pPr>
          </w:p>
        </w:tc>
      </w:tr>
    </w:tbl>
    <w:p>
      <w:pPr>
        <w:pageBreakBefore w:val="0"/>
        <w:kinsoku/>
        <w:wordWrap/>
        <w:overflowPunct/>
        <w:topLinePunct w:val="0"/>
        <w:autoSpaceDE/>
        <w:autoSpaceDN/>
        <w:bidi w:val="0"/>
        <w:snapToGrid w:val="0"/>
        <w:spacing w:before="50"/>
        <w:outlineLvl w:val="9"/>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注：供应商须按“第四章 采购需求 ★一、重要商务条款一览表”逐项填写，并根据“第三章 合同条款及格式”内容自行补充。无偏离应在本表空白处醒目地注明“无商务条款偏离”的字样。</w:t>
      </w:r>
    </w:p>
    <w:p>
      <w:pPr>
        <w:pageBreakBefore w:val="0"/>
        <w:kinsoku/>
        <w:wordWrap/>
        <w:overflowPunct/>
        <w:topLinePunct w:val="0"/>
        <w:autoSpaceDE/>
        <w:autoSpaceDN/>
        <w:bidi w:val="0"/>
        <w:snapToGrid w:val="0"/>
        <w:spacing w:before="50"/>
        <w:outlineLvl w:val="9"/>
        <w:rPr>
          <w:rFonts w:hint="eastAsia" w:ascii="宋体" w:hAnsi="宋体" w:eastAsia="宋体" w:cs="宋体"/>
          <w:color w:val="auto"/>
          <w:sz w:val="21"/>
          <w:szCs w:val="21"/>
          <w:highlight w:val="none"/>
        </w:rPr>
      </w:pPr>
    </w:p>
    <w:p>
      <w:pPr>
        <w:pageBreakBefore w:val="0"/>
        <w:kinsoku/>
        <w:wordWrap/>
        <w:overflowPunct/>
        <w:topLinePunct w:val="0"/>
        <w:autoSpaceDE/>
        <w:autoSpaceDN/>
        <w:bidi w:val="0"/>
        <w:snapToGrid w:val="0"/>
        <w:spacing w:before="50"/>
        <w:outlineLvl w:val="9"/>
        <w:rPr>
          <w:rFonts w:hint="eastAsia" w:ascii="宋体" w:hAnsi="宋体" w:eastAsia="宋体" w:cs="宋体"/>
          <w:color w:val="auto"/>
          <w:sz w:val="21"/>
          <w:szCs w:val="21"/>
          <w:highlight w:val="none"/>
        </w:rPr>
      </w:pPr>
    </w:p>
    <w:p>
      <w:pPr>
        <w:pageBreakBefore w:val="0"/>
        <w:kinsoku/>
        <w:wordWrap/>
        <w:overflowPunct/>
        <w:topLinePunct w:val="0"/>
        <w:autoSpaceDE/>
        <w:autoSpaceDN/>
        <w:bidi w:val="0"/>
        <w:snapToGrid w:val="0"/>
        <w:spacing w:before="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w:t>
      </w:r>
    </w:p>
    <w:p>
      <w:pPr>
        <w:pageBreakBefore w:val="0"/>
        <w:kinsoku/>
        <w:wordWrap/>
        <w:overflowPunct/>
        <w:topLinePunct w:val="0"/>
        <w:autoSpaceDE/>
        <w:autoSpaceDN/>
        <w:bidi w:val="0"/>
        <w:snapToGrid w:val="0"/>
        <w:spacing w:before="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法定代表或授权代表（签字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pageBreakBefore w:val="0"/>
        <w:numPr>
          <w:ilvl w:val="0"/>
          <w:numId w:val="0"/>
        </w:numPr>
        <w:tabs>
          <w:tab w:val="left" w:pos="720"/>
        </w:tabs>
        <w:kinsoku/>
        <w:wordWrap/>
        <w:overflowPunct/>
        <w:topLinePunct w:val="0"/>
        <w:autoSpaceDE/>
        <w:autoSpaceDN/>
        <w:bidi w:val="0"/>
        <w:snapToGrid w:val="0"/>
        <w:spacing w:before="156" w:beforeLines="50"/>
        <w:outlineLvl w:val="9"/>
        <w:rPr>
          <w:rFonts w:hint="eastAsia" w:ascii="宋体" w:hAnsi="宋体" w:eastAsia="宋体" w:cs="宋体"/>
          <w:color w:val="auto"/>
          <w:sz w:val="21"/>
          <w:highlight w:val="none"/>
        </w:rPr>
      </w:pPr>
      <w:r>
        <w:rPr>
          <w:rFonts w:hint="eastAsia" w:ascii="宋体" w:hAnsi="宋体" w:eastAsia="宋体" w:cs="宋体"/>
          <w:b/>
          <w:bCs/>
          <w:color w:val="auto"/>
          <w:sz w:val="21"/>
          <w:szCs w:val="21"/>
          <w:highlight w:val="none"/>
          <w:lang w:val="en-US" w:eastAsia="zh-CN" w:bidi="ar-SA"/>
        </w:rPr>
        <w:t>4）报价文件格式</w:t>
      </w:r>
    </w:p>
    <w:p>
      <w:pPr>
        <w:pStyle w:val="3"/>
        <w:pageBreakBefore w:val="0"/>
        <w:numPr>
          <w:ilvl w:val="0"/>
          <w:numId w:val="0"/>
        </w:numPr>
        <w:tabs>
          <w:tab w:val="left" w:pos="720"/>
        </w:tabs>
        <w:kinsoku/>
        <w:wordWrap/>
        <w:overflowPunct/>
        <w:topLinePunct w:val="0"/>
        <w:autoSpaceDE/>
        <w:autoSpaceDN/>
        <w:bidi w:val="0"/>
        <w:snapToGrid w:val="0"/>
        <w:spacing w:before="156" w:beforeLines="50"/>
        <w:outlineLvl w:val="9"/>
        <w:rPr>
          <w:rFonts w:hint="eastAsia" w:ascii="宋体" w:hAnsi="宋体" w:eastAsia="宋体" w:cs="宋体"/>
          <w:b/>
          <w:bCs/>
          <w:color w:val="auto"/>
          <w:sz w:val="21"/>
          <w:highlight w:val="none"/>
        </w:rPr>
      </w:pPr>
      <w:r>
        <w:rPr>
          <w:rFonts w:hint="eastAsia" w:ascii="宋体" w:hAnsi="宋体" w:cs="宋体"/>
          <w:b/>
          <w:bCs/>
          <w:color w:val="auto"/>
          <w:sz w:val="21"/>
          <w:highlight w:val="none"/>
          <w:lang w:val="en-US" w:eastAsia="zh-CN"/>
        </w:rPr>
        <w:t>1、</w:t>
      </w:r>
      <w:r>
        <w:rPr>
          <w:rFonts w:hint="eastAsia" w:ascii="宋体" w:hAnsi="宋体" w:eastAsia="宋体" w:cs="宋体"/>
          <w:b/>
          <w:bCs/>
          <w:color w:val="auto"/>
          <w:sz w:val="21"/>
          <w:highlight w:val="none"/>
        </w:rPr>
        <w:t>报价文件的外包装封面格式（不可缺）：</w:t>
      </w:r>
    </w:p>
    <w:p>
      <w:pPr>
        <w:pStyle w:val="3"/>
        <w:pageBreakBefore w:val="0"/>
        <w:numPr>
          <w:ilvl w:val="0"/>
          <w:numId w:val="0"/>
        </w:numPr>
        <w:tabs>
          <w:tab w:val="left" w:pos="720"/>
        </w:tabs>
        <w:kinsoku/>
        <w:wordWrap/>
        <w:overflowPunct/>
        <w:topLinePunct w:val="0"/>
        <w:autoSpaceDE/>
        <w:autoSpaceDN/>
        <w:bidi w:val="0"/>
        <w:snapToGrid w:val="0"/>
        <w:spacing w:before="156" w:beforeLines="50"/>
        <w:outlineLvl w:val="9"/>
        <w:rPr>
          <w:rFonts w:hint="eastAsia" w:ascii="宋体" w:hAnsi="宋体" w:eastAsia="宋体" w:cs="宋体"/>
          <w:color w:val="auto"/>
          <w:sz w:val="21"/>
          <w:highlight w:val="none"/>
        </w:rPr>
      </w:pPr>
    </w:p>
    <w:p>
      <w:pPr>
        <w:pStyle w:val="3"/>
        <w:pageBreakBefore w:val="0"/>
        <w:numPr>
          <w:ilvl w:val="0"/>
          <w:numId w:val="0"/>
        </w:numPr>
        <w:tabs>
          <w:tab w:val="left" w:pos="720"/>
        </w:tabs>
        <w:kinsoku/>
        <w:wordWrap/>
        <w:overflowPunct/>
        <w:topLinePunct w:val="0"/>
        <w:autoSpaceDE/>
        <w:autoSpaceDN/>
        <w:bidi w:val="0"/>
        <w:snapToGrid w:val="0"/>
        <w:spacing w:before="156" w:beforeLines="50"/>
        <w:jc w:val="center"/>
        <w:outlineLvl w:val="9"/>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报价文件</w:t>
      </w:r>
    </w:p>
    <w:p>
      <w:pPr>
        <w:pStyle w:val="3"/>
        <w:pageBreakBefore w:val="0"/>
        <w:numPr>
          <w:ilvl w:val="0"/>
          <w:numId w:val="0"/>
        </w:numPr>
        <w:tabs>
          <w:tab w:val="left" w:pos="720"/>
        </w:tabs>
        <w:kinsoku/>
        <w:wordWrap/>
        <w:overflowPunct/>
        <w:topLinePunct w:val="0"/>
        <w:autoSpaceDE/>
        <w:autoSpaceDN/>
        <w:bidi w:val="0"/>
        <w:snapToGrid w:val="0"/>
        <w:spacing w:before="156" w:beforeLines="50"/>
        <w:outlineLvl w:val="9"/>
        <w:rPr>
          <w:rFonts w:hint="eastAsia" w:ascii="宋体" w:hAnsi="宋体" w:eastAsia="宋体" w:cs="宋体"/>
          <w:color w:val="auto"/>
          <w:sz w:val="21"/>
          <w:highlight w:val="none"/>
        </w:rPr>
      </w:pPr>
    </w:p>
    <w:p>
      <w:pPr>
        <w:pStyle w:val="3"/>
        <w:pageBreakBefore w:val="0"/>
        <w:numPr>
          <w:ilvl w:val="0"/>
          <w:numId w:val="0"/>
        </w:numPr>
        <w:tabs>
          <w:tab w:val="left" w:pos="720"/>
        </w:tabs>
        <w:kinsoku/>
        <w:wordWrap/>
        <w:overflowPunct/>
        <w:topLinePunct w:val="0"/>
        <w:autoSpaceDE/>
        <w:autoSpaceDN/>
        <w:bidi w:val="0"/>
        <w:snapToGrid w:val="0"/>
        <w:spacing w:before="156" w:beforeLines="50"/>
        <w:ind w:firstLine="558" w:firstLineChars="266"/>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项目名称：</w:t>
      </w:r>
    </w:p>
    <w:p>
      <w:pPr>
        <w:pStyle w:val="3"/>
        <w:pageBreakBefore w:val="0"/>
        <w:numPr>
          <w:ilvl w:val="0"/>
          <w:numId w:val="0"/>
        </w:numPr>
        <w:tabs>
          <w:tab w:val="left" w:pos="720"/>
        </w:tabs>
        <w:kinsoku/>
        <w:wordWrap/>
        <w:overflowPunct/>
        <w:topLinePunct w:val="0"/>
        <w:autoSpaceDE/>
        <w:autoSpaceDN/>
        <w:bidi w:val="0"/>
        <w:snapToGrid w:val="0"/>
        <w:spacing w:before="156" w:beforeLines="50"/>
        <w:ind w:firstLine="558" w:firstLineChars="266"/>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项目编号：   </w:t>
      </w:r>
    </w:p>
    <w:p>
      <w:pPr>
        <w:pStyle w:val="3"/>
        <w:pageBreakBefore w:val="0"/>
        <w:numPr>
          <w:ilvl w:val="0"/>
          <w:numId w:val="0"/>
        </w:numPr>
        <w:tabs>
          <w:tab w:val="left" w:pos="720"/>
        </w:tabs>
        <w:kinsoku/>
        <w:wordWrap/>
        <w:overflowPunct/>
        <w:topLinePunct w:val="0"/>
        <w:autoSpaceDE/>
        <w:autoSpaceDN/>
        <w:bidi w:val="0"/>
        <w:snapToGrid w:val="0"/>
        <w:spacing w:before="156" w:beforeLines="50"/>
        <w:ind w:firstLine="558" w:firstLineChars="266"/>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标项</w:t>
      </w:r>
      <w:r>
        <w:rPr>
          <w:rFonts w:hint="eastAsia" w:ascii="宋体" w:hAnsi="宋体" w:eastAsia="宋体" w:cs="宋体"/>
          <w:color w:val="auto"/>
          <w:sz w:val="21"/>
          <w:highlight w:val="none"/>
        </w:rPr>
        <w:t>号：</w:t>
      </w:r>
    </w:p>
    <w:p>
      <w:pPr>
        <w:pStyle w:val="3"/>
        <w:pageBreakBefore w:val="0"/>
        <w:numPr>
          <w:ilvl w:val="0"/>
          <w:numId w:val="0"/>
        </w:numPr>
        <w:tabs>
          <w:tab w:val="left" w:pos="720"/>
        </w:tabs>
        <w:kinsoku/>
        <w:wordWrap/>
        <w:overflowPunct/>
        <w:topLinePunct w:val="0"/>
        <w:autoSpaceDE/>
        <w:autoSpaceDN/>
        <w:bidi w:val="0"/>
        <w:snapToGrid w:val="0"/>
        <w:spacing w:before="156" w:beforeLines="50"/>
        <w:ind w:firstLine="558" w:firstLineChars="266"/>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供应商名称（加盖公章）：</w:t>
      </w:r>
    </w:p>
    <w:p>
      <w:pPr>
        <w:pStyle w:val="3"/>
        <w:pageBreakBefore w:val="0"/>
        <w:numPr>
          <w:ilvl w:val="0"/>
          <w:numId w:val="0"/>
        </w:numPr>
        <w:tabs>
          <w:tab w:val="left" w:pos="720"/>
        </w:tabs>
        <w:kinsoku/>
        <w:wordWrap/>
        <w:overflowPunct/>
        <w:topLinePunct w:val="0"/>
        <w:autoSpaceDE/>
        <w:autoSpaceDN/>
        <w:bidi w:val="0"/>
        <w:snapToGrid w:val="0"/>
        <w:spacing w:before="156" w:beforeLines="50"/>
        <w:ind w:firstLine="558" w:firstLineChars="266"/>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供应商地址：</w:t>
      </w:r>
    </w:p>
    <w:p>
      <w:pPr>
        <w:pStyle w:val="3"/>
        <w:pageBreakBefore w:val="0"/>
        <w:numPr>
          <w:ilvl w:val="0"/>
          <w:numId w:val="0"/>
        </w:numPr>
        <w:tabs>
          <w:tab w:val="left" w:pos="720"/>
        </w:tabs>
        <w:kinsoku/>
        <w:wordWrap/>
        <w:overflowPunct/>
        <w:topLinePunct w:val="0"/>
        <w:autoSpaceDE/>
        <w:autoSpaceDN/>
        <w:bidi w:val="0"/>
        <w:snapToGrid w:val="0"/>
        <w:spacing w:before="156" w:beforeLines="50"/>
        <w:jc w:val="center"/>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开标时启封</w:t>
      </w:r>
    </w:p>
    <w:p>
      <w:pPr>
        <w:pStyle w:val="3"/>
        <w:pageBreakBefore w:val="0"/>
        <w:numPr>
          <w:ilvl w:val="0"/>
          <w:numId w:val="0"/>
        </w:numPr>
        <w:tabs>
          <w:tab w:val="left" w:pos="720"/>
        </w:tabs>
        <w:kinsoku/>
        <w:wordWrap/>
        <w:overflowPunct/>
        <w:topLinePunct w:val="0"/>
        <w:autoSpaceDE/>
        <w:autoSpaceDN/>
        <w:bidi w:val="0"/>
        <w:snapToGrid w:val="0"/>
        <w:spacing w:before="156" w:beforeLines="50"/>
        <w:outlineLvl w:val="9"/>
        <w:rPr>
          <w:rFonts w:hint="eastAsia" w:ascii="宋体" w:hAnsi="宋体" w:eastAsia="宋体" w:cs="宋体"/>
          <w:color w:val="auto"/>
          <w:sz w:val="21"/>
          <w:highlight w:val="none"/>
        </w:rPr>
      </w:pPr>
    </w:p>
    <w:p>
      <w:pPr>
        <w:pStyle w:val="3"/>
        <w:pageBreakBefore w:val="0"/>
        <w:numPr>
          <w:ilvl w:val="0"/>
          <w:numId w:val="0"/>
        </w:numPr>
        <w:tabs>
          <w:tab w:val="left" w:pos="720"/>
        </w:tabs>
        <w:kinsoku/>
        <w:wordWrap/>
        <w:overflowPunct/>
        <w:topLinePunct w:val="0"/>
        <w:autoSpaceDE/>
        <w:autoSpaceDN/>
        <w:bidi w:val="0"/>
        <w:snapToGrid w:val="0"/>
        <w:spacing w:before="156" w:beforeLines="5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年  月  日</w:t>
      </w:r>
    </w:p>
    <w:p>
      <w:pPr>
        <w:pStyle w:val="3"/>
        <w:pageBreakBefore w:val="0"/>
        <w:numPr>
          <w:ilvl w:val="0"/>
          <w:numId w:val="0"/>
        </w:numPr>
        <w:tabs>
          <w:tab w:val="left" w:pos="720"/>
        </w:tabs>
        <w:kinsoku/>
        <w:wordWrap/>
        <w:overflowPunct/>
        <w:topLinePunct w:val="0"/>
        <w:autoSpaceDE/>
        <w:autoSpaceDN/>
        <w:bidi w:val="0"/>
        <w:snapToGrid w:val="0"/>
        <w:spacing w:before="156" w:beforeLines="50"/>
        <w:outlineLvl w:val="9"/>
        <w:rPr>
          <w:rFonts w:hint="eastAsia" w:ascii="宋体" w:hAnsi="宋体" w:eastAsia="宋体" w:cs="宋体"/>
          <w:color w:val="auto"/>
          <w:sz w:val="21"/>
          <w:highlight w:val="none"/>
        </w:rPr>
      </w:pPr>
    </w:p>
    <w:p>
      <w:pPr>
        <w:pStyle w:val="3"/>
        <w:pageBreakBefore w:val="0"/>
        <w:numPr>
          <w:ilvl w:val="0"/>
          <w:numId w:val="0"/>
        </w:numPr>
        <w:tabs>
          <w:tab w:val="left" w:pos="720"/>
        </w:tabs>
        <w:kinsoku/>
        <w:wordWrap/>
        <w:overflowPunct/>
        <w:topLinePunct w:val="0"/>
        <w:autoSpaceDE/>
        <w:autoSpaceDN/>
        <w:bidi w:val="0"/>
        <w:snapToGrid w:val="0"/>
        <w:spacing w:before="156" w:beforeLines="50"/>
        <w:outlineLvl w:val="9"/>
        <w:rPr>
          <w:rFonts w:hint="eastAsia" w:ascii="宋体" w:hAnsi="宋体" w:eastAsia="宋体" w:cs="宋体"/>
          <w:b/>
          <w:bCs/>
          <w:color w:val="auto"/>
          <w:sz w:val="21"/>
          <w:highlight w:val="none"/>
        </w:rPr>
      </w:pPr>
      <w:r>
        <w:rPr>
          <w:rFonts w:hint="eastAsia" w:ascii="宋体" w:hAnsi="宋体" w:cs="宋体"/>
          <w:b/>
          <w:bCs/>
          <w:color w:val="auto"/>
          <w:sz w:val="21"/>
          <w:highlight w:val="none"/>
          <w:lang w:val="en-US" w:eastAsia="zh-CN"/>
        </w:rPr>
        <w:t>2、</w:t>
      </w:r>
      <w:r>
        <w:rPr>
          <w:rFonts w:hint="eastAsia" w:ascii="宋体" w:hAnsi="宋体" w:eastAsia="宋体" w:cs="宋体"/>
          <w:b/>
          <w:bCs/>
          <w:color w:val="auto"/>
          <w:sz w:val="21"/>
          <w:highlight w:val="none"/>
        </w:rPr>
        <w:t xml:space="preserve">报价文件封面格式： </w:t>
      </w:r>
    </w:p>
    <w:p>
      <w:pPr>
        <w:pStyle w:val="3"/>
        <w:pageBreakBefore w:val="0"/>
        <w:numPr>
          <w:ilvl w:val="0"/>
          <w:numId w:val="0"/>
        </w:numPr>
        <w:tabs>
          <w:tab w:val="left" w:pos="720"/>
        </w:tabs>
        <w:kinsoku/>
        <w:wordWrap/>
        <w:overflowPunct/>
        <w:topLinePunct w:val="0"/>
        <w:autoSpaceDE/>
        <w:autoSpaceDN/>
        <w:bidi w:val="0"/>
        <w:snapToGrid w:val="0"/>
        <w:spacing w:before="156" w:beforeLines="5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b/>
          <w:bCs/>
          <w:color w:val="auto"/>
          <w:sz w:val="21"/>
          <w:highlight w:val="none"/>
        </w:rPr>
        <w:t xml:space="preserve"> 正本/或副本</w:t>
      </w:r>
    </w:p>
    <w:p>
      <w:pPr>
        <w:pStyle w:val="3"/>
        <w:pageBreakBefore w:val="0"/>
        <w:numPr>
          <w:ilvl w:val="0"/>
          <w:numId w:val="0"/>
        </w:numPr>
        <w:tabs>
          <w:tab w:val="left" w:pos="720"/>
        </w:tabs>
        <w:kinsoku/>
        <w:wordWrap/>
        <w:overflowPunct/>
        <w:topLinePunct w:val="0"/>
        <w:autoSpaceDE/>
        <w:autoSpaceDN/>
        <w:bidi w:val="0"/>
        <w:snapToGrid w:val="0"/>
        <w:spacing w:before="156" w:beforeLines="50"/>
        <w:jc w:val="center"/>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报 价 文 件</w:t>
      </w:r>
    </w:p>
    <w:p>
      <w:pPr>
        <w:pStyle w:val="3"/>
        <w:pageBreakBefore w:val="0"/>
        <w:numPr>
          <w:ilvl w:val="0"/>
          <w:numId w:val="0"/>
        </w:numPr>
        <w:tabs>
          <w:tab w:val="left" w:pos="720"/>
        </w:tabs>
        <w:kinsoku/>
        <w:wordWrap/>
        <w:overflowPunct/>
        <w:topLinePunct w:val="0"/>
        <w:autoSpaceDE/>
        <w:autoSpaceDN/>
        <w:bidi w:val="0"/>
        <w:snapToGrid w:val="0"/>
        <w:spacing w:before="156" w:beforeLines="50"/>
        <w:outlineLvl w:val="9"/>
        <w:rPr>
          <w:rFonts w:hint="eastAsia" w:ascii="宋体" w:hAnsi="宋体" w:eastAsia="宋体" w:cs="宋体"/>
          <w:color w:val="auto"/>
          <w:sz w:val="21"/>
          <w:highlight w:val="none"/>
        </w:rPr>
      </w:pPr>
    </w:p>
    <w:p>
      <w:pPr>
        <w:pStyle w:val="3"/>
        <w:pageBreakBefore w:val="0"/>
        <w:numPr>
          <w:ilvl w:val="0"/>
          <w:numId w:val="0"/>
        </w:numPr>
        <w:tabs>
          <w:tab w:val="left" w:pos="720"/>
        </w:tabs>
        <w:kinsoku/>
        <w:wordWrap/>
        <w:overflowPunct/>
        <w:topLinePunct w:val="0"/>
        <w:autoSpaceDE/>
        <w:autoSpaceDN/>
        <w:bidi w:val="0"/>
        <w:snapToGrid w:val="0"/>
        <w:spacing w:before="156" w:beforeLines="50"/>
        <w:ind w:firstLine="558" w:firstLineChars="266"/>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项目名称： </w:t>
      </w:r>
    </w:p>
    <w:p>
      <w:pPr>
        <w:pStyle w:val="3"/>
        <w:pageBreakBefore w:val="0"/>
        <w:numPr>
          <w:ilvl w:val="0"/>
          <w:numId w:val="0"/>
        </w:numPr>
        <w:tabs>
          <w:tab w:val="left" w:pos="720"/>
        </w:tabs>
        <w:kinsoku/>
        <w:wordWrap/>
        <w:overflowPunct/>
        <w:topLinePunct w:val="0"/>
        <w:autoSpaceDE/>
        <w:autoSpaceDN/>
        <w:bidi w:val="0"/>
        <w:snapToGrid w:val="0"/>
        <w:spacing w:before="156" w:beforeLines="50"/>
        <w:ind w:firstLine="558" w:firstLineChars="266"/>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项目编号： </w:t>
      </w:r>
    </w:p>
    <w:p>
      <w:pPr>
        <w:pStyle w:val="3"/>
        <w:pageBreakBefore w:val="0"/>
        <w:numPr>
          <w:ilvl w:val="0"/>
          <w:numId w:val="0"/>
        </w:numPr>
        <w:tabs>
          <w:tab w:val="left" w:pos="720"/>
        </w:tabs>
        <w:kinsoku/>
        <w:wordWrap/>
        <w:overflowPunct/>
        <w:topLinePunct w:val="0"/>
        <w:autoSpaceDE/>
        <w:autoSpaceDN/>
        <w:bidi w:val="0"/>
        <w:snapToGrid w:val="0"/>
        <w:spacing w:before="156" w:beforeLines="50"/>
        <w:ind w:firstLine="558" w:firstLineChars="266"/>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标项</w:t>
      </w:r>
      <w:r>
        <w:rPr>
          <w:rFonts w:hint="eastAsia" w:ascii="宋体" w:hAnsi="宋体" w:eastAsia="宋体" w:cs="宋体"/>
          <w:color w:val="auto"/>
          <w:sz w:val="21"/>
          <w:highlight w:val="none"/>
        </w:rPr>
        <w:t>号：</w:t>
      </w:r>
    </w:p>
    <w:p>
      <w:pPr>
        <w:pStyle w:val="3"/>
        <w:pageBreakBefore w:val="0"/>
        <w:numPr>
          <w:ilvl w:val="0"/>
          <w:numId w:val="0"/>
        </w:numPr>
        <w:tabs>
          <w:tab w:val="left" w:pos="720"/>
        </w:tabs>
        <w:kinsoku/>
        <w:wordWrap/>
        <w:overflowPunct/>
        <w:topLinePunct w:val="0"/>
        <w:autoSpaceDE/>
        <w:autoSpaceDN/>
        <w:bidi w:val="0"/>
        <w:snapToGrid w:val="0"/>
        <w:spacing w:before="156" w:beforeLines="50"/>
        <w:ind w:firstLine="558" w:firstLineChars="266"/>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供应商名称（加盖公章）：</w:t>
      </w:r>
    </w:p>
    <w:p>
      <w:pPr>
        <w:pStyle w:val="3"/>
        <w:pageBreakBefore w:val="0"/>
        <w:numPr>
          <w:ilvl w:val="0"/>
          <w:numId w:val="0"/>
        </w:numPr>
        <w:tabs>
          <w:tab w:val="left" w:pos="720"/>
        </w:tabs>
        <w:kinsoku/>
        <w:wordWrap/>
        <w:overflowPunct/>
        <w:topLinePunct w:val="0"/>
        <w:autoSpaceDE/>
        <w:autoSpaceDN/>
        <w:bidi w:val="0"/>
        <w:snapToGrid w:val="0"/>
        <w:spacing w:before="156" w:beforeLines="50"/>
        <w:ind w:firstLine="558" w:firstLineChars="266"/>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供应商地址：</w:t>
      </w:r>
    </w:p>
    <w:p>
      <w:pPr>
        <w:pStyle w:val="3"/>
        <w:pageBreakBefore w:val="0"/>
        <w:numPr>
          <w:ilvl w:val="0"/>
          <w:numId w:val="0"/>
        </w:numPr>
        <w:tabs>
          <w:tab w:val="left" w:pos="720"/>
        </w:tabs>
        <w:kinsoku/>
        <w:wordWrap/>
        <w:overflowPunct/>
        <w:topLinePunct w:val="0"/>
        <w:autoSpaceDE/>
        <w:autoSpaceDN/>
        <w:bidi w:val="0"/>
        <w:snapToGrid w:val="0"/>
        <w:spacing w:before="156" w:beforeLines="50"/>
        <w:outlineLvl w:val="9"/>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                                             年  月  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ageBreakBefore w:val="0"/>
        <w:kinsoku/>
        <w:wordWrap/>
        <w:overflowPunct/>
        <w:topLinePunct w:val="0"/>
        <w:autoSpaceDE/>
        <w:autoSpaceDN/>
        <w:bidi w:val="0"/>
        <w:outlineLvl w:val="9"/>
        <w:rPr>
          <w:rFonts w:hint="eastAsia" w:ascii="宋体" w:hAnsi="宋体" w:eastAsia="宋体" w:cs="宋体"/>
          <w:color w:val="auto"/>
          <w:sz w:val="21"/>
          <w:highlight w:val="none"/>
        </w:rPr>
      </w:pPr>
      <w:r>
        <w:rPr>
          <w:rFonts w:hint="eastAsia" w:hAnsi="宋体" w:eastAsia="宋体" w:cs="宋体"/>
          <w:b/>
          <w:color w:val="auto"/>
          <w:sz w:val="21"/>
          <w:highlight w:val="none"/>
          <w:lang w:eastAsia="zh-CN"/>
        </w:rPr>
        <w:t>（</w:t>
      </w:r>
      <w:r>
        <w:rPr>
          <w:rFonts w:hint="eastAsia" w:hAnsi="宋体" w:eastAsia="宋体" w:cs="宋体"/>
          <w:b/>
          <w:color w:val="auto"/>
          <w:sz w:val="21"/>
          <w:highlight w:val="none"/>
          <w:lang w:val="en-US" w:eastAsia="zh-CN"/>
        </w:rPr>
        <w:t>1）初次报价一览表格式</w:t>
      </w:r>
    </w:p>
    <w:p>
      <w:pPr>
        <w:pStyle w:val="6"/>
        <w:pageBreakBefore w:val="0"/>
        <w:kinsoku/>
        <w:wordWrap/>
        <w:overflowPunct/>
        <w:topLinePunct w:val="0"/>
        <w:autoSpaceDE/>
        <w:autoSpaceDN/>
        <w:bidi w:val="0"/>
        <w:snapToGrid w:val="0"/>
        <w:ind w:left="420"/>
        <w:jc w:val="center"/>
        <w:outlineLvl w:val="9"/>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初次</w:t>
      </w:r>
      <w:r>
        <w:rPr>
          <w:rFonts w:hint="eastAsia" w:ascii="宋体" w:hAnsi="宋体" w:eastAsia="宋体" w:cs="宋体"/>
          <w:b/>
          <w:color w:val="auto"/>
          <w:highlight w:val="none"/>
        </w:rPr>
        <w:t>报价一览表</w:t>
      </w:r>
    </w:p>
    <w:p>
      <w:pPr>
        <w:pageBreakBefore w:val="0"/>
        <w:kinsoku/>
        <w:wordWrap/>
        <w:overflowPunct/>
        <w:topLinePunct w:val="0"/>
        <w:autoSpaceDE/>
        <w:autoSpaceDN/>
        <w:bidi w:val="0"/>
        <w:snapToGrid w:val="0"/>
        <w:spacing w:before="50" w:after="50"/>
        <w:ind w:left="42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项目编号：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项目名称：</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463"/>
        <w:gridCol w:w="5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4" w:type="dxa"/>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标项号</w:t>
            </w:r>
          </w:p>
        </w:tc>
        <w:tc>
          <w:tcPr>
            <w:tcW w:w="2463" w:type="dxa"/>
            <w:noWrap w:val="0"/>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招标内容</w:t>
            </w:r>
          </w:p>
        </w:tc>
        <w:tc>
          <w:tcPr>
            <w:tcW w:w="5413"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w:t>
            </w:r>
            <w:r>
              <w:rPr>
                <w:rFonts w:hint="eastAsia" w:hAnsi="宋体" w:eastAsia="宋体" w:cs="宋体"/>
                <w:color w:val="auto"/>
                <w:kern w:val="0"/>
                <w:sz w:val="21"/>
                <w:szCs w:val="21"/>
                <w:highlight w:val="none"/>
                <w:lang w:val="en-US" w:eastAsia="zh-CN"/>
              </w:rPr>
              <w:t>总</w:t>
            </w:r>
            <w:r>
              <w:rPr>
                <w:rFonts w:hint="eastAsia" w:ascii="宋体" w:hAnsi="宋体" w:eastAsia="宋体" w:cs="宋体"/>
                <w:color w:val="auto"/>
                <w:kern w:val="0"/>
                <w:sz w:val="21"/>
                <w:szCs w:val="21"/>
                <w:highlight w:val="none"/>
                <w:lang w:eastAsia="zh-CN"/>
              </w:rPr>
              <w:t>价</w:t>
            </w:r>
            <w:r>
              <w:rPr>
                <w:rFonts w:hint="eastAsia" w:hAnsi="宋体" w:eastAsia="宋体" w:cs="宋体"/>
                <w:color w:val="auto"/>
                <w:kern w:val="0"/>
                <w:sz w:val="21"/>
                <w:szCs w:val="21"/>
                <w:highlight w:val="none"/>
                <w:lang w:eastAsia="zh-CN"/>
              </w:rPr>
              <w:t>（</w:t>
            </w:r>
            <w:r>
              <w:rPr>
                <w:rFonts w:hint="eastAsia" w:hAnsi="宋体" w:eastAsia="宋体" w:cs="宋体"/>
                <w:color w:val="auto"/>
                <w:kern w:val="0"/>
                <w:sz w:val="21"/>
                <w:szCs w:val="21"/>
                <w:highlight w:val="none"/>
                <w:lang w:val="en-US" w:eastAsia="zh-CN"/>
              </w:rPr>
              <w:t>元</w:t>
            </w:r>
            <w:r>
              <w:rPr>
                <w:rFonts w:hint="eastAsia"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904" w:type="dxa"/>
            <w:noWrap w:val="0"/>
            <w:vAlign w:val="center"/>
          </w:tcPr>
          <w:p>
            <w:pPr>
              <w:widowControl/>
              <w:jc w:val="center"/>
              <w:rPr>
                <w:rFonts w:hint="eastAsia" w:ascii="宋体" w:hAnsi="宋体" w:eastAsia="宋体" w:cs="宋体"/>
                <w:color w:val="auto"/>
                <w:kern w:val="0"/>
                <w:sz w:val="21"/>
                <w:szCs w:val="21"/>
                <w:highlight w:val="none"/>
              </w:rPr>
            </w:pPr>
          </w:p>
        </w:tc>
        <w:tc>
          <w:tcPr>
            <w:tcW w:w="2463" w:type="dxa"/>
            <w:noWrap w:val="0"/>
            <w:vAlign w:val="center"/>
          </w:tcPr>
          <w:p>
            <w:pPr>
              <w:widowControl/>
              <w:jc w:val="center"/>
              <w:rPr>
                <w:rFonts w:hint="eastAsia" w:ascii="宋体" w:hAnsi="宋体" w:eastAsia="宋体" w:cs="宋体"/>
                <w:color w:val="auto"/>
                <w:kern w:val="0"/>
                <w:sz w:val="21"/>
                <w:szCs w:val="21"/>
                <w:highlight w:val="none"/>
              </w:rPr>
            </w:pPr>
          </w:p>
        </w:tc>
        <w:tc>
          <w:tcPr>
            <w:tcW w:w="5413" w:type="dxa"/>
            <w:noWrap w:val="0"/>
            <w:vAlign w:val="center"/>
          </w:tcPr>
          <w:p>
            <w:pPr>
              <w:widowControl/>
              <w:jc w:val="left"/>
              <w:rPr>
                <w:rFonts w:hint="eastAsia" w:hAnsi="宋体" w:eastAsia="宋体" w:cs="宋体"/>
                <w:b w:val="0"/>
                <w:bCs w:val="0"/>
                <w:color w:val="auto"/>
                <w:sz w:val="21"/>
                <w:szCs w:val="21"/>
                <w:highlight w:val="none"/>
                <w:lang w:val="en-US" w:eastAsia="zh-CN"/>
              </w:rPr>
            </w:pPr>
            <w:r>
              <w:rPr>
                <w:rFonts w:hint="eastAsia" w:hAnsi="宋体" w:eastAsia="宋体" w:cs="宋体"/>
                <w:b w:val="0"/>
                <w:bCs w:val="0"/>
                <w:color w:val="auto"/>
                <w:sz w:val="21"/>
                <w:szCs w:val="21"/>
                <w:highlight w:val="none"/>
                <w:lang w:val="en-US" w:eastAsia="zh-CN"/>
              </w:rPr>
              <w:t>大写：</w:t>
            </w:r>
          </w:p>
          <w:p>
            <w:pPr>
              <w:widowControl/>
              <w:jc w:val="left"/>
              <w:rPr>
                <w:rFonts w:hint="default"/>
                <w:highlight w:val="none"/>
                <w:lang w:val="en-US"/>
              </w:rPr>
            </w:pPr>
            <w:r>
              <w:rPr>
                <w:rFonts w:hint="eastAsia" w:hAnsi="宋体" w:eastAsia="宋体" w:cs="宋体"/>
                <w:b w:val="0"/>
                <w:bCs w:val="0"/>
                <w:color w:val="auto"/>
                <w:sz w:val="21"/>
                <w:szCs w:val="21"/>
                <w:highlight w:val="no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3367" w:type="dxa"/>
            <w:gridSpan w:val="2"/>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合同履约期限</w:t>
            </w:r>
          </w:p>
        </w:tc>
        <w:tc>
          <w:tcPr>
            <w:tcW w:w="5413" w:type="dxa"/>
            <w:noWrap w:val="0"/>
            <w:vAlign w:val="top"/>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3367" w:type="dxa"/>
            <w:gridSpan w:val="2"/>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投标声明</w:t>
            </w:r>
          </w:p>
        </w:tc>
        <w:tc>
          <w:tcPr>
            <w:tcW w:w="5413" w:type="dxa"/>
            <w:noWrap w:val="0"/>
            <w:vAlign w:val="top"/>
          </w:tcPr>
          <w:p>
            <w:pPr>
              <w:widowControl/>
              <w:jc w:val="center"/>
              <w:rPr>
                <w:rFonts w:hint="eastAsia" w:ascii="宋体" w:hAnsi="宋体" w:eastAsia="宋体" w:cs="宋体"/>
                <w:color w:val="auto"/>
                <w:kern w:val="0"/>
                <w:sz w:val="21"/>
                <w:szCs w:val="21"/>
                <w:highlight w:val="none"/>
              </w:rPr>
            </w:pPr>
          </w:p>
          <w:p>
            <w:pPr>
              <w:widowControl/>
              <w:jc w:val="center"/>
              <w:rPr>
                <w:rFonts w:hint="eastAsia" w:ascii="宋体" w:hAnsi="宋体" w:eastAsia="宋体" w:cs="宋体"/>
                <w:color w:val="auto"/>
                <w:kern w:val="0"/>
                <w:sz w:val="21"/>
                <w:szCs w:val="21"/>
                <w:highlight w:val="none"/>
              </w:rPr>
            </w:pPr>
          </w:p>
          <w:p>
            <w:pPr>
              <w:widowControl/>
              <w:jc w:val="center"/>
              <w:rPr>
                <w:rFonts w:hint="eastAsia" w:ascii="宋体" w:hAnsi="宋体" w:eastAsia="宋体" w:cs="宋体"/>
                <w:color w:val="auto"/>
                <w:kern w:val="0"/>
                <w:sz w:val="21"/>
                <w:szCs w:val="21"/>
                <w:highlight w:val="none"/>
              </w:rPr>
            </w:pPr>
          </w:p>
          <w:p>
            <w:pPr>
              <w:widowControl/>
              <w:jc w:val="center"/>
              <w:rPr>
                <w:rFonts w:hint="eastAsia" w:ascii="宋体" w:hAnsi="宋体" w:eastAsia="宋体" w:cs="宋体"/>
                <w:color w:val="auto"/>
                <w:kern w:val="0"/>
                <w:sz w:val="21"/>
                <w:szCs w:val="21"/>
                <w:highlight w:val="none"/>
              </w:rPr>
            </w:pPr>
          </w:p>
          <w:p>
            <w:pPr>
              <w:widowControl/>
              <w:jc w:val="center"/>
              <w:rPr>
                <w:rFonts w:hint="eastAsia" w:ascii="宋体" w:hAnsi="宋体" w:eastAsia="宋体" w:cs="宋体"/>
                <w:color w:val="auto"/>
                <w:kern w:val="0"/>
                <w:sz w:val="21"/>
                <w:szCs w:val="21"/>
                <w:highlight w:val="none"/>
              </w:rPr>
            </w:pPr>
          </w:p>
        </w:tc>
      </w:tr>
    </w:tbl>
    <w:p>
      <w:pPr>
        <w:pageBreakBefore w:val="0"/>
        <w:kinsoku/>
        <w:wordWrap/>
        <w:overflowPunct/>
        <w:topLinePunct w:val="0"/>
        <w:autoSpaceDE/>
        <w:autoSpaceDN/>
        <w:bidi w:val="0"/>
        <w:snapToGrid w:val="0"/>
        <w:spacing w:before="50" w:after="50"/>
        <w:ind w:left="420"/>
        <w:jc w:val="left"/>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注</w:t>
      </w:r>
      <w:r>
        <w:rPr>
          <w:rFonts w:hint="eastAsia" w:hAnsi="宋体" w:eastAsia="宋体" w:cs="宋体"/>
          <w:color w:val="auto"/>
          <w:sz w:val="21"/>
          <w:highlight w:val="none"/>
          <w:lang w:eastAsia="zh-CN"/>
        </w:rPr>
        <w:t>：</w:t>
      </w:r>
      <w:r>
        <w:rPr>
          <w:rFonts w:hint="eastAsia" w:hAnsi="宋体" w:eastAsia="宋体" w:cs="宋体"/>
          <w:color w:val="auto"/>
          <w:sz w:val="21"/>
          <w:highlight w:val="none"/>
          <w:lang w:val="en-US" w:eastAsia="zh-CN"/>
        </w:rPr>
        <w:t>1、</w:t>
      </w:r>
      <w:r>
        <w:rPr>
          <w:rFonts w:hint="eastAsia" w:ascii="宋体" w:hAnsi="宋体" w:eastAsia="宋体" w:cs="宋体"/>
          <w:color w:val="auto"/>
          <w:sz w:val="21"/>
          <w:highlight w:val="none"/>
        </w:rPr>
        <w:t>报价一经涂改，应在涂改处加盖单位公章或者由法定代表人或授权代表（签名或印章），否则其投标作无效标处理。</w:t>
      </w:r>
    </w:p>
    <w:p>
      <w:pPr>
        <w:pageBreakBefore w:val="0"/>
        <w:numPr>
          <w:ilvl w:val="0"/>
          <w:numId w:val="0"/>
        </w:numPr>
        <w:kinsoku/>
        <w:wordWrap/>
        <w:overflowPunct/>
        <w:topLinePunct w:val="0"/>
        <w:autoSpaceDE/>
        <w:autoSpaceDN/>
        <w:bidi w:val="0"/>
        <w:snapToGrid w:val="0"/>
        <w:spacing w:before="50" w:after="50"/>
        <w:ind w:leftChars="200"/>
        <w:jc w:val="left"/>
        <w:outlineLvl w:val="9"/>
        <w:rPr>
          <w:rFonts w:hint="eastAsia" w:ascii="宋体" w:hAnsi="宋体" w:eastAsia="宋体" w:cs="宋体"/>
          <w:color w:val="auto"/>
          <w:sz w:val="21"/>
          <w:highlight w:val="none"/>
        </w:rPr>
      </w:pPr>
    </w:p>
    <w:p>
      <w:pPr>
        <w:pageBreakBefore w:val="0"/>
        <w:kinsoku/>
        <w:wordWrap/>
        <w:overflowPunct/>
        <w:topLinePunct w:val="0"/>
        <w:autoSpaceDE/>
        <w:autoSpaceDN/>
        <w:bidi w:val="0"/>
        <w:snapToGrid w:val="0"/>
        <w:spacing w:before="50" w:after="50"/>
        <w:ind w:left="420"/>
        <w:jc w:val="left"/>
        <w:outlineLvl w:val="9"/>
        <w:rPr>
          <w:rFonts w:hint="eastAsia" w:ascii="宋体" w:hAnsi="宋体" w:eastAsia="宋体" w:cs="宋体"/>
          <w:color w:val="auto"/>
          <w:sz w:val="21"/>
          <w:highlight w:val="none"/>
        </w:rPr>
      </w:pPr>
    </w:p>
    <w:p>
      <w:pPr>
        <w:pageBreakBefore w:val="0"/>
        <w:kinsoku/>
        <w:wordWrap/>
        <w:overflowPunct/>
        <w:topLinePunct w:val="0"/>
        <w:autoSpaceDE/>
        <w:autoSpaceDN/>
        <w:bidi w:val="0"/>
        <w:snapToGrid w:val="0"/>
        <w:spacing w:before="50" w:after="50"/>
        <w:ind w:left="420" w:right="-1089" w:rightChars="-389"/>
        <w:outlineLvl w:val="9"/>
        <w:rPr>
          <w:rFonts w:hint="eastAsia" w:ascii="宋体" w:hAnsi="宋体" w:eastAsia="宋体" w:cs="宋体"/>
          <w:color w:val="auto"/>
          <w:sz w:val="21"/>
          <w:highlight w:val="none"/>
        </w:rPr>
      </w:pPr>
    </w:p>
    <w:p>
      <w:pPr>
        <w:pageBreakBefore w:val="0"/>
        <w:kinsoku/>
        <w:wordWrap/>
        <w:overflowPunct/>
        <w:topLinePunct w:val="0"/>
        <w:autoSpaceDE/>
        <w:autoSpaceDN/>
        <w:bidi w:val="0"/>
        <w:snapToGrid w:val="0"/>
        <w:spacing w:before="50" w:after="50"/>
        <w:ind w:left="420" w:right="-1089" w:rightChars="-389"/>
        <w:outlineLvl w:val="9"/>
        <w:rPr>
          <w:rFonts w:hint="eastAsia" w:ascii="宋体" w:hAnsi="宋体" w:eastAsia="宋体" w:cs="宋体"/>
          <w:color w:val="auto"/>
          <w:sz w:val="21"/>
          <w:highlight w:val="none"/>
        </w:rPr>
      </w:pPr>
    </w:p>
    <w:p>
      <w:pPr>
        <w:pageBreakBefore w:val="0"/>
        <w:kinsoku/>
        <w:wordWrap/>
        <w:overflowPunct/>
        <w:topLinePunct w:val="0"/>
        <w:autoSpaceDE/>
        <w:autoSpaceDN/>
        <w:bidi w:val="0"/>
        <w:snapToGrid w:val="0"/>
        <w:spacing w:before="50" w:after="50"/>
        <w:ind w:left="420" w:right="-1089" w:rightChars="-389"/>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法定代表人或授权代表（签名或印章</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 xml:space="preserve">：                    </w:t>
      </w:r>
    </w:p>
    <w:p>
      <w:pPr>
        <w:pageBreakBefore w:val="0"/>
        <w:kinsoku/>
        <w:wordWrap/>
        <w:overflowPunct/>
        <w:topLinePunct w:val="0"/>
        <w:autoSpaceDE/>
        <w:autoSpaceDN/>
        <w:bidi w:val="0"/>
        <w:snapToGrid w:val="0"/>
        <w:spacing w:before="50" w:after="50"/>
        <w:ind w:left="420" w:right="-1089" w:rightChars="-389"/>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供应商名称（盖章）：                               日期：    年   月   日</w:t>
      </w:r>
    </w:p>
    <w:p>
      <w:pPr>
        <w:pStyle w:val="6"/>
        <w:pageBreakBefore w:val="0"/>
        <w:kinsoku/>
        <w:wordWrap/>
        <w:overflowPunct/>
        <w:topLinePunct w:val="0"/>
        <w:autoSpaceDE/>
        <w:autoSpaceDN/>
        <w:bidi w:val="0"/>
        <w:snapToGrid w:val="0"/>
        <w:ind w:left="420"/>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pageBreakBefore w:val="0"/>
        <w:kinsoku/>
        <w:wordWrap/>
        <w:overflowPunct/>
        <w:topLinePunct w:val="0"/>
        <w:autoSpaceDE/>
        <w:autoSpaceDN/>
        <w:bidi w:val="0"/>
        <w:snapToGrid w:val="0"/>
        <w:outlineLvl w:val="9"/>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供应商针对报价需要说明的其他文件和说明（格式自拟）；</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ageBreakBefore w:val="0"/>
        <w:kinsoku/>
        <w:wordWrap/>
        <w:overflowPunct/>
        <w:topLinePunct w:val="0"/>
        <w:autoSpaceDE/>
        <w:autoSpaceDN/>
        <w:bidi w:val="0"/>
        <w:snapToGrid w:val="0"/>
        <w:spacing w:line="360" w:lineRule="auto"/>
        <w:jc w:val="center"/>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、电子备份</w:t>
      </w:r>
      <w:r>
        <w:rPr>
          <w:rFonts w:hint="eastAsia" w:hAnsi="宋体" w:eastAsia="宋体" w:cs="宋体"/>
          <w:b/>
          <w:bCs/>
          <w:color w:val="auto"/>
          <w:sz w:val="28"/>
          <w:szCs w:val="28"/>
          <w:highlight w:val="none"/>
          <w:lang w:eastAsia="zh-CN"/>
        </w:rPr>
        <w:t>响应文件</w:t>
      </w:r>
    </w:p>
    <w:p>
      <w:pPr>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 w:val="28"/>
          <w:szCs w:val="28"/>
          <w:highlight w:val="none"/>
          <w:lang w:bidi="ar"/>
        </w:rPr>
      </w:pPr>
      <w:r>
        <w:rPr>
          <w:rFonts w:hint="eastAsia" w:ascii="宋体" w:hAnsi="宋体" w:eastAsia="宋体" w:cs="宋体"/>
          <w:color w:val="auto"/>
          <w:highlight w:val="none"/>
        </w:rPr>
        <w:t>（一）</w:t>
      </w:r>
      <w:r>
        <w:rPr>
          <w:rFonts w:hint="eastAsia" w:ascii="宋体" w:hAnsi="宋体" w:eastAsia="宋体" w:cs="宋体"/>
          <w:color w:val="auto"/>
          <w:szCs w:val="21"/>
          <w:highlight w:val="none"/>
        </w:rPr>
        <w:t>电子备份</w:t>
      </w:r>
      <w:r>
        <w:rPr>
          <w:rFonts w:hint="eastAsia" w:hAnsi="宋体" w:eastAsia="宋体" w:cs="宋体"/>
          <w:color w:val="auto"/>
          <w:szCs w:val="21"/>
          <w:highlight w:val="none"/>
          <w:lang w:eastAsia="zh-CN"/>
        </w:rPr>
        <w:t>响应文件</w:t>
      </w:r>
      <w:r>
        <w:rPr>
          <w:rFonts w:hint="eastAsia" w:ascii="宋体" w:hAnsi="宋体" w:eastAsia="宋体" w:cs="宋体"/>
          <w:color w:val="auto"/>
          <w:highlight w:val="none"/>
        </w:rPr>
        <w:t>的外包装封面格式：</w:t>
      </w:r>
    </w:p>
    <w:p>
      <w:pPr>
        <w:pageBreakBefore w:val="0"/>
        <w:kinsoku/>
        <w:wordWrap/>
        <w:overflowPunct/>
        <w:topLinePunct w:val="0"/>
        <w:autoSpaceDE/>
        <w:autoSpaceDN/>
        <w:bidi w:val="0"/>
        <w:snapToGrid w:val="0"/>
        <w:spacing w:line="360" w:lineRule="auto"/>
        <w:ind w:firstLine="275" w:firstLineChars="98"/>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外包装格式：</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40"/>
          <w:szCs w:val="40"/>
          <w:highlight w:val="none"/>
          <w:lang w:eastAsia="zh-CN"/>
        </w:rPr>
      </w:pPr>
      <w:r>
        <w:rPr>
          <w:rFonts w:hint="eastAsia" w:ascii="宋体" w:hAnsi="宋体" w:eastAsia="宋体" w:cs="宋体"/>
          <w:color w:val="auto"/>
          <w:sz w:val="40"/>
          <w:szCs w:val="40"/>
          <w:highlight w:val="none"/>
        </w:rPr>
        <w:t>电子备份</w:t>
      </w:r>
      <w:r>
        <w:rPr>
          <w:rFonts w:hint="eastAsia" w:hAnsi="宋体" w:eastAsia="宋体" w:cs="宋体"/>
          <w:color w:val="auto"/>
          <w:sz w:val="40"/>
          <w:szCs w:val="40"/>
          <w:highlight w:val="none"/>
          <w:lang w:eastAsia="zh-CN"/>
        </w:rPr>
        <w:t>响应文件</w:t>
      </w:r>
    </w:p>
    <w:p>
      <w:pPr>
        <w:keepNext w:val="0"/>
        <w:keepLines w:val="0"/>
        <w:pageBreakBefore w:val="0"/>
        <w:widowControl/>
        <w:kinsoku/>
        <w:wordWrap/>
        <w:overflowPunct/>
        <w:topLinePunct w:val="0"/>
        <w:autoSpaceDE/>
        <w:autoSpaceDN/>
        <w:bidi w:val="0"/>
        <w:adjustRightInd/>
        <w:snapToGrid/>
        <w:spacing w:line="360" w:lineRule="auto"/>
        <w:ind w:firstLine="1080" w:firstLineChars="4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 xml:space="preserve">项目名称： </w:t>
      </w:r>
    </w:p>
    <w:p>
      <w:pPr>
        <w:keepNext w:val="0"/>
        <w:keepLines w:val="0"/>
        <w:pageBreakBefore w:val="0"/>
        <w:widowControl/>
        <w:kinsoku/>
        <w:wordWrap/>
        <w:overflowPunct/>
        <w:topLinePunct w:val="0"/>
        <w:autoSpaceDE/>
        <w:autoSpaceDN/>
        <w:bidi w:val="0"/>
        <w:adjustRightInd/>
        <w:snapToGrid/>
        <w:spacing w:line="360" w:lineRule="auto"/>
        <w:ind w:firstLine="1080" w:firstLineChars="450"/>
        <w:textAlignment w:val="auto"/>
        <w:outlineLvl w:val="9"/>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keepNext w:val="0"/>
        <w:keepLines w:val="0"/>
        <w:pageBreakBefore w:val="0"/>
        <w:widowControl/>
        <w:kinsoku/>
        <w:wordWrap/>
        <w:overflowPunct/>
        <w:topLinePunct w:val="0"/>
        <w:autoSpaceDE/>
        <w:autoSpaceDN/>
        <w:bidi w:val="0"/>
        <w:adjustRightInd/>
        <w:snapToGrid/>
        <w:spacing w:line="360" w:lineRule="auto"/>
        <w:ind w:firstLine="1080" w:firstLineChars="450"/>
        <w:textAlignment w:val="auto"/>
        <w:outlineLvl w:val="9"/>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eastAsia="zh-CN" w:bidi="ar"/>
        </w:rPr>
        <w:t>标项</w:t>
      </w:r>
      <w:r>
        <w:rPr>
          <w:rFonts w:hint="eastAsia" w:ascii="宋体" w:hAnsi="宋体" w:eastAsia="宋体" w:cs="宋体"/>
          <w:bCs/>
          <w:color w:val="auto"/>
          <w:sz w:val="24"/>
          <w:highlight w:val="none"/>
          <w:lang w:bidi="ar"/>
        </w:rPr>
        <w:t>号：</w:t>
      </w:r>
    </w:p>
    <w:p>
      <w:pPr>
        <w:keepNext w:val="0"/>
        <w:keepLines w:val="0"/>
        <w:pageBreakBefore w:val="0"/>
        <w:widowControl/>
        <w:kinsoku/>
        <w:wordWrap/>
        <w:overflowPunct/>
        <w:topLinePunct w:val="0"/>
        <w:autoSpaceDE/>
        <w:autoSpaceDN/>
        <w:bidi w:val="0"/>
        <w:adjustRightInd/>
        <w:snapToGrid/>
        <w:spacing w:line="360" w:lineRule="auto"/>
        <w:ind w:firstLine="1080" w:firstLineChars="4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供应商名称（加盖公章）：</w:t>
      </w:r>
    </w:p>
    <w:p>
      <w:pPr>
        <w:keepNext w:val="0"/>
        <w:keepLines w:val="0"/>
        <w:pageBreakBefore w:val="0"/>
        <w:widowControl/>
        <w:kinsoku/>
        <w:wordWrap/>
        <w:overflowPunct/>
        <w:topLinePunct w:val="0"/>
        <w:autoSpaceDE/>
        <w:autoSpaceDN/>
        <w:bidi w:val="0"/>
        <w:adjustRightInd/>
        <w:snapToGrid/>
        <w:spacing w:line="360" w:lineRule="auto"/>
        <w:ind w:firstLine="1080" w:firstLineChars="4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供应商地址：</w:t>
      </w:r>
    </w:p>
    <w:p>
      <w:pPr>
        <w:pStyle w:val="5"/>
        <w:keepNext w:val="0"/>
        <w:keepLines w:val="0"/>
        <w:pageBreakBefore w:val="0"/>
        <w:widowControl w:val="0"/>
        <w:kinsoku/>
        <w:wordWrap/>
        <w:overflowPunct/>
        <w:topLinePunct w:val="0"/>
        <w:autoSpaceDE/>
        <w:autoSpaceDN/>
        <w:bidi w:val="0"/>
        <w:adjustRightInd/>
        <w:snapToGrid/>
        <w:spacing w:line="360" w:lineRule="auto"/>
        <w:ind w:firstLine="300"/>
        <w:textAlignment w:val="auto"/>
        <w:outlineLvl w:val="9"/>
        <w:rPr>
          <w:rFonts w:hint="eastAsia" w:ascii="宋体" w:hAnsi="宋体" w:eastAsia="宋体" w:cs="宋体"/>
          <w:i/>
          <w:color w:val="auto"/>
          <w:szCs w:val="28"/>
          <w:highlight w:val="none"/>
          <w:u w:val="single"/>
        </w:rPr>
      </w:pPr>
      <w:r>
        <w:rPr>
          <w:rFonts w:hint="eastAsia" w:ascii="宋体" w:hAnsi="宋体" w:eastAsia="宋体" w:cs="宋体"/>
          <w:bCs/>
          <w:color w:val="auto"/>
          <w:sz w:val="24"/>
          <w:highlight w:val="none"/>
          <w:lang w:bidi="ar"/>
        </w:rPr>
        <w:t xml:space="preserve">                        年  月  日</w:t>
      </w:r>
    </w:p>
    <w:p>
      <w:pPr>
        <w:pageBreakBefore w:val="0"/>
        <w:kinsoku/>
        <w:wordWrap/>
        <w:overflowPunct/>
        <w:topLinePunct w:val="0"/>
        <w:autoSpaceDE/>
        <w:autoSpaceDN/>
        <w:bidi w:val="0"/>
        <w:outlineLvl w:val="9"/>
        <w:rPr>
          <w:rFonts w:hint="eastAsia" w:ascii="宋体" w:hAnsi="宋体" w:eastAsia="宋体" w:cs="宋体"/>
          <w:i/>
          <w:color w:val="auto"/>
          <w:szCs w:val="28"/>
          <w:highlight w:val="none"/>
          <w:u w:val="single"/>
        </w:rPr>
      </w:pPr>
    </w:p>
    <w:p>
      <w:pPr>
        <w:rPr>
          <w:rFonts w:hint="eastAsia" w:ascii="宋体" w:hAnsi="宋体" w:eastAsia="宋体" w:cs="宋体"/>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7A"/>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4749E3"/>
    <w:multiLevelType w:val="singleLevel"/>
    <w:tmpl w:val="D64749E3"/>
    <w:lvl w:ilvl="0" w:tentative="0">
      <w:start w:val="2"/>
      <w:numFmt w:val="chineseCounting"/>
      <w:suff w:val="space"/>
      <w:lvlText w:val="（%1）"/>
      <w:lvlJc w:val="left"/>
      <w:rPr>
        <w:rFonts w:hint="eastAsia"/>
      </w:rPr>
    </w:lvl>
  </w:abstractNum>
  <w:abstractNum w:abstractNumId="1">
    <w:nsid w:val="29D120CC"/>
    <w:multiLevelType w:val="singleLevel"/>
    <w:tmpl w:val="29D120CC"/>
    <w:lvl w:ilvl="0" w:tentative="0">
      <w:start w:val="1"/>
      <w:numFmt w:val="decimal"/>
      <w:suff w:val="nothing"/>
      <w:lvlText w:val="（%1）"/>
      <w:lvlJc w:val="left"/>
    </w:lvl>
  </w:abstractNum>
  <w:abstractNum w:abstractNumId="2">
    <w:nsid w:val="42C4834D"/>
    <w:multiLevelType w:val="singleLevel"/>
    <w:tmpl w:val="42C4834D"/>
    <w:lvl w:ilvl="0" w:tentative="0">
      <w:start w:val="4"/>
      <w:numFmt w:val="chineseCounting"/>
      <w:suff w:val="nothing"/>
      <w:lvlText w:val="%1．"/>
      <w:lvlJc w:val="left"/>
      <w:rPr>
        <w:rFonts w:hint="eastAsia"/>
      </w:rPr>
    </w:lvl>
  </w:abstractNum>
  <w:abstractNum w:abstractNumId="3">
    <w:nsid w:val="5950E9B0"/>
    <w:multiLevelType w:val="singleLevel"/>
    <w:tmpl w:val="5950E9B0"/>
    <w:lvl w:ilvl="0" w:tentative="0">
      <w:start w:val="2"/>
      <w:numFmt w:val="decimal"/>
      <w:suff w:val="nothing"/>
      <w:lvlText w:val="%1、"/>
      <w:lvlJc w:val="left"/>
    </w:lvl>
  </w:abstractNum>
  <w:abstractNum w:abstractNumId="4">
    <w:nsid w:val="68502074"/>
    <w:multiLevelType w:val="singleLevel"/>
    <w:tmpl w:val="68502074"/>
    <w:lvl w:ilvl="0" w:tentative="0">
      <w:start w:val="1"/>
      <w:numFmt w:val="decimal"/>
      <w:pStyle w:val="3"/>
      <w:lvlText w:val="%1."/>
      <w:lvlJc w:val="left"/>
      <w:pPr>
        <w:tabs>
          <w:tab w:val="left" w:pos="360"/>
        </w:tabs>
        <w:ind w:left="36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NDdjZDY3YzVjY2JhNWMwNWExMzQ5YmMyN2M2YjUifQ=="/>
  </w:docVars>
  <w:rsids>
    <w:rsidRoot w:val="00000000"/>
    <w:rsid w:val="0BD659F6"/>
    <w:rsid w:val="18157C35"/>
    <w:rsid w:val="1D7233DA"/>
    <w:rsid w:val="271F4489"/>
    <w:rsid w:val="3F9E17FD"/>
    <w:rsid w:val="4F604E1D"/>
    <w:rsid w:val="60274A83"/>
    <w:rsid w:val="69351B73"/>
    <w:rsid w:val="714105A7"/>
    <w:rsid w:val="7AC6191F"/>
    <w:rsid w:val="7D9F7B2C"/>
    <w:rsid w:val="7FAB1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jc w:val="both"/>
      <w:textAlignment w:val="baseline"/>
    </w:pPr>
    <w:rPr>
      <w:rFonts w:ascii="宋体" w:hAnsi="Times New Roman" w:eastAsia="仿宋" w:cs="Times New Roman"/>
      <w:sz w:val="28"/>
      <w:szCs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4"/>
    </w:rPr>
  </w:style>
  <w:style w:type="paragraph" w:styleId="3">
    <w:name w:val="List Number"/>
    <w:basedOn w:val="1"/>
    <w:qFormat/>
    <w:uiPriority w:val="0"/>
    <w:pPr>
      <w:numPr>
        <w:ilvl w:val="0"/>
        <w:numId w:val="1"/>
      </w:numPr>
    </w:pPr>
  </w:style>
  <w:style w:type="paragraph" w:styleId="4">
    <w:name w:val="caption"/>
    <w:basedOn w:val="1"/>
    <w:next w:val="1"/>
    <w:qFormat/>
    <w:uiPriority w:val="0"/>
    <w:pPr>
      <w:spacing w:before="152" w:after="160" w:line="360" w:lineRule="atLeast"/>
    </w:pPr>
    <w:rPr>
      <w:rFonts w:ascii="Arial" w:hAnsi="Arial" w:eastAsia="黑体" w:cs="Arial"/>
      <w:kern w:val="2"/>
      <w:sz w:val="20"/>
      <w:szCs w:val="20"/>
    </w:rPr>
  </w:style>
  <w:style w:type="paragraph" w:styleId="5">
    <w:name w:val="Body Text Indent"/>
    <w:basedOn w:val="1"/>
    <w:next w:val="1"/>
    <w:qFormat/>
    <w:uiPriority w:val="0"/>
    <w:pPr>
      <w:spacing w:after="120"/>
      <w:ind w:left="420" w:leftChars="200"/>
    </w:pPr>
    <w:rPr>
      <w:rFonts w:ascii="Times New Roman" w:hAnsi="Times New Roman" w:eastAsia="宋体" w:cs="Times New Roman"/>
      <w:sz w:val="24"/>
    </w:rPr>
  </w:style>
  <w:style w:type="paragraph" w:styleId="6">
    <w:name w:val="Plain Text"/>
    <w:basedOn w:val="1"/>
    <w:next w:val="1"/>
    <w:qFormat/>
    <w:uiPriority w:val="0"/>
    <w:rPr>
      <w:rFonts w:ascii="Times New Roman" w:hAnsi="Courier New" w:eastAsia="宋体" w:cs="Times New Roman"/>
      <w:sz w:val="21"/>
    </w:rPr>
  </w:style>
  <w:style w:type="paragraph" w:styleId="7">
    <w:name w:val="Body Text Indent 2"/>
    <w:basedOn w:val="1"/>
    <w:qFormat/>
    <w:uiPriority w:val="0"/>
    <w:pPr>
      <w:spacing w:after="120" w:line="480" w:lineRule="auto"/>
      <w:ind w:left="420" w:leftChars="200"/>
    </w:pPr>
    <w:rPr>
      <w:rFonts w:ascii="Times New Roman" w:hAnsi="Times New Roman" w:eastAsia="宋体" w:cs="Times New Roman"/>
      <w:sz w:val="24"/>
    </w:rPr>
  </w:style>
  <w:style w:type="paragraph" w:styleId="8">
    <w:name w:val="footer"/>
    <w:basedOn w:val="1"/>
    <w:qFormat/>
    <w:uiPriority w:val="0"/>
    <w:pPr>
      <w:tabs>
        <w:tab w:val="center" w:pos="4153"/>
        <w:tab w:val="right" w:pos="8306"/>
      </w:tabs>
      <w:snapToGrid w:val="0"/>
      <w:spacing w:line="240" w:lineRule="atLeast"/>
      <w:jc w:val="left"/>
    </w:pPr>
    <w:rPr>
      <w:rFonts w:ascii="Times New Roman" w:hAnsi="Times New Roman" w:eastAsia="宋体" w:cs="Times New Roman"/>
      <w:sz w:val="18"/>
      <w:szCs w:val="18"/>
    </w:rPr>
  </w:style>
  <w:style w:type="paragraph" w:styleId="9">
    <w:name w:val="toc 1"/>
    <w:basedOn w:val="1"/>
    <w:next w:val="1"/>
    <w:qFormat/>
    <w:uiPriority w:val="0"/>
    <w:pPr>
      <w:spacing w:before="120" w:after="120"/>
      <w:jc w:val="left"/>
    </w:pPr>
    <w:rPr>
      <w:rFonts w:ascii="Calibri" w:hAnsi="Calibri" w:eastAsia="宋体" w:cs="Times New Roman"/>
      <w:b/>
      <w:bCs/>
      <w:caps/>
      <w:szCs w:val="20"/>
    </w:rPr>
  </w:style>
  <w:style w:type="table" w:styleId="11">
    <w:name w:val="Table Grid"/>
    <w:basedOn w:val="10"/>
    <w:qFormat/>
    <w:uiPriority w:val="0"/>
    <w:pPr>
      <w:widowControl w:val="0"/>
      <w:adjustRightInd w:val="0"/>
      <w:spacing w:line="312" w:lineRule="atLeast"/>
      <w:jc w:val="both"/>
      <w:textAlignment w:val="baseline"/>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0"/>
    <w:pPr>
      <w:ind w:firstLine="420" w:firstLineChars="200"/>
    </w:pPr>
    <w:rPr>
      <w:rFonts w:ascii="Times New Roman" w:hAnsi="Times New Roman" w:eastAsia="宋体" w:cs="Times New Roman"/>
    </w:rPr>
  </w:style>
  <w:style w:type="paragraph" w:customStyle="1" w:styleId="14">
    <w:name w:val="普通正文"/>
    <w:basedOn w:val="1"/>
    <w:qFormat/>
    <w:uiPriority w:val="0"/>
    <w:pPr>
      <w:spacing w:before="120" w:after="120"/>
      <w:ind w:firstLine="480"/>
      <w:jc w:val="left"/>
    </w:pPr>
    <w:rPr>
      <w:rFonts w:ascii="Arial" w:hAnsi="Arial" w:eastAsia="宋体" w:cs="Times New Roman"/>
      <w:szCs w:val="24"/>
    </w:rPr>
  </w:style>
  <w:style w:type="paragraph" w:customStyle="1" w:styleId="15">
    <w:name w:val="正文段"/>
    <w:basedOn w:val="1"/>
    <w:qFormat/>
    <w:uiPriority w:val="0"/>
    <w:pPr>
      <w:widowControl/>
      <w:adjustRightInd/>
      <w:snapToGrid w:val="0"/>
      <w:spacing w:after="156" w:afterLines="50" w:line="240" w:lineRule="auto"/>
      <w:ind w:firstLine="200" w:firstLineChars="200"/>
      <w:textAlignment w:val="auto"/>
    </w:pPr>
    <w:rPr>
      <w:rFonts w:ascii="Times New Roman" w:hAnsi="Times New Roman" w:eastAsia="宋体" w:cs="Times New Roman"/>
      <w:sz w:val="24"/>
      <w:szCs w:val="20"/>
    </w:rPr>
  </w:style>
  <w:style w:type="paragraph" w:customStyle="1" w:styleId="16">
    <w:name w:val="正文空2格  1."/>
    <w:basedOn w:val="1"/>
    <w:qFormat/>
    <w:uiPriority w:val="0"/>
    <w:pPr>
      <w:ind w:firstLine="480" w:firstLineChars="200"/>
    </w:pPr>
    <w:rPr>
      <w:rFonts w:ascii="Times New Roman" w:hAnsi="Times New Roman" w:eastAsia="宋体" w:cs="宋体"/>
      <w:sz w:val="28"/>
      <w:szCs w:val="20"/>
    </w:rPr>
  </w:style>
  <w:style w:type="paragraph" w:customStyle="1" w:styleId="17">
    <w:name w:val="正文 "/>
    <w:basedOn w:val="1"/>
    <w:qFormat/>
    <w:uiPriority w:val="0"/>
    <w:pPr>
      <w:widowControl w:val="0"/>
      <w:adjustRightInd w:val="0"/>
      <w:spacing w:line="318" w:lineRule="atLeast"/>
      <w:ind w:left="369" w:firstLine="369"/>
      <w:jc w:val="both"/>
      <w:textAlignment w:val="baseline"/>
    </w:pPr>
    <w:rPr>
      <w:rFonts w:ascii="宋体" w:hAnsi="Times New Roman" w:eastAsia="宋体" w:cs="Times New Roman"/>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25393</Words>
  <Characters>26916</Characters>
  <Lines>0</Lines>
  <Paragraphs>0</Paragraphs>
  <TotalTime>31</TotalTime>
  <ScaleCrop>false</ScaleCrop>
  <LinksUpToDate>false</LinksUpToDate>
  <CharactersWithSpaces>28948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2022-07-19T09:37:00Z</dcterms:created>
  <dc:creator>Administrator</dc:creator>
  <cp:lastModifiedBy>天空蓝</cp:lastModifiedBy>
  <cp:lastPrinted>2022-08-19T05:31:00Z</cp:lastPrinted>
  <dcterms:modified xsi:type="dcterms:W3CDTF">2022-08-24T01:51:18Z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56396C7D8A914CA6824C21BBBA664286</vt:lpwstr>
  </property>
</Properties>
</file>