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rPr>
        <w:t>宁波国咨工程造价咨询有限公司关于鹿城区环卫一体化项目二期的更正公告</w:t>
      </w:r>
    </w:p>
    <w:p>
      <w:pPr>
        <w:pStyle w:val="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一、项目基本情况</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原公告的采购项目编号：GZWZ[2022]015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pPr>
      <w:r>
        <w:rPr>
          <w:rFonts w:hint="eastAsia" w:ascii="仿宋" w:hAnsi="仿宋" w:eastAsia="仿宋" w:cs="仿宋"/>
          <w:i w:val="0"/>
          <w:iCs w:val="0"/>
          <w:caps w:val="0"/>
          <w:color w:val="000000"/>
          <w:spacing w:val="0"/>
          <w:sz w:val="27"/>
          <w:szCs w:val="27"/>
        </w:rPr>
        <w:t>   原公告的采购项目名称：鹿城区环卫一体化项目二期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pPr>
      <w:r>
        <w:rPr>
          <w:rFonts w:hint="eastAsia" w:ascii="仿宋" w:hAnsi="仿宋" w:eastAsia="仿宋" w:cs="仿宋"/>
          <w:i w:val="0"/>
          <w:iCs w:val="0"/>
          <w:caps w:val="0"/>
          <w:color w:val="000000"/>
          <w:spacing w:val="0"/>
          <w:sz w:val="27"/>
          <w:szCs w:val="27"/>
        </w:rPr>
        <w:t>   首次公告日期：2022年11月1</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日 </w:t>
      </w:r>
    </w:p>
    <w:p>
      <w:pPr>
        <w:pStyle w:val="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二、更正信息</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pPr>
      <w:r>
        <w:rPr>
          <w:rFonts w:ascii="仿宋" w:hAnsi="仿宋" w:eastAsia="仿宋" w:cs="仿宋"/>
          <w:i w:val="0"/>
          <w:iCs w:val="0"/>
          <w:caps w:val="0"/>
          <w:color w:val="000000"/>
          <w:spacing w:val="0"/>
          <w:sz w:val="27"/>
          <w:szCs w:val="27"/>
        </w:rPr>
        <w:t>   更正事项：</w:t>
      </w:r>
      <w:r>
        <w:rPr>
          <w:rFonts w:hint="eastAsia" w:ascii="仿宋" w:hAnsi="仿宋" w:eastAsia="仿宋" w:cs="仿宋"/>
          <w:i w:val="0"/>
          <w:iCs w:val="0"/>
          <w:caps w:val="0"/>
          <w:color w:val="000000"/>
          <w:spacing w:val="0"/>
          <w:sz w:val="27"/>
          <w:szCs w:val="27"/>
        </w:rPr>
        <w:t>采购文件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textAlignment w:val="auto"/>
      </w:pPr>
      <w:r>
        <w:rPr>
          <w:rFonts w:hint="eastAsia" w:ascii="仿宋" w:hAnsi="仿宋" w:eastAsia="仿宋" w:cs="仿宋"/>
          <w:i w:val="0"/>
          <w:iCs w:val="0"/>
          <w:caps w:val="0"/>
          <w:color w:val="000000"/>
          <w:spacing w:val="0"/>
          <w:sz w:val="27"/>
          <w:szCs w:val="27"/>
        </w:rPr>
        <w:t>   更正内容：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318"/>
        <w:gridCol w:w="248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vertAlign w:val="baseline"/>
              </w:rPr>
            </w:pPr>
            <w:r>
              <w:rPr>
                <w:rFonts w:ascii="仿宋" w:hAnsi="仿宋" w:eastAsia="仿宋" w:cs="仿宋"/>
                <w:i w:val="0"/>
                <w:iCs w:val="0"/>
                <w:caps w:val="0"/>
                <w:color w:val="000000"/>
                <w:spacing w:val="0"/>
                <w:sz w:val="27"/>
                <w:szCs w:val="27"/>
              </w:rPr>
              <w:t>序</w:t>
            </w:r>
            <w:r>
              <w:rPr>
                <w:rFonts w:hint="eastAsia" w:ascii="仿宋" w:hAnsi="仿宋" w:eastAsia="仿宋" w:cs="仿宋"/>
                <w:caps w:val="0"/>
                <w:spacing w:val="0"/>
                <w:kern w:val="0"/>
                <w:sz w:val="24"/>
                <w:szCs w:val="24"/>
                <w:lang w:val="en-US" w:eastAsia="zh-CN" w:bidi="ar"/>
              </w:rPr>
              <w:t>号</w:t>
            </w:r>
          </w:p>
        </w:tc>
        <w:tc>
          <w:tcPr>
            <w:tcW w:w="33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vertAlign w:val="baseline"/>
              </w:rPr>
            </w:pPr>
            <w:r>
              <w:rPr>
                <w:rFonts w:hint="eastAsia" w:ascii="仿宋" w:hAnsi="仿宋" w:eastAsia="仿宋" w:cs="仿宋"/>
                <w:caps w:val="0"/>
                <w:spacing w:val="0"/>
                <w:kern w:val="0"/>
                <w:sz w:val="24"/>
                <w:szCs w:val="24"/>
                <w:lang w:val="en-US" w:eastAsia="zh-CN" w:bidi="ar"/>
              </w:rPr>
              <w:t>更正项</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vertAlign w:val="baseline"/>
              </w:rPr>
            </w:pPr>
            <w:r>
              <w:rPr>
                <w:rFonts w:hint="eastAsia" w:ascii="仿宋" w:hAnsi="仿宋" w:eastAsia="仿宋" w:cs="仿宋"/>
                <w:caps w:val="0"/>
                <w:spacing w:val="0"/>
                <w:kern w:val="0"/>
                <w:sz w:val="24"/>
                <w:szCs w:val="24"/>
                <w:lang w:val="en-US" w:eastAsia="zh-CN" w:bidi="ar"/>
              </w:rPr>
              <w:t>更正前内容</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vertAlign w:val="baseline"/>
              </w:rPr>
            </w:pPr>
            <w:r>
              <w:rPr>
                <w:rFonts w:hint="eastAsia" w:ascii="仿宋" w:hAnsi="仿宋" w:eastAsia="仿宋" w:cs="仿宋"/>
                <w:caps w:val="0"/>
                <w:spacing w:val="0"/>
                <w:kern w:val="0"/>
                <w:sz w:val="24"/>
                <w:szCs w:val="24"/>
                <w:lang w:val="en-US" w:eastAsia="zh-CN" w:bidi="ar"/>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Theme="minorEastAsia"/>
                <w:vertAlign w:val="baseline"/>
                <w:lang w:val="en-US" w:eastAsia="zh-CN"/>
              </w:rPr>
            </w:pPr>
            <w:r>
              <w:rPr>
                <w:rFonts w:hint="eastAsia"/>
                <w:vertAlign w:val="baseline"/>
                <w:lang w:val="en-US" w:eastAsia="zh-CN"/>
              </w:rPr>
              <w:t>1</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招标文件第四部分附件中附件三 ：报价文件中投标分项报价表（标项2）</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四级道路数量：1095116.08㎡</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四级道路数量：1037169.22㎡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2</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招标文件第四部分附件中附件三 ：报价文件中藤桥镇投标分项报价表（标项2）</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 xml:space="preserve">四级道路数量：700355.72 </w:t>
            </w:r>
            <w:r>
              <w:rPr>
                <w:rFonts w:hint="default" w:ascii="仿宋_GB2312" w:hAnsi="宋体" w:eastAsia="仿宋_GB2312" w:cs="仿宋_GB2312"/>
                <w:i w:val="0"/>
                <w:iCs w:val="0"/>
                <w:color w:val="000000"/>
                <w:kern w:val="0"/>
                <w:sz w:val="24"/>
                <w:szCs w:val="24"/>
                <w:highlight w:val="none"/>
                <w:u w:val="none"/>
                <w:lang w:val="en-US" w:eastAsia="zh-CN" w:bidi="ar"/>
              </w:rPr>
              <w:t xml:space="preserve"> </w:t>
            </w:r>
            <w:r>
              <w:rPr>
                <w:rFonts w:hint="eastAsia" w:ascii="仿宋" w:hAnsi="仿宋" w:eastAsia="仿宋" w:cs="仿宋"/>
                <w:caps w:val="0"/>
                <w:spacing w:val="0"/>
                <w:kern w:val="0"/>
                <w:sz w:val="24"/>
                <w:szCs w:val="24"/>
                <w:lang w:val="en-US" w:eastAsia="zh-CN" w:bidi="ar"/>
              </w:rPr>
              <w:t>㎡</w:t>
            </w:r>
          </w:p>
        </w:tc>
        <w:tc>
          <w:tcPr>
            <w:tcW w:w="23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caps w:val="0"/>
                <w:spacing w:val="0"/>
                <w:kern w:val="0"/>
                <w:sz w:val="24"/>
                <w:szCs w:val="24"/>
                <w:lang w:val="en-US" w:eastAsia="zh-CN" w:bidi="ar"/>
              </w:rPr>
              <w:t>四级道路数量：</w:t>
            </w:r>
            <w:r>
              <w:rPr>
                <w:rFonts w:hint="eastAsia" w:ascii="宋体" w:hAnsi="宋体" w:eastAsia="宋体" w:cs="宋体"/>
                <w:i w:val="0"/>
                <w:iCs w:val="0"/>
                <w:color w:val="000000"/>
                <w:kern w:val="0"/>
                <w:sz w:val="24"/>
                <w:szCs w:val="24"/>
                <w:u w:val="none"/>
                <w:lang w:val="en-US" w:eastAsia="zh-CN" w:bidi="ar"/>
              </w:rPr>
              <w:t>635755.72</w:t>
            </w:r>
            <w:r>
              <w:rPr>
                <w:rFonts w:hint="eastAsia" w:ascii="仿宋" w:hAnsi="仿宋" w:eastAsia="仿宋" w:cs="仿宋"/>
                <w:caps w:val="0"/>
                <w:spacing w:val="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3</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招标文件第四部分附件中附件三 ：报价文件中山福镇投标分项报价表（标项2）</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四级道路数量：394760.36</w:t>
            </w:r>
            <w:r>
              <w:rPr>
                <w:rFonts w:hint="default" w:ascii="仿宋_GB2312" w:hAnsi="宋体" w:eastAsia="仿宋_GB2312" w:cs="仿宋_GB2312"/>
                <w:i w:val="0"/>
                <w:iCs w:val="0"/>
                <w:color w:val="000000"/>
                <w:kern w:val="0"/>
                <w:sz w:val="24"/>
                <w:szCs w:val="24"/>
                <w:highlight w:val="none"/>
                <w:u w:val="none"/>
                <w:lang w:val="en-US" w:eastAsia="zh-CN" w:bidi="ar"/>
              </w:rPr>
              <w:t xml:space="preserve"> </w:t>
            </w:r>
            <w:r>
              <w:rPr>
                <w:rFonts w:hint="eastAsia" w:ascii="仿宋" w:hAnsi="仿宋" w:eastAsia="仿宋" w:cs="仿宋"/>
                <w:caps w:val="0"/>
                <w:spacing w:val="0"/>
                <w:kern w:val="0"/>
                <w:sz w:val="24"/>
                <w:szCs w:val="24"/>
                <w:lang w:val="en-US" w:eastAsia="zh-CN" w:bidi="ar"/>
              </w:rPr>
              <w:t>㎡</w:t>
            </w:r>
          </w:p>
        </w:tc>
        <w:tc>
          <w:tcPr>
            <w:tcW w:w="23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aps w:val="0"/>
                <w:spacing w:val="0"/>
                <w:kern w:val="0"/>
                <w:sz w:val="24"/>
                <w:szCs w:val="24"/>
                <w:lang w:val="en-US" w:eastAsia="zh-CN" w:bidi="ar"/>
              </w:rPr>
              <w:t>四级道路数量：401413.5㎡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4</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招标文件中附件中一、道路清扫保洁服务面积中标项2中藤桥镇和山福镇</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道路清扫保洁服务面积详见招标文件</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道路清扫保洁服务面积详见本公告附件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5</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招标文件中附件中五、各街镇自有车辆中标项2中山福镇</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序号1冲扫一体车</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删除序号1冲扫一体车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6</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招标文件中附件中五、各街镇自有车辆中标项3中七都街道</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序号1清洗车、序号2冲洗车</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删除序号1清洗车和序号2冲洗车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7</w:t>
            </w:r>
          </w:p>
        </w:tc>
        <w:tc>
          <w:tcPr>
            <w:tcW w:w="3318"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招标文件中获取招标文件</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时间：/至2022年12月2日</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时间：/至2022年12月9日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vertAlign w:val="baseline"/>
                <w:lang w:val="en-US" w:eastAsia="zh-CN"/>
              </w:rPr>
            </w:pPr>
            <w:r>
              <w:rPr>
                <w:rFonts w:hint="eastAsia"/>
                <w:vertAlign w:val="baseline"/>
                <w:lang w:val="en-US" w:eastAsia="zh-CN"/>
              </w:rPr>
              <w:t>8</w:t>
            </w:r>
          </w:p>
        </w:tc>
        <w:tc>
          <w:tcPr>
            <w:tcW w:w="3318" w:type="dxa"/>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招标文件中提交投标文件截止时间及开标时间</w:t>
            </w:r>
          </w:p>
        </w:tc>
        <w:tc>
          <w:tcPr>
            <w:tcW w:w="2487"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2022年 12月2日09:30（北京时间）</w:t>
            </w:r>
          </w:p>
        </w:tc>
        <w:tc>
          <w:tcPr>
            <w:tcW w:w="2310" w:type="dxa"/>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2022年 12月9日09:30（北京时间）</w:t>
            </w:r>
          </w:p>
        </w:tc>
      </w:tr>
    </w:tbl>
    <w:p>
      <w:pPr>
        <w:keepNext w:val="0"/>
        <w:keepLines w:val="0"/>
        <w:pageBreakBefore w:val="0"/>
        <w:kinsoku/>
        <w:wordWrap/>
        <w:overflowPunct/>
        <w:topLinePunct w:val="0"/>
        <w:autoSpaceDE/>
        <w:autoSpaceDN/>
        <w:bidi w:val="0"/>
        <w:adjustRightInd/>
        <w:snapToGrid/>
        <w:spacing w:line="300" w:lineRule="exact"/>
        <w:textAlignment w:val="auto"/>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i w:val="0"/>
          <w:iCs w:val="0"/>
          <w:caps w:val="0"/>
          <w:color w:val="000000"/>
          <w:spacing w:val="0"/>
          <w:sz w:val="27"/>
          <w:szCs w:val="27"/>
          <w:u w:val="none"/>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 更正日期：</w:t>
      </w:r>
      <w:r>
        <w:rPr>
          <w:rFonts w:hint="eastAsia" w:ascii="仿宋" w:hAnsi="仿宋" w:eastAsia="仿宋" w:cs="仿宋"/>
          <w:i w:val="0"/>
          <w:iCs w:val="0"/>
          <w:caps w:val="0"/>
          <w:color w:val="000000"/>
          <w:spacing w:val="0"/>
          <w:sz w:val="27"/>
          <w:szCs w:val="27"/>
          <w:u w:val="none"/>
        </w:rPr>
        <w:t>2022年11月2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日 </w:t>
      </w:r>
    </w:p>
    <w:p>
      <w:pPr>
        <w:pStyle w:val="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00" w:lineRule="exact"/>
        <w:ind w:left="0" w:right="0" w:firstLine="0"/>
        <w:jc w:val="both"/>
        <w:textAlignment w:val="auto"/>
        <w:rPr>
          <w:rFonts w:ascii="黑体" w:hAnsi="宋体" w:eastAsia="黑体" w:cs="黑体"/>
          <w:i w:val="0"/>
          <w:iCs w:val="0"/>
          <w:caps w:val="0"/>
          <w:color w:val="000000"/>
          <w:spacing w:val="0"/>
          <w:sz w:val="27"/>
          <w:szCs w:val="27"/>
        </w:rPr>
      </w:pPr>
      <w:r>
        <w:rPr>
          <w:rStyle w:val="11"/>
          <w:rFonts w:ascii="黑体" w:hAnsi="宋体" w:eastAsia="黑体" w:cs="黑体"/>
          <w:i w:val="0"/>
          <w:iCs w:val="0"/>
          <w:caps w:val="0"/>
          <w:color w:val="000000"/>
          <w:spacing w:val="0"/>
          <w:sz w:val="27"/>
          <w:szCs w:val="27"/>
        </w:rPr>
        <w:t>三、其他补充事宜</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 </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ascii="sans-serif" w:hAnsi="sans-serif" w:eastAsia="sans-serif" w:cs="sans-serif"/>
          <w:i w:val="0"/>
          <w:iCs w:val="0"/>
          <w:caps w:val="0"/>
          <w:color w:val="000000"/>
          <w:spacing w:val="0"/>
          <w:sz w:val="24"/>
          <w:szCs w:val="24"/>
        </w:rPr>
      </w:pPr>
      <w:r>
        <w:rPr>
          <w:rStyle w:val="11"/>
          <w:rFonts w:ascii="黑体" w:hAnsi="宋体" w:eastAsia="黑体" w:cs="黑体"/>
          <w:i w:val="0"/>
          <w:iCs w:val="0"/>
          <w:caps w:val="0"/>
          <w:color w:val="000000"/>
          <w:spacing w:val="0"/>
          <w:sz w:val="27"/>
          <w:szCs w:val="27"/>
        </w:rPr>
        <w:t>对本次采购提出询问、质疑、投诉，请按以下方式联系。</w:t>
      </w:r>
      <w:r>
        <w:rPr>
          <w:rFonts w:ascii="sans-serif" w:hAnsi="sans-serif" w:eastAsia="sans-serif" w:cs="sans-serif"/>
          <w:i w:val="0"/>
          <w:iCs w:val="0"/>
          <w:caps w:val="0"/>
          <w:color w:val="000000"/>
          <w:spacing w:val="0"/>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名    称：温州市鹿城区综合行政执法局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地    址：温州市鹿城区南汇街道惠民路766号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传    真：</w:t>
      </w:r>
      <w:r>
        <w:rPr>
          <w:rFonts w:hint="eastAsia" w:ascii="仿宋" w:hAnsi="仿宋" w:eastAsia="仿宋" w:cs="仿宋"/>
          <w:i w:val="0"/>
          <w:iCs w:val="0"/>
          <w:caps w:val="0"/>
          <w:color w:val="000000"/>
          <w:spacing w:val="0"/>
          <w:sz w:val="27"/>
          <w:szCs w:val="27"/>
          <w:lang w:val="en-US" w:eastAsia="zh-CN"/>
        </w:rPr>
        <w:t>/</w:t>
      </w:r>
      <w:r>
        <w:rPr>
          <w:rFonts w:hint="eastAsia" w:ascii="仿宋" w:hAnsi="仿宋" w:eastAsia="仿宋" w:cs="仿宋"/>
          <w:i w:val="0"/>
          <w:iCs w:val="0"/>
          <w:caps w:val="0"/>
          <w:color w:val="000000"/>
          <w:spacing w:val="0"/>
          <w:sz w:val="27"/>
          <w:szCs w:val="27"/>
        </w:rPr>
        <w:t>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项目联系人（询问）：张先生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项目联系方式（询问）：0577-88101121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质疑联系人：张女士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质疑联系方式：0577-88101109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名    称：宁波国咨工程造价咨询有限公司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地    址：温州市鹿城区市府路新益大厦A1302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传    真： 0577-8812015</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项目联系人（询问）：章国庆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项目联系方式（询问）：0577-88120155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质疑联系人：冯丽丽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质疑联系方式：15258736338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3.同级政府采购监督管理部门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名    称：温州市鹿城区财政局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地    址：浙江省温州市鹿城区江滨西路552号博林大厦2楼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传    真：/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联系人 ：黄女士\朱先生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监督投诉电话：0577-88359173            </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000000"/>
          <w:spacing w:val="0"/>
          <w:sz w:val="27"/>
          <w:szCs w:val="27"/>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000000"/>
          <w:spacing w:val="0"/>
          <w:sz w:val="27"/>
          <w:szCs w:val="27"/>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附件：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藤桥镇：</w:t>
      </w:r>
    </w:p>
    <w:tbl>
      <w:tblPr>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8"/>
        <w:gridCol w:w="730"/>
        <w:gridCol w:w="1896"/>
        <w:gridCol w:w="1316"/>
        <w:gridCol w:w="1096"/>
        <w:gridCol w:w="1059"/>
        <w:gridCol w:w="1424"/>
        <w:gridCol w:w="727"/>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功能区</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道路名称</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道路面积（m2)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长(m)</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宽(m)</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起--止</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双藤公路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渔藤路至宝昌岭隧道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泰新街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南市中路——菜场口</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公交车站——一桥</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渔藤红绿灯口——公交车站</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一桥——育才口</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南街——泰新街转盘</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渔藤公路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瓯海大道--官岭隧道</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中央大道（东段）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29974.5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 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（东 侧 为 交 叉 口 车 道 加 宽 至 56 米）</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盛园路—纵二路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横三路（东段）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 段 为 15 米，东 段 为 21 米。</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纵二路—纵五路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纵二路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 段 26 米，北段 20 米</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中央大道—横三路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盛园路(南段）</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52997.912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1302.16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盛园路（北段）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戍浦江路-戍浦北路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北市西路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竹城路-藤桥中学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G330国道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42090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官岭隧道出口至外垟亭桥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育才路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北街——育才小区</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滨江路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一桥——泰新街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纵七路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42877</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809</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横三路--戍浦南路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中央大道</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纵八路——纵五路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横三路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21372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周徐西出口——溪江路交叉口</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溪江路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中央大道——渔藤公路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330国道</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上岸村--上潮沈岙村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28304.404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1530.488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创达路-创荣路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8717.388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714.54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沈湾路-创荣路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创强路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22862.028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1555.24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溪江路-竹桥路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戍浦北路（园区段）</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26464.32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1102.68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周徐路-竹桥路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创荣路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16180.97</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1244.69</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渡头南路-纵七支三路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横三支一路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1039.11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109.38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纵七支二-中央大道</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纵七支一路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1582.672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141.31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创荣路-中央大道</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纵七支三路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2776.592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247.91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创荣路-中央大道</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盛业路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8994.816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737.28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盛通路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8196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盛丰路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14840.565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723.93</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渔藤路-戍浦江路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戍浦江路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28433.58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1353.98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盛丰路-营上村北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盛宇路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22979.58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周岭路-龙泉头路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13263.25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1061.06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龙泉头路-盛业路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盛发路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15824.756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1276.19</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龙泉头路-盛业路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5410.944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443.52</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上戍龙泉头三港观-渔藤路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前大岙巷路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1446.808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176.44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渔藤路-横八路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纵一路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10613.756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869.98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纵一支一路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2039.52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169.96</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渔藤路-戴宅村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纵一支二路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4343.0833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338.51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渔藤路-戴宅村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横八路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35948.988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3328.61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盛业路-渔藤路</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43108.7455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4983.67</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竹桥路-石林环线，外大线</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沿江路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北市东路-石林环线</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泰清路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泰新街-垃圾转运站</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Y285上雅线（南市路除外）</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南市西路--渔藤路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北街——弘扬街</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石鼓路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竹城路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北市路-育才小区北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仓储路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迎丰路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下埠头路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北街12弄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北街18弄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北市中路20弄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北市中路28弄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北市中路46弄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北市中路60弄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北市中路80弄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北市中路92弄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北市中路106弄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北市中路138弄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育才路112弄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竹城路46弄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迎丰路1弄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乡巷2弄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乡巷22弄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乡巷44弄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石鼓路156弄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汇头巷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北市中路12弄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殿岭巷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戍潮路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上北山巷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下北山巷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下北山巷十八弄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下北山巷五十三弄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戍浦北路九百八十九弄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上北山巷十弄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上北山巷四十六弄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大厂巷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呈岸后巷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1467</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呈岸路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环村路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渡平路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曙安巷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曙吉巷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渠东路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上马石路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安康路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沿渠路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（含沿渠北路）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埭头路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埭头路333弄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谢康路54弄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谢康路36弄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谢康路37弄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北市西路114弄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北市西路92弄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戴宅路1弄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前大岙巷25弄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渔藤路309弄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戴宅路25弄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戴宅路51弄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前大岙巷13弄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戴宅路3弄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龙泉头路17弄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龙泉头路23弄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官岭山巷16弄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官岭山巷8弄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龙泉头路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戴宅路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官岭山巷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前大岙巷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纵一支一路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纵一支二路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横八路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山河路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石鼓路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竹城路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北市路-育才小区北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呈祥巷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底垟巷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公园巷43弄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公园巷36弄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戍浦南路599弄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戍浦南路617弄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戍浦南路657弄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戍浦南路673弄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渡头东路三十五弄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渡头东路五十三弄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渡头东路六十三弄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渡头东路八十七弄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渡头南路十二弄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渡头南路二十八弄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渡头南路八十四弄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C038方枫线</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6941.1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渔藤路-戍浦北路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方滨路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方隆村南巷二十六弄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方隆村南巷五十六弄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方隆沿港巷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枫林岙东巷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枫林岙西巷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枫林岙渡门巷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枫林岙路十四弄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枫坪新村</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枫林岙路九弄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枫林岙路一百零二弄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枫景路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枫景北路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西湖园路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石介路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汇昌路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垟塘路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汇丰巷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江新路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山头岭脚</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金马路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育才路-美展五金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金坦巷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陈宅巷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马石厂巷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马屿巷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坎上路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戍浦南路221弄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戍浦南路245弄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戍浦南路271弄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戍浦南路253弄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戍浦南路277弄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戍浦南路303弄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戍浦南路295弄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龙川路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泰垟路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环山路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龙泽巷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龙栖巷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龙霞巷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龙冠巷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龙宁巷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龙跃巷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泰源巷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岭下东巷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岭下中巷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戍浦南路15弄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岭下中巷20弄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戍浦南路17弄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戍浦南路57弄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戍浦南路45弄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戍浦南路65弄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乡头巷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泰新街360弄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南昌巷6弄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南街28弄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南街209弄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南街233弄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南街266弄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前河巷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戍浦北路六百九十四弄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戍浦北路六百六十弄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戍浦北路六百三十二弄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前林路44弄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C043方山线</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渔藤路-渔藤路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彩石路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上湾路1弄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上湾路2弄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渔藤路783弄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渔藤路793弄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埠塘巷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埠心路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沿埠路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上埠头路七十四弄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上埠头路四十八弄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上埠头路五十九弄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上埠头路三十四弄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埠塘巷十三弄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埠塘巷二十五弄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埠心路五十六弄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埠心路八十四弄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埠心路四十九弄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下屿巷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西山头巷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上桥路八十一弄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上桥路六十八弄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上桥路三十二弄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上桥路三十四弄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上桥中路二十二弄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上桥中路二十八弄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上桥中路五十二弄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戍浦北路三百一拾零弄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戍浦北路二百九十八弄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库银巷三十二弄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库银巷三十七弄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库银巷一十二弄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龙泉路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寺东路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寺南路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寺西路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东岸路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昌源路86弄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昌源路160弄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滨江路3弄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滨江路4弄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滨江路9弄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滨江路10弄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南市东路24弄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东岸路27弄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东岸路34弄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寺南路13弄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寺南路18弄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石埠巷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南市西路20弄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南市西路34弄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南市西路57弄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南市西路62弄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南市西路73弄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南市西路81弄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南市中路21弄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南市中路265弄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鞍源路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河头巷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河头新村</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河岸巷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环山北路外垟段</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外垟东巷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外垟东巷十五弄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外垟东巷三十八弄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外垟东巷七十六弄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外垟中巷二十三弄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外垟中巷五十九弄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外垟东巷五十弄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西山下北巷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西山下路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西山下南巷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西湾中巷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下岸南路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渔藤路110弄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渔藤路180弄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下岸中路23弄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下岸中路20弄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下岸中路41弄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下岸中路54弄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下岸中路62弄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下岸中路82弄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下巨路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下巨中巷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谢康路54弄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谢康路32弄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谢康路98弄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谢康路35弄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河东路13弄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下庄路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北市西路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昌源路下庄段</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新村路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间堂巷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雅石巷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雅漾路54弄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雅漾路94弄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雅漾路104弄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集金巷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观浦路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汇金巷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C018石垟线（垟岸路除外）</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3964.8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944</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石林环线-垟岸路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垟岸路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垟中路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营滨路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营上路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营岭巷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戍浦南路八十五弄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戍浦南路九十三弄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戍浦南路一百十五弄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戍浦南路一百二十九弄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戍浦南路一百四十七弄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戍浦南路一百五十九弄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营上路四十弄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营上路五十弄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营上路五十八弄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油岙路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渠边巷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油马路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巷口路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介塘路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永庆路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樟金路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樟村路21弄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樟村路29弄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樟村路35弄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樟村路38弄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樟村路130弄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樟村路138弄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樟枫路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樟枫路69弄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樟金路19弄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樟金路25弄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巷口路2弄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巷口路6弄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巷口路8弄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垟头巷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殿前路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支岙东路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支岙中路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支岙中路59弄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支岙西路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水碓巷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水碓巷19弄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梨园路29弄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梨园路41弄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梨园路51弄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戍浦南路457弄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周徐路107弄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周徐路121弄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周徐路134弄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周徐路59弄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周徐路38弄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周徐路62弄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周徐路14弄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周徐路23弄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周徐路18弄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周徐路86弄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周徐路97弄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上沈后巷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外上沈巷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上沈巷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竹桥路3弄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戍浦北路525弄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竹桥路九弄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竹桥路壹弄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镇国寺新村</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潮济路41弄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潮济路67弄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潮济路至溪源路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潮济路57弄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潮济路68弄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溪源路八百弄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溪源路八百一十弄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雅漾路112弄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雅漾路116弄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雅漾路122弄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雅漾路128弄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雅漾路140弄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雅漾路164弄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雅漾路190弄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雅漾路202弄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大塘路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埠塘路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溪源路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溪源路950弄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溪源路960弄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溪源路990弄</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泰新街转盘北段背街小巷</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8840.47</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沙园工业区</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3295.67</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服饰园区</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22011.45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上寺西工业园区</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2837.2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244.95</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11.6 </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藤桥镇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乐业、沙浴小区</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12616.53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山福镇：</w:t>
      </w:r>
    </w:p>
    <w:tbl>
      <w:tblPr>
        <w:tblW w:w="97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24"/>
        <w:gridCol w:w="720"/>
        <w:gridCol w:w="1920"/>
        <w:gridCol w:w="1305"/>
        <w:gridCol w:w="1065"/>
        <w:gridCol w:w="1065"/>
        <w:gridCol w:w="1455"/>
        <w:gridCol w:w="70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功能区</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道路名称</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道路面积（m2)</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长(m)</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宽(m)</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起--止</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道路等级</w:t>
            </w:r>
          </w:p>
        </w:tc>
        <w:tc>
          <w:tcPr>
            <w:tcW w:w="930"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绿化面积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临江东街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1652.25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5.417213115</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330国道至相宅路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hAnsi="宋体" w:eastAsia="宋体" w:cs="宋体"/>
                <w:i w:val="0"/>
                <w:iCs w:val="0"/>
                <w:color w:val="FF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壬临线</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7653.82</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630</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12.14892063</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瓯江五桥至330国道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临江西街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80.38</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2.592903226</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临江西街134弄至临江西街116弄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330国道</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291150.05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21450</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13.5734289</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10790.80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临江西街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9418.91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12.4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壬临线至临江东街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德嘉路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7030.77</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554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12.69092058</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330国道至沙头船渡码头</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工匠路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2451.05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206</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11.89830097</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工匠路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2360.01</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11.56867647</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众纬路至润新路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致信路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1651.84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14.1182906</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众纬路至润新路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致信路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2376.26</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11.70571429</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润新路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7139.86</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549</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13.00520947</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330国道至盛福路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众纬路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6054.45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517</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11.71073501</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330国道至盛福路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盛福路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6274.03</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425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17.5</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众纬路至德嘉路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江南西路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7432.77</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1044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7.119511494</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村西侧河至江南小学</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江南中路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4653.34</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850</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5.474517647</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江南西路至龙门禅寺</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江南东路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2723.38</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6.80845</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江南小学至330国道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双潮路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3667.18</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1163</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3.153207223</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潮埠街1弄以东</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朝阳路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3440.32</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395</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8.709670886</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溪北路至双潮路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驿头路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4074.81</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490</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8.315938776</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山根村委会西侧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899.62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东至沙头路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693.67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沙滨路北侧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沙头村16#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947.69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东北至众纬路，西南至润新路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沙头村17#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1354.85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1776.05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北至沙头路189弄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5239.33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沙头路189弄至牌坊巷以南约93米。</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沙头村29#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911.68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沙头路至330国道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1223.91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西南至沙头路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1240.91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德嘉路至德嘉木业有限公司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沙头村39#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2278.65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德嘉木业有限公司西侧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沙头村48#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994.21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润新路至德嘉路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626.19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1795.76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江南西路至江南中路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江南村12#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386.90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西北至江南中路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1477.63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西起江南中路，东至山边</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468.59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666.39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330国道至江南西路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405.36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江南村25#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439.12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330国道至郑大垟路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郑大垟路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4413.07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330国道至沙头路189弄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江南村32#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618.30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郑大垟路西南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江南村37#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706.68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330国道至郑大垟路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仙岩路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1797.50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庄岩路至金温铁路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江秀村3#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1121.08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江秀村4#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667.15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江秀村5#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603.65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江秀村22#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763.29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选岙新村西及南面</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相宅路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1621.33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金温铁路南面</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选岙路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1513.67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下龚巷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1311.36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选岙巷至隆鑫路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隆鑫路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5035.35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江秀村37#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439.70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330国道至隆鑫路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仙岩路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2994.92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330国道至庄岩路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庄岩路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646.85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庄岩路128弄南侧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庄岩路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2173.06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330国道至庄岩路27弄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古井巷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3707.92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745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临江渡至临江东街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后支路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748.51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170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古井巷西侧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后支路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506.62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114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古井巷东侧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骑兵巷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450.00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213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垟江村10#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2804.45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272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垟江村11#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418.89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八角亭西侧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站前路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3733.77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516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垟江村14#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419.55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盈仁路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1561.35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站前路至临江东街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569.33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临江东街至前盈路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411.79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临江东街至前盈路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前盈路42弄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659.64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117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3447.29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628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前盈路至盈泰路68弄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前河巷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962.35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176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前盈路至前安路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前盈路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1099.87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212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站前路东侧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614.91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160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盈泰路108弄至盈泰路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盈泰路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650.71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142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盈泰路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568.18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盈泰路68弄至前安路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前安路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1872.61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438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1490.43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316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垟江村43#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910.33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291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330国道至前盈路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1011.89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237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骑兵巷五十弄北侧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垟江村46#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364.64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93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后支村村民委员会北侧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垟江村49#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651.66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134 </w:t>
            </w:r>
          </w:p>
        </w:tc>
        <w:tc>
          <w:tcPr>
            <w:tcW w:w="1065"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前丰桥西南侧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444.23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镇西路东侧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582.01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124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镇西路西侧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望洲路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4428.03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330国道至壬临线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663.74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望洲路至下湾南路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下湾路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2878.93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望洲路以南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下湾路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129.11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南至下湾路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下湾南路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1183.13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下湾路南侧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215.44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望洲路至下湾路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1507.09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下湾路至壬临线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横山村24#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594.98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望洲路至壬临线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上岸路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2610.90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壬临线以东，临江西街以北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1274.87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西起河流，东至永福堂</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282.61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北至横山街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横山村35#</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200.45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71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东至横滨路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横山村40#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769.60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横山街至横山街73弄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554.37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横山街至临江西街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564.75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南至横山街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横山村47#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897.97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横滨路至码道巷</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码道巷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538.12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温州市水心小学临江分校西侧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541.72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横山街至临江西街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镇西路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1892.84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临江中学西侧，南至临江西街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横山村61#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1753.53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壬临线以东，横滨路以西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954.44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西南至仁地路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仁地路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2131.23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北起仁中路52弄，南至330国道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仁中路52弄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612.08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镇西路至仁中路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仁中路26弄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340.96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仁中路至仁地路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1023.12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横滨路至仁中路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仁中路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665.39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横滨路至仁中路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横滨路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2759.45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临江西街至330国道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镇西路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2983.60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北至临江西街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9896.48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1558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北至330国道，南至储庆寺以东</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4149.80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南至金盛路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双泉巷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472.96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金岙路132弄至金盛路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金盛路2弄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1084.90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金岙路以东</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金岙村10#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1256.79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金岙路132弄至金盛路31弄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金岙路132弄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763.64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西至金岙路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金岙路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272.15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东至金岙路141弄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金盛路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325.56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西至双泉巷</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金盛路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401.31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双泉巷15弄东侧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西洲中路西侧</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2094.47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千灯巷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529.60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东至千灯巷78弄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康泰巷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442.93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千灯巷南侧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西洲东路</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900.17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240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双渡路48弄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1116.97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双渡路至临江亭</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康泰巷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1267.05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西至田，东至西洲中路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1010.55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西洲西路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702.65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康泰巷2弄至西洲中路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千灯巷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681.79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西洲西路北侧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8903.15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813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南至瓯江五桥</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西洲村43#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302.24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西洲中路至西洲南路68弄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西洲东路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979.85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西洲中路至双渡路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西洲村48#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697.76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西洲中路至双渡路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1071.98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西洲东路北侧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682.87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西洲南路68弄至双渡路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西洲村57#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374.20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西洲南路68弄至西洲南路29弄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325.20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双渡路48弄西侧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西洲村66#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500.55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双渡路东侧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西坑村5#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1151.24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盘山公路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下冯山村1#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2093.00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下冯山村委会东面</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下冯山村20#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2332.80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阮家坑</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1613.43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爱乡桥西南侧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2380.60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爱乡桥至潮埠街1弄</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1162.82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双潮乡人民政府门口</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1947.29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962.92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富强路至潮埠街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1292.62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朝阳路西侧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富强路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2526.33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朝阳路西南侧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繁荣路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1590.52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朝阳路西南侧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2204.43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潮埠溪南岸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7472.39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7.6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潮埠溪北岸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双潮村14#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347.53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溪南路东南，繁荣路西北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双潮村17#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1141.24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883.05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伯特利教堂南侧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1435.67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双潮村23#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814.78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富强路北侧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德邦路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1568.56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双潮社区中学西侧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双潮村25#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3867.80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821.80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1131.95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下冯村委会东南侧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1702.85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双潮村29#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807.30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533.22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双潮村32#</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488.73</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112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297.61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476.26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346.43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双潮乡人民政府东侧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1346.34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332.61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双潮乡人民政府东侧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355.49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双潮村39#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460.32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潮景公寓内</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223.01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463.85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潮埠村村民委员会西侧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226.21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潮埠村村民委员会门口</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774.80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潮埠村村民委员会东侧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236.93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下冯街西南侧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双潮村47#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368.33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双潮村51#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1174.40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富强路南侧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276.62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潮埠街南侧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双潮村54#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573.64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 </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潮埠溪北岸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双潮村55#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533.16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潮景公寓内</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2702.55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小旦中路至横路头桥以南60米</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龙翔路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4857.52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小旦中路至横路头桥</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坳坑路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1026.70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坳坑路西南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3737.04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码头路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424.55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330国道至小旦中路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坳坑路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2074.44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小旦中路至山边步道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坳坑路一弄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607.74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小旦中路至坳坑路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码头路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752.69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710.34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喜龙巷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392.37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330国道至码头路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小旦村14#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703.92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小旦村16#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374.05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坳坑路东侧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278.59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小旦南路西侧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479.59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344.64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306.14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290.03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282.93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小旦中路北侧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357.10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小旦村31#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311.46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小旦村办公楼西侧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小旦村32#</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305.97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小旦村34#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343.59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小旦南路西侧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小旦村36#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360.55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横路头桥东侧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龙翔路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261.83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横路头桥南侧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395.93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1166.83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1243.28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沈渡村10#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292.56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沈岙村文化活动中心西侧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沈渡村11#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617.00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沈渡村17#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1282.97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沈渡村18#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734.77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334.66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1397.36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温州市华山管桩制造有限公司西侧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1000.72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330国道至沈岙二号隧道南30米</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219.27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394.60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1331.63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200.72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611.55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沈渡村29#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932.13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沈渡村32#</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322.55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沈渡村35#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527.30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沈渡村36#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2724.94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沈渡村38#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330.83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280.74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298.92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1856.66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双潮二小学东侧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725.51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双潮二小学东南侧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731.54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869.07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736.72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金温铁路北侧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326.40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沈渡村49#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378.72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渡船头村委会东南侧，双潮二小学以西</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1113.08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双潮二小学西侧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479.68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330国道以南，金温铁路以北</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642.72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渡船头村委会东侧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690.05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330国道至瓯江边</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904.16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330国道至瓯江边</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小康路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1363.36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330国道至山边步道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278.88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沈渡村57#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281.89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夏嘉村4#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1313.58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夏嘉村委会东侧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夏嘉村6#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1068.36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夏嘉村委会西侧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1357.41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双潮乡中心小学南侧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229.25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双潮乡中心小学东侧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271.48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朱下村社区服务中心东侧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796.90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双潮乡中心小学西侧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630.11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朱下村委会北侧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455.75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朱下村委会西侧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竹源村12#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186.84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6347.02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736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荫溪北岸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1072.21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荫溪东南岸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8213.40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荫溪东岸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竹源村17#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183.15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溪北路至溪南路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竹源村18#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407.73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1045.27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溪南路爱侧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469.65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茅垟村老年活动中心东侧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竹源村27#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423.64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荫溪西岸</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驿头路240弄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515.78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驿头山根村3#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1076.81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6.1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望乡亭北侧，金温铁路南侧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小山门巷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704.44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望乡亭西侧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小山门巷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532.22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448.88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102.62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950.90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山根村老人协会西侧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山根路西侧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山井巷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294.15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戚伍殿东侧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山井巷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630.76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戚伍殿东侧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1071.18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驿头山根村44#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1798.74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潮源村3#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2230.70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潮源村委会东侧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2743.40 </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河至330国道</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临溪路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1804.05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河东侧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程宅巷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557.96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临溪桥东侧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379.38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驿阳路52弄南侧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404.75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驿头小学北侧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188.69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2805.37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驿头路至中加友谊桥</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程宅巷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1672.15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临溪路东侧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驿头驿阳村16#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5103.00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临溪路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460.81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临溪路东侧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驿山路2弄</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512.87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2379.34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370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北至河拐弯处，南至中加路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385.27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驿山路28弄南侧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324.53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54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290.31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驿山路至临溪桥</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572.48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瓯江翻水渠东侧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265.19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1586.44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中加友谊桥西侧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驿阳路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495.04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驿山路至中加路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163.62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1284.81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中加路23弄南侧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圣旨亭路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502.42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中加路至金山寺路</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金山寺路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1245.81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圣旨亭路西侧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713</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圣旨亭路</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1148.50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圣旨亭西侧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驿头驿阳村64#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1253.75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圣旨亭南侧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2114.15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669.46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138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641.16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224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656.97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147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721</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364.64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751.91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210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双溪村23#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580.65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143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双溪村24#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347.03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116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双溪村25#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347.98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433.50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101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村教堂东南侧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247.54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748</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194.60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村教堂南侧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双溪村34#</w:t>
            </w:r>
          </w:p>
        </w:tc>
        <w:tc>
          <w:tcPr>
            <w:tcW w:w="130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2328.59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388 </w:t>
            </w:r>
          </w:p>
        </w:tc>
        <w:tc>
          <w:tcPr>
            <w:tcW w:w="10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 </w:t>
            </w:r>
          </w:p>
        </w:tc>
        <w:tc>
          <w:tcPr>
            <w:tcW w:w="145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330国道至双溪码头</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311.12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68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752</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310.81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85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754</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双溪村39#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325.71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平水王殿北侧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755</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双溪村40#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1593.24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326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平水王殿北侧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756</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双溪村41#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163.73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8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平水王殿西侧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757</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双溪村42#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350.42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53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7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双溪村委会东侧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759</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山福镇</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双溪村44#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1618.69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360 </w:t>
            </w:r>
          </w:p>
        </w:tc>
        <w:tc>
          <w:tcPr>
            <w:tcW w:w="10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4 </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温州伊圣凯管业有限公司东侧</w:t>
            </w:r>
          </w:p>
        </w:tc>
        <w:tc>
          <w:tcPr>
            <w:tcW w:w="705" w:type="dxa"/>
            <w:tcBorders>
              <w:top w:val="single" w:color="000000" w:sz="4" w:space="0"/>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9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38583</w:t>
            </w: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default" w:ascii="仿宋" w:hAnsi="仿宋" w:eastAsia="仿宋" w:cs="仿宋"/>
          <w:i w:val="0"/>
          <w:iCs w:val="0"/>
          <w:caps w:val="0"/>
          <w:color w:val="000000"/>
          <w:spacing w:val="0"/>
          <w:sz w:val="27"/>
          <w:szCs w:val="27"/>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line="280" w:lineRule="exact"/>
        <w:textAlignment w:val="auto"/>
        <w:rPr>
          <w:rFonts w:hint="default" w:ascii="仿宋" w:hAnsi="仿宋" w:eastAsia="仿宋" w:cs="仿宋"/>
          <w:i w:val="0"/>
          <w:iCs w:val="0"/>
          <w:caps w:val="0"/>
          <w:color w:val="000000"/>
          <w:spacing w:val="0"/>
          <w:sz w:val="27"/>
          <w:szCs w:val="27"/>
          <w:lang w:val="en-US" w:eastAsia="zh-CN"/>
        </w:rPr>
      </w:pPr>
    </w:p>
    <w:p>
      <w:pPr>
        <w:pStyle w:val="2"/>
        <w:ind w:left="0" w:leftChars="0" w:firstLine="0" w:firstLineChars="0"/>
        <w:rPr>
          <w:rFonts w:hint="eastAsia"/>
        </w:rPr>
      </w:pPr>
    </w:p>
    <w:sectPr>
      <w:pgSz w:w="11906" w:h="16838"/>
      <w:pgMar w:top="1077"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26517"/>
    <w:multiLevelType w:val="singleLevel"/>
    <w:tmpl w:val="57A2651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MDhiYWYwYTYzYWY4MjhhMDc4OWY0YWFkMDIyZGQifQ=="/>
  </w:docVars>
  <w:rsids>
    <w:rsidRoot w:val="04895088"/>
    <w:rsid w:val="00341DAA"/>
    <w:rsid w:val="02D36DFE"/>
    <w:rsid w:val="04895088"/>
    <w:rsid w:val="06D63CCC"/>
    <w:rsid w:val="06F15AA5"/>
    <w:rsid w:val="0851237D"/>
    <w:rsid w:val="0A7E6572"/>
    <w:rsid w:val="18A32F5E"/>
    <w:rsid w:val="1A7016AA"/>
    <w:rsid w:val="1A7D0FB0"/>
    <w:rsid w:val="1DBC7B27"/>
    <w:rsid w:val="20BD4F1E"/>
    <w:rsid w:val="21BE0683"/>
    <w:rsid w:val="2650413E"/>
    <w:rsid w:val="29330B55"/>
    <w:rsid w:val="2F45680A"/>
    <w:rsid w:val="308275EA"/>
    <w:rsid w:val="3333566A"/>
    <w:rsid w:val="34A8629F"/>
    <w:rsid w:val="362207EE"/>
    <w:rsid w:val="37533A8E"/>
    <w:rsid w:val="3C201A9A"/>
    <w:rsid w:val="3D2E4D81"/>
    <w:rsid w:val="3E0D7952"/>
    <w:rsid w:val="4245076D"/>
    <w:rsid w:val="45882830"/>
    <w:rsid w:val="50976B1C"/>
    <w:rsid w:val="51FE3E87"/>
    <w:rsid w:val="525E35BB"/>
    <w:rsid w:val="528430A4"/>
    <w:rsid w:val="5AA63A08"/>
    <w:rsid w:val="5E7E05A8"/>
    <w:rsid w:val="633678A7"/>
    <w:rsid w:val="65433537"/>
    <w:rsid w:val="658A426F"/>
    <w:rsid w:val="69FD2784"/>
    <w:rsid w:val="6E2C05BA"/>
    <w:rsid w:val="6E7F06E9"/>
    <w:rsid w:val="76143E0D"/>
    <w:rsid w:val="784741F6"/>
    <w:rsid w:val="78F9553C"/>
    <w:rsid w:val="7A9E45ED"/>
    <w:rsid w:val="7B99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adjustRightInd/>
      <w:spacing w:after="120"/>
      <w:ind w:left="420" w:leftChars="200" w:firstLine="420" w:firstLineChars="200"/>
      <w:jc w:val="both"/>
    </w:pPr>
    <w:rPr>
      <w:szCs w:val="24"/>
    </w:rPr>
  </w:style>
  <w:style w:type="paragraph" w:styleId="3">
    <w:name w:val="Body Text Indent"/>
    <w:basedOn w:val="1"/>
    <w:next w:val="2"/>
    <w:qFormat/>
    <w:uiPriority w:val="0"/>
    <w:pPr>
      <w:adjustRightInd w:val="0"/>
      <w:spacing w:line="360" w:lineRule="auto"/>
      <w:ind w:firstLine="490"/>
      <w:jc w:val="left"/>
    </w:pPr>
    <w:rPr>
      <w:rFonts w:ascii="宋体" w:hAnsi="宋体"/>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12647</Words>
  <Characters>19571</Characters>
  <Lines>0</Lines>
  <Paragraphs>0</Paragraphs>
  <TotalTime>11</TotalTime>
  <ScaleCrop>false</ScaleCrop>
  <LinksUpToDate>false</LinksUpToDate>
  <CharactersWithSpaces>20822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2022-11-24T00:55:00Z</dcterms:created>
  <dc:creator>NTKO</dc:creator>
  <cp:lastModifiedBy>NTKO</cp:lastModifiedBy>
  <dcterms:modified xsi:type="dcterms:W3CDTF">2022-11-24T10:04:57Z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72BD4D7A6B204FB7B2A1723B97DAA3F0</vt:lpwstr>
  </property>
</Properties>
</file>