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黑体"/>
          <w:b/>
          <w:sz w:val="52"/>
          <w:szCs w:val="52"/>
          <w:lang w:eastAsia="zh-CN"/>
        </w:rPr>
      </w:pPr>
      <w:r>
        <w:rPr>
          <w:rFonts w:hint="eastAsia" w:eastAsia="黑体"/>
          <w:b/>
          <w:sz w:val="52"/>
          <w:szCs w:val="52"/>
          <w:lang w:eastAsia="zh-CN"/>
        </w:rPr>
        <w:t>2019年长兴县卫生监督所委托第三方监督检测供应商入围项目</w:t>
      </w:r>
    </w:p>
    <w:p>
      <w:pPr>
        <w:widowControl/>
        <w:jc w:val="left"/>
        <w:rPr>
          <w:rFonts w:ascii="宋体" w:hAnsi="宋体" w:cs="宋体"/>
          <w:b/>
          <w:bCs/>
          <w:kern w:val="0"/>
          <w:sz w:val="24"/>
          <w:lang w:bidi="ar"/>
        </w:rPr>
      </w:pPr>
    </w:p>
    <w:p>
      <w:pPr>
        <w:snapToGrid w:val="0"/>
        <w:spacing w:line="460" w:lineRule="exact"/>
        <w:ind w:firstLine="422" w:firstLineChars="200"/>
        <w:rPr>
          <w:rFonts w:ascii="宋体" w:hAnsi="宋体" w:cs="宋体"/>
          <w:b/>
          <w:bCs/>
          <w:szCs w:val="21"/>
        </w:rPr>
      </w:pPr>
    </w:p>
    <w:p>
      <w:pPr>
        <w:snapToGrid w:val="0"/>
        <w:spacing w:line="460" w:lineRule="exact"/>
        <w:ind w:firstLine="422" w:firstLineChars="200"/>
        <w:rPr>
          <w:rFonts w:ascii="宋体" w:hAnsi="宋体" w:cs="宋体"/>
          <w:b/>
          <w:bCs/>
          <w:szCs w:val="21"/>
        </w:rPr>
      </w:pPr>
    </w:p>
    <w:p>
      <w:pPr>
        <w:spacing w:before="120" w:beforeLines="50"/>
        <w:jc w:val="center"/>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pStyle w:val="2"/>
      </w:pPr>
    </w:p>
    <w:p>
      <w:pPr>
        <w:spacing w:before="120" w:beforeLines="50"/>
        <w:rPr>
          <w:rFonts w:ascii="宋体" w:hAnsi="宋体" w:cs="宋体"/>
          <w:b/>
          <w:bCs/>
          <w:sz w:val="48"/>
          <w:szCs w:val="48"/>
        </w:rPr>
      </w:pPr>
    </w:p>
    <w:p>
      <w:pPr>
        <w:widowControl/>
        <w:tabs>
          <w:tab w:val="center" w:pos="4590"/>
          <w:tab w:val="left" w:pos="8246"/>
        </w:tabs>
        <w:snapToGrid w:val="0"/>
        <w:spacing w:line="940" w:lineRule="exact"/>
        <w:jc w:val="center"/>
        <w:rPr>
          <w:rFonts w:ascii="黑体" w:hAnsi="宋体" w:eastAsia="黑体" w:cs="宋体"/>
          <w:b/>
          <w:bCs/>
          <w:kern w:val="0"/>
          <w:sz w:val="72"/>
          <w:szCs w:val="72"/>
        </w:rPr>
      </w:pPr>
      <w:r>
        <w:rPr>
          <w:rFonts w:hint="eastAsia" w:ascii="黑体" w:hAnsi="宋体" w:eastAsia="黑体" w:cs="宋体"/>
          <w:b/>
          <w:bCs/>
          <w:kern w:val="0"/>
          <w:sz w:val="72"/>
          <w:szCs w:val="72"/>
        </w:rPr>
        <w:t>竞争性磋商文件</w:t>
      </w:r>
    </w:p>
    <w:p>
      <w:pPr>
        <w:widowControl/>
        <w:tabs>
          <w:tab w:val="center" w:pos="4590"/>
          <w:tab w:val="left" w:pos="8246"/>
        </w:tabs>
        <w:snapToGrid w:val="0"/>
        <w:spacing w:line="940" w:lineRule="exact"/>
        <w:jc w:val="center"/>
        <w:rPr>
          <w:rFonts w:ascii="宋体" w:hAnsi="宋体" w:cs="宋体"/>
          <w:b/>
          <w:bCs/>
          <w:kern w:val="0"/>
          <w:sz w:val="30"/>
          <w:szCs w:val="30"/>
        </w:rPr>
      </w:pPr>
    </w:p>
    <w:p>
      <w:pPr>
        <w:snapToGrid w:val="0"/>
        <w:spacing w:before="120" w:beforeLines="50" w:line="360" w:lineRule="auto"/>
        <w:rPr>
          <w:rFonts w:ascii="宋体" w:hAnsi="宋体" w:cs="宋体"/>
          <w:b/>
          <w:bCs/>
          <w:sz w:val="30"/>
          <w:szCs w:val="72"/>
        </w:rPr>
      </w:pPr>
    </w:p>
    <w:p>
      <w:pPr>
        <w:pStyle w:val="2"/>
        <w:rPr>
          <w:rFonts w:ascii="宋体" w:hAnsi="宋体" w:cs="宋体"/>
          <w:b/>
          <w:bCs/>
          <w:sz w:val="30"/>
          <w:szCs w:val="72"/>
        </w:rPr>
      </w:pPr>
    </w:p>
    <w:p>
      <w:pPr>
        <w:pStyle w:val="2"/>
        <w:rPr>
          <w:rFonts w:ascii="宋体" w:hAnsi="宋体" w:cs="宋体"/>
          <w:b/>
          <w:bCs/>
          <w:sz w:val="30"/>
          <w:szCs w:val="72"/>
        </w:rPr>
      </w:pPr>
    </w:p>
    <w:p>
      <w:pPr>
        <w:pStyle w:val="2"/>
        <w:rPr>
          <w:rFonts w:ascii="宋体" w:hAnsi="宋体" w:cs="宋体"/>
          <w:b/>
          <w:bCs/>
          <w:sz w:val="30"/>
          <w:szCs w:val="72"/>
        </w:rPr>
      </w:pPr>
    </w:p>
    <w:p>
      <w:pPr>
        <w:snapToGrid w:val="0"/>
        <w:spacing w:before="120" w:beforeLines="50" w:line="360" w:lineRule="auto"/>
        <w:rPr>
          <w:rFonts w:ascii="宋体" w:hAnsi="宋体" w:cs="宋体"/>
          <w:b/>
          <w:bCs/>
          <w:sz w:val="30"/>
          <w:szCs w:val="72"/>
        </w:rPr>
      </w:pPr>
    </w:p>
    <w:p>
      <w:pPr>
        <w:pStyle w:val="14"/>
        <w:snapToGrid w:val="0"/>
        <w:spacing w:before="120" w:after="120" w:line="360" w:lineRule="auto"/>
        <w:rPr>
          <w:rFonts w:hAnsi="宋体" w:cs="宋体"/>
          <w:b/>
          <w:bCs/>
          <w:sz w:val="30"/>
          <w:szCs w:val="30"/>
        </w:rPr>
      </w:pPr>
    </w:p>
    <w:p>
      <w:pPr>
        <w:autoSpaceDE w:val="0"/>
        <w:autoSpaceDN w:val="0"/>
        <w:rPr>
          <w:rFonts w:ascii="黑体" w:hAnsi="宋体" w:eastAsia="黑体"/>
          <w:color w:val="auto"/>
          <w:sz w:val="30"/>
          <w:szCs w:val="30"/>
        </w:rPr>
      </w:pPr>
      <w:r>
        <w:rPr>
          <w:rFonts w:hint="eastAsia" w:ascii="黑体" w:hAnsi="宋体" w:eastAsia="黑体"/>
          <w:color w:val="auto"/>
          <w:sz w:val="30"/>
          <w:szCs w:val="30"/>
        </w:rPr>
        <w:t>项目编号：</w:t>
      </w:r>
      <w:r>
        <w:rPr>
          <w:rFonts w:hint="eastAsia" w:ascii="黑体" w:hAnsi="黑体" w:eastAsia="黑体" w:cs="黑体"/>
          <w:b/>
          <w:bCs w:val="0"/>
          <w:color w:val="000000"/>
          <w:sz w:val="28"/>
          <w:szCs w:val="28"/>
          <w:u w:val="none"/>
          <w:lang w:eastAsia="zh-CN"/>
        </w:rPr>
        <w:t>ZJZCCG-201901</w:t>
      </w:r>
    </w:p>
    <w:p>
      <w:pPr>
        <w:autoSpaceDE w:val="0"/>
        <w:autoSpaceDN w:val="0"/>
        <w:rPr>
          <w:rFonts w:hint="eastAsia" w:ascii="黑体" w:hAnsi="宋体" w:eastAsia="黑体"/>
          <w:color w:val="auto"/>
          <w:sz w:val="30"/>
          <w:szCs w:val="30"/>
          <w:lang w:eastAsia="zh-CN"/>
        </w:rPr>
      </w:pPr>
      <w:r>
        <w:rPr>
          <w:rFonts w:hint="eastAsia" w:ascii="黑体" w:hAnsi="宋体" w:eastAsia="黑体"/>
          <w:color w:val="auto"/>
          <w:sz w:val="30"/>
          <w:szCs w:val="30"/>
        </w:rPr>
        <w:t>项目名称：</w:t>
      </w:r>
      <w:r>
        <w:rPr>
          <w:rFonts w:hint="eastAsia" w:ascii="黑体" w:hAnsi="宋体" w:eastAsia="黑体"/>
          <w:color w:val="auto"/>
          <w:sz w:val="30"/>
          <w:szCs w:val="30"/>
          <w:lang w:eastAsia="zh-CN"/>
        </w:rPr>
        <w:t>2019年长兴县卫生监督所委托第三方监督检测供应商入围项目</w:t>
      </w:r>
    </w:p>
    <w:p>
      <w:pPr>
        <w:autoSpaceDE w:val="0"/>
        <w:autoSpaceDN w:val="0"/>
        <w:rPr>
          <w:rFonts w:hint="eastAsia" w:ascii="黑体" w:hAnsi="宋体" w:eastAsia="黑体"/>
          <w:color w:val="auto"/>
          <w:sz w:val="30"/>
          <w:szCs w:val="30"/>
          <w:lang w:eastAsia="zh-CN"/>
        </w:rPr>
      </w:pPr>
      <w:r>
        <w:rPr>
          <w:rFonts w:hint="eastAsia" w:ascii="黑体" w:hAnsi="宋体" w:eastAsia="黑体"/>
          <w:color w:val="auto"/>
          <w:sz w:val="30"/>
          <w:szCs w:val="30"/>
        </w:rPr>
        <w:t>采购单位：</w:t>
      </w:r>
      <w:r>
        <w:rPr>
          <w:rFonts w:hint="eastAsia" w:ascii="黑体" w:hAnsi="宋体" w:eastAsia="黑体"/>
          <w:color w:val="auto"/>
          <w:sz w:val="30"/>
          <w:szCs w:val="30"/>
          <w:lang w:eastAsia="zh-CN"/>
        </w:rPr>
        <w:t xml:space="preserve">长兴县卫生监督所 </w:t>
      </w:r>
    </w:p>
    <w:p>
      <w:pPr>
        <w:widowControl/>
        <w:autoSpaceDE w:val="0"/>
        <w:autoSpaceDN w:val="0"/>
        <w:snapToGrid/>
        <w:spacing w:line="240" w:lineRule="auto"/>
        <w:jc w:val="left"/>
        <w:rPr>
          <w:rFonts w:ascii="宋体" w:hAnsi="宋体" w:cs="宋体"/>
          <w:b/>
          <w:bCs/>
          <w:kern w:val="0"/>
          <w:sz w:val="32"/>
          <w:szCs w:val="32"/>
        </w:rPr>
      </w:pPr>
      <w:r>
        <w:rPr>
          <w:rFonts w:hint="eastAsia" w:ascii="黑体" w:hAnsi="宋体" w:eastAsia="黑体"/>
          <w:color w:val="auto"/>
          <w:sz w:val="30"/>
          <w:szCs w:val="30"/>
        </w:rPr>
        <w:t>代理机构：</w:t>
      </w:r>
      <w:r>
        <w:rPr>
          <w:rFonts w:hint="eastAsia" w:ascii="黑体" w:hAnsi="宋体" w:eastAsia="黑体"/>
          <w:color w:val="auto"/>
          <w:sz w:val="30"/>
          <w:szCs w:val="30"/>
          <w:lang w:eastAsia="zh-CN"/>
        </w:rPr>
        <w:t>浙江中诚工程管理科技有限公司</w:t>
      </w:r>
      <w:r>
        <w:rPr>
          <w:rFonts w:hint="eastAsia" w:ascii="宋体" w:hAnsi="宋体" w:cs="宋体"/>
          <w:b/>
          <w:bCs/>
          <w:kern w:val="0"/>
          <w:sz w:val="32"/>
          <w:szCs w:val="32"/>
        </w:rPr>
        <w:t xml:space="preserve">              </w:t>
      </w:r>
    </w:p>
    <w:p>
      <w:pPr>
        <w:widowControl/>
        <w:tabs>
          <w:tab w:val="center" w:pos="4590"/>
          <w:tab w:val="left" w:pos="8246"/>
        </w:tabs>
        <w:snapToGrid w:val="0"/>
        <w:spacing w:line="940" w:lineRule="exact"/>
        <w:jc w:val="center"/>
        <w:rPr>
          <w:rFonts w:ascii="宋体" w:hAnsi="宋体" w:cs="黑体"/>
          <w:b/>
          <w:bCs/>
          <w:sz w:val="32"/>
          <w:szCs w:val="32"/>
        </w:rPr>
      </w:pPr>
      <w:r>
        <w:rPr>
          <w:rFonts w:hint="eastAsia" w:ascii="宋体" w:hAnsi="宋体" w:cs="宋体"/>
          <w:b/>
          <w:bCs/>
          <w:kern w:val="0"/>
          <w:sz w:val="32"/>
          <w:szCs w:val="32"/>
        </w:rPr>
        <w:t>二O一九年</w:t>
      </w:r>
      <w:r>
        <w:rPr>
          <w:rFonts w:hint="eastAsia" w:ascii="宋体" w:hAnsi="宋体" w:cs="宋体"/>
          <w:b/>
          <w:bCs/>
          <w:kern w:val="0"/>
          <w:sz w:val="32"/>
          <w:szCs w:val="32"/>
          <w:lang w:eastAsia="zh-CN"/>
        </w:rPr>
        <w:t>四</w:t>
      </w:r>
      <w:r>
        <w:rPr>
          <w:rFonts w:hint="eastAsia" w:ascii="宋体" w:hAnsi="宋体" w:cs="宋体"/>
          <w:b/>
          <w:bCs/>
          <w:kern w:val="0"/>
          <w:sz w:val="32"/>
          <w:szCs w:val="32"/>
        </w:rPr>
        <w:t>月</w:t>
      </w:r>
    </w:p>
    <w:p>
      <w:pPr>
        <w:widowControl/>
        <w:jc w:val="left"/>
        <w:rPr>
          <w:b/>
          <w:sz w:val="52"/>
          <w:szCs w:val="52"/>
        </w:rPr>
      </w:pPr>
      <w:r>
        <w:rPr>
          <w:b/>
          <w:sz w:val="52"/>
          <w:szCs w:val="52"/>
        </w:rPr>
        <w:br w:type="page"/>
      </w:r>
    </w:p>
    <w:sdt>
      <w:sdtPr>
        <w:rPr>
          <w:rFonts w:ascii="Times New Roman" w:hAnsi="Times New Roman" w:cs="Times New Roman"/>
          <w:szCs w:val="24"/>
          <w:lang w:val="zh-CN"/>
        </w:rPr>
        <w:id w:val="1479496507"/>
        <w:docPartObj>
          <w:docPartGallery w:val="Table of Contents"/>
          <w:docPartUnique/>
        </w:docPartObj>
      </w:sdtPr>
      <w:sdtEndPr>
        <w:rPr>
          <w:rFonts w:ascii="Times New Roman" w:hAnsi="Times New Roman" w:cs="Times New Roman"/>
          <w:b/>
          <w:bCs/>
          <w:szCs w:val="24"/>
          <w:lang w:val="zh-CN"/>
        </w:rPr>
      </w:sdtEndPr>
      <w:sdtContent>
        <w:p>
          <w:pPr>
            <w:spacing w:before="0" w:beforeLines="0" w:after="0" w:afterLines="0" w:line="240" w:lineRule="auto"/>
            <w:ind w:left="0" w:leftChars="0" w:right="0" w:rightChars="0" w:firstLine="0" w:firstLineChars="0"/>
            <w:jc w:val="center"/>
            <w:rPr>
              <w:rFonts w:ascii="Times New Roman" w:hAnsi="Times New Roman" w:cs="Times New Roman"/>
              <w:szCs w:val="24"/>
              <w:lang w:val="zh-CN"/>
            </w:rPr>
          </w:pPr>
        </w:p>
        <w:p>
          <w:pPr>
            <w:spacing w:before="0" w:beforeLines="0" w:after="0" w:afterLines="0" w:line="240" w:lineRule="auto"/>
            <w:ind w:left="0" w:leftChars="0" w:right="0" w:rightChars="0" w:firstLine="0" w:firstLineChars="0"/>
            <w:jc w:val="center"/>
            <w:rPr>
              <w:rFonts w:ascii="Times New Roman" w:hAnsi="Times New Roman" w:cs="Times New Roman"/>
              <w:szCs w:val="24"/>
              <w:lang w:val="zh-CN"/>
            </w:rPr>
          </w:pPr>
        </w:p>
        <w:p>
          <w:pPr>
            <w:spacing w:before="0" w:beforeLines="0" w:after="0" w:afterLines="0" w:line="240" w:lineRule="auto"/>
            <w:ind w:left="0" w:leftChars="0" w:right="0" w:rightChars="0" w:firstLine="0" w:firstLineChars="0"/>
            <w:jc w:val="center"/>
            <w:rPr>
              <w:b/>
              <w:bCs/>
              <w:i w:val="0"/>
              <w:iCs w:val="0"/>
              <w:sz w:val="28"/>
              <w:szCs w:val="28"/>
            </w:rPr>
          </w:pPr>
          <w:r>
            <w:rPr>
              <w:rFonts w:ascii="宋体" w:hAnsi="宋体" w:eastAsia="宋体"/>
              <w:b/>
              <w:bCs/>
              <w:i w:val="0"/>
              <w:iCs w:val="0"/>
              <w:sz w:val="28"/>
              <w:szCs w:val="28"/>
            </w:rPr>
            <w:t>目</w:t>
          </w:r>
          <w:r>
            <w:rPr>
              <w:rFonts w:hint="eastAsia" w:ascii="宋体" w:hAnsi="宋体"/>
              <w:b/>
              <w:bCs/>
              <w:i w:val="0"/>
              <w:iCs w:val="0"/>
              <w:sz w:val="28"/>
              <w:szCs w:val="28"/>
              <w:lang w:val="en-US" w:eastAsia="zh-CN"/>
            </w:rPr>
            <w:t xml:space="preserve">  </w:t>
          </w:r>
          <w:r>
            <w:rPr>
              <w:rFonts w:ascii="宋体" w:hAnsi="宋体" w:eastAsia="宋体"/>
              <w:b/>
              <w:bCs/>
              <w:i w:val="0"/>
              <w:iCs w:val="0"/>
              <w:sz w:val="28"/>
              <w:szCs w:val="28"/>
            </w:rPr>
            <w:t>录</w:t>
          </w:r>
        </w:p>
        <w:p>
          <w:pPr>
            <w:pStyle w:val="18"/>
            <w:keepNext w:val="0"/>
            <w:keepLines w:val="0"/>
            <w:pageBreakBefore w:val="0"/>
            <w:widowControl w:val="0"/>
            <w:tabs>
              <w:tab w:val="right" w:leader="dot" w:pos="8799"/>
              <w:tab w:val="clear" w:pos="9628"/>
            </w:tabs>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 w:val="0"/>
              <w:bCs w:val="0"/>
              <w:caps w:val="0"/>
              <w:kern w:val="2"/>
              <w:sz w:val="21"/>
              <w:szCs w:val="24"/>
              <w:lang w:val="en-US" w:eastAsia="zh-CN" w:bidi="ar-SA"/>
            </w:rPr>
          </w:pPr>
          <w:r>
            <w:rPr>
              <w:lang w:val="zh-CN"/>
            </w:rPr>
            <w:fldChar w:fldCharType="begin"/>
          </w:r>
          <w:r>
            <w:rPr>
              <w:lang w:val="zh-CN"/>
            </w:rPr>
            <w:instrText xml:space="preserve"> TOC \o "1-3" \h \z \u </w:instrText>
          </w:r>
          <w:r>
            <w:rPr>
              <w:lang w:val="zh-CN"/>
            </w:rPr>
            <w:fldChar w:fldCharType="separate"/>
          </w:r>
          <w:r>
            <w:rPr>
              <w:rFonts w:hint="eastAsia" w:ascii="Times New Roman" w:hAnsi="Times New Roman" w:eastAsia="宋体" w:cs="Times New Roman"/>
              <w:b w:val="0"/>
              <w:bCs w:val="0"/>
              <w:caps w:val="0"/>
              <w:kern w:val="2"/>
              <w:sz w:val="21"/>
              <w:szCs w:val="24"/>
              <w:lang w:val="zh-CN" w:eastAsia="zh-CN" w:bidi="ar-SA"/>
            </w:rPr>
            <w:fldChar w:fldCharType="begin"/>
          </w:r>
          <w:r>
            <w:rPr>
              <w:rFonts w:hint="eastAsia" w:ascii="Times New Roman" w:hAnsi="Times New Roman" w:eastAsia="宋体" w:cs="Times New Roman"/>
              <w:b w:val="0"/>
              <w:bCs w:val="0"/>
              <w:caps w:val="0"/>
              <w:kern w:val="2"/>
              <w:sz w:val="21"/>
              <w:szCs w:val="24"/>
              <w:lang w:val="zh-CN" w:eastAsia="zh-CN" w:bidi="ar-SA"/>
            </w:rPr>
            <w:instrText xml:space="preserve"> HYPERLINK \l _Toc4850 </w:instrText>
          </w:r>
          <w:r>
            <w:rPr>
              <w:rFonts w:hint="eastAsia" w:ascii="Times New Roman" w:hAnsi="Times New Roman" w:eastAsia="宋体" w:cs="Times New Roman"/>
              <w:b w:val="0"/>
              <w:bCs w:val="0"/>
              <w:caps w:val="0"/>
              <w:kern w:val="2"/>
              <w:sz w:val="21"/>
              <w:szCs w:val="24"/>
              <w:lang w:val="zh-CN" w:eastAsia="zh-CN" w:bidi="ar-SA"/>
            </w:rPr>
            <w:fldChar w:fldCharType="separate"/>
          </w:r>
          <w:r>
            <w:rPr>
              <w:rFonts w:hint="eastAsia" w:ascii="Times New Roman" w:hAnsi="Times New Roman" w:eastAsia="宋体" w:cs="Times New Roman"/>
              <w:b w:val="0"/>
              <w:bCs w:val="0"/>
              <w:caps w:val="0"/>
              <w:kern w:val="2"/>
              <w:sz w:val="21"/>
              <w:szCs w:val="24"/>
              <w:lang w:val="en-US" w:eastAsia="zh-CN" w:bidi="ar-SA"/>
            </w:rPr>
            <w:t>第一章 竞争性磋商公告</w:t>
          </w:r>
          <w:r>
            <w:rPr>
              <w:rFonts w:hint="eastAsia" w:ascii="Times New Roman" w:hAnsi="Times New Roman" w:eastAsia="宋体" w:cs="Times New Roman"/>
              <w:b w:val="0"/>
              <w:bCs w:val="0"/>
              <w:caps w:val="0"/>
              <w:kern w:val="2"/>
              <w:sz w:val="21"/>
              <w:szCs w:val="24"/>
              <w:lang w:val="en-US" w:eastAsia="zh-CN" w:bidi="ar-SA"/>
            </w:rPr>
            <w:tab/>
          </w:r>
          <w:r>
            <w:rPr>
              <w:rFonts w:hint="eastAsia" w:ascii="Times New Roman" w:hAnsi="Times New Roman" w:eastAsia="宋体" w:cs="Times New Roman"/>
              <w:b w:val="0"/>
              <w:bCs w:val="0"/>
              <w:caps w:val="0"/>
              <w:kern w:val="2"/>
              <w:sz w:val="21"/>
              <w:szCs w:val="24"/>
              <w:lang w:val="en-US" w:eastAsia="zh-CN" w:bidi="ar-SA"/>
            </w:rPr>
            <w:fldChar w:fldCharType="begin"/>
          </w:r>
          <w:r>
            <w:rPr>
              <w:rFonts w:hint="eastAsia" w:ascii="Times New Roman" w:hAnsi="Times New Roman" w:eastAsia="宋体" w:cs="Times New Roman"/>
              <w:b w:val="0"/>
              <w:bCs w:val="0"/>
              <w:caps w:val="0"/>
              <w:kern w:val="2"/>
              <w:sz w:val="21"/>
              <w:szCs w:val="24"/>
              <w:lang w:val="en-US" w:eastAsia="zh-CN" w:bidi="ar-SA"/>
            </w:rPr>
            <w:instrText xml:space="preserve"> PAGEREF _Toc4850 </w:instrText>
          </w:r>
          <w:r>
            <w:rPr>
              <w:rFonts w:hint="eastAsia" w:ascii="Times New Roman" w:hAnsi="Times New Roman" w:eastAsia="宋体" w:cs="Times New Roman"/>
              <w:b w:val="0"/>
              <w:bCs w:val="0"/>
              <w:caps w:val="0"/>
              <w:kern w:val="2"/>
              <w:sz w:val="21"/>
              <w:szCs w:val="24"/>
              <w:lang w:val="en-US" w:eastAsia="zh-CN" w:bidi="ar-SA"/>
            </w:rPr>
            <w:fldChar w:fldCharType="separate"/>
          </w:r>
          <w:r>
            <w:rPr>
              <w:rFonts w:hint="eastAsia" w:ascii="Times New Roman" w:hAnsi="Times New Roman" w:eastAsia="宋体" w:cs="Times New Roman"/>
              <w:b w:val="0"/>
              <w:bCs w:val="0"/>
              <w:caps w:val="0"/>
              <w:kern w:val="2"/>
              <w:sz w:val="21"/>
              <w:szCs w:val="24"/>
              <w:lang w:val="en-US" w:eastAsia="zh-CN" w:bidi="ar-SA"/>
            </w:rPr>
            <w:t>1</w:t>
          </w:r>
          <w:r>
            <w:rPr>
              <w:rFonts w:hint="eastAsia" w:ascii="Times New Roman" w:hAnsi="Times New Roman" w:eastAsia="宋体" w:cs="Times New Roman"/>
              <w:b w:val="0"/>
              <w:bCs w:val="0"/>
              <w:caps w:val="0"/>
              <w:kern w:val="2"/>
              <w:sz w:val="21"/>
              <w:szCs w:val="24"/>
              <w:lang w:val="en-US" w:eastAsia="zh-CN" w:bidi="ar-SA"/>
            </w:rPr>
            <w:fldChar w:fldCharType="end"/>
          </w:r>
          <w:r>
            <w:rPr>
              <w:rFonts w:hint="eastAsia" w:ascii="Times New Roman" w:hAnsi="Times New Roman" w:eastAsia="宋体" w:cs="Times New Roman"/>
              <w:b w:val="0"/>
              <w:bCs w:val="0"/>
              <w:caps w:val="0"/>
              <w:kern w:val="2"/>
              <w:sz w:val="21"/>
              <w:szCs w:val="24"/>
              <w:lang w:val="zh-CN" w:eastAsia="zh-CN" w:bidi="ar-SA"/>
            </w:rPr>
            <w:fldChar w:fldCharType="end"/>
          </w:r>
        </w:p>
        <w:p>
          <w:pPr>
            <w:pStyle w:val="18"/>
            <w:keepNext w:val="0"/>
            <w:keepLines w:val="0"/>
            <w:pageBreakBefore w:val="0"/>
            <w:widowControl w:val="0"/>
            <w:tabs>
              <w:tab w:val="right" w:leader="dot" w:pos="8799"/>
              <w:tab w:val="clear" w:pos="9628"/>
            </w:tabs>
            <w:kinsoku/>
            <w:wordWrap/>
            <w:overflowPunct/>
            <w:topLinePunct w:val="0"/>
            <w:autoSpaceDE/>
            <w:autoSpaceDN/>
            <w:bidi w:val="0"/>
            <w:adjustRightInd/>
            <w:snapToGrid/>
            <w:spacing w:line="240" w:lineRule="auto"/>
            <w:textAlignment w:val="auto"/>
          </w:pPr>
          <w:r>
            <w:rPr>
              <w:rFonts w:hint="eastAsia" w:ascii="Times New Roman" w:hAnsi="Times New Roman" w:eastAsia="宋体" w:cs="Times New Roman"/>
              <w:b w:val="0"/>
              <w:bCs w:val="0"/>
              <w:caps w:val="0"/>
              <w:kern w:val="2"/>
              <w:sz w:val="21"/>
              <w:szCs w:val="24"/>
              <w:lang w:val="zh-CN" w:eastAsia="zh-CN" w:bidi="ar-SA"/>
            </w:rPr>
            <w:fldChar w:fldCharType="begin"/>
          </w:r>
          <w:r>
            <w:rPr>
              <w:rFonts w:hint="eastAsia" w:ascii="Times New Roman" w:hAnsi="Times New Roman" w:eastAsia="宋体" w:cs="Times New Roman"/>
              <w:b w:val="0"/>
              <w:bCs w:val="0"/>
              <w:caps w:val="0"/>
              <w:kern w:val="2"/>
              <w:sz w:val="21"/>
              <w:szCs w:val="24"/>
              <w:lang w:val="zh-CN" w:eastAsia="zh-CN" w:bidi="ar-SA"/>
            </w:rPr>
            <w:instrText xml:space="preserve"> HYPERLINK \l _Toc25811 </w:instrText>
          </w:r>
          <w:r>
            <w:rPr>
              <w:rFonts w:hint="eastAsia" w:ascii="Times New Roman" w:hAnsi="Times New Roman" w:eastAsia="宋体" w:cs="Times New Roman"/>
              <w:b w:val="0"/>
              <w:bCs w:val="0"/>
              <w:caps w:val="0"/>
              <w:kern w:val="2"/>
              <w:sz w:val="21"/>
              <w:szCs w:val="24"/>
              <w:lang w:val="zh-CN" w:eastAsia="zh-CN" w:bidi="ar-SA"/>
            </w:rPr>
            <w:fldChar w:fldCharType="separate"/>
          </w:r>
          <w:r>
            <w:rPr>
              <w:rFonts w:hint="eastAsia" w:ascii="Times New Roman" w:hAnsi="Times New Roman" w:eastAsia="宋体" w:cs="Times New Roman"/>
              <w:b w:val="0"/>
              <w:bCs w:val="0"/>
              <w:caps w:val="0"/>
              <w:kern w:val="2"/>
              <w:sz w:val="21"/>
              <w:szCs w:val="24"/>
              <w:lang w:val="en-US" w:eastAsia="zh-CN" w:bidi="ar-SA"/>
            </w:rPr>
            <w:t>第二章 磋商需求</w:t>
          </w:r>
          <w:r>
            <w:rPr>
              <w:rFonts w:hint="eastAsia" w:ascii="Times New Roman" w:hAnsi="Times New Roman" w:eastAsia="宋体" w:cs="Times New Roman"/>
              <w:b w:val="0"/>
              <w:bCs w:val="0"/>
              <w:caps w:val="0"/>
              <w:kern w:val="2"/>
              <w:sz w:val="21"/>
              <w:szCs w:val="24"/>
              <w:lang w:val="en-US" w:eastAsia="zh-CN" w:bidi="ar-SA"/>
            </w:rPr>
            <w:tab/>
          </w:r>
          <w:r>
            <w:rPr>
              <w:rFonts w:hint="eastAsia" w:ascii="Times New Roman" w:hAnsi="Times New Roman" w:eastAsia="宋体" w:cs="Times New Roman"/>
              <w:b w:val="0"/>
              <w:bCs w:val="0"/>
              <w:caps w:val="0"/>
              <w:kern w:val="2"/>
              <w:sz w:val="21"/>
              <w:szCs w:val="24"/>
              <w:lang w:val="en-US" w:eastAsia="zh-CN" w:bidi="ar-SA"/>
            </w:rPr>
            <w:fldChar w:fldCharType="begin"/>
          </w:r>
          <w:r>
            <w:rPr>
              <w:rFonts w:hint="eastAsia" w:ascii="Times New Roman" w:hAnsi="Times New Roman" w:eastAsia="宋体" w:cs="Times New Roman"/>
              <w:b w:val="0"/>
              <w:bCs w:val="0"/>
              <w:caps w:val="0"/>
              <w:kern w:val="2"/>
              <w:sz w:val="21"/>
              <w:szCs w:val="24"/>
              <w:lang w:val="en-US" w:eastAsia="zh-CN" w:bidi="ar-SA"/>
            </w:rPr>
            <w:instrText xml:space="preserve"> PAGEREF _Toc25811 </w:instrText>
          </w:r>
          <w:r>
            <w:rPr>
              <w:rFonts w:hint="eastAsia" w:ascii="Times New Roman" w:hAnsi="Times New Roman" w:eastAsia="宋体" w:cs="Times New Roman"/>
              <w:b w:val="0"/>
              <w:bCs w:val="0"/>
              <w:caps w:val="0"/>
              <w:kern w:val="2"/>
              <w:sz w:val="21"/>
              <w:szCs w:val="24"/>
              <w:lang w:val="en-US" w:eastAsia="zh-CN" w:bidi="ar-SA"/>
            </w:rPr>
            <w:fldChar w:fldCharType="separate"/>
          </w:r>
          <w:r>
            <w:rPr>
              <w:rFonts w:hint="eastAsia" w:ascii="Times New Roman" w:hAnsi="Times New Roman" w:eastAsia="宋体" w:cs="Times New Roman"/>
              <w:b w:val="0"/>
              <w:bCs w:val="0"/>
              <w:caps w:val="0"/>
              <w:kern w:val="2"/>
              <w:sz w:val="21"/>
              <w:szCs w:val="24"/>
              <w:lang w:val="en-US" w:eastAsia="zh-CN" w:bidi="ar-SA"/>
            </w:rPr>
            <w:t>4</w:t>
          </w:r>
          <w:r>
            <w:rPr>
              <w:rFonts w:hint="eastAsia" w:ascii="Times New Roman" w:hAnsi="Times New Roman" w:eastAsia="宋体" w:cs="Times New Roman"/>
              <w:b w:val="0"/>
              <w:bCs w:val="0"/>
              <w:caps w:val="0"/>
              <w:kern w:val="2"/>
              <w:sz w:val="21"/>
              <w:szCs w:val="24"/>
              <w:lang w:val="en-US" w:eastAsia="zh-CN" w:bidi="ar-SA"/>
            </w:rPr>
            <w:fldChar w:fldCharType="end"/>
          </w:r>
          <w:r>
            <w:rPr>
              <w:rFonts w:hint="eastAsia" w:ascii="Times New Roman" w:hAnsi="Times New Roman" w:eastAsia="宋体" w:cs="Times New Roman"/>
              <w:b w:val="0"/>
              <w:bCs w:val="0"/>
              <w:caps w:val="0"/>
              <w:kern w:val="2"/>
              <w:sz w:val="21"/>
              <w:szCs w:val="24"/>
              <w:lang w:val="zh-CN" w:eastAsia="zh-CN" w:bidi="ar-SA"/>
            </w:rPr>
            <w:fldChar w:fldCharType="end"/>
          </w:r>
        </w:p>
        <w:p>
          <w:pPr>
            <w:pStyle w:val="18"/>
            <w:keepNext w:val="0"/>
            <w:keepLines w:val="0"/>
            <w:pageBreakBefore w:val="0"/>
            <w:widowControl w:val="0"/>
            <w:tabs>
              <w:tab w:val="right" w:leader="dot" w:pos="8799"/>
              <w:tab w:val="clear" w:pos="9628"/>
            </w:tabs>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 w:val="0"/>
              <w:bCs w:val="0"/>
              <w:caps w:val="0"/>
              <w:kern w:val="2"/>
              <w:sz w:val="21"/>
              <w:szCs w:val="24"/>
              <w:lang w:val="en-US" w:eastAsia="zh-CN" w:bidi="ar-SA"/>
            </w:rPr>
          </w:pPr>
          <w:r>
            <w:rPr>
              <w:rFonts w:hint="eastAsia" w:ascii="Times New Roman" w:hAnsi="Times New Roman" w:eastAsia="宋体" w:cs="Times New Roman"/>
              <w:b w:val="0"/>
              <w:bCs w:val="0"/>
              <w:caps w:val="0"/>
              <w:kern w:val="2"/>
              <w:sz w:val="21"/>
              <w:szCs w:val="24"/>
              <w:lang w:val="zh-CN" w:eastAsia="zh-CN" w:bidi="ar-SA"/>
            </w:rPr>
            <w:fldChar w:fldCharType="begin"/>
          </w:r>
          <w:r>
            <w:rPr>
              <w:rFonts w:hint="eastAsia" w:ascii="Times New Roman" w:hAnsi="Times New Roman" w:eastAsia="宋体" w:cs="Times New Roman"/>
              <w:b w:val="0"/>
              <w:bCs w:val="0"/>
              <w:caps w:val="0"/>
              <w:kern w:val="2"/>
              <w:sz w:val="21"/>
              <w:szCs w:val="24"/>
              <w:lang w:val="zh-CN" w:eastAsia="zh-CN" w:bidi="ar-SA"/>
            </w:rPr>
            <w:instrText xml:space="preserve"> HYPERLINK \l _Toc4618 </w:instrText>
          </w:r>
          <w:r>
            <w:rPr>
              <w:rFonts w:hint="eastAsia" w:ascii="Times New Roman" w:hAnsi="Times New Roman" w:eastAsia="宋体" w:cs="Times New Roman"/>
              <w:b w:val="0"/>
              <w:bCs w:val="0"/>
              <w:caps w:val="0"/>
              <w:kern w:val="2"/>
              <w:sz w:val="21"/>
              <w:szCs w:val="24"/>
              <w:lang w:val="zh-CN" w:eastAsia="zh-CN" w:bidi="ar-SA"/>
            </w:rPr>
            <w:fldChar w:fldCharType="separate"/>
          </w:r>
          <w:r>
            <w:rPr>
              <w:rFonts w:hint="eastAsia" w:ascii="Times New Roman" w:hAnsi="Times New Roman" w:eastAsia="宋体" w:cs="Times New Roman"/>
              <w:b w:val="0"/>
              <w:bCs w:val="0"/>
              <w:caps w:val="0"/>
              <w:kern w:val="2"/>
              <w:sz w:val="21"/>
              <w:szCs w:val="24"/>
              <w:lang w:val="en-US" w:eastAsia="zh-CN" w:bidi="ar-SA"/>
            </w:rPr>
            <w:t>第三章 磋商须知</w:t>
          </w:r>
          <w:r>
            <w:rPr>
              <w:rFonts w:hint="eastAsia" w:ascii="Times New Roman" w:hAnsi="Times New Roman" w:eastAsia="宋体" w:cs="Times New Roman"/>
              <w:b w:val="0"/>
              <w:bCs w:val="0"/>
              <w:caps w:val="0"/>
              <w:kern w:val="2"/>
              <w:sz w:val="21"/>
              <w:szCs w:val="24"/>
              <w:lang w:val="en-US" w:eastAsia="zh-CN" w:bidi="ar-SA"/>
            </w:rPr>
            <w:tab/>
          </w:r>
          <w:r>
            <w:rPr>
              <w:rFonts w:hint="eastAsia" w:ascii="Times New Roman" w:hAnsi="Times New Roman" w:eastAsia="宋体" w:cs="Times New Roman"/>
              <w:b w:val="0"/>
              <w:bCs w:val="0"/>
              <w:caps w:val="0"/>
              <w:kern w:val="2"/>
              <w:sz w:val="21"/>
              <w:szCs w:val="24"/>
              <w:lang w:val="en-US" w:eastAsia="zh-CN" w:bidi="ar-SA"/>
            </w:rPr>
            <w:fldChar w:fldCharType="begin"/>
          </w:r>
          <w:r>
            <w:rPr>
              <w:rFonts w:hint="eastAsia" w:ascii="Times New Roman" w:hAnsi="Times New Roman" w:eastAsia="宋体" w:cs="Times New Roman"/>
              <w:b w:val="0"/>
              <w:bCs w:val="0"/>
              <w:caps w:val="0"/>
              <w:kern w:val="2"/>
              <w:sz w:val="21"/>
              <w:szCs w:val="24"/>
              <w:lang w:val="en-US" w:eastAsia="zh-CN" w:bidi="ar-SA"/>
            </w:rPr>
            <w:instrText xml:space="preserve"> PAGEREF _Toc4618 </w:instrText>
          </w:r>
          <w:r>
            <w:rPr>
              <w:rFonts w:hint="eastAsia" w:ascii="Times New Roman" w:hAnsi="Times New Roman" w:eastAsia="宋体" w:cs="Times New Roman"/>
              <w:b w:val="0"/>
              <w:bCs w:val="0"/>
              <w:caps w:val="0"/>
              <w:kern w:val="2"/>
              <w:sz w:val="21"/>
              <w:szCs w:val="24"/>
              <w:lang w:val="en-US" w:eastAsia="zh-CN" w:bidi="ar-SA"/>
            </w:rPr>
            <w:fldChar w:fldCharType="separate"/>
          </w:r>
          <w:r>
            <w:rPr>
              <w:rFonts w:hint="eastAsia" w:ascii="Times New Roman" w:hAnsi="Times New Roman" w:eastAsia="宋体" w:cs="Times New Roman"/>
              <w:b w:val="0"/>
              <w:bCs w:val="0"/>
              <w:caps w:val="0"/>
              <w:kern w:val="2"/>
              <w:sz w:val="21"/>
              <w:szCs w:val="24"/>
              <w:lang w:val="en-US" w:eastAsia="zh-CN" w:bidi="ar-SA"/>
            </w:rPr>
            <w:t>7</w:t>
          </w:r>
          <w:r>
            <w:rPr>
              <w:rFonts w:hint="eastAsia" w:ascii="Times New Roman" w:hAnsi="Times New Roman" w:eastAsia="宋体" w:cs="Times New Roman"/>
              <w:b w:val="0"/>
              <w:bCs w:val="0"/>
              <w:caps w:val="0"/>
              <w:kern w:val="2"/>
              <w:sz w:val="21"/>
              <w:szCs w:val="24"/>
              <w:lang w:val="en-US" w:eastAsia="zh-CN" w:bidi="ar-SA"/>
            </w:rPr>
            <w:fldChar w:fldCharType="end"/>
          </w:r>
          <w:r>
            <w:rPr>
              <w:rFonts w:hint="eastAsia" w:ascii="Times New Roman" w:hAnsi="Times New Roman" w:eastAsia="宋体" w:cs="Times New Roman"/>
              <w:b w:val="0"/>
              <w:bCs w:val="0"/>
              <w:caps w:val="0"/>
              <w:kern w:val="2"/>
              <w:sz w:val="21"/>
              <w:szCs w:val="24"/>
              <w:lang w:val="zh-CN" w:eastAsia="zh-CN" w:bidi="ar-SA"/>
            </w:rPr>
            <w:fldChar w:fldCharType="end"/>
          </w:r>
        </w:p>
        <w:p>
          <w:pPr>
            <w:pStyle w:val="20"/>
            <w:tabs>
              <w:tab w:val="right" w:leader="dot" w:pos="8799"/>
            </w:tabs>
          </w:pPr>
          <w:r>
            <w:rPr>
              <w:bCs/>
              <w:lang w:val="zh-CN"/>
            </w:rPr>
            <w:fldChar w:fldCharType="begin"/>
          </w:r>
          <w:r>
            <w:rPr>
              <w:bCs/>
              <w:lang w:val="zh-CN"/>
            </w:rPr>
            <w:instrText xml:space="preserve"> HYPERLINK \l _Toc24530 </w:instrText>
          </w:r>
          <w:r>
            <w:rPr>
              <w:bCs/>
              <w:lang w:val="zh-CN"/>
            </w:rPr>
            <w:fldChar w:fldCharType="separate"/>
          </w:r>
          <w:r>
            <w:rPr>
              <w:rFonts w:hint="eastAsia"/>
            </w:rPr>
            <w:t>一、 说明</w:t>
          </w:r>
          <w:r>
            <w:tab/>
          </w:r>
          <w:r>
            <w:fldChar w:fldCharType="begin"/>
          </w:r>
          <w:r>
            <w:instrText xml:space="preserve"> PAGEREF _Toc24530 </w:instrText>
          </w:r>
          <w:r>
            <w:fldChar w:fldCharType="separate"/>
          </w:r>
          <w:r>
            <w:t>8</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_Toc13378 </w:instrText>
          </w:r>
          <w:r>
            <w:rPr>
              <w:bCs/>
              <w:lang w:val="zh-CN"/>
            </w:rPr>
            <w:fldChar w:fldCharType="separate"/>
          </w:r>
          <w:r>
            <w:rPr>
              <w:rFonts w:hint="eastAsia"/>
            </w:rPr>
            <w:t>二、 竞争性磋商文件</w:t>
          </w:r>
          <w:r>
            <w:tab/>
          </w:r>
          <w:r>
            <w:fldChar w:fldCharType="begin"/>
          </w:r>
          <w:r>
            <w:instrText xml:space="preserve"> PAGEREF _Toc13378 </w:instrText>
          </w:r>
          <w:r>
            <w:fldChar w:fldCharType="separate"/>
          </w:r>
          <w:r>
            <w:t>8</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_Toc3534 </w:instrText>
          </w:r>
          <w:r>
            <w:rPr>
              <w:bCs/>
              <w:lang w:val="zh-CN"/>
            </w:rPr>
            <w:fldChar w:fldCharType="separate"/>
          </w:r>
          <w:r>
            <w:rPr>
              <w:rFonts w:hint="eastAsia"/>
            </w:rPr>
            <w:t>三、 供应商竞争性磋商响应文件的编制</w:t>
          </w:r>
          <w:r>
            <w:tab/>
          </w:r>
          <w:r>
            <w:fldChar w:fldCharType="begin"/>
          </w:r>
          <w:r>
            <w:instrText xml:space="preserve"> PAGEREF _Toc3534 </w:instrText>
          </w:r>
          <w:r>
            <w:fldChar w:fldCharType="separate"/>
          </w:r>
          <w:r>
            <w:t>9</w:t>
          </w:r>
          <w:r>
            <w:fldChar w:fldCharType="end"/>
          </w:r>
          <w:r>
            <w:rPr>
              <w:bCs/>
              <w:lang w:val="zh-CN"/>
            </w:rPr>
            <w:fldChar w:fldCharType="end"/>
          </w:r>
        </w:p>
        <w:p>
          <w:pPr>
            <w:pStyle w:val="13"/>
            <w:tabs>
              <w:tab w:val="right" w:leader="dot" w:pos="8799"/>
            </w:tabs>
          </w:pPr>
          <w:r>
            <w:rPr>
              <w:bCs/>
              <w:lang w:val="zh-CN"/>
            </w:rPr>
            <w:fldChar w:fldCharType="begin"/>
          </w:r>
          <w:r>
            <w:rPr>
              <w:bCs/>
              <w:lang w:val="zh-CN"/>
            </w:rPr>
            <w:instrText xml:space="preserve"> HYPERLINK \l _Toc3075 </w:instrText>
          </w:r>
          <w:r>
            <w:rPr>
              <w:bCs/>
              <w:lang w:val="zh-CN"/>
            </w:rPr>
            <w:fldChar w:fldCharType="separate"/>
          </w:r>
          <w:r>
            <w:rPr>
              <w:rFonts w:hint="eastAsia"/>
            </w:rPr>
            <w:t xml:space="preserve">1. </w:t>
          </w:r>
          <w:r>
            <w:rPr>
              <w:rFonts w:hint="eastAsia"/>
              <w:lang w:val="zh-CN"/>
            </w:rPr>
            <w:t>供应商</w:t>
          </w:r>
          <w:r>
            <w:rPr>
              <w:rFonts w:hint="eastAsia"/>
            </w:rPr>
            <w:t>竞争性磋商响应文件格式</w:t>
          </w:r>
          <w:r>
            <w:tab/>
          </w:r>
          <w:r>
            <w:fldChar w:fldCharType="begin"/>
          </w:r>
          <w:r>
            <w:instrText xml:space="preserve"> PAGEREF _Toc3075 </w:instrText>
          </w:r>
          <w:r>
            <w:fldChar w:fldCharType="separate"/>
          </w:r>
          <w:r>
            <w:t>9</w:t>
          </w:r>
          <w:r>
            <w:fldChar w:fldCharType="end"/>
          </w:r>
          <w:r>
            <w:rPr>
              <w:bCs/>
              <w:lang w:val="zh-CN"/>
            </w:rPr>
            <w:fldChar w:fldCharType="end"/>
          </w:r>
        </w:p>
        <w:p>
          <w:pPr>
            <w:pStyle w:val="13"/>
            <w:tabs>
              <w:tab w:val="right" w:leader="dot" w:pos="8799"/>
            </w:tabs>
          </w:pPr>
          <w:r>
            <w:rPr>
              <w:bCs/>
              <w:lang w:val="zh-CN"/>
            </w:rPr>
            <w:fldChar w:fldCharType="begin"/>
          </w:r>
          <w:r>
            <w:rPr>
              <w:bCs/>
              <w:lang w:val="zh-CN"/>
            </w:rPr>
            <w:instrText xml:space="preserve"> HYPERLINK \l _Toc648 </w:instrText>
          </w:r>
          <w:r>
            <w:rPr>
              <w:bCs/>
              <w:lang w:val="zh-CN"/>
            </w:rPr>
            <w:fldChar w:fldCharType="separate"/>
          </w:r>
          <w:r>
            <w:rPr>
              <w:rFonts w:hint="eastAsia"/>
            </w:rPr>
            <w:t xml:space="preserve">2. </w:t>
          </w:r>
          <w:r>
            <w:rPr>
              <w:rFonts w:hint="eastAsia"/>
              <w:lang w:val="zh-CN"/>
            </w:rPr>
            <w:t>供应商</w:t>
          </w:r>
          <w:r>
            <w:rPr>
              <w:rFonts w:hint="eastAsia"/>
            </w:rPr>
            <w:t>竞争性磋商响应文件的组成</w:t>
          </w:r>
          <w:r>
            <w:tab/>
          </w:r>
          <w:r>
            <w:fldChar w:fldCharType="begin"/>
          </w:r>
          <w:r>
            <w:instrText xml:space="preserve"> PAGEREF _Toc648 </w:instrText>
          </w:r>
          <w:r>
            <w:fldChar w:fldCharType="separate"/>
          </w:r>
          <w:r>
            <w:t>9</w:t>
          </w:r>
          <w:r>
            <w:fldChar w:fldCharType="end"/>
          </w:r>
          <w:r>
            <w:rPr>
              <w:bCs/>
              <w:lang w:val="zh-CN"/>
            </w:rPr>
            <w:fldChar w:fldCharType="end"/>
          </w:r>
        </w:p>
        <w:p>
          <w:pPr>
            <w:pStyle w:val="13"/>
            <w:tabs>
              <w:tab w:val="right" w:leader="dot" w:pos="8799"/>
            </w:tabs>
          </w:pPr>
          <w:r>
            <w:rPr>
              <w:bCs/>
              <w:lang w:val="zh-CN"/>
            </w:rPr>
            <w:fldChar w:fldCharType="begin"/>
          </w:r>
          <w:r>
            <w:rPr>
              <w:bCs/>
              <w:lang w:val="zh-CN"/>
            </w:rPr>
            <w:instrText xml:space="preserve"> HYPERLINK \l _Toc22136 </w:instrText>
          </w:r>
          <w:r>
            <w:rPr>
              <w:bCs/>
              <w:lang w:val="zh-CN"/>
            </w:rPr>
            <w:fldChar w:fldCharType="separate"/>
          </w:r>
          <w:r>
            <w:rPr>
              <w:rFonts w:hint="eastAsia"/>
            </w:rPr>
            <w:t>3. 供应商磋商响应文件内容填写说明</w:t>
          </w:r>
          <w:r>
            <w:tab/>
          </w:r>
          <w:r>
            <w:fldChar w:fldCharType="begin"/>
          </w:r>
          <w:r>
            <w:instrText xml:space="preserve"> PAGEREF _Toc22136 </w:instrText>
          </w:r>
          <w:r>
            <w:fldChar w:fldCharType="separate"/>
          </w:r>
          <w:r>
            <w:t>10</w:t>
          </w:r>
          <w:r>
            <w:fldChar w:fldCharType="end"/>
          </w:r>
          <w:r>
            <w:rPr>
              <w:bCs/>
              <w:lang w:val="zh-CN"/>
            </w:rPr>
            <w:fldChar w:fldCharType="end"/>
          </w:r>
        </w:p>
        <w:p>
          <w:pPr>
            <w:pStyle w:val="13"/>
            <w:tabs>
              <w:tab w:val="right" w:leader="dot" w:pos="8799"/>
            </w:tabs>
          </w:pPr>
          <w:r>
            <w:rPr>
              <w:bCs/>
              <w:lang w:val="zh-CN"/>
            </w:rPr>
            <w:fldChar w:fldCharType="begin"/>
          </w:r>
          <w:r>
            <w:rPr>
              <w:bCs/>
              <w:lang w:val="zh-CN"/>
            </w:rPr>
            <w:instrText xml:space="preserve"> HYPERLINK \l _Toc21343 </w:instrText>
          </w:r>
          <w:r>
            <w:rPr>
              <w:bCs/>
              <w:lang w:val="zh-CN"/>
            </w:rPr>
            <w:fldChar w:fldCharType="separate"/>
          </w:r>
          <w:r>
            <w:rPr>
              <w:rFonts w:hint="eastAsia"/>
            </w:rPr>
            <w:t>4. 磋商保证金</w:t>
          </w:r>
          <w:r>
            <w:tab/>
          </w:r>
          <w:r>
            <w:fldChar w:fldCharType="begin"/>
          </w:r>
          <w:r>
            <w:instrText xml:space="preserve"> PAGEREF _Toc21343 </w:instrText>
          </w:r>
          <w:r>
            <w:fldChar w:fldCharType="separate"/>
          </w:r>
          <w:r>
            <w:t>10</w:t>
          </w:r>
          <w:r>
            <w:fldChar w:fldCharType="end"/>
          </w:r>
          <w:r>
            <w:rPr>
              <w:bCs/>
              <w:lang w:val="zh-CN"/>
            </w:rPr>
            <w:fldChar w:fldCharType="end"/>
          </w:r>
        </w:p>
        <w:p>
          <w:pPr>
            <w:pStyle w:val="13"/>
            <w:tabs>
              <w:tab w:val="right" w:leader="dot" w:pos="8799"/>
            </w:tabs>
          </w:pPr>
          <w:r>
            <w:rPr>
              <w:bCs/>
              <w:lang w:val="zh-CN"/>
            </w:rPr>
            <w:fldChar w:fldCharType="begin"/>
          </w:r>
          <w:r>
            <w:rPr>
              <w:bCs/>
              <w:lang w:val="zh-CN"/>
            </w:rPr>
            <w:instrText xml:space="preserve"> HYPERLINK \l _Toc21752 </w:instrText>
          </w:r>
          <w:r>
            <w:rPr>
              <w:bCs/>
              <w:lang w:val="zh-CN"/>
            </w:rPr>
            <w:fldChar w:fldCharType="separate"/>
          </w:r>
          <w:r>
            <w:rPr>
              <w:rFonts w:hint="eastAsia"/>
            </w:rPr>
            <w:t>5. 磋商有效期</w:t>
          </w:r>
          <w:r>
            <w:tab/>
          </w:r>
          <w:r>
            <w:fldChar w:fldCharType="begin"/>
          </w:r>
          <w:r>
            <w:instrText xml:space="preserve"> PAGEREF _Toc21752 </w:instrText>
          </w:r>
          <w:r>
            <w:fldChar w:fldCharType="separate"/>
          </w:r>
          <w:r>
            <w:t>11</w:t>
          </w:r>
          <w:r>
            <w:fldChar w:fldCharType="end"/>
          </w:r>
          <w:r>
            <w:rPr>
              <w:bCs/>
              <w:lang w:val="zh-CN"/>
            </w:rPr>
            <w:fldChar w:fldCharType="end"/>
          </w:r>
        </w:p>
        <w:p>
          <w:pPr>
            <w:pStyle w:val="13"/>
            <w:tabs>
              <w:tab w:val="right" w:leader="dot" w:pos="8799"/>
            </w:tabs>
          </w:pPr>
          <w:r>
            <w:rPr>
              <w:bCs/>
              <w:lang w:val="zh-CN"/>
            </w:rPr>
            <w:fldChar w:fldCharType="begin"/>
          </w:r>
          <w:r>
            <w:rPr>
              <w:bCs/>
              <w:lang w:val="zh-CN"/>
            </w:rPr>
            <w:instrText xml:space="preserve"> HYPERLINK \l _Toc32753 </w:instrText>
          </w:r>
          <w:r>
            <w:rPr>
              <w:bCs/>
              <w:lang w:val="zh-CN"/>
            </w:rPr>
            <w:fldChar w:fldCharType="separate"/>
          </w:r>
          <w:r>
            <w:rPr>
              <w:rFonts w:hint="eastAsia"/>
            </w:rPr>
            <w:t>6. 磋商响应文件的签署及规定</w:t>
          </w:r>
          <w:r>
            <w:tab/>
          </w:r>
          <w:r>
            <w:fldChar w:fldCharType="begin"/>
          </w:r>
          <w:r>
            <w:instrText xml:space="preserve"> PAGEREF _Toc32753 </w:instrText>
          </w:r>
          <w:r>
            <w:fldChar w:fldCharType="separate"/>
          </w:r>
          <w:r>
            <w:t>11</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_Toc26024 </w:instrText>
          </w:r>
          <w:r>
            <w:rPr>
              <w:bCs/>
              <w:lang w:val="zh-CN"/>
            </w:rPr>
            <w:fldChar w:fldCharType="separate"/>
          </w:r>
          <w:r>
            <w:rPr>
              <w:rFonts w:hint="eastAsia"/>
            </w:rPr>
            <w:t>四、 磋商响应文件的密封与递交</w:t>
          </w:r>
          <w:r>
            <w:tab/>
          </w:r>
          <w:r>
            <w:fldChar w:fldCharType="begin"/>
          </w:r>
          <w:r>
            <w:instrText xml:space="preserve"> PAGEREF _Toc26024 </w:instrText>
          </w:r>
          <w:r>
            <w:fldChar w:fldCharType="separate"/>
          </w:r>
          <w:r>
            <w:t>11</w:t>
          </w:r>
          <w:r>
            <w:fldChar w:fldCharType="end"/>
          </w:r>
          <w:r>
            <w:rPr>
              <w:bCs/>
              <w:lang w:val="zh-CN"/>
            </w:rPr>
            <w:fldChar w:fldCharType="end"/>
          </w:r>
        </w:p>
        <w:p>
          <w:pPr>
            <w:pStyle w:val="13"/>
            <w:tabs>
              <w:tab w:val="right" w:leader="dot" w:pos="8799"/>
            </w:tabs>
          </w:pPr>
          <w:r>
            <w:rPr>
              <w:bCs/>
              <w:lang w:val="zh-CN"/>
            </w:rPr>
            <w:fldChar w:fldCharType="begin"/>
          </w:r>
          <w:r>
            <w:rPr>
              <w:bCs/>
              <w:lang w:val="zh-CN"/>
            </w:rPr>
            <w:instrText xml:space="preserve"> HYPERLINK \l _Toc24269 </w:instrText>
          </w:r>
          <w:r>
            <w:rPr>
              <w:bCs/>
              <w:lang w:val="zh-CN"/>
            </w:rPr>
            <w:fldChar w:fldCharType="separate"/>
          </w:r>
          <w:r>
            <w:rPr>
              <w:rFonts w:hint="eastAsia"/>
            </w:rPr>
            <w:t>1. 磋商响应文件的密封与标记</w:t>
          </w:r>
          <w:r>
            <w:tab/>
          </w:r>
          <w:r>
            <w:fldChar w:fldCharType="begin"/>
          </w:r>
          <w:r>
            <w:instrText xml:space="preserve"> PAGEREF _Toc24269 </w:instrText>
          </w:r>
          <w:r>
            <w:fldChar w:fldCharType="separate"/>
          </w:r>
          <w:r>
            <w:t>11</w:t>
          </w:r>
          <w:r>
            <w:fldChar w:fldCharType="end"/>
          </w:r>
          <w:r>
            <w:rPr>
              <w:bCs/>
              <w:lang w:val="zh-CN"/>
            </w:rPr>
            <w:fldChar w:fldCharType="end"/>
          </w:r>
        </w:p>
        <w:p>
          <w:pPr>
            <w:pStyle w:val="13"/>
            <w:tabs>
              <w:tab w:val="right" w:leader="dot" w:pos="8799"/>
            </w:tabs>
          </w:pPr>
          <w:r>
            <w:rPr>
              <w:bCs/>
              <w:lang w:val="zh-CN"/>
            </w:rPr>
            <w:fldChar w:fldCharType="begin"/>
          </w:r>
          <w:r>
            <w:rPr>
              <w:bCs/>
              <w:lang w:val="zh-CN"/>
            </w:rPr>
            <w:instrText xml:space="preserve"> HYPERLINK \l _Toc6640 </w:instrText>
          </w:r>
          <w:r>
            <w:rPr>
              <w:bCs/>
              <w:lang w:val="zh-CN"/>
            </w:rPr>
            <w:fldChar w:fldCharType="separate"/>
          </w:r>
          <w:r>
            <w:rPr>
              <w:rFonts w:hint="eastAsia"/>
            </w:rPr>
            <w:t>2. 递交磋商响应文件的地点与截止日期</w:t>
          </w:r>
          <w:r>
            <w:tab/>
          </w:r>
          <w:r>
            <w:fldChar w:fldCharType="begin"/>
          </w:r>
          <w:r>
            <w:instrText xml:space="preserve"> PAGEREF _Toc6640 </w:instrText>
          </w:r>
          <w:r>
            <w:fldChar w:fldCharType="separate"/>
          </w:r>
          <w:r>
            <w:t>12</w:t>
          </w:r>
          <w:r>
            <w:fldChar w:fldCharType="end"/>
          </w:r>
          <w:r>
            <w:rPr>
              <w:bCs/>
              <w:lang w:val="zh-CN"/>
            </w:rPr>
            <w:fldChar w:fldCharType="end"/>
          </w:r>
        </w:p>
        <w:p>
          <w:pPr>
            <w:pStyle w:val="13"/>
            <w:tabs>
              <w:tab w:val="right" w:leader="dot" w:pos="8799"/>
            </w:tabs>
          </w:pPr>
          <w:r>
            <w:rPr>
              <w:bCs/>
              <w:lang w:val="zh-CN"/>
            </w:rPr>
            <w:fldChar w:fldCharType="begin"/>
          </w:r>
          <w:r>
            <w:rPr>
              <w:bCs/>
              <w:lang w:val="zh-CN"/>
            </w:rPr>
            <w:instrText xml:space="preserve"> HYPERLINK \l _Toc17541 </w:instrText>
          </w:r>
          <w:r>
            <w:rPr>
              <w:bCs/>
              <w:lang w:val="zh-CN"/>
            </w:rPr>
            <w:fldChar w:fldCharType="separate"/>
          </w:r>
          <w:r>
            <w:rPr>
              <w:rFonts w:hint="eastAsia"/>
            </w:rPr>
            <w:t>3. 迟交的磋商响应文件</w:t>
          </w:r>
          <w:r>
            <w:tab/>
          </w:r>
          <w:r>
            <w:fldChar w:fldCharType="begin"/>
          </w:r>
          <w:r>
            <w:instrText xml:space="preserve"> PAGEREF _Toc17541 </w:instrText>
          </w:r>
          <w:r>
            <w:fldChar w:fldCharType="separate"/>
          </w:r>
          <w:r>
            <w:t>12</w:t>
          </w:r>
          <w:r>
            <w:fldChar w:fldCharType="end"/>
          </w:r>
          <w:r>
            <w:rPr>
              <w:bCs/>
              <w:lang w:val="zh-CN"/>
            </w:rPr>
            <w:fldChar w:fldCharType="end"/>
          </w:r>
        </w:p>
        <w:p>
          <w:pPr>
            <w:pStyle w:val="13"/>
            <w:tabs>
              <w:tab w:val="right" w:leader="dot" w:pos="8799"/>
            </w:tabs>
          </w:pPr>
          <w:r>
            <w:rPr>
              <w:bCs/>
              <w:lang w:val="zh-CN"/>
            </w:rPr>
            <w:fldChar w:fldCharType="begin"/>
          </w:r>
          <w:r>
            <w:rPr>
              <w:bCs/>
              <w:lang w:val="zh-CN"/>
            </w:rPr>
            <w:instrText xml:space="preserve"> HYPERLINK \l _Toc441 </w:instrText>
          </w:r>
          <w:r>
            <w:rPr>
              <w:bCs/>
              <w:lang w:val="zh-CN"/>
            </w:rPr>
            <w:fldChar w:fldCharType="separate"/>
          </w:r>
          <w:r>
            <w:rPr>
              <w:rFonts w:hint="eastAsia"/>
            </w:rPr>
            <w:t>4. 磋商响应文件的补充与修改</w:t>
          </w:r>
          <w:r>
            <w:tab/>
          </w:r>
          <w:r>
            <w:fldChar w:fldCharType="begin"/>
          </w:r>
          <w:r>
            <w:instrText xml:space="preserve"> PAGEREF _Toc441 </w:instrText>
          </w:r>
          <w:r>
            <w:fldChar w:fldCharType="separate"/>
          </w:r>
          <w:r>
            <w:t>12</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_Toc24697 </w:instrText>
          </w:r>
          <w:r>
            <w:rPr>
              <w:bCs/>
              <w:lang w:val="zh-CN"/>
            </w:rPr>
            <w:fldChar w:fldCharType="separate"/>
          </w:r>
          <w:r>
            <w:rPr>
              <w:rFonts w:hint="eastAsia"/>
            </w:rPr>
            <w:t>五、 磋商规则、程序</w:t>
          </w:r>
          <w:r>
            <w:tab/>
          </w:r>
          <w:r>
            <w:fldChar w:fldCharType="begin"/>
          </w:r>
          <w:r>
            <w:instrText xml:space="preserve"> PAGEREF _Toc24697 </w:instrText>
          </w:r>
          <w:r>
            <w:fldChar w:fldCharType="separate"/>
          </w:r>
          <w:r>
            <w:t>12</w:t>
          </w:r>
          <w:r>
            <w:fldChar w:fldCharType="end"/>
          </w:r>
          <w:r>
            <w:rPr>
              <w:bCs/>
              <w:lang w:val="zh-CN"/>
            </w:rPr>
            <w:fldChar w:fldCharType="end"/>
          </w:r>
        </w:p>
        <w:p>
          <w:pPr>
            <w:pStyle w:val="13"/>
            <w:tabs>
              <w:tab w:val="right" w:leader="dot" w:pos="8799"/>
            </w:tabs>
          </w:pPr>
          <w:r>
            <w:rPr>
              <w:bCs/>
              <w:lang w:val="zh-CN"/>
            </w:rPr>
            <w:fldChar w:fldCharType="begin"/>
          </w:r>
          <w:r>
            <w:rPr>
              <w:bCs/>
              <w:lang w:val="zh-CN"/>
            </w:rPr>
            <w:instrText xml:space="preserve"> HYPERLINK \l _Toc22934 </w:instrText>
          </w:r>
          <w:r>
            <w:rPr>
              <w:bCs/>
              <w:lang w:val="zh-CN"/>
            </w:rPr>
            <w:fldChar w:fldCharType="separate"/>
          </w:r>
          <w:r>
            <w:rPr>
              <w:rFonts w:hint="eastAsia"/>
            </w:rPr>
            <w:t>1. 磋商规则</w:t>
          </w:r>
          <w:r>
            <w:tab/>
          </w:r>
          <w:r>
            <w:fldChar w:fldCharType="begin"/>
          </w:r>
          <w:r>
            <w:instrText xml:space="preserve"> PAGEREF _Toc22934 </w:instrText>
          </w:r>
          <w:r>
            <w:fldChar w:fldCharType="separate"/>
          </w:r>
          <w:r>
            <w:t>12</w:t>
          </w:r>
          <w:r>
            <w:fldChar w:fldCharType="end"/>
          </w:r>
          <w:r>
            <w:rPr>
              <w:bCs/>
              <w:lang w:val="zh-CN"/>
            </w:rPr>
            <w:fldChar w:fldCharType="end"/>
          </w:r>
        </w:p>
        <w:p>
          <w:pPr>
            <w:pStyle w:val="13"/>
            <w:tabs>
              <w:tab w:val="right" w:leader="dot" w:pos="8799"/>
            </w:tabs>
          </w:pPr>
          <w:r>
            <w:rPr>
              <w:bCs/>
              <w:lang w:val="zh-CN"/>
            </w:rPr>
            <w:fldChar w:fldCharType="begin"/>
          </w:r>
          <w:r>
            <w:rPr>
              <w:bCs/>
              <w:lang w:val="zh-CN"/>
            </w:rPr>
            <w:instrText xml:space="preserve"> HYPERLINK \l _Toc31562 </w:instrText>
          </w:r>
          <w:r>
            <w:rPr>
              <w:bCs/>
              <w:lang w:val="zh-CN"/>
            </w:rPr>
            <w:fldChar w:fldCharType="separate"/>
          </w:r>
          <w:r>
            <w:rPr>
              <w:rFonts w:hint="eastAsia"/>
            </w:rPr>
            <w:t>2. 磋商小组与磋商原则</w:t>
          </w:r>
          <w:r>
            <w:tab/>
          </w:r>
          <w:r>
            <w:fldChar w:fldCharType="begin"/>
          </w:r>
          <w:r>
            <w:instrText xml:space="preserve"> PAGEREF _Toc31562 </w:instrText>
          </w:r>
          <w:r>
            <w:fldChar w:fldCharType="separate"/>
          </w:r>
          <w:r>
            <w:t>13</w:t>
          </w:r>
          <w:r>
            <w:fldChar w:fldCharType="end"/>
          </w:r>
          <w:r>
            <w:rPr>
              <w:bCs/>
              <w:lang w:val="zh-CN"/>
            </w:rPr>
            <w:fldChar w:fldCharType="end"/>
          </w:r>
        </w:p>
        <w:p>
          <w:pPr>
            <w:pStyle w:val="13"/>
            <w:tabs>
              <w:tab w:val="right" w:leader="dot" w:pos="8799"/>
            </w:tabs>
          </w:pPr>
          <w:r>
            <w:rPr>
              <w:bCs/>
              <w:lang w:val="zh-CN"/>
            </w:rPr>
            <w:fldChar w:fldCharType="begin"/>
          </w:r>
          <w:r>
            <w:rPr>
              <w:bCs/>
              <w:lang w:val="zh-CN"/>
            </w:rPr>
            <w:instrText xml:space="preserve"> HYPERLINK \l _Toc31629 </w:instrText>
          </w:r>
          <w:r>
            <w:rPr>
              <w:bCs/>
              <w:lang w:val="zh-CN"/>
            </w:rPr>
            <w:fldChar w:fldCharType="separate"/>
          </w:r>
          <w:r>
            <w:rPr>
              <w:rFonts w:hint="eastAsia"/>
            </w:rPr>
            <w:t>3. 磋商过程的保密</w:t>
          </w:r>
          <w:r>
            <w:tab/>
          </w:r>
          <w:r>
            <w:fldChar w:fldCharType="begin"/>
          </w:r>
          <w:r>
            <w:instrText xml:space="preserve"> PAGEREF _Toc31629 </w:instrText>
          </w:r>
          <w:r>
            <w:fldChar w:fldCharType="separate"/>
          </w:r>
          <w:r>
            <w:t>13</w:t>
          </w:r>
          <w:r>
            <w:fldChar w:fldCharType="end"/>
          </w:r>
          <w:r>
            <w:rPr>
              <w:bCs/>
              <w:lang w:val="zh-CN"/>
            </w:rPr>
            <w:fldChar w:fldCharType="end"/>
          </w:r>
        </w:p>
        <w:p>
          <w:pPr>
            <w:pStyle w:val="13"/>
            <w:tabs>
              <w:tab w:val="right" w:leader="dot" w:pos="8799"/>
            </w:tabs>
          </w:pPr>
          <w:r>
            <w:rPr>
              <w:bCs/>
              <w:lang w:val="zh-CN"/>
            </w:rPr>
            <w:fldChar w:fldCharType="begin"/>
          </w:r>
          <w:r>
            <w:rPr>
              <w:bCs/>
              <w:lang w:val="zh-CN"/>
            </w:rPr>
            <w:instrText xml:space="preserve"> HYPERLINK \l _Toc11069 </w:instrText>
          </w:r>
          <w:r>
            <w:rPr>
              <w:bCs/>
              <w:lang w:val="zh-CN"/>
            </w:rPr>
            <w:fldChar w:fldCharType="separate"/>
          </w:r>
          <w:r>
            <w:rPr>
              <w:rFonts w:hint="eastAsia"/>
            </w:rPr>
            <w:t>4. 磋商响应文件的澄清</w:t>
          </w:r>
          <w:r>
            <w:tab/>
          </w:r>
          <w:r>
            <w:fldChar w:fldCharType="begin"/>
          </w:r>
          <w:r>
            <w:instrText xml:space="preserve"> PAGEREF _Toc11069 </w:instrText>
          </w:r>
          <w:r>
            <w:fldChar w:fldCharType="separate"/>
          </w:r>
          <w:r>
            <w:t>13</w:t>
          </w:r>
          <w:r>
            <w:fldChar w:fldCharType="end"/>
          </w:r>
          <w:r>
            <w:rPr>
              <w:bCs/>
              <w:lang w:val="zh-CN"/>
            </w:rPr>
            <w:fldChar w:fldCharType="end"/>
          </w:r>
        </w:p>
        <w:p>
          <w:pPr>
            <w:pStyle w:val="13"/>
            <w:tabs>
              <w:tab w:val="right" w:leader="dot" w:pos="8799"/>
            </w:tabs>
          </w:pPr>
          <w:r>
            <w:rPr>
              <w:bCs/>
              <w:lang w:val="zh-CN"/>
            </w:rPr>
            <w:fldChar w:fldCharType="begin"/>
          </w:r>
          <w:r>
            <w:rPr>
              <w:bCs/>
              <w:lang w:val="zh-CN"/>
            </w:rPr>
            <w:instrText xml:space="preserve"> HYPERLINK \l _Toc22646 </w:instrText>
          </w:r>
          <w:r>
            <w:rPr>
              <w:bCs/>
              <w:lang w:val="zh-CN"/>
            </w:rPr>
            <w:fldChar w:fldCharType="separate"/>
          </w:r>
          <w:r>
            <w:rPr>
              <w:rFonts w:hint="eastAsia"/>
            </w:rPr>
            <w:t>5. 磋商程序与方法</w:t>
          </w:r>
          <w:r>
            <w:tab/>
          </w:r>
          <w:r>
            <w:fldChar w:fldCharType="begin"/>
          </w:r>
          <w:r>
            <w:instrText xml:space="preserve"> PAGEREF _Toc22646 </w:instrText>
          </w:r>
          <w:r>
            <w:fldChar w:fldCharType="separate"/>
          </w:r>
          <w:r>
            <w:t>13</w:t>
          </w:r>
          <w:r>
            <w:fldChar w:fldCharType="end"/>
          </w:r>
          <w:r>
            <w:rPr>
              <w:bCs/>
              <w:lang w:val="zh-CN"/>
            </w:rPr>
            <w:fldChar w:fldCharType="end"/>
          </w:r>
        </w:p>
        <w:p>
          <w:pPr>
            <w:pStyle w:val="13"/>
            <w:tabs>
              <w:tab w:val="right" w:leader="dot" w:pos="8799"/>
            </w:tabs>
          </w:pPr>
          <w:r>
            <w:rPr>
              <w:bCs/>
              <w:lang w:val="zh-CN"/>
            </w:rPr>
            <w:fldChar w:fldCharType="begin"/>
          </w:r>
          <w:r>
            <w:rPr>
              <w:bCs/>
              <w:lang w:val="zh-CN"/>
            </w:rPr>
            <w:instrText xml:space="preserve"> HYPERLINK \l _Toc29409 </w:instrText>
          </w:r>
          <w:r>
            <w:rPr>
              <w:bCs/>
              <w:lang w:val="zh-CN"/>
            </w:rPr>
            <w:fldChar w:fldCharType="separate"/>
          </w:r>
          <w:r>
            <w:rPr>
              <w:rFonts w:hint="eastAsia"/>
            </w:rPr>
            <w:t>6. 授予合同</w:t>
          </w:r>
          <w:r>
            <w:tab/>
          </w:r>
          <w:r>
            <w:fldChar w:fldCharType="begin"/>
          </w:r>
          <w:r>
            <w:instrText xml:space="preserve"> PAGEREF _Toc29409 </w:instrText>
          </w:r>
          <w:r>
            <w:fldChar w:fldCharType="separate"/>
          </w:r>
          <w:r>
            <w:t>15</w:t>
          </w:r>
          <w:r>
            <w:fldChar w:fldCharType="end"/>
          </w:r>
          <w:r>
            <w:rPr>
              <w:bCs/>
              <w:lang w:val="zh-CN"/>
            </w:rPr>
            <w:fldChar w:fldCharType="end"/>
          </w:r>
        </w:p>
        <w:p>
          <w:pPr>
            <w:pStyle w:val="18"/>
            <w:keepNext w:val="0"/>
            <w:keepLines w:val="0"/>
            <w:pageBreakBefore w:val="0"/>
            <w:widowControl w:val="0"/>
            <w:tabs>
              <w:tab w:val="right" w:leader="dot" w:pos="8799"/>
              <w:tab w:val="clear" w:pos="9628"/>
            </w:tabs>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 w:val="0"/>
              <w:bCs w:val="0"/>
              <w:caps w:val="0"/>
              <w:kern w:val="2"/>
              <w:sz w:val="21"/>
              <w:szCs w:val="24"/>
              <w:lang w:val="en-US" w:eastAsia="zh-CN" w:bidi="ar-SA"/>
            </w:rPr>
          </w:pPr>
          <w:r>
            <w:rPr>
              <w:rFonts w:hint="eastAsia" w:ascii="Times New Roman" w:hAnsi="Times New Roman" w:eastAsia="宋体" w:cs="Times New Roman"/>
              <w:b w:val="0"/>
              <w:bCs w:val="0"/>
              <w:caps w:val="0"/>
              <w:kern w:val="2"/>
              <w:sz w:val="21"/>
              <w:szCs w:val="24"/>
              <w:lang w:val="zh-CN" w:eastAsia="zh-CN" w:bidi="ar-SA"/>
            </w:rPr>
            <w:fldChar w:fldCharType="begin"/>
          </w:r>
          <w:r>
            <w:rPr>
              <w:rFonts w:hint="eastAsia" w:ascii="Times New Roman" w:hAnsi="Times New Roman" w:eastAsia="宋体" w:cs="Times New Roman"/>
              <w:b w:val="0"/>
              <w:bCs w:val="0"/>
              <w:caps w:val="0"/>
              <w:kern w:val="2"/>
              <w:sz w:val="21"/>
              <w:szCs w:val="24"/>
              <w:lang w:val="zh-CN" w:eastAsia="zh-CN" w:bidi="ar-SA"/>
            </w:rPr>
            <w:instrText xml:space="preserve"> HYPERLINK \l _Toc30864 </w:instrText>
          </w:r>
          <w:r>
            <w:rPr>
              <w:rFonts w:hint="eastAsia" w:ascii="Times New Roman" w:hAnsi="Times New Roman" w:eastAsia="宋体" w:cs="Times New Roman"/>
              <w:b w:val="0"/>
              <w:bCs w:val="0"/>
              <w:caps w:val="0"/>
              <w:kern w:val="2"/>
              <w:sz w:val="21"/>
              <w:szCs w:val="24"/>
              <w:lang w:val="zh-CN" w:eastAsia="zh-CN" w:bidi="ar-SA"/>
            </w:rPr>
            <w:fldChar w:fldCharType="separate"/>
          </w:r>
          <w:r>
            <w:rPr>
              <w:rFonts w:hint="eastAsia" w:ascii="Times New Roman" w:hAnsi="Times New Roman" w:eastAsia="宋体" w:cs="Times New Roman"/>
              <w:b w:val="0"/>
              <w:bCs w:val="0"/>
              <w:caps w:val="0"/>
              <w:kern w:val="2"/>
              <w:sz w:val="21"/>
              <w:szCs w:val="24"/>
              <w:lang w:val="en-US" w:eastAsia="zh-CN" w:bidi="ar-SA"/>
            </w:rPr>
            <w:t>第四章 评标办法及评分标准</w:t>
          </w:r>
          <w:r>
            <w:rPr>
              <w:rFonts w:hint="eastAsia" w:ascii="Times New Roman" w:hAnsi="Times New Roman" w:eastAsia="宋体" w:cs="Times New Roman"/>
              <w:b w:val="0"/>
              <w:bCs w:val="0"/>
              <w:caps w:val="0"/>
              <w:kern w:val="2"/>
              <w:sz w:val="21"/>
              <w:szCs w:val="24"/>
              <w:lang w:val="en-US" w:eastAsia="zh-CN" w:bidi="ar-SA"/>
            </w:rPr>
            <w:tab/>
          </w:r>
          <w:r>
            <w:rPr>
              <w:rFonts w:hint="eastAsia" w:ascii="Times New Roman" w:hAnsi="Times New Roman" w:eastAsia="宋体" w:cs="Times New Roman"/>
              <w:b w:val="0"/>
              <w:bCs w:val="0"/>
              <w:caps w:val="0"/>
              <w:kern w:val="2"/>
              <w:sz w:val="21"/>
              <w:szCs w:val="24"/>
              <w:lang w:val="en-US" w:eastAsia="zh-CN" w:bidi="ar-SA"/>
            </w:rPr>
            <w:fldChar w:fldCharType="begin"/>
          </w:r>
          <w:r>
            <w:rPr>
              <w:rFonts w:hint="eastAsia" w:ascii="Times New Roman" w:hAnsi="Times New Roman" w:eastAsia="宋体" w:cs="Times New Roman"/>
              <w:b w:val="0"/>
              <w:bCs w:val="0"/>
              <w:caps w:val="0"/>
              <w:kern w:val="2"/>
              <w:sz w:val="21"/>
              <w:szCs w:val="24"/>
              <w:lang w:val="en-US" w:eastAsia="zh-CN" w:bidi="ar-SA"/>
            </w:rPr>
            <w:instrText xml:space="preserve"> PAGEREF _Toc30864 </w:instrText>
          </w:r>
          <w:r>
            <w:rPr>
              <w:rFonts w:hint="eastAsia" w:ascii="Times New Roman" w:hAnsi="Times New Roman" w:eastAsia="宋体" w:cs="Times New Roman"/>
              <w:b w:val="0"/>
              <w:bCs w:val="0"/>
              <w:caps w:val="0"/>
              <w:kern w:val="2"/>
              <w:sz w:val="21"/>
              <w:szCs w:val="24"/>
              <w:lang w:val="en-US" w:eastAsia="zh-CN" w:bidi="ar-SA"/>
            </w:rPr>
            <w:fldChar w:fldCharType="separate"/>
          </w:r>
          <w:r>
            <w:rPr>
              <w:rFonts w:hint="eastAsia" w:ascii="Times New Roman" w:hAnsi="Times New Roman" w:eastAsia="宋体" w:cs="Times New Roman"/>
              <w:b w:val="0"/>
              <w:bCs w:val="0"/>
              <w:caps w:val="0"/>
              <w:kern w:val="2"/>
              <w:sz w:val="21"/>
              <w:szCs w:val="24"/>
              <w:lang w:val="en-US" w:eastAsia="zh-CN" w:bidi="ar-SA"/>
            </w:rPr>
            <w:t>17</w:t>
          </w:r>
          <w:r>
            <w:rPr>
              <w:rFonts w:hint="eastAsia" w:ascii="Times New Roman" w:hAnsi="Times New Roman" w:eastAsia="宋体" w:cs="Times New Roman"/>
              <w:b w:val="0"/>
              <w:bCs w:val="0"/>
              <w:caps w:val="0"/>
              <w:kern w:val="2"/>
              <w:sz w:val="21"/>
              <w:szCs w:val="24"/>
              <w:lang w:val="en-US" w:eastAsia="zh-CN" w:bidi="ar-SA"/>
            </w:rPr>
            <w:fldChar w:fldCharType="end"/>
          </w:r>
          <w:r>
            <w:rPr>
              <w:rFonts w:hint="eastAsia" w:ascii="Times New Roman" w:hAnsi="Times New Roman" w:eastAsia="宋体" w:cs="Times New Roman"/>
              <w:b w:val="0"/>
              <w:bCs w:val="0"/>
              <w:caps w:val="0"/>
              <w:kern w:val="2"/>
              <w:sz w:val="21"/>
              <w:szCs w:val="24"/>
              <w:lang w:val="zh-CN" w:eastAsia="zh-CN" w:bidi="ar-SA"/>
            </w:rPr>
            <w:fldChar w:fldCharType="end"/>
          </w:r>
        </w:p>
        <w:p>
          <w:pPr>
            <w:pStyle w:val="20"/>
            <w:tabs>
              <w:tab w:val="right" w:leader="dot" w:pos="8799"/>
            </w:tabs>
          </w:pPr>
          <w:r>
            <w:rPr>
              <w:bCs/>
              <w:lang w:val="zh-CN"/>
            </w:rPr>
            <w:fldChar w:fldCharType="begin"/>
          </w:r>
          <w:r>
            <w:rPr>
              <w:bCs/>
              <w:lang w:val="zh-CN"/>
            </w:rPr>
            <w:instrText xml:space="preserve"> HYPERLINK \l _Toc30497 </w:instrText>
          </w:r>
          <w:r>
            <w:rPr>
              <w:bCs/>
              <w:lang w:val="zh-CN"/>
            </w:rPr>
            <w:fldChar w:fldCharType="separate"/>
          </w:r>
          <w:r>
            <w:rPr>
              <w:rFonts w:hint="eastAsia"/>
            </w:rPr>
            <w:t>一、 开标</w:t>
          </w:r>
          <w:r>
            <w:tab/>
          </w:r>
          <w:r>
            <w:fldChar w:fldCharType="begin"/>
          </w:r>
          <w:r>
            <w:instrText xml:space="preserve"> PAGEREF _Toc30497 </w:instrText>
          </w:r>
          <w:r>
            <w:fldChar w:fldCharType="separate"/>
          </w:r>
          <w:r>
            <w:t>17</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_Toc24900 </w:instrText>
          </w:r>
          <w:r>
            <w:rPr>
              <w:bCs/>
              <w:lang w:val="zh-CN"/>
            </w:rPr>
            <w:fldChar w:fldCharType="separate"/>
          </w:r>
          <w:r>
            <w:rPr>
              <w:rFonts w:hint="eastAsia"/>
            </w:rPr>
            <w:t>二、 磋商小组</w:t>
          </w:r>
          <w:r>
            <w:tab/>
          </w:r>
          <w:r>
            <w:fldChar w:fldCharType="begin"/>
          </w:r>
          <w:r>
            <w:instrText xml:space="preserve"> PAGEREF _Toc24900 </w:instrText>
          </w:r>
          <w:r>
            <w:fldChar w:fldCharType="separate"/>
          </w:r>
          <w:r>
            <w:t>17</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_Toc29509 </w:instrText>
          </w:r>
          <w:r>
            <w:rPr>
              <w:bCs/>
              <w:lang w:val="zh-CN"/>
            </w:rPr>
            <w:fldChar w:fldCharType="separate"/>
          </w:r>
          <w:r>
            <w:rPr>
              <w:rFonts w:hint="eastAsia"/>
            </w:rPr>
            <w:t>三、 评标内容与方法</w:t>
          </w:r>
          <w:r>
            <w:tab/>
          </w:r>
          <w:r>
            <w:fldChar w:fldCharType="begin"/>
          </w:r>
          <w:r>
            <w:instrText xml:space="preserve"> PAGEREF _Toc29509 </w:instrText>
          </w:r>
          <w:r>
            <w:fldChar w:fldCharType="separate"/>
          </w:r>
          <w:r>
            <w:t>17</w:t>
          </w:r>
          <w:r>
            <w:fldChar w:fldCharType="end"/>
          </w:r>
          <w:r>
            <w:rPr>
              <w:bCs/>
              <w:lang w:val="zh-CN"/>
            </w:rPr>
            <w:fldChar w:fldCharType="end"/>
          </w:r>
        </w:p>
        <w:p>
          <w:pPr>
            <w:pStyle w:val="13"/>
            <w:tabs>
              <w:tab w:val="right" w:leader="dot" w:pos="8799"/>
            </w:tabs>
          </w:pPr>
          <w:r>
            <w:rPr>
              <w:bCs/>
              <w:lang w:val="zh-CN"/>
            </w:rPr>
            <w:fldChar w:fldCharType="begin"/>
          </w:r>
          <w:r>
            <w:rPr>
              <w:bCs/>
              <w:lang w:val="zh-CN"/>
            </w:rPr>
            <w:instrText xml:space="preserve"> HYPERLINK \l _Toc1591 </w:instrText>
          </w:r>
          <w:r>
            <w:rPr>
              <w:bCs/>
              <w:lang w:val="zh-CN"/>
            </w:rPr>
            <w:fldChar w:fldCharType="separate"/>
          </w:r>
          <w:r>
            <w:rPr>
              <w:rFonts w:hint="eastAsia"/>
            </w:rPr>
            <w:t>1. 评标方法说明：</w:t>
          </w:r>
          <w:r>
            <w:tab/>
          </w:r>
          <w:r>
            <w:fldChar w:fldCharType="begin"/>
          </w:r>
          <w:r>
            <w:instrText xml:space="preserve"> PAGEREF _Toc1591 </w:instrText>
          </w:r>
          <w:r>
            <w:fldChar w:fldCharType="separate"/>
          </w:r>
          <w:r>
            <w:t>17</w:t>
          </w:r>
          <w:r>
            <w:fldChar w:fldCharType="end"/>
          </w:r>
          <w:r>
            <w:rPr>
              <w:bCs/>
              <w:lang w:val="zh-CN"/>
            </w:rPr>
            <w:fldChar w:fldCharType="end"/>
          </w:r>
        </w:p>
        <w:p>
          <w:pPr>
            <w:pStyle w:val="13"/>
            <w:tabs>
              <w:tab w:val="right" w:leader="dot" w:pos="8799"/>
            </w:tabs>
          </w:pPr>
          <w:r>
            <w:rPr>
              <w:bCs/>
              <w:lang w:val="zh-CN"/>
            </w:rPr>
            <w:fldChar w:fldCharType="begin"/>
          </w:r>
          <w:r>
            <w:rPr>
              <w:bCs/>
              <w:lang w:val="zh-CN"/>
            </w:rPr>
            <w:instrText xml:space="preserve"> HYPERLINK \l _Toc1008 </w:instrText>
          </w:r>
          <w:r>
            <w:rPr>
              <w:bCs/>
              <w:lang w:val="zh-CN"/>
            </w:rPr>
            <w:fldChar w:fldCharType="separate"/>
          </w:r>
          <w:r>
            <w:rPr>
              <w:rFonts w:hint="eastAsia"/>
            </w:rPr>
            <w:t>2. 评标内容、评定办法：</w:t>
          </w:r>
          <w:r>
            <w:tab/>
          </w:r>
          <w:r>
            <w:fldChar w:fldCharType="begin"/>
          </w:r>
          <w:r>
            <w:instrText xml:space="preserve"> PAGEREF _Toc1008 </w:instrText>
          </w:r>
          <w:r>
            <w:fldChar w:fldCharType="separate"/>
          </w:r>
          <w:r>
            <w:t>17</w:t>
          </w:r>
          <w:r>
            <w:fldChar w:fldCharType="end"/>
          </w:r>
          <w:r>
            <w:rPr>
              <w:bCs/>
              <w:lang w:val="zh-CN"/>
            </w:rPr>
            <w:fldChar w:fldCharType="end"/>
          </w:r>
        </w:p>
        <w:p>
          <w:pPr>
            <w:pStyle w:val="18"/>
            <w:keepNext w:val="0"/>
            <w:keepLines w:val="0"/>
            <w:pageBreakBefore w:val="0"/>
            <w:widowControl w:val="0"/>
            <w:tabs>
              <w:tab w:val="right" w:leader="dot" w:pos="8799"/>
              <w:tab w:val="clear" w:pos="9628"/>
            </w:tabs>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 w:val="0"/>
              <w:bCs w:val="0"/>
              <w:caps w:val="0"/>
              <w:kern w:val="2"/>
              <w:sz w:val="21"/>
              <w:szCs w:val="24"/>
              <w:lang w:val="en-US" w:eastAsia="zh-CN" w:bidi="ar-SA"/>
            </w:rPr>
          </w:pPr>
          <w:r>
            <w:rPr>
              <w:rFonts w:hint="eastAsia" w:ascii="Times New Roman" w:hAnsi="Times New Roman" w:eastAsia="宋体" w:cs="Times New Roman"/>
              <w:b w:val="0"/>
              <w:bCs w:val="0"/>
              <w:caps w:val="0"/>
              <w:kern w:val="2"/>
              <w:sz w:val="21"/>
              <w:szCs w:val="24"/>
              <w:lang w:val="zh-CN" w:eastAsia="zh-CN" w:bidi="ar-SA"/>
            </w:rPr>
            <w:fldChar w:fldCharType="begin"/>
          </w:r>
          <w:r>
            <w:rPr>
              <w:rFonts w:hint="eastAsia" w:ascii="Times New Roman" w:hAnsi="Times New Roman" w:eastAsia="宋体" w:cs="Times New Roman"/>
              <w:b w:val="0"/>
              <w:bCs w:val="0"/>
              <w:caps w:val="0"/>
              <w:kern w:val="2"/>
              <w:sz w:val="21"/>
              <w:szCs w:val="24"/>
              <w:lang w:val="zh-CN" w:eastAsia="zh-CN" w:bidi="ar-SA"/>
            </w:rPr>
            <w:instrText xml:space="preserve"> HYPERLINK \l _Toc2856 </w:instrText>
          </w:r>
          <w:r>
            <w:rPr>
              <w:rFonts w:hint="eastAsia" w:ascii="Times New Roman" w:hAnsi="Times New Roman" w:eastAsia="宋体" w:cs="Times New Roman"/>
              <w:b w:val="0"/>
              <w:bCs w:val="0"/>
              <w:caps w:val="0"/>
              <w:kern w:val="2"/>
              <w:sz w:val="21"/>
              <w:szCs w:val="24"/>
              <w:lang w:val="zh-CN" w:eastAsia="zh-CN" w:bidi="ar-SA"/>
            </w:rPr>
            <w:fldChar w:fldCharType="separate"/>
          </w:r>
          <w:r>
            <w:rPr>
              <w:rFonts w:hint="eastAsia" w:ascii="Times New Roman" w:hAnsi="Times New Roman" w:eastAsia="宋体" w:cs="Times New Roman"/>
              <w:b w:val="0"/>
              <w:bCs w:val="0"/>
              <w:caps w:val="0"/>
              <w:kern w:val="2"/>
              <w:sz w:val="21"/>
              <w:szCs w:val="24"/>
              <w:lang w:val="en-US" w:eastAsia="zh-CN" w:bidi="ar-SA"/>
            </w:rPr>
            <w:t>第五章 合同条款</w:t>
          </w:r>
          <w:r>
            <w:rPr>
              <w:rFonts w:hint="eastAsia" w:ascii="Times New Roman" w:hAnsi="Times New Roman" w:eastAsia="宋体" w:cs="Times New Roman"/>
              <w:b w:val="0"/>
              <w:bCs w:val="0"/>
              <w:caps w:val="0"/>
              <w:kern w:val="2"/>
              <w:sz w:val="21"/>
              <w:szCs w:val="24"/>
              <w:lang w:val="en-US" w:eastAsia="zh-CN" w:bidi="ar-SA"/>
            </w:rPr>
            <w:tab/>
          </w:r>
          <w:r>
            <w:rPr>
              <w:rFonts w:hint="eastAsia" w:ascii="Times New Roman" w:hAnsi="Times New Roman" w:eastAsia="宋体" w:cs="Times New Roman"/>
              <w:b w:val="0"/>
              <w:bCs w:val="0"/>
              <w:caps w:val="0"/>
              <w:kern w:val="2"/>
              <w:sz w:val="21"/>
              <w:szCs w:val="24"/>
              <w:lang w:val="en-US" w:eastAsia="zh-CN" w:bidi="ar-SA"/>
            </w:rPr>
            <w:fldChar w:fldCharType="begin"/>
          </w:r>
          <w:r>
            <w:rPr>
              <w:rFonts w:hint="eastAsia" w:ascii="Times New Roman" w:hAnsi="Times New Roman" w:eastAsia="宋体" w:cs="Times New Roman"/>
              <w:b w:val="0"/>
              <w:bCs w:val="0"/>
              <w:caps w:val="0"/>
              <w:kern w:val="2"/>
              <w:sz w:val="21"/>
              <w:szCs w:val="24"/>
              <w:lang w:val="en-US" w:eastAsia="zh-CN" w:bidi="ar-SA"/>
            </w:rPr>
            <w:instrText xml:space="preserve"> PAGEREF _Toc2856 </w:instrText>
          </w:r>
          <w:r>
            <w:rPr>
              <w:rFonts w:hint="eastAsia" w:ascii="Times New Roman" w:hAnsi="Times New Roman" w:eastAsia="宋体" w:cs="Times New Roman"/>
              <w:b w:val="0"/>
              <w:bCs w:val="0"/>
              <w:caps w:val="0"/>
              <w:kern w:val="2"/>
              <w:sz w:val="21"/>
              <w:szCs w:val="24"/>
              <w:lang w:val="en-US" w:eastAsia="zh-CN" w:bidi="ar-SA"/>
            </w:rPr>
            <w:fldChar w:fldCharType="separate"/>
          </w:r>
          <w:r>
            <w:rPr>
              <w:rFonts w:hint="eastAsia" w:ascii="Times New Roman" w:hAnsi="Times New Roman" w:eastAsia="宋体" w:cs="Times New Roman"/>
              <w:b w:val="0"/>
              <w:bCs w:val="0"/>
              <w:caps w:val="0"/>
              <w:kern w:val="2"/>
              <w:sz w:val="21"/>
              <w:szCs w:val="24"/>
              <w:lang w:val="en-US" w:eastAsia="zh-CN" w:bidi="ar-SA"/>
            </w:rPr>
            <w:t>20</w:t>
          </w:r>
          <w:r>
            <w:rPr>
              <w:rFonts w:hint="eastAsia" w:ascii="Times New Roman" w:hAnsi="Times New Roman" w:eastAsia="宋体" w:cs="Times New Roman"/>
              <w:b w:val="0"/>
              <w:bCs w:val="0"/>
              <w:caps w:val="0"/>
              <w:kern w:val="2"/>
              <w:sz w:val="21"/>
              <w:szCs w:val="24"/>
              <w:lang w:val="en-US" w:eastAsia="zh-CN" w:bidi="ar-SA"/>
            </w:rPr>
            <w:fldChar w:fldCharType="end"/>
          </w:r>
          <w:r>
            <w:rPr>
              <w:rFonts w:hint="eastAsia" w:ascii="Times New Roman" w:hAnsi="Times New Roman" w:eastAsia="宋体" w:cs="Times New Roman"/>
              <w:b w:val="0"/>
              <w:bCs w:val="0"/>
              <w:caps w:val="0"/>
              <w:kern w:val="2"/>
              <w:sz w:val="21"/>
              <w:szCs w:val="24"/>
              <w:lang w:val="zh-CN" w:eastAsia="zh-CN" w:bidi="ar-SA"/>
            </w:rPr>
            <w:fldChar w:fldCharType="end"/>
          </w:r>
        </w:p>
        <w:p>
          <w:pPr>
            <w:pStyle w:val="18"/>
            <w:keepNext w:val="0"/>
            <w:keepLines w:val="0"/>
            <w:pageBreakBefore w:val="0"/>
            <w:widowControl w:val="0"/>
            <w:tabs>
              <w:tab w:val="right" w:leader="dot" w:pos="8799"/>
              <w:tab w:val="clear" w:pos="9628"/>
            </w:tabs>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 w:val="0"/>
              <w:bCs w:val="0"/>
              <w:caps w:val="0"/>
              <w:kern w:val="2"/>
              <w:sz w:val="21"/>
              <w:szCs w:val="24"/>
              <w:lang w:val="en-US" w:eastAsia="zh-CN" w:bidi="ar-SA"/>
            </w:rPr>
          </w:pPr>
          <w:r>
            <w:rPr>
              <w:rFonts w:hint="eastAsia" w:ascii="Times New Roman" w:hAnsi="Times New Roman" w:eastAsia="宋体" w:cs="Times New Roman"/>
              <w:b w:val="0"/>
              <w:bCs w:val="0"/>
              <w:caps w:val="0"/>
              <w:kern w:val="2"/>
              <w:sz w:val="21"/>
              <w:szCs w:val="24"/>
              <w:lang w:val="zh-CN" w:eastAsia="zh-CN" w:bidi="ar-SA"/>
            </w:rPr>
            <w:fldChar w:fldCharType="begin"/>
          </w:r>
          <w:r>
            <w:rPr>
              <w:rFonts w:hint="eastAsia" w:ascii="Times New Roman" w:hAnsi="Times New Roman" w:eastAsia="宋体" w:cs="Times New Roman"/>
              <w:b w:val="0"/>
              <w:bCs w:val="0"/>
              <w:caps w:val="0"/>
              <w:kern w:val="2"/>
              <w:sz w:val="21"/>
              <w:szCs w:val="24"/>
              <w:lang w:val="zh-CN" w:eastAsia="zh-CN" w:bidi="ar-SA"/>
            </w:rPr>
            <w:instrText xml:space="preserve"> HYPERLINK \l _Toc31870 </w:instrText>
          </w:r>
          <w:r>
            <w:rPr>
              <w:rFonts w:hint="eastAsia" w:ascii="Times New Roman" w:hAnsi="Times New Roman" w:eastAsia="宋体" w:cs="Times New Roman"/>
              <w:b w:val="0"/>
              <w:bCs w:val="0"/>
              <w:caps w:val="0"/>
              <w:kern w:val="2"/>
              <w:sz w:val="21"/>
              <w:szCs w:val="24"/>
              <w:lang w:val="zh-CN" w:eastAsia="zh-CN" w:bidi="ar-SA"/>
            </w:rPr>
            <w:fldChar w:fldCharType="separate"/>
          </w:r>
          <w:r>
            <w:rPr>
              <w:rFonts w:hint="eastAsia" w:ascii="Times New Roman" w:hAnsi="Times New Roman" w:eastAsia="宋体" w:cs="Times New Roman"/>
              <w:b w:val="0"/>
              <w:bCs w:val="0"/>
              <w:caps w:val="0"/>
              <w:kern w:val="2"/>
              <w:sz w:val="21"/>
              <w:szCs w:val="24"/>
              <w:lang w:val="en-US" w:eastAsia="zh-CN" w:bidi="ar-SA"/>
            </w:rPr>
            <w:t>第六章 供应商磋商响应文件格式</w:t>
          </w:r>
          <w:r>
            <w:rPr>
              <w:rFonts w:hint="eastAsia" w:ascii="Times New Roman" w:hAnsi="Times New Roman" w:eastAsia="宋体" w:cs="Times New Roman"/>
              <w:b w:val="0"/>
              <w:bCs w:val="0"/>
              <w:caps w:val="0"/>
              <w:kern w:val="2"/>
              <w:sz w:val="21"/>
              <w:szCs w:val="24"/>
              <w:lang w:val="en-US" w:eastAsia="zh-CN" w:bidi="ar-SA"/>
            </w:rPr>
            <w:tab/>
          </w:r>
          <w:r>
            <w:rPr>
              <w:rFonts w:hint="eastAsia" w:ascii="Times New Roman" w:hAnsi="Times New Roman" w:eastAsia="宋体" w:cs="Times New Roman"/>
              <w:b w:val="0"/>
              <w:bCs w:val="0"/>
              <w:caps w:val="0"/>
              <w:kern w:val="2"/>
              <w:sz w:val="21"/>
              <w:szCs w:val="24"/>
              <w:lang w:val="en-US" w:eastAsia="zh-CN" w:bidi="ar-SA"/>
            </w:rPr>
            <w:fldChar w:fldCharType="begin"/>
          </w:r>
          <w:r>
            <w:rPr>
              <w:rFonts w:hint="eastAsia" w:ascii="Times New Roman" w:hAnsi="Times New Roman" w:eastAsia="宋体" w:cs="Times New Roman"/>
              <w:b w:val="0"/>
              <w:bCs w:val="0"/>
              <w:caps w:val="0"/>
              <w:kern w:val="2"/>
              <w:sz w:val="21"/>
              <w:szCs w:val="24"/>
              <w:lang w:val="en-US" w:eastAsia="zh-CN" w:bidi="ar-SA"/>
            </w:rPr>
            <w:instrText xml:space="preserve"> PAGEREF _Toc31870 </w:instrText>
          </w:r>
          <w:r>
            <w:rPr>
              <w:rFonts w:hint="eastAsia" w:ascii="Times New Roman" w:hAnsi="Times New Roman" w:eastAsia="宋体" w:cs="Times New Roman"/>
              <w:b w:val="0"/>
              <w:bCs w:val="0"/>
              <w:caps w:val="0"/>
              <w:kern w:val="2"/>
              <w:sz w:val="21"/>
              <w:szCs w:val="24"/>
              <w:lang w:val="en-US" w:eastAsia="zh-CN" w:bidi="ar-SA"/>
            </w:rPr>
            <w:fldChar w:fldCharType="separate"/>
          </w:r>
          <w:r>
            <w:rPr>
              <w:rFonts w:hint="eastAsia" w:ascii="Times New Roman" w:hAnsi="Times New Roman" w:eastAsia="宋体" w:cs="Times New Roman"/>
              <w:b w:val="0"/>
              <w:bCs w:val="0"/>
              <w:caps w:val="0"/>
              <w:kern w:val="2"/>
              <w:sz w:val="21"/>
              <w:szCs w:val="24"/>
              <w:lang w:val="en-US" w:eastAsia="zh-CN" w:bidi="ar-SA"/>
            </w:rPr>
            <w:t>23</w:t>
          </w:r>
          <w:r>
            <w:rPr>
              <w:rFonts w:hint="eastAsia" w:ascii="Times New Roman" w:hAnsi="Times New Roman" w:eastAsia="宋体" w:cs="Times New Roman"/>
              <w:b w:val="0"/>
              <w:bCs w:val="0"/>
              <w:caps w:val="0"/>
              <w:kern w:val="2"/>
              <w:sz w:val="21"/>
              <w:szCs w:val="24"/>
              <w:lang w:val="en-US" w:eastAsia="zh-CN" w:bidi="ar-SA"/>
            </w:rPr>
            <w:fldChar w:fldCharType="end"/>
          </w:r>
          <w:r>
            <w:rPr>
              <w:rFonts w:hint="eastAsia" w:ascii="Times New Roman" w:hAnsi="Times New Roman" w:eastAsia="宋体" w:cs="Times New Roman"/>
              <w:b w:val="0"/>
              <w:bCs w:val="0"/>
              <w:caps w:val="0"/>
              <w:kern w:val="2"/>
              <w:sz w:val="21"/>
              <w:szCs w:val="24"/>
              <w:lang w:val="zh-CN" w:eastAsia="zh-CN" w:bidi="ar-SA"/>
            </w:rPr>
            <w:fldChar w:fldCharType="end"/>
          </w:r>
        </w:p>
        <w:p>
          <w:pPr>
            <w:pStyle w:val="20"/>
            <w:tabs>
              <w:tab w:val="right" w:leader="dot" w:pos="8799"/>
            </w:tabs>
          </w:pPr>
          <w:r>
            <w:rPr>
              <w:bCs/>
              <w:lang w:val="zh-CN"/>
            </w:rPr>
            <w:fldChar w:fldCharType="begin"/>
          </w:r>
          <w:r>
            <w:rPr>
              <w:bCs/>
              <w:lang w:val="zh-CN"/>
            </w:rPr>
            <w:instrText xml:space="preserve"> HYPERLINK \l _Toc32137 </w:instrText>
          </w:r>
          <w:r>
            <w:rPr>
              <w:bCs/>
              <w:lang w:val="zh-CN"/>
            </w:rPr>
            <w:fldChar w:fldCharType="separate"/>
          </w:r>
          <w:r>
            <w:rPr>
              <w:rFonts w:hint="eastAsia"/>
            </w:rPr>
            <w:t>一、 竞标函</w:t>
          </w:r>
          <w:r>
            <w:tab/>
          </w:r>
          <w:r>
            <w:fldChar w:fldCharType="begin"/>
          </w:r>
          <w:r>
            <w:instrText xml:space="preserve"> PAGEREF _Toc32137 </w:instrText>
          </w:r>
          <w:r>
            <w:fldChar w:fldCharType="separate"/>
          </w:r>
          <w:r>
            <w:t>24</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_Toc11763 </w:instrText>
          </w:r>
          <w:r>
            <w:rPr>
              <w:bCs/>
              <w:lang w:val="zh-CN"/>
            </w:rPr>
            <w:fldChar w:fldCharType="separate"/>
          </w:r>
          <w:r>
            <w:rPr>
              <w:rFonts w:hint="eastAsia"/>
            </w:rPr>
            <w:t>二、 磋商报价一览表</w:t>
          </w:r>
          <w:r>
            <w:tab/>
          </w:r>
          <w:r>
            <w:fldChar w:fldCharType="begin"/>
          </w:r>
          <w:r>
            <w:instrText xml:space="preserve"> PAGEREF _Toc11763 </w:instrText>
          </w:r>
          <w:r>
            <w:fldChar w:fldCharType="separate"/>
          </w:r>
          <w:r>
            <w:t>26</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_Toc10761 </w:instrText>
          </w:r>
          <w:r>
            <w:rPr>
              <w:bCs/>
              <w:lang w:val="zh-CN"/>
            </w:rPr>
            <w:fldChar w:fldCharType="separate"/>
          </w:r>
          <w:r>
            <w:rPr>
              <w:rFonts w:hint="eastAsia"/>
            </w:rPr>
            <w:t>三、 磋商报价明细表</w:t>
          </w:r>
          <w:r>
            <w:tab/>
          </w:r>
          <w:r>
            <w:fldChar w:fldCharType="begin"/>
          </w:r>
          <w:r>
            <w:instrText xml:space="preserve"> PAGEREF _Toc10761 </w:instrText>
          </w:r>
          <w:r>
            <w:fldChar w:fldCharType="separate"/>
          </w:r>
          <w:r>
            <w:t>27</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_Toc22008 </w:instrText>
          </w:r>
          <w:r>
            <w:rPr>
              <w:bCs/>
              <w:lang w:val="zh-CN"/>
            </w:rPr>
            <w:fldChar w:fldCharType="separate"/>
          </w:r>
          <w:r>
            <w:rPr>
              <w:rFonts w:hint="eastAsia"/>
            </w:rPr>
            <w:t>四、 磋商声明书</w:t>
          </w:r>
          <w:r>
            <w:tab/>
          </w:r>
          <w:r>
            <w:fldChar w:fldCharType="begin"/>
          </w:r>
          <w:r>
            <w:instrText xml:space="preserve"> PAGEREF _Toc22008 </w:instrText>
          </w:r>
          <w:r>
            <w:fldChar w:fldCharType="separate"/>
          </w:r>
          <w:r>
            <w:t>30</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_Toc22787 </w:instrText>
          </w:r>
          <w:r>
            <w:rPr>
              <w:bCs/>
              <w:lang w:val="zh-CN"/>
            </w:rPr>
            <w:fldChar w:fldCharType="separate"/>
          </w:r>
          <w:r>
            <w:rPr>
              <w:rFonts w:hint="eastAsia"/>
            </w:rPr>
            <w:t>五、 法定代表人授权委托书</w:t>
          </w:r>
          <w:r>
            <w:tab/>
          </w:r>
          <w:r>
            <w:fldChar w:fldCharType="begin"/>
          </w:r>
          <w:r>
            <w:instrText xml:space="preserve"> PAGEREF _Toc22787 </w:instrText>
          </w:r>
          <w:r>
            <w:fldChar w:fldCharType="separate"/>
          </w:r>
          <w:r>
            <w:t>31</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_Toc17678 </w:instrText>
          </w:r>
          <w:r>
            <w:rPr>
              <w:bCs/>
              <w:lang w:val="zh-CN"/>
            </w:rPr>
            <w:fldChar w:fldCharType="separate"/>
          </w:r>
          <w:r>
            <w:rPr>
              <w:rFonts w:hint="eastAsia"/>
            </w:rPr>
            <w:t>六、 磋商保证金缴纳凭证</w:t>
          </w:r>
          <w:r>
            <w:tab/>
          </w:r>
          <w:r>
            <w:fldChar w:fldCharType="begin"/>
          </w:r>
          <w:r>
            <w:instrText xml:space="preserve"> PAGEREF _Toc17678 </w:instrText>
          </w:r>
          <w:r>
            <w:fldChar w:fldCharType="separate"/>
          </w:r>
          <w:r>
            <w:t>32</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_Toc17497 </w:instrText>
          </w:r>
          <w:r>
            <w:rPr>
              <w:bCs/>
              <w:lang w:val="zh-CN"/>
            </w:rPr>
            <w:fldChar w:fldCharType="separate"/>
          </w:r>
          <w:r>
            <w:rPr>
              <w:rFonts w:hint="eastAsia"/>
            </w:rPr>
            <w:t>七、 供应商情况表</w:t>
          </w:r>
          <w:r>
            <w:tab/>
          </w:r>
          <w:r>
            <w:fldChar w:fldCharType="begin"/>
          </w:r>
          <w:r>
            <w:instrText xml:space="preserve"> PAGEREF _Toc17497 </w:instrText>
          </w:r>
          <w:r>
            <w:fldChar w:fldCharType="separate"/>
          </w:r>
          <w:r>
            <w:t>32</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_Toc21347 </w:instrText>
          </w:r>
          <w:r>
            <w:rPr>
              <w:bCs/>
              <w:lang w:val="zh-CN"/>
            </w:rPr>
            <w:fldChar w:fldCharType="separate"/>
          </w:r>
          <w:r>
            <w:rPr>
              <w:rFonts w:hint="eastAsia"/>
            </w:rPr>
            <w:t>八、 资格资信证明文件</w:t>
          </w:r>
          <w:r>
            <w:tab/>
          </w:r>
          <w:r>
            <w:fldChar w:fldCharType="begin"/>
          </w:r>
          <w:r>
            <w:instrText xml:space="preserve"> PAGEREF _Toc21347 </w:instrText>
          </w:r>
          <w:r>
            <w:fldChar w:fldCharType="separate"/>
          </w:r>
          <w:r>
            <w:t>33</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_Toc14833 </w:instrText>
          </w:r>
          <w:r>
            <w:rPr>
              <w:bCs/>
              <w:lang w:val="zh-CN"/>
            </w:rPr>
            <w:fldChar w:fldCharType="separate"/>
          </w:r>
          <w:r>
            <w:rPr>
              <w:rFonts w:hint="eastAsia"/>
            </w:rPr>
            <w:t>九、 商务响应表</w:t>
          </w:r>
          <w:r>
            <w:tab/>
          </w:r>
          <w:r>
            <w:fldChar w:fldCharType="begin"/>
          </w:r>
          <w:r>
            <w:instrText xml:space="preserve"> PAGEREF _Toc14833 </w:instrText>
          </w:r>
          <w:r>
            <w:fldChar w:fldCharType="separate"/>
          </w:r>
          <w:r>
            <w:t>33</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_Toc23539 </w:instrText>
          </w:r>
          <w:r>
            <w:rPr>
              <w:bCs/>
              <w:lang w:val="zh-CN"/>
            </w:rPr>
            <w:fldChar w:fldCharType="separate"/>
          </w:r>
          <w:r>
            <w:rPr>
              <w:rFonts w:hint="eastAsia"/>
            </w:rPr>
            <w:t>十、 投标人的荣誉、信誉证书或文件（如有）</w:t>
          </w:r>
          <w:r>
            <w:tab/>
          </w:r>
          <w:r>
            <w:fldChar w:fldCharType="begin"/>
          </w:r>
          <w:r>
            <w:instrText xml:space="preserve"> PAGEREF _Toc23539 </w:instrText>
          </w:r>
          <w:r>
            <w:fldChar w:fldCharType="separate"/>
          </w:r>
          <w:r>
            <w:t>34</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_Toc733 </w:instrText>
          </w:r>
          <w:r>
            <w:rPr>
              <w:bCs/>
              <w:lang w:val="zh-CN"/>
            </w:rPr>
            <w:fldChar w:fldCharType="separate"/>
          </w:r>
          <w:r>
            <w:rPr>
              <w:rFonts w:hint="eastAsia"/>
            </w:rPr>
            <w:t>十一、 投标人认为可以证明其能力或业绩的其他材料</w:t>
          </w:r>
          <w:r>
            <w:tab/>
          </w:r>
          <w:r>
            <w:fldChar w:fldCharType="begin"/>
          </w:r>
          <w:r>
            <w:instrText xml:space="preserve"> PAGEREF _Toc733 </w:instrText>
          </w:r>
          <w:r>
            <w:fldChar w:fldCharType="separate"/>
          </w:r>
          <w:r>
            <w:t>34</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_Toc32128 </w:instrText>
          </w:r>
          <w:r>
            <w:rPr>
              <w:bCs/>
              <w:lang w:val="zh-CN"/>
            </w:rPr>
            <w:fldChar w:fldCharType="separate"/>
          </w:r>
          <w:r>
            <w:rPr>
              <w:rFonts w:hint="eastAsia"/>
            </w:rPr>
            <w:t>十二、 本项目技术及组织实施方案</w:t>
          </w:r>
          <w:r>
            <w:tab/>
          </w:r>
          <w:r>
            <w:fldChar w:fldCharType="begin"/>
          </w:r>
          <w:r>
            <w:instrText xml:space="preserve"> PAGEREF _Toc32128 </w:instrText>
          </w:r>
          <w:r>
            <w:fldChar w:fldCharType="separate"/>
          </w:r>
          <w:r>
            <w:t>34</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_Toc15588 </w:instrText>
          </w:r>
          <w:r>
            <w:rPr>
              <w:bCs/>
              <w:lang w:val="zh-CN"/>
            </w:rPr>
            <w:fldChar w:fldCharType="separate"/>
          </w:r>
          <w:r>
            <w:rPr>
              <w:rFonts w:hint="eastAsia"/>
            </w:rPr>
            <w:t>十三、 针对本项目实施提出的合理化建议</w:t>
          </w:r>
          <w:r>
            <w:tab/>
          </w:r>
          <w:r>
            <w:fldChar w:fldCharType="begin"/>
          </w:r>
          <w:r>
            <w:instrText xml:space="preserve"> PAGEREF _Toc15588 </w:instrText>
          </w:r>
          <w:r>
            <w:fldChar w:fldCharType="separate"/>
          </w:r>
          <w:r>
            <w:t>34</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_Toc14461 </w:instrText>
          </w:r>
          <w:r>
            <w:rPr>
              <w:bCs/>
              <w:lang w:val="zh-CN"/>
            </w:rPr>
            <w:fldChar w:fldCharType="separate"/>
          </w:r>
          <w:r>
            <w:rPr>
              <w:rFonts w:hint="eastAsia"/>
            </w:rPr>
            <w:t>十四、 项目质量控制措施和服务承诺</w:t>
          </w:r>
          <w:r>
            <w:tab/>
          </w:r>
          <w:r>
            <w:fldChar w:fldCharType="begin"/>
          </w:r>
          <w:r>
            <w:instrText xml:space="preserve"> PAGEREF _Toc14461 </w:instrText>
          </w:r>
          <w:r>
            <w:fldChar w:fldCharType="separate"/>
          </w:r>
          <w:r>
            <w:t>34</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_Toc339 </w:instrText>
          </w:r>
          <w:r>
            <w:rPr>
              <w:bCs/>
              <w:lang w:val="zh-CN"/>
            </w:rPr>
            <w:fldChar w:fldCharType="separate"/>
          </w:r>
          <w:r>
            <w:rPr>
              <w:rFonts w:hint="eastAsia"/>
            </w:rPr>
            <w:t>十五、 竞争性磋商文件有规定而无格式的资料和文件</w:t>
          </w:r>
          <w:r>
            <w:tab/>
          </w:r>
          <w:r>
            <w:fldChar w:fldCharType="begin"/>
          </w:r>
          <w:r>
            <w:instrText xml:space="preserve"> PAGEREF _Toc339 </w:instrText>
          </w:r>
          <w:r>
            <w:fldChar w:fldCharType="separate"/>
          </w:r>
          <w:r>
            <w:t>34</w:t>
          </w:r>
          <w:r>
            <w:fldChar w:fldCharType="end"/>
          </w:r>
          <w:r>
            <w:rPr>
              <w:bCs/>
              <w:lang w:val="zh-CN"/>
            </w:rPr>
            <w:fldChar w:fldCharType="end"/>
          </w:r>
        </w:p>
        <w:p>
          <w:pPr>
            <w:pStyle w:val="20"/>
            <w:tabs>
              <w:tab w:val="right" w:leader="dot" w:pos="8799"/>
            </w:tabs>
          </w:pPr>
          <w:r>
            <w:rPr>
              <w:bCs/>
              <w:lang w:val="zh-CN"/>
            </w:rPr>
            <w:fldChar w:fldCharType="begin"/>
          </w:r>
          <w:r>
            <w:rPr>
              <w:bCs/>
              <w:lang w:val="zh-CN"/>
            </w:rPr>
            <w:instrText xml:space="preserve"> HYPERLINK \l _Toc31010 </w:instrText>
          </w:r>
          <w:r>
            <w:rPr>
              <w:bCs/>
              <w:lang w:val="zh-CN"/>
            </w:rPr>
            <w:fldChar w:fldCharType="separate"/>
          </w:r>
          <w:r>
            <w:rPr>
              <w:rFonts w:hint="eastAsia"/>
            </w:rPr>
            <w:t>十六、 供应商认为需要提供的其他资料和文件</w:t>
          </w:r>
          <w:r>
            <w:tab/>
          </w:r>
          <w:r>
            <w:fldChar w:fldCharType="begin"/>
          </w:r>
          <w:r>
            <w:instrText xml:space="preserve"> PAGEREF _Toc31010 </w:instrText>
          </w:r>
          <w:r>
            <w:fldChar w:fldCharType="separate"/>
          </w:r>
          <w:r>
            <w:t>34</w:t>
          </w:r>
          <w:r>
            <w:fldChar w:fldCharType="end"/>
          </w:r>
          <w:r>
            <w:rPr>
              <w:bCs/>
              <w:lang w:val="zh-CN"/>
            </w:rPr>
            <w:fldChar w:fldCharType="end"/>
          </w:r>
        </w:p>
        <w:p>
          <w:r>
            <w:rPr>
              <w:bCs/>
              <w:lang w:val="zh-CN"/>
            </w:rPr>
            <w:fldChar w:fldCharType="end"/>
          </w:r>
        </w:p>
      </w:sdtContent>
    </w:sdt>
    <w:p>
      <w:pPr>
        <w:widowControl/>
        <w:jc w:val="left"/>
        <w:sectPr>
          <w:headerReference r:id="rId3" w:type="default"/>
          <w:footerReference r:id="rId4" w:type="default"/>
          <w:footerReference r:id="rId5" w:type="even"/>
          <w:pgSz w:w="11906" w:h="16838"/>
          <w:pgMar w:top="1474" w:right="1508" w:bottom="1247" w:left="1599" w:header="851" w:footer="851" w:gutter="0"/>
          <w:pgNumType w:start="1"/>
          <w:cols w:space="720" w:num="1"/>
          <w:docGrid w:linePitch="312" w:charSpace="0"/>
        </w:sectPr>
      </w:pPr>
      <w:bookmarkStart w:id="0" w:name="_Toc267064626"/>
      <w:r>
        <w:br w:type="page"/>
      </w:r>
    </w:p>
    <w:p>
      <w:pPr>
        <w:widowControl/>
        <w:jc w:val="left"/>
      </w:pPr>
    </w:p>
    <w:p>
      <w:pPr>
        <w:widowControl/>
        <w:jc w:val="left"/>
      </w:pPr>
    </w:p>
    <w:bookmarkEnd w:id="0"/>
    <w:p>
      <w:pPr>
        <w:pStyle w:val="4"/>
      </w:pPr>
      <w:bookmarkStart w:id="1" w:name="_Toc17618"/>
      <w:bookmarkStart w:id="2" w:name="_Toc456078612"/>
      <w:bookmarkStart w:id="3" w:name="_Toc4850"/>
      <w:bookmarkStart w:id="4" w:name="_Toc182125894"/>
      <w:bookmarkStart w:id="5" w:name="_Toc174767467"/>
      <w:bookmarkStart w:id="6" w:name="_Toc172338033"/>
      <w:bookmarkStart w:id="7" w:name="_Toc172337883"/>
      <w:bookmarkStart w:id="8" w:name="_Toc269397666"/>
      <w:bookmarkStart w:id="9" w:name="_Toc182125817"/>
      <w:r>
        <w:rPr>
          <w:rFonts w:hint="eastAsia"/>
        </w:rPr>
        <w:t>竞争性磋商公告</w:t>
      </w:r>
      <w:bookmarkEnd w:id="1"/>
      <w:bookmarkEnd w:id="2"/>
      <w:bookmarkEnd w:id="3"/>
    </w:p>
    <w:p>
      <w:pPr>
        <w:spacing w:line="420" w:lineRule="exact"/>
        <w:ind w:firstLine="420" w:firstLineChars="200"/>
        <w:rPr>
          <w:rFonts w:ascii="宋体" w:hAnsi="宋体" w:cs="宋体"/>
          <w:szCs w:val="21"/>
        </w:rPr>
      </w:pPr>
      <w:r>
        <w:rPr>
          <w:rFonts w:hint="eastAsia" w:ascii="宋体" w:hAnsi="宋体" w:cs="宋体"/>
          <w:szCs w:val="21"/>
        </w:rPr>
        <w:t>受</w:t>
      </w:r>
      <w:r>
        <w:rPr>
          <w:rFonts w:hint="eastAsia" w:ascii="宋体" w:hAnsi="宋体" w:cs="宋体"/>
          <w:szCs w:val="21"/>
          <w:lang w:eastAsia="zh-CN"/>
        </w:rPr>
        <w:t>长兴县卫生监督所</w:t>
      </w:r>
      <w:r>
        <w:rPr>
          <w:rFonts w:hint="eastAsia" w:ascii="宋体" w:hAnsi="宋体" w:cs="宋体"/>
          <w:szCs w:val="21"/>
        </w:rPr>
        <w:t>的委托，经长兴县财政局批准，按照政府采购程序，对</w:t>
      </w:r>
      <w:r>
        <w:rPr>
          <w:rFonts w:hint="eastAsia" w:ascii="宋体" w:hAnsi="宋体" w:cs="宋体"/>
          <w:szCs w:val="21"/>
          <w:lang w:eastAsia="zh-CN"/>
        </w:rPr>
        <w:t>2019年长兴县卫生监督所委托第三方监督检测供应商入围项目</w:t>
      </w:r>
      <w:r>
        <w:rPr>
          <w:rFonts w:hint="eastAsia" w:ascii="宋体" w:hAnsi="宋体" w:cs="宋体"/>
          <w:szCs w:val="21"/>
        </w:rPr>
        <w:t>进行竞争性磋商，欢迎符合资格条件的、有能力提供本项目所需服务的合格供应商参加本项目的磋商。</w:t>
      </w:r>
    </w:p>
    <w:p>
      <w:pPr>
        <w:spacing w:line="420" w:lineRule="exact"/>
        <w:ind w:firstLine="422" w:firstLineChars="200"/>
        <w:rPr>
          <w:rFonts w:hint="eastAsia" w:ascii="宋体" w:hAnsi="宋体" w:eastAsia="宋体" w:cs="宋体"/>
          <w:b/>
          <w:szCs w:val="21"/>
          <w:lang w:eastAsia="zh-CN"/>
        </w:rPr>
      </w:pPr>
      <w:r>
        <w:rPr>
          <w:rFonts w:hint="eastAsia" w:ascii="宋体" w:hAnsi="宋体" w:cs="宋体"/>
          <w:b/>
          <w:szCs w:val="21"/>
        </w:rPr>
        <w:t>一、采购项目名称：</w:t>
      </w:r>
      <w:r>
        <w:rPr>
          <w:rFonts w:hint="eastAsia" w:ascii="宋体" w:hAnsi="宋体" w:cs="宋体"/>
          <w:b/>
          <w:szCs w:val="21"/>
          <w:lang w:eastAsia="zh-CN"/>
        </w:rPr>
        <w:t>2019年长兴县卫生监督所委托第三方监督检测供应商入围项目</w:t>
      </w:r>
    </w:p>
    <w:p>
      <w:pPr>
        <w:spacing w:line="420" w:lineRule="exact"/>
        <w:ind w:firstLine="422" w:firstLineChars="200"/>
        <w:rPr>
          <w:rFonts w:ascii="宋体" w:hAnsi="宋体" w:cs="宋体"/>
          <w:b/>
          <w:szCs w:val="21"/>
        </w:rPr>
      </w:pPr>
      <w:r>
        <w:rPr>
          <w:rFonts w:hint="eastAsia" w:ascii="宋体" w:hAnsi="宋体" w:cs="宋体"/>
          <w:b/>
          <w:szCs w:val="21"/>
        </w:rPr>
        <w:t>二、采购项目编号：</w:t>
      </w:r>
      <w:r>
        <w:rPr>
          <w:rFonts w:hint="eastAsia" w:ascii="宋体" w:hAnsi="宋体" w:eastAsia="宋体" w:cs="宋体"/>
          <w:b/>
          <w:bCs w:val="0"/>
          <w:color w:val="000000"/>
          <w:sz w:val="21"/>
          <w:szCs w:val="21"/>
          <w:u w:val="none"/>
          <w:lang w:eastAsia="zh-CN"/>
        </w:rPr>
        <w:t>ZJZCCG-201901</w:t>
      </w:r>
    </w:p>
    <w:p>
      <w:pPr>
        <w:spacing w:line="420" w:lineRule="exact"/>
        <w:ind w:firstLine="422" w:firstLineChars="200"/>
        <w:rPr>
          <w:rFonts w:ascii="宋体" w:hAnsi="宋体" w:cs="宋体"/>
          <w:b/>
          <w:szCs w:val="21"/>
        </w:rPr>
      </w:pPr>
      <w:r>
        <w:rPr>
          <w:rFonts w:hint="eastAsia" w:ascii="宋体" w:hAnsi="宋体" w:cs="宋体"/>
          <w:b/>
          <w:szCs w:val="21"/>
        </w:rPr>
        <w:t>三、采购组织类型：分散采购委托代理</w:t>
      </w:r>
    </w:p>
    <w:p>
      <w:pPr>
        <w:spacing w:line="420" w:lineRule="exact"/>
        <w:ind w:firstLine="422" w:firstLineChars="200"/>
        <w:rPr>
          <w:rFonts w:ascii="宋体" w:hAnsi="宋体" w:cs="宋体"/>
          <w:b/>
          <w:szCs w:val="21"/>
        </w:rPr>
      </w:pPr>
      <w:r>
        <w:rPr>
          <w:rFonts w:hint="eastAsia" w:ascii="宋体" w:hAnsi="宋体" w:cs="宋体"/>
          <w:b/>
          <w:szCs w:val="21"/>
        </w:rPr>
        <w:t>四、采购方式：竞争性磋商</w:t>
      </w:r>
    </w:p>
    <w:p>
      <w:pPr>
        <w:spacing w:line="420" w:lineRule="exact"/>
        <w:ind w:firstLine="422" w:firstLineChars="200"/>
        <w:rPr>
          <w:rFonts w:ascii="宋体" w:hAnsi="宋体"/>
          <w:bCs/>
          <w:kern w:val="0"/>
          <w:sz w:val="22"/>
          <w:szCs w:val="22"/>
        </w:rPr>
      </w:pPr>
      <w:r>
        <w:rPr>
          <w:rFonts w:hint="eastAsia" w:ascii="宋体" w:hAnsi="宋体" w:cs="宋体"/>
          <w:b/>
          <w:szCs w:val="21"/>
        </w:rPr>
        <w:t>五、采购</w:t>
      </w:r>
      <w:r>
        <w:rPr>
          <w:rFonts w:hint="eastAsia" w:ascii="宋体" w:hAnsi="宋体"/>
          <w:b/>
          <w:kern w:val="0"/>
          <w:sz w:val="22"/>
          <w:szCs w:val="22"/>
        </w:rPr>
        <w:t>项目概况</w:t>
      </w:r>
      <w:r>
        <w:rPr>
          <w:rFonts w:hint="eastAsia" w:ascii="宋体" w:hAnsi="宋体"/>
          <w:bCs/>
          <w:kern w:val="0"/>
          <w:sz w:val="22"/>
          <w:szCs w:val="22"/>
        </w:rPr>
        <w:t>（内容、用途、数量、简要技术要求等）：</w:t>
      </w:r>
    </w:p>
    <w:tbl>
      <w:tblPr>
        <w:tblStyle w:val="23"/>
        <w:tblW w:w="8345" w:type="dxa"/>
        <w:jc w:val="center"/>
        <w:tblInd w:w="0" w:type="dxa"/>
        <w:tblLayout w:type="fixed"/>
        <w:tblCellMar>
          <w:top w:w="0" w:type="dxa"/>
          <w:left w:w="108" w:type="dxa"/>
          <w:bottom w:w="0" w:type="dxa"/>
          <w:right w:w="108" w:type="dxa"/>
        </w:tblCellMar>
      </w:tblPr>
      <w:tblGrid>
        <w:gridCol w:w="515"/>
        <w:gridCol w:w="1355"/>
        <w:gridCol w:w="842"/>
        <w:gridCol w:w="2078"/>
        <w:gridCol w:w="1020"/>
        <w:gridCol w:w="1215"/>
        <w:gridCol w:w="1320"/>
      </w:tblGrid>
      <w:tr>
        <w:tblPrEx>
          <w:tblLayout w:type="fixed"/>
          <w:tblCellMar>
            <w:top w:w="0" w:type="dxa"/>
            <w:left w:w="108" w:type="dxa"/>
            <w:bottom w:w="0" w:type="dxa"/>
            <w:right w:w="108" w:type="dxa"/>
          </w:tblCellMar>
        </w:tblPrEx>
        <w:trPr>
          <w:jc w:val="center"/>
        </w:trPr>
        <w:tc>
          <w:tcPr>
            <w:tcW w:w="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ascii="宋体" w:hAnsi="宋体"/>
                <w:bCs/>
                <w:kern w:val="0"/>
                <w:sz w:val="22"/>
                <w:szCs w:val="22"/>
              </w:rPr>
            </w:pPr>
            <w:bookmarkStart w:id="10" w:name="B09_招标内容"/>
            <w:bookmarkEnd w:id="10"/>
            <w:r>
              <w:rPr>
                <w:rFonts w:hint="eastAsia" w:ascii="宋体" w:hAnsi="宋体"/>
                <w:bCs/>
                <w:kern w:val="0"/>
                <w:sz w:val="22"/>
                <w:szCs w:val="22"/>
              </w:rPr>
              <w:t>序号</w:t>
            </w:r>
          </w:p>
        </w:tc>
        <w:tc>
          <w:tcPr>
            <w:tcW w:w="13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ascii="宋体" w:hAnsi="宋体"/>
                <w:bCs/>
                <w:kern w:val="0"/>
                <w:sz w:val="22"/>
                <w:szCs w:val="22"/>
              </w:rPr>
            </w:pPr>
            <w:r>
              <w:rPr>
                <w:rFonts w:hint="eastAsia" w:ascii="宋体" w:hAnsi="宋体"/>
                <w:bCs/>
                <w:kern w:val="0"/>
                <w:sz w:val="22"/>
                <w:szCs w:val="22"/>
              </w:rPr>
              <w:t>标项内容</w:t>
            </w:r>
          </w:p>
        </w:tc>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ascii="宋体" w:hAnsi="宋体"/>
                <w:bCs/>
                <w:kern w:val="0"/>
                <w:sz w:val="22"/>
                <w:szCs w:val="22"/>
              </w:rPr>
            </w:pPr>
            <w:r>
              <w:rPr>
                <w:rFonts w:hint="eastAsia" w:ascii="宋体" w:hAnsi="宋体"/>
                <w:bCs/>
                <w:kern w:val="0"/>
                <w:sz w:val="22"/>
                <w:szCs w:val="22"/>
              </w:rPr>
              <w:t>数量</w:t>
            </w:r>
          </w:p>
        </w:tc>
        <w:tc>
          <w:tcPr>
            <w:tcW w:w="2078"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before="60" w:after="60" w:line="400" w:lineRule="exact"/>
              <w:ind w:left="60" w:leftChars="0" w:right="60" w:rightChars="0"/>
              <w:jc w:val="center"/>
            </w:pPr>
            <w:r>
              <w:rPr>
                <w:rFonts w:hint="eastAsia" w:ascii="宋体" w:hAnsi="宋体"/>
                <w:bCs/>
                <w:kern w:val="0"/>
                <w:sz w:val="22"/>
                <w:szCs w:val="22"/>
              </w:rPr>
              <w:t>简要技术要求、用途</w:t>
            </w:r>
          </w:p>
        </w:tc>
        <w:tc>
          <w:tcPr>
            <w:tcW w:w="10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spacing w:line="460" w:lineRule="exact"/>
              <w:ind w:left="60" w:right="60"/>
              <w:jc w:val="center"/>
              <w:rPr>
                <w:rFonts w:hint="eastAsia" w:ascii="宋体" w:hAnsi="宋体" w:cs="宋体"/>
                <w:b w:val="0"/>
                <w:bCs/>
                <w:kern w:val="0"/>
                <w:sz w:val="21"/>
                <w:szCs w:val="21"/>
              </w:rPr>
            </w:pPr>
            <w:r>
              <w:rPr>
                <w:rFonts w:hint="eastAsia" w:ascii="宋体" w:hAnsi="宋体" w:cs="宋体"/>
                <w:b w:val="0"/>
                <w:bCs/>
                <w:kern w:val="0"/>
                <w:sz w:val="21"/>
                <w:szCs w:val="21"/>
              </w:rPr>
              <w:t>服务期</w:t>
            </w:r>
          </w:p>
          <w:p>
            <w:pPr>
              <w:widowControl/>
              <w:spacing w:line="460" w:lineRule="exact"/>
              <w:ind w:left="60" w:leftChars="0" w:right="60" w:rightChars="0"/>
              <w:jc w:val="center"/>
              <w:rPr>
                <w:rFonts w:hint="eastAsia" w:ascii="宋体" w:hAnsi="宋体"/>
                <w:bCs/>
                <w:kern w:val="0"/>
                <w:sz w:val="21"/>
                <w:szCs w:val="21"/>
              </w:rPr>
            </w:pPr>
            <w:r>
              <w:rPr>
                <w:rFonts w:hint="eastAsia" w:ascii="宋体" w:hAnsi="宋体" w:cs="宋体"/>
                <w:b w:val="0"/>
                <w:bCs/>
                <w:kern w:val="0"/>
                <w:sz w:val="21"/>
                <w:szCs w:val="21"/>
              </w:rPr>
              <w:t>（年）</w:t>
            </w:r>
          </w:p>
        </w:tc>
        <w:tc>
          <w:tcPr>
            <w:tcW w:w="12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ind w:left="60" w:right="60"/>
              <w:jc w:val="center"/>
              <w:rPr>
                <w:rFonts w:hint="eastAsia" w:ascii="宋体" w:hAnsi="宋体" w:cs="宋体"/>
                <w:b w:val="0"/>
                <w:bCs/>
                <w:kern w:val="0"/>
                <w:sz w:val="21"/>
                <w:szCs w:val="21"/>
              </w:rPr>
            </w:pPr>
            <w:r>
              <w:rPr>
                <w:rFonts w:hint="eastAsia" w:ascii="宋体" w:hAnsi="宋体" w:cs="宋体"/>
                <w:b w:val="0"/>
                <w:bCs/>
                <w:kern w:val="0"/>
                <w:sz w:val="21"/>
                <w:szCs w:val="21"/>
              </w:rPr>
              <w:t>入围数量</w:t>
            </w:r>
          </w:p>
          <w:p>
            <w:pPr>
              <w:widowControl/>
              <w:spacing w:line="460" w:lineRule="exact"/>
              <w:ind w:left="60" w:leftChars="0" w:right="60" w:rightChars="0"/>
              <w:jc w:val="center"/>
              <w:rPr>
                <w:rFonts w:hint="eastAsia" w:ascii="宋体" w:hAnsi="宋体"/>
                <w:bCs/>
                <w:kern w:val="0"/>
                <w:sz w:val="21"/>
                <w:szCs w:val="21"/>
              </w:rPr>
            </w:pPr>
            <w:r>
              <w:rPr>
                <w:rFonts w:hint="eastAsia" w:ascii="宋体" w:hAnsi="宋体" w:cs="宋体"/>
                <w:b w:val="0"/>
                <w:bCs/>
                <w:kern w:val="0"/>
                <w:sz w:val="21"/>
                <w:szCs w:val="21"/>
              </w:rPr>
              <w:t>（家）</w:t>
            </w:r>
          </w:p>
        </w:tc>
        <w:tc>
          <w:tcPr>
            <w:tcW w:w="13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ascii="宋体" w:hAnsi="宋体"/>
                <w:bCs/>
                <w:kern w:val="0"/>
                <w:sz w:val="22"/>
                <w:szCs w:val="22"/>
              </w:rPr>
            </w:pPr>
            <w:r>
              <w:rPr>
                <w:rFonts w:hint="eastAsia" w:ascii="宋体" w:hAnsi="宋体"/>
                <w:bCs/>
                <w:kern w:val="0"/>
                <w:sz w:val="22"/>
                <w:szCs w:val="22"/>
              </w:rPr>
              <w:t>预算金额(万元)</w:t>
            </w:r>
          </w:p>
        </w:tc>
      </w:tr>
      <w:tr>
        <w:tblPrEx>
          <w:tblLayout w:type="fixed"/>
          <w:tblCellMar>
            <w:top w:w="0" w:type="dxa"/>
            <w:left w:w="108" w:type="dxa"/>
            <w:bottom w:w="0" w:type="dxa"/>
            <w:right w:w="108" w:type="dxa"/>
          </w:tblCellMar>
        </w:tblPrEx>
        <w:trPr>
          <w:trHeight w:val="911" w:hRule="atLeast"/>
          <w:jc w:val="center"/>
        </w:trPr>
        <w:tc>
          <w:tcPr>
            <w:tcW w:w="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jc w:val="center"/>
              <w:rPr>
                <w:rFonts w:ascii="宋体" w:hAnsi="宋体"/>
                <w:bCs/>
                <w:kern w:val="0"/>
                <w:sz w:val="22"/>
                <w:szCs w:val="22"/>
              </w:rPr>
            </w:pPr>
            <w:r>
              <w:rPr>
                <w:rFonts w:hint="eastAsia" w:ascii="宋体" w:hAnsi="宋体"/>
                <w:bCs/>
                <w:kern w:val="0"/>
                <w:sz w:val="22"/>
                <w:szCs w:val="22"/>
              </w:rPr>
              <w:t>1</w:t>
            </w:r>
          </w:p>
        </w:tc>
        <w:tc>
          <w:tcPr>
            <w:tcW w:w="13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hint="eastAsia" w:ascii="宋体" w:hAnsi="宋体" w:eastAsia="宋体"/>
                <w:bCs/>
                <w:kern w:val="0"/>
                <w:sz w:val="22"/>
                <w:szCs w:val="22"/>
                <w:lang w:eastAsia="zh-CN"/>
              </w:rPr>
            </w:pPr>
            <w:r>
              <w:rPr>
                <w:rFonts w:hint="eastAsia" w:ascii="宋体" w:hAnsi="宋体" w:cs="宋体"/>
                <w:bCs/>
                <w:szCs w:val="21"/>
                <w:lang w:eastAsia="zh-CN"/>
              </w:rPr>
              <w:t>2019年长兴县卫生监督所委托第三方监督检测供应商入围项目</w:t>
            </w:r>
          </w:p>
        </w:tc>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jc w:val="center"/>
              <w:rPr>
                <w:rFonts w:ascii="宋体" w:hAnsi="宋体"/>
                <w:bCs/>
                <w:kern w:val="0"/>
                <w:sz w:val="22"/>
                <w:szCs w:val="22"/>
              </w:rPr>
            </w:pPr>
            <w:r>
              <w:rPr>
                <w:rFonts w:hint="eastAsia" w:ascii="宋体" w:hAnsi="宋体"/>
                <w:bCs/>
                <w:kern w:val="0"/>
                <w:sz w:val="22"/>
                <w:szCs w:val="22"/>
              </w:rPr>
              <w:t>1</w:t>
            </w:r>
            <w:r>
              <w:rPr>
                <w:rFonts w:hint="eastAsia" w:ascii="宋体" w:hAnsi="宋体"/>
                <w:bCs/>
                <w:kern w:val="0"/>
                <w:sz w:val="22"/>
                <w:szCs w:val="22"/>
                <w:lang w:eastAsia="zh-CN"/>
              </w:rPr>
              <w:t>批</w:t>
            </w:r>
          </w:p>
        </w:tc>
        <w:tc>
          <w:tcPr>
            <w:tcW w:w="2078"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jc w:val="left"/>
            </w:pPr>
            <w:r>
              <w:rPr>
                <w:rFonts w:hint="eastAsia" w:ascii="宋体" w:hAnsi="宋体"/>
                <w:color w:val="000000"/>
                <w:sz w:val="21"/>
                <w:szCs w:val="21"/>
                <w:u w:val="none"/>
              </w:rPr>
              <w:t>检测对象包含生活饮用水、公共场所、学校、各类医疗机构</w:t>
            </w:r>
            <w:r>
              <w:rPr>
                <w:rFonts w:hint="eastAsia" w:ascii="宋体" w:hAnsi="宋体"/>
                <w:color w:val="000000"/>
                <w:sz w:val="21"/>
                <w:szCs w:val="21"/>
                <w:u w:val="none"/>
                <w:lang w:eastAsia="zh-CN"/>
              </w:rPr>
              <w:t>等</w:t>
            </w:r>
            <w:r>
              <w:rPr>
                <w:rFonts w:hint="eastAsia" w:ascii="宋体" w:hAnsi="宋体"/>
                <w:color w:val="000000"/>
                <w:sz w:val="21"/>
                <w:szCs w:val="21"/>
                <w:u w:val="none"/>
              </w:rPr>
              <w:t>，具体详见采购文件。</w:t>
            </w:r>
          </w:p>
        </w:tc>
        <w:tc>
          <w:tcPr>
            <w:tcW w:w="10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ind w:right="62" w:rightChars="0"/>
              <w:jc w:val="center"/>
              <w:rPr>
                <w:rFonts w:hint="eastAsia" w:ascii="宋体" w:hAnsi="宋体"/>
                <w:bCs/>
                <w:kern w:val="0"/>
                <w:sz w:val="21"/>
                <w:szCs w:val="21"/>
              </w:rPr>
            </w:pPr>
            <w:r>
              <w:rPr>
                <w:rFonts w:hint="eastAsia" w:ascii="宋体" w:hAnsi="宋体" w:cs="宋体"/>
                <w:kern w:val="0"/>
                <w:sz w:val="21"/>
                <w:szCs w:val="21"/>
                <w:lang w:val="en-US" w:eastAsia="zh-CN"/>
              </w:rPr>
              <w:t>1</w:t>
            </w:r>
          </w:p>
        </w:tc>
        <w:tc>
          <w:tcPr>
            <w:tcW w:w="12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60" w:lineRule="exact"/>
              <w:ind w:left="60" w:leftChars="0" w:right="60" w:rightChars="0"/>
              <w:jc w:val="center"/>
              <w:rPr>
                <w:rFonts w:hint="eastAsia" w:ascii="宋体" w:hAnsi="宋体"/>
                <w:bCs/>
                <w:kern w:val="0"/>
                <w:sz w:val="21"/>
                <w:szCs w:val="21"/>
              </w:rPr>
            </w:pPr>
            <w:r>
              <w:rPr>
                <w:rFonts w:hint="eastAsia" w:ascii="宋体" w:hAnsi="宋体" w:cs="宋体"/>
                <w:kern w:val="0"/>
                <w:sz w:val="21"/>
                <w:szCs w:val="21"/>
              </w:rPr>
              <w:t>3</w:t>
            </w:r>
          </w:p>
        </w:tc>
        <w:tc>
          <w:tcPr>
            <w:tcW w:w="13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jc w:val="center"/>
              <w:rPr>
                <w:rFonts w:hint="default" w:ascii="宋体" w:hAnsi="宋体" w:eastAsia="宋体" w:cs="宋体"/>
                <w:kern w:val="58"/>
                <w:sz w:val="20"/>
                <w:lang w:val="en-US" w:eastAsia="zh-CN" w:bidi="ar"/>
              </w:rPr>
            </w:pPr>
            <w:r>
              <w:rPr>
                <w:rFonts w:hint="eastAsia" w:ascii="宋体" w:hAnsi="宋体" w:cs="宋体"/>
                <w:kern w:val="58"/>
                <w:sz w:val="20"/>
                <w:lang w:val="en-US" w:eastAsia="zh-CN" w:bidi="ar"/>
              </w:rPr>
              <w:t>109</w:t>
            </w:r>
          </w:p>
        </w:tc>
      </w:tr>
    </w:tbl>
    <w:p>
      <w:pPr>
        <w:spacing w:line="420" w:lineRule="exact"/>
        <w:ind w:firstLine="420" w:firstLineChars="200"/>
        <w:rPr>
          <w:rFonts w:ascii="宋体" w:hAnsi="宋体" w:cs="宋体"/>
          <w:szCs w:val="21"/>
        </w:rPr>
      </w:pPr>
      <w:r>
        <w:rPr>
          <w:rFonts w:hint="eastAsia" w:ascii="宋体" w:hAnsi="宋体" w:cs="宋体"/>
          <w:szCs w:val="21"/>
        </w:rPr>
        <w:t>具体报价范围、服务范围及所应达到的具体要求，以本磋商文件的相应规定为准。供应商的磋商响应文件必须满足本次磋商的实质目的，完全实现所应有的全部要求。供应商若存在任何理解上无法正确确定之处，均应当按照竞争性磋商文件所规定的磋商前的澄清等程序提出，否则，由此导致的任何不利后果均应由供应商自行承担。</w:t>
      </w:r>
    </w:p>
    <w:p>
      <w:pPr>
        <w:snapToGrid w:val="0"/>
        <w:spacing w:line="340" w:lineRule="exact"/>
        <w:ind w:firstLine="310" w:firstLineChars="147"/>
        <w:rPr>
          <w:rFonts w:ascii="宋体" w:hAnsi="宋体" w:cs="宋体"/>
          <w:b/>
          <w:szCs w:val="21"/>
        </w:rPr>
      </w:pPr>
      <w:r>
        <w:rPr>
          <w:rFonts w:hint="eastAsia" w:ascii="宋体" w:hAnsi="宋体" w:cs="宋体"/>
          <w:b/>
          <w:szCs w:val="21"/>
        </w:rPr>
        <w:t xml:space="preserve"> 六、合格供应商的资格要求</w:t>
      </w:r>
    </w:p>
    <w:p>
      <w:pPr>
        <w:spacing w:line="420" w:lineRule="exact"/>
        <w:ind w:firstLine="420" w:firstLineChars="200"/>
        <w:rPr>
          <w:rFonts w:ascii="宋体" w:hAnsi="宋体" w:cs="宋体"/>
          <w:szCs w:val="21"/>
        </w:rPr>
      </w:pPr>
      <w:r>
        <w:rPr>
          <w:rFonts w:ascii="宋体" w:hAnsi="宋体" w:cs="宋体"/>
          <w:szCs w:val="21"/>
        </w:rPr>
        <w:t>符合</w:t>
      </w:r>
      <w:r>
        <w:rPr>
          <w:rFonts w:hint="eastAsia" w:ascii="宋体" w:hAnsi="宋体" w:cs="宋体"/>
          <w:szCs w:val="21"/>
        </w:rPr>
        <w:t>《中华人民共和国</w:t>
      </w:r>
      <w:r>
        <w:rPr>
          <w:rFonts w:ascii="宋体" w:hAnsi="宋体" w:cs="宋体"/>
          <w:szCs w:val="21"/>
        </w:rPr>
        <w:t>政府采购法</w:t>
      </w:r>
      <w:r>
        <w:rPr>
          <w:rFonts w:hint="eastAsia" w:ascii="宋体" w:hAnsi="宋体" w:cs="宋体"/>
          <w:szCs w:val="21"/>
        </w:rPr>
        <w:t>》</w:t>
      </w:r>
      <w:r>
        <w:rPr>
          <w:rFonts w:ascii="宋体" w:hAnsi="宋体" w:cs="宋体"/>
          <w:szCs w:val="21"/>
        </w:rPr>
        <w:t>第二十二条规定的</w:t>
      </w:r>
      <w:r>
        <w:rPr>
          <w:rFonts w:hint="eastAsia" w:ascii="宋体" w:hAnsi="宋体" w:cs="宋体"/>
          <w:szCs w:val="21"/>
        </w:rPr>
        <w:t>规定。</w:t>
      </w:r>
    </w:p>
    <w:p>
      <w:pPr>
        <w:spacing w:line="420" w:lineRule="exact"/>
        <w:ind w:firstLine="420" w:firstLineChars="200"/>
        <w:rPr>
          <w:rFonts w:ascii="宋体" w:hAnsi="宋体"/>
          <w:szCs w:val="21"/>
        </w:rPr>
      </w:pPr>
      <w:r>
        <w:rPr>
          <w:rFonts w:hint="eastAsia" w:ascii="宋体" w:hAnsi="宋体"/>
          <w:szCs w:val="21"/>
        </w:rPr>
        <w:t>符合《中华人民共和国政府采购法实施条例》第十七条规定的资格条件。</w:t>
      </w:r>
    </w:p>
    <w:p>
      <w:pPr>
        <w:snapToGrid w:val="0"/>
        <w:spacing w:line="400" w:lineRule="exact"/>
        <w:ind w:firstLine="210" w:firstLineChars="100"/>
        <w:rPr>
          <w:rFonts w:ascii="宋体" w:hAnsi="宋体" w:cs="宋体"/>
          <w:b/>
          <w:bCs/>
          <w:szCs w:val="21"/>
        </w:rPr>
      </w:pPr>
      <w:r>
        <w:rPr>
          <w:rFonts w:hint="eastAsia" w:ascii="宋体" w:hAnsi="宋体" w:cs="宋体"/>
          <w:szCs w:val="21"/>
        </w:rPr>
        <w:t>▲</w:t>
      </w:r>
      <w:r>
        <w:rPr>
          <w:rFonts w:hint="eastAsia" w:ascii="宋体" w:hAnsi="宋体" w:cs="宋体"/>
          <w:b/>
          <w:bCs/>
          <w:szCs w:val="21"/>
        </w:rPr>
        <w:t>供应商的特定条件：</w:t>
      </w:r>
    </w:p>
    <w:p>
      <w:pPr>
        <w:spacing w:line="400" w:lineRule="exact"/>
        <w:ind w:firstLine="315" w:firstLineChars="150"/>
        <w:rPr>
          <w:rFonts w:ascii="宋体" w:hAnsi="宋体" w:cs="宋体"/>
          <w:szCs w:val="21"/>
        </w:rPr>
      </w:pPr>
      <w:r>
        <w:rPr>
          <w:rFonts w:hint="eastAsia" w:ascii="宋体" w:hAnsi="宋体" w:cs="宋体"/>
          <w:szCs w:val="21"/>
        </w:rPr>
        <w:t>1、具有有效的企业《营业执照》。</w:t>
      </w:r>
    </w:p>
    <w:p>
      <w:pPr>
        <w:spacing w:line="400" w:lineRule="exact"/>
        <w:ind w:firstLine="315" w:firstLineChars="150"/>
        <w:rPr>
          <w:rFonts w:hint="eastAsia" w:ascii="宋体" w:hAnsi="宋体" w:cs="Arial"/>
          <w:szCs w:val="21"/>
        </w:rPr>
      </w:pPr>
      <w:r>
        <w:rPr>
          <w:rFonts w:hint="eastAsia" w:ascii="宋体" w:hAnsi="宋体" w:cs="宋体"/>
          <w:szCs w:val="21"/>
        </w:rPr>
        <w:t>2、</w:t>
      </w:r>
      <w:r>
        <w:rPr>
          <w:rFonts w:hint="eastAsia" w:ascii="宋体" w:hAnsi="宋体" w:cs="Arial"/>
          <w:szCs w:val="21"/>
        </w:rPr>
        <w:t>本项目不接受联合体投标，拒绝转包和分包。</w:t>
      </w:r>
    </w:p>
    <w:p>
      <w:pPr>
        <w:spacing w:line="400" w:lineRule="exact"/>
        <w:ind w:firstLine="315" w:firstLineChars="150"/>
        <w:rPr>
          <w:rFonts w:hint="eastAsia" w:ascii="宋体" w:hAnsi="宋体" w:cs="Arial"/>
          <w:b/>
          <w:sz w:val="24"/>
        </w:rPr>
      </w:pPr>
      <w:r>
        <w:rPr>
          <w:rFonts w:hint="eastAsia" w:ascii="宋体" w:hAnsi="宋体" w:cs="Arial"/>
          <w:szCs w:val="21"/>
          <w:lang w:val="en-US" w:eastAsia="zh-CN"/>
        </w:rPr>
        <w:t>3、</w:t>
      </w:r>
      <w:r>
        <w:rPr>
          <w:rFonts w:hint="eastAsia" w:ascii="宋体" w:hAnsi="宋体"/>
          <w:color w:val="000000"/>
          <w:sz w:val="21"/>
          <w:szCs w:val="21"/>
          <w:highlight w:val="yellow"/>
        </w:rPr>
        <w:t>具备省级及以上质量技术监督部门颁发的资质认定计量认证证书，认证包含此次委托需要开展监督监测的所有项目且在有效期内。</w:t>
      </w:r>
    </w:p>
    <w:p>
      <w:pPr>
        <w:spacing w:line="400" w:lineRule="exact"/>
        <w:ind w:firstLine="361" w:firstLineChars="150"/>
        <w:rPr>
          <w:rFonts w:ascii="宋体" w:hAnsi="宋体" w:cs="Arial"/>
          <w:b/>
          <w:sz w:val="24"/>
        </w:rPr>
      </w:pPr>
      <w:r>
        <w:rPr>
          <w:rFonts w:hint="eastAsia" w:ascii="宋体" w:hAnsi="宋体" w:cs="Arial"/>
          <w:b/>
          <w:sz w:val="24"/>
        </w:rPr>
        <w:t>七、竞争性磋商文件的发售</w:t>
      </w:r>
    </w:p>
    <w:p>
      <w:pPr>
        <w:widowControl/>
        <w:spacing w:line="340" w:lineRule="exact"/>
        <w:ind w:firstLine="420" w:firstLineChars="200"/>
        <w:rPr>
          <w:rFonts w:ascii="宋体" w:hAnsi="宋体"/>
          <w:color w:val="auto"/>
          <w:szCs w:val="21"/>
          <w:highlight w:val="yellow"/>
        </w:rPr>
      </w:pPr>
      <w:r>
        <w:rPr>
          <w:rFonts w:hint="eastAsia" w:ascii="宋体" w:hAnsi="宋体" w:cs="Arial"/>
          <w:color w:val="auto"/>
          <w:szCs w:val="21"/>
        </w:rPr>
        <w:t>1、发售时间</w:t>
      </w:r>
      <w:r>
        <w:rPr>
          <w:rFonts w:hint="eastAsia" w:ascii="宋体" w:hAnsi="宋体"/>
          <w:color w:val="auto"/>
          <w:szCs w:val="21"/>
        </w:rPr>
        <w:t>：201</w:t>
      </w:r>
      <w:r>
        <w:rPr>
          <w:rFonts w:ascii="宋体" w:hAnsi="宋体"/>
          <w:color w:val="auto"/>
          <w:szCs w:val="21"/>
        </w:rPr>
        <w:t>9</w:t>
      </w:r>
      <w:r>
        <w:rPr>
          <w:rFonts w:hint="eastAsia" w:ascii="宋体" w:hAnsi="宋体"/>
          <w:color w:val="auto"/>
          <w:szCs w:val="21"/>
        </w:rPr>
        <w:t>年</w:t>
      </w:r>
      <w:r>
        <w:rPr>
          <w:rFonts w:ascii="宋体" w:hAnsi="宋体"/>
          <w:color w:val="auto"/>
          <w:szCs w:val="21"/>
        </w:rPr>
        <w:t>X</w:t>
      </w:r>
      <w:r>
        <w:rPr>
          <w:rFonts w:hint="eastAsia" w:ascii="宋体" w:hAnsi="宋体"/>
          <w:color w:val="auto"/>
          <w:szCs w:val="21"/>
        </w:rPr>
        <w:t>月</w:t>
      </w:r>
      <w:r>
        <w:rPr>
          <w:rFonts w:ascii="宋体" w:hAnsi="宋体"/>
          <w:color w:val="auto"/>
          <w:szCs w:val="21"/>
        </w:rPr>
        <w:t>X</w:t>
      </w:r>
      <w:r>
        <w:rPr>
          <w:rFonts w:hint="eastAsia" w:ascii="宋体" w:hAnsi="宋体"/>
          <w:color w:val="auto"/>
          <w:szCs w:val="21"/>
        </w:rPr>
        <w:t>日-</w:t>
      </w:r>
      <w:r>
        <w:rPr>
          <w:rFonts w:ascii="宋体" w:hAnsi="宋体"/>
          <w:color w:val="auto"/>
          <w:szCs w:val="21"/>
        </w:rPr>
        <w:t>X</w:t>
      </w:r>
      <w:r>
        <w:rPr>
          <w:rFonts w:hint="eastAsia" w:ascii="宋体" w:hAnsi="宋体"/>
          <w:color w:val="auto"/>
          <w:szCs w:val="21"/>
        </w:rPr>
        <w:t>月</w:t>
      </w:r>
      <w:r>
        <w:rPr>
          <w:rFonts w:ascii="宋体" w:hAnsi="宋体"/>
          <w:color w:val="auto"/>
          <w:szCs w:val="21"/>
        </w:rPr>
        <w:t>X</w:t>
      </w:r>
      <w:r>
        <w:rPr>
          <w:rFonts w:hint="eastAsia" w:ascii="宋体" w:hAnsi="宋体"/>
          <w:color w:val="auto"/>
          <w:szCs w:val="21"/>
        </w:rPr>
        <w:t>日，上午08：30-11：30；下午14：30-16：30，节假日除外。</w:t>
      </w:r>
    </w:p>
    <w:p>
      <w:pPr>
        <w:widowControl/>
        <w:spacing w:line="340" w:lineRule="exact"/>
        <w:ind w:firstLine="420" w:firstLineChars="200"/>
        <w:rPr>
          <w:rFonts w:ascii="宋体" w:hAnsi="宋体" w:cs="Arial"/>
          <w:color w:val="auto"/>
          <w:szCs w:val="21"/>
        </w:rPr>
      </w:pPr>
      <w:r>
        <w:rPr>
          <w:rFonts w:hint="eastAsia" w:ascii="宋体" w:hAnsi="宋体" w:cs="Arial"/>
          <w:color w:val="auto"/>
          <w:szCs w:val="21"/>
        </w:rPr>
        <w:t>2、发售地点：</w:t>
      </w:r>
      <w:r>
        <w:rPr>
          <w:rFonts w:hint="eastAsia" w:ascii="宋体" w:hAnsi="宋体" w:cs="宋体"/>
          <w:sz w:val="21"/>
          <w:szCs w:val="21"/>
          <w:lang w:eastAsia="zh-CN"/>
        </w:rPr>
        <w:t>浙江中诚工程管理科技有限公司湖州分公司</w:t>
      </w:r>
      <w:r>
        <w:rPr>
          <w:rFonts w:ascii="宋体" w:hAnsi="宋体"/>
          <w:color w:val="000000"/>
          <w:sz w:val="21"/>
          <w:szCs w:val="21"/>
        </w:rPr>
        <w:t>（</w:t>
      </w:r>
      <w:r>
        <w:rPr>
          <w:rFonts w:hint="eastAsia" w:ascii="宋体" w:hAnsi="宋体" w:cs="Arial"/>
          <w:sz w:val="21"/>
          <w:szCs w:val="21"/>
          <w:lang w:val="en-US" w:eastAsia="zh-CN"/>
        </w:rPr>
        <w:t>长兴县太湖大道1199号7楼713室</w:t>
      </w:r>
      <w:r>
        <w:rPr>
          <w:rFonts w:ascii="宋体" w:hAnsi="宋体"/>
          <w:color w:val="000000"/>
          <w:sz w:val="21"/>
          <w:szCs w:val="21"/>
        </w:rPr>
        <w:t>）</w:t>
      </w:r>
      <w:r>
        <w:rPr>
          <w:rFonts w:hint="eastAsia" w:ascii="宋体" w:hAnsi="宋体" w:cs="宋体"/>
          <w:kern w:val="0"/>
          <w:sz w:val="21"/>
          <w:szCs w:val="21"/>
        </w:rPr>
        <w:t>。</w:t>
      </w:r>
    </w:p>
    <w:p>
      <w:pPr>
        <w:widowControl/>
        <w:spacing w:line="340" w:lineRule="exact"/>
        <w:ind w:firstLine="420" w:firstLineChars="200"/>
        <w:rPr>
          <w:rFonts w:ascii="宋体" w:hAnsi="宋体" w:cs="Arial"/>
          <w:szCs w:val="21"/>
        </w:rPr>
      </w:pPr>
      <w:r>
        <w:rPr>
          <w:rFonts w:hint="eastAsia" w:ascii="宋体" w:hAnsi="宋体" w:cs="Arial"/>
          <w:szCs w:val="21"/>
        </w:rPr>
        <w:t>3、售价：竞争性磋商文件</w:t>
      </w:r>
      <w:r>
        <w:rPr>
          <w:rFonts w:ascii="宋体" w:hAnsi="宋体" w:cs="Arial"/>
          <w:szCs w:val="21"/>
        </w:rPr>
        <w:t>工本费每套</w:t>
      </w:r>
      <w:r>
        <w:rPr>
          <w:rFonts w:hint="eastAsia" w:ascii="宋体" w:hAnsi="宋体" w:cs="Arial"/>
          <w:szCs w:val="21"/>
          <w:u w:val="single"/>
        </w:rPr>
        <w:t xml:space="preserve"> 300 </w:t>
      </w:r>
      <w:r>
        <w:rPr>
          <w:rFonts w:hint="eastAsia" w:ascii="宋体" w:hAnsi="宋体" w:cs="Arial"/>
          <w:szCs w:val="21"/>
        </w:rPr>
        <w:t>元</w:t>
      </w:r>
      <w:r>
        <w:rPr>
          <w:rFonts w:ascii="宋体" w:hAnsi="宋体" w:cs="Arial"/>
          <w:szCs w:val="21"/>
        </w:rPr>
        <w:t>，售后不退。</w:t>
      </w:r>
    </w:p>
    <w:p>
      <w:pPr>
        <w:widowControl/>
        <w:spacing w:line="340" w:lineRule="exact"/>
        <w:ind w:firstLine="482" w:firstLineChars="200"/>
        <w:rPr>
          <w:rFonts w:ascii="宋体" w:hAnsi="宋体" w:cs="Arial"/>
          <w:sz w:val="24"/>
        </w:rPr>
      </w:pPr>
      <w:r>
        <w:rPr>
          <w:rFonts w:hint="eastAsia" w:ascii="宋体" w:hAnsi="宋体" w:cs="Arial"/>
          <w:b/>
          <w:sz w:val="24"/>
        </w:rPr>
        <w:t>八、购买竞争性磋商文件时应提供以下资料</w:t>
      </w:r>
    </w:p>
    <w:p>
      <w:pPr>
        <w:widowControl/>
        <w:numPr>
          <w:ilvl w:val="0"/>
          <w:numId w:val="4"/>
        </w:numPr>
        <w:spacing w:before="60" w:after="60" w:line="340" w:lineRule="atLeast"/>
        <w:ind w:right="62" w:firstLine="415"/>
        <w:jc w:val="left"/>
        <w:rPr>
          <w:rFonts w:hint="eastAsia" w:ascii="宋体" w:hAnsi="宋体" w:cs="宋体"/>
          <w:bCs/>
          <w:kern w:val="0"/>
          <w:sz w:val="21"/>
          <w:szCs w:val="21"/>
        </w:rPr>
      </w:pPr>
      <w:r>
        <w:rPr>
          <w:rFonts w:hint="eastAsia" w:ascii="宋体" w:hAnsi="宋体" w:cs="宋体"/>
          <w:bCs/>
          <w:szCs w:val="21"/>
        </w:rPr>
        <w:t>营业执照（或事业单位法人证书）；</w:t>
      </w:r>
    </w:p>
    <w:p>
      <w:pPr>
        <w:pStyle w:val="2"/>
        <w:spacing w:line="340" w:lineRule="atLeast"/>
        <w:ind w:firstLine="840" w:firstLineChars="400"/>
        <w:rPr>
          <w:rFonts w:hint="eastAsia" w:ascii="宋体" w:hAnsi="宋体" w:eastAsia="宋体" w:cs="宋体"/>
          <w:szCs w:val="21"/>
          <w:lang w:val="en-US" w:eastAsia="zh-CN"/>
        </w:rPr>
      </w:pPr>
      <w:r>
        <w:rPr>
          <w:rFonts w:hint="eastAsia" w:ascii="宋体" w:hAnsi="宋体" w:cs="宋体"/>
          <w:bCs/>
          <w:szCs w:val="21"/>
          <w:lang w:val="en-US" w:eastAsia="zh-CN"/>
        </w:rPr>
        <w:t>2）</w:t>
      </w:r>
      <w:r>
        <w:rPr>
          <w:rFonts w:hint="eastAsia" w:ascii="宋体" w:hAnsi="宋体" w:cs="宋体"/>
          <w:color w:val="000000"/>
          <w:sz w:val="21"/>
          <w:szCs w:val="21"/>
          <w:highlight w:val="yellow"/>
        </w:rPr>
        <w:t>具备省级及以上质量技术监督部门颁发的资质认定计量认证证书，认证包含此次委托需要开展监督监测的所有项目且在有效期内。</w:t>
      </w:r>
    </w:p>
    <w:p>
      <w:pPr>
        <w:widowControl/>
        <w:numPr>
          <w:ilvl w:val="-1"/>
          <w:numId w:val="0"/>
        </w:numPr>
        <w:spacing w:before="60" w:after="60" w:line="340" w:lineRule="atLeast"/>
        <w:ind w:left="840" w:right="62" w:firstLine="0"/>
        <w:jc w:val="left"/>
        <w:rPr>
          <w:rFonts w:hint="eastAsia" w:ascii="宋体" w:hAnsi="宋体" w:cs="宋体"/>
          <w:bCs/>
          <w:kern w:val="0"/>
          <w:sz w:val="21"/>
          <w:szCs w:val="21"/>
        </w:rPr>
      </w:pPr>
      <w:r>
        <w:rPr>
          <w:rFonts w:hint="eastAsia" w:ascii="宋体" w:hAnsi="宋体" w:cs="宋体"/>
          <w:bCs/>
          <w:szCs w:val="21"/>
          <w:lang w:val="en-US" w:eastAsia="zh-CN"/>
        </w:rPr>
        <w:t>3）</w:t>
      </w:r>
      <w:r>
        <w:rPr>
          <w:rFonts w:hint="eastAsia" w:ascii="宋体" w:hAnsi="宋体" w:cs="宋体"/>
          <w:bCs/>
          <w:szCs w:val="21"/>
        </w:rPr>
        <w:t>经办人身份证复印件（复印件加盖公章）；</w:t>
      </w:r>
    </w:p>
    <w:p>
      <w:pPr>
        <w:spacing w:line="340" w:lineRule="atLeast"/>
        <w:ind w:left="-105" w:leftChars="-50" w:firstLine="934" w:firstLineChars="445"/>
        <w:rPr>
          <w:rFonts w:hint="eastAsia" w:ascii="宋体" w:hAnsi="宋体" w:cs="宋体"/>
          <w:bCs/>
          <w:kern w:val="0"/>
          <w:sz w:val="21"/>
          <w:szCs w:val="21"/>
        </w:rPr>
      </w:pPr>
      <w:r>
        <w:rPr>
          <w:rFonts w:hint="eastAsia" w:ascii="宋体" w:hAnsi="宋体" w:cs="宋体"/>
          <w:bCs/>
          <w:kern w:val="0"/>
          <w:sz w:val="21"/>
          <w:szCs w:val="21"/>
        </w:rPr>
        <w:t>4）本单位的名称、地址、联系人、联系电话、邮箱、传真等联系资料一份。</w:t>
      </w:r>
    </w:p>
    <w:p>
      <w:pPr>
        <w:spacing w:line="340" w:lineRule="atLeast"/>
        <w:ind w:left="-105" w:leftChars="-50" w:firstLine="938" w:firstLineChars="445"/>
        <w:rPr>
          <w:rFonts w:hint="eastAsia" w:ascii="宋体" w:hAnsi="宋体" w:cs="宋体"/>
          <w:b/>
          <w:color w:val="C00000"/>
          <w:szCs w:val="21"/>
          <w:u w:val="single"/>
        </w:rPr>
      </w:pPr>
      <w:r>
        <w:rPr>
          <w:rFonts w:hint="eastAsia" w:ascii="宋体" w:hAnsi="宋体" w:cs="宋体"/>
          <w:b/>
          <w:color w:val="C00000"/>
          <w:szCs w:val="21"/>
          <w:u w:val="single"/>
        </w:rPr>
        <w:t>以上相关资料需装订成册。复印件均需加盖单位公章，资格认定由招标代理机构采购人在开标后根据供应商磋商响应文件认定。</w:t>
      </w:r>
    </w:p>
    <w:p>
      <w:pPr>
        <w:widowControl/>
        <w:spacing w:line="400" w:lineRule="exact"/>
        <w:ind w:firstLine="354" w:firstLineChars="147"/>
        <w:rPr>
          <w:rFonts w:ascii="宋体" w:hAnsi="宋体" w:cs="宋体"/>
          <w:b/>
          <w:sz w:val="24"/>
        </w:rPr>
      </w:pPr>
      <w:r>
        <w:rPr>
          <w:rFonts w:hint="eastAsia" w:ascii="宋体" w:hAnsi="宋体" w:cs="Arial"/>
          <w:b/>
          <w:sz w:val="24"/>
        </w:rPr>
        <w:t>九、</w:t>
      </w:r>
      <w:r>
        <w:rPr>
          <w:rFonts w:hint="eastAsia" w:ascii="宋体" w:hAnsi="宋体" w:cs="宋体"/>
          <w:b/>
          <w:sz w:val="24"/>
        </w:rPr>
        <w:t>磋商保证金</w:t>
      </w:r>
    </w:p>
    <w:p>
      <w:pPr>
        <w:spacing w:line="360" w:lineRule="auto"/>
        <w:ind w:firstLine="420" w:firstLineChars="200"/>
        <w:rPr>
          <w:rFonts w:ascii="宋体" w:hAnsi="宋体" w:cs="宋体"/>
          <w:szCs w:val="21"/>
        </w:rPr>
      </w:pPr>
      <w:r>
        <w:rPr>
          <w:rFonts w:hint="eastAsia" w:ascii="宋体" w:hAnsi="宋体" w:cs="宋体"/>
          <w:szCs w:val="21"/>
        </w:rPr>
        <w:t>保证金金额：</w:t>
      </w:r>
      <w:r>
        <w:rPr>
          <w:rFonts w:hint="eastAsia" w:ascii="宋体" w:hAnsi="宋体" w:cs="宋体"/>
          <w:b/>
          <w:szCs w:val="21"/>
        </w:rPr>
        <w:t>人民币</w:t>
      </w:r>
      <w:r>
        <w:rPr>
          <w:rFonts w:hint="eastAsia" w:ascii="宋体" w:hAnsi="宋体" w:cs="宋体"/>
          <w:b/>
          <w:szCs w:val="21"/>
          <w:lang w:val="en-US" w:eastAsia="zh-CN"/>
        </w:rPr>
        <w:t>壹万伍仟</w:t>
      </w:r>
      <w:r>
        <w:rPr>
          <w:rFonts w:hint="eastAsia" w:ascii="宋体" w:hAnsi="宋体" w:cs="宋体"/>
          <w:b/>
          <w:szCs w:val="21"/>
        </w:rPr>
        <w:t>元整</w:t>
      </w:r>
    </w:p>
    <w:p>
      <w:pPr>
        <w:spacing w:line="360" w:lineRule="auto"/>
        <w:ind w:firstLine="420" w:firstLineChars="200"/>
        <w:rPr>
          <w:rFonts w:ascii="宋体" w:hAnsi="宋体" w:cs="宋体"/>
          <w:szCs w:val="21"/>
        </w:rPr>
      </w:pPr>
      <w:r>
        <w:rPr>
          <w:rFonts w:hint="eastAsia" w:ascii="宋体" w:hAnsi="宋体" w:cs="宋体"/>
          <w:szCs w:val="21"/>
        </w:rPr>
        <w:t>供应商应于</w:t>
      </w:r>
      <w:r>
        <w:rPr>
          <w:rFonts w:hint="eastAsia" w:ascii="宋体" w:hAnsi="宋体" w:cs="宋体"/>
          <w:color w:val="FF0000"/>
          <w:szCs w:val="21"/>
        </w:rPr>
        <w:t>磋商响应文件截止时间前</w:t>
      </w:r>
      <w:r>
        <w:rPr>
          <w:rFonts w:hint="eastAsia" w:ascii="宋体" w:hAnsi="宋体" w:cs="宋体"/>
          <w:szCs w:val="21"/>
        </w:rPr>
        <w:t>将磋商保证金以电汇</w:t>
      </w:r>
      <w:r>
        <w:rPr>
          <w:rFonts w:ascii="宋体" w:hAnsi="宋体" w:cs="宋体"/>
          <w:szCs w:val="21"/>
        </w:rPr>
        <w:t>/</w:t>
      </w:r>
      <w:r>
        <w:rPr>
          <w:rFonts w:hint="eastAsia" w:ascii="宋体" w:hAnsi="宋体" w:cs="宋体"/>
          <w:szCs w:val="21"/>
        </w:rPr>
        <w:t>网上银行转帐形式交至下列帐户。为确保投标保证金及时到帐，各投标单位应提前从开户行汇出。）</w:t>
      </w:r>
      <w:r>
        <w:rPr>
          <w:rFonts w:ascii="宋体" w:hAnsi="宋体" w:cs="宋体"/>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收款单位（户名）：</w:t>
      </w:r>
      <w:r>
        <w:rPr>
          <w:rFonts w:hint="eastAsia" w:ascii="宋体" w:hAnsi="宋体" w:cs="Arial"/>
          <w:sz w:val="21"/>
          <w:szCs w:val="21"/>
          <w:highlight w:val="none"/>
          <w:lang w:eastAsia="zh-CN"/>
        </w:rPr>
        <w:t>浙江中诚工程管理科技有限公司湖州分公司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开户银行：</w:t>
      </w:r>
      <w:r>
        <w:rPr>
          <w:rFonts w:hint="eastAsia" w:ascii="宋体" w:hAnsi="宋体" w:cs="宋体"/>
          <w:color w:val="auto"/>
          <w:sz w:val="21"/>
          <w:szCs w:val="21"/>
          <w:highlight w:val="none"/>
          <w:lang w:eastAsia="zh-CN"/>
        </w:rPr>
        <w:t>浙江长兴农村商业银行股份有限公司营业部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银行账号：</w:t>
      </w:r>
      <w:r>
        <w:rPr>
          <w:rFonts w:hint="eastAsia" w:ascii="宋体" w:hAnsi="宋体" w:cs="宋体"/>
          <w:color w:val="auto"/>
          <w:sz w:val="21"/>
          <w:szCs w:val="21"/>
          <w:highlight w:val="none"/>
          <w:lang w:val="en-US" w:eastAsia="zh-CN"/>
        </w:rPr>
        <w:t>201000194193344</w:t>
      </w:r>
    </w:p>
    <w:p>
      <w:pPr>
        <w:spacing w:line="360" w:lineRule="auto"/>
        <w:ind w:firstLine="422" w:firstLineChars="200"/>
        <w:rPr>
          <w:rFonts w:hint="eastAsia" w:ascii="宋体" w:hAnsi="宋体" w:cs="宋体"/>
          <w:b/>
          <w:bCs/>
          <w:szCs w:val="21"/>
        </w:rPr>
      </w:pPr>
      <w:r>
        <w:rPr>
          <w:rFonts w:hint="eastAsia" w:ascii="宋体" w:hAnsi="宋体" w:cs="宋体"/>
          <w:b/>
          <w:bCs/>
          <w:szCs w:val="21"/>
        </w:rPr>
        <w:t>电汇或转账时请在用途栏中注明：</w:t>
      </w:r>
      <w:r>
        <w:rPr>
          <w:rFonts w:hint="eastAsia" w:ascii="宋体" w:hAnsi="宋体" w:eastAsia="宋体" w:cs="宋体"/>
          <w:b/>
          <w:bCs w:val="0"/>
          <w:color w:val="000000"/>
          <w:sz w:val="21"/>
          <w:szCs w:val="21"/>
          <w:u w:val="single"/>
          <w:lang w:eastAsia="zh-CN"/>
        </w:rPr>
        <w:t>ZJZCCG-201901</w:t>
      </w:r>
    </w:p>
    <w:p>
      <w:pPr>
        <w:spacing w:line="340" w:lineRule="exact"/>
        <w:ind w:firstLine="420" w:firstLineChars="200"/>
        <w:rPr>
          <w:rFonts w:ascii="宋体" w:hAnsi="宋体" w:cs="宋体"/>
          <w:szCs w:val="21"/>
        </w:rPr>
      </w:pPr>
      <w:r>
        <w:rPr>
          <w:rFonts w:hint="eastAsia" w:ascii="宋体" w:hAnsi="宋体" w:cs="宋体"/>
          <w:szCs w:val="21"/>
        </w:rPr>
        <w:t>注：1.请供应商严格按照竞争性磋商文件规定的形式提交保证金，本项目不接受其他形式的保证金；</w:t>
      </w:r>
    </w:p>
    <w:p>
      <w:pPr>
        <w:snapToGrid w:val="0"/>
        <w:spacing w:line="340" w:lineRule="exact"/>
        <w:ind w:firstLine="420" w:firstLineChars="200"/>
        <w:jc w:val="left"/>
        <w:rPr>
          <w:rFonts w:ascii="宋体" w:hAnsi="宋体" w:cs="Arial"/>
          <w:b/>
          <w:sz w:val="24"/>
        </w:rPr>
      </w:pPr>
      <w:r>
        <w:rPr>
          <w:rFonts w:hint="eastAsia" w:ascii="宋体" w:hAnsi="宋体" w:cs="宋体"/>
          <w:szCs w:val="21"/>
        </w:rPr>
        <w:t>2.提交磋商保证金的主体与供应商主体必须完全一致，保证金必须为针对本项目专门提交，任何前期因其他项目缴纳的保证金都不得转作本项目的保证金。</w:t>
      </w:r>
    </w:p>
    <w:p>
      <w:pPr>
        <w:snapToGrid w:val="0"/>
        <w:spacing w:line="340" w:lineRule="exact"/>
        <w:ind w:firstLine="482" w:firstLineChars="200"/>
        <w:jc w:val="left"/>
        <w:rPr>
          <w:rFonts w:ascii="宋体" w:hAnsi="宋体" w:cs="Arial"/>
          <w:sz w:val="24"/>
          <w:szCs w:val="20"/>
        </w:rPr>
      </w:pPr>
      <w:r>
        <w:rPr>
          <w:rFonts w:hint="eastAsia" w:ascii="宋体" w:hAnsi="宋体" w:cs="Arial"/>
          <w:b/>
          <w:bCs/>
          <w:sz w:val="24"/>
        </w:rPr>
        <w:t>十、磋商截止时间和地点</w:t>
      </w:r>
      <w:r>
        <w:rPr>
          <w:rFonts w:hint="eastAsia" w:ascii="宋体" w:hAnsi="宋体" w:cs="Arial"/>
          <w:sz w:val="24"/>
        </w:rPr>
        <w:t>：</w:t>
      </w:r>
    </w:p>
    <w:p>
      <w:pPr>
        <w:snapToGrid w:val="0"/>
        <w:spacing w:line="340" w:lineRule="exact"/>
        <w:ind w:firstLine="420" w:firstLineChars="200"/>
        <w:jc w:val="left"/>
        <w:rPr>
          <w:rFonts w:ascii="宋体" w:hAnsi="宋体"/>
          <w:szCs w:val="21"/>
        </w:rPr>
      </w:pPr>
      <w:r>
        <w:rPr>
          <w:rFonts w:hint="eastAsia" w:ascii="宋体" w:hAnsi="宋体"/>
          <w:szCs w:val="21"/>
          <w:lang w:val="zh-CN"/>
        </w:rPr>
        <w:t>供应商</w:t>
      </w:r>
      <w:r>
        <w:rPr>
          <w:rFonts w:hint="eastAsia" w:ascii="宋体" w:hAnsi="宋体"/>
          <w:szCs w:val="21"/>
        </w:rPr>
        <w:t>应</w:t>
      </w:r>
      <w:r>
        <w:rPr>
          <w:rFonts w:hint="eastAsia" w:ascii="宋体" w:hAnsi="宋体" w:cs="Arial"/>
          <w:szCs w:val="21"/>
        </w:rPr>
        <w:t>于</w:t>
      </w:r>
      <w:r>
        <w:rPr>
          <w:rFonts w:hint="eastAsia" w:ascii="宋体" w:hAnsi="宋体" w:cs="Arial"/>
          <w:color w:val="FF0000"/>
          <w:szCs w:val="21"/>
        </w:rPr>
        <w:t>201</w:t>
      </w:r>
      <w:r>
        <w:rPr>
          <w:rFonts w:ascii="宋体" w:hAnsi="宋体" w:cs="Arial"/>
          <w:color w:val="FF0000"/>
          <w:szCs w:val="21"/>
        </w:rPr>
        <w:t>9</w:t>
      </w:r>
      <w:r>
        <w:rPr>
          <w:rFonts w:hint="eastAsia" w:ascii="宋体" w:hAnsi="宋体" w:cs="Arial"/>
          <w:color w:val="FF0000"/>
          <w:szCs w:val="21"/>
        </w:rPr>
        <w:t>年</w:t>
      </w:r>
      <w:r>
        <w:rPr>
          <w:rFonts w:ascii="宋体" w:hAnsi="宋体" w:cs="Arial"/>
          <w:color w:val="FF0000"/>
          <w:szCs w:val="21"/>
        </w:rPr>
        <w:t>X</w:t>
      </w:r>
      <w:r>
        <w:rPr>
          <w:rFonts w:hint="eastAsia" w:ascii="宋体" w:hAnsi="宋体" w:cs="Arial"/>
          <w:color w:val="FF0000"/>
          <w:szCs w:val="21"/>
        </w:rPr>
        <w:t>月</w:t>
      </w:r>
      <w:r>
        <w:rPr>
          <w:rFonts w:ascii="宋体" w:hAnsi="宋体" w:cs="Arial"/>
          <w:color w:val="FF0000"/>
          <w:szCs w:val="21"/>
        </w:rPr>
        <w:t>X</w:t>
      </w:r>
      <w:r>
        <w:rPr>
          <w:rFonts w:hint="eastAsia" w:ascii="宋体" w:hAnsi="宋体" w:cs="Arial"/>
          <w:color w:val="FF0000"/>
          <w:szCs w:val="21"/>
        </w:rPr>
        <w:t>日</w:t>
      </w:r>
      <w:r>
        <w:rPr>
          <w:rFonts w:hint="default" w:ascii="宋体" w:hAnsi="宋体" w:cs="Arial"/>
          <w:color w:val="FF0000"/>
          <w:szCs w:val="21"/>
        </w:rPr>
        <w:t>14:</w:t>
      </w:r>
      <w:r>
        <w:rPr>
          <w:rFonts w:hint="default" w:ascii="宋体" w:hAnsi="宋体" w:cs="Arial"/>
          <w:color w:val="FF0000"/>
          <w:szCs w:val="21"/>
          <w:lang w:val="en-US" w:eastAsia="zh-CN"/>
        </w:rPr>
        <w:t>0</w:t>
      </w:r>
      <w:r>
        <w:rPr>
          <w:rFonts w:hint="default" w:ascii="宋体" w:hAnsi="宋体" w:cs="Arial"/>
          <w:color w:val="FF0000"/>
          <w:szCs w:val="21"/>
        </w:rPr>
        <w:t>0时前</w:t>
      </w:r>
      <w:r>
        <w:rPr>
          <w:rFonts w:hint="eastAsia" w:ascii="宋体" w:hAnsi="宋体" w:cs="Arial"/>
          <w:szCs w:val="21"/>
        </w:rPr>
        <w:t>将磋商</w:t>
      </w:r>
      <w:r>
        <w:rPr>
          <w:rFonts w:hint="eastAsia" w:ascii="宋体" w:hAnsi="宋体"/>
          <w:szCs w:val="21"/>
        </w:rPr>
        <w:t>响应文件密封送交</w:t>
      </w:r>
      <w:r>
        <w:rPr>
          <w:rFonts w:hint="eastAsia" w:ascii="宋体" w:hAnsi="宋体"/>
          <w:color w:val="auto"/>
          <w:szCs w:val="21"/>
        </w:rPr>
        <w:t>到</w:t>
      </w:r>
      <w:r>
        <w:rPr>
          <w:rFonts w:hint="eastAsia" w:ascii="宋体" w:hAnsi="宋体" w:cs="Arial"/>
          <w:color w:val="auto"/>
          <w:szCs w:val="21"/>
        </w:rPr>
        <w:t>长兴县公共资源交易中心（长兴县龙山街道锦绣路8号市民服务中心4楼）开标</w:t>
      </w:r>
      <w:r>
        <w:rPr>
          <w:rFonts w:hint="eastAsia" w:ascii="宋体" w:hAnsi="宋体" w:cs="Arial"/>
          <w:szCs w:val="21"/>
        </w:rPr>
        <w:t>室（届时详见四楼大屏公告栏）</w:t>
      </w:r>
      <w:r>
        <w:rPr>
          <w:rFonts w:hint="eastAsia" w:ascii="宋体" w:hAnsi="宋体"/>
          <w:szCs w:val="21"/>
        </w:rPr>
        <w:t>，逾期送达或未密封将拒绝接收。</w:t>
      </w:r>
    </w:p>
    <w:p>
      <w:pPr>
        <w:snapToGrid w:val="0"/>
        <w:spacing w:line="340" w:lineRule="exact"/>
        <w:ind w:firstLine="482" w:firstLineChars="200"/>
        <w:rPr>
          <w:rFonts w:ascii="宋体" w:hAnsi="宋体" w:cs="Arial"/>
          <w:sz w:val="24"/>
          <w:szCs w:val="20"/>
        </w:rPr>
      </w:pPr>
      <w:r>
        <w:rPr>
          <w:rFonts w:hint="eastAsia" w:ascii="宋体" w:hAnsi="宋体" w:cs="Arial"/>
          <w:b/>
          <w:bCs/>
          <w:sz w:val="24"/>
        </w:rPr>
        <w:t>十、磋商时间及地点</w:t>
      </w:r>
      <w:r>
        <w:rPr>
          <w:rFonts w:hint="eastAsia" w:ascii="宋体" w:hAnsi="宋体" w:cs="Arial"/>
          <w:sz w:val="24"/>
        </w:rPr>
        <w:t>：</w:t>
      </w:r>
    </w:p>
    <w:p>
      <w:pPr>
        <w:snapToGrid w:val="0"/>
        <w:spacing w:line="340" w:lineRule="exact"/>
        <w:ind w:firstLine="420" w:firstLineChars="200"/>
        <w:rPr>
          <w:rFonts w:ascii="宋体" w:hAnsi="宋体" w:cs="Arial"/>
          <w:szCs w:val="21"/>
        </w:rPr>
      </w:pPr>
      <w:r>
        <w:rPr>
          <w:rFonts w:hint="eastAsia" w:ascii="宋体" w:hAnsi="宋体" w:cs="Arial"/>
          <w:szCs w:val="21"/>
        </w:rPr>
        <w:t>本次磋商将于</w:t>
      </w:r>
      <w:r>
        <w:rPr>
          <w:rFonts w:hint="eastAsia" w:ascii="宋体" w:hAnsi="宋体" w:cs="Arial"/>
          <w:color w:val="FF0000"/>
          <w:szCs w:val="21"/>
        </w:rPr>
        <w:t>201</w:t>
      </w:r>
      <w:r>
        <w:rPr>
          <w:rFonts w:ascii="宋体" w:hAnsi="宋体" w:cs="Arial"/>
          <w:color w:val="FF0000"/>
          <w:szCs w:val="21"/>
        </w:rPr>
        <w:t>9</w:t>
      </w:r>
      <w:r>
        <w:rPr>
          <w:rFonts w:hint="eastAsia" w:ascii="宋体" w:hAnsi="宋体" w:cs="Arial"/>
          <w:color w:val="FF0000"/>
          <w:szCs w:val="21"/>
        </w:rPr>
        <w:t>年</w:t>
      </w:r>
      <w:r>
        <w:rPr>
          <w:rFonts w:ascii="宋体" w:hAnsi="宋体" w:cs="Arial"/>
          <w:color w:val="FF0000"/>
          <w:szCs w:val="21"/>
        </w:rPr>
        <w:t>X</w:t>
      </w:r>
      <w:r>
        <w:rPr>
          <w:rFonts w:hint="eastAsia" w:ascii="宋体" w:hAnsi="宋体" w:cs="Arial"/>
          <w:color w:val="FF0000"/>
          <w:szCs w:val="21"/>
        </w:rPr>
        <w:t>月</w:t>
      </w:r>
      <w:r>
        <w:rPr>
          <w:rFonts w:ascii="宋体" w:hAnsi="宋体" w:cs="Arial"/>
          <w:color w:val="FF0000"/>
          <w:szCs w:val="21"/>
        </w:rPr>
        <w:t>X</w:t>
      </w:r>
      <w:r>
        <w:rPr>
          <w:rFonts w:hint="default" w:ascii="宋体" w:hAnsi="宋体" w:cs="Arial"/>
          <w:color w:val="FF0000"/>
          <w:szCs w:val="21"/>
        </w:rPr>
        <w:t>日14:</w:t>
      </w:r>
      <w:r>
        <w:rPr>
          <w:rFonts w:hint="eastAsia" w:ascii="宋体" w:hAnsi="宋体" w:cs="Arial"/>
          <w:color w:val="FF0000"/>
          <w:szCs w:val="21"/>
          <w:lang w:eastAsia="zh-CN"/>
        </w:rPr>
        <w:t>0</w:t>
      </w:r>
      <w:r>
        <w:rPr>
          <w:rFonts w:hint="default" w:ascii="宋体" w:hAnsi="宋体" w:cs="Arial"/>
          <w:color w:val="FF0000"/>
          <w:szCs w:val="21"/>
        </w:rPr>
        <w:t>0时</w:t>
      </w:r>
      <w:r>
        <w:rPr>
          <w:rFonts w:hint="eastAsia" w:ascii="宋体" w:hAnsi="宋体" w:cs="Arial"/>
          <w:szCs w:val="21"/>
        </w:rPr>
        <w:t>在</w:t>
      </w:r>
      <w:r>
        <w:rPr>
          <w:rFonts w:hint="eastAsia" w:ascii="宋体" w:hAnsi="宋体" w:cs="Arial"/>
          <w:color w:val="auto"/>
          <w:szCs w:val="21"/>
        </w:rPr>
        <w:t>长兴县公共资源交易中心（长兴县龙山街道锦绣路8号市民服务中心4楼）开标室（届</w:t>
      </w:r>
      <w:r>
        <w:rPr>
          <w:rFonts w:hint="eastAsia" w:ascii="宋体" w:hAnsi="宋体" w:cs="Arial"/>
          <w:szCs w:val="21"/>
        </w:rPr>
        <w:t>时详见四楼大屏公告栏）</w:t>
      </w:r>
      <w:r>
        <w:rPr>
          <w:rFonts w:hint="eastAsia" w:ascii="宋体" w:hAnsi="宋体"/>
          <w:szCs w:val="21"/>
        </w:rPr>
        <w:t>开</w:t>
      </w:r>
      <w:r>
        <w:rPr>
          <w:rFonts w:hint="eastAsia" w:ascii="宋体" w:hAnsi="宋体" w:cs="Arial"/>
          <w:szCs w:val="21"/>
        </w:rPr>
        <w:t>标，</w:t>
      </w:r>
      <w:r>
        <w:rPr>
          <w:rFonts w:hint="eastAsia" w:ascii="宋体" w:hAnsi="宋体"/>
          <w:szCs w:val="21"/>
          <w:lang w:val="zh-CN"/>
        </w:rPr>
        <w:t>供应商</w:t>
      </w:r>
      <w:r>
        <w:rPr>
          <w:rFonts w:hint="eastAsia" w:ascii="宋体" w:hAnsi="宋体" w:cs="Arial"/>
          <w:szCs w:val="21"/>
        </w:rPr>
        <w:t>可以派授权代表出席开标会议（携带法人代表授权委托书及身份证等有效证明出席）。</w:t>
      </w:r>
    </w:p>
    <w:p>
      <w:pPr>
        <w:spacing w:line="420" w:lineRule="exact"/>
        <w:ind w:firstLine="482" w:firstLineChars="200"/>
        <w:rPr>
          <w:rFonts w:ascii="宋体" w:hAnsi="宋体" w:cs="宋体"/>
          <w:b/>
          <w:szCs w:val="21"/>
        </w:rPr>
      </w:pPr>
      <w:r>
        <w:rPr>
          <w:rFonts w:hint="eastAsia" w:ascii="宋体" w:hAnsi="宋体" w:cs="Arial"/>
          <w:b/>
          <w:sz w:val="24"/>
        </w:rPr>
        <w:t>十一、</w:t>
      </w:r>
      <w:r>
        <w:rPr>
          <w:rFonts w:hint="eastAsia" w:ascii="宋体" w:hAnsi="宋体" w:cs="宋体"/>
          <w:b/>
          <w:szCs w:val="21"/>
        </w:rPr>
        <w:t>本次磋商公告发布媒体：</w:t>
      </w:r>
    </w:p>
    <w:p>
      <w:pPr>
        <w:snapToGrid w:val="0"/>
        <w:spacing w:line="340" w:lineRule="exact"/>
        <w:ind w:firstLine="420"/>
        <w:rPr>
          <w:rFonts w:ascii="宋体" w:hAnsi="宋体" w:cs="Arial"/>
          <w:szCs w:val="21"/>
        </w:rPr>
      </w:pPr>
      <w:r>
        <w:rPr>
          <w:rFonts w:hint="eastAsia" w:ascii="宋体" w:hAnsi="宋体" w:cs="Arial"/>
          <w:szCs w:val="21"/>
        </w:rPr>
        <w:t>“浙江省政府采购网”（ http://www.zjzfcg.gov.cn/）</w:t>
      </w:r>
    </w:p>
    <w:p>
      <w:pPr>
        <w:snapToGrid w:val="0"/>
        <w:spacing w:line="340" w:lineRule="exact"/>
        <w:ind w:firstLine="420"/>
        <w:rPr>
          <w:rFonts w:ascii="宋体" w:hAnsi="宋体" w:cs="Arial"/>
          <w:szCs w:val="21"/>
        </w:rPr>
      </w:pPr>
      <w:r>
        <w:rPr>
          <w:rFonts w:hint="eastAsia" w:ascii="宋体" w:hAnsi="宋体" w:cs="Arial"/>
          <w:szCs w:val="21"/>
        </w:rPr>
        <w:t>“长兴县公共资源交易中心”（http://www.cxztb.gov.cn:8081/cxweb/）</w:t>
      </w:r>
    </w:p>
    <w:p>
      <w:pPr>
        <w:snapToGrid w:val="0"/>
        <w:spacing w:line="340" w:lineRule="exact"/>
        <w:ind w:firstLine="420"/>
        <w:rPr>
          <w:rFonts w:ascii="宋体" w:hAnsi="宋体" w:cs="Arial"/>
          <w:b/>
          <w:sz w:val="24"/>
        </w:rPr>
      </w:pPr>
      <w:r>
        <w:rPr>
          <w:rFonts w:hint="eastAsia" w:ascii="宋体" w:hAnsi="宋体" w:cs="Arial"/>
          <w:b/>
          <w:sz w:val="24"/>
        </w:rPr>
        <w:t>十二、业务咨询：</w:t>
      </w:r>
    </w:p>
    <w:p>
      <w:pPr>
        <w:snapToGrid w:val="0"/>
        <w:spacing w:line="340" w:lineRule="exact"/>
        <w:ind w:firstLine="420"/>
        <w:rPr>
          <w:rFonts w:hint="eastAsia" w:ascii="宋体" w:hAnsi="宋体" w:eastAsia="宋体" w:cs="Arial"/>
          <w:color w:val="auto"/>
          <w:szCs w:val="21"/>
          <w:highlight w:val="none"/>
          <w:lang w:eastAsia="zh-CN"/>
        </w:rPr>
      </w:pPr>
      <w:r>
        <w:rPr>
          <w:rFonts w:hint="eastAsia" w:ascii="宋体" w:hAnsi="宋体" w:cs="Arial"/>
          <w:color w:val="auto"/>
          <w:szCs w:val="21"/>
          <w:highlight w:val="none"/>
        </w:rPr>
        <w:t>1、</w:t>
      </w:r>
      <w:r>
        <w:rPr>
          <w:rFonts w:hint="eastAsia" w:ascii="宋体" w:hAnsi="宋体" w:cs="宋体"/>
          <w:bCs/>
          <w:color w:val="auto"/>
          <w:szCs w:val="21"/>
          <w:highlight w:val="none"/>
          <w:lang w:eastAsia="zh-CN"/>
        </w:rPr>
        <w:t xml:space="preserve">长兴县卫生监督所 </w:t>
      </w:r>
    </w:p>
    <w:p>
      <w:pPr>
        <w:snapToGrid w:val="0"/>
        <w:spacing w:line="340" w:lineRule="exact"/>
        <w:ind w:firstLine="840" w:firstLineChars="400"/>
        <w:rPr>
          <w:rFonts w:ascii="宋体" w:hAnsi="宋体" w:cs="Arial"/>
          <w:color w:val="auto"/>
          <w:szCs w:val="21"/>
          <w:highlight w:val="yellow"/>
        </w:rPr>
      </w:pPr>
      <w:r>
        <w:rPr>
          <w:rFonts w:hint="eastAsia" w:ascii="宋体" w:hAnsi="宋体" w:cs="Arial"/>
          <w:color w:val="auto"/>
          <w:szCs w:val="21"/>
          <w:highlight w:val="none"/>
        </w:rPr>
        <w:t>联系人：</w:t>
      </w:r>
      <w:r>
        <w:rPr>
          <w:rFonts w:hint="eastAsia" w:ascii="宋体" w:hAnsi="宋体" w:cs="Arial"/>
          <w:color w:val="auto"/>
          <w:szCs w:val="21"/>
          <w:highlight w:val="none"/>
          <w:lang w:eastAsia="zh-CN"/>
        </w:rPr>
        <w:t>孙炳强</w:t>
      </w:r>
      <w:r>
        <w:rPr>
          <w:rFonts w:hint="eastAsia" w:ascii="宋体" w:hAnsi="宋体" w:cs="Arial"/>
          <w:color w:val="auto"/>
          <w:szCs w:val="21"/>
          <w:highlight w:val="none"/>
        </w:rPr>
        <w:t xml:space="preserve">    联系电话：</w:t>
      </w:r>
      <w:r>
        <w:rPr>
          <w:rFonts w:hint="eastAsia" w:ascii="宋体" w:hAnsi="宋体" w:cs="Arial"/>
          <w:sz w:val="21"/>
          <w:szCs w:val="21"/>
          <w:lang w:val="en-US" w:eastAsia="zh-CN"/>
        </w:rPr>
        <w:t>15968293232</w:t>
      </w:r>
      <w:r>
        <w:rPr>
          <w:rFonts w:hint="eastAsia" w:ascii="宋体" w:hAnsi="宋体" w:cs="Arial"/>
          <w:color w:val="auto"/>
          <w:szCs w:val="21"/>
          <w:highlight w:val="yellow"/>
        </w:rPr>
        <w:t>‬</w:t>
      </w:r>
    </w:p>
    <w:p>
      <w:pPr>
        <w:snapToGrid w:val="0"/>
        <w:spacing w:line="340" w:lineRule="exact"/>
        <w:ind w:firstLine="420"/>
        <w:rPr>
          <w:rFonts w:hint="eastAsia" w:ascii="宋体" w:hAnsi="宋体" w:cs="Arial"/>
          <w:szCs w:val="21"/>
        </w:rPr>
      </w:pPr>
      <w:r>
        <w:rPr>
          <w:rFonts w:hint="eastAsia" w:ascii="宋体" w:hAnsi="宋体" w:cs="Arial"/>
          <w:szCs w:val="21"/>
        </w:rPr>
        <w:t>2、</w:t>
      </w:r>
      <w:r>
        <w:rPr>
          <w:rFonts w:hint="eastAsia" w:ascii="宋体" w:hAnsi="宋体" w:cs="Arial"/>
          <w:szCs w:val="21"/>
          <w:lang w:eastAsia="zh-CN"/>
        </w:rPr>
        <w:t>浙江中诚工程管理科技有限公司</w:t>
      </w:r>
      <w:r>
        <w:rPr>
          <w:rFonts w:hint="eastAsia" w:ascii="宋体" w:hAnsi="宋体" w:cs="Arial"/>
          <w:szCs w:val="21"/>
        </w:rPr>
        <w:t xml:space="preserve">  </w:t>
      </w:r>
    </w:p>
    <w:p>
      <w:pPr>
        <w:snapToGrid w:val="0"/>
        <w:spacing w:line="340" w:lineRule="exact"/>
        <w:ind w:firstLine="840" w:firstLineChars="400"/>
        <w:rPr>
          <w:rFonts w:hint="eastAsia" w:ascii="宋体" w:hAnsi="宋体" w:cs="Arial"/>
          <w:szCs w:val="21"/>
        </w:rPr>
      </w:pPr>
      <w:r>
        <w:rPr>
          <w:rFonts w:hint="eastAsia" w:ascii="宋体" w:hAnsi="宋体" w:cs="Arial"/>
          <w:szCs w:val="21"/>
        </w:rPr>
        <w:t>联系人：</w:t>
      </w:r>
      <w:r>
        <w:rPr>
          <w:rFonts w:hint="eastAsia" w:ascii="宋体" w:hAnsi="宋体" w:cs="Arial"/>
          <w:szCs w:val="21"/>
          <w:lang w:eastAsia="zh-CN"/>
        </w:rPr>
        <w:t>张工</w:t>
      </w:r>
      <w:r>
        <w:rPr>
          <w:rFonts w:hint="eastAsia" w:ascii="宋体" w:hAnsi="宋体" w:cs="Arial"/>
          <w:szCs w:val="21"/>
          <w:lang w:val="en-US" w:eastAsia="zh-CN"/>
        </w:rPr>
        <w:t>/陈工</w:t>
      </w:r>
      <w:r>
        <w:rPr>
          <w:rFonts w:hint="eastAsia" w:ascii="宋体" w:hAnsi="宋体" w:cs="Arial"/>
          <w:szCs w:val="21"/>
        </w:rPr>
        <w:t xml:space="preserve">    联系电话：0572-6</w:t>
      </w:r>
      <w:r>
        <w:rPr>
          <w:rFonts w:hint="eastAsia" w:ascii="宋体" w:hAnsi="宋体" w:cs="Arial"/>
          <w:szCs w:val="21"/>
          <w:lang w:val="en-US" w:eastAsia="zh-CN"/>
        </w:rPr>
        <w:t>533631/15905821712</w:t>
      </w:r>
      <w:r>
        <w:rPr>
          <w:rFonts w:hint="eastAsia" w:ascii="宋体" w:hAnsi="宋体" w:cs="Arial"/>
          <w:szCs w:val="21"/>
        </w:rPr>
        <w:t xml:space="preserve">    </w:t>
      </w:r>
    </w:p>
    <w:p>
      <w:pPr>
        <w:snapToGrid w:val="0"/>
        <w:spacing w:line="340" w:lineRule="exact"/>
        <w:ind w:firstLine="420"/>
        <w:rPr>
          <w:rFonts w:hint="eastAsia" w:ascii="宋体" w:hAnsi="宋体" w:cs="Arial"/>
          <w:szCs w:val="21"/>
        </w:rPr>
      </w:pPr>
      <w:r>
        <w:rPr>
          <w:rFonts w:hint="eastAsia" w:ascii="宋体" w:hAnsi="宋体" w:cs="Arial"/>
          <w:szCs w:val="21"/>
        </w:rPr>
        <w:t xml:space="preserve">3、政府采购投诉受理部门：长兴县财政局   </w:t>
      </w:r>
    </w:p>
    <w:p>
      <w:pPr>
        <w:snapToGrid w:val="0"/>
        <w:spacing w:line="340" w:lineRule="exact"/>
        <w:ind w:left="359" w:leftChars="171" w:firstLine="348" w:firstLineChars="166"/>
        <w:rPr>
          <w:rFonts w:ascii="宋体" w:hAnsi="宋体" w:cs="Arial"/>
          <w:szCs w:val="21"/>
        </w:rPr>
      </w:pPr>
      <w:r>
        <w:rPr>
          <w:rFonts w:hint="eastAsia" w:ascii="宋体" w:hAnsi="宋体" w:cs="Arial"/>
          <w:szCs w:val="21"/>
        </w:rPr>
        <w:t xml:space="preserve"> 联系电话：0572-6036050</w:t>
      </w:r>
    </w:p>
    <w:p>
      <w:pPr>
        <w:snapToGrid w:val="0"/>
        <w:spacing w:line="340" w:lineRule="exact"/>
        <w:ind w:firstLine="780" w:firstLineChars="325"/>
        <w:rPr>
          <w:rFonts w:ascii="宋体" w:hAnsi="宋体" w:cs="Arial"/>
          <w:sz w:val="24"/>
        </w:rPr>
      </w:pPr>
    </w:p>
    <w:p>
      <w:pPr>
        <w:snapToGrid w:val="0"/>
        <w:spacing w:line="340" w:lineRule="exact"/>
        <w:ind w:left="238"/>
        <w:jc w:val="center"/>
        <w:rPr>
          <w:rFonts w:hint="eastAsia" w:ascii="宋体" w:hAnsi="宋体" w:eastAsia="宋体" w:cs="Arial"/>
          <w:sz w:val="21"/>
          <w:szCs w:val="21"/>
          <w:lang w:eastAsia="zh-CN"/>
        </w:rPr>
      </w:pPr>
      <w:r>
        <w:rPr>
          <w:rFonts w:hint="eastAsia" w:ascii="宋体" w:hAnsi="宋体" w:cs="Arial"/>
          <w:b/>
          <w:sz w:val="24"/>
        </w:rPr>
        <w:t xml:space="preserve">                                             </w:t>
      </w:r>
      <w:r>
        <w:rPr>
          <w:rFonts w:hint="eastAsia" w:ascii="宋体" w:hAnsi="宋体" w:cs="Arial"/>
          <w:sz w:val="21"/>
          <w:szCs w:val="21"/>
          <w:lang w:eastAsia="zh-CN"/>
        </w:rPr>
        <w:t xml:space="preserve">长兴县卫生监督所 </w:t>
      </w:r>
    </w:p>
    <w:p>
      <w:pPr>
        <w:wordWrap w:val="0"/>
        <w:snapToGrid w:val="0"/>
        <w:spacing w:line="340" w:lineRule="exact"/>
        <w:ind w:left="238" w:right="480"/>
        <w:jc w:val="right"/>
        <w:rPr>
          <w:rFonts w:ascii="宋体" w:hAnsi="宋体"/>
          <w:b/>
          <w:sz w:val="21"/>
          <w:szCs w:val="21"/>
        </w:rPr>
        <w:sectPr>
          <w:footerReference r:id="rId6" w:type="default"/>
          <w:pgSz w:w="11906" w:h="16838"/>
          <w:pgMar w:top="1474" w:right="1508" w:bottom="1247" w:left="1599" w:header="851" w:footer="851" w:gutter="0"/>
          <w:pgNumType w:start="1"/>
          <w:cols w:space="720" w:num="1"/>
          <w:docGrid w:linePitch="312" w:charSpace="0"/>
        </w:sectPr>
      </w:pPr>
      <w:r>
        <w:rPr>
          <w:rFonts w:hint="eastAsia" w:ascii="宋体" w:hAnsi="宋体"/>
          <w:sz w:val="21"/>
          <w:szCs w:val="21"/>
        </w:rPr>
        <w:t>2019年</w:t>
      </w:r>
      <w:r>
        <w:rPr>
          <w:rFonts w:hint="eastAsia" w:ascii="宋体" w:hAnsi="宋体"/>
          <w:sz w:val="21"/>
          <w:szCs w:val="21"/>
          <w:lang w:val="en-US" w:eastAsia="zh-CN"/>
        </w:rPr>
        <w:t>4</w:t>
      </w:r>
      <w:r>
        <w:rPr>
          <w:rFonts w:hint="eastAsia" w:ascii="宋体" w:hAnsi="宋体"/>
          <w:sz w:val="21"/>
          <w:szCs w:val="21"/>
        </w:rPr>
        <w:t>月</w:t>
      </w:r>
      <w:r>
        <w:rPr>
          <w:rFonts w:hint="eastAsia" w:ascii="宋体" w:hAnsi="宋体"/>
          <w:sz w:val="21"/>
          <w:szCs w:val="21"/>
          <w:lang w:val="en-US" w:eastAsia="zh-CN"/>
        </w:rPr>
        <w:t xml:space="preserve">  </w:t>
      </w:r>
      <w:r>
        <w:rPr>
          <w:rFonts w:hint="eastAsia" w:ascii="宋体" w:hAnsi="宋体"/>
          <w:sz w:val="21"/>
          <w:szCs w:val="21"/>
        </w:rPr>
        <w:t>日</w:t>
      </w:r>
    </w:p>
    <w:p>
      <w:pPr>
        <w:pStyle w:val="4"/>
      </w:pPr>
      <w:bookmarkStart w:id="11" w:name="_Toc7301"/>
      <w:bookmarkStart w:id="12" w:name="_Toc456078613"/>
      <w:bookmarkStart w:id="13" w:name="_Toc25811"/>
      <w:r>
        <w:rPr>
          <w:rFonts w:hint="eastAsia"/>
        </w:rPr>
        <w:t>磋商需求</w:t>
      </w:r>
      <w:bookmarkEnd w:id="11"/>
      <w:bookmarkEnd w:id="12"/>
      <w:bookmarkEnd w:id="13"/>
    </w:p>
    <w:p>
      <w:pPr>
        <w:spacing w:line="360" w:lineRule="auto"/>
        <w:ind w:firstLine="422" w:firstLineChars="200"/>
        <w:rPr>
          <w:rFonts w:hint="eastAsia" w:ascii="宋体" w:hAnsi="宋体"/>
          <w:b/>
          <w:color w:val="000000"/>
          <w:sz w:val="21"/>
          <w:szCs w:val="21"/>
        </w:rPr>
      </w:pPr>
      <w:r>
        <w:rPr>
          <w:rFonts w:hint="eastAsia" w:ascii="宋体" w:hAnsi="宋体"/>
          <w:b/>
          <w:color w:val="000000"/>
          <w:sz w:val="21"/>
          <w:szCs w:val="21"/>
        </w:rPr>
        <w:t>一、</w:t>
      </w:r>
      <w:r>
        <w:rPr>
          <w:rFonts w:hint="eastAsia" w:ascii="宋体" w:hAnsi="宋体"/>
          <w:b/>
          <w:color w:val="000000"/>
          <w:sz w:val="21"/>
          <w:szCs w:val="21"/>
          <w:lang w:eastAsia="zh-CN"/>
        </w:rPr>
        <w:t>磋商</w:t>
      </w:r>
      <w:r>
        <w:rPr>
          <w:rFonts w:hint="eastAsia" w:ascii="宋体" w:hAnsi="宋体"/>
          <w:b/>
          <w:color w:val="000000"/>
          <w:sz w:val="21"/>
          <w:szCs w:val="21"/>
        </w:rPr>
        <w:t>内容</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具体监测项目：包括但不限于各类公共场所、生活饮用水、学校卫生及医疗机构，具体样品及监测项目明细详见附表（附件：</w:t>
      </w:r>
      <w:r>
        <w:rPr>
          <w:rFonts w:hint="eastAsia" w:ascii="宋体" w:hAnsi="宋体" w:cs="宋体"/>
          <w:bCs/>
          <w:szCs w:val="21"/>
          <w:lang w:eastAsia="zh-CN"/>
        </w:rPr>
        <w:t>019年长兴县卫生监督所委托第三方监督检测供应商入围项目</w:t>
      </w:r>
      <w:r>
        <w:rPr>
          <w:rFonts w:hint="eastAsia" w:ascii="宋体" w:hAnsi="宋体"/>
          <w:color w:val="000000"/>
          <w:sz w:val="21"/>
          <w:szCs w:val="21"/>
        </w:rPr>
        <w:t>需求一览表），各单位应根据明细报价，最终费用结算以实际采样监测量为准。</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将在符合条件的</w:t>
      </w:r>
      <w:r>
        <w:rPr>
          <w:rFonts w:hint="eastAsia" w:ascii="宋体" w:hAnsi="宋体"/>
          <w:color w:val="000000"/>
          <w:sz w:val="21"/>
          <w:szCs w:val="21"/>
          <w:lang w:eastAsia="zh-CN"/>
        </w:rPr>
        <w:t>投标</w:t>
      </w:r>
      <w:r>
        <w:rPr>
          <w:rFonts w:hint="eastAsia" w:ascii="宋体" w:hAnsi="宋体"/>
          <w:color w:val="000000"/>
          <w:sz w:val="21"/>
          <w:szCs w:val="21"/>
        </w:rPr>
        <w:t>单位中根据</w:t>
      </w:r>
      <w:r>
        <w:rPr>
          <w:rFonts w:hint="eastAsia" w:ascii="宋体" w:hAnsi="宋体"/>
          <w:color w:val="000000"/>
          <w:sz w:val="21"/>
          <w:szCs w:val="21"/>
          <w:lang w:eastAsia="zh-CN"/>
        </w:rPr>
        <w:t>综合</w:t>
      </w:r>
      <w:r>
        <w:rPr>
          <w:rFonts w:hint="eastAsia" w:ascii="宋体" w:hAnsi="宋体"/>
          <w:color w:val="000000"/>
          <w:sz w:val="21"/>
          <w:szCs w:val="21"/>
        </w:rPr>
        <w:t>评分</w:t>
      </w:r>
      <w:r>
        <w:rPr>
          <w:rFonts w:hint="eastAsia" w:ascii="宋体" w:hAnsi="宋体"/>
          <w:color w:val="000000"/>
          <w:sz w:val="21"/>
          <w:szCs w:val="21"/>
          <w:lang w:eastAsia="zh-CN"/>
        </w:rPr>
        <w:t>由</w:t>
      </w:r>
      <w:r>
        <w:rPr>
          <w:rFonts w:hint="eastAsia" w:ascii="宋体" w:hAnsi="宋体"/>
          <w:color w:val="000000"/>
          <w:sz w:val="21"/>
          <w:szCs w:val="21"/>
        </w:rPr>
        <w:t>高</w:t>
      </w:r>
      <w:r>
        <w:rPr>
          <w:rFonts w:hint="eastAsia" w:ascii="宋体" w:hAnsi="宋体"/>
          <w:color w:val="000000"/>
          <w:sz w:val="21"/>
          <w:szCs w:val="21"/>
          <w:lang w:eastAsia="zh-CN"/>
        </w:rPr>
        <w:t>到</w:t>
      </w:r>
      <w:r>
        <w:rPr>
          <w:rFonts w:hint="eastAsia" w:ascii="宋体" w:hAnsi="宋体"/>
          <w:color w:val="000000"/>
          <w:sz w:val="21"/>
          <w:szCs w:val="21"/>
        </w:rPr>
        <w:t>低选取</w:t>
      </w:r>
      <w:r>
        <w:rPr>
          <w:rFonts w:hint="eastAsia" w:ascii="宋体" w:hAnsi="宋体"/>
          <w:color w:val="000000"/>
          <w:sz w:val="21"/>
          <w:szCs w:val="21"/>
          <w:lang w:eastAsia="zh-CN"/>
        </w:rPr>
        <w:t>排名最前的</w:t>
      </w:r>
      <w:r>
        <w:rPr>
          <w:rFonts w:hint="eastAsia" w:ascii="宋体" w:hAnsi="宋体"/>
          <w:color w:val="000000"/>
          <w:sz w:val="21"/>
          <w:szCs w:val="21"/>
          <w:lang w:val="en-US" w:eastAsia="zh-CN"/>
        </w:rPr>
        <w:t>3</w:t>
      </w:r>
      <w:r>
        <w:rPr>
          <w:rFonts w:hint="eastAsia" w:ascii="宋体" w:hAnsi="宋体"/>
          <w:color w:val="000000"/>
          <w:sz w:val="21"/>
          <w:szCs w:val="21"/>
        </w:rPr>
        <w:t>家单位入围，签订正式合同后，开展</w:t>
      </w:r>
      <w:r>
        <w:rPr>
          <w:rFonts w:hint="eastAsia" w:ascii="宋体" w:hAnsi="宋体"/>
          <w:color w:val="000000"/>
          <w:sz w:val="21"/>
          <w:szCs w:val="21"/>
          <w:lang w:eastAsia="zh-CN"/>
        </w:rPr>
        <w:t>长兴县</w:t>
      </w:r>
      <w:r>
        <w:rPr>
          <w:rFonts w:hint="eastAsia" w:ascii="宋体" w:hAnsi="宋体"/>
          <w:color w:val="000000"/>
          <w:sz w:val="21"/>
          <w:szCs w:val="21"/>
        </w:rPr>
        <w:t>卫生监督所2019年第三方检测项目。</w:t>
      </w:r>
    </w:p>
    <w:p>
      <w:pPr>
        <w:spacing w:line="360" w:lineRule="auto"/>
        <w:ind w:firstLine="422" w:firstLineChars="200"/>
        <w:rPr>
          <w:rFonts w:ascii="宋体" w:hAnsi="宋体"/>
          <w:b/>
          <w:color w:val="000000"/>
          <w:sz w:val="21"/>
          <w:szCs w:val="21"/>
        </w:rPr>
      </w:pPr>
      <w:r>
        <w:rPr>
          <w:rFonts w:hint="eastAsia" w:ascii="宋体" w:hAnsi="宋体"/>
          <w:b/>
          <w:color w:val="000000"/>
          <w:sz w:val="21"/>
          <w:szCs w:val="21"/>
        </w:rPr>
        <w:t>二、其他要求：</w:t>
      </w:r>
    </w:p>
    <w:p>
      <w:pPr>
        <w:spacing w:line="360" w:lineRule="auto"/>
        <w:ind w:firstLine="570"/>
        <w:rPr>
          <w:rFonts w:hint="eastAsia" w:ascii="宋体" w:hAnsi="宋体"/>
          <w:color w:val="000000"/>
          <w:sz w:val="21"/>
          <w:szCs w:val="21"/>
        </w:rPr>
      </w:pPr>
      <w:r>
        <w:rPr>
          <w:rFonts w:hint="eastAsia" w:ascii="宋体" w:hAnsi="宋体"/>
          <w:color w:val="000000"/>
          <w:sz w:val="21"/>
          <w:szCs w:val="21"/>
        </w:rPr>
        <w:t>1、第三方监测单位需至少具备能同时派出两组及以上监测人员的规模，一般采样时间安排提前一周商定，如需临时性任务时应能及时派出监测人员完成任务。</w:t>
      </w:r>
    </w:p>
    <w:p>
      <w:pPr>
        <w:spacing w:line="360" w:lineRule="auto"/>
        <w:ind w:firstLine="570"/>
        <w:rPr>
          <w:rFonts w:hint="eastAsia" w:ascii="宋体" w:hAnsi="宋体"/>
          <w:color w:val="000000"/>
          <w:sz w:val="21"/>
          <w:szCs w:val="21"/>
        </w:rPr>
      </w:pPr>
      <w:r>
        <w:rPr>
          <w:rFonts w:hint="eastAsia" w:ascii="宋体" w:hAnsi="宋体"/>
          <w:color w:val="000000"/>
          <w:sz w:val="21"/>
          <w:szCs w:val="21"/>
        </w:rPr>
        <w:t>2、监测工作需要的车辆由第三方监测单位提供（包括需要卫生监督员同往时接送）。</w:t>
      </w:r>
    </w:p>
    <w:p>
      <w:pPr>
        <w:spacing w:line="360" w:lineRule="auto"/>
        <w:ind w:firstLine="570"/>
        <w:rPr>
          <w:rFonts w:ascii="宋体" w:hAnsi="宋体"/>
          <w:color w:val="000000"/>
          <w:sz w:val="21"/>
          <w:szCs w:val="21"/>
        </w:rPr>
      </w:pPr>
      <w:r>
        <w:rPr>
          <w:rFonts w:hint="eastAsia" w:ascii="宋体" w:hAnsi="宋体"/>
          <w:color w:val="000000"/>
          <w:sz w:val="21"/>
          <w:szCs w:val="21"/>
        </w:rPr>
        <w:t>3、采样结束后，第三方监测单位应在采样之日起2周内出具监测报告。</w:t>
      </w:r>
    </w:p>
    <w:p>
      <w:pPr>
        <w:spacing w:line="360" w:lineRule="auto"/>
        <w:ind w:firstLine="570"/>
        <w:rPr>
          <w:rFonts w:hint="eastAsia" w:ascii="宋体" w:hAnsi="宋体"/>
          <w:color w:val="000000"/>
          <w:sz w:val="21"/>
          <w:szCs w:val="21"/>
          <w:highlight w:val="yellow"/>
        </w:rPr>
      </w:pPr>
      <w:r>
        <w:rPr>
          <w:rFonts w:ascii="宋体" w:hAnsi="宋体"/>
          <w:color w:val="000000"/>
          <w:sz w:val="21"/>
          <w:szCs w:val="21"/>
          <w:highlight w:val="yellow"/>
        </w:rPr>
        <w:t>4</w:t>
      </w:r>
      <w:r>
        <w:rPr>
          <w:rFonts w:hint="eastAsia" w:ascii="宋体" w:hAnsi="宋体"/>
          <w:color w:val="000000"/>
          <w:sz w:val="21"/>
          <w:szCs w:val="21"/>
          <w:highlight w:val="yellow"/>
        </w:rPr>
        <w:t>、付款方式：工作内容完成并验收合格后，采购人收到成交人提供的正规发票后，采购人向成交人支付结算价的100%。</w:t>
      </w:r>
    </w:p>
    <w:p>
      <w:pPr>
        <w:spacing w:line="360" w:lineRule="auto"/>
        <w:ind w:firstLine="570"/>
        <w:rPr>
          <w:rFonts w:ascii="宋体" w:hAnsi="宋体"/>
          <w:color w:val="000000"/>
          <w:sz w:val="21"/>
          <w:szCs w:val="21"/>
        </w:rPr>
      </w:pPr>
      <w:r>
        <w:rPr>
          <w:rFonts w:ascii="宋体" w:hAnsi="宋体"/>
          <w:color w:val="000000"/>
          <w:sz w:val="21"/>
          <w:szCs w:val="21"/>
        </w:rPr>
        <w:t>5</w:t>
      </w:r>
      <w:r>
        <w:rPr>
          <w:rFonts w:hint="eastAsia" w:ascii="宋体" w:hAnsi="宋体"/>
          <w:color w:val="000000"/>
          <w:sz w:val="21"/>
          <w:szCs w:val="21"/>
        </w:rPr>
        <w:t>、</w:t>
      </w:r>
      <w:r>
        <w:rPr>
          <w:rFonts w:hint="eastAsia" w:ascii="宋体" w:hAnsi="宋体"/>
          <w:color w:val="000000"/>
          <w:sz w:val="21"/>
          <w:szCs w:val="21"/>
          <w:lang w:eastAsia="zh-CN"/>
        </w:rPr>
        <w:t>投标</w:t>
      </w:r>
      <w:r>
        <w:rPr>
          <w:rFonts w:hint="eastAsia" w:ascii="宋体" w:hAnsi="宋体"/>
          <w:color w:val="000000"/>
          <w:sz w:val="21"/>
          <w:szCs w:val="21"/>
        </w:rPr>
        <w:t>报价包含完成本项目的人工费、材料费、机械费、车辆费、交通费、管理费、税费</w:t>
      </w:r>
      <w:r>
        <w:rPr>
          <w:rFonts w:hint="eastAsia" w:ascii="宋体" w:hAnsi="宋体"/>
          <w:color w:val="000000"/>
          <w:sz w:val="21"/>
          <w:szCs w:val="21"/>
          <w:lang w:eastAsia="zh-CN"/>
        </w:rPr>
        <w:t>、招标代理服务费、制作标书费</w:t>
      </w:r>
      <w:r>
        <w:rPr>
          <w:rFonts w:hint="eastAsia" w:ascii="宋体" w:hAnsi="宋体"/>
          <w:color w:val="000000"/>
          <w:sz w:val="21"/>
          <w:szCs w:val="21"/>
        </w:rPr>
        <w:t>等一切明示或暗示的所有费用。</w:t>
      </w:r>
    </w:p>
    <w:p>
      <w:pPr>
        <w:spacing w:line="360" w:lineRule="auto"/>
        <w:ind w:firstLine="420" w:firstLineChars="200"/>
        <w:rPr>
          <w:rFonts w:ascii="宋体" w:hAnsi="宋体"/>
          <w:b w:val="0"/>
          <w:bCs/>
          <w:color w:val="000000"/>
          <w:sz w:val="21"/>
          <w:szCs w:val="21"/>
        </w:rPr>
      </w:pPr>
      <w:r>
        <w:rPr>
          <w:rFonts w:hint="eastAsia" w:ascii="宋体" w:hAnsi="宋体"/>
          <w:b w:val="0"/>
          <w:bCs/>
          <w:color w:val="000000"/>
          <w:sz w:val="21"/>
          <w:szCs w:val="21"/>
        </w:rPr>
        <w:t>三、</w:t>
      </w:r>
      <w:r>
        <w:rPr>
          <w:rFonts w:hint="eastAsia" w:ascii="宋体" w:hAnsi="宋体" w:cs="宋体"/>
          <w:bCs/>
          <w:szCs w:val="21"/>
          <w:lang w:eastAsia="zh-CN"/>
        </w:rPr>
        <w:t>2019年长兴县卫生监督所委托第三方监督检测供应商入围项目</w:t>
      </w:r>
      <w:r>
        <w:rPr>
          <w:rFonts w:hint="eastAsia" w:ascii="宋体" w:hAnsi="宋体"/>
          <w:b w:val="0"/>
          <w:bCs/>
          <w:color w:val="000000"/>
          <w:sz w:val="21"/>
          <w:szCs w:val="21"/>
        </w:rPr>
        <w:t>需求一览表</w:t>
      </w:r>
    </w:p>
    <w:tbl>
      <w:tblPr>
        <w:tblStyle w:val="23"/>
        <w:tblW w:w="9480" w:type="dxa"/>
        <w:tblInd w:w="0" w:type="dxa"/>
        <w:tblLayout w:type="fixed"/>
        <w:tblCellMar>
          <w:top w:w="0" w:type="dxa"/>
          <w:left w:w="0" w:type="dxa"/>
          <w:bottom w:w="0" w:type="dxa"/>
          <w:right w:w="0" w:type="dxa"/>
        </w:tblCellMar>
      </w:tblPr>
      <w:tblGrid>
        <w:gridCol w:w="2110"/>
        <w:gridCol w:w="5535"/>
        <w:gridCol w:w="960"/>
        <w:gridCol w:w="875"/>
      </w:tblGrid>
      <w:tr>
        <w:tblPrEx>
          <w:tblLayout w:type="fixed"/>
          <w:tblCellMar>
            <w:top w:w="0" w:type="dxa"/>
            <w:left w:w="0" w:type="dxa"/>
            <w:bottom w:w="0" w:type="dxa"/>
            <w:right w:w="0" w:type="dxa"/>
          </w:tblCellMar>
        </w:tblPrEx>
        <w:trPr>
          <w:trHeight w:val="840" w:hRule="atLeast"/>
        </w:trPr>
        <w:tc>
          <w:tcPr>
            <w:tcW w:w="9480" w:type="dxa"/>
            <w:gridSpan w:val="4"/>
            <w:tcBorders>
              <w:top w:val="nil"/>
              <w:left w:val="nil"/>
              <w:bottom w:val="nil"/>
              <w:right w:val="nil"/>
            </w:tcBorders>
            <w:noWrap w:val="0"/>
            <w:tcMar>
              <w:top w:w="15" w:type="dxa"/>
              <w:left w:w="15" w:type="dxa"/>
              <w:right w:w="15" w:type="dxa"/>
            </w:tcMar>
            <w:vAlign w:val="center"/>
          </w:tcPr>
          <w:p>
            <w:pPr>
              <w:keepNext w:val="0"/>
              <w:keepLines w:val="0"/>
              <w:widowControl/>
              <w:suppressLineNumbers w:val="0"/>
              <w:ind w:firstLine="840" w:firstLineChars="30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宋体" w:hAnsi="宋体" w:cs="宋体"/>
                <w:bCs/>
                <w:szCs w:val="21"/>
                <w:lang w:eastAsia="zh-CN"/>
              </w:rPr>
              <w:t>2019年长兴县卫生监督所委托第三方监督检测供应商入围项目</w:t>
            </w:r>
            <w:r>
              <w:rPr>
                <w:rFonts w:hint="eastAsia" w:ascii="宋体" w:hAnsi="宋体" w:eastAsia="宋体" w:cs="宋体"/>
                <w:i w:val="0"/>
                <w:color w:val="000000"/>
                <w:kern w:val="0"/>
                <w:sz w:val="21"/>
                <w:szCs w:val="21"/>
                <w:u w:val="none"/>
                <w:lang w:val="en-US" w:eastAsia="zh-CN" w:bidi="ar"/>
              </w:rPr>
              <w:t>需求一览表</w:t>
            </w:r>
          </w:p>
        </w:tc>
      </w:tr>
      <w:tr>
        <w:tblPrEx>
          <w:tblLayout w:type="fixed"/>
          <w:tblCellMar>
            <w:top w:w="0" w:type="dxa"/>
            <w:left w:w="0" w:type="dxa"/>
            <w:bottom w:w="0" w:type="dxa"/>
            <w:right w:w="0" w:type="dxa"/>
          </w:tblCellMar>
        </w:tblPrEx>
        <w:trPr>
          <w:trHeight w:val="600"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检测对象</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检测项目</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数量（件）</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Layout w:type="fixed"/>
          <w:tblCellMar>
            <w:top w:w="0" w:type="dxa"/>
            <w:left w:w="0" w:type="dxa"/>
            <w:bottom w:w="0" w:type="dxa"/>
            <w:right w:w="0" w:type="dxa"/>
          </w:tblCellMar>
        </w:tblPrEx>
        <w:trPr>
          <w:trHeight w:val="600"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一、生活饮用水</w:t>
            </w:r>
          </w:p>
        </w:tc>
        <w:tc>
          <w:tcPr>
            <w:tcW w:w="73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39"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学校直饮水</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菌落总数、总大肠菌群、耐热大肠菌群、大肠埃希氏菌</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100</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900"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水源水20项</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PH、挥发酚类、阴离子合成洗涤剂、硫酸盐、氯化物、氟化物、氰化物、氨氮、硝酸盐、铁、锰、铜、锌、铅、镉、六价铬、硒、砷、汞、耗氧量（20项）</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840"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出厂水样34项</w:t>
            </w:r>
          </w:p>
        </w:tc>
        <w:tc>
          <w:tcPr>
            <w:tcW w:w="55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色度、浑浊度、臭和味、肉眼可见物、PH、总硬度、溶解性总固体、挥发酚类、阴离子合成洗涤剂、硫酸盐、氯化物、氟化物、氰化物、氨氮、硝酸盐、铁、锰、铜、锌、铅、镉、六价铬、硒、砷、汞、铝、耗氧量、氯仿、四氯化碳、菌落总数、总大肠菌群、耐热大肠菌群、大肠埃希菌、游离余氯（34项）</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1320"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管网水样34项</w:t>
            </w:r>
          </w:p>
        </w:tc>
        <w:tc>
          <w:tcPr>
            <w:tcW w:w="5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62"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水样</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色度、浑浊度、肉眼可见物、PH、消毒剂余量</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16</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1500"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二次供水</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色度、浑浊度、臭和味、肉眼可见物、pH值、铬（六价）、铝、氰化物、氟化物、硝酸盐氮、氯化物、硫酸盐、溶解性总固体、总硬度、耗氧量、挥发酚类、阴离子合成洗涤剂、游离余氯、砷、镉、铅、汞、铁、锰、铜、锌、菌落总数、总大肠菌群、耐热大肠菌群、大肠埃希氏菌、硒、氨氮、四氯化碳、三氯甲烷</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00"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其他水样</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pH值,氨氮,臭和味,大肠埃希氏菌,耗氧量,浑浊度,菌落总数,铝,耐热大肠菌群,肉眼可见物,色度,硝酸盐,总大肠菌群、草甘膦</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822"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出厂水样4项</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菌落总数、总大肠菌群、耐热大肠菌群、大肠埃希氏菌</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80"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管网水样4项</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菌落总数、总大肠菌群、耐热大肠菌群、大肠埃希氏菌</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00"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二、公共场所</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840" w:hRule="atLeast"/>
        </w:trPr>
        <w:tc>
          <w:tcPr>
            <w:tcW w:w="21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住宿场所1</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1.室内空气中CO2、甲醛、PM10；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2.床上卧具、毛巾、茶具的细菌总数、大肠菌群、金黄色葡萄球菌。</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39" w:hRule="atLeast"/>
        </w:trPr>
        <w:tc>
          <w:tcPr>
            <w:tcW w:w="21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住宿场所2</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床上卧具、毛巾、茶具的细菌总数、大肠菌群。                                                   </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1039" w:hRule="atLeast"/>
        </w:trPr>
        <w:tc>
          <w:tcPr>
            <w:tcW w:w="21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沐浴场所1</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1.室内空气中CO2；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2.床上卧具、毛巾、茶具的细菌总数、大肠菌群、金黄色葡萄球菌；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3.修脚工具的大肠菌群和金黄色葡萄球菌。</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00" w:hRule="atLeast"/>
        </w:trPr>
        <w:tc>
          <w:tcPr>
            <w:tcW w:w="21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沐浴场所2</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1.床上卧具、毛巾、茶具的细菌总数、大肠菌群；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2.修脚工具的大肠菌群和金黄色葡萄球菌。                                                                                       </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99" w:hRule="atLeast"/>
        </w:trPr>
        <w:tc>
          <w:tcPr>
            <w:tcW w:w="21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美容美发场所1</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1.剪刀、梳子、美容工具的大肠菌群和金黄色葡萄球菌；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2.毛巾的细菌总数、大肠菌群和金黄色葡萄球菌。</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840" w:hRule="atLeast"/>
        </w:trPr>
        <w:tc>
          <w:tcPr>
            <w:tcW w:w="21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美容美发场所2</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60" w:afterAutospacing="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1.剪刀、梳子、美容工具大肠菌群和金黄色葡萄球菌；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2.毛巾的细菌总数、大肠菌群。</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1020" w:hRule="atLeast"/>
        </w:trPr>
        <w:tc>
          <w:tcPr>
            <w:tcW w:w="21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游泳场所</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1.游泳池水浑浊度、游离性余氯、pH、细菌总数、大肠菌群和尿素；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2.浸脚池水余氯。</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942" w:hRule="atLeast"/>
        </w:trPr>
        <w:tc>
          <w:tcPr>
            <w:tcW w:w="21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集中空调通风系统</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1.风管内表面积尘量、细菌总数、真菌总数；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2.冷却水中嗜肺军团菌。</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20" w:hRule="atLeast"/>
        </w:trPr>
        <w:tc>
          <w:tcPr>
            <w:tcW w:w="21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室内空气中CO</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、甲醛。</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19"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三、医疗机构</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522"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医用织物抽检</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细菌总数、大肠菌群、金黄色葡萄球菌</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口腔消毒隔离检测</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菌落总数、医务人员手表面菌落总数、消毒液染菌量</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540" w:hRule="atLeast"/>
        </w:trPr>
        <w:tc>
          <w:tcPr>
            <w:tcW w:w="21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医疗机构消毒隔离</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细菌菌落总数、 大肠菌群、金黄色葡萄球菌                                                             </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19" w:hRule="atLeast"/>
        </w:trPr>
        <w:tc>
          <w:tcPr>
            <w:tcW w:w="21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消毒产品、生产环境</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细菌菌落总数、大肠菌群、致病性化脓菌、真菌菌落总数</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00"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四、其他</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00"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四害密度监测</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色度、浑浊度、肉眼可见物、PH、消毒剂余量</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900"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学校教学环境1</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余氯、pH值、色度、浑浊度、臭和味、肉眼可见物、菌落总数、总大肠菌群、教室人均面积（教室面积和人数）、窗地面积、课桌面照度、黑板面照度、灯桌间距</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00"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学校教学环境2</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人均面积、教室采光、教室照明、宿室面积、余氯、PH、色度、浑浊度、臭和味、肉眼、菌落总数、总大肠菌群</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20</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02" w:hRule="atLeast"/>
        </w:trPr>
        <w:tc>
          <w:tcPr>
            <w:tcW w:w="2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餐  具</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大肠菌群、烷基（苯）磺酸钠、游离性余氯、感官指标</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80" w:hRule="atLeast"/>
        </w:trPr>
        <w:tc>
          <w:tcPr>
            <w:tcW w:w="76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注：上述需求为预估量，最终数量以实际采样检测数量为准</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bl>
    <w:p>
      <w:pPr>
        <w:widowControl/>
        <w:spacing w:line="400" w:lineRule="exact"/>
        <w:ind w:right="62"/>
        <w:rPr>
          <w:rFonts w:hint="eastAsia" w:ascii="宋体" w:hAnsi="宋体" w:cs="宋体"/>
          <w:b/>
          <w:color w:val="auto"/>
          <w:kern w:val="0"/>
          <w:sz w:val="21"/>
          <w:szCs w:val="21"/>
        </w:rPr>
      </w:pPr>
      <w:r>
        <w:rPr>
          <w:rFonts w:hint="eastAsia" w:ascii="宋体" w:hAnsi="宋体" w:cs="宋体"/>
          <w:b/>
          <w:color w:val="auto"/>
          <w:kern w:val="0"/>
          <w:sz w:val="21"/>
          <w:szCs w:val="21"/>
        </w:rPr>
        <w:t>注意事项：</w:t>
      </w:r>
    </w:p>
    <w:p>
      <w:pPr>
        <w:widowControl/>
        <w:numPr>
          <w:ilvl w:val="-1"/>
          <w:numId w:val="0"/>
        </w:numPr>
        <w:spacing w:line="400" w:lineRule="exact"/>
        <w:ind w:left="0" w:right="62" w:firstLine="0"/>
        <w:rPr>
          <w:rFonts w:hint="eastAsia" w:ascii="宋体" w:hAnsi="宋体" w:cs="宋体"/>
          <w:color w:val="auto"/>
          <w:kern w:val="0"/>
          <w:sz w:val="21"/>
          <w:szCs w:val="21"/>
        </w:rPr>
      </w:pPr>
      <w:r>
        <w:rPr>
          <w:rFonts w:hint="eastAsia" w:ascii="宋体" w:hAnsi="宋体" w:cs="宋体"/>
          <w:color w:val="auto"/>
          <w:kern w:val="0"/>
          <w:sz w:val="21"/>
          <w:szCs w:val="21"/>
          <w:lang w:val="en-US" w:eastAsia="zh-CN"/>
        </w:rPr>
        <w:t>1.</w:t>
      </w:r>
      <w:r>
        <w:rPr>
          <w:rFonts w:hint="eastAsia" w:ascii="宋体" w:hAnsi="宋体" w:cs="宋体"/>
          <w:color w:val="auto"/>
          <w:kern w:val="0"/>
          <w:sz w:val="21"/>
          <w:szCs w:val="21"/>
        </w:rPr>
        <w:t>采购人将秉承平均分配的原则，由入围供应商（3家）承接服务期内的</w:t>
      </w:r>
      <w:r>
        <w:rPr>
          <w:rFonts w:hint="eastAsia" w:ascii="宋体" w:hAnsi="宋体" w:cs="宋体"/>
          <w:color w:val="auto"/>
          <w:kern w:val="0"/>
          <w:sz w:val="21"/>
          <w:szCs w:val="21"/>
          <w:lang w:eastAsia="zh-CN"/>
        </w:rPr>
        <w:t>2019年长兴县卫生监督所委托第三方监督检测供应商入围项目</w:t>
      </w:r>
      <w:r>
        <w:rPr>
          <w:rFonts w:hint="eastAsia" w:ascii="宋体" w:hAnsi="宋体" w:cs="宋体"/>
          <w:color w:val="auto"/>
          <w:kern w:val="0"/>
          <w:sz w:val="21"/>
          <w:szCs w:val="21"/>
        </w:rPr>
        <w:t>。但因检测数量等客观因素的存在，有可能产生个别单位之间存在1-2项检测数量的差异，此为已告知的允许的调整范围。</w:t>
      </w:r>
    </w:p>
    <w:p>
      <w:pPr>
        <w:widowControl/>
        <w:numPr>
          <w:ilvl w:val="-1"/>
          <w:numId w:val="0"/>
        </w:numPr>
        <w:spacing w:line="400" w:lineRule="exact"/>
        <w:ind w:left="0" w:right="62" w:firstLine="0"/>
        <w:rPr>
          <w:rFonts w:hint="eastAsia" w:ascii="宋体" w:hAnsi="宋体" w:cs="宋体"/>
          <w:color w:val="auto"/>
          <w:kern w:val="0"/>
          <w:sz w:val="21"/>
          <w:szCs w:val="21"/>
        </w:rPr>
      </w:pPr>
      <w:r>
        <w:rPr>
          <w:rFonts w:hint="eastAsia" w:ascii="宋体" w:hAnsi="宋体" w:cs="宋体"/>
          <w:color w:val="auto"/>
          <w:kern w:val="0"/>
          <w:sz w:val="21"/>
          <w:szCs w:val="21"/>
          <w:lang w:val="en-US" w:eastAsia="zh-CN"/>
        </w:rPr>
        <w:t>2.</w:t>
      </w:r>
      <w:r>
        <w:rPr>
          <w:rFonts w:hint="eastAsia" w:ascii="宋体" w:hAnsi="宋体" w:cs="宋体"/>
          <w:color w:val="auto"/>
          <w:kern w:val="0"/>
          <w:sz w:val="21"/>
          <w:szCs w:val="21"/>
        </w:rPr>
        <w:t>采购人已提前告知以上情况，参与本项目投标的供应商均视为认可。</w:t>
      </w:r>
    </w:p>
    <w:p>
      <w:pPr>
        <w:numPr>
          <w:ilvl w:val="-1"/>
          <w:numId w:val="0"/>
        </w:numPr>
        <w:spacing w:line="420" w:lineRule="exact"/>
        <w:ind w:left="0" w:firstLine="0" w:firstLineChars="0"/>
        <w:rPr>
          <w:rFonts w:hint="eastAsia" w:ascii="宋体" w:hAnsi="宋体" w:cs="宋体"/>
          <w:szCs w:val="21"/>
        </w:rPr>
      </w:pPr>
      <w:r>
        <w:rPr>
          <w:rFonts w:hint="eastAsia" w:ascii="宋体" w:hAnsi="宋体" w:cs="宋体"/>
          <w:color w:val="auto"/>
          <w:kern w:val="0"/>
          <w:sz w:val="21"/>
          <w:szCs w:val="21"/>
          <w:lang w:val="en-US" w:eastAsia="zh-CN"/>
        </w:rPr>
        <w:t>3.</w:t>
      </w:r>
      <w:r>
        <w:rPr>
          <w:rFonts w:hint="eastAsia" w:ascii="宋体" w:hAnsi="宋体" w:cs="宋体"/>
          <w:color w:val="auto"/>
          <w:kern w:val="0"/>
          <w:sz w:val="21"/>
          <w:szCs w:val="21"/>
          <w:lang w:eastAsia="zh-CN"/>
        </w:rPr>
        <w:t>为</w:t>
      </w:r>
      <w:r>
        <w:rPr>
          <w:rFonts w:hint="eastAsia" w:ascii="宋体" w:hAnsi="宋体" w:cs="宋体"/>
          <w:szCs w:val="21"/>
        </w:rPr>
        <w:t>了更好地实现采购目标，磋商小组可以修改竞争性磋商文件，对采购需求、合同草案作出实质性变动，并以书面形式通知所有参加磋商的供应商。供应商收到修改采购文件的通知后，可以决定是否继续参加磋商活动，如果供应商决定不继续参加磋商，保证金无息退还。</w:t>
      </w:r>
    </w:p>
    <w:p>
      <w:pPr>
        <w:widowControl/>
        <w:numPr>
          <w:ilvl w:val="0"/>
          <w:numId w:val="0"/>
        </w:numPr>
        <w:spacing w:line="420" w:lineRule="exact"/>
        <w:ind w:right="0"/>
        <w:rPr>
          <w:rFonts w:hint="eastAsia" w:ascii="宋体" w:hAnsi="宋体" w:cs="宋体"/>
          <w:b/>
          <w:color w:val="auto"/>
          <w:kern w:val="0"/>
          <w:sz w:val="21"/>
          <w:szCs w:val="21"/>
        </w:rPr>
      </w:pPr>
      <w:r>
        <w:rPr>
          <w:rFonts w:hint="eastAsia" w:ascii="宋体" w:hAnsi="宋体" w:cs="宋体"/>
          <w:b/>
          <w:color w:val="auto"/>
          <w:kern w:val="0"/>
          <w:sz w:val="21"/>
          <w:szCs w:val="21"/>
          <w:lang w:eastAsia="zh-CN"/>
        </w:rPr>
        <w:t>四</w:t>
      </w:r>
      <w:r>
        <w:rPr>
          <w:rFonts w:hint="eastAsia" w:ascii="宋体" w:hAnsi="宋体" w:cs="宋体"/>
          <w:b/>
          <w:color w:val="auto"/>
          <w:kern w:val="0"/>
          <w:sz w:val="21"/>
          <w:szCs w:val="21"/>
        </w:rPr>
        <w:t>、工作要求</w:t>
      </w:r>
    </w:p>
    <w:p>
      <w:pPr>
        <w:widowControl/>
        <w:spacing w:line="400" w:lineRule="exact"/>
        <w:ind w:right="62" w:firstLine="420" w:firstLineChars="200"/>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rPr>
        <w:t>（1）服务期限：</w:t>
      </w:r>
      <w:r>
        <w:rPr>
          <w:rFonts w:hint="eastAsia" w:ascii="宋体" w:hAnsi="宋体" w:cs="宋体"/>
          <w:color w:val="auto"/>
          <w:kern w:val="0"/>
          <w:sz w:val="21"/>
          <w:szCs w:val="21"/>
          <w:highlight w:val="none"/>
          <w:lang w:val="en-US" w:eastAsia="zh-CN"/>
        </w:rPr>
        <w:t>1年</w:t>
      </w:r>
    </w:p>
    <w:p>
      <w:pPr>
        <w:widowControl/>
        <w:spacing w:line="400" w:lineRule="exact"/>
        <w:ind w:right="62" w:firstLine="210" w:firstLineChars="100"/>
        <w:rPr>
          <w:rFonts w:hint="eastAsia" w:ascii="宋体" w:hAnsi="宋体" w:cs="宋体"/>
          <w:color w:val="auto"/>
          <w:kern w:val="0"/>
          <w:sz w:val="21"/>
          <w:szCs w:val="21"/>
        </w:rPr>
      </w:pP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2</w:t>
      </w:r>
      <w:r>
        <w:rPr>
          <w:rFonts w:hint="eastAsia" w:ascii="宋体" w:hAnsi="宋体" w:cs="宋体"/>
          <w:color w:val="auto"/>
          <w:kern w:val="0"/>
          <w:sz w:val="21"/>
          <w:szCs w:val="21"/>
        </w:rPr>
        <w:t>）中标（入围）方法：</w:t>
      </w:r>
    </w:p>
    <w:p>
      <w:pPr>
        <w:widowControl/>
        <w:spacing w:line="400" w:lineRule="exact"/>
        <w:ind w:right="62" w:firstLine="420" w:firstLineChars="200"/>
        <w:rPr>
          <w:rFonts w:hint="eastAsia" w:ascii="宋体" w:hAnsi="宋体" w:cs="宋体"/>
          <w:color w:val="auto"/>
          <w:kern w:val="0"/>
          <w:sz w:val="21"/>
          <w:szCs w:val="21"/>
        </w:rPr>
      </w:pPr>
      <w:r>
        <w:rPr>
          <w:rFonts w:hint="eastAsia" w:ascii="宋体" w:hAnsi="宋体" w:cs="宋体"/>
          <w:color w:val="auto"/>
          <w:kern w:val="0"/>
          <w:sz w:val="21"/>
          <w:szCs w:val="21"/>
        </w:rPr>
        <w:t>根据采购人需要，按</w:t>
      </w:r>
      <w:r>
        <w:rPr>
          <w:rFonts w:hint="eastAsia" w:ascii="宋体" w:hAnsi="宋体" w:cs="宋体"/>
          <w:color w:val="auto"/>
          <w:kern w:val="0"/>
          <w:sz w:val="21"/>
          <w:szCs w:val="21"/>
          <w:lang w:eastAsia="zh-CN"/>
        </w:rPr>
        <w:t>磋商小组</w:t>
      </w:r>
      <w:r>
        <w:rPr>
          <w:rFonts w:hint="eastAsia" w:ascii="宋体" w:hAnsi="宋体" w:cs="宋体"/>
          <w:color w:val="auto"/>
          <w:kern w:val="0"/>
          <w:sz w:val="21"/>
          <w:szCs w:val="21"/>
        </w:rPr>
        <w:t>评出的</w:t>
      </w:r>
      <w:r>
        <w:rPr>
          <w:rFonts w:hint="eastAsia" w:ascii="宋体" w:hAnsi="宋体" w:cs="宋体"/>
          <w:color w:val="auto"/>
          <w:kern w:val="0"/>
          <w:sz w:val="21"/>
          <w:szCs w:val="21"/>
          <w:lang w:eastAsia="zh-CN"/>
        </w:rPr>
        <w:t>综合</w:t>
      </w:r>
      <w:r>
        <w:rPr>
          <w:rFonts w:hint="eastAsia" w:ascii="宋体" w:hAnsi="宋体" w:cs="宋体"/>
          <w:color w:val="auto"/>
          <w:kern w:val="0"/>
          <w:sz w:val="21"/>
          <w:szCs w:val="21"/>
        </w:rPr>
        <w:t>得分由高到低顺序排列，若实际有效</w:t>
      </w:r>
      <w:r>
        <w:rPr>
          <w:rFonts w:hint="eastAsia" w:ascii="宋体" w:hAnsi="宋体" w:cs="宋体"/>
          <w:color w:val="auto"/>
          <w:kern w:val="0"/>
          <w:sz w:val="21"/>
          <w:szCs w:val="21"/>
          <w:lang w:eastAsia="zh-CN"/>
        </w:rPr>
        <w:t>投标人</w:t>
      </w:r>
      <w:r>
        <w:rPr>
          <w:rFonts w:hint="eastAsia" w:ascii="宋体" w:hAnsi="宋体" w:cs="宋体"/>
          <w:color w:val="auto"/>
          <w:kern w:val="0"/>
          <w:sz w:val="21"/>
          <w:szCs w:val="21"/>
        </w:rPr>
        <w:t>超过3家（含3家），</w:t>
      </w:r>
      <w:r>
        <w:rPr>
          <w:rFonts w:hint="eastAsia" w:ascii="宋体" w:hAnsi="宋体" w:cs="宋体"/>
          <w:color w:val="auto"/>
          <w:kern w:val="0"/>
          <w:sz w:val="21"/>
          <w:szCs w:val="21"/>
          <w:lang w:eastAsia="zh-CN"/>
        </w:rPr>
        <w:t>则</w:t>
      </w:r>
      <w:r>
        <w:rPr>
          <w:rFonts w:hint="eastAsia" w:ascii="宋体" w:hAnsi="宋体" w:cs="宋体"/>
          <w:color w:val="auto"/>
          <w:kern w:val="0"/>
          <w:sz w:val="21"/>
          <w:szCs w:val="21"/>
        </w:rPr>
        <w:t>确定排名最前的3家投标人为中标候选供应商；若实际有效</w:t>
      </w:r>
      <w:r>
        <w:rPr>
          <w:rFonts w:hint="eastAsia" w:ascii="宋体" w:hAnsi="宋体" w:cs="宋体"/>
          <w:color w:val="auto"/>
          <w:kern w:val="0"/>
          <w:sz w:val="21"/>
          <w:szCs w:val="21"/>
          <w:lang w:eastAsia="zh-CN"/>
        </w:rPr>
        <w:t>投标人</w:t>
      </w:r>
      <w:r>
        <w:rPr>
          <w:rFonts w:hint="eastAsia" w:ascii="宋体" w:hAnsi="宋体" w:cs="宋体"/>
          <w:color w:val="auto"/>
          <w:kern w:val="0"/>
          <w:sz w:val="21"/>
          <w:szCs w:val="21"/>
        </w:rPr>
        <w:t>少于3家，则本项目重新组织采购。</w:t>
      </w:r>
      <w:r>
        <w:rPr>
          <w:rFonts w:hint="eastAsia" w:ascii="宋体" w:hAnsi="宋体"/>
          <w:sz w:val="21"/>
          <w:szCs w:val="21"/>
        </w:rPr>
        <w:t>评审得分且最后报价相同的，按照技术指标优劣顺序推荐。</w:t>
      </w:r>
    </w:p>
    <w:p>
      <w:pPr>
        <w:widowControl/>
        <w:spacing w:line="400" w:lineRule="exact"/>
        <w:ind w:right="62" w:firstLine="422" w:firstLineChars="200"/>
        <w:rPr>
          <w:rFonts w:hint="eastAsia" w:ascii="宋体" w:hAnsi="宋体" w:cs="宋体"/>
          <w:b/>
          <w:color w:val="auto"/>
          <w:kern w:val="0"/>
          <w:sz w:val="21"/>
          <w:szCs w:val="21"/>
        </w:rPr>
      </w:pPr>
      <w:r>
        <w:rPr>
          <w:rFonts w:hint="eastAsia" w:ascii="宋体" w:hAnsi="宋体" w:cs="宋体"/>
          <w:b/>
          <w:color w:val="auto"/>
          <w:kern w:val="0"/>
          <w:sz w:val="21"/>
          <w:szCs w:val="21"/>
        </w:rPr>
        <w:t>以上工作内容的费用均包含在报价总价中。</w:t>
      </w:r>
    </w:p>
    <w:p>
      <w:pPr>
        <w:pStyle w:val="2"/>
        <w:rPr>
          <w:rFonts w:hint="eastAsia" w:ascii="宋体" w:hAnsi="宋体" w:cs="宋体"/>
          <w:b/>
          <w:color w:val="auto"/>
          <w:kern w:val="0"/>
          <w:sz w:val="21"/>
          <w:szCs w:val="21"/>
        </w:rPr>
      </w:pPr>
    </w:p>
    <w:p>
      <w:pPr>
        <w:pStyle w:val="4"/>
      </w:pPr>
      <w:bookmarkStart w:id="14" w:name="_1470210717"/>
      <w:bookmarkEnd w:id="14"/>
      <w:bookmarkStart w:id="15" w:name="_1470489462"/>
      <w:bookmarkEnd w:id="15"/>
      <w:bookmarkStart w:id="16" w:name="_1470468975"/>
      <w:bookmarkEnd w:id="16"/>
      <w:bookmarkStart w:id="17" w:name="_1470210545"/>
      <w:bookmarkEnd w:id="17"/>
      <w:bookmarkStart w:id="18" w:name="_Toc19549"/>
      <w:bookmarkStart w:id="19" w:name="_Toc4618"/>
      <w:bookmarkStart w:id="20" w:name="_Toc456078614"/>
      <w:r>
        <w:rPr>
          <w:rFonts w:hint="eastAsia"/>
        </w:rPr>
        <w:t>磋商须知</w:t>
      </w:r>
      <w:bookmarkEnd w:id="4"/>
      <w:bookmarkEnd w:id="5"/>
      <w:bookmarkEnd w:id="6"/>
      <w:bookmarkEnd w:id="7"/>
      <w:bookmarkEnd w:id="8"/>
      <w:bookmarkEnd w:id="9"/>
      <w:bookmarkEnd w:id="18"/>
      <w:bookmarkEnd w:id="19"/>
      <w:bookmarkEnd w:id="20"/>
    </w:p>
    <w:tbl>
      <w:tblPr>
        <w:tblStyle w:val="23"/>
        <w:tblpPr w:leftFromText="180" w:rightFromText="180" w:vertAnchor="text" w:horzAnchor="page" w:tblpX="1150" w:tblpY="401"/>
        <w:tblOverlap w:val="never"/>
        <w:tblW w:w="96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7"/>
        <w:gridCol w:w="87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8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bookmarkStart w:id="21" w:name="_Toc224533939"/>
            <w:bookmarkStart w:id="22" w:name="_Toc226603378"/>
            <w:bookmarkStart w:id="23" w:name="_Toc269397667"/>
            <w:r>
              <w:rPr>
                <w:rFonts w:hint="eastAsia" w:ascii="宋体" w:hAnsi="宋体"/>
                <w:szCs w:val="21"/>
              </w:rPr>
              <w:t>序号</w:t>
            </w:r>
          </w:p>
        </w:tc>
        <w:tc>
          <w:tcPr>
            <w:tcW w:w="8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trPr>
        <w:tc>
          <w:tcPr>
            <w:tcW w:w="8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ascii="宋体" w:hAnsi="宋体"/>
                <w:szCs w:val="21"/>
              </w:rPr>
              <w:t>1</w:t>
            </w:r>
          </w:p>
        </w:tc>
        <w:tc>
          <w:tcPr>
            <w:tcW w:w="87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szCs w:val="21"/>
                <w:lang w:eastAsia="zh-CN"/>
              </w:rPr>
            </w:pPr>
            <w:r>
              <w:rPr>
                <w:rFonts w:hint="eastAsia" w:ascii="宋体" w:hAnsi="宋体"/>
                <w:szCs w:val="21"/>
              </w:rPr>
              <w:t>项目名称：</w:t>
            </w:r>
            <w:r>
              <w:rPr>
                <w:rFonts w:hint="eastAsia" w:ascii="宋体" w:hAnsi="宋体"/>
                <w:szCs w:val="21"/>
                <w:lang w:eastAsia="zh-CN"/>
              </w:rPr>
              <w:t>2019年长兴县卫生监督所委托第三方监督检测供应商入围项目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8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2</w:t>
            </w:r>
          </w:p>
        </w:tc>
        <w:tc>
          <w:tcPr>
            <w:tcW w:w="8753" w:type="dxa"/>
            <w:tcBorders>
              <w:top w:val="single" w:color="auto" w:sz="4" w:space="0"/>
              <w:left w:val="single" w:color="auto" w:sz="4" w:space="0"/>
              <w:bottom w:val="single" w:color="auto" w:sz="4" w:space="0"/>
              <w:right w:val="single" w:color="auto" w:sz="4" w:space="0"/>
            </w:tcBorders>
            <w:vAlign w:val="center"/>
          </w:tcPr>
          <w:p>
            <w:pPr>
              <w:spacing w:line="400" w:lineRule="exact"/>
              <w:ind w:left="-481" w:leftChars="-229" w:firstLine="420" w:firstLineChars="200"/>
              <w:rPr>
                <w:rFonts w:ascii="宋体" w:hAnsi="宋体"/>
                <w:szCs w:val="21"/>
              </w:rPr>
            </w:pPr>
            <w:r>
              <w:rPr>
                <w:rFonts w:hint="eastAsia" w:ascii="宋体" w:hAnsi="宋体"/>
                <w:szCs w:val="21"/>
              </w:rPr>
              <w:t>采购内容：本项目通过竞争性磋商的形式采购</w:t>
            </w:r>
            <w:r>
              <w:rPr>
                <w:rFonts w:hint="eastAsia" w:ascii="宋体" w:hAnsi="宋体"/>
                <w:szCs w:val="21"/>
                <w:lang w:eastAsia="zh-CN"/>
              </w:rPr>
              <w:t>2019年长兴县卫生监督所委托第三方监督检测供应商入围项目</w:t>
            </w:r>
            <w:r>
              <w:rPr>
                <w:rFonts w:hint="eastAsia" w:ascii="宋体" w:hAnsi="宋体"/>
                <w:szCs w:val="21"/>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8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3</w:t>
            </w:r>
          </w:p>
        </w:tc>
        <w:tc>
          <w:tcPr>
            <w:tcW w:w="8753" w:type="dxa"/>
            <w:tcBorders>
              <w:top w:val="single" w:color="auto" w:sz="4" w:space="0"/>
              <w:left w:val="single" w:color="auto" w:sz="4" w:space="0"/>
              <w:bottom w:val="single" w:color="auto" w:sz="4" w:space="0"/>
              <w:right w:val="single" w:color="auto" w:sz="4" w:space="0"/>
            </w:tcBorders>
            <w:vAlign w:val="center"/>
          </w:tcPr>
          <w:p>
            <w:pPr>
              <w:snapToGrid/>
              <w:spacing w:line="360" w:lineRule="auto"/>
              <w:rPr>
                <w:rFonts w:hint="eastAsia" w:ascii="宋体" w:hAnsi="宋体" w:eastAsia="宋体"/>
                <w:szCs w:val="21"/>
                <w:lang w:val="en-US" w:eastAsia="zh-CN"/>
              </w:rPr>
            </w:pPr>
            <w:r>
              <w:rPr>
                <w:rFonts w:hint="eastAsia" w:ascii="宋体" w:hAnsi="宋体"/>
                <w:szCs w:val="21"/>
              </w:rPr>
              <w:t>磋商报价及费用：</w:t>
            </w:r>
            <w:r>
              <w:rPr>
                <w:rFonts w:ascii="宋体" w:hAnsi="宋体"/>
                <w:szCs w:val="21"/>
              </w:rPr>
              <w:t>1</w:t>
            </w:r>
            <w:r>
              <w:rPr>
                <w:rFonts w:hint="eastAsia" w:ascii="宋体" w:hAnsi="宋体"/>
                <w:szCs w:val="21"/>
              </w:rPr>
              <w:t>、本项目磋商应以人民币报价；</w:t>
            </w:r>
            <w:r>
              <w:rPr>
                <w:rFonts w:ascii="宋体" w:hAnsi="宋体"/>
                <w:szCs w:val="21"/>
              </w:rPr>
              <w:t>2</w:t>
            </w:r>
            <w:r>
              <w:rPr>
                <w:rFonts w:hint="eastAsia" w:ascii="宋体" w:hAnsi="宋体"/>
                <w:szCs w:val="21"/>
              </w:rPr>
              <w:t>、不论磋商结果如何，供应商均应自行承担所有与磋商有关的全部费用。</w:t>
            </w:r>
            <w:r>
              <w:rPr>
                <w:rFonts w:hint="eastAsia" w:ascii="宋体" w:hAnsi="宋体"/>
                <w:szCs w:val="21"/>
                <w:lang w:val="en-US" w:eastAsia="zh-CN"/>
              </w:rPr>
              <w:t>3</w:t>
            </w:r>
            <w:r>
              <w:rPr>
                <w:rFonts w:hint="eastAsia" w:ascii="宋体" w:hAnsi="宋体"/>
                <w:b w:val="0"/>
                <w:bCs w:val="0"/>
                <w:szCs w:val="21"/>
                <w:lang w:val="en-US" w:eastAsia="zh-CN"/>
              </w:rPr>
              <w:t>、</w:t>
            </w:r>
            <w:r>
              <w:rPr>
                <w:rFonts w:hint="eastAsia" w:ascii="宋体" w:hAnsi="宋体" w:cs="宋体"/>
                <w:b w:val="0"/>
                <w:bCs w:val="0"/>
                <w:sz w:val="21"/>
                <w:szCs w:val="21"/>
                <w:highlight w:val="yellow"/>
              </w:rPr>
              <w:t>本项目招标代理服务费按人民币</w:t>
            </w:r>
            <w:r>
              <w:rPr>
                <w:rFonts w:hint="eastAsia" w:ascii="宋体" w:hAnsi="宋体" w:cs="宋体"/>
                <w:b w:val="0"/>
                <w:bCs w:val="0"/>
                <w:sz w:val="21"/>
                <w:szCs w:val="21"/>
                <w:highlight w:val="yellow"/>
                <w:lang w:eastAsia="zh-CN"/>
              </w:rPr>
              <w:t>肆仟玖佰</w:t>
            </w:r>
            <w:r>
              <w:rPr>
                <w:rFonts w:hint="eastAsia" w:ascii="宋体" w:hAnsi="宋体" w:cs="宋体"/>
                <w:b w:val="0"/>
                <w:bCs w:val="0"/>
                <w:sz w:val="21"/>
                <w:szCs w:val="21"/>
                <w:highlight w:val="yellow"/>
              </w:rPr>
              <w:t>元整/家向入围供应商收取，请各供应商自行考虑计入投标报价中。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8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4</w:t>
            </w:r>
          </w:p>
        </w:tc>
        <w:tc>
          <w:tcPr>
            <w:tcW w:w="875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cs="宋体"/>
                <w:szCs w:val="21"/>
              </w:rPr>
              <w:t>磋商保证金金额：人民币</w:t>
            </w:r>
            <w:r>
              <w:rPr>
                <w:rFonts w:hint="eastAsia" w:ascii="宋体" w:hAnsi="宋体" w:cs="宋体"/>
                <w:szCs w:val="21"/>
                <w:lang w:val="en-US" w:eastAsia="zh-CN"/>
              </w:rPr>
              <w:t>壹万伍仟</w:t>
            </w:r>
            <w:r>
              <w:rPr>
                <w:rFonts w:hint="eastAsia" w:ascii="宋体" w:hAnsi="宋体" w:cs="宋体"/>
                <w:szCs w:val="21"/>
              </w:rPr>
              <w:t>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390" w:hRule="atLeast"/>
        </w:trPr>
        <w:tc>
          <w:tcPr>
            <w:tcW w:w="8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5</w:t>
            </w:r>
          </w:p>
        </w:tc>
        <w:tc>
          <w:tcPr>
            <w:tcW w:w="875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现场踏勘：</w:t>
            </w:r>
            <w:r>
              <w:rPr>
                <w:rFonts w:hint="eastAsia" w:ascii="宋体" w:hAnsi="宋体"/>
                <w:bCs/>
                <w:szCs w:val="21"/>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33" w:hRule="atLeast"/>
        </w:trPr>
        <w:tc>
          <w:tcPr>
            <w:tcW w:w="8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6</w:t>
            </w:r>
          </w:p>
        </w:tc>
        <w:tc>
          <w:tcPr>
            <w:tcW w:w="875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答疑与澄清：供应商如认为竞争性磋商文件表述不清晰、存在歧视性、排他性或者其他违法内容的，应当于规定时间前一次性提出，以书面形式要求招标采购单位作出书面解释、澄清或者向招标采购单位提出书面质疑；招标采购单位将于规定时间前将答疑内容以传真或网上发布公告的形式通知所有已报名的供应商；答疑内容是竞争性磋商文件的组成部分；因其他紧急情况影响本项目正常招标活动的，招标采购单位将于磋商截止日期</w:t>
            </w:r>
            <w:r>
              <w:rPr>
                <w:rFonts w:ascii="宋体" w:hAnsi="宋体"/>
                <w:szCs w:val="21"/>
              </w:rPr>
              <w:t>5</w:t>
            </w:r>
            <w:r>
              <w:rPr>
                <w:rFonts w:hint="eastAsia" w:ascii="宋体" w:hAnsi="宋体"/>
                <w:szCs w:val="21"/>
              </w:rPr>
              <w:t>天前书面通知所有已报名的供应商。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8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7</w:t>
            </w:r>
          </w:p>
        </w:tc>
        <w:tc>
          <w:tcPr>
            <w:tcW w:w="8753"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left"/>
              <w:rPr>
                <w:rFonts w:ascii="宋体" w:hAnsi="宋体"/>
                <w:b/>
                <w:sz w:val="24"/>
              </w:rPr>
            </w:pPr>
            <w:r>
              <w:rPr>
                <w:rFonts w:hint="eastAsia" w:ascii="宋体" w:hAnsi="宋体"/>
                <w:b/>
                <w:szCs w:val="21"/>
              </w:rPr>
              <w:t>采购预算:</w:t>
            </w:r>
            <w:r>
              <w:rPr>
                <w:rFonts w:hint="eastAsia" w:ascii="宋体" w:hAnsi="宋体"/>
                <w:b/>
                <w:szCs w:val="21"/>
                <w:lang w:val="en-US" w:eastAsia="zh-CN"/>
              </w:rPr>
              <w:t>109</w:t>
            </w:r>
            <w:r>
              <w:rPr>
                <w:rFonts w:hint="eastAsia" w:ascii="宋体" w:hAnsi="宋体"/>
                <w:b/>
                <w:szCs w:val="21"/>
              </w:rPr>
              <w:t>万元。</w:t>
            </w:r>
            <w:r>
              <w:rPr>
                <w:rFonts w:hint="eastAsia" w:ascii="宋体" w:hAnsi="宋体" w:cs="宋体"/>
                <w:szCs w:val="21"/>
                <w:lang w:bidi="ar"/>
              </w:rPr>
              <w:t>各磋商供应商报价超出采购预算，其响应文件作无效标处理。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exact"/>
        </w:trPr>
        <w:tc>
          <w:tcPr>
            <w:tcW w:w="8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8</w:t>
            </w:r>
          </w:p>
        </w:tc>
        <w:tc>
          <w:tcPr>
            <w:tcW w:w="875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szCs w:val="21"/>
              </w:rPr>
            </w:pPr>
            <w:r>
              <w:rPr>
                <w:rFonts w:hint="eastAsia" w:ascii="宋体" w:hAnsi="宋体"/>
                <w:szCs w:val="21"/>
              </w:rPr>
              <w:t>竞争性磋商响应文件组成：</w:t>
            </w:r>
            <w:r>
              <w:rPr>
                <w:rFonts w:hint="eastAsia" w:ascii="宋体" w:hAnsi="宋体" w:cs="Arial"/>
                <w:szCs w:val="21"/>
              </w:rPr>
              <w:t>磋商响应文件须提供</w:t>
            </w:r>
            <w:r>
              <w:rPr>
                <w:rFonts w:hint="eastAsia" w:ascii="宋体" w:hAnsi="宋体"/>
                <w:szCs w:val="21"/>
              </w:rPr>
              <w:t>正本</w:t>
            </w:r>
            <w:r>
              <w:rPr>
                <w:rFonts w:hint="eastAsia" w:ascii="宋体" w:hAnsi="宋体"/>
                <w:szCs w:val="21"/>
                <w:u w:val="single"/>
              </w:rPr>
              <w:t xml:space="preserve"> </w:t>
            </w:r>
            <w:r>
              <w:rPr>
                <w:rFonts w:hint="eastAsia" w:ascii="宋体" w:hAnsi="宋体" w:cs="Arial"/>
                <w:szCs w:val="21"/>
                <w:u w:val="single"/>
              </w:rPr>
              <w:t>1</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w:t>
            </w:r>
            <w:r>
              <w:rPr>
                <w:rFonts w:hint="eastAsia" w:ascii="宋体" w:hAnsi="宋体" w:cs="Arial"/>
                <w:szCs w:val="21"/>
                <w:u w:val="single"/>
                <w:lang w:val="en-US" w:eastAsia="zh-CN"/>
              </w:rPr>
              <w:t>3</w:t>
            </w:r>
            <w:r>
              <w:rPr>
                <w:rFonts w:hint="eastAsia" w:ascii="宋体" w:hAnsi="宋体" w:cs="Arial"/>
                <w:szCs w:val="21"/>
                <w:u w:val="single"/>
              </w:rPr>
              <w:t xml:space="preserve"> </w:t>
            </w:r>
            <w:r>
              <w:rPr>
                <w:rFonts w:hint="eastAsia" w:ascii="宋体" w:hAnsi="宋体"/>
                <w:szCs w:val="21"/>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4" w:hRule="atLeast"/>
        </w:trPr>
        <w:tc>
          <w:tcPr>
            <w:tcW w:w="8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9</w:t>
            </w:r>
          </w:p>
        </w:tc>
        <w:tc>
          <w:tcPr>
            <w:tcW w:w="8753"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left"/>
              <w:rPr>
                <w:rFonts w:hint="eastAsia" w:ascii="宋体" w:hAnsi="宋体" w:cs="宋体"/>
                <w:color w:val="FF0000"/>
                <w:szCs w:val="21"/>
                <w:lang w:bidi="ar"/>
              </w:rPr>
            </w:pPr>
            <w:r>
              <w:rPr>
                <w:rFonts w:hint="eastAsia" w:ascii="宋体" w:hAnsi="宋体" w:cs="宋体"/>
                <w:szCs w:val="21"/>
                <w:lang w:bidi="ar"/>
              </w:rPr>
              <w:t>磋商截止时间：201</w:t>
            </w:r>
            <w:r>
              <w:rPr>
                <w:rFonts w:ascii="宋体" w:hAnsi="宋体" w:cs="宋体"/>
                <w:szCs w:val="21"/>
                <w:lang w:bidi="ar"/>
              </w:rPr>
              <w:t>9</w:t>
            </w:r>
            <w:r>
              <w:rPr>
                <w:rFonts w:hint="eastAsia" w:ascii="宋体" w:hAnsi="宋体" w:cs="宋体"/>
                <w:szCs w:val="21"/>
                <w:lang w:bidi="ar"/>
              </w:rPr>
              <w:t>年</w:t>
            </w:r>
            <w:r>
              <w:rPr>
                <w:rFonts w:ascii="宋体" w:hAnsi="宋体" w:cs="宋体"/>
                <w:color w:val="FF0000"/>
                <w:szCs w:val="21"/>
                <w:lang w:bidi="ar"/>
              </w:rPr>
              <w:t>X</w:t>
            </w:r>
            <w:r>
              <w:rPr>
                <w:rFonts w:hint="eastAsia" w:ascii="宋体" w:hAnsi="宋体" w:cs="宋体"/>
                <w:color w:val="FF0000"/>
                <w:szCs w:val="21"/>
                <w:lang w:bidi="ar"/>
              </w:rPr>
              <w:t>月</w:t>
            </w:r>
            <w:r>
              <w:rPr>
                <w:rFonts w:ascii="宋体" w:hAnsi="宋体" w:cs="宋体"/>
                <w:color w:val="FF0000"/>
                <w:szCs w:val="21"/>
                <w:lang w:bidi="ar"/>
              </w:rPr>
              <w:t>X</w:t>
            </w:r>
            <w:r>
              <w:rPr>
                <w:rFonts w:hint="eastAsia" w:ascii="宋体" w:hAnsi="宋体" w:cs="宋体"/>
                <w:color w:val="FF0000"/>
                <w:szCs w:val="21"/>
                <w:lang w:bidi="ar"/>
              </w:rPr>
              <w:t>日14:</w:t>
            </w:r>
            <w:r>
              <w:rPr>
                <w:rFonts w:hint="eastAsia" w:ascii="宋体" w:hAnsi="宋体" w:cs="宋体"/>
                <w:color w:val="FF0000"/>
                <w:szCs w:val="21"/>
                <w:lang w:eastAsia="zh-CN" w:bidi="ar"/>
              </w:rPr>
              <w:t>0</w:t>
            </w:r>
            <w:r>
              <w:rPr>
                <w:rFonts w:hint="eastAsia" w:ascii="宋体" w:hAnsi="宋体" w:cs="宋体"/>
                <w:color w:val="FF0000"/>
                <w:szCs w:val="21"/>
                <w:lang w:bidi="ar"/>
              </w:rPr>
              <w:t>0时</w:t>
            </w:r>
          </w:p>
          <w:p>
            <w:pPr>
              <w:snapToGrid w:val="0"/>
              <w:rPr>
                <w:rFonts w:ascii="宋体" w:hAnsi="宋体"/>
                <w:szCs w:val="21"/>
              </w:rPr>
            </w:pPr>
            <w:r>
              <w:rPr>
                <w:rFonts w:hint="eastAsia" w:ascii="宋体" w:hAnsi="宋体"/>
                <w:color w:val="auto"/>
                <w:szCs w:val="21"/>
              </w:rPr>
              <w:t>磋商响应文件递交地点</w:t>
            </w:r>
            <w:r>
              <w:rPr>
                <w:rFonts w:hint="eastAsia" w:ascii="宋体" w:hAnsi="宋体" w:cs="Times New Roman"/>
                <w:color w:val="auto"/>
                <w:szCs w:val="21"/>
              </w:rPr>
              <w:t>：</w:t>
            </w:r>
            <w:r>
              <w:rPr>
                <w:rFonts w:hint="eastAsia" w:ascii="宋体" w:hAnsi="宋体" w:cs="Times New Roman"/>
                <w:color w:val="auto"/>
                <w:szCs w:val="21"/>
                <w:u w:val="none"/>
                <w:shd w:val="clear"/>
              </w:rPr>
              <w:t>长兴县公共资源交易中心（长兴县龙山街道锦绣路8号市民服务中心4楼）开标室（届时详见四楼大屏公告栏）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trPr>
        <w:tc>
          <w:tcPr>
            <w:tcW w:w="8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10</w:t>
            </w:r>
          </w:p>
        </w:tc>
        <w:tc>
          <w:tcPr>
            <w:tcW w:w="8753"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left"/>
              <w:rPr>
                <w:rFonts w:ascii="宋体" w:hAnsi="宋体" w:cs="宋体"/>
                <w:szCs w:val="21"/>
                <w:lang w:bidi="ar"/>
              </w:rPr>
            </w:pPr>
            <w:r>
              <w:rPr>
                <w:rFonts w:hint="eastAsia" w:ascii="宋体" w:hAnsi="宋体" w:cs="宋体"/>
                <w:szCs w:val="21"/>
                <w:lang w:bidi="ar"/>
              </w:rPr>
              <w:t>磋商时间：201</w:t>
            </w:r>
            <w:r>
              <w:rPr>
                <w:rFonts w:ascii="宋体" w:hAnsi="宋体" w:cs="宋体"/>
                <w:szCs w:val="21"/>
                <w:lang w:bidi="ar"/>
              </w:rPr>
              <w:t>9</w:t>
            </w:r>
            <w:r>
              <w:rPr>
                <w:rFonts w:hint="eastAsia" w:ascii="宋体" w:hAnsi="宋体" w:cs="宋体"/>
                <w:szCs w:val="21"/>
                <w:lang w:bidi="ar"/>
              </w:rPr>
              <w:t>年</w:t>
            </w:r>
            <w:r>
              <w:rPr>
                <w:rFonts w:ascii="宋体" w:hAnsi="宋体" w:cs="宋体"/>
                <w:color w:val="FF0000"/>
                <w:szCs w:val="21"/>
                <w:lang w:bidi="ar"/>
              </w:rPr>
              <w:t>X</w:t>
            </w:r>
            <w:r>
              <w:rPr>
                <w:rFonts w:hint="eastAsia" w:ascii="宋体" w:hAnsi="宋体" w:cs="宋体"/>
                <w:color w:val="FF0000"/>
                <w:szCs w:val="21"/>
                <w:lang w:bidi="ar"/>
              </w:rPr>
              <w:t>月</w:t>
            </w:r>
            <w:r>
              <w:rPr>
                <w:rFonts w:ascii="宋体" w:hAnsi="宋体" w:cs="宋体"/>
                <w:color w:val="FF0000"/>
                <w:szCs w:val="21"/>
                <w:lang w:bidi="ar"/>
              </w:rPr>
              <w:t>X</w:t>
            </w:r>
            <w:r>
              <w:rPr>
                <w:rFonts w:hint="eastAsia" w:ascii="宋体" w:hAnsi="宋体" w:cs="宋体"/>
                <w:color w:val="FF0000"/>
                <w:szCs w:val="21"/>
                <w:lang w:bidi="ar"/>
              </w:rPr>
              <w:t>日</w:t>
            </w:r>
            <w:r>
              <w:rPr>
                <w:rFonts w:hint="eastAsia" w:ascii="宋体" w:hAnsi="宋体" w:cs="宋体"/>
                <w:szCs w:val="21"/>
                <w:lang w:bidi="ar"/>
              </w:rPr>
              <w:t>14:</w:t>
            </w:r>
            <w:r>
              <w:rPr>
                <w:rFonts w:hint="eastAsia" w:ascii="宋体" w:hAnsi="宋体" w:cs="宋体"/>
                <w:szCs w:val="21"/>
                <w:lang w:val="en-US" w:eastAsia="zh-CN" w:bidi="ar"/>
              </w:rPr>
              <w:t>0</w:t>
            </w:r>
            <w:r>
              <w:rPr>
                <w:rFonts w:hint="eastAsia" w:ascii="宋体" w:hAnsi="宋体" w:cs="宋体"/>
                <w:szCs w:val="21"/>
                <w:lang w:bidi="ar"/>
              </w:rPr>
              <w:t>0时</w:t>
            </w:r>
          </w:p>
          <w:p>
            <w:pPr>
              <w:snapToGrid w:val="0"/>
              <w:rPr>
                <w:rFonts w:ascii="宋体" w:hAnsi="宋体"/>
                <w:szCs w:val="21"/>
              </w:rPr>
            </w:pPr>
            <w:r>
              <w:rPr>
                <w:rFonts w:hint="eastAsia" w:ascii="宋体" w:hAnsi="宋体" w:cs="Arial"/>
                <w:color w:val="auto"/>
                <w:szCs w:val="21"/>
              </w:rPr>
              <w:t>磋商地点：</w:t>
            </w:r>
            <w:r>
              <w:rPr>
                <w:rFonts w:hint="eastAsia" w:ascii="宋体" w:hAnsi="宋体" w:cs="Arial"/>
                <w:color w:val="auto"/>
                <w:szCs w:val="21"/>
                <w:u w:val="none"/>
                <w:shd w:val="clear"/>
              </w:rPr>
              <w:t>长兴县公共资源交易中心（长兴县龙山街道锦绣路8号市民服务中心4楼）开标室（届时详见四楼大屏公告栏）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8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11</w:t>
            </w:r>
          </w:p>
        </w:tc>
        <w:tc>
          <w:tcPr>
            <w:tcW w:w="875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szCs w:val="21"/>
              </w:rPr>
            </w:pPr>
            <w:r>
              <w:rPr>
                <w:rFonts w:hint="eastAsia" w:ascii="宋体" w:hAnsi="宋体" w:cs="Arial"/>
                <w:szCs w:val="21"/>
              </w:rPr>
              <w:t>成交办法：</w:t>
            </w:r>
            <w:r>
              <w:rPr>
                <w:rFonts w:ascii="宋体" w:hAnsi="宋体" w:cs="Arial"/>
                <w:szCs w:val="21"/>
              </w:rPr>
              <w:t>本次</w:t>
            </w:r>
            <w:r>
              <w:rPr>
                <w:rFonts w:hint="eastAsia" w:ascii="宋体" w:hAnsi="宋体" w:cs="Arial"/>
                <w:szCs w:val="21"/>
              </w:rPr>
              <w:t>竞争性磋商</w:t>
            </w:r>
            <w:r>
              <w:rPr>
                <w:rFonts w:ascii="宋体" w:hAnsi="宋体" w:cs="Arial"/>
                <w:szCs w:val="21"/>
              </w:rPr>
              <w:t>采用</w:t>
            </w:r>
            <w:r>
              <w:rPr>
                <w:rFonts w:hint="eastAsia" w:ascii="宋体" w:hAnsi="宋体" w:cs="Arial"/>
                <w:szCs w:val="21"/>
              </w:rPr>
              <w:t>符合要求和</w:t>
            </w:r>
            <w:r>
              <w:rPr>
                <w:rFonts w:ascii="宋体" w:hAnsi="宋体" w:cs="Arial"/>
                <w:szCs w:val="21"/>
              </w:rPr>
              <w:t>服务</w:t>
            </w:r>
            <w:r>
              <w:rPr>
                <w:rFonts w:hint="eastAsia" w:ascii="宋体" w:hAnsi="宋体" w:cs="Arial"/>
                <w:szCs w:val="21"/>
              </w:rPr>
              <w:t>，综合得分最高的</w:t>
            </w:r>
            <w:r>
              <w:rPr>
                <w:rFonts w:hint="eastAsia" w:ascii="宋体" w:hAnsi="宋体" w:cs="Arial"/>
                <w:szCs w:val="21"/>
                <w:lang w:eastAsia="zh-CN"/>
              </w:rPr>
              <w:t>前</w:t>
            </w:r>
            <w:r>
              <w:rPr>
                <w:rFonts w:hint="eastAsia" w:ascii="宋体" w:hAnsi="宋体" w:cs="Arial"/>
                <w:szCs w:val="21"/>
                <w:lang w:val="en-US" w:eastAsia="zh-CN"/>
              </w:rPr>
              <w:t>3名</w:t>
            </w:r>
            <w:r>
              <w:rPr>
                <w:rFonts w:ascii="宋体" w:hAnsi="宋体" w:cs="Arial"/>
                <w:szCs w:val="21"/>
              </w:rPr>
              <w:t>确定</w:t>
            </w:r>
            <w:r>
              <w:rPr>
                <w:rFonts w:hint="eastAsia" w:ascii="宋体" w:hAnsi="宋体" w:cs="Arial"/>
                <w:szCs w:val="21"/>
                <w:lang w:eastAsia="zh-CN"/>
              </w:rPr>
              <w:t>为</w:t>
            </w:r>
            <w:r>
              <w:rPr>
                <w:rFonts w:ascii="宋体" w:hAnsi="宋体" w:cs="Arial"/>
                <w:szCs w:val="21"/>
              </w:rPr>
              <w:t>成交人</w:t>
            </w: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5" w:hRule="atLeast"/>
        </w:trPr>
        <w:tc>
          <w:tcPr>
            <w:tcW w:w="8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12</w:t>
            </w:r>
          </w:p>
        </w:tc>
        <w:tc>
          <w:tcPr>
            <w:tcW w:w="8753"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ind w:firstLine="420"/>
              <w:rPr>
                <w:rFonts w:ascii="宋体" w:hAnsi="宋体"/>
                <w:szCs w:val="21"/>
              </w:rPr>
            </w:pPr>
            <w:r>
              <w:rPr>
                <w:rFonts w:hint="eastAsia" w:ascii="宋体" w:hAnsi="宋体"/>
                <w:spacing w:val="-20"/>
                <w:szCs w:val="21"/>
              </w:rPr>
              <w:t>成交公示：评标结束后</w:t>
            </w:r>
            <w:r>
              <w:rPr>
                <w:rFonts w:hint="eastAsia" w:ascii="宋体" w:hAnsi="宋体"/>
                <w:color w:val="auto"/>
                <w:spacing w:val="-20"/>
                <w:szCs w:val="21"/>
              </w:rPr>
              <w:t>2</w:t>
            </w:r>
            <w:r>
              <w:rPr>
                <w:rFonts w:hint="eastAsia" w:ascii="宋体" w:hAnsi="宋体"/>
                <w:spacing w:val="-20"/>
                <w:szCs w:val="21"/>
              </w:rPr>
              <w:t>天内，</w:t>
            </w:r>
            <w:r>
              <w:rPr>
                <w:rFonts w:hint="eastAsia" w:ascii="宋体" w:hAnsi="宋体"/>
                <w:szCs w:val="21"/>
              </w:rPr>
              <w:t>成交公示发布于</w:t>
            </w:r>
            <w:r>
              <w:rPr>
                <w:rFonts w:hint="eastAsia" w:ascii="宋体" w:hAnsi="宋体" w:cs="Arial"/>
                <w:szCs w:val="21"/>
              </w:rPr>
              <w:t>“浙江省政府采购网”（ http://www.zjzfcg.gov.cn/）“长兴县公共资源交易中心”（http://www.cxztb.gov.cn:8081/cxweb/）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57" w:hRule="atLeast"/>
        </w:trPr>
        <w:tc>
          <w:tcPr>
            <w:tcW w:w="8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13</w:t>
            </w:r>
          </w:p>
        </w:tc>
        <w:tc>
          <w:tcPr>
            <w:tcW w:w="875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磋商保证金退还（不计息）：除竞争性磋商文件规定不予退还保证金的情形外，成交通知书发出后7个工作日内退还。请供应商在成交公示结束后7个工作日内提供退还保证金的收据（加盖财务专用章）和本单位开户银行及帐号，招标代理机构在收到退还保证金收据后以电汇或转帐方式将其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exact"/>
        </w:trPr>
        <w:tc>
          <w:tcPr>
            <w:tcW w:w="8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14</w:t>
            </w:r>
          </w:p>
        </w:tc>
        <w:tc>
          <w:tcPr>
            <w:tcW w:w="875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szCs w:val="21"/>
              </w:rPr>
            </w:pPr>
            <w:r>
              <w:rPr>
                <w:rFonts w:hint="eastAsia" w:ascii="宋体" w:hAnsi="宋体"/>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7" w:hRule="exact"/>
        </w:trPr>
        <w:tc>
          <w:tcPr>
            <w:tcW w:w="8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15</w:t>
            </w:r>
          </w:p>
        </w:tc>
        <w:tc>
          <w:tcPr>
            <w:tcW w:w="875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付款方式：采购专户支付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exact"/>
        </w:trPr>
        <w:tc>
          <w:tcPr>
            <w:tcW w:w="8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16</w:t>
            </w:r>
          </w:p>
        </w:tc>
        <w:tc>
          <w:tcPr>
            <w:tcW w:w="875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竞争性磋商响应文件有效期：</w:t>
            </w:r>
            <w:r>
              <w:rPr>
                <w:rFonts w:hint="eastAsia" w:ascii="宋体" w:hAnsi="宋体" w:cs="Times New Roman"/>
                <w:szCs w:val="21"/>
                <w:u w:val="none"/>
              </w:rPr>
              <w:t xml:space="preserve"> 60 </w:t>
            </w:r>
            <w:r>
              <w:rPr>
                <w:rFonts w:hint="eastAsia" w:ascii="宋体" w:hAnsi="宋体" w:cs="Times New Roman"/>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47" w:hRule="exact"/>
        </w:trPr>
        <w:tc>
          <w:tcPr>
            <w:tcW w:w="8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17</w:t>
            </w:r>
          </w:p>
        </w:tc>
        <w:tc>
          <w:tcPr>
            <w:tcW w:w="87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bCs/>
                <w:szCs w:val="21"/>
              </w:rPr>
            </w:pPr>
            <w:r>
              <w:rPr>
                <w:rFonts w:hint="eastAsia" w:ascii="宋体" w:hAnsi="宋体" w:cs="宋体"/>
                <w:b/>
                <w:bCs/>
                <w:szCs w:val="21"/>
              </w:rPr>
              <w:t>供应商应派法定代表人（携带身份证原件）或授权代表（携带法定代表人授权委托书及身份证原件）参加竞争性磋商会议。企业法人营业执照、资质证书原件单独提交，由招标采购单位在开标后进行审核，资格审核不合格，磋商响应文件按无效处理，不能参与下一步磋商活动。</w:t>
            </w:r>
          </w:p>
          <w:p>
            <w:pPr>
              <w:snapToGrid w:val="0"/>
              <w:rPr>
                <w:rFonts w:ascii="宋体" w:hAnsi="宋体"/>
                <w:szCs w:val="21"/>
              </w:rPr>
            </w:pPr>
            <w:r>
              <w:rPr>
                <w:rFonts w:hint="eastAsia" w:ascii="宋体" w:hAnsi="宋体" w:cs="宋体"/>
                <w:szCs w:val="21"/>
              </w:rPr>
              <w:t>如供应商的各类证书原件正在变更、年检的，须有相应的行业管理部门出具书面证明（原件），并注明证书主要相关内容。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exact"/>
        </w:trPr>
        <w:tc>
          <w:tcPr>
            <w:tcW w:w="8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18</w:t>
            </w:r>
          </w:p>
        </w:tc>
        <w:tc>
          <w:tcPr>
            <w:tcW w:w="875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解释：本竞争性磋商文件的解释权属于招标采购单位。</w:t>
            </w:r>
          </w:p>
        </w:tc>
      </w:tr>
    </w:tbl>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前附表</w:t>
      </w:r>
      <w:bookmarkEnd w:id="21"/>
      <w:bookmarkEnd w:id="22"/>
      <w:bookmarkEnd w:id="23"/>
    </w:p>
    <w:p>
      <w:pPr>
        <w:autoSpaceDE w:val="0"/>
        <w:autoSpaceDN w:val="0"/>
        <w:adjustRightInd w:val="0"/>
        <w:spacing w:line="360" w:lineRule="auto"/>
        <w:ind w:firstLine="360" w:firstLineChars="150"/>
        <w:rPr>
          <w:rFonts w:ascii="宋体"/>
          <w:sz w:val="24"/>
          <w:lang w:val="zh-CN"/>
        </w:rPr>
      </w:pPr>
      <w:bookmarkStart w:id="24" w:name="_Toc182125895"/>
      <w:bookmarkStart w:id="25" w:name="_Toc269397668"/>
      <w:bookmarkStart w:id="26" w:name="_Toc182125818"/>
      <w:bookmarkStart w:id="27" w:name="_Toc174767468"/>
      <w:bookmarkStart w:id="28" w:name="_Toc172337884"/>
      <w:bookmarkStart w:id="29" w:name="_Toc172338034"/>
    </w:p>
    <w:p>
      <w:pPr>
        <w:pStyle w:val="5"/>
        <w:rPr>
          <w:sz w:val="28"/>
          <w:szCs w:val="22"/>
        </w:rPr>
      </w:pPr>
      <w:bookmarkStart w:id="30" w:name="_Toc24530"/>
      <w:bookmarkStart w:id="31" w:name="_Toc13158"/>
      <w:r>
        <w:rPr>
          <w:rFonts w:hint="eastAsia"/>
          <w:sz w:val="28"/>
          <w:szCs w:val="22"/>
        </w:rPr>
        <w:t>说明</w:t>
      </w:r>
      <w:bookmarkEnd w:id="24"/>
      <w:bookmarkEnd w:id="25"/>
      <w:bookmarkEnd w:id="26"/>
      <w:bookmarkEnd w:id="27"/>
      <w:bookmarkEnd w:id="28"/>
      <w:bookmarkEnd w:id="29"/>
      <w:bookmarkEnd w:id="30"/>
      <w:bookmarkEnd w:id="31"/>
    </w:p>
    <w:p>
      <w:pPr>
        <w:autoSpaceDE w:val="0"/>
        <w:autoSpaceDN w:val="0"/>
        <w:adjustRightInd w:val="0"/>
        <w:spacing w:line="360" w:lineRule="auto"/>
        <w:ind w:firstLine="315" w:firstLineChars="150"/>
        <w:rPr>
          <w:rFonts w:ascii="宋体"/>
          <w:szCs w:val="21"/>
          <w:lang w:val="zh-CN"/>
        </w:rPr>
      </w:pPr>
      <w:bookmarkStart w:id="32" w:name="_Toc174767469"/>
      <w:bookmarkStart w:id="33" w:name="_Toc172338035"/>
      <w:bookmarkStart w:id="34" w:name="_Toc172337885"/>
      <w:r>
        <w:rPr>
          <w:rFonts w:hint="eastAsia" w:ascii="宋体"/>
          <w:szCs w:val="21"/>
          <w:lang w:val="zh-CN"/>
        </w:rPr>
        <w:t>（一）总则</w:t>
      </w:r>
    </w:p>
    <w:p>
      <w:pPr>
        <w:autoSpaceDE w:val="0"/>
        <w:autoSpaceDN w:val="0"/>
        <w:adjustRightInd w:val="0"/>
        <w:spacing w:line="360" w:lineRule="auto"/>
        <w:ind w:firstLine="420" w:firstLineChars="200"/>
        <w:rPr>
          <w:rFonts w:ascii="宋体"/>
          <w:szCs w:val="21"/>
          <w:lang w:val="zh-CN"/>
        </w:rPr>
      </w:pPr>
      <w:r>
        <w:rPr>
          <w:rFonts w:hint="eastAsia" w:ascii="宋体"/>
          <w:szCs w:val="21"/>
          <w:lang w:val="zh-CN"/>
        </w:rPr>
        <w:t>1、本次磋商工作是按照《中华人民共和国政府采购法》等相关规定组织和实施。</w:t>
      </w:r>
    </w:p>
    <w:p>
      <w:pPr>
        <w:autoSpaceDE w:val="0"/>
        <w:autoSpaceDN w:val="0"/>
        <w:adjustRightInd w:val="0"/>
        <w:spacing w:line="360" w:lineRule="auto"/>
        <w:ind w:firstLine="420" w:firstLineChars="200"/>
        <w:rPr>
          <w:rFonts w:ascii="宋体"/>
          <w:szCs w:val="21"/>
          <w:lang w:val="zh-CN"/>
        </w:rPr>
      </w:pPr>
      <w:r>
        <w:rPr>
          <w:rFonts w:hint="eastAsia" w:ascii="宋体"/>
          <w:szCs w:val="21"/>
          <w:lang w:val="zh-CN"/>
        </w:rPr>
        <w:t>2、无论磋商过程中的做法和结果如何，</w:t>
      </w:r>
      <w:r>
        <w:rPr>
          <w:rFonts w:hint="eastAsia" w:ascii="宋体" w:hAnsi="宋体"/>
          <w:szCs w:val="21"/>
          <w:lang w:val="zh-CN"/>
        </w:rPr>
        <w:t>供应商</w:t>
      </w:r>
      <w:r>
        <w:rPr>
          <w:rFonts w:hint="eastAsia" w:ascii="宋体"/>
          <w:szCs w:val="21"/>
          <w:lang w:val="zh-CN"/>
        </w:rPr>
        <w:t>自行承担磋商活动中所发生的全部费用。</w:t>
      </w:r>
    </w:p>
    <w:p>
      <w:pPr>
        <w:autoSpaceDE w:val="0"/>
        <w:autoSpaceDN w:val="0"/>
        <w:adjustRightInd w:val="0"/>
        <w:spacing w:line="360" w:lineRule="auto"/>
        <w:ind w:firstLine="210" w:firstLineChars="100"/>
        <w:rPr>
          <w:rFonts w:ascii="宋体"/>
          <w:szCs w:val="21"/>
          <w:lang w:val="zh-CN"/>
        </w:rPr>
      </w:pPr>
      <w:r>
        <w:rPr>
          <w:rFonts w:hint="eastAsia" w:ascii="宋体"/>
          <w:szCs w:val="21"/>
          <w:lang w:val="zh-CN"/>
        </w:rPr>
        <w:t>（二）合格供应商</w:t>
      </w:r>
    </w:p>
    <w:p>
      <w:pPr>
        <w:snapToGrid w:val="0"/>
        <w:spacing w:line="360" w:lineRule="auto"/>
        <w:ind w:firstLine="420" w:firstLineChars="200"/>
        <w:rPr>
          <w:rFonts w:ascii="宋体"/>
          <w:szCs w:val="21"/>
          <w:lang w:val="zh-CN"/>
        </w:rPr>
      </w:pPr>
      <w:r>
        <w:rPr>
          <w:rFonts w:hint="eastAsia" w:ascii="宋体"/>
          <w:szCs w:val="21"/>
          <w:lang w:val="zh-CN"/>
        </w:rPr>
        <w:t>1、</w:t>
      </w:r>
      <w:r>
        <w:rPr>
          <w:rFonts w:ascii="宋体"/>
          <w:szCs w:val="21"/>
          <w:lang w:val="zh-CN"/>
        </w:rPr>
        <w:t>符合</w:t>
      </w:r>
      <w:r>
        <w:rPr>
          <w:rFonts w:hint="eastAsia" w:ascii="宋体"/>
          <w:szCs w:val="21"/>
          <w:lang w:val="zh-CN"/>
        </w:rPr>
        <w:t>《中华人民共和国</w:t>
      </w:r>
      <w:r>
        <w:rPr>
          <w:rFonts w:ascii="宋体"/>
          <w:szCs w:val="21"/>
          <w:lang w:val="zh-CN"/>
        </w:rPr>
        <w:t>政府采购法</w:t>
      </w:r>
      <w:r>
        <w:rPr>
          <w:rFonts w:hint="eastAsia" w:ascii="宋体"/>
          <w:szCs w:val="21"/>
          <w:lang w:val="zh-CN"/>
        </w:rPr>
        <w:t>》</w:t>
      </w:r>
      <w:r>
        <w:rPr>
          <w:rFonts w:ascii="宋体"/>
          <w:szCs w:val="21"/>
          <w:lang w:val="zh-CN"/>
        </w:rPr>
        <w:t>第二十二条规定的</w:t>
      </w:r>
      <w:r>
        <w:rPr>
          <w:rFonts w:hint="eastAsia" w:ascii="宋体"/>
          <w:szCs w:val="21"/>
          <w:lang w:val="zh-CN"/>
        </w:rPr>
        <w:t>规定。</w:t>
      </w:r>
    </w:p>
    <w:p>
      <w:pPr>
        <w:tabs>
          <w:tab w:val="left" w:pos="360"/>
        </w:tabs>
        <w:spacing w:line="360" w:lineRule="auto"/>
        <w:ind w:firstLine="420" w:firstLineChars="200"/>
        <w:rPr>
          <w:rFonts w:ascii="宋体"/>
          <w:szCs w:val="21"/>
          <w:lang w:val="zh-CN"/>
        </w:rPr>
      </w:pPr>
      <w:r>
        <w:rPr>
          <w:rFonts w:hint="eastAsia" w:ascii="宋体"/>
          <w:szCs w:val="21"/>
          <w:lang w:val="zh-CN"/>
        </w:rPr>
        <w:t>2、▲供应商的特定条件：详见竞争性磋商公告；</w:t>
      </w:r>
    </w:p>
    <w:p>
      <w:pPr>
        <w:autoSpaceDE w:val="0"/>
        <w:autoSpaceDN w:val="0"/>
        <w:adjustRightInd w:val="0"/>
        <w:spacing w:line="360" w:lineRule="auto"/>
        <w:ind w:firstLine="210" w:firstLineChars="100"/>
        <w:rPr>
          <w:rFonts w:ascii="宋体"/>
          <w:szCs w:val="21"/>
          <w:lang w:val="zh-CN"/>
        </w:rPr>
      </w:pPr>
      <w:r>
        <w:rPr>
          <w:rFonts w:hint="eastAsia" w:ascii="宋体"/>
          <w:szCs w:val="21"/>
          <w:lang w:val="zh-CN"/>
        </w:rPr>
        <w:t>（三）定义</w:t>
      </w:r>
    </w:p>
    <w:p>
      <w:pPr>
        <w:autoSpaceDE w:val="0"/>
        <w:autoSpaceDN w:val="0"/>
        <w:adjustRightInd w:val="0"/>
        <w:spacing w:line="360" w:lineRule="auto"/>
        <w:ind w:firstLine="480"/>
        <w:rPr>
          <w:rFonts w:ascii="宋体"/>
          <w:szCs w:val="21"/>
          <w:u w:val="single"/>
          <w:lang w:val="zh-CN"/>
        </w:rPr>
      </w:pPr>
      <w:r>
        <w:rPr>
          <w:rFonts w:hint="eastAsia" w:ascii="宋体"/>
          <w:szCs w:val="21"/>
          <w:lang w:val="zh-CN"/>
        </w:rPr>
        <w:t>1、</w:t>
      </w:r>
      <w:r>
        <w:rPr>
          <w:rFonts w:ascii="宋体" w:hAnsi="宋体"/>
          <w:szCs w:val="21"/>
          <w:lang w:val="zh-CN"/>
        </w:rPr>
        <w:t>“</w:t>
      </w:r>
      <w:r>
        <w:rPr>
          <w:rFonts w:hint="eastAsia" w:ascii="宋体" w:hAnsi="宋体"/>
          <w:szCs w:val="21"/>
          <w:lang w:val="zh-CN"/>
        </w:rPr>
        <w:t>采购单位</w:t>
      </w:r>
      <w:r>
        <w:rPr>
          <w:rFonts w:ascii="宋体" w:hAnsi="宋体"/>
          <w:szCs w:val="21"/>
          <w:lang w:val="zh-CN"/>
        </w:rPr>
        <w:t>”</w:t>
      </w:r>
      <w:r>
        <w:rPr>
          <w:rFonts w:hint="eastAsia" w:ascii="宋体" w:hAnsi="宋体"/>
          <w:szCs w:val="21"/>
          <w:lang w:val="zh-CN"/>
        </w:rPr>
        <w:t>系指</w:t>
      </w:r>
      <w:r>
        <w:rPr>
          <w:rFonts w:hint="eastAsia" w:ascii="宋体" w:hAnsi="宋体"/>
          <w:szCs w:val="21"/>
          <w:lang w:eastAsia="zh-CN"/>
        </w:rPr>
        <w:t xml:space="preserve">长兴县卫生监督所 </w:t>
      </w:r>
      <w:r>
        <w:rPr>
          <w:rFonts w:hint="eastAsia" w:ascii="宋体" w:hAnsi="宋体"/>
          <w:szCs w:val="21"/>
          <w:lang w:val="zh-CN"/>
        </w:rPr>
        <w:t>。</w:t>
      </w:r>
    </w:p>
    <w:p>
      <w:pPr>
        <w:autoSpaceDE w:val="0"/>
        <w:autoSpaceDN w:val="0"/>
        <w:adjustRightInd w:val="0"/>
        <w:spacing w:line="360" w:lineRule="auto"/>
        <w:ind w:firstLine="480"/>
        <w:rPr>
          <w:rFonts w:ascii="宋体"/>
          <w:color w:val="auto"/>
          <w:szCs w:val="21"/>
          <w:lang w:val="zh-CN"/>
        </w:rPr>
      </w:pPr>
      <w:r>
        <w:rPr>
          <w:rFonts w:hint="eastAsia" w:ascii="宋体"/>
          <w:szCs w:val="21"/>
          <w:lang w:val="zh-CN"/>
        </w:rPr>
        <w:t>2、</w:t>
      </w:r>
      <w:r>
        <w:rPr>
          <w:rFonts w:ascii="宋体" w:hAnsi="宋体"/>
          <w:color w:val="auto"/>
          <w:szCs w:val="21"/>
          <w:lang w:val="zh-CN"/>
        </w:rPr>
        <w:t>“</w:t>
      </w:r>
      <w:r>
        <w:rPr>
          <w:rFonts w:hint="eastAsia" w:ascii="宋体" w:hAnsi="宋体"/>
          <w:color w:val="auto"/>
          <w:szCs w:val="21"/>
          <w:lang w:val="zh-CN"/>
        </w:rPr>
        <w:t>招标代理机构</w:t>
      </w:r>
      <w:r>
        <w:rPr>
          <w:rFonts w:ascii="宋体" w:hAnsi="宋体"/>
          <w:color w:val="auto"/>
          <w:szCs w:val="21"/>
          <w:lang w:val="zh-CN"/>
        </w:rPr>
        <w:t>”</w:t>
      </w:r>
      <w:r>
        <w:rPr>
          <w:rFonts w:hint="eastAsia" w:ascii="宋体"/>
          <w:color w:val="auto"/>
          <w:szCs w:val="21"/>
          <w:lang w:val="zh-CN"/>
        </w:rPr>
        <w:t>系指受采购单位委托组织磋商的浙江中诚工程管理科技有限公司。</w:t>
      </w:r>
    </w:p>
    <w:p>
      <w:pPr>
        <w:autoSpaceDE w:val="0"/>
        <w:autoSpaceDN w:val="0"/>
        <w:adjustRightInd w:val="0"/>
        <w:spacing w:line="360" w:lineRule="auto"/>
        <w:ind w:firstLine="480"/>
        <w:rPr>
          <w:rFonts w:ascii="宋体" w:hAnsi="宋体"/>
          <w:szCs w:val="21"/>
          <w:lang w:val="zh-CN"/>
        </w:rPr>
      </w:pPr>
      <w:r>
        <w:rPr>
          <w:rFonts w:hint="eastAsia" w:ascii="宋体"/>
          <w:szCs w:val="21"/>
        </w:rPr>
        <w:t>3、</w:t>
      </w:r>
      <w:r>
        <w:rPr>
          <w:rFonts w:hint="eastAsia" w:ascii="宋体" w:hAnsi="宋体"/>
          <w:szCs w:val="21"/>
          <w:lang w:val="zh-CN"/>
        </w:rPr>
        <w:t>“招标采购单位”系指组织本次磋商的分散委托代理机构和采购单位。</w:t>
      </w:r>
    </w:p>
    <w:p>
      <w:pPr>
        <w:autoSpaceDE w:val="0"/>
        <w:autoSpaceDN w:val="0"/>
        <w:adjustRightInd w:val="0"/>
        <w:spacing w:line="360" w:lineRule="auto"/>
        <w:ind w:firstLine="480"/>
        <w:rPr>
          <w:rFonts w:ascii="宋体"/>
          <w:szCs w:val="21"/>
          <w:lang w:val="zh-CN"/>
        </w:rPr>
      </w:pPr>
      <w:r>
        <w:rPr>
          <w:rFonts w:hint="eastAsia" w:ascii="宋体"/>
          <w:szCs w:val="21"/>
          <w:lang w:val="zh-CN"/>
        </w:rPr>
        <w:t>4、</w:t>
      </w:r>
      <w:r>
        <w:rPr>
          <w:rFonts w:ascii="宋体" w:hAnsi="宋体"/>
          <w:szCs w:val="21"/>
          <w:lang w:val="zh-CN"/>
        </w:rPr>
        <w:t>“</w:t>
      </w:r>
      <w:r>
        <w:rPr>
          <w:rFonts w:hint="eastAsia" w:ascii="宋体" w:hAnsi="宋体"/>
          <w:szCs w:val="21"/>
          <w:lang w:val="zh-CN"/>
        </w:rPr>
        <w:t>供应商</w:t>
      </w:r>
      <w:r>
        <w:rPr>
          <w:rFonts w:ascii="宋体" w:hAnsi="宋体"/>
          <w:szCs w:val="21"/>
          <w:lang w:val="zh-CN"/>
        </w:rPr>
        <w:t>”</w:t>
      </w:r>
      <w:r>
        <w:rPr>
          <w:rFonts w:hint="eastAsia" w:ascii="宋体" w:hAnsi="宋体"/>
          <w:szCs w:val="21"/>
          <w:lang w:val="zh-CN"/>
        </w:rPr>
        <w:t>是</w:t>
      </w:r>
      <w:r>
        <w:rPr>
          <w:rFonts w:hint="eastAsia" w:ascii="宋体"/>
          <w:szCs w:val="21"/>
          <w:lang w:val="zh-CN"/>
        </w:rPr>
        <w:t>指向采购单位提供竞争性磋商响应文件所叙述的合格竞标单位。</w:t>
      </w:r>
    </w:p>
    <w:p>
      <w:pPr>
        <w:snapToGrid w:val="0"/>
        <w:spacing w:line="360" w:lineRule="auto"/>
        <w:ind w:firstLine="495" w:firstLineChars="250"/>
        <w:jc w:val="left"/>
        <w:rPr>
          <w:rFonts w:ascii="宋体" w:hAnsi="宋体"/>
          <w:spacing w:val="-6"/>
          <w:szCs w:val="21"/>
        </w:rPr>
      </w:pPr>
      <w:r>
        <w:rPr>
          <w:rFonts w:hint="eastAsia" w:ascii="宋体" w:hAnsi="宋体"/>
          <w:spacing w:val="-6"/>
          <w:szCs w:val="21"/>
        </w:rPr>
        <w:t>5、“▲”系指实质性要求条款，投标人必须做出实质性响应。</w:t>
      </w:r>
    </w:p>
    <w:p>
      <w:pPr>
        <w:pStyle w:val="5"/>
        <w:rPr>
          <w:sz w:val="28"/>
          <w:szCs w:val="22"/>
        </w:rPr>
      </w:pPr>
      <w:bookmarkStart w:id="35" w:name="_Toc13378"/>
      <w:bookmarkStart w:id="36" w:name="_Toc11009"/>
      <w:bookmarkStart w:id="37" w:name="_Toc182125896"/>
      <w:bookmarkStart w:id="38" w:name="_Toc182125819"/>
      <w:bookmarkStart w:id="39" w:name="_Toc269397669"/>
      <w:r>
        <w:rPr>
          <w:rFonts w:hint="eastAsia"/>
          <w:sz w:val="28"/>
          <w:szCs w:val="22"/>
        </w:rPr>
        <w:t>竞争性磋商文件</w:t>
      </w:r>
      <w:bookmarkEnd w:id="32"/>
      <w:bookmarkEnd w:id="33"/>
      <w:bookmarkEnd w:id="34"/>
      <w:bookmarkEnd w:id="35"/>
      <w:bookmarkEnd w:id="36"/>
      <w:bookmarkEnd w:id="37"/>
      <w:bookmarkEnd w:id="38"/>
      <w:bookmarkEnd w:id="39"/>
    </w:p>
    <w:p>
      <w:pPr>
        <w:spacing w:line="360" w:lineRule="auto"/>
        <w:ind w:firstLine="315" w:firstLineChars="150"/>
        <w:rPr>
          <w:rFonts w:ascii="宋体" w:hAnsi="宋体"/>
          <w:szCs w:val="21"/>
        </w:rPr>
      </w:pPr>
      <w:r>
        <w:rPr>
          <w:rFonts w:hint="eastAsia" w:ascii="宋体" w:hAnsi="宋体"/>
          <w:szCs w:val="21"/>
        </w:rPr>
        <w:t>（一）</w:t>
      </w:r>
      <w:r>
        <w:rPr>
          <w:rFonts w:hint="eastAsia" w:ascii="宋体"/>
          <w:szCs w:val="21"/>
          <w:lang w:val="zh-CN"/>
        </w:rPr>
        <w:t>竞争性磋商</w:t>
      </w:r>
      <w:r>
        <w:rPr>
          <w:rFonts w:hint="eastAsia" w:ascii="宋体" w:hAnsi="宋体"/>
          <w:szCs w:val="21"/>
        </w:rPr>
        <w:t>文件组成</w:t>
      </w:r>
    </w:p>
    <w:p>
      <w:pPr>
        <w:spacing w:line="360" w:lineRule="auto"/>
        <w:ind w:firstLine="420" w:firstLineChars="200"/>
        <w:rPr>
          <w:rFonts w:ascii="宋体" w:hAnsi="宋体"/>
          <w:szCs w:val="21"/>
        </w:rPr>
      </w:pPr>
      <w:r>
        <w:rPr>
          <w:rFonts w:hint="eastAsia" w:ascii="宋体"/>
          <w:szCs w:val="21"/>
          <w:lang w:val="zh-CN"/>
        </w:rPr>
        <w:t>竞争性磋商</w:t>
      </w:r>
      <w:r>
        <w:rPr>
          <w:rFonts w:hint="eastAsia" w:ascii="宋体" w:hAnsi="宋体"/>
          <w:szCs w:val="21"/>
        </w:rPr>
        <w:t>文件由</w:t>
      </w:r>
      <w:r>
        <w:rPr>
          <w:rFonts w:hint="eastAsia" w:ascii="宋体"/>
          <w:szCs w:val="21"/>
          <w:lang w:val="zh-CN"/>
        </w:rPr>
        <w:t>总目录所列内容组成。</w:t>
      </w:r>
    </w:p>
    <w:p>
      <w:pPr>
        <w:spacing w:line="360" w:lineRule="auto"/>
        <w:ind w:firstLine="315" w:firstLineChars="150"/>
        <w:rPr>
          <w:rFonts w:ascii="宋体" w:hAnsi="宋体"/>
          <w:szCs w:val="21"/>
        </w:rPr>
      </w:pPr>
      <w:r>
        <w:rPr>
          <w:rFonts w:hint="eastAsia" w:ascii="宋体" w:hAnsi="宋体"/>
          <w:szCs w:val="21"/>
        </w:rPr>
        <w:t>（二）</w:t>
      </w:r>
      <w:r>
        <w:rPr>
          <w:rFonts w:hint="eastAsia" w:ascii="宋体"/>
          <w:szCs w:val="21"/>
          <w:lang w:val="zh-CN"/>
        </w:rPr>
        <w:t>竞争性磋商</w:t>
      </w:r>
      <w:r>
        <w:rPr>
          <w:rFonts w:hint="eastAsia" w:ascii="宋体" w:hAnsi="宋体"/>
          <w:szCs w:val="21"/>
        </w:rPr>
        <w:t>文件的澄清</w:t>
      </w:r>
    </w:p>
    <w:p>
      <w:pPr>
        <w:autoSpaceDE w:val="0"/>
        <w:autoSpaceDN w:val="0"/>
        <w:adjustRightInd w:val="0"/>
        <w:spacing w:line="360" w:lineRule="auto"/>
        <w:ind w:firstLine="420" w:firstLineChars="200"/>
        <w:rPr>
          <w:rFonts w:ascii="宋体"/>
          <w:szCs w:val="21"/>
          <w:lang w:val="zh-CN"/>
        </w:rPr>
      </w:pPr>
      <w:r>
        <w:rPr>
          <w:rFonts w:hint="eastAsia" w:ascii="宋体" w:hAnsi="宋体"/>
          <w:szCs w:val="21"/>
          <w:lang w:val="zh-CN"/>
        </w:rPr>
        <w:t>供应商</w:t>
      </w:r>
      <w:r>
        <w:rPr>
          <w:rFonts w:hint="eastAsia" w:ascii="宋体"/>
          <w:szCs w:val="21"/>
          <w:lang w:val="zh-CN"/>
        </w:rPr>
        <w:t>如发现竞争性磋商文件中内容存在含糊不清、相互矛盾、多种含义以及歧视性不公正条款或违法、违规等有疑点要求澄清的，</w:t>
      </w:r>
      <w:r>
        <w:rPr>
          <w:rFonts w:hint="eastAsia" w:ascii="宋体"/>
          <w:bCs/>
          <w:szCs w:val="21"/>
          <w:lang w:val="zh-CN"/>
        </w:rPr>
        <w:t>请在</w:t>
      </w:r>
      <w:r>
        <w:rPr>
          <w:rFonts w:hint="eastAsia"/>
          <w:bCs/>
          <w:szCs w:val="21"/>
        </w:rPr>
        <w:t>“磋商须知”规定的时间内</w:t>
      </w:r>
      <w:r>
        <w:rPr>
          <w:rFonts w:hint="eastAsia" w:ascii="宋体"/>
          <w:bCs/>
          <w:szCs w:val="21"/>
          <w:lang w:val="zh-CN"/>
        </w:rPr>
        <w:t>把所需答疑的问题</w:t>
      </w:r>
      <w:r>
        <w:rPr>
          <w:rFonts w:hint="eastAsia" w:ascii="宋体"/>
          <w:b/>
          <w:bCs/>
          <w:szCs w:val="21"/>
          <w:lang w:val="zh-CN"/>
        </w:rPr>
        <w:t>以书面形式（盖单位公章）提交至招标代理机构，逾期不得再对竞争性磋商文件的条款提出疑问</w:t>
      </w:r>
      <w:r>
        <w:rPr>
          <w:rFonts w:hint="eastAsia" w:ascii="宋体"/>
          <w:szCs w:val="21"/>
          <w:lang w:val="zh-CN"/>
        </w:rPr>
        <w:t>，由此而导致</w:t>
      </w:r>
      <w:r>
        <w:rPr>
          <w:rFonts w:hint="eastAsia" w:ascii="宋体" w:hAnsi="宋体"/>
          <w:szCs w:val="21"/>
          <w:lang w:val="zh-CN"/>
        </w:rPr>
        <w:t>供应商</w:t>
      </w:r>
      <w:r>
        <w:rPr>
          <w:rFonts w:hint="eastAsia" w:ascii="宋体"/>
          <w:szCs w:val="21"/>
          <w:lang w:val="zh-CN"/>
        </w:rPr>
        <w:t>不成交或成交后产生不利因素的，责任由</w:t>
      </w:r>
      <w:r>
        <w:rPr>
          <w:rFonts w:hint="eastAsia" w:ascii="宋体" w:hAnsi="宋体"/>
          <w:szCs w:val="21"/>
          <w:lang w:val="zh-CN"/>
        </w:rPr>
        <w:t>供应商</w:t>
      </w:r>
      <w:r>
        <w:rPr>
          <w:rFonts w:hint="eastAsia" w:ascii="宋体"/>
          <w:szCs w:val="21"/>
          <w:lang w:val="zh-CN"/>
        </w:rPr>
        <w:t>自负。</w:t>
      </w:r>
    </w:p>
    <w:p>
      <w:pPr>
        <w:autoSpaceDE w:val="0"/>
        <w:autoSpaceDN w:val="0"/>
        <w:adjustRightInd w:val="0"/>
        <w:spacing w:line="360" w:lineRule="auto"/>
        <w:ind w:firstLine="210" w:firstLineChars="100"/>
        <w:rPr>
          <w:rFonts w:ascii="宋体"/>
          <w:szCs w:val="21"/>
          <w:lang w:val="zh-CN"/>
        </w:rPr>
      </w:pPr>
      <w:r>
        <w:rPr>
          <w:rFonts w:hint="eastAsia" w:ascii="宋体"/>
          <w:szCs w:val="21"/>
          <w:lang w:val="zh-CN"/>
        </w:rPr>
        <w:t>（三）竞争性磋商文件的修改</w:t>
      </w:r>
    </w:p>
    <w:p>
      <w:pPr>
        <w:autoSpaceDE w:val="0"/>
        <w:autoSpaceDN w:val="0"/>
        <w:adjustRightInd w:val="0"/>
        <w:spacing w:line="360" w:lineRule="auto"/>
        <w:ind w:firstLine="420" w:firstLineChars="200"/>
        <w:rPr>
          <w:rFonts w:ascii="宋体"/>
          <w:szCs w:val="21"/>
          <w:lang w:val="zh-CN"/>
        </w:rPr>
      </w:pPr>
      <w:r>
        <w:rPr>
          <w:rFonts w:hint="eastAsia" w:ascii="宋体"/>
          <w:szCs w:val="21"/>
          <w:lang w:val="zh-CN"/>
        </w:rPr>
        <w:t>1、在竞争性磋商文件提交截止时间前，招标采购单位有权修改竞争性磋商文件，并以书面形式通知所有参加磋商的</w:t>
      </w:r>
      <w:r>
        <w:rPr>
          <w:rFonts w:hint="eastAsia" w:ascii="宋体" w:hAnsi="宋体"/>
          <w:szCs w:val="21"/>
          <w:lang w:val="zh-CN"/>
        </w:rPr>
        <w:t>供应商</w:t>
      </w:r>
      <w:r>
        <w:rPr>
          <w:rFonts w:hint="eastAsia" w:ascii="宋体"/>
          <w:szCs w:val="21"/>
          <w:lang w:val="zh-CN"/>
        </w:rPr>
        <w:t>。修改文件作为竞争性磋商文件的补充和组成部分，对所有</w:t>
      </w:r>
      <w:r>
        <w:rPr>
          <w:rFonts w:hint="eastAsia" w:ascii="宋体" w:hAnsi="宋体"/>
          <w:szCs w:val="21"/>
          <w:lang w:val="zh-CN"/>
        </w:rPr>
        <w:t>供应商</w:t>
      </w:r>
      <w:r>
        <w:rPr>
          <w:rFonts w:hint="eastAsia" w:ascii="宋体"/>
          <w:szCs w:val="21"/>
          <w:lang w:val="zh-CN"/>
        </w:rPr>
        <w:t>均有约束力。</w:t>
      </w:r>
    </w:p>
    <w:p>
      <w:pPr>
        <w:autoSpaceDE w:val="0"/>
        <w:autoSpaceDN w:val="0"/>
        <w:adjustRightInd w:val="0"/>
        <w:spacing w:line="360" w:lineRule="auto"/>
        <w:ind w:firstLine="480"/>
        <w:rPr>
          <w:rFonts w:ascii="宋体"/>
          <w:szCs w:val="21"/>
          <w:lang w:val="zh-CN"/>
        </w:rPr>
      </w:pPr>
      <w:r>
        <w:rPr>
          <w:rFonts w:hint="eastAsia" w:ascii="宋体"/>
          <w:szCs w:val="21"/>
          <w:lang w:val="zh-CN"/>
        </w:rPr>
        <w:t>2、为使</w:t>
      </w:r>
      <w:r>
        <w:rPr>
          <w:rFonts w:hint="eastAsia" w:ascii="宋体" w:hAnsi="宋体"/>
          <w:szCs w:val="21"/>
          <w:lang w:val="zh-CN"/>
        </w:rPr>
        <w:t>供应商</w:t>
      </w:r>
      <w:r>
        <w:rPr>
          <w:rFonts w:hint="eastAsia" w:ascii="宋体"/>
          <w:szCs w:val="21"/>
          <w:lang w:val="zh-CN"/>
        </w:rPr>
        <w:t>有足够的时间按修改文件要求修正</w:t>
      </w:r>
      <w:r>
        <w:rPr>
          <w:rFonts w:hint="eastAsia" w:ascii="宋体" w:hAnsi="宋体"/>
          <w:szCs w:val="21"/>
          <w:lang w:val="zh-CN"/>
        </w:rPr>
        <w:t>供应商</w:t>
      </w:r>
      <w:r>
        <w:rPr>
          <w:rFonts w:hint="eastAsia" w:ascii="宋体"/>
          <w:szCs w:val="21"/>
          <w:lang w:val="zh-CN"/>
        </w:rPr>
        <w:t>竞争性磋商响应文件，招标采购单位可视情推迟</w:t>
      </w:r>
      <w:r>
        <w:rPr>
          <w:rFonts w:hint="eastAsia" w:ascii="宋体" w:hAnsi="宋体"/>
          <w:szCs w:val="21"/>
          <w:lang w:val="zh-CN"/>
        </w:rPr>
        <w:t>供应商</w:t>
      </w:r>
      <w:r>
        <w:rPr>
          <w:rFonts w:hint="eastAsia" w:ascii="宋体"/>
          <w:szCs w:val="21"/>
          <w:lang w:val="zh-CN"/>
        </w:rPr>
        <w:t>竞争性磋商文件提交截止时间和磋商时间，并将此变更通知各</w:t>
      </w:r>
      <w:r>
        <w:rPr>
          <w:rFonts w:hint="eastAsia" w:ascii="宋体" w:hAnsi="宋体"/>
          <w:szCs w:val="21"/>
          <w:lang w:val="zh-CN"/>
        </w:rPr>
        <w:t>供应商</w:t>
      </w:r>
      <w:r>
        <w:rPr>
          <w:rFonts w:hint="eastAsia" w:ascii="宋体"/>
          <w:szCs w:val="21"/>
          <w:lang w:val="zh-CN"/>
        </w:rPr>
        <w:t>。</w:t>
      </w:r>
    </w:p>
    <w:p>
      <w:pPr>
        <w:spacing w:line="360" w:lineRule="auto"/>
        <w:ind w:firstLine="420" w:firstLineChars="200"/>
        <w:rPr>
          <w:rFonts w:ascii="宋体" w:hAnsi="宋体"/>
          <w:szCs w:val="21"/>
        </w:rPr>
      </w:pPr>
      <w:r>
        <w:rPr>
          <w:rFonts w:hint="eastAsia" w:ascii="宋体"/>
          <w:szCs w:val="21"/>
          <w:lang w:val="zh-CN"/>
        </w:rPr>
        <w:t>3、竞争性磋商</w:t>
      </w:r>
      <w:r>
        <w:rPr>
          <w:rFonts w:ascii="宋体" w:hAnsi="宋体"/>
          <w:szCs w:val="21"/>
        </w:rPr>
        <w:t>文件的澄清、修改、补充等内容均以书面明确的内容为准。当</w:t>
      </w:r>
      <w:r>
        <w:rPr>
          <w:rFonts w:hint="eastAsia" w:ascii="宋体"/>
          <w:szCs w:val="21"/>
          <w:lang w:val="zh-CN"/>
        </w:rPr>
        <w:t>竞争性磋商</w:t>
      </w:r>
      <w:r>
        <w:rPr>
          <w:rFonts w:ascii="宋体" w:hAnsi="宋体"/>
          <w:szCs w:val="21"/>
        </w:rPr>
        <w:t>文件</w:t>
      </w:r>
      <w:r>
        <w:rPr>
          <w:rFonts w:hint="eastAsia" w:ascii="宋体" w:hAnsi="宋体"/>
          <w:szCs w:val="21"/>
        </w:rPr>
        <w:t>与</w:t>
      </w:r>
      <w:r>
        <w:rPr>
          <w:rFonts w:hint="eastAsia" w:ascii="宋体"/>
          <w:szCs w:val="21"/>
          <w:lang w:val="zh-CN"/>
        </w:rPr>
        <w:t>竞争性磋商</w:t>
      </w:r>
      <w:r>
        <w:rPr>
          <w:rFonts w:ascii="宋体" w:hAnsi="宋体"/>
          <w:szCs w:val="21"/>
        </w:rPr>
        <w:t>文件的澄清、修改、补充等在同一内容的表述上不一致时，以最后发出的书面文件为准。</w:t>
      </w:r>
    </w:p>
    <w:p>
      <w:pPr>
        <w:pStyle w:val="5"/>
        <w:rPr>
          <w:sz w:val="28"/>
          <w:szCs w:val="22"/>
        </w:rPr>
      </w:pPr>
      <w:bookmarkStart w:id="40" w:name="_Toc3534"/>
      <w:bookmarkStart w:id="41" w:name="_Toc269397670"/>
      <w:bookmarkStart w:id="42" w:name="_Toc27068"/>
      <w:r>
        <w:rPr>
          <w:rFonts w:hint="eastAsia"/>
          <w:sz w:val="28"/>
          <w:szCs w:val="22"/>
        </w:rPr>
        <w:t>供应商竞争性磋商响应文件的编制</w:t>
      </w:r>
      <w:bookmarkEnd w:id="40"/>
      <w:bookmarkEnd w:id="41"/>
      <w:bookmarkEnd w:id="42"/>
    </w:p>
    <w:p>
      <w:pPr>
        <w:pStyle w:val="6"/>
        <w:rPr>
          <w:sz w:val="24"/>
          <w:szCs w:val="28"/>
        </w:rPr>
      </w:pPr>
      <w:bookmarkStart w:id="43" w:name="_Toc3075"/>
      <w:r>
        <w:rPr>
          <w:rFonts w:hint="eastAsia"/>
          <w:sz w:val="24"/>
          <w:szCs w:val="28"/>
          <w:lang w:val="zh-CN"/>
        </w:rPr>
        <w:t>供应商</w:t>
      </w:r>
      <w:r>
        <w:rPr>
          <w:rFonts w:hint="eastAsia"/>
          <w:sz w:val="24"/>
          <w:szCs w:val="28"/>
        </w:rPr>
        <w:t>竞争性磋商响应文件格式</w:t>
      </w:r>
      <w:bookmarkEnd w:id="43"/>
    </w:p>
    <w:p>
      <w:pPr>
        <w:spacing w:line="360" w:lineRule="auto"/>
        <w:ind w:firstLine="462" w:firstLineChars="220"/>
        <w:rPr>
          <w:rFonts w:ascii="宋体"/>
          <w:szCs w:val="21"/>
          <w:lang w:val="zh-CN"/>
        </w:rPr>
      </w:pPr>
      <w:r>
        <w:rPr>
          <w:rFonts w:hint="eastAsia" w:ascii="宋体" w:hAnsi="宋体"/>
          <w:szCs w:val="21"/>
          <w:lang w:val="zh-CN"/>
        </w:rPr>
        <w:t>（1）供应商</w:t>
      </w:r>
      <w:r>
        <w:rPr>
          <w:rFonts w:hint="eastAsia" w:ascii="宋体"/>
          <w:szCs w:val="21"/>
          <w:lang w:val="zh-CN"/>
        </w:rPr>
        <w:t>应按竞争性磋商文件中所提出的格式要求编制。</w:t>
      </w:r>
    </w:p>
    <w:p>
      <w:pPr>
        <w:spacing w:line="360" w:lineRule="auto"/>
        <w:ind w:firstLine="462" w:firstLineChars="220"/>
        <w:rPr>
          <w:rFonts w:ascii="宋体" w:hAnsi="宋体"/>
          <w:szCs w:val="21"/>
        </w:rPr>
      </w:pPr>
      <w:r>
        <w:rPr>
          <w:rFonts w:hint="eastAsia" w:ascii="宋体" w:hAnsi="宋体"/>
          <w:szCs w:val="21"/>
        </w:rPr>
        <w:t>（2）本次</w:t>
      </w:r>
      <w:r>
        <w:rPr>
          <w:rFonts w:hint="eastAsia" w:ascii="宋体" w:hAnsi="宋体"/>
          <w:szCs w:val="21"/>
          <w:lang w:val="zh-CN"/>
        </w:rPr>
        <w:t>供应商</w:t>
      </w:r>
      <w:r>
        <w:rPr>
          <w:rFonts w:hint="eastAsia" w:ascii="宋体" w:hAnsi="宋体"/>
          <w:szCs w:val="21"/>
        </w:rPr>
        <w:t>竞争性磋商响应文件所用的纸张一律采用A4型纸，相关内容需打印或用不退色的墨水填写。</w:t>
      </w:r>
    </w:p>
    <w:p>
      <w:pPr>
        <w:spacing w:line="360" w:lineRule="auto"/>
        <w:ind w:firstLine="462" w:firstLineChars="220"/>
        <w:rPr>
          <w:rFonts w:ascii="宋体" w:hAnsi="宋体"/>
          <w:szCs w:val="21"/>
        </w:rPr>
      </w:pPr>
      <w:r>
        <w:rPr>
          <w:rFonts w:hint="eastAsia" w:ascii="宋体" w:hAnsi="宋体"/>
          <w:szCs w:val="21"/>
          <w:lang w:val="zh-CN"/>
        </w:rPr>
        <w:t>（3）供应商</w:t>
      </w:r>
      <w:r>
        <w:rPr>
          <w:rFonts w:hint="eastAsia" w:ascii="宋体" w:hAnsi="宋体"/>
          <w:szCs w:val="21"/>
        </w:rPr>
        <w:t>竞争性磋商响应文件</w:t>
      </w:r>
      <w:r>
        <w:rPr>
          <w:rFonts w:ascii="宋体" w:hAnsi="宋体"/>
          <w:szCs w:val="21"/>
        </w:rPr>
        <w:t>使用的度量衡单位，均采用中华人民共和国法定计量单位</w:t>
      </w:r>
      <w:r>
        <w:rPr>
          <w:rFonts w:hint="eastAsia" w:ascii="宋体" w:hAnsi="宋体"/>
          <w:szCs w:val="21"/>
        </w:rPr>
        <w:t>（</w:t>
      </w:r>
      <w:r>
        <w:rPr>
          <w:rFonts w:ascii="宋体" w:hAnsi="宋体"/>
          <w:szCs w:val="21"/>
        </w:rPr>
        <w:t>除规范另有规定外</w:t>
      </w:r>
      <w:r>
        <w:rPr>
          <w:rFonts w:hint="eastAsia" w:ascii="宋体" w:hAnsi="宋体"/>
          <w:szCs w:val="21"/>
        </w:rPr>
        <w:t>）</w:t>
      </w:r>
      <w:r>
        <w:rPr>
          <w:rFonts w:ascii="宋体" w:hAnsi="宋体"/>
          <w:szCs w:val="21"/>
        </w:rPr>
        <w:t>。</w:t>
      </w:r>
    </w:p>
    <w:p>
      <w:pPr>
        <w:autoSpaceDE w:val="0"/>
        <w:autoSpaceDN w:val="0"/>
        <w:adjustRightInd w:val="0"/>
        <w:spacing w:line="360" w:lineRule="auto"/>
        <w:ind w:firstLine="480"/>
        <w:rPr>
          <w:rFonts w:ascii="宋体"/>
          <w:szCs w:val="21"/>
          <w:lang w:val="zh-CN"/>
        </w:rPr>
      </w:pPr>
      <w:r>
        <w:rPr>
          <w:rFonts w:hint="eastAsia" w:ascii="宋体" w:hAnsi="宋体"/>
          <w:szCs w:val="21"/>
          <w:lang w:val="zh-CN"/>
        </w:rPr>
        <w:t>（4）供应商</w:t>
      </w:r>
      <w:r>
        <w:rPr>
          <w:rFonts w:hint="eastAsia" w:ascii="宋体"/>
          <w:szCs w:val="21"/>
          <w:lang w:val="zh-CN"/>
        </w:rPr>
        <w:t>应仔细阅读竞争性磋商文件中的所有内容，按竞争性磋商文件要求详细编制</w:t>
      </w:r>
      <w:r>
        <w:rPr>
          <w:rFonts w:hint="eastAsia" w:ascii="宋体" w:hAnsi="宋体"/>
          <w:szCs w:val="21"/>
          <w:lang w:val="zh-CN"/>
        </w:rPr>
        <w:t>供应商</w:t>
      </w:r>
      <w:r>
        <w:rPr>
          <w:rFonts w:hint="eastAsia" w:ascii="宋体"/>
          <w:szCs w:val="21"/>
          <w:lang w:val="zh-CN"/>
        </w:rPr>
        <w:t>竞争性磋商</w:t>
      </w:r>
      <w:r>
        <w:rPr>
          <w:rFonts w:hint="eastAsia" w:ascii="宋体" w:hAnsi="宋体"/>
          <w:szCs w:val="21"/>
        </w:rPr>
        <w:t>响应</w:t>
      </w:r>
      <w:r>
        <w:rPr>
          <w:rFonts w:hint="eastAsia" w:ascii="宋体"/>
          <w:szCs w:val="21"/>
          <w:lang w:val="zh-CN"/>
        </w:rPr>
        <w:t>文件，并保证</w:t>
      </w:r>
      <w:r>
        <w:rPr>
          <w:rFonts w:hint="eastAsia" w:ascii="宋体" w:hAnsi="宋体"/>
          <w:szCs w:val="21"/>
          <w:lang w:val="zh-CN"/>
        </w:rPr>
        <w:t>供应商</w:t>
      </w:r>
      <w:r>
        <w:rPr>
          <w:rFonts w:hint="eastAsia" w:ascii="宋体"/>
          <w:szCs w:val="21"/>
          <w:lang w:val="zh-CN"/>
        </w:rPr>
        <w:t>竞争性磋商</w:t>
      </w:r>
      <w:r>
        <w:rPr>
          <w:rFonts w:hint="eastAsia" w:ascii="宋体" w:hAnsi="宋体"/>
          <w:szCs w:val="21"/>
        </w:rPr>
        <w:t>响应</w:t>
      </w:r>
      <w:r>
        <w:rPr>
          <w:rFonts w:hint="eastAsia" w:ascii="宋体"/>
          <w:szCs w:val="21"/>
          <w:lang w:val="zh-CN"/>
        </w:rPr>
        <w:t>文件的正确性和真实性，所有文件资料必须是针对本次磋商。</w:t>
      </w:r>
    </w:p>
    <w:p>
      <w:pPr>
        <w:autoSpaceDE w:val="0"/>
        <w:autoSpaceDN w:val="0"/>
        <w:adjustRightInd w:val="0"/>
        <w:spacing w:line="360" w:lineRule="auto"/>
        <w:ind w:firstLine="480"/>
        <w:rPr>
          <w:rFonts w:ascii="宋体"/>
          <w:szCs w:val="21"/>
          <w:lang w:val="zh-CN"/>
        </w:rPr>
      </w:pPr>
      <w:r>
        <w:rPr>
          <w:rFonts w:hint="eastAsia" w:ascii="宋体" w:hAnsi="宋体"/>
          <w:szCs w:val="21"/>
          <w:lang w:val="zh-CN"/>
        </w:rPr>
        <w:t>（5）供应商</w:t>
      </w:r>
      <w:r>
        <w:rPr>
          <w:rFonts w:hint="eastAsia" w:ascii="宋体"/>
          <w:szCs w:val="21"/>
          <w:lang w:val="zh-CN"/>
        </w:rPr>
        <w:t>竞争性磋商</w:t>
      </w:r>
      <w:r>
        <w:rPr>
          <w:rFonts w:hint="eastAsia" w:ascii="宋体" w:hAnsi="宋体"/>
          <w:szCs w:val="21"/>
        </w:rPr>
        <w:t>响应</w:t>
      </w:r>
      <w:r>
        <w:rPr>
          <w:rFonts w:hint="eastAsia" w:ascii="宋体"/>
          <w:szCs w:val="21"/>
          <w:lang w:val="zh-CN"/>
        </w:rPr>
        <w:t>文件如有错漏必须修改，修改处须加盖单位公章或校正章。</w:t>
      </w:r>
    </w:p>
    <w:p>
      <w:pPr>
        <w:autoSpaceDE w:val="0"/>
        <w:autoSpaceDN w:val="0"/>
        <w:adjustRightInd w:val="0"/>
        <w:spacing w:line="360" w:lineRule="auto"/>
        <w:ind w:firstLine="480"/>
        <w:rPr>
          <w:rFonts w:ascii="宋体"/>
          <w:szCs w:val="21"/>
          <w:lang w:val="zh-CN"/>
        </w:rPr>
      </w:pPr>
      <w:r>
        <w:rPr>
          <w:rFonts w:hint="eastAsia" w:ascii="宋体"/>
          <w:szCs w:val="21"/>
          <w:lang w:val="zh-CN"/>
        </w:rPr>
        <w:t>（6）由于字迹模糊或表达不清所引起的后果由</w:t>
      </w:r>
      <w:r>
        <w:rPr>
          <w:rFonts w:hint="eastAsia" w:ascii="宋体" w:hAnsi="宋体"/>
          <w:szCs w:val="21"/>
          <w:lang w:val="zh-CN"/>
        </w:rPr>
        <w:t>供应商</w:t>
      </w:r>
      <w:r>
        <w:rPr>
          <w:rFonts w:hint="eastAsia" w:ascii="宋体"/>
          <w:szCs w:val="21"/>
          <w:lang w:val="zh-CN"/>
        </w:rPr>
        <w:t>自负。</w:t>
      </w:r>
    </w:p>
    <w:p>
      <w:pPr>
        <w:autoSpaceDE w:val="0"/>
        <w:autoSpaceDN w:val="0"/>
        <w:adjustRightInd w:val="0"/>
        <w:spacing w:line="360" w:lineRule="auto"/>
        <w:ind w:firstLine="480"/>
        <w:rPr>
          <w:rFonts w:ascii="宋体"/>
          <w:szCs w:val="21"/>
          <w:lang w:val="zh-CN"/>
        </w:rPr>
      </w:pPr>
      <w:r>
        <w:rPr>
          <w:rFonts w:hint="eastAsia" w:ascii="宋体"/>
          <w:szCs w:val="21"/>
          <w:lang w:val="zh-CN"/>
        </w:rPr>
        <w:t>（7）不按竞争性磋商文件要求密封的</w:t>
      </w:r>
      <w:r>
        <w:rPr>
          <w:rFonts w:hint="eastAsia" w:ascii="宋体" w:hAnsi="宋体"/>
          <w:szCs w:val="21"/>
          <w:lang w:val="zh-CN"/>
        </w:rPr>
        <w:t>供应商</w:t>
      </w:r>
      <w:r>
        <w:rPr>
          <w:rFonts w:hint="eastAsia" w:ascii="宋体"/>
          <w:szCs w:val="21"/>
          <w:lang w:val="zh-CN"/>
        </w:rPr>
        <w:t>竞争性磋商</w:t>
      </w:r>
      <w:r>
        <w:rPr>
          <w:rFonts w:hint="eastAsia" w:ascii="宋体" w:hAnsi="宋体"/>
          <w:szCs w:val="21"/>
        </w:rPr>
        <w:t>响应</w:t>
      </w:r>
      <w:r>
        <w:rPr>
          <w:rFonts w:hint="eastAsia" w:ascii="宋体"/>
          <w:szCs w:val="21"/>
          <w:lang w:val="zh-CN"/>
        </w:rPr>
        <w:t>文件将被拒绝。</w:t>
      </w:r>
    </w:p>
    <w:p>
      <w:pPr>
        <w:pStyle w:val="6"/>
        <w:rPr>
          <w:sz w:val="24"/>
          <w:szCs w:val="28"/>
        </w:rPr>
      </w:pPr>
      <w:bookmarkStart w:id="44" w:name="_Toc648"/>
      <w:r>
        <w:rPr>
          <w:rFonts w:hint="eastAsia"/>
          <w:sz w:val="24"/>
          <w:szCs w:val="28"/>
          <w:lang w:val="zh-CN"/>
        </w:rPr>
        <w:t>供应商</w:t>
      </w:r>
      <w:r>
        <w:rPr>
          <w:rFonts w:hint="eastAsia"/>
          <w:sz w:val="24"/>
          <w:szCs w:val="28"/>
        </w:rPr>
        <w:t>竞争性磋商响应文件的组成</w:t>
      </w:r>
      <w:bookmarkEnd w:id="44"/>
    </w:p>
    <w:p>
      <w:pPr>
        <w:spacing w:line="360" w:lineRule="auto"/>
        <w:ind w:firstLine="315" w:firstLineChars="150"/>
        <w:rPr>
          <w:rFonts w:hint="eastAsia" w:ascii="宋体" w:hAnsi="宋体"/>
          <w:szCs w:val="21"/>
        </w:rPr>
      </w:pPr>
      <w:r>
        <w:rPr>
          <w:rFonts w:hint="eastAsia" w:ascii="宋体" w:hAnsi="宋体"/>
          <w:szCs w:val="21"/>
        </w:rPr>
        <w:t>（以下表式供参考，如有不符可稍作修改，但不得对实质性内容进行更改）</w:t>
      </w:r>
    </w:p>
    <w:p>
      <w:pPr>
        <w:pStyle w:val="2"/>
        <w:ind w:firstLine="630" w:firstLineChars="300"/>
        <w:rPr>
          <w:rFonts w:hint="eastAsia" w:eastAsia="宋体"/>
          <w:lang w:eastAsia="zh-CN"/>
        </w:rPr>
      </w:pPr>
      <w:r>
        <w:rPr>
          <w:rFonts w:hint="eastAsia" w:ascii="宋体" w:hAnsi="宋体"/>
          <w:szCs w:val="21"/>
          <w:lang w:eastAsia="zh-CN"/>
        </w:rPr>
        <w:t>自评表</w:t>
      </w:r>
    </w:p>
    <w:p>
      <w:pPr>
        <w:pStyle w:val="7"/>
        <w:numPr>
          <w:ilvl w:val="-1"/>
          <w:numId w:val="0"/>
        </w:numPr>
      </w:pPr>
      <w:bookmarkStart w:id="45" w:name="_Toc31195"/>
      <w:r>
        <w:rPr>
          <w:rFonts w:hint="eastAsia" w:ascii="Times New Roman" w:hAnsi="Times New Roman" w:cs="Times New Roman"/>
          <w:lang w:val="zh-CN" w:eastAsia="zh-CN"/>
        </w:rPr>
        <w:t>2.1</w:t>
      </w:r>
      <w:r>
        <w:rPr>
          <w:rFonts w:hint="eastAsia" w:ascii="Times New Roman" w:hAnsi="Times New Roman" w:cs="Times New Roman"/>
          <w:lang w:val="en-US" w:eastAsia="zh-CN"/>
        </w:rPr>
        <w:t xml:space="preserve">  </w:t>
      </w:r>
      <w:r>
        <w:rPr>
          <w:rFonts w:hint="eastAsia" w:ascii="Times New Roman" w:hAnsi="Times New Roman" w:cs="Times New Roman"/>
          <w:lang w:val="zh-CN"/>
        </w:rPr>
        <w:t>报</w:t>
      </w:r>
      <w:r>
        <w:rPr>
          <w:rFonts w:hint="eastAsia"/>
        </w:rPr>
        <w:t>价文件：</w:t>
      </w:r>
      <w:bookmarkEnd w:id="45"/>
    </w:p>
    <w:p>
      <w:pPr>
        <w:autoSpaceDE w:val="0"/>
        <w:autoSpaceDN w:val="0"/>
        <w:adjustRightInd w:val="0"/>
        <w:spacing w:line="360" w:lineRule="auto"/>
        <w:ind w:firstLine="480"/>
        <w:rPr>
          <w:rFonts w:ascii="宋体"/>
          <w:szCs w:val="21"/>
          <w:lang w:val="zh-CN"/>
        </w:rPr>
      </w:pPr>
      <w:r>
        <w:rPr>
          <w:rFonts w:hint="eastAsia" w:ascii="宋体"/>
          <w:szCs w:val="21"/>
          <w:lang w:val="zh-CN"/>
        </w:rPr>
        <w:t>（1）竞标函；</w:t>
      </w:r>
    </w:p>
    <w:p>
      <w:pPr>
        <w:autoSpaceDE w:val="0"/>
        <w:autoSpaceDN w:val="0"/>
        <w:adjustRightInd w:val="0"/>
        <w:spacing w:line="360" w:lineRule="auto"/>
        <w:ind w:firstLine="480"/>
        <w:rPr>
          <w:rFonts w:ascii="宋体"/>
          <w:szCs w:val="21"/>
          <w:lang w:val="zh-CN"/>
        </w:rPr>
      </w:pPr>
      <w:r>
        <w:rPr>
          <w:rFonts w:hint="eastAsia" w:ascii="宋体"/>
          <w:szCs w:val="21"/>
          <w:lang w:val="zh-CN"/>
        </w:rPr>
        <w:t>（2）磋商报价一览表；</w:t>
      </w:r>
    </w:p>
    <w:p>
      <w:pPr>
        <w:autoSpaceDE w:val="0"/>
        <w:autoSpaceDN w:val="0"/>
        <w:adjustRightInd w:val="0"/>
        <w:spacing w:line="360" w:lineRule="auto"/>
        <w:ind w:firstLine="480"/>
        <w:rPr>
          <w:rFonts w:ascii="宋体"/>
          <w:szCs w:val="21"/>
          <w:lang w:val="zh-CN"/>
        </w:rPr>
      </w:pPr>
      <w:r>
        <w:rPr>
          <w:rFonts w:hint="eastAsia" w:ascii="宋体"/>
          <w:szCs w:val="21"/>
          <w:lang w:val="zh-CN"/>
        </w:rPr>
        <w:t>（3）磋商报价明细表（格式见附件）；</w:t>
      </w:r>
    </w:p>
    <w:p>
      <w:pPr>
        <w:autoSpaceDE w:val="0"/>
        <w:autoSpaceDN w:val="0"/>
        <w:adjustRightInd w:val="0"/>
        <w:spacing w:line="360" w:lineRule="auto"/>
        <w:ind w:firstLine="480"/>
        <w:rPr>
          <w:rFonts w:ascii="宋体"/>
          <w:szCs w:val="21"/>
          <w:lang w:val="zh-CN"/>
        </w:rPr>
      </w:pPr>
      <w:r>
        <w:rPr>
          <w:rFonts w:hint="eastAsia" w:ascii="宋体"/>
          <w:szCs w:val="21"/>
        </w:rPr>
        <w:t>（4）</w:t>
      </w:r>
      <w:r>
        <w:rPr>
          <w:rFonts w:ascii="宋体" w:hAnsi="宋体"/>
          <w:szCs w:val="21"/>
        </w:rPr>
        <w:t>投标人</w:t>
      </w:r>
      <w:r>
        <w:rPr>
          <w:rFonts w:hint="eastAsia" w:ascii="宋体" w:hAnsi="宋体"/>
          <w:szCs w:val="21"/>
        </w:rPr>
        <w:t>针对报价</w:t>
      </w:r>
      <w:r>
        <w:rPr>
          <w:rFonts w:ascii="宋体" w:hAnsi="宋体"/>
          <w:szCs w:val="21"/>
        </w:rPr>
        <w:t>需要说明的其他文件和说明（格式</w:t>
      </w:r>
      <w:r>
        <w:rPr>
          <w:rFonts w:hint="eastAsia" w:ascii="宋体" w:hAnsi="宋体"/>
          <w:szCs w:val="21"/>
        </w:rPr>
        <w:t>自拟）</w:t>
      </w:r>
    </w:p>
    <w:p>
      <w:pPr>
        <w:pStyle w:val="7"/>
        <w:numPr>
          <w:ilvl w:val="-1"/>
          <w:numId w:val="0"/>
        </w:numPr>
      </w:pPr>
      <w:bookmarkStart w:id="46" w:name="_Toc28090"/>
      <w:r>
        <w:rPr>
          <w:rFonts w:hint="eastAsia" w:ascii="Times New Roman" w:hAnsi="Times New Roman" w:cs="Times New Roman"/>
          <w:lang w:val="zh-CN" w:eastAsia="zh-CN"/>
        </w:rPr>
        <w:t>2.2</w:t>
      </w:r>
      <w:r>
        <w:rPr>
          <w:rFonts w:hint="eastAsia" w:ascii="Times New Roman" w:hAnsi="Times New Roman" w:cs="Times New Roman"/>
          <w:lang w:val="en-US" w:eastAsia="zh-CN"/>
        </w:rPr>
        <w:t xml:space="preserve">  </w:t>
      </w:r>
      <w:r>
        <w:rPr>
          <w:rFonts w:hint="eastAsia" w:ascii="Times New Roman" w:hAnsi="Times New Roman" w:cs="Times New Roman"/>
          <w:lang w:val="zh-CN"/>
        </w:rPr>
        <w:t>资</w:t>
      </w:r>
      <w:r>
        <w:rPr>
          <w:rFonts w:hint="eastAsia"/>
          <w:lang w:val="zh-CN"/>
        </w:rPr>
        <w:t>信及</w:t>
      </w:r>
      <w:r>
        <w:rPr>
          <w:rFonts w:hint="eastAsia"/>
        </w:rPr>
        <w:t>商务部分</w:t>
      </w:r>
      <w:bookmarkEnd w:id="46"/>
      <w:r>
        <w:rPr>
          <w:rFonts w:hint="eastAsia"/>
        </w:rPr>
        <w:t>：</w:t>
      </w:r>
    </w:p>
    <w:p>
      <w:pPr>
        <w:spacing w:line="360" w:lineRule="auto"/>
        <w:ind w:firstLine="420" w:firstLineChars="200"/>
        <w:rPr>
          <w:rFonts w:ascii="宋体" w:hAnsi="宋体"/>
          <w:bCs/>
          <w:szCs w:val="21"/>
        </w:rPr>
      </w:pPr>
      <w:r>
        <w:rPr>
          <w:rFonts w:hint="eastAsia" w:ascii="宋体" w:hAnsi="宋体"/>
          <w:bCs/>
          <w:szCs w:val="21"/>
        </w:rPr>
        <w:t>（1）</w:t>
      </w:r>
      <w:r>
        <w:rPr>
          <w:rFonts w:hint="eastAsia" w:ascii="宋体" w:hAnsi="宋体"/>
          <w:szCs w:val="21"/>
        </w:rPr>
        <w:t>磋商</w:t>
      </w:r>
      <w:r>
        <w:rPr>
          <w:rFonts w:ascii="宋体" w:hAnsi="宋体"/>
          <w:szCs w:val="21"/>
        </w:rPr>
        <w:t>声明书</w:t>
      </w:r>
      <w:r>
        <w:rPr>
          <w:rFonts w:hint="eastAsia" w:ascii="宋体" w:hAnsi="宋体"/>
          <w:bCs/>
          <w:szCs w:val="21"/>
        </w:rPr>
        <w:t xml:space="preserve">；                                          </w:t>
      </w:r>
    </w:p>
    <w:p>
      <w:pPr>
        <w:spacing w:line="360" w:lineRule="auto"/>
        <w:ind w:firstLine="420" w:firstLineChars="200"/>
        <w:rPr>
          <w:rFonts w:ascii="宋体" w:hAnsi="宋体"/>
          <w:bCs/>
          <w:szCs w:val="21"/>
        </w:rPr>
      </w:pPr>
      <w:r>
        <w:rPr>
          <w:rFonts w:hint="eastAsia" w:ascii="宋体" w:hAnsi="宋体"/>
          <w:bCs/>
          <w:szCs w:val="21"/>
        </w:rPr>
        <w:t>（2）</w:t>
      </w:r>
      <w:r>
        <w:rPr>
          <w:rFonts w:ascii="宋体" w:hAnsi="宋体"/>
          <w:szCs w:val="21"/>
        </w:rPr>
        <w:t>法定代表人授权委托书</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 xml:space="preserve">    （3）磋商保证金缴纳凭证；                                 </w:t>
      </w:r>
    </w:p>
    <w:p>
      <w:pPr>
        <w:spacing w:line="360" w:lineRule="auto"/>
        <w:ind w:firstLine="420" w:firstLineChars="200"/>
        <w:rPr>
          <w:rFonts w:ascii="宋体" w:hAnsi="宋体"/>
          <w:bCs/>
          <w:szCs w:val="21"/>
        </w:rPr>
      </w:pPr>
      <w:r>
        <w:rPr>
          <w:rFonts w:hint="eastAsia" w:ascii="宋体" w:hAnsi="宋体"/>
          <w:bCs/>
          <w:szCs w:val="21"/>
        </w:rPr>
        <w:t>（4）</w:t>
      </w:r>
      <w:r>
        <w:rPr>
          <w:rFonts w:hint="eastAsia" w:ascii="宋体" w:hAnsi="宋体"/>
          <w:szCs w:val="21"/>
        </w:rPr>
        <w:t>供应商情况表</w:t>
      </w:r>
      <w:r>
        <w:rPr>
          <w:rFonts w:hint="eastAsia" w:ascii="宋体" w:hAnsi="宋体"/>
          <w:bCs/>
          <w:szCs w:val="21"/>
        </w:rPr>
        <w:t xml:space="preserve">； </w:t>
      </w:r>
    </w:p>
    <w:p>
      <w:pPr>
        <w:spacing w:line="360" w:lineRule="auto"/>
        <w:ind w:firstLine="420" w:firstLineChars="200"/>
        <w:rPr>
          <w:rFonts w:ascii="宋体" w:hAnsi="宋体"/>
          <w:bCs/>
          <w:szCs w:val="21"/>
        </w:rPr>
      </w:pPr>
      <w:r>
        <w:rPr>
          <w:rFonts w:hint="eastAsia" w:ascii="宋体" w:hAnsi="宋体"/>
          <w:bCs/>
          <w:szCs w:val="21"/>
        </w:rPr>
        <w:t>（5）资格资信证明文件（营业执照或事业单位法人证书等，复印件加盖公章）；</w:t>
      </w:r>
    </w:p>
    <w:p>
      <w:pPr>
        <w:snapToGrid w:val="0"/>
        <w:spacing w:line="360" w:lineRule="auto"/>
        <w:ind w:firstLine="411" w:firstLineChars="196"/>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）商务响应表；</w:t>
      </w:r>
    </w:p>
    <w:p>
      <w:pPr>
        <w:snapToGrid w:val="0"/>
        <w:spacing w:line="360" w:lineRule="auto"/>
        <w:ind w:firstLine="411" w:firstLineChars="196"/>
        <w:jc w:val="left"/>
        <w:rPr>
          <w:rFonts w:ascii="宋体" w:hAnsi="宋体"/>
          <w:szCs w:val="21"/>
        </w:rPr>
      </w:pPr>
      <w:r>
        <w:rPr>
          <w:rFonts w:hint="eastAsia" w:ascii="宋体" w:hAnsi="宋体"/>
          <w:szCs w:val="21"/>
        </w:rPr>
        <w:t>（7）投标人的荣誉、</w:t>
      </w:r>
      <w:r>
        <w:rPr>
          <w:rFonts w:hint="eastAsia" w:ascii="宋体" w:hAnsi="宋体"/>
          <w:bCs/>
          <w:szCs w:val="21"/>
        </w:rPr>
        <w:t>信誉</w:t>
      </w:r>
      <w:r>
        <w:rPr>
          <w:rFonts w:hint="eastAsia" w:ascii="宋体" w:hAnsi="宋体"/>
          <w:szCs w:val="21"/>
        </w:rPr>
        <w:t>证书或文件</w:t>
      </w:r>
      <w:r>
        <w:rPr>
          <w:rFonts w:hint="eastAsia" w:ascii="宋体" w:hAnsi="宋体"/>
          <w:bCs/>
          <w:szCs w:val="21"/>
        </w:rPr>
        <w:t>（如有）；</w:t>
      </w:r>
    </w:p>
    <w:p>
      <w:pPr>
        <w:spacing w:line="360" w:lineRule="auto"/>
        <w:ind w:firstLine="420" w:firstLineChars="200"/>
        <w:rPr>
          <w:rFonts w:ascii="宋体" w:hAnsi="宋体" w:cs="Arial"/>
          <w:szCs w:val="21"/>
        </w:rPr>
      </w:pPr>
      <w:r>
        <w:rPr>
          <w:rFonts w:hint="eastAsia" w:ascii="宋体" w:hAnsi="宋体"/>
          <w:szCs w:val="21"/>
        </w:rPr>
        <w:t>（8</w:t>
      </w:r>
      <w:r>
        <w:rPr>
          <w:rFonts w:ascii="宋体" w:hAnsi="宋体"/>
          <w:szCs w:val="21"/>
        </w:rPr>
        <w:t>）</w:t>
      </w:r>
      <w:r>
        <w:rPr>
          <w:rFonts w:hint="eastAsia" w:ascii="宋体" w:hAnsi="宋体"/>
          <w:szCs w:val="21"/>
        </w:rPr>
        <w:t>投标人认为可以证明其能力或业绩的其他材料</w:t>
      </w:r>
      <w:r>
        <w:rPr>
          <w:rFonts w:hint="eastAsia" w:ascii="宋体" w:hAnsi="宋体" w:cs="Arial"/>
          <w:szCs w:val="21"/>
        </w:rPr>
        <w:t>；</w:t>
      </w:r>
    </w:p>
    <w:p>
      <w:pPr>
        <w:pStyle w:val="7"/>
        <w:numPr>
          <w:ilvl w:val="-1"/>
          <w:numId w:val="0"/>
        </w:numPr>
        <w:rPr>
          <w:lang w:val="zh-CN"/>
        </w:rPr>
      </w:pPr>
      <w:bookmarkStart w:id="47" w:name="_Toc18899"/>
      <w:r>
        <w:rPr>
          <w:rFonts w:hint="eastAsia" w:ascii="Times New Roman" w:hAnsi="Times New Roman" w:cs="Times New Roman"/>
          <w:lang w:val="zh-CN" w:eastAsia="zh-CN"/>
        </w:rPr>
        <w:t>2.3</w:t>
      </w:r>
      <w:r>
        <w:rPr>
          <w:rFonts w:hint="eastAsia" w:ascii="Times New Roman" w:hAnsi="Times New Roman" w:cs="Times New Roman"/>
          <w:lang w:val="en-US" w:eastAsia="zh-CN"/>
        </w:rPr>
        <w:t xml:space="preserve">  </w:t>
      </w:r>
      <w:r>
        <w:rPr>
          <w:rFonts w:hint="eastAsia" w:ascii="Times New Roman" w:hAnsi="Times New Roman" w:cs="Times New Roman"/>
          <w:lang w:val="zh-CN"/>
        </w:rPr>
        <w:t>技</w:t>
      </w:r>
      <w:r>
        <w:rPr>
          <w:rFonts w:hint="eastAsia"/>
        </w:rPr>
        <w:t>术部分：</w:t>
      </w:r>
      <w:bookmarkEnd w:id="47"/>
    </w:p>
    <w:p>
      <w:pPr>
        <w:snapToGrid w:val="0"/>
        <w:spacing w:line="360" w:lineRule="auto"/>
        <w:ind w:firstLine="411" w:firstLineChars="196"/>
        <w:jc w:val="left"/>
        <w:rPr>
          <w:rFonts w:ascii="宋体" w:hAnsi="宋体"/>
          <w:szCs w:val="21"/>
        </w:rPr>
      </w:pPr>
      <w:r>
        <w:rPr>
          <w:rFonts w:hint="eastAsia" w:ascii="宋体" w:hAnsi="宋体"/>
          <w:szCs w:val="21"/>
        </w:rPr>
        <w:t>（1）本项目技术及组织实施方案；</w:t>
      </w:r>
    </w:p>
    <w:p>
      <w:pPr>
        <w:snapToGrid w:val="0"/>
        <w:spacing w:line="360" w:lineRule="auto"/>
        <w:ind w:firstLine="411" w:firstLineChars="196"/>
        <w:jc w:val="left"/>
        <w:rPr>
          <w:rFonts w:ascii="宋体" w:hAnsi="宋体"/>
          <w:szCs w:val="21"/>
        </w:rPr>
      </w:pPr>
      <w:r>
        <w:rPr>
          <w:rFonts w:hint="eastAsia" w:ascii="宋体" w:hAnsi="宋体"/>
          <w:szCs w:val="21"/>
        </w:rPr>
        <w:t>（2）项目质量控制措施和服务承诺；</w:t>
      </w:r>
    </w:p>
    <w:p>
      <w:pPr>
        <w:snapToGrid w:val="0"/>
        <w:spacing w:line="360" w:lineRule="auto"/>
        <w:ind w:firstLine="411" w:firstLineChars="196"/>
        <w:jc w:val="left"/>
        <w:rPr>
          <w:rFonts w:hint="eastAsia" w:ascii="宋体" w:hAnsi="宋体" w:eastAsia="宋体"/>
          <w:szCs w:val="21"/>
          <w:lang w:eastAsia="zh-CN"/>
        </w:rPr>
      </w:pPr>
      <w:r>
        <w:rPr>
          <w:rFonts w:hint="eastAsia" w:ascii="宋体" w:hAnsi="宋体"/>
          <w:szCs w:val="21"/>
        </w:rPr>
        <w:t>（3）针对本项目实施提出的合理化建议</w:t>
      </w:r>
      <w:r>
        <w:rPr>
          <w:rFonts w:hint="eastAsia" w:ascii="宋体" w:hAnsi="宋体"/>
          <w:szCs w:val="21"/>
          <w:lang w:eastAsia="zh-CN"/>
        </w:rPr>
        <w:t>；</w:t>
      </w:r>
    </w:p>
    <w:p>
      <w:pPr>
        <w:snapToGrid w:val="0"/>
        <w:spacing w:line="360" w:lineRule="auto"/>
        <w:ind w:firstLine="411" w:firstLineChars="196"/>
        <w:jc w:val="left"/>
        <w:rPr>
          <w:rFonts w:hint="eastAsia" w:ascii="宋体" w:hAnsi="宋体" w:eastAsia="宋体"/>
          <w:szCs w:val="21"/>
          <w:lang w:eastAsia="zh-CN"/>
        </w:rPr>
      </w:pPr>
      <w:r>
        <w:rPr>
          <w:rFonts w:hint="eastAsia" w:ascii="宋体" w:hAnsi="宋体"/>
          <w:szCs w:val="21"/>
        </w:rPr>
        <w:t>（4）竞争性磋商文件有规定而无格式的资料和文件</w:t>
      </w:r>
      <w:r>
        <w:rPr>
          <w:rFonts w:hint="eastAsia" w:ascii="宋体" w:hAnsi="宋体"/>
          <w:szCs w:val="21"/>
          <w:lang w:eastAsia="zh-CN"/>
        </w:rPr>
        <w:t>；</w:t>
      </w:r>
    </w:p>
    <w:p>
      <w:pPr>
        <w:snapToGrid w:val="0"/>
        <w:spacing w:line="360" w:lineRule="auto"/>
        <w:ind w:firstLine="411" w:firstLineChars="196"/>
        <w:jc w:val="left"/>
        <w:rPr>
          <w:rFonts w:hint="eastAsia" w:ascii="宋体" w:hAnsi="宋体" w:eastAsia="宋体"/>
          <w:szCs w:val="21"/>
          <w:lang w:eastAsia="zh-CN"/>
        </w:rPr>
      </w:pPr>
      <w:r>
        <w:rPr>
          <w:rFonts w:hint="eastAsia" w:ascii="宋体" w:hAnsi="宋体"/>
          <w:szCs w:val="21"/>
        </w:rPr>
        <w:t>（5）供应商认为需要提供的其他资料和文件</w:t>
      </w:r>
      <w:r>
        <w:rPr>
          <w:rFonts w:hint="eastAsia" w:ascii="宋体" w:hAnsi="宋体"/>
          <w:szCs w:val="21"/>
          <w:lang w:eastAsia="zh-CN"/>
        </w:rPr>
        <w:t>。</w:t>
      </w:r>
    </w:p>
    <w:p>
      <w:pPr>
        <w:autoSpaceDE w:val="0"/>
        <w:autoSpaceDN w:val="0"/>
        <w:adjustRightInd w:val="0"/>
        <w:spacing w:line="360" w:lineRule="auto"/>
        <w:ind w:firstLine="480"/>
        <w:rPr>
          <w:rFonts w:ascii="宋体"/>
          <w:b/>
          <w:bCs/>
          <w:szCs w:val="21"/>
          <w:lang w:val="zh-CN"/>
        </w:rPr>
      </w:pPr>
      <w:r>
        <w:rPr>
          <w:rFonts w:hint="eastAsia" w:ascii="宋体"/>
          <w:b/>
          <w:bCs/>
          <w:szCs w:val="21"/>
          <w:lang w:val="zh-CN"/>
        </w:rPr>
        <w:t>▲注：法定代表人授权委托书、磋商声明书、竞标函、磋商报价一览表必须由法定代表人签名并加盖单位公章。</w:t>
      </w:r>
    </w:p>
    <w:p>
      <w:pPr>
        <w:pStyle w:val="6"/>
        <w:rPr>
          <w:sz w:val="24"/>
          <w:szCs w:val="28"/>
        </w:rPr>
      </w:pPr>
      <w:bookmarkStart w:id="48" w:name="_Toc22136"/>
      <w:r>
        <w:rPr>
          <w:rFonts w:hint="eastAsia"/>
          <w:sz w:val="24"/>
          <w:szCs w:val="28"/>
        </w:rPr>
        <w:t>供应商磋商响应文件内容填写说明</w:t>
      </w:r>
      <w:bookmarkEnd w:id="48"/>
    </w:p>
    <w:p>
      <w:pPr>
        <w:spacing w:line="360" w:lineRule="auto"/>
        <w:ind w:firstLine="315" w:firstLineChars="150"/>
        <w:rPr>
          <w:rFonts w:ascii="宋体" w:hAnsi="宋体"/>
          <w:szCs w:val="21"/>
        </w:rPr>
      </w:pPr>
      <w:r>
        <w:rPr>
          <w:rFonts w:hint="eastAsia" w:ascii="宋体" w:hAnsi="宋体"/>
          <w:szCs w:val="21"/>
        </w:rPr>
        <w:t>（1）所有报价均应使用人民币（元）表示；</w:t>
      </w:r>
    </w:p>
    <w:p>
      <w:pPr>
        <w:spacing w:line="360" w:lineRule="auto"/>
        <w:ind w:firstLine="315" w:firstLineChars="150"/>
        <w:rPr>
          <w:rFonts w:ascii="宋体" w:hAnsi="宋体"/>
          <w:szCs w:val="21"/>
        </w:rPr>
      </w:pPr>
      <w:r>
        <w:rPr>
          <w:rFonts w:hint="eastAsia" w:ascii="宋体" w:hAnsi="宋体"/>
          <w:szCs w:val="21"/>
          <w:lang w:val="zh-CN"/>
        </w:rPr>
        <w:t>（2）供应商</w:t>
      </w:r>
      <w:r>
        <w:rPr>
          <w:rFonts w:hint="eastAsia" w:ascii="宋体" w:hAnsi="宋体"/>
          <w:szCs w:val="21"/>
        </w:rPr>
        <w:t>应按本次磋商项目进行报价，不得缺项和漏项；</w:t>
      </w:r>
    </w:p>
    <w:p>
      <w:pPr>
        <w:spacing w:line="360" w:lineRule="auto"/>
        <w:ind w:firstLine="315" w:firstLineChars="150"/>
        <w:rPr>
          <w:rFonts w:ascii="宋体" w:hAnsi="宋体"/>
          <w:szCs w:val="21"/>
        </w:rPr>
      </w:pPr>
      <w:r>
        <w:rPr>
          <w:rFonts w:hint="eastAsia" w:ascii="宋体" w:hAnsi="宋体"/>
          <w:szCs w:val="21"/>
          <w:lang w:val="zh-CN"/>
        </w:rPr>
        <w:t>（3）供应商</w:t>
      </w:r>
      <w:r>
        <w:rPr>
          <w:rFonts w:hint="eastAsia" w:ascii="宋体" w:hAnsi="宋体"/>
          <w:szCs w:val="21"/>
        </w:rPr>
        <w:t>应按竞争性磋商文件规定的，只允许有一个报价，任何有选择性的报价，将不予接受；</w:t>
      </w:r>
    </w:p>
    <w:p>
      <w:pPr>
        <w:spacing w:line="360" w:lineRule="auto"/>
        <w:ind w:firstLine="315" w:firstLineChars="150"/>
        <w:rPr>
          <w:rFonts w:ascii="宋体" w:hAnsi="宋体"/>
          <w:szCs w:val="21"/>
        </w:rPr>
      </w:pPr>
      <w:r>
        <w:rPr>
          <w:rFonts w:hint="eastAsia" w:ascii="宋体" w:hAnsi="宋体"/>
          <w:szCs w:val="21"/>
          <w:lang w:val="zh-CN"/>
        </w:rPr>
        <w:t>（4）供应商</w:t>
      </w:r>
      <w:r>
        <w:rPr>
          <w:rFonts w:hint="eastAsia" w:ascii="宋体" w:hAnsi="宋体"/>
          <w:szCs w:val="21"/>
        </w:rPr>
        <w:t>的最终报价由</w:t>
      </w:r>
      <w:r>
        <w:rPr>
          <w:rFonts w:hint="eastAsia" w:ascii="宋体" w:hAnsi="宋体"/>
          <w:szCs w:val="21"/>
          <w:lang w:val="zh-CN"/>
        </w:rPr>
        <w:t>供应商</w:t>
      </w:r>
      <w:r>
        <w:rPr>
          <w:rFonts w:hint="eastAsia" w:ascii="宋体" w:hAnsi="宋体"/>
          <w:szCs w:val="21"/>
        </w:rPr>
        <w:t>自担全部风险责任；</w:t>
      </w:r>
    </w:p>
    <w:p>
      <w:pPr>
        <w:spacing w:line="360" w:lineRule="auto"/>
        <w:ind w:firstLine="315" w:firstLineChars="150"/>
        <w:rPr>
          <w:rFonts w:ascii="宋体" w:hAnsi="宋体"/>
          <w:szCs w:val="21"/>
        </w:rPr>
      </w:pPr>
      <w:r>
        <w:rPr>
          <w:rFonts w:hint="eastAsia" w:ascii="宋体" w:hAnsi="宋体"/>
          <w:szCs w:val="21"/>
        </w:rPr>
        <w:t>（5）各</w:t>
      </w:r>
      <w:r>
        <w:rPr>
          <w:rFonts w:hint="eastAsia" w:ascii="宋体" w:hAnsi="宋体"/>
          <w:szCs w:val="21"/>
          <w:lang w:val="zh-CN"/>
        </w:rPr>
        <w:t>供应商</w:t>
      </w:r>
      <w:r>
        <w:rPr>
          <w:rFonts w:hint="eastAsia" w:ascii="宋体" w:hAnsi="宋体"/>
          <w:szCs w:val="21"/>
        </w:rPr>
        <w:t>拟采取的竞争措施和提供给采购人的优惠条件应在磋商响应文件中列明；</w:t>
      </w:r>
    </w:p>
    <w:p>
      <w:pPr>
        <w:spacing w:line="360" w:lineRule="auto"/>
        <w:ind w:firstLine="315" w:firstLineChars="150"/>
        <w:rPr>
          <w:rFonts w:ascii="宋体" w:hAnsi="宋体"/>
          <w:szCs w:val="21"/>
        </w:rPr>
      </w:pPr>
      <w:r>
        <w:rPr>
          <w:rFonts w:hint="eastAsia" w:ascii="宋体" w:hAnsi="宋体"/>
          <w:szCs w:val="21"/>
          <w:lang w:val="zh-CN"/>
        </w:rPr>
        <w:t>（6）供应商</w:t>
      </w:r>
      <w:r>
        <w:rPr>
          <w:rFonts w:hint="eastAsia" w:ascii="宋体" w:hAnsi="宋体"/>
          <w:szCs w:val="21"/>
        </w:rPr>
        <w:t>所有优惠条件和优惠费用不得降低和影响本项目质量；</w:t>
      </w:r>
    </w:p>
    <w:p>
      <w:pPr>
        <w:spacing w:line="360" w:lineRule="auto"/>
        <w:ind w:firstLine="315" w:firstLineChars="150"/>
        <w:rPr>
          <w:rFonts w:ascii="宋体" w:hAnsi="宋体"/>
          <w:szCs w:val="21"/>
        </w:rPr>
      </w:pPr>
      <w:r>
        <w:rPr>
          <w:rFonts w:hint="eastAsia" w:ascii="宋体" w:hAnsi="宋体"/>
          <w:szCs w:val="21"/>
        </w:rPr>
        <w:t>（7）报价大写与小写不符时以大写为准；</w:t>
      </w:r>
    </w:p>
    <w:p>
      <w:pPr>
        <w:spacing w:line="360" w:lineRule="auto"/>
        <w:ind w:firstLine="315" w:firstLineChars="150"/>
        <w:rPr>
          <w:rFonts w:ascii="宋体" w:hAnsi="宋体"/>
          <w:szCs w:val="21"/>
        </w:rPr>
      </w:pPr>
      <w:r>
        <w:rPr>
          <w:rFonts w:hint="eastAsia" w:ascii="宋体" w:hAnsi="宋体"/>
          <w:szCs w:val="21"/>
          <w:lang w:val="zh-CN"/>
        </w:rPr>
        <w:t>（8）供应商</w:t>
      </w:r>
      <w:r>
        <w:rPr>
          <w:rFonts w:hint="eastAsia" w:ascii="宋体" w:hAnsi="宋体"/>
          <w:szCs w:val="21"/>
        </w:rPr>
        <w:t>对竞争性磋商文件里有关磋商报价的全部内容应仔细确认，若有个别异议，应在开标前提出修改意见，否则视同全部确认。</w:t>
      </w:r>
    </w:p>
    <w:p>
      <w:pPr>
        <w:pStyle w:val="6"/>
        <w:rPr>
          <w:sz w:val="24"/>
          <w:szCs w:val="28"/>
        </w:rPr>
      </w:pPr>
      <w:r>
        <w:rPr>
          <w:rFonts w:hint="eastAsia"/>
          <w:sz w:val="24"/>
          <w:szCs w:val="28"/>
        </w:rPr>
        <w:t xml:space="preserve">  </w:t>
      </w:r>
      <w:bookmarkStart w:id="49" w:name="_Toc21343"/>
      <w:r>
        <w:rPr>
          <w:rFonts w:hint="eastAsia"/>
          <w:sz w:val="24"/>
          <w:szCs w:val="28"/>
        </w:rPr>
        <w:t>磋商保证金</w:t>
      </w:r>
      <w:bookmarkEnd w:id="49"/>
    </w:p>
    <w:p>
      <w:pPr>
        <w:autoSpaceDE w:val="0"/>
        <w:autoSpaceDN w:val="0"/>
        <w:adjustRightInd w:val="0"/>
        <w:spacing w:line="360" w:lineRule="auto"/>
        <w:ind w:left="359" w:leftChars="171" w:firstLine="1"/>
        <w:rPr>
          <w:rFonts w:ascii="宋体" w:cs="宋体"/>
          <w:szCs w:val="21"/>
          <w:lang w:val="zh-CN"/>
        </w:rPr>
      </w:pPr>
      <w:r>
        <w:rPr>
          <w:rFonts w:hint="eastAsia" w:ascii="宋体" w:cs="宋体"/>
          <w:szCs w:val="21"/>
          <w:lang w:val="zh-CN"/>
        </w:rPr>
        <w:t>（1）磋商保证金为磋商文件的组成部分之一；</w:t>
      </w:r>
    </w:p>
    <w:p>
      <w:pPr>
        <w:autoSpaceDE w:val="0"/>
        <w:autoSpaceDN w:val="0"/>
        <w:adjustRightInd w:val="0"/>
        <w:spacing w:line="360" w:lineRule="auto"/>
        <w:ind w:left="359" w:leftChars="171" w:firstLine="1"/>
        <w:rPr>
          <w:szCs w:val="21"/>
          <w:lang w:val="zh-CN"/>
        </w:rPr>
      </w:pPr>
      <w:r>
        <w:rPr>
          <w:rFonts w:hint="eastAsia"/>
          <w:szCs w:val="21"/>
          <w:lang w:val="zh-CN"/>
        </w:rPr>
        <w:t>（2）</w:t>
      </w:r>
      <w:r>
        <w:rPr>
          <w:rFonts w:hint="eastAsia" w:ascii="宋体" w:hAnsi="宋体"/>
          <w:szCs w:val="21"/>
          <w:lang w:val="zh-CN"/>
        </w:rPr>
        <w:t>供应商</w:t>
      </w:r>
      <w:r>
        <w:rPr>
          <w:rFonts w:hint="eastAsia" w:ascii="宋体" w:cs="宋体"/>
          <w:szCs w:val="21"/>
          <w:lang w:val="zh-CN"/>
        </w:rPr>
        <w:t>应按磋商须知前附表第4项的要求提交磋商保证金；</w:t>
      </w:r>
    </w:p>
    <w:p>
      <w:pPr>
        <w:autoSpaceDE w:val="0"/>
        <w:autoSpaceDN w:val="0"/>
        <w:adjustRightInd w:val="0"/>
        <w:spacing w:line="360" w:lineRule="auto"/>
        <w:ind w:left="359" w:leftChars="171" w:firstLine="1"/>
        <w:rPr>
          <w:szCs w:val="21"/>
          <w:lang w:val="zh-CN"/>
        </w:rPr>
      </w:pPr>
      <w:r>
        <w:rPr>
          <w:rFonts w:hint="eastAsia"/>
          <w:szCs w:val="21"/>
        </w:rPr>
        <w:t>（3）未按规定提交磋商保证金的竞标，将被视为无效竞标；</w:t>
      </w:r>
    </w:p>
    <w:p>
      <w:pPr>
        <w:autoSpaceDE w:val="0"/>
        <w:autoSpaceDN w:val="0"/>
        <w:adjustRightInd w:val="0"/>
        <w:spacing w:line="360" w:lineRule="auto"/>
        <w:ind w:left="359" w:leftChars="171" w:firstLine="1"/>
        <w:rPr>
          <w:szCs w:val="21"/>
          <w:lang w:val="zh-CN"/>
        </w:rPr>
      </w:pPr>
      <w:r>
        <w:rPr>
          <w:rFonts w:hint="eastAsia"/>
          <w:szCs w:val="21"/>
        </w:rPr>
        <w:t>（4）招标代理机构在成交通知书发出后5个工作日内退还未中标</w:t>
      </w:r>
      <w:r>
        <w:rPr>
          <w:rFonts w:hint="eastAsia" w:ascii="宋体" w:hAnsi="宋体"/>
          <w:szCs w:val="21"/>
          <w:lang w:val="zh-CN"/>
        </w:rPr>
        <w:t>供应商</w:t>
      </w:r>
      <w:r>
        <w:rPr>
          <w:rFonts w:hint="eastAsia"/>
          <w:szCs w:val="21"/>
        </w:rPr>
        <w:t>的磋商保证金，在采购合同签订后7个工作日内退还成交人的磋商保证金（不计利息）；</w:t>
      </w:r>
    </w:p>
    <w:p>
      <w:pPr>
        <w:autoSpaceDE w:val="0"/>
        <w:autoSpaceDN w:val="0"/>
        <w:adjustRightInd w:val="0"/>
        <w:spacing w:line="360" w:lineRule="auto"/>
        <w:ind w:left="359" w:leftChars="171" w:firstLine="1"/>
        <w:rPr>
          <w:szCs w:val="21"/>
          <w:lang w:val="zh-CN"/>
        </w:rPr>
      </w:pPr>
      <w:r>
        <w:rPr>
          <w:rFonts w:hint="eastAsia"/>
          <w:szCs w:val="21"/>
        </w:rPr>
        <w:t>（5）磋商保证金退还方式：在</w:t>
      </w:r>
      <w:r>
        <w:rPr>
          <w:rFonts w:hint="eastAsia" w:ascii="宋体" w:hAnsi="宋体"/>
          <w:szCs w:val="21"/>
          <w:lang w:val="zh-CN"/>
        </w:rPr>
        <w:t>供应商</w:t>
      </w:r>
      <w:r>
        <w:rPr>
          <w:rFonts w:hint="eastAsia"/>
          <w:szCs w:val="21"/>
        </w:rPr>
        <w:t>符合保证金退还条件后，</w:t>
      </w:r>
      <w:r>
        <w:rPr>
          <w:rFonts w:hint="eastAsia" w:ascii="宋体" w:hAnsi="宋体"/>
          <w:szCs w:val="21"/>
          <w:lang w:val="zh-CN"/>
        </w:rPr>
        <w:t>招标代理机构</w:t>
      </w:r>
      <w:r>
        <w:rPr>
          <w:rFonts w:hint="eastAsia"/>
          <w:szCs w:val="21"/>
        </w:rPr>
        <w:t>将以转帐方式退还至</w:t>
      </w:r>
      <w:r>
        <w:rPr>
          <w:rFonts w:hint="eastAsia" w:ascii="宋体" w:hAnsi="宋体"/>
          <w:szCs w:val="21"/>
          <w:lang w:val="zh-CN"/>
        </w:rPr>
        <w:t>供应商</w:t>
      </w:r>
      <w:r>
        <w:rPr>
          <w:rFonts w:hint="eastAsia"/>
          <w:szCs w:val="21"/>
        </w:rPr>
        <w:t>账户（不计利息）；</w:t>
      </w:r>
    </w:p>
    <w:p>
      <w:pPr>
        <w:autoSpaceDE w:val="0"/>
        <w:autoSpaceDN w:val="0"/>
        <w:adjustRightInd w:val="0"/>
        <w:spacing w:line="360" w:lineRule="auto"/>
        <w:ind w:left="359" w:leftChars="171" w:firstLine="1"/>
        <w:rPr>
          <w:szCs w:val="21"/>
          <w:lang w:val="zh-CN"/>
        </w:rPr>
      </w:pPr>
      <w:r>
        <w:rPr>
          <w:rFonts w:hint="eastAsia"/>
          <w:szCs w:val="21"/>
        </w:rPr>
        <w:t>（6）下列任何情况发生时，磋商保证金将被没收：</w:t>
      </w:r>
    </w:p>
    <w:p>
      <w:pPr>
        <w:spacing w:line="360" w:lineRule="auto"/>
        <w:rPr>
          <w:szCs w:val="21"/>
        </w:rPr>
      </w:pPr>
      <w:r>
        <w:rPr>
          <w:rFonts w:hint="eastAsia"/>
          <w:szCs w:val="21"/>
        </w:rPr>
        <w:t xml:space="preserve">      ①</w:t>
      </w:r>
      <w:r>
        <w:rPr>
          <w:rFonts w:hint="eastAsia" w:ascii="宋体" w:hAnsi="宋体"/>
          <w:szCs w:val="21"/>
          <w:lang w:val="zh-CN"/>
        </w:rPr>
        <w:t>供应商</w:t>
      </w:r>
      <w:r>
        <w:rPr>
          <w:rFonts w:hint="eastAsia"/>
          <w:szCs w:val="21"/>
        </w:rPr>
        <w:t>在磋商有效期内无故撤回其磋商</w:t>
      </w:r>
      <w:r>
        <w:rPr>
          <w:rFonts w:hint="eastAsia" w:ascii="宋体" w:hAnsi="宋体"/>
          <w:szCs w:val="21"/>
        </w:rPr>
        <w:t>响应</w:t>
      </w:r>
      <w:r>
        <w:rPr>
          <w:rFonts w:hint="eastAsia"/>
          <w:szCs w:val="21"/>
        </w:rPr>
        <w:t>文件的；</w:t>
      </w:r>
    </w:p>
    <w:p>
      <w:pPr>
        <w:spacing w:line="360" w:lineRule="auto"/>
        <w:rPr>
          <w:szCs w:val="21"/>
        </w:rPr>
      </w:pPr>
      <w:r>
        <w:rPr>
          <w:rFonts w:hint="eastAsia"/>
          <w:szCs w:val="21"/>
        </w:rPr>
        <w:t xml:space="preserve">      ②</w:t>
      </w:r>
      <w:r>
        <w:rPr>
          <w:rFonts w:hint="eastAsia" w:ascii="宋体" w:hAnsi="宋体"/>
          <w:szCs w:val="21"/>
          <w:lang w:val="zh-CN"/>
        </w:rPr>
        <w:t>供应商</w:t>
      </w:r>
      <w:r>
        <w:rPr>
          <w:rFonts w:hint="eastAsia"/>
          <w:szCs w:val="21"/>
        </w:rPr>
        <w:t>无故未参加开标会议的；</w:t>
      </w:r>
    </w:p>
    <w:p>
      <w:pPr>
        <w:spacing w:line="360" w:lineRule="auto"/>
        <w:rPr>
          <w:szCs w:val="21"/>
        </w:rPr>
      </w:pPr>
      <w:r>
        <w:rPr>
          <w:rFonts w:hint="eastAsia"/>
          <w:szCs w:val="21"/>
        </w:rPr>
        <w:t xml:space="preserve">      ③成交人在规定的期限内不按竞争性磋商文件要求签订合同的；</w:t>
      </w:r>
    </w:p>
    <w:p>
      <w:pPr>
        <w:tabs>
          <w:tab w:val="left" w:pos="1260"/>
        </w:tabs>
        <w:spacing w:line="360" w:lineRule="auto"/>
        <w:ind w:firstLine="630" w:firstLineChars="300"/>
        <w:rPr>
          <w:szCs w:val="21"/>
        </w:rPr>
      </w:pPr>
      <w:r>
        <w:rPr>
          <w:rFonts w:hint="eastAsia"/>
          <w:szCs w:val="21"/>
        </w:rPr>
        <w:t>④成交人将中标项目转让给他人，或者在磋商</w:t>
      </w:r>
      <w:r>
        <w:rPr>
          <w:rFonts w:hint="eastAsia" w:ascii="宋体" w:hAnsi="宋体"/>
          <w:szCs w:val="21"/>
        </w:rPr>
        <w:t>响应</w:t>
      </w:r>
      <w:r>
        <w:rPr>
          <w:rFonts w:hint="eastAsia"/>
          <w:szCs w:val="21"/>
        </w:rPr>
        <w:t>文件中未说明，且未经采购单位和政府采购监管单位同意，将中标项目分包给他人的；</w:t>
      </w:r>
    </w:p>
    <w:p>
      <w:pPr>
        <w:spacing w:line="360" w:lineRule="auto"/>
        <w:ind w:firstLine="630" w:firstLineChars="300"/>
        <w:rPr>
          <w:szCs w:val="21"/>
        </w:rPr>
      </w:pPr>
      <w:r>
        <w:rPr>
          <w:rFonts w:hint="eastAsia"/>
          <w:szCs w:val="21"/>
        </w:rPr>
        <w:t>⑤提供虚假的磋商</w:t>
      </w:r>
      <w:r>
        <w:rPr>
          <w:rFonts w:hint="eastAsia" w:ascii="宋体" w:hAnsi="宋体"/>
          <w:szCs w:val="21"/>
        </w:rPr>
        <w:t>响应</w:t>
      </w:r>
      <w:r>
        <w:rPr>
          <w:rFonts w:hint="eastAsia"/>
          <w:szCs w:val="21"/>
        </w:rPr>
        <w:t>文件；</w:t>
      </w:r>
    </w:p>
    <w:p>
      <w:pPr>
        <w:spacing w:line="360" w:lineRule="auto"/>
        <w:ind w:firstLine="630" w:firstLineChars="300"/>
        <w:rPr>
          <w:szCs w:val="21"/>
        </w:rPr>
      </w:pPr>
      <w:r>
        <w:rPr>
          <w:rFonts w:hint="eastAsia"/>
          <w:szCs w:val="21"/>
        </w:rPr>
        <w:t>⑥其他因素给采购人或代理机构造成损失的。</w:t>
      </w:r>
    </w:p>
    <w:p>
      <w:pPr>
        <w:pStyle w:val="6"/>
        <w:rPr>
          <w:sz w:val="24"/>
          <w:szCs w:val="28"/>
        </w:rPr>
      </w:pPr>
      <w:bookmarkStart w:id="50" w:name="_Toc21752"/>
      <w:r>
        <w:rPr>
          <w:rFonts w:hint="eastAsia"/>
          <w:sz w:val="24"/>
          <w:szCs w:val="28"/>
        </w:rPr>
        <w:t>磋商有效期</w:t>
      </w:r>
      <w:bookmarkEnd w:id="50"/>
    </w:p>
    <w:p>
      <w:pPr>
        <w:spacing w:line="360" w:lineRule="auto"/>
        <w:ind w:firstLine="420" w:firstLineChars="200"/>
        <w:rPr>
          <w:rFonts w:ascii="宋体" w:hAnsi="宋体"/>
          <w:szCs w:val="21"/>
        </w:rPr>
      </w:pPr>
      <w:r>
        <w:rPr>
          <w:rFonts w:hint="eastAsia" w:ascii="宋体" w:hAnsi="宋体"/>
          <w:szCs w:val="21"/>
        </w:rPr>
        <w:t>（1）磋商响应文件的有效期为</w:t>
      </w:r>
      <w:r>
        <w:rPr>
          <w:rFonts w:hint="eastAsia" w:ascii="宋体" w:hAnsi="宋体"/>
          <w:szCs w:val="21"/>
          <w:u w:val="single"/>
        </w:rPr>
        <w:t>磋商截止之日后的60日历天</w:t>
      </w:r>
      <w:r>
        <w:rPr>
          <w:rFonts w:hint="eastAsia" w:ascii="宋体" w:hAnsi="宋体"/>
          <w:szCs w:val="21"/>
        </w:rPr>
        <w:t>。</w:t>
      </w:r>
    </w:p>
    <w:p>
      <w:pPr>
        <w:spacing w:line="360" w:lineRule="auto"/>
        <w:rPr>
          <w:rFonts w:ascii="宋体" w:hAnsi="宋体"/>
          <w:b/>
          <w:bCs/>
          <w:szCs w:val="21"/>
        </w:rPr>
      </w:pPr>
      <w:r>
        <w:rPr>
          <w:rFonts w:hint="eastAsia" w:ascii="宋体" w:hAnsi="宋体"/>
          <w:szCs w:val="21"/>
        </w:rPr>
        <w:t xml:space="preserve">    （2）特殊情况下，在磋商有效期满之前，采购单位可以书面形式要求</w:t>
      </w:r>
      <w:r>
        <w:rPr>
          <w:rFonts w:hint="eastAsia" w:ascii="宋体" w:hAnsi="宋体"/>
          <w:szCs w:val="21"/>
          <w:lang w:val="zh-CN"/>
        </w:rPr>
        <w:t>供应商</w:t>
      </w:r>
      <w:r>
        <w:rPr>
          <w:rFonts w:hint="eastAsia" w:ascii="宋体" w:hAnsi="宋体"/>
          <w:szCs w:val="21"/>
        </w:rPr>
        <w:t>同意延长磋商有效期。</w:t>
      </w:r>
      <w:r>
        <w:rPr>
          <w:rFonts w:hint="eastAsia" w:ascii="宋体" w:hAnsi="宋体"/>
          <w:szCs w:val="21"/>
          <w:lang w:val="zh-CN"/>
        </w:rPr>
        <w:t>供应商</w:t>
      </w:r>
      <w:r>
        <w:rPr>
          <w:rFonts w:hint="eastAsia" w:ascii="宋体" w:hAnsi="宋体"/>
          <w:szCs w:val="21"/>
        </w:rPr>
        <w:t>可以以书面形式拒绝或接受上述要求。对于拒绝上述要求的</w:t>
      </w:r>
      <w:r>
        <w:rPr>
          <w:rFonts w:hint="eastAsia" w:ascii="宋体" w:hAnsi="宋体"/>
          <w:szCs w:val="21"/>
          <w:lang w:val="zh-CN"/>
        </w:rPr>
        <w:t>供应商</w:t>
      </w:r>
      <w:r>
        <w:rPr>
          <w:rFonts w:hint="eastAsia" w:ascii="宋体" w:hAnsi="宋体"/>
          <w:szCs w:val="21"/>
        </w:rPr>
        <w:t>，其磋商保证金不被没收。对于接受该要求的</w:t>
      </w:r>
      <w:r>
        <w:rPr>
          <w:rFonts w:hint="eastAsia" w:ascii="宋体" w:hAnsi="宋体"/>
          <w:szCs w:val="21"/>
          <w:lang w:val="zh-CN"/>
        </w:rPr>
        <w:t>供应商</w:t>
      </w:r>
      <w:r>
        <w:rPr>
          <w:rFonts w:hint="eastAsia" w:ascii="宋体" w:hAnsi="宋体"/>
          <w:szCs w:val="21"/>
        </w:rPr>
        <w:t>，采购单位既不要求也不允许其修改磋商响应文件，但将要求其相应延长磋商有效期，有关退还和没收磋商保证金的规定在磋商有效期的延长期内继续有效。</w:t>
      </w:r>
    </w:p>
    <w:p>
      <w:pPr>
        <w:pStyle w:val="6"/>
        <w:rPr>
          <w:sz w:val="24"/>
          <w:szCs w:val="28"/>
        </w:rPr>
      </w:pPr>
      <w:bookmarkStart w:id="51" w:name="_Toc32753"/>
      <w:r>
        <w:rPr>
          <w:rFonts w:hint="eastAsia"/>
          <w:sz w:val="24"/>
          <w:szCs w:val="28"/>
        </w:rPr>
        <w:t>磋商响应文件的签署及规定</w:t>
      </w:r>
      <w:bookmarkEnd w:id="51"/>
    </w:p>
    <w:p>
      <w:pPr>
        <w:spacing w:line="360" w:lineRule="auto"/>
        <w:ind w:firstLine="539" w:firstLineChars="257"/>
        <w:rPr>
          <w:rFonts w:ascii="宋体" w:hAnsi="宋体"/>
          <w:szCs w:val="21"/>
        </w:rPr>
      </w:pPr>
      <w:r>
        <w:rPr>
          <w:rFonts w:hint="eastAsia" w:ascii="宋体" w:hAnsi="宋体"/>
          <w:szCs w:val="21"/>
          <w:lang w:val="zh-CN"/>
        </w:rPr>
        <w:t>（1）供应商</w:t>
      </w:r>
      <w:r>
        <w:rPr>
          <w:rFonts w:hint="eastAsia" w:ascii="宋体" w:hAnsi="宋体"/>
          <w:szCs w:val="21"/>
        </w:rPr>
        <w:t>应编制一式</w:t>
      </w:r>
      <w:r>
        <w:rPr>
          <w:rFonts w:hint="eastAsia" w:ascii="宋体" w:hAnsi="宋体"/>
          <w:szCs w:val="21"/>
          <w:lang w:val="en-US" w:eastAsia="zh-CN"/>
        </w:rPr>
        <w:t>4</w:t>
      </w:r>
      <w:r>
        <w:rPr>
          <w:rFonts w:hint="eastAsia" w:ascii="宋体" w:hAnsi="宋体"/>
          <w:szCs w:val="21"/>
        </w:rPr>
        <w:t>份磋商响应文件，其中正本 1 份，副本</w:t>
      </w:r>
      <w:r>
        <w:rPr>
          <w:rFonts w:hint="eastAsia" w:ascii="宋体" w:hAnsi="宋体"/>
          <w:szCs w:val="21"/>
          <w:lang w:val="en-US" w:eastAsia="zh-CN"/>
        </w:rPr>
        <w:t>3</w:t>
      </w:r>
      <w:r>
        <w:rPr>
          <w:rFonts w:hint="eastAsia" w:ascii="宋体" w:hAnsi="宋体"/>
          <w:szCs w:val="21"/>
        </w:rPr>
        <w:t>份，每份磋商响应文件应清楚地标明“正本”或“副本”，一旦正本与副本不符，以正本为准。</w:t>
      </w:r>
    </w:p>
    <w:p>
      <w:pPr>
        <w:spacing w:line="360" w:lineRule="auto"/>
        <w:ind w:firstLine="539" w:firstLineChars="257"/>
        <w:rPr>
          <w:rFonts w:ascii="宋体" w:hAnsi="宋体"/>
          <w:szCs w:val="21"/>
        </w:rPr>
      </w:pPr>
      <w:r>
        <w:rPr>
          <w:rFonts w:hint="eastAsia" w:ascii="宋体" w:hAnsi="宋体"/>
          <w:szCs w:val="21"/>
        </w:rPr>
        <w:t>（2）磋商响应文件的正本与副本均应采用A4纸打印，字迹清晰，易于辨认，并装订成册。</w:t>
      </w:r>
    </w:p>
    <w:p>
      <w:pPr>
        <w:tabs>
          <w:tab w:val="left" w:pos="900"/>
        </w:tabs>
        <w:spacing w:line="360" w:lineRule="auto"/>
        <w:ind w:firstLine="539" w:firstLineChars="257"/>
        <w:rPr>
          <w:rFonts w:ascii="宋体" w:hAnsi="宋体"/>
          <w:szCs w:val="21"/>
        </w:rPr>
      </w:pPr>
      <w:r>
        <w:rPr>
          <w:rFonts w:hint="eastAsia" w:ascii="宋体" w:hAnsi="宋体"/>
          <w:szCs w:val="21"/>
        </w:rPr>
        <w:t>（3）除</w:t>
      </w:r>
      <w:r>
        <w:rPr>
          <w:rFonts w:hint="eastAsia" w:ascii="宋体" w:hAnsi="宋体"/>
          <w:szCs w:val="21"/>
          <w:lang w:val="zh-CN"/>
        </w:rPr>
        <w:t>供应商</w:t>
      </w:r>
      <w:r>
        <w:rPr>
          <w:rFonts w:hint="eastAsia" w:ascii="宋体" w:hAnsi="宋体"/>
          <w:szCs w:val="21"/>
        </w:rPr>
        <w:t>对错处作必要修改外，磋商响应文件中不许加行涂抹或改写。任何行间插字、涂改和增删，必须由法定代表人或其授权代表人在旁边签字盖章才有效。否则，作无效标处理。</w:t>
      </w:r>
    </w:p>
    <w:p>
      <w:pPr>
        <w:spacing w:line="360" w:lineRule="auto"/>
        <w:ind w:firstLine="539" w:firstLineChars="257"/>
        <w:rPr>
          <w:rFonts w:ascii="宋体" w:hAnsi="宋体"/>
          <w:szCs w:val="21"/>
        </w:rPr>
      </w:pPr>
      <w:r>
        <w:rPr>
          <w:rFonts w:hint="eastAsia" w:ascii="宋体" w:hAnsi="宋体"/>
          <w:szCs w:val="21"/>
        </w:rPr>
        <w:t>（4）电报、电话、传真形式的竞标概不接受。</w:t>
      </w:r>
    </w:p>
    <w:p>
      <w:pPr>
        <w:pStyle w:val="5"/>
        <w:rPr>
          <w:sz w:val="28"/>
          <w:szCs w:val="22"/>
        </w:rPr>
      </w:pPr>
      <w:bookmarkStart w:id="52" w:name="_Toc24858"/>
      <w:bookmarkStart w:id="53" w:name="_Toc26024"/>
      <w:r>
        <w:rPr>
          <w:rFonts w:hint="eastAsia"/>
          <w:sz w:val="28"/>
          <w:szCs w:val="22"/>
        </w:rPr>
        <w:t>磋商响应文件的密封与递交</w:t>
      </w:r>
      <w:bookmarkEnd w:id="52"/>
      <w:bookmarkEnd w:id="53"/>
    </w:p>
    <w:p>
      <w:pPr>
        <w:pStyle w:val="6"/>
        <w:rPr>
          <w:sz w:val="24"/>
          <w:szCs w:val="28"/>
        </w:rPr>
      </w:pPr>
      <w:bookmarkStart w:id="54" w:name="_Toc24269"/>
      <w:r>
        <w:rPr>
          <w:rFonts w:hint="eastAsia"/>
          <w:sz w:val="24"/>
          <w:szCs w:val="28"/>
        </w:rPr>
        <w:t>磋商响应文件的密封与标记</w:t>
      </w:r>
      <w:bookmarkEnd w:id="54"/>
    </w:p>
    <w:p>
      <w:pPr>
        <w:spacing w:line="360" w:lineRule="auto"/>
        <w:rPr>
          <w:rFonts w:ascii="宋体" w:hAnsi="宋体"/>
          <w:szCs w:val="21"/>
        </w:rPr>
      </w:pPr>
      <w:r>
        <w:rPr>
          <w:rFonts w:hint="eastAsia" w:ascii="宋体" w:hAnsi="宋体"/>
          <w:szCs w:val="21"/>
        </w:rPr>
        <w:t>（1）供应商应将磋商响应文件正本和所有副本用单独的信封密封，且在信封上标明“正本”、“副本”的字样；</w:t>
      </w:r>
    </w:p>
    <w:p>
      <w:pPr>
        <w:spacing w:line="360" w:lineRule="auto"/>
        <w:ind w:firstLine="539" w:firstLineChars="257"/>
        <w:rPr>
          <w:rFonts w:ascii="宋体" w:hAnsi="宋体"/>
          <w:szCs w:val="21"/>
        </w:rPr>
      </w:pPr>
      <w:r>
        <w:rPr>
          <w:rFonts w:hint="eastAsia" w:ascii="宋体" w:hAnsi="宋体"/>
          <w:szCs w:val="21"/>
        </w:rPr>
        <w:t>①信封上应注明：</w:t>
      </w:r>
    </w:p>
    <w:p>
      <w:pPr>
        <w:spacing w:line="360" w:lineRule="auto"/>
        <w:ind w:firstLine="539" w:firstLineChars="257"/>
        <w:rPr>
          <w:rFonts w:ascii="宋体" w:hAnsi="宋体"/>
          <w:szCs w:val="21"/>
        </w:rPr>
      </w:pPr>
      <w:r>
        <w:rPr>
          <w:rFonts w:hint="eastAsia" w:ascii="宋体" w:hAnsi="宋体"/>
          <w:szCs w:val="21"/>
        </w:rPr>
        <w:t>A）供应商名称，并在封袋骑缝处加盖公章。如因标注不清而产生的后果由供应商自行负责。</w:t>
      </w:r>
    </w:p>
    <w:p>
      <w:pPr>
        <w:spacing w:line="360" w:lineRule="auto"/>
        <w:ind w:firstLine="539" w:firstLineChars="257"/>
        <w:rPr>
          <w:rFonts w:ascii="宋体" w:hAnsi="宋体"/>
          <w:szCs w:val="21"/>
        </w:rPr>
      </w:pPr>
      <w:r>
        <w:rPr>
          <w:rFonts w:hint="eastAsia" w:ascii="宋体" w:hAnsi="宋体"/>
          <w:szCs w:val="21"/>
        </w:rPr>
        <w:t>B）项目编号、项目名称、正本或副本及“请勿在</w:t>
      </w:r>
      <w:r>
        <w:rPr>
          <w:rFonts w:hint="eastAsia" w:ascii="宋体" w:hAnsi="宋体" w:cs="Arial"/>
          <w:szCs w:val="21"/>
        </w:rPr>
        <w:t>201</w:t>
      </w:r>
      <w:r>
        <w:rPr>
          <w:rFonts w:ascii="宋体" w:hAnsi="宋体" w:cs="Arial"/>
          <w:szCs w:val="21"/>
        </w:rPr>
        <w:t>9</w:t>
      </w:r>
      <w:r>
        <w:rPr>
          <w:rFonts w:hint="eastAsia" w:ascii="宋体" w:hAnsi="宋体" w:cs="Arial"/>
          <w:szCs w:val="21"/>
        </w:rPr>
        <w:t>年X月X日X时之</w:t>
      </w:r>
      <w:r>
        <w:rPr>
          <w:rFonts w:hint="eastAsia" w:ascii="宋体" w:hAnsi="宋体"/>
          <w:szCs w:val="21"/>
        </w:rPr>
        <w:t>前启封”的字样。</w:t>
      </w:r>
    </w:p>
    <w:p>
      <w:pPr>
        <w:spacing w:line="360" w:lineRule="auto"/>
        <w:ind w:firstLine="539" w:firstLineChars="257"/>
        <w:rPr>
          <w:rFonts w:ascii="宋体" w:hAnsi="宋体"/>
          <w:szCs w:val="21"/>
        </w:rPr>
      </w:pPr>
      <w:r>
        <w:rPr>
          <w:rFonts w:hint="eastAsia" w:ascii="宋体" w:hAnsi="宋体"/>
          <w:szCs w:val="21"/>
        </w:rPr>
        <w:t>②如果封袋未按上述要求密封或加写标记，招标采购单位有权拒收。</w:t>
      </w:r>
    </w:p>
    <w:p>
      <w:pPr>
        <w:spacing w:line="360" w:lineRule="auto"/>
        <w:rPr>
          <w:rFonts w:ascii="宋体" w:hAnsi="宋体"/>
          <w:szCs w:val="21"/>
        </w:rPr>
      </w:pPr>
      <w:r>
        <w:rPr>
          <w:rFonts w:hint="eastAsia" w:ascii="宋体" w:hAnsi="宋体"/>
          <w:szCs w:val="21"/>
        </w:rPr>
        <w:t>（2）供应商</w:t>
      </w:r>
      <w:r>
        <w:rPr>
          <w:rFonts w:ascii="宋体" w:hAnsi="宋体"/>
          <w:szCs w:val="21"/>
        </w:rPr>
        <w:t>的</w:t>
      </w:r>
      <w:r>
        <w:rPr>
          <w:rFonts w:hint="eastAsia" w:ascii="宋体" w:hAnsi="宋体"/>
          <w:szCs w:val="21"/>
        </w:rPr>
        <w:t>法定代表人授权书及代理人身份证</w:t>
      </w:r>
      <w:r>
        <w:rPr>
          <w:rFonts w:ascii="宋体" w:hAnsi="宋体"/>
          <w:szCs w:val="21"/>
        </w:rPr>
        <w:t>（原件），</w:t>
      </w:r>
      <w:r>
        <w:rPr>
          <w:rFonts w:hint="eastAsia" w:ascii="宋体" w:hAnsi="宋体"/>
          <w:szCs w:val="21"/>
        </w:rPr>
        <w:t>在开标时需再</w:t>
      </w:r>
      <w:r>
        <w:rPr>
          <w:rFonts w:ascii="宋体" w:hAnsi="宋体"/>
          <w:szCs w:val="21"/>
        </w:rPr>
        <w:t>单独提交</w:t>
      </w:r>
      <w:r>
        <w:rPr>
          <w:rFonts w:hint="eastAsia" w:ascii="宋体" w:hAnsi="宋体"/>
          <w:szCs w:val="21"/>
        </w:rPr>
        <w:t>一份</w:t>
      </w:r>
      <w:r>
        <w:rPr>
          <w:rFonts w:ascii="宋体" w:hAnsi="宋体"/>
          <w:szCs w:val="21"/>
        </w:rPr>
        <w:t>给</w:t>
      </w:r>
      <w:r>
        <w:rPr>
          <w:rFonts w:hint="eastAsia" w:ascii="宋体" w:hAnsi="宋体"/>
          <w:szCs w:val="21"/>
        </w:rPr>
        <w:t>采购人，以便对供应商资格进行审核。</w:t>
      </w:r>
    </w:p>
    <w:p>
      <w:pPr>
        <w:spacing w:line="360" w:lineRule="auto"/>
        <w:rPr>
          <w:rFonts w:ascii="宋体" w:hAnsi="宋体"/>
          <w:szCs w:val="21"/>
        </w:rPr>
      </w:pPr>
      <w:r>
        <w:rPr>
          <w:rFonts w:hint="eastAsia" w:ascii="宋体" w:hAnsi="宋体"/>
          <w:szCs w:val="21"/>
        </w:rPr>
        <w:t>（3）未按上述规定提交的磋商响应文件，一切后果由供应商负责。</w:t>
      </w:r>
    </w:p>
    <w:p>
      <w:pPr>
        <w:pStyle w:val="6"/>
        <w:rPr>
          <w:sz w:val="24"/>
          <w:szCs w:val="28"/>
        </w:rPr>
      </w:pPr>
      <w:r>
        <w:rPr>
          <w:rFonts w:hint="eastAsia"/>
          <w:sz w:val="24"/>
          <w:szCs w:val="28"/>
        </w:rPr>
        <w:t xml:space="preserve">  </w:t>
      </w:r>
      <w:bookmarkStart w:id="55" w:name="_Toc6640"/>
      <w:r>
        <w:rPr>
          <w:rFonts w:hint="eastAsia"/>
          <w:sz w:val="24"/>
          <w:szCs w:val="28"/>
        </w:rPr>
        <w:t>递交磋商响应文件的地点与截止日期</w:t>
      </w:r>
      <w:bookmarkEnd w:id="55"/>
    </w:p>
    <w:p>
      <w:pPr>
        <w:spacing w:line="360" w:lineRule="auto"/>
        <w:ind w:firstLine="539" w:firstLineChars="257"/>
        <w:rPr>
          <w:rFonts w:ascii="宋体" w:hAnsi="宋体"/>
          <w:szCs w:val="21"/>
        </w:rPr>
      </w:pPr>
      <w:r>
        <w:rPr>
          <w:rFonts w:hint="eastAsia" w:ascii="宋体" w:hAnsi="宋体"/>
          <w:szCs w:val="21"/>
        </w:rPr>
        <w:t>（1）磋商响应文件递交的地点：长兴县公共资源交易中心（长兴县龙山街道锦绣路8号市民服务中心4楼）开标室（届时详见四楼大屏公告栏）</w:t>
      </w:r>
    </w:p>
    <w:p>
      <w:pPr>
        <w:spacing w:line="360" w:lineRule="auto"/>
        <w:ind w:firstLine="539" w:firstLineChars="257"/>
        <w:rPr>
          <w:rFonts w:ascii="宋体" w:hAnsi="宋体"/>
          <w:szCs w:val="21"/>
        </w:rPr>
      </w:pPr>
      <w:r>
        <w:rPr>
          <w:rFonts w:hint="eastAsia" w:ascii="宋体" w:hAnsi="宋体"/>
          <w:szCs w:val="21"/>
        </w:rPr>
        <w:t>（2）磋商响应文件递交截止日期：</w:t>
      </w:r>
      <w:r>
        <w:rPr>
          <w:rFonts w:hint="eastAsia" w:ascii="宋体" w:hAnsi="宋体"/>
          <w:color w:val="FF0000"/>
          <w:szCs w:val="21"/>
        </w:rPr>
        <w:t>2019年</w:t>
      </w:r>
      <w:r>
        <w:rPr>
          <w:rFonts w:ascii="宋体" w:hAnsi="宋体"/>
          <w:color w:val="FF0000"/>
          <w:szCs w:val="21"/>
        </w:rPr>
        <w:t>X</w:t>
      </w:r>
      <w:r>
        <w:rPr>
          <w:rFonts w:hint="eastAsia" w:ascii="宋体" w:hAnsi="宋体"/>
          <w:color w:val="FF0000"/>
          <w:szCs w:val="21"/>
        </w:rPr>
        <w:t>月</w:t>
      </w:r>
      <w:r>
        <w:rPr>
          <w:rFonts w:ascii="宋体" w:hAnsi="宋体"/>
          <w:color w:val="FF0000"/>
          <w:szCs w:val="21"/>
        </w:rPr>
        <w:t>X</w:t>
      </w:r>
      <w:r>
        <w:rPr>
          <w:rFonts w:hint="eastAsia" w:ascii="宋体" w:hAnsi="宋体"/>
          <w:color w:val="FF0000"/>
          <w:szCs w:val="21"/>
        </w:rPr>
        <w:t>日</w:t>
      </w:r>
      <w:r>
        <w:rPr>
          <w:rFonts w:hint="eastAsia" w:ascii="宋体" w:hAnsi="宋体" w:cs="Times New Roman"/>
          <w:color w:val="FF0000"/>
          <w:szCs w:val="21"/>
        </w:rPr>
        <w:t>14:</w:t>
      </w:r>
      <w:r>
        <w:rPr>
          <w:rFonts w:hint="eastAsia" w:ascii="宋体" w:hAnsi="宋体" w:cs="Times New Roman"/>
          <w:color w:val="FF0000"/>
          <w:szCs w:val="21"/>
          <w:lang w:eastAsia="zh-CN"/>
        </w:rPr>
        <w:t>0</w:t>
      </w:r>
      <w:r>
        <w:rPr>
          <w:rFonts w:hint="eastAsia" w:ascii="宋体" w:hAnsi="宋体" w:cs="Times New Roman"/>
          <w:color w:val="FF0000"/>
          <w:szCs w:val="21"/>
        </w:rPr>
        <w:t>0时</w:t>
      </w:r>
      <w:r>
        <w:rPr>
          <w:rFonts w:hint="eastAsia" w:ascii="宋体" w:hAnsi="宋体"/>
          <w:color w:val="FF0000"/>
          <w:szCs w:val="21"/>
        </w:rPr>
        <w:t>前。</w:t>
      </w:r>
    </w:p>
    <w:p>
      <w:pPr>
        <w:spacing w:line="360" w:lineRule="auto"/>
        <w:ind w:firstLine="539" w:firstLineChars="257"/>
        <w:rPr>
          <w:rFonts w:ascii="宋体" w:hAnsi="宋体"/>
          <w:szCs w:val="21"/>
        </w:rPr>
      </w:pPr>
      <w:r>
        <w:rPr>
          <w:rFonts w:hint="eastAsia" w:ascii="宋体" w:hAnsi="宋体"/>
          <w:szCs w:val="21"/>
        </w:rPr>
        <w:t>（3）因竞争性磋商文件的修改推迟磋商截止日期时，则按招标代理机构另行通知规定的时间递交。</w:t>
      </w:r>
    </w:p>
    <w:p>
      <w:pPr>
        <w:spacing w:line="360" w:lineRule="auto"/>
        <w:ind w:firstLine="539" w:firstLineChars="257"/>
        <w:rPr>
          <w:rFonts w:ascii="宋体" w:hAnsi="宋体"/>
          <w:szCs w:val="21"/>
        </w:rPr>
      </w:pPr>
      <w:r>
        <w:rPr>
          <w:rFonts w:hint="eastAsia" w:ascii="宋体" w:hAnsi="宋体"/>
          <w:szCs w:val="21"/>
        </w:rPr>
        <w:t>（4）磋商响应文件应在磋商截止时间前派人送达指定地点。</w:t>
      </w:r>
    </w:p>
    <w:p>
      <w:pPr>
        <w:spacing w:line="360" w:lineRule="auto"/>
        <w:ind w:firstLine="539" w:firstLineChars="257"/>
        <w:rPr>
          <w:rFonts w:ascii="宋体" w:hAnsi="宋体"/>
          <w:szCs w:val="21"/>
        </w:rPr>
      </w:pPr>
      <w:r>
        <w:rPr>
          <w:rFonts w:hint="eastAsia" w:ascii="宋体" w:hAnsi="宋体"/>
          <w:szCs w:val="21"/>
        </w:rPr>
        <w:t>（5）电报、电话、传真形式的竞标概不接受。</w:t>
      </w:r>
    </w:p>
    <w:p>
      <w:pPr>
        <w:spacing w:line="360" w:lineRule="auto"/>
        <w:ind w:firstLine="539" w:firstLineChars="257"/>
        <w:rPr>
          <w:rFonts w:ascii="宋体" w:hAnsi="宋体"/>
          <w:szCs w:val="21"/>
        </w:rPr>
      </w:pPr>
      <w:r>
        <w:rPr>
          <w:rFonts w:hint="eastAsia" w:ascii="宋体" w:hAnsi="宋体"/>
          <w:szCs w:val="21"/>
        </w:rPr>
        <w:t>（6）招标代理机构对磋商响应文件送达过程中的遗失或损坏不负责任。</w:t>
      </w:r>
    </w:p>
    <w:p>
      <w:pPr>
        <w:pStyle w:val="6"/>
        <w:rPr>
          <w:sz w:val="24"/>
          <w:szCs w:val="28"/>
        </w:rPr>
      </w:pPr>
      <w:bookmarkStart w:id="56" w:name="_Toc17541"/>
      <w:r>
        <w:rPr>
          <w:rFonts w:hint="eastAsia"/>
          <w:sz w:val="24"/>
          <w:szCs w:val="28"/>
        </w:rPr>
        <w:t>迟交的磋商响应文件</w:t>
      </w:r>
      <w:bookmarkEnd w:id="56"/>
    </w:p>
    <w:p>
      <w:pPr>
        <w:pStyle w:val="19"/>
        <w:spacing w:line="360" w:lineRule="auto"/>
        <w:rPr>
          <w:rFonts w:ascii="宋体" w:hAnsi="宋体"/>
          <w:sz w:val="21"/>
          <w:szCs w:val="21"/>
        </w:rPr>
      </w:pPr>
      <w:r>
        <w:rPr>
          <w:rFonts w:hint="eastAsia" w:ascii="宋体" w:hAnsi="宋体"/>
          <w:b/>
          <w:bCs/>
          <w:sz w:val="21"/>
          <w:szCs w:val="21"/>
        </w:rPr>
        <w:t>招标代理机构将拒绝接收在磋商截止日期和时间后送达的磋商响应文件。</w:t>
      </w:r>
    </w:p>
    <w:p>
      <w:pPr>
        <w:pStyle w:val="6"/>
        <w:rPr>
          <w:sz w:val="24"/>
          <w:szCs w:val="28"/>
        </w:rPr>
      </w:pPr>
      <w:bookmarkStart w:id="57" w:name="_Toc441"/>
      <w:r>
        <w:rPr>
          <w:rFonts w:hint="eastAsia"/>
          <w:sz w:val="24"/>
          <w:szCs w:val="28"/>
        </w:rPr>
        <w:t>磋商响应文件的补充与修改</w:t>
      </w:r>
      <w:bookmarkEnd w:id="57"/>
    </w:p>
    <w:p>
      <w:pPr>
        <w:tabs>
          <w:tab w:val="left" w:pos="720"/>
        </w:tabs>
        <w:spacing w:line="360" w:lineRule="auto"/>
        <w:ind w:firstLine="420"/>
        <w:rPr>
          <w:rFonts w:ascii="宋体" w:hAnsi="宋体"/>
          <w:szCs w:val="21"/>
        </w:rPr>
      </w:pPr>
      <w:r>
        <w:rPr>
          <w:rFonts w:hint="eastAsia" w:ascii="宋体" w:hAnsi="宋体"/>
          <w:szCs w:val="21"/>
        </w:rPr>
        <w:t>（1）供应商在竞争性磋商文件要求提交磋商响应文件的截止时间前，可以补充、修改或撤回已提交的磋商响应文件，并书面通知采购人。补充、修改的内容为磋商响应文件的组成部分。</w:t>
      </w:r>
    </w:p>
    <w:p>
      <w:pPr>
        <w:tabs>
          <w:tab w:val="left" w:pos="720"/>
        </w:tabs>
        <w:spacing w:line="360" w:lineRule="auto"/>
        <w:ind w:firstLine="420"/>
        <w:rPr>
          <w:rFonts w:ascii="宋体" w:hAnsi="宋体"/>
          <w:szCs w:val="21"/>
        </w:rPr>
      </w:pPr>
      <w:r>
        <w:rPr>
          <w:rFonts w:hint="eastAsia" w:ascii="宋体" w:hAnsi="宋体"/>
          <w:szCs w:val="21"/>
        </w:rPr>
        <w:t>（2）供应商对磋商响应文件的补充、修改的内容应按磋商文件编制的规定和磋商文件的密封和标记的规定进行准备、密封、标注和递送。</w:t>
      </w:r>
    </w:p>
    <w:p>
      <w:pPr>
        <w:tabs>
          <w:tab w:val="left" w:pos="720"/>
        </w:tabs>
        <w:spacing w:line="360" w:lineRule="auto"/>
        <w:ind w:firstLine="420"/>
        <w:rPr>
          <w:rFonts w:ascii="宋体" w:hAnsi="宋体"/>
          <w:szCs w:val="21"/>
        </w:rPr>
      </w:pPr>
      <w:r>
        <w:rPr>
          <w:rFonts w:hint="eastAsia" w:ascii="宋体" w:hAnsi="宋体"/>
          <w:szCs w:val="21"/>
        </w:rPr>
        <w:t>（3）磋商截止日期后不得修改磋商响应文件。</w:t>
      </w:r>
    </w:p>
    <w:p>
      <w:pPr>
        <w:tabs>
          <w:tab w:val="left" w:pos="720"/>
        </w:tabs>
        <w:spacing w:line="360" w:lineRule="auto"/>
        <w:ind w:firstLine="420"/>
        <w:rPr>
          <w:rFonts w:ascii="宋体" w:hAnsi="宋体"/>
          <w:szCs w:val="21"/>
        </w:rPr>
      </w:pPr>
      <w:r>
        <w:rPr>
          <w:rFonts w:hint="eastAsia" w:ascii="宋体" w:hAnsi="宋体"/>
          <w:szCs w:val="21"/>
        </w:rPr>
        <w:t>（4）供应商不得在磋商截止日起至磋商有效期规定的磋商响应文件有效期满前撤回磋商响应文件，否则没收其磋商保证金。</w:t>
      </w:r>
      <w:bookmarkStart w:id="58" w:name="_Toc182125902"/>
      <w:bookmarkStart w:id="59" w:name="_Toc182125825"/>
      <w:bookmarkStart w:id="60" w:name="_Toc269397675"/>
    </w:p>
    <w:p>
      <w:pPr>
        <w:pStyle w:val="5"/>
        <w:rPr>
          <w:sz w:val="28"/>
          <w:szCs w:val="22"/>
        </w:rPr>
      </w:pPr>
      <w:bookmarkStart w:id="61" w:name="_Toc24697"/>
      <w:bookmarkStart w:id="62" w:name="_Toc24706"/>
      <w:bookmarkStart w:id="63" w:name="_Toc410379356"/>
      <w:r>
        <w:rPr>
          <w:rFonts w:hint="eastAsia"/>
          <w:sz w:val="28"/>
          <w:szCs w:val="22"/>
        </w:rPr>
        <w:t>磋商规则、程序</w:t>
      </w:r>
      <w:bookmarkEnd w:id="61"/>
      <w:bookmarkEnd w:id="62"/>
      <w:bookmarkEnd w:id="63"/>
    </w:p>
    <w:p>
      <w:pPr>
        <w:pStyle w:val="6"/>
        <w:rPr>
          <w:sz w:val="24"/>
          <w:szCs w:val="28"/>
        </w:rPr>
      </w:pPr>
      <w:bookmarkStart w:id="64" w:name="_Toc22934"/>
      <w:r>
        <w:rPr>
          <w:rFonts w:hint="eastAsia"/>
          <w:sz w:val="24"/>
          <w:szCs w:val="28"/>
        </w:rPr>
        <w:t>磋商规则</w:t>
      </w:r>
      <w:bookmarkEnd w:id="64"/>
    </w:p>
    <w:p>
      <w:pPr>
        <w:tabs>
          <w:tab w:val="left" w:pos="720"/>
        </w:tabs>
        <w:spacing w:line="360" w:lineRule="auto"/>
        <w:ind w:firstLine="539" w:firstLineChars="257"/>
        <w:rPr>
          <w:rFonts w:ascii="宋体" w:hAnsi="宋体"/>
          <w:szCs w:val="21"/>
        </w:rPr>
      </w:pPr>
      <w:r>
        <w:rPr>
          <w:rFonts w:hint="eastAsia" w:ascii="宋体" w:hAnsi="宋体"/>
          <w:szCs w:val="21"/>
        </w:rPr>
        <w:t>1、代理机构将于磋商须知前附表规定的时间和地点召开磋商会，所有</w:t>
      </w:r>
      <w:r>
        <w:rPr>
          <w:rFonts w:hint="eastAsia" w:ascii="宋体" w:hAnsi="宋体"/>
          <w:szCs w:val="21"/>
          <w:lang w:val="zh-CN"/>
        </w:rPr>
        <w:t>供应商</w:t>
      </w:r>
      <w:r>
        <w:rPr>
          <w:rFonts w:hint="eastAsia" w:ascii="宋体" w:hAnsi="宋体"/>
          <w:szCs w:val="21"/>
        </w:rPr>
        <w:t>均应准时参加磋商会。参加磋商会的</w:t>
      </w:r>
      <w:r>
        <w:rPr>
          <w:rFonts w:hint="eastAsia" w:ascii="宋体" w:hAnsi="宋体"/>
          <w:szCs w:val="21"/>
          <w:lang w:val="zh-CN"/>
        </w:rPr>
        <w:t>供应商</w:t>
      </w:r>
      <w:r>
        <w:rPr>
          <w:rFonts w:hint="eastAsia" w:ascii="宋体" w:hAnsi="宋体"/>
          <w:szCs w:val="21"/>
        </w:rPr>
        <w:t>的法定代表人或其授权代理人应出具其有效身份证明、授权委托书，</w:t>
      </w:r>
      <w:r>
        <w:rPr>
          <w:rFonts w:hint="eastAsia" w:ascii="宋体" w:hAnsi="宋体"/>
          <w:szCs w:val="21"/>
          <w:lang w:val="zh-CN"/>
        </w:rPr>
        <w:t>供应商</w:t>
      </w:r>
      <w:r>
        <w:rPr>
          <w:rFonts w:hint="eastAsia" w:ascii="宋体" w:hAnsi="宋体"/>
          <w:szCs w:val="21"/>
        </w:rPr>
        <w:t>的法定代表人或其授权代理人未参加磋商会或迟到的，事后不得对采购相关人员、开标过程和开标结果提出异议；</w:t>
      </w:r>
    </w:p>
    <w:p>
      <w:pPr>
        <w:tabs>
          <w:tab w:val="left" w:pos="720"/>
        </w:tabs>
        <w:spacing w:line="360" w:lineRule="auto"/>
        <w:ind w:firstLine="539" w:firstLineChars="257"/>
        <w:rPr>
          <w:rFonts w:ascii="宋体" w:hAnsi="宋体"/>
          <w:szCs w:val="21"/>
        </w:rPr>
      </w:pPr>
      <w:r>
        <w:rPr>
          <w:rFonts w:hint="eastAsia" w:ascii="宋体" w:hAnsi="宋体"/>
          <w:szCs w:val="21"/>
        </w:rPr>
        <w:t>2、磋商会由招标代理机构主持。</w:t>
      </w:r>
    </w:p>
    <w:p>
      <w:pPr>
        <w:tabs>
          <w:tab w:val="left" w:pos="720"/>
        </w:tabs>
        <w:spacing w:line="360" w:lineRule="auto"/>
        <w:ind w:firstLine="539" w:firstLineChars="257"/>
        <w:rPr>
          <w:rFonts w:ascii="宋体" w:hAnsi="宋体"/>
          <w:szCs w:val="21"/>
        </w:rPr>
      </w:pPr>
      <w:r>
        <w:rPr>
          <w:rFonts w:hint="eastAsia" w:ascii="宋体" w:hAnsi="宋体"/>
          <w:szCs w:val="21"/>
        </w:rPr>
        <w:t>3、对</w:t>
      </w:r>
      <w:r>
        <w:rPr>
          <w:rFonts w:hint="eastAsia" w:ascii="宋体" w:hAnsi="宋体"/>
          <w:szCs w:val="21"/>
          <w:lang w:val="zh-CN"/>
        </w:rPr>
        <w:t>供应商</w:t>
      </w:r>
      <w:r>
        <w:rPr>
          <w:rFonts w:hint="eastAsia" w:ascii="宋体" w:hAnsi="宋体"/>
          <w:szCs w:val="21"/>
        </w:rPr>
        <w:t>的磋商响应文件出现下列情况之一的，按照无效竞标处理：</w:t>
      </w:r>
    </w:p>
    <w:p>
      <w:pPr>
        <w:tabs>
          <w:tab w:val="left" w:pos="720"/>
        </w:tabs>
        <w:spacing w:line="360" w:lineRule="auto"/>
        <w:ind w:firstLine="539" w:firstLineChars="257"/>
        <w:rPr>
          <w:rFonts w:ascii="宋体" w:hAnsi="宋体"/>
          <w:szCs w:val="21"/>
        </w:rPr>
      </w:pPr>
      <w:r>
        <w:rPr>
          <w:rFonts w:hint="eastAsia" w:ascii="宋体" w:hAnsi="宋体"/>
          <w:szCs w:val="21"/>
        </w:rPr>
        <w:t>3.1磋商响应文件逾期送达或未按规定的地点送达的；</w:t>
      </w:r>
    </w:p>
    <w:p>
      <w:pPr>
        <w:tabs>
          <w:tab w:val="left" w:pos="720"/>
        </w:tabs>
        <w:spacing w:line="360" w:lineRule="auto"/>
        <w:ind w:firstLine="539" w:firstLineChars="257"/>
        <w:rPr>
          <w:rFonts w:ascii="宋体" w:hAnsi="宋体"/>
          <w:szCs w:val="21"/>
        </w:rPr>
      </w:pPr>
      <w:r>
        <w:rPr>
          <w:rFonts w:hint="eastAsia" w:ascii="宋体" w:hAnsi="宋体"/>
          <w:szCs w:val="21"/>
        </w:rPr>
        <w:t>3.2未按磋商文件规定交纳磋商保证金的；</w:t>
      </w:r>
    </w:p>
    <w:p>
      <w:pPr>
        <w:tabs>
          <w:tab w:val="left" w:pos="720"/>
        </w:tabs>
        <w:spacing w:line="360" w:lineRule="auto"/>
        <w:ind w:firstLine="539" w:firstLineChars="257"/>
        <w:rPr>
          <w:rFonts w:ascii="宋体" w:hAnsi="宋体"/>
          <w:szCs w:val="21"/>
        </w:rPr>
      </w:pPr>
      <w:r>
        <w:rPr>
          <w:rFonts w:hint="eastAsia" w:ascii="宋体" w:hAnsi="宋体"/>
          <w:szCs w:val="21"/>
        </w:rPr>
        <w:t>3.3未按照磋商文件规定的要求密封、签署、盖章、装订的；</w:t>
      </w:r>
    </w:p>
    <w:p>
      <w:pPr>
        <w:tabs>
          <w:tab w:val="left" w:pos="720"/>
        </w:tabs>
        <w:spacing w:line="360" w:lineRule="auto"/>
        <w:ind w:firstLine="539" w:firstLineChars="257"/>
        <w:rPr>
          <w:rFonts w:ascii="宋体" w:hAnsi="宋体"/>
          <w:szCs w:val="21"/>
        </w:rPr>
      </w:pPr>
      <w:r>
        <w:rPr>
          <w:rFonts w:hint="eastAsia" w:ascii="宋体" w:hAnsi="宋体"/>
          <w:szCs w:val="21"/>
        </w:rPr>
        <w:t>3.4不具备磋商文件中规定的资格条件要求的；</w:t>
      </w:r>
    </w:p>
    <w:p>
      <w:pPr>
        <w:tabs>
          <w:tab w:val="left" w:pos="720"/>
        </w:tabs>
        <w:spacing w:line="360" w:lineRule="auto"/>
        <w:ind w:firstLine="539" w:firstLineChars="257"/>
        <w:rPr>
          <w:rFonts w:ascii="宋体" w:hAnsi="宋体"/>
          <w:szCs w:val="21"/>
        </w:rPr>
      </w:pPr>
      <w:r>
        <w:rPr>
          <w:rFonts w:hint="eastAsia" w:ascii="宋体" w:hAnsi="宋体"/>
          <w:szCs w:val="21"/>
        </w:rPr>
        <w:t>3.5</w:t>
      </w:r>
      <w:r>
        <w:rPr>
          <w:rFonts w:hint="eastAsia" w:ascii="宋体" w:hAnsi="宋体"/>
          <w:szCs w:val="21"/>
          <w:lang w:val="zh-CN"/>
        </w:rPr>
        <w:t>供应商</w:t>
      </w:r>
      <w:r>
        <w:rPr>
          <w:rFonts w:hint="eastAsia" w:ascii="宋体" w:hAnsi="宋体"/>
          <w:szCs w:val="21"/>
        </w:rPr>
        <w:t>提交两份或两份以上内容不同的磋商响应文件，或在一份磋商响应文件中对同一采购项目有两个或两个以上报价的；</w:t>
      </w:r>
    </w:p>
    <w:p>
      <w:pPr>
        <w:tabs>
          <w:tab w:val="left" w:pos="720"/>
        </w:tabs>
        <w:spacing w:line="360" w:lineRule="auto"/>
        <w:ind w:firstLine="539" w:firstLineChars="257"/>
        <w:rPr>
          <w:rFonts w:ascii="宋体" w:hAnsi="宋体"/>
          <w:szCs w:val="21"/>
        </w:rPr>
      </w:pPr>
      <w:r>
        <w:rPr>
          <w:rFonts w:hint="eastAsia" w:ascii="宋体" w:hAnsi="宋体"/>
          <w:szCs w:val="21"/>
        </w:rPr>
        <w:t>3.6磋商响应文件载明的采购项目完成期限超过磋商文件规定的期限，采购人不能接受的；</w:t>
      </w:r>
    </w:p>
    <w:p>
      <w:pPr>
        <w:tabs>
          <w:tab w:val="left" w:pos="720"/>
        </w:tabs>
        <w:spacing w:line="360" w:lineRule="auto"/>
        <w:ind w:firstLine="539" w:firstLineChars="257"/>
        <w:rPr>
          <w:rFonts w:ascii="宋体" w:hAnsi="宋体"/>
          <w:szCs w:val="21"/>
        </w:rPr>
      </w:pPr>
      <w:r>
        <w:rPr>
          <w:rFonts w:hint="eastAsia" w:ascii="宋体" w:hAnsi="宋体"/>
          <w:szCs w:val="21"/>
        </w:rPr>
        <w:t>3.7磋商响应文件载明的采购项目磋商有效期、服务质保期少于磋商文件规定期限的；</w:t>
      </w:r>
    </w:p>
    <w:p>
      <w:pPr>
        <w:tabs>
          <w:tab w:val="left" w:pos="720"/>
        </w:tabs>
        <w:spacing w:line="360" w:lineRule="auto"/>
        <w:ind w:firstLine="539" w:firstLineChars="257"/>
        <w:rPr>
          <w:rFonts w:ascii="宋体" w:hAnsi="宋体"/>
          <w:szCs w:val="21"/>
        </w:rPr>
      </w:pPr>
      <w:r>
        <w:rPr>
          <w:rFonts w:hint="eastAsia" w:ascii="宋体" w:hAnsi="宋体"/>
          <w:szCs w:val="21"/>
        </w:rPr>
        <w:t>3.8磋商响应文件未响应磋商文件规定的付款方式的；</w:t>
      </w:r>
    </w:p>
    <w:p>
      <w:pPr>
        <w:tabs>
          <w:tab w:val="left" w:pos="720"/>
        </w:tabs>
        <w:spacing w:line="360" w:lineRule="auto"/>
        <w:ind w:firstLine="539" w:firstLineChars="257"/>
        <w:rPr>
          <w:rFonts w:ascii="宋体" w:hAnsi="宋体"/>
          <w:szCs w:val="21"/>
        </w:rPr>
      </w:pPr>
      <w:r>
        <w:rPr>
          <w:rFonts w:hint="eastAsia" w:ascii="宋体" w:hAnsi="宋体"/>
          <w:szCs w:val="21"/>
        </w:rPr>
        <w:t>3.9磋商响应文件的货物或服务技术规范、技术标准明显不符合国家强制性要求的；</w:t>
      </w:r>
    </w:p>
    <w:p>
      <w:pPr>
        <w:tabs>
          <w:tab w:val="left" w:pos="720"/>
        </w:tabs>
        <w:spacing w:line="360" w:lineRule="auto"/>
        <w:ind w:firstLine="539" w:firstLineChars="257"/>
        <w:rPr>
          <w:rFonts w:ascii="宋体" w:hAnsi="宋体"/>
          <w:szCs w:val="21"/>
        </w:rPr>
      </w:pPr>
      <w:r>
        <w:rPr>
          <w:rFonts w:hint="eastAsia" w:ascii="宋体" w:hAnsi="宋体"/>
          <w:szCs w:val="21"/>
        </w:rPr>
        <w:t>3.10磋商响应文件字迹模糊辨认不清的（磋商小组一致认为难以确认）；</w:t>
      </w:r>
    </w:p>
    <w:p>
      <w:pPr>
        <w:tabs>
          <w:tab w:val="left" w:pos="720"/>
        </w:tabs>
        <w:spacing w:line="360" w:lineRule="auto"/>
        <w:ind w:firstLine="539" w:firstLineChars="257"/>
        <w:rPr>
          <w:rFonts w:ascii="宋体" w:hAnsi="宋体"/>
          <w:szCs w:val="21"/>
        </w:rPr>
      </w:pPr>
      <w:r>
        <w:rPr>
          <w:rFonts w:hint="eastAsia" w:ascii="宋体" w:hAnsi="宋体"/>
          <w:szCs w:val="21"/>
        </w:rPr>
        <w:t>3.11</w:t>
      </w:r>
      <w:r>
        <w:rPr>
          <w:rFonts w:hint="eastAsia" w:ascii="宋体" w:hAnsi="宋体"/>
          <w:szCs w:val="21"/>
          <w:lang w:val="zh-CN"/>
        </w:rPr>
        <w:t>供应商</w:t>
      </w:r>
      <w:r>
        <w:rPr>
          <w:rFonts w:hint="eastAsia" w:ascii="宋体" w:hAnsi="宋体"/>
          <w:szCs w:val="21"/>
        </w:rPr>
        <w:t>的法定代表人或其授权代理人未能准时参加开标会议的；</w:t>
      </w:r>
    </w:p>
    <w:p>
      <w:pPr>
        <w:tabs>
          <w:tab w:val="left" w:pos="720"/>
        </w:tabs>
        <w:spacing w:line="360" w:lineRule="auto"/>
        <w:ind w:firstLine="539" w:firstLineChars="257"/>
        <w:rPr>
          <w:rFonts w:ascii="宋体" w:hAnsi="宋体"/>
          <w:szCs w:val="21"/>
        </w:rPr>
      </w:pPr>
      <w:r>
        <w:rPr>
          <w:rFonts w:hint="eastAsia" w:ascii="宋体" w:hAnsi="宋体"/>
          <w:szCs w:val="21"/>
        </w:rPr>
        <w:t>3.12磋商时</w:t>
      </w:r>
      <w:r>
        <w:rPr>
          <w:rFonts w:hint="eastAsia" w:ascii="宋体" w:hAnsi="宋体"/>
          <w:szCs w:val="21"/>
          <w:lang w:val="zh-CN"/>
        </w:rPr>
        <w:t>供应商</w:t>
      </w:r>
      <w:r>
        <w:rPr>
          <w:rFonts w:hint="eastAsia" w:ascii="宋体" w:hAnsi="宋体"/>
          <w:szCs w:val="21"/>
        </w:rPr>
        <w:t>的法定代表人或其授权代理人未能当场出具有效身份证明的；</w:t>
      </w:r>
    </w:p>
    <w:p>
      <w:pPr>
        <w:tabs>
          <w:tab w:val="left" w:pos="720"/>
        </w:tabs>
        <w:spacing w:line="360" w:lineRule="auto"/>
        <w:ind w:firstLine="539" w:firstLineChars="257"/>
        <w:rPr>
          <w:rFonts w:ascii="宋体" w:hAnsi="宋体"/>
          <w:szCs w:val="21"/>
        </w:rPr>
      </w:pPr>
      <w:r>
        <w:rPr>
          <w:rFonts w:hint="eastAsia" w:ascii="宋体" w:hAnsi="宋体"/>
          <w:szCs w:val="21"/>
        </w:rPr>
        <w:t>3.13超出经营范围竞标的；</w:t>
      </w:r>
    </w:p>
    <w:p>
      <w:pPr>
        <w:tabs>
          <w:tab w:val="left" w:pos="720"/>
        </w:tabs>
        <w:spacing w:line="360" w:lineRule="auto"/>
        <w:ind w:firstLine="539" w:firstLineChars="257"/>
        <w:rPr>
          <w:rFonts w:ascii="宋体" w:hAnsi="宋体"/>
          <w:szCs w:val="21"/>
        </w:rPr>
      </w:pPr>
      <w:r>
        <w:rPr>
          <w:rFonts w:hint="eastAsia" w:ascii="宋体" w:hAnsi="宋体"/>
          <w:szCs w:val="21"/>
        </w:rPr>
        <w:t>3.14提供不真实资料的；</w:t>
      </w:r>
    </w:p>
    <w:p>
      <w:pPr>
        <w:tabs>
          <w:tab w:val="left" w:pos="720"/>
        </w:tabs>
        <w:spacing w:line="360" w:lineRule="auto"/>
        <w:ind w:firstLine="539" w:firstLineChars="257"/>
        <w:rPr>
          <w:rFonts w:ascii="宋体" w:hAnsi="宋体"/>
          <w:szCs w:val="21"/>
        </w:rPr>
      </w:pPr>
      <w:r>
        <w:rPr>
          <w:rFonts w:hint="eastAsia" w:ascii="宋体" w:hAnsi="宋体"/>
          <w:szCs w:val="21"/>
        </w:rPr>
        <w:t>3.15不符合法律、法规和磋商文件规定的其他实质性要求（磋商小组一致认定）的；</w:t>
      </w:r>
    </w:p>
    <w:p>
      <w:pPr>
        <w:tabs>
          <w:tab w:val="left" w:pos="720"/>
        </w:tabs>
        <w:spacing w:line="360" w:lineRule="auto"/>
        <w:ind w:firstLine="539" w:firstLineChars="257"/>
        <w:rPr>
          <w:rFonts w:ascii="宋体" w:hAnsi="宋体"/>
          <w:szCs w:val="21"/>
        </w:rPr>
      </w:pPr>
      <w:r>
        <w:rPr>
          <w:rFonts w:hint="eastAsia" w:ascii="宋体" w:hAnsi="宋体"/>
          <w:szCs w:val="21"/>
        </w:rPr>
        <w:t>3.16竞标服务的服务指标、参数等存在实质性偏离（磋商小组一致认定）的；</w:t>
      </w:r>
    </w:p>
    <w:p>
      <w:pPr>
        <w:tabs>
          <w:tab w:val="left" w:pos="720"/>
        </w:tabs>
        <w:spacing w:line="360" w:lineRule="auto"/>
        <w:ind w:firstLine="539" w:firstLineChars="257"/>
        <w:rPr>
          <w:rFonts w:ascii="宋体" w:hAnsi="宋体"/>
          <w:szCs w:val="21"/>
        </w:rPr>
      </w:pPr>
      <w:r>
        <w:rPr>
          <w:rFonts w:hint="eastAsia" w:ascii="宋体" w:hAnsi="宋体"/>
          <w:szCs w:val="21"/>
        </w:rPr>
        <w:t>3.17二分之一以上的评委认为供应商报价明显高于或低于市场平均价的；</w:t>
      </w:r>
    </w:p>
    <w:p>
      <w:pPr>
        <w:tabs>
          <w:tab w:val="left" w:pos="720"/>
        </w:tabs>
        <w:spacing w:line="360" w:lineRule="auto"/>
        <w:ind w:firstLine="539" w:firstLineChars="257"/>
        <w:rPr>
          <w:rFonts w:ascii="宋体" w:hAnsi="宋体"/>
          <w:szCs w:val="21"/>
        </w:rPr>
      </w:pPr>
      <w:r>
        <w:rPr>
          <w:rFonts w:hint="eastAsia" w:ascii="宋体" w:hAnsi="宋体"/>
          <w:szCs w:val="21"/>
        </w:rPr>
        <w:t>3.18</w:t>
      </w:r>
      <w:r>
        <w:rPr>
          <w:rFonts w:hint="eastAsia" w:ascii="宋体" w:hAnsi="宋体"/>
          <w:b/>
          <w:szCs w:val="21"/>
        </w:rPr>
        <w:t>竞标价高于本项目</w:t>
      </w:r>
      <w:r>
        <w:rPr>
          <w:rFonts w:hint="eastAsia" w:ascii="宋体" w:hAnsi="宋体"/>
          <w:b/>
          <w:szCs w:val="21"/>
          <w:lang w:eastAsia="zh-CN"/>
        </w:rPr>
        <w:t>预算价</w:t>
      </w:r>
      <w:r>
        <w:rPr>
          <w:rFonts w:hint="eastAsia" w:ascii="宋体" w:hAnsi="宋体"/>
          <w:b/>
          <w:szCs w:val="21"/>
        </w:rPr>
        <w:t>的</w:t>
      </w:r>
      <w:r>
        <w:rPr>
          <w:rFonts w:hint="eastAsia" w:ascii="宋体" w:hAnsi="宋体"/>
          <w:szCs w:val="21"/>
        </w:rPr>
        <w:t>；</w:t>
      </w:r>
    </w:p>
    <w:p>
      <w:pPr>
        <w:tabs>
          <w:tab w:val="left" w:pos="720"/>
        </w:tabs>
        <w:spacing w:line="360" w:lineRule="auto"/>
        <w:ind w:firstLine="539" w:firstLineChars="257"/>
        <w:rPr>
          <w:rFonts w:ascii="宋体" w:hAnsi="宋体"/>
          <w:szCs w:val="21"/>
        </w:rPr>
      </w:pPr>
      <w:r>
        <w:rPr>
          <w:rFonts w:hint="eastAsia" w:ascii="宋体" w:hAnsi="宋体"/>
          <w:szCs w:val="21"/>
        </w:rPr>
        <w:t xml:space="preserve">3.19法律、法规、规章及省级以上规范性文件等规定的其他情形。 </w:t>
      </w:r>
    </w:p>
    <w:p>
      <w:pPr>
        <w:pStyle w:val="6"/>
        <w:rPr>
          <w:sz w:val="24"/>
          <w:szCs w:val="28"/>
        </w:rPr>
      </w:pPr>
      <w:bookmarkStart w:id="65" w:name="_Toc31562"/>
      <w:r>
        <w:rPr>
          <w:rFonts w:hint="eastAsia"/>
          <w:sz w:val="24"/>
          <w:szCs w:val="28"/>
        </w:rPr>
        <w:t>磋商小组与磋商原则</w:t>
      </w:r>
      <w:bookmarkEnd w:id="65"/>
    </w:p>
    <w:p>
      <w:pPr>
        <w:tabs>
          <w:tab w:val="left" w:pos="720"/>
        </w:tabs>
        <w:spacing w:line="360" w:lineRule="auto"/>
        <w:ind w:firstLine="539" w:firstLineChars="257"/>
        <w:rPr>
          <w:rFonts w:ascii="宋体" w:hAnsi="宋体"/>
          <w:szCs w:val="21"/>
        </w:rPr>
      </w:pPr>
      <w:r>
        <w:rPr>
          <w:rFonts w:hint="eastAsia" w:ascii="宋体" w:hAnsi="宋体"/>
          <w:szCs w:val="21"/>
        </w:rPr>
        <w:t>磋商小组由招标采购单位依法组建，负责磋商活动。磋商小组遵循公开、公平、公正、科学合理，竞争择优的原则。</w:t>
      </w:r>
    </w:p>
    <w:p>
      <w:pPr>
        <w:tabs>
          <w:tab w:val="left" w:pos="720"/>
        </w:tabs>
        <w:spacing w:line="360" w:lineRule="auto"/>
        <w:ind w:firstLine="539" w:firstLineChars="257"/>
        <w:rPr>
          <w:rFonts w:ascii="宋体" w:hAnsi="宋体"/>
          <w:szCs w:val="21"/>
        </w:rPr>
      </w:pPr>
      <w:r>
        <w:rPr>
          <w:rFonts w:hint="eastAsia" w:ascii="宋体" w:hAnsi="宋体"/>
          <w:bCs/>
          <w:szCs w:val="21"/>
        </w:rPr>
        <w:t>磋商小组由3人组成，磋商小组负责对磋商响应文件进行审查、质疑、评估、比较及确定成交候选人</w:t>
      </w:r>
    </w:p>
    <w:p>
      <w:pPr>
        <w:pStyle w:val="6"/>
        <w:rPr>
          <w:sz w:val="24"/>
          <w:szCs w:val="28"/>
        </w:rPr>
      </w:pPr>
      <w:bookmarkStart w:id="66" w:name="_Toc31629"/>
      <w:r>
        <w:rPr>
          <w:rFonts w:hint="eastAsia"/>
          <w:sz w:val="24"/>
          <w:szCs w:val="28"/>
        </w:rPr>
        <w:t>磋商过程的保密</w:t>
      </w:r>
      <w:bookmarkEnd w:id="66"/>
    </w:p>
    <w:p>
      <w:pPr>
        <w:tabs>
          <w:tab w:val="left" w:pos="720"/>
        </w:tabs>
        <w:spacing w:line="360" w:lineRule="auto"/>
        <w:ind w:firstLine="539" w:firstLineChars="257"/>
        <w:rPr>
          <w:rFonts w:ascii="宋体" w:hAnsi="宋体"/>
          <w:szCs w:val="21"/>
        </w:rPr>
      </w:pPr>
      <w:r>
        <w:rPr>
          <w:rFonts w:hint="eastAsia" w:ascii="宋体" w:hAnsi="宋体"/>
          <w:szCs w:val="21"/>
        </w:rPr>
        <w:t>1、磋商会开始后，直至授予成交供应商合同为止，凡属于对磋商响应文件的审查、澄清、评判和比较的有关资料、成交候选供应商的推荐情况及与磋商有关的其他任何情况均依法严格保密。</w:t>
      </w:r>
    </w:p>
    <w:p>
      <w:pPr>
        <w:tabs>
          <w:tab w:val="left" w:pos="720"/>
        </w:tabs>
        <w:spacing w:line="360" w:lineRule="auto"/>
        <w:ind w:firstLine="539" w:firstLineChars="257"/>
        <w:rPr>
          <w:rFonts w:ascii="宋体" w:hAnsi="宋体"/>
          <w:szCs w:val="21"/>
        </w:rPr>
      </w:pPr>
      <w:r>
        <w:rPr>
          <w:rFonts w:hint="eastAsia" w:ascii="宋体" w:hAnsi="宋体"/>
          <w:szCs w:val="21"/>
        </w:rPr>
        <w:t>2、在磋商响应文件的评判和比较、成交候选供应商推荐以及授予合同的过程中，</w:t>
      </w:r>
      <w:r>
        <w:rPr>
          <w:rFonts w:hint="eastAsia" w:ascii="宋体" w:hAnsi="宋体"/>
          <w:szCs w:val="21"/>
          <w:lang w:val="zh-CN"/>
        </w:rPr>
        <w:t>供应商</w:t>
      </w:r>
      <w:r>
        <w:rPr>
          <w:rFonts w:hint="eastAsia" w:ascii="宋体" w:hAnsi="宋体"/>
          <w:szCs w:val="21"/>
        </w:rPr>
        <w:t>向招标采购单位和磋商小组施加影响的任何行为，都将会导致其磋商被拒绝。</w:t>
      </w:r>
    </w:p>
    <w:p>
      <w:pPr>
        <w:tabs>
          <w:tab w:val="left" w:pos="720"/>
        </w:tabs>
        <w:spacing w:line="360" w:lineRule="auto"/>
        <w:ind w:firstLine="539" w:firstLineChars="257"/>
        <w:rPr>
          <w:rFonts w:ascii="宋体" w:hAnsi="宋体"/>
          <w:szCs w:val="21"/>
        </w:rPr>
      </w:pPr>
      <w:r>
        <w:rPr>
          <w:rFonts w:hint="eastAsia" w:ascii="宋体" w:hAnsi="宋体"/>
          <w:szCs w:val="21"/>
        </w:rPr>
        <w:t>3、磋商小组分别与各</w:t>
      </w:r>
      <w:r>
        <w:rPr>
          <w:rFonts w:hint="eastAsia" w:ascii="宋体" w:hAnsi="宋体"/>
          <w:szCs w:val="21"/>
          <w:lang w:val="zh-CN"/>
        </w:rPr>
        <w:t>供应商</w:t>
      </w:r>
      <w:r>
        <w:rPr>
          <w:rFonts w:hint="eastAsia" w:ascii="宋体" w:hAnsi="宋体"/>
          <w:szCs w:val="21"/>
        </w:rPr>
        <w:t>进行商务、技术及价格磋商、在磋商过程中，磋商小组成员不得透露其他</w:t>
      </w:r>
      <w:r>
        <w:rPr>
          <w:rFonts w:hint="eastAsia" w:ascii="宋体" w:hAnsi="宋体"/>
          <w:szCs w:val="21"/>
          <w:lang w:val="zh-CN"/>
        </w:rPr>
        <w:t>供应商</w:t>
      </w:r>
      <w:r>
        <w:rPr>
          <w:rFonts w:hint="eastAsia" w:ascii="宋体" w:hAnsi="宋体"/>
          <w:szCs w:val="21"/>
        </w:rPr>
        <w:t>的磋商信息，严守商业秘密。</w:t>
      </w:r>
    </w:p>
    <w:p>
      <w:pPr>
        <w:pStyle w:val="6"/>
        <w:rPr>
          <w:sz w:val="24"/>
          <w:szCs w:val="28"/>
        </w:rPr>
      </w:pPr>
      <w:bookmarkStart w:id="67" w:name="_Toc11069"/>
      <w:r>
        <w:rPr>
          <w:rFonts w:hint="eastAsia"/>
          <w:sz w:val="24"/>
          <w:szCs w:val="28"/>
        </w:rPr>
        <w:t>磋商响应文件的澄清</w:t>
      </w:r>
      <w:bookmarkEnd w:id="67"/>
    </w:p>
    <w:p>
      <w:pPr>
        <w:tabs>
          <w:tab w:val="left" w:pos="720"/>
        </w:tabs>
        <w:spacing w:line="360" w:lineRule="auto"/>
        <w:ind w:firstLine="539" w:firstLineChars="257"/>
        <w:rPr>
          <w:rFonts w:ascii="宋体" w:hAnsi="宋体"/>
          <w:szCs w:val="21"/>
        </w:rPr>
      </w:pPr>
      <w:r>
        <w:rPr>
          <w:rFonts w:hint="eastAsia" w:ascii="宋体" w:hAnsi="宋体"/>
          <w:szCs w:val="21"/>
        </w:rPr>
        <w:t>为有助于磋商响应文件的审查、评判和比较，磋商小组可以书面形式要求</w:t>
      </w:r>
      <w:r>
        <w:rPr>
          <w:rFonts w:hint="eastAsia" w:ascii="宋体" w:hAnsi="宋体"/>
          <w:szCs w:val="21"/>
          <w:lang w:val="zh-CN"/>
        </w:rPr>
        <w:t>供应商</w:t>
      </w:r>
      <w:r>
        <w:rPr>
          <w:rFonts w:hint="eastAsia" w:ascii="宋体" w:hAnsi="宋体"/>
          <w:szCs w:val="21"/>
        </w:rPr>
        <w:t>对磋商响应文件含义不明确的内容作必要的澄清或说明，</w:t>
      </w:r>
      <w:r>
        <w:rPr>
          <w:rFonts w:hint="eastAsia" w:ascii="宋体" w:hAnsi="宋体"/>
          <w:szCs w:val="21"/>
          <w:lang w:val="zh-CN"/>
        </w:rPr>
        <w:t>供应商</w:t>
      </w:r>
      <w:r>
        <w:rPr>
          <w:rFonts w:hint="eastAsia" w:ascii="宋体" w:hAnsi="宋体"/>
          <w:szCs w:val="21"/>
        </w:rPr>
        <w:t>应采用书面形式进行澄清、说明或承诺。</w:t>
      </w:r>
    </w:p>
    <w:p>
      <w:pPr>
        <w:pStyle w:val="6"/>
        <w:rPr>
          <w:sz w:val="24"/>
          <w:szCs w:val="28"/>
        </w:rPr>
      </w:pPr>
      <w:bookmarkStart w:id="68" w:name="_Toc22646"/>
      <w:r>
        <w:rPr>
          <w:rFonts w:hint="eastAsia"/>
          <w:sz w:val="24"/>
          <w:szCs w:val="28"/>
        </w:rPr>
        <w:t>磋商程序与方法</w:t>
      </w:r>
      <w:bookmarkEnd w:id="68"/>
    </w:p>
    <w:p>
      <w:pPr>
        <w:tabs>
          <w:tab w:val="left" w:pos="720"/>
        </w:tabs>
        <w:spacing w:line="360" w:lineRule="auto"/>
        <w:ind w:firstLine="539" w:firstLineChars="257"/>
        <w:rPr>
          <w:rFonts w:ascii="宋体" w:hAnsi="宋体"/>
          <w:szCs w:val="21"/>
        </w:rPr>
      </w:pPr>
      <w:r>
        <w:rPr>
          <w:rFonts w:hint="eastAsia" w:ascii="宋体" w:hAnsi="宋体"/>
          <w:szCs w:val="21"/>
        </w:rPr>
        <w:t>1、初步审查</w:t>
      </w:r>
    </w:p>
    <w:p>
      <w:pPr>
        <w:tabs>
          <w:tab w:val="left" w:pos="720"/>
        </w:tabs>
        <w:spacing w:line="360" w:lineRule="auto"/>
        <w:ind w:firstLine="539" w:firstLineChars="257"/>
        <w:rPr>
          <w:rFonts w:ascii="宋体" w:hAnsi="宋体"/>
          <w:szCs w:val="21"/>
        </w:rPr>
      </w:pPr>
      <w:r>
        <w:rPr>
          <w:rFonts w:hint="eastAsia" w:ascii="宋体" w:hAnsi="宋体"/>
          <w:szCs w:val="21"/>
        </w:rPr>
        <w:t>磋商小组对通过资格性检查的</w:t>
      </w:r>
      <w:r>
        <w:rPr>
          <w:rFonts w:hint="eastAsia" w:ascii="宋体" w:hAnsi="宋体"/>
          <w:szCs w:val="21"/>
          <w:lang w:val="zh-CN"/>
        </w:rPr>
        <w:t>供应商</w:t>
      </w:r>
      <w:r>
        <w:rPr>
          <w:rFonts w:hint="eastAsia" w:ascii="宋体" w:hAnsi="宋体"/>
          <w:szCs w:val="21"/>
        </w:rPr>
        <w:t>进行符合性检查。依据磋商文件的规定，从磋商响应文件的有效性、完整性和对磋商响应文件的响应程度进行初步审查，以确定是否对磋商文件的实质性要求做出响应。</w:t>
      </w:r>
    </w:p>
    <w:p>
      <w:pPr>
        <w:tabs>
          <w:tab w:val="left" w:pos="720"/>
        </w:tabs>
        <w:spacing w:line="360" w:lineRule="auto"/>
        <w:ind w:firstLine="539" w:firstLineChars="257"/>
        <w:rPr>
          <w:rFonts w:ascii="宋体" w:hAnsi="宋体"/>
          <w:bCs/>
          <w:szCs w:val="21"/>
        </w:rPr>
      </w:pPr>
      <w:r>
        <w:rPr>
          <w:rFonts w:hint="eastAsia" w:ascii="宋体" w:hAnsi="宋体"/>
          <w:szCs w:val="21"/>
        </w:rPr>
        <w:t>2、</w:t>
      </w:r>
      <w:r>
        <w:rPr>
          <w:rFonts w:hint="eastAsia" w:ascii="宋体" w:hAnsi="宋体"/>
          <w:bCs/>
          <w:szCs w:val="21"/>
        </w:rPr>
        <w:t>评审过程中磋商供应商有义务对磋商小组提出就磋商响应文件中含义不明确、同类问题表述不一致或者有明显的文字和计算错误的内容进行澄清、说明、或者纠正。并在磋商结束前，对澄清、说明或者纠正的相关内容以书面形式进行最终确认承诺，并由磋商供应商代表签字，但不得改变磋商响应文件的实质性内容。供应商的澄清、说明或者更正应当由法定代表人或其授权代表签字或者加盖公章。由授权代表签字的，应当附法定代表人授权书。供应商为自然人的，应当由本人签字并附身份证明。</w:t>
      </w:r>
    </w:p>
    <w:p>
      <w:pPr>
        <w:pStyle w:val="3"/>
        <w:spacing w:after="0" w:line="360" w:lineRule="auto"/>
        <w:rPr>
          <w:rFonts w:ascii="宋体" w:hAnsi="宋体"/>
          <w:bCs/>
          <w:szCs w:val="21"/>
        </w:rPr>
      </w:pPr>
      <w:r>
        <w:rPr>
          <w:rFonts w:hint="eastAsia" w:ascii="宋体" w:hAnsi="宋体"/>
          <w:bCs/>
          <w:szCs w:val="21"/>
        </w:rPr>
        <w:t xml:space="preserve">  ▲ 3、经澄清后，若偏差仍存在，且不可接受，磋商供应商则被认为是“没有实质性响应竞争性磋商文件要求”，其磋商不进入下一步评审。</w:t>
      </w:r>
    </w:p>
    <w:p>
      <w:pPr>
        <w:tabs>
          <w:tab w:val="left" w:pos="720"/>
        </w:tabs>
        <w:spacing w:line="360" w:lineRule="auto"/>
        <w:ind w:firstLine="539" w:firstLineChars="257"/>
        <w:rPr>
          <w:rFonts w:ascii="宋体" w:hAnsi="宋体"/>
          <w:szCs w:val="21"/>
        </w:rPr>
      </w:pPr>
      <w:r>
        <w:rPr>
          <w:rFonts w:hint="eastAsia" w:ascii="宋体" w:hAnsi="宋体"/>
          <w:szCs w:val="21"/>
        </w:rPr>
        <w:t>4、磋商响应文件计算错误的修正</w:t>
      </w:r>
    </w:p>
    <w:p>
      <w:pPr>
        <w:tabs>
          <w:tab w:val="left" w:pos="720"/>
        </w:tabs>
        <w:spacing w:line="360" w:lineRule="auto"/>
        <w:ind w:firstLine="539" w:firstLineChars="257"/>
        <w:rPr>
          <w:rFonts w:ascii="宋体" w:hAnsi="宋体"/>
          <w:szCs w:val="21"/>
        </w:rPr>
      </w:pPr>
      <w:r>
        <w:rPr>
          <w:rFonts w:hint="eastAsia" w:ascii="宋体" w:hAnsi="宋体"/>
          <w:szCs w:val="21"/>
        </w:rPr>
        <w:t>4.1磋商响应文件中磋商报价一览表内容与磋商响应文件中磋商分项报价表内容不一致的，以磋商报价一览表为准；</w:t>
      </w:r>
    </w:p>
    <w:p>
      <w:pPr>
        <w:tabs>
          <w:tab w:val="left" w:pos="720"/>
        </w:tabs>
        <w:spacing w:line="360" w:lineRule="auto"/>
        <w:ind w:firstLine="539" w:firstLineChars="257"/>
        <w:rPr>
          <w:rFonts w:ascii="宋体" w:hAnsi="宋体"/>
          <w:szCs w:val="21"/>
        </w:rPr>
      </w:pPr>
      <w:r>
        <w:rPr>
          <w:rFonts w:hint="eastAsia" w:ascii="宋体" w:hAnsi="宋体"/>
          <w:szCs w:val="21"/>
        </w:rPr>
        <w:t>4.2磋商响应文件的大写金额和小写金额不一致的，以大写金额为准；</w:t>
      </w:r>
    </w:p>
    <w:p>
      <w:pPr>
        <w:tabs>
          <w:tab w:val="left" w:pos="720"/>
        </w:tabs>
        <w:spacing w:line="360" w:lineRule="auto"/>
        <w:ind w:firstLine="539" w:firstLineChars="257"/>
        <w:rPr>
          <w:rFonts w:ascii="宋体" w:hAnsi="宋体"/>
          <w:szCs w:val="21"/>
        </w:rPr>
      </w:pPr>
      <w:r>
        <w:rPr>
          <w:rFonts w:hint="eastAsia" w:ascii="宋体" w:hAnsi="宋体"/>
          <w:szCs w:val="21"/>
        </w:rPr>
        <w:t>4.3总价金额与按单价汇总金额不一致的，以单价金额计算结果为准;</w:t>
      </w:r>
    </w:p>
    <w:p>
      <w:pPr>
        <w:tabs>
          <w:tab w:val="left" w:pos="720"/>
        </w:tabs>
        <w:spacing w:line="360" w:lineRule="auto"/>
        <w:ind w:firstLine="539" w:firstLineChars="257"/>
        <w:rPr>
          <w:rFonts w:ascii="宋体" w:hAnsi="宋体"/>
          <w:szCs w:val="21"/>
        </w:rPr>
      </w:pPr>
      <w:r>
        <w:rPr>
          <w:rFonts w:hint="eastAsia" w:ascii="宋体" w:hAnsi="宋体"/>
          <w:szCs w:val="21"/>
        </w:rPr>
        <w:t>4.4单价金额小数点有明显错位的，应以总价为准，并修改单价；</w:t>
      </w:r>
    </w:p>
    <w:p>
      <w:pPr>
        <w:tabs>
          <w:tab w:val="left" w:pos="720"/>
        </w:tabs>
        <w:spacing w:line="360" w:lineRule="auto"/>
        <w:ind w:firstLine="539" w:firstLineChars="257"/>
        <w:rPr>
          <w:rFonts w:ascii="宋体" w:hAnsi="宋体"/>
          <w:szCs w:val="21"/>
        </w:rPr>
      </w:pPr>
      <w:r>
        <w:rPr>
          <w:rFonts w:hint="eastAsia" w:ascii="宋体" w:hAnsi="宋体"/>
          <w:szCs w:val="21"/>
        </w:rPr>
        <w:t>4.5对不同文字文本磋商响应文件的解释发生异议的，以中文文本为准。</w:t>
      </w:r>
    </w:p>
    <w:p>
      <w:pPr>
        <w:tabs>
          <w:tab w:val="left" w:pos="720"/>
        </w:tabs>
        <w:spacing w:line="360" w:lineRule="auto"/>
        <w:ind w:firstLine="539" w:firstLineChars="257"/>
        <w:rPr>
          <w:rFonts w:ascii="宋体" w:hAnsi="宋体"/>
          <w:szCs w:val="21"/>
        </w:rPr>
      </w:pPr>
      <w:r>
        <w:rPr>
          <w:rFonts w:hint="eastAsia" w:ascii="宋体" w:hAnsi="宋体"/>
          <w:szCs w:val="21"/>
        </w:rPr>
        <w:t>5、</w:t>
      </w:r>
      <w:r>
        <w:rPr>
          <w:rFonts w:hint="eastAsia" w:ascii="宋体" w:hAnsi="宋体"/>
          <w:bCs/>
          <w:szCs w:val="21"/>
        </w:rPr>
        <w:t>磋商小组所有成员将遵循“公开、公平、公正”的原则，采用相同的程序和标准，所有成员按顺序与单一供应商分别进行单独封闭式磋商。磋商内容包括服务价格、服务质量水平和保障措施、服务期限、服务方案、履约能力、付款方式等方面进行磋商和综合分析考评，以确定是否满足采购要求。在磋商过程中，磋商的任何一方都不得透露与磋商有关的其他供应商的技术资料、价格和其他信息。磋商供应商在磋商过程中</w:t>
      </w:r>
      <w:r>
        <w:rPr>
          <w:rFonts w:hint="eastAsia" w:ascii="宋体" w:hAnsi="宋体"/>
          <w:szCs w:val="21"/>
        </w:rPr>
        <w:t>应当当场作出答复的同时，须对磋商中所涉及的澄清、修改、承诺等补充资料等在规定的时间内以书面文件形式提交至磋商小组，其书面文件必须由</w:t>
      </w:r>
      <w:r>
        <w:rPr>
          <w:rFonts w:hint="eastAsia" w:ascii="宋体" w:hAnsi="宋体"/>
          <w:szCs w:val="21"/>
          <w:lang w:val="zh-CN"/>
        </w:rPr>
        <w:t>供应商</w:t>
      </w:r>
      <w:r>
        <w:rPr>
          <w:rFonts w:hint="eastAsia" w:ascii="宋体" w:hAnsi="宋体"/>
          <w:szCs w:val="21"/>
        </w:rPr>
        <w:t>的法定代表人或其授权代理人签字（或签章），作为磋商响应文件的补充。如该</w:t>
      </w:r>
      <w:r>
        <w:rPr>
          <w:rFonts w:hint="eastAsia" w:ascii="宋体" w:hAnsi="宋体"/>
          <w:szCs w:val="21"/>
          <w:lang w:val="zh-CN"/>
        </w:rPr>
        <w:t>供应商</w:t>
      </w:r>
      <w:r>
        <w:rPr>
          <w:rFonts w:hint="eastAsia" w:ascii="宋体" w:hAnsi="宋体"/>
          <w:szCs w:val="21"/>
        </w:rPr>
        <w:t>成为成交供应商，则该</w:t>
      </w:r>
      <w:r>
        <w:rPr>
          <w:rFonts w:hint="eastAsia" w:ascii="宋体" w:hAnsi="宋体"/>
          <w:szCs w:val="21"/>
          <w:lang w:val="zh-CN"/>
        </w:rPr>
        <w:t>供应商</w:t>
      </w:r>
      <w:r>
        <w:rPr>
          <w:rFonts w:hint="eastAsia" w:ascii="宋体" w:hAnsi="宋体"/>
          <w:szCs w:val="21"/>
        </w:rPr>
        <w:t>的磋商响应文件（含所有补充资料）将作为合同的组成部分。</w:t>
      </w:r>
      <w:r>
        <w:rPr>
          <w:rFonts w:hint="eastAsia" w:ascii="宋体" w:hAnsi="宋体"/>
          <w:bCs/>
          <w:szCs w:val="21"/>
        </w:rPr>
        <w:t>磋商轮次为2轮。</w:t>
      </w:r>
    </w:p>
    <w:p>
      <w:pPr>
        <w:tabs>
          <w:tab w:val="left" w:pos="720"/>
        </w:tabs>
        <w:spacing w:line="360" w:lineRule="auto"/>
        <w:ind w:firstLine="539" w:firstLineChars="257"/>
        <w:rPr>
          <w:rFonts w:ascii="宋体" w:hAnsi="宋体"/>
          <w:szCs w:val="21"/>
        </w:rPr>
      </w:pPr>
      <w:r>
        <w:rPr>
          <w:rFonts w:hint="eastAsia" w:ascii="宋体" w:hAnsi="宋体"/>
          <w:szCs w:val="21"/>
        </w:rPr>
        <w:t>6、</w:t>
      </w:r>
      <w:r>
        <w:rPr>
          <w:rFonts w:hint="eastAsia" w:ascii="宋体" w:hAnsi="宋体"/>
          <w:bCs/>
          <w:szCs w:val="21"/>
        </w:rPr>
        <w:t>磋商结束后，磋商小组将要求所有实质上响应的磋商供应商在规定的时间内，以书面形式统一进行最后报价，</w:t>
      </w:r>
      <w:r>
        <w:rPr>
          <w:rFonts w:hint="eastAsia" w:ascii="宋体" w:hAnsi="宋体"/>
          <w:szCs w:val="21"/>
        </w:rPr>
        <w:t>原则上最终报价不能更改。超过规定时间提交的报价应当作为无效处理。</w:t>
      </w:r>
      <w:r>
        <w:rPr>
          <w:rFonts w:hint="eastAsia" w:ascii="宋体" w:hAnsi="宋体"/>
          <w:b/>
          <w:szCs w:val="21"/>
        </w:rPr>
        <w:t>在磋商内容不变的情况下，最终报价不能高于前轮报价和预算价，高出的报价将作为无效标处理。</w:t>
      </w:r>
    </w:p>
    <w:p>
      <w:pPr>
        <w:tabs>
          <w:tab w:val="left" w:pos="720"/>
        </w:tabs>
        <w:spacing w:line="360" w:lineRule="auto"/>
        <w:ind w:firstLine="539" w:firstLineChars="257"/>
        <w:rPr>
          <w:rFonts w:ascii="宋体" w:hAnsi="宋体"/>
          <w:szCs w:val="21"/>
        </w:rPr>
      </w:pPr>
      <w:r>
        <w:rPr>
          <w:rFonts w:hint="eastAsia" w:ascii="宋体" w:hAnsi="宋体"/>
          <w:szCs w:val="21"/>
        </w:rPr>
        <w:t>7、确定成交供应商</w:t>
      </w:r>
    </w:p>
    <w:p>
      <w:pPr>
        <w:widowControl/>
        <w:spacing w:line="400" w:lineRule="exact"/>
        <w:ind w:right="62" w:firstLine="420" w:firstLineChars="200"/>
        <w:rPr>
          <w:rFonts w:hint="eastAsia" w:ascii="宋体" w:hAnsi="宋体" w:cs="宋体"/>
          <w:color w:val="auto"/>
          <w:kern w:val="0"/>
          <w:sz w:val="21"/>
          <w:szCs w:val="21"/>
        </w:rPr>
      </w:pPr>
      <w:r>
        <w:rPr>
          <w:rFonts w:hint="eastAsia" w:ascii="宋体" w:hAnsi="宋体"/>
          <w:szCs w:val="21"/>
        </w:rPr>
        <w:t>7.1  在全部满足磋商文件实质性要求的前提下，</w:t>
      </w:r>
      <w:r>
        <w:rPr>
          <w:rFonts w:hint="eastAsia" w:ascii="宋体" w:hAnsi="宋体" w:cs="宋体"/>
          <w:color w:val="auto"/>
          <w:kern w:val="0"/>
          <w:sz w:val="21"/>
          <w:szCs w:val="21"/>
        </w:rPr>
        <w:t>按</w:t>
      </w:r>
      <w:r>
        <w:rPr>
          <w:rFonts w:hint="eastAsia" w:ascii="宋体" w:hAnsi="宋体" w:cs="宋体"/>
          <w:color w:val="auto"/>
          <w:kern w:val="0"/>
          <w:sz w:val="21"/>
          <w:szCs w:val="21"/>
          <w:lang w:eastAsia="zh-CN"/>
        </w:rPr>
        <w:t>磋商小组</w:t>
      </w:r>
      <w:r>
        <w:rPr>
          <w:rFonts w:hint="eastAsia" w:ascii="宋体" w:hAnsi="宋体" w:cs="宋体"/>
          <w:color w:val="auto"/>
          <w:kern w:val="0"/>
          <w:sz w:val="21"/>
          <w:szCs w:val="21"/>
        </w:rPr>
        <w:t>评出的</w:t>
      </w:r>
      <w:r>
        <w:rPr>
          <w:rFonts w:hint="eastAsia" w:ascii="宋体" w:hAnsi="宋体" w:cs="宋体"/>
          <w:color w:val="auto"/>
          <w:kern w:val="0"/>
          <w:sz w:val="21"/>
          <w:szCs w:val="21"/>
          <w:lang w:eastAsia="zh-CN"/>
        </w:rPr>
        <w:t>综合</w:t>
      </w:r>
      <w:r>
        <w:rPr>
          <w:rFonts w:hint="eastAsia" w:ascii="宋体" w:hAnsi="宋体" w:cs="宋体"/>
          <w:color w:val="auto"/>
          <w:kern w:val="0"/>
          <w:sz w:val="21"/>
          <w:szCs w:val="21"/>
        </w:rPr>
        <w:t>得分由高到低顺序排列，若实际有效</w:t>
      </w:r>
      <w:r>
        <w:rPr>
          <w:rFonts w:hint="eastAsia" w:ascii="宋体" w:hAnsi="宋体" w:cs="宋体"/>
          <w:color w:val="auto"/>
          <w:kern w:val="0"/>
          <w:sz w:val="21"/>
          <w:szCs w:val="21"/>
          <w:lang w:eastAsia="zh-CN"/>
        </w:rPr>
        <w:t>投标人</w:t>
      </w:r>
      <w:r>
        <w:rPr>
          <w:rFonts w:hint="eastAsia" w:ascii="宋体" w:hAnsi="宋体" w:cs="宋体"/>
          <w:color w:val="auto"/>
          <w:kern w:val="0"/>
          <w:sz w:val="21"/>
          <w:szCs w:val="21"/>
        </w:rPr>
        <w:t>超过3家（含3家），</w:t>
      </w:r>
      <w:r>
        <w:rPr>
          <w:rFonts w:hint="eastAsia" w:ascii="宋体" w:hAnsi="宋体" w:cs="宋体"/>
          <w:color w:val="auto"/>
          <w:kern w:val="0"/>
          <w:sz w:val="21"/>
          <w:szCs w:val="21"/>
          <w:lang w:eastAsia="zh-CN"/>
        </w:rPr>
        <w:t>则</w:t>
      </w:r>
      <w:r>
        <w:rPr>
          <w:rFonts w:hint="eastAsia" w:ascii="宋体" w:hAnsi="宋体" w:cs="宋体"/>
          <w:color w:val="auto"/>
          <w:kern w:val="0"/>
          <w:sz w:val="21"/>
          <w:szCs w:val="21"/>
        </w:rPr>
        <w:t>确定排名最前的3家投标人为中标候选供应商；若实际有效</w:t>
      </w:r>
      <w:r>
        <w:rPr>
          <w:rFonts w:hint="eastAsia" w:ascii="宋体" w:hAnsi="宋体" w:cs="宋体"/>
          <w:color w:val="auto"/>
          <w:kern w:val="0"/>
          <w:sz w:val="21"/>
          <w:szCs w:val="21"/>
          <w:lang w:eastAsia="zh-CN"/>
        </w:rPr>
        <w:t>投标人</w:t>
      </w:r>
      <w:r>
        <w:rPr>
          <w:rFonts w:hint="eastAsia" w:ascii="宋体" w:hAnsi="宋体" w:cs="宋体"/>
          <w:color w:val="auto"/>
          <w:kern w:val="0"/>
          <w:sz w:val="21"/>
          <w:szCs w:val="21"/>
        </w:rPr>
        <w:t>少于3家，则本项目重新组织采购。</w:t>
      </w:r>
      <w:r>
        <w:rPr>
          <w:rFonts w:hint="eastAsia" w:ascii="宋体" w:hAnsi="宋体"/>
          <w:sz w:val="21"/>
          <w:szCs w:val="21"/>
        </w:rPr>
        <w:t>评审得分且最后报价相同的，按照技术指标优劣顺序推荐。</w:t>
      </w:r>
    </w:p>
    <w:p>
      <w:pPr>
        <w:tabs>
          <w:tab w:val="left" w:pos="720"/>
        </w:tabs>
        <w:spacing w:line="360" w:lineRule="auto"/>
        <w:ind w:firstLine="539" w:firstLineChars="257"/>
        <w:rPr>
          <w:rFonts w:ascii="宋体" w:hAnsi="宋体"/>
          <w:szCs w:val="21"/>
        </w:rPr>
      </w:pPr>
      <w:r>
        <w:rPr>
          <w:rFonts w:hint="eastAsia" w:ascii="宋体" w:hAnsi="宋体"/>
          <w:szCs w:val="21"/>
        </w:rPr>
        <w:t>7.2采购代理机构应当在磋商结束后二个工作日内将磋商评审报告送采购人确认。</w:t>
      </w:r>
    </w:p>
    <w:p>
      <w:pPr>
        <w:tabs>
          <w:tab w:val="left" w:pos="720"/>
        </w:tabs>
        <w:spacing w:line="360" w:lineRule="auto"/>
        <w:ind w:firstLine="539" w:firstLineChars="257"/>
        <w:rPr>
          <w:rFonts w:ascii="宋体" w:hAnsi="宋体"/>
          <w:szCs w:val="21"/>
        </w:rPr>
      </w:pPr>
      <w:r>
        <w:rPr>
          <w:rFonts w:hint="eastAsia" w:ascii="宋体" w:hAnsi="宋体"/>
          <w:szCs w:val="21"/>
        </w:rPr>
        <w:t>7.3采购人应当在收到磋商评审报告后五个工作日内，按照磋商评审报告中推荐的排列顺序依法确定成交供应商。</w:t>
      </w:r>
    </w:p>
    <w:p>
      <w:pPr>
        <w:tabs>
          <w:tab w:val="left" w:pos="720"/>
        </w:tabs>
        <w:spacing w:line="360" w:lineRule="auto"/>
        <w:ind w:firstLine="539" w:firstLineChars="257"/>
        <w:rPr>
          <w:rFonts w:ascii="宋体" w:hAnsi="宋体"/>
          <w:szCs w:val="21"/>
        </w:rPr>
      </w:pPr>
      <w:r>
        <w:rPr>
          <w:rFonts w:hint="eastAsia" w:ascii="宋体" w:hAnsi="宋体"/>
          <w:szCs w:val="21"/>
        </w:rPr>
        <w:t>7.4替补候选人的设定与使用：第一中标候选人放弃中标或者因不可抗力提出不能履行合同，采购人可以确定第二中标候选人为中标人，排名第二的中标候选人因前款同样的原因不能签订合同，采购人可以确定排名第三的中标候选人为中标人。</w:t>
      </w:r>
    </w:p>
    <w:p>
      <w:pPr>
        <w:tabs>
          <w:tab w:val="left" w:pos="720"/>
        </w:tabs>
        <w:spacing w:line="360" w:lineRule="auto"/>
        <w:ind w:firstLine="539" w:firstLineChars="257"/>
        <w:rPr>
          <w:rFonts w:ascii="宋体" w:hAnsi="宋体"/>
          <w:szCs w:val="21"/>
        </w:rPr>
      </w:pPr>
      <w:r>
        <w:rPr>
          <w:rFonts w:hint="eastAsia" w:ascii="宋体" w:hAnsi="宋体"/>
          <w:szCs w:val="21"/>
        </w:rPr>
        <w:t>8、成交公告</w:t>
      </w:r>
    </w:p>
    <w:p>
      <w:pPr>
        <w:tabs>
          <w:tab w:val="left" w:pos="720"/>
        </w:tabs>
        <w:spacing w:line="360" w:lineRule="auto"/>
        <w:ind w:firstLine="539" w:firstLineChars="257"/>
        <w:rPr>
          <w:rFonts w:ascii="宋体" w:hAnsi="宋体"/>
          <w:szCs w:val="21"/>
        </w:rPr>
      </w:pPr>
      <w:r>
        <w:rPr>
          <w:rFonts w:hint="eastAsia" w:ascii="宋体" w:hAnsi="宋体"/>
          <w:szCs w:val="21"/>
        </w:rPr>
        <w:t>招标代理机构应当在收到采购人书面确定的成交供应商通知后将成交结果在原发布磋商公告的媒体上予以公告。公告期按有关规定执行。</w:t>
      </w:r>
    </w:p>
    <w:p>
      <w:pPr>
        <w:tabs>
          <w:tab w:val="left" w:pos="720"/>
        </w:tabs>
        <w:spacing w:line="360" w:lineRule="auto"/>
        <w:ind w:firstLine="539" w:firstLineChars="257"/>
        <w:rPr>
          <w:rFonts w:ascii="宋体" w:hAnsi="宋体"/>
          <w:szCs w:val="21"/>
        </w:rPr>
      </w:pPr>
      <w:r>
        <w:rPr>
          <w:rFonts w:hint="eastAsia" w:ascii="宋体" w:hAnsi="宋体"/>
          <w:szCs w:val="21"/>
        </w:rPr>
        <w:t>9、成交通知</w:t>
      </w:r>
    </w:p>
    <w:p>
      <w:pPr>
        <w:tabs>
          <w:tab w:val="left" w:pos="720"/>
        </w:tabs>
        <w:spacing w:line="360" w:lineRule="auto"/>
        <w:ind w:firstLine="539" w:firstLineChars="257"/>
        <w:rPr>
          <w:rFonts w:ascii="宋体" w:hAnsi="宋体"/>
          <w:szCs w:val="21"/>
        </w:rPr>
      </w:pPr>
      <w:r>
        <w:rPr>
          <w:rFonts w:hint="eastAsia" w:ascii="宋体" w:hAnsi="宋体"/>
          <w:szCs w:val="21"/>
        </w:rPr>
        <w:t>9.1在成交公示期满后，由采购人向成交人发出成交通知书并同时通知落标人；</w:t>
      </w:r>
    </w:p>
    <w:p>
      <w:pPr>
        <w:tabs>
          <w:tab w:val="left" w:pos="720"/>
        </w:tabs>
        <w:spacing w:line="360" w:lineRule="auto"/>
        <w:ind w:firstLine="539" w:firstLineChars="257"/>
        <w:rPr>
          <w:rFonts w:ascii="宋体" w:hAnsi="宋体"/>
          <w:szCs w:val="21"/>
        </w:rPr>
      </w:pPr>
      <w:r>
        <w:rPr>
          <w:rFonts w:hint="eastAsia" w:ascii="宋体" w:hAnsi="宋体"/>
          <w:szCs w:val="21"/>
        </w:rPr>
        <w:t>9.2成交通知书为双方签订合同的依据；</w:t>
      </w:r>
    </w:p>
    <w:p>
      <w:pPr>
        <w:tabs>
          <w:tab w:val="left" w:pos="720"/>
        </w:tabs>
        <w:spacing w:line="360" w:lineRule="auto"/>
        <w:ind w:firstLine="539" w:firstLineChars="257"/>
        <w:rPr>
          <w:rFonts w:ascii="宋体" w:hAnsi="宋体"/>
          <w:szCs w:val="21"/>
        </w:rPr>
      </w:pPr>
      <w:r>
        <w:rPr>
          <w:rFonts w:hint="eastAsia" w:ascii="宋体" w:hAnsi="宋体"/>
          <w:szCs w:val="21"/>
        </w:rPr>
        <w:t>9.3成交供应商应根据成交通知书中规定的时间内，由法定代表人或其授权代理人与采购人签订合同。</w:t>
      </w:r>
    </w:p>
    <w:p>
      <w:pPr>
        <w:tabs>
          <w:tab w:val="left" w:pos="720"/>
        </w:tabs>
        <w:spacing w:line="360" w:lineRule="auto"/>
        <w:ind w:firstLine="539" w:firstLineChars="257"/>
        <w:rPr>
          <w:rFonts w:ascii="宋体" w:hAnsi="宋体"/>
          <w:szCs w:val="21"/>
        </w:rPr>
      </w:pPr>
      <w:r>
        <w:rPr>
          <w:rFonts w:hint="eastAsia" w:ascii="宋体" w:hAnsi="宋体"/>
          <w:szCs w:val="21"/>
        </w:rPr>
        <w:t>10、废标</w:t>
      </w:r>
    </w:p>
    <w:p>
      <w:pPr>
        <w:tabs>
          <w:tab w:val="left" w:pos="720"/>
        </w:tabs>
        <w:spacing w:line="360" w:lineRule="auto"/>
        <w:ind w:firstLine="539" w:firstLineChars="257"/>
        <w:rPr>
          <w:rFonts w:ascii="宋体" w:hAnsi="宋体"/>
          <w:szCs w:val="21"/>
        </w:rPr>
      </w:pPr>
      <w:r>
        <w:rPr>
          <w:rFonts w:hint="eastAsia" w:ascii="宋体" w:hAnsi="宋体"/>
          <w:szCs w:val="21"/>
        </w:rPr>
        <w:t>在磋商中，出现下列情形之一的，应予废标：</w:t>
      </w:r>
    </w:p>
    <w:p>
      <w:pPr>
        <w:tabs>
          <w:tab w:val="left" w:pos="720"/>
        </w:tabs>
        <w:spacing w:line="360" w:lineRule="auto"/>
        <w:ind w:firstLine="539" w:firstLineChars="257"/>
        <w:rPr>
          <w:rFonts w:ascii="宋体" w:hAnsi="宋体"/>
          <w:szCs w:val="21"/>
        </w:rPr>
      </w:pPr>
      <w:r>
        <w:rPr>
          <w:rFonts w:hint="eastAsia" w:ascii="宋体" w:hAnsi="宋体"/>
          <w:szCs w:val="21"/>
        </w:rPr>
        <w:t>10.1出现影响采购公正的违法、违规行为的；</w:t>
      </w:r>
    </w:p>
    <w:p>
      <w:pPr>
        <w:tabs>
          <w:tab w:val="left" w:pos="720"/>
        </w:tabs>
        <w:spacing w:line="360" w:lineRule="auto"/>
        <w:ind w:firstLine="539" w:firstLineChars="257"/>
        <w:rPr>
          <w:rFonts w:ascii="宋体" w:hAnsi="宋体"/>
          <w:szCs w:val="21"/>
        </w:rPr>
      </w:pPr>
      <w:r>
        <w:rPr>
          <w:rFonts w:hint="eastAsia" w:ascii="宋体" w:hAnsi="宋体"/>
          <w:szCs w:val="21"/>
        </w:rPr>
        <w:t>10.2因重大变故，采购任务取消的;</w:t>
      </w:r>
    </w:p>
    <w:p>
      <w:pPr>
        <w:tabs>
          <w:tab w:val="left" w:pos="720"/>
        </w:tabs>
        <w:spacing w:line="360" w:lineRule="auto"/>
        <w:ind w:firstLine="539" w:firstLineChars="257"/>
        <w:rPr>
          <w:rFonts w:ascii="宋体" w:hAnsi="宋体"/>
          <w:szCs w:val="21"/>
        </w:rPr>
      </w:pPr>
      <w:r>
        <w:rPr>
          <w:rFonts w:hint="eastAsia" w:ascii="宋体" w:hAnsi="宋体"/>
          <w:szCs w:val="21"/>
        </w:rPr>
        <w:t>10.3</w:t>
      </w:r>
      <w:r>
        <w:rPr>
          <w:rFonts w:hint="eastAsia" w:ascii="宋体" w:hAnsi="宋体"/>
          <w:szCs w:val="21"/>
          <w:lang w:val="zh-CN"/>
        </w:rPr>
        <w:t>供应商</w:t>
      </w:r>
      <w:r>
        <w:rPr>
          <w:rFonts w:hint="eastAsia" w:ascii="宋体" w:hAnsi="宋体"/>
          <w:szCs w:val="21"/>
        </w:rPr>
        <w:t>的报价均超采购预算的，采购人不能支付的;</w:t>
      </w:r>
    </w:p>
    <w:p>
      <w:pPr>
        <w:tabs>
          <w:tab w:val="left" w:pos="720"/>
        </w:tabs>
        <w:spacing w:line="360" w:lineRule="auto"/>
        <w:ind w:firstLine="539" w:firstLineChars="257"/>
        <w:rPr>
          <w:rFonts w:ascii="宋体" w:hAnsi="宋体"/>
          <w:szCs w:val="21"/>
        </w:rPr>
      </w:pPr>
      <w:r>
        <w:rPr>
          <w:rFonts w:hint="eastAsia" w:ascii="宋体" w:hAnsi="宋体"/>
          <w:szCs w:val="21"/>
        </w:rPr>
        <w:t>10.4法律、法规、规章等规定的其他情形除外。</w:t>
      </w:r>
    </w:p>
    <w:p>
      <w:pPr>
        <w:tabs>
          <w:tab w:val="left" w:pos="720"/>
        </w:tabs>
        <w:spacing w:line="360" w:lineRule="auto"/>
        <w:ind w:firstLine="539" w:firstLineChars="257"/>
        <w:rPr>
          <w:rFonts w:ascii="宋体" w:hAnsi="宋体"/>
          <w:szCs w:val="21"/>
        </w:rPr>
      </w:pPr>
      <w:r>
        <w:rPr>
          <w:rFonts w:hint="eastAsia" w:ascii="宋体" w:hAnsi="宋体"/>
          <w:szCs w:val="21"/>
        </w:rPr>
        <w:t>废标后，招标采购单位将废标理由通知所有</w:t>
      </w:r>
      <w:r>
        <w:rPr>
          <w:rFonts w:hint="eastAsia" w:ascii="宋体" w:hAnsi="宋体"/>
          <w:szCs w:val="21"/>
          <w:lang w:val="zh-CN"/>
        </w:rPr>
        <w:t>供应商</w:t>
      </w:r>
      <w:r>
        <w:rPr>
          <w:rFonts w:hint="eastAsia" w:ascii="宋体" w:hAnsi="宋体"/>
          <w:szCs w:val="21"/>
        </w:rPr>
        <w:t>。</w:t>
      </w:r>
    </w:p>
    <w:p>
      <w:pPr>
        <w:tabs>
          <w:tab w:val="left" w:pos="720"/>
        </w:tabs>
        <w:spacing w:line="360" w:lineRule="auto"/>
        <w:ind w:firstLine="539" w:firstLineChars="257"/>
        <w:rPr>
          <w:rFonts w:ascii="宋体" w:hAnsi="宋体"/>
          <w:szCs w:val="21"/>
        </w:rPr>
      </w:pPr>
      <w:r>
        <w:rPr>
          <w:rFonts w:hint="eastAsia" w:ascii="宋体" w:hAnsi="宋体"/>
          <w:szCs w:val="21"/>
        </w:rPr>
        <w:t>本磋商规则及程序只适用</w:t>
      </w:r>
      <w:r>
        <w:rPr>
          <w:rFonts w:hint="eastAsia" w:ascii="宋体" w:hAnsi="宋体"/>
          <w:szCs w:val="21"/>
          <w:u w:val="none"/>
        </w:rPr>
        <w:t>于“</w:t>
      </w:r>
      <w:r>
        <w:rPr>
          <w:rFonts w:hint="eastAsia" w:ascii="宋体" w:hAnsi="宋体" w:cs="宋体"/>
          <w:kern w:val="0"/>
          <w:sz w:val="21"/>
          <w:szCs w:val="21"/>
          <w:u w:val="none"/>
          <w:lang w:eastAsia="zh-CN"/>
        </w:rPr>
        <w:t>2019年长兴县卫生监督所委托第三方监督检测供应商入围项目</w:t>
      </w:r>
      <w:r>
        <w:rPr>
          <w:rFonts w:hint="eastAsia" w:ascii="宋体" w:hAnsi="宋体"/>
          <w:szCs w:val="21"/>
          <w:u w:val="none"/>
        </w:rPr>
        <w:t>”。</w:t>
      </w:r>
    </w:p>
    <w:p>
      <w:pPr>
        <w:pStyle w:val="6"/>
        <w:rPr>
          <w:sz w:val="24"/>
          <w:szCs w:val="28"/>
        </w:rPr>
      </w:pPr>
      <w:bookmarkStart w:id="69" w:name="_Toc29409"/>
      <w:bookmarkStart w:id="70" w:name="_Toc410379357"/>
      <w:r>
        <w:rPr>
          <w:rFonts w:hint="eastAsia"/>
          <w:sz w:val="24"/>
          <w:szCs w:val="28"/>
        </w:rPr>
        <w:t>授予合同</w:t>
      </w:r>
      <w:bookmarkEnd w:id="69"/>
      <w:bookmarkEnd w:id="70"/>
    </w:p>
    <w:p>
      <w:pPr>
        <w:tabs>
          <w:tab w:val="left" w:pos="720"/>
        </w:tabs>
        <w:spacing w:line="360" w:lineRule="auto"/>
        <w:ind w:firstLine="539" w:firstLineChars="257"/>
        <w:rPr>
          <w:rFonts w:ascii="宋体" w:hAnsi="宋体"/>
          <w:szCs w:val="21"/>
        </w:rPr>
      </w:pPr>
      <w:r>
        <w:rPr>
          <w:rFonts w:hint="eastAsia" w:ascii="宋体" w:hAnsi="宋体"/>
          <w:szCs w:val="21"/>
        </w:rPr>
        <w:t>1、 授予合同的依据</w:t>
      </w:r>
    </w:p>
    <w:p>
      <w:pPr>
        <w:tabs>
          <w:tab w:val="left" w:pos="720"/>
        </w:tabs>
        <w:spacing w:line="360" w:lineRule="auto"/>
        <w:ind w:firstLine="539" w:firstLineChars="257"/>
        <w:rPr>
          <w:rFonts w:ascii="宋体" w:hAnsi="宋体"/>
          <w:szCs w:val="21"/>
        </w:rPr>
      </w:pPr>
      <w:r>
        <w:rPr>
          <w:rFonts w:hint="eastAsia" w:ascii="宋体" w:hAnsi="宋体"/>
          <w:szCs w:val="21"/>
        </w:rPr>
        <w:t>1.1  招标采购单位签发的成交通知书；</w:t>
      </w:r>
    </w:p>
    <w:p>
      <w:pPr>
        <w:tabs>
          <w:tab w:val="left" w:pos="720"/>
        </w:tabs>
        <w:spacing w:line="360" w:lineRule="auto"/>
        <w:ind w:firstLine="539" w:firstLineChars="257"/>
        <w:rPr>
          <w:rFonts w:ascii="宋体" w:hAnsi="宋体"/>
          <w:szCs w:val="21"/>
        </w:rPr>
      </w:pPr>
      <w:r>
        <w:rPr>
          <w:rFonts w:hint="eastAsia" w:ascii="宋体" w:hAnsi="宋体"/>
          <w:szCs w:val="21"/>
        </w:rPr>
        <w:t>1.2  磋商文件、磋商文件的修改及补充通知（函）；</w:t>
      </w:r>
    </w:p>
    <w:p>
      <w:pPr>
        <w:tabs>
          <w:tab w:val="left" w:pos="720"/>
        </w:tabs>
        <w:spacing w:line="360" w:lineRule="auto"/>
        <w:ind w:firstLine="539" w:firstLineChars="257"/>
        <w:rPr>
          <w:rFonts w:ascii="宋体" w:hAnsi="宋体"/>
          <w:szCs w:val="21"/>
        </w:rPr>
      </w:pPr>
      <w:r>
        <w:rPr>
          <w:rFonts w:hint="eastAsia" w:ascii="宋体" w:hAnsi="宋体"/>
          <w:szCs w:val="21"/>
        </w:rPr>
        <w:t>1.3  磋商文件和磋商时</w:t>
      </w:r>
      <w:r>
        <w:rPr>
          <w:rFonts w:hint="eastAsia" w:ascii="宋体" w:hAnsi="宋体"/>
          <w:szCs w:val="21"/>
          <w:lang w:val="zh-CN"/>
        </w:rPr>
        <w:t>供应商做</w:t>
      </w:r>
      <w:r>
        <w:rPr>
          <w:rFonts w:hint="eastAsia" w:ascii="宋体" w:hAnsi="宋体"/>
          <w:szCs w:val="21"/>
        </w:rPr>
        <w:t>出的书面澄清、说明、纠正、承诺等；</w:t>
      </w:r>
    </w:p>
    <w:p>
      <w:pPr>
        <w:tabs>
          <w:tab w:val="left" w:pos="720"/>
        </w:tabs>
        <w:spacing w:line="360" w:lineRule="auto"/>
        <w:ind w:firstLine="539" w:firstLineChars="257"/>
        <w:rPr>
          <w:rFonts w:ascii="宋体" w:hAnsi="宋体"/>
          <w:szCs w:val="21"/>
        </w:rPr>
      </w:pPr>
      <w:r>
        <w:rPr>
          <w:rFonts w:hint="eastAsia" w:ascii="宋体" w:hAnsi="宋体"/>
          <w:szCs w:val="21"/>
        </w:rPr>
        <w:t>2、合同签订</w:t>
      </w:r>
    </w:p>
    <w:p>
      <w:pPr>
        <w:tabs>
          <w:tab w:val="left" w:pos="720"/>
        </w:tabs>
        <w:spacing w:line="360" w:lineRule="auto"/>
        <w:ind w:firstLine="539" w:firstLineChars="257"/>
        <w:rPr>
          <w:rFonts w:ascii="宋体" w:hAnsi="宋体"/>
          <w:szCs w:val="21"/>
        </w:rPr>
      </w:pPr>
      <w:r>
        <w:rPr>
          <w:rFonts w:hint="eastAsia" w:ascii="宋体" w:hAnsi="宋体"/>
          <w:szCs w:val="21"/>
        </w:rPr>
        <w:t>2.1  成交供应商与采购人应按成交通知书中规定的时间、地点签订合同，否则应承担相应的法律责任。</w:t>
      </w:r>
    </w:p>
    <w:p>
      <w:pPr>
        <w:tabs>
          <w:tab w:val="left" w:pos="720"/>
        </w:tabs>
        <w:spacing w:line="360" w:lineRule="auto"/>
        <w:ind w:firstLine="539" w:firstLineChars="257"/>
        <w:rPr>
          <w:rFonts w:ascii="宋体" w:hAnsi="宋体"/>
          <w:szCs w:val="21"/>
        </w:rPr>
      </w:pPr>
      <w:r>
        <w:rPr>
          <w:rFonts w:hint="eastAsia" w:ascii="宋体" w:hAnsi="宋体"/>
          <w:szCs w:val="21"/>
        </w:rPr>
        <w:t>2.2  磋商文件、成交供应商的磋商响应文件及磋商过程中有关澄清文件和承诺均为合同附件。</w:t>
      </w:r>
    </w:p>
    <w:p>
      <w:pPr>
        <w:tabs>
          <w:tab w:val="left" w:pos="720"/>
        </w:tabs>
        <w:spacing w:line="360" w:lineRule="auto"/>
        <w:ind w:firstLine="539" w:firstLineChars="257"/>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3采购人与成交供应商将根据《中华人民共和国合同法》的规定，依据磋商文件和成交供应商的磋商响应文件签订书面合同。</w:t>
      </w:r>
    </w:p>
    <w:p>
      <w:pPr>
        <w:tabs>
          <w:tab w:val="left" w:pos="720"/>
        </w:tabs>
        <w:spacing w:line="360" w:lineRule="auto"/>
        <w:ind w:firstLine="539" w:firstLineChars="257"/>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szCs w:val="21"/>
        </w:rPr>
        <w:t>采购人</w:t>
      </w:r>
      <w:r>
        <w:rPr>
          <w:rFonts w:ascii="宋体" w:hAnsi="宋体"/>
          <w:szCs w:val="21"/>
        </w:rPr>
        <w:t>如不与</w:t>
      </w:r>
      <w:r>
        <w:rPr>
          <w:rFonts w:hint="eastAsia" w:ascii="宋体" w:hAnsi="宋体"/>
          <w:szCs w:val="21"/>
        </w:rPr>
        <w:t>成交</w:t>
      </w:r>
      <w:r>
        <w:rPr>
          <w:rFonts w:ascii="宋体" w:hAnsi="宋体"/>
          <w:szCs w:val="21"/>
        </w:rPr>
        <w:t>供应商订立合同，或者</w:t>
      </w:r>
      <w:r>
        <w:rPr>
          <w:rFonts w:hint="eastAsia" w:ascii="宋体" w:hAnsi="宋体"/>
          <w:szCs w:val="21"/>
        </w:rPr>
        <w:t>采购</w:t>
      </w:r>
      <w:r>
        <w:rPr>
          <w:rFonts w:ascii="宋体" w:hAnsi="宋体"/>
          <w:szCs w:val="21"/>
        </w:rPr>
        <w:t>人、</w:t>
      </w:r>
      <w:r>
        <w:rPr>
          <w:rFonts w:hint="eastAsia" w:ascii="宋体" w:hAnsi="宋体"/>
          <w:szCs w:val="21"/>
        </w:rPr>
        <w:t>成交</w:t>
      </w:r>
      <w:r>
        <w:rPr>
          <w:rFonts w:ascii="宋体" w:hAnsi="宋体"/>
          <w:szCs w:val="21"/>
        </w:rPr>
        <w:t>供应商订立背离合同实质性内容的协议，</w:t>
      </w:r>
      <w:r>
        <w:rPr>
          <w:rFonts w:hint="eastAsia" w:ascii="宋体" w:hAnsi="宋体"/>
          <w:szCs w:val="21"/>
        </w:rPr>
        <w:t>由政府有关部门责令改正，</w:t>
      </w:r>
      <w:r>
        <w:rPr>
          <w:rFonts w:ascii="宋体" w:hAnsi="宋体"/>
          <w:szCs w:val="21"/>
        </w:rPr>
        <w:t>同时依法承担相应法律责任</w:t>
      </w:r>
      <w:r>
        <w:rPr>
          <w:rFonts w:hint="eastAsia" w:ascii="宋体" w:hAnsi="宋体"/>
          <w:szCs w:val="21"/>
        </w:rPr>
        <w:t>；</w:t>
      </w:r>
    </w:p>
    <w:p>
      <w:pPr>
        <w:tabs>
          <w:tab w:val="left" w:pos="720"/>
        </w:tabs>
        <w:spacing w:line="360" w:lineRule="auto"/>
        <w:ind w:firstLine="539" w:firstLineChars="257"/>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5</w:t>
      </w:r>
      <w:r>
        <w:rPr>
          <w:rFonts w:ascii="宋体" w:hAnsi="宋体"/>
          <w:szCs w:val="21"/>
        </w:rPr>
        <w:t xml:space="preserve"> </w:t>
      </w:r>
      <w:r>
        <w:rPr>
          <w:rFonts w:hint="eastAsia" w:ascii="宋体" w:hAnsi="宋体"/>
          <w:szCs w:val="21"/>
        </w:rPr>
        <w:t>成交</w:t>
      </w:r>
      <w:r>
        <w:rPr>
          <w:rFonts w:ascii="宋体" w:hAnsi="宋体"/>
          <w:szCs w:val="21"/>
        </w:rPr>
        <w:t>供应商如不按规定与</w:t>
      </w:r>
      <w:r>
        <w:rPr>
          <w:rFonts w:hint="eastAsia" w:ascii="宋体" w:hAnsi="宋体"/>
          <w:szCs w:val="21"/>
        </w:rPr>
        <w:t>采购</w:t>
      </w:r>
      <w:r>
        <w:rPr>
          <w:rFonts w:ascii="宋体" w:hAnsi="宋体"/>
          <w:szCs w:val="21"/>
        </w:rPr>
        <w:t>人订立合同，则</w:t>
      </w:r>
      <w:r>
        <w:rPr>
          <w:rFonts w:hint="eastAsia" w:ascii="宋体" w:hAnsi="宋体"/>
          <w:szCs w:val="21"/>
        </w:rPr>
        <w:t>招标采购单位</w:t>
      </w:r>
      <w:r>
        <w:rPr>
          <w:rFonts w:ascii="宋体" w:hAnsi="宋体"/>
          <w:szCs w:val="21"/>
        </w:rPr>
        <w:t>将废除授标，</w:t>
      </w:r>
      <w:r>
        <w:rPr>
          <w:rFonts w:hint="eastAsia" w:ascii="宋体" w:hAnsi="宋体"/>
          <w:szCs w:val="21"/>
        </w:rPr>
        <w:t>保证金</w:t>
      </w:r>
      <w:r>
        <w:rPr>
          <w:rFonts w:ascii="宋体" w:hAnsi="宋体"/>
          <w:szCs w:val="21"/>
        </w:rPr>
        <w:t>不予退还，给</w:t>
      </w:r>
      <w:r>
        <w:rPr>
          <w:rFonts w:hint="eastAsia" w:ascii="宋体" w:hAnsi="宋体"/>
          <w:szCs w:val="21"/>
        </w:rPr>
        <w:t>招标采购单位</w:t>
      </w:r>
      <w:r>
        <w:rPr>
          <w:rFonts w:ascii="宋体" w:hAnsi="宋体"/>
          <w:szCs w:val="21"/>
        </w:rPr>
        <w:t>造成的损失超过</w:t>
      </w:r>
      <w:r>
        <w:rPr>
          <w:rFonts w:hint="eastAsia" w:ascii="宋体" w:hAnsi="宋体"/>
          <w:szCs w:val="21"/>
        </w:rPr>
        <w:t>竞标</w:t>
      </w:r>
      <w:r>
        <w:rPr>
          <w:rFonts w:ascii="宋体" w:hAnsi="宋体"/>
          <w:szCs w:val="21"/>
        </w:rPr>
        <w:t>担保数额的，还应当对超过部分予以赔偿，同时依法承担相应法律责任。</w:t>
      </w:r>
    </w:p>
    <w:p>
      <w:pPr>
        <w:tabs>
          <w:tab w:val="left" w:pos="720"/>
        </w:tabs>
        <w:spacing w:line="360" w:lineRule="auto"/>
        <w:ind w:firstLine="539" w:firstLineChars="257"/>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6</w:t>
      </w:r>
      <w:r>
        <w:rPr>
          <w:rFonts w:ascii="宋体" w:hAnsi="宋体"/>
          <w:szCs w:val="21"/>
        </w:rPr>
        <w:t xml:space="preserve"> </w:t>
      </w:r>
      <w:r>
        <w:rPr>
          <w:rFonts w:hint="eastAsia" w:ascii="宋体" w:hAnsi="宋体"/>
          <w:szCs w:val="21"/>
        </w:rPr>
        <w:t>成交</w:t>
      </w:r>
      <w:r>
        <w:rPr>
          <w:rFonts w:ascii="宋体" w:hAnsi="宋体"/>
          <w:szCs w:val="21"/>
        </w:rPr>
        <w:t>供应商应当按照合同约定履行义务，完成</w:t>
      </w:r>
      <w:r>
        <w:rPr>
          <w:rFonts w:hint="eastAsia" w:ascii="宋体" w:hAnsi="宋体"/>
          <w:szCs w:val="21"/>
        </w:rPr>
        <w:t>成交</w:t>
      </w:r>
      <w:r>
        <w:rPr>
          <w:rFonts w:ascii="宋体" w:hAnsi="宋体"/>
          <w:szCs w:val="21"/>
        </w:rPr>
        <w:t>项目</w:t>
      </w:r>
      <w:r>
        <w:rPr>
          <w:rFonts w:hint="eastAsia" w:ascii="宋体" w:hAnsi="宋体"/>
          <w:szCs w:val="21"/>
        </w:rPr>
        <w:t>各项工作</w:t>
      </w:r>
      <w:r>
        <w:rPr>
          <w:rFonts w:ascii="宋体" w:hAnsi="宋体"/>
          <w:szCs w:val="21"/>
        </w:rPr>
        <w:t>，不得将</w:t>
      </w:r>
      <w:r>
        <w:rPr>
          <w:rFonts w:hint="eastAsia" w:ascii="宋体" w:hAnsi="宋体"/>
          <w:szCs w:val="21"/>
        </w:rPr>
        <w:t>成交</w:t>
      </w:r>
      <w:r>
        <w:rPr>
          <w:rFonts w:ascii="宋体" w:hAnsi="宋体"/>
          <w:szCs w:val="21"/>
        </w:rPr>
        <w:t>项目</w:t>
      </w:r>
      <w:r>
        <w:rPr>
          <w:rFonts w:hint="eastAsia" w:ascii="宋体" w:hAnsi="宋体"/>
          <w:szCs w:val="21"/>
        </w:rPr>
        <w:t>违法</w:t>
      </w:r>
      <w:r>
        <w:rPr>
          <w:rFonts w:ascii="宋体" w:hAnsi="宋体"/>
          <w:szCs w:val="21"/>
        </w:rPr>
        <w:t>转让（转包）给他人</w:t>
      </w:r>
      <w:r>
        <w:rPr>
          <w:rFonts w:hint="eastAsia" w:ascii="宋体" w:hAnsi="宋体"/>
          <w:szCs w:val="21"/>
        </w:rPr>
        <w:t>；</w:t>
      </w:r>
    </w:p>
    <w:p>
      <w:pPr>
        <w:tabs>
          <w:tab w:val="left" w:pos="720"/>
        </w:tabs>
        <w:spacing w:line="360" w:lineRule="auto"/>
        <w:ind w:firstLine="539" w:firstLineChars="257"/>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7</w:t>
      </w:r>
      <w:r>
        <w:rPr>
          <w:rFonts w:ascii="宋体" w:hAnsi="宋体"/>
          <w:szCs w:val="21"/>
        </w:rPr>
        <w:t>如果</w:t>
      </w:r>
      <w:r>
        <w:rPr>
          <w:rFonts w:hint="eastAsia" w:ascii="宋体" w:hAnsi="宋体"/>
          <w:szCs w:val="21"/>
        </w:rPr>
        <w:t>成交供应商</w:t>
      </w:r>
      <w:r>
        <w:rPr>
          <w:rFonts w:ascii="宋体" w:hAnsi="宋体"/>
          <w:szCs w:val="21"/>
        </w:rPr>
        <w:t>未能遵守</w:t>
      </w:r>
      <w:r>
        <w:rPr>
          <w:rFonts w:hint="eastAsia" w:ascii="宋体" w:hAnsi="宋体"/>
          <w:szCs w:val="21"/>
        </w:rPr>
        <w:t>上述2.5条</w:t>
      </w:r>
      <w:r>
        <w:rPr>
          <w:rFonts w:ascii="宋体" w:hAnsi="宋体"/>
          <w:szCs w:val="21"/>
        </w:rPr>
        <w:t>的规定，则可取消其</w:t>
      </w:r>
      <w:r>
        <w:rPr>
          <w:rFonts w:hint="eastAsia" w:ascii="宋体" w:hAnsi="宋体"/>
          <w:szCs w:val="21"/>
        </w:rPr>
        <w:t>成交</w:t>
      </w:r>
      <w:r>
        <w:rPr>
          <w:rFonts w:ascii="宋体" w:hAnsi="宋体"/>
          <w:szCs w:val="21"/>
        </w:rPr>
        <w:t>资格，并没收</w:t>
      </w:r>
      <w:r>
        <w:rPr>
          <w:rFonts w:hint="eastAsia" w:ascii="宋体" w:hAnsi="宋体"/>
          <w:szCs w:val="21"/>
        </w:rPr>
        <w:t>磋商保证金</w:t>
      </w:r>
      <w:r>
        <w:rPr>
          <w:rFonts w:ascii="宋体" w:hAnsi="宋体"/>
          <w:szCs w:val="21"/>
        </w:rPr>
        <w:t>。在此情况下，可将合同授予</w:t>
      </w:r>
      <w:r>
        <w:rPr>
          <w:rFonts w:hint="eastAsia" w:ascii="宋体" w:hAnsi="宋体"/>
          <w:szCs w:val="21"/>
        </w:rPr>
        <w:t>排序在成交供应商之后的第一位成交候选供应商</w:t>
      </w:r>
      <w:r>
        <w:rPr>
          <w:rFonts w:ascii="宋体" w:hAnsi="宋体"/>
          <w:szCs w:val="21"/>
        </w:rPr>
        <w:t>。</w:t>
      </w:r>
    </w:p>
    <w:p>
      <w:pPr>
        <w:tabs>
          <w:tab w:val="left" w:pos="720"/>
        </w:tabs>
        <w:spacing w:line="360" w:lineRule="auto"/>
        <w:ind w:firstLine="539" w:firstLineChars="257"/>
        <w:rPr>
          <w:rFonts w:ascii="宋体" w:hAnsi="宋体"/>
          <w:szCs w:val="21"/>
        </w:rPr>
      </w:pPr>
      <w:r>
        <w:rPr>
          <w:rFonts w:hint="eastAsia" w:ascii="宋体" w:hAnsi="宋体"/>
          <w:szCs w:val="21"/>
        </w:rPr>
        <w:t>2.8自合同签订之日起七个工作日内，成交供应商需将合同副本分别送县政府采购办公室和招标代理机构备案。</w:t>
      </w:r>
    </w:p>
    <w:p>
      <w:pPr>
        <w:tabs>
          <w:tab w:val="left" w:pos="720"/>
        </w:tabs>
        <w:spacing w:line="360" w:lineRule="auto"/>
        <w:ind w:firstLine="539" w:firstLineChars="257"/>
        <w:rPr>
          <w:rFonts w:ascii="宋体" w:hAnsi="宋体"/>
          <w:szCs w:val="21"/>
        </w:rPr>
      </w:pPr>
      <w:r>
        <w:rPr>
          <w:rFonts w:hint="eastAsia" w:ascii="宋体" w:hAnsi="宋体"/>
          <w:szCs w:val="21"/>
        </w:rPr>
        <w:t>3、 履约保证金</w:t>
      </w:r>
    </w:p>
    <w:p>
      <w:pPr>
        <w:tabs>
          <w:tab w:val="left" w:pos="720"/>
        </w:tabs>
        <w:spacing w:line="360" w:lineRule="auto"/>
        <w:ind w:firstLine="539" w:firstLineChars="257"/>
        <w:rPr>
          <w:rFonts w:ascii="宋体" w:hAnsi="宋体"/>
          <w:szCs w:val="21"/>
        </w:rPr>
      </w:pPr>
      <w:r>
        <w:rPr>
          <w:rFonts w:hint="eastAsia" w:ascii="宋体" w:hAnsi="宋体"/>
          <w:szCs w:val="21"/>
        </w:rPr>
        <w:t>3.1  成交供应商在签定合同后交纳合同金额的5%作为履约保证金。</w:t>
      </w:r>
    </w:p>
    <w:p>
      <w:pPr>
        <w:tabs>
          <w:tab w:val="left" w:pos="720"/>
        </w:tabs>
        <w:spacing w:line="360" w:lineRule="auto"/>
        <w:ind w:firstLine="539" w:firstLineChars="257"/>
        <w:rPr>
          <w:rFonts w:ascii="宋体" w:hAnsi="宋体"/>
          <w:szCs w:val="21"/>
        </w:rPr>
      </w:pPr>
      <w:r>
        <w:rPr>
          <w:rFonts w:hint="eastAsia" w:ascii="宋体" w:hAnsi="宋体"/>
          <w:szCs w:val="21"/>
        </w:rPr>
        <w:t>3.2  履约保证金退还方式：</w:t>
      </w:r>
      <w:r>
        <w:rPr>
          <w:rFonts w:hint="eastAsia" w:ascii="宋体" w:hAnsi="宋体"/>
          <w:szCs w:val="21"/>
          <w:lang w:val="zh-CN"/>
        </w:rPr>
        <w:t>供应商</w:t>
      </w:r>
      <w:r>
        <w:rPr>
          <w:rFonts w:hint="eastAsia" w:ascii="宋体" w:hAnsi="宋体"/>
          <w:szCs w:val="21"/>
        </w:rPr>
        <w:t>符合保证金退还条件，采购单位在收到</w:t>
      </w:r>
      <w:r>
        <w:rPr>
          <w:rFonts w:hint="eastAsia" w:ascii="宋体" w:hAnsi="宋体"/>
          <w:szCs w:val="21"/>
          <w:lang w:val="zh-CN"/>
        </w:rPr>
        <w:t>供应商</w:t>
      </w:r>
      <w:r>
        <w:rPr>
          <w:rFonts w:hint="eastAsia" w:ascii="宋体" w:hAnsi="宋体"/>
          <w:szCs w:val="21"/>
        </w:rPr>
        <w:t>开具的收据后将以支票、汇票、电汇三种方式之一退还至原中标人帐户。</w:t>
      </w:r>
    </w:p>
    <w:p>
      <w:pPr>
        <w:tabs>
          <w:tab w:val="left" w:pos="720"/>
        </w:tabs>
        <w:spacing w:line="360" w:lineRule="auto"/>
        <w:ind w:firstLine="539" w:firstLineChars="257"/>
        <w:rPr>
          <w:rFonts w:ascii="宋体" w:hAnsi="宋体"/>
          <w:szCs w:val="21"/>
        </w:rPr>
      </w:pPr>
      <w:r>
        <w:rPr>
          <w:rFonts w:hint="eastAsia" w:ascii="宋体" w:hAnsi="宋体"/>
          <w:szCs w:val="21"/>
        </w:rPr>
        <w:t>3.3  履约保证金自交纳之日起，至采购项目验收合格之日有效。</w:t>
      </w:r>
    </w:p>
    <w:p>
      <w:pPr>
        <w:tabs>
          <w:tab w:val="left" w:pos="720"/>
        </w:tabs>
        <w:spacing w:line="360" w:lineRule="auto"/>
        <w:ind w:firstLine="539" w:firstLineChars="257"/>
        <w:rPr>
          <w:rFonts w:ascii="宋体" w:hAnsi="宋体"/>
          <w:szCs w:val="21"/>
        </w:rPr>
      </w:pPr>
    </w:p>
    <w:p>
      <w:pPr>
        <w:spacing w:line="240" w:lineRule="auto"/>
        <w:ind w:firstLine="0" w:firstLineChars="0"/>
        <w:rPr>
          <w:rFonts w:ascii="宋体" w:hAnsi="宋体"/>
          <w:szCs w:val="21"/>
        </w:rPr>
      </w:pPr>
      <w:r>
        <w:rPr>
          <w:rFonts w:ascii="宋体" w:hAnsi="宋体"/>
          <w:szCs w:val="21"/>
        </w:rPr>
        <w:br w:type="page"/>
      </w:r>
    </w:p>
    <w:p>
      <w:pPr>
        <w:tabs>
          <w:tab w:val="left" w:pos="720"/>
        </w:tabs>
        <w:spacing w:line="360" w:lineRule="auto"/>
        <w:rPr>
          <w:rFonts w:ascii="宋体" w:hAnsi="宋体"/>
          <w:szCs w:val="21"/>
        </w:rPr>
      </w:pPr>
    </w:p>
    <w:p>
      <w:pPr>
        <w:pStyle w:val="4"/>
      </w:pPr>
      <w:bookmarkStart w:id="71" w:name="_Toc31428"/>
      <w:bookmarkStart w:id="72" w:name="_Toc456078615"/>
      <w:bookmarkStart w:id="73" w:name="_Toc30864"/>
      <w:r>
        <w:rPr>
          <w:rFonts w:hint="eastAsia"/>
        </w:rPr>
        <w:t>评标办法及评分标准</w:t>
      </w:r>
      <w:bookmarkEnd w:id="71"/>
      <w:bookmarkEnd w:id="72"/>
      <w:bookmarkEnd w:id="73"/>
    </w:p>
    <w:p>
      <w:pPr>
        <w:tabs>
          <w:tab w:val="left" w:pos="720"/>
        </w:tabs>
        <w:spacing w:line="360" w:lineRule="auto"/>
        <w:ind w:firstLine="539" w:firstLineChars="257"/>
        <w:rPr>
          <w:rFonts w:ascii="宋体" w:hAnsi="宋体"/>
          <w:szCs w:val="21"/>
        </w:rPr>
      </w:pPr>
      <w:r>
        <w:rPr>
          <w:rFonts w:hint="eastAsia" w:ascii="宋体" w:hAnsi="宋体"/>
          <w:szCs w:val="21"/>
        </w:rPr>
        <w:t>为公正、公平、科学地选择成交人，根据《中华人民共和国政府采购法》等有关法律法规的规定，并结合本项目的实际，制定本办法。</w:t>
      </w:r>
    </w:p>
    <w:p>
      <w:pPr>
        <w:tabs>
          <w:tab w:val="left" w:pos="720"/>
        </w:tabs>
        <w:spacing w:line="360" w:lineRule="auto"/>
        <w:ind w:firstLine="539" w:firstLineChars="257"/>
        <w:rPr>
          <w:rFonts w:ascii="宋体" w:hAnsi="宋体"/>
          <w:szCs w:val="21"/>
        </w:rPr>
      </w:pPr>
      <w:r>
        <w:rPr>
          <w:rFonts w:hint="eastAsia" w:ascii="宋体" w:hAnsi="宋体"/>
          <w:szCs w:val="21"/>
        </w:rPr>
        <w:t>本办法适用于</w:t>
      </w:r>
      <w:r>
        <w:rPr>
          <w:rFonts w:hint="eastAsia" w:ascii="宋体" w:hAnsi="宋体"/>
          <w:szCs w:val="21"/>
          <w:lang w:eastAsia="zh-CN"/>
        </w:rPr>
        <w:t>2019年长兴县卫生监督所委托第三方监督检测供应商入围项目</w:t>
      </w:r>
      <w:r>
        <w:rPr>
          <w:rFonts w:hint="eastAsia" w:ascii="宋体" w:hAnsi="宋体"/>
          <w:szCs w:val="21"/>
        </w:rPr>
        <w:t>的评标。</w:t>
      </w:r>
    </w:p>
    <w:p>
      <w:pPr>
        <w:pStyle w:val="5"/>
        <w:rPr>
          <w:sz w:val="24"/>
          <w:szCs w:val="21"/>
        </w:rPr>
      </w:pPr>
      <w:bookmarkStart w:id="74" w:name="_Toc30497"/>
      <w:r>
        <w:rPr>
          <w:rFonts w:hint="eastAsia"/>
          <w:sz w:val="24"/>
          <w:szCs w:val="21"/>
        </w:rPr>
        <w:t>开标</w:t>
      </w:r>
      <w:bookmarkEnd w:id="74"/>
    </w:p>
    <w:p>
      <w:pPr>
        <w:tabs>
          <w:tab w:val="left" w:pos="720"/>
        </w:tabs>
        <w:spacing w:line="360" w:lineRule="auto"/>
        <w:ind w:firstLine="630" w:firstLineChars="300"/>
        <w:rPr>
          <w:rFonts w:ascii="宋体" w:hAnsi="宋体"/>
          <w:szCs w:val="21"/>
        </w:rPr>
      </w:pPr>
      <w:r>
        <w:rPr>
          <w:rFonts w:hint="eastAsia" w:ascii="宋体" w:hAnsi="宋体"/>
          <w:szCs w:val="21"/>
        </w:rPr>
        <w:t>1、招标采购单位在竞争性磋商公告规定的时间和地点且有</w:t>
      </w:r>
      <w:r>
        <w:rPr>
          <w:rFonts w:hint="eastAsia" w:ascii="宋体" w:hAnsi="宋体"/>
          <w:szCs w:val="21"/>
          <w:lang w:val="zh-CN"/>
        </w:rPr>
        <w:t>供应商</w:t>
      </w:r>
      <w:r>
        <w:rPr>
          <w:rFonts w:hint="eastAsia" w:ascii="宋体" w:hAnsi="宋体"/>
          <w:szCs w:val="21"/>
        </w:rPr>
        <w:t>代表在场的情况下公开开标，参加开标的</w:t>
      </w:r>
      <w:r>
        <w:rPr>
          <w:rFonts w:hint="eastAsia" w:ascii="宋体" w:hAnsi="宋体"/>
          <w:szCs w:val="21"/>
          <w:lang w:val="zh-CN"/>
        </w:rPr>
        <w:t>供应商</w:t>
      </w:r>
      <w:r>
        <w:rPr>
          <w:rFonts w:hint="eastAsia" w:ascii="宋体" w:hAnsi="宋体"/>
          <w:szCs w:val="21"/>
        </w:rPr>
        <w:t>代表应签名报到以证明其出席。</w:t>
      </w:r>
    </w:p>
    <w:p>
      <w:pPr>
        <w:tabs>
          <w:tab w:val="left" w:pos="720"/>
        </w:tabs>
        <w:spacing w:line="360" w:lineRule="auto"/>
        <w:ind w:firstLine="630" w:firstLineChars="300"/>
        <w:rPr>
          <w:rFonts w:ascii="宋体" w:hAnsi="宋体"/>
          <w:szCs w:val="21"/>
        </w:rPr>
      </w:pPr>
      <w:r>
        <w:rPr>
          <w:rFonts w:hint="eastAsia" w:ascii="宋体" w:hAnsi="宋体"/>
          <w:szCs w:val="21"/>
        </w:rPr>
        <w:t>2、开标时，招标代理机构应确认磋商响应文件密封情况。</w:t>
      </w:r>
    </w:p>
    <w:p>
      <w:pPr>
        <w:pStyle w:val="5"/>
        <w:rPr>
          <w:sz w:val="24"/>
          <w:szCs w:val="21"/>
        </w:rPr>
      </w:pPr>
      <w:bookmarkStart w:id="75" w:name="_Toc24900"/>
      <w:r>
        <w:rPr>
          <w:rFonts w:hint="eastAsia"/>
          <w:sz w:val="24"/>
          <w:szCs w:val="21"/>
        </w:rPr>
        <w:t>磋商小组</w:t>
      </w:r>
      <w:bookmarkEnd w:id="75"/>
    </w:p>
    <w:p>
      <w:pPr>
        <w:spacing w:line="360" w:lineRule="auto"/>
        <w:rPr>
          <w:rFonts w:ascii="宋体" w:hAnsi="宋体"/>
          <w:szCs w:val="21"/>
        </w:rPr>
      </w:pPr>
      <w:r>
        <w:rPr>
          <w:rFonts w:hint="eastAsia" w:ascii="宋体" w:hAnsi="宋体"/>
          <w:sz w:val="24"/>
        </w:rPr>
        <w:t xml:space="preserve">  </w:t>
      </w:r>
      <w:r>
        <w:rPr>
          <w:rFonts w:hint="eastAsia" w:ascii="宋体" w:hAnsi="宋体"/>
          <w:szCs w:val="21"/>
        </w:rPr>
        <w:t xml:space="preserve">  招标采购单位将根据磋商项目的特点，依照《中华人民共和国政府采购法》的有关规定组建由三人组成的磋商小组，其成员由经济、技术等方面的专家以及采购人的代表组成，并由磋商小组推选评委负责人。</w:t>
      </w:r>
    </w:p>
    <w:p>
      <w:pPr>
        <w:pStyle w:val="5"/>
        <w:rPr>
          <w:sz w:val="24"/>
          <w:szCs w:val="21"/>
        </w:rPr>
      </w:pPr>
      <w:bookmarkStart w:id="76" w:name="_Toc29509"/>
      <w:r>
        <w:rPr>
          <w:rFonts w:hint="eastAsia"/>
          <w:sz w:val="24"/>
          <w:szCs w:val="21"/>
        </w:rPr>
        <w:t>评标内容与方法</w:t>
      </w:r>
      <w:bookmarkEnd w:id="76"/>
    </w:p>
    <w:p>
      <w:pPr>
        <w:pStyle w:val="6"/>
        <w:rPr>
          <w:sz w:val="24"/>
          <w:szCs w:val="28"/>
        </w:rPr>
      </w:pPr>
      <w:bookmarkStart w:id="77" w:name="_Toc1591"/>
      <w:r>
        <w:rPr>
          <w:rFonts w:hint="eastAsia"/>
          <w:sz w:val="24"/>
          <w:szCs w:val="28"/>
        </w:rPr>
        <w:t>评标方法说明：</w:t>
      </w:r>
      <w:bookmarkEnd w:id="77"/>
    </w:p>
    <w:p>
      <w:pPr>
        <w:tabs>
          <w:tab w:val="left" w:pos="720"/>
        </w:tabs>
        <w:spacing w:line="360" w:lineRule="auto"/>
        <w:ind w:firstLine="539" w:firstLineChars="257"/>
        <w:rPr>
          <w:rFonts w:ascii="宋体" w:hAnsi="宋体"/>
          <w:szCs w:val="21"/>
        </w:rPr>
      </w:pPr>
      <w:r>
        <w:rPr>
          <w:rFonts w:hint="eastAsia" w:ascii="宋体" w:hAnsi="宋体"/>
          <w:szCs w:val="21"/>
        </w:rPr>
        <w:t>本次评标采用综合评分法，总分为100分，其中</w:t>
      </w:r>
      <w:r>
        <w:rPr>
          <w:rFonts w:hint="eastAsia" w:ascii="宋体" w:hAnsi="宋体"/>
          <w:szCs w:val="21"/>
          <w:lang w:val="zh-CN"/>
        </w:rPr>
        <w:t>商务、资信、技术及其他分合计70分</w:t>
      </w:r>
      <w:r>
        <w:rPr>
          <w:rFonts w:hint="eastAsia" w:ascii="宋体" w:hAnsi="宋体"/>
          <w:szCs w:val="21"/>
        </w:rPr>
        <w:t>、价格分30分。合格供应商的评标得分为各项目汇总得分，按综合得分由高到低顺序排列，评分过程中采用四舍五入法，并保留小数2位。</w:t>
      </w:r>
    </w:p>
    <w:p>
      <w:pPr>
        <w:tabs>
          <w:tab w:val="left" w:pos="720"/>
        </w:tabs>
        <w:spacing w:line="360" w:lineRule="auto"/>
        <w:ind w:firstLine="539" w:firstLineChars="257"/>
        <w:rPr>
          <w:rFonts w:ascii="宋体" w:hAnsi="宋体"/>
          <w:szCs w:val="21"/>
        </w:rPr>
      </w:pPr>
      <w:r>
        <w:rPr>
          <w:rFonts w:hint="eastAsia" w:ascii="宋体" w:hAnsi="宋体"/>
          <w:szCs w:val="21"/>
          <w:lang w:val="zh-CN"/>
        </w:rPr>
        <w:t>供应商</w:t>
      </w:r>
      <w:r>
        <w:rPr>
          <w:rFonts w:hint="eastAsia" w:ascii="宋体" w:hAnsi="宋体"/>
          <w:szCs w:val="21"/>
        </w:rPr>
        <w:t>评标综合得分=技术、商务、资信及其他分+价格分</w:t>
      </w:r>
    </w:p>
    <w:p>
      <w:pPr>
        <w:pStyle w:val="6"/>
        <w:rPr>
          <w:sz w:val="24"/>
          <w:szCs w:val="28"/>
        </w:rPr>
      </w:pPr>
      <w:bookmarkStart w:id="78" w:name="_Toc1008"/>
      <w:r>
        <w:rPr>
          <w:rFonts w:hint="eastAsia"/>
          <w:sz w:val="24"/>
          <w:szCs w:val="28"/>
        </w:rPr>
        <w:t>评标内容、评定办法：</w:t>
      </w:r>
      <w:bookmarkEnd w:id="78"/>
    </w:p>
    <w:p>
      <w:pPr>
        <w:tabs>
          <w:tab w:val="left" w:pos="1080"/>
        </w:tabs>
        <w:spacing w:line="360" w:lineRule="auto"/>
        <w:ind w:firstLine="482" w:firstLineChars="200"/>
        <w:rPr>
          <w:rFonts w:ascii="宋体" w:hAnsi="宋体"/>
          <w:b/>
          <w:bCs/>
          <w:szCs w:val="21"/>
        </w:rPr>
      </w:pPr>
      <w:r>
        <w:rPr>
          <w:rFonts w:hint="eastAsia" w:ascii="宋体" w:hAnsi="宋体"/>
          <w:b/>
          <w:bCs/>
          <w:sz w:val="24"/>
        </w:rPr>
        <w:t>（1）</w:t>
      </w:r>
      <w:r>
        <w:rPr>
          <w:rFonts w:hint="eastAsia" w:ascii="宋体" w:hAnsi="宋体"/>
          <w:b/>
          <w:bCs/>
          <w:szCs w:val="21"/>
        </w:rPr>
        <w:t>价格分（磋商报价）评定：30分</w:t>
      </w:r>
    </w:p>
    <w:p>
      <w:pPr>
        <w:tabs>
          <w:tab w:val="left" w:pos="720"/>
        </w:tabs>
        <w:spacing w:line="360" w:lineRule="auto"/>
        <w:ind w:firstLine="539" w:firstLineChars="257"/>
        <w:rPr>
          <w:rFonts w:ascii="宋体" w:hAnsi="宋体"/>
          <w:szCs w:val="21"/>
        </w:rPr>
      </w:pPr>
      <w:r>
        <w:rPr>
          <w:rFonts w:hint="eastAsia" w:ascii="宋体" w:hAnsi="宋体"/>
          <w:szCs w:val="21"/>
        </w:rPr>
        <w:t>竞标人的竞标报价超过采购人设定的控制限价(</w:t>
      </w:r>
      <w:r>
        <w:rPr>
          <w:rFonts w:hint="eastAsia" w:ascii="宋体" w:hAnsi="宋体"/>
          <w:b/>
          <w:szCs w:val="21"/>
        </w:rPr>
        <w:t>即</w:t>
      </w:r>
      <w:r>
        <w:rPr>
          <w:rFonts w:hint="eastAsia" w:ascii="宋体" w:hAnsi="宋体"/>
          <w:b/>
          <w:szCs w:val="21"/>
          <w:lang w:val="en-US" w:eastAsia="zh-CN"/>
        </w:rPr>
        <w:t>109</w:t>
      </w:r>
      <w:r>
        <w:rPr>
          <w:rFonts w:hint="eastAsia" w:ascii="宋体" w:hAnsi="宋体"/>
          <w:b/>
          <w:szCs w:val="21"/>
        </w:rPr>
        <w:t>万元</w:t>
      </w:r>
      <w:r>
        <w:rPr>
          <w:rFonts w:hint="eastAsia" w:ascii="宋体" w:hAnsi="宋体"/>
          <w:szCs w:val="21"/>
        </w:rPr>
        <w:t>)作无效竞标处理。</w:t>
      </w:r>
    </w:p>
    <w:p>
      <w:pPr>
        <w:tabs>
          <w:tab w:val="left" w:pos="720"/>
        </w:tabs>
        <w:spacing w:line="360" w:lineRule="auto"/>
        <w:ind w:firstLine="539" w:firstLineChars="257"/>
        <w:rPr>
          <w:rFonts w:ascii="宋体" w:hAnsi="宋体"/>
          <w:szCs w:val="21"/>
        </w:rPr>
      </w:pPr>
      <w:r>
        <w:rPr>
          <w:rFonts w:hint="eastAsia" w:ascii="宋体" w:hAnsi="宋体"/>
          <w:szCs w:val="21"/>
        </w:rPr>
        <w:t>价格分采用低价优先法计算，取所有有效</w:t>
      </w:r>
      <w:r>
        <w:rPr>
          <w:rFonts w:hint="eastAsia" w:ascii="宋体" w:hAnsi="宋体"/>
          <w:szCs w:val="21"/>
          <w:lang w:val="zh-CN"/>
        </w:rPr>
        <w:t>供应商</w:t>
      </w:r>
      <w:r>
        <w:rPr>
          <w:rFonts w:hint="eastAsia" w:ascii="宋体" w:hAnsi="宋体"/>
          <w:szCs w:val="21"/>
        </w:rPr>
        <w:t>中满足磋商文件要求且最终报价最低的供应商的价格为磋商基准价，其他</w:t>
      </w:r>
      <w:r>
        <w:rPr>
          <w:rFonts w:hint="eastAsia" w:ascii="宋体" w:hAnsi="宋体"/>
          <w:szCs w:val="21"/>
          <w:lang w:val="zh-CN"/>
        </w:rPr>
        <w:t>供应商</w:t>
      </w:r>
      <w:r>
        <w:rPr>
          <w:rFonts w:hint="eastAsia" w:ascii="宋体" w:hAnsi="宋体"/>
          <w:szCs w:val="21"/>
        </w:rPr>
        <w:t>的价格分按照下列公式计算：</w:t>
      </w:r>
    </w:p>
    <w:p>
      <w:pPr>
        <w:tabs>
          <w:tab w:val="left" w:pos="720"/>
        </w:tabs>
        <w:spacing w:line="360" w:lineRule="auto"/>
        <w:ind w:firstLine="539" w:firstLineChars="257"/>
        <w:rPr>
          <w:rFonts w:ascii="宋体" w:hAnsi="宋体"/>
          <w:szCs w:val="21"/>
        </w:rPr>
      </w:pPr>
      <w:r>
        <w:rPr>
          <w:rFonts w:hint="eastAsia" w:ascii="宋体" w:hAnsi="宋体"/>
          <w:szCs w:val="21"/>
        </w:rPr>
        <w:t xml:space="preserve"> 磋商报价得分=（磋商基准价/最后磋商报价）×30%×100</w:t>
      </w:r>
    </w:p>
    <w:p>
      <w:pPr>
        <w:numPr>
          <w:ilvl w:val="0"/>
          <w:numId w:val="5"/>
        </w:numPr>
        <w:spacing w:before="120" w:beforeLines="50" w:after="120" w:afterLines="50"/>
        <w:ind w:firstLine="413" w:firstLineChars="196"/>
        <w:rPr>
          <w:rFonts w:ascii="宋体" w:hAnsi="宋体"/>
          <w:b/>
          <w:bCs/>
          <w:szCs w:val="21"/>
        </w:rPr>
      </w:pPr>
      <w:r>
        <w:rPr>
          <w:rFonts w:hint="eastAsia" w:ascii="宋体" w:hAnsi="宋体"/>
          <w:b/>
          <w:bCs/>
          <w:szCs w:val="21"/>
        </w:rPr>
        <w:t>商务和资信、技术及其他评定:70分</w:t>
      </w:r>
    </w:p>
    <w:p>
      <w:pPr>
        <w:tabs>
          <w:tab w:val="left" w:pos="720"/>
        </w:tabs>
        <w:spacing w:line="360" w:lineRule="auto"/>
        <w:ind w:firstLine="539" w:firstLineChars="257"/>
        <w:rPr>
          <w:rFonts w:ascii="宋体" w:hAnsi="宋体"/>
          <w:szCs w:val="21"/>
        </w:rPr>
      </w:pPr>
      <w:r>
        <w:rPr>
          <w:rFonts w:hint="eastAsia" w:ascii="宋体" w:hAnsi="宋体"/>
          <w:szCs w:val="21"/>
        </w:rPr>
        <w:t xml:space="preserve">技术、商务、资信及其他分按照磋商委员会成员的独立评分结果汇总数的算术平均分计算，计算公式为： </w:t>
      </w:r>
    </w:p>
    <w:p>
      <w:pPr>
        <w:tabs>
          <w:tab w:val="left" w:pos="720"/>
        </w:tabs>
        <w:spacing w:line="360" w:lineRule="auto"/>
        <w:ind w:firstLine="539" w:firstLineChars="257"/>
        <w:rPr>
          <w:rFonts w:ascii="宋体" w:hAnsi="宋体"/>
          <w:szCs w:val="21"/>
        </w:rPr>
      </w:pPr>
      <w:r>
        <w:rPr>
          <w:rFonts w:hint="eastAsia" w:ascii="宋体" w:hAnsi="宋体"/>
          <w:szCs w:val="21"/>
        </w:rPr>
        <w:t>技术、商务、资信及其他分=磋商委员会所有成员评分合计数/磋商委员会组成人员数</w:t>
      </w: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r>
        <w:rPr>
          <w:rFonts w:hint="eastAsia" w:ascii="宋体" w:hAnsi="宋体"/>
          <w:szCs w:val="21"/>
        </w:rPr>
        <w:t>附件：评分表格式（技术、商务、资信及其他分，共70分）</w:t>
      </w:r>
    </w:p>
    <w:tbl>
      <w:tblPr>
        <w:tblStyle w:val="23"/>
        <w:tblW w:w="913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7209"/>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296" w:type="dxa"/>
            <w:noWrap w:val="0"/>
            <w:vAlign w:val="center"/>
          </w:tcPr>
          <w:p>
            <w:pPr>
              <w:spacing w:line="276" w:lineRule="auto"/>
              <w:jc w:val="center"/>
              <w:rPr>
                <w:rFonts w:hint="eastAsia" w:ascii="宋体" w:hAnsi="宋体" w:cs="宋体"/>
                <w:b/>
                <w:szCs w:val="21"/>
              </w:rPr>
            </w:pPr>
            <w:r>
              <w:rPr>
                <w:rFonts w:hint="eastAsia" w:ascii="宋体" w:hAnsi="宋体" w:cs="宋体"/>
                <w:b/>
                <w:szCs w:val="21"/>
              </w:rPr>
              <w:t>评分因素</w:t>
            </w:r>
          </w:p>
        </w:tc>
        <w:tc>
          <w:tcPr>
            <w:tcW w:w="7209" w:type="dxa"/>
            <w:noWrap w:val="0"/>
            <w:vAlign w:val="center"/>
          </w:tcPr>
          <w:p>
            <w:pPr>
              <w:spacing w:line="276" w:lineRule="auto"/>
              <w:jc w:val="center"/>
              <w:rPr>
                <w:rFonts w:hint="eastAsia" w:ascii="宋体" w:hAnsi="宋体" w:cs="宋体"/>
                <w:b/>
                <w:szCs w:val="21"/>
              </w:rPr>
            </w:pPr>
            <w:r>
              <w:rPr>
                <w:rFonts w:hint="eastAsia" w:ascii="宋体" w:hAnsi="宋体" w:cs="宋体"/>
                <w:b/>
                <w:szCs w:val="21"/>
              </w:rPr>
              <w:t>评审细则</w:t>
            </w:r>
          </w:p>
        </w:tc>
        <w:tc>
          <w:tcPr>
            <w:tcW w:w="632" w:type="dxa"/>
            <w:noWrap w:val="0"/>
            <w:vAlign w:val="center"/>
          </w:tcPr>
          <w:p>
            <w:pPr>
              <w:widowControl/>
              <w:spacing w:line="276" w:lineRule="auto"/>
              <w:jc w:val="center"/>
              <w:rPr>
                <w:rFonts w:hint="eastAsia" w:ascii="宋体" w:hAnsi="宋体" w:cs="宋体"/>
                <w:b/>
                <w:szCs w:val="21"/>
              </w:rPr>
            </w:pPr>
            <w:r>
              <w:rPr>
                <w:rFonts w:hint="eastAsia" w:ascii="宋体" w:hAnsi="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296" w:type="dxa"/>
            <w:vMerge w:val="restart"/>
            <w:noWrap w:val="0"/>
            <w:vAlign w:val="center"/>
          </w:tcPr>
          <w:p>
            <w:pPr>
              <w:spacing w:line="276" w:lineRule="auto"/>
              <w:jc w:val="center"/>
              <w:rPr>
                <w:rFonts w:hint="eastAsia" w:ascii="宋体" w:hAnsi="宋体" w:eastAsia="宋体" w:cs="宋体"/>
                <w:sz w:val="21"/>
                <w:szCs w:val="21"/>
              </w:rPr>
            </w:pPr>
            <w:r>
              <w:rPr>
                <w:rFonts w:hint="eastAsia" w:ascii="宋体" w:hAnsi="宋体"/>
                <w:szCs w:val="21"/>
              </w:rPr>
              <w:t>技术及其他分</w:t>
            </w:r>
            <w:r>
              <w:rPr>
                <w:rFonts w:hint="eastAsia" w:ascii="宋体" w:hAnsi="宋体" w:eastAsia="宋体" w:cs="宋体"/>
                <w:sz w:val="21"/>
                <w:szCs w:val="21"/>
              </w:rPr>
              <w:t>细</w:t>
            </w:r>
          </w:p>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化标准（</w:t>
            </w:r>
            <w:r>
              <w:rPr>
                <w:rFonts w:hint="eastAsia" w:ascii="宋体" w:hAnsi="宋体" w:eastAsia="宋体" w:cs="宋体"/>
                <w:sz w:val="21"/>
                <w:szCs w:val="21"/>
                <w:lang w:val="en-US" w:eastAsia="zh-CN"/>
              </w:rPr>
              <w:t>56</w:t>
            </w:r>
            <w:r>
              <w:rPr>
                <w:rFonts w:hint="eastAsia" w:ascii="宋体" w:hAnsi="宋体" w:eastAsia="宋体" w:cs="宋体"/>
                <w:sz w:val="21"/>
                <w:szCs w:val="21"/>
              </w:rPr>
              <w:t>分）</w:t>
            </w:r>
          </w:p>
        </w:tc>
        <w:tc>
          <w:tcPr>
            <w:tcW w:w="7209" w:type="dxa"/>
            <w:noWrap w:val="0"/>
            <w:vAlign w:val="center"/>
          </w:tcPr>
          <w:p>
            <w:pPr>
              <w:pStyle w:val="50"/>
              <w:snapToGrid w:val="0"/>
              <w:spacing w:line="276" w:lineRule="auto"/>
              <w:jc w:val="left"/>
              <w:rPr>
                <w:rFonts w:hint="eastAsia" w:ascii="宋体" w:hAnsi="宋体" w:eastAsia="宋体" w:cs="宋体"/>
                <w:snapToGrid w:val="0"/>
                <w:kern w:val="0"/>
                <w:sz w:val="21"/>
                <w:szCs w:val="21"/>
              </w:rPr>
            </w:pPr>
            <w:r>
              <w:rPr>
                <w:rFonts w:hint="eastAsia" w:ascii="宋体" w:hAnsi="宋体" w:eastAsia="宋体" w:cs="宋体"/>
                <w:sz w:val="21"/>
                <w:szCs w:val="21"/>
              </w:rPr>
              <w:t>1.投标人综合评价：根据投标人的水质及公共场所等检验检测资质（通过的省级计量认证项目数、检验检测机构资质认定证书附表以及检测项目对应表）等综合实力进行评定，通过的省级计量认证项目数，横向比较，酌情打分，0-</w:t>
            </w:r>
            <w:r>
              <w:rPr>
                <w:rFonts w:hint="eastAsia" w:ascii="宋体" w:hAnsi="宋体" w:eastAsia="宋体" w:cs="宋体"/>
                <w:sz w:val="21"/>
                <w:szCs w:val="21"/>
                <w:lang w:val="en-US" w:eastAsia="zh-CN"/>
              </w:rPr>
              <w:t>3</w:t>
            </w:r>
            <w:r>
              <w:rPr>
                <w:rFonts w:hint="eastAsia" w:ascii="宋体" w:hAnsi="宋体" w:eastAsia="宋体" w:cs="宋体"/>
                <w:sz w:val="21"/>
                <w:szCs w:val="21"/>
              </w:rPr>
              <w:t>分。根据投标人递交的检测项目对应表中对本项目检测资质覆盖情况进行评分，资质覆盖率98.0-100%，得</w:t>
            </w:r>
            <w:r>
              <w:rPr>
                <w:rFonts w:hint="eastAsia" w:ascii="宋体" w:hAnsi="宋体" w:eastAsia="宋体" w:cs="宋体"/>
                <w:sz w:val="21"/>
                <w:szCs w:val="21"/>
                <w:lang w:val="en-US" w:eastAsia="zh-CN"/>
              </w:rPr>
              <w:t>7</w:t>
            </w:r>
            <w:r>
              <w:rPr>
                <w:rFonts w:hint="eastAsia" w:ascii="宋体" w:hAnsi="宋体" w:eastAsia="宋体" w:cs="宋体"/>
                <w:sz w:val="21"/>
                <w:szCs w:val="21"/>
              </w:rPr>
              <w:t>分、资质覆盖率95.0%-97.9%，得</w:t>
            </w:r>
            <w:r>
              <w:rPr>
                <w:rFonts w:hint="eastAsia" w:ascii="宋体" w:hAnsi="宋体" w:eastAsia="宋体" w:cs="宋体"/>
                <w:sz w:val="21"/>
                <w:szCs w:val="21"/>
                <w:lang w:val="en-US" w:eastAsia="zh-CN"/>
              </w:rPr>
              <w:t>5</w:t>
            </w:r>
            <w:r>
              <w:rPr>
                <w:rFonts w:hint="eastAsia" w:ascii="宋体" w:hAnsi="宋体" w:eastAsia="宋体" w:cs="宋体"/>
                <w:sz w:val="21"/>
                <w:szCs w:val="21"/>
              </w:rPr>
              <w:t>分；资质覆盖率90.0%-94.9%，得</w:t>
            </w:r>
            <w:r>
              <w:rPr>
                <w:rFonts w:hint="eastAsia" w:ascii="宋体" w:hAnsi="宋体" w:eastAsia="宋体" w:cs="宋体"/>
                <w:sz w:val="21"/>
                <w:szCs w:val="21"/>
                <w:lang w:val="en-US" w:eastAsia="zh-CN"/>
              </w:rPr>
              <w:t>3</w:t>
            </w:r>
            <w:r>
              <w:rPr>
                <w:rFonts w:hint="eastAsia" w:ascii="宋体" w:hAnsi="宋体" w:eastAsia="宋体" w:cs="宋体"/>
                <w:sz w:val="21"/>
                <w:szCs w:val="21"/>
              </w:rPr>
              <w:t>分；资质覆盖率低于90%，不得分。</w:t>
            </w:r>
          </w:p>
        </w:tc>
        <w:tc>
          <w:tcPr>
            <w:tcW w:w="632" w:type="dxa"/>
            <w:noWrap w:val="0"/>
            <w:vAlign w:val="center"/>
          </w:tcPr>
          <w:p>
            <w:pPr>
              <w:widowControl/>
              <w:spacing w:line="276" w:lineRule="auto"/>
              <w:jc w:val="center"/>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296" w:type="dxa"/>
            <w:vMerge w:val="continue"/>
            <w:noWrap w:val="0"/>
            <w:vAlign w:val="center"/>
          </w:tcPr>
          <w:p>
            <w:pPr>
              <w:spacing w:line="276" w:lineRule="auto"/>
              <w:jc w:val="center"/>
              <w:rPr>
                <w:rFonts w:hint="eastAsia" w:ascii="宋体" w:hAnsi="宋体" w:eastAsia="宋体" w:cs="宋体"/>
                <w:sz w:val="21"/>
                <w:szCs w:val="21"/>
              </w:rPr>
            </w:pPr>
          </w:p>
        </w:tc>
        <w:tc>
          <w:tcPr>
            <w:tcW w:w="7209" w:type="dxa"/>
            <w:noWrap w:val="0"/>
            <w:vAlign w:val="center"/>
          </w:tcPr>
          <w:p>
            <w:pPr>
              <w:pStyle w:val="50"/>
              <w:snapToGrid w:val="0"/>
              <w:spacing w:line="276" w:lineRule="auto"/>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2.服务能力：有满足检测工作需要的、独立的、固定的检测场地；具有格局合理的微生物检验区、理化检验区；（提供相应的证明材料，包括发票、房产证或房屋租赁合同，实验室情况及图片说明等），资料齐全，描述完善得</w:t>
            </w:r>
            <w:r>
              <w:rPr>
                <w:rFonts w:hint="eastAsia" w:ascii="宋体" w:hAnsi="宋体" w:eastAsia="宋体" w:cs="宋体"/>
                <w:snapToGrid w:val="0"/>
                <w:kern w:val="0"/>
                <w:sz w:val="21"/>
                <w:szCs w:val="21"/>
                <w:lang w:val="en-US" w:eastAsia="zh-CN"/>
              </w:rPr>
              <w:t>3</w:t>
            </w:r>
            <w:r>
              <w:rPr>
                <w:rFonts w:hint="eastAsia" w:ascii="宋体" w:hAnsi="宋体" w:eastAsia="宋体" w:cs="宋体"/>
                <w:snapToGrid w:val="0"/>
                <w:kern w:val="0"/>
                <w:sz w:val="21"/>
                <w:szCs w:val="21"/>
              </w:rPr>
              <w:t>分，资料略缺但能体现实验室具体情况的得</w:t>
            </w:r>
            <w:r>
              <w:rPr>
                <w:rFonts w:hint="eastAsia" w:ascii="宋体" w:hAnsi="宋体" w:eastAsia="宋体" w:cs="宋体"/>
                <w:snapToGrid w:val="0"/>
                <w:kern w:val="0"/>
                <w:sz w:val="21"/>
                <w:szCs w:val="21"/>
                <w:lang w:val="en-US" w:eastAsia="zh-CN"/>
              </w:rPr>
              <w:t>2</w:t>
            </w:r>
            <w:r>
              <w:rPr>
                <w:rFonts w:hint="eastAsia" w:ascii="宋体" w:hAnsi="宋体" w:eastAsia="宋体" w:cs="宋体"/>
                <w:snapToGrid w:val="0"/>
                <w:kern w:val="0"/>
                <w:sz w:val="21"/>
                <w:szCs w:val="21"/>
              </w:rPr>
              <w:t>分，资料不全或未提供0-1分；</w:t>
            </w:r>
          </w:p>
          <w:p>
            <w:pPr>
              <w:pStyle w:val="50"/>
              <w:snapToGrid w:val="0"/>
              <w:spacing w:line="276" w:lineRule="auto"/>
              <w:jc w:val="left"/>
              <w:rPr>
                <w:rFonts w:hint="eastAsia" w:ascii="宋体" w:hAnsi="宋体" w:eastAsia="宋体" w:cs="宋体"/>
                <w:sz w:val="21"/>
                <w:szCs w:val="21"/>
              </w:rPr>
            </w:pPr>
            <w:r>
              <w:rPr>
                <w:rFonts w:hint="eastAsia" w:ascii="宋体" w:hAnsi="宋体" w:eastAsia="宋体" w:cs="宋体"/>
                <w:sz w:val="21"/>
                <w:szCs w:val="21"/>
                <w:lang w:val="zh-CN"/>
              </w:rPr>
              <w:t>实验室的独立与公正性（实验室固定资产、质量体系健全性、管理程序数量及质量、质量方针及目标等）、人员数量与素质等综合实力进行评定，酌情打分</w:t>
            </w:r>
            <w:r>
              <w:rPr>
                <w:rFonts w:hint="eastAsia" w:ascii="宋体" w:hAnsi="宋体" w:eastAsia="宋体" w:cs="宋体"/>
                <w:snapToGrid w:val="0"/>
                <w:kern w:val="0"/>
                <w:sz w:val="21"/>
                <w:szCs w:val="21"/>
              </w:rPr>
              <w:t>，0-</w:t>
            </w:r>
            <w:r>
              <w:rPr>
                <w:rFonts w:hint="eastAsia" w:ascii="宋体" w:hAnsi="宋体" w:eastAsia="宋体" w:cs="宋体"/>
                <w:snapToGrid w:val="0"/>
                <w:kern w:val="0"/>
                <w:sz w:val="21"/>
                <w:szCs w:val="21"/>
                <w:lang w:val="en-US" w:eastAsia="zh-CN"/>
              </w:rPr>
              <w:t>2</w:t>
            </w:r>
            <w:r>
              <w:rPr>
                <w:rFonts w:hint="eastAsia" w:ascii="宋体" w:hAnsi="宋体" w:eastAsia="宋体" w:cs="宋体"/>
                <w:snapToGrid w:val="0"/>
                <w:kern w:val="0"/>
                <w:sz w:val="21"/>
                <w:szCs w:val="21"/>
              </w:rPr>
              <w:t>分。</w:t>
            </w:r>
          </w:p>
        </w:tc>
        <w:tc>
          <w:tcPr>
            <w:tcW w:w="632" w:type="dxa"/>
            <w:noWrap w:val="0"/>
            <w:vAlign w:val="center"/>
          </w:tcPr>
          <w:p>
            <w:pPr>
              <w:widowControl/>
              <w:spacing w:line="276"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296" w:type="dxa"/>
            <w:vMerge w:val="continue"/>
            <w:noWrap w:val="0"/>
            <w:vAlign w:val="center"/>
          </w:tcPr>
          <w:p>
            <w:pPr>
              <w:spacing w:line="276" w:lineRule="auto"/>
              <w:jc w:val="center"/>
              <w:rPr>
                <w:rFonts w:hint="eastAsia" w:ascii="宋体" w:hAnsi="宋体" w:eastAsia="宋体" w:cs="宋体"/>
                <w:sz w:val="21"/>
                <w:szCs w:val="21"/>
              </w:rPr>
            </w:pPr>
          </w:p>
        </w:tc>
        <w:tc>
          <w:tcPr>
            <w:tcW w:w="7209"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3.检测设备配置情况（0-</w:t>
            </w:r>
            <w:r>
              <w:rPr>
                <w:rFonts w:hint="eastAsia" w:ascii="宋体" w:hAnsi="宋体" w:eastAsia="宋体" w:cs="宋体"/>
                <w:sz w:val="21"/>
                <w:szCs w:val="21"/>
                <w:lang w:val="en-US" w:eastAsia="zh-CN"/>
              </w:rPr>
              <w:t>6</w:t>
            </w:r>
            <w:r>
              <w:rPr>
                <w:rFonts w:hint="eastAsia" w:ascii="宋体" w:hAnsi="宋体" w:eastAsia="宋体" w:cs="宋体"/>
                <w:sz w:val="21"/>
                <w:szCs w:val="21"/>
              </w:rPr>
              <w:t>分）</w:t>
            </w:r>
          </w:p>
          <w:p>
            <w:pPr>
              <w:pStyle w:val="50"/>
              <w:snapToGrid w:val="0"/>
              <w:spacing w:line="276" w:lineRule="auto"/>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 xml:space="preserve"> 根据投标人所提供的检测仪器设备，是否有满足检测需求的</w:t>
            </w:r>
            <w:r>
              <w:rPr>
                <w:rFonts w:hint="eastAsia" w:ascii="宋体" w:hAnsi="宋体" w:eastAsia="宋体" w:cs="宋体"/>
                <w:snapToGrid w:val="0"/>
                <w:color w:val="FF0000"/>
                <w:kern w:val="0"/>
                <w:sz w:val="21"/>
                <w:szCs w:val="21"/>
                <w:lang w:val="en-US" w:eastAsia="zh-CN"/>
              </w:rPr>
              <w:t xml:space="preserve"> </w:t>
            </w:r>
            <w:r>
              <w:rPr>
                <w:rFonts w:hint="eastAsia" w:ascii="宋体" w:hAnsi="宋体" w:eastAsia="宋体" w:cs="宋体"/>
                <w:snapToGrid w:val="0"/>
                <w:kern w:val="0"/>
                <w:sz w:val="21"/>
                <w:szCs w:val="21"/>
              </w:rPr>
              <w:t>气质联用仪、液相色谱、气相色谱、原子吸收仪、离子色谱仪、</w:t>
            </w:r>
            <w:r>
              <w:rPr>
                <w:rFonts w:hint="eastAsia" w:ascii="宋体" w:hAnsi="宋体" w:eastAsia="宋体" w:cs="宋体"/>
                <w:snapToGrid w:val="0"/>
                <w:kern w:val="0"/>
                <w:sz w:val="21"/>
                <w:szCs w:val="21"/>
                <w:lang w:val="en-US" w:eastAsia="zh-CN"/>
              </w:rPr>
              <w:t xml:space="preserve"> </w:t>
            </w:r>
            <w:r>
              <w:rPr>
                <w:rFonts w:hint="eastAsia" w:ascii="宋体" w:hAnsi="宋体" w:eastAsia="宋体" w:cs="宋体"/>
                <w:snapToGrid w:val="0"/>
                <w:kern w:val="0"/>
                <w:sz w:val="21"/>
                <w:szCs w:val="21"/>
              </w:rPr>
              <w:t>原子荧光仪</w:t>
            </w:r>
            <w:r>
              <w:rPr>
                <w:rFonts w:hint="eastAsia" w:ascii="宋体" w:hAnsi="宋体" w:eastAsia="宋体" w:cs="宋体"/>
                <w:snapToGrid w:val="0"/>
                <w:kern w:val="0"/>
                <w:sz w:val="21"/>
                <w:szCs w:val="21"/>
                <w:lang w:val="en-US" w:eastAsia="zh-CN"/>
              </w:rPr>
              <w:t xml:space="preserve"> </w:t>
            </w:r>
            <w:r>
              <w:rPr>
                <w:rFonts w:hint="eastAsia" w:ascii="宋体" w:hAnsi="宋体" w:eastAsia="宋体" w:cs="宋体"/>
                <w:snapToGrid w:val="0"/>
                <w:kern w:val="0"/>
                <w:sz w:val="21"/>
                <w:szCs w:val="21"/>
              </w:rPr>
              <w:t>，每少1种类扣1分，扣完为止，需提供设备图片，资产编号，仪器台账</w:t>
            </w:r>
            <w:r>
              <w:rPr>
                <w:rFonts w:hint="eastAsia" w:ascii="宋体" w:hAnsi="宋体" w:eastAsia="宋体" w:cs="宋体"/>
                <w:snapToGrid w:val="0"/>
                <w:kern w:val="0"/>
                <w:sz w:val="21"/>
                <w:szCs w:val="21"/>
                <w:lang w:eastAsia="zh-CN"/>
              </w:rPr>
              <w:t>、</w:t>
            </w:r>
            <w:r>
              <w:rPr>
                <w:rFonts w:hint="eastAsia" w:ascii="宋体" w:hAnsi="宋体" w:eastAsia="宋体" w:cs="宋体"/>
                <w:snapToGrid w:val="0"/>
                <w:kern w:val="0"/>
                <w:sz w:val="21"/>
                <w:szCs w:val="21"/>
              </w:rPr>
              <w:t>仪器</w:t>
            </w:r>
            <w:r>
              <w:rPr>
                <w:rFonts w:hint="eastAsia" w:ascii="宋体" w:hAnsi="宋体" w:eastAsia="宋体" w:cs="宋体"/>
                <w:snapToGrid w:val="0"/>
                <w:kern w:val="0"/>
                <w:sz w:val="21"/>
                <w:szCs w:val="21"/>
                <w:lang w:eastAsia="zh-CN"/>
              </w:rPr>
              <w:t>有效的检测证书</w:t>
            </w:r>
            <w:r>
              <w:rPr>
                <w:rFonts w:hint="eastAsia" w:ascii="宋体" w:hAnsi="宋体" w:eastAsia="宋体" w:cs="宋体"/>
                <w:snapToGrid w:val="0"/>
                <w:kern w:val="0"/>
                <w:sz w:val="21"/>
                <w:szCs w:val="21"/>
                <w:lang w:val="en-US" w:eastAsia="zh-CN"/>
              </w:rPr>
              <w:t>(原件)</w:t>
            </w:r>
            <w:r>
              <w:rPr>
                <w:rFonts w:hint="eastAsia" w:ascii="宋体" w:hAnsi="宋体" w:eastAsia="宋体" w:cs="宋体"/>
                <w:snapToGrid w:val="0"/>
                <w:kern w:val="0"/>
                <w:sz w:val="21"/>
                <w:szCs w:val="21"/>
              </w:rPr>
              <w:t>等证明材料。</w:t>
            </w:r>
          </w:p>
        </w:tc>
        <w:tc>
          <w:tcPr>
            <w:tcW w:w="632" w:type="dxa"/>
            <w:noWrap w:val="0"/>
            <w:vAlign w:val="center"/>
          </w:tcPr>
          <w:p>
            <w:pPr>
              <w:widowControl/>
              <w:spacing w:line="276"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1296" w:type="dxa"/>
            <w:vMerge w:val="continue"/>
            <w:noWrap w:val="0"/>
            <w:vAlign w:val="center"/>
          </w:tcPr>
          <w:p>
            <w:pPr>
              <w:spacing w:line="276" w:lineRule="auto"/>
              <w:jc w:val="center"/>
              <w:rPr>
                <w:rFonts w:hint="eastAsia" w:ascii="宋体" w:hAnsi="宋体" w:eastAsia="宋体" w:cs="宋体"/>
                <w:sz w:val="21"/>
                <w:szCs w:val="21"/>
              </w:rPr>
            </w:pPr>
          </w:p>
        </w:tc>
        <w:tc>
          <w:tcPr>
            <w:tcW w:w="7209" w:type="dxa"/>
            <w:noWrap w:val="0"/>
            <w:vAlign w:val="center"/>
          </w:tcPr>
          <w:p>
            <w:pPr>
              <w:snapToGrid w:val="0"/>
              <w:spacing w:line="276" w:lineRule="auto"/>
              <w:jc w:val="left"/>
              <w:rPr>
                <w:rFonts w:hint="eastAsia" w:ascii="宋体" w:hAnsi="宋体" w:eastAsia="宋体" w:cs="宋体"/>
                <w:sz w:val="21"/>
                <w:szCs w:val="21"/>
              </w:rPr>
            </w:pPr>
            <w:r>
              <w:rPr>
                <w:rFonts w:hint="eastAsia" w:ascii="宋体" w:hAnsi="宋体" w:eastAsia="宋体" w:cs="宋体"/>
                <w:sz w:val="21"/>
                <w:szCs w:val="21"/>
              </w:rPr>
              <w:t>4.突发性事件的应急检测预案：根据投标人应对突发性事件的应急预案进行综合评定，酌情打分，应急预案内容完善可实施性强</w:t>
            </w:r>
            <w:r>
              <w:rPr>
                <w:rFonts w:hint="eastAsia" w:ascii="宋体" w:hAnsi="宋体" w:eastAsia="宋体" w:cs="宋体"/>
                <w:sz w:val="21"/>
                <w:szCs w:val="21"/>
                <w:lang w:val="en-US" w:eastAsia="zh-CN"/>
              </w:rPr>
              <w:t>5-6</w:t>
            </w:r>
            <w:r>
              <w:rPr>
                <w:rFonts w:hint="eastAsia" w:ascii="宋体" w:hAnsi="宋体" w:eastAsia="宋体" w:cs="宋体"/>
                <w:sz w:val="21"/>
                <w:szCs w:val="21"/>
              </w:rPr>
              <w:t>分，内容较完善可实施</w:t>
            </w:r>
            <w:r>
              <w:rPr>
                <w:rFonts w:hint="eastAsia" w:ascii="宋体" w:hAnsi="宋体" w:eastAsia="宋体" w:cs="宋体"/>
                <w:sz w:val="21"/>
                <w:szCs w:val="21"/>
                <w:lang w:val="en-US" w:eastAsia="zh-CN"/>
              </w:rPr>
              <w:t>4-5</w:t>
            </w:r>
            <w:r>
              <w:rPr>
                <w:rFonts w:hint="eastAsia" w:ascii="宋体" w:hAnsi="宋体" w:eastAsia="宋体" w:cs="宋体"/>
                <w:sz w:val="21"/>
                <w:szCs w:val="21"/>
              </w:rPr>
              <w:t>分，内容不太完善，可实施性不强的0-4分</w:t>
            </w:r>
          </w:p>
        </w:tc>
        <w:tc>
          <w:tcPr>
            <w:tcW w:w="632" w:type="dxa"/>
            <w:noWrap w:val="0"/>
            <w:vAlign w:val="center"/>
          </w:tcPr>
          <w:p>
            <w:pPr>
              <w:widowControl/>
              <w:spacing w:line="276"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296" w:type="dxa"/>
            <w:vMerge w:val="continue"/>
            <w:noWrap w:val="0"/>
            <w:vAlign w:val="center"/>
          </w:tcPr>
          <w:p>
            <w:pPr>
              <w:spacing w:line="276" w:lineRule="auto"/>
              <w:jc w:val="center"/>
              <w:rPr>
                <w:rFonts w:hint="eastAsia" w:ascii="宋体" w:hAnsi="宋体" w:eastAsia="宋体" w:cs="宋体"/>
                <w:sz w:val="21"/>
                <w:szCs w:val="21"/>
              </w:rPr>
            </w:pPr>
          </w:p>
        </w:tc>
        <w:tc>
          <w:tcPr>
            <w:tcW w:w="7209" w:type="dxa"/>
            <w:tcBorders>
              <w:bottom w:val="single" w:color="auto" w:sz="4" w:space="0"/>
            </w:tcBorders>
            <w:noWrap w:val="0"/>
            <w:vAlign w:val="center"/>
          </w:tcPr>
          <w:p>
            <w:pPr>
              <w:snapToGrid w:val="0"/>
              <w:spacing w:line="276" w:lineRule="auto"/>
              <w:jc w:val="left"/>
              <w:rPr>
                <w:rFonts w:hint="eastAsia" w:ascii="宋体" w:hAnsi="宋体" w:eastAsia="宋体" w:cs="宋体"/>
                <w:sz w:val="21"/>
                <w:szCs w:val="21"/>
              </w:rPr>
            </w:pPr>
            <w:r>
              <w:rPr>
                <w:rFonts w:hint="eastAsia" w:ascii="宋体" w:hAnsi="宋体" w:eastAsia="宋体" w:cs="宋体"/>
                <w:sz w:val="21"/>
                <w:szCs w:val="21"/>
              </w:rPr>
              <w:t>5.检验数据质量保障能力：是否具有完善的检验工作制度、检验责任追究制度、检验档案管理制度0-</w:t>
            </w:r>
            <w:r>
              <w:rPr>
                <w:rFonts w:hint="eastAsia" w:ascii="宋体" w:hAnsi="宋体" w:eastAsia="宋体" w:cs="宋体"/>
                <w:sz w:val="21"/>
                <w:szCs w:val="21"/>
                <w:lang w:val="en-US" w:eastAsia="zh-CN"/>
              </w:rPr>
              <w:t>4</w:t>
            </w:r>
            <w:r>
              <w:rPr>
                <w:rFonts w:hint="eastAsia" w:ascii="宋体" w:hAnsi="宋体" w:eastAsia="宋体" w:cs="宋体"/>
                <w:sz w:val="21"/>
                <w:szCs w:val="21"/>
              </w:rPr>
              <w:t>分；是否建立设备检定和运行性检查制度并有效实施0-3分；是否制定内部考核制度，有专人负责对本项目进行监管，针对本项目制定具体服务质量管理考核细则进行综合评定0-3分。</w:t>
            </w:r>
          </w:p>
        </w:tc>
        <w:tc>
          <w:tcPr>
            <w:tcW w:w="632" w:type="dxa"/>
            <w:tcBorders>
              <w:bottom w:val="single" w:color="auto" w:sz="4" w:space="0"/>
            </w:tcBorders>
            <w:noWrap w:val="0"/>
            <w:vAlign w:val="center"/>
          </w:tcPr>
          <w:p>
            <w:pPr>
              <w:widowControl/>
              <w:spacing w:line="276"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296" w:type="dxa"/>
            <w:vMerge w:val="continue"/>
            <w:noWrap w:val="0"/>
            <w:vAlign w:val="center"/>
          </w:tcPr>
          <w:p>
            <w:pPr>
              <w:spacing w:line="276" w:lineRule="auto"/>
              <w:jc w:val="center"/>
              <w:rPr>
                <w:rFonts w:hint="eastAsia" w:ascii="宋体" w:hAnsi="宋体" w:eastAsia="宋体" w:cs="宋体"/>
                <w:sz w:val="21"/>
                <w:szCs w:val="21"/>
              </w:rPr>
            </w:pPr>
          </w:p>
        </w:tc>
        <w:tc>
          <w:tcPr>
            <w:tcW w:w="7209" w:type="dxa"/>
            <w:noWrap w:val="0"/>
            <w:vAlign w:val="center"/>
          </w:tcPr>
          <w:p>
            <w:pPr>
              <w:pStyle w:val="50"/>
              <w:snapToGrid w:val="0"/>
              <w:spacing w:line="276" w:lineRule="auto"/>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6.项目实施的思路、原则、特点：根据对投标项目的理解程度、总体设计、组织实施、独到优势等情况综合评定，包括方案的科学性、可靠性、可行性、合理性等横向比较，酌情打分。实施方案科学合理得</w:t>
            </w:r>
            <w:r>
              <w:rPr>
                <w:rFonts w:hint="eastAsia" w:ascii="宋体" w:hAnsi="宋体" w:eastAsia="宋体" w:cs="宋体"/>
                <w:snapToGrid w:val="0"/>
                <w:kern w:val="0"/>
                <w:sz w:val="21"/>
                <w:szCs w:val="21"/>
                <w:lang w:val="en-US" w:eastAsia="zh-CN"/>
              </w:rPr>
              <w:t>4-5</w:t>
            </w:r>
            <w:r>
              <w:rPr>
                <w:rFonts w:hint="eastAsia" w:ascii="宋体" w:hAnsi="宋体" w:eastAsia="宋体" w:cs="宋体"/>
                <w:snapToGrid w:val="0"/>
                <w:kern w:val="0"/>
                <w:sz w:val="21"/>
                <w:szCs w:val="21"/>
              </w:rPr>
              <w:t>分，方案较科学尚合理得</w:t>
            </w:r>
            <w:r>
              <w:rPr>
                <w:rFonts w:hint="eastAsia" w:ascii="宋体" w:hAnsi="宋体" w:eastAsia="宋体" w:cs="宋体"/>
                <w:snapToGrid w:val="0"/>
                <w:kern w:val="0"/>
                <w:sz w:val="21"/>
                <w:szCs w:val="21"/>
                <w:lang w:val="en-US" w:eastAsia="zh-CN"/>
              </w:rPr>
              <w:t>3-4</w:t>
            </w:r>
            <w:r>
              <w:rPr>
                <w:rFonts w:hint="eastAsia" w:ascii="宋体" w:hAnsi="宋体" w:eastAsia="宋体" w:cs="宋体"/>
                <w:snapToGrid w:val="0"/>
                <w:kern w:val="0"/>
                <w:sz w:val="21"/>
                <w:szCs w:val="21"/>
              </w:rPr>
              <w:t>分，方案内容空洞缺乏合理性得0-</w:t>
            </w:r>
            <w:r>
              <w:rPr>
                <w:rFonts w:hint="eastAsia" w:ascii="宋体" w:hAnsi="宋体" w:eastAsia="宋体" w:cs="宋体"/>
                <w:snapToGrid w:val="0"/>
                <w:kern w:val="0"/>
                <w:sz w:val="21"/>
                <w:szCs w:val="21"/>
                <w:lang w:val="en-US" w:eastAsia="zh-CN"/>
              </w:rPr>
              <w:t>2</w:t>
            </w:r>
            <w:r>
              <w:rPr>
                <w:rFonts w:hint="eastAsia" w:ascii="宋体" w:hAnsi="宋体" w:eastAsia="宋体" w:cs="宋体"/>
                <w:snapToGrid w:val="0"/>
                <w:kern w:val="0"/>
                <w:sz w:val="21"/>
                <w:szCs w:val="21"/>
              </w:rPr>
              <w:t>分。</w:t>
            </w:r>
          </w:p>
        </w:tc>
        <w:tc>
          <w:tcPr>
            <w:tcW w:w="632" w:type="dxa"/>
            <w:noWrap w:val="0"/>
            <w:vAlign w:val="center"/>
          </w:tcPr>
          <w:p>
            <w:pPr>
              <w:widowControl/>
              <w:spacing w:line="276"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296" w:type="dxa"/>
            <w:vMerge w:val="continue"/>
            <w:noWrap w:val="0"/>
            <w:vAlign w:val="center"/>
          </w:tcPr>
          <w:p>
            <w:pPr>
              <w:spacing w:line="276" w:lineRule="auto"/>
              <w:jc w:val="center"/>
              <w:rPr>
                <w:rFonts w:hint="eastAsia" w:ascii="宋体" w:hAnsi="宋体" w:eastAsia="宋体" w:cs="宋体"/>
                <w:sz w:val="21"/>
                <w:szCs w:val="21"/>
              </w:rPr>
            </w:pPr>
          </w:p>
        </w:tc>
        <w:tc>
          <w:tcPr>
            <w:tcW w:w="7209" w:type="dxa"/>
            <w:noWrap w:val="0"/>
            <w:vAlign w:val="center"/>
          </w:tcPr>
          <w:p>
            <w:pPr>
              <w:pStyle w:val="50"/>
              <w:snapToGrid w:val="0"/>
              <w:spacing w:line="276" w:lineRule="auto"/>
              <w:jc w:val="left"/>
              <w:rPr>
                <w:rFonts w:hint="eastAsia" w:ascii="宋体" w:hAnsi="宋体" w:eastAsia="宋体" w:cs="宋体"/>
                <w:sz w:val="21"/>
                <w:szCs w:val="21"/>
              </w:rPr>
            </w:pPr>
            <w:r>
              <w:rPr>
                <w:rFonts w:hint="eastAsia" w:ascii="宋体" w:hAnsi="宋体" w:eastAsia="宋体" w:cs="宋体"/>
                <w:snapToGrid w:val="0"/>
                <w:kern w:val="0"/>
                <w:sz w:val="21"/>
                <w:szCs w:val="21"/>
              </w:rPr>
              <w:t>7.根据投标人的组织协调能力，实施过程中涉及相关政府机构、相关部门的沟通和协作能力，项目完成后的后续服务能力，</w:t>
            </w:r>
            <w:r>
              <w:rPr>
                <w:rFonts w:hint="eastAsia" w:ascii="宋体" w:hAnsi="宋体" w:eastAsia="宋体" w:cs="宋体"/>
                <w:sz w:val="21"/>
                <w:szCs w:val="21"/>
              </w:rPr>
              <w:t>提供相关材料，每份材料2分，满分6分。</w:t>
            </w:r>
          </w:p>
        </w:tc>
        <w:tc>
          <w:tcPr>
            <w:tcW w:w="632" w:type="dxa"/>
            <w:noWrap w:val="0"/>
            <w:vAlign w:val="center"/>
          </w:tcPr>
          <w:p>
            <w:pPr>
              <w:spacing w:line="276" w:lineRule="auto"/>
              <w:ind w:left="2"/>
              <w:jc w:val="center"/>
              <w:rPr>
                <w:rFonts w:hint="eastAsia" w:ascii="宋体" w:hAnsi="宋体" w:eastAsia="宋体" w:cs="宋体"/>
                <w:sz w:val="21"/>
                <w:szCs w:val="21"/>
              </w:rPr>
            </w:pPr>
            <w:r>
              <w:rPr>
                <w:rFonts w:hint="eastAsia" w:ascii="宋体" w:hAnsi="宋体" w:eastAsia="宋体" w:cs="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rPr>
        <w:tc>
          <w:tcPr>
            <w:tcW w:w="1296" w:type="dxa"/>
            <w:vMerge w:val="continue"/>
            <w:noWrap w:val="0"/>
            <w:vAlign w:val="center"/>
          </w:tcPr>
          <w:p>
            <w:pPr>
              <w:spacing w:line="276" w:lineRule="auto"/>
              <w:jc w:val="center"/>
              <w:rPr>
                <w:rFonts w:hint="eastAsia" w:ascii="宋体" w:hAnsi="宋体" w:eastAsia="宋体" w:cs="宋体"/>
                <w:sz w:val="21"/>
                <w:szCs w:val="21"/>
              </w:rPr>
            </w:pPr>
          </w:p>
        </w:tc>
        <w:tc>
          <w:tcPr>
            <w:tcW w:w="7209" w:type="dxa"/>
            <w:noWrap w:val="0"/>
            <w:vAlign w:val="center"/>
          </w:tcPr>
          <w:p>
            <w:pPr>
              <w:widowControl/>
              <w:spacing w:line="276" w:lineRule="auto"/>
              <w:jc w:val="left"/>
              <w:rPr>
                <w:rFonts w:hint="eastAsia" w:ascii="宋体" w:hAnsi="宋体" w:eastAsia="宋体" w:cs="宋体"/>
                <w:sz w:val="21"/>
                <w:szCs w:val="21"/>
              </w:rPr>
            </w:pPr>
            <w:r>
              <w:rPr>
                <w:rFonts w:hint="eastAsia" w:ascii="宋体" w:hAnsi="宋体" w:eastAsia="宋体" w:cs="宋体"/>
                <w:sz w:val="21"/>
                <w:szCs w:val="21"/>
              </w:rPr>
              <w:t>8.服务承诺：评委根据投标人针对本项目的服务承诺（包括服务时效性承诺等内容）进行综合评定，酌情打分，0-3分。</w:t>
            </w:r>
          </w:p>
        </w:tc>
        <w:tc>
          <w:tcPr>
            <w:tcW w:w="632" w:type="dxa"/>
            <w:noWrap w:val="0"/>
            <w:vAlign w:val="center"/>
          </w:tcPr>
          <w:p>
            <w:pPr>
              <w:widowControl/>
              <w:spacing w:line="276" w:lineRule="auto"/>
              <w:jc w:val="center"/>
              <w:rPr>
                <w:rFonts w:hint="eastAsia" w:ascii="宋体" w:hAnsi="宋体" w:eastAsia="宋体" w:cs="宋体"/>
                <w:sz w:val="21"/>
                <w:szCs w:val="21"/>
              </w:rPr>
            </w:pPr>
            <w:r>
              <w:rPr>
                <w:rFonts w:hint="eastAsia" w:ascii="宋体" w:hAnsi="宋体" w:eastAsia="宋体" w:cs="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296" w:type="dxa"/>
            <w:vMerge w:val="continue"/>
            <w:noWrap w:val="0"/>
            <w:vAlign w:val="center"/>
          </w:tcPr>
          <w:p>
            <w:pPr>
              <w:spacing w:line="276" w:lineRule="auto"/>
              <w:jc w:val="center"/>
              <w:rPr>
                <w:rFonts w:hint="eastAsia" w:ascii="宋体" w:hAnsi="宋体" w:eastAsia="宋体" w:cs="宋体"/>
                <w:sz w:val="21"/>
                <w:szCs w:val="21"/>
              </w:rPr>
            </w:pPr>
          </w:p>
        </w:tc>
        <w:tc>
          <w:tcPr>
            <w:tcW w:w="7209" w:type="dxa"/>
            <w:noWrap w:val="0"/>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9.根据投标人是否具备专用采样车，有得1分，是否具备专用的冷藏车，有得1分。</w:t>
            </w:r>
          </w:p>
        </w:tc>
        <w:tc>
          <w:tcPr>
            <w:tcW w:w="632" w:type="dxa"/>
            <w:noWrap w:val="0"/>
            <w:vAlign w:val="center"/>
          </w:tcPr>
          <w:p>
            <w:pPr>
              <w:widowControl/>
              <w:spacing w:line="276" w:lineRule="auto"/>
              <w:jc w:val="center"/>
              <w:rPr>
                <w:rFonts w:hint="eastAsia" w:ascii="宋体" w:hAnsi="宋体" w:eastAsia="宋体" w:cs="宋体"/>
                <w:sz w:val="21"/>
                <w:szCs w:val="21"/>
              </w:rPr>
            </w:pP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296" w:type="dxa"/>
            <w:vMerge w:val="continue"/>
            <w:noWrap w:val="0"/>
            <w:vAlign w:val="center"/>
          </w:tcPr>
          <w:p>
            <w:pPr>
              <w:spacing w:line="276" w:lineRule="auto"/>
              <w:jc w:val="center"/>
              <w:rPr>
                <w:rFonts w:hint="eastAsia" w:ascii="宋体" w:hAnsi="宋体" w:eastAsia="宋体" w:cs="宋体"/>
                <w:sz w:val="21"/>
                <w:szCs w:val="21"/>
              </w:rPr>
            </w:pPr>
          </w:p>
        </w:tc>
        <w:tc>
          <w:tcPr>
            <w:tcW w:w="7209" w:type="dxa"/>
            <w:noWrap w:val="0"/>
            <w:vAlign w:val="center"/>
          </w:tcPr>
          <w:p>
            <w:pPr>
              <w:pStyle w:val="50"/>
              <w:snapToGrid w:val="0"/>
              <w:spacing w:line="276" w:lineRule="auto"/>
              <w:rPr>
                <w:rFonts w:hint="eastAsia" w:ascii="宋体" w:hAnsi="宋体" w:eastAsia="宋体" w:cs="宋体"/>
                <w:snapToGrid w:val="0"/>
                <w:kern w:val="0"/>
                <w:sz w:val="21"/>
                <w:szCs w:val="21"/>
              </w:rPr>
            </w:pPr>
            <w:r>
              <w:rPr>
                <w:rFonts w:hint="eastAsia" w:ascii="宋体" w:hAnsi="宋体" w:eastAsia="宋体" w:cs="宋体"/>
                <w:sz w:val="21"/>
                <w:szCs w:val="21"/>
              </w:rPr>
              <w:t>10.投标文件编制完整，格式规范、装订整齐、符合招标文件要求的，得3分；投标文件存在其他错漏的，每项（次）扣 0.5分；投标文件有关内容前后矛盾、与招标文件要求不一致等，评标委员会需要通过询标等程序进行澄清的，该项不得分。</w:t>
            </w:r>
            <w:r>
              <w:rPr>
                <w:rFonts w:hint="eastAsia" w:ascii="宋体" w:hAnsi="宋体" w:eastAsia="宋体" w:cs="宋体"/>
                <w:sz w:val="21"/>
                <w:szCs w:val="21"/>
                <w:lang w:val="zh-CN"/>
              </w:rPr>
              <w:t>（</w:t>
            </w:r>
            <w:r>
              <w:rPr>
                <w:rFonts w:hint="eastAsia" w:ascii="宋体" w:hAnsi="宋体" w:eastAsia="宋体" w:cs="宋体"/>
                <w:sz w:val="21"/>
                <w:szCs w:val="21"/>
              </w:rPr>
              <w:t>0～3分</w:t>
            </w:r>
            <w:r>
              <w:rPr>
                <w:rFonts w:hint="eastAsia" w:ascii="宋体" w:hAnsi="宋体" w:eastAsia="宋体" w:cs="宋体"/>
                <w:sz w:val="21"/>
                <w:szCs w:val="21"/>
                <w:lang w:val="zh-CN"/>
              </w:rPr>
              <w:t>）</w:t>
            </w:r>
          </w:p>
        </w:tc>
        <w:tc>
          <w:tcPr>
            <w:tcW w:w="632" w:type="dxa"/>
            <w:noWrap w:val="0"/>
            <w:vAlign w:val="center"/>
          </w:tcPr>
          <w:p>
            <w:pPr>
              <w:keepNext/>
              <w:keepLines/>
              <w:widowControl/>
              <w:snapToGrid w:val="0"/>
              <w:spacing w:line="276" w:lineRule="auto"/>
              <w:jc w:val="center"/>
              <w:outlineLvl w:val="1"/>
              <w:rPr>
                <w:rFonts w:hint="eastAsia" w:ascii="宋体" w:hAnsi="宋体" w:eastAsia="宋体" w:cs="宋体"/>
                <w:sz w:val="21"/>
                <w:szCs w:val="21"/>
              </w:rPr>
            </w:pPr>
            <w:r>
              <w:rPr>
                <w:rFonts w:hint="eastAsia" w:ascii="宋体" w:hAnsi="宋体" w:eastAsia="宋体" w:cs="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296" w:type="dxa"/>
            <w:vMerge w:val="restart"/>
            <w:noWrap w:val="0"/>
            <w:vAlign w:val="center"/>
          </w:tcPr>
          <w:p>
            <w:pPr>
              <w:spacing w:line="276" w:lineRule="auto"/>
              <w:jc w:val="center"/>
              <w:rPr>
                <w:rFonts w:hint="eastAsia" w:ascii="宋体" w:hAnsi="宋体" w:eastAsia="宋体" w:cs="宋体"/>
                <w:sz w:val="21"/>
                <w:szCs w:val="21"/>
                <w:lang w:val="zh-CN"/>
              </w:rPr>
            </w:pPr>
            <w:r>
              <w:rPr>
                <w:rFonts w:hint="eastAsia" w:ascii="宋体" w:hAnsi="宋体" w:eastAsia="宋体" w:cs="宋体"/>
                <w:sz w:val="21"/>
                <w:szCs w:val="21"/>
                <w:lang w:val="zh-CN"/>
              </w:rPr>
              <w:t>商务资信分(1</w:t>
            </w:r>
            <w:r>
              <w:rPr>
                <w:rFonts w:hint="eastAsia" w:ascii="宋体" w:hAnsi="宋体" w:eastAsia="宋体" w:cs="宋体"/>
                <w:sz w:val="21"/>
                <w:szCs w:val="21"/>
                <w:lang w:val="en-US" w:eastAsia="zh-CN"/>
              </w:rPr>
              <w:t>4</w:t>
            </w:r>
            <w:r>
              <w:rPr>
                <w:rFonts w:hint="eastAsia" w:ascii="宋体" w:hAnsi="宋体" w:eastAsia="宋体" w:cs="宋体"/>
                <w:sz w:val="21"/>
                <w:szCs w:val="21"/>
                <w:lang w:val="zh-CN"/>
              </w:rPr>
              <w:t>分)</w:t>
            </w:r>
          </w:p>
        </w:tc>
        <w:tc>
          <w:tcPr>
            <w:tcW w:w="7209" w:type="dxa"/>
            <w:noWrap w:val="0"/>
            <w:vAlign w:val="center"/>
          </w:tcPr>
          <w:p>
            <w:pPr>
              <w:pStyle w:val="50"/>
              <w:snapToGrid w:val="0"/>
              <w:spacing w:line="276" w:lineRule="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1.投标人</w:t>
            </w:r>
            <w:r>
              <w:rPr>
                <w:rFonts w:hint="eastAsia" w:ascii="宋体" w:hAnsi="宋体" w:eastAsia="宋体" w:cs="宋体"/>
                <w:snapToGrid w:val="0"/>
                <w:kern w:val="0"/>
                <w:sz w:val="21"/>
                <w:szCs w:val="21"/>
                <w:lang w:eastAsia="zh-CN"/>
              </w:rPr>
              <w:t>能</w:t>
            </w:r>
            <w:r>
              <w:rPr>
                <w:rFonts w:hint="eastAsia" w:ascii="宋体" w:hAnsi="宋体" w:eastAsia="宋体" w:cs="宋体"/>
                <w:snapToGrid w:val="0"/>
                <w:kern w:val="0"/>
                <w:sz w:val="21"/>
                <w:szCs w:val="21"/>
              </w:rPr>
              <w:t>承担项目的采样、检测等所有相关任务。采样响应时间1</w:t>
            </w:r>
            <w:r>
              <w:rPr>
                <w:rFonts w:hint="eastAsia" w:ascii="宋体" w:hAnsi="宋体" w:eastAsia="宋体" w:cs="宋体"/>
                <w:snapToGrid w:val="0"/>
                <w:kern w:val="0"/>
                <w:sz w:val="21"/>
                <w:szCs w:val="21"/>
                <w:lang w:val="en-US" w:eastAsia="zh-CN"/>
              </w:rPr>
              <w:t>.5</w:t>
            </w:r>
            <w:r>
              <w:rPr>
                <w:rFonts w:hint="eastAsia" w:ascii="宋体" w:hAnsi="宋体" w:eastAsia="宋体" w:cs="宋体"/>
                <w:snapToGrid w:val="0"/>
                <w:kern w:val="0"/>
                <w:sz w:val="21"/>
                <w:szCs w:val="21"/>
              </w:rPr>
              <w:t>小时且能保证微生物检测样本2小时内送达实验室得8分；</w:t>
            </w:r>
            <w:r>
              <w:rPr>
                <w:rFonts w:hint="eastAsia" w:ascii="宋体" w:hAnsi="宋体" w:eastAsia="宋体" w:cs="宋体"/>
                <w:snapToGrid w:val="0"/>
                <w:kern w:val="0"/>
                <w:sz w:val="21"/>
                <w:szCs w:val="21"/>
                <w:lang w:val="en-US" w:eastAsia="zh-CN"/>
              </w:rPr>
              <w:t xml:space="preserve"> </w:t>
            </w:r>
            <w:r>
              <w:rPr>
                <w:rFonts w:hint="eastAsia" w:ascii="宋体" w:hAnsi="宋体" w:eastAsia="宋体" w:cs="宋体"/>
                <w:snapToGrid w:val="0"/>
                <w:kern w:val="0"/>
                <w:sz w:val="21"/>
                <w:szCs w:val="21"/>
              </w:rPr>
              <w:t>采样响应时间2小时且能保证微生物检测样本</w:t>
            </w:r>
            <w:r>
              <w:rPr>
                <w:rFonts w:hint="eastAsia" w:ascii="宋体" w:hAnsi="宋体" w:eastAsia="宋体" w:cs="宋体"/>
                <w:snapToGrid w:val="0"/>
                <w:kern w:val="0"/>
                <w:sz w:val="21"/>
                <w:szCs w:val="21"/>
                <w:lang w:val="en-US" w:eastAsia="zh-CN"/>
              </w:rPr>
              <w:t>3</w:t>
            </w:r>
            <w:r>
              <w:rPr>
                <w:rFonts w:hint="eastAsia" w:ascii="宋体" w:hAnsi="宋体" w:eastAsia="宋体" w:cs="宋体"/>
                <w:snapToGrid w:val="0"/>
                <w:kern w:val="0"/>
                <w:sz w:val="21"/>
                <w:szCs w:val="21"/>
              </w:rPr>
              <w:t>小时内送达实验室得5分；</w:t>
            </w:r>
            <w:r>
              <w:rPr>
                <w:rFonts w:hint="eastAsia" w:ascii="宋体" w:hAnsi="宋体" w:eastAsia="宋体" w:cs="宋体"/>
                <w:snapToGrid w:val="0"/>
                <w:kern w:val="0"/>
                <w:sz w:val="21"/>
                <w:szCs w:val="21"/>
                <w:lang w:val="en-US" w:eastAsia="zh-CN"/>
              </w:rPr>
              <w:t xml:space="preserve"> </w:t>
            </w:r>
            <w:r>
              <w:rPr>
                <w:rFonts w:hint="eastAsia" w:ascii="宋体" w:hAnsi="宋体" w:eastAsia="宋体" w:cs="宋体"/>
                <w:snapToGrid w:val="0"/>
                <w:kern w:val="0"/>
                <w:sz w:val="21"/>
                <w:szCs w:val="21"/>
              </w:rPr>
              <w:t>其它得3分。注：投标文件中须提供相关证明材料复印件，原件备查。</w:t>
            </w:r>
          </w:p>
        </w:tc>
        <w:tc>
          <w:tcPr>
            <w:tcW w:w="632" w:type="dxa"/>
            <w:noWrap w:val="0"/>
            <w:vAlign w:val="center"/>
          </w:tcPr>
          <w:p>
            <w:pPr>
              <w:widowControl/>
              <w:snapToGrid w:val="0"/>
              <w:spacing w:line="276" w:lineRule="auto"/>
              <w:jc w:val="center"/>
              <w:rPr>
                <w:rFonts w:hint="eastAsia" w:ascii="宋体" w:hAnsi="宋体" w:eastAsia="宋体" w:cs="宋体"/>
                <w:sz w:val="21"/>
                <w:szCs w:val="21"/>
                <w:lang w:val="zh-CN"/>
              </w:rPr>
            </w:pPr>
            <w:r>
              <w:rPr>
                <w:rFonts w:hint="eastAsia" w:ascii="宋体" w:hAnsi="宋体" w:eastAsia="宋体" w:cs="宋体"/>
                <w:sz w:val="21"/>
                <w:szCs w:val="21"/>
                <w:lang w:val="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296" w:type="dxa"/>
            <w:vMerge w:val="continue"/>
            <w:noWrap w:val="0"/>
            <w:vAlign w:val="center"/>
          </w:tcPr>
          <w:p>
            <w:pPr>
              <w:spacing w:line="276" w:lineRule="auto"/>
              <w:jc w:val="center"/>
              <w:rPr>
                <w:rFonts w:hint="eastAsia" w:ascii="宋体" w:hAnsi="宋体" w:eastAsia="宋体" w:cs="宋体"/>
                <w:sz w:val="21"/>
                <w:szCs w:val="21"/>
                <w:lang w:val="zh-CN"/>
              </w:rPr>
            </w:pPr>
          </w:p>
        </w:tc>
        <w:tc>
          <w:tcPr>
            <w:tcW w:w="7209" w:type="dxa"/>
            <w:noWrap w:val="0"/>
            <w:vAlign w:val="center"/>
          </w:tcPr>
          <w:p>
            <w:pPr>
              <w:pStyle w:val="50"/>
              <w:snapToGrid w:val="0"/>
              <w:spacing w:line="276" w:lineRule="auto"/>
              <w:rPr>
                <w:rFonts w:hint="eastAsia" w:ascii="宋体" w:hAnsi="宋体" w:eastAsia="宋体" w:cs="宋体"/>
                <w:snapToGrid w:val="0"/>
                <w:kern w:val="0"/>
                <w:sz w:val="21"/>
                <w:szCs w:val="21"/>
              </w:rPr>
            </w:pPr>
            <w:r>
              <w:rPr>
                <w:rFonts w:hint="eastAsia" w:ascii="宋体" w:hAnsi="宋体" w:eastAsia="宋体" w:cs="宋体"/>
                <w:sz w:val="21"/>
                <w:szCs w:val="21"/>
              </w:rPr>
              <w:t>2.项目业绩：201</w:t>
            </w:r>
            <w:r>
              <w:rPr>
                <w:rFonts w:hint="eastAsia" w:ascii="宋体" w:hAnsi="宋体" w:eastAsia="宋体" w:cs="宋体"/>
                <w:sz w:val="21"/>
                <w:szCs w:val="21"/>
                <w:lang w:val="en-US" w:eastAsia="zh-CN"/>
              </w:rPr>
              <w:t>5</w:t>
            </w:r>
            <w:r>
              <w:rPr>
                <w:rFonts w:hint="eastAsia" w:ascii="宋体" w:hAnsi="宋体" w:eastAsia="宋体" w:cs="宋体"/>
                <w:sz w:val="21"/>
                <w:szCs w:val="21"/>
              </w:rPr>
              <w:t>年1月1日以来（以合同签订日计）投标人实施过</w:t>
            </w:r>
            <w:r>
              <w:rPr>
                <w:rFonts w:hint="eastAsia" w:ascii="宋体" w:hAnsi="宋体" w:eastAsia="宋体" w:cs="宋体"/>
                <w:sz w:val="21"/>
                <w:szCs w:val="21"/>
                <w:lang w:val="en-US" w:eastAsia="zh-CN"/>
              </w:rPr>
              <w:t>2</w:t>
            </w:r>
            <w:r>
              <w:rPr>
                <w:rFonts w:hint="eastAsia" w:ascii="宋体" w:hAnsi="宋体" w:eastAsia="宋体" w:cs="宋体"/>
                <w:sz w:val="21"/>
                <w:szCs w:val="21"/>
              </w:rPr>
              <w:t>0万元以上公共卫生检测相关业绩的，每一例</w:t>
            </w:r>
            <w:r>
              <w:rPr>
                <w:rFonts w:hint="eastAsia" w:ascii="宋体" w:hAnsi="宋体" w:eastAsia="宋体" w:cs="宋体"/>
                <w:sz w:val="21"/>
                <w:szCs w:val="21"/>
                <w:lang w:val="en-US" w:eastAsia="zh-CN"/>
              </w:rPr>
              <w:t>2</w:t>
            </w:r>
            <w:r>
              <w:rPr>
                <w:rFonts w:hint="eastAsia" w:ascii="宋体" w:hAnsi="宋体" w:eastAsia="宋体" w:cs="宋体"/>
                <w:sz w:val="21"/>
                <w:szCs w:val="21"/>
              </w:rPr>
              <w:t>分，满分</w:t>
            </w:r>
            <w:r>
              <w:rPr>
                <w:rFonts w:hint="eastAsia" w:ascii="宋体" w:hAnsi="宋体" w:eastAsia="宋体" w:cs="宋体"/>
                <w:sz w:val="21"/>
                <w:szCs w:val="21"/>
                <w:lang w:val="en-US" w:eastAsia="zh-CN"/>
              </w:rPr>
              <w:t>4</w:t>
            </w:r>
            <w:r>
              <w:rPr>
                <w:rFonts w:hint="eastAsia" w:ascii="宋体" w:hAnsi="宋体" w:eastAsia="宋体" w:cs="宋体"/>
                <w:sz w:val="21"/>
                <w:szCs w:val="21"/>
              </w:rPr>
              <w:t>分；201</w:t>
            </w:r>
            <w:r>
              <w:rPr>
                <w:rFonts w:hint="eastAsia" w:ascii="宋体" w:hAnsi="宋体" w:eastAsia="宋体" w:cs="宋体"/>
                <w:sz w:val="21"/>
                <w:szCs w:val="21"/>
                <w:lang w:val="en-US" w:eastAsia="zh-CN"/>
              </w:rPr>
              <w:t>5</w:t>
            </w:r>
            <w:r>
              <w:rPr>
                <w:rFonts w:hint="eastAsia" w:ascii="宋体" w:hAnsi="宋体" w:eastAsia="宋体" w:cs="宋体"/>
                <w:sz w:val="21"/>
                <w:szCs w:val="21"/>
              </w:rPr>
              <w:t>年1月1日以来（以合同签订日计）</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承担过政府组织的大型活动保障的，每一例1分，满分2分。</w:t>
            </w:r>
          </w:p>
        </w:tc>
        <w:tc>
          <w:tcPr>
            <w:tcW w:w="632" w:type="dxa"/>
            <w:noWrap w:val="0"/>
            <w:vAlign w:val="center"/>
          </w:tcPr>
          <w:p>
            <w:pPr>
              <w:keepNext/>
              <w:keepLines/>
              <w:widowControl/>
              <w:snapToGrid w:val="0"/>
              <w:spacing w:line="276" w:lineRule="auto"/>
              <w:jc w:val="center"/>
              <w:outlineLvl w:val="1"/>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r>
    </w:tbl>
    <w:p>
      <w:pPr>
        <w:spacing w:before="120" w:beforeLines="50" w:after="120" w:afterLines="50" w:line="280" w:lineRule="exact"/>
        <w:ind w:firstLine="422" w:firstLineChars="200"/>
        <w:jc w:val="left"/>
        <w:rPr>
          <w:rFonts w:hint="eastAsia" w:ascii="宋体" w:hAnsi="宋体" w:cs="宋体"/>
          <w:b/>
          <w:sz w:val="21"/>
          <w:szCs w:val="21"/>
        </w:rPr>
      </w:pPr>
      <w:r>
        <w:rPr>
          <w:rFonts w:hint="eastAsia" w:ascii="宋体" w:hAnsi="宋体" w:eastAsia="宋体" w:cs="宋体"/>
          <w:b/>
          <w:sz w:val="21"/>
          <w:szCs w:val="21"/>
        </w:rPr>
        <w:t>注：</w:t>
      </w:r>
    </w:p>
    <w:p>
      <w:pPr>
        <w:spacing w:before="120" w:beforeLines="50" w:after="120" w:afterLines="50" w:line="280" w:lineRule="exact"/>
        <w:ind w:firstLine="422" w:firstLineChars="200"/>
        <w:jc w:val="left"/>
        <w:rPr>
          <w:rFonts w:hint="eastAsia" w:ascii="宋体" w:hAnsi="宋体" w:cs="宋体"/>
          <w:b/>
          <w:sz w:val="21"/>
          <w:szCs w:val="21"/>
        </w:rPr>
      </w:pPr>
      <w:r>
        <w:rPr>
          <w:rFonts w:hint="eastAsia" w:ascii="宋体" w:hAnsi="宋体" w:cs="宋体"/>
          <w:b/>
          <w:sz w:val="21"/>
          <w:szCs w:val="21"/>
        </w:rPr>
        <w:t>1.以上所涉及项目，若附件格式未提供，请自行设计格式装订于投标文件中。</w:t>
      </w:r>
    </w:p>
    <w:p>
      <w:pPr>
        <w:spacing w:before="120" w:beforeLines="50" w:after="120" w:afterLines="50" w:line="280" w:lineRule="exact"/>
        <w:ind w:firstLine="422" w:firstLineChars="200"/>
        <w:jc w:val="left"/>
        <w:rPr>
          <w:rFonts w:hint="eastAsia" w:ascii="宋体" w:hAnsi="宋体" w:cs="宋体"/>
          <w:b/>
          <w:sz w:val="21"/>
          <w:szCs w:val="21"/>
        </w:rPr>
      </w:pPr>
      <w:r>
        <w:rPr>
          <w:rFonts w:hint="eastAsia" w:ascii="宋体" w:hAnsi="宋体" w:cs="宋体"/>
          <w:b/>
          <w:sz w:val="21"/>
          <w:szCs w:val="21"/>
        </w:rPr>
        <w:t>2.以上评分表格中所涉及到的相关资料复印件均须加盖单位公章制作在投标文件中。原件备查，若备查时未能提供相应原件的不得分。</w:t>
      </w:r>
    </w:p>
    <w:p>
      <w:pPr>
        <w:spacing w:before="120" w:beforeLines="50" w:after="120" w:afterLines="50" w:line="280" w:lineRule="exact"/>
        <w:ind w:firstLine="422" w:firstLineChars="200"/>
        <w:jc w:val="left"/>
        <w:rPr>
          <w:rFonts w:hint="eastAsia" w:ascii="宋体" w:hAnsi="宋体" w:cs="宋体"/>
          <w:b/>
          <w:sz w:val="21"/>
          <w:szCs w:val="21"/>
        </w:rPr>
      </w:pPr>
      <w:r>
        <w:rPr>
          <w:rFonts w:hint="eastAsia" w:ascii="宋体" w:hAnsi="宋体" w:cs="宋体"/>
          <w:b/>
          <w:sz w:val="21"/>
          <w:szCs w:val="21"/>
        </w:rPr>
        <w:t>3、各投标人须保证所有资料的真实性，在评审过程中，如发现虚假行为，一经查实，作无效标处理。如中标后，则取消中标资格。</w:t>
      </w:r>
    </w:p>
    <w:p>
      <w:pPr>
        <w:spacing w:before="120" w:beforeLines="50" w:after="120" w:afterLines="50" w:line="280" w:lineRule="exact"/>
        <w:ind w:firstLine="422" w:firstLineChars="200"/>
        <w:jc w:val="left"/>
        <w:rPr>
          <w:rFonts w:hint="eastAsia" w:ascii="宋体" w:hAnsi="宋体" w:cs="宋体"/>
          <w:b/>
          <w:sz w:val="21"/>
          <w:szCs w:val="21"/>
        </w:rPr>
      </w:pPr>
      <w:r>
        <w:rPr>
          <w:rFonts w:hint="eastAsia" w:ascii="宋体" w:hAnsi="宋体" w:cs="宋体"/>
          <w:b/>
          <w:sz w:val="21"/>
          <w:szCs w:val="21"/>
        </w:rPr>
        <w:t>4、当投标人先前存在机构合并、分立、重组等情况造成以上提供的资料单位名称与营业执照副本上的单位名称不一致时，必须提供当地工商行政主管部门或其他主管部门的变更证明材料。</w:t>
      </w:r>
    </w:p>
    <w:p>
      <w:pPr>
        <w:pStyle w:val="2"/>
      </w:pPr>
    </w:p>
    <w:bookmarkEnd w:id="58"/>
    <w:bookmarkEnd w:id="59"/>
    <w:bookmarkEnd w:id="60"/>
    <w:p>
      <w:pPr>
        <w:pStyle w:val="4"/>
        <w:spacing w:line="240" w:lineRule="auto"/>
        <w:rPr>
          <w:rFonts w:ascii="黑体" w:hAnsi="宋体" w:eastAsia="黑体"/>
          <w:bCs w:val="0"/>
          <w:kern w:val="2"/>
          <w:sz w:val="30"/>
          <w:szCs w:val="30"/>
        </w:rPr>
        <w:sectPr>
          <w:pgSz w:w="11906" w:h="16838"/>
          <w:pgMar w:top="1440" w:right="1588" w:bottom="1440" w:left="1588" w:header="851" w:footer="851" w:gutter="0"/>
          <w:cols w:space="720" w:num="1"/>
          <w:docGrid w:linePitch="312" w:charSpace="0"/>
        </w:sectPr>
      </w:pPr>
      <w:bookmarkStart w:id="79" w:name="_Toc456078616"/>
      <w:bookmarkStart w:id="80" w:name="_Toc182125903"/>
      <w:bookmarkStart w:id="81" w:name="_Toc174767479"/>
      <w:bookmarkStart w:id="82" w:name="_Toc182125826"/>
      <w:bookmarkStart w:id="83" w:name="_Toc269397676"/>
    </w:p>
    <w:p>
      <w:pPr>
        <w:pStyle w:val="4"/>
      </w:pPr>
      <w:bookmarkStart w:id="84" w:name="_Toc2856"/>
      <w:bookmarkStart w:id="85" w:name="_Toc27132"/>
      <w:bookmarkStart w:id="86" w:name="_Hlk3907436"/>
      <w:r>
        <w:rPr>
          <w:rFonts w:hint="eastAsia"/>
        </w:rPr>
        <w:t>合同条款</w:t>
      </w:r>
      <w:bookmarkEnd w:id="79"/>
      <w:bookmarkEnd w:id="84"/>
      <w:bookmarkEnd w:id="85"/>
    </w:p>
    <w:bookmarkEnd w:id="80"/>
    <w:bookmarkEnd w:id="81"/>
    <w:bookmarkEnd w:id="82"/>
    <w:bookmarkEnd w:id="83"/>
    <w:bookmarkEnd w:id="86"/>
    <w:p>
      <w:pPr>
        <w:snapToGrid w:val="0"/>
        <w:spacing w:before="120" w:beforeLines="50" w:after="120" w:afterLines="50" w:line="400" w:lineRule="exact"/>
        <w:jc w:val="center"/>
        <w:rPr>
          <w:rFonts w:hint="eastAsia" w:ascii="宋体" w:hAnsi="宋体" w:cs="宋体"/>
          <w:b/>
          <w:bCs/>
          <w:sz w:val="21"/>
          <w:szCs w:val="21"/>
        </w:rPr>
      </w:pPr>
      <w:bookmarkStart w:id="87" w:name="_Toc456078618"/>
      <w:r>
        <w:rPr>
          <w:rFonts w:hint="eastAsia" w:ascii="宋体" w:hAnsi="宋体" w:cs="宋体"/>
          <w:b/>
          <w:sz w:val="21"/>
          <w:szCs w:val="21"/>
        </w:rPr>
        <w:t>浙江省政府采购合同指引（服务）</w:t>
      </w:r>
    </w:p>
    <w:p>
      <w:pPr>
        <w:pStyle w:val="14"/>
        <w:spacing w:before="120" w:after="120" w:line="400" w:lineRule="exact"/>
        <w:rPr>
          <w:rFonts w:hint="eastAsia" w:hAnsi="宋体" w:cs="宋体"/>
          <w:sz w:val="21"/>
          <w:szCs w:val="21"/>
        </w:rPr>
      </w:pPr>
      <w:r>
        <w:rPr>
          <w:rFonts w:hint="eastAsia" w:hAnsi="宋体" w:cs="宋体"/>
          <w:sz w:val="21"/>
          <w:szCs w:val="21"/>
        </w:rPr>
        <w:t>项目名称：                                     项目编号：</w:t>
      </w:r>
    </w:p>
    <w:p>
      <w:pPr>
        <w:pStyle w:val="14"/>
        <w:spacing w:before="120" w:after="120" w:line="400" w:lineRule="exact"/>
        <w:rPr>
          <w:rFonts w:hint="eastAsia" w:hAnsi="宋体" w:cs="宋体"/>
          <w:sz w:val="21"/>
          <w:szCs w:val="21"/>
        </w:rPr>
      </w:pPr>
      <w:r>
        <w:rPr>
          <w:rFonts w:hint="eastAsia" w:hAnsi="宋体" w:cs="宋体"/>
          <w:sz w:val="21"/>
          <w:szCs w:val="21"/>
        </w:rPr>
        <w:t>甲方：（买方）</w:t>
      </w:r>
    </w:p>
    <w:p>
      <w:pPr>
        <w:pStyle w:val="14"/>
        <w:spacing w:before="120" w:after="120" w:line="400" w:lineRule="exact"/>
        <w:rPr>
          <w:rFonts w:hint="eastAsia" w:hAnsi="宋体" w:cs="宋体"/>
          <w:sz w:val="21"/>
          <w:szCs w:val="21"/>
        </w:rPr>
      </w:pPr>
      <w:r>
        <w:rPr>
          <w:rFonts w:hint="eastAsia" w:hAnsi="宋体" w:cs="宋体"/>
          <w:sz w:val="21"/>
          <w:szCs w:val="21"/>
        </w:rPr>
        <w:t>乙方：（卖方）</w:t>
      </w:r>
    </w:p>
    <w:p>
      <w:pPr>
        <w:pStyle w:val="14"/>
        <w:spacing w:before="120" w:after="120" w:line="400" w:lineRule="exact"/>
        <w:rPr>
          <w:rFonts w:hint="eastAsia" w:hAnsi="宋体" w:cs="宋体"/>
          <w:b/>
          <w:sz w:val="21"/>
          <w:szCs w:val="21"/>
        </w:rPr>
      </w:pPr>
      <w:r>
        <w:rPr>
          <w:rFonts w:hint="eastAsia" w:hAnsi="宋体" w:cs="宋体"/>
          <w:b/>
          <w:sz w:val="21"/>
          <w:szCs w:val="21"/>
        </w:rPr>
        <w:t xml:space="preserve">    </w:t>
      </w:r>
      <w:r>
        <w:rPr>
          <w:rFonts w:hint="eastAsia" w:hAnsi="宋体" w:cs="宋体"/>
          <w:sz w:val="21"/>
          <w:szCs w:val="21"/>
        </w:rPr>
        <w:t xml:space="preserve">甲、乙双方根据 </w:t>
      </w:r>
      <w:r>
        <w:rPr>
          <w:rFonts w:hint="eastAsia" w:hAnsi="宋体" w:cs="宋体"/>
          <w:sz w:val="21"/>
          <w:szCs w:val="21"/>
          <w:u w:val="single"/>
          <w:lang w:eastAsia="zh-CN"/>
        </w:rPr>
        <w:t>2019年长兴县卫生监督所委托第三方监督检测供应商入围项目</w:t>
      </w:r>
      <w:r>
        <w:rPr>
          <w:rFonts w:hint="eastAsia" w:hAnsi="宋体" w:cs="宋体"/>
          <w:sz w:val="21"/>
          <w:szCs w:val="21"/>
        </w:rPr>
        <w:t>公开招标</w:t>
      </w:r>
      <w:r>
        <w:rPr>
          <w:rFonts w:hint="eastAsia" w:hAnsi="宋体" w:cs="宋体"/>
          <w:sz w:val="21"/>
          <w:szCs w:val="21"/>
          <w:u w:val="single"/>
        </w:rPr>
        <w:t xml:space="preserve">  </w:t>
      </w:r>
      <w:r>
        <w:rPr>
          <w:rFonts w:hint="eastAsia" w:hAnsi="宋体" w:cs="宋体"/>
          <w:sz w:val="21"/>
          <w:szCs w:val="21"/>
        </w:rPr>
        <w:t>的结果，签署本合同。</w:t>
      </w:r>
    </w:p>
    <w:p>
      <w:pPr>
        <w:pStyle w:val="14"/>
        <w:spacing w:before="120" w:after="120" w:line="400" w:lineRule="exact"/>
        <w:rPr>
          <w:rFonts w:hint="eastAsia" w:hAnsi="宋体" w:cs="宋体"/>
          <w:b/>
          <w:sz w:val="21"/>
          <w:szCs w:val="21"/>
        </w:rPr>
      </w:pPr>
      <w:r>
        <w:rPr>
          <w:rFonts w:hint="eastAsia" w:hAnsi="宋体" w:cs="宋体"/>
          <w:b/>
          <w:sz w:val="21"/>
          <w:szCs w:val="21"/>
        </w:rPr>
        <w:t>一、服务内容：</w:t>
      </w:r>
    </w:p>
    <w:p>
      <w:pPr>
        <w:pStyle w:val="14"/>
        <w:spacing w:before="120" w:after="120" w:line="400" w:lineRule="exact"/>
        <w:rPr>
          <w:rFonts w:hint="eastAsia" w:hAnsi="宋体" w:cs="宋体"/>
          <w:b/>
          <w:sz w:val="21"/>
          <w:szCs w:val="21"/>
        </w:rPr>
      </w:pPr>
      <w:r>
        <w:rPr>
          <w:rFonts w:hint="eastAsia" w:hAnsi="宋体" w:cs="宋体"/>
          <w:b/>
          <w:sz w:val="21"/>
          <w:szCs w:val="21"/>
        </w:rPr>
        <w:t>二、合同金额</w:t>
      </w:r>
    </w:p>
    <w:p>
      <w:pPr>
        <w:pStyle w:val="14"/>
        <w:spacing w:line="400" w:lineRule="exact"/>
        <w:ind w:firstLine="420" w:firstLineChars="200"/>
        <w:jc w:val="left"/>
        <w:rPr>
          <w:rFonts w:hint="eastAsia" w:hAnsi="宋体" w:cs="宋体"/>
          <w:sz w:val="21"/>
          <w:szCs w:val="21"/>
        </w:rPr>
      </w:pPr>
      <w:r>
        <w:rPr>
          <w:rFonts w:hint="eastAsia" w:hAnsi="宋体" w:cs="宋体"/>
          <w:sz w:val="21"/>
          <w:szCs w:val="21"/>
        </w:rPr>
        <w:t>本合同金额为（大写）：____________________________________元（￥_______________元）人民币。</w:t>
      </w:r>
    </w:p>
    <w:p>
      <w:pPr>
        <w:pStyle w:val="14"/>
        <w:spacing w:before="120" w:after="120" w:line="400" w:lineRule="exact"/>
        <w:rPr>
          <w:rFonts w:hint="eastAsia" w:hAnsi="宋体" w:cs="宋体"/>
          <w:b/>
          <w:sz w:val="21"/>
          <w:szCs w:val="21"/>
        </w:rPr>
      </w:pPr>
      <w:r>
        <w:rPr>
          <w:rFonts w:hint="eastAsia" w:hAnsi="宋体" w:cs="宋体"/>
          <w:b/>
          <w:sz w:val="21"/>
          <w:szCs w:val="21"/>
        </w:rPr>
        <w:t>三、技术资料</w:t>
      </w:r>
    </w:p>
    <w:p>
      <w:pPr>
        <w:pStyle w:val="14"/>
        <w:spacing w:before="120" w:after="120" w:line="400" w:lineRule="exact"/>
        <w:ind w:left="410" w:hanging="359" w:hangingChars="171"/>
        <w:rPr>
          <w:rFonts w:hint="eastAsia" w:hAnsi="宋体" w:cs="宋体"/>
          <w:sz w:val="21"/>
          <w:szCs w:val="21"/>
        </w:rPr>
      </w:pPr>
      <w:r>
        <w:rPr>
          <w:rFonts w:hint="eastAsia" w:hAnsi="宋体" w:cs="宋体"/>
          <w:sz w:val="21"/>
          <w:szCs w:val="21"/>
        </w:rPr>
        <w:t>1.乙方应按招标文件规定的时间向甲方提供有关技术资料。</w:t>
      </w:r>
    </w:p>
    <w:p>
      <w:pPr>
        <w:pStyle w:val="14"/>
        <w:spacing w:before="120" w:after="120" w:line="400" w:lineRule="exact"/>
        <w:ind w:left="410" w:hanging="359" w:hangingChars="171"/>
        <w:rPr>
          <w:rFonts w:hint="eastAsia" w:hAnsi="宋体" w:cs="宋体"/>
          <w:sz w:val="21"/>
          <w:szCs w:val="21"/>
        </w:rPr>
      </w:pPr>
      <w:r>
        <w:rPr>
          <w:rFonts w:hint="eastAsia" w:hAnsi="宋体" w:cs="宋体"/>
          <w:sz w:val="21"/>
          <w:szCs w:val="21"/>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pacing w:before="120" w:after="120" w:line="400" w:lineRule="exact"/>
        <w:ind w:left="412" w:hanging="361" w:hangingChars="171"/>
        <w:rPr>
          <w:rFonts w:hint="eastAsia" w:hAnsi="宋体" w:cs="宋体"/>
          <w:b/>
          <w:sz w:val="21"/>
          <w:szCs w:val="21"/>
        </w:rPr>
      </w:pPr>
      <w:r>
        <w:rPr>
          <w:rFonts w:hint="eastAsia" w:hAnsi="宋体" w:cs="宋体"/>
          <w:b/>
          <w:sz w:val="21"/>
          <w:szCs w:val="21"/>
        </w:rPr>
        <w:t>四、知识产权</w:t>
      </w:r>
    </w:p>
    <w:p>
      <w:pPr>
        <w:pStyle w:val="14"/>
        <w:spacing w:before="120" w:after="120" w:line="400" w:lineRule="exact"/>
        <w:ind w:left="410" w:hanging="359" w:hangingChars="171"/>
        <w:rPr>
          <w:rFonts w:hint="eastAsia" w:hAnsi="宋体" w:cs="宋体"/>
          <w:b/>
          <w:bCs/>
          <w:sz w:val="21"/>
          <w:szCs w:val="21"/>
        </w:rPr>
      </w:pPr>
      <w:r>
        <w:rPr>
          <w:rFonts w:hint="eastAsia" w:hAnsi="宋体" w:cs="宋体"/>
          <w:sz w:val="21"/>
          <w:szCs w:val="21"/>
        </w:rPr>
        <w:t>乙方应保证提供服务过程中不会侵犯任何第三方的</w:t>
      </w:r>
      <w:r>
        <w:rPr>
          <w:rFonts w:hint="eastAsia" w:hAnsi="宋体" w:cs="宋体"/>
          <w:b/>
          <w:sz w:val="21"/>
          <w:szCs w:val="21"/>
        </w:rPr>
        <w:t>知识产权</w:t>
      </w:r>
      <w:r>
        <w:rPr>
          <w:rFonts w:hint="eastAsia" w:hAnsi="宋体" w:cs="宋体"/>
          <w:b/>
          <w:bCs/>
          <w:sz w:val="21"/>
          <w:szCs w:val="21"/>
        </w:rPr>
        <w:t>。</w:t>
      </w:r>
    </w:p>
    <w:p>
      <w:pPr>
        <w:pStyle w:val="14"/>
        <w:numPr>
          <w:ilvl w:val="0"/>
          <w:numId w:val="6"/>
        </w:numPr>
        <w:spacing w:before="120" w:after="120" w:line="400" w:lineRule="exact"/>
        <w:ind w:left="410" w:hanging="358" w:hangingChars="170"/>
        <w:rPr>
          <w:rFonts w:hint="eastAsia" w:hAnsi="宋体" w:cs="宋体"/>
          <w:b/>
          <w:sz w:val="21"/>
          <w:szCs w:val="21"/>
        </w:rPr>
      </w:pPr>
      <w:r>
        <w:rPr>
          <w:rFonts w:hint="eastAsia" w:hAnsi="宋体" w:cs="宋体"/>
          <w:b/>
          <w:sz w:val="21"/>
          <w:szCs w:val="21"/>
        </w:rPr>
        <w:t>履约保证金</w:t>
      </w:r>
    </w:p>
    <w:p>
      <w:pPr>
        <w:pStyle w:val="14"/>
        <w:numPr>
          <w:ilvl w:val="0"/>
          <w:numId w:val="0"/>
        </w:numPr>
        <w:spacing w:before="120" w:after="120" w:line="400" w:lineRule="exact"/>
        <w:ind w:leftChars="-170"/>
        <w:rPr>
          <w:rFonts w:hint="eastAsia" w:hAnsi="宋体" w:eastAsia="宋体" w:cs="宋体"/>
          <w:b/>
          <w:sz w:val="21"/>
          <w:szCs w:val="21"/>
          <w:lang w:val="en-US" w:eastAsia="zh-CN"/>
        </w:rPr>
      </w:pPr>
      <w:r>
        <w:rPr>
          <w:rFonts w:hint="eastAsia" w:hAnsi="宋体" w:cs="宋体"/>
          <w:b/>
          <w:sz w:val="21"/>
          <w:szCs w:val="21"/>
          <w:lang w:val="en-US" w:eastAsia="zh-CN"/>
        </w:rPr>
        <w:t xml:space="preserve">        无</w:t>
      </w:r>
    </w:p>
    <w:p>
      <w:pPr>
        <w:snapToGrid w:val="0"/>
        <w:spacing w:before="120" w:beforeLines="50" w:after="120" w:afterLines="50" w:line="400" w:lineRule="exact"/>
        <w:rPr>
          <w:rFonts w:hint="eastAsia" w:ascii="宋体" w:hAnsi="宋体" w:cs="宋体"/>
          <w:b/>
          <w:sz w:val="21"/>
          <w:szCs w:val="21"/>
        </w:rPr>
      </w:pPr>
      <w:r>
        <w:rPr>
          <w:rFonts w:hint="eastAsia" w:ascii="宋体" w:hAnsi="宋体" w:cs="宋体"/>
          <w:kern w:val="0"/>
          <w:sz w:val="21"/>
          <w:szCs w:val="21"/>
          <w:lang w:val="en-US" w:eastAsia="zh-CN"/>
        </w:rPr>
        <w:t xml:space="preserve"> </w:t>
      </w:r>
      <w:r>
        <w:rPr>
          <w:rFonts w:hint="eastAsia" w:ascii="宋体" w:hAnsi="宋体" w:cs="宋体"/>
          <w:b/>
          <w:sz w:val="21"/>
          <w:szCs w:val="21"/>
        </w:rPr>
        <w:t>六、转包或分包</w:t>
      </w:r>
    </w:p>
    <w:p>
      <w:pPr>
        <w:snapToGrid w:val="0"/>
        <w:spacing w:before="120" w:beforeLines="50" w:after="120" w:afterLines="50" w:line="400" w:lineRule="exact"/>
        <w:rPr>
          <w:rFonts w:hint="eastAsia" w:ascii="宋体" w:hAnsi="宋体" w:cs="宋体"/>
          <w:sz w:val="21"/>
          <w:szCs w:val="21"/>
        </w:rPr>
      </w:pPr>
      <w:r>
        <w:rPr>
          <w:rFonts w:hint="eastAsia" w:ascii="宋体" w:hAnsi="宋体" w:cs="宋体"/>
          <w:sz w:val="21"/>
          <w:szCs w:val="21"/>
        </w:rPr>
        <w:t>1.本合同范围的服务，应由乙方直接供应，不得转让他人供应；</w:t>
      </w:r>
    </w:p>
    <w:p>
      <w:pPr>
        <w:snapToGrid w:val="0"/>
        <w:spacing w:before="120" w:beforeLines="50" w:after="120" w:afterLines="50" w:line="400" w:lineRule="exact"/>
        <w:rPr>
          <w:rFonts w:hint="eastAsia" w:ascii="宋体" w:hAnsi="宋体" w:cs="宋体"/>
          <w:sz w:val="21"/>
          <w:szCs w:val="21"/>
        </w:rPr>
      </w:pPr>
      <w:r>
        <w:rPr>
          <w:rFonts w:hint="eastAsia" w:ascii="宋体" w:hAnsi="宋体" w:cs="宋体"/>
          <w:sz w:val="21"/>
          <w:szCs w:val="21"/>
        </w:rPr>
        <w:t>2.除非得到甲方的书面同意，乙方不得将本合同范围的服务全部或部分分包给他人供应；</w:t>
      </w:r>
    </w:p>
    <w:p>
      <w:pPr>
        <w:snapToGrid w:val="0"/>
        <w:spacing w:before="120" w:beforeLines="50" w:after="120" w:afterLines="50" w:line="400" w:lineRule="exact"/>
        <w:rPr>
          <w:rFonts w:hint="eastAsia" w:ascii="宋体" w:hAnsi="宋体" w:cs="宋体"/>
          <w:sz w:val="21"/>
          <w:szCs w:val="21"/>
        </w:rPr>
      </w:pPr>
      <w:r>
        <w:rPr>
          <w:rFonts w:hint="eastAsia" w:ascii="宋体" w:hAnsi="宋体" w:cs="宋体"/>
          <w:sz w:val="21"/>
          <w:szCs w:val="21"/>
        </w:rPr>
        <w:t>3.如有转让和未经甲方同意的分包行为，甲方有权解除合同，没收履约保证金并追究乙方的违约责任。</w:t>
      </w:r>
    </w:p>
    <w:p>
      <w:pPr>
        <w:pStyle w:val="14"/>
        <w:spacing w:before="120" w:after="120" w:line="400" w:lineRule="exact"/>
        <w:rPr>
          <w:rFonts w:hint="eastAsia" w:hAnsi="宋体" w:cs="宋体"/>
          <w:sz w:val="21"/>
          <w:szCs w:val="21"/>
        </w:rPr>
      </w:pPr>
      <w:r>
        <w:rPr>
          <w:rFonts w:hint="eastAsia" w:hAnsi="宋体" w:cs="宋体"/>
          <w:b/>
          <w:sz w:val="21"/>
          <w:szCs w:val="21"/>
        </w:rPr>
        <w:t>七、服务质量保证期和服务质量保证金(选用)</w:t>
      </w:r>
    </w:p>
    <w:p>
      <w:pPr>
        <w:pStyle w:val="14"/>
        <w:spacing w:before="120" w:after="120" w:line="400" w:lineRule="exact"/>
        <w:ind w:left="410" w:hanging="359" w:hangingChars="171"/>
        <w:rPr>
          <w:rFonts w:hint="eastAsia" w:hAnsi="宋体" w:cs="宋体"/>
          <w:sz w:val="21"/>
          <w:szCs w:val="21"/>
        </w:rPr>
      </w:pPr>
      <w:r>
        <w:rPr>
          <w:rFonts w:hint="eastAsia" w:hAnsi="宋体" w:cs="宋体"/>
          <w:sz w:val="21"/>
          <w:szCs w:val="21"/>
        </w:rPr>
        <w:t>1. 服务质量保证期</w:t>
      </w:r>
      <w:r>
        <w:rPr>
          <w:rFonts w:hint="eastAsia" w:hAnsi="宋体" w:cs="宋体"/>
          <w:sz w:val="21"/>
          <w:szCs w:val="21"/>
          <w:lang w:val="en-US" w:eastAsia="zh-CN"/>
        </w:rPr>
        <w:t xml:space="preserve"> /</w:t>
      </w:r>
      <w:r>
        <w:rPr>
          <w:rFonts w:hint="eastAsia" w:hAnsi="宋体" w:cs="宋体"/>
          <w:sz w:val="21"/>
          <w:szCs w:val="21"/>
        </w:rPr>
        <w:t>年。（自验收合格之日起计）</w:t>
      </w:r>
    </w:p>
    <w:p>
      <w:pPr>
        <w:pStyle w:val="14"/>
        <w:spacing w:before="120" w:after="120" w:line="400" w:lineRule="exact"/>
        <w:ind w:left="410" w:hanging="359" w:hangingChars="171"/>
        <w:rPr>
          <w:rFonts w:hint="eastAsia" w:hAnsi="宋体" w:cs="宋体"/>
          <w:sz w:val="21"/>
          <w:szCs w:val="21"/>
        </w:rPr>
      </w:pPr>
      <w:r>
        <w:rPr>
          <w:rFonts w:hint="eastAsia" w:hAnsi="宋体" w:cs="宋体"/>
          <w:sz w:val="21"/>
          <w:szCs w:val="21"/>
        </w:rPr>
        <w:t>2. 服务质量保证金</w:t>
      </w:r>
      <w:r>
        <w:rPr>
          <w:rFonts w:hint="eastAsia" w:hAnsi="宋体" w:cs="宋体"/>
          <w:sz w:val="21"/>
          <w:szCs w:val="21"/>
          <w:u w:val="single"/>
          <w:lang w:val="en-US" w:eastAsia="zh-CN"/>
        </w:rPr>
        <w:t>/</w:t>
      </w:r>
      <w:r>
        <w:rPr>
          <w:rFonts w:hint="eastAsia" w:hAnsi="宋体" w:cs="宋体"/>
          <w:sz w:val="21"/>
          <w:szCs w:val="21"/>
        </w:rPr>
        <w:t>元。</w:t>
      </w:r>
    </w:p>
    <w:p>
      <w:pPr>
        <w:pStyle w:val="14"/>
        <w:spacing w:before="120" w:after="120" w:line="400" w:lineRule="exact"/>
        <w:rPr>
          <w:rFonts w:hint="eastAsia" w:hAnsi="宋体" w:cs="宋体"/>
          <w:b/>
          <w:sz w:val="21"/>
          <w:szCs w:val="21"/>
        </w:rPr>
      </w:pPr>
      <w:r>
        <w:rPr>
          <w:rFonts w:hint="eastAsia" w:hAnsi="宋体" w:cs="宋体"/>
          <w:b/>
          <w:sz w:val="21"/>
          <w:szCs w:val="21"/>
        </w:rPr>
        <w:t>八、合同履行时间、履行方式及履行地点</w:t>
      </w:r>
    </w:p>
    <w:p>
      <w:pPr>
        <w:spacing w:line="360" w:lineRule="auto"/>
        <w:rPr>
          <w:rFonts w:hint="eastAsia" w:ascii="宋体" w:hAnsi="宋体" w:cs="宋体"/>
          <w:sz w:val="21"/>
          <w:szCs w:val="21"/>
        </w:rPr>
      </w:pPr>
      <w:r>
        <w:rPr>
          <w:rFonts w:hint="eastAsia" w:ascii="宋体" w:hAnsi="宋体" w:cs="宋体"/>
          <w:bCs/>
          <w:sz w:val="21"/>
          <w:szCs w:val="21"/>
        </w:rPr>
        <w:t xml:space="preserve">1. </w:t>
      </w:r>
      <w:r>
        <w:rPr>
          <w:rFonts w:hint="eastAsia" w:ascii="宋体" w:hAnsi="宋体" w:cs="宋体"/>
          <w:sz w:val="21"/>
          <w:szCs w:val="21"/>
        </w:rPr>
        <w:t>履行时间</w:t>
      </w:r>
      <w:r>
        <w:rPr>
          <w:rFonts w:hint="eastAsia" w:ascii="宋体" w:hAnsi="宋体" w:cs="宋体"/>
          <w:bCs/>
          <w:sz w:val="21"/>
          <w:szCs w:val="21"/>
        </w:rPr>
        <w:t>：</w:t>
      </w:r>
      <w:r>
        <w:rPr>
          <w:rFonts w:hint="eastAsia" w:ascii="宋体" w:hAnsi="宋体" w:cs="宋体"/>
          <w:sz w:val="21"/>
          <w:szCs w:val="21"/>
        </w:rPr>
        <w:t>入围供应商</w:t>
      </w:r>
      <w:r>
        <w:rPr>
          <w:rFonts w:hint="eastAsia" w:ascii="宋体" w:hAnsi="宋体" w:cs="宋体"/>
          <w:color w:val="000000"/>
          <w:sz w:val="21"/>
          <w:szCs w:val="21"/>
        </w:rPr>
        <w:t>应在采样之日起2周内出具监测报告。</w:t>
      </w:r>
    </w:p>
    <w:p>
      <w:pPr>
        <w:widowControl/>
        <w:spacing w:line="440" w:lineRule="exact"/>
        <w:ind w:right="62"/>
        <w:rPr>
          <w:rFonts w:hint="eastAsia" w:ascii="宋体" w:hAnsi="宋体" w:cs="宋体"/>
          <w:bCs/>
          <w:sz w:val="21"/>
          <w:szCs w:val="21"/>
        </w:rPr>
      </w:pPr>
      <w:r>
        <w:rPr>
          <w:rFonts w:hint="eastAsia" w:ascii="宋体" w:hAnsi="宋体" w:cs="宋体"/>
          <w:bCs/>
          <w:sz w:val="21"/>
          <w:szCs w:val="21"/>
        </w:rPr>
        <w:t xml:space="preserve">2. </w:t>
      </w:r>
      <w:r>
        <w:rPr>
          <w:rFonts w:hint="eastAsia" w:ascii="宋体" w:hAnsi="宋体" w:cs="宋体"/>
          <w:sz w:val="21"/>
          <w:szCs w:val="21"/>
        </w:rPr>
        <w:t>履行方式</w:t>
      </w:r>
      <w:r>
        <w:rPr>
          <w:rFonts w:hint="eastAsia" w:ascii="宋体" w:hAnsi="宋体" w:cs="宋体"/>
          <w:bCs/>
          <w:sz w:val="21"/>
          <w:szCs w:val="21"/>
        </w:rPr>
        <w:t>：</w:t>
      </w:r>
    </w:p>
    <w:p>
      <w:pPr>
        <w:pStyle w:val="14"/>
        <w:spacing w:before="120" w:after="120" w:line="400" w:lineRule="exact"/>
        <w:rPr>
          <w:rFonts w:hint="eastAsia" w:hAnsi="宋体" w:cs="宋体"/>
          <w:sz w:val="21"/>
          <w:szCs w:val="21"/>
        </w:rPr>
      </w:pPr>
      <w:r>
        <w:rPr>
          <w:rFonts w:hint="eastAsia" w:hAnsi="宋体" w:cs="宋体"/>
          <w:bCs/>
          <w:sz w:val="21"/>
          <w:szCs w:val="21"/>
        </w:rPr>
        <w:t xml:space="preserve">3. </w:t>
      </w:r>
      <w:r>
        <w:rPr>
          <w:rFonts w:hint="eastAsia" w:hAnsi="宋体" w:cs="宋体"/>
          <w:sz w:val="21"/>
          <w:szCs w:val="21"/>
        </w:rPr>
        <w:t>履行地点</w:t>
      </w:r>
      <w:r>
        <w:rPr>
          <w:rFonts w:hint="eastAsia" w:hAnsi="宋体" w:cs="宋体"/>
          <w:bCs/>
          <w:sz w:val="21"/>
          <w:szCs w:val="21"/>
        </w:rPr>
        <w:t>：</w:t>
      </w:r>
      <w:r>
        <w:rPr>
          <w:rFonts w:hint="eastAsia" w:hAnsi="宋体" w:cs="宋体"/>
          <w:sz w:val="21"/>
          <w:szCs w:val="21"/>
        </w:rPr>
        <w:t xml:space="preserve"> </w:t>
      </w:r>
    </w:p>
    <w:p>
      <w:pPr>
        <w:pStyle w:val="14"/>
        <w:spacing w:before="120" w:after="120" w:line="400" w:lineRule="exact"/>
        <w:rPr>
          <w:rFonts w:hint="eastAsia" w:hAnsi="宋体" w:cs="宋体"/>
          <w:b/>
          <w:sz w:val="21"/>
          <w:szCs w:val="21"/>
        </w:rPr>
      </w:pPr>
      <w:r>
        <w:rPr>
          <w:rFonts w:hint="eastAsia" w:hAnsi="宋体" w:cs="宋体"/>
          <w:b/>
          <w:sz w:val="21"/>
          <w:szCs w:val="21"/>
        </w:rPr>
        <w:t>九、款项支付</w:t>
      </w:r>
    </w:p>
    <w:p>
      <w:pPr>
        <w:snapToGrid w:val="0"/>
        <w:spacing w:before="120" w:beforeLines="50" w:after="120" w:afterLines="50" w:line="400" w:lineRule="exact"/>
        <w:rPr>
          <w:rFonts w:hint="eastAsia" w:ascii="宋体" w:hAnsi="宋体" w:cs="宋体"/>
          <w:color w:val="000000"/>
          <w:sz w:val="21"/>
          <w:szCs w:val="21"/>
          <w:highlight w:val="yellow"/>
        </w:rPr>
      </w:pPr>
      <w:r>
        <w:rPr>
          <w:rFonts w:hint="eastAsia" w:ascii="宋体" w:hAnsi="宋体" w:cs="宋体"/>
          <w:color w:val="000000"/>
          <w:sz w:val="21"/>
          <w:szCs w:val="21"/>
          <w:highlight w:val="yellow"/>
        </w:rPr>
        <w:t>工作内容完成并验收合格后，采购人收到成交人提供的正规发票后，采购人向成交人支付结算价的100%。</w:t>
      </w:r>
    </w:p>
    <w:p>
      <w:pPr>
        <w:snapToGrid w:val="0"/>
        <w:spacing w:before="120" w:beforeLines="50" w:after="120" w:afterLines="50" w:line="400" w:lineRule="exact"/>
        <w:rPr>
          <w:rFonts w:hint="eastAsia" w:ascii="宋体" w:hAnsi="宋体" w:cs="宋体"/>
          <w:b/>
          <w:sz w:val="21"/>
          <w:szCs w:val="21"/>
        </w:rPr>
      </w:pPr>
      <w:r>
        <w:rPr>
          <w:rFonts w:hint="eastAsia" w:ascii="宋体" w:hAnsi="宋体" w:cs="宋体"/>
          <w:b/>
          <w:sz w:val="21"/>
          <w:szCs w:val="21"/>
        </w:rPr>
        <w:t>十、税费</w:t>
      </w:r>
    </w:p>
    <w:p>
      <w:pPr>
        <w:snapToGrid w:val="0"/>
        <w:spacing w:before="120" w:beforeLines="50" w:after="120" w:afterLines="50" w:line="400" w:lineRule="exact"/>
        <w:rPr>
          <w:rFonts w:hint="eastAsia" w:ascii="宋体" w:hAnsi="宋体" w:cs="宋体"/>
          <w:sz w:val="21"/>
          <w:szCs w:val="21"/>
        </w:rPr>
      </w:pPr>
      <w:r>
        <w:rPr>
          <w:rFonts w:hint="eastAsia" w:ascii="宋体" w:hAnsi="宋体" w:cs="宋体"/>
          <w:sz w:val="21"/>
          <w:szCs w:val="21"/>
        </w:rPr>
        <w:t>本合同执行中相关的一切税费均由乙方负担。</w:t>
      </w:r>
    </w:p>
    <w:p>
      <w:pPr>
        <w:pStyle w:val="14"/>
        <w:spacing w:before="120" w:after="120" w:line="400" w:lineRule="exact"/>
        <w:ind w:left="412" w:hanging="361" w:hangingChars="171"/>
        <w:rPr>
          <w:rFonts w:hint="eastAsia" w:hAnsi="宋体" w:cs="宋体"/>
          <w:sz w:val="21"/>
          <w:szCs w:val="21"/>
        </w:rPr>
      </w:pPr>
      <w:r>
        <w:rPr>
          <w:rFonts w:hint="eastAsia" w:hAnsi="宋体" w:cs="宋体"/>
          <w:b/>
          <w:sz w:val="21"/>
          <w:szCs w:val="21"/>
        </w:rPr>
        <w:t>十一、质量保证及后续服务</w:t>
      </w:r>
    </w:p>
    <w:p>
      <w:pPr>
        <w:pStyle w:val="14"/>
        <w:spacing w:before="120" w:after="120" w:line="400" w:lineRule="exact"/>
        <w:ind w:left="410" w:hanging="359" w:hangingChars="171"/>
        <w:rPr>
          <w:rFonts w:hint="eastAsia" w:hAnsi="宋体" w:cs="宋体"/>
          <w:sz w:val="21"/>
          <w:szCs w:val="21"/>
        </w:rPr>
      </w:pPr>
      <w:r>
        <w:rPr>
          <w:rFonts w:hint="eastAsia" w:hAnsi="宋体" w:cs="宋体"/>
          <w:sz w:val="21"/>
          <w:szCs w:val="21"/>
        </w:rPr>
        <w:t>1． 乙方应按招标文件规定向甲方提供服务。</w:t>
      </w:r>
    </w:p>
    <w:p>
      <w:pPr>
        <w:pStyle w:val="14"/>
        <w:spacing w:before="120" w:after="120" w:line="400" w:lineRule="exact"/>
        <w:ind w:left="480" w:hanging="420" w:hangingChars="200"/>
        <w:rPr>
          <w:rFonts w:hint="eastAsia" w:hAnsi="宋体" w:cs="宋体"/>
          <w:sz w:val="21"/>
          <w:szCs w:val="21"/>
        </w:rPr>
      </w:pPr>
      <w:r>
        <w:rPr>
          <w:rFonts w:hint="eastAsia" w:hAnsi="宋体" w:cs="宋体"/>
          <w:sz w:val="21"/>
          <w:szCs w:val="21"/>
        </w:rPr>
        <w:t>2． 乙方提供的服务成果在服务质量保证期内发生故障，乙方应负责免费提供后续服务。对达不到要求者，根据实际情况，经双方协商，可按以下办法处理：</w:t>
      </w:r>
    </w:p>
    <w:p>
      <w:pPr>
        <w:pStyle w:val="14"/>
        <w:spacing w:before="120" w:after="120" w:line="400" w:lineRule="exact"/>
        <w:ind w:firstLine="420"/>
        <w:rPr>
          <w:rFonts w:hint="eastAsia" w:hAnsi="宋体" w:cs="宋体"/>
          <w:sz w:val="21"/>
          <w:szCs w:val="21"/>
        </w:rPr>
      </w:pPr>
      <w:r>
        <w:rPr>
          <w:rFonts w:hint="eastAsia" w:hAnsi="宋体" w:cs="宋体"/>
          <w:sz w:val="21"/>
          <w:szCs w:val="21"/>
        </w:rPr>
        <w:t>⑴重做：由乙方承担所发生的全部费用。</w:t>
      </w:r>
    </w:p>
    <w:p>
      <w:pPr>
        <w:pStyle w:val="14"/>
        <w:spacing w:before="120" w:after="120" w:line="400" w:lineRule="exact"/>
        <w:ind w:firstLine="420"/>
        <w:rPr>
          <w:rFonts w:hint="eastAsia" w:hAnsi="宋体" w:cs="宋体"/>
          <w:sz w:val="21"/>
          <w:szCs w:val="21"/>
        </w:rPr>
      </w:pPr>
      <w:r>
        <w:rPr>
          <w:rFonts w:hint="eastAsia" w:hAnsi="宋体" w:cs="宋体"/>
          <w:sz w:val="21"/>
          <w:szCs w:val="21"/>
        </w:rPr>
        <w:t>⑵贬值处理：由甲乙双方合议定价。</w:t>
      </w:r>
    </w:p>
    <w:p>
      <w:pPr>
        <w:pStyle w:val="14"/>
        <w:spacing w:before="120" w:after="120" w:line="400" w:lineRule="exact"/>
        <w:ind w:firstLine="420" w:firstLineChars="200"/>
        <w:rPr>
          <w:rFonts w:hint="eastAsia" w:hAnsi="宋体" w:cs="宋体"/>
          <w:sz w:val="21"/>
          <w:szCs w:val="21"/>
        </w:rPr>
      </w:pPr>
      <w:r>
        <w:rPr>
          <w:rFonts w:hint="eastAsia" w:hAnsi="宋体" w:cs="宋体"/>
          <w:sz w:val="21"/>
          <w:szCs w:val="21"/>
        </w:rPr>
        <w:t>⑶解除合同。</w:t>
      </w:r>
    </w:p>
    <w:p>
      <w:pPr>
        <w:pStyle w:val="14"/>
        <w:spacing w:before="120" w:after="120" w:line="400" w:lineRule="exact"/>
        <w:rPr>
          <w:rFonts w:hint="eastAsia" w:hAnsi="宋体" w:cs="宋体"/>
          <w:sz w:val="21"/>
          <w:szCs w:val="21"/>
        </w:rPr>
      </w:pPr>
      <w:r>
        <w:rPr>
          <w:rFonts w:hint="eastAsia" w:hAnsi="宋体" w:cs="宋体"/>
          <w:sz w:val="21"/>
          <w:szCs w:val="21"/>
        </w:rPr>
        <w:t>3． 如在使用过程中发生问题，乙方在接到甲方通知后在△小时内到达甲方现场。</w:t>
      </w:r>
    </w:p>
    <w:p>
      <w:pPr>
        <w:pStyle w:val="14"/>
        <w:spacing w:before="120" w:after="120" w:line="400" w:lineRule="exact"/>
        <w:rPr>
          <w:rFonts w:hint="eastAsia" w:hAnsi="宋体" w:cs="宋体"/>
          <w:sz w:val="21"/>
          <w:szCs w:val="21"/>
        </w:rPr>
      </w:pPr>
      <w:r>
        <w:rPr>
          <w:rFonts w:hint="eastAsia" w:hAnsi="宋体" w:cs="宋体"/>
          <w:sz w:val="21"/>
          <w:szCs w:val="21"/>
        </w:rPr>
        <w:t>4．在</w:t>
      </w:r>
      <w:r>
        <w:rPr>
          <w:rFonts w:hint="eastAsia" w:hAnsi="宋体" w:cs="宋体"/>
          <w:b/>
          <w:sz w:val="21"/>
          <w:szCs w:val="21"/>
        </w:rPr>
        <w:t>服务质量保证期</w:t>
      </w:r>
      <w:r>
        <w:rPr>
          <w:rFonts w:hint="eastAsia" w:hAnsi="宋体" w:cs="宋体"/>
          <w:sz w:val="21"/>
          <w:szCs w:val="21"/>
        </w:rPr>
        <w:t>内，乙方应对出现的质量及安全问题负责处理解决并承担</w:t>
      </w:r>
    </w:p>
    <w:p>
      <w:pPr>
        <w:pStyle w:val="14"/>
        <w:spacing w:before="120" w:after="120" w:line="400" w:lineRule="exact"/>
        <w:ind w:firstLine="315" w:firstLineChars="150"/>
        <w:rPr>
          <w:rFonts w:hint="eastAsia" w:hAnsi="宋体" w:cs="宋体"/>
          <w:sz w:val="21"/>
          <w:szCs w:val="21"/>
        </w:rPr>
      </w:pPr>
      <w:r>
        <w:rPr>
          <w:rFonts w:hint="eastAsia" w:hAnsi="宋体" w:cs="宋体"/>
          <w:sz w:val="21"/>
          <w:szCs w:val="21"/>
        </w:rPr>
        <w:t>一切费用。</w:t>
      </w:r>
    </w:p>
    <w:p>
      <w:pPr>
        <w:pStyle w:val="14"/>
        <w:spacing w:before="120" w:after="120" w:line="400" w:lineRule="exact"/>
        <w:rPr>
          <w:rFonts w:hint="eastAsia" w:hAnsi="宋体" w:cs="宋体"/>
          <w:sz w:val="21"/>
          <w:szCs w:val="21"/>
        </w:rPr>
      </w:pPr>
      <w:r>
        <w:rPr>
          <w:rFonts w:hint="eastAsia" w:hAnsi="宋体" w:cs="宋体"/>
          <w:sz w:val="21"/>
          <w:szCs w:val="21"/>
        </w:rPr>
        <w:t>5.验收:验收费用由乙方承担。</w:t>
      </w:r>
    </w:p>
    <w:p>
      <w:pPr>
        <w:pStyle w:val="14"/>
        <w:spacing w:before="120" w:after="120" w:line="400" w:lineRule="exact"/>
        <w:rPr>
          <w:rFonts w:hint="eastAsia" w:hAnsi="宋体" w:cs="宋体"/>
          <w:b/>
          <w:sz w:val="21"/>
          <w:szCs w:val="21"/>
        </w:rPr>
      </w:pPr>
      <w:r>
        <w:rPr>
          <w:rFonts w:hint="eastAsia" w:hAnsi="宋体" w:cs="宋体"/>
          <w:b/>
          <w:sz w:val="21"/>
          <w:szCs w:val="21"/>
        </w:rPr>
        <w:t>十二、违约责任</w:t>
      </w:r>
    </w:p>
    <w:p>
      <w:pPr>
        <w:pStyle w:val="14"/>
        <w:spacing w:before="120" w:after="120" w:line="400" w:lineRule="exact"/>
        <w:ind w:left="410" w:hanging="359" w:hangingChars="171"/>
        <w:rPr>
          <w:rFonts w:hint="eastAsia" w:hAnsi="宋体" w:cs="宋体"/>
          <w:sz w:val="21"/>
          <w:szCs w:val="21"/>
        </w:rPr>
      </w:pPr>
      <w:r>
        <w:rPr>
          <w:rFonts w:hint="eastAsia" w:hAnsi="宋体" w:cs="宋体"/>
          <w:sz w:val="21"/>
          <w:szCs w:val="21"/>
        </w:rPr>
        <w:t>1．甲方无正当理由拒收接受服务的，甲方向乙方偿付合同款项百分之五作为违约金。</w:t>
      </w:r>
    </w:p>
    <w:p>
      <w:pPr>
        <w:pStyle w:val="14"/>
        <w:spacing w:before="120" w:after="120" w:line="400" w:lineRule="exact"/>
        <w:ind w:left="410" w:hanging="359" w:hangingChars="171"/>
        <w:rPr>
          <w:rFonts w:hint="eastAsia" w:hAnsi="宋体" w:cs="宋体"/>
          <w:sz w:val="21"/>
          <w:szCs w:val="21"/>
        </w:rPr>
      </w:pPr>
      <w:r>
        <w:rPr>
          <w:rFonts w:hint="eastAsia" w:hAnsi="宋体" w:cs="宋体"/>
          <w:sz w:val="21"/>
          <w:szCs w:val="21"/>
        </w:rPr>
        <w:t>2．甲方无故逾期验收和办理款项支付手续的,甲方应按逾期付款总额每日万分之</w:t>
      </w:r>
    </w:p>
    <w:p>
      <w:pPr>
        <w:pStyle w:val="14"/>
        <w:spacing w:before="120" w:after="120" w:line="400" w:lineRule="exact"/>
        <w:ind w:left="386" w:leftChars="114" w:hanging="147" w:hangingChars="70"/>
        <w:rPr>
          <w:rFonts w:hint="eastAsia" w:hAnsi="宋体" w:cs="宋体"/>
          <w:sz w:val="21"/>
          <w:szCs w:val="21"/>
        </w:rPr>
      </w:pPr>
      <w:r>
        <w:rPr>
          <w:rFonts w:hint="eastAsia" w:hAnsi="宋体" w:cs="宋体"/>
          <w:sz w:val="21"/>
          <w:szCs w:val="21"/>
        </w:rPr>
        <w:t>五向乙方支付违约金。</w:t>
      </w:r>
    </w:p>
    <w:p>
      <w:pPr>
        <w:pStyle w:val="14"/>
        <w:spacing w:before="120" w:after="120" w:line="400" w:lineRule="exact"/>
        <w:ind w:left="410" w:hanging="359" w:hangingChars="171"/>
        <w:rPr>
          <w:rFonts w:hint="eastAsia" w:hAnsi="宋体" w:cs="宋体"/>
          <w:sz w:val="21"/>
          <w:szCs w:val="21"/>
        </w:rPr>
      </w:pPr>
      <w:r>
        <w:rPr>
          <w:rFonts w:hint="eastAsia" w:hAnsi="宋体" w:cs="宋体"/>
          <w:sz w:val="21"/>
          <w:szCs w:val="21"/>
        </w:rPr>
        <w:t xml:space="preserve">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pStyle w:val="14"/>
        <w:spacing w:before="120" w:after="120" w:line="400" w:lineRule="exact"/>
        <w:rPr>
          <w:rFonts w:hint="eastAsia" w:hAnsi="宋体" w:cs="宋体"/>
          <w:b/>
          <w:sz w:val="21"/>
          <w:szCs w:val="21"/>
        </w:rPr>
      </w:pPr>
      <w:r>
        <w:rPr>
          <w:rFonts w:hint="eastAsia" w:hAnsi="宋体" w:cs="宋体"/>
          <w:b/>
          <w:sz w:val="21"/>
          <w:szCs w:val="21"/>
        </w:rPr>
        <w:t>十三、不可抗力事件处理</w:t>
      </w:r>
    </w:p>
    <w:p>
      <w:pPr>
        <w:pStyle w:val="14"/>
        <w:spacing w:before="120" w:after="120" w:line="400" w:lineRule="exact"/>
        <w:ind w:left="480" w:hanging="420" w:hangingChars="200"/>
        <w:rPr>
          <w:rFonts w:hint="eastAsia" w:hAnsi="宋体" w:cs="宋体"/>
          <w:sz w:val="21"/>
          <w:szCs w:val="21"/>
        </w:rPr>
      </w:pPr>
      <w:r>
        <w:rPr>
          <w:rFonts w:hint="eastAsia" w:hAnsi="宋体" w:cs="宋体"/>
          <w:sz w:val="21"/>
          <w:szCs w:val="21"/>
        </w:rPr>
        <w:t>1．在合同有效期内，任何一方因不可抗力事件导致不能履行合同，则合同履行</w:t>
      </w:r>
    </w:p>
    <w:p>
      <w:pPr>
        <w:pStyle w:val="14"/>
        <w:spacing w:before="120" w:after="120" w:line="400" w:lineRule="exact"/>
        <w:ind w:firstLine="315" w:firstLineChars="150"/>
        <w:rPr>
          <w:rFonts w:hint="eastAsia" w:hAnsi="宋体" w:cs="宋体"/>
          <w:sz w:val="21"/>
          <w:szCs w:val="21"/>
        </w:rPr>
      </w:pPr>
      <w:r>
        <w:rPr>
          <w:rFonts w:hint="eastAsia" w:hAnsi="宋体" w:cs="宋体"/>
          <w:sz w:val="21"/>
          <w:szCs w:val="21"/>
        </w:rPr>
        <w:t>期可延长，其延长期与不可抗力影响期相同。</w:t>
      </w:r>
    </w:p>
    <w:p>
      <w:pPr>
        <w:pStyle w:val="14"/>
        <w:spacing w:before="120" w:after="120" w:line="400" w:lineRule="exact"/>
        <w:rPr>
          <w:rFonts w:hint="eastAsia" w:hAnsi="宋体" w:cs="宋体"/>
          <w:sz w:val="21"/>
          <w:szCs w:val="21"/>
        </w:rPr>
      </w:pPr>
      <w:r>
        <w:rPr>
          <w:rFonts w:hint="eastAsia" w:hAnsi="宋体" w:cs="宋体"/>
          <w:sz w:val="21"/>
          <w:szCs w:val="21"/>
        </w:rPr>
        <w:t>2．不可抗力事件发生后，应立即通知对方，并寄送有关权威机构出具的证明。</w:t>
      </w:r>
    </w:p>
    <w:p>
      <w:pPr>
        <w:pStyle w:val="14"/>
        <w:spacing w:before="120" w:after="120" w:line="400" w:lineRule="exact"/>
        <w:rPr>
          <w:rFonts w:hint="eastAsia" w:hAnsi="宋体" w:cs="宋体"/>
          <w:sz w:val="21"/>
          <w:szCs w:val="21"/>
        </w:rPr>
      </w:pPr>
      <w:r>
        <w:rPr>
          <w:rFonts w:hint="eastAsia" w:hAnsi="宋体" w:cs="宋体"/>
          <w:sz w:val="21"/>
          <w:szCs w:val="21"/>
        </w:rPr>
        <w:t>3．不可抗力事件延续120天以上，双方应通过友好协商，确定是否继续履行合</w:t>
      </w:r>
    </w:p>
    <w:p>
      <w:pPr>
        <w:pStyle w:val="14"/>
        <w:spacing w:before="120" w:after="120" w:line="400" w:lineRule="exact"/>
        <w:ind w:firstLine="315" w:firstLineChars="150"/>
        <w:rPr>
          <w:rFonts w:hint="eastAsia" w:hAnsi="宋体" w:cs="宋体"/>
          <w:sz w:val="21"/>
          <w:szCs w:val="21"/>
        </w:rPr>
      </w:pPr>
      <w:r>
        <w:rPr>
          <w:rFonts w:hint="eastAsia" w:hAnsi="宋体" w:cs="宋体"/>
          <w:sz w:val="21"/>
          <w:szCs w:val="21"/>
        </w:rPr>
        <w:t>同。</w:t>
      </w:r>
    </w:p>
    <w:p>
      <w:pPr>
        <w:pStyle w:val="14"/>
        <w:spacing w:before="120" w:after="120" w:line="400" w:lineRule="exact"/>
        <w:rPr>
          <w:rFonts w:hint="eastAsia" w:hAnsi="宋体" w:cs="宋体"/>
          <w:b/>
          <w:sz w:val="21"/>
          <w:szCs w:val="21"/>
        </w:rPr>
      </w:pPr>
      <w:r>
        <w:rPr>
          <w:rFonts w:hint="eastAsia" w:hAnsi="宋体" w:cs="宋体"/>
          <w:b/>
          <w:sz w:val="21"/>
          <w:szCs w:val="21"/>
        </w:rPr>
        <w:t>十四、诉讼</w:t>
      </w:r>
    </w:p>
    <w:p>
      <w:pPr>
        <w:pStyle w:val="14"/>
        <w:spacing w:before="120" w:after="120" w:line="400" w:lineRule="exact"/>
        <w:ind w:left="480" w:hanging="420" w:hangingChars="200"/>
        <w:rPr>
          <w:rFonts w:hint="eastAsia" w:hAnsi="宋体" w:cs="宋体"/>
          <w:sz w:val="21"/>
          <w:szCs w:val="21"/>
        </w:rPr>
      </w:pPr>
      <w:r>
        <w:rPr>
          <w:rFonts w:hint="eastAsia" w:hAnsi="宋体" w:cs="宋体"/>
          <w:sz w:val="21"/>
          <w:szCs w:val="21"/>
        </w:rPr>
        <w:t xml:space="preserve"> 双方在执行合同中所发生的一切争议，应通过协商解决。如协商不成，可向甲</w:t>
      </w:r>
    </w:p>
    <w:p>
      <w:pPr>
        <w:pStyle w:val="14"/>
        <w:spacing w:before="120" w:after="120" w:line="400" w:lineRule="exact"/>
        <w:ind w:left="435" w:leftChars="57" w:hanging="315" w:hangingChars="150"/>
        <w:rPr>
          <w:rFonts w:hint="eastAsia" w:hAnsi="宋体" w:cs="宋体"/>
          <w:sz w:val="21"/>
          <w:szCs w:val="21"/>
        </w:rPr>
      </w:pPr>
      <w:r>
        <w:rPr>
          <w:rFonts w:hint="eastAsia" w:hAnsi="宋体" w:cs="宋体"/>
          <w:sz w:val="21"/>
          <w:szCs w:val="21"/>
        </w:rPr>
        <w:t>方所在地法院起诉。</w:t>
      </w:r>
    </w:p>
    <w:p>
      <w:pPr>
        <w:pStyle w:val="14"/>
        <w:spacing w:before="120" w:after="120" w:line="400" w:lineRule="exact"/>
        <w:rPr>
          <w:rFonts w:hint="eastAsia" w:hAnsi="宋体" w:cs="宋体"/>
          <w:b/>
          <w:sz w:val="21"/>
          <w:szCs w:val="21"/>
        </w:rPr>
      </w:pPr>
      <w:r>
        <w:rPr>
          <w:rFonts w:hint="eastAsia" w:hAnsi="宋体" w:cs="宋体"/>
          <w:b/>
          <w:sz w:val="21"/>
          <w:szCs w:val="21"/>
        </w:rPr>
        <w:t>十五、合同生效及其它</w:t>
      </w:r>
    </w:p>
    <w:p>
      <w:pPr>
        <w:pStyle w:val="14"/>
        <w:spacing w:before="120" w:after="120" w:line="400" w:lineRule="exact"/>
        <w:rPr>
          <w:rFonts w:hint="eastAsia" w:hAnsi="宋体" w:cs="宋体"/>
          <w:sz w:val="21"/>
          <w:szCs w:val="21"/>
        </w:rPr>
      </w:pPr>
      <w:r>
        <w:rPr>
          <w:rFonts w:hint="eastAsia" w:hAnsi="宋体" w:cs="宋体"/>
          <w:sz w:val="21"/>
          <w:szCs w:val="21"/>
        </w:rPr>
        <w:t>1．合同经双方法定代表人或授权代表签字并加盖单位公章后生效。</w:t>
      </w:r>
    </w:p>
    <w:p>
      <w:pPr>
        <w:pStyle w:val="14"/>
        <w:spacing w:before="120" w:after="120" w:line="400" w:lineRule="exact"/>
        <w:rPr>
          <w:rFonts w:hint="eastAsia" w:hAnsi="宋体" w:cs="宋体"/>
          <w:sz w:val="21"/>
          <w:szCs w:val="21"/>
        </w:rPr>
      </w:pPr>
      <w:r>
        <w:rPr>
          <w:rFonts w:hint="eastAsia" w:hAnsi="宋体" w:cs="宋体"/>
          <w:sz w:val="21"/>
          <w:szCs w:val="21"/>
        </w:rPr>
        <w:t>2．合同执行中涉及采购资金和采购内容修改或补充的，须经财政部门审批，并</w:t>
      </w:r>
    </w:p>
    <w:p>
      <w:pPr>
        <w:pStyle w:val="14"/>
        <w:spacing w:before="120" w:after="120" w:line="400" w:lineRule="exact"/>
        <w:ind w:firstLine="315" w:firstLineChars="150"/>
        <w:rPr>
          <w:rFonts w:hint="eastAsia" w:hAnsi="宋体" w:cs="宋体"/>
          <w:sz w:val="21"/>
          <w:szCs w:val="21"/>
        </w:rPr>
      </w:pPr>
      <w:r>
        <w:rPr>
          <w:rFonts w:hint="eastAsia" w:hAnsi="宋体" w:cs="宋体"/>
          <w:sz w:val="21"/>
          <w:szCs w:val="21"/>
        </w:rPr>
        <w:t>签书面补充协议报政府采购监督管理部门备案，方可作为主合同不可分割的</w:t>
      </w:r>
    </w:p>
    <w:p>
      <w:pPr>
        <w:pStyle w:val="14"/>
        <w:spacing w:before="120" w:after="120" w:line="400" w:lineRule="exact"/>
        <w:ind w:firstLine="315" w:firstLineChars="150"/>
        <w:rPr>
          <w:rFonts w:hint="eastAsia" w:hAnsi="宋体" w:cs="宋体"/>
          <w:sz w:val="21"/>
          <w:szCs w:val="21"/>
        </w:rPr>
      </w:pPr>
      <w:r>
        <w:rPr>
          <w:rFonts w:hint="eastAsia" w:hAnsi="宋体" w:cs="宋体"/>
          <w:sz w:val="21"/>
          <w:szCs w:val="21"/>
        </w:rPr>
        <w:t>一部分。</w:t>
      </w:r>
    </w:p>
    <w:p>
      <w:pPr>
        <w:pStyle w:val="14"/>
        <w:spacing w:before="120" w:after="120" w:line="400" w:lineRule="exact"/>
        <w:ind w:left="480" w:hanging="420" w:hangingChars="200"/>
        <w:rPr>
          <w:rFonts w:hint="eastAsia" w:hAnsi="宋体" w:cs="宋体"/>
          <w:sz w:val="21"/>
          <w:szCs w:val="21"/>
        </w:rPr>
      </w:pPr>
      <w:r>
        <w:rPr>
          <w:rFonts w:hint="eastAsia" w:hAnsi="宋体" w:cs="宋体"/>
          <w:sz w:val="21"/>
          <w:szCs w:val="21"/>
        </w:rPr>
        <w:t>3．本合同未尽事宜，遵照《合同法》有关条文执行。</w:t>
      </w:r>
    </w:p>
    <w:p>
      <w:pPr>
        <w:pStyle w:val="14"/>
        <w:spacing w:before="120" w:after="120" w:line="400" w:lineRule="exact"/>
        <w:ind w:left="480" w:hanging="420" w:hangingChars="200"/>
        <w:rPr>
          <w:rFonts w:hint="eastAsia" w:hAnsi="宋体" w:cs="宋体"/>
          <w:sz w:val="21"/>
          <w:szCs w:val="21"/>
        </w:rPr>
      </w:pPr>
      <w:r>
        <w:rPr>
          <w:rFonts w:hint="eastAsia" w:hAnsi="宋体" w:cs="宋体"/>
          <w:sz w:val="21"/>
          <w:szCs w:val="21"/>
        </w:rPr>
        <w:t>4．本合同正本一式六份，甲乙双方各执两份，长兴县政府采购办和</w:t>
      </w:r>
      <w:r>
        <w:rPr>
          <w:rFonts w:hint="eastAsia" w:hAnsi="宋体" w:cs="宋体"/>
          <w:sz w:val="21"/>
          <w:szCs w:val="21"/>
          <w:lang w:eastAsia="zh-CN"/>
        </w:rPr>
        <w:t>浙江中诚工程管理科技有限公司</w:t>
      </w:r>
      <w:r>
        <w:rPr>
          <w:rFonts w:hint="eastAsia" w:hAnsi="宋体" w:cs="宋体"/>
          <w:sz w:val="21"/>
          <w:szCs w:val="21"/>
        </w:rPr>
        <w:t>（招标代理机构）各执一份备案。</w:t>
      </w:r>
    </w:p>
    <w:p>
      <w:pPr>
        <w:pStyle w:val="14"/>
        <w:spacing w:before="120" w:after="120" w:line="400" w:lineRule="exact"/>
        <w:ind w:left="480" w:hanging="420" w:hangingChars="200"/>
        <w:rPr>
          <w:rFonts w:hint="eastAsia" w:hAnsi="宋体" w:cs="宋体"/>
          <w:sz w:val="21"/>
          <w:szCs w:val="21"/>
        </w:rPr>
      </w:pPr>
    </w:p>
    <w:p>
      <w:pPr>
        <w:pStyle w:val="14"/>
        <w:spacing w:before="120" w:after="120" w:line="400" w:lineRule="exact"/>
        <w:ind w:left="480" w:hanging="420" w:hangingChars="200"/>
        <w:rPr>
          <w:rFonts w:hint="eastAsia" w:hAnsi="宋体" w:cs="宋体"/>
          <w:sz w:val="21"/>
          <w:szCs w:val="21"/>
        </w:rPr>
      </w:pPr>
      <w:r>
        <w:rPr>
          <w:rFonts w:hint="eastAsia" w:hAnsi="宋体" w:cs="宋体"/>
          <w:sz w:val="21"/>
          <w:szCs w:val="21"/>
        </w:rPr>
        <w:t xml:space="preserve">  甲方：                                   乙方： </w:t>
      </w:r>
    </w:p>
    <w:p>
      <w:pPr>
        <w:pStyle w:val="14"/>
        <w:spacing w:before="120" w:after="120" w:line="400" w:lineRule="exact"/>
        <w:rPr>
          <w:rFonts w:hint="eastAsia" w:hAnsi="宋体" w:cs="宋体"/>
          <w:sz w:val="21"/>
          <w:szCs w:val="21"/>
        </w:rPr>
      </w:pPr>
      <w:r>
        <w:rPr>
          <w:rFonts w:hint="eastAsia" w:hAnsi="宋体" w:cs="宋体"/>
          <w:sz w:val="21"/>
          <w:szCs w:val="21"/>
        </w:rPr>
        <w:t xml:space="preserve">  地址：                                   地址： </w:t>
      </w:r>
    </w:p>
    <w:p>
      <w:pPr>
        <w:pStyle w:val="14"/>
        <w:spacing w:before="120" w:after="120" w:line="400" w:lineRule="exact"/>
        <w:rPr>
          <w:rFonts w:hint="eastAsia" w:hAnsi="宋体" w:cs="宋体"/>
          <w:sz w:val="21"/>
          <w:szCs w:val="21"/>
        </w:rPr>
      </w:pPr>
      <w:r>
        <w:rPr>
          <w:rFonts w:hint="eastAsia" w:hAnsi="宋体" w:cs="宋体"/>
          <w:sz w:val="21"/>
          <w:szCs w:val="21"/>
        </w:rPr>
        <w:t xml:space="preserve">  法定（授权）代表人：                     法定（授权）代表人：</w:t>
      </w:r>
    </w:p>
    <w:p>
      <w:pPr>
        <w:pStyle w:val="14"/>
        <w:spacing w:before="120" w:after="120" w:line="400" w:lineRule="exact"/>
        <w:rPr>
          <w:rFonts w:hint="eastAsia" w:hAnsi="宋体"/>
          <w:sz w:val="24"/>
          <w:szCs w:val="24"/>
        </w:rPr>
      </w:pPr>
      <w:r>
        <w:rPr>
          <w:rFonts w:hint="eastAsia" w:hAnsi="宋体" w:cs="宋体"/>
          <w:sz w:val="21"/>
          <w:szCs w:val="21"/>
        </w:rPr>
        <w:t xml:space="preserve">  签字日期：      年  月  日           签字日期：      年  月  日</w:t>
      </w:r>
    </w:p>
    <w:p>
      <w:pPr>
        <w:spacing w:line="480" w:lineRule="exact"/>
        <w:rPr>
          <w:rFonts w:ascii="微软雅黑" w:hAnsi="微软雅黑" w:eastAsia="微软雅黑"/>
          <w:szCs w:val="21"/>
        </w:rPr>
      </w:pPr>
    </w:p>
    <w:p>
      <w:pPr>
        <w:pStyle w:val="4"/>
        <w:numPr>
          <w:ilvl w:val="-1"/>
          <w:numId w:val="0"/>
        </w:numPr>
        <w:jc w:val="center"/>
        <w:rPr>
          <w:rFonts w:hint="eastAsia"/>
        </w:rPr>
      </w:pPr>
      <w:r>
        <w:rPr>
          <w:rFonts w:hint="eastAsia"/>
        </w:rPr>
        <w:br w:type="page"/>
      </w:r>
      <w:bookmarkStart w:id="88" w:name="_Toc31870"/>
      <w:bookmarkStart w:id="89" w:name="_Toc3080"/>
    </w:p>
    <w:p>
      <w:pPr>
        <w:pStyle w:val="4"/>
        <w:numPr>
          <w:ilvl w:val="-1"/>
          <w:numId w:val="0"/>
        </w:numPr>
        <w:jc w:val="center"/>
        <w:rPr>
          <w:rFonts w:hint="eastAsia"/>
        </w:rPr>
      </w:pPr>
    </w:p>
    <w:p>
      <w:pPr>
        <w:pStyle w:val="4"/>
        <w:numPr>
          <w:ilvl w:val="-1"/>
          <w:numId w:val="0"/>
        </w:numPr>
        <w:jc w:val="center"/>
      </w:pPr>
      <w:r>
        <w:rPr>
          <w:rFonts w:hint="eastAsia"/>
        </w:rPr>
        <w:t>供应商磋商响应文件格式</w:t>
      </w:r>
      <w:bookmarkEnd w:id="87"/>
      <w:bookmarkEnd w:id="88"/>
      <w:bookmarkEnd w:id="89"/>
    </w:p>
    <w:p>
      <w:pPr>
        <w:pStyle w:val="14"/>
        <w:snapToGrid w:val="0"/>
        <w:spacing w:before="120" w:after="120"/>
        <w:jc w:val="center"/>
        <w:rPr>
          <w:b/>
        </w:rPr>
      </w:pPr>
      <w:r>
        <w:rPr>
          <w:rFonts w:hint="eastAsia"/>
          <w:b/>
        </w:rPr>
        <w:t>（本章仅提供了部分磋商响应文件中所需的表格格式，供应商应根据第三章中“磋商响应文件的组成”及第四章“评标办法及评分标准”制作完整的磋商响应文件）</w:t>
      </w:r>
    </w:p>
    <w:p>
      <w:pPr>
        <w:snapToGrid w:val="0"/>
        <w:spacing w:before="156" w:beforeLines="50" w:after="50"/>
        <w:rPr>
          <w:rFonts w:ascii="宋体" w:hAnsi="宋体"/>
          <w:b/>
          <w:sz w:val="24"/>
          <w:szCs w:val="20"/>
        </w:rPr>
      </w:pPr>
      <w:r>
        <w:rPr>
          <w:rFonts w:hint="eastAsia" w:ascii="宋体" w:hAnsi="宋体"/>
          <w:b/>
          <w:bCs/>
          <w:sz w:val="24"/>
        </w:rPr>
        <w:t>磋商响应文件</w:t>
      </w:r>
      <w:r>
        <w:rPr>
          <w:rFonts w:hint="eastAsia" w:ascii="宋体" w:hAnsi="宋体"/>
          <w:b/>
          <w:sz w:val="24"/>
        </w:rPr>
        <w:t>外</w:t>
      </w:r>
      <w:r>
        <w:rPr>
          <w:rFonts w:hint="eastAsia" w:ascii="宋体" w:hAnsi="宋体"/>
          <w:b/>
          <w:bCs/>
          <w:sz w:val="24"/>
        </w:rPr>
        <w:t>包装封面格式</w:t>
      </w:r>
    </w:p>
    <w:p>
      <w:pPr>
        <w:snapToGrid w:val="0"/>
        <w:spacing w:before="156" w:beforeLines="50" w:after="50"/>
        <w:rPr>
          <w:rFonts w:ascii="宋体" w:hAnsi="宋体"/>
          <w:sz w:val="24"/>
        </w:rPr>
      </w:pPr>
      <w:r>
        <w:rPr>
          <w:rFonts w:ascii="宋体" w:hAnsi="宋体"/>
          <w:sz w:val="24"/>
        </w:rPr>
        <w:t xml:space="preserve">                                                    </w:t>
      </w:r>
    </w:p>
    <w:p>
      <w:pPr>
        <w:snapToGrid w:val="0"/>
        <w:spacing w:before="156" w:beforeLines="50" w:after="50"/>
        <w:rPr>
          <w:rFonts w:ascii="宋体" w:hAnsi="宋体"/>
          <w:sz w:val="24"/>
        </w:rPr>
      </w:pPr>
    </w:p>
    <w:p>
      <w:pPr>
        <w:snapToGrid w:val="0"/>
        <w:spacing w:before="156" w:beforeLines="50" w:after="50"/>
        <w:jc w:val="right"/>
        <w:rPr>
          <w:rFonts w:ascii="宋体" w:hAnsi="宋体"/>
          <w:b/>
          <w:bCs/>
        </w:rPr>
      </w:pPr>
    </w:p>
    <w:p>
      <w:pPr>
        <w:snapToGrid w:val="0"/>
        <w:spacing w:before="156" w:beforeLines="50" w:after="50"/>
        <w:jc w:val="right"/>
        <w:rPr>
          <w:rFonts w:ascii="宋体" w:hAnsi="宋体"/>
          <w:sz w:val="24"/>
          <w:szCs w:val="20"/>
        </w:rPr>
      </w:pPr>
      <w:r>
        <w:rPr>
          <w:rFonts w:hint="eastAsia" w:ascii="宋体" w:hAnsi="宋体"/>
          <w:b/>
          <w:bCs/>
        </w:rPr>
        <w:t>正本</w:t>
      </w:r>
      <w:r>
        <w:rPr>
          <w:rFonts w:ascii="宋体" w:hAnsi="宋体"/>
          <w:b/>
          <w:bCs/>
        </w:rPr>
        <w:t>/</w:t>
      </w:r>
      <w:r>
        <w:rPr>
          <w:rFonts w:hint="eastAsia" w:ascii="宋体" w:hAnsi="宋体"/>
          <w:b/>
          <w:bCs/>
        </w:rPr>
        <w:t>或副本</w:t>
      </w:r>
    </w:p>
    <w:p>
      <w:pPr>
        <w:snapToGrid w:val="0"/>
        <w:spacing w:before="156" w:beforeLines="50" w:after="50"/>
        <w:jc w:val="center"/>
        <w:rPr>
          <w:rFonts w:ascii="宋体" w:hAnsi="宋体"/>
          <w:bCs/>
          <w:sz w:val="24"/>
          <w:szCs w:val="20"/>
        </w:rPr>
      </w:pPr>
    </w:p>
    <w:p>
      <w:pPr>
        <w:snapToGrid w:val="0"/>
        <w:spacing w:before="156" w:beforeLines="50" w:after="50"/>
        <w:jc w:val="center"/>
        <w:rPr>
          <w:rFonts w:ascii="宋体" w:hAnsi="宋体"/>
          <w:b/>
          <w:sz w:val="28"/>
          <w:szCs w:val="28"/>
        </w:rPr>
      </w:pPr>
      <w:r>
        <w:rPr>
          <w:rFonts w:hint="eastAsia" w:ascii="宋体" w:hAnsi="宋体"/>
          <w:b/>
          <w:sz w:val="28"/>
          <w:szCs w:val="28"/>
        </w:rPr>
        <w:t>磋商响应文件</w:t>
      </w:r>
    </w:p>
    <w:p>
      <w:pPr>
        <w:snapToGrid w:val="0"/>
        <w:spacing w:before="156" w:beforeLines="50" w:after="50"/>
        <w:rPr>
          <w:rFonts w:ascii="宋体" w:hAnsi="宋体"/>
          <w:bCs/>
          <w:sz w:val="24"/>
          <w:szCs w:val="20"/>
        </w:rPr>
      </w:pPr>
    </w:p>
    <w:p>
      <w:pPr>
        <w:snapToGrid w:val="0"/>
        <w:spacing w:before="156" w:beforeLines="50" w:after="50"/>
        <w:ind w:firstLine="1068" w:firstLineChars="445"/>
        <w:rPr>
          <w:rFonts w:hint="eastAsia" w:ascii="宋体" w:hAnsi="宋体" w:eastAsia="宋体"/>
          <w:bCs/>
          <w:sz w:val="24"/>
          <w:lang w:eastAsia="zh-CN"/>
        </w:rPr>
      </w:pPr>
      <w:r>
        <w:rPr>
          <w:rFonts w:hint="eastAsia" w:ascii="宋体" w:hAnsi="宋体"/>
          <w:bCs/>
          <w:sz w:val="24"/>
        </w:rPr>
        <w:t>项目名称：</w:t>
      </w:r>
      <w:r>
        <w:rPr>
          <w:rFonts w:hint="eastAsia" w:ascii="宋体" w:hAnsi="宋体"/>
          <w:szCs w:val="21"/>
          <w:lang w:eastAsia="zh-CN"/>
        </w:rPr>
        <w:t>2019年长兴县卫生监督所委托第三方监督检测供应商入围项目</w:t>
      </w:r>
    </w:p>
    <w:p>
      <w:pPr>
        <w:snapToGrid w:val="0"/>
        <w:spacing w:before="156" w:beforeLines="50" w:after="50"/>
        <w:ind w:firstLine="1068" w:firstLineChars="445"/>
        <w:rPr>
          <w:rFonts w:ascii="宋体" w:hAnsi="宋体"/>
          <w:bCs/>
          <w:sz w:val="24"/>
        </w:rPr>
      </w:pPr>
      <w:r>
        <w:rPr>
          <w:rFonts w:hint="eastAsia" w:ascii="宋体" w:hAnsi="宋体"/>
          <w:bCs/>
          <w:sz w:val="24"/>
        </w:rPr>
        <w:t>项目编号：</w:t>
      </w:r>
      <w:r>
        <w:rPr>
          <w:rFonts w:hint="eastAsia" w:ascii="宋体" w:hAnsi="宋体"/>
          <w:bCs/>
          <w:sz w:val="24"/>
          <w:lang w:val="en-US" w:eastAsia="zh-CN"/>
        </w:rPr>
        <w:t>ZJZCCG</w:t>
      </w:r>
      <w:r>
        <w:rPr>
          <w:rFonts w:hint="eastAsia" w:ascii="宋体" w:hAnsi="宋体"/>
          <w:bCs/>
          <w:sz w:val="24"/>
        </w:rPr>
        <w:t>-2019</w:t>
      </w:r>
      <w:r>
        <w:rPr>
          <w:rFonts w:hint="eastAsia" w:ascii="宋体" w:hAnsi="宋体"/>
          <w:bCs/>
          <w:sz w:val="24"/>
          <w:lang w:val="en-US" w:eastAsia="zh-CN"/>
        </w:rPr>
        <w:t>01</w:t>
      </w:r>
      <w:r>
        <w:rPr>
          <w:rFonts w:hint="eastAsia" w:ascii="宋体" w:hAnsi="宋体"/>
          <w:bCs/>
          <w:sz w:val="24"/>
        </w:rPr>
        <w:t xml:space="preserve"> </w:t>
      </w:r>
    </w:p>
    <w:p>
      <w:pPr>
        <w:snapToGrid w:val="0"/>
        <w:spacing w:before="156" w:beforeLines="50" w:after="50"/>
        <w:ind w:firstLine="1068" w:firstLineChars="445"/>
        <w:rPr>
          <w:rFonts w:ascii="宋体" w:hAnsi="宋体"/>
          <w:bCs/>
          <w:sz w:val="24"/>
        </w:rPr>
      </w:pPr>
      <w:r>
        <w:rPr>
          <w:rFonts w:hint="eastAsia" w:ascii="宋体" w:hAnsi="宋体"/>
          <w:bCs/>
          <w:sz w:val="24"/>
        </w:rPr>
        <w:t>供应商名称：</w:t>
      </w:r>
    </w:p>
    <w:p>
      <w:pPr>
        <w:snapToGrid w:val="0"/>
        <w:spacing w:before="156" w:beforeLines="50" w:after="50"/>
        <w:ind w:firstLine="1068" w:firstLineChars="445"/>
        <w:rPr>
          <w:rFonts w:ascii="宋体" w:hAnsi="宋体"/>
          <w:bCs/>
          <w:sz w:val="24"/>
        </w:rPr>
      </w:pPr>
      <w:r>
        <w:rPr>
          <w:rFonts w:hint="eastAsia" w:ascii="宋体" w:hAnsi="宋体"/>
          <w:sz w:val="24"/>
          <w:lang w:val="zh-CN"/>
        </w:rPr>
        <w:t>供应商</w:t>
      </w:r>
      <w:r>
        <w:rPr>
          <w:rFonts w:hint="eastAsia" w:ascii="宋体" w:hAnsi="宋体"/>
          <w:bCs/>
          <w:sz w:val="24"/>
        </w:rPr>
        <w:t>地址：</w:t>
      </w:r>
    </w:p>
    <w:p>
      <w:pPr>
        <w:snapToGrid w:val="0"/>
        <w:spacing w:before="156" w:beforeLines="50" w:after="50"/>
        <w:ind w:firstLine="1068" w:firstLineChars="445"/>
        <w:rPr>
          <w:rFonts w:ascii="宋体" w:hAnsi="宋体"/>
          <w:bCs/>
          <w:sz w:val="24"/>
        </w:rPr>
      </w:pPr>
      <w:r>
        <w:rPr>
          <w:rFonts w:hint="eastAsia" w:ascii="宋体" w:hAnsi="宋体"/>
          <w:bCs/>
          <w:sz w:val="24"/>
        </w:rPr>
        <w:t>在</w:t>
      </w: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r>
        <w:rPr>
          <w:rFonts w:ascii="宋体" w:hAnsi="宋体"/>
          <w:bCs/>
          <w:sz w:val="24"/>
        </w:rPr>
        <w:t xml:space="preserve">  </w:t>
      </w:r>
      <w:r>
        <w:rPr>
          <w:rFonts w:hint="eastAsia" w:ascii="宋体" w:hAnsi="宋体"/>
          <w:bCs/>
          <w:sz w:val="24"/>
        </w:rPr>
        <w:t>时</w:t>
      </w:r>
      <w:r>
        <w:rPr>
          <w:rFonts w:ascii="宋体" w:hAnsi="宋体"/>
          <w:bCs/>
          <w:sz w:val="24"/>
        </w:rPr>
        <w:t xml:space="preserve">  </w:t>
      </w:r>
      <w:r>
        <w:rPr>
          <w:rFonts w:hint="eastAsia" w:ascii="宋体" w:hAnsi="宋体"/>
          <w:bCs/>
          <w:sz w:val="24"/>
        </w:rPr>
        <w:t>分之前不得启封</w:t>
      </w:r>
    </w:p>
    <w:p>
      <w:pPr>
        <w:pStyle w:val="9"/>
        <w:snapToGrid w:val="0"/>
        <w:spacing w:before="50" w:after="50"/>
        <w:ind w:firstLine="960" w:firstLineChars="400"/>
        <w:rPr>
          <w:rFonts w:ascii="宋体" w:hAnsi="宋体"/>
          <w:bCs/>
          <w:sz w:val="24"/>
          <w:szCs w:val="24"/>
        </w:rPr>
      </w:pPr>
    </w:p>
    <w:p>
      <w:pPr>
        <w:snapToGrid w:val="0"/>
        <w:spacing w:before="156" w:beforeLines="50" w:after="50"/>
        <w:ind w:firstLine="4080" w:firstLineChars="1700"/>
        <w:rPr>
          <w:rFonts w:ascii="宋体" w:hAnsi="宋体"/>
          <w:sz w:val="24"/>
          <w:szCs w:val="20"/>
        </w:rPr>
      </w:pPr>
    </w:p>
    <w:p>
      <w:pPr>
        <w:snapToGrid w:val="0"/>
        <w:spacing w:before="156" w:beforeLines="50" w:after="50"/>
        <w:ind w:firstLine="645"/>
        <w:jc w:val="center"/>
        <w:rPr>
          <w:rFonts w:ascii="宋体" w:hAnsi="宋体"/>
          <w:sz w:val="24"/>
          <w:szCs w:val="20"/>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jc w:val="center"/>
        <w:rPr>
          <w:rFonts w:ascii="宋体" w:hAnsi="宋体"/>
          <w:b/>
          <w:bCs/>
          <w:spacing w:val="14"/>
          <w:sz w:val="32"/>
        </w:rPr>
      </w:pPr>
    </w:p>
    <w:p>
      <w:pPr>
        <w:jc w:val="center"/>
        <w:rPr>
          <w:rFonts w:ascii="宋体" w:hAnsi="宋体"/>
          <w:b/>
          <w:bCs/>
          <w:spacing w:val="14"/>
          <w:sz w:val="32"/>
        </w:rPr>
      </w:pPr>
    </w:p>
    <w:p>
      <w:pPr>
        <w:jc w:val="center"/>
        <w:rPr>
          <w:rFonts w:ascii="宋体" w:hAnsi="宋体"/>
          <w:b/>
          <w:bCs/>
          <w:spacing w:val="14"/>
          <w:sz w:val="32"/>
        </w:rPr>
      </w:pPr>
    </w:p>
    <w:p>
      <w:pPr>
        <w:jc w:val="center"/>
        <w:rPr>
          <w:rFonts w:ascii="宋体" w:hAnsi="宋体"/>
          <w:b/>
          <w:bCs/>
          <w:spacing w:val="14"/>
          <w:sz w:val="32"/>
        </w:rPr>
      </w:pPr>
    </w:p>
    <w:p>
      <w:pPr>
        <w:jc w:val="center"/>
        <w:rPr>
          <w:rFonts w:ascii="宋体" w:hAnsi="宋体"/>
          <w:b/>
          <w:bCs/>
          <w:spacing w:val="14"/>
          <w:sz w:val="32"/>
        </w:rPr>
      </w:pPr>
    </w:p>
    <w:p>
      <w:pPr>
        <w:rPr>
          <w:rFonts w:ascii="宋体" w:hAnsi="宋体"/>
          <w:b/>
          <w:bCs/>
          <w:spacing w:val="14"/>
          <w:sz w:val="32"/>
        </w:rPr>
      </w:pPr>
    </w:p>
    <w:p>
      <w:pPr>
        <w:jc w:val="center"/>
        <w:rPr>
          <w:rFonts w:ascii="宋体" w:hAnsi="宋体"/>
          <w:b/>
          <w:bCs/>
          <w:spacing w:val="14"/>
          <w:sz w:val="32"/>
        </w:rPr>
      </w:pPr>
    </w:p>
    <w:p>
      <w:pPr>
        <w:snapToGrid w:val="0"/>
        <w:spacing w:before="50" w:after="50"/>
        <w:jc w:val="center"/>
        <w:rPr>
          <w:rFonts w:hint="eastAsia" w:ascii="宋体" w:hAnsi="宋体"/>
          <w:b/>
          <w:bCs/>
          <w:sz w:val="24"/>
        </w:rPr>
      </w:pPr>
    </w:p>
    <w:p>
      <w:pPr>
        <w:snapToGrid w:val="0"/>
        <w:spacing w:before="50" w:after="50"/>
        <w:jc w:val="center"/>
        <w:rPr>
          <w:rFonts w:hint="eastAsia" w:ascii="宋体" w:hAnsi="宋体"/>
          <w:b/>
          <w:bCs/>
          <w:sz w:val="24"/>
        </w:rPr>
      </w:pPr>
    </w:p>
    <w:p>
      <w:pPr>
        <w:snapToGrid w:val="0"/>
        <w:spacing w:before="50" w:after="50"/>
        <w:jc w:val="center"/>
        <w:rPr>
          <w:rFonts w:hint="eastAsia" w:ascii="宋体" w:hAnsi="宋体"/>
          <w:b/>
          <w:bCs/>
          <w:sz w:val="24"/>
        </w:rPr>
      </w:pPr>
      <w:r>
        <w:rPr>
          <w:rFonts w:hint="eastAsia" w:ascii="宋体" w:hAnsi="宋体"/>
          <w:b/>
          <w:bCs/>
          <w:sz w:val="24"/>
        </w:rPr>
        <w:t>自评表</w:t>
      </w:r>
    </w:p>
    <w:p>
      <w:pPr>
        <w:snapToGrid w:val="0"/>
        <w:spacing w:before="50" w:after="50"/>
        <w:jc w:val="left"/>
        <w:rPr>
          <w:rFonts w:hint="eastAsia" w:ascii="宋体" w:hAnsi="宋体"/>
          <w:b/>
        </w:rPr>
      </w:pPr>
      <w:r>
        <w:rPr>
          <w:rFonts w:hint="eastAsia" w:ascii="宋体" w:hAnsi="宋体"/>
          <w:b/>
        </w:rPr>
        <w:t>项目名称：</w:t>
      </w:r>
    </w:p>
    <w:tbl>
      <w:tblPr>
        <w:tblStyle w:val="23"/>
        <w:tblW w:w="88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874"/>
        <w:gridCol w:w="1950"/>
        <w:gridCol w:w="1410"/>
        <w:gridCol w:w="127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566" w:type="dxa"/>
            <w:noWrap w:val="0"/>
            <w:tcMar>
              <w:top w:w="57" w:type="dxa"/>
              <w:bottom w:w="57" w:type="dxa"/>
            </w:tcMar>
            <w:vAlign w:val="center"/>
          </w:tcPr>
          <w:p>
            <w:pPr>
              <w:spacing w:line="276" w:lineRule="auto"/>
              <w:jc w:val="center"/>
              <w:rPr>
                <w:rFonts w:hint="eastAsia" w:ascii="宋体" w:hAnsi="宋体"/>
                <w:sz w:val="24"/>
              </w:rPr>
            </w:pPr>
            <w:r>
              <w:rPr>
                <w:rFonts w:hint="eastAsia" w:ascii="宋体" w:hAnsi="宋体"/>
                <w:b/>
                <w:bCs/>
                <w:kern w:val="0"/>
                <w:sz w:val="24"/>
              </w:rPr>
              <w:t>序号</w:t>
            </w:r>
          </w:p>
        </w:tc>
        <w:tc>
          <w:tcPr>
            <w:tcW w:w="1874" w:type="dxa"/>
            <w:noWrap w:val="0"/>
            <w:vAlign w:val="center"/>
          </w:tcPr>
          <w:p>
            <w:pPr>
              <w:spacing w:line="276" w:lineRule="auto"/>
              <w:jc w:val="center"/>
              <w:rPr>
                <w:rFonts w:hint="eastAsia" w:ascii="宋体" w:hAnsi="宋体"/>
                <w:b/>
                <w:sz w:val="24"/>
              </w:rPr>
            </w:pPr>
            <w:r>
              <w:rPr>
                <w:rFonts w:hint="eastAsia" w:ascii="宋体" w:hAnsi="宋体"/>
                <w:b/>
                <w:sz w:val="24"/>
              </w:rPr>
              <w:t>评分因素</w:t>
            </w:r>
          </w:p>
        </w:tc>
        <w:tc>
          <w:tcPr>
            <w:tcW w:w="1950" w:type="dxa"/>
            <w:noWrap w:val="0"/>
            <w:tcMar>
              <w:top w:w="57" w:type="dxa"/>
              <w:bottom w:w="57" w:type="dxa"/>
            </w:tcMar>
            <w:vAlign w:val="center"/>
          </w:tcPr>
          <w:p>
            <w:pPr>
              <w:spacing w:line="276" w:lineRule="auto"/>
              <w:jc w:val="center"/>
              <w:rPr>
                <w:rFonts w:hint="eastAsia" w:ascii="宋体" w:hAnsi="宋体"/>
                <w:b/>
                <w:sz w:val="24"/>
              </w:rPr>
            </w:pPr>
            <w:r>
              <w:rPr>
                <w:rFonts w:hint="eastAsia" w:ascii="宋体" w:hAnsi="宋体"/>
                <w:b/>
                <w:sz w:val="24"/>
              </w:rPr>
              <w:t>评分标准</w:t>
            </w:r>
          </w:p>
        </w:tc>
        <w:tc>
          <w:tcPr>
            <w:tcW w:w="1410" w:type="dxa"/>
            <w:noWrap w:val="0"/>
            <w:vAlign w:val="center"/>
          </w:tcPr>
          <w:p>
            <w:pPr>
              <w:spacing w:line="276" w:lineRule="auto"/>
              <w:jc w:val="center"/>
              <w:rPr>
                <w:rFonts w:hint="eastAsia" w:ascii="宋体" w:hAnsi="宋体"/>
                <w:b/>
                <w:spacing w:val="-20"/>
                <w:sz w:val="24"/>
              </w:rPr>
            </w:pPr>
            <w:r>
              <w:rPr>
                <w:rFonts w:hint="eastAsia" w:ascii="宋体" w:hAnsi="宋体"/>
                <w:b/>
                <w:spacing w:val="-20"/>
                <w:sz w:val="24"/>
              </w:rPr>
              <w:t>自评分</w:t>
            </w:r>
          </w:p>
        </w:tc>
        <w:tc>
          <w:tcPr>
            <w:tcW w:w="1275" w:type="dxa"/>
            <w:noWrap w:val="0"/>
            <w:vAlign w:val="top"/>
          </w:tcPr>
          <w:p>
            <w:pPr>
              <w:spacing w:line="276" w:lineRule="auto"/>
              <w:jc w:val="center"/>
              <w:rPr>
                <w:rFonts w:hint="eastAsia" w:ascii="宋体" w:hAnsi="宋体"/>
                <w:b/>
                <w:sz w:val="24"/>
              </w:rPr>
            </w:pPr>
            <w:r>
              <w:rPr>
                <w:rFonts w:hint="eastAsia" w:ascii="宋体" w:hAnsi="宋体"/>
                <w:b/>
                <w:sz w:val="24"/>
              </w:rPr>
              <w:t>自评依据</w:t>
            </w:r>
          </w:p>
        </w:tc>
        <w:tc>
          <w:tcPr>
            <w:tcW w:w="1755" w:type="dxa"/>
            <w:noWrap w:val="0"/>
            <w:vAlign w:val="center"/>
          </w:tcPr>
          <w:p>
            <w:pPr>
              <w:spacing w:line="276" w:lineRule="auto"/>
              <w:jc w:val="center"/>
              <w:rPr>
                <w:rFonts w:hint="eastAsia" w:ascii="宋体" w:hAnsi="宋体"/>
                <w:b/>
                <w:sz w:val="24"/>
              </w:rPr>
            </w:pPr>
            <w:r>
              <w:rPr>
                <w:rFonts w:hint="eastAsia" w:ascii="宋体" w:hAnsi="宋体"/>
                <w:b/>
                <w:sz w:val="24"/>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566" w:type="dxa"/>
            <w:noWrap w:val="0"/>
            <w:tcMar>
              <w:top w:w="57" w:type="dxa"/>
              <w:bottom w:w="57" w:type="dxa"/>
            </w:tcMar>
            <w:vAlign w:val="center"/>
          </w:tcPr>
          <w:p>
            <w:pPr>
              <w:spacing w:line="276" w:lineRule="auto"/>
              <w:jc w:val="center"/>
              <w:rPr>
                <w:rFonts w:hint="eastAsia" w:ascii="宋体" w:hAnsi="宋体"/>
                <w:b/>
                <w:bCs/>
                <w:kern w:val="0"/>
                <w:sz w:val="24"/>
              </w:rPr>
            </w:pPr>
            <w:r>
              <w:rPr>
                <w:rFonts w:hint="eastAsia" w:ascii="宋体" w:hAnsi="宋体"/>
                <w:b/>
                <w:bCs/>
                <w:kern w:val="0"/>
                <w:sz w:val="24"/>
              </w:rPr>
              <w:t>1</w:t>
            </w:r>
          </w:p>
        </w:tc>
        <w:tc>
          <w:tcPr>
            <w:tcW w:w="1874" w:type="dxa"/>
            <w:noWrap w:val="0"/>
            <w:vAlign w:val="center"/>
          </w:tcPr>
          <w:p>
            <w:pPr>
              <w:spacing w:line="276" w:lineRule="auto"/>
              <w:jc w:val="center"/>
              <w:rPr>
                <w:rFonts w:hint="eastAsia" w:ascii="宋体" w:hAnsi="宋体"/>
                <w:b/>
                <w:sz w:val="24"/>
              </w:rPr>
            </w:pPr>
            <w:r>
              <w:rPr>
                <w:rFonts w:hint="eastAsia" w:ascii="宋体" w:hAnsi="宋体"/>
                <w:b/>
                <w:sz w:val="24"/>
              </w:rPr>
              <w:t>技术</w:t>
            </w:r>
          </w:p>
        </w:tc>
        <w:tc>
          <w:tcPr>
            <w:tcW w:w="1950" w:type="dxa"/>
            <w:noWrap w:val="0"/>
            <w:tcMar>
              <w:top w:w="57" w:type="dxa"/>
              <w:bottom w:w="57" w:type="dxa"/>
            </w:tcMar>
            <w:vAlign w:val="center"/>
          </w:tcPr>
          <w:p>
            <w:pPr>
              <w:spacing w:line="276" w:lineRule="auto"/>
              <w:jc w:val="center"/>
              <w:rPr>
                <w:rFonts w:hint="eastAsia" w:ascii="宋体" w:hAnsi="宋体"/>
                <w:b/>
                <w:sz w:val="24"/>
              </w:rPr>
            </w:pPr>
          </w:p>
        </w:tc>
        <w:tc>
          <w:tcPr>
            <w:tcW w:w="1410" w:type="dxa"/>
            <w:noWrap w:val="0"/>
            <w:vAlign w:val="center"/>
          </w:tcPr>
          <w:p>
            <w:pPr>
              <w:spacing w:line="276" w:lineRule="auto"/>
              <w:jc w:val="center"/>
              <w:rPr>
                <w:rFonts w:hint="eastAsia" w:ascii="宋体" w:hAnsi="宋体"/>
                <w:b/>
                <w:spacing w:val="-20"/>
                <w:sz w:val="24"/>
              </w:rPr>
            </w:pPr>
          </w:p>
        </w:tc>
        <w:tc>
          <w:tcPr>
            <w:tcW w:w="1275" w:type="dxa"/>
            <w:noWrap w:val="0"/>
            <w:vAlign w:val="top"/>
          </w:tcPr>
          <w:p>
            <w:pPr>
              <w:spacing w:line="276" w:lineRule="auto"/>
              <w:jc w:val="center"/>
              <w:rPr>
                <w:rFonts w:hint="eastAsia" w:ascii="宋体" w:hAnsi="宋体"/>
                <w:b/>
                <w:sz w:val="24"/>
              </w:rPr>
            </w:pPr>
          </w:p>
        </w:tc>
        <w:tc>
          <w:tcPr>
            <w:tcW w:w="1755" w:type="dxa"/>
            <w:noWrap w:val="0"/>
            <w:vAlign w:val="center"/>
          </w:tcPr>
          <w:p>
            <w:pPr>
              <w:spacing w:line="276"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566" w:type="dxa"/>
            <w:noWrap w:val="0"/>
            <w:tcMar>
              <w:top w:w="57" w:type="dxa"/>
              <w:bottom w:w="57" w:type="dxa"/>
            </w:tcMar>
            <w:vAlign w:val="center"/>
          </w:tcPr>
          <w:p>
            <w:pPr>
              <w:spacing w:line="276" w:lineRule="auto"/>
              <w:jc w:val="center"/>
              <w:rPr>
                <w:rFonts w:hint="eastAsia" w:ascii="宋体" w:hAnsi="宋体"/>
                <w:b/>
                <w:bCs/>
                <w:kern w:val="0"/>
                <w:sz w:val="24"/>
              </w:rPr>
            </w:pPr>
            <w:r>
              <w:rPr>
                <w:rFonts w:hint="eastAsia" w:ascii="宋体" w:hAnsi="宋体"/>
                <w:b/>
                <w:bCs/>
                <w:kern w:val="0"/>
                <w:sz w:val="24"/>
              </w:rPr>
              <w:t>2</w:t>
            </w:r>
          </w:p>
        </w:tc>
        <w:tc>
          <w:tcPr>
            <w:tcW w:w="1874" w:type="dxa"/>
            <w:noWrap w:val="0"/>
            <w:vAlign w:val="center"/>
          </w:tcPr>
          <w:p>
            <w:pPr>
              <w:spacing w:line="276" w:lineRule="auto"/>
              <w:jc w:val="center"/>
              <w:rPr>
                <w:rFonts w:hint="eastAsia" w:ascii="宋体" w:hAnsi="宋体"/>
                <w:b/>
                <w:sz w:val="24"/>
              </w:rPr>
            </w:pPr>
            <w:r>
              <w:rPr>
                <w:rFonts w:hint="eastAsia" w:ascii="宋体" w:hAnsi="宋体"/>
                <w:b/>
                <w:sz w:val="24"/>
              </w:rPr>
              <w:t>……</w:t>
            </w:r>
          </w:p>
        </w:tc>
        <w:tc>
          <w:tcPr>
            <w:tcW w:w="1950" w:type="dxa"/>
            <w:noWrap w:val="0"/>
            <w:tcMar>
              <w:top w:w="57" w:type="dxa"/>
              <w:bottom w:w="57" w:type="dxa"/>
            </w:tcMar>
            <w:vAlign w:val="center"/>
          </w:tcPr>
          <w:p>
            <w:pPr>
              <w:spacing w:line="276" w:lineRule="auto"/>
              <w:jc w:val="center"/>
              <w:rPr>
                <w:rFonts w:hint="eastAsia" w:ascii="宋体" w:hAnsi="宋体"/>
                <w:b/>
                <w:sz w:val="24"/>
              </w:rPr>
            </w:pPr>
          </w:p>
        </w:tc>
        <w:tc>
          <w:tcPr>
            <w:tcW w:w="1410" w:type="dxa"/>
            <w:noWrap w:val="0"/>
            <w:vAlign w:val="center"/>
          </w:tcPr>
          <w:p>
            <w:pPr>
              <w:spacing w:line="276" w:lineRule="auto"/>
              <w:jc w:val="center"/>
              <w:rPr>
                <w:rFonts w:hint="eastAsia" w:ascii="宋体" w:hAnsi="宋体"/>
                <w:b/>
                <w:spacing w:val="-20"/>
                <w:sz w:val="24"/>
              </w:rPr>
            </w:pPr>
          </w:p>
        </w:tc>
        <w:tc>
          <w:tcPr>
            <w:tcW w:w="1275" w:type="dxa"/>
            <w:noWrap w:val="0"/>
            <w:vAlign w:val="top"/>
          </w:tcPr>
          <w:p>
            <w:pPr>
              <w:spacing w:line="276" w:lineRule="auto"/>
              <w:jc w:val="center"/>
              <w:rPr>
                <w:rFonts w:hint="eastAsia" w:ascii="宋体" w:hAnsi="宋体"/>
                <w:b/>
                <w:sz w:val="24"/>
              </w:rPr>
            </w:pPr>
          </w:p>
        </w:tc>
        <w:tc>
          <w:tcPr>
            <w:tcW w:w="1755" w:type="dxa"/>
            <w:noWrap w:val="0"/>
            <w:vAlign w:val="center"/>
          </w:tcPr>
          <w:p>
            <w:pPr>
              <w:spacing w:line="276"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566" w:type="dxa"/>
            <w:noWrap w:val="0"/>
            <w:tcMar>
              <w:top w:w="57" w:type="dxa"/>
              <w:bottom w:w="57" w:type="dxa"/>
            </w:tcMar>
            <w:vAlign w:val="center"/>
          </w:tcPr>
          <w:p>
            <w:pPr>
              <w:spacing w:line="276" w:lineRule="auto"/>
              <w:jc w:val="center"/>
              <w:rPr>
                <w:rFonts w:hint="eastAsia" w:ascii="宋体" w:hAnsi="宋体"/>
                <w:b/>
                <w:bCs/>
                <w:kern w:val="0"/>
                <w:sz w:val="24"/>
              </w:rPr>
            </w:pPr>
            <w:r>
              <w:rPr>
                <w:rFonts w:hint="eastAsia" w:ascii="宋体" w:hAnsi="宋体"/>
                <w:b/>
                <w:bCs/>
                <w:kern w:val="0"/>
                <w:sz w:val="24"/>
              </w:rPr>
              <w:t>3</w:t>
            </w:r>
          </w:p>
        </w:tc>
        <w:tc>
          <w:tcPr>
            <w:tcW w:w="1874" w:type="dxa"/>
            <w:noWrap w:val="0"/>
            <w:vAlign w:val="center"/>
          </w:tcPr>
          <w:p>
            <w:pPr>
              <w:spacing w:line="276" w:lineRule="auto"/>
              <w:jc w:val="center"/>
              <w:rPr>
                <w:rFonts w:hint="eastAsia" w:ascii="宋体" w:hAnsi="宋体"/>
                <w:b/>
                <w:sz w:val="24"/>
              </w:rPr>
            </w:pPr>
            <w:r>
              <w:rPr>
                <w:rFonts w:hint="eastAsia" w:ascii="宋体" w:hAnsi="宋体"/>
                <w:b/>
                <w:sz w:val="24"/>
              </w:rPr>
              <w:t>商务</w:t>
            </w:r>
          </w:p>
        </w:tc>
        <w:tc>
          <w:tcPr>
            <w:tcW w:w="1950" w:type="dxa"/>
            <w:noWrap w:val="0"/>
            <w:tcMar>
              <w:top w:w="57" w:type="dxa"/>
              <w:bottom w:w="57" w:type="dxa"/>
            </w:tcMar>
            <w:vAlign w:val="center"/>
          </w:tcPr>
          <w:p>
            <w:pPr>
              <w:spacing w:line="276" w:lineRule="auto"/>
              <w:jc w:val="center"/>
              <w:rPr>
                <w:rFonts w:hint="eastAsia" w:ascii="宋体" w:hAnsi="宋体"/>
                <w:b/>
                <w:sz w:val="24"/>
              </w:rPr>
            </w:pPr>
          </w:p>
        </w:tc>
        <w:tc>
          <w:tcPr>
            <w:tcW w:w="1410" w:type="dxa"/>
            <w:noWrap w:val="0"/>
            <w:vAlign w:val="center"/>
          </w:tcPr>
          <w:p>
            <w:pPr>
              <w:spacing w:line="276" w:lineRule="auto"/>
              <w:jc w:val="center"/>
              <w:rPr>
                <w:rFonts w:hint="eastAsia" w:ascii="宋体" w:hAnsi="宋体"/>
                <w:b/>
                <w:spacing w:val="-20"/>
                <w:sz w:val="24"/>
              </w:rPr>
            </w:pPr>
          </w:p>
        </w:tc>
        <w:tc>
          <w:tcPr>
            <w:tcW w:w="1275" w:type="dxa"/>
            <w:noWrap w:val="0"/>
            <w:vAlign w:val="top"/>
          </w:tcPr>
          <w:p>
            <w:pPr>
              <w:spacing w:line="276" w:lineRule="auto"/>
              <w:jc w:val="center"/>
              <w:rPr>
                <w:rFonts w:hint="eastAsia" w:ascii="宋体" w:hAnsi="宋体"/>
                <w:b/>
                <w:sz w:val="24"/>
              </w:rPr>
            </w:pPr>
          </w:p>
        </w:tc>
        <w:tc>
          <w:tcPr>
            <w:tcW w:w="1755" w:type="dxa"/>
            <w:noWrap w:val="0"/>
            <w:vAlign w:val="center"/>
          </w:tcPr>
          <w:p>
            <w:pPr>
              <w:spacing w:line="276"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566" w:type="dxa"/>
            <w:noWrap w:val="0"/>
            <w:tcMar>
              <w:top w:w="57" w:type="dxa"/>
              <w:bottom w:w="57" w:type="dxa"/>
            </w:tcMar>
            <w:vAlign w:val="center"/>
          </w:tcPr>
          <w:p>
            <w:pPr>
              <w:spacing w:line="276" w:lineRule="auto"/>
              <w:jc w:val="center"/>
              <w:rPr>
                <w:rFonts w:hint="eastAsia" w:ascii="宋体" w:hAnsi="宋体"/>
                <w:b/>
                <w:bCs/>
                <w:kern w:val="0"/>
                <w:sz w:val="24"/>
              </w:rPr>
            </w:pPr>
            <w:r>
              <w:rPr>
                <w:rFonts w:hint="eastAsia" w:ascii="宋体" w:hAnsi="宋体"/>
                <w:b/>
                <w:bCs/>
                <w:kern w:val="0"/>
                <w:sz w:val="24"/>
              </w:rPr>
              <w:t>4</w:t>
            </w:r>
          </w:p>
        </w:tc>
        <w:tc>
          <w:tcPr>
            <w:tcW w:w="1874" w:type="dxa"/>
            <w:noWrap w:val="0"/>
            <w:vAlign w:val="center"/>
          </w:tcPr>
          <w:p>
            <w:pPr>
              <w:spacing w:line="276" w:lineRule="auto"/>
              <w:jc w:val="center"/>
              <w:rPr>
                <w:rFonts w:hint="eastAsia" w:ascii="宋体" w:hAnsi="宋体"/>
                <w:b/>
                <w:sz w:val="24"/>
              </w:rPr>
            </w:pPr>
            <w:r>
              <w:rPr>
                <w:rFonts w:hint="eastAsia" w:ascii="宋体" w:hAnsi="宋体"/>
                <w:b/>
                <w:sz w:val="24"/>
              </w:rPr>
              <w:t>……</w:t>
            </w:r>
          </w:p>
        </w:tc>
        <w:tc>
          <w:tcPr>
            <w:tcW w:w="1950" w:type="dxa"/>
            <w:noWrap w:val="0"/>
            <w:tcMar>
              <w:top w:w="57" w:type="dxa"/>
              <w:bottom w:w="57" w:type="dxa"/>
            </w:tcMar>
            <w:vAlign w:val="center"/>
          </w:tcPr>
          <w:p>
            <w:pPr>
              <w:spacing w:line="276" w:lineRule="auto"/>
              <w:jc w:val="center"/>
              <w:rPr>
                <w:rFonts w:hint="eastAsia" w:ascii="宋体" w:hAnsi="宋体"/>
                <w:b/>
                <w:sz w:val="24"/>
              </w:rPr>
            </w:pPr>
          </w:p>
        </w:tc>
        <w:tc>
          <w:tcPr>
            <w:tcW w:w="1410" w:type="dxa"/>
            <w:noWrap w:val="0"/>
            <w:vAlign w:val="center"/>
          </w:tcPr>
          <w:p>
            <w:pPr>
              <w:spacing w:line="276" w:lineRule="auto"/>
              <w:jc w:val="center"/>
              <w:rPr>
                <w:rFonts w:hint="eastAsia" w:ascii="宋体" w:hAnsi="宋体"/>
                <w:b/>
                <w:spacing w:val="-20"/>
                <w:sz w:val="24"/>
              </w:rPr>
            </w:pPr>
          </w:p>
        </w:tc>
        <w:tc>
          <w:tcPr>
            <w:tcW w:w="1275" w:type="dxa"/>
            <w:noWrap w:val="0"/>
            <w:vAlign w:val="top"/>
          </w:tcPr>
          <w:p>
            <w:pPr>
              <w:spacing w:line="276" w:lineRule="auto"/>
              <w:jc w:val="center"/>
              <w:rPr>
                <w:rFonts w:hint="eastAsia" w:ascii="宋体" w:hAnsi="宋体"/>
                <w:b/>
                <w:sz w:val="24"/>
              </w:rPr>
            </w:pPr>
          </w:p>
        </w:tc>
        <w:tc>
          <w:tcPr>
            <w:tcW w:w="1755" w:type="dxa"/>
            <w:noWrap w:val="0"/>
            <w:vAlign w:val="center"/>
          </w:tcPr>
          <w:p>
            <w:pPr>
              <w:spacing w:line="276"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566" w:type="dxa"/>
            <w:noWrap w:val="0"/>
            <w:tcMar>
              <w:top w:w="57" w:type="dxa"/>
              <w:bottom w:w="57" w:type="dxa"/>
            </w:tcMar>
            <w:vAlign w:val="center"/>
          </w:tcPr>
          <w:p>
            <w:pPr>
              <w:spacing w:line="276" w:lineRule="auto"/>
              <w:jc w:val="center"/>
              <w:rPr>
                <w:rFonts w:hint="eastAsia" w:ascii="宋体" w:hAnsi="宋体"/>
                <w:b/>
                <w:bCs/>
                <w:kern w:val="0"/>
                <w:sz w:val="24"/>
              </w:rPr>
            </w:pPr>
            <w:r>
              <w:rPr>
                <w:rFonts w:hint="eastAsia" w:ascii="宋体" w:hAnsi="宋体"/>
                <w:b/>
                <w:bCs/>
                <w:kern w:val="0"/>
                <w:sz w:val="24"/>
              </w:rPr>
              <w:t>5</w:t>
            </w:r>
          </w:p>
        </w:tc>
        <w:tc>
          <w:tcPr>
            <w:tcW w:w="1874" w:type="dxa"/>
            <w:noWrap w:val="0"/>
            <w:vAlign w:val="center"/>
          </w:tcPr>
          <w:p>
            <w:pPr>
              <w:spacing w:line="276" w:lineRule="auto"/>
              <w:jc w:val="center"/>
              <w:rPr>
                <w:rFonts w:hint="eastAsia" w:ascii="宋体" w:hAnsi="宋体"/>
                <w:b/>
                <w:sz w:val="24"/>
              </w:rPr>
            </w:pPr>
            <w:r>
              <w:rPr>
                <w:rFonts w:hint="eastAsia" w:ascii="宋体" w:hAnsi="宋体"/>
                <w:b/>
                <w:sz w:val="24"/>
              </w:rPr>
              <w:t>资信及其他</w:t>
            </w:r>
          </w:p>
        </w:tc>
        <w:tc>
          <w:tcPr>
            <w:tcW w:w="1950" w:type="dxa"/>
            <w:noWrap w:val="0"/>
            <w:tcMar>
              <w:top w:w="57" w:type="dxa"/>
              <w:bottom w:w="57" w:type="dxa"/>
            </w:tcMar>
            <w:vAlign w:val="center"/>
          </w:tcPr>
          <w:p>
            <w:pPr>
              <w:spacing w:line="276" w:lineRule="auto"/>
              <w:jc w:val="center"/>
              <w:rPr>
                <w:rFonts w:hint="eastAsia" w:ascii="宋体" w:hAnsi="宋体"/>
                <w:b/>
                <w:sz w:val="24"/>
              </w:rPr>
            </w:pPr>
          </w:p>
        </w:tc>
        <w:tc>
          <w:tcPr>
            <w:tcW w:w="1410" w:type="dxa"/>
            <w:noWrap w:val="0"/>
            <w:vAlign w:val="center"/>
          </w:tcPr>
          <w:p>
            <w:pPr>
              <w:spacing w:line="276" w:lineRule="auto"/>
              <w:jc w:val="center"/>
              <w:rPr>
                <w:rFonts w:hint="eastAsia" w:ascii="宋体" w:hAnsi="宋体"/>
                <w:b/>
                <w:spacing w:val="-20"/>
                <w:sz w:val="24"/>
              </w:rPr>
            </w:pPr>
          </w:p>
        </w:tc>
        <w:tc>
          <w:tcPr>
            <w:tcW w:w="1275" w:type="dxa"/>
            <w:noWrap w:val="0"/>
            <w:vAlign w:val="top"/>
          </w:tcPr>
          <w:p>
            <w:pPr>
              <w:spacing w:line="276" w:lineRule="auto"/>
              <w:jc w:val="center"/>
              <w:rPr>
                <w:rFonts w:hint="eastAsia" w:ascii="宋体" w:hAnsi="宋体"/>
                <w:b/>
                <w:sz w:val="24"/>
              </w:rPr>
            </w:pPr>
          </w:p>
        </w:tc>
        <w:tc>
          <w:tcPr>
            <w:tcW w:w="1755" w:type="dxa"/>
            <w:noWrap w:val="0"/>
            <w:vAlign w:val="center"/>
          </w:tcPr>
          <w:p>
            <w:pPr>
              <w:spacing w:line="276"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566" w:type="dxa"/>
            <w:noWrap w:val="0"/>
            <w:tcMar>
              <w:top w:w="57" w:type="dxa"/>
              <w:bottom w:w="57" w:type="dxa"/>
            </w:tcMar>
            <w:vAlign w:val="center"/>
          </w:tcPr>
          <w:p>
            <w:pPr>
              <w:spacing w:line="276" w:lineRule="auto"/>
              <w:jc w:val="center"/>
              <w:rPr>
                <w:rFonts w:hint="eastAsia" w:ascii="宋体" w:hAnsi="宋体"/>
                <w:b/>
                <w:bCs/>
                <w:kern w:val="0"/>
                <w:sz w:val="24"/>
              </w:rPr>
            </w:pPr>
            <w:r>
              <w:rPr>
                <w:rFonts w:hint="eastAsia" w:ascii="宋体" w:hAnsi="宋体"/>
                <w:b/>
                <w:bCs/>
                <w:kern w:val="0"/>
                <w:sz w:val="24"/>
              </w:rPr>
              <w:t>6</w:t>
            </w:r>
          </w:p>
        </w:tc>
        <w:tc>
          <w:tcPr>
            <w:tcW w:w="1874" w:type="dxa"/>
            <w:noWrap w:val="0"/>
            <w:vAlign w:val="center"/>
          </w:tcPr>
          <w:p>
            <w:pPr>
              <w:spacing w:line="276" w:lineRule="auto"/>
              <w:jc w:val="center"/>
              <w:rPr>
                <w:rFonts w:hint="eastAsia" w:ascii="宋体" w:hAnsi="宋体"/>
                <w:b/>
                <w:sz w:val="24"/>
              </w:rPr>
            </w:pPr>
            <w:r>
              <w:rPr>
                <w:rFonts w:hint="eastAsia" w:ascii="宋体" w:hAnsi="宋体"/>
                <w:b/>
                <w:sz w:val="24"/>
              </w:rPr>
              <w:t>……</w:t>
            </w:r>
          </w:p>
        </w:tc>
        <w:tc>
          <w:tcPr>
            <w:tcW w:w="1950" w:type="dxa"/>
            <w:noWrap w:val="0"/>
            <w:tcMar>
              <w:top w:w="57" w:type="dxa"/>
              <w:bottom w:w="57" w:type="dxa"/>
            </w:tcMar>
            <w:vAlign w:val="center"/>
          </w:tcPr>
          <w:p>
            <w:pPr>
              <w:spacing w:line="276" w:lineRule="auto"/>
              <w:jc w:val="center"/>
              <w:rPr>
                <w:rFonts w:hint="eastAsia" w:ascii="宋体" w:hAnsi="宋体"/>
                <w:b/>
                <w:sz w:val="24"/>
              </w:rPr>
            </w:pPr>
          </w:p>
        </w:tc>
        <w:tc>
          <w:tcPr>
            <w:tcW w:w="1410" w:type="dxa"/>
            <w:noWrap w:val="0"/>
            <w:vAlign w:val="center"/>
          </w:tcPr>
          <w:p>
            <w:pPr>
              <w:spacing w:line="276" w:lineRule="auto"/>
              <w:jc w:val="center"/>
              <w:rPr>
                <w:rFonts w:hint="eastAsia" w:ascii="宋体" w:hAnsi="宋体"/>
                <w:b/>
                <w:spacing w:val="-20"/>
                <w:sz w:val="24"/>
              </w:rPr>
            </w:pPr>
          </w:p>
        </w:tc>
        <w:tc>
          <w:tcPr>
            <w:tcW w:w="1275" w:type="dxa"/>
            <w:noWrap w:val="0"/>
            <w:vAlign w:val="top"/>
          </w:tcPr>
          <w:p>
            <w:pPr>
              <w:spacing w:line="276" w:lineRule="auto"/>
              <w:jc w:val="center"/>
              <w:rPr>
                <w:rFonts w:hint="eastAsia" w:ascii="宋体" w:hAnsi="宋体"/>
                <w:b/>
                <w:sz w:val="24"/>
              </w:rPr>
            </w:pPr>
          </w:p>
        </w:tc>
        <w:tc>
          <w:tcPr>
            <w:tcW w:w="1755" w:type="dxa"/>
            <w:noWrap w:val="0"/>
            <w:vAlign w:val="center"/>
          </w:tcPr>
          <w:p>
            <w:pPr>
              <w:spacing w:line="276"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566" w:type="dxa"/>
            <w:noWrap w:val="0"/>
            <w:tcMar>
              <w:top w:w="57" w:type="dxa"/>
              <w:bottom w:w="57" w:type="dxa"/>
            </w:tcMar>
            <w:vAlign w:val="center"/>
          </w:tcPr>
          <w:p>
            <w:pPr>
              <w:spacing w:line="276" w:lineRule="auto"/>
              <w:jc w:val="center"/>
              <w:rPr>
                <w:rFonts w:hint="eastAsia" w:ascii="宋体" w:hAnsi="宋体"/>
                <w:b/>
                <w:bCs/>
                <w:kern w:val="0"/>
                <w:sz w:val="24"/>
              </w:rPr>
            </w:pPr>
            <w:r>
              <w:rPr>
                <w:rFonts w:hint="eastAsia" w:ascii="宋体" w:hAnsi="宋体"/>
                <w:b/>
                <w:sz w:val="24"/>
              </w:rPr>
              <w:t>……</w:t>
            </w:r>
          </w:p>
        </w:tc>
        <w:tc>
          <w:tcPr>
            <w:tcW w:w="1874" w:type="dxa"/>
            <w:noWrap w:val="0"/>
            <w:vAlign w:val="center"/>
          </w:tcPr>
          <w:p>
            <w:pPr>
              <w:spacing w:line="276" w:lineRule="auto"/>
              <w:jc w:val="center"/>
              <w:rPr>
                <w:rFonts w:hint="eastAsia" w:ascii="宋体" w:hAnsi="宋体"/>
                <w:b/>
                <w:sz w:val="24"/>
              </w:rPr>
            </w:pPr>
            <w:r>
              <w:rPr>
                <w:rFonts w:hint="eastAsia" w:ascii="宋体" w:hAnsi="宋体"/>
                <w:b/>
                <w:sz w:val="24"/>
              </w:rPr>
              <w:t>……</w:t>
            </w:r>
          </w:p>
        </w:tc>
        <w:tc>
          <w:tcPr>
            <w:tcW w:w="1950" w:type="dxa"/>
            <w:noWrap w:val="0"/>
            <w:tcMar>
              <w:top w:w="57" w:type="dxa"/>
              <w:bottom w:w="57" w:type="dxa"/>
            </w:tcMar>
            <w:vAlign w:val="center"/>
          </w:tcPr>
          <w:p>
            <w:pPr>
              <w:spacing w:line="276" w:lineRule="auto"/>
              <w:jc w:val="center"/>
              <w:rPr>
                <w:rFonts w:hint="eastAsia" w:ascii="宋体" w:hAnsi="宋体"/>
                <w:b/>
                <w:sz w:val="24"/>
              </w:rPr>
            </w:pPr>
            <w:r>
              <w:rPr>
                <w:rFonts w:hint="eastAsia" w:ascii="宋体" w:hAnsi="宋体"/>
                <w:b/>
                <w:sz w:val="24"/>
              </w:rPr>
              <w:t>……</w:t>
            </w:r>
          </w:p>
        </w:tc>
        <w:tc>
          <w:tcPr>
            <w:tcW w:w="1410" w:type="dxa"/>
            <w:noWrap w:val="0"/>
            <w:vAlign w:val="center"/>
          </w:tcPr>
          <w:p>
            <w:pPr>
              <w:spacing w:line="276" w:lineRule="auto"/>
              <w:jc w:val="center"/>
              <w:rPr>
                <w:rFonts w:hint="eastAsia" w:ascii="宋体" w:hAnsi="宋体"/>
                <w:b/>
                <w:spacing w:val="-20"/>
                <w:sz w:val="24"/>
              </w:rPr>
            </w:pPr>
            <w:r>
              <w:rPr>
                <w:rFonts w:hint="eastAsia" w:ascii="宋体" w:hAnsi="宋体"/>
                <w:b/>
                <w:sz w:val="24"/>
              </w:rPr>
              <w:t>……</w:t>
            </w:r>
          </w:p>
        </w:tc>
        <w:tc>
          <w:tcPr>
            <w:tcW w:w="1275" w:type="dxa"/>
            <w:noWrap w:val="0"/>
            <w:vAlign w:val="center"/>
          </w:tcPr>
          <w:p>
            <w:pPr>
              <w:spacing w:line="276" w:lineRule="auto"/>
              <w:jc w:val="center"/>
              <w:rPr>
                <w:rFonts w:hint="eastAsia" w:ascii="宋体" w:hAnsi="宋体"/>
                <w:b/>
                <w:sz w:val="24"/>
              </w:rPr>
            </w:pPr>
            <w:r>
              <w:rPr>
                <w:rFonts w:hint="eastAsia" w:ascii="宋体" w:hAnsi="宋体"/>
                <w:b/>
                <w:sz w:val="24"/>
              </w:rPr>
              <w:t>……</w:t>
            </w:r>
          </w:p>
        </w:tc>
        <w:tc>
          <w:tcPr>
            <w:tcW w:w="1755" w:type="dxa"/>
            <w:noWrap w:val="0"/>
            <w:vAlign w:val="center"/>
          </w:tcPr>
          <w:p>
            <w:pPr>
              <w:spacing w:line="276" w:lineRule="auto"/>
              <w:jc w:val="center"/>
              <w:rPr>
                <w:rFonts w:hint="eastAsia" w:ascii="宋体" w:hAnsi="宋体"/>
                <w:b/>
                <w:sz w:val="24"/>
              </w:rPr>
            </w:pPr>
            <w:r>
              <w:rPr>
                <w:rFonts w:hint="eastAsia" w:ascii="宋体" w:hAnsi="宋体"/>
                <w:b/>
                <w:sz w:val="24"/>
              </w:rPr>
              <w:t>……</w:t>
            </w:r>
          </w:p>
        </w:tc>
      </w:tr>
    </w:tbl>
    <w:p>
      <w:pPr>
        <w:snapToGrid w:val="0"/>
        <w:spacing w:before="50" w:after="50"/>
        <w:rPr>
          <w:rFonts w:hint="eastAsia" w:ascii="宋体" w:hAnsi="宋体"/>
        </w:rPr>
      </w:pPr>
    </w:p>
    <w:p>
      <w:pPr>
        <w:snapToGrid w:val="0"/>
        <w:spacing w:before="50" w:after="50"/>
        <w:rPr>
          <w:rFonts w:hint="eastAsia" w:ascii="宋体" w:hAnsi="宋体"/>
          <w:b/>
        </w:rPr>
      </w:pPr>
      <w:r>
        <w:rPr>
          <w:rFonts w:hint="eastAsia" w:ascii="宋体" w:hAnsi="宋体"/>
          <w:b/>
        </w:rPr>
        <w:t>投标人应根据招标文件“第四章  评标办法及评分标准”逐项自评。</w:t>
      </w:r>
    </w:p>
    <w:p>
      <w:pPr>
        <w:snapToGrid w:val="0"/>
        <w:spacing w:before="50" w:after="50"/>
        <w:rPr>
          <w:rFonts w:hint="eastAsia" w:ascii="宋体" w:hAnsi="宋体"/>
        </w:rPr>
      </w:pPr>
    </w:p>
    <w:p>
      <w:pPr>
        <w:jc w:val="center"/>
        <w:rPr>
          <w:rFonts w:ascii="宋体" w:hAnsi="宋体"/>
          <w:b/>
          <w:bCs/>
          <w:spacing w:val="14"/>
          <w:sz w:val="32"/>
        </w:rPr>
      </w:pPr>
    </w:p>
    <w:p>
      <w:pPr>
        <w:pStyle w:val="2"/>
        <w:rPr>
          <w:rFonts w:ascii="宋体" w:hAnsi="宋体"/>
          <w:b/>
          <w:bCs/>
          <w:spacing w:val="14"/>
          <w:sz w:val="32"/>
        </w:rPr>
      </w:pPr>
    </w:p>
    <w:p>
      <w:pPr>
        <w:pStyle w:val="2"/>
        <w:rPr>
          <w:rFonts w:ascii="宋体" w:hAnsi="宋体"/>
          <w:b/>
          <w:bCs/>
          <w:spacing w:val="14"/>
          <w:sz w:val="32"/>
        </w:rPr>
      </w:pPr>
    </w:p>
    <w:p>
      <w:pPr>
        <w:pStyle w:val="2"/>
        <w:rPr>
          <w:rFonts w:ascii="宋体" w:hAnsi="宋体"/>
          <w:b/>
          <w:bCs/>
          <w:spacing w:val="14"/>
          <w:sz w:val="32"/>
        </w:rPr>
      </w:pPr>
    </w:p>
    <w:p>
      <w:pPr>
        <w:pStyle w:val="2"/>
        <w:rPr>
          <w:rFonts w:ascii="宋体" w:hAnsi="宋体"/>
          <w:b/>
          <w:bCs/>
          <w:spacing w:val="14"/>
          <w:sz w:val="32"/>
        </w:rPr>
      </w:pPr>
    </w:p>
    <w:p>
      <w:pPr>
        <w:pStyle w:val="2"/>
        <w:rPr>
          <w:rFonts w:ascii="宋体" w:hAnsi="宋体"/>
          <w:b/>
          <w:bCs/>
          <w:spacing w:val="14"/>
          <w:sz w:val="32"/>
        </w:rPr>
      </w:pPr>
    </w:p>
    <w:p>
      <w:pPr>
        <w:pStyle w:val="2"/>
        <w:rPr>
          <w:rFonts w:ascii="宋体" w:hAnsi="宋体"/>
          <w:b/>
          <w:bCs/>
          <w:spacing w:val="14"/>
          <w:sz w:val="32"/>
        </w:rPr>
      </w:pPr>
    </w:p>
    <w:p>
      <w:pPr>
        <w:pStyle w:val="2"/>
        <w:rPr>
          <w:rFonts w:ascii="宋体" w:hAnsi="宋体"/>
          <w:b/>
          <w:bCs/>
          <w:spacing w:val="14"/>
          <w:sz w:val="32"/>
        </w:rPr>
      </w:pPr>
    </w:p>
    <w:p>
      <w:pPr>
        <w:pStyle w:val="5"/>
        <w:jc w:val="center"/>
      </w:pPr>
      <w:bookmarkStart w:id="90" w:name="_Toc32137"/>
      <w:r>
        <w:rPr>
          <w:rFonts w:hint="eastAsia"/>
        </w:rPr>
        <w:t>竞标函</w:t>
      </w:r>
      <w:bookmarkEnd w:id="90"/>
    </w:p>
    <w:p>
      <w:pPr>
        <w:spacing w:line="360" w:lineRule="auto"/>
        <w:ind w:right="420"/>
        <w:rPr>
          <w:rFonts w:ascii="宋体" w:hAnsi="宋体"/>
          <w:szCs w:val="21"/>
        </w:rPr>
      </w:pPr>
      <w:r>
        <w:rPr>
          <w:rFonts w:hint="eastAsia" w:ascii="宋体" w:hAnsi="宋体"/>
          <w:szCs w:val="21"/>
          <w:lang w:eastAsia="zh-CN"/>
        </w:rPr>
        <w:t xml:space="preserve">长兴县卫生监督所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u w:val="single"/>
        </w:rPr>
        <w:t>根据已收到贵方招标编号为（</w:t>
      </w:r>
      <w:r>
        <w:rPr>
          <w:rFonts w:hint="eastAsia" w:ascii="宋体" w:hAnsi="宋体" w:cs="Times New Roman"/>
          <w:spacing w:val="0"/>
          <w:szCs w:val="21"/>
          <w:u w:val="single"/>
          <w:lang w:val="en-US" w:eastAsia="zh-CN"/>
        </w:rPr>
        <w:t>ZJZCCG-201</w:t>
      </w:r>
      <w:bookmarkStart w:id="106" w:name="_GoBack"/>
      <w:bookmarkEnd w:id="106"/>
      <w:r>
        <w:rPr>
          <w:rFonts w:hint="eastAsia" w:ascii="宋体" w:hAnsi="宋体" w:cs="Times New Roman"/>
          <w:spacing w:val="0"/>
          <w:szCs w:val="21"/>
          <w:u w:val="single"/>
          <w:lang w:val="en-US" w:eastAsia="zh-CN"/>
        </w:rPr>
        <w:t>901</w:t>
      </w:r>
      <w:r>
        <w:rPr>
          <w:rFonts w:hint="eastAsia" w:ascii="宋体" w:hAnsi="宋体" w:cs="Times New Roman"/>
          <w:spacing w:val="0"/>
          <w:szCs w:val="21"/>
          <w:u w:val="single"/>
        </w:rPr>
        <w:t>）的</w:t>
      </w:r>
      <w:r>
        <w:rPr>
          <w:rFonts w:hint="eastAsia" w:ascii="宋体" w:hAnsi="宋体"/>
          <w:szCs w:val="21"/>
          <w:u w:val="single"/>
        </w:rPr>
        <w:t xml:space="preserve"> </w:t>
      </w:r>
      <w:r>
        <w:rPr>
          <w:rFonts w:hint="eastAsia" w:ascii="宋体" w:hAnsi="宋体"/>
          <w:szCs w:val="21"/>
          <w:u w:val="single"/>
          <w:lang w:eastAsia="zh-CN"/>
        </w:rPr>
        <w:t>2019年长兴县卫生监督所委托第三方监督检测供应商入围项目</w:t>
      </w:r>
      <w:r>
        <w:rPr>
          <w:rFonts w:hint="eastAsia" w:ascii="宋体" w:hAnsi="宋体"/>
          <w:szCs w:val="21"/>
          <w:u w:val="single"/>
          <w:lang w:val="en-US" w:eastAsia="zh-CN"/>
        </w:rPr>
        <w:t xml:space="preserve"> </w:t>
      </w:r>
      <w:r>
        <w:rPr>
          <w:rFonts w:hint="eastAsia" w:ascii="宋体" w:hAnsi="宋体"/>
          <w:szCs w:val="21"/>
        </w:rPr>
        <w:t>的竞争性磋商文件，签字代表</w:t>
      </w:r>
      <w:r>
        <w:rPr>
          <w:rFonts w:hint="eastAsia" w:ascii="宋体" w:hAnsi="宋体"/>
          <w:szCs w:val="21"/>
          <w:u w:val="single"/>
        </w:rPr>
        <w:t xml:space="preserve">          </w:t>
      </w:r>
      <w:r>
        <w:rPr>
          <w:rFonts w:hint="eastAsia" w:ascii="宋体" w:hAnsi="宋体"/>
          <w:szCs w:val="21"/>
        </w:rPr>
        <w:t>（职务、职称：</w:t>
      </w:r>
      <w:r>
        <w:rPr>
          <w:rFonts w:hint="eastAsia" w:ascii="宋体" w:hAnsi="宋体"/>
          <w:szCs w:val="21"/>
          <w:u w:val="single"/>
        </w:rPr>
        <w:t xml:space="preserve">                 </w:t>
      </w:r>
      <w:r>
        <w:rPr>
          <w:rFonts w:hint="eastAsia" w:ascii="宋体" w:hAnsi="宋体"/>
          <w:szCs w:val="21"/>
        </w:rPr>
        <w:t>），经正式授权并代表供应商</w:t>
      </w:r>
      <w:r>
        <w:rPr>
          <w:rFonts w:hint="eastAsia" w:ascii="宋体" w:hAnsi="宋体"/>
          <w:szCs w:val="21"/>
          <w:u w:val="single"/>
        </w:rPr>
        <w:t xml:space="preserve">                      </w:t>
      </w: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）提交下述磋商响应文件正本</w:t>
      </w:r>
      <w:r>
        <w:rPr>
          <w:rFonts w:hint="eastAsia" w:ascii="宋体" w:hAnsi="宋体"/>
          <w:szCs w:val="21"/>
          <w:u w:val="single"/>
        </w:rPr>
        <w:t xml:space="preserve"> 1  </w:t>
      </w:r>
      <w:r>
        <w:rPr>
          <w:rFonts w:hint="eastAsia" w:ascii="宋体" w:hAnsi="宋体"/>
          <w:szCs w:val="21"/>
        </w:rPr>
        <w:t>份和副本</w:t>
      </w:r>
      <w:r>
        <w:rPr>
          <w:rFonts w:hint="eastAsia" w:ascii="宋体" w:hAnsi="宋体"/>
          <w:szCs w:val="21"/>
          <w:u w:val="single"/>
        </w:rPr>
        <w:t xml:space="preserve"> </w:t>
      </w:r>
      <w:r>
        <w:rPr>
          <w:rFonts w:hint="eastAsia" w:ascii="宋体" w:hAnsi="宋体"/>
          <w:szCs w:val="21"/>
          <w:u w:val="single"/>
          <w:lang w:val="en-US" w:eastAsia="zh-CN"/>
        </w:rPr>
        <w:t>3</w:t>
      </w:r>
      <w:r>
        <w:rPr>
          <w:rFonts w:hint="eastAsia" w:ascii="宋体" w:hAnsi="宋体"/>
          <w:szCs w:val="21"/>
          <w:u w:val="single"/>
        </w:rPr>
        <w:t xml:space="preserve"> </w:t>
      </w:r>
      <w:r>
        <w:rPr>
          <w:rFonts w:hint="eastAsia" w:ascii="宋体" w:hAnsi="宋体"/>
          <w:szCs w:val="21"/>
        </w:rPr>
        <w:t>份。</w:t>
      </w:r>
    </w:p>
    <w:p>
      <w:pPr>
        <w:spacing w:line="360" w:lineRule="auto"/>
        <w:rPr>
          <w:rFonts w:ascii="宋体" w:hAnsi="宋体"/>
          <w:szCs w:val="21"/>
        </w:rPr>
      </w:pPr>
      <w:r>
        <w:rPr>
          <w:rFonts w:hint="eastAsia" w:ascii="宋体" w:hAnsi="宋体"/>
          <w:szCs w:val="21"/>
        </w:rPr>
        <w:t>（一）磋商响应文件包括：</w:t>
      </w:r>
    </w:p>
    <w:p>
      <w:pPr>
        <w:spacing w:line="360" w:lineRule="auto"/>
        <w:rPr>
          <w:rFonts w:ascii="宋体" w:hAnsi="宋体"/>
          <w:b/>
          <w:szCs w:val="21"/>
        </w:rPr>
      </w:pPr>
      <w:r>
        <w:rPr>
          <w:rFonts w:hint="eastAsia" w:ascii="宋体" w:hAnsi="宋体"/>
          <w:b/>
          <w:szCs w:val="21"/>
        </w:rPr>
        <w:t>1、报价文件：</w:t>
      </w:r>
    </w:p>
    <w:p>
      <w:pPr>
        <w:autoSpaceDE w:val="0"/>
        <w:autoSpaceDN w:val="0"/>
        <w:adjustRightInd w:val="0"/>
        <w:spacing w:line="360" w:lineRule="auto"/>
        <w:ind w:firstLine="480"/>
        <w:rPr>
          <w:rFonts w:ascii="宋体"/>
          <w:szCs w:val="21"/>
          <w:lang w:val="zh-CN"/>
        </w:rPr>
      </w:pPr>
      <w:r>
        <w:rPr>
          <w:rFonts w:hint="eastAsia" w:ascii="宋体"/>
          <w:szCs w:val="21"/>
          <w:lang w:val="zh-CN"/>
        </w:rPr>
        <w:t>（1）竞标函；</w:t>
      </w:r>
    </w:p>
    <w:p>
      <w:pPr>
        <w:autoSpaceDE w:val="0"/>
        <w:autoSpaceDN w:val="0"/>
        <w:adjustRightInd w:val="0"/>
        <w:spacing w:line="360" w:lineRule="auto"/>
        <w:ind w:firstLine="480"/>
        <w:rPr>
          <w:rFonts w:ascii="宋体"/>
          <w:szCs w:val="21"/>
          <w:lang w:val="zh-CN"/>
        </w:rPr>
      </w:pPr>
      <w:r>
        <w:rPr>
          <w:rFonts w:hint="eastAsia" w:ascii="宋体"/>
          <w:szCs w:val="21"/>
          <w:lang w:val="zh-CN"/>
        </w:rPr>
        <w:t>（2）磋商报价一览表；</w:t>
      </w:r>
    </w:p>
    <w:p>
      <w:pPr>
        <w:autoSpaceDE w:val="0"/>
        <w:autoSpaceDN w:val="0"/>
        <w:adjustRightInd w:val="0"/>
        <w:spacing w:line="360" w:lineRule="auto"/>
        <w:ind w:firstLine="480"/>
        <w:rPr>
          <w:rFonts w:ascii="宋体"/>
          <w:szCs w:val="21"/>
          <w:lang w:val="zh-CN"/>
        </w:rPr>
      </w:pPr>
      <w:r>
        <w:rPr>
          <w:rFonts w:hint="eastAsia" w:ascii="宋体"/>
          <w:szCs w:val="21"/>
          <w:lang w:val="zh-CN"/>
        </w:rPr>
        <w:t>（3）磋商报价明细表（格式见附件）；</w:t>
      </w:r>
    </w:p>
    <w:p>
      <w:pPr>
        <w:autoSpaceDE w:val="0"/>
        <w:autoSpaceDN w:val="0"/>
        <w:adjustRightInd w:val="0"/>
        <w:spacing w:line="360" w:lineRule="auto"/>
        <w:ind w:firstLine="480"/>
        <w:rPr>
          <w:rFonts w:ascii="宋体"/>
          <w:szCs w:val="21"/>
          <w:lang w:val="zh-CN"/>
        </w:rPr>
      </w:pPr>
      <w:r>
        <w:rPr>
          <w:rFonts w:hint="eastAsia" w:ascii="宋体"/>
          <w:szCs w:val="21"/>
        </w:rPr>
        <w:t>（4）</w:t>
      </w:r>
      <w:r>
        <w:rPr>
          <w:rFonts w:ascii="宋体" w:hAnsi="宋体"/>
          <w:szCs w:val="21"/>
        </w:rPr>
        <w:t>投标人</w:t>
      </w:r>
      <w:r>
        <w:rPr>
          <w:rFonts w:hint="eastAsia" w:ascii="宋体" w:hAnsi="宋体"/>
          <w:szCs w:val="21"/>
        </w:rPr>
        <w:t>针对报价</w:t>
      </w:r>
      <w:r>
        <w:rPr>
          <w:rFonts w:ascii="宋体" w:hAnsi="宋体"/>
          <w:szCs w:val="21"/>
        </w:rPr>
        <w:t>需要说明的其他文件和说明（格式</w:t>
      </w:r>
      <w:r>
        <w:rPr>
          <w:rFonts w:hint="eastAsia" w:ascii="宋体" w:hAnsi="宋体"/>
          <w:szCs w:val="21"/>
        </w:rPr>
        <w:t>自拟）</w:t>
      </w:r>
    </w:p>
    <w:p>
      <w:pPr>
        <w:snapToGrid w:val="0"/>
        <w:spacing w:before="156" w:beforeLines="50" w:line="360" w:lineRule="auto"/>
        <w:jc w:val="left"/>
        <w:rPr>
          <w:rFonts w:ascii="宋体" w:hAnsi="宋体" w:cs="宋体"/>
          <w:b/>
          <w:szCs w:val="21"/>
        </w:rPr>
      </w:pPr>
      <w:r>
        <w:rPr>
          <w:rFonts w:hint="eastAsia" w:ascii="宋体"/>
          <w:b/>
          <w:bCs/>
          <w:szCs w:val="21"/>
          <w:lang w:val="zh-CN"/>
        </w:rPr>
        <w:t>2、资信及</w:t>
      </w:r>
      <w:r>
        <w:rPr>
          <w:rFonts w:hint="eastAsia" w:ascii="宋体" w:hAnsi="宋体" w:cs="宋体"/>
          <w:b/>
          <w:szCs w:val="21"/>
        </w:rPr>
        <w:t>商务部分</w:t>
      </w:r>
    </w:p>
    <w:p>
      <w:pPr>
        <w:spacing w:line="360" w:lineRule="auto"/>
        <w:ind w:firstLine="420" w:firstLineChars="200"/>
        <w:rPr>
          <w:rFonts w:ascii="宋体" w:hAnsi="宋体"/>
          <w:bCs/>
          <w:szCs w:val="21"/>
        </w:rPr>
      </w:pPr>
      <w:r>
        <w:rPr>
          <w:rFonts w:hint="eastAsia" w:ascii="宋体" w:hAnsi="宋体"/>
          <w:bCs/>
          <w:szCs w:val="21"/>
        </w:rPr>
        <w:t>（1）</w:t>
      </w:r>
      <w:r>
        <w:rPr>
          <w:rFonts w:hint="eastAsia" w:ascii="宋体" w:hAnsi="宋体"/>
          <w:szCs w:val="21"/>
        </w:rPr>
        <w:t>磋商</w:t>
      </w:r>
      <w:r>
        <w:rPr>
          <w:rFonts w:ascii="宋体" w:hAnsi="宋体"/>
          <w:szCs w:val="21"/>
        </w:rPr>
        <w:t>声明书</w:t>
      </w:r>
      <w:r>
        <w:rPr>
          <w:rFonts w:hint="eastAsia" w:ascii="宋体" w:hAnsi="宋体"/>
          <w:bCs/>
          <w:szCs w:val="21"/>
        </w:rPr>
        <w:t xml:space="preserve">；                                          </w:t>
      </w:r>
    </w:p>
    <w:p>
      <w:pPr>
        <w:spacing w:line="360" w:lineRule="auto"/>
        <w:ind w:firstLine="420" w:firstLineChars="200"/>
        <w:rPr>
          <w:rFonts w:ascii="宋体" w:hAnsi="宋体"/>
          <w:bCs/>
          <w:szCs w:val="21"/>
        </w:rPr>
      </w:pPr>
      <w:r>
        <w:rPr>
          <w:rFonts w:hint="eastAsia" w:ascii="宋体" w:hAnsi="宋体"/>
          <w:bCs/>
          <w:szCs w:val="21"/>
        </w:rPr>
        <w:t>（2）</w:t>
      </w:r>
      <w:r>
        <w:rPr>
          <w:rFonts w:ascii="宋体" w:hAnsi="宋体"/>
          <w:szCs w:val="21"/>
        </w:rPr>
        <w:t>法定代表人授权委托书</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 xml:space="preserve">    （3）磋商保证金缴纳凭证；                                    </w:t>
      </w:r>
    </w:p>
    <w:p>
      <w:pPr>
        <w:spacing w:line="360" w:lineRule="auto"/>
        <w:ind w:firstLine="420" w:firstLineChars="200"/>
        <w:rPr>
          <w:rFonts w:ascii="宋体" w:hAnsi="宋体"/>
          <w:bCs/>
          <w:szCs w:val="21"/>
        </w:rPr>
      </w:pPr>
      <w:r>
        <w:rPr>
          <w:rFonts w:hint="eastAsia" w:ascii="宋体" w:hAnsi="宋体"/>
          <w:bCs/>
          <w:szCs w:val="21"/>
        </w:rPr>
        <w:t>（4）</w:t>
      </w:r>
      <w:r>
        <w:rPr>
          <w:rFonts w:hint="eastAsia" w:ascii="宋体" w:hAnsi="宋体"/>
          <w:szCs w:val="21"/>
        </w:rPr>
        <w:t>供应商情况表</w:t>
      </w:r>
      <w:r>
        <w:rPr>
          <w:rFonts w:hint="eastAsia" w:ascii="宋体" w:hAnsi="宋体"/>
          <w:bCs/>
          <w:szCs w:val="21"/>
        </w:rPr>
        <w:t xml:space="preserve">； </w:t>
      </w:r>
    </w:p>
    <w:p>
      <w:pPr>
        <w:spacing w:line="360" w:lineRule="auto"/>
        <w:ind w:firstLine="420" w:firstLineChars="200"/>
        <w:rPr>
          <w:rFonts w:ascii="宋体" w:hAnsi="宋体"/>
          <w:bCs/>
          <w:szCs w:val="21"/>
        </w:rPr>
      </w:pPr>
      <w:r>
        <w:rPr>
          <w:rFonts w:hint="eastAsia" w:ascii="宋体" w:hAnsi="宋体"/>
          <w:bCs/>
          <w:szCs w:val="21"/>
        </w:rPr>
        <w:t>（5）资格资信证明文件（营业执照或事业单位法人证书等，复印件加盖公章）；</w:t>
      </w:r>
    </w:p>
    <w:p>
      <w:pPr>
        <w:snapToGrid w:val="0"/>
        <w:spacing w:line="360" w:lineRule="auto"/>
        <w:ind w:firstLine="411" w:firstLineChars="196"/>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）商务响应表；</w:t>
      </w:r>
    </w:p>
    <w:p>
      <w:pPr>
        <w:snapToGrid w:val="0"/>
        <w:spacing w:line="360" w:lineRule="auto"/>
        <w:ind w:firstLine="411" w:firstLineChars="196"/>
        <w:jc w:val="left"/>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）供应商同类项目实施情况一览表</w:t>
      </w:r>
    </w:p>
    <w:p>
      <w:pPr>
        <w:snapToGrid w:val="0"/>
        <w:spacing w:line="360" w:lineRule="auto"/>
        <w:ind w:firstLine="411" w:firstLineChars="196"/>
        <w:jc w:val="left"/>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）投标人的荣誉、</w:t>
      </w:r>
      <w:r>
        <w:rPr>
          <w:rFonts w:hint="eastAsia" w:ascii="宋体" w:hAnsi="宋体"/>
          <w:bCs/>
          <w:szCs w:val="21"/>
        </w:rPr>
        <w:t>信誉</w:t>
      </w:r>
      <w:r>
        <w:rPr>
          <w:rFonts w:hint="eastAsia" w:ascii="宋体" w:hAnsi="宋体"/>
          <w:szCs w:val="21"/>
        </w:rPr>
        <w:t>证书或文件</w:t>
      </w:r>
      <w:r>
        <w:rPr>
          <w:rFonts w:hint="eastAsia" w:ascii="宋体" w:hAnsi="宋体"/>
          <w:bCs/>
          <w:szCs w:val="21"/>
        </w:rPr>
        <w:t>（如有）；</w:t>
      </w:r>
    </w:p>
    <w:p>
      <w:pPr>
        <w:snapToGrid w:val="0"/>
        <w:spacing w:line="360" w:lineRule="auto"/>
        <w:ind w:firstLine="411" w:firstLineChars="196"/>
        <w:jc w:val="left"/>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投标人认为可以证明其能力或业绩的其他材料</w:t>
      </w:r>
      <w:r>
        <w:rPr>
          <w:rFonts w:hint="eastAsia" w:ascii="宋体" w:hAnsi="宋体" w:cs="Arial"/>
          <w:szCs w:val="21"/>
        </w:rPr>
        <w:t>；</w:t>
      </w:r>
    </w:p>
    <w:p>
      <w:pPr>
        <w:autoSpaceDE w:val="0"/>
        <w:autoSpaceDN w:val="0"/>
        <w:adjustRightInd w:val="0"/>
        <w:spacing w:line="360" w:lineRule="auto"/>
        <w:rPr>
          <w:rFonts w:ascii="宋体" w:hAnsi="宋体"/>
          <w:b/>
          <w:bCs/>
          <w:szCs w:val="21"/>
          <w:lang w:val="zh-CN"/>
        </w:rPr>
      </w:pPr>
      <w:r>
        <w:rPr>
          <w:rFonts w:hint="eastAsia" w:ascii="宋体" w:hAnsi="宋体"/>
          <w:b/>
          <w:bCs/>
          <w:szCs w:val="21"/>
        </w:rPr>
        <w:t>3、技术部分：</w:t>
      </w:r>
    </w:p>
    <w:p>
      <w:pPr>
        <w:snapToGrid w:val="0"/>
        <w:spacing w:line="360" w:lineRule="auto"/>
        <w:ind w:firstLine="411" w:firstLineChars="196"/>
        <w:jc w:val="left"/>
        <w:rPr>
          <w:rFonts w:ascii="宋体" w:hAnsi="宋体"/>
          <w:szCs w:val="21"/>
        </w:rPr>
      </w:pPr>
      <w:r>
        <w:rPr>
          <w:rFonts w:hint="eastAsia" w:ascii="宋体" w:hAnsi="宋体"/>
          <w:szCs w:val="21"/>
        </w:rPr>
        <w:t>（1）本项目技术及组织实施方案；</w:t>
      </w:r>
    </w:p>
    <w:p>
      <w:pPr>
        <w:snapToGrid w:val="0"/>
        <w:spacing w:line="360" w:lineRule="auto"/>
        <w:ind w:firstLine="411" w:firstLineChars="196"/>
        <w:jc w:val="left"/>
        <w:rPr>
          <w:rFonts w:ascii="宋体" w:hAnsi="宋体"/>
          <w:szCs w:val="21"/>
        </w:rPr>
      </w:pPr>
      <w:r>
        <w:rPr>
          <w:rFonts w:hint="eastAsia" w:ascii="宋体" w:hAnsi="宋体"/>
          <w:szCs w:val="21"/>
        </w:rPr>
        <w:t>（2）项目质量控制措施和服务承诺；</w:t>
      </w:r>
    </w:p>
    <w:p>
      <w:pPr>
        <w:snapToGrid w:val="0"/>
        <w:spacing w:line="360" w:lineRule="auto"/>
        <w:ind w:firstLine="411" w:firstLineChars="196"/>
        <w:jc w:val="left"/>
        <w:rPr>
          <w:rFonts w:ascii="宋体" w:hAnsi="宋体"/>
          <w:szCs w:val="21"/>
        </w:rPr>
      </w:pPr>
      <w:r>
        <w:rPr>
          <w:rFonts w:hint="eastAsia" w:ascii="宋体" w:hAnsi="宋体"/>
          <w:szCs w:val="21"/>
        </w:rPr>
        <w:t>（3）拟派驻本项目实施人员汇总表及相关证明材料；（格式自拟）</w:t>
      </w:r>
    </w:p>
    <w:p>
      <w:pPr>
        <w:snapToGrid w:val="0"/>
        <w:spacing w:line="360" w:lineRule="auto"/>
        <w:ind w:firstLine="411" w:firstLineChars="196"/>
        <w:jc w:val="left"/>
        <w:rPr>
          <w:rFonts w:ascii="宋体" w:hAnsi="宋体"/>
          <w:szCs w:val="21"/>
        </w:rPr>
      </w:pPr>
      <w:r>
        <w:rPr>
          <w:rFonts w:hint="eastAsia" w:ascii="宋体" w:hAnsi="宋体"/>
          <w:szCs w:val="21"/>
        </w:rPr>
        <w:t>（4）项目负责人情况表；（格式自拟）</w:t>
      </w:r>
    </w:p>
    <w:p>
      <w:pPr>
        <w:snapToGrid w:val="0"/>
        <w:spacing w:line="360" w:lineRule="auto"/>
        <w:ind w:firstLine="411" w:firstLineChars="196"/>
        <w:jc w:val="left"/>
        <w:rPr>
          <w:rFonts w:ascii="宋体" w:hAnsi="宋体"/>
          <w:szCs w:val="21"/>
        </w:rPr>
      </w:pPr>
      <w:r>
        <w:rPr>
          <w:rFonts w:hint="eastAsia" w:ascii="宋体" w:hAnsi="宋体"/>
          <w:szCs w:val="21"/>
        </w:rPr>
        <w:t>（5）竞争性磋商文件有规定而无格式的资料和文件</w:t>
      </w:r>
    </w:p>
    <w:p>
      <w:pPr>
        <w:snapToGrid w:val="0"/>
        <w:spacing w:line="360" w:lineRule="auto"/>
        <w:ind w:firstLine="411" w:firstLineChars="196"/>
        <w:jc w:val="left"/>
        <w:rPr>
          <w:rFonts w:ascii="宋体" w:hAnsi="宋体"/>
          <w:szCs w:val="21"/>
        </w:rPr>
      </w:pPr>
      <w:r>
        <w:rPr>
          <w:rFonts w:hint="eastAsia" w:ascii="宋体" w:hAnsi="宋体"/>
          <w:szCs w:val="21"/>
        </w:rPr>
        <w:t>（6）供应商认为需要提供的其他资料和文件</w:t>
      </w:r>
    </w:p>
    <w:p>
      <w:pPr>
        <w:autoSpaceDE w:val="0"/>
        <w:autoSpaceDN w:val="0"/>
        <w:adjustRightInd w:val="0"/>
        <w:spacing w:line="360" w:lineRule="auto"/>
        <w:ind w:firstLine="105" w:firstLineChars="50"/>
        <w:rPr>
          <w:rFonts w:ascii="宋体" w:hAnsi="宋体"/>
          <w:szCs w:val="21"/>
        </w:rPr>
      </w:pPr>
      <w:r>
        <w:rPr>
          <w:rFonts w:hint="eastAsia" w:ascii="宋体"/>
          <w:szCs w:val="21"/>
          <w:lang w:val="zh-CN"/>
        </w:rPr>
        <w:t>（二）</w:t>
      </w:r>
      <w:r>
        <w:rPr>
          <w:rFonts w:hint="eastAsia" w:ascii="宋体" w:hAnsi="宋体"/>
          <w:szCs w:val="21"/>
        </w:rPr>
        <w:t>磋商总价：人民币</w:t>
      </w:r>
      <w:r>
        <w:rPr>
          <w:rFonts w:hint="eastAsia" w:ascii="宋体" w:hAnsi="宋体"/>
          <w:szCs w:val="21"/>
          <w:u w:val="single"/>
        </w:rPr>
        <w:t xml:space="preserve">         </w:t>
      </w:r>
      <w:r>
        <w:rPr>
          <w:rFonts w:hint="eastAsia" w:ascii="宋体" w:hAnsi="宋体"/>
          <w:szCs w:val="21"/>
        </w:rPr>
        <w:t>元（大写），￥</w:t>
      </w:r>
      <w:r>
        <w:rPr>
          <w:rFonts w:ascii="宋体" w:hAnsi="宋体"/>
          <w:szCs w:val="21"/>
        </w:rPr>
        <w:softHyphen/>
      </w:r>
      <w:r>
        <w:rPr>
          <w:rFonts w:ascii="宋体" w:hAnsi="宋体"/>
          <w:szCs w:val="21"/>
          <w:u w:val="single"/>
        </w:rPr>
        <w:t xml:space="preserve">     </w:t>
      </w:r>
      <w:r>
        <w:rPr>
          <w:rFonts w:hint="eastAsia" w:ascii="宋体" w:hAnsi="宋体"/>
          <w:szCs w:val="21"/>
        </w:rPr>
        <w:t xml:space="preserve">元（小写）。 </w:t>
      </w:r>
    </w:p>
    <w:p>
      <w:pPr>
        <w:autoSpaceDE w:val="0"/>
        <w:autoSpaceDN w:val="0"/>
        <w:adjustRightInd w:val="0"/>
        <w:spacing w:line="360" w:lineRule="auto"/>
        <w:ind w:firstLine="105" w:firstLineChars="50"/>
        <w:rPr>
          <w:szCs w:val="21"/>
        </w:rPr>
      </w:pPr>
      <w:r>
        <w:rPr>
          <w:rFonts w:hint="eastAsia" w:ascii="宋体" w:hAnsi="宋体"/>
          <w:szCs w:val="21"/>
        </w:rPr>
        <w:t>（三）</w:t>
      </w:r>
      <w:r>
        <w:rPr>
          <w:rFonts w:hint="eastAsia"/>
          <w:szCs w:val="21"/>
        </w:rPr>
        <w:t>我方派驻现场的项目经理（项目负责人）为：</w:t>
      </w:r>
      <w:r>
        <w:rPr>
          <w:rFonts w:hint="eastAsia"/>
          <w:szCs w:val="21"/>
          <w:u w:val="single"/>
        </w:rPr>
        <w:t xml:space="preserve">   （姓名）  </w:t>
      </w:r>
      <w:r>
        <w:rPr>
          <w:rFonts w:hint="eastAsia"/>
          <w:szCs w:val="21"/>
        </w:rPr>
        <w:t>，身份证号码为：</w:t>
      </w:r>
      <w:r>
        <w:rPr>
          <w:rFonts w:hint="eastAsia"/>
          <w:szCs w:val="21"/>
          <w:u w:val="single"/>
        </w:rPr>
        <w:t xml:space="preserve">         </w:t>
      </w:r>
      <w:r>
        <w:rPr>
          <w:rFonts w:hint="eastAsia"/>
          <w:szCs w:val="21"/>
        </w:rPr>
        <w:t xml:space="preserve"> 。</w:t>
      </w:r>
    </w:p>
    <w:p>
      <w:pPr>
        <w:autoSpaceDE w:val="0"/>
        <w:autoSpaceDN w:val="0"/>
        <w:adjustRightInd w:val="0"/>
        <w:spacing w:line="360" w:lineRule="auto"/>
        <w:ind w:firstLine="105" w:firstLineChars="50"/>
        <w:rPr>
          <w:szCs w:val="21"/>
        </w:rPr>
      </w:pPr>
      <w:r>
        <w:rPr>
          <w:rFonts w:hint="eastAsia"/>
          <w:szCs w:val="21"/>
        </w:rPr>
        <w:t>（四）</w:t>
      </w:r>
      <w:r>
        <w:rPr>
          <w:rFonts w:hint="eastAsia" w:ascii="宋体" w:hAnsi="宋体"/>
          <w:szCs w:val="21"/>
        </w:rPr>
        <w:t>一旦我方中标，我方保证</w:t>
      </w:r>
      <w:r>
        <w:rPr>
          <w:rFonts w:hint="eastAsia" w:ascii="宋体" w:hAnsi="宋体"/>
          <w:snapToGrid w:val="0"/>
          <w:kern w:val="0"/>
          <w:szCs w:val="21"/>
          <w:lang w:eastAsia="zh-CN"/>
        </w:rPr>
        <w:t>按采购人要求</w:t>
      </w:r>
      <w:r>
        <w:rPr>
          <w:rFonts w:hint="eastAsia" w:ascii="宋体" w:hAnsi="宋体"/>
          <w:szCs w:val="21"/>
        </w:rPr>
        <w:t>完成并移交全部工程。</w:t>
      </w:r>
    </w:p>
    <w:p>
      <w:pPr>
        <w:tabs>
          <w:tab w:val="left" w:pos="1740"/>
        </w:tabs>
        <w:spacing w:line="360" w:lineRule="auto"/>
        <w:rPr>
          <w:szCs w:val="21"/>
        </w:rPr>
      </w:pPr>
      <w:r>
        <w:rPr>
          <w:rFonts w:hint="eastAsia"/>
          <w:szCs w:val="21"/>
        </w:rPr>
        <w:t xml:space="preserve"> （五）我们将按本次竞争性磋商文件的规定履行合同责任和义务。</w:t>
      </w:r>
    </w:p>
    <w:p>
      <w:pPr>
        <w:tabs>
          <w:tab w:val="left" w:pos="1740"/>
        </w:tabs>
        <w:spacing w:line="360" w:lineRule="auto"/>
        <w:rPr>
          <w:szCs w:val="21"/>
        </w:rPr>
      </w:pPr>
      <w:r>
        <w:rPr>
          <w:rFonts w:hint="eastAsia"/>
          <w:szCs w:val="21"/>
        </w:rPr>
        <w:t xml:space="preserve"> （六）我们已详细审核竞争性磋商文件全部内容，包括修改文件、参考资料及有关附件，我们完全知道必须放弃提出含糊不清或误解的权利。</w:t>
      </w:r>
    </w:p>
    <w:p>
      <w:pPr>
        <w:spacing w:line="360" w:lineRule="auto"/>
        <w:rPr>
          <w:rFonts w:ascii="宋体" w:hAnsi="宋体"/>
          <w:szCs w:val="21"/>
        </w:rPr>
      </w:pPr>
      <w:r>
        <w:rPr>
          <w:rFonts w:hint="eastAsia" w:ascii="宋体" w:hAnsi="宋体"/>
          <w:szCs w:val="21"/>
        </w:rPr>
        <w:t xml:space="preserve"> （七）我们保证遵守竞争性磋商文件中的有关规定和收费标准。</w:t>
      </w:r>
    </w:p>
    <w:p>
      <w:pPr>
        <w:spacing w:line="360" w:lineRule="auto"/>
        <w:rPr>
          <w:rFonts w:ascii="宋体" w:hAnsi="宋体"/>
          <w:szCs w:val="21"/>
        </w:rPr>
      </w:pPr>
      <w:r>
        <w:rPr>
          <w:rFonts w:hint="eastAsia" w:ascii="宋体" w:hAnsi="宋体"/>
          <w:szCs w:val="21"/>
        </w:rPr>
        <w:t xml:space="preserve"> （八）中标后若不履行磋商响应文件的内容要求和各项承诺及义务的，我们愿承担违约责任。</w:t>
      </w:r>
    </w:p>
    <w:p>
      <w:pPr>
        <w:tabs>
          <w:tab w:val="left" w:pos="1740"/>
        </w:tabs>
        <w:spacing w:line="360" w:lineRule="auto"/>
        <w:rPr>
          <w:rFonts w:ascii="宋体" w:hAnsi="宋体"/>
          <w:szCs w:val="21"/>
        </w:rPr>
      </w:pPr>
      <w:r>
        <w:rPr>
          <w:rFonts w:hint="eastAsia" w:ascii="宋体" w:hAnsi="宋体"/>
          <w:szCs w:val="21"/>
        </w:rPr>
        <w:t xml:space="preserve"> （九）我们同意提供按照贵方要求的与其磋商有关的一切数据或资料，完全理解贵方不一定要接受最低价的竞标或收到的任何竞标。</w:t>
      </w:r>
    </w:p>
    <w:p>
      <w:pPr>
        <w:tabs>
          <w:tab w:val="left" w:pos="1740"/>
        </w:tabs>
        <w:spacing w:line="360" w:lineRule="auto"/>
        <w:rPr>
          <w:rFonts w:ascii="宋体" w:hAnsi="宋体"/>
          <w:szCs w:val="21"/>
        </w:rPr>
      </w:pPr>
      <w:r>
        <w:rPr>
          <w:rFonts w:hint="eastAsia" w:ascii="宋体" w:hAnsi="宋体"/>
          <w:szCs w:val="21"/>
        </w:rPr>
        <w:t xml:space="preserve"> （十）与磋商有关的正式通讯地址为：</w:t>
      </w:r>
    </w:p>
    <w:p>
      <w:pPr>
        <w:spacing w:before="240" w:line="360" w:lineRule="auto"/>
        <w:rPr>
          <w:rFonts w:ascii="宋体" w:hAnsi="宋体"/>
          <w:szCs w:val="21"/>
          <w:u w:val="single"/>
        </w:rPr>
      </w:pPr>
      <w:r>
        <w:rPr>
          <w:rFonts w:hint="eastAsia" w:ascii="宋体" w:hAnsi="宋体"/>
          <w:szCs w:val="21"/>
        </w:rPr>
        <w:t xml:space="preserve">   竞标单位名称：</w:t>
      </w:r>
      <w:r>
        <w:rPr>
          <w:rFonts w:hint="eastAsia" w:ascii="宋体" w:hAnsi="宋体"/>
          <w:szCs w:val="21"/>
          <w:u w:val="single"/>
        </w:rPr>
        <w:t xml:space="preserve">                                 </w:t>
      </w:r>
    </w:p>
    <w:p>
      <w:pPr>
        <w:spacing w:before="240" w:line="360" w:lineRule="auto"/>
        <w:ind w:firstLine="315" w:firstLineChars="150"/>
        <w:rPr>
          <w:rFonts w:ascii="宋体" w:hAnsi="宋体"/>
          <w:szCs w:val="21"/>
        </w:rPr>
      </w:pPr>
      <w:r>
        <w:rPr>
          <w:rFonts w:hint="eastAsia" w:ascii="宋体" w:hAnsi="宋体"/>
          <w:szCs w:val="21"/>
        </w:rPr>
        <w:t>法定代表人签字：</w:t>
      </w:r>
      <w:r>
        <w:rPr>
          <w:rFonts w:hint="eastAsia" w:ascii="宋体" w:hAnsi="宋体"/>
          <w:szCs w:val="21"/>
          <w:u w:val="single"/>
        </w:rPr>
        <w:t xml:space="preserve">                               </w:t>
      </w:r>
    </w:p>
    <w:p>
      <w:pPr>
        <w:spacing w:before="240" w:line="360" w:lineRule="auto"/>
        <w:rPr>
          <w:rFonts w:ascii="宋体" w:hAnsi="宋体"/>
          <w:szCs w:val="21"/>
        </w:rPr>
      </w:pPr>
      <w:r>
        <w:rPr>
          <w:rFonts w:hint="eastAsia" w:ascii="宋体" w:hAnsi="宋体"/>
          <w:szCs w:val="21"/>
        </w:rPr>
        <w:t xml:space="preserve">   授权代表（签字）：</w:t>
      </w:r>
      <w:r>
        <w:rPr>
          <w:rFonts w:hint="eastAsia" w:ascii="宋体" w:hAnsi="宋体"/>
          <w:szCs w:val="21"/>
          <w:u w:val="single"/>
        </w:rPr>
        <w:t xml:space="preserve">                              </w:t>
      </w:r>
    </w:p>
    <w:p>
      <w:pPr>
        <w:spacing w:before="240" w:line="360" w:lineRule="auto"/>
        <w:ind w:firstLine="315" w:firstLineChars="150"/>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p>
    <w:p>
      <w:pPr>
        <w:spacing w:before="240" w:line="360" w:lineRule="auto"/>
        <w:rPr>
          <w:rFonts w:ascii="宋体" w:hAnsi="宋体"/>
          <w:szCs w:val="21"/>
          <w:u w:val="single"/>
        </w:rPr>
      </w:pPr>
      <w:r>
        <w:rPr>
          <w:rFonts w:hint="eastAsia" w:ascii="宋体" w:hAnsi="宋体"/>
          <w:szCs w:val="21"/>
        </w:rPr>
        <w:t xml:space="preserve">   邮编：</w:t>
      </w:r>
      <w:r>
        <w:rPr>
          <w:rFonts w:hint="eastAsia" w:ascii="宋体" w:hAnsi="宋体"/>
          <w:szCs w:val="21"/>
          <w:u w:val="single"/>
        </w:rPr>
        <w:t xml:space="preserve">                                         </w:t>
      </w:r>
    </w:p>
    <w:p>
      <w:pPr>
        <w:spacing w:before="240" w:line="360" w:lineRule="auto"/>
        <w:rPr>
          <w:rFonts w:ascii="宋体" w:hAnsi="宋体"/>
          <w:szCs w:val="21"/>
          <w:u w:val="single"/>
        </w:rPr>
      </w:pPr>
      <w:r>
        <w:rPr>
          <w:rFonts w:hint="eastAsia" w:ascii="宋体" w:hAnsi="宋体"/>
          <w:szCs w:val="21"/>
        </w:rPr>
        <w:t xml:space="preserve">   电话：</w:t>
      </w:r>
      <w:r>
        <w:rPr>
          <w:rFonts w:hint="eastAsia" w:ascii="宋体" w:hAnsi="宋体"/>
          <w:szCs w:val="21"/>
          <w:u w:val="single"/>
        </w:rPr>
        <w:t xml:space="preserve">                                         </w:t>
      </w:r>
    </w:p>
    <w:p>
      <w:pPr>
        <w:spacing w:before="240" w:line="360" w:lineRule="auto"/>
        <w:rPr>
          <w:rFonts w:ascii="宋体" w:hAnsi="宋体"/>
          <w:szCs w:val="21"/>
          <w:u w:val="single"/>
        </w:rPr>
      </w:pPr>
      <w:r>
        <w:rPr>
          <w:rFonts w:hint="eastAsia" w:ascii="宋体" w:hAnsi="宋体"/>
          <w:szCs w:val="21"/>
        </w:rPr>
        <w:t xml:space="preserve">   传真；</w:t>
      </w:r>
      <w:r>
        <w:rPr>
          <w:rFonts w:hint="eastAsia" w:ascii="宋体" w:hAnsi="宋体"/>
          <w:szCs w:val="21"/>
          <w:u w:val="single"/>
        </w:rPr>
        <w:t xml:space="preserve">                                         </w:t>
      </w:r>
    </w:p>
    <w:p>
      <w:pPr>
        <w:spacing w:before="240" w:line="360" w:lineRule="auto"/>
        <w:rPr>
          <w:rFonts w:ascii="宋体" w:hAnsi="宋体"/>
          <w:szCs w:val="21"/>
          <w:u w:val="single"/>
        </w:rPr>
      </w:pPr>
      <w:r>
        <w:rPr>
          <w:rFonts w:hint="eastAsia" w:ascii="宋体" w:hAnsi="宋体"/>
          <w:szCs w:val="21"/>
        </w:rPr>
        <w:t xml:space="preserve">   公章：</w:t>
      </w:r>
      <w:r>
        <w:rPr>
          <w:rFonts w:hint="eastAsia" w:ascii="宋体" w:hAnsi="宋体"/>
          <w:szCs w:val="21"/>
          <w:u w:val="single"/>
        </w:rPr>
        <w:t xml:space="preserve">                                         </w:t>
      </w:r>
    </w:p>
    <w:p>
      <w:pPr>
        <w:spacing w:before="240" w:line="360" w:lineRule="auto"/>
        <w:rPr>
          <w:rFonts w:ascii="宋体" w:hAnsi="宋体"/>
          <w:szCs w:val="21"/>
          <w:u w:val="single"/>
        </w:rPr>
      </w:pPr>
      <w:r>
        <w:rPr>
          <w:rFonts w:hint="eastAsia" w:ascii="宋体" w:hAnsi="宋体"/>
          <w:szCs w:val="21"/>
        </w:rPr>
        <w:t xml:space="preserve">   日期：</w:t>
      </w:r>
      <w:r>
        <w:rPr>
          <w:rFonts w:hint="eastAsia" w:ascii="宋体" w:hAnsi="宋体"/>
          <w:szCs w:val="21"/>
          <w:u w:val="single"/>
        </w:rPr>
        <w:t xml:space="preserve">                                         </w:t>
      </w:r>
    </w:p>
    <w:p>
      <w:pPr>
        <w:spacing w:line="760" w:lineRule="exact"/>
        <w:rPr>
          <w:rFonts w:ascii="宋体" w:hAnsi="宋体"/>
          <w:b/>
          <w:bCs/>
          <w:sz w:val="32"/>
        </w:rPr>
      </w:pPr>
    </w:p>
    <w:p>
      <w:pPr>
        <w:spacing w:line="760" w:lineRule="exact"/>
        <w:rPr>
          <w:rFonts w:ascii="宋体" w:hAnsi="宋体"/>
          <w:b/>
          <w:bCs/>
          <w:sz w:val="32"/>
        </w:rPr>
      </w:pPr>
    </w:p>
    <w:p>
      <w:pPr>
        <w:pStyle w:val="5"/>
      </w:pPr>
      <w:bookmarkStart w:id="91" w:name="_Toc11763"/>
      <w:r>
        <w:rPr>
          <w:rFonts w:hint="eastAsia"/>
        </w:rPr>
        <w:t>磋商报价一览表</w:t>
      </w:r>
      <w:bookmarkEnd w:id="91"/>
    </w:p>
    <w:p>
      <w:pPr>
        <w:autoSpaceDE w:val="0"/>
        <w:autoSpaceDN w:val="0"/>
        <w:adjustRightInd w:val="0"/>
        <w:spacing w:line="600" w:lineRule="exact"/>
        <w:rPr>
          <w:rFonts w:ascii="宋体" w:hAnsi="宋体" w:cs="仿宋_GB2312"/>
          <w:sz w:val="24"/>
          <w:lang w:val="zh-CN"/>
        </w:rPr>
      </w:pPr>
      <w:r>
        <w:rPr>
          <w:rFonts w:hint="eastAsia" w:ascii="宋体" w:hAnsi="宋体" w:cs="仿宋_GB2312"/>
          <w:sz w:val="24"/>
          <w:lang w:val="zh-CN"/>
        </w:rPr>
        <w:t>供应商名称：</w:t>
      </w:r>
      <w:r>
        <w:rPr>
          <w:rFonts w:hint="eastAsia" w:ascii="宋体" w:hAnsi="宋体" w:cs="仿宋_GB2312"/>
          <w:sz w:val="24"/>
          <w:u w:val="single"/>
          <w:lang w:val="zh-CN"/>
        </w:rPr>
        <w:t xml:space="preserve">                </w:t>
      </w:r>
    </w:p>
    <w:p>
      <w:pPr>
        <w:autoSpaceDE w:val="0"/>
        <w:autoSpaceDN w:val="0"/>
        <w:adjustRightInd w:val="0"/>
        <w:spacing w:line="600" w:lineRule="exact"/>
        <w:rPr>
          <w:rFonts w:ascii="宋体" w:hAnsi="宋体" w:cs="仿宋_GB2312"/>
          <w:sz w:val="24"/>
          <w:u w:val="single"/>
          <w:lang w:val="zh-CN"/>
        </w:rPr>
      </w:pPr>
      <w:r>
        <w:rPr>
          <w:rFonts w:hint="eastAsia" w:ascii="宋体" w:hAnsi="宋体" w:cs="仿宋_GB2312"/>
          <w:sz w:val="24"/>
          <w:lang w:val="zh-CN"/>
        </w:rPr>
        <w:t>招标编号：</w:t>
      </w:r>
      <w:r>
        <w:rPr>
          <w:rFonts w:hint="eastAsia" w:ascii="宋体" w:hAnsi="宋体"/>
          <w:bCs/>
          <w:snapToGrid w:val="0"/>
          <w:sz w:val="24"/>
          <w:u w:val="single"/>
        </w:rPr>
        <w:t xml:space="preserve">               </w:t>
      </w:r>
      <w:r>
        <w:rPr>
          <w:rFonts w:hint="eastAsia" w:ascii="宋体" w:hAnsi="宋体" w:cs="仿宋_GB2312"/>
          <w:sz w:val="24"/>
          <w:lang w:val="zh-CN"/>
        </w:rPr>
        <w:t xml:space="preserve">    报价单位：</w:t>
      </w:r>
      <w:r>
        <w:rPr>
          <w:rFonts w:hint="eastAsia" w:ascii="宋体" w:hAnsi="宋体" w:cs="仿宋_GB2312"/>
          <w:sz w:val="24"/>
          <w:u w:val="single"/>
          <w:lang w:val="zh-CN"/>
        </w:rPr>
        <w:t>人民币元</w:t>
      </w:r>
    </w:p>
    <w:tbl>
      <w:tblPr>
        <w:tblStyle w:val="23"/>
        <w:tblW w:w="7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6"/>
        <w:gridCol w:w="3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4016" w:type="dxa"/>
            <w:vAlign w:val="center"/>
          </w:tcPr>
          <w:p>
            <w:pPr>
              <w:pStyle w:val="14"/>
              <w:snapToGrid w:val="0"/>
              <w:spacing w:line="600" w:lineRule="exact"/>
              <w:jc w:val="center"/>
              <w:rPr>
                <w:rFonts w:hAnsi="宋体"/>
              </w:rPr>
            </w:pPr>
            <w:r>
              <w:rPr>
                <w:rFonts w:hint="eastAsia" w:hAnsi="宋体"/>
              </w:rPr>
              <w:t>项目名称</w:t>
            </w:r>
          </w:p>
        </w:tc>
        <w:tc>
          <w:tcPr>
            <w:tcW w:w="3784" w:type="dxa"/>
            <w:vAlign w:val="center"/>
          </w:tcPr>
          <w:p>
            <w:pPr>
              <w:pStyle w:val="14"/>
              <w:snapToGrid w:val="0"/>
              <w:spacing w:line="600" w:lineRule="exact"/>
              <w:jc w:val="center"/>
              <w:rPr>
                <w:rFonts w:hAnsi="宋体"/>
              </w:rPr>
            </w:pPr>
            <w:r>
              <w:rPr>
                <w:rFonts w:hint="eastAsia" w:hAnsi="宋体"/>
              </w:rPr>
              <w:t>磋商报价</w:t>
            </w:r>
            <w:r>
              <w:rPr>
                <w:rFonts w:hint="eastAsia"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2" w:hRule="atLeast"/>
        </w:trPr>
        <w:tc>
          <w:tcPr>
            <w:tcW w:w="4016" w:type="dxa"/>
            <w:vAlign w:val="center"/>
          </w:tcPr>
          <w:p>
            <w:pPr>
              <w:pStyle w:val="14"/>
              <w:snapToGrid w:val="0"/>
              <w:spacing w:line="600" w:lineRule="exact"/>
              <w:jc w:val="center"/>
              <w:rPr>
                <w:rFonts w:hint="eastAsia" w:hAnsi="宋体" w:eastAsia="宋体"/>
                <w:lang w:eastAsia="zh-CN"/>
              </w:rPr>
            </w:pPr>
            <w:r>
              <w:rPr>
                <w:rFonts w:hint="eastAsia" w:hAnsi="宋体"/>
                <w:sz w:val="24"/>
                <w:szCs w:val="24"/>
                <w:lang w:eastAsia="zh-CN"/>
              </w:rPr>
              <w:t>2019年长兴县卫生监督所委托第三方监督检测供应商入围项目</w:t>
            </w:r>
          </w:p>
        </w:tc>
        <w:tc>
          <w:tcPr>
            <w:tcW w:w="3784" w:type="dxa"/>
            <w:vAlign w:val="center"/>
          </w:tcPr>
          <w:p>
            <w:pPr>
              <w:pStyle w:val="14"/>
              <w:spacing w:line="600" w:lineRule="exact"/>
              <w:rPr>
                <w:rFonts w:hAnsi="宋体"/>
              </w:rPr>
            </w:pPr>
            <w:r>
              <w:rPr>
                <w:rFonts w:hint="eastAsia" w:hAnsi="宋体"/>
              </w:rPr>
              <w:t>大写：</w:t>
            </w:r>
          </w:p>
          <w:p>
            <w:pPr>
              <w:pStyle w:val="14"/>
              <w:spacing w:line="600" w:lineRule="exact"/>
              <w:rPr>
                <w:rFonts w:hAnsi="宋体"/>
              </w:rPr>
            </w:pPr>
            <w:r>
              <w:rPr>
                <w:rFonts w:hint="eastAsia" w:hAnsi="宋体"/>
              </w:rPr>
              <w:t>小写：</w:t>
            </w:r>
          </w:p>
        </w:tc>
      </w:tr>
    </w:tbl>
    <w:p>
      <w:pPr>
        <w:pStyle w:val="14"/>
        <w:spacing w:line="600" w:lineRule="exact"/>
        <w:rPr>
          <w:rFonts w:hAnsi="宋体"/>
          <w:b/>
          <w:sz w:val="24"/>
          <w:szCs w:val="24"/>
        </w:rPr>
      </w:pPr>
    </w:p>
    <w:p>
      <w:pPr>
        <w:pStyle w:val="14"/>
        <w:spacing w:line="600" w:lineRule="exact"/>
        <w:rPr>
          <w:rFonts w:hAnsi="宋体"/>
          <w:b/>
          <w:sz w:val="24"/>
          <w:szCs w:val="24"/>
        </w:rPr>
      </w:pPr>
      <w:r>
        <w:rPr>
          <w:rFonts w:hint="eastAsia" w:hAnsi="宋体"/>
          <w:b/>
          <w:sz w:val="24"/>
          <w:szCs w:val="24"/>
        </w:rPr>
        <w:t>注：▲1、报价一经涂改，应在涂改处加盖单位公章或者由法定代表人或授权委托人签字或盖章，否则其投标作无效标处理。</w:t>
      </w:r>
    </w:p>
    <w:p>
      <w:pPr>
        <w:pStyle w:val="14"/>
        <w:spacing w:line="600" w:lineRule="exact"/>
        <w:rPr>
          <w:rFonts w:hAnsi="宋体"/>
          <w:b/>
          <w:sz w:val="24"/>
          <w:szCs w:val="24"/>
        </w:rPr>
      </w:pPr>
      <w:r>
        <w:rPr>
          <w:rFonts w:hint="eastAsia" w:hAnsi="宋体"/>
          <w:b/>
          <w:sz w:val="24"/>
          <w:szCs w:val="24"/>
        </w:rPr>
        <w:t>▲2、投标费用包括人工费、材料费、机械费、措施费、管理费、利润、税金、专家评审费等费用以及合同明示或暗示的所有风险、责任、义务等各项应有的费用。</w:t>
      </w:r>
    </w:p>
    <w:p>
      <w:pPr>
        <w:pStyle w:val="14"/>
        <w:spacing w:line="600" w:lineRule="exact"/>
        <w:rPr>
          <w:rFonts w:hAnsi="宋体"/>
          <w:b/>
          <w:sz w:val="24"/>
          <w:szCs w:val="24"/>
        </w:rPr>
      </w:pPr>
      <w:r>
        <w:rPr>
          <w:rFonts w:hint="eastAsia" w:hAnsi="宋体"/>
          <w:b/>
          <w:sz w:val="24"/>
          <w:szCs w:val="24"/>
        </w:rPr>
        <w:t>▲3、以上报价应与“磋商报价明细表”中的“磋商总价”相一致</w:t>
      </w:r>
    </w:p>
    <w:p>
      <w:pPr>
        <w:pStyle w:val="14"/>
        <w:spacing w:line="600" w:lineRule="exact"/>
        <w:rPr>
          <w:rFonts w:hAnsi="宋体"/>
          <w:b/>
          <w:sz w:val="24"/>
          <w:szCs w:val="24"/>
        </w:rPr>
      </w:pPr>
      <w:r>
        <w:rPr>
          <w:rFonts w:hint="eastAsia" w:hAnsi="宋体"/>
          <w:b/>
          <w:sz w:val="24"/>
          <w:szCs w:val="24"/>
        </w:rPr>
        <w:t>▲4、不提供此表格的将视为没有实质性响应磋商文件。</w:t>
      </w:r>
    </w:p>
    <w:p>
      <w:pPr>
        <w:spacing w:line="360" w:lineRule="auto"/>
        <w:rPr>
          <w:rFonts w:ascii="宋体" w:hAnsi="宋体"/>
          <w:b/>
          <w:sz w:val="24"/>
        </w:rPr>
      </w:pPr>
    </w:p>
    <w:p>
      <w:pPr>
        <w:snapToGrid w:val="0"/>
        <w:spacing w:line="600" w:lineRule="exact"/>
        <w:rPr>
          <w:rFonts w:ascii="宋体" w:hAnsi="宋体"/>
          <w:sz w:val="24"/>
          <w:szCs w:val="20"/>
          <w:u w:val="single"/>
        </w:rPr>
      </w:pPr>
      <w:r>
        <w:rPr>
          <w:rFonts w:hint="eastAsia" w:ascii="宋体" w:hAnsi="宋体"/>
          <w:sz w:val="24"/>
        </w:rPr>
        <w:t>法定代表人签字：</w:t>
      </w:r>
      <w:r>
        <w:rPr>
          <w:rFonts w:hint="eastAsia" w:ascii="宋体" w:hAnsi="宋体"/>
          <w:sz w:val="24"/>
          <w:u w:val="single"/>
        </w:rPr>
        <w:t xml:space="preserve">             </w:t>
      </w:r>
    </w:p>
    <w:p>
      <w:pPr>
        <w:snapToGrid w:val="0"/>
        <w:spacing w:line="600" w:lineRule="exact"/>
        <w:rPr>
          <w:rFonts w:ascii="宋体" w:hAnsi="宋体"/>
          <w:sz w:val="24"/>
        </w:rPr>
      </w:pPr>
      <w:r>
        <w:rPr>
          <w:rFonts w:hint="eastAsia" w:ascii="宋体" w:hAnsi="宋体"/>
          <w:sz w:val="24"/>
          <w:lang w:val="zh-CN"/>
        </w:rPr>
        <w:t>供应商</w:t>
      </w:r>
      <w:r>
        <w:rPr>
          <w:rFonts w:hint="eastAsia" w:ascii="宋体" w:hAnsi="宋体"/>
          <w:sz w:val="24"/>
        </w:rPr>
        <w:t>公章：</w:t>
      </w:r>
      <w:r>
        <w:rPr>
          <w:rFonts w:hint="eastAsia" w:ascii="宋体" w:hAnsi="宋体"/>
          <w:sz w:val="24"/>
          <w:u w:val="single"/>
        </w:rPr>
        <w:t xml:space="preserve">               </w:t>
      </w:r>
      <w:r>
        <w:rPr>
          <w:rFonts w:hint="eastAsia" w:ascii="宋体" w:hAnsi="宋体"/>
          <w:sz w:val="24"/>
        </w:rPr>
        <w:t xml:space="preserve">                      </w:t>
      </w:r>
    </w:p>
    <w:p>
      <w:pPr>
        <w:snapToGrid w:val="0"/>
        <w:spacing w:line="600" w:lineRule="exact"/>
        <w:ind w:firstLine="6240" w:firstLineChars="2600"/>
        <w:rPr>
          <w:rFonts w:ascii="宋体" w:hAnsi="宋体"/>
          <w:sz w:val="24"/>
        </w:rPr>
      </w:pPr>
    </w:p>
    <w:p>
      <w:pPr>
        <w:jc w:val="center"/>
        <w:rPr>
          <w:rFonts w:ascii="宋体" w:hAnsi="宋体"/>
          <w:b/>
          <w:bCs/>
          <w:sz w:val="30"/>
        </w:rPr>
      </w:pPr>
      <w:r>
        <w:rPr>
          <w:rFonts w:hint="eastAsia" w:ascii="宋体" w:hAnsi="宋体"/>
          <w:sz w:val="24"/>
        </w:rPr>
        <w:t xml:space="preserve">                                                  年    月    日</w:t>
      </w:r>
    </w:p>
    <w:p>
      <w:pPr>
        <w:rPr>
          <w:rFonts w:ascii="宋体" w:hAnsi="宋体"/>
          <w:b/>
          <w:bCs/>
          <w:sz w:val="30"/>
        </w:rPr>
      </w:pPr>
    </w:p>
    <w:p>
      <w:pPr>
        <w:rPr>
          <w:rFonts w:ascii="宋体" w:hAnsi="宋体"/>
          <w:b/>
          <w:bCs/>
          <w:sz w:val="30"/>
        </w:rPr>
      </w:pPr>
    </w:p>
    <w:p>
      <w:pPr>
        <w:pStyle w:val="5"/>
      </w:pPr>
      <w:bookmarkStart w:id="92" w:name="_Toc10761"/>
      <w:r>
        <w:rPr>
          <w:rFonts w:hint="eastAsia"/>
        </w:rPr>
        <w:t>磋商报价明细表</w:t>
      </w:r>
      <w:bookmarkEnd w:id="92"/>
    </w:p>
    <w:tbl>
      <w:tblPr>
        <w:tblStyle w:val="23"/>
        <w:tblW w:w="9100" w:type="dxa"/>
        <w:tblInd w:w="0" w:type="dxa"/>
        <w:tblLayout w:type="fixed"/>
        <w:tblCellMar>
          <w:top w:w="0" w:type="dxa"/>
          <w:left w:w="0" w:type="dxa"/>
          <w:bottom w:w="0" w:type="dxa"/>
          <w:right w:w="0" w:type="dxa"/>
        </w:tblCellMar>
      </w:tblPr>
      <w:tblGrid>
        <w:gridCol w:w="1770"/>
        <w:gridCol w:w="3038"/>
        <w:gridCol w:w="1215"/>
        <w:gridCol w:w="1230"/>
        <w:gridCol w:w="990"/>
        <w:gridCol w:w="857"/>
      </w:tblGrid>
      <w:tr>
        <w:tblPrEx>
          <w:tblLayout w:type="fixed"/>
          <w:tblCellMar>
            <w:top w:w="0" w:type="dxa"/>
            <w:left w:w="0" w:type="dxa"/>
            <w:bottom w:w="0" w:type="dxa"/>
            <w:right w:w="0" w:type="dxa"/>
          </w:tblCellMar>
        </w:tblPrEx>
        <w:trPr>
          <w:trHeight w:val="840" w:hRule="atLeast"/>
        </w:trPr>
        <w:tc>
          <w:tcPr>
            <w:tcW w:w="9100"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ind w:firstLine="240" w:firstLineChars="100"/>
              <w:jc w:val="both"/>
              <w:textAlignment w:val="center"/>
              <w:rPr>
                <w:rFonts w:hint="eastAsia" w:ascii="宋体" w:hAnsi="宋体" w:eastAsia="宋体" w:cs="宋体"/>
                <w:i w:val="0"/>
                <w:color w:val="000000"/>
                <w:sz w:val="21"/>
                <w:szCs w:val="21"/>
                <w:u w:val="none"/>
              </w:rPr>
            </w:pPr>
            <w:r>
              <w:rPr>
                <w:rFonts w:hint="eastAsia" w:ascii="宋体" w:hAnsi="宋体" w:cs="宋体"/>
                <w:sz w:val="24"/>
                <w:szCs w:val="24"/>
                <w:lang w:eastAsia="zh-CN"/>
              </w:rPr>
              <w:t>2019年长兴县卫生监督所委托第三方监督检测供应商入围项目</w:t>
            </w:r>
            <w:r>
              <w:rPr>
                <w:rFonts w:hint="eastAsia" w:ascii="宋体" w:hAnsi="宋体" w:cs="宋体"/>
                <w:i w:val="0"/>
                <w:color w:val="000000"/>
                <w:kern w:val="0"/>
                <w:sz w:val="24"/>
                <w:szCs w:val="24"/>
                <w:u w:val="none"/>
                <w:lang w:val="en-US" w:eastAsia="zh-CN" w:bidi="ar"/>
              </w:rPr>
              <w:t>磋商</w:t>
            </w:r>
            <w:r>
              <w:rPr>
                <w:rFonts w:hint="eastAsia" w:ascii="宋体" w:hAnsi="宋体" w:eastAsia="宋体" w:cs="宋体"/>
                <w:i w:val="0"/>
                <w:color w:val="000000"/>
                <w:kern w:val="0"/>
                <w:sz w:val="24"/>
                <w:szCs w:val="24"/>
                <w:u w:val="none"/>
                <w:lang w:val="en-US" w:eastAsia="zh-CN" w:bidi="ar"/>
              </w:rPr>
              <w:t>报价明细表</w:t>
            </w:r>
          </w:p>
        </w:tc>
      </w:tr>
      <w:tr>
        <w:tblPrEx>
          <w:tblLayout w:type="fixed"/>
          <w:tblCellMar>
            <w:top w:w="0" w:type="dxa"/>
            <w:left w:w="0" w:type="dxa"/>
            <w:bottom w:w="0" w:type="dxa"/>
            <w:right w:w="0" w:type="dxa"/>
          </w:tblCellMar>
        </w:tblPrEx>
        <w:trPr>
          <w:trHeight w:val="1000"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检测对象</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检测项目</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（件）</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综合单价</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（元/件）</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合价</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（元）</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Layout w:type="fixed"/>
          <w:tblCellMar>
            <w:top w:w="0" w:type="dxa"/>
            <w:left w:w="0" w:type="dxa"/>
            <w:bottom w:w="0" w:type="dxa"/>
            <w:right w:w="0" w:type="dxa"/>
          </w:tblCellMar>
        </w:tblPrEx>
        <w:trPr>
          <w:trHeight w:val="600"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一、生活饮用水</w:t>
            </w:r>
          </w:p>
        </w:tc>
        <w:tc>
          <w:tcPr>
            <w:tcW w:w="733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39"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学校直饮水</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菌落总数、总大肠菌群、耐热大肠菌群、大肠埃希氏菌</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400"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水源水20项</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PH、挥发酚类、阴离子合成洗涤剂、硫酸盐、氯化物、氟化物、氰化物、氨氮、硝酸盐、铁、锰、铜、锌、铅、镉、六价铬、硒、砷、汞、耗氧量（20项）</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180"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出厂水样34项</w:t>
            </w:r>
          </w:p>
        </w:tc>
        <w:tc>
          <w:tcPr>
            <w:tcW w:w="30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色度、浑浊度、臭和味、肉眼可见物、PH、总硬度、溶解性总固体、挥发酚类、阴离子合成洗涤剂、硫酸盐、氯化物、氟化物、氰化物、氨氮、硝酸盐、铁、锰、铜、锌、铅、镉、六价铬、硒、砷、汞、铝、耗氧量、氯仿、四氯化碳、菌落总数、总大肠菌群、耐热大肠菌群、大肠埃希菌、游离余氯（34项）</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1320"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管网水样34项</w:t>
            </w:r>
          </w:p>
        </w:tc>
        <w:tc>
          <w:tcPr>
            <w:tcW w:w="30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62"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水样</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色度、浑浊度、肉眼可见物、PH、消毒剂余量</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16</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3000"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二次供水</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色度、浑浊度、臭和味、肉眼可见物、pH值、铬（六价）、铝、氰化物、氟化物、硝酸盐氮、氯化物、硫酸盐、溶解性总固体、总硬度、耗氧量、挥发酚类、阴离子合成洗涤剂、游离余氯、砷、镉、铅、汞、铁、锰、铜、锌、菌落总数、总大肠菌群、耐热大肠菌群、大肠埃希氏菌、硒、氨氮、四氯化碳、三氯甲烷</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1200"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其他水样</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pH值,氨氮,臭和味,大肠埃希氏菌,耗氧量,浑浊度,菌落总数,铝,耐热大肠菌群,肉眼可见物,色度,硝酸盐,总大肠菌群、草甘膦</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822"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出厂水样4项</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菌落总数、总大肠菌群、耐热大肠菌群、大肠埃希氏菌</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80"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管网水样4项</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菌落总数、总大肠菌群、耐热大肠菌群、大肠埃希氏菌</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00"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二、公共场所</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84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住宿场所1</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1.室内空气中CO2、甲醛、PM10；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2.床上卧具、毛巾、茶具的细菌总数、大肠菌群、金黄色葡萄球菌。</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39" w:hRule="atLeast"/>
        </w:trPr>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住宿场所2</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床上卧具、毛巾、茶具的细菌总数、大肠菌群。                                                   </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1039" w:hRule="atLeast"/>
        </w:trPr>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沐浴场所1</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1.室内空气中CO2；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2.床上卧具、毛巾、茶具的细菌总数、大肠菌群、金黄色葡萄球菌；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3.修脚工具的大肠菌群和金黄色葡萄球菌。</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120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沐浴场所2</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1.床上卧具、毛巾、茶具的细菌总数、大肠菌群；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2.修脚工具的大肠菌群和金黄色葡萄球菌。                                                                                       </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99" w:hRule="atLeast"/>
        </w:trPr>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美容美发场所1</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1.剪刀、梳子、美容工具的大肠菌群和金黄色葡萄球菌；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2.毛巾的细菌总数、大肠菌群和金黄色葡萄球菌。</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84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美容美发场所2</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60" w:afterAutospacing="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1.剪刀、梳子、美容工具大肠菌群和金黄色葡萄球菌；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2.毛巾的细菌总数、大肠菌群。</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102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游泳场所</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1.游泳池水浑浊度、游离性余氯、pH、细菌总数、大肠菌群和尿素；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2.浸脚池水余氯。</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942" w:hRule="atLeast"/>
        </w:trPr>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集中空调通风系统</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1.风管内表面积尘量、细菌总数、真菌总数；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2.冷却水中嗜肺军团菌。</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2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69"/>
                <w:rFonts w:hint="eastAsia" w:ascii="宋体" w:hAnsi="宋体" w:eastAsia="宋体" w:cs="宋体"/>
                <w:sz w:val="21"/>
                <w:szCs w:val="21"/>
                <w:lang w:val="en-US" w:eastAsia="zh-CN" w:bidi="ar"/>
              </w:rPr>
              <w:t>室内空气中CO</w:t>
            </w:r>
            <w:r>
              <w:rPr>
                <w:rStyle w:val="70"/>
                <w:rFonts w:hint="eastAsia" w:ascii="宋体" w:hAnsi="宋体" w:eastAsia="宋体" w:cs="宋体"/>
                <w:sz w:val="21"/>
                <w:szCs w:val="21"/>
                <w:lang w:val="en-US" w:eastAsia="zh-CN" w:bidi="ar"/>
              </w:rPr>
              <w:t>2</w:t>
            </w:r>
            <w:r>
              <w:rPr>
                <w:rStyle w:val="69"/>
                <w:rFonts w:hint="eastAsia" w:ascii="宋体" w:hAnsi="宋体" w:eastAsia="宋体" w:cs="宋体"/>
                <w:sz w:val="21"/>
                <w:szCs w:val="21"/>
                <w:lang w:val="en-US" w:eastAsia="zh-CN" w:bidi="ar"/>
              </w:rPr>
              <w:t>、甲醛。</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19"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三、医疗机构</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522"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医用织物抽检</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细菌总数、大肠菌群、金黄色葡萄球菌</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口腔消毒隔离检测</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菌落总数、医务人员手表面菌落总数、消毒液染菌量</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54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医疗机构消毒隔离</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细菌菌落总数、 大肠菌群、金黄色葡萄球菌                                                             </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19" w:hRule="atLeast"/>
        </w:trPr>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消毒产品、生产环境</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细菌菌落总数、大肠菌群、致病性化脓菌、真菌菌落总数</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00"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四、其他</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00"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四害密度监测</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色度、浑浊度、肉眼可见物、PH、消毒剂余量</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1500"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学校教学环境1</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余氯、pH值、色度、浑浊度、臭和味、肉眼可见物、菌落总数、总大肠菌群、教室人均面积（教室面积和人数）、窗地面积、课桌面照度、黑板面照度、灯桌间距</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1200"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学校教学环境2</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人均面积、教室采光、教室照明、宿室面积、余氯、PH、色度、浑浊度、臭和味、肉眼、菌落总数、总大肠菌群</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02" w:hRule="atLeast"/>
        </w:trPr>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餐  具</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大肠菌群、烷基（苯）磺酸钠、游离性余氯、感官指标</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02" w:hRule="atLeast"/>
        </w:trPr>
        <w:tc>
          <w:tcPr>
            <w:tcW w:w="725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eastAsia="zh-CN"/>
              </w:rPr>
            </w:pPr>
            <w:r>
              <w:rPr>
                <w:rFonts w:hint="eastAsia" w:ascii="宋体" w:hAnsi="宋体" w:cs="宋体"/>
                <w:i w:val="0"/>
                <w:color w:val="000000"/>
                <w:sz w:val="21"/>
                <w:szCs w:val="21"/>
                <w:u w:val="none"/>
                <w:lang w:eastAsia="zh-CN"/>
              </w:rPr>
              <w:t>总价</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80" w:hRule="atLeast"/>
        </w:trPr>
        <w:tc>
          <w:tcPr>
            <w:tcW w:w="48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注：上述需求为预估量，最终数量以实际采样检测数量为准</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r>
    </w:tbl>
    <w:p>
      <w:pPr>
        <w:pStyle w:val="14"/>
        <w:spacing w:line="440" w:lineRule="exact"/>
        <w:rPr>
          <w:rFonts w:hint="eastAsia" w:hAnsi="宋体" w:cs="宋体"/>
          <w:b/>
          <w:sz w:val="21"/>
          <w:szCs w:val="21"/>
        </w:rPr>
      </w:pPr>
      <w:r>
        <w:rPr>
          <w:rFonts w:hint="eastAsia" w:hAnsi="宋体" w:cs="宋体"/>
          <w:b/>
          <w:sz w:val="21"/>
          <w:szCs w:val="21"/>
        </w:rPr>
        <w:t>注：1、报价一经涂改，应在涂改处加盖单位公章或者由法定代表人或授权委托人签字或盖章，否则其投标作无效标处理。</w:t>
      </w:r>
    </w:p>
    <w:p>
      <w:pPr>
        <w:pStyle w:val="14"/>
        <w:spacing w:line="440" w:lineRule="exact"/>
        <w:ind w:firstLine="413" w:firstLineChars="196"/>
        <w:rPr>
          <w:rFonts w:hint="eastAsia" w:hAnsi="宋体" w:cs="宋体"/>
          <w:b/>
          <w:sz w:val="24"/>
          <w:szCs w:val="24"/>
        </w:rPr>
      </w:pPr>
      <w:r>
        <w:rPr>
          <w:rFonts w:hint="eastAsia" w:hAnsi="宋体" w:cs="宋体"/>
          <w:b/>
          <w:sz w:val="21"/>
          <w:szCs w:val="21"/>
        </w:rPr>
        <w:t>2、各类别投标单价为综合单位，包括单次该类别检测项目实施所需的</w:t>
      </w:r>
      <w:r>
        <w:rPr>
          <w:rFonts w:hint="eastAsia" w:ascii="宋体" w:hAnsi="宋体"/>
          <w:b/>
          <w:bCs/>
          <w:color w:val="000000"/>
          <w:sz w:val="21"/>
          <w:szCs w:val="21"/>
        </w:rPr>
        <w:t>人工费、材料费、机械费、车辆费、交通费、管理费、税费</w:t>
      </w:r>
      <w:r>
        <w:rPr>
          <w:rFonts w:hint="eastAsia" w:ascii="宋体" w:hAnsi="宋体"/>
          <w:b/>
          <w:bCs/>
          <w:color w:val="000000"/>
          <w:sz w:val="21"/>
          <w:szCs w:val="21"/>
          <w:lang w:eastAsia="zh-CN"/>
        </w:rPr>
        <w:t>、招标代理服务费、制作标书费</w:t>
      </w:r>
      <w:r>
        <w:rPr>
          <w:rFonts w:hint="eastAsia" w:hAnsi="宋体" w:cs="宋体"/>
          <w:b/>
          <w:bCs/>
          <w:sz w:val="21"/>
          <w:szCs w:val="21"/>
        </w:rPr>
        <w:t>及</w:t>
      </w:r>
      <w:r>
        <w:rPr>
          <w:rFonts w:hint="eastAsia" w:hAnsi="宋体" w:cs="宋体"/>
          <w:b/>
          <w:sz w:val="21"/>
          <w:szCs w:val="21"/>
        </w:rPr>
        <w:t>其他一切费用。</w:t>
      </w:r>
    </w:p>
    <w:p>
      <w:pPr>
        <w:snapToGrid w:val="0"/>
        <w:spacing w:line="440" w:lineRule="exact"/>
        <w:ind w:left="359" w:leftChars="171"/>
        <w:rPr>
          <w:rFonts w:hint="eastAsia" w:ascii="宋体" w:hAnsi="宋体" w:cs="宋体"/>
          <w:sz w:val="24"/>
          <w:szCs w:val="20"/>
          <w:u w:val="single"/>
        </w:rPr>
      </w:pPr>
      <w:r>
        <w:rPr>
          <w:rFonts w:hint="eastAsia" w:ascii="宋体" w:hAnsi="宋体" w:cs="宋体"/>
          <w:sz w:val="24"/>
        </w:rPr>
        <w:t>法定代表人或授权代表签字：</w:t>
      </w:r>
      <w:r>
        <w:rPr>
          <w:rFonts w:hint="eastAsia" w:ascii="宋体" w:hAnsi="宋体" w:cs="宋体"/>
          <w:sz w:val="24"/>
          <w:u w:val="single"/>
        </w:rPr>
        <w:t xml:space="preserve">             </w:t>
      </w:r>
    </w:p>
    <w:p>
      <w:pPr>
        <w:snapToGrid w:val="0"/>
        <w:spacing w:before="0" w:beforeLines="-2147483648" w:after="0" w:line="440" w:lineRule="exact"/>
        <w:ind w:left="359" w:leftChars="171" w:firstLine="0" w:firstLineChars="0"/>
        <w:rPr>
          <w:rFonts w:hint="eastAsia" w:ascii="宋体" w:hAnsi="宋体" w:cs="宋体"/>
          <w:sz w:val="24"/>
        </w:rPr>
      </w:pPr>
      <w:r>
        <w:rPr>
          <w:rFonts w:hint="eastAsia" w:ascii="宋体" w:hAnsi="宋体" w:cs="宋体"/>
          <w:sz w:val="24"/>
        </w:rPr>
        <w:t>供应商公章：</w:t>
      </w:r>
      <w:r>
        <w:rPr>
          <w:rFonts w:hint="eastAsia" w:ascii="宋体" w:hAnsi="宋体" w:cs="宋体"/>
          <w:sz w:val="24"/>
          <w:u w:val="single"/>
        </w:rPr>
        <w:t xml:space="preserve">               </w:t>
      </w:r>
      <w:r>
        <w:rPr>
          <w:rFonts w:hint="eastAsia" w:ascii="宋体" w:hAnsi="宋体" w:cs="宋体"/>
          <w:sz w:val="24"/>
        </w:rPr>
        <w:t xml:space="preserve">                      </w:t>
      </w:r>
    </w:p>
    <w:p>
      <w:pPr>
        <w:snapToGrid w:val="0"/>
        <w:spacing w:before="120" w:beforeLines="50" w:after="50"/>
        <w:ind w:firstLine="6240" w:firstLineChars="2600"/>
        <w:rPr>
          <w:rFonts w:hint="eastAsia" w:ascii="宋体" w:hAnsi="宋体" w:cs="宋体"/>
          <w:sz w:val="24"/>
          <w:szCs w:val="20"/>
        </w:rPr>
      </w:pPr>
      <w:r>
        <w:rPr>
          <w:rFonts w:hint="eastAsia" w:ascii="宋体" w:hAnsi="宋体" w:cs="宋体"/>
          <w:sz w:val="24"/>
        </w:rPr>
        <w:t>年    月    日</w:t>
      </w: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pStyle w:val="5"/>
      </w:pPr>
      <w:bookmarkStart w:id="93" w:name="_Toc22008"/>
      <w:r>
        <w:rPr>
          <w:rFonts w:hint="eastAsia"/>
        </w:rPr>
        <w:t>磋商声明书</w:t>
      </w:r>
      <w:bookmarkEnd w:id="93"/>
    </w:p>
    <w:p>
      <w:pPr>
        <w:adjustRightInd w:val="0"/>
        <w:snapToGrid w:val="0"/>
        <w:spacing w:before="156" w:beforeLines="50" w:after="50" w:line="340" w:lineRule="exact"/>
        <w:rPr>
          <w:rFonts w:ascii="宋体" w:hAnsi="宋体" w:cs="宋体"/>
          <w:sz w:val="24"/>
        </w:rPr>
      </w:pPr>
    </w:p>
    <w:p>
      <w:pPr>
        <w:adjustRightInd w:val="0"/>
        <w:snapToGrid w:val="0"/>
        <w:spacing w:before="156" w:beforeLines="50" w:after="50" w:line="340" w:lineRule="exact"/>
        <w:rPr>
          <w:rFonts w:ascii="宋体" w:hAnsi="宋体" w:cs="宋体"/>
          <w:sz w:val="24"/>
        </w:rPr>
      </w:pPr>
      <w:r>
        <w:rPr>
          <w:rFonts w:hint="eastAsia" w:ascii="宋体" w:hAnsi="宋体" w:cs="宋体"/>
          <w:sz w:val="24"/>
        </w:rPr>
        <w:t>致：</w:t>
      </w:r>
      <w:r>
        <w:rPr>
          <w:rFonts w:hint="eastAsia" w:ascii="宋体" w:hAnsi="宋体" w:cs="宋体"/>
          <w:sz w:val="24"/>
          <w:u w:val="single"/>
        </w:rPr>
        <w:t>_</w:t>
      </w:r>
      <w:r>
        <w:rPr>
          <w:rFonts w:hint="eastAsia" w:ascii="宋体" w:hAnsi="宋体" w:cs="宋体"/>
          <w:sz w:val="24"/>
          <w:u w:val="single"/>
          <w:lang w:eastAsia="zh-CN"/>
        </w:rPr>
        <w:t xml:space="preserve">长兴县卫生监督所 </w:t>
      </w:r>
      <w:r>
        <w:rPr>
          <w:rFonts w:hint="eastAsia" w:ascii="宋体" w:hAnsi="宋体" w:cs="宋体"/>
          <w:sz w:val="24"/>
        </w:rPr>
        <w:t>_（招标采购单位名称）：</w:t>
      </w:r>
    </w:p>
    <w:p>
      <w:pPr>
        <w:adjustRightInd w:val="0"/>
        <w:snapToGrid w:val="0"/>
        <w:spacing w:before="156" w:beforeLines="50" w:after="50" w:line="340" w:lineRule="exact"/>
        <w:ind w:firstLine="720" w:firstLineChars="300"/>
        <w:rPr>
          <w:rFonts w:ascii="宋体" w:hAnsi="宋体" w:cs="宋体"/>
          <w:sz w:val="24"/>
        </w:rPr>
      </w:pPr>
      <w:r>
        <w:rPr>
          <w:rFonts w:hint="eastAsia" w:ascii="宋体" w:hAnsi="宋体" w:cs="宋体"/>
          <w:sz w:val="24"/>
        </w:rPr>
        <w:t>_______（</w:t>
      </w:r>
      <w:r>
        <w:rPr>
          <w:rFonts w:hint="eastAsia" w:ascii="宋体" w:hAnsi="宋体"/>
          <w:sz w:val="24"/>
          <w:lang w:val="zh-CN"/>
        </w:rPr>
        <w:t>供应商</w:t>
      </w:r>
      <w:r>
        <w:rPr>
          <w:rFonts w:hint="eastAsia" w:ascii="宋体" w:hAnsi="宋体" w:cs="宋体"/>
          <w:sz w:val="24"/>
        </w:rPr>
        <w:t>名称）系中华人民共和国合法企业，经营地址</w:t>
      </w:r>
      <w:r>
        <w:rPr>
          <w:rFonts w:hint="eastAsia" w:ascii="宋体" w:hAnsi="宋体" w:cs="宋体"/>
          <w:sz w:val="24"/>
          <w:u w:val="single"/>
        </w:rPr>
        <w:t xml:space="preserve">                               </w:t>
      </w:r>
      <w:r>
        <w:rPr>
          <w:rFonts w:hint="eastAsia" w:ascii="宋体" w:hAnsi="宋体" w:cs="宋体"/>
          <w:sz w:val="24"/>
        </w:rPr>
        <w:t>。</w:t>
      </w:r>
    </w:p>
    <w:p>
      <w:pPr>
        <w:adjustRightInd w:val="0"/>
        <w:snapToGrid w:val="0"/>
        <w:spacing w:before="156" w:beforeLines="50" w:after="50" w:line="340" w:lineRule="exact"/>
        <w:ind w:firstLine="480" w:firstLineChars="200"/>
        <w:rPr>
          <w:rFonts w:ascii="宋体" w:hAnsi="宋体" w:cs="宋体"/>
          <w:sz w:val="24"/>
        </w:rPr>
      </w:pPr>
      <w:r>
        <w:rPr>
          <w:rFonts w:hint="eastAsia" w:ascii="宋体" w:hAnsi="宋体" w:cs="宋体"/>
          <w:sz w:val="24"/>
        </w:rPr>
        <w:t>我____（姓名）系_____（</w:t>
      </w:r>
      <w:r>
        <w:rPr>
          <w:rFonts w:hint="eastAsia" w:ascii="宋体" w:hAnsi="宋体"/>
          <w:sz w:val="24"/>
          <w:lang w:val="zh-CN"/>
        </w:rPr>
        <w:t>供应商</w:t>
      </w:r>
      <w:r>
        <w:rPr>
          <w:rFonts w:hint="eastAsia" w:ascii="宋体" w:hAnsi="宋体" w:cs="宋体"/>
          <w:sz w:val="24"/>
        </w:rPr>
        <w:t>名称）的法定代表人，我方愿意参加贵方组织的</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项目的竞争性磋商，为便于贵方公正、择优地确定成交人及其服务，我方就本次</w:t>
      </w:r>
      <w:r>
        <w:rPr>
          <w:rFonts w:hint="eastAsia" w:ascii="宋体" w:hAnsi="宋体"/>
          <w:sz w:val="24"/>
        </w:rPr>
        <w:t>磋商</w:t>
      </w:r>
      <w:r>
        <w:rPr>
          <w:rFonts w:hint="eastAsia" w:ascii="宋体" w:hAnsi="宋体" w:cs="宋体"/>
          <w:sz w:val="24"/>
        </w:rPr>
        <w:t>有关事项郑重声明如下：</w:t>
      </w:r>
    </w:p>
    <w:p>
      <w:pPr>
        <w:adjustRightInd w:val="0"/>
        <w:snapToGrid w:val="0"/>
        <w:spacing w:line="340" w:lineRule="exact"/>
        <w:ind w:firstLine="480" w:firstLineChars="200"/>
        <w:rPr>
          <w:rFonts w:ascii="宋体" w:hAnsi="宋体" w:cs="宋体"/>
          <w:sz w:val="24"/>
        </w:rPr>
      </w:pPr>
      <w:r>
        <w:rPr>
          <w:rFonts w:hint="eastAsia" w:ascii="宋体" w:hAnsi="宋体" w:cs="宋体"/>
          <w:sz w:val="24"/>
        </w:rPr>
        <w:t>1.我方向贵方提交的所有</w:t>
      </w:r>
      <w:r>
        <w:rPr>
          <w:rFonts w:hint="eastAsia" w:ascii="宋体" w:hAnsi="宋体"/>
          <w:sz w:val="24"/>
        </w:rPr>
        <w:t>磋商响应</w:t>
      </w:r>
      <w:r>
        <w:rPr>
          <w:rFonts w:hint="eastAsia" w:ascii="宋体" w:hAnsi="宋体" w:cs="宋体"/>
          <w:sz w:val="24"/>
        </w:rPr>
        <w:t>文件、资料都是准确的和真实的。</w:t>
      </w:r>
    </w:p>
    <w:p>
      <w:pPr>
        <w:adjustRightInd w:val="0"/>
        <w:snapToGrid w:val="0"/>
        <w:spacing w:before="156" w:beforeLines="50" w:line="340" w:lineRule="exact"/>
        <w:ind w:firstLine="480" w:firstLineChars="200"/>
        <w:rPr>
          <w:rFonts w:ascii="宋体" w:hAnsi="宋体" w:cs="宋体"/>
          <w:sz w:val="24"/>
        </w:rPr>
      </w:pPr>
      <w:r>
        <w:rPr>
          <w:rFonts w:hint="eastAsia" w:ascii="宋体" w:hAnsi="宋体" w:cs="宋体"/>
          <w:sz w:val="24"/>
        </w:rPr>
        <w:t>2.我方不是采购人的附属机构；在获知本项目采购信息后，与采购人聘请的为此项目提供咨询服务的公司及其附属机构没有任何联系。</w:t>
      </w:r>
    </w:p>
    <w:p>
      <w:pPr>
        <w:pStyle w:val="11"/>
        <w:adjustRightInd w:val="0"/>
        <w:snapToGrid w:val="0"/>
        <w:spacing w:line="340" w:lineRule="exact"/>
        <w:ind w:firstLine="480" w:firstLineChars="200"/>
        <w:rPr>
          <w:rFonts w:hAnsi="宋体" w:cs="宋体"/>
          <w:sz w:val="24"/>
        </w:rPr>
      </w:pPr>
      <w:r>
        <w:rPr>
          <w:rFonts w:hint="eastAsia" w:hAnsi="宋体" w:cs="宋体"/>
          <w:sz w:val="24"/>
        </w:rPr>
        <w:t>3. 我方及由本人担任法定代表人的其他机构最近三年内被通报或者被处罚的违法行为有：</w:t>
      </w:r>
    </w:p>
    <w:p>
      <w:pPr>
        <w:adjustRightInd w:val="0"/>
        <w:snapToGrid w:val="0"/>
        <w:spacing w:before="156" w:beforeLines="50" w:line="340" w:lineRule="exact"/>
        <w:ind w:firstLine="480" w:firstLineChars="200"/>
        <w:rPr>
          <w:rFonts w:ascii="宋体" w:hAnsi="宋体" w:cs="宋体"/>
          <w:sz w:val="24"/>
          <w:u w:val="single"/>
        </w:rPr>
      </w:pPr>
      <w:r>
        <w:rPr>
          <w:rFonts w:hint="eastAsia" w:ascii="宋体" w:hAnsi="宋体" w:cs="宋体"/>
          <w:sz w:val="24"/>
          <w:u w:val="single"/>
        </w:rPr>
        <w:t>　　　　　　　　　　　　　　　　　　　　　　　　　　　</w:t>
      </w:r>
    </w:p>
    <w:p>
      <w:pPr>
        <w:adjustRightInd w:val="0"/>
        <w:snapToGrid w:val="0"/>
        <w:spacing w:before="156" w:beforeLines="50" w:line="340" w:lineRule="exact"/>
        <w:ind w:firstLine="480" w:firstLineChars="200"/>
        <w:rPr>
          <w:rFonts w:ascii="宋体" w:hAnsi="宋体" w:cs="宋体"/>
          <w:sz w:val="24"/>
        </w:rPr>
      </w:pPr>
      <w:r>
        <w:rPr>
          <w:rFonts w:hint="eastAsia" w:ascii="宋体" w:hAnsi="宋体" w:cs="宋体"/>
          <w:sz w:val="24"/>
          <w:u w:val="single"/>
        </w:rPr>
        <w:t>　　　　　　　　　　　　　　　　　　　　　　　　　　　</w:t>
      </w:r>
    </w:p>
    <w:p>
      <w:pPr>
        <w:adjustRightInd w:val="0"/>
        <w:snapToGrid w:val="0"/>
        <w:spacing w:before="156" w:beforeLines="50" w:line="340" w:lineRule="exact"/>
        <w:ind w:firstLine="480" w:firstLineChars="200"/>
        <w:rPr>
          <w:rFonts w:ascii="宋体" w:hAnsi="宋体" w:cs="宋体"/>
          <w:sz w:val="24"/>
          <w:u w:val="single"/>
        </w:rPr>
      </w:pPr>
      <w:r>
        <w:rPr>
          <w:rFonts w:hint="eastAsia" w:ascii="宋体" w:hAnsi="宋体" w:cs="宋体"/>
          <w:sz w:val="24"/>
        </w:rPr>
        <w:t>4.以上事项如有虚假或隐瞒，我方愿意承担一切后果，并不再寻求任何旨在减轻或免除法律责任的辩解。</w:t>
      </w:r>
    </w:p>
    <w:p>
      <w:pPr>
        <w:pStyle w:val="12"/>
        <w:tabs>
          <w:tab w:val="left" w:pos="939"/>
        </w:tabs>
        <w:adjustRightInd w:val="0"/>
        <w:snapToGrid w:val="0"/>
        <w:spacing w:line="340" w:lineRule="exact"/>
        <w:ind w:left="773" w:leftChars="150" w:hanging="458" w:hangingChars="191"/>
        <w:rPr>
          <w:rFonts w:ascii="宋体" w:hAnsi="宋体" w:cs="宋体"/>
          <w:sz w:val="24"/>
        </w:rPr>
      </w:pPr>
    </w:p>
    <w:p>
      <w:pPr>
        <w:pStyle w:val="50"/>
        <w:adjustRightInd w:val="0"/>
        <w:snapToGrid w:val="0"/>
        <w:spacing w:before="156" w:beforeLines="50" w:line="340" w:lineRule="exact"/>
        <w:ind w:firstLine="200"/>
        <w:rPr>
          <w:rFonts w:ascii="宋体" w:hAnsi="宋体" w:cs="宋体"/>
          <w:szCs w:val="24"/>
        </w:rPr>
      </w:pPr>
    </w:p>
    <w:p>
      <w:pPr>
        <w:adjustRightInd w:val="0"/>
        <w:snapToGrid w:val="0"/>
        <w:spacing w:before="156" w:beforeLines="50" w:line="340" w:lineRule="exact"/>
        <w:ind w:firstLine="200"/>
        <w:rPr>
          <w:rFonts w:ascii="宋体" w:hAnsi="宋体" w:cs="宋体"/>
          <w:sz w:val="24"/>
          <w:u w:val="single"/>
        </w:rPr>
      </w:pPr>
      <w:r>
        <w:rPr>
          <w:rFonts w:hint="eastAsia" w:ascii="宋体" w:hAnsi="宋体" w:cs="宋体"/>
          <w:sz w:val="24"/>
        </w:rPr>
        <w:t>法定代表人签字：</w:t>
      </w:r>
      <w:r>
        <w:rPr>
          <w:rFonts w:hint="eastAsia" w:ascii="宋体" w:hAnsi="宋体" w:cs="宋体"/>
          <w:sz w:val="24"/>
          <w:u w:val="single"/>
        </w:rPr>
        <w:t xml:space="preserve">             </w:t>
      </w:r>
    </w:p>
    <w:p>
      <w:pPr>
        <w:adjustRightInd w:val="0"/>
        <w:snapToGrid w:val="0"/>
        <w:spacing w:before="156" w:beforeLines="50" w:after="50" w:line="340" w:lineRule="exact"/>
        <w:rPr>
          <w:rFonts w:hint="eastAsia" w:ascii="宋体" w:hAnsi="宋体" w:cs="宋体"/>
          <w:sz w:val="24"/>
        </w:rPr>
      </w:pPr>
      <w:r>
        <w:rPr>
          <w:rFonts w:hint="eastAsia" w:ascii="宋体" w:hAnsi="宋体" w:cs="宋体"/>
          <w:sz w:val="24"/>
        </w:rPr>
        <w:t xml:space="preserve">  </w:t>
      </w:r>
      <w:r>
        <w:rPr>
          <w:rFonts w:hint="eastAsia" w:ascii="宋体" w:hAnsi="宋体"/>
          <w:sz w:val="24"/>
          <w:lang w:val="zh-CN"/>
        </w:rPr>
        <w:t>供应商</w:t>
      </w:r>
      <w:r>
        <w:rPr>
          <w:rFonts w:hint="eastAsia" w:ascii="宋体" w:hAnsi="宋体" w:cs="宋体"/>
          <w:sz w:val="24"/>
        </w:rPr>
        <w:t>公章：</w:t>
      </w:r>
      <w:r>
        <w:rPr>
          <w:rFonts w:hint="eastAsia" w:ascii="宋体" w:hAnsi="宋体" w:cs="宋体"/>
          <w:sz w:val="24"/>
          <w:u w:val="single"/>
        </w:rPr>
        <w:t xml:space="preserve">               </w:t>
      </w:r>
      <w:r>
        <w:rPr>
          <w:rFonts w:hint="eastAsia" w:ascii="宋体" w:hAnsi="宋体" w:cs="宋体"/>
          <w:sz w:val="24"/>
        </w:rPr>
        <w:t xml:space="preserve">                    </w:t>
      </w:r>
    </w:p>
    <w:p>
      <w:pPr>
        <w:adjustRightInd w:val="0"/>
        <w:snapToGrid w:val="0"/>
        <w:spacing w:before="156" w:beforeLines="50" w:after="50" w:line="340" w:lineRule="exact"/>
        <w:rPr>
          <w:rFonts w:hint="eastAsia" w:ascii="宋体" w:hAnsi="宋体" w:cs="宋体"/>
          <w:sz w:val="24"/>
        </w:rPr>
      </w:pPr>
      <w:r>
        <w:rPr>
          <w:rFonts w:hint="eastAsia" w:ascii="宋体" w:hAnsi="宋体" w:cs="宋体"/>
          <w:sz w:val="24"/>
        </w:rPr>
        <w:t xml:space="preserve">  年    月    日</w:t>
      </w: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pPr>
    </w:p>
    <w:p>
      <w:pPr>
        <w:pStyle w:val="5"/>
      </w:pPr>
      <w:bookmarkStart w:id="94" w:name="_Toc22787"/>
      <w:r>
        <w:rPr>
          <w:rFonts w:hint="eastAsia"/>
        </w:rPr>
        <w:t>法定代表人授权委托书</w:t>
      </w:r>
      <w:bookmarkEnd w:id="94"/>
    </w:p>
    <w:p>
      <w:pPr>
        <w:snapToGrid w:val="0"/>
        <w:spacing w:before="156" w:beforeLines="50" w:after="50"/>
        <w:rPr>
          <w:rFonts w:ascii="宋体" w:hAnsi="宋体"/>
          <w:bCs/>
          <w:sz w:val="24"/>
        </w:rPr>
      </w:pPr>
    </w:p>
    <w:p>
      <w:pPr>
        <w:snapToGrid w:val="0"/>
        <w:spacing w:before="156" w:beforeLines="50" w:after="50"/>
        <w:rPr>
          <w:rFonts w:ascii="宋体" w:hAnsi="宋体"/>
          <w:b/>
          <w:bCs/>
          <w:sz w:val="21"/>
          <w:szCs w:val="21"/>
        </w:rPr>
      </w:pPr>
      <w:r>
        <w:rPr>
          <w:rFonts w:hint="eastAsia" w:ascii="宋体" w:hAnsi="宋体"/>
          <w:bCs/>
          <w:sz w:val="21"/>
          <w:szCs w:val="21"/>
        </w:rPr>
        <w:t>致：</w:t>
      </w:r>
      <w:r>
        <w:rPr>
          <w:rFonts w:ascii="宋体" w:hAnsi="宋体"/>
          <w:sz w:val="21"/>
          <w:szCs w:val="21"/>
          <w:u w:val="single"/>
        </w:rPr>
        <w:t xml:space="preserve">                 </w:t>
      </w:r>
      <w:r>
        <w:rPr>
          <w:rFonts w:hint="eastAsia" w:ascii="宋体" w:hAnsi="宋体"/>
          <w:sz w:val="21"/>
          <w:szCs w:val="21"/>
        </w:rPr>
        <w:t>（采购单位名称）</w:t>
      </w:r>
      <w:r>
        <w:rPr>
          <w:rFonts w:ascii="宋体" w:hAnsi="宋体"/>
          <w:b/>
          <w:bCs/>
          <w:sz w:val="21"/>
          <w:szCs w:val="21"/>
        </w:rPr>
        <w:t xml:space="preserve"> </w:t>
      </w:r>
      <w:r>
        <w:rPr>
          <w:rFonts w:hint="eastAsia" w:ascii="宋体" w:hAnsi="宋体"/>
          <w:sz w:val="21"/>
          <w:szCs w:val="21"/>
        </w:rPr>
        <w:t>：</w:t>
      </w:r>
    </w:p>
    <w:p>
      <w:pPr>
        <w:snapToGrid w:val="0"/>
        <w:spacing w:before="156" w:beforeLines="50" w:after="50"/>
        <w:ind w:firstLine="630" w:firstLineChars="300"/>
        <w:rPr>
          <w:rFonts w:ascii="宋体" w:hAnsi="宋体"/>
          <w:sz w:val="21"/>
          <w:szCs w:val="21"/>
        </w:rPr>
      </w:pPr>
      <w:r>
        <w:rPr>
          <w:rFonts w:hint="eastAsia" w:ascii="宋体" w:hAnsi="宋体"/>
          <w:sz w:val="21"/>
          <w:szCs w:val="21"/>
        </w:rPr>
        <w:t>我</w:t>
      </w:r>
      <w:r>
        <w:rPr>
          <w:rFonts w:ascii="宋体" w:hAnsi="宋体"/>
          <w:sz w:val="21"/>
          <w:szCs w:val="21"/>
          <w:u w:val="single"/>
        </w:rPr>
        <w:t xml:space="preserve">               </w:t>
      </w:r>
      <w:r>
        <w:rPr>
          <w:rFonts w:hint="eastAsia" w:ascii="宋体" w:hAnsi="宋体"/>
          <w:sz w:val="21"/>
          <w:szCs w:val="21"/>
        </w:rPr>
        <w:t>（姓名）系</w:t>
      </w:r>
      <w:r>
        <w:rPr>
          <w:rFonts w:ascii="宋体" w:hAnsi="宋体"/>
          <w:sz w:val="21"/>
          <w:szCs w:val="21"/>
          <w:u w:val="single"/>
        </w:rPr>
        <w:t xml:space="preserve">               </w:t>
      </w:r>
      <w:r>
        <w:rPr>
          <w:rFonts w:hint="eastAsia" w:ascii="宋体" w:hAnsi="宋体"/>
          <w:sz w:val="21"/>
          <w:szCs w:val="21"/>
          <w:lang w:val="zh-CN"/>
        </w:rPr>
        <w:t>供应商</w:t>
      </w:r>
      <w:r>
        <w:rPr>
          <w:rFonts w:hint="eastAsia" w:ascii="宋体" w:hAnsi="宋体"/>
          <w:sz w:val="21"/>
          <w:szCs w:val="21"/>
        </w:rPr>
        <w:t>名称）的法定代表人，现授权委托本单位在职职工</w:t>
      </w:r>
      <w:r>
        <w:rPr>
          <w:rFonts w:ascii="宋体" w:hAnsi="宋体"/>
          <w:sz w:val="21"/>
          <w:szCs w:val="21"/>
        </w:rPr>
        <w:t xml:space="preserve"> </w:t>
      </w:r>
      <w:r>
        <w:rPr>
          <w:rFonts w:ascii="宋体" w:hAnsi="宋体"/>
          <w:sz w:val="21"/>
          <w:szCs w:val="21"/>
          <w:u w:val="single"/>
        </w:rPr>
        <w:t xml:space="preserve">               </w:t>
      </w:r>
      <w:r>
        <w:rPr>
          <w:rFonts w:hint="eastAsia" w:ascii="宋体" w:hAnsi="宋体"/>
          <w:sz w:val="21"/>
          <w:szCs w:val="21"/>
        </w:rPr>
        <w:t>（姓名）以我方的名义参加</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cs="宋体"/>
          <w:b/>
          <w:szCs w:val="21"/>
          <w:u w:val="single"/>
          <w:lang w:eastAsia="zh-CN"/>
        </w:rPr>
        <w:t>2019年长兴县卫生监督所委托第三方监督检测供应商入围项目</w:t>
      </w:r>
      <w:r>
        <w:rPr>
          <w:rFonts w:hint="eastAsia" w:ascii="宋体" w:hAnsi="宋体" w:cs="宋体"/>
          <w:b/>
          <w:szCs w:val="21"/>
          <w:lang w:val="en-US" w:eastAsia="zh-CN"/>
        </w:rPr>
        <w:t xml:space="preserve"> </w:t>
      </w:r>
      <w:r>
        <w:rPr>
          <w:rFonts w:hint="eastAsia" w:ascii="宋体" w:hAnsi="宋体"/>
          <w:sz w:val="21"/>
          <w:szCs w:val="21"/>
        </w:rPr>
        <w:t>的投标活动，并代表我方全权办理针对上述项目的投标、开标、评标、签约等具体事务和签署相关文件。</w:t>
      </w:r>
    </w:p>
    <w:p>
      <w:pPr>
        <w:snapToGrid w:val="0"/>
        <w:spacing w:before="156" w:beforeLines="50" w:after="50"/>
        <w:rPr>
          <w:rFonts w:ascii="宋体" w:hAnsi="宋体"/>
          <w:sz w:val="21"/>
          <w:szCs w:val="21"/>
        </w:rPr>
      </w:pPr>
      <w:r>
        <w:rPr>
          <w:rFonts w:ascii="宋体" w:hAnsi="宋体"/>
          <w:sz w:val="21"/>
          <w:szCs w:val="21"/>
        </w:rPr>
        <w:t xml:space="preserve">    </w:t>
      </w:r>
      <w:r>
        <w:rPr>
          <w:rFonts w:hint="eastAsia" w:ascii="宋体" w:hAnsi="宋体"/>
          <w:sz w:val="21"/>
          <w:szCs w:val="21"/>
        </w:rPr>
        <w:t>我方对被授权人的签名事项负全部责任。</w:t>
      </w:r>
    </w:p>
    <w:p>
      <w:pPr>
        <w:snapToGrid w:val="0"/>
        <w:spacing w:before="156" w:beforeLines="50" w:after="50"/>
        <w:ind w:firstLine="480"/>
        <w:rPr>
          <w:rFonts w:ascii="宋体" w:hAnsi="宋体"/>
          <w:sz w:val="21"/>
          <w:szCs w:val="21"/>
        </w:rPr>
      </w:pPr>
      <w:r>
        <w:rPr>
          <w:rFonts w:hint="eastAsia" w:ascii="宋体" w:hAnsi="宋体"/>
          <w:sz w:val="21"/>
          <w:szCs w:val="21"/>
          <w:u w:val="single"/>
        </w:rPr>
        <w:t>在撤销授权的书面通知以前，本授权书一直有效。</w:t>
      </w:r>
      <w:r>
        <w:rPr>
          <w:rFonts w:hint="eastAsia" w:ascii="宋体" w:hAnsi="宋体"/>
          <w:sz w:val="21"/>
          <w:szCs w:val="21"/>
        </w:rPr>
        <w:t>被授权人在授权书有效期内签署的所有文件不因授权的撤销而失效。</w:t>
      </w:r>
    </w:p>
    <w:p>
      <w:pPr>
        <w:snapToGrid w:val="0"/>
        <w:spacing w:before="156" w:beforeLines="50" w:after="50"/>
        <w:ind w:firstLine="480"/>
        <w:rPr>
          <w:rFonts w:ascii="宋体" w:hAnsi="宋体"/>
          <w:sz w:val="21"/>
          <w:szCs w:val="21"/>
        </w:rPr>
      </w:pPr>
      <w:r>
        <w:rPr>
          <w:rFonts w:hint="eastAsia" w:ascii="宋体" w:hAnsi="宋体"/>
          <w:sz w:val="21"/>
          <w:szCs w:val="21"/>
        </w:rPr>
        <w:t>被授权人无转委托权，特此委托。</w:t>
      </w:r>
    </w:p>
    <w:p>
      <w:pPr>
        <w:snapToGrid w:val="0"/>
        <w:spacing w:before="156" w:beforeLines="50" w:after="50"/>
        <w:rPr>
          <w:rFonts w:ascii="宋体" w:hAnsi="宋体"/>
          <w:sz w:val="21"/>
          <w:szCs w:val="21"/>
        </w:rPr>
      </w:pPr>
    </w:p>
    <w:p>
      <w:pPr>
        <w:snapToGrid w:val="0"/>
        <w:spacing w:before="156" w:beforeLines="50" w:after="50"/>
        <w:rPr>
          <w:rFonts w:ascii="宋体" w:hAnsi="宋体"/>
          <w:sz w:val="21"/>
          <w:szCs w:val="21"/>
          <w:u w:val="single"/>
        </w:rPr>
      </w:pPr>
      <w:r>
        <w:rPr>
          <w:rFonts w:hint="eastAsia" w:ascii="宋体" w:hAnsi="宋体"/>
          <w:sz w:val="21"/>
          <w:szCs w:val="21"/>
        </w:rPr>
        <w:t>被授权人签名：</w:t>
      </w:r>
      <w:r>
        <w:rPr>
          <w:rFonts w:ascii="宋体" w:hAnsi="宋体"/>
          <w:sz w:val="21"/>
          <w:szCs w:val="21"/>
          <w:u w:val="single"/>
        </w:rPr>
        <w:t xml:space="preserve">          </w:t>
      </w:r>
      <w:r>
        <w:rPr>
          <w:rFonts w:ascii="宋体" w:hAnsi="宋体"/>
          <w:sz w:val="21"/>
          <w:szCs w:val="21"/>
        </w:rPr>
        <w:t xml:space="preserve">                 </w:t>
      </w:r>
      <w:r>
        <w:rPr>
          <w:rFonts w:hint="eastAsia" w:ascii="宋体" w:hAnsi="宋体"/>
          <w:sz w:val="21"/>
          <w:szCs w:val="21"/>
        </w:rPr>
        <w:t>法定代表人签名：</w:t>
      </w:r>
      <w:r>
        <w:rPr>
          <w:rFonts w:ascii="宋体" w:hAnsi="宋体"/>
          <w:sz w:val="21"/>
          <w:szCs w:val="21"/>
          <w:u w:val="single"/>
        </w:rPr>
        <w:t xml:space="preserve">          </w:t>
      </w:r>
    </w:p>
    <w:p>
      <w:pPr>
        <w:snapToGrid w:val="0"/>
        <w:spacing w:before="156" w:beforeLines="50" w:after="50"/>
        <w:ind w:firstLine="840" w:firstLineChars="400"/>
        <w:rPr>
          <w:rFonts w:ascii="宋体" w:hAnsi="宋体"/>
          <w:sz w:val="21"/>
          <w:szCs w:val="21"/>
        </w:rPr>
      </w:pPr>
      <w:r>
        <w:rPr>
          <w:rFonts w:hint="eastAsia" w:ascii="宋体" w:hAnsi="宋体"/>
          <w:sz w:val="21"/>
          <w:szCs w:val="21"/>
        </w:rPr>
        <w:t>职务：</w:t>
      </w:r>
      <w:r>
        <w:rPr>
          <w:rFonts w:ascii="宋体" w:hAnsi="宋体"/>
          <w:sz w:val="21"/>
          <w:szCs w:val="21"/>
          <w:u w:val="single"/>
        </w:rPr>
        <w:t xml:space="preserve">           </w:t>
      </w:r>
      <w:r>
        <w:rPr>
          <w:rFonts w:ascii="宋体" w:hAnsi="宋体"/>
          <w:sz w:val="21"/>
          <w:szCs w:val="21"/>
        </w:rPr>
        <w:t xml:space="preserve">                          </w:t>
      </w:r>
      <w:r>
        <w:rPr>
          <w:rFonts w:hint="eastAsia" w:ascii="宋体" w:hAnsi="宋体"/>
          <w:sz w:val="21"/>
          <w:szCs w:val="21"/>
        </w:rPr>
        <w:t>职务：</w:t>
      </w:r>
      <w:r>
        <w:rPr>
          <w:rFonts w:ascii="宋体" w:hAnsi="宋体"/>
          <w:sz w:val="21"/>
          <w:szCs w:val="21"/>
          <w:u w:val="single"/>
        </w:rPr>
        <w:t xml:space="preserve">           </w:t>
      </w:r>
    </w:p>
    <w:p>
      <w:pPr>
        <w:snapToGrid w:val="0"/>
        <w:spacing w:before="156" w:beforeLines="50" w:after="50"/>
        <w:rPr>
          <w:rFonts w:ascii="宋体" w:hAnsi="宋体"/>
          <w:sz w:val="21"/>
          <w:szCs w:val="21"/>
        </w:rPr>
      </w:pPr>
      <w:r>
        <w:rPr>
          <w:rFonts w:hint="eastAsia" w:ascii="宋体" w:hAnsi="宋体"/>
          <w:sz w:val="21"/>
          <w:szCs w:val="21"/>
        </w:rPr>
        <w:t>被授权人身份证复印件：</w:t>
      </w:r>
    </w:p>
    <w:p>
      <w:pPr>
        <w:snapToGrid w:val="0"/>
        <w:spacing w:before="156" w:beforeLines="50" w:after="50"/>
        <w:rPr>
          <w:rFonts w:ascii="宋体" w:hAnsi="宋体"/>
          <w:sz w:val="24"/>
        </w:rPr>
      </w:pPr>
    </w:p>
    <w:p>
      <w:pPr>
        <w:snapToGrid w:val="0"/>
        <w:spacing w:before="156" w:beforeLines="50" w:after="50"/>
        <w:rPr>
          <w:rFonts w:ascii="宋体" w:hAnsi="宋体"/>
          <w:sz w:val="24"/>
        </w:rPr>
      </w:pPr>
    </w:p>
    <w:p>
      <w:pPr>
        <w:snapToGrid w:val="0"/>
        <w:spacing w:before="156" w:beforeLines="50" w:after="50"/>
        <w:rPr>
          <w:rFonts w:ascii="宋体" w:hAnsi="宋体"/>
          <w:sz w:val="24"/>
        </w:rPr>
      </w:pPr>
    </w:p>
    <w:p>
      <w:pPr>
        <w:snapToGrid w:val="0"/>
        <w:spacing w:before="156" w:beforeLines="50" w:after="50"/>
        <w:rPr>
          <w:rFonts w:ascii="宋体" w:hAnsi="宋体"/>
          <w:sz w:val="24"/>
        </w:rPr>
      </w:pPr>
    </w:p>
    <w:p>
      <w:pPr>
        <w:snapToGrid w:val="0"/>
        <w:spacing w:before="156" w:beforeLines="50" w:after="50"/>
        <w:rPr>
          <w:rFonts w:ascii="宋体" w:hAnsi="宋体"/>
          <w:sz w:val="24"/>
          <w:szCs w:val="20"/>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lang w:val="zh-CN"/>
        </w:rPr>
        <w:t>供应商</w:t>
      </w:r>
      <w:r>
        <w:rPr>
          <w:rFonts w:hint="eastAsia" w:ascii="宋体" w:hAnsi="宋体"/>
          <w:sz w:val="24"/>
        </w:rPr>
        <w:t>公章：</w:t>
      </w:r>
    </w:p>
    <w:p>
      <w:pPr>
        <w:snapToGrid w:val="0"/>
        <w:spacing w:before="156" w:beforeLines="50" w:after="50"/>
        <w:jc w:val="center"/>
        <w:rPr>
          <w:rFonts w:ascii="宋体" w:hAnsi="宋体"/>
          <w:sz w:val="24"/>
        </w:rPr>
      </w:pPr>
      <w:r>
        <w:rPr>
          <w:rFonts w:ascii="宋体" w:hAnsi="宋体"/>
          <w:sz w:val="24"/>
        </w:rPr>
        <w:t xml:space="preserve">                                       </w:t>
      </w:r>
    </w:p>
    <w:p>
      <w:pPr>
        <w:snapToGrid w:val="0"/>
        <w:spacing w:before="156" w:beforeLines="50" w:after="50"/>
        <w:jc w:val="center"/>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napToGrid w:val="0"/>
        <w:spacing w:line="330" w:lineRule="exact"/>
        <w:ind w:firstLine="472" w:firstLineChars="196"/>
        <w:jc w:val="left"/>
        <w:rPr>
          <w:rFonts w:ascii="宋体" w:hAnsi="宋体"/>
          <w:b/>
          <w:sz w:val="24"/>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pStyle w:val="5"/>
        <w:rPr>
          <w:lang w:val="zh-CN"/>
        </w:rPr>
      </w:pPr>
      <w:bookmarkStart w:id="95" w:name="_Toc17678"/>
      <w:r>
        <w:rPr>
          <w:rFonts w:hint="eastAsia"/>
        </w:rPr>
        <w:t>磋商保证金缴纳凭证</w:t>
      </w:r>
      <w:bookmarkEnd w:id="95"/>
    </w:p>
    <w:p>
      <w:pPr>
        <w:rPr>
          <w:lang w:val="zh-CN"/>
        </w:rPr>
      </w:pPr>
    </w:p>
    <w:p>
      <w:pPr>
        <w:rPr>
          <w:lang w:val="zh-CN"/>
        </w:rPr>
      </w:pPr>
    </w:p>
    <w:p>
      <w:pPr>
        <w:rPr>
          <w:lang w:val="zh-CN"/>
        </w:rPr>
      </w:pPr>
    </w:p>
    <w:p>
      <w:pPr>
        <w:pStyle w:val="2"/>
        <w:rPr>
          <w:lang w:val="zh-CN"/>
        </w:rPr>
      </w:pPr>
    </w:p>
    <w:p>
      <w:pPr>
        <w:pStyle w:val="5"/>
      </w:pPr>
      <w:bookmarkStart w:id="96" w:name="_Toc17497"/>
      <w:r>
        <w:rPr>
          <w:rFonts w:hint="eastAsia"/>
        </w:rPr>
        <w:t>供应商情况表</w:t>
      </w:r>
      <w:bookmarkEnd w:id="96"/>
    </w:p>
    <w:p>
      <w:pPr>
        <w:snapToGrid w:val="0"/>
        <w:spacing w:before="50" w:after="156" w:afterLines="50"/>
        <w:rPr>
          <w:rFonts w:ascii="宋体" w:hAnsi="宋体"/>
          <w:b/>
          <w:sz w:val="24"/>
        </w:rPr>
      </w:pPr>
    </w:p>
    <w:tbl>
      <w:tblPr>
        <w:tblStyle w:val="23"/>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083"/>
        <w:gridCol w:w="1075"/>
        <w:gridCol w:w="869"/>
        <w:gridCol w:w="206"/>
        <w:gridCol w:w="1075"/>
        <w:gridCol w:w="391"/>
        <w:gridCol w:w="684"/>
        <w:gridCol w:w="893"/>
        <w:gridCol w:w="193"/>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9467" w:type="dxa"/>
            <w:gridSpan w:val="11"/>
            <w:vAlign w:val="center"/>
          </w:tcPr>
          <w:p>
            <w:pPr>
              <w:spacing w:line="480" w:lineRule="exact"/>
              <w:jc w:val="center"/>
              <w:rPr>
                <w:rFonts w:ascii="宋体" w:hAnsi="宋体"/>
                <w:sz w:val="24"/>
              </w:rPr>
            </w:pPr>
            <w:r>
              <w:rPr>
                <w:rFonts w:hint="eastAsia" w:ascii="宋体" w:hAnsi="宋体"/>
                <w:sz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jc w:val="center"/>
              <w:rPr>
                <w:rFonts w:ascii="宋体" w:hAnsi="宋体"/>
                <w:sz w:val="24"/>
              </w:rPr>
            </w:pPr>
            <w:r>
              <w:rPr>
                <w:rFonts w:hint="eastAsia" w:ascii="宋体" w:hAnsi="宋体"/>
                <w:sz w:val="24"/>
              </w:rPr>
              <w:t>单位名称</w:t>
            </w:r>
          </w:p>
        </w:tc>
        <w:tc>
          <w:tcPr>
            <w:tcW w:w="7858" w:type="dxa"/>
            <w:gridSpan w:val="10"/>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jc w:val="center"/>
              <w:rPr>
                <w:rFonts w:ascii="宋体" w:hAnsi="宋体"/>
                <w:sz w:val="24"/>
              </w:rPr>
            </w:pPr>
            <w:r>
              <w:rPr>
                <w:rFonts w:hint="eastAsia" w:ascii="宋体" w:hAnsi="宋体"/>
                <w:sz w:val="24"/>
              </w:rPr>
              <w:t>地  址</w:t>
            </w:r>
          </w:p>
        </w:tc>
        <w:tc>
          <w:tcPr>
            <w:tcW w:w="4699" w:type="dxa"/>
            <w:gridSpan w:val="6"/>
            <w:vAlign w:val="center"/>
          </w:tcPr>
          <w:p>
            <w:pPr>
              <w:spacing w:line="480" w:lineRule="exact"/>
              <w:jc w:val="center"/>
              <w:rPr>
                <w:rFonts w:ascii="宋体" w:hAnsi="宋体"/>
                <w:sz w:val="24"/>
              </w:rPr>
            </w:pPr>
          </w:p>
        </w:tc>
        <w:tc>
          <w:tcPr>
            <w:tcW w:w="1577" w:type="dxa"/>
            <w:gridSpan w:val="2"/>
            <w:vAlign w:val="center"/>
          </w:tcPr>
          <w:p>
            <w:pPr>
              <w:spacing w:line="480" w:lineRule="exact"/>
              <w:jc w:val="center"/>
              <w:rPr>
                <w:rFonts w:ascii="宋体" w:hAnsi="宋体"/>
                <w:sz w:val="24"/>
              </w:rPr>
            </w:pPr>
            <w:r>
              <w:rPr>
                <w:rFonts w:hint="eastAsia" w:ascii="宋体" w:hAnsi="宋体"/>
                <w:sz w:val="24"/>
              </w:rPr>
              <w:t>法定代表人</w:t>
            </w:r>
          </w:p>
        </w:tc>
        <w:tc>
          <w:tcPr>
            <w:tcW w:w="1582" w:type="dxa"/>
            <w:gridSpan w:val="2"/>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jc w:val="center"/>
              <w:rPr>
                <w:rFonts w:ascii="宋体" w:hAnsi="宋体"/>
                <w:sz w:val="24"/>
              </w:rPr>
            </w:pPr>
            <w:r>
              <w:rPr>
                <w:rFonts w:hint="eastAsia" w:ascii="宋体" w:hAnsi="宋体"/>
                <w:sz w:val="24"/>
              </w:rPr>
              <w:t>成立时间</w:t>
            </w:r>
          </w:p>
        </w:tc>
        <w:tc>
          <w:tcPr>
            <w:tcW w:w="4699" w:type="dxa"/>
            <w:gridSpan w:val="6"/>
            <w:vAlign w:val="center"/>
          </w:tcPr>
          <w:p>
            <w:pPr>
              <w:spacing w:line="480" w:lineRule="exact"/>
              <w:jc w:val="center"/>
              <w:rPr>
                <w:rFonts w:ascii="宋体" w:hAnsi="宋体"/>
                <w:sz w:val="24"/>
              </w:rPr>
            </w:pPr>
          </w:p>
        </w:tc>
        <w:tc>
          <w:tcPr>
            <w:tcW w:w="1577" w:type="dxa"/>
            <w:gridSpan w:val="2"/>
            <w:vAlign w:val="center"/>
          </w:tcPr>
          <w:p>
            <w:pPr>
              <w:spacing w:line="480" w:lineRule="exact"/>
              <w:jc w:val="center"/>
              <w:rPr>
                <w:rFonts w:ascii="宋体" w:hAnsi="宋体"/>
                <w:sz w:val="24"/>
              </w:rPr>
            </w:pPr>
            <w:r>
              <w:rPr>
                <w:rFonts w:hint="eastAsia" w:ascii="宋体" w:hAnsi="宋体"/>
                <w:sz w:val="24"/>
              </w:rPr>
              <w:t>注册资本</w:t>
            </w:r>
          </w:p>
        </w:tc>
        <w:tc>
          <w:tcPr>
            <w:tcW w:w="1582" w:type="dxa"/>
            <w:gridSpan w:val="2"/>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jc w:val="center"/>
              <w:rPr>
                <w:rFonts w:ascii="宋体" w:hAnsi="宋体"/>
                <w:sz w:val="24"/>
              </w:rPr>
            </w:pPr>
            <w:r>
              <w:rPr>
                <w:rFonts w:hint="eastAsia" w:ascii="宋体" w:hAnsi="宋体"/>
                <w:sz w:val="24"/>
              </w:rPr>
              <w:t>开户银行</w:t>
            </w:r>
          </w:p>
        </w:tc>
        <w:tc>
          <w:tcPr>
            <w:tcW w:w="3027" w:type="dxa"/>
            <w:gridSpan w:val="3"/>
            <w:vAlign w:val="center"/>
          </w:tcPr>
          <w:p>
            <w:pPr>
              <w:spacing w:line="480" w:lineRule="exact"/>
              <w:jc w:val="center"/>
              <w:rPr>
                <w:rFonts w:ascii="宋体" w:hAnsi="宋体"/>
                <w:sz w:val="24"/>
              </w:rPr>
            </w:pPr>
          </w:p>
        </w:tc>
        <w:tc>
          <w:tcPr>
            <w:tcW w:w="1672" w:type="dxa"/>
            <w:gridSpan w:val="3"/>
            <w:vAlign w:val="center"/>
          </w:tcPr>
          <w:p>
            <w:pPr>
              <w:spacing w:line="480" w:lineRule="exact"/>
              <w:jc w:val="center"/>
              <w:rPr>
                <w:rFonts w:ascii="宋体" w:hAnsi="宋体"/>
                <w:sz w:val="24"/>
              </w:rPr>
            </w:pPr>
            <w:r>
              <w:rPr>
                <w:rFonts w:hint="eastAsia" w:ascii="宋体" w:hAnsi="宋体"/>
                <w:sz w:val="24"/>
              </w:rPr>
              <w:t>帐  号</w:t>
            </w:r>
          </w:p>
        </w:tc>
        <w:tc>
          <w:tcPr>
            <w:tcW w:w="3159" w:type="dxa"/>
            <w:gridSpan w:val="4"/>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87" w:hRule="atLeast"/>
        </w:trPr>
        <w:tc>
          <w:tcPr>
            <w:tcW w:w="1609" w:type="dxa"/>
            <w:vAlign w:val="center"/>
          </w:tcPr>
          <w:p>
            <w:pPr>
              <w:spacing w:line="480" w:lineRule="exact"/>
              <w:jc w:val="center"/>
              <w:rPr>
                <w:rFonts w:ascii="宋体" w:hAnsi="宋体"/>
                <w:sz w:val="24"/>
              </w:rPr>
            </w:pPr>
            <w:r>
              <w:rPr>
                <w:rFonts w:hint="eastAsia" w:ascii="宋体" w:hAnsi="宋体"/>
                <w:sz w:val="24"/>
              </w:rPr>
              <w:t>联系电话</w:t>
            </w:r>
          </w:p>
        </w:tc>
        <w:tc>
          <w:tcPr>
            <w:tcW w:w="7858" w:type="dxa"/>
            <w:gridSpan w:val="10"/>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jc w:val="center"/>
              <w:rPr>
                <w:rFonts w:ascii="宋体" w:hAnsi="宋体"/>
                <w:sz w:val="24"/>
              </w:rPr>
            </w:pPr>
            <w:r>
              <w:rPr>
                <w:rFonts w:hint="eastAsia" w:ascii="宋体" w:hAnsi="宋体"/>
                <w:sz w:val="24"/>
              </w:rPr>
              <w:t>企业总人数</w:t>
            </w:r>
          </w:p>
        </w:tc>
        <w:tc>
          <w:tcPr>
            <w:tcW w:w="1083" w:type="dxa"/>
            <w:vAlign w:val="center"/>
          </w:tcPr>
          <w:p>
            <w:pPr>
              <w:spacing w:line="480" w:lineRule="exact"/>
              <w:jc w:val="center"/>
              <w:rPr>
                <w:rFonts w:ascii="宋体" w:hAnsi="宋体"/>
                <w:sz w:val="24"/>
              </w:rPr>
            </w:pPr>
          </w:p>
        </w:tc>
        <w:tc>
          <w:tcPr>
            <w:tcW w:w="1075" w:type="dxa"/>
            <w:vAlign w:val="center"/>
          </w:tcPr>
          <w:p>
            <w:pPr>
              <w:spacing w:line="480" w:lineRule="exact"/>
              <w:jc w:val="center"/>
              <w:rPr>
                <w:rFonts w:ascii="宋体" w:hAnsi="宋体"/>
                <w:sz w:val="24"/>
              </w:rPr>
            </w:pPr>
            <w:r>
              <w:rPr>
                <w:rFonts w:hint="eastAsia" w:ascii="宋体" w:hAnsi="宋体"/>
                <w:sz w:val="24"/>
              </w:rPr>
              <w:t>管理</w:t>
            </w:r>
          </w:p>
          <w:p>
            <w:pPr>
              <w:spacing w:line="480" w:lineRule="exact"/>
              <w:jc w:val="center"/>
              <w:rPr>
                <w:rFonts w:ascii="宋体" w:hAnsi="宋体"/>
                <w:sz w:val="24"/>
              </w:rPr>
            </w:pPr>
            <w:r>
              <w:rPr>
                <w:rFonts w:hint="eastAsia" w:ascii="宋体" w:hAnsi="宋体"/>
                <w:sz w:val="24"/>
              </w:rPr>
              <w:t>人员</w:t>
            </w:r>
          </w:p>
        </w:tc>
        <w:tc>
          <w:tcPr>
            <w:tcW w:w="1075" w:type="dxa"/>
            <w:gridSpan w:val="2"/>
            <w:vAlign w:val="center"/>
          </w:tcPr>
          <w:p>
            <w:pPr>
              <w:spacing w:line="480" w:lineRule="exact"/>
              <w:jc w:val="center"/>
              <w:rPr>
                <w:rFonts w:ascii="宋体" w:hAnsi="宋体"/>
                <w:sz w:val="24"/>
              </w:rPr>
            </w:pPr>
          </w:p>
        </w:tc>
        <w:tc>
          <w:tcPr>
            <w:tcW w:w="1075" w:type="dxa"/>
            <w:vAlign w:val="center"/>
          </w:tcPr>
          <w:p>
            <w:pPr>
              <w:spacing w:line="480" w:lineRule="exact"/>
              <w:jc w:val="center"/>
              <w:rPr>
                <w:rFonts w:ascii="宋体" w:hAnsi="宋体"/>
                <w:sz w:val="24"/>
              </w:rPr>
            </w:pPr>
            <w:r>
              <w:rPr>
                <w:rFonts w:hint="eastAsia" w:ascii="宋体" w:hAnsi="宋体"/>
                <w:sz w:val="24"/>
              </w:rPr>
              <w:t>技术</w:t>
            </w:r>
          </w:p>
          <w:p>
            <w:pPr>
              <w:spacing w:line="480" w:lineRule="exact"/>
              <w:jc w:val="center"/>
              <w:rPr>
                <w:rFonts w:ascii="宋体" w:hAnsi="宋体"/>
                <w:sz w:val="24"/>
              </w:rPr>
            </w:pPr>
            <w:r>
              <w:rPr>
                <w:rFonts w:hint="eastAsia" w:ascii="宋体" w:hAnsi="宋体"/>
                <w:sz w:val="24"/>
              </w:rPr>
              <w:t>人员</w:t>
            </w:r>
          </w:p>
        </w:tc>
        <w:tc>
          <w:tcPr>
            <w:tcW w:w="1075" w:type="dxa"/>
            <w:gridSpan w:val="2"/>
            <w:vAlign w:val="center"/>
          </w:tcPr>
          <w:p>
            <w:pPr>
              <w:spacing w:line="480" w:lineRule="exact"/>
              <w:jc w:val="center"/>
              <w:rPr>
                <w:rFonts w:ascii="宋体" w:hAnsi="宋体"/>
                <w:sz w:val="24"/>
              </w:rPr>
            </w:pPr>
          </w:p>
        </w:tc>
        <w:tc>
          <w:tcPr>
            <w:tcW w:w="1086" w:type="dxa"/>
            <w:gridSpan w:val="2"/>
            <w:vAlign w:val="center"/>
          </w:tcPr>
          <w:p>
            <w:pPr>
              <w:spacing w:line="480" w:lineRule="exact"/>
              <w:jc w:val="center"/>
              <w:rPr>
                <w:rFonts w:ascii="宋体" w:hAnsi="宋体"/>
                <w:sz w:val="24"/>
              </w:rPr>
            </w:pPr>
            <w:r>
              <w:rPr>
                <w:rFonts w:hint="eastAsia" w:ascii="宋体" w:hAnsi="宋体"/>
                <w:sz w:val="24"/>
              </w:rPr>
              <w:t>职工</w:t>
            </w:r>
          </w:p>
          <w:p>
            <w:pPr>
              <w:spacing w:line="480" w:lineRule="exact"/>
              <w:jc w:val="center"/>
              <w:rPr>
                <w:rFonts w:ascii="宋体" w:hAnsi="宋体"/>
                <w:sz w:val="24"/>
              </w:rPr>
            </w:pPr>
            <w:r>
              <w:rPr>
                <w:rFonts w:hint="eastAsia" w:ascii="宋体" w:hAnsi="宋体"/>
                <w:sz w:val="24"/>
              </w:rPr>
              <w:t>人员</w:t>
            </w:r>
          </w:p>
        </w:tc>
        <w:tc>
          <w:tcPr>
            <w:tcW w:w="1389" w:type="dxa"/>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rPr>
                <w:rFonts w:ascii="宋体" w:hAnsi="宋体"/>
                <w:sz w:val="24"/>
              </w:rPr>
            </w:pPr>
            <w:r>
              <w:rPr>
                <w:rFonts w:hint="eastAsia" w:ascii="宋体" w:hAnsi="宋体"/>
                <w:sz w:val="24"/>
              </w:rPr>
              <w:t>经营范围</w:t>
            </w:r>
          </w:p>
        </w:tc>
        <w:tc>
          <w:tcPr>
            <w:tcW w:w="7858" w:type="dxa"/>
            <w:gridSpan w:val="10"/>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1" w:hRule="atLeast"/>
        </w:trPr>
        <w:tc>
          <w:tcPr>
            <w:tcW w:w="1609" w:type="dxa"/>
            <w:vAlign w:val="center"/>
          </w:tcPr>
          <w:p>
            <w:pPr>
              <w:spacing w:line="480" w:lineRule="exact"/>
              <w:jc w:val="center"/>
              <w:rPr>
                <w:rFonts w:ascii="宋体" w:hAnsi="宋体"/>
                <w:sz w:val="24"/>
              </w:rPr>
            </w:pPr>
            <w:r>
              <w:rPr>
                <w:rFonts w:hint="eastAsia" w:ascii="宋体" w:hAnsi="宋体"/>
                <w:sz w:val="24"/>
              </w:rPr>
              <w:t>企业现有的资质证书</w:t>
            </w:r>
          </w:p>
        </w:tc>
        <w:tc>
          <w:tcPr>
            <w:tcW w:w="7858" w:type="dxa"/>
            <w:gridSpan w:val="10"/>
            <w:vAlign w:val="center"/>
          </w:tcPr>
          <w:p>
            <w:pPr>
              <w:spacing w:line="480" w:lineRule="exact"/>
              <w:jc w:val="center"/>
              <w:rPr>
                <w:rFonts w:ascii="宋体" w:hAnsi="宋体"/>
                <w:sz w:val="24"/>
              </w:rPr>
            </w:pPr>
          </w:p>
        </w:tc>
      </w:tr>
    </w:tbl>
    <w:p>
      <w:pPr>
        <w:snapToGrid/>
        <w:spacing w:before="0" w:beforeLines="-2147483648" w:line="480" w:lineRule="exact"/>
        <w:rPr>
          <w:rFonts w:ascii="宋体" w:hAnsi="宋体"/>
          <w:b/>
          <w:bCs/>
          <w:sz w:val="32"/>
        </w:rPr>
      </w:pPr>
      <w:r>
        <w:rPr>
          <w:rFonts w:hint="eastAsia" w:ascii="宋体" w:hAnsi="宋体"/>
          <w:sz w:val="24"/>
        </w:rPr>
        <w:t>注：表格不能满足时可自行增加。</w:t>
      </w:r>
    </w:p>
    <w:p>
      <w:pPr>
        <w:snapToGrid w:val="0"/>
        <w:spacing w:before="156" w:beforeLines="50"/>
        <w:rPr>
          <w:rFonts w:ascii="宋体" w:hAnsi="宋体"/>
          <w:sz w:val="24"/>
          <w:szCs w:val="20"/>
          <w:u w:val="single"/>
        </w:rPr>
      </w:pPr>
      <w:r>
        <w:rPr>
          <w:rFonts w:hint="eastAsia" w:ascii="宋体" w:hAnsi="宋体"/>
          <w:sz w:val="24"/>
        </w:rPr>
        <w:t>法定代表人或授权代表签字：</w:t>
      </w:r>
      <w:r>
        <w:rPr>
          <w:rFonts w:ascii="宋体" w:hAnsi="宋体"/>
          <w:sz w:val="24"/>
          <w:u w:val="single"/>
        </w:rPr>
        <w:t xml:space="preserve">             </w:t>
      </w:r>
    </w:p>
    <w:p>
      <w:pPr>
        <w:snapToGrid w:val="0"/>
        <w:spacing w:before="156" w:beforeLines="50" w:after="50"/>
        <w:ind w:firstLine="0" w:firstLineChars="0"/>
        <w:rPr>
          <w:rFonts w:ascii="宋体" w:hAnsi="宋体"/>
          <w:sz w:val="24"/>
        </w:rPr>
      </w:pPr>
      <w:r>
        <w:rPr>
          <w:rFonts w:hint="eastAsia" w:ascii="宋体" w:hAnsi="宋体"/>
          <w:sz w:val="24"/>
          <w:lang w:val="zh-CN"/>
        </w:rPr>
        <w:t>供应商</w:t>
      </w:r>
      <w:r>
        <w:rPr>
          <w:rFonts w:hint="eastAsia" w:ascii="宋体" w:hAnsi="宋体"/>
          <w:sz w:val="24"/>
        </w:rPr>
        <w:t>公章：</w:t>
      </w:r>
      <w:r>
        <w:rPr>
          <w:rFonts w:ascii="宋体" w:hAnsi="宋体"/>
          <w:sz w:val="24"/>
          <w:u w:val="single"/>
        </w:rPr>
        <w:t xml:space="preserve">               </w:t>
      </w:r>
      <w:r>
        <w:rPr>
          <w:rFonts w:ascii="宋体" w:hAnsi="宋体"/>
          <w:sz w:val="24"/>
        </w:rPr>
        <w:t xml:space="preserve">                      </w:t>
      </w:r>
    </w:p>
    <w:p>
      <w:pPr>
        <w:snapToGrid w:val="0"/>
        <w:spacing w:before="156" w:beforeLines="50" w:after="50"/>
        <w:ind w:firstLine="6240" w:firstLineChars="2600"/>
        <w:rPr>
          <w:rFonts w:ascii="宋体" w:hAnsi="宋体"/>
          <w:sz w:val="24"/>
          <w:szCs w:val="20"/>
        </w:rPr>
      </w:pPr>
      <w:r>
        <w:rPr>
          <w:rFonts w:ascii="宋体" w:hAnsi="宋体"/>
          <w:sz w:val="24"/>
        </w:rPr>
        <w:t>年    月    日</w:t>
      </w:r>
    </w:p>
    <w:p>
      <w:pPr>
        <w:snapToGrid w:val="0"/>
        <w:spacing w:line="330" w:lineRule="exact"/>
        <w:ind w:firstLine="0" w:firstLineChars="0"/>
        <w:jc w:val="both"/>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pStyle w:val="5"/>
      </w:pPr>
      <w:bookmarkStart w:id="97" w:name="_Toc21347"/>
      <w:r>
        <w:rPr>
          <w:rFonts w:hint="eastAsia"/>
        </w:rPr>
        <w:t>资格资信证明文件</w:t>
      </w:r>
      <w:bookmarkEnd w:id="97"/>
    </w:p>
    <w:p>
      <w:pPr>
        <w:pStyle w:val="51"/>
      </w:pPr>
      <w:r>
        <w:rPr>
          <w:rFonts w:hint="eastAsia"/>
        </w:rPr>
        <w:t>（营业执照或事业单位法人证书等，复印件加盖公章）</w:t>
      </w:r>
    </w:p>
    <w:p>
      <w:pPr>
        <w:spacing w:line="360" w:lineRule="auto"/>
        <w:ind w:firstLine="562" w:firstLineChars="200"/>
        <w:rPr>
          <w:rFonts w:ascii="宋体" w:hAnsi="宋体"/>
          <w:b/>
          <w:bCs/>
          <w:sz w:val="28"/>
          <w:szCs w:val="28"/>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rPr>
          <w:rFonts w:ascii="宋体" w:hAnsi="宋体"/>
          <w:b/>
          <w:sz w:val="32"/>
          <w:szCs w:val="32"/>
        </w:rPr>
      </w:pPr>
    </w:p>
    <w:p>
      <w:pPr>
        <w:pStyle w:val="5"/>
      </w:pPr>
      <w:bookmarkStart w:id="98" w:name="_Toc14833"/>
      <w:r>
        <w:rPr>
          <w:rFonts w:hint="eastAsia"/>
        </w:rPr>
        <w:t>商务响应表</w:t>
      </w:r>
      <w:bookmarkEnd w:id="98"/>
    </w:p>
    <w:p>
      <w:pPr>
        <w:snapToGrid w:val="0"/>
        <w:spacing w:line="330" w:lineRule="exact"/>
        <w:ind w:firstLine="472" w:firstLineChars="196"/>
        <w:jc w:val="left"/>
        <w:rPr>
          <w:rFonts w:ascii="宋体" w:hAnsi="宋体"/>
          <w:b/>
          <w:sz w:val="24"/>
        </w:rPr>
      </w:pPr>
    </w:p>
    <w:p>
      <w:pPr>
        <w:snapToGrid w:val="0"/>
        <w:spacing w:line="320" w:lineRule="exact"/>
        <w:jc w:val="left"/>
        <w:rPr>
          <w:rFonts w:ascii="宋体" w:hAnsi="宋体"/>
          <w:sz w:val="24"/>
          <w:szCs w:val="20"/>
          <w:u w:val="single"/>
        </w:rPr>
      </w:pPr>
      <w:r>
        <w:rPr>
          <w:rFonts w:hint="eastAsia" w:ascii="宋体" w:hAnsi="宋体"/>
          <w:sz w:val="24"/>
        </w:rPr>
        <w:t>标项：</w:t>
      </w:r>
      <w:r>
        <w:rPr>
          <w:rFonts w:ascii="宋体" w:hAnsi="宋体"/>
          <w:sz w:val="24"/>
          <w:u w:val="single"/>
        </w:rPr>
        <w:t xml:space="preserve">              </w:t>
      </w:r>
    </w:p>
    <w:tbl>
      <w:tblPr>
        <w:tblStyle w:val="23"/>
        <w:tblW w:w="90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5040"/>
        <w:gridCol w:w="900"/>
        <w:gridCol w:w="15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r>
              <w:rPr>
                <w:rFonts w:hint="eastAsia" w:ascii="宋体" w:hAnsi="宋体"/>
                <w:sz w:val="24"/>
              </w:rPr>
              <w:t>项目</w:t>
            </w:r>
          </w:p>
        </w:tc>
        <w:tc>
          <w:tcPr>
            <w:tcW w:w="5040"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r>
              <w:rPr>
                <w:rFonts w:hint="eastAsia" w:ascii="宋体" w:hAnsi="宋体"/>
                <w:sz w:val="24"/>
              </w:rPr>
              <w:t>竞争性磋商文件要求</w:t>
            </w:r>
          </w:p>
        </w:tc>
        <w:tc>
          <w:tcPr>
            <w:tcW w:w="900"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r>
              <w:rPr>
                <w:rFonts w:hint="eastAsia" w:ascii="宋体" w:hAnsi="宋体"/>
                <w:sz w:val="24"/>
              </w:rPr>
              <w:t>是否响应</w:t>
            </w:r>
          </w:p>
        </w:tc>
        <w:tc>
          <w:tcPr>
            <w:tcW w:w="1512"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r>
              <w:rPr>
                <w:rFonts w:hint="eastAsia" w:ascii="宋体"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5040"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900"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1512"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5040"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900"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1512"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5040" w:type="dxa"/>
            <w:tcBorders>
              <w:top w:val="single" w:color="auto" w:sz="4" w:space="0"/>
              <w:left w:val="single" w:color="auto" w:sz="4" w:space="0"/>
              <w:bottom w:val="single" w:color="auto" w:sz="4" w:space="0"/>
              <w:right w:val="single" w:color="auto" w:sz="4" w:space="0"/>
            </w:tcBorders>
          </w:tcPr>
          <w:p>
            <w:pPr>
              <w:spacing w:line="320" w:lineRule="exact"/>
              <w:ind w:firstLine="411" w:firstLineChars="196"/>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1512"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5040" w:type="dxa"/>
            <w:tcBorders>
              <w:top w:val="single" w:color="auto" w:sz="4" w:space="0"/>
              <w:left w:val="single" w:color="auto" w:sz="4" w:space="0"/>
              <w:bottom w:val="single" w:color="auto" w:sz="4" w:space="0"/>
              <w:right w:val="single" w:color="auto" w:sz="4" w:space="0"/>
            </w:tcBorders>
          </w:tcPr>
          <w:p>
            <w:pPr>
              <w:spacing w:line="320" w:lineRule="exact"/>
              <w:ind w:firstLine="411" w:firstLineChars="196"/>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1512"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r>
    </w:tbl>
    <w:p>
      <w:pPr>
        <w:snapToGrid w:val="0"/>
        <w:spacing w:before="50" w:after="156" w:afterLines="50"/>
        <w:jc w:val="left"/>
        <w:rPr>
          <w:rFonts w:ascii="宋体" w:hAnsi="宋体"/>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60" w:lineRule="auto"/>
        <w:jc w:val="left"/>
        <w:rPr>
          <w:rFonts w:ascii="宋体" w:hAnsi="宋体"/>
          <w:szCs w:val="21"/>
        </w:rPr>
      </w:pPr>
    </w:p>
    <w:p>
      <w:pPr>
        <w:pStyle w:val="5"/>
      </w:pPr>
      <w:bookmarkStart w:id="99" w:name="_Toc23539"/>
      <w:r>
        <w:rPr>
          <w:rFonts w:hint="eastAsia"/>
        </w:rPr>
        <w:t>投标人的荣誉、信誉证书或文件（如有）</w:t>
      </w:r>
      <w:bookmarkEnd w:id="99"/>
    </w:p>
    <w:p>
      <w:pPr>
        <w:spacing w:line="360" w:lineRule="auto"/>
        <w:jc w:val="left"/>
        <w:rPr>
          <w:rFonts w:ascii="宋体" w:hAnsi="宋体"/>
          <w:b/>
          <w:sz w:val="28"/>
          <w:szCs w:val="28"/>
        </w:rPr>
      </w:pPr>
    </w:p>
    <w:p>
      <w:pPr>
        <w:pStyle w:val="5"/>
      </w:pPr>
      <w:bookmarkStart w:id="100" w:name="_Toc733"/>
      <w:r>
        <w:rPr>
          <w:rFonts w:hint="eastAsia"/>
        </w:rPr>
        <w:t>投标人认为可以证明其能力或业绩的其他材料</w:t>
      </w:r>
      <w:bookmarkEnd w:id="100"/>
    </w:p>
    <w:p>
      <w:pPr>
        <w:snapToGrid w:val="0"/>
        <w:spacing w:before="120" w:beforeLines="50" w:after="50" w:line="240" w:lineRule="auto"/>
        <w:ind w:firstLine="7308" w:firstLineChars="2600"/>
        <w:jc w:val="left"/>
        <w:rPr>
          <w:rFonts w:ascii="宋体" w:hAnsi="宋体"/>
          <w:b/>
          <w:sz w:val="28"/>
          <w:szCs w:val="28"/>
        </w:rPr>
      </w:pPr>
    </w:p>
    <w:p>
      <w:pPr>
        <w:pStyle w:val="5"/>
      </w:pPr>
      <w:bookmarkStart w:id="101" w:name="_Toc32128"/>
      <w:r>
        <w:rPr>
          <w:rFonts w:hint="eastAsia"/>
        </w:rPr>
        <w:t>本项目技术及组织实施方案</w:t>
      </w:r>
      <w:bookmarkEnd w:id="101"/>
    </w:p>
    <w:p>
      <w:pPr>
        <w:snapToGrid w:val="0"/>
        <w:spacing w:line="360" w:lineRule="auto"/>
        <w:jc w:val="left"/>
        <w:rPr>
          <w:rFonts w:ascii="宋体" w:hAnsi="宋体"/>
          <w:b/>
          <w:sz w:val="28"/>
          <w:szCs w:val="28"/>
        </w:rPr>
      </w:pPr>
    </w:p>
    <w:p>
      <w:pPr>
        <w:pStyle w:val="5"/>
      </w:pPr>
      <w:bookmarkStart w:id="102" w:name="_Toc15588"/>
      <w:r>
        <w:rPr>
          <w:rFonts w:hint="eastAsia"/>
        </w:rPr>
        <w:t>针对本项目实施提出的合理化建议</w:t>
      </w:r>
      <w:bookmarkEnd w:id="102"/>
    </w:p>
    <w:p>
      <w:pPr>
        <w:snapToGrid w:val="0"/>
        <w:spacing w:line="360" w:lineRule="auto"/>
        <w:jc w:val="left"/>
        <w:rPr>
          <w:rFonts w:ascii="宋体" w:hAnsi="宋体"/>
          <w:szCs w:val="21"/>
        </w:rPr>
      </w:pPr>
    </w:p>
    <w:p>
      <w:pPr>
        <w:pStyle w:val="5"/>
      </w:pPr>
      <w:bookmarkStart w:id="103" w:name="_Toc14461"/>
      <w:r>
        <w:rPr>
          <w:rFonts w:hint="eastAsia"/>
        </w:rPr>
        <w:t>项目质量控制措施和服务承诺</w:t>
      </w:r>
      <w:bookmarkEnd w:id="103"/>
    </w:p>
    <w:p>
      <w:pPr>
        <w:snapToGrid w:val="0"/>
        <w:spacing w:line="360" w:lineRule="auto"/>
        <w:jc w:val="left"/>
        <w:rPr>
          <w:rFonts w:ascii="宋体" w:hAnsi="宋体"/>
          <w:b/>
          <w:sz w:val="28"/>
          <w:szCs w:val="28"/>
        </w:rPr>
      </w:pPr>
    </w:p>
    <w:p>
      <w:pPr>
        <w:pStyle w:val="5"/>
      </w:pPr>
      <w:bookmarkStart w:id="104" w:name="_Toc339"/>
      <w:r>
        <w:rPr>
          <w:rFonts w:hint="eastAsia"/>
        </w:rPr>
        <w:t>竞争性磋商文件有规定而无格式的资料和文件</w:t>
      </w:r>
      <w:bookmarkEnd w:id="104"/>
    </w:p>
    <w:p>
      <w:pPr>
        <w:snapToGrid w:val="0"/>
        <w:spacing w:line="360" w:lineRule="auto"/>
        <w:jc w:val="left"/>
        <w:rPr>
          <w:rFonts w:ascii="宋体" w:hAnsi="宋体"/>
          <w:b/>
          <w:sz w:val="28"/>
          <w:szCs w:val="28"/>
        </w:rPr>
      </w:pPr>
    </w:p>
    <w:p>
      <w:pPr>
        <w:pStyle w:val="5"/>
      </w:pPr>
      <w:bookmarkStart w:id="105" w:name="_Toc31010"/>
      <w:r>
        <w:rPr>
          <w:rFonts w:hint="eastAsia"/>
        </w:rPr>
        <w:t>供应商认为需要提供的其他资料和文件</w:t>
      </w:r>
      <w:bookmarkEnd w:id="105"/>
    </w:p>
    <w:p>
      <w:pPr>
        <w:tabs>
          <w:tab w:val="left" w:pos="3870"/>
          <w:tab w:val="left" w:pos="4085"/>
        </w:tabs>
        <w:snapToGrid w:val="0"/>
        <w:spacing w:line="360" w:lineRule="exact"/>
        <w:jc w:val="left"/>
        <w:rPr>
          <w:rFonts w:ascii="宋体" w:hAnsi="宋体"/>
          <w:b/>
          <w:sz w:val="24"/>
        </w:rPr>
      </w:pPr>
    </w:p>
    <w:p>
      <w:pPr>
        <w:tabs>
          <w:tab w:val="left" w:pos="3870"/>
          <w:tab w:val="left" w:pos="4085"/>
        </w:tabs>
        <w:snapToGrid w:val="0"/>
        <w:spacing w:line="360" w:lineRule="exact"/>
        <w:ind w:firstLine="643" w:firstLineChars="200"/>
        <w:jc w:val="center"/>
        <w:rPr>
          <w:rFonts w:ascii="宋体" w:hAnsi="宋体"/>
          <w:b/>
          <w:sz w:val="32"/>
          <w:szCs w:val="32"/>
        </w:rPr>
      </w:pPr>
    </w:p>
    <w:p>
      <w:pPr>
        <w:tabs>
          <w:tab w:val="left" w:pos="3870"/>
          <w:tab w:val="left" w:pos="4085"/>
        </w:tabs>
        <w:snapToGrid w:val="0"/>
        <w:spacing w:line="360" w:lineRule="exact"/>
        <w:ind w:firstLine="643" w:firstLineChars="200"/>
        <w:jc w:val="center"/>
        <w:rPr>
          <w:rFonts w:ascii="宋体" w:hAnsi="宋体"/>
          <w:b/>
          <w:sz w:val="32"/>
          <w:szCs w:val="32"/>
        </w:rPr>
      </w:pPr>
    </w:p>
    <w:p>
      <w:pPr>
        <w:tabs>
          <w:tab w:val="left" w:pos="3870"/>
          <w:tab w:val="left" w:pos="4085"/>
        </w:tabs>
        <w:snapToGrid w:val="0"/>
        <w:spacing w:line="360" w:lineRule="exact"/>
        <w:ind w:firstLine="643" w:firstLineChars="200"/>
        <w:jc w:val="center"/>
        <w:rPr>
          <w:rFonts w:ascii="宋体" w:hAnsi="宋体"/>
          <w:b/>
          <w:sz w:val="32"/>
          <w:szCs w:val="32"/>
        </w:rPr>
      </w:pPr>
    </w:p>
    <w:p>
      <w:pPr>
        <w:tabs>
          <w:tab w:val="left" w:pos="3870"/>
          <w:tab w:val="left" w:pos="4085"/>
        </w:tabs>
        <w:snapToGrid w:val="0"/>
        <w:spacing w:line="360" w:lineRule="exact"/>
        <w:ind w:firstLine="643" w:firstLineChars="200"/>
        <w:jc w:val="center"/>
        <w:rPr>
          <w:rFonts w:ascii="宋体" w:hAnsi="宋体"/>
          <w:b/>
          <w:sz w:val="32"/>
          <w:szCs w:val="32"/>
        </w:rPr>
      </w:pPr>
    </w:p>
    <w:p>
      <w:pPr>
        <w:tabs>
          <w:tab w:val="left" w:pos="3870"/>
          <w:tab w:val="left" w:pos="4085"/>
        </w:tabs>
        <w:snapToGrid w:val="0"/>
        <w:spacing w:line="360" w:lineRule="exact"/>
        <w:ind w:firstLine="643" w:firstLineChars="200"/>
        <w:jc w:val="center"/>
        <w:rPr>
          <w:rFonts w:ascii="宋体" w:hAnsi="宋体"/>
          <w:b/>
          <w:sz w:val="32"/>
          <w:szCs w:val="32"/>
        </w:rPr>
      </w:pPr>
    </w:p>
    <w:p>
      <w:pPr>
        <w:tabs>
          <w:tab w:val="left" w:pos="3870"/>
          <w:tab w:val="left" w:pos="4085"/>
        </w:tabs>
        <w:snapToGrid w:val="0"/>
        <w:spacing w:line="360" w:lineRule="exact"/>
        <w:ind w:firstLine="643" w:firstLineChars="200"/>
        <w:jc w:val="center"/>
        <w:rPr>
          <w:rFonts w:ascii="宋体" w:hAnsi="宋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Light">
    <w:altName w:val="宋体"/>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A00002EF" w:usb1="4000004B"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华文仿宋">
    <w:altName w:val="仿宋_GB2312"/>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等线 Light">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ind w:left="-199" w:leftChars="-95" w:right="-220" w:rightChars="-10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end"/>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6721177"/>
    </w:sdtPr>
    <w:sdtContent>
      <w:p>
        <w:pPr>
          <w:pStyle w:val="16"/>
          <w:ind w:firstLine="360"/>
          <w:jc w:val="center"/>
        </w:pPr>
        <w:r>
          <w:fldChar w:fldCharType="begin"/>
        </w:r>
        <w:r>
          <w:instrText xml:space="preserve">PAGE   \* MERGEFORMAT</w:instrText>
        </w:r>
        <w:r>
          <w:fldChar w:fldCharType="separate"/>
        </w:r>
        <w:r>
          <w:rPr>
            <w:lang w:val="zh-CN"/>
          </w:rPr>
          <w:t>8</w:t>
        </w:r>
        <w:r>
          <w:fldChar w:fldCharType="end"/>
        </w:r>
      </w:p>
    </w:sdtContent>
  </w:sdt>
  <w:p>
    <w:pPr>
      <w:pStyle w:val="16"/>
      <w:ind w:left="-199" w:leftChars="-95" w:right="-220" w:rightChars="-10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8400"/>
        <w:tab w:val="clear" w:pos="8306"/>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decimal"/>
      <w:lvlText w:val="%1)"/>
      <w:lvlJc w:val="left"/>
      <w:pPr>
        <w:tabs>
          <w:tab w:val="left" w:pos="425"/>
        </w:tabs>
        <w:ind w:left="425" w:hanging="425"/>
      </w:pPr>
      <w:rPr>
        <w:rFonts w:hint="default"/>
      </w:rPr>
    </w:lvl>
  </w:abstractNum>
  <w:abstractNum w:abstractNumId="1">
    <w:nsid w:val="0AE53104"/>
    <w:multiLevelType w:val="multilevel"/>
    <w:tmpl w:val="0AE53104"/>
    <w:lvl w:ilvl="0" w:tentative="0">
      <w:start w:val="1"/>
      <w:numFmt w:val="chineseCountingThousand"/>
      <w:pStyle w:val="4"/>
      <w:lvlText w:val="第%1章"/>
      <w:lvlJc w:val="left"/>
      <w:pPr>
        <w:ind w:left="0" w:firstLine="0"/>
      </w:pPr>
      <w:rPr>
        <w:rFonts w:hint="eastAsia"/>
      </w:rPr>
    </w:lvl>
    <w:lvl w:ilvl="1" w:tentative="0">
      <w:start w:val="1"/>
      <w:numFmt w:val="chineseCountingThousand"/>
      <w:pStyle w:val="5"/>
      <w:lvlText w:val="%2、"/>
      <w:lvlJc w:val="left"/>
      <w:pPr>
        <w:ind w:left="0" w:firstLine="0"/>
      </w:pPr>
      <w:rPr>
        <w:rFonts w:hint="eastAsia"/>
      </w:rPr>
    </w:lvl>
    <w:lvl w:ilvl="2" w:tentative="0">
      <w:start w:val="1"/>
      <w:numFmt w:val="decimal"/>
      <w:pStyle w:val="6"/>
      <w:lvlText w:val="%3."/>
      <w:lvlJc w:val="left"/>
      <w:pPr>
        <w:ind w:left="0" w:firstLine="0"/>
      </w:pPr>
      <w:rPr>
        <w:rFonts w:hint="eastAsia"/>
      </w:rPr>
    </w:lvl>
    <w:lvl w:ilvl="3" w:tentative="0">
      <w:start w:val="1"/>
      <w:numFmt w:val="decimal"/>
      <w:pStyle w:val="7"/>
      <w:lvlText w:val="%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550A87E4"/>
    <w:multiLevelType w:val="singleLevel"/>
    <w:tmpl w:val="550A87E4"/>
    <w:lvl w:ilvl="0" w:tentative="0">
      <w:start w:val="2"/>
      <w:numFmt w:val="decimal"/>
      <w:suff w:val="nothing"/>
      <w:lvlText w:val="（%1）"/>
      <w:lvlJc w:val="left"/>
    </w:lvl>
  </w:abstractNum>
  <w:abstractNum w:abstractNumId="3">
    <w:nsid w:val="5C417FA5"/>
    <w:multiLevelType w:val="multilevel"/>
    <w:tmpl w:val="5C417FA5"/>
    <w:lvl w:ilvl="0" w:tentative="0">
      <w:start w:val="1"/>
      <w:numFmt w:val="bullet"/>
      <w:pStyle w:val="62"/>
      <w:lvlText w:val=""/>
      <w:lvlJc w:val="left"/>
      <w:pPr>
        <w:ind w:left="420" w:hanging="420"/>
      </w:pPr>
      <w:rPr>
        <w:rFonts w:hint="default" w:ascii="Wingdings" w:hAnsi="Wingdings"/>
      </w:rPr>
    </w:lvl>
    <w:lvl w:ilvl="1" w:tentative="0">
      <w:start w:val="1"/>
      <w:numFmt w:val="decimal"/>
      <w:lvlText w:val="%2)"/>
      <w:lvlJc w:val="left"/>
      <w:pPr>
        <w:ind w:left="780" w:hanging="36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CAA9DEB"/>
    <w:multiLevelType w:val="singleLevel"/>
    <w:tmpl w:val="5CAA9DEB"/>
    <w:lvl w:ilvl="0" w:tentative="0">
      <w:start w:val="5"/>
      <w:numFmt w:val="chineseCounting"/>
      <w:suff w:val="nothing"/>
      <w:lvlText w:val="%1、"/>
      <w:lvlJc w:val="left"/>
    </w:lvl>
  </w:abstractNum>
  <w:abstractNum w:abstractNumId="5">
    <w:nsid w:val="5CE870E9"/>
    <w:multiLevelType w:val="multilevel"/>
    <w:tmpl w:val="5CE870E9"/>
    <w:lvl w:ilvl="0" w:tentative="0">
      <w:start w:val="1"/>
      <w:numFmt w:val="decimal"/>
      <w:pStyle w:val="56"/>
      <w:lvlText w:val="图%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65"/>
    <w:rsid w:val="00013E36"/>
    <w:rsid w:val="00054F24"/>
    <w:rsid w:val="00066288"/>
    <w:rsid w:val="000716E3"/>
    <w:rsid w:val="000C68AB"/>
    <w:rsid w:val="000D06E0"/>
    <w:rsid w:val="000D585D"/>
    <w:rsid w:val="000E026C"/>
    <w:rsid w:val="001077B3"/>
    <w:rsid w:val="00117E75"/>
    <w:rsid w:val="001216ED"/>
    <w:rsid w:val="00152905"/>
    <w:rsid w:val="00176233"/>
    <w:rsid w:val="001A0A0E"/>
    <w:rsid w:val="001D4BDC"/>
    <w:rsid w:val="0021070E"/>
    <w:rsid w:val="00240203"/>
    <w:rsid w:val="0024686D"/>
    <w:rsid w:val="002B09CC"/>
    <w:rsid w:val="002B0BFC"/>
    <w:rsid w:val="002B2CC4"/>
    <w:rsid w:val="002C400B"/>
    <w:rsid w:val="002C59AF"/>
    <w:rsid w:val="002F7075"/>
    <w:rsid w:val="00305201"/>
    <w:rsid w:val="00325472"/>
    <w:rsid w:val="00335BFA"/>
    <w:rsid w:val="003546F4"/>
    <w:rsid w:val="00355B64"/>
    <w:rsid w:val="0039124C"/>
    <w:rsid w:val="003A6A0E"/>
    <w:rsid w:val="003B0078"/>
    <w:rsid w:val="003C2AC4"/>
    <w:rsid w:val="003D2F60"/>
    <w:rsid w:val="003D3B5A"/>
    <w:rsid w:val="003D5BF6"/>
    <w:rsid w:val="003F1CCA"/>
    <w:rsid w:val="0040379B"/>
    <w:rsid w:val="004237CD"/>
    <w:rsid w:val="00450636"/>
    <w:rsid w:val="00467A4D"/>
    <w:rsid w:val="00472C7C"/>
    <w:rsid w:val="00480C6B"/>
    <w:rsid w:val="004871E9"/>
    <w:rsid w:val="004A562F"/>
    <w:rsid w:val="004F4C7E"/>
    <w:rsid w:val="00515641"/>
    <w:rsid w:val="00536746"/>
    <w:rsid w:val="00540977"/>
    <w:rsid w:val="005414D7"/>
    <w:rsid w:val="00546859"/>
    <w:rsid w:val="00547762"/>
    <w:rsid w:val="0055695B"/>
    <w:rsid w:val="00561ED5"/>
    <w:rsid w:val="00572BFB"/>
    <w:rsid w:val="0058461B"/>
    <w:rsid w:val="00597070"/>
    <w:rsid w:val="005A351C"/>
    <w:rsid w:val="005E609F"/>
    <w:rsid w:val="006262D5"/>
    <w:rsid w:val="0063406B"/>
    <w:rsid w:val="00641A94"/>
    <w:rsid w:val="0066435A"/>
    <w:rsid w:val="006737D2"/>
    <w:rsid w:val="00692F27"/>
    <w:rsid w:val="006A41FD"/>
    <w:rsid w:val="006B45EA"/>
    <w:rsid w:val="006B4DC4"/>
    <w:rsid w:val="006E56F4"/>
    <w:rsid w:val="006F3091"/>
    <w:rsid w:val="006F5E6D"/>
    <w:rsid w:val="00703696"/>
    <w:rsid w:val="00715559"/>
    <w:rsid w:val="007648C1"/>
    <w:rsid w:val="0079631B"/>
    <w:rsid w:val="007A5AD9"/>
    <w:rsid w:val="007B2FD7"/>
    <w:rsid w:val="007B7060"/>
    <w:rsid w:val="007E4F57"/>
    <w:rsid w:val="007F36BB"/>
    <w:rsid w:val="007F373B"/>
    <w:rsid w:val="00823EF4"/>
    <w:rsid w:val="00830BD4"/>
    <w:rsid w:val="00841CAF"/>
    <w:rsid w:val="0084541D"/>
    <w:rsid w:val="00883F14"/>
    <w:rsid w:val="00884724"/>
    <w:rsid w:val="0089040A"/>
    <w:rsid w:val="008934E2"/>
    <w:rsid w:val="008B7EAA"/>
    <w:rsid w:val="008E4CD9"/>
    <w:rsid w:val="008E6D07"/>
    <w:rsid w:val="00922FF1"/>
    <w:rsid w:val="00931B64"/>
    <w:rsid w:val="00935842"/>
    <w:rsid w:val="009730F9"/>
    <w:rsid w:val="00974027"/>
    <w:rsid w:val="00981B60"/>
    <w:rsid w:val="009907A6"/>
    <w:rsid w:val="009A1151"/>
    <w:rsid w:val="009A1395"/>
    <w:rsid w:val="009B6C7A"/>
    <w:rsid w:val="009C1876"/>
    <w:rsid w:val="009C763F"/>
    <w:rsid w:val="009F4EFF"/>
    <w:rsid w:val="00A10245"/>
    <w:rsid w:val="00A23B01"/>
    <w:rsid w:val="00A34E9E"/>
    <w:rsid w:val="00A87D91"/>
    <w:rsid w:val="00A91BE5"/>
    <w:rsid w:val="00AA0465"/>
    <w:rsid w:val="00AA3CAA"/>
    <w:rsid w:val="00AB5496"/>
    <w:rsid w:val="00AD1E3E"/>
    <w:rsid w:val="00AD68F8"/>
    <w:rsid w:val="00AE1937"/>
    <w:rsid w:val="00B05F8B"/>
    <w:rsid w:val="00B12B47"/>
    <w:rsid w:val="00B34DC4"/>
    <w:rsid w:val="00B563CB"/>
    <w:rsid w:val="00B85F37"/>
    <w:rsid w:val="00BC6E5F"/>
    <w:rsid w:val="00BE1C0B"/>
    <w:rsid w:val="00BE4F84"/>
    <w:rsid w:val="00BE5AED"/>
    <w:rsid w:val="00BF22A5"/>
    <w:rsid w:val="00C06E53"/>
    <w:rsid w:val="00C5568D"/>
    <w:rsid w:val="00C64111"/>
    <w:rsid w:val="00C824DC"/>
    <w:rsid w:val="00CA2D15"/>
    <w:rsid w:val="00D01D07"/>
    <w:rsid w:val="00D0693C"/>
    <w:rsid w:val="00D2392E"/>
    <w:rsid w:val="00D429B2"/>
    <w:rsid w:val="00D64665"/>
    <w:rsid w:val="00D76C25"/>
    <w:rsid w:val="00DA72F3"/>
    <w:rsid w:val="00DB6A21"/>
    <w:rsid w:val="00DC3980"/>
    <w:rsid w:val="00DC4018"/>
    <w:rsid w:val="00E23173"/>
    <w:rsid w:val="00E2511A"/>
    <w:rsid w:val="00E60441"/>
    <w:rsid w:val="00EA1373"/>
    <w:rsid w:val="00EA7171"/>
    <w:rsid w:val="00EC5C54"/>
    <w:rsid w:val="00EC6A2A"/>
    <w:rsid w:val="00ED2454"/>
    <w:rsid w:val="00EF44A9"/>
    <w:rsid w:val="00F104C5"/>
    <w:rsid w:val="00F32D71"/>
    <w:rsid w:val="00F45690"/>
    <w:rsid w:val="00F54170"/>
    <w:rsid w:val="00F63402"/>
    <w:rsid w:val="00F707B1"/>
    <w:rsid w:val="00F748E5"/>
    <w:rsid w:val="00F778F3"/>
    <w:rsid w:val="00FA27A0"/>
    <w:rsid w:val="00FA32D4"/>
    <w:rsid w:val="00FB2C63"/>
    <w:rsid w:val="00FC428B"/>
    <w:rsid w:val="00FD3423"/>
    <w:rsid w:val="00FE4839"/>
    <w:rsid w:val="00FF7262"/>
    <w:rsid w:val="040B021B"/>
    <w:rsid w:val="07D04F09"/>
    <w:rsid w:val="07F7531C"/>
    <w:rsid w:val="08FD77D1"/>
    <w:rsid w:val="098B5195"/>
    <w:rsid w:val="0A1C3885"/>
    <w:rsid w:val="0C093E69"/>
    <w:rsid w:val="11C2726F"/>
    <w:rsid w:val="11C639E8"/>
    <w:rsid w:val="13FA4B99"/>
    <w:rsid w:val="15E23DC8"/>
    <w:rsid w:val="1E542FE8"/>
    <w:rsid w:val="203877FB"/>
    <w:rsid w:val="21C66EF5"/>
    <w:rsid w:val="235E2F2D"/>
    <w:rsid w:val="24E04AD7"/>
    <w:rsid w:val="28AC30E0"/>
    <w:rsid w:val="28C4620C"/>
    <w:rsid w:val="2A387567"/>
    <w:rsid w:val="2AD85A9C"/>
    <w:rsid w:val="2BE017F5"/>
    <w:rsid w:val="30640933"/>
    <w:rsid w:val="31350638"/>
    <w:rsid w:val="31F631B8"/>
    <w:rsid w:val="32F142E9"/>
    <w:rsid w:val="334741B0"/>
    <w:rsid w:val="34E941B8"/>
    <w:rsid w:val="35EF7023"/>
    <w:rsid w:val="37B92ECF"/>
    <w:rsid w:val="3A481852"/>
    <w:rsid w:val="3B907418"/>
    <w:rsid w:val="3BD92487"/>
    <w:rsid w:val="3C082219"/>
    <w:rsid w:val="3C4D1FAA"/>
    <w:rsid w:val="3C871CB0"/>
    <w:rsid w:val="3EF1739F"/>
    <w:rsid w:val="3FFD602A"/>
    <w:rsid w:val="44E31C13"/>
    <w:rsid w:val="48C05540"/>
    <w:rsid w:val="4D6808B3"/>
    <w:rsid w:val="4D8F1030"/>
    <w:rsid w:val="4F74544E"/>
    <w:rsid w:val="4F98050E"/>
    <w:rsid w:val="513D3AA9"/>
    <w:rsid w:val="51B81E36"/>
    <w:rsid w:val="52441410"/>
    <w:rsid w:val="53A761AB"/>
    <w:rsid w:val="55D04B08"/>
    <w:rsid w:val="5C5708DF"/>
    <w:rsid w:val="5C9E11E7"/>
    <w:rsid w:val="5D223588"/>
    <w:rsid w:val="5D763290"/>
    <w:rsid w:val="646B55C5"/>
    <w:rsid w:val="678757F3"/>
    <w:rsid w:val="6AAC3AE9"/>
    <w:rsid w:val="6C227EF9"/>
    <w:rsid w:val="700D38F5"/>
    <w:rsid w:val="70786308"/>
    <w:rsid w:val="72F11C05"/>
    <w:rsid w:val="74CD5860"/>
    <w:rsid w:val="77861E8A"/>
    <w:rsid w:val="77CB116A"/>
    <w:rsid w:val="79912F51"/>
    <w:rsid w:val="7A53205A"/>
    <w:rsid w:val="7C813DE1"/>
    <w:rsid w:val="7EAA5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63"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9"/>
    <w:qFormat/>
    <w:uiPriority w:val="0"/>
    <w:pPr>
      <w:keepNext/>
      <w:keepLines/>
      <w:numPr>
        <w:ilvl w:val="0"/>
        <w:numId w:val="1"/>
      </w:numPr>
      <w:spacing w:line="480" w:lineRule="auto"/>
      <w:jc w:val="center"/>
      <w:outlineLvl w:val="0"/>
    </w:pPr>
    <w:rPr>
      <w:b/>
      <w:bCs/>
      <w:kern w:val="44"/>
      <w:sz w:val="44"/>
      <w:szCs w:val="44"/>
    </w:rPr>
  </w:style>
  <w:style w:type="paragraph" w:styleId="5">
    <w:name w:val="heading 2"/>
    <w:basedOn w:val="1"/>
    <w:next w:val="1"/>
    <w:link w:val="40"/>
    <w:qFormat/>
    <w:uiPriority w:val="0"/>
    <w:pPr>
      <w:keepNext/>
      <w:keepLines/>
      <w:numPr>
        <w:ilvl w:val="1"/>
        <w:numId w:val="1"/>
      </w:numPr>
      <w:spacing w:line="360" w:lineRule="auto"/>
      <w:outlineLvl w:val="1"/>
    </w:pPr>
    <w:rPr>
      <w:rFonts w:ascii="宋体" w:hAnsi="宋体"/>
      <w:b/>
      <w:bCs/>
      <w:color w:val="000000"/>
      <w:kern w:val="0"/>
      <w:sz w:val="32"/>
      <w:lang w:val="zh-CN"/>
    </w:rPr>
  </w:style>
  <w:style w:type="paragraph" w:styleId="6">
    <w:name w:val="heading 3"/>
    <w:basedOn w:val="1"/>
    <w:next w:val="1"/>
    <w:link w:val="41"/>
    <w:unhideWhenUsed/>
    <w:qFormat/>
    <w:uiPriority w:val="0"/>
    <w:pPr>
      <w:keepNext/>
      <w:keepLines/>
      <w:numPr>
        <w:ilvl w:val="2"/>
        <w:numId w:val="1"/>
      </w:numPr>
      <w:spacing w:line="360" w:lineRule="auto"/>
      <w:outlineLvl w:val="2"/>
    </w:pPr>
    <w:rPr>
      <w:b/>
      <w:bCs/>
      <w:sz w:val="28"/>
      <w:szCs w:val="32"/>
    </w:rPr>
  </w:style>
  <w:style w:type="paragraph" w:styleId="7">
    <w:name w:val="heading 4"/>
    <w:basedOn w:val="1"/>
    <w:next w:val="1"/>
    <w:link w:val="59"/>
    <w:unhideWhenUsed/>
    <w:qFormat/>
    <w:uiPriority w:val="9"/>
    <w:pPr>
      <w:keepNext/>
      <w:keepLines/>
      <w:numPr>
        <w:ilvl w:val="3"/>
        <w:numId w:val="1"/>
      </w:numPr>
      <w:spacing w:line="360" w:lineRule="auto"/>
      <w:outlineLvl w:val="3"/>
    </w:pPr>
    <w:rPr>
      <w:rFonts w:asciiTheme="majorHAnsi" w:hAnsiTheme="majorHAnsi" w:cstheme="majorBidi"/>
      <w:b/>
      <w:bCs/>
      <w:sz w:val="24"/>
      <w:szCs w:val="28"/>
    </w:rPr>
  </w:style>
  <w:style w:type="paragraph" w:styleId="8">
    <w:name w:val="heading 5"/>
    <w:basedOn w:val="1"/>
    <w:next w:val="1"/>
    <w:link w:val="60"/>
    <w:semiHidden/>
    <w:unhideWhenUsed/>
    <w:qFormat/>
    <w:uiPriority w:val="9"/>
    <w:pPr>
      <w:keepNext/>
      <w:keepLines/>
      <w:spacing w:before="280" w:after="290" w:line="376" w:lineRule="auto"/>
      <w:outlineLvl w:val="4"/>
    </w:pPr>
    <w:rPr>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5"/>
    <w:semiHidden/>
    <w:unhideWhenUsed/>
    <w:qFormat/>
    <w:uiPriority w:val="99"/>
    <w:pPr>
      <w:ind w:firstLine="420" w:firstLineChars="100"/>
    </w:pPr>
  </w:style>
  <w:style w:type="paragraph" w:styleId="3">
    <w:name w:val="Body Text"/>
    <w:basedOn w:val="1"/>
    <w:link w:val="44"/>
    <w:qFormat/>
    <w:uiPriority w:val="0"/>
    <w:pPr>
      <w:spacing w:after="120"/>
    </w:pPr>
  </w:style>
  <w:style w:type="paragraph" w:styleId="9">
    <w:name w:val="Normal Indent"/>
    <w:basedOn w:val="1"/>
    <w:qFormat/>
    <w:uiPriority w:val="0"/>
    <w:pPr>
      <w:ind w:firstLine="420"/>
    </w:pPr>
    <w:rPr>
      <w:szCs w:val="20"/>
    </w:rPr>
  </w:style>
  <w:style w:type="paragraph" w:styleId="10">
    <w:name w:val="annotation text"/>
    <w:basedOn w:val="1"/>
    <w:link w:val="42"/>
    <w:unhideWhenUsed/>
    <w:qFormat/>
    <w:uiPriority w:val="99"/>
    <w:pPr>
      <w:jc w:val="left"/>
    </w:pPr>
  </w:style>
  <w:style w:type="paragraph" w:styleId="11">
    <w:name w:val="Body Text Indent"/>
    <w:basedOn w:val="1"/>
    <w:link w:val="45"/>
    <w:qFormat/>
    <w:uiPriority w:val="0"/>
    <w:pPr>
      <w:spacing w:after="120"/>
      <w:ind w:left="420" w:leftChars="200"/>
    </w:pPr>
  </w:style>
  <w:style w:type="paragraph" w:styleId="12">
    <w:name w:val="List 2"/>
    <w:basedOn w:val="1"/>
    <w:qFormat/>
    <w:uiPriority w:val="0"/>
    <w:pPr>
      <w:ind w:left="100" w:leftChars="200" w:hanging="200" w:hangingChars="200"/>
    </w:pPr>
    <w:rPr>
      <w:sz w:val="28"/>
    </w:rPr>
  </w:style>
  <w:style w:type="paragraph" w:styleId="13">
    <w:name w:val="toc 3"/>
    <w:basedOn w:val="1"/>
    <w:next w:val="1"/>
    <w:unhideWhenUsed/>
    <w:qFormat/>
    <w:uiPriority w:val="39"/>
    <w:pPr>
      <w:ind w:left="840" w:leftChars="400"/>
    </w:pPr>
  </w:style>
  <w:style w:type="paragraph" w:styleId="14">
    <w:name w:val="Plain Text"/>
    <w:basedOn w:val="1"/>
    <w:link w:val="46"/>
    <w:qFormat/>
    <w:uiPriority w:val="0"/>
    <w:rPr>
      <w:rFonts w:ascii="宋体" w:hAnsi="Courier New"/>
      <w:szCs w:val="20"/>
    </w:rPr>
  </w:style>
  <w:style w:type="paragraph" w:styleId="15">
    <w:name w:val="Balloon Text"/>
    <w:basedOn w:val="1"/>
    <w:link w:val="47"/>
    <w:unhideWhenUsed/>
    <w:qFormat/>
    <w:uiPriority w:val="0"/>
    <w:rPr>
      <w:sz w:val="18"/>
      <w:szCs w:val="18"/>
    </w:rPr>
  </w:style>
  <w:style w:type="paragraph" w:styleId="16">
    <w:name w:val="footer"/>
    <w:basedOn w:val="1"/>
    <w:link w:val="38"/>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tabs>
        <w:tab w:val="right" w:leader="dot" w:pos="9628"/>
      </w:tabs>
      <w:spacing w:before="120" w:after="120" w:line="480" w:lineRule="auto"/>
      <w:jc w:val="left"/>
    </w:pPr>
    <w:rPr>
      <w:rFonts w:cs="宋体"/>
      <w:b/>
      <w:bCs/>
      <w:caps/>
      <w:kern w:val="0"/>
      <w:sz w:val="28"/>
      <w:szCs w:val="28"/>
    </w:rPr>
  </w:style>
  <w:style w:type="paragraph" w:styleId="19">
    <w:name w:val="Body Text Indent 3"/>
    <w:basedOn w:val="1"/>
    <w:link w:val="48"/>
    <w:qFormat/>
    <w:uiPriority w:val="0"/>
    <w:pPr>
      <w:spacing w:after="120"/>
      <w:ind w:left="420" w:leftChars="200"/>
    </w:pPr>
    <w:rPr>
      <w:sz w:val="16"/>
      <w:szCs w:val="16"/>
    </w:rPr>
  </w:style>
  <w:style w:type="paragraph" w:styleId="20">
    <w:name w:val="toc 2"/>
    <w:basedOn w:val="1"/>
    <w:next w:val="1"/>
    <w:unhideWhenUsed/>
    <w:qFormat/>
    <w:uiPriority w:val="39"/>
    <w:pPr>
      <w:ind w:left="420" w:leftChars="200"/>
    </w:pPr>
  </w:style>
  <w:style w:type="paragraph" w:styleId="21">
    <w:name w:val="Normal (Web)"/>
    <w:basedOn w:val="1"/>
    <w:link w:val="58"/>
    <w:unhideWhenUsed/>
    <w:qFormat/>
    <w:uiPriority w:val="0"/>
    <w:pPr>
      <w:widowControl/>
      <w:spacing w:before="100" w:beforeAutospacing="1" w:after="100" w:afterAutospacing="1" w:line="276" w:lineRule="auto"/>
      <w:jc w:val="left"/>
    </w:pPr>
    <w:rPr>
      <w:rFonts w:ascii="Cambria" w:hAnsi="Cambria" w:eastAsiaTheme="minorEastAsia" w:cstheme="minorBidi"/>
      <w:szCs w:val="21"/>
    </w:rPr>
  </w:style>
  <w:style w:type="paragraph" w:styleId="22">
    <w:name w:val="annotation subject"/>
    <w:basedOn w:val="10"/>
    <w:next w:val="10"/>
    <w:link w:val="43"/>
    <w:unhideWhenUsed/>
    <w:qFormat/>
    <w:uiPriority w:val="0"/>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page number"/>
    <w:basedOn w:val="25"/>
    <w:qFormat/>
    <w:uiPriority w:val="0"/>
  </w:style>
  <w:style w:type="character" w:styleId="27">
    <w:name w:val="FollowedHyperlink"/>
    <w:basedOn w:val="25"/>
    <w:semiHidden/>
    <w:unhideWhenUsed/>
    <w:uiPriority w:val="99"/>
    <w:rPr>
      <w:color w:val="3F88BF"/>
      <w:u w:val="none"/>
    </w:rPr>
  </w:style>
  <w:style w:type="character" w:styleId="28">
    <w:name w:val="Emphasis"/>
    <w:basedOn w:val="25"/>
    <w:qFormat/>
    <w:uiPriority w:val="20"/>
  </w:style>
  <w:style w:type="character" w:styleId="29">
    <w:name w:val="HTML Definition"/>
    <w:basedOn w:val="25"/>
    <w:semiHidden/>
    <w:unhideWhenUsed/>
    <w:uiPriority w:val="99"/>
  </w:style>
  <w:style w:type="character" w:styleId="30">
    <w:name w:val="HTML Variable"/>
    <w:basedOn w:val="25"/>
    <w:semiHidden/>
    <w:unhideWhenUsed/>
    <w:uiPriority w:val="99"/>
  </w:style>
  <w:style w:type="character" w:styleId="31">
    <w:name w:val="Hyperlink"/>
    <w:basedOn w:val="25"/>
    <w:unhideWhenUsed/>
    <w:uiPriority w:val="99"/>
    <w:rPr>
      <w:color w:val="0000FF"/>
      <w:u w:val="single"/>
    </w:rPr>
  </w:style>
  <w:style w:type="character" w:styleId="32">
    <w:name w:val="HTML Code"/>
    <w:basedOn w:val="25"/>
    <w:semiHidden/>
    <w:unhideWhenUsed/>
    <w:uiPriority w:val="99"/>
    <w:rPr>
      <w:rFonts w:hint="eastAsia" w:ascii="微软雅黑" w:hAnsi="微软雅黑" w:eastAsia="微软雅黑" w:cs="微软雅黑"/>
      <w:sz w:val="20"/>
    </w:rPr>
  </w:style>
  <w:style w:type="character" w:styleId="33">
    <w:name w:val="annotation reference"/>
    <w:basedOn w:val="25"/>
    <w:unhideWhenUsed/>
    <w:qFormat/>
    <w:uiPriority w:val="99"/>
    <w:rPr>
      <w:sz w:val="21"/>
      <w:szCs w:val="21"/>
    </w:rPr>
  </w:style>
  <w:style w:type="character" w:styleId="34">
    <w:name w:val="HTML Cite"/>
    <w:basedOn w:val="25"/>
    <w:semiHidden/>
    <w:unhideWhenUsed/>
    <w:uiPriority w:val="99"/>
  </w:style>
  <w:style w:type="character" w:styleId="35">
    <w:name w:val="HTML Keyboard"/>
    <w:basedOn w:val="25"/>
    <w:semiHidden/>
    <w:unhideWhenUsed/>
    <w:qFormat/>
    <w:uiPriority w:val="99"/>
    <w:rPr>
      <w:rFonts w:hint="eastAsia" w:ascii="微软雅黑" w:hAnsi="微软雅黑" w:eastAsia="微软雅黑" w:cs="微软雅黑"/>
      <w:sz w:val="20"/>
    </w:rPr>
  </w:style>
  <w:style w:type="character" w:styleId="36">
    <w:name w:val="HTML Sample"/>
    <w:basedOn w:val="25"/>
    <w:semiHidden/>
    <w:unhideWhenUsed/>
    <w:qFormat/>
    <w:uiPriority w:val="99"/>
    <w:rPr>
      <w:rFonts w:hint="eastAsia" w:ascii="微软雅黑" w:hAnsi="微软雅黑" w:eastAsia="微软雅黑" w:cs="微软雅黑"/>
    </w:rPr>
  </w:style>
  <w:style w:type="character" w:customStyle="1" w:styleId="37">
    <w:name w:val="页眉 Char"/>
    <w:basedOn w:val="25"/>
    <w:link w:val="17"/>
    <w:qFormat/>
    <w:uiPriority w:val="99"/>
    <w:rPr>
      <w:sz w:val="18"/>
      <w:szCs w:val="18"/>
    </w:rPr>
  </w:style>
  <w:style w:type="character" w:customStyle="1" w:styleId="38">
    <w:name w:val="页脚 Char"/>
    <w:basedOn w:val="25"/>
    <w:link w:val="16"/>
    <w:qFormat/>
    <w:uiPriority w:val="99"/>
    <w:rPr>
      <w:sz w:val="18"/>
      <w:szCs w:val="18"/>
    </w:rPr>
  </w:style>
  <w:style w:type="character" w:customStyle="1" w:styleId="39">
    <w:name w:val="标题 1 Char"/>
    <w:basedOn w:val="25"/>
    <w:link w:val="4"/>
    <w:qFormat/>
    <w:uiPriority w:val="0"/>
    <w:rPr>
      <w:rFonts w:ascii="Times New Roman" w:hAnsi="Times New Roman" w:eastAsia="宋体" w:cs="Times New Roman"/>
      <w:b/>
      <w:bCs/>
      <w:kern w:val="44"/>
      <w:sz w:val="44"/>
      <w:szCs w:val="44"/>
    </w:rPr>
  </w:style>
  <w:style w:type="character" w:customStyle="1" w:styleId="40">
    <w:name w:val="标题 2 Char"/>
    <w:basedOn w:val="25"/>
    <w:link w:val="5"/>
    <w:qFormat/>
    <w:uiPriority w:val="0"/>
    <w:rPr>
      <w:rFonts w:ascii="宋体" w:hAnsi="宋体" w:eastAsia="宋体" w:cs="Times New Roman"/>
      <w:b/>
      <w:bCs/>
      <w:color w:val="000000"/>
      <w:kern w:val="0"/>
      <w:sz w:val="32"/>
      <w:szCs w:val="24"/>
      <w:lang w:val="zh-CN"/>
    </w:rPr>
  </w:style>
  <w:style w:type="character" w:customStyle="1" w:styleId="41">
    <w:name w:val="标题 3 Char"/>
    <w:basedOn w:val="25"/>
    <w:link w:val="6"/>
    <w:qFormat/>
    <w:uiPriority w:val="0"/>
    <w:rPr>
      <w:rFonts w:ascii="Times New Roman" w:hAnsi="Times New Roman" w:eastAsia="宋体" w:cs="Times New Roman"/>
      <w:b/>
      <w:bCs/>
      <w:sz w:val="28"/>
      <w:szCs w:val="32"/>
    </w:rPr>
  </w:style>
  <w:style w:type="character" w:customStyle="1" w:styleId="42">
    <w:name w:val="批注文字 Char"/>
    <w:basedOn w:val="25"/>
    <w:link w:val="10"/>
    <w:semiHidden/>
    <w:qFormat/>
    <w:uiPriority w:val="99"/>
    <w:rPr>
      <w:rFonts w:ascii="Times New Roman" w:hAnsi="Times New Roman" w:eastAsia="宋体" w:cs="Times New Roman"/>
      <w:szCs w:val="24"/>
    </w:rPr>
  </w:style>
  <w:style w:type="character" w:customStyle="1" w:styleId="43">
    <w:name w:val="批注主题 Char"/>
    <w:basedOn w:val="42"/>
    <w:link w:val="22"/>
    <w:qFormat/>
    <w:uiPriority w:val="0"/>
    <w:rPr>
      <w:rFonts w:ascii="Times New Roman" w:hAnsi="Times New Roman" w:eastAsia="宋体" w:cs="Times New Roman"/>
      <w:b/>
      <w:bCs/>
      <w:szCs w:val="24"/>
    </w:rPr>
  </w:style>
  <w:style w:type="character" w:customStyle="1" w:styleId="44">
    <w:name w:val="正文文本 Char"/>
    <w:basedOn w:val="25"/>
    <w:link w:val="3"/>
    <w:qFormat/>
    <w:uiPriority w:val="0"/>
    <w:rPr>
      <w:rFonts w:ascii="Times New Roman" w:hAnsi="Times New Roman" w:eastAsia="宋体" w:cs="Times New Roman"/>
      <w:szCs w:val="24"/>
    </w:rPr>
  </w:style>
  <w:style w:type="character" w:customStyle="1" w:styleId="45">
    <w:name w:val="正文文本缩进 Char"/>
    <w:basedOn w:val="25"/>
    <w:link w:val="11"/>
    <w:qFormat/>
    <w:uiPriority w:val="0"/>
    <w:rPr>
      <w:rFonts w:ascii="Times New Roman" w:hAnsi="Times New Roman" w:eastAsia="宋体" w:cs="Times New Roman"/>
      <w:szCs w:val="24"/>
    </w:rPr>
  </w:style>
  <w:style w:type="character" w:customStyle="1" w:styleId="46">
    <w:name w:val="纯文本 Char"/>
    <w:basedOn w:val="25"/>
    <w:link w:val="14"/>
    <w:qFormat/>
    <w:uiPriority w:val="0"/>
    <w:rPr>
      <w:rFonts w:ascii="宋体" w:hAnsi="Courier New" w:eastAsia="宋体" w:cs="Times New Roman"/>
      <w:szCs w:val="20"/>
    </w:rPr>
  </w:style>
  <w:style w:type="character" w:customStyle="1" w:styleId="47">
    <w:name w:val="批注框文本 Char"/>
    <w:basedOn w:val="25"/>
    <w:link w:val="15"/>
    <w:qFormat/>
    <w:uiPriority w:val="0"/>
    <w:rPr>
      <w:rFonts w:ascii="Times New Roman" w:hAnsi="Times New Roman" w:eastAsia="宋体" w:cs="Times New Roman"/>
      <w:sz w:val="18"/>
      <w:szCs w:val="18"/>
    </w:rPr>
  </w:style>
  <w:style w:type="character" w:customStyle="1" w:styleId="48">
    <w:name w:val="正文文本缩进 3 Char"/>
    <w:basedOn w:val="25"/>
    <w:link w:val="19"/>
    <w:qFormat/>
    <w:uiPriority w:val="0"/>
    <w:rPr>
      <w:rFonts w:ascii="Times New Roman" w:hAnsi="Times New Roman" w:eastAsia="宋体" w:cs="Times New Roman"/>
      <w:sz w:val="16"/>
      <w:szCs w:val="16"/>
    </w:rPr>
  </w:style>
  <w:style w:type="paragraph" w:styleId="49">
    <w:name w:val="List Paragraph"/>
    <w:basedOn w:val="1"/>
    <w:link w:val="61"/>
    <w:qFormat/>
    <w:uiPriority w:val="63"/>
    <w:pPr>
      <w:ind w:firstLine="420" w:firstLineChars="200"/>
    </w:pPr>
  </w:style>
  <w:style w:type="paragraph" w:customStyle="1" w:styleId="50">
    <w:name w:val="默认段落字体 Para Char Char Char Char Char Char Char Char Char1 Char Char Char Char"/>
    <w:basedOn w:val="1"/>
    <w:qFormat/>
    <w:uiPriority w:val="0"/>
    <w:rPr>
      <w:rFonts w:ascii="Tahoma" w:hAnsi="Tahoma"/>
      <w:sz w:val="24"/>
      <w:szCs w:val="20"/>
    </w:rPr>
  </w:style>
  <w:style w:type="paragraph" w:customStyle="1" w:styleId="51">
    <w:name w:val="*正文（*）"/>
    <w:basedOn w:val="1"/>
    <w:link w:val="52"/>
    <w:qFormat/>
    <w:uiPriority w:val="0"/>
    <w:pPr>
      <w:spacing w:line="360" w:lineRule="auto"/>
      <w:ind w:firstLine="482"/>
    </w:pPr>
    <w:rPr>
      <w:rFonts w:ascii="宋体" w:hAnsi="宋体" w:cstheme="minorBidi"/>
      <w:szCs w:val="21"/>
    </w:rPr>
  </w:style>
  <w:style w:type="character" w:customStyle="1" w:styleId="52">
    <w:name w:val="*正文（*） 字符"/>
    <w:link w:val="51"/>
    <w:qFormat/>
    <w:uiPriority w:val="0"/>
    <w:rPr>
      <w:rFonts w:ascii="宋体" w:hAnsi="宋体" w:eastAsia="宋体"/>
      <w:szCs w:val="21"/>
    </w:rPr>
  </w:style>
  <w:style w:type="paragraph" w:customStyle="1" w:styleId="53">
    <w:name w:val="*正文"/>
    <w:basedOn w:val="1"/>
    <w:link w:val="54"/>
    <w:qFormat/>
    <w:uiPriority w:val="0"/>
    <w:pPr>
      <w:spacing w:line="360" w:lineRule="auto"/>
      <w:ind w:firstLine="482"/>
    </w:pPr>
    <w:rPr>
      <w:rFonts w:ascii="宋体" w:hAnsi="宋体"/>
      <w:kern w:val="0"/>
      <w:sz w:val="24"/>
      <w:szCs w:val="20"/>
    </w:rPr>
  </w:style>
  <w:style w:type="character" w:customStyle="1" w:styleId="54">
    <w:name w:val="*正文 Char"/>
    <w:link w:val="53"/>
    <w:qFormat/>
    <w:uiPriority w:val="0"/>
    <w:rPr>
      <w:rFonts w:ascii="宋体" w:hAnsi="宋体" w:eastAsia="宋体" w:cs="Times New Roman"/>
      <w:kern w:val="0"/>
      <w:sz w:val="24"/>
      <w:szCs w:val="20"/>
    </w:rPr>
  </w:style>
  <w:style w:type="character" w:customStyle="1" w:styleId="55">
    <w:name w:val="正文首行缩进 Char"/>
    <w:basedOn w:val="44"/>
    <w:link w:val="2"/>
    <w:semiHidden/>
    <w:qFormat/>
    <w:uiPriority w:val="99"/>
    <w:rPr>
      <w:rFonts w:ascii="Times New Roman" w:hAnsi="Times New Roman" w:eastAsia="宋体" w:cs="Times New Roman"/>
      <w:szCs w:val="24"/>
    </w:rPr>
  </w:style>
  <w:style w:type="paragraph" w:customStyle="1" w:styleId="56">
    <w:name w:val="pic（*）"/>
    <w:basedOn w:val="1"/>
    <w:link w:val="57"/>
    <w:qFormat/>
    <w:uiPriority w:val="0"/>
    <w:pPr>
      <w:widowControl/>
      <w:numPr>
        <w:ilvl w:val="0"/>
        <w:numId w:val="2"/>
      </w:numPr>
      <w:spacing w:line="360" w:lineRule="auto"/>
      <w:jc w:val="center"/>
    </w:pPr>
    <w:rPr>
      <w:rFonts w:asciiTheme="minorHAnsi" w:hAnsiTheme="minorHAnsi" w:eastAsiaTheme="minorEastAsia" w:cstheme="minorBidi"/>
      <w:szCs w:val="21"/>
    </w:rPr>
  </w:style>
  <w:style w:type="character" w:customStyle="1" w:styleId="57">
    <w:name w:val="pic（*） 字符"/>
    <w:basedOn w:val="25"/>
    <w:link w:val="56"/>
    <w:qFormat/>
    <w:uiPriority w:val="0"/>
    <w:rPr>
      <w:szCs w:val="21"/>
    </w:rPr>
  </w:style>
  <w:style w:type="character" w:customStyle="1" w:styleId="58">
    <w:name w:val="普通(网站) Char"/>
    <w:link w:val="21"/>
    <w:qFormat/>
    <w:locked/>
    <w:uiPriority w:val="0"/>
    <w:rPr>
      <w:rFonts w:ascii="Cambria" w:hAnsi="Cambria"/>
      <w:szCs w:val="21"/>
    </w:rPr>
  </w:style>
  <w:style w:type="character" w:customStyle="1" w:styleId="59">
    <w:name w:val="标题 4 Char"/>
    <w:basedOn w:val="25"/>
    <w:link w:val="7"/>
    <w:qFormat/>
    <w:uiPriority w:val="9"/>
    <w:rPr>
      <w:rFonts w:eastAsia="宋体" w:asciiTheme="majorHAnsi" w:hAnsiTheme="majorHAnsi" w:cstheme="majorBidi"/>
      <w:b/>
      <w:bCs/>
      <w:sz w:val="24"/>
      <w:szCs w:val="28"/>
    </w:rPr>
  </w:style>
  <w:style w:type="character" w:customStyle="1" w:styleId="60">
    <w:name w:val="标题 5 Char"/>
    <w:basedOn w:val="25"/>
    <w:link w:val="8"/>
    <w:semiHidden/>
    <w:qFormat/>
    <w:uiPriority w:val="9"/>
    <w:rPr>
      <w:rFonts w:ascii="Times New Roman" w:hAnsi="Times New Roman" w:eastAsia="宋体" w:cs="Times New Roman"/>
      <w:b/>
      <w:bCs/>
      <w:sz w:val="28"/>
      <w:szCs w:val="28"/>
    </w:rPr>
  </w:style>
  <w:style w:type="character" w:customStyle="1" w:styleId="61">
    <w:name w:val="列出段落 Char"/>
    <w:basedOn w:val="25"/>
    <w:link w:val="49"/>
    <w:qFormat/>
    <w:locked/>
    <w:uiPriority w:val="63"/>
    <w:rPr>
      <w:rFonts w:ascii="Times New Roman" w:hAnsi="Times New Roman" w:eastAsia="宋体" w:cs="Times New Roman"/>
      <w:szCs w:val="24"/>
    </w:rPr>
  </w:style>
  <w:style w:type="paragraph" w:customStyle="1" w:styleId="62">
    <w:name w:val="箭头要点"/>
    <w:basedOn w:val="1"/>
    <w:link w:val="63"/>
    <w:qFormat/>
    <w:uiPriority w:val="0"/>
    <w:pPr>
      <w:numPr>
        <w:ilvl w:val="0"/>
        <w:numId w:val="3"/>
      </w:numPr>
      <w:spacing w:line="360" w:lineRule="auto"/>
      <w:ind w:left="0" w:firstLine="200" w:firstLineChars="200"/>
      <w:jc w:val="left"/>
    </w:pPr>
    <w:rPr>
      <w:rFonts w:ascii="Cambria" w:hAnsi="Cambria"/>
      <w:b/>
      <w:kern w:val="0"/>
      <w:sz w:val="24"/>
    </w:rPr>
  </w:style>
  <w:style w:type="character" w:customStyle="1" w:styleId="63">
    <w:name w:val="箭头要点 字符"/>
    <w:basedOn w:val="25"/>
    <w:link w:val="62"/>
    <w:qFormat/>
    <w:uiPriority w:val="0"/>
    <w:rPr>
      <w:rFonts w:ascii="Cambria" w:hAnsi="Cambria" w:eastAsia="宋体" w:cs="Times New Roman"/>
      <w:b/>
      <w:kern w:val="0"/>
      <w:sz w:val="24"/>
      <w:szCs w:val="24"/>
    </w:rPr>
  </w:style>
  <w:style w:type="paragraph" w:customStyle="1" w:styleId="64">
    <w:name w:val="TOC 标题1"/>
    <w:basedOn w:val="4"/>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65">
    <w:name w:val="bg"/>
    <w:basedOn w:val="25"/>
    <w:qFormat/>
    <w:uiPriority w:val="0"/>
    <w:rPr>
      <w:shd w:val="clear" w:color="auto" w:fill="000000"/>
    </w:rPr>
  </w:style>
  <w:style w:type="character" w:customStyle="1" w:styleId="66">
    <w:name w:val="del-btn"/>
    <w:basedOn w:val="25"/>
    <w:qFormat/>
    <w:uiPriority w:val="0"/>
  </w:style>
  <w:style w:type="character" w:customStyle="1" w:styleId="67">
    <w:name w:val="del-btn1"/>
    <w:basedOn w:val="25"/>
    <w:qFormat/>
    <w:uiPriority w:val="0"/>
    <w:rPr>
      <w:shd w:val="clear" w:color="auto" w:fill="000000"/>
    </w:rPr>
  </w:style>
  <w:style w:type="character" w:customStyle="1" w:styleId="68">
    <w:name w:val="answer-title2"/>
    <w:basedOn w:val="25"/>
    <w:qFormat/>
    <w:uiPriority w:val="0"/>
  </w:style>
  <w:style w:type="character" w:customStyle="1" w:styleId="69">
    <w:name w:val="font31"/>
    <w:basedOn w:val="25"/>
    <w:qFormat/>
    <w:uiPriority w:val="0"/>
    <w:rPr>
      <w:rFonts w:hint="default" w:ascii="华文仿宋" w:hAnsi="华文仿宋" w:eastAsia="华文仿宋" w:cs="华文仿宋"/>
      <w:color w:val="000000"/>
      <w:sz w:val="26"/>
      <w:szCs w:val="26"/>
      <w:u w:val="none"/>
    </w:rPr>
  </w:style>
  <w:style w:type="character" w:customStyle="1" w:styleId="70">
    <w:name w:val="font61"/>
    <w:basedOn w:val="25"/>
    <w:qFormat/>
    <w:uiPriority w:val="0"/>
    <w:rPr>
      <w:rFonts w:hint="default" w:ascii="华文仿宋" w:hAnsi="华文仿宋" w:eastAsia="华文仿宋" w:cs="华文仿宋"/>
      <w:color w:val="000000"/>
      <w:sz w:val="26"/>
      <w:szCs w:val="26"/>
      <w:u w:val="none"/>
      <w:vertAlign w:val="sub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7F08E9-624E-41AC-9882-F0CC4C0D2499}">
  <ds:schemaRefs/>
</ds:datastoreItem>
</file>

<file path=docProps/app.xml><?xml version="1.0" encoding="utf-8"?>
<Properties xmlns="http://schemas.openxmlformats.org/officeDocument/2006/extended-properties" xmlns:vt="http://schemas.openxmlformats.org/officeDocument/2006/docPropsVTypes">
  <Template>Normal</Template>
  <Pages>43</Pages>
  <Words>5084</Words>
  <Characters>28982</Characters>
  <Lines>241</Lines>
  <Paragraphs>67</Paragraphs>
  <TotalTime>4</TotalTime>
  <ScaleCrop>false</ScaleCrop>
  <LinksUpToDate>false</LinksUpToDate>
  <CharactersWithSpaces>33999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2019-02-27T09:39:00Z</dcterms:created>
  <dc:creator>春良 姜</dc:creator>
  <cp:lastModifiedBy>Administrator</cp:lastModifiedBy>
  <cp:lastPrinted>2019-04-10T10:40:00Z</cp:lastPrinted>
  <dcterms:modified xsi:type="dcterms:W3CDTF">2019-04-11T02:06:19Z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