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80" w:rsidRDefault="00A75B80" w:rsidP="00A75B80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A75B80" w:rsidRDefault="00A75B80" w:rsidP="00A75B80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一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为落实政府采购政策需满足的要求：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政府采购促进中小企业发展：提供</w:t>
      </w:r>
      <w:r>
        <w:rPr>
          <w:rFonts w:ascii="宋体" w:hAnsi="宋体"/>
          <w:bCs/>
          <w:sz w:val="21"/>
          <w:szCs w:val="21"/>
        </w:rPr>
        <w:t>材料</w:t>
      </w:r>
      <w:r>
        <w:rPr>
          <w:rFonts w:ascii="宋体" w:hAnsi="宋体" w:hint="eastAsia"/>
          <w:bCs/>
          <w:sz w:val="21"/>
          <w:szCs w:val="21"/>
        </w:rPr>
        <w:t>详见招标</w:t>
      </w:r>
      <w:r>
        <w:rPr>
          <w:rFonts w:ascii="宋体" w:hAnsi="宋体"/>
          <w:bCs/>
          <w:sz w:val="21"/>
          <w:szCs w:val="21"/>
        </w:rPr>
        <w:t>文件第六章</w:t>
      </w:r>
      <w:r>
        <w:rPr>
          <w:rFonts w:ascii="宋体" w:hAnsi="宋体" w:hint="eastAsia"/>
          <w:bCs/>
          <w:sz w:val="21"/>
          <w:szCs w:val="21"/>
        </w:rPr>
        <w:t>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”；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政府采购支持监狱企业发展：提供材料详见招标文件第六章“报价文件”；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3.政府</w:t>
      </w:r>
      <w:r>
        <w:rPr>
          <w:rFonts w:ascii="宋体" w:hAnsi="宋体"/>
          <w:bCs/>
          <w:sz w:val="21"/>
          <w:szCs w:val="21"/>
        </w:rPr>
        <w:t>采购促进残疾人就业</w:t>
      </w:r>
      <w:r>
        <w:rPr>
          <w:rFonts w:ascii="宋体" w:hAnsi="宋体" w:hint="eastAsia"/>
          <w:bCs/>
          <w:sz w:val="21"/>
          <w:szCs w:val="21"/>
        </w:rPr>
        <w:t>：提供</w:t>
      </w:r>
      <w:r>
        <w:rPr>
          <w:rFonts w:ascii="宋体" w:hAnsi="宋体"/>
          <w:bCs/>
          <w:sz w:val="21"/>
          <w:szCs w:val="21"/>
        </w:rPr>
        <w:t>材料详见</w:t>
      </w:r>
      <w:r>
        <w:rPr>
          <w:rFonts w:ascii="宋体" w:hAnsi="宋体" w:hint="eastAsia"/>
          <w:bCs/>
          <w:sz w:val="21"/>
          <w:szCs w:val="21"/>
        </w:rPr>
        <w:t>招标文件第六章“报价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”。</w:t>
      </w:r>
    </w:p>
    <w:p w:rsidR="00A75B80" w:rsidRDefault="00A75B80" w:rsidP="00A75B80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二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采购资金的支付方式、时间、条件：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合同签订后后，5个工作日内由采购人向中标人支付合同总价的50%；交货后经采购人验收合格，支付合同总价的45%；质保期满后，采购人支付合同总价的5%。</w:t>
      </w:r>
    </w:p>
    <w:p w:rsidR="00A75B80" w:rsidRDefault="00A75B80" w:rsidP="00A75B80">
      <w:pPr>
        <w:spacing w:line="288" w:lineRule="auto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三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服务要求</w:t>
      </w:r>
      <w:r>
        <w:rPr>
          <w:rFonts w:ascii="宋体" w:hAnsi="宋体"/>
          <w:bCs/>
          <w:sz w:val="21"/>
          <w:szCs w:val="21"/>
        </w:rPr>
        <w:t>：</w:t>
      </w:r>
      <w:r>
        <w:rPr>
          <w:rFonts w:ascii="宋体" w:hAnsi="宋体" w:hint="eastAsia"/>
          <w:bCs/>
          <w:sz w:val="21"/>
          <w:szCs w:val="21"/>
        </w:rPr>
        <w:t>（技术要求里另有注明的以技术要求为准）：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7230"/>
      </w:tblGrid>
      <w:tr w:rsidR="00A75B80" w:rsidTr="00CD579B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3年</w:t>
            </w:r>
          </w:p>
        </w:tc>
      </w:tr>
      <w:tr w:rsidR="00A75B80" w:rsidTr="00CD579B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在使用期内，由于中标人设计、制造（包括材料、工艺及加工质量）、运输受损等原因导致的故障、损坏，由中标人无偿修理、更换，直至恢复（达到）合同规定的质量和性能参数要求。</w:t>
            </w:r>
          </w:p>
        </w:tc>
      </w:tr>
      <w:tr w:rsidR="00A75B80" w:rsidTr="00CD579B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合同商品出现故障后，中标人接到采购人通知后，应在不超过1小时内做出响应，不超过1个工作日内解决问题。</w:t>
            </w:r>
          </w:p>
        </w:tc>
      </w:tr>
      <w:tr w:rsidR="00A75B80" w:rsidTr="00CD579B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交付时间：合同签订后60日内交货；</w:t>
            </w:r>
          </w:p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A75B80" w:rsidTr="00CD579B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中标人应提供合同货物的有效检验文件，经采购人认可后，与合同的性能指标一起作为合同货物验收标准。采购人对样品（如有）验收合格后，双方共同签署验收样品合格证书，在合同期限内采购人将对中标人提供的货物进行抽检验收，验收中发现合同货物达不到样品验收标准或合同规定的性能指标，中标人必须更换合同货物，并负担由此给采购人造成的损失，直到验收合格为止。</w:t>
            </w:r>
          </w:p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投标人应于投标文件中提供合同货物的验收标准和检测办法，并在验收中提供采购人认可的相应检测手段，验收标准应符合中国有关的国家、地方、行业的标准，如若中标，经采购人确认后作为验收的依据。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A75B80" w:rsidRDefault="00A75B80" w:rsidP="00CD579B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验收费用由中标人承担。</w:t>
            </w:r>
          </w:p>
        </w:tc>
      </w:tr>
    </w:tbl>
    <w:p w:rsidR="00A75B80" w:rsidRDefault="00A75B80" w:rsidP="00A75B80">
      <w:pPr>
        <w:spacing w:line="28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四、技术要求：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</w:t>
      </w:r>
      <w:r>
        <w:rPr>
          <w:rFonts w:ascii="宋体" w:hAnsi="宋体" w:hint="eastAsia"/>
          <w:bCs/>
          <w:sz w:val="21"/>
          <w:szCs w:val="21"/>
        </w:rPr>
        <w:t>或者</w:t>
      </w:r>
      <w:r>
        <w:rPr>
          <w:rFonts w:ascii="宋体" w:hAnsi="宋体" w:cs="宋体" w:hint="eastAsia"/>
          <w:sz w:val="21"/>
          <w:szCs w:val="21"/>
        </w:rPr>
        <w:t>目标：满足中国美术学院图书出版要求；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</w:t>
      </w:r>
      <w:r>
        <w:rPr>
          <w:rFonts w:ascii="宋体" w:hAnsi="宋体" w:hint="eastAsia"/>
          <w:bCs/>
          <w:sz w:val="21"/>
          <w:szCs w:val="21"/>
        </w:rPr>
        <w:t>家相关标准、行业标准、地方标准或者其他标准、规范：产品制造国有强制性标准的执行产品制造国强制性标准，无的统一执行我国最新相关标准、规范；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3.需满足的质</w:t>
      </w:r>
      <w:r>
        <w:rPr>
          <w:rFonts w:ascii="宋体" w:hAnsi="宋体" w:cs="宋体" w:hint="eastAsia"/>
          <w:sz w:val="21"/>
          <w:szCs w:val="21"/>
        </w:rPr>
        <w:t>量、安全、技术规格、物理特性等要求：</w:t>
      </w: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3.1 《中国美术学院2017毕业创作暨林凤眠创作奖获奖作品集》出版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《中国美术学院2017毕业创作暨林凤眠创作奖获奖作品集》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448页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8万字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600张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800本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锁线胶装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4色+专色印刷+UV+哑膜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360g铜版纸+17cn勒口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115g纯质纸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2.5万(含出版费)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书稿由编著单位直接提供给中标人，中标人负责上述所有作品集的拍片、封面设计、装帧设计、编辑校对、文字排版、彩页制版、印刷装订、代办出版手续等并在出版后送货到采购人指定地点。</w:t>
            </w:r>
          </w:p>
        </w:tc>
      </w:tr>
    </w:tbl>
    <w:p w:rsidR="00A75B80" w:rsidRDefault="00A75B80" w:rsidP="00A75B80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A75B80" w:rsidRDefault="00A75B80" w:rsidP="00A75B80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3.2 《一生一本：2017中国美术学院优秀作品集》出版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《一生一本：2017中国美术学院优秀作品集》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360页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5万字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500张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800本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锁线胶装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4色+专色印刷+UV+哑膜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360g铜版纸+17cn勒口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115g纯质纸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2.5万(含出版费)</w:t>
            </w:r>
          </w:p>
        </w:tc>
      </w:tr>
      <w:tr w:rsidR="00A75B80" w:rsidTr="00CD579B">
        <w:trPr>
          <w:jc w:val="center"/>
        </w:trPr>
        <w:tc>
          <w:tcPr>
            <w:tcW w:w="10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A75B80" w:rsidRDefault="00A75B80" w:rsidP="00CD579B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A75B80" w:rsidRDefault="00A75B80" w:rsidP="00CD579B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书稿由编著单位直接提供给中标人，中标人负责上述所有作品集的拍片、封面设计、装帧设计、编辑校对、文字排版、彩页制版、印刷装订、代办出版手续等并在出版后送货到采购人指定地点。</w:t>
            </w:r>
          </w:p>
        </w:tc>
      </w:tr>
    </w:tbl>
    <w:p w:rsidR="004B6628" w:rsidRDefault="00A75B80">
      <w:r>
        <w:rPr>
          <w:rFonts w:ascii="宋体" w:hAnsi="宋体"/>
          <w:sz w:val="21"/>
          <w:szCs w:val="21"/>
        </w:rPr>
        <w:br w:type="page"/>
      </w:r>
    </w:p>
    <w:sectPr w:rsidR="004B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28" w:rsidRDefault="004B6628" w:rsidP="00A75B80">
      <w:r>
        <w:separator/>
      </w:r>
    </w:p>
  </w:endnote>
  <w:endnote w:type="continuationSeparator" w:id="1">
    <w:p w:rsidR="004B6628" w:rsidRDefault="004B6628" w:rsidP="00A7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28" w:rsidRDefault="004B6628" w:rsidP="00A75B80">
      <w:r>
        <w:separator/>
      </w:r>
    </w:p>
  </w:footnote>
  <w:footnote w:type="continuationSeparator" w:id="1">
    <w:p w:rsidR="004B6628" w:rsidRDefault="004B6628" w:rsidP="00A75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80"/>
    <w:rsid w:val="004B6628"/>
    <w:rsid w:val="00A7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8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80"/>
    <w:rPr>
      <w:sz w:val="18"/>
      <w:szCs w:val="18"/>
    </w:rPr>
  </w:style>
  <w:style w:type="table" w:styleId="a5">
    <w:name w:val="Table Grid"/>
    <w:basedOn w:val="a1"/>
    <w:uiPriority w:val="59"/>
    <w:rsid w:val="00A75B8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china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2018-07-09T06:20:00Z</dcterms:created>
  <dcterms:modified xsi:type="dcterms:W3CDTF">2018-07-09T06:20:00Z</dcterms:modified>
</cp:coreProperties>
</file>