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9C1" w:rsidRDefault="009079C1" w:rsidP="009079C1">
      <w:pPr>
        <w:widowControl/>
        <w:spacing w:line="288" w:lineRule="auto"/>
        <w:ind w:firstLineChars="200" w:firstLine="643"/>
        <w:jc w:val="center"/>
        <w:outlineLvl w:val="0"/>
        <w:rPr>
          <w:rFonts w:ascii="宋体" w:hAnsi="宋体" w:cs="宋体" w:hint="eastAsia"/>
          <w:spacing w:val="-6"/>
          <w:kern w:val="0"/>
          <w:sz w:val="21"/>
          <w:szCs w:val="21"/>
        </w:rPr>
      </w:pPr>
      <w:r>
        <w:rPr>
          <w:rFonts w:ascii="宋体" w:hAnsi="宋体" w:hint="eastAsia"/>
          <w:b/>
          <w:bCs/>
          <w:sz w:val="32"/>
          <w:szCs w:val="32"/>
        </w:rPr>
        <w:t>采购需求</w:t>
      </w:r>
    </w:p>
    <w:p w:rsidR="009079C1" w:rsidRDefault="009079C1" w:rsidP="009079C1">
      <w:pPr>
        <w:spacing w:line="288" w:lineRule="auto"/>
        <w:rPr>
          <w:rFonts w:ascii="宋体" w:hAnsi="宋体"/>
          <w:b/>
          <w:sz w:val="24"/>
        </w:rPr>
      </w:pPr>
      <w:r>
        <w:rPr>
          <w:rFonts w:ascii="宋体" w:hAnsi="宋体" w:hint="eastAsia"/>
          <w:b/>
          <w:sz w:val="24"/>
        </w:rPr>
        <w:t>一、采购资金的支付方式、时间、条件：</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27"/>
        <w:gridCol w:w="7371"/>
      </w:tblGrid>
      <w:tr w:rsidR="009079C1" w:rsidTr="0013432D">
        <w:trPr>
          <w:trHeight w:val="561"/>
        </w:trPr>
        <w:tc>
          <w:tcPr>
            <w:tcW w:w="2127"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b/>
                <w:spacing w:val="-6"/>
                <w:sz w:val="21"/>
                <w:szCs w:val="21"/>
              </w:rPr>
            </w:pPr>
            <w:r>
              <w:rPr>
                <w:rFonts w:ascii="宋体" w:hAnsi="宋体" w:hint="eastAsia"/>
                <w:b/>
                <w:spacing w:val="-6"/>
                <w:sz w:val="21"/>
                <w:szCs w:val="21"/>
              </w:rPr>
              <w:t>付款方式</w:t>
            </w:r>
          </w:p>
        </w:tc>
        <w:tc>
          <w:tcPr>
            <w:tcW w:w="7371"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pacing w:val="-6"/>
                <w:sz w:val="21"/>
                <w:szCs w:val="21"/>
                <w:highlight w:val="yellow"/>
              </w:rPr>
            </w:pPr>
            <w:r>
              <w:rPr>
                <w:rFonts w:ascii="宋体" w:hAnsi="宋体" w:hint="eastAsia"/>
                <w:spacing w:val="-6"/>
                <w:sz w:val="21"/>
                <w:szCs w:val="21"/>
              </w:rPr>
              <w:t>合同生效并具备实施条件后15日内，采购人向成交供应商支付合同金额30%的预付款。货物交付并安装完毕且验收通过后1周内，采购人收到成交供应商开具的正规发票后支付成交供应商剩余全部合同余款。</w:t>
            </w:r>
          </w:p>
        </w:tc>
      </w:tr>
    </w:tbl>
    <w:p w:rsidR="009079C1" w:rsidRDefault="009079C1" w:rsidP="009079C1">
      <w:pPr>
        <w:spacing w:line="288" w:lineRule="auto"/>
        <w:rPr>
          <w:rFonts w:ascii="宋体" w:hAnsi="宋体" w:hint="eastAsia"/>
          <w:sz w:val="21"/>
          <w:szCs w:val="21"/>
        </w:rPr>
      </w:pPr>
    </w:p>
    <w:p w:rsidR="009079C1" w:rsidRDefault="009079C1" w:rsidP="009079C1">
      <w:pPr>
        <w:spacing w:line="288" w:lineRule="auto"/>
        <w:rPr>
          <w:rFonts w:ascii="宋体" w:hAnsi="宋体" w:hint="eastAsia"/>
          <w:b/>
          <w:sz w:val="24"/>
        </w:rPr>
      </w:pPr>
      <w:r>
        <w:rPr>
          <w:rFonts w:ascii="宋体" w:hAnsi="宋体" w:hint="eastAsia"/>
          <w:b/>
          <w:sz w:val="24"/>
        </w:rPr>
        <w:t>二、服务要求（技术要求里另有注明的以技术要求为准）：</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27"/>
        <w:gridCol w:w="7371"/>
      </w:tblGrid>
      <w:tr w:rsidR="009079C1" w:rsidTr="0013432D">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pacing w:val="-6"/>
                <w:sz w:val="21"/>
                <w:szCs w:val="21"/>
              </w:rPr>
            </w:pPr>
            <w:r>
              <w:rPr>
                <w:rFonts w:ascii="宋体" w:hAnsi="宋体" w:hint="eastAsia"/>
                <w:spacing w:val="-6"/>
                <w:sz w:val="21"/>
                <w:szCs w:val="21"/>
              </w:rPr>
              <w:t>质保期</w:t>
            </w:r>
          </w:p>
        </w:tc>
        <w:tc>
          <w:tcPr>
            <w:tcW w:w="7371"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pacing w:val="-6"/>
                <w:sz w:val="21"/>
                <w:szCs w:val="21"/>
              </w:rPr>
            </w:pPr>
            <w:r>
              <w:rPr>
                <w:rFonts w:ascii="宋体" w:hAnsi="宋体" w:cs="宋体" w:hint="eastAsia"/>
                <w:sz w:val="21"/>
                <w:szCs w:val="21"/>
              </w:rPr>
              <w:t>项目验收合格后开始计算，</w:t>
            </w:r>
            <w:r>
              <w:rPr>
                <w:rFonts w:ascii="宋体" w:hAnsi="宋体" w:hint="eastAsia"/>
                <w:spacing w:val="-6"/>
                <w:sz w:val="21"/>
                <w:szCs w:val="21"/>
              </w:rPr>
              <w:t>4年</w:t>
            </w:r>
          </w:p>
        </w:tc>
      </w:tr>
      <w:tr w:rsidR="009079C1" w:rsidTr="0013432D">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pacing w:val="-6"/>
                <w:sz w:val="21"/>
                <w:szCs w:val="21"/>
              </w:rPr>
            </w:pPr>
            <w:r>
              <w:rPr>
                <w:rFonts w:ascii="宋体" w:hAnsi="宋体" w:hint="eastAsia"/>
                <w:sz w:val="21"/>
                <w:szCs w:val="21"/>
              </w:rPr>
              <w:t>服务标准</w:t>
            </w:r>
          </w:p>
        </w:tc>
        <w:tc>
          <w:tcPr>
            <w:tcW w:w="7371"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质保期内因不能排除的故障而影响工作的情况每发生一次，其质保期相应延长60天，质保期内因货物本身缺陷造成各种故障应</w:t>
            </w:r>
            <w:proofErr w:type="gramStart"/>
            <w:r>
              <w:rPr>
                <w:rFonts w:ascii="宋体" w:hAnsi="宋体" w:hint="eastAsia"/>
                <w:sz w:val="21"/>
                <w:szCs w:val="21"/>
              </w:rPr>
              <w:t>由成交</w:t>
            </w:r>
            <w:proofErr w:type="gramEnd"/>
            <w:r>
              <w:rPr>
                <w:rFonts w:ascii="宋体" w:hAnsi="宋体" w:hint="eastAsia"/>
                <w:sz w:val="21"/>
                <w:szCs w:val="21"/>
              </w:rPr>
              <w:t>供应商免费予以更换，否则将扣除履约保证金作为对采购人的补偿。质保期满后，仅收取零配件成本费用，免人工费、差旅费，所涉及软件终身免费升级。</w:t>
            </w:r>
          </w:p>
        </w:tc>
      </w:tr>
      <w:tr w:rsidR="009079C1" w:rsidTr="0013432D">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服务效率</w:t>
            </w:r>
          </w:p>
        </w:tc>
        <w:tc>
          <w:tcPr>
            <w:tcW w:w="7371"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cs="宋体" w:hint="eastAsia"/>
                <w:sz w:val="21"/>
                <w:szCs w:val="21"/>
              </w:rPr>
              <w:t>合同商品出现故障后，成交供应</w:t>
            </w:r>
            <w:proofErr w:type="gramStart"/>
            <w:r>
              <w:rPr>
                <w:rFonts w:ascii="宋体" w:hAnsi="宋体" w:cs="宋体" w:hint="eastAsia"/>
                <w:sz w:val="21"/>
                <w:szCs w:val="21"/>
              </w:rPr>
              <w:t>商接到</w:t>
            </w:r>
            <w:proofErr w:type="gramEnd"/>
            <w:r>
              <w:rPr>
                <w:rFonts w:ascii="宋体" w:hAnsi="宋体" w:cs="宋体" w:hint="eastAsia"/>
                <w:sz w:val="21"/>
                <w:szCs w:val="21"/>
              </w:rPr>
              <w:t>采购人通知后，应在不超过2小时内做出响应，不超过24小时解决故障或者提供临时替用品解决方案。</w:t>
            </w:r>
          </w:p>
        </w:tc>
      </w:tr>
      <w:tr w:rsidR="009079C1" w:rsidTr="0013432D">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pacing w:val="-6"/>
                <w:sz w:val="21"/>
                <w:szCs w:val="21"/>
              </w:rPr>
            </w:pPr>
            <w:r>
              <w:rPr>
                <w:rFonts w:ascii="宋体" w:hAnsi="宋体" w:hint="eastAsia"/>
                <w:spacing w:val="-6"/>
                <w:sz w:val="21"/>
                <w:szCs w:val="21"/>
              </w:rPr>
              <w:t>交付时间（合同履行期限）和地点</w:t>
            </w:r>
          </w:p>
        </w:tc>
        <w:tc>
          <w:tcPr>
            <w:tcW w:w="7371"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pacing w:val="-6"/>
                <w:sz w:val="21"/>
                <w:szCs w:val="21"/>
              </w:rPr>
            </w:pPr>
            <w:r>
              <w:rPr>
                <w:rFonts w:ascii="宋体" w:hAnsi="宋体" w:hint="eastAsia"/>
                <w:spacing w:val="-6"/>
                <w:sz w:val="21"/>
                <w:szCs w:val="21"/>
              </w:rPr>
              <w:t>交付时间： 2020年11月30日前交付并安装完毕。</w:t>
            </w:r>
          </w:p>
          <w:p w:rsidR="009079C1" w:rsidRDefault="009079C1" w:rsidP="0013432D">
            <w:pPr>
              <w:spacing w:line="288" w:lineRule="auto"/>
              <w:rPr>
                <w:rFonts w:ascii="宋体" w:hAnsi="宋体"/>
                <w:color w:val="FF0000"/>
                <w:spacing w:val="-6"/>
                <w:sz w:val="21"/>
                <w:szCs w:val="21"/>
                <w:highlight w:val="yellow"/>
              </w:rPr>
            </w:pPr>
            <w:r>
              <w:rPr>
                <w:rFonts w:ascii="宋体" w:hAnsi="宋体" w:hint="eastAsia"/>
                <w:spacing w:val="-6"/>
                <w:sz w:val="21"/>
                <w:szCs w:val="21"/>
              </w:rPr>
              <w:t>交货地点：采购人指定地点。</w:t>
            </w:r>
          </w:p>
        </w:tc>
      </w:tr>
      <w:tr w:rsidR="009079C1" w:rsidTr="0013432D">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pacing w:val="-6"/>
                <w:sz w:val="21"/>
                <w:szCs w:val="21"/>
              </w:rPr>
            </w:pPr>
            <w:r>
              <w:rPr>
                <w:rFonts w:ascii="宋体" w:hAnsi="宋体" w:hint="eastAsia"/>
                <w:spacing w:val="-6"/>
                <w:sz w:val="21"/>
                <w:szCs w:val="21"/>
              </w:rPr>
              <w:t>验收标准</w:t>
            </w:r>
          </w:p>
        </w:tc>
        <w:tc>
          <w:tcPr>
            <w:tcW w:w="7371"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成交供应商应提供合同货物的有效检验文件，经采购人认可后，与合同的性能指标一起作为合同货物验收标准。采购人对样品（如有）验收合格后，双方共同签署验收样品合格证书，在合同期限内采购人将对成交供应商提供的货物进行抽检验收，验收中发现合同货物达不到样品验收标准或合同规定的性能指标，成交供应商必须更换合同货物，并负担由此给采购人造成的损失，直到验收合格为止。</w:t>
            </w:r>
          </w:p>
          <w:p w:rsidR="009079C1" w:rsidRDefault="009079C1" w:rsidP="0013432D">
            <w:pPr>
              <w:spacing w:line="288" w:lineRule="auto"/>
              <w:rPr>
                <w:rFonts w:ascii="宋体" w:hAnsi="宋体" w:hint="eastAsia"/>
                <w:sz w:val="21"/>
                <w:szCs w:val="21"/>
              </w:rPr>
            </w:pPr>
            <w:r>
              <w:rPr>
                <w:rFonts w:ascii="宋体" w:hAnsi="宋体" w:hint="eastAsia"/>
                <w:sz w:val="21"/>
                <w:szCs w:val="21"/>
              </w:rPr>
              <w:t>2.供应商应于响应文件中提供合同货物的验收标准和检测办法，并在验收中提供采购人认可的相应检测手段，验收标准应符合中国有关的国家、地方、行业的标准，如若成交，经采购人确认后作为验收的依据。</w:t>
            </w:r>
          </w:p>
          <w:p w:rsidR="009079C1" w:rsidRDefault="009079C1" w:rsidP="0013432D">
            <w:pPr>
              <w:spacing w:line="288" w:lineRule="auto"/>
              <w:rPr>
                <w:rFonts w:ascii="宋体" w:hAnsi="宋体" w:hint="eastAsia"/>
                <w:sz w:val="21"/>
                <w:szCs w:val="21"/>
              </w:rPr>
            </w:pPr>
            <w:r>
              <w:rPr>
                <w:rFonts w:ascii="宋体" w:hAnsi="宋体" w:hint="eastAsia"/>
                <w:sz w:val="21"/>
                <w:szCs w:val="21"/>
              </w:rPr>
              <w:t>3.如成交供应商委托国内代理（或其他机构）负责安装或配合安装，应在签约时指明，但成交供应商仍要对合同货物及其安装质量负全部责任。</w:t>
            </w:r>
          </w:p>
          <w:p w:rsidR="009079C1" w:rsidRDefault="009079C1" w:rsidP="0013432D">
            <w:pPr>
              <w:spacing w:line="288" w:lineRule="auto"/>
              <w:rPr>
                <w:rFonts w:ascii="宋体" w:hAnsi="宋体"/>
                <w:sz w:val="21"/>
                <w:szCs w:val="21"/>
              </w:rPr>
            </w:pPr>
            <w:r>
              <w:rPr>
                <w:rFonts w:ascii="宋体" w:hAnsi="宋体" w:hint="eastAsia"/>
                <w:sz w:val="21"/>
                <w:szCs w:val="21"/>
              </w:rPr>
              <w:t>4.验收费用</w:t>
            </w:r>
            <w:proofErr w:type="gramStart"/>
            <w:r>
              <w:rPr>
                <w:rFonts w:ascii="宋体" w:hAnsi="宋体" w:hint="eastAsia"/>
                <w:sz w:val="21"/>
                <w:szCs w:val="21"/>
              </w:rPr>
              <w:t>由成交</w:t>
            </w:r>
            <w:proofErr w:type="gramEnd"/>
            <w:r>
              <w:rPr>
                <w:rFonts w:ascii="宋体" w:hAnsi="宋体" w:hint="eastAsia"/>
                <w:sz w:val="21"/>
                <w:szCs w:val="21"/>
              </w:rPr>
              <w:t>供应商承担。</w:t>
            </w:r>
          </w:p>
        </w:tc>
      </w:tr>
      <w:tr w:rsidR="009079C1" w:rsidTr="0013432D">
        <w:trPr>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pacing w:val="-6"/>
                <w:sz w:val="21"/>
                <w:szCs w:val="21"/>
              </w:rPr>
            </w:pPr>
            <w:r>
              <w:rPr>
                <w:rFonts w:ascii="宋体" w:hAnsi="宋体" w:hint="eastAsia"/>
                <w:sz w:val="21"/>
                <w:szCs w:val="21"/>
              </w:rPr>
              <w:t>其他技术、服务要求</w:t>
            </w:r>
          </w:p>
        </w:tc>
        <w:tc>
          <w:tcPr>
            <w:tcW w:w="7371"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rPr>
                <w:rFonts w:ascii="宋体" w:hAnsi="宋体" w:cs="宋体"/>
                <w:sz w:val="21"/>
                <w:szCs w:val="21"/>
              </w:rPr>
            </w:pPr>
            <w:r>
              <w:rPr>
                <w:rFonts w:ascii="宋体" w:hAnsi="宋体" w:cs="宋体" w:hint="eastAsia"/>
                <w:sz w:val="21"/>
                <w:szCs w:val="21"/>
              </w:rPr>
              <w:t>1.培训：</w:t>
            </w:r>
          </w:p>
          <w:p w:rsidR="009079C1" w:rsidRDefault="009079C1" w:rsidP="0013432D">
            <w:pPr>
              <w:rPr>
                <w:rFonts w:ascii="宋体" w:hAnsi="宋体" w:cs="宋体" w:hint="eastAsia"/>
                <w:sz w:val="21"/>
                <w:szCs w:val="21"/>
              </w:rPr>
            </w:pPr>
            <w:r>
              <w:rPr>
                <w:rFonts w:ascii="宋体" w:hAnsi="宋体" w:cs="宋体" w:hint="eastAsia"/>
                <w:sz w:val="21"/>
                <w:szCs w:val="21"/>
              </w:rPr>
              <w:t>1.1 成交供应商应对采购人的操作人员、维修人员免费进行培训。</w:t>
            </w:r>
          </w:p>
          <w:p w:rsidR="009079C1" w:rsidRDefault="009079C1" w:rsidP="0013432D">
            <w:pPr>
              <w:rPr>
                <w:rFonts w:ascii="宋体" w:hAnsi="宋体" w:cs="宋体" w:hint="eastAsia"/>
                <w:sz w:val="21"/>
                <w:szCs w:val="21"/>
              </w:rPr>
            </w:pPr>
            <w:r>
              <w:rPr>
                <w:rFonts w:ascii="宋体" w:hAnsi="宋体" w:cs="宋体" w:hint="eastAsia"/>
                <w:sz w:val="21"/>
                <w:szCs w:val="21"/>
              </w:rPr>
              <w:t>1.2 成交供应商应提供相应的培训计划。</w:t>
            </w:r>
          </w:p>
          <w:p w:rsidR="009079C1" w:rsidRDefault="009079C1" w:rsidP="0013432D">
            <w:pPr>
              <w:rPr>
                <w:rFonts w:ascii="宋体" w:hAnsi="宋体" w:cs="宋体" w:hint="eastAsia"/>
                <w:sz w:val="21"/>
                <w:szCs w:val="21"/>
              </w:rPr>
            </w:pPr>
            <w:r>
              <w:rPr>
                <w:rFonts w:ascii="宋体" w:hAnsi="宋体" w:cs="宋体" w:hint="eastAsia"/>
                <w:sz w:val="21"/>
                <w:szCs w:val="21"/>
              </w:rPr>
              <w:t>1.3 供应商应对上述内容的实现方式、地点、人数、时间在响应文件中详细说明。</w:t>
            </w:r>
          </w:p>
          <w:p w:rsidR="009079C1" w:rsidRDefault="009079C1" w:rsidP="0013432D">
            <w:pPr>
              <w:rPr>
                <w:rFonts w:ascii="宋体" w:hAnsi="宋体" w:cs="宋体" w:hint="eastAsia"/>
                <w:sz w:val="21"/>
                <w:szCs w:val="21"/>
              </w:rPr>
            </w:pPr>
            <w:r>
              <w:rPr>
                <w:rFonts w:ascii="宋体" w:hAnsi="宋体" w:cs="宋体" w:hint="eastAsia"/>
                <w:sz w:val="21"/>
                <w:szCs w:val="21"/>
              </w:rPr>
              <w:t>2.安装调试（若需要安装调试）：</w:t>
            </w:r>
          </w:p>
          <w:p w:rsidR="009079C1" w:rsidRDefault="009079C1" w:rsidP="0013432D">
            <w:pPr>
              <w:rPr>
                <w:rFonts w:ascii="宋体" w:hAnsi="宋体" w:cs="宋体" w:hint="eastAsia"/>
                <w:sz w:val="21"/>
                <w:szCs w:val="21"/>
              </w:rPr>
            </w:pPr>
            <w:r>
              <w:rPr>
                <w:rFonts w:ascii="宋体" w:hAnsi="宋体" w:cs="宋体" w:hint="eastAsia"/>
                <w:sz w:val="21"/>
                <w:szCs w:val="21"/>
              </w:rPr>
              <w:t>2.1 安装标准：符合我国国家有关技术规范要求和技术标准，所有的软件和硬件必须保证同时安装到位。</w:t>
            </w:r>
          </w:p>
          <w:p w:rsidR="009079C1" w:rsidRDefault="009079C1" w:rsidP="0013432D">
            <w:pPr>
              <w:rPr>
                <w:rFonts w:ascii="宋体" w:hAnsi="宋体" w:cs="宋体" w:hint="eastAsia"/>
                <w:sz w:val="21"/>
                <w:szCs w:val="21"/>
              </w:rPr>
            </w:pPr>
            <w:r>
              <w:rPr>
                <w:rFonts w:ascii="宋体" w:hAnsi="宋体" w:cs="宋体" w:hint="eastAsia"/>
                <w:sz w:val="21"/>
                <w:szCs w:val="21"/>
              </w:rPr>
              <w:t>2.2 成交供应商免费提供合同货物的安装服务。</w:t>
            </w:r>
          </w:p>
          <w:p w:rsidR="009079C1" w:rsidRDefault="009079C1" w:rsidP="0013432D">
            <w:pPr>
              <w:spacing w:line="288" w:lineRule="auto"/>
              <w:rPr>
                <w:rFonts w:ascii="宋体" w:hAnsi="宋体"/>
                <w:sz w:val="21"/>
                <w:szCs w:val="21"/>
              </w:rPr>
            </w:pPr>
            <w:r>
              <w:rPr>
                <w:rFonts w:ascii="宋体" w:hAnsi="宋体" w:cs="宋体" w:hint="eastAsia"/>
                <w:sz w:val="21"/>
                <w:szCs w:val="21"/>
              </w:rPr>
              <w:lastRenderedPageBreak/>
              <w:t>2.3 供应商在响应文件中应提供安装调试计划、对安装场地和环境的要求。</w:t>
            </w:r>
          </w:p>
        </w:tc>
      </w:tr>
    </w:tbl>
    <w:p w:rsidR="009079C1" w:rsidRDefault="009079C1" w:rsidP="009079C1">
      <w:pPr>
        <w:spacing w:line="288" w:lineRule="auto"/>
        <w:rPr>
          <w:rFonts w:ascii="宋体" w:hAnsi="宋体" w:hint="eastAsia"/>
          <w:sz w:val="21"/>
          <w:szCs w:val="21"/>
        </w:rPr>
      </w:pPr>
    </w:p>
    <w:p w:rsidR="009079C1" w:rsidRDefault="009079C1" w:rsidP="009079C1">
      <w:pPr>
        <w:spacing w:line="288" w:lineRule="auto"/>
        <w:rPr>
          <w:rFonts w:ascii="宋体" w:hAnsi="宋体" w:hint="eastAsia"/>
          <w:b/>
          <w:sz w:val="24"/>
        </w:rPr>
      </w:pPr>
      <w:r>
        <w:rPr>
          <w:rFonts w:ascii="宋体" w:hAnsi="宋体" w:hint="eastAsia"/>
          <w:b/>
          <w:sz w:val="24"/>
        </w:rPr>
        <w:t>三、技术要求：</w:t>
      </w:r>
    </w:p>
    <w:p w:rsidR="009079C1" w:rsidRDefault="009079C1" w:rsidP="009079C1">
      <w:pPr>
        <w:spacing w:line="288" w:lineRule="auto"/>
        <w:rPr>
          <w:rFonts w:ascii="宋体" w:hAnsi="宋体" w:hint="eastAsia"/>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559"/>
        <w:gridCol w:w="709"/>
        <w:gridCol w:w="709"/>
        <w:gridCol w:w="5812"/>
      </w:tblGrid>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b/>
                <w:sz w:val="21"/>
                <w:szCs w:val="21"/>
              </w:rPr>
            </w:pPr>
            <w:r>
              <w:rPr>
                <w:rFonts w:ascii="宋体" w:hAnsi="宋体" w:hint="eastAsia"/>
                <w:b/>
                <w:sz w:val="21"/>
                <w:szCs w:val="21"/>
              </w:rPr>
              <w:t>序号</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b/>
                <w:sz w:val="21"/>
                <w:szCs w:val="21"/>
              </w:rPr>
            </w:pPr>
            <w:r>
              <w:rPr>
                <w:rFonts w:ascii="宋体" w:hAnsi="宋体" w:hint="eastAsia"/>
                <w:b/>
                <w:sz w:val="21"/>
                <w:szCs w:val="21"/>
              </w:rPr>
              <w:t>名称</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b/>
                <w:sz w:val="21"/>
                <w:szCs w:val="21"/>
              </w:rPr>
            </w:pPr>
            <w:r>
              <w:rPr>
                <w:rFonts w:ascii="宋体" w:hAnsi="宋体" w:hint="eastAsia"/>
                <w:b/>
                <w:sz w:val="21"/>
                <w:szCs w:val="21"/>
              </w:rPr>
              <w:t>数量</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b/>
                <w:sz w:val="21"/>
                <w:szCs w:val="21"/>
              </w:rPr>
            </w:pPr>
            <w:r>
              <w:rPr>
                <w:rFonts w:ascii="宋体" w:hAnsi="宋体" w:hint="eastAsia"/>
                <w:b/>
                <w:sz w:val="21"/>
                <w:szCs w:val="21"/>
              </w:rPr>
              <w:t>单位</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b/>
                <w:sz w:val="21"/>
                <w:szCs w:val="21"/>
              </w:rPr>
            </w:pPr>
            <w:r>
              <w:rPr>
                <w:rFonts w:ascii="宋体" w:hAnsi="宋体" w:hint="eastAsia"/>
                <w:b/>
                <w:sz w:val="21"/>
                <w:szCs w:val="21"/>
              </w:rPr>
              <w:t>功能及技术参数等</w:t>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单杆平衡画架</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组</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1.尺寸：</w:t>
            </w:r>
            <w:proofErr w:type="gramStart"/>
            <w:r>
              <w:rPr>
                <w:rFonts w:ascii="宋体" w:hAnsi="宋体" w:hint="eastAsia"/>
                <w:sz w:val="21"/>
                <w:szCs w:val="21"/>
              </w:rPr>
              <w:t>60×60×</w:t>
            </w:r>
            <w:proofErr w:type="gramEnd"/>
            <w:r>
              <w:rPr>
                <w:rFonts w:ascii="宋体" w:hAnsi="宋体" w:hint="eastAsia"/>
                <w:sz w:val="21"/>
                <w:szCs w:val="21"/>
              </w:rPr>
              <w:t>186（250）cm；</w:t>
            </w:r>
          </w:p>
          <w:p w:rsidR="009079C1" w:rsidRDefault="009079C1" w:rsidP="0013432D">
            <w:pPr>
              <w:spacing w:line="288" w:lineRule="auto"/>
              <w:rPr>
                <w:rFonts w:ascii="宋体" w:hAnsi="宋体" w:hint="eastAsia"/>
                <w:sz w:val="21"/>
                <w:szCs w:val="21"/>
              </w:rPr>
            </w:pPr>
            <w:r>
              <w:rPr>
                <w:rFonts w:ascii="宋体" w:hAnsi="宋体" w:hint="eastAsia"/>
                <w:sz w:val="21"/>
                <w:szCs w:val="21"/>
              </w:rPr>
              <w:t>2.材质：</w:t>
            </w:r>
            <w:proofErr w:type="gramStart"/>
            <w:r>
              <w:rPr>
                <w:rFonts w:ascii="宋体" w:hAnsi="宋体" w:hint="eastAsia"/>
                <w:sz w:val="21"/>
                <w:szCs w:val="21"/>
              </w:rPr>
              <w:t>榉</w:t>
            </w:r>
            <w:proofErr w:type="gramEnd"/>
            <w:r>
              <w:rPr>
                <w:rFonts w:ascii="宋体" w:hAnsi="宋体" w:hint="eastAsia"/>
                <w:sz w:val="21"/>
                <w:szCs w:val="21"/>
              </w:rPr>
              <w:t>木；</w:t>
            </w:r>
          </w:p>
          <w:p w:rsidR="009079C1" w:rsidRDefault="009079C1" w:rsidP="0013432D">
            <w:pPr>
              <w:spacing w:line="288" w:lineRule="auto"/>
              <w:rPr>
                <w:rFonts w:ascii="宋体" w:hAnsi="宋体" w:hint="eastAsia"/>
                <w:sz w:val="21"/>
                <w:szCs w:val="21"/>
              </w:rPr>
            </w:pPr>
            <w:r>
              <w:rPr>
                <w:rFonts w:ascii="宋体" w:hAnsi="宋体" w:hint="eastAsia"/>
                <w:sz w:val="21"/>
                <w:szCs w:val="21"/>
              </w:rPr>
              <w:t>3.卡框尺寸：可置放178cm以内画框；</w:t>
            </w:r>
          </w:p>
          <w:p w:rsidR="009079C1" w:rsidRDefault="009079C1" w:rsidP="0013432D">
            <w:pPr>
              <w:spacing w:line="288" w:lineRule="auto"/>
              <w:rPr>
                <w:rFonts w:ascii="宋体" w:hAnsi="宋体" w:hint="eastAsia"/>
                <w:sz w:val="21"/>
                <w:szCs w:val="21"/>
              </w:rPr>
            </w:pPr>
            <w:r>
              <w:rPr>
                <w:rFonts w:ascii="宋体" w:hAnsi="宋体" w:hint="eastAsia"/>
                <w:sz w:val="21"/>
                <w:szCs w:val="21"/>
              </w:rPr>
              <w:t>4.用途：国画、水彩等。</w:t>
            </w:r>
          </w:p>
          <w:p w:rsidR="009079C1" w:rsidRDefault="009079C1" w:rsidP="0013432D">
            <w:pPr>
              <w:spacing w:line="288" w:lineRule="auto"/>
              <w:rPr>
                <w:rFonts w:ascii="宋体" w:hAnsi="宋体" w:hint="eastAsia"/>
                <w:sz w:val="21"/>
                <w:szCs w:val="21"/>
              </w:rPr>
            </w:pPr>
            <w:r>
              <w:rPr>
                <w:rFonts w:ascii="宋体" w:hAnsi="宋体" w:hint="eastAsia"/>
                <w:sz w:val="21"/>
                <w:szCs w:val="21"/>
              </w:rPr>
              <w:t>参考样式</w:t>
            </w:r>
          </w:p>
          <w:p w:rsidR="009079C1" w:rsidRDefault="009079C1" w:rsidP="0013432D">
            <w:pPr>
              <w:spacing w:line="288" w:lineRule="auto"/>
              <w:rPr>
                <w:rFonts w:ascii="宋体" w:hAnsi="宋体"/>
                <w:sz w:val="21"/>
                <w:szCs w:val="21"/>
              </w:rPr>
            </w:pPr>
            <w:r>
              <w:rPr>
                <w:rFonts w:ascii="宋体" w:hAnsi="宋体"/>
                <w:noProof/>
                <w:sz w:val="21"/>
                <w:szCs w:val="21"/>
              </w:rPr>
              <w:drawing>
                <wp:inline distT="0" distB="0" distL="0" distR="0">
                  <wp:extent cx="2950845" cy="3669665"/>
                  <wp:effectExtent l="19050" t="0" r="1905" b="0"/>
                  <wp:docPr id="1" name="图片 91" descr="说明: D:\QSY\【01】【编写文件】\3.美院 艺术管理与教育学院单丝杆大画架 磋商\具体参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说明: D:\QSY\【01】【编写文件】\3.美院 艺术管理与教育学院单丝杆大画架 磋商\具体参数\1.1.jpg"/>
                          <pic:cNvPicPr>
                            <a:picLocks noChangeAspect="1" noChangeArrowheads="1"/>
                          </pic:cNvPicPr>
                        </pic:nvPicPr>
                        <pic:blipFill>
                          <a:blip r:embed="rId4"/>
                          <a:srcRect l="10425" t="3088" r="11583"/>
                          <a:stretch>
                            <a:fillRect/>
                          </a:stretch>
                        </pic:blipFill>
                        <pic:spPr bwMode="auto">
                          <a:xfrm>
                            <a:off x="0" y="0"/>
                            <a:ext cx="2950845" cy="3669665"/>
                          </a:xfrm>
                          <a:prstGeom prst="rect">
                            <a:avLst/>
                          </a:prstGeom>
                          <a:noFill/>
                          <a:ln w="9525">
                            <a:noFill/>
                            <a:miter lim="800000"/>
                            <a:headEnd/>
                            <a:tailEnd/>
                          </a:ln>
                        </pic:spPr>
                      </pic:pic>
                    </a:graphicData>
                  </a:graphic>
                </wp:inline>
              </w:drawing>
            </w:r>
            <w:r>
              <w:rPr>
                <w:rFonts w:ascii="宋体" w:hAnsi="宋体"/>
                <w:noProof/>
                <w:sz w:val="21"/>
                <w:szCs w:val="21"/>
              </w:rPr>
              <w:lastRenderedPageBreak/>
              <w:drawing>
                <wp:inline distT="0" distB="0" distL="0" distR="0">
                  <wp:extent cx="2980690" cy="3324860"/>
                  <wp:effectExtent l="19050" t="0" r="0" b="0"/>
                  <wp:docPr id="2" name="图片 92" descr="说明: 具体参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说明: 具体参数/1.2.png"/>
                          <pic:cNvPicPr>
                            <a:picLocks noChangeAspect="1" noChangeArrowheads="1"/>
                          </pic:cNvPicPr>
                        </pic:nvPicPr>
                        <pic:blipFill>
                          <a:blip r:embed="rId5"/>
                          <a:srcRect r="1454"/>
                          <a:stretch>
                            <a:fillRect/>
                          </a:stretch>
                        </pic:blipFill>
                        <pic:spPr bwMode="auto">
                          <a:xfrm>
                            <a:off x="0" y="0"/>
                            <a:ext cx="2980690" cy="3324860"/>
                          </a:xfrm>
                          <a:prstGeom prst="rect">
                            <a:avLst/>
                          </a:prstGeom>
                          <a:noFill/>
                          <a:ln w="9525">
                            <a:noFill/>
                            <a:miter lim="800000"/>
                            <a:headEnd/>
                            <a:tailEnd/>
                          </a:ln>
                        </pic:spPr>
                      </pic:pic>
                    </a:graphicData>
                  </a:graphic>
                </wp:inline>
              </w:drawing>
            </w:r>
            <w:r>
              <w:rPr>
                <w:rFonts w:ascii="宋体" w:hAnsi="宋体"/>
                <w:noProof/>
                <w:sz w:val="21"/>
                <w:szCs w:val="21"/>
              </w:rPr>
              <w:drawing>
                <wp:inline distT="0" distB="0" distL="0" distR="0">
                  <wp:extent cx="2677795" cy="2856230"/>
                  <wp:effectExtent l="19050" t="0" r="8255" b="0"/>
                  <wp:docPr id="3" name="图片 93" descr="说明: 具体参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说明: 具体参数/1.3.jpg"/>
                          <pic:cNvPicPr>
                            <a:picLocks noChangeAspect="1" noChangeArrowheads="1"/>
                          </pic:cNvPicPr>
                        </pic:nvPicPr>
                        <pic:blipFill>
                          <a:blip r:embed="rId6"/>
                          <a:srcRect l="7558" t="2907" r="6978" b="5814"/>
                          <a:stretch>
                            <a:fillRect/>
                          </a:stretch>
                        </pic:blipFill>
                        <pic:spPr bwMode="auto">
                          <a:xfrm>
                            <a:off x="0" y="0"/>
                            <a:ext cx="2677795" cy="2856230"/>
                          </a:xfrm>
                          <a:prstGeom prst="rect">
                            <a:avLst/>
                          </a:prstGeom>
                          <a:noFill/>
                          <a:ln w="9525">
                            <a:noFill/>
                            <a:miter lim="800000"/>
                            <a:headEnd/>
                            <a:tailEnd/>
                          </a:ln>
                        </pic:spPr>
                      </pic:pic>
                    </a:graphicData>
                  </a:graphic>
                </wp:inline>
              </w:drawing>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lastRenderedPageBreak/>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单丝杆大画架</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组</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1.尺寸：63.5×66×180（350）cm；</w:t>
            </w:r>
          </w:p>
          <w:p w:rsidR="009079C1" w:rsidRDefault="009079C1" w:rsidP="0013432D">
            <w:pPr>
              <w:spacing w:line="288" w:lineRule="auto"/>
              <w:rPr>
                <w:rFonts w:ascii="宋体" w:hAnsi="宋体" w:hint="eastAsia"/>
                <w:sz w:val="21"/>
                <w:szCs w:val="21"/>
              </w:rPr>
            </w:pPr>
            <w:r>
              <w:rPr>
                <w:rFonts w:ascii="宋体" w:hAnsi="宋体" w:hint="eastAsia"/>
                <w:sz w:val="21"/>
                <w:szCs w:val="21"/>
              </w:rPr>
              <w:t>2.材质：</w:t>
            </w:r>
            <w:proofErr w:type="gramStart"/>
            <w:r>
              <w:rPr>
                <w:rFonts w:ascii="宋体" w:hAnsi="宋体" w:hint="eastAsia"/>
                <w:sz w:val="21"/>
                <w:szCs w:val="21"/>
              </w:rPr>
              <w:t>榉</w:t>
            </w:r>
            <w:proofErr w:type="gramEnd"/>
            <w:r>
              <w:rPr>
                <w:rFonts w:ascii="宋体" w:hAnsi="宋体" w:hint="eastAsia"/>
                <w:sz w:val="21"/>
                <w:szCs w:val="21"/>
              </w:rPr>
              <w:t>木；</w:t>
            </w:r>
          </w:p>
          <w:p w:rsidR="009079C1" w:rsidRDefault="009079C1" w:rsidP="0013432D">
            <w:pPr>
              <w:spacing w:line="288" w:lineRule="auto"/>
              <w:rPr>
                <w:rFonts w:ascii="宋体" w:hAnsi="宋体" w:hint="eastAsia"/>
                <w:sz w:val="21"/>
                <w:szCs w:val="21"/>
              </w:rPr>
            </w:pPr>
            <w:r>
              <w:rPr>
                <w:rFonts w:ascii="宋体" w:hAnsi="宋体" w:hint="eastAsia"/>
                <w:sz w:val="21"/>
                <w:szCs w:val="21"/>
              </w:rPr>
              <w:t>3.卡框尺寸：可置放210cm以内画框；</w:t>
            </w:r>
          </w:p>
          <w:p w:rsidR="009079C1" w:rsidRDefault="009079C1" w:rsidP="0013432D">
            <w:pPr>
              <w:spacing w:line="288" w:lineRule="auto"/>
              <w:rPr>
                <w:rFonts w:ascii="宋体" w:hAnsi="宋体" w:hint="eastAsia"/>
                <w:sz w:val="21"/>
                <w:szCs w:val="21"/>
              </w:rPr>
            </w:pPr>
            <w:r>
              <w:rPr>
                <w:rFonts w:ascii="宋体" w:hAnsi="宋体" w:hint="eastAsia"/>
                <w:sz w:val="21"/>
                <w:szCs w:val="21"/>
              </w:rPr>
              <w:t>4.用途：油画、丙烯、水粉、素描等；</w:t>
            </w:r>
          </w:p>
          <w:p w:rsidR="009079C1" w:rsidRDefault="009079C1" w:rsidP="0013432D">
            <w:pPr>
              <w:spacing w:line="288" w:lineRule="auto"/>
              <w:rPr>
                <w:rFonts w:ascii="宋体" w:hAnsi="宋体" w:hint="eastAsia"/>
                <w:sz w:val="21"/>
                <w:szCs w:val="21"/>
              </w:rPr>
            </w:pPr>
            <w:r>
              <w:rPr>
                <w:rFonts w:ascii="宋体" w:hAnsi="宋体" w:hint="eastAsia"/>
                <w:sz w:val="21"/>
                <w:szCs w:val="21"/>
              </w:rPr>
              <w:t>5.万向节传动装置，左右收纳抽屉。</w:t>
            </w:r>
          </w:p>
          <w:p w:rsidR="009079C1" w:rsidRDefault="009079C1" w:rsidP="0013432D">
            <w:pPr>
              <w:spacing w:line="288" w:lineRule="auto"/>
              <w:rPr>
                <w:rFonts w:ascii="宋体" w:hAnsi="宋体" w:hint="eastAsia"/>
                <w:sz w:val="21"/>
                <w:szCs w:val="21"/>
              </w:rPr>
            </w:pPr>
            <w:r>
              <w:rPr>
                <w:rFonts w:ascii="宋体" w:hAnsi="宋体" w:hint="eastAsia"/>
                <w:sz w:val="21"/>
                <w:szCs w:val="21"/>
              </w:rPr>
              <w:t>参考样式</w:t>
            </w:r>
          </w:p>
          <w:p w:rsidR="009079C1" w:rsidRDefault="009079C1" w:rsidP="0013432D">
            <w:pPr>
              <w:spacing w:line="288" w:lineRule="auto"/>
              <w:jc w:val="left"/>
              <w:rPr>
                <w:rFonts w:ascii="宋体" w:hAnsi="宋体"/>
                <w:sz w:val="21"/>
                <w:szCs w:val="21"/>
              </w:rPr>
            </w:pPr>
            <w:r>
              <w:rPr>
                <w:rFonts w:ascii="宋体" w:hAnsi="宋体"/>
                <w:noProof/>
                <w:sz w:val="21"/>
                <w:szCs w:val="21"/>
              </w:rPr>
              <w:lastRenderedPageBreak/>
              <w:drawing>
                <wp:inline distT="0" distB="0" distL="0" distR="0">
                  <wp:extent cx="1449070" cy="317055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1449070" cy="3170555"/>
                          </a:xfrm>
                          <a:prstGeom prst="rect">
                            <a:avLst/>
                          </a:prstGeom>
                          <a:noFill/>
                          <a:ln w="9525">
                            <a:noFill/>
                            <a:miter lim="800000"/>
                            <a:headEnd/>
                            <a:tailEnd/>
                          </a:ln>
                        </pic:spPr>
                      </pic:pic>
                    </a:graphicData>
                  </a:graphic>
                </wp:inline>
              </w:drawing>
            </w:r>
            <w:r>
              <w:rPr>
                <w:rFonts w:ascii="宋体" w:hAnsi="宋体"/>
                <w:noProof/>
                <w:sz w:val="21"/>
                <w:szCs w:val="21"/>
              </w:rPr>
              <w:drawing>
                <wp:inline distT="0" distB="0" distL="0" distR="0">
                  <wp:extent cx="1983105" cy="2172970"/>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1983105" cy="2172970"/>
                          </a:xfrm>
                          <a:prstGeom prst="rect">
                            <a:avLst/>
                          </a:prstGeom>
                          <a:noFill/>
                          <a:ln w="9525">
                            <a:noFill/>
                            <a:miter lim="800000"/>
                            <a:headEnd/>
                            <a:tailEnd/>
                          </a:ln>
                        </pic:spPr>
                      </pic:pic>
                    </a:graphicData>
                  </a:graphic>
                </wp:inline>
              </w:drawing>
            </w:r>
            <w:r>
              <w:rPr>
                <w:rFonts w:ascii="宋体" w:hAnsi="宋体"/>
                <w:noProof/>
                <w:sz w:val="21"/>
                <w:szCs w:val="21"/>
              </w:rPr>
              <w:drawing>
                <wp:inline distT="0" distB="0" distL="0" distR="0">
                  <wp:extent cx="1722120" cy="1722120"/>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srcRect/>
                          <a:stretch>
                            <a:fillRect/>
                          </a:stretch>
                        </pic:blipFill>
                        <pic:spPr bwMode="auto">
                          <a:xfrm>
                            <a:off x="0" y="0"/>
                            <a:ext cx="1722120" cy="1722120"/>
                          </a:xfrm>
                          <a:prstGeom prst="rect">
                            <a:avLst/>
                          </a:prstGeom>
                          <a:noFill/>
                          <a:ln w="9525">
                            <a:noFill/>
                            <a:miter lim="800000"/>
                            <a:headEnd/>
                            <a:tailEnd/>
                          </a:ln>
                        </pic:spPr>
                      </pic:pic>
                    </a:graphicData>
                  </a:graphic>
                </wp:inline>
              </w:drawing>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lastRenderedPageBreak/>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画架</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组</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1.尺寸：</w:t>
            </w:r>
            <w:proofErr w:type="gramStart"/>
            <w:r>
              <w:rPr>
                <w:rFonts w:ascii="宋体" w:hAnsi="宋体" w:hint="eastAsia"/>
                <w:sz w:val="21"/>
                <w:szCs w:val="21"/>
              </w:rPr>
              <w:t>66×66×</w:t>
            </w:r>
            <w:proofErr w:type="gramEnd"/>
            <w:r>
              <w:rPr>
                <w:rFonts w:ascii="宋体" w:hAnsi="宋体" w:hint="eastAsia"/>
                <w:sz w:val="21"/>
                <w:szCs w:val="21"/>
              </w:rPr>
              <w:t>147（213）cm；</w:t>
            </w:r>
          </w:p>
          <w:p w:rsidR="009079C1" w:rsidRDefault="009079C1" w:rsidP="0013432D">
            <w:pPr>
              <w:spacing w:line="288" w:lineRule="auto"/>
              <w:rPr>
                <w:rFonts w:ascii="宋体" w:hAnsi="宋体" w:hint="eastAsia"/>
                <w:sz w:val="21"/>
                <w:szCs w:val="21"/>
              </w:rPr>
            </w:pPr>
            <w:r>
              <w:rPr>
                <w:rFonts w:ascii="宋体" w:hAnsi="宋体" w:hint="eastAsia"/>
                <w:sz w:val="21"/>
                <w:szCs w:val="21"/>
              </w:rPr>
              <w:t>2.材质：</w:t>
            </w:r>
            <w:proofErr w:type="gramStart"/>
            <w:r>
              <w:rPr>
                <w:rFonts w:ascii="宋体" w:hAnsi="宋体" w:hint="eastAsia"/>
                <w:sz w:val="21"/>
                <w:szCs w:val="21"/>
              </w:rPr>
              <w:t>榉</w:t>
            </w:r>
            <w:proofErr w:type="gramEnd"/>
            <w:r>
              <w:rPr>
                <w:rFonts w:ascii="宋体" w:hAnsi="宋体" w:hint="eastAsia"/>
                <w:sz w:val="21"/>
                <w:szCs w:val="21"/>
              </w:rPr>
              <w:t>木；</w:t>
            </w:r>
          </w:p>
          <w:p w:rsidR="009079C1" w:rsidRDefault="009079C1" w:rsidP="0013432D">
            <w:pPr>
              <w:spacing w:line="288" w:lineRule="auto"/>
              <w:rPr>
                <w:rFonts w:ascii="宋体" w:hAnsi="宋体" w:hint="eastAsia"/>
                <w:sz w:val="21"/>
                <w:szCs w:val="21"/>
              </w:rPr>
            </w:pPr>
            <w:r>
              <w:rPr>
                <w:rFonts w:ascii="宋体" w:hAnsi="宋体" w:hint="eastAsia"/>
                <w:sz w:val="21"/>
                <w:szCs w:val="21"/>
              </w:rPr>
              <w:t>3.卡框尺寸：可置放167cm以内画框；</w:t>
            </w:r>
          </w:p>
          <w:p w:rsidR="009079C1" w:rsidRDefault="009079C1" w:rsidP="0013432D">
            <w:pPr>
              <w:spacing w:line="288" w:lineRule="auto"/>
              <w:rPr>
                <w:rFonts w:ascii="宋体" w:hAnsi="宋体" w:hint="eastAsia"/>
                <w:sz w:val="21"/>
                <w:szCs w:val="21"/>
              </w:rPr>
            </w:pPr>
            <w:r>
              <w:rPr>
                <w:rFonts w:ascii="宋体" w:hAnsi="宋体" w:hint="eastAsia"/>
                <w:sz w:val="21"/>
                <w:szCs w:val="21"/>
              </w:rPr>
              <w:t>4.用途：油画、丙烯、素描等；</w:t>
            </w:r>
          </w:p>
          <w:p w:rsidR="009079C1" w:rsidRDefault="009079C1" w:rsidP="0013432D">
            <w:pPr>
              <w:spacing w:line="288" w:lineRule="auto"/>
              <w:rPr>
                <w:rFonts w:ascii="宋体" w:hAnsi="宋体" w:hint="eastAsia"/>
                <w:sz w:val="21"/>
                <w:szCs w:val="21"/>
              </w:rPr>
            </w:pPr>
            <w:r>
              <w:rPr>
                <w:rFonts w:ascii="宋体" w:hAnsi="宋体" w:hint="eastAsia"/>
                <w:sz w:val="21"/>
                <w:szCs w:val="21"/>
              </w:rPr>
              <w:t>参考样式</w:t>
            </w:r>
          </w:p>
          <w:p w:rsidR="009079C1" w:rsidRDefault="009079C1" w:rsidP="0013432D">
            <w:pPr>
              <w:spacing w:line="288" w:lineRule="auto"/>
              <w:rPr>
                <w:rFonts w:ascii="宋体" w:hAnsi="宋体"/>
                <w:sz w:val="21"/>
                <w:szCs w:val="21"/>
              </w:rPr>
            </w:pPr>
            <w:r>
              <w:rPr>
                <w:rFonts w:ascii="宋体" w:hAnsi="宋体"/>
                <w:noProof/>
                <w:sz w:val="21"/>
                <w:szCs w:val="21"/>
              </w:rPr>
              <w:lastRenderedPageBreak/>
              <w:drawing>
                <wp:inline distT="0" distB="0" distL="0" distR="0">
                  <wp:extent cx="3550920" cy="2731135"/>
                  <wp:effectExtent l="1905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srcRect/>
                          <a:stretch>
                            <a:fillRect/>
                          </a:stretch>
                        </pic:blipFill>
                        <pic:spPr bwMode="auto">
                          <a:xfrm>
                            <a:off x="0" y="0"/>
                            <a:ext cx="3550920" cy="2731135"/>
                          </a:xfrm>
                          <a:prstGeom prst="rect">
                            <a:avLst/>
                          </a:prstGeom>
                          <a:noFill/>
                          <a:ln w="9525">
                            <a:noFill/>
                            <a:miter lim="800000"/>
                            <a:headEnd/>
                            <a:tailEnd/>
                          </a:ln>
                        </pic:spPr>
                      </pic:pic>
                    </a:graphicData>
                  </a:graphic>
                </wp:inline>
              </w:drawing>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lastRenderedPageBreak/>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国画画板I</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套</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1.材质：面板桦木，</w:t>
            </w:r>
            <w:proofErr w:type="gramStart"/>
            <w:r>
              <w:rPr>
                <w:rFonts w:ascii="宋体" w:hAnsi="宋体" w:hint="eastAsia"/>
                <w:sz w:val="21"/>
                <w:szCs w:val="21"/>
              </w:rPr>
              <w:t>封边松木</w:t>
            </w:r>
            <w:proofErr w:type="gramEnd"/>
            <w:r>
              <w:rPr>
                <w:rFonts w:ascii="宋体" w:hAnsi="宋体" w:hint="eastAsia"/>
                <w:sz w:val="21"/>
                <w:szCs w:val="21"/>
              </w:rPr>
              <w:t>，内嵌铁板；</w:t>
            </w:r>
          </w:p>
          <w:p w:rsidR="009079C1" w:rsidRDefault="009079C1" w:rsidP="0013432D">
            <w:pPr>
              <w:spacing w:line="288" w:lineRule="auto"/>
              <w:rPr>
                <w:rFonts w:ascii="宋体" w:hAnsi="宋体" w:hint="eastAsia"/>
                <w:sz w:val="21"/>
                <w:szCs w:val="21"/>
              </w:rPr>
            </w:pPr>
            <w:r>
              <w:rPr>
                <w:rFonts w:ascii="宋体" w:hAnsi="宋体" w:hint="eastAsia"/>
                <w:sz w:val="21"/>
                <w:szCs w:val="21"/>
              </w:rPr>
              <w:t>2.尺寸：80×150×2.5cm；</w:t>
            </w:r>
          </w:p>
          <w:p w:rsidR="009079C1" w:rsidRDefault="009079C1" w:rsidP="0013432D">
            <w:pPr>
              <w:spacing w:line="288" w:lineRule="auto"/>
              <w:rPr>
                <w:rFonts w:ascii="宋体" w:hAnsi="宋体" w:hint="eastAsia"/>
                <w:sz w:val="21"/>
                <w:szCs w:val="21"/>
              </w:rPr>
            </w:pPr>
            <w:r>
              <w:rPr>
                <w:rFonts w:ascii="宋体" w:hAnsi="宋体" w:hint="eastAsia"/>
                <w:sz w:val="21"/>
                <w:szCs w:val="21"/>
              </w:rPr>
              <w:t>3.可放4尺整张宣纸</w:t>
            </w:r>
          </w:p>
          <w:p w:rsidR="009079C1" w:rsidRDefault="009079C1" w:rsidP="0013432D">
            <w:pPr>
              <w:spacing w:line="288" w:lineRule="auto"/>
              <w:rPr>
                <w:rFonts w:ascii="宋体" w:hAnsi="宋体"/>
                <w:sz w:val="21"/>
                <w:szCs w:val="21"/>
              </w:rPr>
            </w:pPr>
            <w:r>
              <w:rPr>
                <w:rFonts w:ascii="宋体" w:hAnsi="宋体" w:hint="eastAsia"/>
                <w:sz w:val="21"/>
                <w:szCs w:val="21"/>
              </w:rPr>
              <w:t>4.配6块强力磁铁。</w:t>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国画画板II</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套</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1.材质：面板桦木，</w:t>
            </w:r>
            <w:proofErr w:type="gramStart"/>
            <w:r>
              <w:rPr>
                <w:rFonts w:ascii="宋体" w:hAnsi="宋体" w:hint="eastAsia"/>
                <w:sz w:val="21"/>
                <w:szCs w:val="21"/>
              </w:rPr>
              <w:t>封边松木</w:t>
            </w:r>
            <w:proofErr w:type="gramEnd"/>
            <w:r>
              <w:rPr>
                <w:rFonts w:ascii="宋体" w:hAnsi="宋体" w:hint="eastAsia"/>
                <w:sz w:val="21"/>
                <w:szCs w:val="21"/>
              </w:rPr>
              <w:t>，内嵌铁板；</w:t>
            </w:r>
          </w:p>
          <w:p w:rsidR="009079C1" w:rsidRDefault="009079C1" w:rsidP="0013432D">
            <w:pPr>
              <w:spacing w:line="288" w:lineRule="auto"/>
              <w:rPr>
                <w:rFonts w:ascii="宋体" w:hAnsi="宋体" w:hint="eastAsia"/>
                <w:sz w:val="21"/>
                <w:szCs w:val="21"/>
              </w:rPr>
            </w:pPr>
            <w:r>
              <w:rPr>
                <w:rFonts w:ascii="宋体" w:hAnsi="宋体" w:hint="eastAsia"/>
                <w:sz w:val="21"/>
                <w:szCs w:val="21"/>
              </w:rPr>
              <w:t>2.尺寸：110×190×2.5cm；</w:t>
            </w:r>
          </w:p>
          <w:p w:rsidR="009079C1" w:rsidRDefault="009079C1" w:rsidP="0013432D">
            <w:pPr>
              <w:spacing w:line="288" w:lineRule="auto"/>
              <w:rPr>
                <w:rFonts w:ascii="宋体" w:hAnsi="宋体" w:hint="eastAsia"/>
                <w:sz w:val="21"/>
                <w:szCs w:val="21"/>
              </w:rPr>
            </w:pPr>
            <w:r>
              <w:rPr>
                <w:rFonts w:ascii="宋体" w:hAnsi="宋体" w:hint="eastAsia"/>
                <w:sz w:val="21"/>
                <w:szCs w:val="21"/>
              </w:rPr>
              <w:t>3.可放4尺整张宣纸</w:t>
            </w:r>
          </w:p>
          <w:p w:rsidR="009079C1" w:rsidRDefault="009079C1" w:rsidP="0013432D">
            <w:pPr>
              <w:spacing w:line="288" w:lineRule="auto"/>
              <w:rPr>
                <w:rFonts w:ascii="宋体" w:hAnsi="宋体"/>
                <w:sz w:val="21"/>
                <w:szCs w:val="21"/>
              </w:rPr>
            </w:pPr>
            <w:r>
              <w:rPr>
                <w:rFonts w:ascii="宋体" w:hAnsi="宋体" w:hint="eastAsia"/>
                <w:sz w:val="21"/>
                <w:szCs w:val="21"/>
              </w:rPr>
              <w:t>4.配6块强力磁铁。</w:t>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proofErr w:type="gramStart"/>
            <w:r w:rsidRPr="00026932">
              <w:rPr>
                <w:rFonts w:ascii="宋体" w:hAnsi="宋体" w:hint="eastAsia"/>
                <w:color w:val="000000"/>
                <w:sz w:val="21"/>
                <w:szCs w:val="21"/>
              </w:rPr>
              <w:t>画车</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55</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组</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1.尺寸：72×40×88.5cm；</w:t>
            </w:r>
          </w:p>
          <w:p w:rsidR="009079C1" w:rsidRDefault="009079C1" w:rsidP="0013432D">
            <w:pPr>
              <w:spacing w:line="288" w:lineRule="auto"/>
              <w:rPr>
                <w:rFonts w:ascii="宋体" w:hAnsi="宋体" w:hint="eastAsia"/>
                <w:sz w:val="21"/>
                <w:szCs w:val="21"/>
              </w:rPr>
            </w:pPr>
            <w:r>
              <w:rPr>
                <w:rFonts w:ascii="宋体" w:hAnsi="宋体" w:hint="eastAsia"/>
                <w:sz w:val="21"/>
                <w:szCs w:val="21"/>
              </w:rPr>
              <w:t>2.材质：</w:t>
            </w:r>
            <w:proofErr w:type="gramStart"/>
            <w:r>
              <w:rPr>
                <w:rFonts w:ascii="宋体" w:hAnsi="宋体" w:hint="eastAsia"/>
                <w:sz w:val="21"/>
                <w:szCs w:val="21"/>
              </w:rPr>
              <w:t>榉</w:t>
            </w:r>
            <w:proofErr w:type="gramEnd"/>
            <w:r>
              <w:rPr>
                <w:rFonts w:ascii="宋体" w:hAnsi="宋体" w:hint="eastAsia"/>
                <w:sz w:val="21"/>
                <w:szCs w:val="21"/>
              </w:rPr>
              <w:t>木+胶合板；</w:t>
            </w:r>
          </w:p>
          <w:p w:rsidR="009079C1" w:rsidRDefault="009079C1" w:rsidP="0013432D">
            <w:pPr>
              <w:spacing w:line="288" w:lineRule="auto"/>
              <w:rPr>
                <w:rFonts w:ascii="宋体" w:hAnsi="宋体" w:hint="eastAsia"/>
                <w:sz w:val="21"/>
                <w:szCs w:val="21"/>
              </w:rPr>
            </w:pPr>
            <w:r>
              <w:rPr>
                <w:rFonts w:ascii="宋体" w:hAnsi="宋体" w:hint="eastAsia"/>
                <w:sz w:val="21"/>
                <w:szCs w:val="21"/>
              </w:rPr>
              <w:t>3.三层移动实</w:t>
            </w:r>
            <w:proofErr w:type="gramStart"/>
            <w:r>
              <w:rPr>
                <w:rFonts w:ascii="宋体" w:hAnsi="宋体" w:hint="eastAsia"/>
                <w:sz w:val="21"/>
                <w:szCs w:val="21"/>
              </w:rPr>
              <w:t>木画车</w:t>
            </w:r>
            <w:proofErr w:type="gramEnd"/>
            <w:r>
              <w:rPr>
                <w:rFonts w:ascii="宋体" w:hAnsi="宋体" w:hint="eastAsia"/>
                <w:sz w:val="21"/>
                <w:szCs w:val="21"/>
              </w:rPr>
              <w:t>；</w:t>
            </w:r>
          </w:p>
          <w:p w:rsidR="009079C1" w:rsidRDefault="009079C1" w:rsidP="0013432D">
            <w:pPr>
              <w:spacing w:line="288" w:lineRule="auto"/>
              <w:rPr>
                <w:rFonts w:ascii="宋体" w:hAnsi="宋体" w:hint="eastAsia"/>
                <w:sz w:val="21"/>
                <w:szCs w:val="21"/>
              </w:rPr>
            </w:pPr>
            <w:r>
              <w:rPr>
                <w:rFonts w:ascii="宋体" w:hAnsi="宋体" w:hint="eastAsia"/>
                <w:sz w:val="21"/>
                <w:szCs w:val="21"/>
              </w:rPr>
              <w:t>4.用途：油画、丙烯、设计等；</w:t>
            </w:r>
          </w:p>
          <w:p w:rsidR="009079C1" w:rsidRDefault="009079C1" w:rsidP="0013432D">
            <w:pPr>
              <w:spacing w:line="288" w:lineRule="auto"/>
              <w:rPr>
                <w:rFonts w:ascii="宋体" w:hAnsi="宋体" w:hint="eastAsia"/>
                <w:sz w:val="21"/>
                <w:szCs w:val="21"/>
              </w:rPr>
            </w:pPr>
            <w:r>
              <w:rPr>
                <w:rFonts w:ascii="宋体" w:hAnsi="宋体" w:hint="eastAsia"/>
                <w:sz w:val="21"/>
                <w:szCs w:val="21"/>
              </w:rPr>
              <w:t>参考样式</w:t>
            </w:r>
          </w:p>
          <w:p w:rsidR="009079C1" w:rsidRDefault="009079C1" w:rsidP="0013432D">
            <w:pPr>
              <w:spacing w:line="288" w:lineRule="auto"/>
              <w:rPr>
                <w:rFonts w:ascii="宋体" w:hAnsi="宋体"/>
                <w:sz w:val="21"/>
                <w:szCs w:val="21"/>
              </w:rPr>
            </w:pPr>
            <w:r>
              <w:rPr>
                <w:rFonts w:ascii="宋体" w:hAnsi="宋体"/>
                <w:noProof/>
                <w:sz w:val="21"/>
                <w:szCs w:val="21"/>
              </w:rPr>
              <w:lastRenderedPageBreak/>
              <w:drawing>
                <wp:inline distT="0" distB="0" distL="0" distR="0">
                  <wp:extent cx="3260090" cy="2808605"/>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srcRect/>
                          <a:stretch>
                            <a:fillRect/>
                          </a:stretch>
                        </pic:blipFill>
                        <pic:spPr bwMode="auto">
                          <a:xfrm>
                            <a:off x="0" y="0"/>
                            <a:ext cx="3260090" cy="2808605"/>
                          </a:xfrm>
                          <a:prstGeom prst="rect">
                            <a:avLst/>
                          </a:prstGeom>
                          <a:noFill/>
                          <a:ln w="9525">
                            <a:noFill/>
                            <a:miter lim="800000"/>
                            <a:headEnd/>
                            <a:tailEnd/>
                          </a:ln>
                        </pic:spPr>
                      </pic:pic>
                    </a:graphicData>
                  </a:graphic>
                </wp:inline>
              </w:drawing>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lastRenderedPageBreak/>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proofErr w:type="gramStart"/>
            <w:r w:rsidRPr="00026932">
              <w:rPr>
                <w:rFonts w:ascii="宋体" w:hAnsi="宋体" w:hint="eastAsia"/>
                <w:color w:val="000000"/>
                <w:sz w:val="21"/>
                <w:szCs w:val="21"/>
              </w:rPr>
              <w:t>画凳</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把</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1.尺寸：</w:t>
            </w:r>
            <w:proofErr w:type="gramStart"/>
            <w:r>
              <w:rPr>
                <w:rFonts w:ascii="宋体" w:hAnsi="宋体" w:hint="eastAsia"/>
                <w:sz w:val="21"/>
                <w:szCs w:val="21"/>
              </w:rPr>
              <w:t>32×32×</w:t>
            </w:r>
            <w:proofErr w:type="gramEnd"/>
            <w:r>
              <w:rPr>
                <w:rFonts w:ascii="宋体" w:hAnsi="宋体" w:hint="eastAsia"/>
                <w:sz w:val="21"/>
                <w:szCs w:val="21"/>
              </w:rPr>
              <w:t>48（65）cm；</w:t>
            </w:r>
          </w:p>
          <w:p w:rsidR="009079C1" w:rsidRDefault="009079C1" w:rsidP="0013432D">
            <w:pPr>
              <w:spacing w:line="288" w:lineRule="auto"/>
              <w:rPr>
                <w:rFonts w:ascii="宋体" w:hAnsi="宋体" w:hint="eastAsia"/>
                <w:sz w:val="21"/>
                <w:szCs w:val="21"/>
              </w:rPr>
            </w:pPr>
            <w:r>
              <w:rPr>
                <w:rFonts w:ascii="宋体" w:hAnsi="宋体" w:hint="eastAsia"/>
                <w:sz w:val="21"/>
                <w:szCs w:val="21"/>
              </w:rPr>
              <w:t>2.材质：</w:t>
            </w:r>
            <w:proofErr w:type="gramStart"/>
            <w:r>
              <w:rPr>
                <w:rFonts w:ascii="宋体" w:hAnsi="宋体" w:hint="eastAsia"/>
                <w:sz w:val="21"/>
                <w:szCs w:val="21"/>
              </w:rPr>
              <w:t>榉</w:t>
            </w:r>
            <w:proofErr w:type="gramEnd"/>
            <w:r>
              <w:rPr>
                <w:rFonts w:ascii="宋体" w:hAnsi="宋体" w:hint="eastAsia"/>
                <w:sz w:val="21"/>
                <w:szCs w:val="21"/>
              </w:rPr>
              <w:t>木；</w:t>
            </w:r>
          </w:p>
          <w:p w:rsidR="009079C1" w:rsidRDefault="009079C1" w:rsidP="0013432D">
            <w:pPr>
              <w:spacing w:line="288" w:lineRule="auto"/>
              <w:rPr>
                <w:rFonts w:ascii="宋体" w:hAnsi="宋体" w:hint="eastAsia"/>
                <w:sz w:val="21"/>
                <w:szCs w:val="21"/>
              </w:rPr>
            </w:pPr>
            <w:r>
              <w:rPr>
                <w:rFonts w:ascii="宋体" w:hAnsi="宋体" w:hint="eastAsia"/>
                <w:sz w:val="21"/>
                <w:szCs w:val="21"/>
              </w:rPr>
              <w:t>3.旋转升降画凳；</w:t>
            </w:r>
          </w:p>
          <w:p w:rsidR="009079C1" w:rsidRDefault="009079C1" w:rsidP="0013432D">
            <w:pPr>
              <w:spacing w:line="288" w:lineRule="auto"/>
              <w:rPr>
                <w:rFonts w:ascii="宋体" w:hAnsi="宋体" w:hint="eastAsia"/>
                <w:sz w:val="21"/>
                <w:szCs w:val="21"/>
              </w:rPr>
            </w:pPr>
            <w:r>
              <w:rPr>
                <w:rFonts w:ascii="宋体" w:hAnsi="宋体" w:hint="eastAsia"/>
                <w:sz w:val="21"/>
                <w:szCs w:val="21"/>
              </w:rPr>
              <w:t>参考样式</w:t>
            </w:r>
          </w:p>
          <w:p w:rsidR="009079C1" w:rsidRDefault="009079C1" w:rsidP="0013432D">
            <w:pPr>
              <w:spacing w:line="288" w:lineRule="auto"/>
              <w:rPr>
                <w:rFonts w:ascii="宋体" w:hAnsi="宋体"/>
                <w:sz w:val="21"/>
                <w:szCs w:val="21"/>
              </w:rPr>
            </w:pPr>
            <w:r>
              <w:rPr>
                <w:rFonts w:ascii="宋体" w:hAnsi="宋体"/>
                <w:noProof/>
                <w:sz w:val="21"/>
                <w:szCs w:val="21"/>
              </w:rPr>
              <w:drawing>
                <wp:inline distT="0" distB="0" distL="0" distR="0">
                  <wp:extent cx="3550920" cy="2790825"/>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srcRect/>
                          <a:stretch>
                            <a:fillRect/>
                          </a:stretch>
                        </pic:blipFill>
                        <pic:spPr bwMode="auto">
                          <a:xfrm>
                            <a:off x="0" y="0"/>
                            <a:ext cx="3550920" cy="2790825"/>
                          </a:xfrm>
                          <a:prstGeom prst="rect">
                            <a:avLst/>
                          </a:prstGeom>
                          <a:noFill/>
                          <a:ln w="9525">
                            <a:noFill/>
                            <a:miter lim="800000"/>
                            <a:headEnd/>
                            <a:tailEnd/>
                          </a:ln>
                        </pic:spPr>
                      </pic:pic>
                    </a:graphicData>
                  </a:graphic>
                </wp:inline>
              </w:drawing>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画箱</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组</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1.金属油画箱</w:t>
            </w:r>
          </w:p>
          <w:p w:rsidR="009079C1" w:rsidRDefault="009079C1" w:rsidP="0013432D">
            <w:pPr>
              <w:spacing w:line="288" w:lineRule="auto"/>
              <w:rPr>
                <w:rFonts w:ascii="宋体" w:hAnsi="宋体" w:hint="eastAsia"/>
                <w:sz w:val="21"/>
                <w:szCs w:val="21"/>
              </w:rPr>
            </w:pPr>
            <w:r>
              <w:rPr>
                <w:rFonts w:ascii="宋体" w:hAnsi="宋体" w:hint="eastAsia"/>
                <w:sz w:val="21"/>
                <w:szCs w:val="21"/>
              </w:rPr>
              <w:t>2.材质：不锈钢及镀锌薄板；</w:t>
            </w:r>
          </w:p>
          <w:p w:rsidR="009079C1" w:rsidRDefault="009079C1" w:rsidP="0013432D">
            <w:pPr>
              <w:spacing w:line="288" w:lineRule="auto"/>
              <w:rPr>
                <w:rFonts w:ascii="宋体" w:hAnsi="宋体" w:hint="eastAsia"/>
                <w:sz w:val="21"/>
                <w:szCs w:val="21"/>
              </w:rPr>
            </w:pPr>
            <w:r>
              <w:rPr>
                <w:rFonts w:ascii="宋体" w:hAnsi="宋体" w:hint="eastAsia"/>
                <w:sz w:val="21"/>
                <w:szCs w:val="21"/>
              </w:rPr>
              <w:t>3.规格：43×37×10cm；</w:t>
            </w:r>
          </w:p>
          <w:p w:rsidR="009079C1" w:rsidRDefault="009079C1" w:rsidP="0013432D">
            <w:pPr>
              <w:spacing w:line="288" w:lineRule="auto"/>
              <w:rPr>
                <w:rFonts w:ascii="宋体" w:hAnsi="宋体" w:hint="eastAsia"/>
                <w:sz w:val="21"/>
                <w:szCs w:val="21"/>
              </w:rPr>
            </w:pPr>
            <w:r>
              <w:rPr>
                <w:rFonts w:ascii="宋体" w:hAnsi="宋体" w:hint="eastAsia"/>
                <w:sz w:val="21"/>
                <w:szCs w:val="21"/>
              </w:rPr>
              <w:t>4.画板最大尺寸：120×120cm；</w:t>
            </w:r>
          </w:p>
          <w:p w:rsidR="009079C1" w:rsidRDefault="009079C1" w:rsidP="0013432D">
            <w:pPr>
              <w:spacing w:line="288" w:lineRule="auto"/>
              <w:rPr>
                <w:rFonts w:ascii="宋体" w:hAnsi="宋体" w:hint="eastAsia"/>
                <w:sz w:val="21"/>
                <w:szCs w:val="21"/>
              </w:rPr>
            </w:pPr>
            <w:r>
              <w:rPr>
                <w:rFonts w:ascii="宋体" w:hAnsi="宋体" w:hint="eastAsia"/>
                <w:sz w:val="21"/>
                <w:szCs w:val="21"/>
              </w:rPr>
              <w:t>参考样式</w:t>
            </w:r>
          </w:p>
          <w:p w:rsidR="009079C1" w:rsidRDefault="009079C1" w:rsidP="0013432D">
            <w:pPr>
              <w:spacing w:line="288" w:lineRule="auto"/>
              <w:rPr>
                <w:rFonts w:ascii="宋体" w:hAnsi="宋体"/>
                <w:sz w:val="21"/>
                <w:szCs w:val="21"/>
              </w:rPr>
            </w:pPr>
            <w:r>
              <w:rPr>
                <w:noProof/>
              </w:rPr>
              <w:lastRenderedPageBreak/>
              <w:drawing>
                <wp:inline distT="0" distB="0" distL="0" distR="0">
                  <wp:extent cx="2773045" cy="3592195"/>
                  <wp:effectExtent l="1905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538" t="9709" r="5385" b="35461"/>
                          <a:stretch>
                            <a:fillRect/>
                          </a:stretch>
                        </pic:blipFill>
                        <pic:spPr bwMode="auto">
                          <a:xfrm>
                            <a:off x="0" y="0"/>
                            <a:ext cx="2773045" cy="3592195"/>
                          </a:xfrm>
                          <a:prstGeom prst="rect">
                            <a:avLst/>
                          </a:prstGeom>
                          <a:noFill/>
                          <a:ln w="9525">
                            <a:noFill/>
                            <a:miter lim="800000"/>
                            <a:headEnd/>
                            <a:tailEnd/>
                          </a:ln>
                        </pic:spPr>
                      </pic:pic>
                    </a:graphicData>
                  </a:graphic>
                </wp:inline>
              </w:drawing>
            </w:r>
            <w:r>
              <w:rPr>
                <w:noProof/>
              </w:rPr>
              <w:drawing>
                <wp:inline distT="0" distB="0" distL="0" distR="0">
                  <wp:extent cx="3046095" cy="4162425"/>
                  <wp:effectExtent l="19050" t="0" r="190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046095" cy="4162425"/>
                          </a:xfrm>
                          <a:prstGeom prst="rect">
                            <a:avLst/>
                          </a:prstGeom>
                          <a:noFill/>
                          <a:ln w="9525">
                            <a:noFill/>
                            <a:miter lim="800000"/>
                            <a:headEnd/>
                            <a:tailEnd/>
                          </a:ln>
                        </pic:spPr>
                      </pic:pic>
                    </a:graphicData>
                  </a:graphic>
                </wp:inline>
              </w:drawing>
            </w:r>
          </w:p>
        </w:tc>
      </w:tr>
      <w:tr w:rsidR="009079C1" w:rsidTr="0013432D">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lastRenderedPageBreak/>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hint="eastAsia"/>
                <w:color w:val="000000"/>
                <w:sz w:val="21"/>
                <w:szCs w:val="21"/>
              </w:rPr>
              <w:t>便携式画箱</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Pr="00026932" w:rsidRDefault="009079C1" w:rsidP="0013432D">
            <w:pPr>
              <w:jc w:val="center"/>
              <w:rPr>
                <w:rFonts w:ascii="宋体" w:hAnsi="宋体" w:cs="宋体"/>
                <w:color w:val="000000"/>
                <w:sz w:val="21"/>
                <w:szCs w:val="21"/>
              </w:rPr>
            </w:pPr>
            <w:r w:rsidRPr="00026932">
              <w:rPr>
                <w:rFonts w:ascii="宋体" w:hAnsi="宋体" w:cs="宋体" w:hint="eastAsia"/>
                <w:color w:val="000000"/>
                <w:sz w:val="21"/>
                <w:szCs w:val="21"/>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jc w:val="center"/>
              <w:rPr>
                <w:rFonts w:ascii="宋体" w:hAnsi="宋体"/>
                <w:sz w:val="21"/>
                <w:szCs w:val="21"/>
              </w:rPr>
            </w:pPr>
            <w:r>
              <w:rPr>
                <w:rFonts w:ascii="宋体" w:hAnsi="宋体" w:hint="eastAsia"/>
                <w:sz w:val="21"/>
                <w:szCs w:val="21"/>
              </w:rPr>
              <w:t>组</w:t>
            </w:r>
          </w:p>
        </w:tc>
        <w:tc>
          <w:tcPr>
            <w:tcW w:w="5812" w:type="dxa"/>
            <w:tcBorders>
              <w:top w:val="single" w:sz="4" w:space="0" w:color="auto"/>
              <w:left w:val="single" w:sz="4" w:space="0" w:color="auto"/>
              <w:bottom w:val="single" w:sz="4" w:space="0" w:color="auto"/>
              <w:right w:val="single" w:sz="4" w:space="0" w:color="auto"/>
            </w:tcBorders>
            <w:vAlign w:val="center"/>
            <w:hideMark/>
          </w:tcPr>
          <w:p w:rsidR="009079C1" w:rsidRDefault="009079C1" w:rsidP="0013432D">
            <w:pPr>
              <w:spacing w:line="288" w:lineRule="auto"/>
              <w:rPr>
                <w:rFonts w:ascii="宋体" w:hAnsi="宋体"/>
                <w:sz w:val="21"/>
                <w:szCs w:val="21"/>
              </w:rPr>
            </w:pPr>
            <w:r>
              <w:rPr>
                <w:rFonts w:ascii="宋体" w:hAnsi="宋体" w:hint="eastAsia"/>
                <w:sz w:val="21"/>
                <w:szCs w:val="21"/>
              </w:rPr>
              <w:t>1.定制便携式画箱；</w:t>
            </w:r>
          </w:p>
          <w:p w:rsidR="009079C1" w:rsidRDefault="009079C1" w:rsidP="0013432D">
            <w:pPr>
              <w:spacing w:line="288" w:lineRule="auto"/>
              <w:rPr>
                <w:rFonts w:ascii="宋体" w:hAnsi="宋体" w:hint="eastAsia"/>
                <w:sz w:val="21"/>
                <w:szCs w:val="21"/>
              </w:rPr>
            </w:pPr>
            <w:r>
              <w:rPr>
                <w:rFonts w:ascii="宋体" w:hAnsi="宋体" w:hint="eastAsia"/>
                <w:sz w:val="21"/>
                <w:szCs w:val="21"/>
              </w:rPr>
              <w:t>2.材质：碳纤维与铝合金材质；</w:t>
            </w:r>
          </w:p>
          <w:p w:rsidR="009079C1" w:rsidRDefault="009079C1" w:rsidP="0013432D">
            <w:pPr>
              <w:spacing w:line="288" w:lineRule="auto"/>
              <w:rPr>
                <w:rFonts w:ascii="宋体" w:hAnsi="宋体" w:hint="eastAsia"/>
                <w:sz w:val="21"/>
                <w:szCs w:val="21"/>
              </w:rPr>
            </w:pPr>
            <w:r>
              <w:rPr>
                <w:rFonts w:ascii="宋体" w:hAnsi="宋体" w:hint="eastAsia"/>
                <w:sz w:val="21"/>
                <w:szCs w:val="21"/>
              </w:rPr>
              <w:t>3.尺寸：32×27×4.2cm；</w:t>
            </w:r>
          </w:p>
          <w:p w:rsidR="009079C1" w:rsidRDefault="009079C1" w:rsidP="0013432D">
            <w:pPr>
              <w:spacing w:line="288" w:lineRule="auto"/>
              <w:rPr>
                <w:rFonts w:ascii="宋体" w:hAnsi="宋体" w:hint="eastAsia"/>
                <w:sz w:val="21"/>
                <w:szCs w:val="21"/>
              </w:rPr>
            </w:pPr>
            <w:r>
              <w:rPr>
                <w:rFonts w:ascii="宋体" w:hAnsi="宋体" w:hint="eastAsia"/>
                <w:sz w:val="21"/>
                <w:szCs w:val="21"/>
              </w:rPr>
              <w:lastRenderedPageBreak/>
              <w:t>4.画幅可达到70，含三脚架；</w:t>
            </w:r>
          </w:p>
          <w:p w:rsidR="009079C1" w:rsidRDefault="009079C1" w:rsidP="0013432D">
            <w:pPr>
              <w:spacing w:line="288" w:lineRule="auto"/>
              <w:rPr>
                <w:rFonts w:ascii="宋体" w:hAnsi="宋体" w:hint="eastAsia"/>
                <w:sz w:val="21"/>
                <w:szCs w:val="21"/>
              </w:rPr>
            </w:pPr>
            <w:r>
              <w:rPr>
                <w:rFonts w:ascii="宋体" w:hAnsi="宋体" w:hint="eastAsia"/>
                <w:sz w:val="21"/>
                <w:szCs w:val="21"/>
              </w:rPr>
              <w:t>参考样式</w:t>
            </w:r>
          </w:p>
          <w:p w:rsidR="009079C1" w:rsidRDefault="009079C1" w:rsidP="0013432D">
            <w:pPr>
              <w:spacing w:line="288" w:lineRule="auto"/>
              <w:jc w:val="left"/>
              <w:rPr>
                <w:rFonts w:ascii="宋体" w:hAnsi="宋体"/>
                <w:sz w:val="21"/>
                <w:szCs w:val="21"/>
              </w:rPr>
            </w:pPr>
            <w:r>
              <w:rPr>
                <w:rFonts w:ascii="宋体" w:hAnsi="宋体"/>
                <w:noProof/>
                <w:sz w:val="21"/>
                <w:szCs w:val="21"/>
              </w:rPr>
              <w:drawing>
                <wp:inline distT="0" distB="0" distL="0" distR="0">
                  <wp:extent cx="1609090" cy="2802890"/>
                  <wp:effectExtent l="1905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srcRect/>
                          <a:stretch>
                            <a:fillRect/>
                          </a:stretch>
                        </pic:blipFill>
                        <pic:spPr bwMode="auto">
                          <a:xfrm>
                            <a:off x="0" y="0"/>
                            <a:ext cx="1609090" cy="2802890"/>
                          </a:xfrm>
                          <a:prstGeom prst="rect">
                            <a:avLst/>
                          </a:prstGeom>
                          <a:noFill/>
                          <a:ln w="9525">
                            <a:noFill/>
                            <a:miter lim="800000"/>
                            <a:headEnd/>
                            <a:tailEnd/>
                          </a:ln>
                        </pic:spPr>
                      </pic:pic>
                    </a:graphicData>
                  </a:graphic>
                </wp:inline>
              </w:drawing>
            </w:r>
            <w:r>
              <w:rPr>
                <w:rFonts w:ascii="宋体" w:hAnsi="宋体"/>
                <w:noProof/>
                <w:sz w:val="21"/>
                <w:szCs w:val="21"/>
              </w:rPr>
              <w:drawing>
                <wp:inline distT="0" distB="0" distL="0" distR="0">
                  <wp:extent cx="1697990" cy="2773045"/>
                  <wp:effectExtent l="1905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srcRect l="15550" r="23325"/>
                          <a:stretch>
                            <a:fillRect/>
                          </a:stretch>
                        </pic:blipFill>
                        <pic:spPr bwMode="auto">
                          <a:xfrm>
                            <a:off x="0" y="0"/>
                            <a:ext cx="1697990" cy="2773045"/>
                          </a:xfrm>
                          <a:prstGeom prst="rect">
                            <a:avLst/>
                          </a:prstGeom>
                          <a:noFill/>
                          <a:ln w="9525">
                            <a:noFill/>
                            <a:miter lim="800000"/>
                            <a:headEnd/>
                            <a:tailEnd/>
                          </a:ln>
                        </pic:spPr>
                      </pic:pic>
                    </a:graphicData>
                  </a:graphic>
                </wp:inline>
              </w:drawing>
            </w:r>
            <w:r>
              <w:rPr>
                <w:rFonts w:ascii="宋体" w:hAnsi="宋体"/>
                <w:noProof/>
                <w:sz w:val="21"/>
                <w:szCs w:val="21"/>
              </w:rPr>
              <w:drawing>
                <wp:inline distT="0" distB="0" distL="0" distR="0">
                  <wp:extent cx="2760980" cy="3687445"/>
                  <wp:effectExtent l="19050" t="0" r="127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srcRect/>
                          <a:stretch>
                            <a:fillRect/>
                          </a:stretch>
                        </pic:blipFill>
                        <pic:spPr bwMode="auto">
                          <a:xfrm>
                            <a:off x="0" y="0"/>
                            <a:ext cx="2760980" cy="3687445"/>
                          </a:xfrm>
                          <a:prstGeom prst="rect">
                            <a:avLst/>
                          </a:prstGeom>
                          <a:noFill/>
                          <a:ln w="9525">
                            <a:noFill/>
                            <a:miter lim="800000"/>
                            <a:headEnd/>
                            <a:tailEnd/>
                          </a:ln>
                        </pic:spPr>
                      </pic:pic>
                    </a:graphicData>
                  </a:graphic>
                </wp:inline>
              </w:drawing>
            </w:r>
          </w:p>
        </w:tc>
      </w:tr>
    </w:tbl>
    <w:p w:rsidR="009475D7" w:rsidRDefault="009475D7"/>
    <w:sectPr w:rsidR="009475D7" w:rsidSect="009475D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079C1"/>
    <w:rsid w:val="006A5E48"/>
    <w:rsid w:val="00702FD8"/>
    <w:rsid w:val="009079C1"/>
    <w:rsid w:val="009475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9C1"/>
    <w:pPr>
      <w:widowControl w:val="0"/>
      <w:jc w:val="both"/>
    </w:pPr>
    <w:rPr>
      <w:rFonts w:ascii="Times New Roman" w:eastAsia="宋体"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79C1"/>
    <w:rPr>
      <w:sz w:val="18"/>
      <w:szCs w:val="18"/>
    </w:rPr>
  </w:style>
  <w:style w:type="character" w:customStyle="1" w:styleId="Char">
    <w:name w:val="批注框文本 Char"/>
    <w:basedOn w:val="a0"/>
    <w:link w:val="a3"/>
    <w:uiPriority w:val="99"/>
    <w:semiHidden/>
    <w:rsid w:val="009079C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269</Words>
  <Characters>1536</Characters>
  <Application>Microsoft Office Word</Application>
  <DocSecurity>0</DocSecurity>
  <Lines>12</Lines>
  <Paragraphs>3</Paragraphs>
  <ScaleCrop>false</ScaleCrop>
  <Company/>
  <LinksUpToDate>false</LinksUpToDate>
  <CharactersWithSpaces>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WZ5040</dc:creator>
  <cp:lastModifiedBy>WZ5040</cp:lastModifiedBy>
  <cp:revision>1</cp:revision>
  <dcterms:created xsi:type="dcterms:W3CDTF">2020-11-20T09:23:00Z</dcterms:created>
  <dcterms:modified xsi:type="dcterms:W3CDTF">2020-11-20T09:24:00Z</dcterms:modified>
</cp:coreProperties>
</file>