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1D" w:rsidRDefault="006B231D" w:rsidP="006B231D">
      <w:pPr>
        <w:spacing w:line="288" w:lineRule="auto"/>
        <w:ind w:left="238"/>
        <w:jc w:val="center"/>
        <w:rPr>
          <w:rFonts w:ascii="宋体" w:hAnsi="宋体"/>
          <w:b/>
          <w:bCs/>
          <w:sz w:val="32"/>
          <w:szCs w:val="32"/>
        </w:rPr>
      </w:pPr>
      <w:bookmarkStart w:id="0" w:name="_GoBack"/>
      <w:bookmarkEnd w:id="0"/>
      <w:r>
        <w:rPr>
          <w:rFonts w:ascii="宋体" w:hAnsi="宋体" w:hint="eastAsia"/>
          <w:b/>
          <w:bCs/>
          <w:sz w:val="32"/>
          <w:szCs w:val="32"/>
        </w:rPr>
        <w:t>采购需求</w:t>
      </w:r>
    </w:p>
    <w:p w:rsidR="006B231D" w:rsidRDefault="006B231D" w:rsidP="006B231D">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863"/>
        <w:gridCol w:w="6057"/>
      </w:tblGrid>
      <w:tr w:rsidR="006B231D" w:rsidTr="007B3732">
        <w:trPr>
          <w:trHeight w:val="312"/>
          <w:jc w:val="center"/>
        </w:trPr>
        <w:tc>
          <w:tcPr>
            <w:tcW w:w="708" w:type="dxa"/>
            <w:vAlign w:val="center"/>
          </w:tcPr>
          <w:p w:rsidR="006B231D" w:rsidRDefault="006B231D" w:rsidP="006B231D">
            <w:pPr>
              <w:jc w:val="center"/>
              <w:rPr>
                <w:rFonts w:ascii="宋体" w:hAnsi="宋体" w:cs="宋体" w:hint="eastAsia"/>
                <w:b/>
                <w:bCs/>
                <w:sz w:val="21"/>
                <w:szCs w:val="21"/>
              </w:rPr>
            </w:pPr>
            <w:r>
              <w:rPr>
                <w:rFonts w:ascii="宋体" w:hAnsi="宋体" w:cs="宋体" w:hint="eastAsia"/>
                <w:b/>
                <w:bCs/>
                <w:sz w:val="21"/>
                <w:szCs w:val="21"/>
              </w:rPr>
              <w:t>序号</w:t>
            </w:r>
          </w:p>
        </w:tc>
        <w:tc>
          <w:tcPr>
            <w:tcW w:w="2863" w:type="dxa"/>
            <w:vAlign w:val="center"/>
          </w:tcPr>
          <w:p w:rsidR="006B231D" w:rsidRDefault="006B231D" w:rsidP="006B231D">
            <w:pPr>
              <w:jc w:val="center"/>
              <w:rPr>
                <w:rFonts w:ascii="宋体" w:hAnsi="宋体" w:cs="宋体" w:hint="eastAsia"/>
                <w:b/>
                <w:bCs/>
                <w:sz w:val="21"/>
                <w:szCs w:val="21"/>
              </w:rPr>
            </w:pPr>
            <w:r>
              <w:rPr>
                <w:rFonts w:ascii="宋体" w:hAnsi="宋体" w:cs="宋体" w:hint="eastAsia"/>
                <w:b/>
                <w:bCs/>
                <w:sz w:val="21"/>
                <w:szCs w:val="21"/>
              </w:rPr>
              <w:t>政策名称</w:t>
            </w:r>
          </w:p>
        </w:tc>
        <w:tc>
          <w:tcPr>
            <w:tcW w:w="6057" w:type="dxa"/>
            <w:vAlign w:val="center"/>
          </w:tcPr>
          <w:p w:rsidR="006B231D" w:rsidRDefault="006B231D" w:rsidP="006B231D">
            <w:pPr>
              <w:jc w:val="center"/>
              <w:rPr>
                <w:rFonts w:ascii="宋体" w:hAnsi="宋体" w:cs="宋体" w:hint="eastAsia"/>
                <w:b/>
                <w:bCs/>
                <w:sz w:val="21"/>
                <w:szCs w:val="21"/>
              </w:rPr>
            </w:pPr>
            <w:r>
              <w:rPr>
                <w:rFonts w:ascii="宋体" w:hAnsi="宋体" w:cs="宋体" w:hint="eastAsia"/>
                <w:b/>
                <w:bCs/>
                <w:sz w:val="21"/>
                <w:szCs w:val="21"/>
              </w:rPr>
              <w:t>内容</w:t>
            </w:r>
          </w:p>
        </w:tc>
      </w:tr>
      <w:tr w:rsidR="006B231D" w:rsidTr="007B3732">
        <w:trPr>
          <w:trHeight w:val="312"/>
          <w:jc w:val="center"/>
        </w:trPr>
        <w:tc>
          <w:tcPr>
            <w:tcW w:w="708"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1</w:t>
            </w:r>
          </w:p>
        </w:tc>
        <w:tc>
          <w:tcPr>
            <w:tcW w:w="2863"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政府采购促进中小企业发展</w:t>
            </w:r>
          </w:p>
        </w:tc>
        <w:tc>
          <w:tcPr>
            <w:tcW w:w="6057" w:type="dxa"/>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6B231D" w:rsidTr="007B3732">
        <w:trPr>
          <w:trHeight w:val="312"/>
          <w:jc w:val="center"/>
        </w:trPr>
        <w:tc>
          <w:tcPr>
            <w:tcW w:w="708"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2</w:t>
            </w:r>
          </w:p>
        </w:tc>
        <w:tc>
          <w:tcPr>
            <w:tcW w:w="2863"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政府采购支持监狱企业发展</w:t>
            </w:r>
          </w:p>
        </w:tc>
        <w:tc>
          <w:tcPr>
            <w:tcW w:w="6057" w:type="dxa"/>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6B231D" w:rsidTr="007B3732">
        <w:trPr>
          <w:trHeight w:val="312"/>
          <w:jc w:val="center"/>
        </w:trPr>
        <w:tc>
          <w:tcPr>
            <w:tcW w:w="708"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3</w:t>
            </w:r>
          </w:p>
        </w:tc>
        <w:tc>
          <w:tcPr>
            <w:tcW w:w="2863"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政府采购促进残疾人就业</w:t>
            </w:r>
          </w:p>
        </w:tc>
        <w:tc>
          <w:tcPr>
            <w:tcW w:w="6057" w:type="dxa"/>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6B231D" w:rsidTr="007B3732">
        <w:trPr>
          <w:trHeight w:val="312"/>
          <w:jc w:val="center"/>
        </w:trPr>
        <w:tc>
          <w:tcPr>
            <w:tcW w:w="708"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4</w:t>
            </w:r>
          </w:p>
        </w:tc>
        <w:tc>
          <w:tcPr>
            <w:tcW w:w="2863"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政府强制采购节能产品</w:t>
            </w:r>
          </w:p>
        </w:tc>
        <w:tc>
          <w:tcPr>
            <w:tcW w:w="6057" w:type="dxa"/>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不适用</w:t>
            </w:r>
          </w:p>
        </w:tc>
      </w:tr>
      <w:tr w:rsidR="006B231D" w:rsidTr="007B3732">
        <w:trPr>
          <w:trHeight w:val="312"/>
          <w:jc w:val="center"/>
        </w:trPr>
        <w:tc>
          <w:tcPr>
            <w:tcW w:w="708"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5</w:t>
            </w:r>
          </w:p>
        </w:tc>
        <w:tc>
          <w:tcPr>
            <w:tcW w:w="2863"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政府优先采购节能、环保产品</w:t>
            </w:r>
          </w:p>
        </w:tc>
        <w:tc>
          <w:tcPr>
            <w:tcW w:w="6057" w:type="dxa"/>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不适用</w:t>
            </w:r>
          </w:p>
        </w:tc>
      </w:tr>
      <w:tr w:rsidR="006B231D" w:rsidTr="007B3732">
        <w:trPr>
          <w:trHeight w:val="312"/>
          <w:jc w:val="center"/>
        </w:trPr>
        <w:tc>
          <w:tcPr>
            <w:tcW w:w="708"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6</w:t>
            </w:r>
          </w:p>
        </w:tc>
        <w:tc>
          <w:tcPr>
            <w:tcW w:w="2863" w:type="dxa"/>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政府采购进口产品</w:t>
            </w:r>
          </w:p>
        </w:tc>
        <w:tc>
          <w:tcPr>
            <w:tcW w:w="6057" w:type="dxa"/>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不适用</w:t>
            </w:r>
          </w:p>
        </w:tc>
      </w:tr>
    </w:tbl>
    <w:p w:rsidR="006B231D" w:rsidRDefault="006B231D" w:rsidP="006B231D">
      <w:pPr>
        <w:spacing w:line="288" w:lineRule="auto"/>
        <w:rPr>
          <w:rFonts w:ascii="宋体" w:hAnsi="宋体" w:hint="eastAsia"/>
          <w:b/>
          <w:sz w:val="24"/>
        </w:rPr>
      </w:pPr>
    </w:p>
    <w:p w:rsidR="006B231D" w:rsidRDefault="006B231D" w:rsidP="006B231D">
      <w:pPr>
        <w:numPr>
          <w:ilvl w:val="0"/>
          <w:numId w:val="2"/>
        </w:numPr>
        <w:spacing w:line="288" w:lineRule="auto"/>
        <w:rPr>
          <w:rFonts w:ascii="宋体" w:hAnsi="宋体" w:hint="eastAsia"/>
          <w:b/>
          <w:sz w:val="24"/>
        </w:rPr>
      </w:pPr>
      <w:r>
        <w:rPr>
          <w:rFonts w:ascii="宋体" w:hAnsi="宋体" w:hint="eastAsia"/>
          <w:b/>
          <w:sz w:val="24"/>
        </w:rPr>
        <w:t>采购资金的支付方式、时间、条件：</w:t>
      </w:r>
    </w:p>
    <w:p w:rsidR="006B231D" w:rsidRDefault="006B231D" w:rsidP="006B231D">
      <w:pPr>
        <w:tabs>
          <w:tab w:val="left" w:pos="1701"/>
        </w:tabs>
        <w:autoSpaceDE w:val="0"/>
        <w:autoSpaceDN w:val="0"/>
        <w:spacing w:line="288" w:lineRule="auto"/>
        <w:ind w:firstLineChars="200" w:firstLine="422"/>
        <w:rPr>
          <w:rFonts w:ascii="宋体" w:hAnsi="宋体" w:cs="宋体" w:hint="eastAsia"/>
          <w:sz w:val="21"/>
          <w:szCs w:val="21"/>
        </w:rPr>
      </w:pPr>
      <w:r>
        <w:rPr>
          <w:rFonts w:ascii="宋体" w:hAnsi="宋体" w:cs="宋体" w:hint="eastAsia"/>
          <w:b/>
          <w:bCs/>
          <w:sz w:val="21"/>
          <w:szCs w:val="21"/>
        </w:rPr>
        <w:t>1.履约保证金：</w:t>
      </w:r>
      <w:r>
        <w:rPr>
          <w:rFonts w:ascii="宋体" w:hAnsi="宋体" w:hint="eastAsia"/>
          <w:spacing w:val="-6"/>
          <w:sz w:val="21"/>
          <w:szCs w:val="21"/>
        </w:rPr>
        <w:t>合同签订后7个工作日内，中标人向采购人提交合同金额5%的履约保证金（提交方式：支票、汇票、本票或者金融机构、担保机构出具的保函等非现金形式），合同期满后</w:t>
      </w:r>
      <w:r>
        <w:rPr>
          <w:rFonts w:ascii="宋体" w:hAnsi="宋体"/>
          <w:spacing w:val="-6"/>
          <w:sz w:val="21"/>
          <w:szCs w:val="21"/>
        </w:rPr>
        <w:t>无质量问题和维护问题</w:t>
      </w:r>
      <w:r>
        <w:rPr>
          <w:rFonts w:ascii="宋体" w:hAnsi="宋体" w:hint="eastAsia"/>
          <w:spacing w:val="-6"/>
          <w:sz w:val="21"/>
          <w:szCs w:val="21"/>
        </w:rPr>
        <w:t>退还</w:t>
      </w:r>
      <w:r>
        <w:rPr>
          <w:rFonts w:ascii="宋体" w:hAnsi="宋体"/>
          <w:spacing w:val="-6"/>
          <w:sz w:val="21"/>
          <w:szCs w:val="21"/>
        </w:rPr>
        <w:t>（不计息）</w:t>
      </w:r>
      <w:r>
        <w:rPr>
          <w:rFonts w:ascii="宋体" w:hAnsi="宋体" w:hint="eastAsia"/>
          <w:spacing w:val="-6"/>
          <w:sz w:val="21"/>
          <w:szCs w:val="21"/>
        </w:rPr>
        <w:t>。</w:t>
      </w:r>
    </w:p>
    <w:p w:rsidR="006B231D" w:rsidRDefault="006B231D" w:rsidP="006B231D">
      <w:pPr>
        <w:pStyle w:val="20"/>
        <w:spacing w:before="0" w:line="288" w:lineRule="auto"/>
        <w:ind w:firstLine="422"/>
        <w:jc w:val="left"/>
        <w:rPr>
          <w:rFonts w:ascii="宋体" w:hAnsi="宋体" w:cs="宋体" w:hint="eastAsia"/>
          <w:b/>
          <w:bCs/>
          <w:sz w:val="21"/>
          <w:szCs w:val="21"/>
        </w:rPr>
      </w:pPr>
      <w:r>
        <w:rPr>
          <w:rFonts w:ascii="宋体" w:hAnsi="宋体" w:cs="宋体" w:hint="eastAsia"/>
          <w:b/>
          <w:bCs/>
          <w:sz w:val="21"/>
          <w:szCs w:val="21"/>
        </w:rPr>
        <w:t>2.付款方式：</w:t>
      </w:r>
      <w:r>
        <w:rPr>
          <w:rFonts w:ascii="宋体" w:hAnsi="宋体" w:hint="eastAsia"/>
          <w:spacing w:val="-6"/>
          <w:sz w:val="21"/>
          <w:szCs w:val="21"/>
        </w:rPr>
        <w:t>合同签订后，中标人在7个工作日内安排工程师到采购人指定的场所开展合同中规定的各项工作，</w:t>
      </w:r>
      <w:r>
        <w:rPr>
          <w:rFonts w:ascii="宋体" w:hAnsi="宋体"/>
          <w:spacing w:val="-6"/>
          <w:sz w:val="21"/>
          <w:szCs w:val="21"/>
        </w:rPr>
        <w:t>经</w:t>
      </w:r>
      <w:r>
        <w:rPr>
          <w:rFonts w:ascii="宋体" w:hAnsi="宋体" w:hint="eastAsia"/>
          <w:spacing w:val="-6"/>
          <w:sz w:val="21"/>
          <w:szCs w:val="21"/>
        </w:rPr>
        <w:t>采购人确认同意</w:t>
      </w:r>
      <w:r>
        <w:rPr>
          <w:rFonts w:ascii="宋体" w:hAnsi="宋体"/>
          <w:spacing w:val="-6"/>
          <w:sz w:val="21"/>
          <w:szCs w:val="21"/>
        </w:rPr>
        <w:t>，向</w:t>
      </w:r>
      <w:r>
        <w:rPr>
          <w:rFonts w:ascii="宋体" w:hAnsi="宋体" w:hint="eastAsia"/>
          <w:spacing w:val="-6"/>
          <w:sz w:val="21"/>
          <w:szCs w:val="21"/>
        </w:rPr>
        <w:t>中标人全额</w:t>
      </w:r>
      <w:r>
        <w:rPr>
          <w:rFonts w:ascii="宋体" w:hAnsi="宋体"/>
          <w:spacing w:val="-6"/>
          <w:sz w:val="21"/>
          <w:szCs w:val="21"/>
        </w:rPr>
        <w:t>支付合同</w:t>
      </w:r>
      <w:r>
        <w:rPr>
          <w:rFonts w:ascii="宋体" w:hAnsi="宋体" w:hint="eastAsia"/>
          <w:spacing w:val="-6"/>
          <w:sz w:val="21"/>
          <w:szCs w:val="21"/>
        </w:rPr>
        <w:t>价款。</w:t>
      </w:r>
    </w:p>
    <w:p w:rsidR="006B231D" w:rsidRDefault="006B231D" w:rsidP="006B231D">
      <w:pPr>
        <w:spacing w:line="288" w:lineRule="auto"/>
        <w:rPr>
          <w:rFonts w:ascii="宋体" w:hAnsi="宋体" w:hint="eastAsia"/>
          <w:b/>
          <w:sz w:val="24"/>
        </w:rPr>
      </w:pPr>
    </w:p>
    <w:p w:rsidR="006B231D" w:rsidRDefault="006B231D" w:rsidP="006B231D">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p>
    <w:p w:rsidR="006B231D" w:rsidRDefault="006B231D" w:rsidP="006B231D">
      <w:pPr>
        <w:spacing w:line="288" w:lineRule="auto"/>
        <w:ind w:firstLineChars="200" w:firstLine="422"/>
        <w:textAlignment w:val="baseline"/>
        <w:rPr>
          <w:rFonts w:ascii="宋体" w:hAnsi="宋体" w:cs="宋体" w:hint="eastAsia"/>
          <w:b/>
          <w:bCs/>
          <w:sz w:val="21"/>
          <w:szCs w:val="21"/>
        </w:rPr>
      </w:pPr>
      <w:r>
        <w:rPr>
          <w:rFonts w:ascii="宋体" w:hAnsi="宋体" w:cs="宋体" w:hint="eastAsia"/>
          <w:b/>
          <w:bCs/>
          <w:sz w:val="21"/>
          <w:szCs w:val="21"/>
        </w:rPr>
        <w:t>1.需实现的功能或者目标：</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1.1 “中国杭州”门户网站及市民邮箱建设目标</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中国杭州”门户网站及市民邮箱，是杭州市政府在互联网对外宣传的一个平台、也是与民互动的一个平台，总体建设目标：秉承“方便、实用、为民”的办站宗旨，在展示形象、发布信息、受理事务、提供服务等方面发挥积极作用，“中国杭州”政府门户网站新特色：精编政务信息、突出互动交流、整合网上办事、拓展公共服务、展现门户特性、美化网站界面。本期项目工作内容：完成运</w:t>
      </w:r>
      <w:proofErr w:type="gramStart"/>
      <w:r>
        <w:rPr>
          <w:rFonts w:ascii="宋体" w:hAnsi="宋体" w:hint="eastAsia"/>
          <w:spacing w:val="-6"/>
          <w:sz w:val="21"/>
          <w:szCs w:val="21"/>
        </w:rPr>
        <w:t>维管理</w:t>
      </w:r>
      <w:proofErr w:type="gramEnd"/>
      <w:r>
        <w:rPr>
          <w:rFonts w:ascii="宋体" w:hAnsi="宋体" w:hint="eastAsia"/>
          <w:spacing w:val="-6"/>
          <w:sz w:val="21"/>
          <w:szCs w:val="21"/>
        </w:rPr>
        <w:t>建设，本期项目建设主要涉及维护方案计划及相关管理制度制定以及运维技术服务。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1.2 网站平台整合的建设目标</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作为推进党政机关信息化资源整合工作的重要平台部分，统一网站平台的建设具有明显的特殊性：涉及的系统多样、稳定性要求高、信息发布手段多样、内容更新页面微调需求较多、整体安全性要求相对较高、特殊事件或时段网站的并发访问量高。针对这些情况，本期项目建设目标：为“中国杭州”政府网站统一整合平台服务项目中的一个平台，子站</w:t>
      </w:r>
      <w:proofErr w:type="gramStart"/>
      <w:r>
        <w:rPr>
          <w:rFonts w:ascii="宋体" w:hAnsi="宋体" w:hint="eastAsia"/>
          <w:spacing w:val="-6"/>
          <w:sz w:val="21"/>
          <w:szCs w:val="21"/>
        </w:rPr>
        <w:t>提供维保服务</w:t>
      </w:r>
      <w:proofErr w:type="gramEnd"/>
      <w:r>
        <w:rPr>
          <w:rFonts w:ascii="宋体" w:hAnsi="宋体" w:hint="eastAsia"/>
          <w:spacing w:val="-6"/>
          <w:sz w:val="21"/>
          <w:szCs w:val="21"/>
        </w:rPr>
        <w:t>工作。</w:t>
      </w:r>
    </w:p>
    <w:p w:rsidR="006B231D" w:rsidRDefault="006B231D" w:rsidP="006B231D">
      <w:pPr>
        <w:pStyle w:val="2"/>
        <w:spacing w:line="288" w:lineRule="auto"/>
        <w:rPr>
          <w:rFonts w:hint="eastAsia"/>
        </w:rPr>
      </w:pPr>
      <w:r>
        <w:rPr>
          <w:rFonts w:hAnsi="宋体" w:hint="eastAsia"/>
          <w:spacing w:val="-6"/>
          <w:sz w:val="21"/>
          <w:szCs w:val="21"/>
        </w:rPr>
        <w:t>1.3 维护期：1年。</w:t>
      </w:r>
    </w:p>
    <w:p w:rsidR="006B231D" w:rsidRDefault="006B231D" w:rsidP="006B231D">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lastRenderedPageBreak/>
        <w:t>2.需执行的国家相关标准、行业标准、地方标准或者其他标准、规范：</w:t>
      </w:r>
      <w:r>
        <w:rPr>
          <w:rFonts w:ascii="宋体" w:hAnsi="宋体" w:hint="eastAsia"/>
          <w:sz w:val="21"/>
          <w:szCs w:val="21"/>
        </w:rPr>
        <w:t>有强制性标准的执行国家强制性标准，无的统一执行最新相关标准、规范；</w:t>
      </w:r>
    </w:p>
    <w:p w:rsidR="006B231D" w:rsidRDefault="006B231D" w:rsidP="006B231D">
      <w:pPr>
        <w:spacing w:line="288" w:lineRule="auto"/>
        <w:ind w:firstLineChars="200" w:firstLine="422"/>
        <w:rPr>
          <w:rFonts w:ascii="宋体" w:hAnsi="宋体" w:hint="eastAsia"/>
          <w:b/>
          <w:bCs/>
          <w:sz w:val="21"/>
          <w:szCs w:val="21"/>
        </w:rPr>
      </w:pPr>
      <w:r>
        <w:rPr>
          <w:rFonts w:ascii="宋体" w:hAnsi="宋体" w:hint="eastAsia"/>
          <w:b/>
          <w:bCs/>
          <w:sz w:val="21"/>
          <w:szCs w:val="21"/>
        </w:rPr>
        <w:t>3.需满足的质量、安全、技术规格、物理特性等要求：</w:t>
      </w:r>
    </w:p>
    <w:p w:rsidR="006B231D" w:rsidRDefault="006B231D" w:rsidP="006B231D">
      <w:pPr>
        <w:spacing w:line="288" w:lineRule="auto"/>
        <w:ind w:firstLineChars="200" w:firstLine="398"/>
        <w:textAlignment w:val="baseline"/>
        <w:rPr>
          <w:rFonts w:ascii="宋体" w:hAnsi="宋体" w:hint="eastAsia"/>
          <w:b/>
          <w:bCs/>
          <w:spacing w:val="-6"/>
          <w:sz w:val="21"/>
          <w:szCs w:val="21"/>
        </w:rPr>
      </w:pPr>
      <w:r>
        <w:rPr>
          <w:rFonts w:ascii="宋体" w:hAnsi="宋体" w:hint="eastAsia"/>
          <w:b/>
          <w:bCs/>
          <w:spacing w:val="-6"/>
          <w:sz w:val="21"/>
          <w:szCs w:val="21"/>
        </w:rPr>
        <w:t>3.1 服务内容</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1）“中国杭州”门户网站维护服务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1.1）提供7*24小时的服务支持；</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1.2）提供相关培训，保证采购人系统在意外情况发生的第一时间服务；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1.3）提供2名专职驻场工程师提供系统维护服务；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1.4）“中国杭州”政府门户网站的顶级域名及其下属二级域名的解析及配置管理，顶级域名共两个：hangzhou.gov.cn、hz.gov.cn；</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1.5）“中国杭州”政府门户网站前台页面模版与集约化后台的技术维护服务。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2）“中国杭州”政府网站统一整合平台维护服务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2.1）</w:t>
      </w:r>
      <w:r>
        <w:rPr>
          <w:rFonts w:ascii="宋体" w:hAnsi="宋体" w:hint="eastAsia"/>
          <w:spacing w:val="-5"/>
          <w:kern w:val="20"/>
          <w:sz w:val="21"/>
          <w:szCs w:val="21"/>
        </w:rPr>
        <w:t>针对本项目建立服务保障体系</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2.1.1）针对本项目建立专门的技术支持服务小组，由经验丰富的工程师担任组长和项目经理；</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2.1.2）服务期内，向采购人提供统一的维护电话号码（固定电话），提供7*24小时的有关系统平台等问题的电话咨询和故障报修服务，接受采购人E－MAIL咨询，并在2小时内提供回复；</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2.1.3）当本项目所列系统平台出现故障时，中标人在获得通知后即时响应，1小时以内到达现场，为采购人查找和确认故障原因。对于网站故障，在获得通知起4小时内排除故障并恢复系统正常运行，对于系统平台故障，获得通知指令起8小时内排除故障并恢复系统正常运行。中标人在故障解决后向采购人提交详细的故障报告，对故障原因进行分析、说明处理过程，并提出类似故障的防范措施并实施；</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2.1.4）中标人在本项目实施过程中做详细的工作台账，并根据采购人要求作分类、汇总及统计。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2.2）向采购人提供平台（系统）软件更新、升级、维护、检测、排障</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2.2.1）提供升级维护版的软件以排除隐患故障；</w:t>
      </w:r>
    </w:p>
    <w:p w:rsidR="006B231D" w:rsidRDefault="006B231D" w:rsidP="006B231D">
      <w:pPr>
        <w:spacing w:line="288" w:lineRule="auto"/>
        <w:ind w:firstLineChars="200" w:firstLine="396"/>
        <w:textAlignment w:val="baseline"/>
        <w:rPr>
          <w:rFonts w:ascii="宋体" w:hAnsi="宋体" w:hint="eastAsia"/>
          <w:spacing w:val="-6"/>
          <w:sz w:val="21"/>
          <w:szCs w:val="21"/>
          <w:lang w:val="zh-CN"/>
        </w:rPr>
      </w:pPr>
      <w:r>
        <w:rPr>
          <w:rFonts w:ascii="宋体" w:hAnsi="宋体" w:hint="eastAsia"/>
          <w:spacing w:val="-6"/>
          <w:sz w:val="21"/>
          <w:szCs w:val="21"/>
        </w:rPr>
        <w:t>2.2.2）提供升级</w:t>
      </w:r>
      <w:r>
        <w:rPr>
          <w:rFonts w:ascii="宋体" w:hAnsi="宋体" w:hint="eastAsia"/>
          <w:spacing w:val="-6"/>
          <w:sz w:val="21"/>
          <w:szCs w:val="21"/>
          <w:lang w:val="zh-CN"/>
        </w:rPr>
        <w:t>具备新功能的新版系统软件以提高性能和功能；</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2.2.3）</w:t>
      </w:r>
      <w:r>
        <w:rPr>
          <w:rFonts w:ascii="宋体" w:hAnsi="宋体" w:hint="eastAsia"/>
          <w:spacing w:val="-6"/>
          <w:sz w:val="21"/>
          <w:szCs w:val="21"/>
          <w:lang w:val="zh-CN"/>
        </w:rPr>
        <w:t>负责检测、排除设备（系统）软件故障，恢复设备（系统）运行。</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3）市民邮箱软件支持服务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3.1）电话支持服务：7*24小时电话支持服务，由中标人经验丰富的客服专员接听来电，提供专业的技术支持服务；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3.2）电子邮件支持服务：在确认邮件系统的问题后，中标人可采用电子邮件的方式向采购人回复问题的解决方案。电子邮件支持服务将</w:t>
      </w:r>
      <w:proofErr w:type="gramStart"/>
      <w:r>
        <w:rPr>
          <w:rFonts w:ascii="宋体" w:hAnsi="宋体" w:hint="eastAsia"/>
          <w:spacing w:val="-6"/>
          <w:sz w:val="21"/>
          <w:szCs w:val="21"/>
        </w:rPr>
        <w:t>做为</w:t>
      </w:r>
      <w:proofErr w:type="gramEnd"/>
      <w:r>
        <w:rPr>
          <w:rFonts w:ascii="宋体" w:hAnsi="宋体" w:hint="eastAsia"/>
          <w:spacing w:val="-6"/>
          <w:sz w:val="21"/>
          <w:szCs w:val="21"/>
        </w:rPr>
        <w:t>电话支持服务的补充，不建议单纯使用电子邮件提交问题；</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3.3）远程登录支持服务：在必须的情况下，中标人的技术支持工程师获得采购人同意后，为采购人提供</w:t>
      </w:r>
      <w:r>
        <w:rPr>
          <w:rFonts w:ascii="宋体" w:hAnsi="宋体" w:hint="eastAsia"/>
          <w:spacing w:val="-6"/>
          <w:sz w:val="21"/>
          <w:szCs w:val="21"/>
        </w:rPr>
        <w:lastRenderedPageBreak/>
        <w:t>远程登录支持服务，查看系统状况或解决问题，提供安全登录途径及所需环境。</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3.4）协助系统扩容：采购人需要进行系统扩容时，中标人需协助进行扩容计划的审核，并在扩容实施过程中提供电话、电子邮件等方式的指导，远程提供操作支持以帮助解决扩容过程中出现的问题。</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3.5）系统测评及建议：由资深工程师为采购人进行每年两次的系统远程测评，同时提交测评、邮件系统运营和配置优化建议报告；</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3.6）程序补丁和文档更新：在必须的情况下，中标人为采购人提供软件程序补丁以协助解决问题；</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3.7)中标人需针对本项目建立服务保障体系</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3.7.1）针对本项目建立专门的技术支持服务小组，由经验丰富的工程师担任组长和项目经理；</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3.7.2）服务期内，向采购人提供统一的维护电话号码（手机电话），提供7*24小时的有关设备（系统）问题的电话咨询和故障报修服务，接受采购人E－MAIL咨询，并在2小时内提供回复；</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3.7.3）当邮件系统出现故障时，中标人在获得通知后即时响应，经双方确认无法通过远程解决问题的，中标人需要提供现场服务，2小时以内到达现场，为采购人查找和确认故障原因并进行处理解决。在故障解决后需向采购人提交详细的故障报告，对故障原因进行分析、说明处理过程，并提出类似故障的防范措施并实施；</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3.7.4）结合巡检和其他服务，为采购人设备（系统）建立档案。</w:t>
      </w:r>
    </w:p>
    <w:p w:rsidR="006B231D" w:rsidRDefault="006B231D" w:rsidP="006B231D">
      <w:pPr>
        <w:pStyle w:val="2"/>
        <w:rPr>
          <w:rFonts w:hint="eastAsia"/>
        </w:rPr>
      </w:pPr>
    </w:p>
    <w:p w:rsidR="006B231D" w:rsidRDefault="006B231D" w:rsidP="006B231D">
      <w:pPr>
        <w:spacing w:line="288" w:lineRule="auto"/>
        <w:ind w:firstLineChars="200" w:firstLine="398"/>
        <w:textAlignment w:val="baseline"/>
        <w:rPr>
          <w:rFonts w:ascii="宋体" w:hAnsi="宋体" w:hint="eastAsia"/>
          <w:b/>
          <w:bCs/>
          <w:spacing w:val="-6"/>
          <w:sz w:val="21"/>
          <w:szCs w:val="21"/>
        </w:rPr>
      </w:pPr>
      <w:r>
        <w:rPr>
          <w:rFonts w:ascii="宋体" w:hAnsi="宋体" w:hint="eastAsia"/>
          <w:b/>
          <w:bCs/>
          <w:spacing w:val="-6"/>
          <w:sz w:val="21"/>
          <w:szCs w:val="21"/>
        </w:rPr>
        <w:t>3.2 维护清单</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1）“中国杭州”市政府门户网站</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中标人派驻2名合格工程师在采购人指定场所驻点工作，负责部分门户网站和市民邮箱系统的日常维护工作；</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建立全年7*24小时专职工程师技术支持服务，提供专线电话，负责接待、技术交流、接受故障申告、投诉、处理及反馈，提交各类报表等工作，并接受采购人的监督；</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“中国杭州”政府门户网站的顶级域名及其下属二级域名的解析及配置管理，顶级域名共两个：hangzhou.gov.cn、hz.gov.cn。</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2）“中国杭州”政府网站统一整合平台</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“中国杭州”政府网站统一整合平台包含一个统一的站</w:t>
      </w:r>
      <w:proofErr w:type="gramStart"/>
      <w:r>
        <w:rPr>
          <w:rFonts w:ascii="宋体" w:hAnsi="宋体" w:hint="eastAsia"/>
          <w:spacing w:val="-6"/>
          <w:sz w:val="21"/>
          <w:szCs w:val="21"/>
        </w:rPr>
        <w:t>群内容</w:t>
      </w:r>
      <w:proofErr w:type="gramEnd"/>
      <w:r>
        <w:rPr>
          <w:rFonts w:ascii="宋体" w:hAnsi="宋体" w:hint="eastAsia"/>
          <w:spacing w:val="-6"/>
          <w:sz w:val="21"/>
          <w:szCs w:val="21"/>
        </w:rPr>
        <w:t>管理平台、一个统一的数据资源平台、一套统一的安全系统。单位子站融合于统一平台下，接受平台统一管控的单位子站点。</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000" w:firstRow="0" w:lastRow="0" w:firstColumn="0" w:lastColumn="0" w:noHBand="0" w:noVBand="0"/>
      </w:tblPr>
      <w:tblGrid>
        <w:gridCol w:w="4752"/>
        <w:gridCol w:w="4948"/>
      </w:tblGrid>
      <w:tr w:rsidR="006B231D" w:rsidTr="007B3732">
        <w:trPr>
          <w:trHeight w:val="340"/>
          <w:jc w:val="center"/>
        </w:trPr>
        <w:tc>
          <w:tcPr>
            <w:tcW w:w="4752" w:type="dxa"/>
            <w:shd w:val="clear" w:color="auto" w:fill="FFFFFF"/>
            <w:tcMar>
              <w:top w:w="72" w:type="dxa"/>
              <w:left w:w="144" w:type="dxa"/>
              <w:bottom w:w="72" w:type="dxa"/>
              <w:right w:w="144" w:type="dxa"/>
            </w:tcMar>
            <w:vAlign w:val="center"/>
          </w:tcPr>
          <w:p w:rsidR="006B231D" w:rsidRDefault="006B231D" w:rsidP="006B231D">
            <w:pPr>
              <w:spacing w:line="288" w:lineRule="auto"/>
              <w:jc w:val="center"/>
              <w:textAlignment w:val="baseline"/>
              <w:rPr>
                <w:rFonts w:ascii="宋体" w:hAnsi="宋体" w:hint="eastAsia"/>
                <w:b/>
                <w:bCs/>
                <w:spacing w:val="-6"/>
                <w:sz w:val="21"/>
                <w:szCs w:val="21"/>
              </w:rPr>
            </w:pPr>
            <w:r>
              <w:rPr>
                <w:rFonts w:ascii="宋体" w:hAnsi="宋体" w:hint="eastAsia"/>
                <w:b/>
                <w:bCs/>
                <w:spacing w:val="-6"/>
                <w:sz w:val="21"/>
                <w:szCs w:val="21"/>
              </w:rPr>
              <w:t>单位名称</w:t>
            </w:r>
          </w:p>
        </w:tc>
        <w:tc>
          <w:tcPr>
            <w:tcW w:w="4948" w:type="dxa"/>
            <w:shd w:val="clear" w:color="auto" w:fill="FFFFFF"/>
            <w:tcMar>
              <w:top w:w="72" w:type="dxa"/>
              <w:left w:w="144" w:type="dxa"/>
              <w:bottom w:w="72" w:type="dxa"/>
              <w:right w:w="144" w:type="dxa"/>
            </w:tcMar>
            <w:vAlign w:val="center"/>
          </w:tcPr>
          <w:p w:rsidR="006B231D" w:rsidRDefault="006B231D" w:rsidP="006B231D">
            <w:pPr>
              <w:spacing w:line="288" w:lineRule="auto"/>
              <w:jc w:val="center"/>
              <w:textAlignment w:val="baseline"/>
              <w:rPr>
                <w:rFonts w:ascii="宋体" w:hAnsi="宋体" w:hint="eastAsia"/>
                <w:b/>
                <w:bCs/>
                <w:spacing w:val="-6"/>
                <w:sz w:val="21"/>
                <w:szCs w:val="21"/>
              </w:rPr>
            </w:pPr>
            <w:r>
              <w:rPr>
                <w:rFonts w:ascii="宋体" w:hAnsi="宋体" w:hint="eastAsia"/>
                <w:b/>
                <w:bCs/>
                <w:spacing w:val="-6"/>
                <w:sz w:val="21"/>
                <w:szCs w:val="21"/>
              </w:rPr>
              <w:t>网站域名</w:t>
            </w:r>
          </w:p>
        </w:tc>
      </w:tr>
      <w:tr w:rsidR="006B231D" w:rsidTr="007B3732">
        <w:trPr>
          <w:trHeight w:val="340"/>
          <w:jc w:val="center"/>
        </w:trPr>
        <w:tc>
          <w:tcPr>
            <w:tcW w:w="4752" w:type="dxa"/>
            <w:shd w:val="clear" w:color="auto" w:fill="FFFFFF"/>
            <w:tcMar>
              <w:top w:w="72" w:type="dxa"/>
              <w:left w:w="144" w:type="dxa"/>
              <w:bottom w:w="72" w:type="dxa"/>
              <w:right w:w="144" w:type="dxa"/>
            </w:tcMar>
            <w:vAlign w:val="center"/>
          </w:tcPr>
          <w:p w:rsidR="006B231D" w:rsidRDefault="006B231D" w:rsidP="006B231D">
            <w:pPr>
              <w:spacing w:line="288" w:lineRule="auto"/>
              <w:jc w:val="center"/>
              <w:textAlignment w:val="baseline"/>
              <w:rPr>
                <w:rFonts w:ascii="宋体" w:hAnsi="宋体" w:hint="eastAsia"/>
                <w:spacing w:val="-6"/>
                <w:sz w:val="21"/>
                <w:szCs w:val="21"/>
              </w:rPr>
            </w:pPr>
            <w:proofErr w:type="gramStart"/>
            <w:r>
              <w:rPr>
                <w:rFonts w:ascii="宋体" w:hAnsi="宋体" w:hint="eastAsia"/>
                <w:spacing w:val="-6"/>
                <w:sz w:val="21"/>
                <w:szCs w:val="21"/>
              </w:rPr>
              <w:t>杭州人大</w:t>
            </w:r>
            <w:proofErr w:type="gramEnd"/>
          </w:p>
        </w:tc>
        <w:tc>
          <w:tcPr>
            <w:tcW w:w="4948" w:type="dxa"/>
            <w:shd w:val="clear" w:color="auto" w:fill="FFFFFF"/>
            <w:tcMar>
              <w:top w:w="72" w:type="dxa"/>
              <w:left w:w="144" w:type="dxa"/>
              <w:bottom w:w="72" w:type="dxa"/>
              <w:right w:w="144" w:type="dxa"/>
            </w:tcMar>
            <w:vAlign w:val="center"/>
          </w:tcPr>
          <w:p w:rsidR="006B231D" w:rsidRDefault="006B231D" w:rsidP="006B231D">
            <w:pPr>
              <w:spacing w:line="288" w:lineRule="auto"/>
              <w:jc w:val="center"/>
              <w:textAlignment w:val="baseline"/>
              <w:rPr>
                <w:rFonts w:ascii="宋体" w:hAnsi="宋体" w:hint="eastAsia"/>
                <w:spacing w:val="-6"/>
                <w:sz w:val="21"/>
                <w:szCs w:val="21"/>
              </w:rPr>
            </w:pPr>
            <w:r>
              <w:rPr>
                <w:rFonts w:ascii="宋体" w:hAnsi="宋体" w:hint="eastAsia"/>
                <w:spacing w:val="-6"/>
                <w:sz w:val="21"/>
                <w:szCs w:val="21"/>
              </w:rPr>
              <w:t>www.hzrd.gov.cn</w:t>
            </w:r>
          </w:p>
        </w:tc>
      </w:tr>
      <w:tr w:rsidR="006B231D" w:rsidTr="007B3732">
        <w:trPr>
          <w:trHeight w:val="340"/>
          <w:jc w:val="center"/>
        </w:trPr>
        <w:tc>
          <w:tcPr>
            <w:tcW w:w="4752" w:type="dxa"/>
            <w:shd w:val="clear" w:color="auto" w:fill="FFFFFF"/>
            <w:tcMar>
              <w:top w:w="72" w:type="dxa"/>
              <w:left w:w="144" w:type="dxa"/>
              <w:bottom w:w="72" w:type="dxa"/>
              <w:right w:w="144" w:type="dxa"/>
            </w:tcMar>
            <w:vAlign w:val="center"/>
          </w:tcPr>
          <w:p w:rsidR="006B231D" w:rsidRDefault="006B231D" w:rsidP="006B231D">
            <w:pPr>
              <w:spacing w:line="288" w:lineRule="auto"/>
              <w:jc w:val="center"/>
              <w:textAlignment w:val="baseline"/>
              <w:rPr>
                <w:rFonts w:ascii="宋体" w:hAnsi="宋体" w:hint="eastAsia"/>
                <w:spacing w:val="-6"/>
                <w:sz w:val="21"/>
                <w:szCs w:val="21"/>
              </w:rPr>
            </w:pPr>
            <w:r>
              <w:rPr>
                <w:rFonts w:ascii="宋体" w:hAnsi="宋体" w:hint="eastAsia"/>
                <w:spacing w:val="-6"/>
                <w:sz w:val="21"/>
                <w:szCs w:val="21"/>
              </w:rPr>
              <w:t>杭州</w:t>
            </w:r>
            <w:proofErr w:type="gramStart"/>
            <w:r>
              <w:rPr>
                <w:rFonts w:ascii="宋体" w:hAnsi="宋体" w:hint="eastAsia"/>
                <w:spacing w:val="-6"/>
                <w:sz w:val="21"/>
                <w:szCs w:val="21"/>
              </w:rPr>
              <w:t>投促局</w:t>
            </w:r>
            <w:proofErr w:type="gramEnd"/>
          </w:p>
        </w:tc>
        <w:tc>
          <w:tcPr>
            <w:tcW w:w="4948" w:type="dxa"/>
            <w:shd w:val="clear" w:color="auto" w:fill="FFFFFF"/>
            <w:tcMar>
              <w:top w:w="72" w:type="dxa"/>
              <w:left w:w="144" w:type="dxa"/>
              <w:bottom w:w="72" w:type="dxa"/>
              <w:right w:w="144" w:type="dxa"/>
            </w:tcMar>
            <w:vAlign w:val="center"/>
          </w:tcPr>
          <w:p w:rsidR="006B231D" w:rsidRDefault="006B231D" w:rsidP="006B231D">
            <w:pPr>
              <w:spacing w:line="288" w:lineRule="auto"/>
              <w:jc w:val="center"/>
              <w:textAlignment w:val="baseline"/>
              <w:rPr>
                <w:rFonts w:ascii="宋体" w:hAnsi="宋体" w:hint="eastAsia"/>
                <w:spacing w:val="-6"/>
                <w:sz w:val="21"/>
                <w:szCs w:val="21"/>
              </w:rPr>
            </w:pPr>
            <w:r>
              <w:rPr>
                <w:rFonts w:ascii="宋体" w:hAnsi="宋体" w:hint="eastAsia"/>
                <w:spacing w:val="-6"/>
                <w:sz w:val="21"/>
                <w:szCs w:val="21"/>
              </w:rPr>
              <w:t>Tzcj.hz.gov.cn</w:t>
            </w:r>
          </w:p>
        </w:tc>
      </w:tr>
      <w:tr w:rsidR="006B231D" w:rsidTr="007B3732">
        <w:trPr>
          <w:trHeight w:val="340"/>
          <w:jc w:val="center"/>
        </w:trPr>
        <w:tc>
          <w:tcPr>
            <w:tcW w:w="4752" w:type="dxa"/>
            <w:shd w:val="clear" w:color="auto" w:fill="FFFFFF"/>
            <w:tcMar>
              <w:top w:w="72" w:type="dxa"/>
              <w:left w:w="144" w:type="dxa"/>
              <w:bottom w:w="72" w:type="dxa"/>
              <w:right w:w="144" w:type="dxa"/>
            </w:tcMar>
            <w:vAlign w:val="center"/>
          </w:tcPr>
          <w:p w:rsidR="006B231D" w:rsidRDefault="006B231D" w:rsidP="006B231D">
            <w:pPr>
              <w:spacing w:line="288" w:lineRule="auto"/>
              <w:jc w:val="center"/>
              <w:textAlignment w:val="baseline"/>
              <w:rPr>
                <w:rFonts w:ascii="宋体" w:hAnsi="宋体" w:hint="eastAsia"/>
                <w:spacing w:val="-6"/>
                <w:sz w:val="21"/>
                <w:szCs w:val="21"/>
              </w:rPr>
            </w:pPr>
            <w:r>
              <w:rPr>
                <w:rFonts w:ascii="宋体" w:hAnsi="宋体" w:hint="eastAsia"/>
                <w:spacing w:val="-6"/>
                <w:sz w:val="21"/>
                <w:szCs w:val="21"/>
              </w:rPr>
              <w:t>杭州民进</w:t>
            </w:r>
          </w:p>
        </w:tc>
        <w:tc>
          <w:tcPr>
            <w:tcW w:w="4948" w:type="dxa"/>
            <w:shd w:val="clear" w:color="auto" w:fill="FFFFFF"/>
            <w:tcMar>
              <w:top w:w="72" w:type="dxa"/>
              <w:left w:w="144" w:type="dxa"/>
              <w:bottom w:w="72" w:type="dxa"/>
              <w:right w:w="144" w:type="dxa"/>
            </w:tcMar>
            <w:vAlign w:val="center"/>
          </w:tcPr>
          <w:p w:rsidR="006B231D" w:rsidRDefault="006B231D" w:rsidP="006B231D">
            <w:pPr>
              <w:spacing w:line="288" w:lineRule="auto"/>
              <w:jc w:val="center"/>
              <w:textAlignment w:val="baseline"/>
              <w:rPr>
                <w:rFonts w:ascii="宋体" w:hAnsi="宋体" w:hint="eastAsia"/>
                <w:spacing w:val="-6"/>
                <w:sz w:val="21"/>
                <w:szCs w:val="21"/>
              </w:rPr>
            </w:pPr>
            <w:r>
              <w:rPr>
                <w:rFonts w:ascii="宋体" w:hAnsi="宋体" w:hint="eastAsia"/>
                <w:spacing w:val="-6"/>
                <w:sz w:val="21"/>
                <w:szCs w:val="21"/>
              </w:rPr>
              <w:t>www.hz.zjmj.org</w:t>
            </w:r>
          </w:p>
        </w:tc>
      </w:tr>
      <w:tr w:rsidR="006B231D" w:rsidTr="007B3732">
        <w:trPr>
          <w:trHeight w:val="340"/>
          <w:jc w:val="center"/>
        </w:trPr>
        <w:tc>
          <w:tcPr>
            <w:tcW w:w="4752" w:type="dxa"/>
            <w:shd w:val="clear" w:color="auto" w:fill="FFFFFF"/>
            <w:tcMar>
              <w:top w:w="72" w:type="dxa"/>
              <w:left w:w="144" w:type="dxa"/>
              <w:bottom w:w="72" w:type="dxa"/>
              <w:right w:w="144" w:type="dxa"/>
            </w:tcMar>
            <w:vAlign w:val="center"/>
          </w:tcPr>
          <w:p w:rsidR="006B231D" w:rsidRDefault="006B231D" w:rsidP="006B231D">
            <w:pPr>
              <w:spacing w:line="288" w:lineRule="auto"/>
              <w:jc w:val="center"/>
              <w:textAlignment w:val="baseline"/>
              <w:rPr>
                <w:rFonts w:ascii="宋体" w:hAnsi="宋体" w:hint="eastAsia"/>
                <w:spacing w:val="-6"/>
                <w:sz w:val="21"/>
                <w:szCs w:val="21"/>
              </w:rPr>
            </w:pPr>
            <w:r>
              <w:rPr>
                <w:rFonts w:ascii="宋体" w:hAnsi="宋体" w:hint="eastAsia"/>
                <w:spacing w:val="-6"/>
                <w:sz w:val="21"/>
                <w:szCs w:val="21"/>
              </w:rPr>
              <w:lastRenderedPageBreak/>
              <w:t>西泠印社</w:t>
            </w:r>
          </w:p>
        </w:tc>
        <w:tc>
          <w:tcPr>
            <w:tcW w:w="4948" w:type="dxa"/>
            <w:shd w:val="clear" w:color="auto" w:fill="FFFFFF"/>
            <w:tcMar>
              <w:top w:w="72" w:type="dxa"/>
              <w:left w:w="144" w:type="dxa"/>
              <w:bottom w:w="72" w:type="dxa"/>
              <w:right w:w="144" w:type="dxa"/>
            </w:tcMar>
            <w:vAlign w:val="center"/>
          </w:tcPr>
          <w:p w:rsidR="006B231D" w:rsidRDefault="006B231D" w:rsidP="006B231D">
            <w:pPr>
              <w:spacing w:line="288" w:lineRule="auto"/>
              <w:jc w:val="center"/>
              <w:textAlignment w:val="baseline"/>
              <w:rPr>
                <w:rFonts w:ascii="宋体" w:hAnsi="宋体" w:hint="eastAsia"/>
                <w:spacing w:val="-6"/>
                <w:sz w:val="21"/>
                <w:szCs w:val="21"/>
              </w:rPr>
            </w:pPr>
            <w:r>
              <w:rPr>
                <w:rFonts w:ascii="宋体" w:hAnsi="宋体" w:hint="eastAsia"/>
                <w:spacing w:val="-6"/>
                <w:sz w:val="21"/>
                <w:szCs w:val="21"/>
              </w:rPr>
              <w:t>xlys.hangzhou.gov.cn</w:t>
            </w:r>
          </w:p>
        </w:tc>
      </w:tr>
    </w:tbl>
    <w:p w:rsidR="006B231D" w:rsidRDefault="006B231D" w:rsidP="006B231D">
      <w:pPr>
        <w:spacing w:line="288" w:lineRule="auto"/>
        <w:ind w:firstLineChars="200" w:firstLine="396"/>
        <w:textAlignment w:val="baseline"/>
        <w:rPr>
          <w:rFonts w:ascii="宋体" w:hAnsi="宋体" w:hint="eastAsia"/>
          <w:spacing w:val="-6"/>
          <w:sz w:val="21"/>
          <w:szCs w:val="21"/>
        </w:rPr>
      </w:pPr>
    </w:p>
    <w:p w:rsidR="006B231D" w:rsidRDefault="006B231D" w:rsidP="006B231D">
      <w:pPr>
        <w:numPr>
          <w:ilvl w:val="0"/>
          <w:numId w:val="1"/>
        </w:num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中国杭州政府门户网站“市民邮箱”技术维护</w:t>
      </w:r>
    </w:p>
    <w:p w:rsidR="006B231D" w:rsidRDefault="006B231D" w:rsidP="006B231D">
      <w:pPr>
        <w:spacing w:line="288" w:lineRule="auto"/>
        <w:ind w:leftChars="200" w:left="560"/>
        <w:textAlignment w:val="baseline"/>
        <w:rPr>
          <w:rFonts w:ascii="宋体" w:hAnsi="宋体" w:hint="eastAsia"/>
          <w:spacing w:val="-6"/>
          <w:sz w:val="21"/>
          <w:szCs w:val="21"/>
        </w:rPr>
      </w:pPr>
      <w:r>
        <w:rPr>
          <w:rFonts w:ascii="宋体" w:hAnsi="宋体" w:hint="eastAsia"/>
          <w:spacing w:val="-6"/>
          <w:sz w:val="21"/>
          <w:szCs w:val="21"/>
        </w:rPr>
        <w:t>中国杭州政府门户网站“市民邮箱”技术维护、检测、排障服务；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A.日常监管：对系统运行情况进行日常监管，并对监管日志进行分析处理。</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B.病毒与非法入侵监管：对系统运行过程中出现被病毒或非法侵入运行程序的情况进行排查及处理。</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C.热线支持：指应标人服务人员通过电话向采购人提供技术问题解答的过程以及实际操作使用的具体指导工作。</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D.现场维护：指根据产品问题及客户实际需求情况，派遣专业技术人员到采购人现场处理解决问题的过程。</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E.细节调整：对运行的软件平台进行细节完善性调整修改。</w:t>
      </w:r>
    </w:p>
    <w:p w:rsidR="006B231D" w:rsidRDefault="006B231D" w:rsidP="006B231D">
      <w:pPr>
        <w:numPr>
          <w:ilvl w:val="0"/>
          <w:numId w:val="1"/>
        </w:num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中国杭州</w:t>
      </w:r>
      <w:proofErr w:type="gramStart"/>
      <w:r>
        <w:rPr>
          <w:rFonts w:ascii="宋体" w:hAnsi="宋体" w:hint="eastAsia"/>
          <w:spacing w:val="-6"/>
          <w:sz w:val="21"/>
          <w:szCs w:val="21"/>
        </w:rPr>
        <w:t>”</w:t>
      </w:r>
      <w:proofErr w:type="gramEnd"/>
      <w:r>
        <w:rPr>
          <w:rFonts w:ascii="宋体" w:hAnsi="宋体" w:hint="eastAsia"/>
          <w:spacing w:val="-6"/>
          <w:sz w:val="21"/>
          <w:szCs w:val="21"/>
        </w:rPr>
        <w:t>统一整合平台及“市民邮箱”维护相关设备</w:t>
      </w:r>
    </w:p>
    <w:tbl>
      <w:tblPr>
        <w:tblW w:w="0" w:type="auto"/>
        <w:tblLayout w:type="fixed"/>
        <w:tblLook w:val="0000" w:firstRow="0" w:lastRow="0" w:firstColumn="0" w:lastColumn="0" w:noHBand="0" w:noVBand="0"/>
      </w:tblPr>
      <w:tblGrid>
        <w:gridCol w:w="689"/>
        <w:gridCol w:w="2223"/>
        <w:gridCol w:w="3491"/>
        <w:gridCol w:w="668"/>
        <w:gridCol w:w="664"/>
        <w:gridCol w:w="1893"/>
      </w:tblGrid>
      <w:tr w:rsidR="006B231D" w:rsidTr="007B3732">
        <w:trPr>
          <w:trHeight w:val="34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b/>
                <w:bCs/>
                <w:sz w:val="21"/>
                <w:szCs w:val="21"/>
              </w:rPr>
            </w:pPr>
            <w:r>
              <w:rPr>
                <w:rFonts w:ascii="宋体" w:hAnsi="宋体" w:cs="宋体" w:hint="eastAsia"/>
                <w:b/>
                <w:bCs/>
                <w:sz w:val="21"/>
                <w:szCs w:val="21"/>
              </w:rPr>
              <w:t>序号</w:t>
            </w:r>
          </w:p>
        </w:tc>
        <w:tc>
          <w:tcPr>
            <w:tcW w:w="2223"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b/>
                <w:bCs/>
                <w:sz w:val="21"/>
                <w:szCs w:val="21"/>
              </w:rPr>
            </w:pPr>
            <w:r>
              <w:rPr>
                <w:rFonts w:ascii="宋体" w:hAnsi="宋体" w:cs="宋体" w:hint="eastAsia"/>
                <w:b/>
                <w:bCs/>
                <w:sz w:val="21"/>
                <w:szCs w:val="21"/>
              </w:rPr>
              <w:t>产品名称</w:t>
            </w:r>
          </w:p>
        </w:tc>
        <w:tc>
          <w:tcPr>
            <w:tcW w:w="3491"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b/>
                <w:bCs/>
                <w:sz w:val="21"/>
                <w:szCs w:val="21"/>
              </w:rPr>
            </w:pPr>
            <w:r>
              <w:rPr>
                <w:rFonts w:ascii="宋体" w:hAnsi="宋体" w:cs="宋体" w:hint="eastAsia"/>
                <w:b/>
                <w:bCs/>
                <w:sz w:val="21"/>
                <w:szCs w:val="21"/>
              </w:rPr>
              <w:t>主要配置</w:t>
            </w:r>
          </w:p>
        </w:tc>
        <w:tc>
          <w:tcPr>
            <w:tcW w:w="668"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b/>
                <w:bCs/>
                <w:sz w:val="21"/>
                <w:szCs w:val="21"/>
              </w:rPr>
            </w:pPr>
            <w:r>
              <w:rPr>
                <w:rFonts w:ascii="宋体" w:hAnsi="宋体" w:cs="宋体" w:hint="eastAsia"/>
                <w:b/>
                <w:bCs/>
                <w:sz w:val="21"/>
                <w:szCs w:val="21"/>
              </w:rPr>
              <w:t>数量</w:t>
            </w:r>
          </w:p>
        </w:tc>
        <w:tc>
          <w:tcPr>
            <w:tcW w:w="664"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b/>
                <w:bCs/>
                <w:sz w:val="21"/>
                <w:szCs w:val="21"/>
              </w:rPr>
            </w:pPr>
            <w:r>
              <w:rPr>
                <w:rFonts w:ascii="宋体" w:hAnsi="宋体" w:cs="宋体" w:hint="eastAsia"/>
                <w:b/>
                <w:bCs/>
                <w:sz w:val="21"/>
                <w:szCs w:val="21"/>
              </w:rPr>
              <w:t>单位</w:t>
            </w:r>
          </w:p>
        </w:tc>
        <w:tc>
          <w:tcPr>
            <w:tcW w:w="1893"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b/>
                <w:bCs/>
                <w:sz w:val="21"/>
                <w:szCs w:val="21"/>
              </w:rPr>
            </w:pPr>
            <w:r>
              <w:rPr>
                <w:rFonts w:ascii="宋体" w:hAnsi="宋体" w:cs="宋体" w:hint="eastAsia"/>
                <w:b/>
                <w:bCs/>
                <w:sz w:val="21"/>
                <w:szCs w:val="21"/>
              </w:rPr>
              <w:t>备注</w:t>
            </w:r>
          </w:p>
        </w:tc>
      </w:tr>
      <w:tr w:rsidR="006B231D" w:rsidTr="007B3732">
        <w:trPr>
          <w:trHeight w:val="34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1</w:t>
            </w:r>
          </w:p>
        </w:tc>
        <w:tc>
          <w:tcPr>
            <w:tcW w:w="2223" w:type="dxa"/>
            <w:tcBorders>
              <w:top w:val="single" w:sz="4" w:space="0" w:color="auto"/>
              <w:left w:val="single" w:sz="4" w:space="0" w:color="auto"/>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DELL服务器R710</w:t>
            </w:r>
          </w:p>
        </w:tc>
        <w:tc>
          <w:tcPr>
            <w:tcW w:w="3491" w:type="dxa"/>
            <w:tcBorders>
              <w:top w:val="single" w:sz="4" w:space="0" w:color="auto"/>
              <w:left w:val="single" w:sz="4" w:space="0" w:color="auto"/>
              <w:bottom w:val="single" w:sz="4" w:space="0" w:color="auto"/>
              <w:right w:val="single" w:sz="4" w:space="0" w:color="auto"/>
            </w:tcBorders>
            <w:shd w:val="clear" w:color="000000" w:fill="FFFFFF"/>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X5550*2，8G，3*146G，导轨，R5，冗余电源，DVD光驱，Red Hat Linux Enterprise Server 5，2块FC卡。</w:t>
            </w:r>
          </w:p>
        </w:tc>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2</w:t>
            </w:r>
          </w:p>
        </w:tc>
        <w:tc>
          <w:tcPr>
            <w:tcW w:w="664" w:type="dxa"/>
            <w:tcBorders>
              <w:top w:val="single" w:sz="4" w:space="0" w:color="auto"/>
              <w:left w:val="single" w:sz="4" w:space="0" w:color="auto"/>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台</w:t>
            </w:r>
          </w:p>
        </w:tc>
        <w:tc>
          <w:tcPr>
            <w:tcW w:w="1893" w:type="dxa"/>
            <w:tcBorders>
              <w:top w:val="single" w:sz="4" w:space="0" w:color="auto"/>
              <w:left w:val="single" w:sz="4" w:space="0" w:color="auto"/>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第三方7×24服务</w:t>
            </w:r>
          </w:p>
        </w:tc>
      </w:tr>
      <w:tr w:rsidR="006B231D" w:rsidTr="007B3732">
        <w:trPr>
          <w:trHeight w:val="34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2</w:t>
            </w:r>
          </w:p>
        </w:tc>
        <w:tc>
          <w:tcPr>
            <w:tcW w:w="2223" w:type="dxa"/>
            <w:tcBorders>
              <w:top w:val="single" w:sz="4" w:space="0" w:color="auto"/>
              <w:left w:val="single" w:sz="4" w:space="0" w:color="auto"/>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DELL服务器R710</w:t>
            </w:r>
          </w:p>
        </w:tc>
        <w:tc>
          <w:tcPr>
            <w:tcW w:w="3491" w:type="dxa"/>
            <w:tcBorders>
              <w:top w:val="single" w:sz="4" w:space="0" w:color="auto"/>
              <w:left w:val="single" w:sz="4" w:space="0" w:color="auto"/>
              <w:bottom w:val="single" w:sz="4" w:space="0" w:color="auto"/>
              <w:right w:val="single" w:sz="4" w:space="0" w:color="auto"/>
            </w:tcBorders>
            <w:shd w:val="clear" w:color="000000" w:fill="FFFFFF"/>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X5550*2，8G，DVD，3*146G，导轨，R5，冗余电源，win2003标准版。</w:t>
            </w:r>
          </w:p>
        </w:tc>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2</w:t>
            </w:r>
          </w:p>
        </w:tc>
        <w:tc>
          <w:tcPr>
            <w:tcW w:w="664" w:type="dxa"/>
            <w:tcBorders>
              <w:top w:val="single" w:sz="4" w:space="0" w:color="auto"/>
              <w:left w:val="single" w:sz="4" w:space="0" w:color="auto"/>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台</w:t>
            </w:r>
          </w:p>
        </w:tc>
        <w:tc>
          <w:tcPr>
            <w:tcW w:w="1893" w:type="dxa"/>
            <w:tcBorders>
              <w:top w:val="single" w:sz="4" w:space="0" w:color="auto"/>
              <w:left w:val="single" w:sz="4" w:space="0" w:color="auto"/>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第三方7×24服务</w:t>
            </w:r>
          </w:p>
        </w:tc>
      </w:tr>
      <w:tr w:rsidR="006B231D" w:rsidTr="007B3732">
        <w:trPr>
          <w:trHeight w:val="34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3</w:t>
            </w:r>
          </w:p>
        </w:tc>
        <w:tc>
          <w:tcPr>
            <w:tcW w:w="2223"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DELL服务器R710</w:t>
            </w:r>
          </w:p>
        </w:tc>
        <w:tc>
          <w:tcPr>
            <w:tcW w:w="3491"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X5550*2，8G，DVD，3*146G，导轨，R5，冗余电源，win2003标准版，2块FC卡。</w:t>
            </w:r>
          </w:p>
        </w:tc>
        <w:tc>
          <w:tcPr>
            <w:tcW w:w="668"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2</w:t>
            </w:r>
          </w:p>
        </w:tc>
        <w:tc>
          <w:tcPr>
            <w:tcW w:w="664"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台</w:t>
            </w:r>
          </w:p>
        </w:tc>
        <w:tc>
          <w:tcPr>
            <w:tcW w:w="1893"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第三方7×24服务</w:t>
            </w:r>
          </w:p>
        </w:tc>
      </w:tr>
      <w:tr w:rsidR="006B231D" w:rsidTr="007B3732">
        <w:trPr>
          <w:trHeight w:val="340"/>
        </w:trPr>
        <w:tc>
          <w:tcPr>
            <w:tcW w:w="689" w:type="dxa"/>
            <w:tcBorders>
              <w:top w:val="nil"/>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4</w:t>
            </w:r>
          </w:p>
        </w:tc>
        <w:tc>
          <w:tcPr>
            <w:tcW w:w="222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DELL服务器R610</w:t>
            </w:r>
          </w:p>
        </w:tc>
        <w:tc>
          <w:tcPr>
            <w:tcW w:w="3491" w:type="dxa"/>
            <w:tcBorders>
              <w:top w:val="nil"/>
              <w:left w:val="nil"/>
              <w:bottom w:val="single" w:sz="4" w:space="0" w:color="auto"/>
              <w:right w:val="single" w:sz="4" w:space="0" w:color="auto"/>
            </w:tcBorders>
            <w:shd w:val="clear" w:color="000000" w:fill="FFFFFF"/>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E5504，4G，DVD，3*146G，导轨，R5，冗余电源，win2003标准版。</w:t>
            </w:r>
          </w:p>
        </w:tc>
        <w:tc>
          <w:tcPr>
            <w:tcW w:w="668"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1</w:t>
            </w:r>
          </w:p>
        </w:tc>
        <w:tc>
          <w:tcPr>
            <w:tcW w:w="664"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台</w:t>
            </w:r>
          </w:p>
        </w:tc>
        <w:tc>
          <w:tcPr>
            <w:tcW w:w="189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第三方7×24服务</w:t>
            </w:r>
          </w:p>
        </w:tc>
      </w:tr>
      <w:tr w:rsidR="006B231D" w:rsidTr="007B3732">
        <w:trPr>
          <w:trHeight w:val="340"/>
        </w:trPr>
        <w:tc>
          <w:tcPr>
            <w:tcW w:w="689" w:type="dxa"/>
            <w:tcBorders>
              <w:top w:val="nil"/>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5</w:t>
            </w:r>
          </w:p>
        </w:tc>
        <w:tc>
          <w:tcPr>
            <w:tcW w:w="222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DELL服务器R610</w:t>
            </w:r>
          </w:p>
        </w:tc>
        <w:tc>
          <w:tcPr>
            <w:tcW w:w="3491" w:type="dxa"/>
            <w:tcBorders>
              <w:top w:val="nil"/>
              <w:left w:val="nil"/>
              <w:bottom w:val="single" w:sz="4" w:space="0" w:color="auto"/>
              <w:right w:val="single" w:sz="4" w:space="0" w:color="auto"/>
            </w:tcBorders>
            <w:shd w:val="clear" w:color="000000" w:fill="FFFFFF"/>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E5504，4G，DVD，3*146G，导轨，R5，冗余电源，Red Hat Linux Enterprise Server 5。</w:t>
            </w:r>
          </w:p>
        </w:tc>
        <w:tc>
          <w:tcPr>
            <w:tcW w:w="668"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3</w:t>
            </w:r>
          </w:p>
        </w:tc>
        <w:tc>
          <w:tcPr>
            <w:tcW w:w="664"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台</w:t>
            </w:r>
          </w:p>
        </w:tc>
        <w:tc>
          <w:tcPr>
            <w:tcW w:w="189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第三方7×24服务</w:t>
            </w:r>
          </w:p>
        </w:tc>
      </w:tr>
      <w:tr w:rsidR="006B231D" w:rsidTr="007B3732">
        <w:trPr>
          <w:trHeight w:val="340"/>
        </w:trPr>
        <w:tc>
          <w:tcPr>
            <w:tcW w:w="689" w:type="dxa"/>
            <w:tcBorders>
              <w:top w:val="nil"/>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6</w:t>
            </w:r>
          </w:p>
        </w:tc>
        <w:tc>
          <w:tcPr>
            <w:tcW w:w="222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光纤存储IBM DS4700</w:t>
            </w:r>
          </w:p>
        </w:tc>
        <w:tc>
          <w:tcPr>
            <w:tcW w:w="3491" w:type="dxa"/>
            <w:tcBorders>
              <w:top w:val="nil"/>
              <w:left w:val="nil"/>
              <w:bottom w:val="single" w:sz="4" w:space="0" w:color="auto"/>
              <w:right w:val="single" w:sz="4" w:space="0" w:color="auto"/>
            </w:tcBorders>
            <w:shd w:val="clear" w:color="000000" w:fill="FFFFFF"/>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IBM DS4700双控制器，2GB缓存，10块300GB 15000转硬盘，8个Storage Partitions，链路冗余软件。</w:t>
            </w:r>
          </w:p>
        </w:tc>
        <w:tc>
          <w:tcPr>
            <w:tcW w:w="668"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1</w:t>
            </w:r>
          </w:p>
        </w:tc>
        <w:tc>
          <w:tcPr>
            <w:tcW w:w="664"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台</w:t>
            </w:r>
          </w:p>
        </w:tc>
        <w:tc>
          <w:tcPr>
            <w:tcW w:w="189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第三方7×24服务</w:t>
            </w:r>
          </w:p>
        </w:tc>
      </w:tr>
      <w:tr w:rsidR="006B231D" w:rsidTr="007B3732">
        <w:trPr>
          <w:trHeight w:val="340"/>
        </w:trPr>
        <w:tc>
          <w:tcPr>
            <w:tcW w:w="689" w:type="dxa"/>
            <w:tcBorders>
              <w:top w:val="nil"/>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7</w:t>
            </w:r>
          </w:p>
        </w:tc>
        <w:tc>
          <w:tcPr>
            <w:tcW w:w="222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交换机 Cisco</w:t>
            </w:r>
          </w:p>
        </w:tc>
        <w:tc>
          <w:tcPr>
            <w:tcW w:w="3491"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WS-C3560G-24TS-S</w:t>
            </w:r>
          </w:p>
        </w:tc>
        <w:tc>
          <w:tcPr>
            <w:tcW w:w="668"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2</w:t>
            </w:r>
          </w:p>
        </w:tc>
        <w:tc>
          <w:tcPr>
            <w:tcW w:w="664"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台</w:t>
            </w:r>
          </w:p>
        </w:tc>
        <w:tc>
          <w:tcPr>
            <w:tcW w:w="189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第三方7×24服务</w:t>
            </w:r>
          </w:p>
        </w:tc>
      </w:tr>
      <w:tr w:rsidR="006B231D" w:rsidTr="007B3732">
        <w:trPr>
          <w:trHeight w:val="340"/>
        </w:trPr>
        <w:tc>
          <w:tcPr>
            <w:tcW w:w="689" w:type="dxa"/>
            <w:tcBorders>
              <w:top w:val="nil"/>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8</w:t>
            </w:r>
          </w:p>
        </w:tc>
        <w:tc>
          <w:tcPr>
            <w:tcW w:w="222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 xml:space="preserve">负载均衡 </w:t>
            </w:r>
            <w:proofErr w:type="spellStart"/>
            <w:r>
              <w:rPr>
                <w:rFonts w:ascii="宋体" w:hAnsi="宋体" w:cs="宋体" w:hint="eastAsia"/>
                <w:sz w:val="21"/>
                <w:szCs w:val="21"/>
              </w:rPr>
              <w:t>Radware</w:t>
            </w:r>
            <w:proofErr w:type="spellEnd"/>
          </w:p>
        </w:tc>
        <w:tc>
          <w:tcPr>
            <w:tcW w:w="3491"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proofErr w:type="spellStart"/>
            <w:r>
              <w:rPr>
                <w:rFonts w:ascii="宋体" w:hAnsi="宋体" w:cs="宋体" w:hint="eastAsia"/>
                <w:sz w:val="21"/>
                <w:szCs w:val="21"/>
              </w:rPr>
              <w:t>AppDirector</w:t>
            </w:r>
            <w:proofErr w:type="spellEnd"/>
            <w:r>
              <w:rPr>
                <w:rFonts w:ascii="宋体" w:hAnsi="宋体" w:cs="宋体" w:hint="eastAsia"/>
                <w:sz w:val="21"/>
                <w:szCs w:val="21"/>
              </w:rPr>
              <w:t xml:space="preserve"> ODS 1008</w:t>
            </w:r>
          </w:p>
        </w:tc>
        <w:tc>
          <w:tcPr>
            <w:tcW w:w="668"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2</w:t>
            </w:r>
          </w:p>
        </w:tc>
        <w:tc>
          <w:tcPr>
            <w:tcW w:w="664"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台</w:t>
            </w:r>
          </w:p>
        </w:tc>
        <w:tc>
          <w:tcPr>
            <w:tcW w:w="189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第三方7×24服务</w:t>
            </w:r>
          </w:p>
        </w:tc>
      </w:tr>
      <w:tr w:rsidR="006B231D" w:rsidTr="007B3732">
        <w:trPr>
          <w:trHeight w:val="340"/>
        </w:trPr>
        <w:tc>
          <w:tcPr>
            <w:tcW w:w="689" w:type="dxa"/>
            <w:tcBorders>
              <w:top w:val="nil"/>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9</w:t>
            </w:r>
          </w:p>
        </w:tc>
        <w:tc>
          <w:tcPr>
            <w:tcW w:w="222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 xml:space="preserve">内网防火墙 </w:t>
            </w:r>
            <w:proofErr w:type="gramStart"/>
            <w:r>
              <w:rPr>
                <w:rFonts w:ascii="宋体" w:hAnsi="宋体" w:cs="宋体" w:hint="eastAsia"/>
                <w:sz w:val="21"/>
                <w:szCs w:val="21"/>
              </w:rPr>
              <w:t>天融信</w:t>
            </w:r>
            <w:proofErr w:type="gramEnd"/>
          </w:p>
        </w:tc>
        <w:tc>
          <w:tcPr>
            <w:tcW w:w="3491"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NGFW4000-UF- (TG-5014)</w:t>
            </w:r>
          </w:p>
        </w:tc>
        <w:tc>
          <w:tcPr>
            <w:tcW w:w="668"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1</w:t>
            </w:r>
          </w:p>
        </w:tc>
        <w:tc>
          <w:tcPr>
            <w:tcW w:w="664"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台</w:t>
            </w:r>
          </w:p>
        </w:tc>
        <w:tc>
          <w:tcPr>
            <w:tcW w:w="1893" w:type="dxa"/>
            <w:tcBorders>
              <w:top w:val="nil"/>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第三方7×24服务</w:t>
            </w:r>
          </w:p>
        </w:tc>
      </w:tr>
      <w:tr w:rsidR="006B231D" w:rsidTr="007B3732">
        <w:trPr>
          <w:trHeight w:val="34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10</w:t>
            </w:r>
          </w:p>
        </w:tc>
        <w:tc>
          <w:tcPr>
            <w:tcW w:w="2223"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系统软件平台</w:t>
            </w:r>
          </w:p>
        </w:tc>
        <w:tc>
          <w:tcPr>
            <w:tcW w:w="3491"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rPr>
                <w:rFonts w:ascii="宋体" w:hAnsi="宋体" w:cs="宋体" w:hint="eastAsia"/>
                <w:sz w:val="21"/>
                <w:szCs w:val="21"/>
              </w:rPr>
            </w:pPr>
            <w:r>
              <w:rPr>
                <w:rFonts w:ascii="宋体" w:hAnsi="宋体" w:cs="宋体" w:hint="eastAsia"/>
                <w:sz w:val="21"/>
                <w:szCs w:val="21"/>
              </w:rPr>
              <w:t>网站群系统平台1年维护，4个网站系统的维护工作。</w:t>
            </w:r>
          </w:p>
        </w:tc>
        <w:tc>
          <w:tcPr>
            <w:tcW w:w="668"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1</w:t>
            </w:r>
          </w:p>
        </w:tc>
        <w:tc>
          <w:tcPr>
            <w:tcW w:w="664"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套</w:t>
            </w:r>
          </w:p>
        </w:tc>
        <w:tc>
          <w:tcPr>
            <w:tcW w:w="1893"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原厂7×24服务</w:t>
            </w:r>
          </w:p>
        </w:tc>
      </w:tr>
      <w:tr w:rsidR="006B231D" w:rsidTr="007B3732">
        <w:trPr>
          <w:trHeight w:val="34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11</w:t>
            </w:r>
          </w:p>
        </w:tc>
        <w:tc>
          <w:tcPr>
            <w:tcW w:w="2223"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市民邮箱</w:t>
            </w:r>
          </w:p>
        </w:tc>
        <w:tc>
          <w:tcPr>
            <w:tcW w:w="3491"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proofErr w:type="spellStart"/>
            <w:r>
              <w:rPr>
                <w:rFonts w:ascii="宋体" w:hAnsi="宋体" w:cs="宋体" w:hint="eastAsia"/>
                <w:sz w:val="21"/>
                <w:szCs w:val="21"/>
              </w:rPr>
              <w:t>Coremail</w:t>
            </w:r>
            <w:proofErr w:type="spellEnd"/>
            <w:r>
              <w:rPr>
                <w:rFonts w:ascii="宋体" w:hAnsi="宋体" w:cs="宋体" w:hint="eastAsia"/>
                <w:sz w:val="21"/>
                <w:szCs w:val="21"/>
              </w:rPr>
              <w:t xml:space="preserve"> 邮箱软件系统维护</w:t>
            </w:r>
          </w:p>
        </w:tc>
        <w:tc>
          <w:tcPr>
            <w:tcW w:w="668"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1</w:t>
            </w:r>
          </w:p>
        </w:tc>
        <w:tc>
          <w:tcPr>
            <w:tcW w:w="664"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年</w:t>
            </w:r>
          </w:p>
        </w:tc>
        <w:tc>
          <w:tcPr>
            <w:tcW w:w="1893" w:type="dxa"/>
            <w:tcBorders>
              <w:top w:val="single" w:sz="4" w:space="0" w:color="auto"/>
              <w:left w:val="nil"/>
              <w:bottom w:val="single" w:sz="4" w:space="0" w:color="auto"/>
              <w:right w:val="single" w:sz="4" w:space="0" w:color="auto"/>
            </w:tcBorders>
            <w:shd w:val="clear" w:color="000000" w:fill="FFFFFF"/>
            <w:vAlign w:val="center"/>
          </w:tcPr>
          <w:p w:rsidR="006B231D" w:rsidRDefault="006B231D" w:rsidP="006B231D">
            <w:pPr>
              <w:jc w:val="center"/>
              <w:rPr>
                <w:rFonts w:ascii="宋体" w:hAnsi="宋体" w:cs="宋体" w:hint="eastAsia"/>
                <w:sz w:val="21"/>
                <w:szCs w:val="21"/>
              </w:rPr>
            </w:pPr>
            <w:r>
              <w:rPr>
                <w:rFonts w:ascii="宋体" w:hAnsi="宋体" w:cs="宋体" w:hint="eastAsia"/>
                <w:sz w:val="21"/>
                <w:szCs w:val="21"/>
              </w:rPr>
              <w:t>原厂7×24服务</w:t>
            </w:r>
          </w:p>
        </w:tc>
      </w:tr>
    </w:tbl>
    <w:p w:rsidR="006B231D" w:rsidRDefault="006B231D" w:rsidP="006B231D">
      <w:pPr>
        <w:spacing w:line="288" w:lineRule="auto"/>
        <w:ind w:firstLineChars="200" w:firstLine="398"/>
        <w:textAlignment w:val="baseline"/>
        <w:rPr>
          <w:rFonts w:ascii="宋体" w:hAnsi="宋体" w:hint="eastAsia"/>
          <w:b/>
          <w:bCs/>
          <w:spacing w:val="-6"/>
          <w:sz w:val="21"/>
          <w:szCs w:val="21"/>
        </w:rPr>
      </w:pPr>
    </w:p>
    <w:p w:rsidR="006B231D" w:rsidRDefault="006B231D" w:rsidP="006B231D">
      <w:pPr>
        <w:spacing w:line="288" w:lineRule="auto"/>
        <w:ind w:firstLineChars="200" w:firstLine="398"/>
        <w:textAlignment w:val="baseline"/>
        <w:rPr>
          <w:rFonts w:ascii="宋体" w:hAnsi="宋体" w:hint="eastAsia"/>
          <w:b/>
          <w:bCs/>
          <w:spacing w:val="-6"/>
          <w:sz w:val="21"/>
          <w:szCs w:val="21"/>
        </w:rPr>
      </w:pPr>
      <w:r>
        <w:rPr>
          <w:rFonts w:ascii="宋体" w:hAnsi="宋体" w:hint="eastAsia"/>
          <w:b/>
          <w:bCs/>
          <w:spacing w:val="-6"/>
          <w:sz w:val="21"/>
          <w:szCs w:val="21"/>
        </w:rPr>
        <w:t>3.3 项目的工作内容及维护文档（覆盖以下内容）</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1）工作台帐及分类、汇总、统计</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2）故障处理报告</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3）故障统计分析报告</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4）系统运行报告</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5）平台优化及支持服务建议及咨询方案</w:t>
      </w:r>
    </w:p>
    <w:p w:rsidR="006B231D" w:rsidRDefault="006B231D" w:rsidP="006B231D">
      <w:pPr>
        <w:spacing w:line="288" w:lineRule="auto"/>
        <w:ind w:firstLineChars="200" w:firstLine="396"/>
        <w:textAlignment w:val="baseline"/>
        <w:rPr>
          <w:rFonts w:ascii="宋体" w:hAnsi="宋体" w:hint="eastAsia"/>
          <w:spacing w:val="-6"/>
          <w:sz w:val="21"/>
          <w:szCs w:val="21"/>
        </w:rPr>
      </w:pPr>
      <w:r>
        <w:rPr>
          <w:rFonts w:ascii="宋体" w:hAnsi="宋体" w:hint="eastAsia"/>
          <w:spacing w:val="-6"/>
          <w:sz w:val="21"/>
          <w:szCs w:val="21"/>
        </w:rPr>
        <w:t>6）平台安全及运维服务建议及咨询方案</w:t>
      </w:r>
    </w:p>
    <w:p w:rsidR="006B231D" w:rsidRDefault="006B231D" w:rsidP="006B231D">
      <w:pPr>
        <w:spacing w:line="288" w:lineRule="auto"/>
        <w:ind w:firstLineChars="200" w:firstLine="396"/>
        <w:textAlignment w:val="baseline"/>
        <w:rPr>
          <w:rFonts w:hint="eastAsia"/>
        </w:rPr>
      </w:pPr>
      <w:r>
        <w:rPr>
          <w:rFonts w:ascii="宋体" w:hAnsi="宋体" w:hint="eastAsia"/>
          <w:spacing w:val="-6"/>
          <w:sz w:val="21"/>
          <w:szCs w:val="21"/>
        </w:rPr>
        <w:t>电子文档是成果不可分割的部分</w:t>
      </w:r>
    </w:p>
    <w:p w:rsidR="002121CD" w:rsidRDefault="002121CD" w:rsidP="006B231D"/>
    <w:sectPr w:rsidR="002121CD" w:rsidSect="006B231D">
      <w:pgSz w:w="11906" w:h="16838"/>
      <w:pgMar w:top="1247" w:right="1247" w:bottom="1247" w:left="1247"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08218"/>
    <w:multiLevelType w:val="singleLevel"/>
    <w:tmpl w:val="E5208218"/>
    <w:lvl w:ilvl="0">
      <w:start w:val="1"/>
      <w:numFmt w:val="decimal"/>
      <w:suff w:val="nothing"/>
      <w:lvlText w:val="%1）"/>
      <w:lvlJc w:val="left"/>
    </w:lvl>
  </w:abstractNum>
  <w:abstractNum w:abstractNumId="1">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1D"/>
    <w:rsid w:val="002121CD"/>
    <w:rsid w:val="006B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B231D"/>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B231D"/>
    <w:pPr>
      <w:spacing w:after="120"/>
      <w:ind w:leftChars="200" w:left="420"/>
    </w:pPr>
  </w:style>
  <w:style w:type="character" w:customStyle="1" w:styleId="Char">
    <w:name w:val="正文文本缩进 Char"/>
    <w:basedOn w:val="a0"/>
    <w:link w:val="a3"/>
    <w:uiPriority w:val="99"/>
    <w:semiHidden/>
    <w:rsid w:val="006B231D"/>
    <w:rPr>
      <w:rFonts w:ascii="Times New Roman" w:eastAsia="宋体" w:hAnsi="Times New Roman" w:cs="Times New Roman"/>
      <w:sz w:val="28"/>
      <w:szCs w:val="24"/>
    </w:rPr>
  </w:style>
  <w:style w:type="paragraph" w:styleId="2">
    <w:name w:val="Body Text First Indent 2"/>
    <w:basedOn w:val="a3"/>
    <w:link w:val="2Char"/>
    <w:uiPriority w:val="99"/>
    <w:unhideWhenUsed/>
    <w:rsid w:val="006B231D"/>
    <w:pPr>
      <w:spacing w:after="0" w:line="200" w:lineRule="atLeast"/>
      <w:ind w:leftChars="0" w:left="0" w:firstLine="420"/>
    </w:pPr>
    <w:rPr>
      <w:rFonts w:ascii="宋体" w:hAnsi="Courier New"/>
      <w:spacing w:val="-4"/>
      <w:sz w:val="18"/>
      <w:szCs w:val="20"/>
    </w:rPr>
  </w:style>
  <w:style w:type="character" w:customStyle="1" w:styleId="2Char">
    <w:name w:val="正文首行缩进 2 Char"/>
    <w:basedOn w:val="Char"/>
    <w:link w:val="2"/>
    <w:uiPriority w:val="99"/>
    <w:rsid w:val="006B231D"/>
    <w:rPr>
      <w:rFonts w:ascii="宋体" w:eastAsia="宋体" w:hAnsi="Courier New" w:cs="Times New Roman"/>
      <w:spacing w:val="-4"/>
      <w:sz w:val="18"/>
      <w:szCs w:val="20"/>
    </w:rPr>
  </w:style>
  <w:style w:type="paragraph" w:customStyle="1" w:styleId="20">
    <w:name w:val="正文2"/>
    <w:basedOn w:val="a"/>
    <w:qFormat/>
    <w:rsid w:val="006B231D"/>
    <w:pPr>
      <w:spacing w:before="156" w:line="360" w:lineRule="auto"/>
      <w:ind w:firstLineChars="200" w:firstLine="510"/>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B231D"/>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B231D"/>
    <w:pPr>
      <w:spacing w:after="120"/>
      <w:ind w:leftChars="200" w:left="420"/>
    </w:pPr>
  </w:style>
  <w:style w:type="character" w:customStyle="1" w:styleId="Char">
    <w:name w:val="正文文本缩进 Char"/>
    <w:basedOn w:val="a0"/>
    <w:link w:val="a3"/>
    <w:uiPriority w:val="99"/>
    <w:semiHidden/>
    <w:rsid w:val="006B231D"/>
    <w:rPr>
      <w:rFonts w:ascii="Times New Roman" w:eastAsia="宋体" w:hAnsi="Times New Roman" w:cs="Times New Roman"/>
      <w:sz w:val="28"/>
      <w:szCs w:val="24"/>
    </w:rPr>
  </w:style>
  <w:style w:type="paragraph" w:styleId="2">
    <w:name w:val="Body Text First Indent 2"/>
    <w:basedOn w:val="a3"/>
    <w:link w:val="2Char"/>
    <w:uiPriority w:val="99"/>
    <w:unhideWhenUsed/>
    <w:rsid w:val="006B231D"/>
    <w:pPr>
      <w:spacing w:after="0" w:line="200" w:lineRule="atLeast"/>
      <w:ind w:leftChars="0" w:left="0" w:firstLine="420"/>
    </w:pPr>
    <w:rPr>
      <w:rFonts w:ascii="宋体" w:hAnsi="Courier New"/>
      <w:spacing w:val="-4"/>
      <w:sz w:val="18"/>
      <w:szCs w:val="20"/>
    </w:rPr>
  </w:style>
  <w:style w:type="character" w:customStyle="1" w:styleId="2Char">
    <w:name w:val="正文首行缩进 2 Char"/>
    <w:basedOn w:val="Char"/>
    <w:link w:val="2"/>
    <w:uiPriority w:val="99"/>
    <w:rsid w:val="006B231D"/>
    <w:rPr>
      <w:rFonts w:ascii="宋体" w:eastAsia="宋体" w:hAnsi="Courier New" w:cs="Times New Roman"/>
      <w:spacing w:val="-4"/>
      <w:sz w:val="18"/>
      <w:szCs w:val="20"/>
    </w:rPr>
  </w:style>
  <w:style w:type="paragraph" w:customStyle="1" w:styleId="20">
    <w:name w:val="正文2"/>
    <w:basedOn w:val="a"/>
    <w:qFormat/>
    <w:rsid w:val="006B231D"/>
    <w:pPr>
      <w:spacing w:before="156" w:line="360" w:lineRule="auto"/>
      <w:ind w:firstLineChars="200" w:firstLine="51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EVE</cp:lastModifiedBy>
  <cp:revision>1</cp:revision>
  <dcterms:created xsi:type="dcterms:W3CDTF">2019-09-10T08:59:00Z</dcterms:created>
  <dcterms:modified xsi:type="dcterms:W3CDTF">2019-09-10T08:59:00Z</dcterms:modified>
</cp:coreProperties>
</file>