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A2C" w:rsidRDefault="00083A2C" w:rsidP="00083A2C">
      <w:pPr>
        <w:widowControl/>
        <w:spacing w:line="288" w:lineRule="auto"/>
        <w:ind w:firstLineChars="200" w:firstLine="643"/>
        <w:jc w:val="center"/>
        <w:rPr>
          <w:rFonts w:ascii="宋体" w:hAnsi="宋体"/>
          <w:b/>
          <w:bCs/>
          <w:sz w:val="32"/>
          <w:szCs w:val="32"/>
        </w:rPr>
      </w:pPr>
      <w:r>
        <w:rPr>
          <w:rFonts w:ascii="宋体" w:hAnsi="宋体" w:hint="eastAsia"/>
          <w:b/>
          <w:bCs/>
          <w:sz w:val="32"/>
          <w:szCs w:val="32"/>
        </w:rPr>
        <w:t>采购需求</w:t>
      </w:r>
    </w:p>
    <w:p w:rsidR="00083A2C" w:rsidRDefault="00083A2C" w:rsidP="00083A2C">
      <w:pPr>
        <w:spacing w:line="288" w:lineRule="auto"/>
        <w:ind w:firstLineChars="200" w:firstLine="422"/>
        <w:rPr>
          <w:rFonts w:ascii="宋体" w:hAnsi="宋体"/>
          <w:b/>
          <w:sz w:val="21"/>
          <w:szCs w:val="21"/>
        </w:rPr>
      </w:pPr>
      <w:bookmarkStart w:id="0" w:name="_Toc21978"/>
      <w:r>
        <w:rPr>
          <w:rFonts w:ascii="宋体" w:hAnsi="宋体" w:hint="eastAsia"/>
          <w:b/>
          <w:sz w:val="21"/>
          <w:szCs w:val="21"/>
        </w:rPr>
        <w:t>1.采购内容和基本要求</w:t>
      </w:r>
      <w:bookmarkEnd w:id="0"/>
    </w:p>
    <w:p w:rsidR="00083A2C" w:rsidRDefault="00083A2C" w:rsidP="00083A2C">
      <w:pPr>
        <w:spacing w:line="288" w:lineRule="auto"/>
        <w:ind w:firstLineChars="200" w:firstLine="420"/>
        <w:rPr>
          <w:rFonts w:ascii="宋体" w:hAnsi="宋体"/>
          <w:sz w:val="21"/>
          <w:szCs w:val="21"/>
        </w:rPr>
      </w:pPr>
      <w:bookmarkStart w:id="1" w:name="_Toc18570"/>
      <w:r>
        <w:rPr>
          <w:rFonts w:ascii="宋体" w:hAnsi="宋体"/>
          <w:sz w:val="21"/>
          <w:szCs w:val="21"/>
        </w:rPr>
        <w:t xml:space="preserve">1.1 </w:t>
      </w:r>
      <w:r>
        <w:rPr>
          <w:rFonts w:ascii="宋体" w:hAnsi="宋体" w:hint="eastAsia"/>
          <w:sz w:val="21"/>
          <w:szCs w:val="21"/>
        </w:rPr>
        <w:t>采购内容</w:t>
      </w:r>
      <w:bookmarkEnd w:id="1"/>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研究生招生综合信息管理系统</w:t>
      </w:r>
    </w:p>
    <w:p w:rsidR="00083A2C" w:rsidRDefault="00083A2C" w:rsidP="00083A2C">
      <w:pPr>
        <w:spacing w:line="288" w:lineRule="auto"/>
        <w:ind w:firstLineChars="200" w:firstLine="420"/>
        <w:rPr>
          <w:rFonts w:ascii="宋体" w:hAnsi="宋体"/>
          <w:sz w:val="21"/>
          <w:szCs w:val="21"/>
        </w:rPr>
      </w:pPr>
      <w:bookmarkStart w:id="2" w:name="_Toc27473"/>
      <w:r>
        <w:rPr>
          <w:rFonts w:ascii="宋体" w:hAnsi="宋体"/>
          <w:sz w:val="21"/>
          <w:szCs w:val="21"/>
        </w:rPr>
        <w:t xml:space="preserve">1.2 </w:t>
      </w:r>
      <w:r>
        <w:rPr>
          <w:rFonts w:ascii="宋体" w:hAnsi="宋体" w:hint="eastAsia"/>
          <w:sz w:val="21"/>
          <w:szCs w:val="21"/>
        </w:rPr>
        <w:t>基本要求</w:t>
      </w:r>
      <w:bookmarkEnd w:id="2"/>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供应商提供基本的框架结构软件，根据采购人具体要求进行二次开发。</w:t>
      </w:r>
    </w:p>
    <w:p w:rsidR="00083A2C" w:rsidRDefault="00083A2C" w:rsidP="00083A2C">
      <w:pPr>
        <w:spacing w:line="288" w:lineRule="auto"/>
        <w:ind w:firstLineChars="200" w:firstLine="422"/>
        <w:rPr>
          <w:rFonts w:ascii="宋体" w:hAnsi="宋体"/>
          <w:b/>
          <w:sz w:val="21"/>
          <w:szCs w:val="21"/>
        </w:rPr>
      </w:pPr>
      <w:bookmarkStart w:id="3" w:name="_Toc11237"/>
      <w:r>
        <w:rPr>
          <w:rFonts w:ascii="宋体" w:hAnsi="宋体" w:hint="eastAsia"/>
          <w:b/>
          <w:sz w:val="21"/>
          <w:szCs w:val="21"/>
        </w:rPr>
        <w:t>2.功能要求</w:t>
      </w:r>
      <w:bookmarkEnd w:id="3"/>
    </w:p>
    <w:p w:rsidR="00083A2C" w:rsidRDefault="00083A2C" w:rsidP="00083A2C">
      <w:pPr>
        <w:spacing w:line="288" w:lineRule="auto"/>
        <w:ind w:firstLineChars="200" w:firstLine="420"/>
        <w:rPr>
          <w:rFonts w:ascii="宋体" w:hAnsi="宋体"/>
          <w:sz w:val="21"/>
          <w:szCs w:val="21"/>
        </w:rPr>
      </w:pPr>
      <w:bookmarkStart w:id="4" w:name="_Toc25373"/>
      <w:bookmarkStart w:id="5" w:name="_Toc448938927"/>
      <w:r>
        <w:rPr>
          <w:rFonts w:ascii="宋体" w:hAnsi="宋体"/>
          <w:sz w:val="21"/>
          <w:szCs w:val="21"/>
        </w:rPr>
        <w:t>2.</w:t>
      </w:r>
      <w:bookmarkStart w:id="6" w:name="_Toc448938930"/>
      <w:r>
        <w:rPr>
          <w:rFonts w:ascii="宋体" w:hAnsi="宋体" w:hint="eastAsia"/>
          <w:sz w:val="21"/>
          <w:szCs w:val="21"/>
        </w:rPr>
        <w:t>1</w:t>
      </w:r>
      <w:r>
        <w:rPr>
          <w:rFonts w:ascii="宋体" w:hAnsi="宋体"/>
          <w:sz w:val="21"/>
          <w:szCs w:val="21"/>
        </w:rPr>
        <w:t xml:space="preserve"> </w:t>
      </w:r>
      <w:r>
        <w:rPr>
          <w:rFonts w:ascii="宋体" w:hAnsi="宋体" w:hint="eastAsia"/>
          <w:sz w:val="21"/>
          <w:szCs w:val="21"/>
        </w:rPr>
        <w:t>基础功能需求</w:t>
      </w:r>
      <w:bookmarkEnd w:id="4"/>
      <w:bookmarkEnd w:id="6"/>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研究生招生信息服务平台要有基础的认证中心、用户中心和云存储中心，其他任何业务需求都可以在此基础上快速开发和构建，支持第三方业务开发。</w:t>
      </w:r>
    </w:p>
    <w:p w:rsidR="00083A2C" w:rsidRDefault="00083A2C" w:rsidP="00083A2C">
      <w:pPr>
        <w:spacing w:line="288" w:lineRule="auto"/>
        <w:ind w:firstLineChars="200" w:firstLine="420"/>
        <w:rPr>
          <w:rFonts w:ascii="宋体" w:hAnsi="宋体"/>
          <w:sz w:val="21"/>
          <w:szCs w:val="21"/>
        </w:rPr>
      </w:pPr>
      <w:bookmarkStart w:id="7" w:name="_Toc14217"/>
      <w:bookmarkStart w:id="8" w:name="_Toc377454551"/>
      <w:r>
        <w:rPr>
          <w:rFonts w:ascii="宋体" w:hAnsi="宋体"/>
          <w:sz w:val="21"/>
          <w:szCs w:val="21"/>
        </w:rPr>
        <w:t>2.</w:t>
      </w:r>
      <w:r>
        <w:rPr>
          <w:rFonts w:ascii="宋体" w:hAnsi="宋体" w:hint="eastAsia"/>
          <w:sz w:val="21"/>
          <w:szCs w:val="21"/>
        </w:rPr>
        <w:t>1</w:t>
      </w:r>
      <w:r>
        <w:rPr>
          <w:rFonts w:ascii="宋体" w:hAnsi="宋体"/>
          <w:sz w:val="21"/>
          <w:szCs w:val="21"/>
        </w:rPr>
        <w:t xml:space="preserve">.1 </w:t>
      </w:r>
      <w:r>
        <w:rPr>
          <w:rFonts w:ascii="宋体" w:hAnsi="宋体" w:hint="eastAsia"/>
          <w:sz w:val="21"/>
          <w:szCs w:val="21"/>
        </w:rPr>
        <w:t>认证中心</w:t>
      </w:r>
      <w:bookmarkEnd w:id="7"/>
      <w:bookmarkEnd w:id="8"/>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认证中心是一个独立的统一身份认证系统，支持多种身份认证（</w:t>
      </w:r>
      <w:r>
        <w:rPr>
          <w:rFonts w:ascii="宋体" w:hAnsi="宋体"/>
          <w:sz w:val="21"/>
          <w:szCs w:val="21"/>
        </w:rPr>
        <w:t>(LDAP</w:t>
      </w:r>
      <w:r>
        <w:rPr>
          <w:rFonts w:ascii="宋体" w:hAnsi="宋体" w:hint="eastAsia"/>
          <w:sz w:val="21"/>
          <w:szCs w:val="21"/>
        </w:rPr>
        <w:t>，</w:t>
      </w:r>
      <w:r>
        <w:rPr>
          <w:rFonts w:ascii="宋体" w:hAnsi="宋体"/>
          <w:sz w:val="21"/>
          <w:szCs w:val="21"/>
        </w:rPr>
        <w:t>database</w:t>
      </w:r>
      <w:r>
        <w:rPr>
          <w:rFonts w:ascii="宋体" w:hAnsi="宋体" w:hint="eastAsia"/>
          <w:sz w:val="21"/>
          <w:szCs w:val="21"/>
        </w:rPr>
        <w:t>，</w:t>
      </w:r>
      <w:r>
        <w:rPr>
          <w:rFonts w:ascii="宋体" w:hAnsi="宋体"/>
          <w:sz w:val="21"/>
          <w:szCs w:val="21"/>
        </w:rPr>
        <w:t>X.509</w:t>
      </w:r>
      <w:r>
        <w:rPr>
          <w:rFonts w:ascii="宋体" w:hAnsi="宋体" w:hint="eastAsia"/>
          <w:sz w:val="21"/>
          <w:szCs w:val="21"/>
        </w:rPr>
        <w:t>，</w:t>
      </w:r>
      <w:r>
        <w:rPr>
          <w:rFonts w:ascii="宋体" w:hAnsi="宋体"/>
          <w:sz w:val="21"/>
          <w:szCs w:val="21"/>
        </w:rPr>
        <w:t>2-factor)</w:t>
      </w:r>
      <w:r>
        <w:rPr>
          <w:rFonts w:ascii="宋体" w:hAnsi="宋体" w:hint="eastAsia"/>
          <w:sz w:val="21"/>
          <w:szCs w:val="21"/>
        </w:rPr>
        <w:t>，支持多种协议（</w:t>
      </w:r>
      <w:r>
        <w:rPr>
          <w:rFonts w:ascii="宋体" w:hAnsi="宋体"/>
          <w:sz w:val="21"/>
          <w:szCs w:val="21"/>
        </w:rPr>
        <w:t>SAML</w:t>
      </w:r>
      <w:r>
        <w:rPr>
          <w:rFonts w:ascii="宋体" w:hAnsi="宋体" w:hint="eastAsia"/>
          <w:sz w:val="21"/>
          <w:szCs w:val="21"/>
        </w:rPr>
        <w:t>，</w:t>
      </w:r>
      <w:r>
        <w:rPr>
          <w:rFonts w:ascii="宋体" w:hAnsi="宋体"/>
          <w:sz w:val="21"/>
          <w:szCs w:val="21"/>
        </w:rPr>
        <w:t>Oauth</w:t>
      </w:r>
      <w:r>
        <w:rPr>
          <w:rFonts w:ascii="宋体" w:hAnsi="宋体" w:hint="eastAsia"/>
          <w:sz w:val="21"/>
          <w:szCs w:val="21"/>
        </w:rPr>
        <w:t>，</w:t>
      </w:r>
      <w:r>
        <w:rPr>
          <w:rFonts w:ascii="宋体" w:hAnsi="宋体"/>
          <w:sz w:val="21"/>
          <w:szCs w:val="21"/>
        </w:rPr>
        <w:t>Oauth2</w:t>
      </w:r>
      <w:r>
        <w:rPr>
          <w:rFonts w:ascii="宋体" w:hAnsi="宋体" w:hint="eastAsia"/>
          <w:sz w:val="21"/>
          <w:szCs w:val="21"/>
        </w:rPr>
        <w:t>，</w:t>
      </w:r>
      <w:r>
        <w:rPr>
          <w:rFonts w:ascii="宋体" w:hAnsi="宋体"/>
          <w:sz w:val="21"/>
          <w:szCs w:val="21"/>
        </w:rPr>
        <w:t>OpenID</w:t>
      </w:r>
      <w:r>
        <w:rPr>
          <w:rFonts w:ascii="宋体" w:hAnsi="宋体" w:hint="eastAsia"/>
          <w:sz w:val="21"/>
          <w:szCs w:val="21"/>
        </w:rPr>
        <w:t>）。研究生招生系统使用认证中心来完成业务模块之间的统一认证，从而可与不同业务平台不同机器之间进行统一身份认证，以增强用户操作体验。认证中心不仅为平台本身提供统一单点登录，还可与校园统一身份认证系统能快速进行对接，实现校园统一身份认证登录。</w:t>
      </w:r>
    </w:p>
    <w:p w:rsidR="00083A2C" w:rsidRDefault="00083A2C" w:rsidP="00083A2C">
      <w:pPr>
        <w:spacing w:line="288" w:lineRule="auto"/>
        <w:ind w:firstLineChars="200" w:firstLine="420"/>
        <w:rPr>
          <w:rFonts w:ascii="宋体" w:hAnsi="宋体"/>
          <w:sz w:val="21"/>
          <w:szCs w:val="21"/>
        </w:rPr>
      </w:pPr>
      <w:bookmarkStart w:id="9" w:name="_Toc377454552"/>
      <w:bookmarkStart w:id="10" w:name="_Toc23869"/>
      <w:r>
        <w:rPr>
          <w:rFonts w:ascii="宋体" w:hAnsi="宋体"/>
          <w:sz w:val="21"/>
          <w:szCs w:val="21"/>
        </w:rPr>
        <w:t>2.</w:t>
      </w:r>
      <w:r>
        <w:rPr>
          <w:rFonts w:ascii="宋体" w:hAnsi="宋体" w:hint="eastAsia"/>
          <w:sz w:val="21"/>
          <w:szCs w:val="21"/>
        </w:rPr>
        <w:t>1</w:t>
      </w:r>
      <w:r>
        <w:rPr>
          <w:rFonts w:ascii="宋体" w:hAnsi="宋体"/>
          <w:sz w:val="21"/>
          <w:szCs w:val="21"/>
        </w:rPr>
        <w:t xml:space="preserve">.2 </w:t>
      </w:r>
      <w:r>
        <w:rPr>
          <w:rFonts w:ascii="宋体" w:hAnsi="宋体" w:hint="eastAsia"/>
          <w:sz w:val="21"/>
          <w:szCs w:val="21"/>
        </w:rPr>
        <w:t>用户中心</w:t>
      </w:r>
      <w:bookmarkEnd w:id="9"/>
      <w:bookmarkEnd w:id="10"/>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用户中心应包括基础的用户管理维护和权限分配，把所有用户信息集中在此管理和存储，同时，还要提供每个用户的权限设置，设置权限可创建不同的角色进行分配，角色权限分配时要能按业务模块进行授权。</w:t>
      </w:r>
    </w:p>
    <w:p w:rsidR="00083A2C" w:rsidRDefault="00083A2C" w:rsidP="00083A2C">
      <w:pPr>
        <w:spacing w:line="288" w:lineRule="auto"/>
        <w:ind w:firstLineChars="200" w:firstLine="420"/>
        <w:rPr>
          <w:rFonts w:ascii="宋体" w:hAnsi="宋体"/>
          <w:sz w:val="21"/>
          <w:szCs w:val="21"/>
        </w:rPr>
      </w:pPr>
      <w:bookmarkStart w:id="11" w:name="_Toc4009"/>
      <w:bookmarkStart w:id="12" w:name="_Toc377454553"/>
      <w:r>
        <w:rPr>
          <w:rFonts w:ascii="宋体" w:hAnsi="宋体"/>
          <w:sz w:val="21"/>
          <w:szCs w:val="21"/>
        </w:rPr>
        <w:t>2.</w:t>
      </w:r>
      <w:r>
        <w:rPr>
          <w:rFonts w:ascii="宋体" w:hAnsi="宋体" w:hint="eastAsia"/>
          <w:sz w:val="21"/>
          <w:szCs w:val="21"/>
        </w:rPr>
        <w:t>1</w:t>
      </w:r>
      <w:r>
        <w:rPr>
          <w:rFonts w:ascii="宋体" w:hAnsi="宋体"/>
          <w:sz w:val="21"/>
          <w:szCs w:val="21"/>
        </w:rPr>
        <w:t xml:space="preserve">.3 </w:t>
      </w:r>
      <w:r>
        <w:rPr>
          <w:rFonts w:ascii="宋体" w:hAnsi="宋体" w:hint="eastAsia"/>
          <w:sz w:val="21"/>
          <w:szCs w:val="21"/>
        </w:rPr>
        <w:t>云存储中心</w:t>
      </w:r>
      <w:bookmarkEnd w:id="11"/>
      <w:bookmarkEnd w:id="12"/>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各个模块应都可以独立分布式部署在各自独立的机器上，有一个安全的文档云存储中心来担当对象数据的存储和下载服务。</w:t>
      </w:r>
    </w:p>
    <w:p w:rsidR="00083A2C" w:rsidRDefault="00083A2C" w:rsidP="00083A2C">
      <w:pPr>
        <w:spacing w:line="288" w:lineRule="auto"/>
        <w:ind w:firstLineChars="200" w:firstLine="420"/>
        <w:rPr>
          <w:rFonts w:ascii="宋体" w:hAnsi="宋体"/>
          <w:sz w:val="21"/>
          <w:szCs w:val="21"/>
        </w:rPr>
      </w:pPr>
      <w:bookmarkStart w:id="13" w:name="_Toc10367"/>
      <w:bookmarkStart w:id="14" w:name="_Toc448938931"/>
      <w:r>
        <w:rPr>
          <w:rFonts w:ascii="宋体" w:hAnsi="宋体"/>
          <w:sz w:val="21"/>
          <w:szCs w:val="21"/>
        </w:rPr>
        <w:t>2.</w:t>
      </w:r>
      <w:r>
        <w:rPr>
          <w:rFonts w:ascii="宋体" w:hAnsi="宋体" w:hint="eastAsia"/>
          <w:sz w:val="21"/>
          <w:szCs w:val="21"/>
        </w:rPr>
        <w:t>2</w:t>
      </w:r>
      <w:r>
        <w:rPr>
          <w:rFonts w:ascii="宋体" w:hAnsi="宋体"/>
          <w:sz w:val="21"/>
          <w:szCs w:val="21"/>
        </w:rPr>
        <w:t xml:space="preserve"> </w:t>
      </w:r>
      <w:r>
        <w:rPr>
          <w:rFonts w:ascii="宋体" w:hAnsi="宋体" w:hint="eastAsia"/>
          <w:sz w:val="21"/>
          <w:szCs w:val="21"/>
        </w:rPr>
        <w:t>业务模块功能需求</w:t>
      </w:r>
      <w:bookmarkEnd w:id="13"/>
      <w:bookmarkEnd w:id="14"/>
    </w:p>
    <w:p w:rsidR="00083A2C" w:rsidRDefault="00083A2C" w:rsidP="00083A2C">
      <w:pPr>
        <w:spacing w:line="288" w:lineRule="auto"/>
        <w:ind w:firstLineChars="200" w:firstLine="420"/>
        <w:rPr>
          <w:rFonts w:ascii="宋体" w:hAnsi="宋体"/>
          <w:sz w:val="21"/>
          <w:szCs w:val="21"/>
        </w:rPr>
      </w:pPr>
      <w:bookmarkStart w:id="15" w:name="_Toc15772"/>
      <w:r>
        <w:rPr>
          <w:rFonts w:ascii="宋体" w:hAnsi="宋体"/>
          <w:sz w:val="21"/>
          <w:szCs w:val="21"/>
        </w:rPr>
        <w:t>2.</w:t>
      </w:r>
      <w:r>
        <w:rPr>
          <w:rFonts w:ascii="宋体" w:hAnsi="宋体" w:hint="eastAsia"/>
          <w:sz w:val="21"/>
          <w:szCs w:val="21"/>
        </w:rPr>
        <w:t>2</w:t>
      </w:r>
      <w:r>
        <w:rPr>
          <w:rFonts w:ascii="宋体" w:hAnsi="宋体"/>
          <w:sz w:val="21"/>
          <w:szCs w:val="21"/>
        </w:rPr>
        <w:t xml:space="preserve">.1 </w:t>
      </w:r>
      <w:r>
        <w:rPr>
          <w:rFonts w:ascii="宋体" w:hAnsi="宋体" w:hint="eastAsia"/>
          <w:sz w:val="21"/>
          <w:szCs w:val="21"/>
        </w:rPr>
        <w:t>基础模块功能</w:t>
      </w:r>
      <w:bookmarkEnd w:id="15"/>
    </w:p>
    <w:p w:rsidR="00083A2C" w:rsidRDefault="00083A2C" w:rsidP="00083A2C">
      <w:pPr>
        <w:spacing w:line="288" w:lineRule="auto"/>
        <w:ind w:firstLineChars="200" w:firstLine="420"/>
        <w:rPr>
          <w:rFonts w:ascii="宋体" w:hAnsi="宋体" w:hint="eastAsia"/>
          <w:sz w:val="21"/>
          <w:szCs w:val="21"/>
        </w:rPr>
      </w:pPr>
      <w:r>
        <w:rPr>
          <w:rFonts w:ascii="宋体" w:hAnsi="宋体" w:hint="eastAsia"/>
          <w:sz w:val="21"/>
          <w:szCs w:val="21"/>
        </w:rPr>
        <w:t>系统需提供如下基础管理功能，以及实现基于角色到页面颗粒度的权限控制体系。包括功能权限管理、角色权限管理、用户角色管理；用户基础数据管理包括院系数据维护、导师数据管理、其他基础数据维护管理，拥有增删改查功能。</w:t>
      </w:r>
    </w:p>
    <w:p w:rsidR="00083A2C" w:rsidRDefault="00083A2C" w:rsidP="00083A2C">
      <w:pPr>
        <w:spacing w:line="288" w:lineRule="auto"/>
        <w:ind w:firstLineChars="200" w:firstLine="420"/>
        <w:rPr>
          <w:rFonts w:ascii="宋体" w:hAnsi="宋体"/>
          <w:sz w:val="21"/>
          <w:szCs w:val="21"/>
        </w:rPr>
      </w:pPr>
      <w:bookmarkStart w:id="16" w:name="_Toc20379"/>
      <w:r>
        <w:rPr>
          <w:rFonts w:ascii="宋体" w:hAnsi="宋体"/>
          <w:sz w:val="21"/>
          <w:szCs w:val="21"/>
        </w:rPr>
        <w:t>2.</w:t>
      </w:r>
      <w:r>
        <w:rPr>
          <w:rFonts w:ascii="宋体" w:hAnsi="宋体" w:hint="eastAsia"/>
          <w:sz w:val="21"/>
          <w:szCs w:val="21"/>
        </w:rPr>
        <w:t>2</w:t>
      </w:r>
      <w:r>
        <w:rPr>
          <w:rFonts w:ascii="宋体" w:hAnsi="宋体"/>
          <w:sz w:val="21"/>
          <w:szCs w:val="21"/>
        </w:rPr>
        <w:t>.</w:t>
      </w:r>
      <w:r>
        <w:rPr>
          <w:rFonts w:ascii="宋体" w:hAnsi="宋体" w:hint="eastAsia"/>
          <w:sz w:val="21"/>
          <w:szCs w:val="21"/>
        </w:rPr>
        <w:t>2硕士招生模块功能</w:t>
      </w:r>
      <w:bookmarkEnd w:id="16"/>
    </w:p>
    <w:p w:rsidR="00083A2C" w:rsidRDefault="00083A2C" w:rsidP="00083A2C">
      <w:pPr>
        <w:spacing w:line="288" w:lineRule="auto"/>
        <w:ind w:firstLineChars="200" w:firstLine="420"/>
        <w:rPr>
          <w:rFonts w:ascii="宋体" w:hAnsi="宋体"/>
          <w:sz w:val="21"/>
          <w:szCs w:val="21"/>
        </w:rPr>
      </w:pPr>
      <w:bookmarkStart w:id="17" w:name="_Toc377454557"/>
      <w:r>
        <w:rPr>
          <w:rFonts w:ascii="宋体" w:hAnsi="宋体" w:hint="eastAsia"/>
          <w:sz w:val="21"/>
          <w:szCs w:val="21"/>
        </w:rPr>
        <w:t>硕士招生模块涉及考生、二级学院、招生处三个角色。分为推免生和统考生、调剂生三个部分。</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考生角色功能有：注册账号，采集信息（考证号、姓名、性别、毕业学校、家庭住址、联系电话、身份证号、报考类别、报考专业、学习类型、成绩查询、复查申请、是否服从调剂等），网上现场确认功能；上传照片、缴费、专业目录查询，部分个人信息修改、报考导师选择、进程及状态查询、通知查看等功能；免试生提前报名功能。</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学院管理端功能有：计划及专业目录上报，监考及评分老师上报，考场教室上报等功能。</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lastRenderedPageBreak/>
        <w:t>招生处管理端的功能有：</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推免生模块：推免生基础数据配置、管理端处理申请推荐免试生的申请、接收、复试成绩录入、拟录取人员确定，最终录取人员确定。</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统考考生模块：统考生基础数据配置、招生专业目录采集导入，研究生招生目录管理，招生计划管理、自命题科目维护，准考信息管理，考场安排管理、监考老师管理，考试成绩导入导出，考分核查，分数线划定，上线名单确定、调剂生操作，复试名单审核、录取、数据统计功能等。</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导出符合教育部要求的上报数据库，生成调档函、政审表、录取通知书、录取综合信息表等</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系统可以实现考生网上注册、信息网上采集、照片网上采集、在线缴费支付功能，并能通过图像智能识别，进行考生信息比对。</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考务管理模块：所有考试所需的表单生成，打印，导出；考场安排和监考老师的安排。</w:t>
      </w:r>
    </w:p>
    <w:p w:rsidR="00083A2C" w:rsidRDefault="00083A2C" w:rsidP="00083A2C">
      <w:pPr>
        <w:spacing w:line="288" w:lineRule="auto"/>
        <w:ind w:firstLineChars="200" w:firstLine="420"/>
        <w:rPr>
          <w:rFonts w:ascii="宋体" w:hAnsi="宋体"/>
          <w:sz w:val="21"/>
          <w:szCs w:val="21"/>
        </w:rPr>
      </w:pPr>
      <w:bookmarkStart w:id="18" w:name="_Toc5391"/>
      <w:r>
        <w:rPr>
          <w:rFonts w:ascii="宋体" w:hAnsi="宋体"/>
          <w:sz w:val="21"/>
          <w:szCs w:val="21"/>
        </w:rPr>
        <w:t>2.</w:t>
      </w:r>
      <w:r>
        <w:rPr>
          <w:rFonts w:ascii="宋体" w:hAnsi="宋体" w:hint="eastAsia"/>
          <w:sz w:val="21"/>
          <w:szCs w:val="21"/>
        </w:rPr>
        <w:t>2</w:t>
      </w:r>
      <w:r>
        <w:rPr>
          <w:rFonts w:ascii="宋体" w:hAnsi="宋体"/>
          <w:sz w:val="21"/>
          <w:szCs w:val="21"/>
        </w:rPr>
        <w:t>.</w:t>
      </w:r>
      <w:r>
        <w:rPr>
          <w:rFonts w:ascii="宋体" w:hAnsi="宋体" w:hint="eastAsia"/>
          <w:sz w:val="21"/>
          <w:szCs w:val="21"/>
        </w:rPr>
        <w:t>3</w:t>
      </w:r>
      <w:r>
        <w:rPr>
          <w:rFonts w:ascii="宋体" w:hAnsi="宋体"/>
          <w:sz w:val="21"/>
          <w:szCs w:val="21"/>
        </w:rPr>
        <w:t xml:space="preserve"> </w:t>
      </w:r>
      <w:r>
        <w:rPr>
          <w:rFonts w:ascii="宋体" w:hAnsi="宋体" w:hint="eastAsia"/>
          <w:sz w:val="21"/>
          <w:szCs w:val="21"/>
        </w:rPr>
        <w:t>博士招生管理模块功能</w:t>
      </w:r>
      <w:bookmarkEnd w:id="18"/>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博士招生模块包括考生、学院、招生处三个角色的功能。</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考生端：考生网上注册、报名、信息采集、状态查看等功能。</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学院管理端：计划及专业目录上报，监考及评分老师上报，考场教室上报等功能。</w:t>
      </w:r>
    </w:p>
    <w:p w:rsidR="00083A2C" w:rsidRDefault="00083A2C" w:rsidP="00083A2C">
      <w:pPr>
        <w:spacing w:line="288" w:lineRule="auto"/>
        <w:ind w:firstLineChars="200" w:firstLine="420"/>
        <w:rPr>
          <w:rFonts w:ascii="宋体" w:hAnsi="宋体" w:hint="eastAsia"/>
          <w:sz w:val="21"/>
          <w:szCs w:val="21"/>
        </w:rPr>
      </w:pPr>
      <w:r>
        <w:rPr>
          <w:rFonts w:ascii="宋体" w:hAnsi="宋体" w:hint="eastAsia"/>
          <w:sz w:val="21"/>
          <w:szCs w:val="21"/>
        </w:rPr>
        <w:t>招生办管理端：博士招生基础数据配置，招生目录编制、考试科目管理、报名数据管理、考场安排、准考证生成、成绩数据管理、分数线划定，上线名单确认，复试资格审核，复试确认，录取操作，导出符合教育部要求的上报数据库，生成调档函、录取通知书、录取综合信息表及数据统计功能等。</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系统可以实现考生网上注册、信息网上采集、照片网上采集、在线缴费支付功能，并能通过图像智能识别，进行考生信息比对。</w:t>
      </w:r>
    </w:p>
    <w:p w:rsidR="00083A2C" w:rsidRDefault="00083A2C" w:rsidP="00083A2C">
      <w:pPr>
        <w:spacing w:line="288" w:lineRule="auto"/>
        <w:ind w:firstLineChars="200" w:firstLine="420"/>
        <w:rPr>
          <w:rFonts w:ascii="宋体" w:hAnsi="宋体"/>
          <w:sz w:val="21"/>
          <w:szCs w:val="21"/>
        </w:rPr>
      </w:pPr>
      <w:bookmarkStart w:id="19" w:name="_Toc17425"/>
      <w:r>
        <w:rPr>
          <w:rFonts w:ascii="宋体" w:hAnsi="宋体"/>
          <w:sz w:val="21"/>
          <w:szCs w:val="21"/>
        </w:rPr>
        <w:t>2.</w:t>
      </w:r>
      <w:r>
        <w:rPr>
          <w:rFonts w:ascii="宋体" w:hAnsi="宋体" w:hint="eastAsia"/>
          <w:sz w:val="21"/>
          <w:szCs w:val="21"/>
        </w:rPr>
        <w:t>2</w:t>
      </w:r>
      <w:r>
        <w:rPr>
          <w:rFonts w:ascii="宋体" w:hAnsi="宋体"/>
          <w:sz w:val="21"/>
          <w:szCs w:val="21"/>
        </w:rPr>
        <w:t>.</w:t>
      </w:r>
      <w:r>
        <w:rPr>
          <w:rFonts w:ascii="宋体" w:hAnsi="宋体" w:hint="eastAsia"/>
          <w:sz w:val="21"/>
          <w:szCs w:val="21"/>
        </w:rPr>
        <w:t>4 单机版模块功能</w:t>
      </w:r>
      <w:bookmarkEnd w:id="19"/>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成绩录取：硕士、博士初、复试自命题成绩的录入（分两组，录入组和确认组），校对，导出功能。</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2.2.5</w:t>
      </w:r>
      <w:r>
        <w:rPr>
          <w:rFonts w:ascii="宋体" w:hAnsi="宋体"/>
          <w:sz w:val="21"/>
          <w:szCs w:val="21"/>
        </w:rPr>
        <w:t xml:space="preserve"> </w:t>
      </w:r>
      <w:r>
        <w:rPr>
          <w:rFonts w:ascii="宋体" w:hAnsi="宋体" w:hint="eastAsia"/>
          <w:sz w:val="21"/>
          <w:szCs w:val="21"/>
        </w:rPr>
        <w:t>试题库管理系统（断网单机版）</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将历年考题导入系统，根据年限，层次，专业，科目，题型进行管理，区分试题使用情况，实现试题拆分，组合，审核等功能。</w:t>
      </w:r>
    </w:p>
    <w:p w:rsidR="00083A2C" w:rsidRDefault="00083A2C" w:rsidP="00083A2C">
      <w:pPr>
        <w:spacing w:line="288" w:lineRule="auto"/>
        <w:ind w:firstLineChars="200" w:firstLine="422"/>
        <w:rPr>
          <w:rFonts w:ascii="宋体" w:hAnsi="宋体"/>
          <w:b/>
          <w:sz w:val="21"/>
          <w:szCs w:val="21"/>
        </w:rPr>
      </w:pPr>
      <w:bookmarkStart w:id="20" w:name="_Toc9184"/>
      <w:bookmarkEnd w:id="17"/>
      <w:r>
        <w:rPr>
          <w:rFonts w:ascii="宋体" w:hAnsi="宋体" w:hint="eastAsia"/>
          <w:b/>
          <w:sz w:val="21"/>
          <w:szCs w:val="21"/>
        </w:rPr>
        <w:t>3</w:t>
      </w:r>
      <w:r>
        <w:rPr>
          <w:rFonts w:ascii="宋体" w:hAnsi="宋体"/>
          <w:b/>
          <w:sz w:val="21"/>
          <w:szCs w:val="21"/>
        </w:rPr>
        <w:t>.</w:t>
      </w:r>
      <w:r>
        <w:rPr>
          <w:rFonts w:ascii="宋体" w:hAnsi="宋体" w:hint="eastAsia"/>
          <w:b/>
          <w:sz w:val="21"/>
          <w:szCs w:val="21"/>
        </w:rPr>
        <w:t>系统集成化要求</w:t>
      </w:r>
      <w:bookmarkEnd w:id="20"/>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）与采购人其它业务系统的数据集成。系统自定义数据中心，并能支持与其它数据中心通过标准化接口对接和扩展；系统自定义了安全认证平台，并支持与认证的第三方认证平台对接。</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）新系统与校园数字化校园平台对接，接入统一身份认证体系和单点登陆系统，系统内容的权限由认证中心或用户中心进行控制。</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sz w:val="21"/>
          <w:szCs w:val="21"/>
        </w:rPr>
        <w:t>）新系统与采购人门户系统进行集成，实现所有系统统一登录入口，方便用户使用。</w:t>
      </w:r>
    </w:p>
    <w:p w:rsidR="00083A2C" w:rsidRDefault="00083A2C" w:rsidP="00083A2C">
      <w:pPr>
        <w:spacing w:line="288" w:lineRule="auto"/>
        <w:ind w:firstLineChars="200" w:firstLine="420"/>
        <w:rPr>
          <w:rFonts w:ascii="宋体" w:hAnsi="宋体" w:hint="eastAsia"/>
          <w:sz w:val="21"/>
          <w:szCs w:val="21"/>
        </w:rPr>
      </w:pPr>
      <w:r>
        <w:rPr>
          <w:rFonts w:ascii="宋体" w:hAnsi="宋体" w:hint="eastAsia"/>
          <w:sz w:val="21"/>
          <w:szCs w:val="21"/>
        </w:rPr>
        <w:t>（4）系统数据需和学院数据中心平台对接，相关数据需实时同步至中国美术学院大数据分析平台。</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lastRenderedPageBreak/>
        <w:t>（5）系统验收合格后免费维护1-3年。</w:t>
      </w:r>
      <w:bookmarkStart w:id="21" w:name="_Toc448938933"/>
      <w:bookmarkStart w:id="22" w:name="_Toc15648"/>
      <w:bookmarkStart w:id="23" w:name="_Toc377454564"/>
    </w:p>
    <w:p w:rsidR="00083A2C" w:rsidRDefault="00083A2C" w:rsidP="00083A2C">
      <w:pPr>
        <w:spacing w:line="288" w:lineRule="auto"/>
        <w:ind w:firstLineChars="200" w:firstLine="422"/>
        <w:rPr>
          <w:rFonts w:ascii="宋体" w:hAnsi="宋体"/>
          <w:b/>
          <w:sz w:val="21"/>
          <w:szCs w:val="21"/>
        </w:rPr>
      </w:pPr>
      <w:r>
        <w:rPr>
          <w:rFonts w:ascii="宋体" w:hAnsi="宋体" w:hint="eastAsia"/>
          <w:b/>
          <w:sz w:val="21"/>
          <w:szCs w:val="21"/>
        </w:rPr>
        <w:t>4.系统核心功能要求</w:t>
      </w:r>
      <w:bookmarkEnd w:id="21"/>
      <w:bookmarkEnd w:id="22"/>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（1）管理员可根据需要创建不同角色，再给角色赋予不同的权限。</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（2）系统采用人脸识别等技术，提供更为智能化的功能。</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（3）系统功能涵盖了招生的整个过程，做到过程监管、数据共享。</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（4）数据导出功能强大，可通过丰富的查询条件筛选所需要导出的信息。</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（5）通过可视化手段，业务流程和数据要便于查看，呈现丰富的统计结果。</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（6）实现与国家教育部研招网系统无缝对接。</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（7）界面设计上注重可交互性，聚合同类信息，减少业务老师的工作量。</w:t>
      </w:r>
    </w:p>
    <w:p w:rsidR="00083A2C" w:rsidRDefault="00083A2C" w:rsidP="00083A2C">
      <w:pPr>
        <w:spacing w:line="288" w:lineRule="auto"/>
        <w:ind w:firstLineChars="200" w:firstLine="422"/>
        <w:rPr>
          <w:rFonts w:ascii="宋体" w:hAnsi="宋体"/>
          <w:b/>
          <w:sz w:val="21"/>
          <w:szCs w:val="21"/>
        </w:rPr>
      </w:pPr>
      <w:bookmarkStart w:id="24" w:name="_Toc2502"/>
      <w:bookmarkStart w:id="25" w:name="_Toc448938935"/>
      <w:bookmarkEnd w:id="23"/>
      <w:r>
        <w:rPr>
          <w:rFonts w:ascii="宋体" w:hAnsi="宋体" w:hint="eastAsia"/>
          <w:b/>
          <w:sz w:val="21"/>
          <w:szCs w:val="21"/>
        </w:rPr>
        <w:t>5.关键技术要求</w:t>
      </w:r>
      <w:bookmarkEnd w:id="24"/>
      <w:bookmarkEnd w:id="25"/>
    </w:p>
    <w:p w:rsidR="00083A2C" w:rsidRDefault="00083A2C" w:rsidP="00083A2C">
      <w:pPr>
        <w:spacing w:line="288" w:lineRule="auto"/>
        <w:ind w:firstLineChars="200" w:firstLine="420"/>
        <w:rPr>
          <w:rFonts w:ascii="宋体" w:hAnsi="宋体"/>
          <w:sz w:val="21"/>
          <w:szCs w:val="21"/>
        </w:rPr>
      </w:pPr>
      <w:bookmarkStart w:id="26" w:name="_Toc21329"/>
      <w:r>
        <w:rPr>
          <w:rFonts w:ascii="宋体" w:hAnsi="宋体" w:hint="eastAsia"/>
          <w:sz w:val="21"/>
          <w:szCs w:val="21"/>
        </w:rPr>
        <w:t>5</w:t>
      </w:r>
      <w:r>
        <w:rPr>
          <w:rFonts w:ascii="宋体" w:hAnsi="宋体"/>
          <w:sz w:val="21"/>
          <w:szCs w:val="21"/>
        </w:rPr>
        <w:t>.</w:t>
      </w:r>
      <w:r>
        <w:rPr>
          <w:rFonts w:ascii="宋体" w:hAnsi="宋体" w:hint="eastAsia"/>
          <w:sz w:val="21"/>
          <w:szCs w:val="21"/>
        </w:rPr>
        <w:t>1</w:t>
      </w:r>
      <w:r>
        <w:rPr>
          <w:rFonts w:ascii="宋体" w:hAnsi="宋体"/>
          <w:sz w:val="21"/>
          <w:szCs w:val="21"/>
        </w:rPr>
        <w:t xml:space="preserve">.1 </w:t>
      </w:r>
      <w:r>
        <w:rPr>
          <w:rFonts w:ascii="宋体" w:hAnsi="宋体" w:hint="eastAsia"/>
          <w:sz w:val="21"/>
          <w:szCs w:val="21"/>
        </w:rPr>
        <w:t>先进性和稳定性</w:t>
      </w:r>
      <w:bookmarkEnd w:id="26"/>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）采用符合</w:t>
      </w:r>
      <w:r>
        <w:rPr>
          <w:rFonts w:ascii="宋体" w:hAnsi="宋体"/>
          <w:sz w:val="21"/>
          <w:szCs w:val="21"/>
        </w:rPr>
        <w:t>ESB</w:t>
      </w:r>
      <w:r>
        <w:rPr>
          <w:rFonts w:ascii="宋体" w:hAnsi="宋体" w:hint="eastAsia"/>
          <w:sz w:val="21"/>
          <w:szCs w:val="21"/>
        </w:rPr>
        <w:t>标准的服务总线技术，构建消息服务总线，实现数据实时订阅更新机制，采用</w:t>
      </w:r>
      <w:r>
        <w:rPr>
          <w:rFonts w:ascii="宋体" w:hAnsi="宋体"/>
          <w:sz w:val="21"/>
          <w:szCs w:val="21"/>
        </w:rPr>
        <w:t>SOA</w:t>
      </w:r>
      <w:r>
        <w:rPr>
          <w:rFonts w:ascii="宋体" w:hAnsi="宋体" w:hint="eastAsia"/>
          <w:sz w:val="21"/>
          <w:szCs w:val="21"/>
        </w:rPr>
        <w:t>的软件开发模式。将来的软件开发，只需要向总线平台提交请求，获得结果。软件开发者只需要组织数据，展现数据。</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）通过结合软件设计、完善的测试机制、周全的部署实施方案以及有多年运维系统服务背景的专家设计的遵循</w:t>
      </w:r>
      <w:r>
        <w:rPr>
          <w:rFonts w:ascii="宋体" w:hAnsi="宋体"/>
          <w:sz w:val="21"/>
          <w:szCs w:val="21"/>
        </w:rPr>
        <w:t>ITIL</w:t>
      </w:r>
      <w:r>
        <w:rPr>
          <w:rFonts w:ascii="宋体" w:hAnsi="宋体" w:hint="eastAsia"/>
          <w:sz w:val="21"/>
          <w:szCs w:val="21"/>
        </w:rPr>
        <w:t>理念的运维管理体系落地，确保系统运行的可靠性和稳定性，达到最大的平均无故障时间。</w:t>
      </w:r>
    </w:p>
    <w:p w:rsidR="00083A2C" w:rsidRDefault="00083A2C" w:rsidP="00083A2C">
      <w:pPr>
        <w:spacing w:line="288" w:lineRule="auto"/>
        <w:ind w:firstLineChars="200" w:firstLine="420"/>
        <w:rPr>
          <w:rFonts w:ascii="宋体" w:hAnsi="宋体"/>
          <w:sz w:val="21"/>
          <w:szCs w:val="21"/>
        </w:rPr>
      </w:pPr>
      <w:bookmarkStart w:id="27" w:name="_Toc15914"/>
      <w:r>
        <w:rPr>
          <w:rFonts w:ascii="宋体" w:hAnsi="宋体" w:hint="eastAsia"/>
          <w:sz w:val="21"/>
          <w:szCs w:val="21"/>
        </w:rPr>
        <w:t>5</w:t>
      </w:r>
      <w:r>
        <w:rPr>
          <w:rFonts w:ascii="宋体" w:hAnsi="宋体"/>
          <w:sz w:val="21"/>
          <w:szCs w:val="21"/>
        </w:rPr>
        <w:t>.</w:t>
      </w:r>
      <w:r>
        <w:rPr>
          <w:rFonts w:ascii="宋体" w:hAnsi="宋体" w:hint="eastAsia"/>
          <w:sz w:val="21"/>
          <w:szCs w:val="21"/>
        </w:rPr>
        <w:t>2</w:t>
      </w:r>
      <w:r>
        <w:rPr>
          <w:rFonts w:ascii="宋体" w:hAnsi="宋体"/>
          <w:sz w:val="21"/>
          <w:szCs w:val="21"/>
        </w:rPr>
        <w:t xml:space="preserve">.2 </w:t>
      </w:r>
      <w:r>
        <w:rPr>
          <w:rFonts w:ascii="宋体" w:hAnsi="宋体" w:hint="eastAsia"/>
          <w:sz w:val="21"/>
          <w:szCs w:val="21"/>
        </w:rPr>
        <w:t>开发语言及关键技术</w:t>
      </w:r>
      <w:bookmarkEnd w:id="27"/>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）采用互联网技术和传统技术的融合；主要的开发语言与架构：</w:t>
      </w:r>
      <w:r>
        <w:rPr>
          <w:rFonts w:ascii="宋体" w:hAnsi="宋体"/>
          <w:sz w:val="21"/>
          <w:szCs w:val="21"/>
        </w:rPr>
        <w:t>Java</w:t>
      </w:r>
      <w:r>
        <w:rPr>
          <w:rFonts w:ascii="宋体" w:hAnsi="宋体" w:hint="eastAsia"/>
          <w:sz w:val="21"/>
          <w:szCs w:val="21"/>
        </w:rPr>
        <w:t>语言和</w:t>
      </w:r>
      <w:r>
        <w:rPr>
          <w:rFonts w:ascii="宋体" w:hAnsi="宋体"/>
          <w:sz w:val="21"/>
          <w:szCs w:val="21"/>
        </w:rPr>
        <w:t>J2EE</w:t>
      </w:r>
      <w:r>
        <w:rPr>
          <w:rFonts w:ascii="宋体" w:hAnsi="宋体" w:hint="eastAsia"/>
          <w:sz w:val="21"/>
          <w:szCs w:val="21"/>
        </w:rPr>
        <w:t>开放架构；产品需基于大数据技术、大数据企业服务总线架构基础上研发，方便后期维护及扩展；后端数据存储要支持</w:t>
      </w:r>
      <w:r>
        <w:rPr>
          <w:rFonts w:ascii="宋体" w:hAnsi="宋体"/>
          <w:sz w:val="21"/>
          <w:szCs w:val="21"/>
        </w:rPr>
        <w:t>Oracle</w:t>
      </w:r>
      <w:r>
        <w:rPr>
          <w:rFonts w:ascii="宋体" w:hAnsi="宋体" w:hint="eastAsia"/>
          <w:sz w:val="21"/>
          <w:szCs w:val="21"/>
        </w:rPr>
        <w:t>及分布式数据库系统；操作系统：支持主流</w:t>
      </w:r>
      <w:r>
        <w:rPr>
          <w:rFonts w:ascii="宋体" w:hAnsi="宋体"/>
          <w:sz w:val="21"/>
          <w:szCs w:val="21"/>
        </w:rPr>
        <w:t>Linux</w:t>
      </w:r>
      <w:r>
        <w:rPr>
          <w:rFonts w:ascii="宋体" w:hAnsi="宋体" w:hint="eastAsia"/>
          <w:sz w:val="21"/>
          <w:szCs w:val="21"/>
        </w:rPr>
        <w:t>操作系统；业务中间件：</w:t>
      </w:r>
      <w:r>
        <w:rPr>
          <w:rFonts w:ascii="宋体" w:hAnsi="宋体"/>
          <w:sz w:val="21"/>
          <w:szCs w:val="21"/>
        </w:rPr>
        <w:t>Servlet3.0</w:t>
      </w:r>
      <w:r>
        <w:rPr>
          <w:rFonts w:ascii="宋体" w:hAnsi="宋体" w:hint="eastAsia"/>
          <w:sz w:val="21"/>
          <w:szCs w:val="21"/>
        </w:rPr>
        <w:t>规范；支持负载均衡；支持非关系型数据使用对象存储技术；系统要支持高并发数据处理；数据服务接口：</w:t>
      </w:r>
      <w:r>
        <w:rPr>
          <w:rFonts w:ascii="宋体" w:hAnsi="宋体"/>
          <w:sz w:val="21"/>
          <w:szCs w:val="21"/>
        </w:rPr>
        <w:t>SOA</w:t>
      </w:r>
      <w:r>
        <w:rPr>
          <w:rFonts w:ascii="宋体" w:hAnsi="宋体" w:hint="eastAsia"/>
          <w:sz w:val="21"/>
          <w:szCs w:val="21"/>
        </w:rPr>
        <w:t>标准的数据访问接口</w:t>
      </w:r>
      <w:r>
        <w:rPr>
          <w:rFonts w:ascii="宋体" w:hAnsi="宋体"/>
          <w:sz w:val="21"/>
          <w:szCs w:val="21"/>
        </w:rPr>
        <w:t>SDK</w:t>
      </w:r>
      <w:r>
        <w:rPr>
          <w:rFonts w:ascii="宋体" w:hAnsi="宋体" w:hint="eastAsia"/>
          <w:sz w:val="21"/>
          <w:szCs w:val="21"/>
        </w:rPr>
        <w:t>；整体产品架构要新，要采用的是基于云计算模式整体设计；统一身份认证支持标准的多协议的</w:t>
      </w:r>
      <w:r>
        <w:rPr>
          <w:rFonts w:ascii="宋体" w:hAnsi="宋体"/>
          <w:sz w:val="21"/>
          <w:szCs w:val="21"/>
        </w:rPr>
        <w:t>SSO</w:t>
      </w:r>
      <w:r>
        <w:rPr>
          <w:rFonts w:ascii="宋体" w:hAnsi="宋体" w:hint="eastAsia"/>
          <w:sz w:val="21"/>
          <w:szCs w:val="21"/>
        </w:rPr>
        <w:t>解决方案，至少要支持</w:t>
      </w:r>
      <w:r>
        <w:rPr>
          <w:rFonts w:ascii="宋体" w:hAnsi="宋体"/>
          <w:sz w:val="21"/>
          <w:szCs w:val="21"/>
        </w:rPr>
        <w:t>CAS</w:t>
      </w:r>
      <w:r>
        <w:rPr>
          <w:rFonts w:ascii="宋体" w:hAnsi="宋体" w:hint="eastAsia"/>
          <w:sz w:val="21"/>
          <w:szCs w:val="21"/>
        </w:rPr>
        <w:t>、</w:t>
      </w:r>
      <w:r>
        <w:rPr>
          <w:rFonts w:ascii="宋体" w:hAnsi="宋体"/>
          <w:sz w:val="21"/>
          <w:szCs w:val="21"/>
        </w:rPr>
        <w:t>OAuth</w:t>
      </w:r>
      <w:r>
        <w:rPr>
          <w:rFonts w:ascii="宋体" w:hAnsi="宋体" w:hint="eastAsia"/>
          <w:sz w:val="21"/>
          <w:szCs w:val="21"/>
        </w:rPr>
        <w:t>、</w:t>
      </w:r>
      <w:r>
        <w:rPr>
          <w:rFonts w:ascii="宋体" w:hAnsi="宋体"/>
          <w:sz w:val="21"/>
          <w:szCs w:val="21"/>
        </w:rPr>
        <w:t>OpenID</w:t>
      </w:r>
      <w:r>
        <w:rPr>
          <w:rFonts w:ascii="宋体" w:hAnsi="宋体" w:hint="eastAsia"/>
          <w:sz w:val="21"/>
          <w:szCs w:val="21"/>
        </w:rPr>
        <w:t>这几种，方便与采购人统一身份认证系统快速对接；要支持虚拟机集群的分布式高可用性部署、任意业务节点的分组自动化部署和更新等关键技术。</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）数据库服务器和应用服务器必须使用主流服务系统</w:t>
      </w:r>
      <w:r>
        <w:rPr>
          <w:rFonts w:ascii="宋体" w:hAnsi="宋体"/>
          <w:sz w:val="21"/>
          <w:szCs w:val="21"/>
        </w:rPr>
        <w:t>Linux</w:t>
      </w:r>
      <w:r>
        <w:rPr>
          <w:rFonts w:ascii="宋体" w:hAnsi="宋体" w:hint="eastAsia"/>
          <w:sz w:val="21"/>
          <w:szCs w:val="21"/>
        </w:rPr>
        <w:t>或</w:t>
      </w:r>
      <w:r>
        <w:rPr>
          <w:rFonts w:ascii="宋体" w:hAnsi="宋体"/>
          <w:sz w:val="21"/>
          <w:szCs w:val="21"/>
        </w:rPr>
        <w:t>Unix</w:t>
      </w:r>
      <w:r>
        <w:rPr>
          <w:rFonts w:ascii="宋体" w:hAnsi="宋体" w:hint="eastAsia"/>
          <w:sz w:val="21"/>
          <w:szCs w:val="21"/>
        </w:rPr>
        <w:t>，数据库采用</w:t>
      </w:r>
      <w:r>
        <w:rPr>
          <w:rFonts w:ascii="宋体" w:hAnsi="宋体"/>
          <w:sz w:val="21"/>
          <w:szCs w:val="21"/>
        </w:rPr>
        <w:t>Oracle</w:t>
      </w:r>
      <w:r>
        <w:rPr>
          <w:rFonts w:ascii="宋体" w:hAnsi="宋体" w:hint="eastAsia"/>
          <w:sz w:val="21"/>
          <w:szCs w:val="21"/>
        </w:rPr>
        <w:t>数据库。</w:t>
      </w:r>
    </w:p>
    <w:p w:rsidR="00083A2C" w:rsidRDefault="00083A2C" w:rsidP="00083A2C">
      <w:pPr>
        <w:spacing w:line="288" w:lineRule="auto"/>
        <w:ind w:firstLineChars="200" w:firstLine="422"/>
        <w:rPr>
          <w:rFonts w:ascii="宋体" w:hAnsi="宋体"/>
          <w:b/>
          <w:sz w:val="21"/>
          <w:szCs w:val="21"/>
        </w:rPr>
      </w:pPr>
      <w:bookmarkStart w:id="28" w:name="_Toc25955"/>
      <w:bookmarkStart w:id="29" w:name="_Toc448938937"/>
      <w:bookmarkStart w:id="30" w:name="_Toc267757099"/>
      <w:r>
        <w:rPr>
          <w:rFonts w:ascii="宋体" w:hAnsi="宋体" w:hint="eastAsia"/>
          <w:b/>
          <w:sz w:val="21"/>
          <w:szCs w:val="21"/>
        </w:rPr>
        <w:t>6.系统安全和运行要求</w:t>
      </w:r>
      <w:bookmarkEnd w:id="28"/>
      <w:bookmarkEnd w:id="29"/>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）系统架构要前后端分离，服务器限制</w:t>
      </w:r>
      <w:r>
        <w:rPr>
          <w:rFonts w:ascii="宋体" w:hAnsi="宋体"/>
          <w:sz w:val="21"/>
          <w:szCs w:val="21"/>
        </w:rPr>
        <w:t>IP</w:t>
      </w:r>
      <w:r>
        <w:rPr>
          <w:rFonts w:ascii="宋体" w:hAnsi="宋体" w:hint="eastAsia"/>
          <w:sz w:val="21"/>
          <w:szCs w:val="21"/>
        </w:rPr>
        <w:t>访问，防止被攻击，避免数据泄漏篡改等。</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）关键数据要加密，例如帐号数据等的加密。对业务数据和系统的安全进行保护，最大程度上降低系统被攻破、数据被修改的风险性。</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sz w:val="21"/>
          <w:szCs w:val="21"/>
        </w:rPr>
        <w:t>）在系统设计中，不仅要充分考虑信息资源的共享，更要注意信息资源的保护和隔离，保证用户安全、数据安全、运行安全等。系统支持对关键设备、关键数据、关键程序模块采取备份、冗余措施，有较强的容错和系统恢复能力，确保系统长期正常运行。</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w:t>
      </w:r>
      <w:r>
        <w:rPr>
          <w:rFonts w:ascii="宋体" w:hAnsi="宋体"/>
          <w:sz w:val="21"/>
          <w:szCs w:val="21"/>
        </w:rPr>
        <w:t>4</w:t>
      </w:r>
      <w:r>
        <w:rPr>
          <w:rFonts w:ascii="宋体" w:hAnsi="宋体" w:hint="eastAsia"/>
          <w:sz w:val="21"/>
          <w:szCs w:val="21"/>
        </w:rPr>
        <w:t>）系统应具有足够的安全性、可靠性，保障系统及其数据具有较高的安全级别，对</w:t>
      </w:r>
      <w:r>
        <w:rPr>
          <w:rFonts w:ascii="宋体" w:hAnsi="宋体" w:hint="eastAsia"/>
          <w:sz w:val="21"/>
          <w:szCs w:val="21"/>
        </w:rPr>
        <w:lastRenderedPageBreak/>
        <w:t>于研究生招生系统中的重要数据提供日志机制记录数据的维护以及关键数据的加密。</w:t>
      </w:r>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（5）业务操作全程监控，各个业务模块之间数据实时传输。系统负载能力强，易于部署与运维。</w:t>
      </w:r>
      <w:bookmarkEnd w:id="5"/>
      <w:bookmarkEnd w:id="30"/>
    </w:p>
    <w:p w:rsidR="00083A2C" w:rsidRDefault="00083A2C" w:rsidP="00083A2C">
      <w:pPr>
        <w:spacing w:line="288" w:lineRule="auto"/>
        <w:ind w:firstLineChars="200" w:firstLine="422"/>
        <w:rPr>
          <w:rFonts w:ascii="宋体" w:hAnsi="宋体"/>
          <w:b/>
          <w:sz w:val="21"/>
          <w:szCs w:val="21"/>
        </w:rPr>
      </w:pPr>
      <w:bookmarkStart w:id="31" w:name="_Toc15839"/>
      <w:r>
        <w:rPr>
          <w:rFonts w:ascii="宋体" w:hAnsi="宋体" w:hint="eastAsia"/>
          <w:b/>
          <w:sz w:val="21"/>
          <w:szCs w:val="21"/>
        </w:rPr>
        <w:t>7.售后服务</w:t>
      </w:r>
      <w:bookmarkEnd w:id="31"/>
    </w:p>
    <w:p w:rsidR="00083A2C" w:rsidRDefault="00083A2C" w:rsidP="00083A2C">
      <w:pPr>
        <w:spacing w:line="288" w:lineRule="auto"/>
        <w:ind w:firstLineChars="200" w:firstLine="420"/>
        <w:rPr>
          <w:rFonts w:ascii="宋体" w:hAnsi="宋体"/>
          <w:sz w:val="21"/>
          <w:szCs w:val="21"/>
        </w:rPr>
      </w:pPr>
      <w:r>
        <w:rPr>
          <w:rFonts w:ascii="宋体" w:hAnsi="宋体" w:hint="eastAsia"/>
          <w:sz w:val="21"/>
          <w:szCs w:val="21"/>
        </w:rPr>
        <w:t>提供软硬件产品的售后技术安装和调试以及相关的售后技术支持；提供故障识别和故障排除的售后服务；技术服务提供7×24小时的电话支持。一般问题2小时给予答复和解决。研究生招生考试期间专人驻场，通过不断丰富服务业务，满足采购人需要。</w:t>
      </w:r>
    </w:p>
    <w:p w:rsidR="00083A2C" w:rsidRDefault="00083A2C" w:rsidP="00083A2C">
      <w:pPr>
        <w:spacing w:line="288" w:lineRule="auto"/>
        <w:ind w:firstLineChars="200" w:firstLine="422"/>
        <w:rPr>
          <w:rFonts w:ascii="宋体" w:hAnsi="宋体"/>
          <w:b/>
          <w:sz w:val="21"/>
          <w:szCs w:val="21"/>
        </w:rPr>
      </w:pPr>
      <w:r>
        <w:rPr>
          <w:rFonts w:ascii="宋体" w:hAnsi="宋体" w:hint="eastAsia"/>
          <w:b/>
          <w:sz w:val="21"/>
          <w:szCs w:val="21"/>
        </w:rPr>
        <w:t>8</w:t>
      </w:r>
      <w:r>
        <w:rPr>
          <w:rFonts w:ascii="宋体" w:hAnsi="宋体"/>
          <w:b/>
          <w:sz w:val="21"/>
          <w:szCs w:val="21"/>
        </w:rPr>
        <w:t>.付款条件</w:t>
      </w:r>
    </w:p>
    <w:p w:rsidR="00083A2C" w:rsidRDefault="00083A2C" w:rsidP="00083A2C">
      <w:pPr>
        <w:spacing w:line="288" w:lineRule="auto"/>
        <w:ind w:firstLineChars="200" w:firstLine="420"/>
        <w:rPr>
          <w:rFonts w:ascii="宋体" w:hAnsi="宋体" w:hint="eastAsia"/>
          <w:sz w:val="21"/>
          <w:szCs w:val="21"/>
        </w:rPr>
      </w:pPr>
      <w:r>
        <w:rPr>
          <w:rFonts w:ascii="宋体" w:hAnsi="宋体" w:hint="eastAsia"/>
          <w:sz w:val="21"/>
          <w:szCs w:val="21"/>
        </w:rPr>
        <w:t>所有产品运至采购人指定地点安装并调试完毕，在10个工作日内采购人支付合同金额的40%，经验收合格后10个工作日内支付合同总价的40%，产品正常使用12个月后支付合同总价的20%。</w:t>
      </w:r>
    </w:p>
    <w:p w:rsidR="00083A2C" w:rsidRDefault="00083A2C" w:rsidP="00083A2C">
      <w:pPr>
        <w:spacing w:line="288" w:lineRule="auto"/>
        <w:ind w:firstLineChars="200" w:firstLine="422"/>
        <w:rPr>
          <w:rFonts w:ascii="宋体" w:hAnsi="宋体" w:hint="eastAsia"/>
          <w:b/>
          <w:sz w:val="21"/>
          <w:szCs w:val="21"/>
        </w:rPr>
      </w:pPr>
      <w:r>
        <w:rPr>
          <w:rFonts w:ascii="宋体" w:hAnsi="宋体" w:hint="eastAsia"/>
          <w:b/>
          <w:sz w:val="21"/>
          <w:szCs w:val="21"/>
        </w:rPr>
        <w:t>9</w:t>
      </w:r>
      <w:r>
        <w:rPr>
          <w:rFonts w:ascii="宋体" w:hAnsi="宋体"/>
          <w:b/>
          <w:sz w:val="21"/>
          <w:szCs w:val="21"/>
        </w:rPr>
        <w:t>.</w:t>
      </w:r>
      <w:r>
        <w:rPr>
          <w:rFonts w:ascii="宋体" w:hAnsi="宋体" w:hint="eastAsia"/>
          <w:b/>
          <w:sz w:val="21"/>
          <w:szCs w:val="21"/>
        </w:rPr>
        <w:t>本项目要求现场演示，演示</w:t>
      </w:r>
      <w:r>
        <w:rPr>
          <w:rFonts w:ascii="宋体" w:hAnsi="宋体"/>
          <w:b/>
          <w:sz w:val="21"/>
          <w:szCs w:val="21"/>
        </w:rPr>
        <w:t>内容仅</w:t>
      </w:r>
      <w:r>
        <w:rPr>
          <w:rFonts w:ascii="宋体" w:hAnsi="宋体" w:hint="eastAsia"/>
          <w:b/>
          <w:sz w:val="21"/>
          <w:szCs w:val="21"/>
        </w:rPr>
        <w:t>限于</w:t>
      </w:r>
      <w:r>
        <w:rPr>
          <w:rFonts w:ascii="宋体" w:hAnsi="宋体"/>
          <w:b/>
          <w:sz w:val="21"/>
          <w:szCs w:val="21"/>
        </w:rPr>
        <w:t>采购需求，</w:t>
      </w:r>
      <w:r>
        <w:rPr>
          <w:rFonts w:ascii="宋体" w:hAnsi="宋体" w:hint="eastAsia"/>
          <w:b/>
          <w:sz w:val="21"/>
          <w:szCs w:val="21"/>
        </w:rPr>
        <w:t>演示要点</w:t>
      </w:r>
      <w:r>
        <w:rPr>
          <w:rFonts w:ascii="宋体" w:hAnsi="宋体"/>
          <w:b/>
          <w:sz w:val="21"/>
          <w:szCs w:val="21"/>
        </w:rPr>
        <w:t>：</w:t>
      </w:r>
    </w:p>
    <w:p w:rsidR="00083A2C" w:rsidRDefault="00083A2C" w:rsidP="00083A2C">
      <w:pPr>
        <w:spacing w:line="288" w:lineRule="auto"/>
        <w:ind w:firstLineChars="200" w:firstLine="422"/>
        <w:rPr>
          <w:rFonts w:ascii="宋体" w:hAnsi="宋体"/>
          <w:b/>
          <w:sz w:val="21"/>
          <w:szCs w:val="21"/>
        </w:rPr>
      </w:pPr>
      <w:r>
        <w:rPr>
          <w:rFonts w:ascii="宋体" w:hAnsi="宋体"/>
          <w:b/>
          <w:sz w:val="21"/>
          <w:szCs w:val="21"/>
        </w:rPr>
        <w:t>9.1 考生网上报名，确认，缴费流程，考生端、管理端</w:t>
      </w:r>
      <w:r>
        <w:rPr>
          <w:rFonts w:ascii="宋体" w:hAnsi="宋体" w:hint="eastAsia"/>
          <w:b/>
          <w:sz w:val="21"/>
          <w:szCs w:val="21"/>
        </w:rPr>
        <w:t>；</w:t>
      </w:r>
    </w:p>
    <w:p w:rsidR="00083A2C" w:rsidRDefault="00083A2C" w:rsidP="00083A2C">
      <w:pPr>
        <w:spacing w:line="288" w:lineRule="auto"/>
        <w:ind w:firstLineChars="200" w:firstLine="422"/>
        <w:rPr>
          <w:rFonts w:ascii="宋体" w:hAnsi="宋体" w:hint="eastAsia"/>
          <w:b/>
          <w:sz w:val="21"/>
          <w:szCs w:val="21"/>
        </w:rPr>
      </w:pPr>
      <w:r>
        <w:rPr>
          <w:rFonts w:ascii="宋体" w:hAnsi="宋体"/>
          <w:b/>
          <w:sz w:val="21"/>
          <w:szCs w:val="21"/>
        </w:rPr>
        <w:t>9.2 免试生报名、数据流转</w:t>
      </w:r>
      <w:r>
        <w:rPr>
          <w:rFonts w:ascii="宋体" w:hAnsi="宋体" w:hint="eastAsia"/>
          <w:b/>
          <w:sz w:val="21"/>
          <w:szCs w:val="21"/>
        </w:rPr>
        <w:t>；</w:t>
      </w:r>
    </w:p>
    <w:p w:rsidR="00083A2C" w:rsidRDefault="00083A2C" w:rsidP="00083A2C">
      <w:pPr>
        <w:spacing w:line="288" w:lineRule="auto"/>
        <w:ind w:firstLineChars="200" w:firstLine="422"/>
        <w:rPr>
          <w:rFonts w:ascii="宋体" w:hAnsi="宋体" w:hint="eastAsia"/>
          <w:b/>
          <w:sz w:val="21"/>
          <w:szCs w:val="21"/>
        </w:rPr>
      </w:pPr>
      <w:r>
        <w:rPr>
          <w:rFonts w:ascii="宋体" w:hAnsi="宋体"/>
          <w:b/>
          <w:sz w:val="21"/>
          <w:szCs w:val="21"/>
        </w:rPr>
        <w:t>9.3 只能人像识别</w:t>
      </w:r>
      <w:r>
        <w:rPr>
          <w:rFonts w:ascii="宋体" w:hAnsi="宋体" w:hint="eastAsia"/>
          <w:b/>
          <w:sz w:val="21"/>
          <w:szCs w:val="21"/>
        </w:rPr>
        <w:t>；</w:t>
      </w:r>
    </w:p>
    <w:p w:rsidR="00083A2C" w:rsidRDefault="00083A2C" w:rsidP="00083A2C">
      <w:pPr>
        <w:spacing w:line="288" w:lineRule="auto"/>
        <w:ind w:firstLineChars="200" w:firstLine="422"/>
        <w:rPr>
          <w:rFonts w:ascii="宋体" w:hAnsi="宋体"/>
          <w:b/>
          <w:sz w:val="21"/>
          <w:szCs w:val="21"/>
        </w:rPr>
      </w:pPr>
      <w:r>
        <w:rPr>
          <w:rFonts w:ascii="宋体" w:hAnsi="宋体"/>
          <w:b/>
          <w:sz w:val="21"/>
          <w:szCs w:val="21"/>
        </w:rPr>
        <w:t>9.4 考生考务管理、考场安排功能</w:t>
      </w:r>
      <w:r>
        <w:rPr>
          <w:rFonts w:ascii="宋体" w:hAnsi="宋体" w:hint="eastAsia"/>
          <w:b/>
          <w:sz w:val="21"/>
          <w:szCs w:val="21"/>
        </w:rPr>
        <w:t>；</w:t>
      </w:r>
    </w:p>
    <w:p w:rsidR="00083A2C" w:rsidRDefault="00083A2C" w:rsidP="00083A2C">
      <w:pPr>
        <w:spacing w:line="288" w:lineRule="auto"/>
        <w:ind w:firstLineChars="200" w:firstLine="422"/>
        <w:rPr>
          <w:rFonts w:ascii="宋体" w:hAnsi="宋体"/>
          <w:b/>
          <w:sz w:val="21"/>
          <w:szCs w:val="21"/>
        </w:rPr>
      </w:pPr>
      <w:r>
        <w:rPr>
          <w:rFonts w:ascii="宋体" w:hAnsi="宋体"/>
          <w:b/>
          <w:sz w:val="21"/>
          <w:szCs w:val="21"/>
        </w:rPr>
        <w:t>9.5 分数线测线功能</w:t>
      </w:r>
      <w:r>
        <w:rPr>
          <w:rFonts w:ascii="宋体" w:hAnsi="宋体" w:hint="eastAsia"/>
          <w:b/>
          <w:sz w:val="21"/>
          <w:szCs w:val="21"/>
        </w:rPr>
        <w:t>；</w:t>
      </w:r>
    </w:p>
    <w:p w:rsidR="00083A2C" w:rsidRDefault="00083A2C" w:rsidP="00083A2C">
      <w:pPr>
        <w:spacing w:line="288" w:lineRule="auto"/>
        <w:ind w:firstLineChars="200" w:firstLine="422"/>
        <w:rPr>
          <w:rFonts w:ascii="宋体" w:hAnsi="宋体"/>
          <w:b/>
          <w:sz w:val="21"/>
          <w:szCs w:val="21"/>
        </w:rPr>
      </w:pPr>
      <w:r>
        <w:rPr>
          <w:rFonts w:ascii="宋体" w:hAnsi="宋体"/>
          <w:b/>
          <w:sz w:val="21"/>
          <w:szCs w:val="21"/>
        </w:rPr>
        <w:t>9.6 单机版成绩录入、试卷上传功能</w:t>
      </w:r>
      <w:r>
        <w:rPr>
          <w:rFonts w:ascii="宋体" w:hAnsi="宋体" w:hint="eastAsia"/>
          <w:b/>
          <w:sz w:val="21"/>
          <w:szCs w:val="21"/>
        </w:rPr>
        <w:t>；</w:t>
      </w:r>
    </w:p>
    <w:p w:rsidR="00083A2C" w:rsidRDefault="00083A2C" w:rsidP="00083A2C">
      <w:pPr>
        <w:spacing w:line="288" w:lineRule="auto"/>
        <w:ind w:firstLineChars="200" w:firstLine="422"/>
        <w:rPr>
          <w:rFonts w:ascii="宋体" w:hAnsi="宋体" w:hint="eastAsia"/>
          <w:b/>
          <w:sz w:val="21"/>
          <w:szCs w:val="21"/>
        </w:rPr>
      </w:pPr>
      <w:r>
        <w:rPr>
          <w:rFonts w:ascii="宋体" w:hAnsi="宋体"/>
          <w:b/>
          <w:sz w:val="21"/>
          <w:szCs w:val="21"/>
        </w:rPr>
        <w:t>9.7 网页端复试录取功能</w:t>
      </w:r>
      <w:r>
        <w:rPr>
          <w:rFonts w:ascii="宋体" w:hAnsi="宋体" w:hint="eastAsia"/>
          <w:b/>
          <w:sz w:val="21"/>
          <w:szCs w:val="21"/>
        </w:rPr>
        <w:t>。</w:t>
      </w:r>
    </w:p>
    <w:p w:rsidR="00083A2C" w:rsidRDefault="00083A2C" w:rsidP="00083A2C">
      <w:pPr>
        <w:spacing w:line="288" w:lineRule="auto"/>
        <w:ind w:firstLineChars="200" w:firstLine="422"/>
        <w:rPr>
          <w:rFonts w:ascii="宋体" w:hAnsi="宋体" w:hint="eastAsia"/>
          <w:b/>
          <w:sz w:val="21"/>
          <w:szCs w:val="21"/>
        </w:rPr>
      </w:pPr>
      <w:r>
        <w:rPr>
          <w:rFonts w:ascii="宋体" w:hAnsi="宋体" w:hint="eastAsia"/>
          <w:b/>
          <w:sz w:val="21"/>
          <w:szCs w:val="21"/>
        </w:rPr>
        <w:t>1.演示时间：15分钟；</w:t>
      </w:r>
    </w:p>
    <w:p w:rsidR="00083A2C" w:rsidRDefault="00083A2C" w:rsidP="00083A2C">
      <w:pPr>
        <w:spacing w:line="288" w:lineRule="auto"/>
        <w:ind w:firstLineChars="200" w:firstLine="422"/>
        <w:rPr>
          <w:rFonts w:ascii="宋体" w:hAnsi="宋体" w:hint="eastAsia"/>
          <w:b/>
          <w:sz w:val="21"/>
          <w:szCs w:val="21"/>
        </w:rPr>
      </w:pPr>
      <w:r>
        <w:rPr>
          <w:rFonts w:ascii="宋体" w:hAnsi="宋体" w:hint="eastAsia"/>
          <w:b/>
          <w:sz w:val="21"/>
          <w:szCs w:val="21"/>
        </w:rPr>
        <w:t>2.供应商需自备设备、网络搭建演示所需环境。</w:t>
      </w:r>
    </w:p>
    <w:p w:rsidR="00083A2C" w:rsidRDefault="00083A2C" w:rsidP="00083A2C">
      <w:pPr>
        <w:spacing w:line="288" w:lineRule="auto"/>
        <w:rPr>
          <w:rFonts w:ascii="宋体" w:hAnsi="宋体" w:hint="eastAsia"/>
          <w:b/>
          <w:sz w:val="21"/>
          <w:szCs w:val="21"/>
        </w:rPr>
      </w:pPr>
      <w:r>
        <w:rPr>
          <w:rFonts w:ascii="宋体" w:hAnsi="宋体" w:hint="eastAsia"/>
          <w:b/>
          <w:sz w:val="21"/>
          <w:szCs w:val="21"/>
        </w:rPr>
        <w:t>注：除磋商文件中所明确的技术规格和品牌外，欢迎其他能满足本项目技术需求且性能相当于或高于所明确品牌的产品参加响应，同时在需求偏离表中作出详细对比说明。</w:t>
      </w:r>
    </w:p>
    <w:p w:rsidR="00D71615" w:rsidRPr="00083A2C" w:rsidRDefault="00D71615"/>
    <w:sectPr w:rsidR="00D71615" w:rsidRPr="00083A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615" w:rsidRDefault="00D71615" w:rsidP="00083A2C">
      <w:r>
        <w:separator/>
      </w:r>
    </w:p>
  </w:endnote>
  <w:endnote w:type="continuationSeparator" w:id="1">
    <w:p w:rsidR="00D71615" w:rsidRDefault="00D71615" w:rsidP="00083A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615" w:rsidRDefault="00D71615" w:rsidP="00083A2C">
      <w:r>
        <w:separator/>
      </w:r>
    </w:p>
  </w:footnote>
  <w:footnote w:type="continuationSeparator" w:id="1">
    <w:p w:rsidR="00D71615" w:rsidRDefault="00D71615" w:rsidP="00083A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3A2C"/>
    <w:rsid w:val="00083A2C"/>
    <w:rsid w:val="00D716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A2C"/>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3A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83A2C"/>
    <w:rPr>
      <w:sz w:val="18"/>
      <w:szCs w:val="18"/>
    </w:rPr>
  </w:style>
  <w:style w:type="paragraph" w:styleId="a4">
    <w:name w:val="footer"/>
    <w:basedOn w:val="a"/>
    <w:link w:val="Char0"/>
    <w:uiPriority w:val="99"/>
    <w:semiHidden/>
    <w:unhideWhenUsed/>
    <w:rsid w:val="00083A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83A2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544</Words>
  <Characters>3105</Characters>
  <Application>Microsoft Office Word</Application>
  <DocSecurity>0</DocSecurity>
  <Lines>25</Lines>
  <Paragraphs>7</Paragraphs>
  <ScaleCrop>false</ScaleCrop>
  <Company>china</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2018-08-07T08:05:00Z</dcterms:created>
  <dcterms:modified xsi:type="dcterms:W3CDTF">2018-08-07T08:05:00Z</dcterms:modified>
</cp:coreProperties>
</file>