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2496" w:rsidRDefault="00092496" w:rsidP="00092496">
      <w:pPr>
        <w:widowControl/>
        <w:spacing w:line="288" w:lineRule="auto"/>
        <w:ind w:right="62" w:firstLineChars="200" w:firstLine="643"/>
        <w:jc w:val="center"/>
        <w:outlineLvl w:val="0"/>
        <w:rPr>
          <w:rFonts w:ascii="宋体" w:hAnsi="宋体" w:cs="宋体" w:hint="eastAsia"/>
          <w:spacing w:val="-6"/>
          <w:kern w:val="0"/>
          <w:sz w:val="21"/>
          <w:szCs w:val="21"/>
        </w:rPr>
      </w:pPr>
      <w:r>
        <w:rPr>
          <w:rFonts w:ascii="宋体" w:hAnsi="宋体" w:hint="eastAsia"/>
          <w:b/>
          <w:bCs/>
          <w:sz w:val="32"/>
          <w:szCs w:val="32"/>
        </w:rPr>
        <w:t>采购需求</w:t>
      </w:r>
    </w:p>
    <w:p w:rsidR="00092496" w:rsidRDefault="00092496" w:rsidP="00092496">
      <w:pPr>
        <w:spacing w:line="288" w:lineRule="auto"/>
        <w:rPr>
          <w:rFonts w:ascii="宋体" w:hAnsi="宋体" w:hint="eastAsia"/>
          <w:b/>
          <w:sz w:val="21"/>
          <w:szCs w:val="21"/>
        </w:rPr>
      </w:pPr>
      <w:r>
        <w:rPr>
          <w:rFonts w:ascii="宋体" w:hAnsi="宋体" w:hint="eastAsia"/>
          <w:b/>
          <w:sz w:val="21"/>
          <w:szCs w:val="21"/>
        </w:rPr>
        <w:t>一、项目概况及基本要求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1.本项目为中国美术学院美术馆圆厅恒温恒湿系统购置及改造。</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2.空调使用面积：共分为两个区块；</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2.1一楼展馆：面积约350平方米，吊顶标高为3.5米；</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2.2二楼展馆：面积约420平方米，吊顶标高为9米。</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3.项目地址：杭州市南山路218号。</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4.本项目利用原有空调系统的风机，增加新的冷热源，使原有系统和新系统能各自单独使用。</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一层、二层、空调系统冷热源设计夏季总冷负荷为390KW，单位空调面积冷指标为280W/㎡，冬季热负荷为414KW。</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设计选用额定冷量130KW/台，额定制热量138KW/台，风冷热泵涡漩式冷水机组共3台，机组设置一楼咖啡厅室外地面，预留一台备用空调机位，待后续地下室空调冷源使用。</w:t>
      </w:r>
    </w:p>
    <w:p w:rsidR="00092496" w:rsidRDefault="00092496" w:rsidP="00092496">
      <w:pPr>
        <w:spacing w:line="288" w:lineRule="auto"/>
        <w:rPr>
          <w:rFonts w:ascii="宋体" w:hAnsi="宋体" w:hint="eastAsia"/>
          <w:b/>
          <w:sz w:val="21"/>
          <w:szCs w:val="21"/>
        </w:rPr>
      </w:pPr>
      <w:r>
        <w:rPr>
          <w:rFonts w:ascii="宋体" w:hAnsi="宋体" w:hint="eastAsia"/>
          <w:b/>
          <w:sz w:val="21"/>
          <w:szCs w:val="21"/>
        </w:rPr>
        <w:t>二、工期要求：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分期进行，先进行原有风管改造，再进行冷热源更换。具体施工时间按照美术馆具体安排另行商定。</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原有风管、风口、空调设备、保温、水系统管路、阀门等改造，工期要求为15个日历天，施工时美术馆有可能布展，施工时间可为夜间施工。施工过程中不得影响业主方正常展览，供应商应合理的安排时间，不得影响，工期不顺延。</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冷热源室外空调供冷供热系统安装，工期为15个日历天，施工时间为上午9.00至下午16.30。施工过程中不得影响业主的正常工作，咖啡厅的正常营业。施工时应严格控制噪音、灰尘、吊装作业对周边的居民和学校的影响。</w:t>
      </w:r>
    </w:p>
    <w:p w:rsidR="00092496" w:rsidRDefault="00092496" w:rsidP="00092496">
      <w:pPr>
        <w:spacing w:line="288" w:lineRule="auto"/>
        <w:rPr>
          <w:rFonts w:ascii="宋体" w:hAnsi="宋体" w:hint="eastAsia"/>
          <w:b/>
          <w:sz w:val="21"/>
          <w:szCs w:val="21"/>
        </w:rPr>
      </w:pPr>
      <w:r>
        <w:rPr>
          <w:rFonts w:ascii="宋体" w:hAnsi="宋体" w:hint="eastAsia"/>
          <w:b/>
          <w:sz w:val="21"/>
          <w:szCs w:val="21"/>
        </w:rPr>
        <w:t>三、响应要求：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本项目需要供应商提供产品参数和安装施工方案，因涉及原有设备改造，施工方式需与中国美术学院美术馆事先沟通，明确安装要求，出具施工方案。</w:t>
      </w:r>
    </w:p>
    <w:p w:rsidR="00092496" w:rsidRDefault="00092496" w:rsidP="00092496">
      <w:pPr>
        <w:spacing w:line="288" w:lineRule="auto"/>
        <w:rPr>
          <w:rFonts w:ascii="宋体" w:hAnsi="宋体" w:hint="eastAsia"/>
          <w:b/>
          <w:sz w:val="21"/>
          <w:szCs w:val="21"/>
        </w:rPr>
      </w:pPr>
      <w:r>
        <w:rPr>
          <w:rFonts w:ascii="宋体" w:hAnsi="宋体" w:hint="eastAsia"/>
          <w:b/>
          <w:sz w:val="21"/>
          <w:szCs w:val="21"/>
        </w:rPr>
        <w:t>四、技术要求：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环境技术：展厅环境控制应满足国家文物局2007年发布的《博物馆藏品保存环境试行规范》的相关要求。采用先进的环境温湿度无线测控技术和高精度恒温恒湿控制系统对展厅环境控制与实时监控、同步记录，运用科学合理的控制模式实现最佳控制性能与节能技术，满足该馆展厅良好的保存环境恒温恒湿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2.温度要求：20-25℃（范围设定连续可调）冬季不小于最小值，夏季不大于最大值，并且在规定范围内，温度每昼夜波动幅度不超过±2℃。</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3.相对湿度要求：45-60%（范围设定连续可调）冬季不小于最小值，夏季不大于最大值，并且在规定范围内，湿度每昼夜波动幅度不超过±5%。</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4.自动化要求：要求采用电脑自动控制系统，可以自动开关机，并有实时记录和统计功能，从开机到温湿度稳定的时间要少于30分钟。</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lastRenderedPageBreak/>
        <w:t>5.报表打印功能：温湿度数据实时检测、记录报表，连续保存一年，并配自动打印功能，可手动、自动工作，具有RS485接口可联网工作，全金属防火阻燃。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6.室内噪音控制需求：噪音控制在55分贝以下。室内风速需求：室内风速要小于0.5米/秒。</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7.远程智能控制：具有远程控制、多种联网、实时温湿度显示及主机运行情况、故障信息等功能。</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8.控制显示器：大容量故障信息记录，可显示温湿度数据、报警信息、温湿度设定值，空气质量、设备工作状态，同时可显示当前时间日期，具有设置、历史记录、打印报表、升温、降温、风速操作按钮。显示屏具有待机屏保功能。</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9.外配设备技术：外配设备可能因供应商的系统结构不同而有所不同，如果系统结构含有外配设备，则应满足相应的技术要求，且须提供其详细的技术参数。所有外配设备必须采用行业知名品牌。</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10.风险等级和安全防护级别要求：工程设计、项目实施、设备安装以及验收等所涉及的技术标准和规范都必须符合中华人民共和国技术标准和规范以及地方及国际上的有关技术标准和规范。同时应符合以下基本技术标准：</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《采暖通风与空气调节设计规范》GB50019-2003</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《建筑设计防火规范》GB50016-2006</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《JB/T5243-91工业控制计算机系统验收大纲》</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《GB50198-94计算机系统安全准则》</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《GBJ93-86自动化仪表选型规定》</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《HG20507-92工业自动化仪表工程施工及验收规范》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《GB 50054-95低压配电设计规范》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《GB 50194-93建设工程施工现场供用电安全规范》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《JJG874-2007温度指示控制仪》</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《GB/T 15408 安全防范系统供电技术要求》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《GBJ19-87采暖通风与空气调节设计规范》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《制冷设备通用技术规范》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《通风与空调工程施工质量验收规范》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《制冷设备、空气分离设备安装工程施工及验收规范》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《GBJ32-92电气装置安装工程施工及验收规范》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《GB50462-2008电子信息系统机房施工及验收规范》</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标准、规范与本技术磋商文件要求之间发生冲突则采用其中最为严格的要求。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如果供应商所提供的产品不符合相应的标准和规范，采购人有权要求改正，由此发生的一切费用和延误由供应商自行承担。</w:t>
      </w:r>
    </w:p>
    <w:p w:rsidR="00092496" w:rsidRDefault="00092496" w:rsidP="00092496">
      <w:pPr>
        <w:spacing w:line="288" w:lineRule="auto"/>
        <w:outlineLvl w:val="1"/>
        <w:rPr>
          <w:rFonts w:ascii="宋体" w:hAnsi="宋体"/>
          <w:b/>
          <w:sz w:val="21"/>
          <w:szCs w:val="21"/>
        </w:rPr>
      </w:pPr>
      <w:r>
        <w:rPr>
          <w:rFonts w:ascii="宋体" w:hAnsi="宋体" w:hint="eastAsia"/>
          <w:b/>
          <w:sz w:val="21"/>
          <w:szCs w:val="21"/>
        </w:rPr>
        <w:t>三</w:t>
      </w:r>
      <w:r>
        <w:rPr>
          <w:rFonts w:ascii="宋体" w:hAnsi="宋体"/>
          <w:b/>
          <w:sz w:val="21"/>
          <w:szCs w:val="21"/>
        </w:rPr>
        <w:t>、技术要求</w:t>
      </w:r>
    </w:p>
    <w:tbl>
      <w:tblPr>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000"/>
      </w:tblPr>
      <w:tblGrid>
        <w:gridCol w:w="1819"/>
        <w:gridCol w:w="1185"/>
        <w:gridCol w:w="1168"/>
        <w:gridCol w:w="1034"/>
        <w:gridCol w:w="1602"/>
        <w:gridCol w:w="1335"/>
        <w:gridCol w:w="1485"/>
      </w:tblGrid>
      <w:tr w:rsidR="00092496" w:rsidTr="0072408D">
        <w:trPr>
          <w:jc w:val="center"/>
        </w:trPr>
        <w:tc>
          <w:tcPr>
            <w:tcW w:w="1819" w:type="dxa"/>
            <w:vMerge w:val="restart"/>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功能名称</w:t>
            </w:r>
          </w:p>
        </w:tc>
        <w:tc>
          <w:tcPr>
            <w:tcW w:w="2353" w:type="dxa"/>
            <w:gridSpan w:val="2"/>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温度℃</w:t>
            </w:r>
          </w:p>
        </w:tc>
        <w:tc>
          <w:tcPr>
            <w:tcW w:w="2636" w:type="dxa"/>
            <w:gridSpan w:val="2"/>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相对湿度%</w:t>
            </w:r>
          </w:p>
        </w:tc>
        <w:tc>
          <w:tcPr>
            <w:tcW w:w="1335" w:type="dxa"/>
            <w:vMerge w:val="restart"/>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新风量</w:t>
            </w:r>
          </w:p>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m3/h</w:t>
            </w:r>
          </w:p>
        </w:tc>
        <w:tc>
          <w:tcPr>
            <w:tcW w:w="1485" w:type="dxa"/>
            <w:vMerge w:val="restart"/>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其它</w:t>
            </w:r>
          </w:p>
        </w:tc>
      </w:tr>
      <w:tr w:rsidR="00092496" w:rsidTr="0072408D">
        <w:trPr>
          <w:jc w:val="center"/>
        </w:trPr>
        <w:tc>
          <w:tcPr>
            <w:tcW w:w="1819" w:type="dxa"/>
            <w:vMerge/>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p>
        </w:tc>
        <w:tc>
          <w:tcPr>
            <w:tcW w:w="1185"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夏季</w:t>
            </w:r>
          </w:p>
        </w:tc>
        <w:tc>
          <w:tcPr>
            <w:tcW w:w="1168"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冬季</w:t>
            </w:r>
          </w:p>
        </w:tc>
        <w:tc>
          <w:tcPr>
            <w:tcW w:w="1034"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夏季</w:t>
            </w:r>
          </w:p>
        </w:tc>
        <w:tc>
          <w:tcPr>
            <w:tcW w:w="1602"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冬季</w:t>
            </w:r>
          </w:p>
        </w:tc>
        <w:tc>
          <w:tcPr>
            <w:tcW w:w="1335" w:type="dxa"/>
            <w:vMerge/>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p>
        </w:tc>
        <w:tc>
          <w:tcPr>
            <w:tcW w:w="1485" w:type="dxa"/>
            <w:vMerge/>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p>
        </w:tc>
      </w:tr>
      <w:tr w:rsidR="00092496" w:rsidTr="0072408D">
        <w:trPr>
          <w:jc w:val="center"/>
        </w:trPr>
        <w:tc>
          <w:tcPr>
            <w:tcW w:w="1819"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lastRenderedPageBreak/>
              <w:t>一楼展厅</w:t>
            </w:r>
          </w:p>
        </w:tc>
        <w:tc>
          <w:tcPr>
            <w:tcW w:w="1185"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23±2</w:t>
            </w:r>
          </w:p>
        </w:tc>
        <w:tc>
          <w:tcPr>
            <w:tcW w:w="1168"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22±2</w:t>
            </w:r>
          </w:p>
        </w:tc>
        <w:tc>
          <w:tcPr>
            <w:tcW w:w="1034"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45-60</w:t>
            </w:r>
          </w:p>
        </w:tc>
        <w:tc>
          <w:tcPr>
            <w:tcW w:w="1602"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45-60</w:t>
            </w:r>
          </w:p>
        </w:tc>
        <w:tc>
          <w:tcPr>
            <w:tcW w:w="1335"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30</w:t>
            </w:r>
          </w:p>
        </w:tc>
        <w:tc>
          <w:tcPr>
            <w:tcW w:w="1485"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p>
        </w:tc>
      </w:tr>
      <w:tr w:rsidR="00092496" w:rsidTr="0072408D">
        <w:trPr>
          <w:jc w:val="center"/>
        </w:trPr>
        <w:tc>
          <w:tcPr>
            <w:tcW w:w="1819"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二楼展厅</w:t>
            </w:r>
          </w:p>
        </w:tc>
        <w:tc>
          <w:tcPr>
            <w:tcW w:w="1185"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23±2</w:t>
            </w:r>
          </w:p>
        </w:tc>
        <w:tc>
          <w:tcPr>
            <w:tcW w:w="1168"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22±2</w:t>
            </w:r>
          </w:p>
        </w:tc>
        <w:tc>
          <w:tcPr>
            <w:tcW w:w="1034"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45-60</w:t>
            </w:r>
          </w:p>
        </w:tc>
        <w:tc>
          <w:tcPr>
            <w:tcW w:w="1602"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45-60</w:t>
            </w:r>
          </w:p>
        </w:tc>
        <w:tc>
          <w:tcPr>
            <w:tcW w:w="1335"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r>
              <w:rPr>
                <w:rFonts w:ascii="宋体" w:hAnsi="宋体" w:cs="宋体" w:hint="eastAsia"/>
                <w:color w:val="000000"/>
                <w:sz w:val="21"/>
                <w:szCs w:val="21"/>
              </w:rPr>
              <w:t>30</w:t>
            </w:r>
          </w:p>
        </w:tc>
        <w:tc>
          <w:tcPr>
            <w:tcW w:w="1485" w:type="dxa"/>
            <w:tcBorders>
              <w:top w:val="single" w:sz="8" w:space="0" w:color="000000"/>
              <w:left w:val="single" w:sz="8" w:space="0" w:color="000000"/>
              <w:bottom w:val="single" w:sz="8" w:space="0" w:color="000000"/>
              <w:right w:val="single" w:sz="8" w:space="0" w:color="000000"/>
              <w:tl2br w:val="nil"/>
              <w:tr2bl w:val="nil"/>
            </w:tcBorders>
            <w:vAlign w:val="center"/>
          </w:tcPr>
          <w:p w:rsidR="00092496" w:rsidRDefault="00092496" w:rsidP="0072408D">
            <w:pPr>
              <w:spacing w:line="288" w:lineRule="auto"/>
              <w:jc w:val="center"/>
              <w:rPr>
                <w:rFonts w:ascii="宋体" w:hAnsi="宋体" w:cs="宋体" w:hint="eastAsia"/>
                <w:color w:val="000000"/>
                <w:sz w:val="21"/>
                <w:szCs w:val="21"/>
              </w:rPr>
            </w:pPr>
          </w:p>
        </w:tc>
      </w:tr>
    </w:tbl>
    <w:p w:rsidR="00092496" w:rsidRDefault="00092496" w:rsidP="00092496">
      <w:pPr>
        <w:spacing w:line="288" w:lineRule="auto"/>
        <w:rPr>
          <w:rFonts w:ascii="宋体" w:hAnsi="宋体"/>
          <w:bCs/>
          <w:sz w:val="21"/>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74"/>
        <w:gridCol w:w="1834"/>
        <w:gridCol w:w="759"/>
        <w:gridCol w:w="6161"/>
      </w:tblGrid>
      <w:tr w:rsidR="00092496" w:rsidTr="0072408D">
        <w:trPr>
          <w:trHeight w:val="283"/>
          <w:jc w:val="center"/>
        </w:trPr>
        <w:tc>
          <w:tcPr>
            <w:tcW w:w="874" w:type="dxa"/>
            <w:vAlign w:val="center"/>
          </w:tcPr>
          <w:p w:rsidR="00092496" w:rsidRDefault="00092496" w:rsidP="0072408D">
            <w:pPr>
              <w:spacing w:line="288" w:lineRule="auto"/>
              <w:jc w:val="center"/>
              <w:rPr>
                <w:rFonts w:ascii="宋体" w:hAnsi="宋体"/>
                <w:b/>
                <w:sz w:val="21"/>
                <w:szCs w:val="21"/>
              </w:rPr>
            </w:pPr>
            <w:r>
              <w:rPr>
                <w:rFonts w:ascii="宋体" w:hAnsi="宋体" w:hint="eastAsia"/>
                <w:b/>
                <w:sz w:val="21"/>
                <w:szCs w:val="21"/>
              </w:rPr>
              <w:t>序号</w:t>
            </w:r>
          </w:p>
        </w:tc>
        <w:tc>
          <w:tcPr>
            <w:tcW w:w="1834" w:type="dxa"/>
            <w:vAlign w:val="center"/>
          </w:tcPr>
          <w:p w:rsidR="00092496" w:rsidRDefault="00092496" w:rsidP="0072408D">
            <w:pPr>
              <w:spacing w:line="288" w:lineRule="auto"/>
              <w:jc w:val="center"/>
              <w:rPr>
                <w:rFonts w:ascii="宋体" w:hAnsi="宋体"/>
                <w:b/>
                <w:sz w:val="21"/>
                <w:szCs w:val="21"/>
              </w:rPr>
            </w:pPr>
            <w:r>
              <w:rPr>
                <w:rFonts w:ascii="宋体" w:hAnsi="宋体" w:hint="eastAsia"/>
                <w:b/>
                <w:sz w:val="21"/>
                <w:szCs w:val="21"/>
              </w:rPr>
              <w:t>项目名称</w:t>
            </w:r>
          </w:p>
        </w:tc>
        <w:tc>
          <w:tcPr>
            <w:tcW w:w="759" w:type="dxa"/>
            <w:vAlign w:val="center"/>
          </w:tcPr>
          <w:p w:rsidR="00092496" w:rsidRDefault="00092496" w:rsidP="0072408D">
            <w:pPr>
              <w:spacing w:line="288" w:lineRule="auto"/>
              <w:jc w:val="center"/>
              <w:rPr>
                <w:rFonts w:ascii="宋体" w:hAnsi="宋体"/>
                <w:b/>
                <w:sz w:val="21"/>
                <w:szCs w:val="21"/>
              </w:rPr>
            </w:pPr>
            <w:r>
              <w:rPr>
                <w:rFonts w:ascii="宋体" w:hAnsi="宋体" w:hint="eastAsia"/>
                <w:b/>
                <w:sz w:val="21"/>
                <w:szCs w:val="21"/>
              </w:rPr>
              <w:t>数量</w:t>
            </w:r>
          </w:p>
        </w:tc>
        <w:tc>
          <w:tcPr>
            <w:tcW w:w="6161" w:type="dxa"/>
            <w:vAlign w:val="center"/>
          </w:tcPr>
          <w:p w:rsidR="00092496" w:rsidRDefault="00092496" w:rsidP="0072408D">
            <w:pPr>
              <w:spacing w:line="288" w:lineRule="auto"/>
              <w:jc w:val="center"/>
              <w:rPr>
                <w:rFonts w:ascii="宋体" w:hAnsi="宋体" w:hint="eastAsia"/>
                <w:b/>
                <w:sz w:val="21"/>
                <w:szCs w:val="21"/>
              </w:rPr>
            </w:pPr>
            <w:r>
              <w:rPr>
                <w:rFonts w:ascii="宋体" w:hAnsi="宋体"/>
                <w:b/>
                <w:sz w:val="21"/>
                <w:szCs w:val="21"/>
              </w:rPr>
              <w:t>功能</w:t>
            </w:r>
            <w:r>
              <w:rPr>
                <w:rFonts w:ascii="宋体" w:hAnsi="宋体" w:hint="eastAsia"/>
                <w:b/>
                <w:sz w:val="21"/>
                <w:szCs w:val="21"/>
              </w:rPr>
              <w:t>及</w:t>
            </w:r>
            <w:r>
              <w:rPr>
                <w:rFonts w:ascii="宋体" w:hAnsi="宋体"/>
                <w:b/>
                <w:sz w:val="21"/>
                <w:szCs w:val="21"/>
              </w:rPr>
              <w:t>技术参数</w:t>
            </w:r>
            <w:r>
              <w:rPr>
                <w:rFonts w:ascii="宋体" w:hAnsi="宋体" w:hint="eastAsia"/>
                <w:b/>
                <w:sz w:val="21"/>
                <w:szCs w:val="21"/>
              </w:rPr>
              <w:t>等</w:t>
            </w:r>
          </w:p>
        </w:tc>
      </w:tr>
      <w:tr w:rsidR="00092496" w:rsidTr="0072408D">
        <w:trPr>
          <w:trHeight w:val="283"/>
          <w:jc w:val="center"/>
        </w:trPr>
        <w:tc>
          <w:tcPr>
            <w:tcW w:w="874" w:type="dxa"/>
            <w:vAlign w:val="center"/>
          </w:tcPr>
          <w:p w:rsidR="00092496" w:rsidRDefault="00092496" w:rsidP="0072408D">
            <w:pPr>
              <w:spacing w:line="288" w:lineRule="auto"/>
              <w:jc w:val="center"/>
              <w:rPr>
                <w:rFonts w:ascii="宋体" w:hAnsi="宋体" w:hint="eastAsia"/>
                <w:sz w:val="21"/>
                <w:szCs w:val="21"/>
              </w:rPr>
            </w:pPr>
            <w:r>
              <w:rPr>
                <w:rFonts w:ascii="宋体" w:hAnsi="宋体" w:hint="eastAsia"/>
                <w:sz w:val="21"/>
                <w:szCs w:val="21"/>
              </w:rPr>
              <w:t>1</w:t>
            </w:r>
          </w:p>
        </w:tc>
        <w:tc>
          <w:tcPr>
            <w:tcW w:w="1834" w:type="dxa"/>
            <w:vAlign w:val="center"/>
          </w:tcPr>
          <w:p w:rsidR="00092496" w:rsidRDefault="00092496" w:rsidP="0072408D">
            <w:pPr>
              <w:spacing w:line="288" w:lineRule="auto"/>
              <w:jc w:val="center"/>
              <w:rPr>
                <w:rFonts w:ascii="宋体" w:hAnsi="宋体" w:hint="eastAsia"/>
                <w:sz w:val="21"/>
                <w:szCs w:val="21"/>
              </w:rPr>
            </w:pPr>
            <w:r>
              <w:rPr>
                <w:rFonts w:ascii="宋体" w:hAnsi="宋体" w:hint="eastAsia"/>
                <w:sz w:val="21"/>
                <w:szCs w:val="21"/>
              </w:rPr>
              <w:t>高效涡旋式风冷热泵机组</w:t>
            </w:r>
          </w:p>
        </w:tc>
        <w:tc>
          <w:tcPr>
            <w:tcW w:w="759" w:type="dxa"/>
            <w:vAlign w:val="center"/>
          </w:tcPr>
          <w:p w:rsidR="00092496" w:rsidRDefault="00092496" w:rsidP="0072408D">
            <w:pPr>
              <w:spacing w:line="288" w:lineRule="auto"/>
              <w:jc w:val="center"/>
              <w:rPr>
                <w:rFonts w:ascii="宋体" w:hAnsi="宋体" w:hint="eastAsia"/>
                <w:sz w:val="21"/>
                <w:szCs w:val="21"/>
              </w:rPr>
            </w:pPr>
            <w:r>
              <w:rPr>
                <w:rFonts w:ascii="宋体" w:hAnsi="宋体" w:hint="eastAsia"/>
                <w:sz w:val="21"/>
                <w:szCs w:val="21"/>
              </w:rPr>
              <w:t>3台</w:t>
            </w:r>
          </w:p>
        </w:tc>
        <w:tc>
          <w:tcPr>
            <w:tcW w:w="6161" w:type="dxa"/>
            <w:vAlign w:val="center"/>
          </w:tcPr>
          <w:p w:rsidR="00092496" w:rsidRDefault="00092496" w:rsidP="0072408D">
            <w:pPr>
              <w:spacing w:line="288" w:lineRule="auto"/>
              <w:rPr>
                <w:rFonts w:ascii="宋体" w:hAnsi="宋体" w:hint="eastAsia"/>
                <w:sz w:val="21"/>
                <w:szCs w:val="21"/>
              </w:rPr>
            </w:pPr>
            <w:r>
              <w:rPr>
                <w:rFonts w:ascii="宋体" w:hAnsi="宋体" w:hint="eastAsia"/>
                <w:sz w:val="21"/>
                <w:szCs w:val="21"/>
              </w:rPr>
              <w:t>1.输入功率制冷/制热：40.1kw/38.6kw；</w:t>
            </w:r>
          </w:p>
          <w:p w:rsidR="00092496" w:rsidRDefault="00092496" w:rsidP="0072408D">
            <w:pPr>
              <w:spacing w:line="288" w:lineRule="auto"/>
              <w:rPr>
                <w:rFonts w:ascii="宋体" w:hAnsi="宋体" w:hint="eastAsia"/>
                <w:sz w:val="21"/>
                <w:szCs w:val="21"/>
              </w:rPr>
            </w:pPr>
            <w:r>
              <w:rPr>
                <w:rFonts w:ascii="宋体" w:hAnsi="宋体" w:hint="eastAsia"/>
                <w:sz w:val="21"/>
                <w:szCs w:val="21"/>
              </w:rPr>
              <w:t>2.制冷能力/制热能力：130kw/138kw；</w:t>
            </w:r>
          </w:p>
          <w:p w:rsidR="00092496" w:rsidRDefault="00092496" w:rsidP="0072408D">
            <w:pPr>
              <w:spacing w:line="288" w:lineRule="auto"/>
              <w:rPr>
                <w:rFonts w:ascii="宋体" w:hAnsi="宋体" w:hint="eastAsia"/>
                <w:sz w:val="21"/>
                <w:szCs w:val="21"/>
              </w:rPr>
            </w:pPr>
            <w:r>
              <w:rPr>
                <w:rFonts w:ascii="宋体" w:hAnsi="宋体" w:hint="eastAsia"/>
                <w:sz w:val="21"/>
                <w:szCs w:val="21"/>
              </w:rPr>
              <w:t>3.冷却水进/出水温：40℃/45℃；</w:t>
            </w:r>
          </w:p>
          <w:p w:rsidR="00092496" w:rsidRDefault="00092496" w:rsidP="0072408D">
            <w:pPr>
              <w:spacing w:line="288" w:lineRule="auto"/>
              <w:rPr>
                <w:rFonts w:ascii="宋体" w:hAnsi="宋体" w:hint="eastAsia"/>
                <w:sz w:val="21"/>
                <w:szCs w:val="21"/>
              </w:rPr>
            </w:pPr>
            <w:r>
              <w:rPr>
                <w:rFonts w:ascii="宋体" w:hAnsi="宋体" w:hint="eastAsia"/>
                <w:sz w:val="21"/>
                <w:szCs w:val="21"/>
              </w:rPr>
              <w:t>4.制冷/制热名义水流量：23m³/h/24m³/h；</w:t>
            </w:r>
          </w:p>
          <w:p w:rsidR="00092496" w:rsidRDefault="00092496" w:rsidP="0072408D">
            <w:pPr>
              <w:spacing w:line="288" w:lineRule="auto"/>
              <w:rPr>
                <w:rFonts w:ascii="宋体" w:hAnsi="宋体" w:hint="eastAsia"/>
                <w:sz w:val="21"/>
                <w:szCs w:val="21"/>
              </w:rPr>
            </w:pPr>
            <w:r>
              <w:rPr>
                <w:rFonts w:ascii="宋体" w:hAnsi="宋体" w:hint="eastAsia"/>
                <w:sz w:val="21"/>
                <w:szCs w:val="21"/>
              </w:rPr>
              <w:t>5.名义制冷/制热水压降：50/58kPa；</w:t>
            </w:r>
          </w:p>
          <w:p w:rsidR="00092496" w:rsidRDefault="00092496" w:rsidP="0072408D">
            <w:pPr>
              <w:spacing w:line="288" w:lineRule="auto"/>
              <w:rPr>
                <w:rFonts w:ascii="宋体" w:hAnsi="宋体" w:hint="eastAsia"/>
                <w:sz w:val="21"/>
                <w:szCs w:val="21"/>
              </w:rPr>
            </w:pPr>
            <w:r>
              <w:rPr>
                <w:rFonts w:ascii="宋体" w:hAnsi="宋体" w:hint="eastAsia"/>
                <w:sz w:val="21"/>
                <w:szCs w:val="21"/>
              </w:rPr>
              <w:t>6.公称通径：DN65；</w:t>
            </w:r>
          </w:p>
          <w:p w:rsidR="00092496" w:rsidRDefault="00092496" w:rsidP="0072408D">
            <w:pPr>
              <w:spacing w:line="288" w:lineRule="auto"/>
              <w:rPr>
                <w:rFonts w:ascii="宋体" w:hAnsi="宋体" w:hint="eastAsia"/>
                <w:sz w:val="21"/>
                <w:szCs w:val="21"/>
              </w:rPr>
            </w:pPr>
            <w:r>
              <w:rPr>
                <w:rFonts w:ascii="宋体" w:hAnsi="宋体" w:hint="eastAsia"/>
                <w:sz w:val="21"/>
                <w:szCs w:val="21"/>
              </w:rPr>
              <w:t>7.水容量：9.7L；</w:t>
            </w:r>
          </w:p>
          <w:p w:rsidR="00092496" w:rsidRDefault="00092496" w:rsidP="0072408D">
            <w:pPr>
              <w:spacing w:line="288" w:lineRule="auto"/>
              <w:rPr>
                <w:rFonts w:ascii="宋体" w:hAnsi="宋体" w:hint="eastAsia"/>
                <w:sz w:val="21"/>
                <w:szCs w:val="21"/>
              </w:rPr>
            </w:pPr>
            <w:r>
              <w:rPr>
                <w:rFonts w:ascii="宋体" w:hAnsi="宋体" w:hint="eastAsia"/>
                <w:sz w:val="21"/>
                <w:szCs w:val="21"/>
              </w:rPr>
              <w:t>8.最小冷量：25%；</w:t>
            </w:r>
          </w:p>
          <w:p w:rsidR="00092496" w:rsidRDefault="00092496" w:rsidP="0072408D">
            <w:pPr>
              <w:spacing w:line="288" w:lineRule="auto"/>
              <w:rPr>
                <w:rFonts w:ascii="宋体" w:hAnsi="宋体" w:hint="eastAsia"/>
                <w:sz w:val="21"/>
                <w:szCs w:val="21"/>
              </w:rPr>
            </w:pPr>
            <w:r>
              <w:rPr>
                <w:rFonts w:ascii="宋体" w:hAnsi="宋体" w:hint="eastAsia"/>
                <w:sz w:val="21"/>
                <w:szCs w:val="21"/>
              </w:rPr>
              <w:t>9.冷/热量调节级数：2；</w:t>
            </w:r>
          </w:p>
          <w:p w:rsidR="00092496" w:rsidRDefault="00092496" w:rsidP="0072408D">
            <w:pPr>
              <w:spacing w:line="288" w:lineRule="auto"/>
              <w:rPr>
                <w:rFonts w:ascii="宋体" w:hAnsi="宋体" w:hint="eastAsia"/>
                <w:sz w:val="21"/>
                <w:szCs w:val="21"/>
              </w:rPr>
            </w:pPr>
            <w:r>
              <w:rPr>
                <w:rFonts w:ascii="宋体" w:hAnsi="宋体" w:hint="eastAsia"/>
                <w:sz w:val="21"/>
                <w:szCs w:val="21"/>
              </w:rPr>
              <w:t>10.最高水侧压力：1600kPa；</w:t>
            </w:r>
          </w:p>
          <w:p w:rsidR="00092496" w:rsidRDefault="00092496" w:rsidP="0072408D">
            <w:pPr>
              <w:spacing w:line="288" w:lineRule="auto"/>
              <w:rPr>
                <w:rFonts w:ascii="宋体" w:hAnsi="宋体" w:hint="eastAsia"/>
                <w:sz w:val="21"/>
                <w:szCs w:val="21"/>
              </w:rPr>
            </w:pPr>
            <w:r>
              <w:rPr>
                <w:rFonts w:ascii="宋体" w:hAnsi="宋体" w:hint="eastAsia"/>
                <w:sz w:val="21"/>
                <w:szCs w:val="21"/>
              </w:rPr>
              <w:t>11.水侧换热器模式：高效钎板式换热器；</w:t>
            </w:r>
          </w:p>
          <w:p w:rsidR="00092496" w:rsidRDefault="00092496" w:rsidP="0072408D">
            <w:pPr>
              <w:spacing w:line="288" w:lineRule="auto"/>
              <w:rPr>
                <w:rFonts w:ascii="宋体" w:hAnsi="宋体" w:hint="eastAsia"/>
                <w:sz w:val="21"/>
                <w:szCs w:val="21"/>
              </w:rPr>
            </w:pPr>
            <w:r>
              <w:rPr>
                <w:rFonts w:ascii="宋体" w:hAnsi="宋体" w:hint="eastAsia"/>
                <w:sz w:val="21"/>
                <w:szCs w:val="21"/>
              </w:rPr>
              <w:t>12.制冷剂：HFC-410a环保冷媒；</w:t>
            </w:r>
          </w:p>
          <w:p w:rsidR="00092496" w:rsidRDefault="00092496" w:rsidP="0072408D">
            <w:pPr>
              <w:spacing w:line="288" w:lineRule="auto"/>
              <w:rPr>
                <w:rFonts w:ascii="宋体" w:hAnsi="宋体" w:hint="eastAsia"/>
                <w:sz w:val="21"/>
                <w:szCs w:val="21"/>
              </w:rPr>
            </w:pPr>
            <w:r>
              <w:rPr>
                <w:rFonts w:ascii="宋体" w:hAnsi="宋体" w:hint="eastAsia"/>
                <w:sz w:val="21"/>
                <w:szCs w:val="21"/>
              </w:rPr>
              <w:t>13.电源供应：380V/3相/50Hz；</w:t>
            </w:r>
          </w:p>
          <w:p w:rsidR="00092496" w:rsidRDefault="00092496" w:rsidP="0072408D">
            <w:pPr>
              <w:spacing w:line="288" w:lineRule="auto"/>
              <w:rPr>
                <w:rFonts w:ascii="宋体" w:hAnsi="宋体" w:hint="eastAsia"/>
                <w:sz w:val="21"/>
                <w:szCs w:val="21"/>
              </w:rPr>
            </w:pPr>
            <w:r>
              <w:rPr>
                <w:rFonts w:ascii="宋体" w:hAnsi="宋体" w:hint="eastAsia"/>
                <w:sz w:val="21"/>
                <w:szCs w:val="21"/>
              </w:rPr>
              <w:t>14.防护等级：IP54，F级绝缘；</w:t>
            </w:r>
          </w:p>
          <w:p w:rsidR="00092496" w:rsidRDefault="00092496" w:rsidP="0072408D">
            <w:pPr>
              <w:spacing w:line="288" w:lineRule="auto"/>
              <w:rPr>
                <w:rFonts w:ascii="宋体" w:hAnsi="宋体" w:hint="eastAsia"/>
                <w:sz w:val="21"/>
                <w:szCs w:val="21"/>
              </w:rPr>
            </w:pPr>
            <w:r>
              <w:rPr>
                <w:rFonts w:ascii="宋体" w:hAnsi="宋体" w:hint="eastAsia"/>
                <w:sz w:val="21"/>
                <w:szCs w:val="21"/>
              </w:rPr>
              <w:t>15.节流方式：电子膨胀阀；</w:t>
            </w:r>
          </w:p>
          <w:p w:rsidR="00092496" w:rsidRDefault="00092496" w:rsidP="0072408D">
            <w:pPr>
              <w:spacing w:line="288" w:lineRule="auto"/>
              <w:rPr>
                <w:rFonts w:ascii="宋体" w:hAnsi="宋体" w:hint="eastAsia"/>
                <w:sz w:val="21"/>
                <w:szCs w:val="21"/>
              </w:rPr>
            </w:pPr>
            <w:r>
              <w:rPr>
                <w:rFonts w:ascii="宋体" w:hAnsi="宋体" w:hint="eastAsia"/>
                <w:sz w:val="21"/>
                <w:szCs w:val="21"/>
              </w:rPr>
              <w:t>16.环境温度：-10～43℃。</w:t>
            </w:r>
          </w:p>
        </w:tc>
      </w:tr>
      <w:tr w:rsidR="00092496" w:rsidTr="0072408D">
        <w:trPr>
          <w:trHeight w:val="283"/>
          <w:jc w:val="center"/>
        </w:trPr>
        <w:tc>
          <w:tcPr>
            <w:tcW w:w="874" w:type="dxa"/>
            <w:vAlign w:val="center"/>
          </w:tcPr>
          <w:p w:rsidR="00092496" w:rsidRDefault="00092496" w:rsidP="0072408D">
            <w:pPr>
              <w:spacing w:line="288" w:lineRule="auto"/>
              <w:jc w:val="center"/>
              <w:rPr>
                <w:rFonts w:ascii="宋体" w:hAnsi="宋体" w:hint="eastAsia"/>
                <w:sz w:val="21"/>
                <w:szCs w:val="21"/>
              </w:rPr>
            </w:pPr>
            <w:r>
              <w:rPr>
                <w:rFonts w:ascii="宋体" w:hAnsi="宋体" w:hint="eastAsia"/>
                <w:sz w:val="21"/>
                <w:szCs w:val="21"/>
              </w:rPr>
              <w:t>2</w:t>
            </w:r>
          </w:p>
        </w:tc>
        <w:tc>
          <w:tcPr>
            <w:tcW w:w="1834" w:type="dxa"/>
            <w:vAlign w:val="center"/>
          </w:tcPr>
          <w:p w:rsidR="00092496" w:rsidRDefault="00092496" w:rsidP="0072408D">
            <w:pPr>
              <w:spacing w:line="288" w:lineRule="auto"/>
              <w:jc w:val="center"/>
              <w:rPr>
                <w:rFonts w:ascii="宋体" w:hAnsi="宋体" w:hint="eastAsia"/>
                <w:sz w:val="21"/>
                <w:szCs w:val="21"/>
              </w:rPr>
            </w:pPr>
            <w:r>
              <w:rPr>
                <w:rFonts w:ascii="宋体" w:hAnsi="宋体" w:hint="eastAsia"/>
                <w:sz w:val="21"/>
                <w:szCs w:val="21"/>
              </w:rPr>
              <w:t>项目安装施工</w:t>
            </w:r>
          </w:p>
        </w:tc>
        <w:tc>
          <w:tcPr>
            <w:tcW w:w="759" w:type="dxa"/>
            <w:vAlign w:val="center"/>
          </w:tcPr>
          <w:p w:rsidR="00092496" w:rsidRDefault="00092496" w:rsidP="0072408D">
            <w:pPr>
              <w:spacing w:line="288" w:lineRule="auto"/>
              <w:jc w:val="center"/>
              <w:rPr>
                <w:rFonts w:ascii="宋体" w:hAnsi="宋体" w:hint="eastAsia"/>
                <w:sz w:val="21"/>
                <w:szCs w:val="21"/>
              </w:rPr>
            </w:pPr>
            <w:r>
              <w:rPr>
                <w:rFonts w:ascii="宋体" w:hAnsi="宋体" w:hint="eastAsia"/>
                <w:sz w:val="21"/>
                <w:szCs w:val="21"/>
              </w:rPr>
              <w:t>1项</w:t>
            </w:r>
          </w:p>
        </w:tc>
        <w:tc>
          <w:tcPr>
            <w:tcW w:w="6161" w:type="dxa"/>
            <w:vAlign w:val="center"/>
          </w:tcPr>
          <w:p w:rsidR="00092496" w:rsidRDefault="00092496" w:rsidP="0072408D">
            <w:pPr>
              <w:spacing w:line="288" w:lineRule="auto"/>
              <w:rPr>
                <w:rFonts w:ascii="宋体" w:hAnsi="宋体" w:hint="eastAsia"/>
                <w:sz w:val="21"/>
                <w:szCs w:val="21"/>
              </w:rPr>
            </w:pPr>
            <w:r>
              <w:rPr>
                <w:rFonts w:ascii="宋体" w:hAnsi="宋体" w:hint="eastAsia"/>
                <w:sz w:val="21"/>
                <w:szCs w:val="21"/>
              </w:rPr>
              <w:t>供应商自行现场勘察，在安装过程中所需要对墙体的拆除与恢复，内部装修的拆除与恢复，管道穿墙，室外空调场地清理、平整、地面硬化、垃圾清理、设备混凝土基础，设备的围栏、防雨措施、设备就位、安装等。供应商应勘察仔细，综合考虑各方面的因素。以满足最终使用的效果，甲方不承担额外的费用。</w:t>
            </w:r>
          </w:p>
        </w:tc>
      </w:tr>
    </w:tbl>
    <w:p w:rsidR="00092496" w:rsidRDefault="00092496" w:rsidP="00092496">
      <w:pPr>
        <w:spacing w:line="288" w:lineRule="auto"/>
        <w:rPr>
          <w:rFonts w:ascii="宋体" w:hAnsi="宋体" w:hint="eastAsia"/>
          <w:b/>
          <w:sz w:val="21"/>
          <w:szCs w:val="21"/>
        </w:rPr>
      </w:pPr>
      <w:r>
        <w:rPr>
          <w:rFonts w:ascii="宋体" w:hAnsi="宋体" w:hint="eastAsia"/>
          <w:b/>
          <w:sz w:val="21"/>
          <w:szCs w:val="21"/>
        </w:rPr>
        <w:t>注：除磋商文件中所明确的技术规格和品牌外，欢迎其他能满足本项目技术需求且性能相当于或高于所明确品牌的产品参加响应，同时在需求偏离表中作出详细对比说明。</w:t>
      </w:r>
    </w:p>
    <w:p w:rsidR="00092496" w:rsidRDefault="00092496" w:rsidP="00092496">
      <w:pPr>
        <w:spacing w:line="288" w:lineRule="auto"/>
        <w:rPr>
          <w:rFonts w:ascii="宋体" w:hAnsi="宋体" w:hint="eastAsia"/>
          <w:b/>
          <w:sz w:val="21"/>
          <w:szCs w:val="21"/>
        </w:rPr>
      </w:pPr>
      <w:r>
        <w:rPr>
          <w:rFonts w:ascii="宋体" w:hAnsi="宋体" w:hint="eastAsia"/>
          <w:b/>
          <w:sz w:val="21"/>
          <w:szCs w:val="21"/>
        </w:rPr>
        <w:t>五、经济性要求：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设计方案不仅要考虑到达到ISO和GB标准的要求，还要兼顾节能和省电的要求，整体性能价格比达到最优，维护费用和升级费用低，最终做到一次性投资，常年收益，有很好的经济性。</w:t>
      </w:r>
    </w:p>
    <w:p w:rsidR="00092496" w:rsidRDefault="00092496" w:rsidP="00092496">
      <w:pPr>
        <w:spacing w:line="288" w:lineRule="auto"/>
        <w:rPr>
          <w:rFonts w:ascii="宋体" w:hAnsi="宋体" w:hint="eastAsia"/>
          <w:b/>
          <w:sz w:val="21"/>
          <w:szCs w:val="21"/>
        </w:rPr>
      </w:pPr>
      <w:r>
        <w:rPr>
          <w:rFonts w:ascii="宋体" w:hAnsi="宋体" w:hint="eastAsia"/>
          <w:b/>
          <w:sz w:val="21"/>
          <w:szCs w:val="21"/>
        </w:rPr>
        <w:t>六、设备安装、测试和验收要求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供应商必须向采购人提供本项目采购的所有硬件的安装和维护服务的全部内容，并在需要的时候配合设备使用单位完成整个系统的网络联调工作。若本项目采购的设备产品等方面的配置或要求中出现不合理或不完整的问题时，供应商有责任和义务在投标文件中提出补充修改方案并征得采购人同意后付诸实施。</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1.对供应商要求：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lastRenderedPageBreak/>
        <w:t>（1）要求供应商必须具有良好信誉和相关实力的技术队伍。</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（2）供应商应本着认真负责态度，组织技术队伍，做好投标的整体方案，并书面提出长期保修、维护、服务以及今后技术支持的措施计划和承诺。</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（3）安装调试在设备到货后1个工作日内开始进行。</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（4）所有设备均须由供应商送货上门并安装调试。用户不再支付任何费用。</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（5）自系统安装工作一开始，供应商应允许采购单位的工作人员一起参与系统的安装、测试、诊断及解决遇到的问题等各项工作。</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（6）供应商和产品供货商对提供的产品保证至少叁年的产品免费技术支持售后服务。</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2.测试和验收</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供应商应根据所提交的验收方案和实施办法，自行组织设备和人员，并在使用单位监查下现场进行测试和验收。</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2.1开箱检验</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（1）所有设备、器材在开箱时必须完好，无破损。配置与装箱单相符。数量、质量及性能不低于合同要求。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拆箱后，供应商应对其全部产品、零件、配件、用户许可证书、资料、介质造册登记，并与装箱单对比，如有出入应立即书面记录，由供货商解决，如影响安装则按合同有关条款处理。登记册作为验收文档之一。</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2.2系统测试</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系统安装完成后，按照系统要求的基本功能逐一测试。</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（1）单项测试：单项产品安装完成后，由供应商进行产品自身性能的测试。设备通电测试应单台进行，所有设备通电自检正常后，才能相互联结。</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（2）联机测试：网络系统安装完成后，由供应商和设备使用单位对所有采购的产品进行联网联机运行，并进行相应的联机测试。</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（3）系统运行正常，联机测试通过。</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（4）如商检或系统测试中发现设备性能指标或功能上不符合标书和合同时，将被看作性能不合格，设备使用单位有权拒收并要求赔偿。</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（5）供应商应负责在项目验收时将系统的全部有关产品说明书、原厂家安装手册、技术文件、资料、及安装、验收报告等文档交付设备使用单位。</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2.3产品验收要求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（1）要求对全部设备、产品、型号、规格、数量、外型、外观、包装及资料、文件（如装箱单、保修单、随箱介质等）的验收。</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（2）凡列入《中华人民共和国实施强制性产品认证的产品目录》的产品在验收时出具CCC认证证书复印件，并以在产品外部加施认证标志作为验收依据之一。</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（3）供应商应负责在项目验收时将系统的全部有关产品说明书、原厂家安装手册、技术文件、资料、及安装、验收报告等文档汇集成册交付设备使用单位和监理单位。</w:t>
      </w:r>
    </w:p>
    <w:p w:rsidR="00092496" w:rsidRDefault="00092496" w:rsidP="00092496">
      <w:pPr>
        <w:spacing w:line="288" w:lineRule="auto"/>
        <w:rPr>
          <w:rFonts w:ascii="宋体" w:hAnsi="宋体" w:hint="eastAsia"/>
          <w:b/>
          <w:sz w:val="21"/>
          <w:szCs w:val="21"/>
        </w:rPr>
      </w:pPr>
      <w:r>
        <w:rPr>
          <w:rFonts w:ascii="宋体" w:hAnsi="宋体" w:hint="eastAsia"/>
          <w:b/>
          <w:sz w:val="21"/>
          <w:szCs w:val="21"/>
        </w:rPr>
        <w:t>七、售后服务及培训要求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1.售后服务要求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lastRenderedPageBreak/>
        <w:t>（1）所有硬件设备及产品均需提供3年以上保修服务，其中空调系统3年质保。所供设备及材料的质量保证期为自调试合格后起计算。</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（2）保修期内，所有设备维修服务均为免费上门服务，所有硬件设备的维修均为免费。质保期外,提供优惠价的原装零配件。</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（3）设备故障报修的响应时间：非节假日周一至周五8：30～18:00期间为2小时。若电话中无法解决，8小时内到达现场进行维护。其余期间为24小时。</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（4）提供机组的终生维修服务。</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2.培训要求</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（1）委派专业工程师进行操作人员的指导培训。</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（2）供应商应将所有培训费用（含培训教材费）及各项支出列入“售后服务和培训价格表”，所有的费用必须分别报价并计入总价。</w:t>
      </w:r>
    </w:p>
    <w:p w:rsidR="00092496" w:rsidRDefault="00092496" w:rsidP="00092496">
      <w:pPr>
        <w:spacing w:line="288" w:lineRule="auto"/>
        <w:rPr>
          <w:rFonts w:ascii="宋体" w:hAnsi="宋体" w:hint="eastAsia"/>
          <w:b/>
          <w:sz w:val="21"/>
          <w:szCs w:val="21"/>
        </w:rPr>
      </w:pPr>
      <w:r>
        <w:rPr>
          <w:rFonts w:ascii="宋体" w:hAnsi="宋体" w:hint="eastAsia"/>
          <w:b/>
          <w:sz w:val="21"/>
          <w:szCs w:val="21"/>
        </w:rPr>
        <w:t>八、履约保证金</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签订合同前，成交供应商提供合同金额5%的履约保证金，形式：银行汇票、转帐支票等。</w:t>
      </w:r>
    </w:p>
    <w:p w:rsidR="00092496" w:rsidRDefault="00092496" w:rsidP="00092496">
      <w:pPr>
        <w:spacing w:line="288" w:lineRule="auto"/>
        <w:rPr>
          <w:rFonts w:ascii="宋体" w:hAnsi="宋体" w:hint="eastAsia"/>
          <w:b/>
          <w:sz w:val="21"/>
          <w:szCs w:val="21"/>
        </w:rPr>
      </w:pPr>
      <w:r>
        <w:rPr>
          <w:rFonts w:ascii="宋体" w:hAnsi="宋体" w:hint="eastAsia"/>
          <w:b/>
          <w:sz w:val="21"/>
          <w:szCs w:val="21"/>
        </w:rPr>
        <w:t>九、付款方式</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1.最终项目设计方案（包含所有图纸、效果图等）确定后，采购人15天内支付合同总价的50%；</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2.全部主要货物到现场，经采购人验收后，15天内支付合同总价的30%。</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3.全部货物安装完毕，经验收合格（签署质量验收合格证书）交付采购人投入使用，并经双方签证决算后，支付合同总价的20%。</w:t>
      </w:r>
    </w:p>
    <w:p w:rsidR="00092496" w:rsidRDefault="00092496" w:rsidP="00092496">
      <w:pPr>
        <w:spacing w:line="288" w:lineRule="auto"/>
        <w:ind w:firstLineChars="200" w:firstLine="420"/>
        <w:rPr>
          <w:rFonts w:ascii="宋体" w:hAnsi="宋体" w:hint="eastAsia"/>
          <w:bCs/>
          <w:sz w:val="21"/>
          <w:szCs w:val="21"/>
        </w:rPr>
      </w:pPr>
      <w:r>
        <w:rPr>
          <w:rFonts w:ascii="宋体" w:hAnsi="宋体" w:hint="eastAsia"/>
          <w:bCs/>
          <w:sz w:val="21"/>
          <w:szCs w:val="21"/>
        </w:rPr>
        <w:t>4.原履约保证金全额（本金不计息）转为质量保证金，质量保证金待质保期满后退还（不计利息）。</w:t>
      </w:r>
    </w:p>
    <w:p w:rsidR="00E751A9" w:rsidRDefault="00E751A9"/>
    <w:sectPr w:rsidR="00E751A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51A9" w:rsidRDefault="00E751A9" w:rsidP="00092496">
      <w:r>
        <w:separator/>
      </w:r>
    </w:p>
  </w:endnote>
  <w:endnote w:type="continuationSeparator" w:id="1">
    <w:p w:rsidR="00E751A9" w:rsidRDefault="00E751A9" w:rsidP="0009249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51A9" w:rsidRDefault="00E751A9" w:rsidP="00092496">
      <w:r>
        <w:separator/>
      </w:r>
    </w:p>
  </w:footnote>
  <w:footnote w:type="continuationSeparator" w:id="1">
    <w:p w:rsidR="00E751A9" w:rsidRDefault="00E751A9" w:rsidP="0009249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92496"/>
    <w:rsid w:val="00092496"/>
    <w:rsid w:val="00E751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2496"/>
    <w:pPr>
      <w:widowControl w:val="0"/>
      <w:jc w:val="both"/>
    </w:pPr>
    <w:rPr>
      <w:rFonts w:ascii="Times New Roman" w:eastAsia="宋体" w:hAnsi="Times New Roman" w:cs="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92496"/>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092496"/>
    <w:rPr>
      <w:sz w:val="18"/>
      <w:szCs w:val="18"/>
    </w:rPr>
  </w:style>
  <w:style w:type="paragraph" w:styleId="a4">
    <w:name w:val="footer"/>
    <w:basedOn w:val="a"/>
    <w:link w:val="Char0"/>
    <w:uiPriority w:val="99"/>
    <w:semiHidden/>
    <w:unhideWhenUsed/>
    <w:rsid w:val="00092496"/>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092496"/>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661</Words>
  <Characters>3769</Characters>
  <Application>Microsoft Office Word</Application>
  <DocSecurity>0</DocSecurity>
  <Lines>31</Lines>
  <Paragraphs>8</Paragraphs>
  <ScaleCrop>false</ScaleCrop>
  <Company>china</Company>
  <LinksUpToDate>false</LinksUpToDate>
  <CharactersWithSpaces>4422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2018-11-13T08:24:00Z</dcterms:created>
  <dcterms:modified xsi:type="dcterms:W3CDTF">2018-11-13T08:25:00Z</dcterms:modified>
</cp:coreProperties>
</file>