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FF0000"/>
          <w:kern w:val="0"/>
          <w:sz w:val="52"/>
          <w:szCs w:val="52"/>
        </w:rPr>
      </w:pPr>
      <w:bookmarkStart w:id="0" w:name="_Hlk53599696"/>
      <w:bookmarkEnd w:id="0"/>
    </w:p>
    <w:p>
      <w:pPr>
        <w:pStyle w:val="2"/>
        <w:ind w:firstLine="210"/>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r>
        <w:rPr>
          <w:rFonts w:hint="eastAsia"/>
        </w:rPr>
        <w:drawing>
          <wp:inline distT="0" distB="0" distL="0" distR="0">
            <wp:extent cx="1130300" cy="1259205"/>
            <wp:effectExtent l="0" t="0" r="12700" b="17145"/>
            <wp:docPr id="3" name="图片 3" descr="30a1194e65c8b7d460c337341b9c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a1194e65c8b7d460c337341b9c7f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1765" cy="1294386"/>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 xml:space="preserve"> 竞争性谈判文件</w:t>
      </w:r>
    </w:p>
    <w:p>
      <w:pPr>
        <w:autoSpaceDE w:val="0"/>
        <w:autoSpaceDN w:val="0"/>
        <w:adjustRightInd w:val="0"/>
        <w:snapToGrid w:val="0"/>
        <w:jc w:val="left"/>
        <w:rPr>
          <w:rFonts w:ascii="宋体" w:hAnsi="宋体"/>
          <w:b/>
          <w:sz w:val="30"/>
          <w:szCs w:val="30"/>
        </w:rPr>
      </w:pPr>
    </w:p>
    <w:p>
      <w:pPr>
        <w:autoSpaceDE w:val="0"/>
        <w:autoSpaceDN w:val="0"/>
        <w:adjustRightInd w:val="0"/>
        <w:snapToGrid w:val="0"/>
        <w:ind w:firstLine="2711" w:firstLineChars="900"/>
        <w:rPr>
          <w:rFonts w:hint="eastAsia" w:ascii="宋体" w:hAnsi="宋体" w:eastAsia="宋体"/>
          <w:b/>
          <w:sz w:val="30"/>
          <w:szCs w:val="30"/>
          <w:lang w:eastAsia="zh-CN"/>
        </w:rPr>
      </w:pPr>
      <w:r>
        <w:rPr>
          <w:rFonts w:hint="eastAsia" w:ascii="宋体" w:hAnsi="宋体"/>
          <w:b/>
          <w:sz w:val="30"/>
          <w:szCs w:val="30"/>
        </w:rPr>
        <w:t>项目编号：</w:t>
      </w:r>
      <w:bookmarkStart w:id="1" w:name="_Hlk53600477"/>
      <w:r>
        <w:rPr>
          <w:rFonts w:hint="eastAsia" w:ascii="宋体" w:hAnsi="宋体"/>
          <w:b/>
          <w:sz w:val="30"/>
          <w:szCs w:val="30"/>
          <w:lang w:eastAsia="zh-CN"/>
        </w:rPr>
        <w:t>HZHB2020-HY17</w:t>
      </w:r>
    </w:p>
    <w:bookmarkEnd w:id="1"/>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14:textFill>
            <w14:solidFill>
              <w14:schemeClr w14:val="tx1"/>
            </w14:solidFill>
          </w14:textFill>
        </w:rPr>
      </w:pPr>
    </w:p>
    <w:p>
      <w:pPr>
        <w:pStyle w:val="2"/>
        <w:ind w:firstLine="210"/>
      </w:pPr>
    </w:p>
    <w:p>
      <w:pPr>
        <w:pStyle w:val="2"/>
        <w:ind w:firstLine="210"/>
      </w:pPr>
    </w:p>
    <w:p>
      <w:pPr>
        <w:autoSpaceDE w:val="0"/>
        <w:autoSpaceDN w:val="0"/>
        <w:adjustRightInd w:val="0"/>
        <w:snapToGrid w:val="0"/>
        <w:jc w:val="left"/>
        <w:rPr>
          <w:rFonts w:ascii="宋体" w:hAnsi="宋体"/>
          <w:b/>
          <w:sz w:val="30"/>
          <w:szCs w:val="30"/>
        </w:rPr>
      </w:pPr>
    </w:p>
    <w:p>
      <w:pPr>
        <w:autoSpaceDE w:val="0"/>
        <w:autoSpaceDN w:val="0"/>
        <w:adjustRightInd w:val="0"/>
        <w:snapToGrid w:val="0"/>
        <w:jc w:val="center"/>
        <w:rPr>
          <w:rFonts w:hint="eastAsia" w:ascii="宋体" w:hAnsi="宋体"/>
          <w:b/>
          <w:sz w:val="30"/>
          <w:szCs w:val="30"/>
          <w:lang w:eastAsia="zh-CN"/>
        </w:rPr>
      </w:pPr>
      <w:r>
        <w:rPr>
          <w:rFonts w:hint="eastAsia" w:ascii="宋体" w:hAnsi="宋体"/>
          <w:b/>
          <w:sz w:val="30"/>
          <w:szCs w:val="30"/>
        </w:rPr>
        <w:t xml:space="preserve">  采购项目：</w:t>
      </w:r>
      <w:r>
        <w:rPr>
          <w:rFonts w:hint="eastAsia" w:ascii="宋体" w:hAnsi="宋体"/>
          <w:b/>
          <w:sz w:val="30"/>
          <w:szCs w:val="30"/>
          <w:lang w:eastAsia="zh-CN"/>
        </w:rPr>
        <w:t>台州市黄岩区桐树坑红色旅游项目游客中心停车场</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4"/>
          <w14:textFill>
            <w14:solidFill>
              <w14:schemeClr w14:val="tx1"/>
            </w14:solidFill>
          </w14:textFill>
        </w:rPr>
      </w:pPr>
    </w:p>
    <w:p>
      <w:pPr>
        <w:adjustRightInd w:val="0"/>
        <w:snapToGrid w:val="0"/>
        <w:ind w:firstLine="1205" w:firstLineChars="400"/>
        <w:jc w:val="left"/>
        <w:rPr>
          <w:rFonts w:ascii="宋体" w:hAnsi="宋体"/>
          <w:b/>
          <w:sz w:val="30"/>
          <w:szCs w:val="30"/>
        </w:rPr>
      </w:pPr>
      <w:r>
        <w:rPr>
          <w:rFonts w:hint="eastAsia" w:ascii="宋体" w:hAnsi="宋体"/>
          <w:b/>
          <w:sz w:val="30"/>
          <w:szCs w:val="30"/>
        </w:rPr>
        <w:t>采 购 人：台州市黄旅旅游开发有限公司</w:t>
      </w:r>
    </w:p>
    <w:p>
      <w:pPr>
        <w:adjustRightInd w:val="0"/>
        <w:snapToGrid w:val="0"/>
        <w:ind w:firstLine="1205" w:firstLineChars="400"/>
        <w:rPr>
          <w:rFonts w:ascii="宋体" w:hAnsi="宋体"/>
          <w:b/>
          <w:sz w:val="30"/>
          <w:szCs w:val="30"/>
        </w:rPr>
      </w:pPr>
    </w:p>
    <w:p>
      <w:pPr>
        <w:adjustRightInd w:val="0"/>
        <w:snapToGrid w:val="0"/>
        <w:ind w:firstLine="1205" w:firstLineChars="400"/>
        <w:rPr>
          <w:rFonts w:ascii="宋体" w:hAnsi="宋体"/>
          <w:b/>
          <w:sz w:val="30"/>
          <w:szCs w:val="30"/>
        </w:rPr>
      </w:pPr>
      <w:r>
        <w:rPr>
          <w:rFonts w:hint="eastAsia" w:ascii="宋体" w:hAnsi="宋体"/>
          <w:b/>
          <w:sz w:val="30"/>
          <w:szCs w:val="30"/>
        </w:rPr>
        <w:t>招标代理机构：杭州好邦建筑工程咨询有限公司</w:t>
      </w:r>
    </w:p>
    <w:p>
      <w:pPr>
        <w:spacing w:line="360" w:lineRule="auto"/>
        <w:ind w:firstLine="200"/>
        <w:jc w:val="center"/>
        <w:rPr>
          <w:rFonts w:ascii="宋体" w:hAnsi="宋体"/>
          <w:b/>
          <w:sz w:val="30"/>
          <w:szCs w:val="30"/>
        </w:rPr>
      </w:pPr>
      <w:r>
        <w:rPr>
          <w:rFonts w:hint="eastAsia" w:ascii="宋体" w:hAnsi="宋体"/>
          <w:b/>
          <w:sz w:val="30"/>
          <w:szCs w:val="30"/>
        </w:rPr>
        <w:t xml:space="preserve">               </w:t>
      </w:r>
    </w:p>
    <w:p>
      <w:pPr>
        <w:jc w:val="center"/>
        <w:rPr>
          <w:rFonts w:ascii="宋体" w:hAnsi="宋体"/>
          <w:b/>
          <w:sz w:val="30"/>
          <w:szCs w:val="30"/>
        </w:rPr>
      </w:pPr>
    </w:p>
    <w:p>
      <w:pPr>
        <w:pStyle w:val="2"/>
        <w:ind w:firstLine="210"/>
      </w:pPr>
    </w:p>
    <w:p>
      <w:pPr>
        <w:jc w:val="center"/>
        <w:rPr>
          <w:rFonts w:ascii="宋体" w:hAnsi="宋体"/>
          <w:b/>
          <w:sz w:val="30"/>
          <w:szCs w:val="30"/>
        </w:rPr>
      </w:pPr>
    </w:p>
    <w:p>
      <w:pPr>
        <w:spacing w:line="360" w:lineRule="auto"/>
        <w:rPr>
          <w:rFonts w:ascii="宋体" w:hAnsi="宋体"/>
          <w:sz w:val="28"/>
          <w:u w:val="single"/>
        </w:rPr>
      </w:pPr>
    </w:p>
    <w:p>
      <w:pPr>
        <w:spacing w:line="360" w:lineRule="auto"/>
        <w:jc w:val="center"/>
        <w:rPr>
          <w:rFonts w:ascii="宋体" w:hAnsi="宋体"/>
          <w:sz w:val="28"/>
          <w:u w:val="single"/>
        </w:rPr>
      </w:pPr>
      <w:r>
        <w:rPr>
          <w:rFonts w:hint="eastAsia" w:ascii="宋体" w:hAnsi="宋体"/>
          <w:sz w:val="28"/>
          <w:u w:val="single"/>
        </w:rPr>
        <w:t>涉黑</w:t>
      </w:r>
      <w:r>
        <w:rPr>
          <w:rFonts w:ascii="宋体" w:hAnsi="宋体"/>
          <w:sz w:val="28"/>
          <w:u w:val="single"/>
        </w:rPr>
        <w:t>涉恶</w:t>
      </w:r>
      <w:r>
        <w:rPr>
          <w:rFonts w:hint="eastAsia" w:ascii="宋体" w:hAnsi="宋体"/>
          <w:sz w:val="28"/>
          <w:u w:val="single"/>
        </w:rPr>
        <w:t>串通投标违法</w:t>
      </w:r>
      <w:r>
        <w:rPr>
          <w:rFonts w:ascii="宋体" w:hAnsi="宋体"/>
          <w:sz w:val="28"/>
          <w:u w:val="single"/>
        </w:rPr>
        <w:t>犯罪线索</w:t>
      </w:r>
      <w:r>
        <w:rPr>
          <w:rFonts w:hint="eastAsia" w:ascii="宋体" w:hAnsi="宋体"/>
          <w:sz w:val="28"/>
          <w:u w:val="single"/>
        </w:rPr>
        <w:t>统一</w:t>
      </w:r>
      <w:r>
        <w:rPr>
          <w:rFonts w:ascii="宋体" w:hAnsi="宋体"/>
          <w:sz w:val="28"/>
          <w:u w:val="single"/>
        </w:rPr>
        <w:t>举报电话：</w:t>
      </w:r>
      <w:r>
        <w:rPr>
          <w:rFonts w:hint="eastAsia" w:ascii="宋体" w:hAnsi="宋体"/>
          <w:sz w:val="28"/>
          <w:u w:val="single"/>
        </w:rPr>
        <w:t>0576</w:t>
      </w:r>
      <w:r>
        <w:rPr>
          <w:rFonts w:ascii="宋体" w:hAnsi="宋体"/>
          <w:sz w:val="28"/>
          <w:u w:val="single"/>
        </w:rPr>
        <w:t>-84205535</w:t>
      </w:r>
    </w:p>
    <w:p>
      <w:pPr>
        <w:jc w:val="center"/>
        <w:rPr>
          <w:rFonts w:ascii="宋体" w:hAnsi="宋体"/>
          <w:b/>
          <w:sz w:val="30"/>
          <w:szCs w:val="30"/>
        </w:rPr>
      </w:pPr>
      <w:r>
        <w:rPr>
          <w:rFonts w:hint="eastAsia" w:ascii="宋体" w:hAnsi="宋体"/>
          <w:b/>
          <w:sz w:val="30"/>
          <w:szCs w:val="30"/>
        </w:rPr>
        <w:t xml:space="preserve">   </w:t>
      </w:r>
    </w:p>
    <w:p>
      <w:pPr>
        <w:jc w:val="center"/>
        <w:rPr>
          <w:rFonts w:ascii="宋体" w:hAnsi="宋体"/>
          <w:b/>
          <w:sz w:val="30"/>
          <w:szCs w:val="30"/>
        </w:rPr>
      </w:pPr>
    </w:p>
    <w:p>
      <w:pPr>
        <w:pStyle w:val="66"/>
      </w:pPr>
    </w:p>
    <w:p>
      <w:pPr>
        <w:jc w:val="center"/>
        <w:rPr>
          <w:rFonts w:ascii="宋体" w:hAnsi="宋体"/>
          <w:b/>
          <w:sz w:val="30"/>
          <w:szCs w:val="30"/>
        </w:rPr>
      </w:pPr>
      <w:r>
        <w:rPr>
          <w:rFonts w:hint="eastAsia" w:ascii="宋体" w:hAnsi="宋体"/>
          <w:b/>
          <w:sz w:val="30"/>
          <w:szCs w:val="30"/>
        </w:rPr>
        <w:t>二〇二〇年十</w:t>
      </w:r>
      <w:r>
        <w:rPr>
          <w:rFonts w:hint="eastAsia" w:ascii="宋体" w:hAnsi="宋体"/>
          <w:b/>
          <w:sz w:val="30"/>
          <w:szCs w:val="30"/>
          <w:lang w:eastAsia="zh-CN"/>
        </w:rPr>
        <w:t>一</w:t>
      </w:r>
      <w:r>
        <w:rPr>
          <w:rFonts w:hint="eastAsia" w:ascii="宋体" w:hAnsi="宋体"/>
          <w:b/>
          <w:sz w:val="30"/>
          <w:szCs w:val="30"/>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14:textFill>
            <w14:solidFill>
              <w14:schemeClr w14:val="tx1"/>
            </w14:solidFill>
          </w14:textFill>
        </w:rPr>
      </w:pPr>
    </w:p>
    <w:p>
      <w:pPr>
        <w:widowControl/>
        <w:jc w:val="left"/>
        <w:rPr>
          <w:rFonts w:ascii="宋体" w:hAnsi="宋体" w:cs="Arial"/>
          <w:b/>
          <w:bCs/>
          <w:color w:val="000000" w:themeColor="text1"/>
          <w:sz w:val="36"/>
          <w:szCs w:val="36"/>
          <w14:textFill>
            <w14:solidFill>
              <w14:schemeClr w14:val="tx1"/>
            </w14:solidFill>
          </w14:textFill>
        </w:rPr>
      </w:pPr>
      <w:r>
        <w:rPr>
          <w:rFonts w:ascii="宋体" w:hAnsi="宋体" w:cs="Arial"/>
          <w:b/>
          <w:bCs/>
          <w:color w:val="000000" w:themeColor="text1"/>
          <w:sz w:val="36"/>
          <w:szCs w:val="36"/>
          <w14:textFill>
            <w14:solidFill>
              <w14:schemeClr w14:val="tx1"/>
            </w14:solidFill>
          </w14:textFill>
        </w:rPr>
        <w:br w:type="page"/>
      </w: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第一章  竞争性谈判采购邀请</w:t>
      </w:r>
    </w:p>
    <w:p>
      <w:pPr>
        <w:ind w:firstLine="703" w:firstLineChars="250"/>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第二章　供应商须知</w:t>
      </w:r>
    </w:p>
    <w:p>
      <w:pPr>
        <w:ind w:firstLine="703" w:firstLineChars="250"/>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第三章　谈判内容   </w:t>
      </w:r>
    </w:p>
    <w:p>
      <w:pPr>
        <w:ind w:firstLine="703" w:firstLineChars="250"/>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第四章  合同主要条款</w:t>
      </w:r>
    </w:p>
    <w:p>
      <w:pPr>
        <w:ind w:firstLine="703" w:firstLineChars="250"/>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第五章  响应文件格式附件</w:t>
      </w:r>
    </w:p>
    <w:p>
      <w:pPr>
        <w:ind w:firstLine="703" w:firstLineChars="250"/>
        <w:rPr>
          <w:rFonts w:ascii="宋体" w:hAnsi="宋体"/>
          <w:b/>
          <w:color w:val="000000" w:themeColor="text1"/>
          <w:sz w:val="28"/>
          <w:szCs w:val="28"/>
          <w14:textFill>
            <w14:solidFill>
              <w14:schemeClr w14:val="tx1"/>
            </w14:solidFill>
          </w14:textFill>
        </w:rPr>
      </w:pPr>
    </w:p>
    <w:p>
      <w:pPr>
        <w:ind w:firstLine="703" w:firstLineChars="250"/>
        <w:rPr>
          <w:rFonts w:ascii="宋体" w:hAnsi="宋体"/>
          <w:b/>
          <w:color w:val="000000" w:themeColor="text1"/>
          <w:sz w:val="28"/>
          <w:szCs w:val="28"/>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14:textFill>
            <w14:solidFill>
              <w14:schemeClr w14:val="tx1"/>
            </w14:solidFill>
          </w14:textFill>
        </w:rPr>
      </w:pPr>
      <w:r>
        <w:rPr>
          <w:rFonts w:hint="eastAsia" w:ascii="宋体"/>
          <w:b/>
          <w:color w:val="000000" w:themeColor="text1"/>
          <w:kern w:val="0"/>
          <w:sz w:val="36"/>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hint="eastAsia" w:ascii="宋体" w:hAnsi="宋体"/>
          <w:b/>
          <w:kern w:val="0"/>
          <w:sz w:val="36"/>
          <w:szCs w:val="36"/>
        </w:rPr>
        <w:t>第一章 竞争性谈判采购邀请</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根据相关法律、法规规定， 受采购人的委托，现就</w:t>
      </w:r>
      <w:r>
        <w:rPr>
          <w:rFonts w:hint="eastAsia" w:ascii="宋体"/>
          <w:color w:val="000000" w:themeColor="text1"/>
          <w:kern w:val="0"/>
          <w:sz w:val="24"/>
          <w:u w:val="single"/>
          <w14:textFill>
            <w14:solidFill>
              <w14:schemeClr w14:val="tx1"/>
            </w14:solidFill>
          </w14:textFill>
        </w:rPr>
        <w:t>台州市黄旅旅游开发有限公司</w:t>
      </w:r>
      <w:r>
        <w:rPr>
          <w:rFonts w:hint="eastAsia" w:ascii="宋体"/>
          <w:color w:val="000000" w:themeColor="text1"/>
          <w:kern w:val="0"/>
          <w:sz w:val="24"/>
          <w:u w:val="single"/>
          <w:lang w:eastAsia="zh-CN"/>
          <w14:textFill>
            <w14:solidFill>
              <w14:schemeClr w14:val="tx1"/>
            </w14:solidFill>
          </w14:textFill>
        </w:rPr>
        <w:t>台州市黄岩区桐树坑红色旅游项目游客中心停车场</w:t>
      </w:r>
      <w:r>
        <w:rPr>
          <w:rFonts w:hint="eastAsia" w:ascii="宋体"/>
          <w:color w:val="000000" w:themeColor="text1"/>
          <w:kern w:val="0"/>
          <w:sz w:val="24"/>
          <w14:textFill>
            <w14:solidFill>
              <w14:schemeClr w14:val="tx1"/>
            </w14:solidFill>
          </w14:textFill>
        </w:rPr>
        <w:t>进行竞争性谈判，欢迎符合条件的潜在投标人前来竞标。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hint="eastAsia" w:ascii="宋体" w:hAnsi="宋体" w:eastAsia="宋体"/>
          <w:color w:val="FF00FF"/>
          <w:sz w:val="24"/>
          <w:lang w:eastAsia="zh-CN"/>
        </w:rPr>
      </w:pPr>
      <w:r>
        <w:rPr>
          <w:rFonts w:hint="eastAsia" w:ascii="宋体"/>
          <w:b/>
          <w:color w:val="000000" w:themeColor="text1"/>
          <w:kern w:val="0"/>
          <w:sz w:val="24"/>
          <w14:textFill>
            <w14:solidFill>
              <w14:schemeClr w14:val="tx1"/>
            </w14:solidFill>
          </w14:textFill>
        </w:rPr>
        <w:t>一、项目编号：</w:t>
      </w:r>
      <w:r>
        <w:rPr>
          <w:rFonts w:hint="eastAsia" w:ascii="宋体" w:hAnsi="宋体"/>
          <w:sz w:val="24"/>
          <w:lang w:eastAsia="zh-CN"/>
        </w:rPr>
        <w:t>HZHB2020-HY17</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b/>
          <w:color w:val="000000" w:themeColor="text1"/>
          <w:kern w:val="0"/>
          <w:sz w:val="24"/>
          <w14:textFill>
            <w14:solidFill>
              <w14:schemeClr w14:val="tx1"/>
            </w14:solidFill>
          </w14:textFill>
        </w:rPr>
      </w:pPr>
      <w:r>
        <w:rPr>
          <w:rFonts w:hint="eastAsia" w:ascii="宋体"/>
          <w:b/>
          <w:color w:val="000000" w:themeColor="text1"/>
          <w:kern w:val="0"/>
          <w:sz w:val="24"/>
          <w14:textFill>
            <w14:solidFill>
              <w14:schemeClr w14:val="tx1"/>
            </w14:solidFill>
          </w14:textFill>
        </w:rPr>
        <w:t>二、谈判内容：</w:t>
      </w:r>
    </w:p>
    <w:tbl>
      <w:tblPr>
        <w:tblStyle w:val="43"/>
        <w:tblW w:w="9455" w:type="dxa"/>
        <w:jc w:val="center"/>
        <w:tblLayout w:type="fixed"/>
        <w:tblCellMar>
          <w:top w:w="0" w:type="dxa"/>
          <w:left w:w="0" w:type="dxa"/>
          <w:bottom w:w="0" w:type="dxa"/>
          <w:right w:w="0" w:type="dxa"/>
        </w:tblCellMar>
      </w:tblPr>
      <w:tblGrid>
        <w:gridCol w:w="760"/>
        <w:gridCol w:w="2213"/>
        <w:gridCol w:w="750"/>
        <w:gridCol w:w="1455"/>
        <w:gridCol w:w="2460"/>
        <w:gridCol w:w="1817"/>
      </w:tblGrid>
      <w:tr>
        <w:tblPrEx>
          <w:tblCellMar>
            <w:top w:w="0" w:type="dxa"/>
            <w:left w:w="0" w:type="dxa"/>
            <w:bottom w:w="0" w:type="dxa"/>
            <w:right w:w="0" w:type="dxa"/>
          </w:tblCellMar>
        </w:tblPrEx>
        <w:trPr>
          <w:trHeight w:val="618" w:hRule="atLeast"/>
          <w:jc w:val="center"/>
        </w:trPr>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bookmarkStart w:id="2" w:name="EBc3c9f0bc06b6413d849824fe98ba274c"/>
            <w:r>
              <w:rPr>
                <w:rFonts w:hint="eastAsia" w:asciiTheme="minorEastAsia" w:hAnsiTheme="minorEastAsia" w:eastAsiaTheme="minorEastAsia"/>
                <w:color w:val="000000" w:themeColor="text1"/>
                <w:kern w:val="0"/>
                <w:sz w:val="24"/>
                <w14:textFill>
                  <w14:solidFill>
                    <w14:schemeClr w14:val="tx1"/>
                  </w14:solidFill>
                </w14:textFill>
              </w:rPr>
              <w:t>序号</w:t>
            </w:r>
          </w:p>
        </w:tc>
        <w:tc>
          <w:tcPr>
            <w:tcW w:w="2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采购内容</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数量</w:t>
            </w:r>
          </w:p>
        </w:tc>
        <w:tc>
          <w:tcPr>
            <w:tcW w:w="14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预算金额</w:t>
            </w:r>
          </w:p>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（元）</w:t>
            </w: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简要规格描述</w:t>
            </w:r>
          </w:p>
        </w:tc>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最高限价（元）</w:t>
            </w:r>
          </w:p>
        </w:tc>
      </w:tr>
      <w:tr>
        <w:tblPrEx>
          <w:tblCellMar>
            <w:top w:w="0" w:type="dxa"/>
            <w:left w:w="0" w:type="dxa"/>
            <w:bottom w:w="0" w:type="dxa"/>
            <w:right w:w="0" w:type="dxa"/>
          </w:tblCellMar>
        </w:tblPrEx>
        <w:trPr>
          <w:trHeight w:val="1005" w:hRule="atLeast"/>
          <w:jc w:val="center"/>
        </w:trPr>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w:t>
            </w:r>
          </w:p>
        </w:tc>
        <w:tc>
          <w:tcPr>
            <w:tcW w:w="22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台州市黄岩区桐树坑红色旅游项目游客中心停车场</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1项</w:t>
            </w:r>
          </w:p>
        </w:tc>
        <w:tc>
          <w:tcPr>
            <w:tcW w:w="14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1366326</w:t>
            </w: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lang w:val="en-US" w:eastAsia="zh-CN"/>
                <w14:textFill>
                  <w14:solidFill>
                    <w14:schemeClr w14:val="tx1"/>
                  </w14:solidFill>
                </w14:textFill>
              </w:rPr>
              <w:t>详见</w:t>
            </w:r>
            <w:r>
              <w:rPr>
                <w:rFonts w:hint="eastAsia" w:asciiTheme="minorEastAsia" w:hAnsiTheme="minorEastAsia" w:eastAsiaTheme="minorEastAsia"/>
                <w:sz w:val="24"/>
                <w:highlight w:val="none"/>
              </w:rPr>
              <w:t>采购人提供的图纸</w:t>
            </w:r>
            <w:r>
              <w:rPr>
                <w:rFonts w:hint="eastAsia" w:asciiTheme="minorEastAsia" w:hAnsiTheme="minorEastAsia" w:eastAsiaTheme="minorEastAsia"/>
                <w:sz w:val="24"/>
                <w:highlight w:val="none"/>
                <w:lang w:eastAsia="zh-CN"/>
              </w:rPr>
              <w:t>及</w:t>
            </w:r>
            <w:r>
              <w:rPr>
                <w:rFonts w:hint="eastAsia" w:ascii="宋体"/>
                <w:color w:val="000000" w:themeColor="text1"/>
                <w:kern w:val="0"/>
                <w:sz w:val="24"/>
                <w:highlight w:val="none"/>
                <w:lang w:val="en-US" w:eastAsia="zh-CN"/>
                <w14:textFill>
                  <w14:solidFill>
                    <w14:schemeClr w14:val="tx1"/>
                  </w14:solidFill>
                </w14:textFill>
              </w:rPr>
              <w:t>预算书</w:t>
            </w:r>
          </w:p>
        </w:tc>
        <w:tc>
          <w:tcPr>
            <w:tcW w:w="18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1175040</w:t>
            </w:r>
            <w:r>
              <w:rPr>
                <w:rFonts w:hint="eastAsia" w:asciiTheme="minorEastAsia" w:hAnsiTheme="minorEastAsia" w:eastAsiaTheme="minorEastAsia"/>
                <w:color w:val="000000" w:themeColor="text1"/>
                <w:kern w:val="0"/>
                <w:sz w:val="24"/>
                <w:highlight w:val="none"/>
                <w14:textFill>
                  <w14:solidFill>
                    <w14:schemeClr w14:val="tx1"/>
                  </w14:solidFill>
                </w14:textFill>
              </w:rPr>
              <w:t>（预算价*</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86</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tc>
      </w:tr>
      <w:bookmarkEnd w:id="2"/>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themeColor="text1"/>
          <w:kern w:val="0"/>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三、合格谈判供应商的资格条件：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hint="eastAsia" w:asciiTheme="minorEastAsia" w:hAnsiTheme="minorEastAsia" w:eastAsiaTheme="minorEastAsia"/>
          <w:color w:val="000000" w:themeColor="text1"/>
          <w:sz w:val="24"/>
          <w:highlight w:val="none"/>
          <w14:textFill>
            <w14:solidFill>
              <w14:schemeClr w14:val="tx1"/>
            </w14:solidFill>
          </w14:textFill>
        </w:rPr>
      </w:pPr>
      <w:bookmarkStart w:id="3" w:name="_Toc292375881"/>
      <w:bookmarkStart w:id="4" w:name="_Toc302983077"/>
      <w:bookmarkStart w:id="5" w:name="_Toc301444173"/>
      <w:bookmarkStart w:id="6" w:name="_Toc306901430"/>
      <w:bookmarkStart w:id="7" w:name="_Toc283973060"/>
      <w:bookmarkStart w:id="8" w:name="_Toc290043095"/>
      <w:r>
        <w:rPr>
          <w:rFonts w:hint="eastAsia" w:asciiTheme="minorEastAsia" w:hAnsiTheme="minorEastAsia" w:eastAsiaTheme="minorEastAsia"/>
          <w:color w:val="000000" w:themeColor="text1"/>
          <w:sz w:val="24"/>
          <w:highlight w:val="none"/>
          <w14:textFill>
            <w14:solidFill>
              <w14:schemeClr w14:val="tx1"/>
            </w14:solidFill>
          </w14:textFill>
        </w:rPr>
        <w:t>（一）符合《中华人民共和国政府采购法》第二十二条供应商应当具备的条件和浙财采监【2013】24号《关于规范政府采购供应商资格设定及资格审查的通知》第六条规定，以及未被“信用中国”（www.creditchina.gov.cn）、中国政府采购网（www.ccgp.gov.cn）列入失信被执行人、重大税收违法案件当事人名单、政府采购严重违法失信行为记录名单。</w:t>
      </w:r>
    </w:p>
    <w:bookmarkEnd w:id="3"/>
    <w:bookmarkEnd w:id="4"/>
    <w:bookmarkEnd w:id="5"/>
    <w:bookmarkEnd w:id="6"/>
    <w:bookmarkEnd w:id="7"/>
    <w:bookmarkEnd w:id="8"/>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1、投标人资质条件：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市政公用工程施工总承包三级及以上</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highlight w:val="yellow"/>
        </w:rPr>
      </w:pPr>
      <w:r>
        <w:rPr>
          <w:rFonts w:hint="eastAsia" w:asciiTheme="minorEastAsia" w:hAnsiTheme="minorEastAsia" w:eastAsiaTheme="minorEastAsia"/>
          <w:color w:val="000000" w:themeColor="text1"/>
          <w:sz w:val="24"/>
          <w:highlight w:val="none"/>
          <w14:textFill>
            <w14:solidFill>
              <w14:schemeClr w14:val="tx1"/>
            </w14:solidFill>
          </w14:textFill>
        </w:rPr>
        <w:t>2、项目负责人资格要求：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全国注册建造师市政公用工程二级及以上。</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（三）本项目不接受联合体投标。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注：本项目在开标后进行资格审查，请投标人仔细阅读以上资格条件要求并自查，投标时投标文件中请附上谈判文件要求的所有资格证明材料。</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四、谈判文件获取的方式、时间：</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hint="eastAsia" w:ascii="宋体" w:hAnsi="宋体" w:eastAsia="宋体" w:cs="宋体"/>
          <w:b w:val="0"/>
          <w:i w:val="0"/>
          <w:caps w:val="0"/>
          <w:color w:val="000000"/>
          <w:spacing w:val="0"/>
          <w:sz w:val="24"/>
          <w:szCs w:val="24"/>
        </w:rPr>
      </w:pPr>
      <w:r>
        <w:rPr>
          <w:rFonts w:hint="eastAsia" w:cs="Arial"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s="宋体"/>
          <w:b w:val="0"/>
          <w:i w:val="0"/>
          <w:caps w:val="0"/>
          <w:color w:val="000000"/>
          <w:spacing w:val="0"/>
          <w:sz w:val="24"/>
          <w:szCs w:val="24"/>
        </w:rPr>
        <w:t>报名方式：邮寄（顺丰）或现场报名。</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2、发售时间：20</w:t>
      </w:r>
      <w:r>
        <w:rPr>
          <w:rFonts w:cs="Arial" w:asciiTheme="minorEastAsia" w:hAnsiTheme="minorEastAsia" w:eastAsiaTheme="minorEastAsia"/>
          <w:color w:val="000000" w:themeColor="text1"/>
          <w:sz w:val="24"/>
          <w14:textFill>
            <w14:solidFill>
              <w14:schemeClr w14:val="tx1"/>
            </w14:solidFill>
          </w14:textFill>
        </w:rPr>
        <w:t>20</w:t>
      </w:r>
      <w:r>
        <w:rPr>
          <w:rFonts w:hint="eastAsia" w:cs="Arial" w:asciiTheme="minorEastAsia" w:hAnsiTheme="minorEastAsia" w:eastAsiaTheme="minorEastAsia"/>
          <w:color w:val="000000" w:themeColor="text1"/>
          <w:sz w:val="24"/>
          <w14:textFill>
            <w14:solidFill>
              <w14:schemeClr w14:val="tx1"/>
            </w14:solidFill>
          </w14:textFill>
        </w:rPr>
        <w:t>年</w:t>
      </w:r>
      <w:r>
        <w:rPr>
          <w:rFonts w:cs="Arial" w:asciiTheme="minorEastAsia" w:hAnsiTheme="minorEastAsia" w:eastAsiaTheme="minorEastAsia"/>
          <w:color w:val="000000" w:themeColor="text1"/>
          <w:sz w:val="24"/>
          <w14:textFill>
            <w14:solidFill>
              <w14:schemeClr w14:val="tx1"/>
            </w14:solidFill>
          </w14:textFill>
        </w:rPr>
        <w:t>1</w:t>
      </w:r>
      <w:r>
        <w:rPr>
          <w:rFonts w:hint="eastAsia" w:cs="Arial" w:asciiTheme="minorEastAsia" w:hAnsiTheme="minorEastAsia" w:eastAsiaTheme="minorEastAsia"/>
          <w:color w:val="000000" w:themeColor="text1"/>
          <w:sz w:val="24"/>
          <w:lang w:val="en-US" w:eastAsia="zh-CN"/>
          <w14:textFill>
            <w14:solidFill>
              <w14:schemeClr w14:val="tx1"/>
            </w14:solidFill>
          </w14:textFill>
        </w:rPr>
        <w:t>1</w:t>
      </w:r>
      <w:r>
        <w:rPr>
          <w:rFonts w:hint="eastAsia" w:cs="Arial" w:asciiTheme="minorEastAsia" w:hAnsiTheme="minorEastAsia" w:eastAsiaTheme="minorEastAsia"/>
          <w:color w:val="000000" w:themeColor="text1"/>
          <w:sz w:val="24"/>
          <w14:textFill>
            <w14:solidFill>
              <w14:schemeClr w14:val="tx1"/>
            </w14:solidFill>
          </w14:textFill>
        </w:rPr>
        <w:t>月</w:t>
      </w:r>
      <w:r>
        <w:rPr>
          <w:rFonts w:hint="eastAsia" w:cs="Arial" w:asciiTheme="minorEastAsia" w:hAnsiTheme="minorEastAsia" w:eastAsiaTheme="minorEastAsia"/>
          <w:color w:val="000000" w:themeColor="text1"/>
          <w:sz w:val="24"/>
          <w:lang w:val="en-US" w:eastAsia="zh-CN"/>
          <w14:textFill>
            <w14:solidFill>
              <w14:schemeClr w14:val="tx1"/>
            </w14:solidFill>
          </w14:textFill>
        </w:rPr>
        <w:t>23</w:t>
      </w:r>
      <w:r>
        <w:rPr>
          <w:rFonts w:hint="eastAsia" w:cs="Arial" w:asciiTheme="minorEastAsia" w:hAnsiTheme="minorEastAsia" w:eastAsiaTheme="minorEastAsia"/>
          <w:color w:val="000000" w:themeColor="text1"/>
          <w:sz w:val="24"/>
          <w14:textFill>
            <w14:solidFill>
              <w14:schemeClr w14:val="tx1"/>
            </w14:solidFill>
          </w14:textFill>
        </w:rPr>
        <w:t>日至20</w:t>
      </w:r>
      <w:r>
        <w:rPr>
          <w:rFonts w:cs="Arial" w:asciiTheme="minorEastAsia" w:hAnsiTheme="minorEastAsia" w:eastAsiaTheme="minorEastAsia"/>
          <w:color w:val="000000" w:themeColor="text1"/>
          <w:sz w:val="24"/>
          <w14:textFill>
            <w14:solidFill>
              <w14:schemeClr w14:val="tx1"/>
            </w14:solidFill>
          </w14:textFill>
        </w:rPr>
        <w:t>20</w:t>
      </w:r>
      <w:r>
        <w:rPr>
          <w:rFonts w:hint="eastAsia" w:cs="Arial" w:asciiTheme="minorEastAsia" w:hAnsiTheme="minorEastAsia" w:eastAsiaTheme="minorEastAsia"/>
          <w:color w:val="000000" w:themeColor="text1"/>
          <w:sz w:val="24"/>
          <w14:textFill>
            <w14:solidFill>
              <w14:schemeClr w14:val="tx1"/>
            </w14:solidFill>
          </w14:textFill>
        </w:rPr>
        <w:t>年</w:t>
      </w:r>
      <w:r>
        <w:rPr>
          <w:rFonts w:cs="Arial" w:asciiTheme="minorEastAsia" w:hAnsiTheme="minorEastAsia" w:eastAsiaTheme="minorEastAsia"/>
          <w:color w:val="000000" w:themeColor="text1"/>
          <w:sz w:val="24"/>
          <w14:textFill>
            <w14:solidFill>
              <w14:schemeClr w14:val="tx1"/>
            </w14:solidFill>
          </w14:textFill>
        </w:rPr>
        <w:t>1</w:t>
      </w:r>
      <w:r>
        <w:rPr>
          <w:rFonts w:hint="eastAsia" w:cs="Arial" w:asciiTheme="minorEastAsia" w:hAnsiTheme="minorEastAsia" w:eastAsiaTheme="minorEastAsia"/>
          <w:color w:val="000000" w:themeColor="text1"/>
          <w:sz w:val="24"/>
          <w:lang w:val="en-US" w:eastAsia="zh-CN"/>
          <w14:textFill>
            <w14:solidFill>
              <w14:schemeClr w14:val="tx1"/>
            </w14:solidFill>
          </w14:textFill>
        </w:rPr>
        <w:t>1</w:t>
      </w:r>
      <w:r>
        <w:rPr>
          <w:rFonts w:hint="eastAsia" w:cs="Arial" w:asciiTheme="minorEastAsia" w:hAnsiTheme="minorEastAsia" w:eastAsiaTheme="minorEastAsia"/>
          <w:color w:val="000000" w:themeColor="text1"/>
          <w:sz w:val="24"/>
          <w14:textFill>
            <w14:solidFill>
              <w14:schemeClr w14:val="tx1"/>
            </w14:solidFill>
          </w14:textFill>
        </w:rPr>
        <w:t>月</w:t>
      </w:r>
      <w:r>
        <w:rPr>
          <w:rFonts w:hint="eastAsia" w:cs="Arial" w:asciiTheme="minorEastAsia" w:hAnsiTheme="minorEastAsia" w:eastAsiaTheme="minorEastAsia"/>
          <w:color w:val="000000" w:themeColor="text1"/>
          <w:sz w:val="24"/>
          <w:lang w:val="en-US" w:eastAsia="zh-CN"/>
          <w14:textFill>
            <w14:solidFill>
              <w14:schemeClr w14:val="tx1"/>
            </w14:solidFill>
          </w14:textFill>
        </w:rPr>
        <w:t>25</w:t>
      </w:r>
      <w:r>
        <w:rPr>
          <w:rFonts w:hint="eastAsia" w:cs="Arial" w:asciiTheme="minorEastAsia" w:hAnsiTheme="minorEastAsia" w:eastAsiaTheme="minorEastAsia"/>
          <w:color w:val="000000" w:themeColor="text1"/>
          <w:sz w:val="24"/>
          <w14:textFill>
            <w14:solidFill>
              <w14:schemeClr w14:val="tx1"/>
            </w14:solidFill>
          </w14:textFill>
        </w:rPr>
        <w:t xml:space="preserve">日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(双休日及法定节假日除外，每日上午9：30—11：30，下午1</w:t>
      </w:r>
      <w:r>
        <w:rPr>
          <w:rFonts w:cs="Arial" w:asciiTheme="minorEastAsia" w:hAnsiTheme="minorEastAsia" w:eastAsiaTheme="minorEastAsia"/>
          <w:color w:val="000000" w:themeColor="text1"/>
          <w:sz w:val="21"/>
          <w:szCs w:val="21"/>
          <w14:textFill>
            <w14:solidFill>
              <w14:schemeClr w14:val="tx1"/>
            </w14:solidFill>
          </w14:textFill>
        </w:rPr>
        <w:t>4</w:t>
      </w:r>
      <w:r>
        <w:rPr>
          <w:rFonts w:hint="eastAsia" w:cs="Arial" w:asciiTheme="minorEastAsia" w:hAnsiTheme="minorEastAsia" w:eastAsiaTheme="minorEastAsia"/>
          <w:color w:val="000000" w:themeColor="text1"/>
          <w:sz w:val="21"/>
          <w:szCs w:val="21"/>
          <w14:textFill>
            <w14:solidFill>
              <w14:schemeClr w14:val="tx1"/>
            </w14:solidFill>
          </w14:textFill>
        </w:rPr>
        <w:t>：30—1</w:t>
      </w:r>
      <w:r>
        <w:rPr>
          <w:rFonts w:cs="Arial" w:asciiTheme="minorEastAsia" w:hAnsiTheme="minorEastAsia" w:eastAsiaTheme="minorEastAsia"/>
          <w:color w:val="000000" w:themeColor="text1"/>
          <w:sz w:val="21"/>
          <w:szCs w:val="21"/>
          <w14:textFill>
            <w14:solidFill>
              <w14:schemeClr w14:val="tx1"/>
            </w14:solidFill>
          </w14:textFill>
        </w:rPr>
        <w:t>7</w:t>
      </w:r>
      <w:r>
        <w:rPr>
          <w:rFonts w:hint="eastAsia" w:cs="Arial" w:asciiTheme="minorEastAsia" w:hAnsiTheme="minorEastAsia" w:eastAsiaTheme="minorEastAsia"/>
          <w:color w:val="000000" w:themeColor="text1"/>
          <w:sz w:val="21"/>
          <w:szCs w:val="21"/>
          <w14:textFill>
            <w14:solidFill>
              <w14:schemeClr w14:val="tx1"/>
            </w14:solidFill>
          </w14:textFill>
        </w:rPr>
        <w:t>：</w:t>
      </w:r>
      <w:r>
        <w:rPr>
          <w:rFonts w:cs="Arial" w:asciiTheme="minorEastAsia" w:hAnsiTheme="minorEastAsia" w:eastAsiaTheme="minorEastAsia"/>
          <w:color w:val="000000" w:themeColor="text1"/>
          <w:sz w:val="21"/>
          <w:szCs w:val="21"/>
          <w14:textFill>
            <w14:solidFill>
              <w14:schemeClr w14:val="tx1"/>
            </w14:solidFill>
          </w14:textFill>
        </w:rPr>
        <w:t>0</w:t>
      </w:r>
      <w:r>
        <w:rPr>
          <w:rFonts w:hint="eastAsia" w:cs="Arial" w:asciiTheme="minorEastAsia" w:hAnsiTheme="minorEastAsia" w:eastAsiaTheme="minorEastAsia"/>
          <w:color w:val="000000" w:themeColor="text1"/>
          <w:sz w:val="21"/>
          <w:szCs w:val="21"/>
          <w14:textFill>
            <w14:solidFill>
              <w14:schemeClr w14:val="tx1"/>
            </w14:solidFill>
          </w14:textFill>
        </w:rPr>
        <w:t>0，北京时间)</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3、发售地点：台州市黄岩区天元路455号锦都家园36号楼一单元1004室</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4、标书售价：人民币</w:t>
      </w:r>
      <w:r>
        <w:rPr>
          <w:rFonts w:cs="Arial" w:asciiTheme="minorEastAsia" w:hAnsiTheme="minorEastAsia" w:eastAsiaTheme="minorEastAsia"/>
          <w:color w:val="000000" w:themeColor="text1"/>
          <w:sz w:val="24"/>
          <w14:textFill>
            <w14:solidFill>
              <w14:schemeClr w14:val="tx1"/>
            </w14:solidFill>
          </w14:textFill>
        </w:rPr>
        <w:t>3</w:t>
      </w:r>
      <w:r>
        <w:rPr>
          <w:rFonts w:hint="eastAsia" w:cs="Arial" w:asciiTheme="minorEastAsia" w:hAnsiTheme="minorEastAsia" w:eastAsiaTheme="minorEastAsia"/>
          <w:color w:val="000000" w:themeColor="text1"/>
          <w:sz w:val="24"/>
          <w14:textFill>
            <w14:solidFill>
              <w14:schemeClr w14:val="tx1"/>
            </w14:solidFill>
          </w14:textFill>
        </w:rPr>
        <w:t>00元，售后不退。</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5、购买标书时应提供以下资格证明材料：</w:t>
      </w:r>
    </w:p>
    <w:p>
      <w:pPr>
        <w:pStyle w:val="40"/>
        <w:keepNext w:val="0"/>
        <w:keepLines w:val="0"/>
        <w:widowControl/>
        <w:suppressLineNumbers w:val="0"/>
        <w:spacing w:before="105" w:beforeAutospacing="0" w:after="75" w:afterAutospacing="0" w:line="312" w:lineRule="atLeast"/>
        <w:ind w:left="0" w:right="30" w:firstLine="540"/>
        <w:rPr>
          <w:rFonts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a）投标供应商报名表；</w:t>
      </w:r>
    </w:p>
    <w:p>
      <w:pPr>
        <w:pStyle w:val="40"/>
        <w:keepNext w:val="0"/>
        <w:keepLines w:val="0"/>
        <w:widowControl/>
        <w:suppressLineNumbers w:val="0"/>
        <w:spacing w:before="105" w:beforeAutospacing="0" w:after="75" w:afterAutospacing="0" w:line="312" w:lineRule="atLeast"/>
        <w:ind w:left="0" w:right="30" w:firstLine="54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b）营业执照副本、资质证书及企业安全生产许可证复印件（复印件加盖公章）；</w:t>
      </w:r>
    </w:p>
    <w:p>
      <w:pPr>
        <w:pStyle w:val="40"/>
        <w:keepNext w:val="0"/>
        <w:keepLines w:val="0"/>
        <w:widowControl/>
        <w:suppressLineNumbers w:val="0"/>
        <w:spacing w:before="105" w:beforeAutospacing="0" w:after="75" w:afterAutospacing="0" w:line="312" w:lineRule="atLeast"/>
        <w:ind w:left="0" w:right="30" w:firstLine="54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c) 项目负责人的《建造师注册证书》和“三类人员”B类证书复印件（加盖公章）；</w:t>
      </w:r>
    </w:p>
    <w:p>
      <w:pPr>
        <w:pStyle w:val="40"/>
        <w:keepNext w:val="0"/>
        <w:keepLines w:val="0"/>
        <w:widowControl/>
        <w:suppressLineNumbers w:val="0"/>
        <w:spacing w:before="105" w:beforeAutospacing="0" w:after="75" w:afterAutospacing="0" w:line="312" w:lineRule="atLeast"/>
        <w:ind w:left="0" w:right="30" w:firstLine="54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 法定代表人授权书原件（加盖公章）；</w:t>
      </w:r>
    </w:p>
    <w:p>
      <w:pPr>
        <w:pStyle w:val="40"/>
        <w:keepNext w:val="0"/>
        <w:keepLines w:val="0"/>
        <w:widowControl/>
        <w:suppressLineNumbers w:val="0"/>
        <w:spacing w:before="105" w:beforeAutospacing="0" w:after="75" w:afterAutospacing="0" w:line="312" w:lineRule="atLeast"/>
        <w:ind w:left="0" w:right="30" w:firstLine="540"/>
        <w:rPr>
          <w:rFonts w:cs="Arial"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i w:val="0"/>
          <w:caps w:val="0"/>
          <w:color w:val="000000"/>
          <w:spacing w:val="0"/>
          <w:sz w:val="24"/>
          <w:szCs w:val="24"/>
        </w:rPr>
        <w:t>e）报名人有效身份证件(复印件加盖公章)</w:t>
      </w:r>
      <w:bookmarkStart w:id="614" w:name="_GoBack"/>
      <w:bookmarkEnd w:id="614"/>
      <w:r>
        <w:rPr>
          <w:rFonts w:hint="eastAsia" w:cs="Arial" w:asciiTheme="minorEastAsia" w:hAnsiTheme="minorEastAsia" w:eastAsiaTheme="minorEastAsia"/>
          <w:color w:val="000000" w:themeColor="text1"/>
          <w:sz w:val="24"/>
          <w14:textFill>
            <w14:solidFill>
              <w14:schemeClr w14:val="tx1"/>
            </w14:solidFill>
          </w14:textFill>
        </w:rPr>
        <w:t>。</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hint="eastAsia" w:ascii="宋体"/>
          <w:b/>
          <w:color w:val="000000" w:themeColor="text1"/>
          <w:kern w:val="0"/>
          <w:sz w:val="24"/>
          <w14:textFill>
            <w14:solidFill>
              <w14:schemeClr w14:val="tx1"/>
            </w14:solidFill>
          </w14:textFill>
        </w:rPr>
        <w:t>响应文件递交截止时间及谈判开始时间、地点：</w:t>
      </w:r>
    </w:p>
    <w:p>
      <w:pPr>
        <w:snapToGrid w:val="0"/>
        <w:spacing w:line="360" w:lineRule="auto"/>
        <w:ind w:firstLine="480" w:firstLineChars="200"/>
        <w:rPr>
          <w:rFonts w:ascii="宋体" w:hAnsi="宋体" w:cs="Arial"/>
          <w:b/>
          <w:color w:val="000000" w:themeColor="text1"/>
          <w:sz w:val="24"/>
          <w14:textFill>
            <w14:solidFill>
              <w14:schemeClr w14:val="tx1"/>
            </w14:solidFill>
          </w14:textFill>
        </w:rPr>
      </w:pPr>
      <w:r>
        <w:rPr>
          <w:rFonts w:hint="eastAsia" w:ascii="宋体" w:hAnsi="宋体" w:cs="Arial"/>
          <w:sz w:val="24"/>
        </w:rPr>
        <w:t>本次谈判将于2</w:t>
      </w:r>
      <w:r>
        <w:rPr>
          <w:rFonts w:ascii="宋体" w:hAnsi="宋体" w:cs="Arial"/>
          <w:sz w:val="24"/>
        </w:rPr>
        <w:t>020</w:t>
      </w:r>
      <w:r>
        <w:rPr>
          <w:rFonts w:hint="eastAsia" w:ascii="宋体" w:hAnsi="宋体" w:cs="Arial"/>
          <w:sz w:val="24"/>
        </w:rPr>
        <w:t>年</w:t>
      </w:r>
      <w:r>
        <w:rPr>
          <w:rFonts w:ascii="宋体" w:hAnsi="宋体" w:cs="Arial"/>
          <w:sz w:val="24"/>
        </w:rPr>
        <w:t>1</w:t>
      </w:r>
      <w:r>
        <w:rPr>
          <w:rFonts w:hint="eastAsia" w:ascii="宋体" w:hAnsi="宋体" w:cs="Arial"/>
          <w:sz w:val="24"/>
          <w:lang w:val="en-US" w:eastAsia="zh-CN"/>
        </w:rPr>
        <w:t>1</w:t>
      </w:r>
      <w:r>
        <w:rPr>
          <w:rFonts w:hint="eastAsia" w:ascii="宋体" w:hAnsi="宋体" w:cs="Arial"/>
          <w:sz w:val="24"/>
        </w:rPr>
        <w:t>月</w:t>
      </w:r>
      <w:r>
        <w:rPr>
          <w:rFonts w:hint="eastAsia" w:ascii="宋体" w:hAnsi="宋体" w:cs="Arial"/>
          <w:sz w:val="24"/>
          <w:lang w:val="en-US" w:eastAsia="zh-CN"/>
        </w:rPr>
        <w:t>26</w:t>
      </w:r>
      <w:r>
        <w:rPr>
          <w:rFonts w:hint="eastAsia" w:ascii="宋体" w:hAnsi="宋体" w:cs="Arial"/>
          <w:sz w:val="24"/>
        </w:rPr>
        <w:t>日星期</w:t>
      </w:r>
      <w:r>
        <w:rPr>
          <w:rFonts w:hint="eastAsia" w:ascii="宋体" w:hAnsi="宋体" w:cs="Arial"/>
          <w:sz w:val="24"/>
          <w:lang w:val="en-US" w:eastAsia="zh-CN"/>
        </w:rPr>
        <w:t>四上</w:t>
      </w:r>
      <w:r>
        <w:rPr>
          <w:rFonts w:hint="eastAsia" w:ascii="宋体" w:hAnsi="宋体" w:cs="Arial"/>
          <w:sz w:val="24"/>
        </w:rPr>
        <w:t>午</w:t>
      </w:r>
      <w:r>
        <w:rPr>
          <w:rFonts w:hint="eastAsia" w:ascii="宋体" w:hAnsi="宋体" w:cs="Arial"/>
          <w:sz w:val="24"/>
          <w:lang w:val="en-US" w:eastAsia="zh-CN"/>
        </w:rPr>
        <w:t>9</w:t>
      </w:r>
      <w:r>
        <w:rPr>
          <w:rFonts w:hint="eastAsia" w:ascii="宋体" w:hAnsi="宋体" w:cs="Arial"/>
          <w:sz w:val="24"/>
        </w:rPr>
        <w:t>:</w:t>
      </w:r>
      <w:r>
        <w:rPr>
          <w:rFonts w:hint="eastAsia" w:ascii="宋体" w:hAnsi="宋体" w:cs="Arial"/>
          <w:sz w:val="24"/>
          <w:lang w:val="en-US" w:eastAsia="zh-CN"/>
        </w:rPr>
        <w:t>00</w:t>
      </w:r>
      <w:r>
        <w:rPr>
          <w:rFonts w:hint="eastAsia" w:ascii="宋体" w:hAnsi="宋体" w:cs="Arial"/>
          <w:sz w:val="24"/>
        </w:rPr>
        <w:t>时整在台州市黄岩区交通大厦附楼3816室开始进行，</w:t>
      </w:r>
      <w:r>
        <w:rPr>
          <w:rFonts w:hint="eastAsia" w:asciiTheme="minorEastAsia" w:hAnsiTheme="minorEastAsia" w:eastAsiaTheme="minorEastAsia"/>
          <w:kern w:val="0"/>
          <w:sz w:val="24"/>
        </w:rPr>
        <w:t>请在谈判当日</w:t>
      </w:r>
      <w:r>
        <w:rPr>
          <w:rFonts w:hint="eastAsia" w:asciiTheme="minorEastAsia" w:hAnsiTheme="minorEastAsia" w:eastAsiaTheme="minorEastAsia"/>
          <w:kern w:val="0"/>
          <w:sz w:val="24"/>
          <w:lang w:val="en-US" w:eastAsia="zh-CN"/>
        </w:rPr>
        <w:t>0</w:t>
      </w:r>
      <w:r>
        <w:rPr>
          <w:rFonts w:hint="eastAsia" w:cs="Arial" w:asciiTheme="minorEastAsia" w:hAnsiTheme="minorEastAsia" w:eastAsiaTheme="minorEastAsia"/>
          <w:sz w:val="24"/>
          <w:lang w:val="en-US" w:eastAsia="zh-CN"/>
        </w:rPr>
        <w:t>8</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0</w:t>
      </w:r>
      <w:r>
        <w:rPr>
          <w:rFonts w:hint="eastAsia" w:asciiTheme="minorEastAsia" w:hAnsiTheme="minorEastAsia" w:eastAsiaTheme="minorEastAsia"/>
          <w:kern w:val="0"/>
          <w:sz w:val="24"/>
        </w:rPr>
        <w:t>至</w:t>
      </w:r>
      <w:r>
        <w:rPr>
          <w:rFonts w:hint="eastAsia" w:cs="Arial" w:asciiTheme="minorEastAsia" w:hAnsiTheme="minorEastAsia" w:eastAsiaTheme="minorEastAsia"/>
          <w:sz w:val="24"/>
          <w:lang w:val="en-US" w:eastAsia="zh-CN"/>
        </w:rPr>
        <w:t>09</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en-US" w:eastAsia="zh-CN"/>
        </w:rPr>
        <w:t>0</w:t>
      </w:r>
      <w:r>
        <w:rPr>
          <w:rFonts w:hint="eastAsia" w:cs="Arial" w:asciiTheme="minorEastAsia" w:hAnsiTheme="minorEastAsia" w:eastAsiaTheme="minorEastAsia"/>
          <w:sz w:val="24"/>
        </w:rPr>
        <w:t>0</w:t>
      </w:r>
      <w:r>
        <w:rPr>
          <w:rFonts w:hint="eastAsia" w:asciiTheme="minorEastAsia" w:hAnsiTheme="minorEastAsia" w:eastAsiaTheme="minorEastAsia"/>
          <w:kern w:val="0"/>
          <w:sz w:val="24"/>
        </w:rPr>
        <w:t>将谈判响应文件送达谈判地点，逾期或不符合规定的谈判响应文件恕不接受。</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cs="Arial" w:asciiTheme="minorEastAsia" w:hAnsiTheme="minorEastAsia" w:eastAsiaTheme="minorEastAsia"/>
          <w:color w:val="000000"/>
          <w:sz w:val="24"/>
        </w:rPr>
      </w:pPr>
      <w:r>
        <w:rPr>
          <w:rFonts w:hint="eastAsia" w:ascii="宋体" w:hAnsi="宋体" w:cs="Arial"/>
          <w:b/>
          <w:bCs/>
          <w:color w:val="000000" w:themeColor="text1"/>
          <w:sz w:val="24"/>
          <w14:textFill>
            <w14:solidFill>
              <w14:schemeClr w14:val="tx1"/>
            </w14:solidFill>
          </w14:textFill>
        </w:rPr>
        <w:t>六</w:t>
      </w:r>
      <w:r>
        <w:rPr>
          <w:rFonts w:cs="Arial" w:asciiTheme="minorEastAsia" w:hAnsiTheme="minorEastAsia" w:eastAsiaTheme="minorEastAsia"/>
          <w:b/>
          <w:color w:val="000000"/>
          <w:sz w:val="24"/>
        </w:rPr>
        <w:t>、</w:t>
      </w:r>
      <w:r>
        <w:rPr>
          <w:rFonts w:hint="eastAsia" w:ascii="宋体" w:hAnsi="宋体" w:cs="Arial"/>
          <w:b/>
          <w:sz w:val="24"/>
        </w:rPr>
        <w:t>相关注意事项</w:t>
      </w:r>
      <w:r>
        <w:rPr>
          <w:rFonts w:hint="eastAsia" w:ascii="宋体" w:hAnsi="宋体" w:cs="Arial"/>
          <w:sz w:val="24"/>
        </w:rPr>
        <w:t>：</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sz w:val="24"/>
        </w:rPr>
        <w:t>1、</w:t>
      </w:r>
      <w:r>
        <w:rPr>
          <w:rFonts w:hint="eastAsia" w:ascii="宋体" w:hAnsi="宋体" w:cs="宋体"/>
          <w:color w:val="000000" w:themeColor="text1"/>
          <w:kern w:val="0"/>
          <w:sz w:val="24"/>
          <w14:textFill>
            <w14:solidFill>
              <w14:schemeClr w14:val="tx1"/>
            </w14:solidFill>
          </w14:textFill>
        </w:rPr>
        <w:t>供应商认为采购文件使自己的权益受到损害的，可以自收到采购文件之日起至采购响应截止时间之前，以书面形式一次性向采购人和</w:t>
      </w:r>
      <w:r>
        <w:rPr>
          <w:rFonts w:hint="eastAsia" w:ascii="宋体" w:hAnsi="宋体" w:cs="宋体"/>
          <w:sz w:val="24"/>
        </w:rPr>
        <w:t>采购代理机构</w:t>
      </w:r>
      <w:r>
        <w:rPr>
          <w:rFonts w:hint="eastAsia" w:ascii="宋体" w:hAnsi="宋体" w:cs="宋体"/>
          <w:color w:val="000000" w:themeColor="text1"/>
          <w:kern w:val="0"/>
          <w:sz w:val="24"/>
          <w14:textFill>
            <w14:solidFill>
              <w14:schemeClr w14:val="tx1"/>
            </w14:solidFill>
          </w14:textFill>
        </w:rPr>
        <w:t>提出同一环节的质疑。否则，被质疑人可不予接受。</w:t>
      </w:r>
    </w:p>
    <w:p>
      <w:pPr>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ascii="宋体" w:hAnsi="宋体" w:cs="Arial"/>
          <w:color w:val="000000"/>
          <w:sz w:val="24"/>
        </w:rPr>
        <w:t>2</w:t>
      </w:r>
      <w:r>
        <w:rPr>
          <w:rFonts w:hint="eastAsia" w:ascii="宋体" w:hAnsi="宋体" w:cs="Arial"/>
          <w:color w:val="000000"/>
          <w:sz w:val="24"/>
        </w:rPr>
        <w:t>、</w:t>
      </w:r>
      <w:r>
        <w:rPr>
          <w:rFonts w:hint="eastAsia" w:ascii="宋体" w:hAnsi="宋体" w:cs="宋体"/>
          <w:color w:val="000000" w:themeColor="text1"/>
          <w:kern w:val="0"/>
          <w:sz w:val="24"/>
          <w14:textFill>
            <w14:solidFill>
              <w14:schemeClr w14:val="tx1"/>
            </w14:solidFill>
          </w14:textFill>
        </w:rPr>
        <w:t xml:space="preserve">本项目所有公告发布网站：“浙江省政府采购网”（http:// </w:t>
      </w: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"http://www.zjzfcg.gov.cn）。" </w:instrText>
      </w:r>
      <w:r>
        <w:rPr>
          <w:rFonts w:hint="eastAsia" w:ascii="宋体" w:hAnsi="宋体" w:cs="宋体"/>
          <w:color w:val="000000" w:themeColor="text1"/>
          <w:kern w:val="0"/>
          <w:sz w:val="24"/>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www.zjzfcg.gov.cn）。</w:t>
      </w:r>
      <w:r>
        <w:rPr>
          <w:rFonts w:hint="eastAsia" w:ascii="宋体" w:hAnsi="宋体" w:cs="宋体"/>
          <w:color w:val="000000" w:themeColor="text1"/>
          <w:kern w:val="0"/>
          <w:sz w:val="24"/>
          <w14:textFill>
            <w14:solidFill>
              <w14:schemeClr w14:val="tx1"/>
            </w14:solidFill>
          </w14:textFill>
        </w:rPr>
        <w:fldChar w:fldCharType="end"/>
      </w:r>
    </w:p>
    <w:p>
      <w:pPr>
        <w:snapToGrid w:val="0"/>
        <w:spacing w:line="360" w:lineRule="auto"/>
        <w:ind w:firstLine="480" w:firstLineChars="200"/>
        <w:jc w:val="left"/>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fldChar w:fldCharType="begin"/>
      </w:r>
      <w:r>
        <w:rPr>
          <w:rFonts w:hint="eastAsia" w:ascii="宋体" w:hAnsi="宋体" w:cs="宋体"/>
          <w:color w:val="000000" w:themeColor="text1"/>
          <w:kern w:val="0"/>
          <w:sz w:val="24"/>
          <w:lang w:val="en-US" w:eastAsia="zh-CN"/>
          <w14:textFill>
            <w14:solidFill>
              <w14:schemeClr w14:val="tx1"/>
            </w14:solidFill>
          </w14:textFill>
        </w:rPr>
        <w:instrText xml:space="preserve"> HYPERLINK "http://www.xjztb.cn）。项目如有更正或澄清公告，请各供应商自行及时登陆上述网站查看，采购代理机构不再作出书面通知。" </w:instrText>
      </w:r>
      <w:r>
        <w:rPr>
          <w:rFonts w:hint="eastAsia" w:ascii="宋体" w:hAnsi="宋体" w:cs="宋体"/>
          <w:color w:val="000000" w:themeColor="text1"/>
          <w:kern w:val="0"/>
          <w:sz w:val="24"/>
          <w:lang w:val="en-US" w:eastAsia="zh-CN"/>
          <w14:textFill>
            <w14:solidFill>
              <w14:schemeClr w14:val="tx1"/>
            </w14:solidFill>
          </w14:textFill>
        </w:rPr>
        <w:fldChar w:fldCharType="separate"/>
      </w:r>
      <w:r>
        <w:rPr>
          <w:rFonts w:hint="eastAsia" w:ascii="宋体" w:hAnsi="宋体" w:cs="宋体"/>
          <w:color w:val="000000" w:themeColor="text1"/>
          <w:kern w:val="0"/>
          <w:sz w:val="24"/>
          <w:lang w:val="en-US" w:eastAsia="zh-CN"/>
          <w14:textFill>
            <w14:solidFill>
              <w14:schemeClr w14:val="tx1"/>
            </w14:solidFill>
          </w14:textFill>
        </w:rPr>
        <w:t>项目如有更正或澄清公告，请各供应商自行及时登陆上述网站查看，采购代理机构不再作出书面通知。</w:t>
      </w:r>
      <w:r>
        <w:rPr>
          <w:rFonts w:hint="eastAsia" w:ascii="宋体" w:hAnsi="宋体" w:cs="宋体"/>
          <w:color w:val="000000" w:themeColor="text1"/>
          <w:kern w:val="0"/>
          <w:sz w:val="24"/>
          <w:lang w:val="en-US" w:eastAsia="zh-CN"/>
          <w14:textFill>
            <w14:solidFill>
              <w14:schemeClr w14:val="tx1"/>
            </w14:solidFill>
          </w14:textFill>
        </w:rPr>
        <w:fldChar w:fldCharType="end"/>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（一）采购代理机构</w:t>
      </w:r>
    </w:p>
    <w:p>
      <w:pPr>
        <w:snapToGrid w:val="0"/>
        <w:spacing w:line="360" w:lineRule="auto"/>
        <w:ind w:firstLine="600" w:firstLineChars="25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采购代理机构名称：杭州好邦建筑工程咨询有限公司</w:t>
      </w:r>
    </w:p>
    <w:p>
      <w:pPr>
        <w:snapToGrid w:val="0"/>
        <w:spacing w:line="360" w:lineRule="auto"/>
        <w:ind w:firstLine="600" w:firstLineChars="25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联系人：王女士</w:t>
      </w:r>
      <w:r>
        <w:rPr>
          <w:rFonts w:hint="eastAsia" w:cs="Arial" w:asciiTheme="minorEastAsia" w:hAnsiTheme="minorEastAsia" w:eastAsiaTheme="minorEastAsia"/>
          <w:color w:val="000000"/>
          <w:sz w:val="24"/>
          <w:lang w:val="en-US" w:eastAsia="zh-CN"/>
        </w:rPr>
        <w:t xml:space="preserve">           </w:t>
      </w:r>
      <w:r>
        <w:rPr>
          <w:rFonts w:hint="eastAsia" w:cs="Arial" w:asciiTheme="minorEastAsia" w:hAnsiTheme="minorEastAsia" w:eastAsiaTheme="minorEastAsia"/>
          <w:color w:val="000000"/>
          <w:sz w:val="24"/>
        </w:rPr>
        <w:t>联系电话：13566883369</w:t>
      </w:r>
    </w:p>
    <w:p>
      <w:pPr>
        <w:snapToGrid w:val="0"/>
        <w:spacing w:line="360" w:lineRule="auto"/>
        <w:ind w:firstLine="600" w:firstLineChars="25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地址：台州市黄岩区天元路455号锦都家园36号楼一单元1004室</w:t>
      </w:r>
    </w:p>
    <w:p>
      <w:pPr>
        <w:snapToGrid w:val="0"/>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（二）采购人</w:t>
      </w:r>
      <w:r>
        <w:rPr>
          <w:rFonts w:hint="eastAsia" w:cs="Arial" w:asciiTheme="minorEastAsia" w:hAnsiTheme="minorEastAsia" w:eastAsiaTheme="minorEastAsia"/>
          <w:color w:val="000000"/>
          <w:sz w:val="24"/>
        </w:rPr>
        <w:t xml:space="preserve"> </w:t>
      </w:r>
    </w:p>
    <w:p>
      <w:pPr>
        <w:spacing w:line="360" w:lineRule="auto"/>
        <w:ind w:firstLine="710" w:firstLineChars="296"/>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名称：台州市黄旅旅游开发有限公司</w:t>
      </w:r>
    </w:p>
    <w:p>
      <w:pPr>
        <w:spacing w:line="360" w:lineRule="auto"/>
        <w:ind w:firstLine="710" w:firstLineChars="296"/>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联系人：徐先生</w:t>
      </w:r>
      <w:r>
        <w:rPr>
          <w:rFonts w:hint="eastAsia" w:cs="Arial" w:asciiTheme="minorEastAsia" w:hAnsiTheme="minorEastAsia" w:eastAsiaTheme="minorEastAsia"/>
          <w:color w:val="000000"/>
          <w:sz w:val="24"/>
          <w:lang w:val="en-US" w:eastAsia="zh-CN"/>
        </w:rPr>
        <w:t xml:space="preserve">          </w:t>
      </w:r>
      <w:r>
        <w:rPr>
          <w:rFonts w:hint="eastAsia" w:cs="Arial" w:asciiTheme="minorEastAsia" w:hAnsiTheme="minorEastAsia" w:eastAsiaTheme="minorEastAsia"/>
          <w:color w:val="000000"/>
          <w:sz w:val="24"/>
        </w:rPr>
        <w:t>联系电话：0576-89187278</w:t>
      </w:r>
      <w:r>
        <w:rPr>
          <w:rFonts w:ascii="宋体"/>
          <w:color w:val="000000"/>
          <w:kern w:val="0"/>
          <w:sz w:val="24"/>
        </w:rPr>
        <w:t xml:space="preserve">                                                                        </w:t>
      </w:r>
    </w:p>
    <w:p>
      <w:pPr>
        <w:spacing w:line="360" w:lineRule="auto"/>
        <w:rPr>
          <w:rFonts w:ascii="宋体"/>
          <w:color w:val="000000"/>
          <w:kern w:val="0"/>
          <w:sz w:val="24"/>
        </w:rPr>
      </w:pPr>
      <w:r>
        <w:rPr>
          <w:rFonts w:hint="eastAsia" w:ascii="宋体"/>
          <w:color w:val="000000"/>
          <w:kern w:val="0"/>
          <w:sz w:val="24"/>
        </w:rPr>
        <w:br w:type="page"/>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b/>
          <w:sz w:val="36"/>
          <w:szCs w:val="36"/>
        </w:rPr>
      </w:pPr>
      <w:r>
        <w:rPr>
          <w:rFonts w:hint="eastAsia" w:ascii="宋体" w:hAnsi="宋体"/>
          <w:b/>
          <w:sz w:val="36"/>
          <w:szCs w:val="36"/>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sz w:val="24"/>
        </w:rPr>
        <w:t xml:space="preserve">  前附表</w:t>
      </w:r>
    </w:p>
    <w:tbl>
      <w:tblPr>
        <w:tblStyle w:val="43"/>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20"/>
              <w:spacing w:line="360" w:lineRule="auto"/>
              <w:rPr>
                <w:rFonts w:asciiTheme="majorEastAsia" w:hAnsiTheme="majorEastAsia" w:eastAsiaTheme="majorEastAsia" w:cstheme="majorEastAsia"/>
                <w:color w:val="000000"/>
                <w:sz w:val="24"/>
              </w:rPr>
            </w:pPr>
            <w:r>
              <w:rPr>
                <w:rFonts w:hint="eastAsia" w:ascii="宋体" w:hAnsi="宋体" w:cs="Arial"/>
                <w:sz w:val="24"/>
              </w:rPr>
              <w:t>不</w:t>
            </w:r>
            <w:r>
              <w:rPr>
                <w:rFonts w:hint="eastAsia" w:asciiTheme="minorEastAsia" w:hAnsiTheme="minorEastAsia" w:eastAsiaTheme="minorEastAsia"/>
                <w:kern w:val="0"/>
                <w:sz w:val="24"/>
              </w:rPr>
              <w:t>组织</w:t>
            </w:r>
            <w:r>
              <w:rPr>
                <w:rFonts w:hint="eastAsia" w:asciiTheme="minorEastAsia" w:hAnsiTheme="minorEastAsia" w:eastAsiaTheme="minorEastAsia"/>
                <w:color w:val="000000"/>
                <w:kern w:val="0"/>
                <w:sz w:val="24"/>
              </w:rPr>
              <w:t>现场勘察。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正本</w:t>
            </w:r>
            <w:r>
              <w:rPr>
                <w:rFonts w:hint="eastAsia" w:cs="Arial" w:asciiTheme="minorEastAsia" w:hAnsiTheme="minorEastAsia" w:eastAsiaTheme="minorEastAsia"/>
                <w:sz w:val="24"/>
              </w:rPr>
              <w:t>一</w:t>
            </w:r>
            <w:r>
              <w:rPr>
                <w:rFonts w:hint="eastAsia" w:asciiTheme="majorEastAsia" w:hAnsiTheme="majorEastAsia" w:eastAsiaTheme="majorEastAsia" w:cstheme="majorEastAsia"/>
                <w:sz w:val="24"/>
              </w:rPr>
              <w:t>份、副本</w:t>
            </w:r>
            <w:r>
              <w:rPr>
                <w:rFonts w:hint="eastAsia" w:cs="Arial" w:asciiTheme="minorEastAsia" w:hAnsiTheme="minorEastAsia" w:eastAsiaTheme="minorEastAsia"/>
                <w:sz w:val="24"/>
              </w:rPr>
              <w:t>二</w:t>
            </w:r>
            <w:r>
              <w:rPr>
                <w:rFonts w:hint="eastAsia" w:asciiTheme="majorEastAsia" w:hAnsiTheme="majorEastAsia" w:eastAsiaTheme="majorEastAsia" w:cstheme="majorEastAsia"/>
                <w:sz w:val="24"/>
              </w:rPr>
              <w:t>份，</w:t>
            </w:r>
            <w:r>
              <w:rPr>
                <w:rFonts w:hint="eastAsia" w:asciiTheme="minorEastAsia" w:hAnsiTheme="minorEastAsia" w:eastAsiaTheme="minorEastAsia"/>
                <w:kern w:val="0"/>
                <w:sz w:val="24"/>
              </w:rPr>
              <w:t>封装成一袋</w:t>
            </w:r>
            <w:r>
              <w:rPr>
                <w:rFonts w:hint="eastAsia" w:asciiTheme="majorEastAsia" w:hAnsiTheme="majorEastAsia" w:eastAsiaTheme="majorEastAsia" w:cstheme="maj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cs="Arial" w:asciiTheme="minorEastAsia" w:hAnsiTheme="minorEastAsia" w:eastAsiaTheme="minorEastAsia"/>
                <w:sz w:val="24"/>
              </w:rPr>
              <w:t>20</w:t>
            </w:r>
            <w:r>
              <w:rPr>
                <w:rFonts w:hint="eastAsia" w:cs="Arial" w:asciiTheme="minorEastAsia" w:hAnsiTheme="minorEastAsia" w:eastAsiaTheme="minorEastAsia"/>
                <w:sz w:val="24"/>
              </w:rPr>
              <w:t>年</w:t>
            </w:r>
            <w:r>
              <w:rPr>
                <w:rFonts w:cs="Arial" w:asciiTheme="minorEastAsia" w:hAnsiTheme="minorEastAsia" w:eastAsiaTheme="minorEastAsia"/>
                <w:sz w:val="24"/>
              </w:rPr>
              <w:t>1</w:t>
            </w:r>
            <w:r>
              <w:rPr>
                <w:rFonts w:hint="eastAsia" w:cs="Arial" w:asciiTheme="minorEastAsia" w:hAnsiTheme="minorEastAsia" w:eastAsiaTheme="minorEastAsia"/>
                <w:sz w:val="24"/>
              </w:rPr>
              <w:t>1月</w:t>
            </w:r>
            <w:r>
              <w:rPr>
                <w:rFonts w:hint="eastAsia" w:cs="Arial" w:asciiTheme="minorEastAsia" w:hAnsiTheme="minorEastAsia" w:eastAsiaTheme="minorEastAsia"/>
                <w:sz w:val="24"/>
                <w:lang w:val="en-US" w:eastAsia="zh-CN"/>
              </w:rPr>
              <w:t>26</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09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递交地点：台州市黄岩区交通大厦附楼3816室</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时间：北京时间</w:t>
            </w:r>
            <w:r>
              <w:rPr>
                <w:rFonts w:hint="eastAsia" w:asciiTheme="majorEastAsia" w:hAnsiTheme="majorEastAsia" w:eastAsiaTheme="majorEastAsia" w:cstheme="majorEastAsia"/>
                <w:sz w:val="24"/>
              </w:rPr>
              <w:t>20</w:t>
            </w:r>
            <w:r>
              <w:rPr>
                <w:rFonts w:cs="Arial" w:asciiTheme="minorEastAsia" w:hAnsiTheme="minorEastAsia" w:eastAsiaTheme="minorEastAsia"/>
                <w:sz w:val="24"/>
              </w:rPr>
              <w:t>20</w:t>
            </w:r>
            <w:r>
              <w:rPr>
                <w:rFonts w:hint="eastAsia" w:cs="Arial" w:asciiTheme="minorEastAsia" w:hAnsiTheme="minorEastAsia" w:eastAsiaTheme="minorEastAsia"/>
                <w:sz w:val="24"/>
              </w:rPr>
              <w:t>年</w:t>
            </w:r>
            <w:r>
              <w:rPr>
                <w:rFonts w:cs="Arial" w:asciiTheme="minorEastAsia" w:hAnsiTheme="minorEastAsia" w:eastAsiaTheme="minorEastAsia"/>
                <w:sz w:val="24"/>
              </w:rPr>
              <w:t>1</w:t>
            </w:r>
            <w:r>
              <w:rPr>
                <w:rFonts w:hint="eastAsia" w:cs="Arial" w:asciiTheme="minorEastAsia" w:hAnsiTheme="minorEastAsia" w:eastAsiaTheme="minorEastAsia"/>
                <w:sz w:val="24"/>
              </w:rPr>
              <w:t>1月</w:t>
            </w:r>
            <w:r>
              <w:rPr>
                <w:rFonts w:hint="eastAsia" w:cs="Arial" w:asciiTheme="minorEastAsia" w:hAnsiTheme="minorEastAsia" w:eastAsiaTheme="minorEastAsia"/>
                <w:sz w:val="24"/>
                <w:lang w:val="en-US" w:eastAsia="zh-CN"/>
              </w:rPr>
              <w:t>26</w:t>
            </w:r>
            <w:r>
              <w:rPr>
                <w:rFonts w:hint="eastAsia" w:cs="Arial" w:asciiTheme="minorEastAsia" w:hAnsiTheme="minorEastAsia" w:eastAsiaTheme="minorEastAsia"/>
                <w:sz w:val="24"/>
              </w:rPr>
              <w:t>日</w:t>
            </w:r>
            <w:r>
              <w:rPr>
                <w:rFonts w:hint="eastAsia" w:cs="Arial" w:asciiTheme="minorEastAsia" w:hAnsiTheme="minorEastAsia" w:eastAsiaTheme="minorEastAsia"/>
                <w:sz w:val="24"/>
                <w:lang w:val="en-US" w:eastAsia="zh-CN"/>
              </w:rPr>
              <w:t>09</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0</w:t>
            </w:r>
            <w:r>
              <w:rPr>
                <w:rFonts w:hint="eastAsia" w:asciiTheme="majorEastAsia" w:hAnsiTheme="majorEastAsia" w:eastAsiaTheme="majorEastAsia" w:cstheme="majorEastAsia"/>
                <w:sz w:val="24"/>
              </w:rPr>
              <w:t>0</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地点：台州市黄岩区交通大厦附楼3816室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谈判保证金</w:t>
            </w:r>
            <w:r>
              <w:rPr>
                <w:rFonts w:hint="eastAsia" w:ascii="宋体" w:cs="宋体"/>
                <w:sz w:val="24"/>
                <w:highlight w:val="none"/>
              </w:rPr>
              <w:t>：人民币</w:t>
            </w:r>
            <w:r>
              <w:rPr>
                <w:rFonts w:hint="eastAsia" w:ascii="宋体" w:cs="宋体"/>
                <w:sz w:val="24"/>
                <w:highlight w:val="none"/>
                <w:lang w:eastAsia="zh-CN"/>
              </w:rPr>
              <w:t>贰万元</w:t>
            </w:r>
            <w:r>
              <w:rPr>
                <w:rFonts w:hint="eastAsia" w:ascii="宋体" w:cs="宋体"/>
                <w:sz w:val="24"/>
                <w:highlight w:val="none"/>
              </w:rPr>
              <w:t>整，以电汇</w:t>
            </w:r>
            <w:r>
              <w:rPr>
                <w:rFonts w:hint="eastAsia" w:ascii="宋体" w:cs="宋体"/>
                <w:sz w:val="24"/>
              </w:rPr>
              <w:t>形式，于</w:t>
            </w:r>
            <w:r>
              <w:rPr>
                <w:rFonts w:hint="eastAsia" w:ascii="宋体" w:cs="宋体"/>
                <w:color w:val="000000" w:themeColor="text1"/>
                <w:sz w:val="24"/>
                <w14:textFill>
                  <w14:solidFill>
                    <w14:schemeClr w14:val="tx1"/>
                  </w14:solidFill>
                </w14:textFill>
              </w:rPr>
              <w:t>投标时间截止一天前到达指定账号（户名：杭州好邦建筑工程咨询有限公司台州分公司；人民币账号1207015109200345068；开户银行：中国工商银行台州路桥支行。）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rFonts w:asciiTheme="majorEastAsia" w:hAnsiTheme="majorEastAsia" w:eastAsiaTheme="majorEastAsia" w:cstheme="majorEastAsia"/>
              </w:rPr>
            </w:pPr>
            <w:r>
              <w:rPr>
                <w:rFonts w:hint="eastAsia" w:hAnsi="宋体" w:cs="宋体"/>
              </w:rPr>
              <w:t>供应商在签订合同前须交纳本项目履约保证金为合同金额的</w:t>
            </w:r>
            <w:r>
              <w:rPr>
                <w:rFonts w:hint="eastAsia" w:hAnsi="宋体" w:cs="宋体"/>
                <w:u w:val="single"/>
              </w:rPr>
              <w:t xml:space="preserve"> </w:t>
            </w:r>
            <w:r>
              <w:rPr>
                <w:rFonts w:hAnsi="宋体" w:cs="宋体"/>
                <w:u w:val="single"/>
              </w:rPr>
              <w:t>2</w:t>
            </w:r>
            <w:r>
              <w:rPr>
                <w:rFonts w:hint="eastAsia" w:hAnsi="宋体" w:cs="宋体"/>
                <w:u w:val="single"/>
              </w:rPr>
              <w:t xml:space="preserve"> </w:t>
            </w:r>
            <w:r>
              <w:rPr>
                <w:rFonts w:hint="eastAsia" w:hAnsi="宋体" w:cs="宋体"/>
              </w:rPr>
              <w:t>%，</w:t>
            </w:r>
            <w:r>
              <w:rPr>
                <w:color w:val="auto"/>
              </w:rPr>
              <w:t>如不能办理担保采用现金的，</w:t>
            </w:r>
            <w:r>
              <w:rPr>
                <w:rFonts w:eastAsia="黑体"/>
                <w:b/>
                <w:color w:val="auto"/>
              </w:rPr>
              <w:t>中标人必须通过其基本账户转出的转帐、电汇或银行汇票</w:t>
            </w:r>
            <w:r>
              <w:rPr>
                <w:color w:val="auto"/>
              </w:rPr>
              <w:t>方式解入招标人</w:t>
            </w:r>
            <w:r>
              <w:rPr>
                <w:rFonts w:hint="eastAsia"/>
                <w:color w:val="auto"/>
              </w:rPr>
              <w:t>指定</w:t>
            </w:r>
            <w:r>
              <w:rPr>
                <w:color w:val="auto"/>
              </w:rPr>
              <w:t>帐户</w:t>
            </w:r>
            <w:r>
              <w:rPr>
                <w:rFonts w:hint="eastAsia"/>
                <w:color w:val="auto"/>
              </w:rPr>
              <w:t>；如</w:t>
            </w:r>
            <w:r>
              <w:rPr>
                <w:color w:val="auto"/>
              </w:rPr>
              <w:t>采用现金的</w:t>
            </w:r>
            <w:r>
              <w:rPr>
                <w:rFonts w:hint="eastAsia"/>
                <w:color w:val="auto"/>
              </w:rPr>
              <w:t>，</w:t>
            </w:r>
            <w:r>
              <w:rPr>
                <w:rFonts w:hint="eastAsia" w:hAnsi="宋体"/>
                <w:szCs w:val="21"/>
              </w:rPr>
              <w:t>在本项目通过竣工验收合格后</w:t>
            </w:r>
            <w:r>
              <w:rPr>
                <w:rFonts w:hint="eastAsia" w:hAnsi="宋体"/>
                <w:szCs w:val="21"/>
                <w:lang w:val="en-US" w:eastAsia="zh-CN"/>
              </w:rPr>
              <w:t>7</w:t>
            </w:r>
            <w:r>
              <w:rPr>
                <w:rFonts w:hint="eastAsia" w:hAnsi="宋体"/>
                <w:szCs w:val="21"/>
              </w:rPr>
              <w:t>个工作日内予以退还（不计息）</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ascii="宋体" w:hAnsi="宋体"/>
                <w:szCs w:val="21"/>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▲最高限价</w:t>
            </w:r>
          </w:p>
        </w:tc>
        <w:tc>
          <w:tcPr>
            <w:tcW w:w="620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rFonts w:hAnsi="宋体" w:cs="宋体"/>
                <w:color w:val="auto"/>
              </w:rPr>
            </w:pPr>
            <w:r>
              <w:rPr>
                <w:rFonts w:hint="eastAsia"/>
                <w:b/>
                <w:color w:val="auto"/>
                <w:szCs w:val="21"/>
                <w:lang w:val="zh-CN"/>
              </w:rPr>
              <w:t>本项目设有最</w:t>
            </w:r>
            <w:r>
              <w:rPr>
                <w:rFonts w:hint="eastAsia"/>
                <w:b/>
                <w:color w:val="auto"/>
                <w:szCs w:val="21"/>
                <w:highlight w:val="none"/>
                <w:lang w:val="zh-CN"/>
              </w:rPr>
              <w:t>高限价，最高限价为</w:t>
            </w:r>
            <w:r>
              <w:rPr>
                <w:rFonts w:hint="eastAsia"/>
                <w:b/>
                <w:color w:val="auto"/>
                <w:szCs w:val="21"/>
                <w:highlight w:val="none"/>
                <w:lang w:val="zh-CN" w:eastAsia="zh-CN"/>
              </w:rPr>
              <w:t>1175040</w:t>
            </w:r>
            <w:r>
              <w:rPr>
                <w:rFonts w:hint="eastAsia"/>
                <w:b/>
                <w:color w:val="auto"/>
                <w:szCs w:val="21"/>
                <w:highlight w:val="none"/>
                <w:lang w:val="zh-CN"/>
              </w:rPr>
              <w:t>元</w:t>
            </w:r>
            <w:r>
              <w:rPr>
                <w:rFonts w:hint="eastAsia"/>
                <w:b/>
                <w:color w:val="auto"/>
                <w:szCs w:val="21"/>
                <w:highlight w:val="none"/>
                <w:lang w:val="en-US" w:eastAsia="zh-CN"/>
              </w:rPr>
              <w:t>(预</w:t>
            </w:r>
            <w:r>
              <w:rPr>
                <w:rFonts w:hint="eastAsia"/>
                <w:b/>
                <w:color w:val="auto"/>
                <w:szCs w:val="21"/>
                <w:lang w:val="en-US" w:eastAsia="zh-CN"/>
              </w:rPr>
              <w:t>算价*86%)</w:t>
            </w:r>
            <w:r>
              <w:rPr>
                <w:rFonts w:hint="eastAsia"/>
                <w:b/>
                <w:color w:val="auto"/>
                <w:szCs w:val="21"/>
                <w:lang w:val="zh-CN"/>
              </w:rPr>
              <w:t>。如供应商初次报价或最终报价超过最高限价，该供应商谈判响应文件作无效标处理。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eastAsia="zh-CN"/>
              </w:rPr>
            </w:pP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color w:val="000000"/>
                <w:sz w:val="24"/>
                <w:lang w:eastAsia="zh-CN"/>
              </w:rPr>
              <w:t>谈判要求</w:t>
            </w:r>
          </w:p>
        </w:tc>
        <w:tc>
          <w:tcPr>
            <w:tcW w:w="620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rFonts w:hint="eastAsia"/>
                <w:b/>
                <w:color w:val="auto"/>
                <w:szCs w:val="21"/>
                <w:lang w:val="zh-CN"/>
              </w:rPr>
            </w:pPr>
            <w:r>
              <w:rPr>
                <w:rFonts w:hint="eastAsia"/>
                <w:b/>
                <w:color w:val="auto"/>
                <w:szCs w:val="21"/>
                <w:lang w:val="zh-CN"/>
              </w:rPr>
              <w:t>谈判小组将要求所有实质性响应的供应商在规定时间内提交最终报价。在谈判内容不变的情况下，最终报价不能高于前轮报价和最高限价（谈判响应文件中的报价视为第一轮报价），高出的报价将作无效标处理。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asciiTheme="majorEastAsia" w:hAnsiTheme="majorEastAsia" w:cstheme="majorEastAsia"/>
                <w:color w:val="000000"/>
                <w:sz w:val="24"/>
                <w:lang w:val="en-US" w:eastAsia="zh-CN"/>
              </w:rPr>
            </w:pPr>
            <w:r>
              <w:rPr>
                <w:rFonts w:hint="eastAsia" w:ascii="宋体" w:hAnsi="宋体"/>
                <w:szCs w:val="21"/>
              </w:rPr>
              <w:t>1</w:t>
            </w:r>
            <w:r>
              <w:rPr>
                <w:rFonts w:hint="eastAsia" w:ascii="宋体" w:hAnsi="宋体"/>
                <w:szCs w:val="21"/>
                <w:lang w:val="en-US" w:eastAsia="zh-CN"/>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招标代理费</w:t>
            </w:r>
          </w:p>
        </w:tc>
        <w:tc>
          <w:tcPr>
            <w:tcW w:w="620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rPr>
                <w:rFonts w:hAnsi="宋体" w:cs="宋体"/>
              </w:rPr>
            </w:pPr>
            <w:r>
              <w:rPr>
                <w:rFonts w:hint="eastAsia"/>
                <w:color w:val="auto"/>
                <w:szCs w:val="21"/>
                <w:lang w:val="zh-CN"/>
              </w:rPr>
              <w:t>本项目代理服务费参照国家发改委（发改价格[2011]534号）文件通知和国家计委（计价格[2002]1980号）文件规定的工程类招标费率标准，按照中标通知书确定的中标总金额向中标供应商收取招标代理服务费，由中标供应商在领取中标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val="en-US" w:eastAsia="zh-CN"/>
              </w:rPr>
            </w:pPr>
            <w:r>
              <w:rPr>
                <w:rFonts w:asciiTheme="majorEastAsia" w:hAnsiTheme="majorEastAsia" w:eastAsiaTheme="majorEastAsia" w:cstheme="majorEastAsia"/>
                <w:color w:val="000000"/>
                <w:sz w:val="24"/>
              </w:rPr>
              <w:t>1</w:t>
            </w:r>
            <w:r>
              <w:rPr>
                <w:rFonts w:hint="eastAsia" w:asciiTheme="majorEastAsia" w:hAnsiTheme="majorEastAsia" w:eastAsiaTheme="majorEastAsia" w:cstheme="majorEastAsia"/>
                <w:color w:val="000000"/>
                <w:sz w:val="24"/>
                <w:lang w:val="en-US" w:eastAsia="zh-CN"/>
              </w:rPr>
              <w:t>2</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000000"/>
                <w:sz w:val="24"/>
                <w:lang w:val="en-US" w:eastAsia="zh-CN"/>
              </w:rPr>
            </w:pPr>
            <w:r>
              <w:rPr>
                <w:rFonts w:hint="eastAsia" w:asciiTheme="majorEastAsia" w:hAnsiTheme="majorEastAsia" w:eastAsiaTheme="majorEastAsia" w:cstheme="majorEastAsia"/>
                <w:color w:val="000000"/>
                <w:sz w:val="24"/>
              </w:rPr>
              <w:t>1</w:t>
            </w:r>
            <w:r>
              <w:rPr>
                <w:rFonts w:hint="eastAsia" w:asciiTheme="majorEastAsia" w:hAnsiTheme="majorEastAsia" w:eastAsiaTheme="majorEastAsia" w:cstheme="majorEastAsia"/>
                <w:color w:val="000000"/>
                <w:sz w:val="24"/>
                <w:lang w:val="en-US" w:eastAsia="zh-CN"/>
              </w:rPr>
              <w:t>3</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 w:val="24"/>
              </w:rPr>
            </w:pPr>
            <w:r>
              <w:rPr>
                <w:rFonts w:hint="eastAsia" w:ascii="宋体" w:hAnsi="宋体" w:cs="宋体"/>
                <w:sz w:val="24"/>
              </w:rPr>
              <w:t>本</w:t>
            </w:r>
            <w:r>
              <w:rPr>
                <w:rFonts w:hint="eastAsia" w:ascii="宋体" w:hAnsi="宋体" w:cs="宋体"/>
                <w:color w:val="000000"/>
                <w:sz w:val="24"/>
              </w:rPr>
              <w:t>磋商</w:t>
            </w:r>
            <w:r>
              <w:rPr>
                <w:rFonts w:hint="eastAsia" w:ascii="宋体" w:hAnsi="宋体" w:cs="宋体"/>
                <w:sz w:val="24"/>
              </w:rPr>
              <w:t>文件解释权属于采购人和</w:t>
            </w:r>
            <w:r>
              <w:rPr>
                <w:rFonts w:hint="eastAsia" w:cs="Arial" w:asciiTheme="minorEastAsia" w:hAnsiTheme="minorEastAsia" w:eastAsiaTheme="minorEastAsia"/>
                <w:sz w:val="24"/>
              </w:rPr>
              <w:t>采购代理机构</w:t>
            </w:r>
          </w:p>
        </w:tc>
      </w:tr>
    </w:tbl>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snapToGrid w:val="0"/>
        <w:spacing w:line="360" w:lineRule="auto"/>
        <w:rPr>
          <w:rFonts w:asciiTheme="majorEastAsia" w:hAnsiTheme="majorEastAsia" w:eastAsiaTheme="majorEastAsia"/>
          <w:b/>
          <w:color w:val="000000" w:themeColor="text1"/>
          <w:sz w:val="24"/>
          <w14:textFill>
            <w14:solidFill>
              <w14:schemeClr w14:val="tx1"/>
            </w14:solidFill>
          </w14:textFill>
        </w:rPr>
      </w:pPr>
    </w:p>
    <w:p>
      <w:pPr>
        <w:widowControl/>
        <w:jc w:val="left"/>
        <w:rPr>
          <w:rFonts w:asciiTheme="minorEastAsia" w:hAnsiTheme="minorEastAsia" w:eastAsiaTheme="minorEastAsia" w:cstheme="minorBidi"/>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br w:type="page"/>
      </w:r>
    </w:p>
    <w:p>
      <w:pPr>
        <w:pStyle w:val="26"/>
        <w:snapToGrid w:val="0"/>
        <w:spacing w:before="120" w:after="120" w:line="360" w:lineRule="auto"/>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 、总  则</w:t>
      </w:r>
    </w:p>
    <w:p>
      <w:pPr>
        <w:numPr>
          <w:ilvl w:val="0"/>
          <w:numId w:val="2"/>
        </w:numPr>
        <w:snapToGrid w:val="0"/>
        <w:spacing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适用范围</w:t>
      </w:r>
    </w:p>
    <w:p>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本谈判文件适用于</w:t>
      </w:r>
      <w:r>
        <w:rPr>
          <w:rFonts w:hint="eastAsia" w:asciiTheme="minorEastAsia" w:hAnsiTheme="minorEastAsia" w:eastAsiaTheme="minorEastAsia"/>
          <w:bCs/>
          <w:color w:val="000000"/>
          <w:sz w:val="24"/>
        </w:rPr>
        <w:t>本次</w:t>
      </w:r>
      <w:r>
        <w:rPr>
          <w:rFonts w:hint="eastAsia" w:asciiTheme="minorEastAsia" w:hAnsiTheme="minorEastAsia" w:eastAsiaTheme="minorEastAsia"/>
          <w:color w:val="000000"/>
          <w:sz w:val="24"/>
        </w:rPr>
        <w:t>项目的</w:t>
      </w:r>
      <w:r>
        <w:rPr>
          <w:rFonts w:hint="eastAsia" w:asciiTheme="minorEastAsia" w:hAnsiTheme="minorEastAsia" w:eastAsiaTheme="minorEastAsia"/>
          <w:bCs/>
          <w:color w:val="000000"/>
          <w:sz w:val="24"/>
        </w:rPr>
        <w:t>谈判、评审、确定成交供应商</w:t>
      </w:r>
      <w:r>
        <w:rPr>
          <w:rFonts w:hint="eastAsia" w:asciiTheme="minorEastAsia" w:hAnsiTheme="minorEastAsia" w:eastAsiaTheme="minorEastAsia"/>
          <w:color w:val="000000"/>
          <w:sz w:val="24"/>
        </w:rPr>
        <w:t>、验收、合同履约、付款等行为（法律、法规另有规定的，从其规定）。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pStyle w:val="9"/>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szCs w:val="24"/>
        </w:rPr>
        <w:t>1、</w:t>
      </w:r>
      <w:r>
        <w:rPr>
          <w:rFonts w:hint="eastAsia" w:ascii="宋体" w:hAnsi="宋体"/>
          <w:b w:val="0"/>
          <w:bCs w:val="0"/>
          <w:sz w:val="24"/>
          <w:szCs w:val="24"/>
          <w:lang w:val="zh-CN"/>
        </w:rPr>
        <w:t>“采购组织机构”指采购人委托组织磋商的集中采购机构或采购代</w:t>
      </w:r>
      <w:r>
        <w:rPr>
          <w:rFonts w:hint="eastAsia" w:ascii="宋体" w:hAnsi="宋体"/>
          <w:b w:val="0"/>
          <w:bCs w:val="0"/>
          <w:color w:val="000000"/>
          <w:sz w:val="24"/>
          <w:szCs w:val="24"/>
          <w:lang w:val="zh-CN"/>
        </w:rPr>
        <w:t>理机构。</w:t>
      </w:r>
    </w:p>
    <w:p>
      <w:pPr>
        <w:snapToGrid w:val="0"/>
        <w:spacing w:line="360" w:lineRule="auto"/>
        <w:ind w:firstLine="566" w:firstLineChars="236"/>
        <w:rPr>
          <w:rFonts w:asciiTheme="minorEastAsia" w:hAnsiTheme="minorEastAsia" w:eastAsiaTheme="minorEastAsia"/>
          <w:color w:val="000000"/>
          <w:sz w:val="24"/>
        </w:rPr>
      </w:pPr>
      <w:r>
        <w:rPr>
          <w:rFonts w:hint="eastAsia" w:asciiTheme="minorEastAsia" w:hAnsiTheme="minorEastAsia" w:eastAsiaTheme="minorEastAsia"/>
          <w:color w:val="000000"/>
          <w:sz w:val="24"/>
        </w:rPr>
        <w:t>2、采购人：是指委托</w:t>
      </w:r>
      <w:r>
        <w:rPr>
          <w:rFonts w:hint="eastAsia" w:ascii="宋体" w:hAnsi="宋体"/>
          <w:sz w:val="24"/>
          <w:lang w:val="zh-CN"/>
        </w:rPr>
        <w:t>集中采购机构或</w:t>
      </w:r>
      <w:r>
        <w:rPr>
          <w:rFonts w:hint="eastAsia" w:asciiTheme="minorEastAsia" w:hAnsiTheme="minorEastAsia" w:eastAsiaTheme="minorEastAsia"/>
          <w:color w:val="000000"/>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3、谈判</w:t>
      </w:r>
      <w:r>
        <w:rPr>
          <w:rFonts w:hint="eastAsia" w:ascii="宋体"/>
          <w:color w:val="000000"/>
          <w:kern w:val="0"/>
          <w:sz w:val="24"/>
        </w:rPr>
        <w:t>供应商</w:t>
      </w:r>
      <w:r>
        <w:rPr>
          <w:rFonts w:hint="eastAsia" w:asciiTheme="minorEastAsia" w:hAnsiTheme="minorEastAsia" w:eastAsiaTheme="minorEastAsia"/>
          <w:color w:val="000000"/>
          <w:sz w:val="24"/>
        </w:rPr>
        <w:t>：是</w:t>
      </w:r>
      <w:r>
        <w:rPr>
          <w:rFonts w:asciiTheme="minorEastAsia" w:hAnsiTheme="minorEastAsia" w:eastAsiaTheme="minorEastAsia"/>
          <w:color w:val="000000"/>
          <w:sz w:val="24"/>
        </w:rPr>
        <w:t>指向</w:t>
      </w:r>
      <w:r>
        <w:rPr>
          <w:rFonts w:hint="eastAsia" w:asciiTheme="minorEastAsia" w:hAnsiTheme="minorEastAsia" w:eastAsiaTheme="minorEastAsia"/>
          <w:color w:val="000000"/>
          <w:sz w:val="24"/>
        </w:rPr>
        <w:t>采购</w:t>
      </w:r>
      <w:r>
        <w:rPr>
          <w:rFonts w:hint="eastAsia" w:ascii="宋体" w:hAnsi="宋体"/>
          <w:sz w:val="24"/>
          <w:lang w:val="zh-CN"/>
        </w:rPr>
        <w:t>组织</w:t>
      </w:r>
      <w:r>
        <w:rPr>
          <w:rFonts w:hint="eastAsia" w:asciiTheme="minorEastAsia" w:hAnsiTheme="minorEastAsia" w:eastAsiaTheme="minorEastAsia"/>
          <w:color w:val="000000"/>
          <w:sz w:val="24"/>
        </w:rPr>
        <w:t>机构</w:t>
      </w:r>
      <w:r>
        <w:rPr>
          <w:rFonts w:asciiTheme="minorEastAsia" w:hAnsiTheme="minorEastAsia" w:eastAsiaTheme="minorEastAsia"/>
          <w:color w:val="000000"/>
          <w:sz w:val="24"/>
        </w:rPr>
        <w:t>提交</w:t>
      </w:r>
      <w:r>
        <w:rPr>
          <w:rFonts w:hint="eastAsia" w:asciiTheme="minorEastAsia" w:hAnsiTheme="minorEastAsia" w:eastAsiaTheme="minorEastAsia"/>
          <w:color w:val="000000"/>
          <w:sz w:val="24"/>
        </w:rPr>
        <w:t>谈判响应</w:t>
      </w:r>
      <w:r>
        <w:rPr>
          <w:rFonts w:asciiTheme="minorEastAsia" w:hAnsiTheme="minorEastAsia" w:eastAsiaTheme="minorEastAsia"/>
          <w:color w:val="000000"/>
          <w:sz w:val="24"/>
        </w:rPr>
        <w:t>文件的单位或个人。</w:t>
      </w:r>
    </w:p>
    <w:p>
      <w:pPr>
        <w:snapToGrid w:val="0"/>
        <w:spacing w:line="360" w:lineRule="auto"/>
        <w:ind w:left="424" w:leftChars="202" w:firstLine="143"/>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货物</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服务</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项目</w:t>
      </w:r>
      <w:r>
        <w:rPr>
          <w:rFonts w:hint="eastAsia" w:asciiTheme="minorEastAsia" w:hAnsiTheme="minorEastAsia" w:eastAsiaTheme="minorEastAsia"/>
          <w:color w:val="000000"/>
          <w:sz w:val="24"/>
        </w:rPr>
        <w:t>：是</w:t>
      </w:r>
      <w:r>
        <w:rPr>
          <w:rFonts w:asciiTheme="minorEastAsia" w:hAnsiTheme="minorEastAsia" w:eastAsiaTheme="minorEastAsia"/>
          <w:color w:val="000000"/>
          <w:sz w:val="24"/>
        </w:rPr>
        <w:t>指</w:t>
      </w:r>
      <w:r>
        <w:rPr>
          <w:rFonts w:hint="eastAsia" w:asciiTheme="minorEastAsia" w:hAnsiTheme="minorEastAsia" w:eastAsiaTheme="minorEastAsia"/>
          <w:color w:val="000000"/>
          <w:sz w:val="24"/>
        </w:rPr>
        <w:t>谈判供应商</w:t>
      </w:r>
      <w:r>
        <w:rPr>
          <w:rFonts w:asciiTheme="minorEastAsia" w:hAnsiTheme="minorEastAsia" w:eastAsiaTheme="minorEastAsia"/>
          <w:color w:val="000000"/>
          <w:sz w:val="24"/>
        </w:rPr>
        <w:t>按</w:t>
      </w:r>
      <w:r>
        <w:rPr>
          <w:rFonts w:hint="eastAsia" w:asciiTheme="minorEastAsia" w:hAnsiTheme="minorEastAsia" w:eastAsiaTheme="minorEastAsia"/>
          <w:color w:val="000000"/>
          <w:sz w:val="24"/>
        </w:rPr>
        <w:t>竞争性谈判</w:t>
      </w:r>
      <w:r>
        <w:rPr>
          <w:rFonts w:asciiTheme="minorEastAsia" w:hAnsiTheme="minorEastAsia" w:eastAsiaTheme="minorEastAsia"/>
          <w:color w:val="000000"/>
          <w:sz w:val="24"/>
        </w:rPr>
        <w:t>文件规定向采购人提供的</w:t>
      </w:r>
      <w:r>
        <w:rPr>
          <w:rFonts w:hint="eastAsia" w:asciiTheme="minorEastAsia" w:hAnsiTheme="minorEastAsia" w:eastAsiaTheme="minorEastAsia"/>
          <w:color w:val="000000"/>
          <w:sz w:val="24"/>
        </w:rPr>
        <w:t>产品</w:t>
      </w:r>
      <w:r>
        <w:rPr>
          <w:rFonts w:asciiTheme="minorEastAsia" w:hAnsiTheme="minorEastAsia" w:eastAsiaTheme="minorEastAsia"/>
          <w:color w:val="000000"/>
          <w:sz w:val="24"/>
        </w:rPr>
        <w:t>和服务。</w:t>
      </w:r>
    </w:p>
    <w:p>
      <w:pPr>
        <w:snapToGrid w:val="0"/>
        <w:spacing w:line="360" w:lineRule="auto"/>
        <w:ind w:firstLine="566" w:firstLineChars="236"/>
        <w:jc w:val="left"/>
        <w:rPr>
          <w:rFonts w:asciiTheme="minorEastAsia" w:hAnsiTheme="minorEastAsia" w:eastAsiaTheme="minorEastAsia"/>
          <w:color w:val="000000"/>
          <w:sz w:val="24"/>
        </w:rPr>
      </w:pP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“书面形式”包括信函、传真等。</w:t>
      </w:r>
    </w:p>
    <w:p>
      <w:pPr>
        <w:snapToGrid w:val="0"/>
        <w:spacing w:line="360" w:lineRule="auto"/>
        <w:ind w:firstLine="566" w:firstLineChars="236"/>
        <w:jc w:val="left"/>
        <w:rPr>
          <w:rFonts w:asciiTheme="minorEastAsia" w:hAnsiTheme="minorEastAsia" w:eastAsiaTheme="minorEastAsia"/>
          <w:color w:val="000000"/>
          <w:sz w:val="24"/>
        </w:rPr>
      </w:pPr>
      <w:r>
        <w:rPr>
          <w:rFonts w:asciiTheme="minorEastAsia" w:hAnsiTheme="minorEastAsia" w:eastAsiaTheme="minorEastAsia"/>
          <w:color w:val="000000"/>
          <w:sz w:val="24"/>
        </w:rPr>
        <w:t>8</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（三）谈判费用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不论谈判结果如何，</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sz w:val="24"/>
        </w:rPr>
        <w:t>均应自行承担所有与谈判有关的全部费用（谈判文件有相关规定除外）。</w:t>
      </w:r>
    </w:p>
    <w:p>
      <w:pPr>
        <w:pStyle w:val="26"/>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26"/>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color w:val="000000"/>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所使用的资格、信誉、荣誉、业绩与企业认证必须为本法人所拥有。</w:t>
      </w:r>
      <w:r>
        <w:rPr>
          <w:rFonts w:hint="eastAsia"/>
          <w:color w:val="000000"/>
          <w:kern w:val="0"/>
          <w:sz w:val="24"/>
        </w:rPr>
        <w:t>供应商</w:t>
      </w:r>
      <w:r>
        <w:rPr>
          <w:rFonts w:hint="eastAsia" w:asciiTheme="minorEastAsia" w:hAnsiTheme="minorEastAsia" w:eastAsiaTheme="minorEastAsia"/>
          <w:sz w:val="24"/>
        </w:rPr>
        <w:t>谈判</w:t>
      </w:r>
      <w:r>
        <w:rPr>
          <w:rFonts w:asciiTheme="minorEastAsia" w:hAnsiTheme="minorEastAsia" w:eastAsiaTheme="minorEastAsia"/>
          <w:sz w:val="24"/>
        </w:rPr>
        <w:t>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必须为本法人或控股公司正式员工）。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2、供应商</w:t>
      </w:r>
      <w:r>
        <w:rPr>
          <w:rFonts w:hint="eastAsia" w:hAnsi="宋体"/>
          <w:sz w:val="24"/>
        </w:rPr>
        <w:t>所标产品</w:t>
      </w:r>
      <w:r>
        <w:rPr>
          <w:rFonts w:hint="eastAsia" w:asciiTheme="minorEastAsia" w:hAnsiTheme="minorEastAsia" w:eastAsiaTheme="minorEastAsia" w:cstheme="minorBidi"/>
          <w:sz w:val="24"/>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sz w:val="24"/>
        </w:rPr>
        <w:t>谈判供应商对所投产品技术参数的真实性承担法律责任。</w:t>
      </w:r>
      <w:r>
        <w:rPr>
          <w:rFonts w:hint="eastAsia" w:asciiTheme="minorEastAsia" w:hAnsiTheme="minorEastAsia" w:eastAsiaTheme="minorEastAsia" w:cstheme="minorBidi"/>
          <w:sz w:val="24"/>
        </w:rPr>
        <w:t>项目谈判结束后、质疑期限内，如有质疑供应商认为成交供应商所投产品、谈判文件技术参数与谈判需求存在重大偏离、错误、甚至造假的情况，应提供具体有效的证明材料。</w:t>
      </w:r>
    </w:p>
    <w:p>
      <w:pPr>
        <w:pStyle w:val="5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hint="eastAsia" w:ascii="宋体"/>
          <w:color w:val="000000"/>
          <w:kern w:val="0"/>
          <w:sz w:val="24"/>
          <w:szCs w:val="24"/>
        </w:rPr>
        <w:t>供应商</w:t>
      </w:r>
      <w:r>
        <w:rPr>
          <w:rFonts w:asciiTheme="minorEastAsia" w:hAnsiTheme="minorEastAsia" w:eastAsiaTheme="minorEastAsia" w:cstheme="minorBidi"/>
          <w:sz w:val="24"/>
          <w:szCs w:val="24"/>
        </w:rPr>
        <w:t>在</w:t>
      </w:r>
      <w:r>
        <w:rPr>
          <w:rFonts w:hint="eastAsia" w:asciiTheme="minorEastAsia" w:hAnsiTheme="minorEastAsia" w:eastAsiaTheme="minorEastAsia" w:cstheme="minorBidi"/>
          <w:sz w:val="24"/>
          <w:szCs w:val="24"/>
        </w:rPr>
        <w:t>谈判</w:t>
      </w:r>
      <w:r>
        <w:rPr>
          <w:rFonts w:asciiTheme="minorEastAsia" w:hAnsiTheme="minorEastAsia" w:eastAsiaTheme="minorEastAsia" w:cstheme="minorBidi"/>
          <w:sz w:val="24"/>
          <w:szCs w:val="24"/>
        </w:rPr>
        <w:t>活动中提供任何虚假材料,其</w:t>
      </w:r>
      <w:r>
        <w:rPr>
          <w:rFonts w:hint="eastAsia" w:asciiTheme="minorEastAsia" w:hAnsiTheme="minorEastAsia" w:eastAsiaTheme="minorEastAsia" w:cstheme="minorBidi"/>
          <w:sz w:val="24"/>
          <w:szCs w:val="24"/>
        </w:rPr>
        <w:t>响应</w:t>
      </w:r>
      <w:r>
        <w:rPr>
          <w:rFonts w:asciiTheme="minorEastAsia" w:hAnsiTheme="minorEastAsia" w:eastAsiaTheme="minorEastAsia" w:cstheme="minorBidi"/>
          <w:sz w:val="24"/>
          <w:szCs w:val="24"/>
        </w:rPr>
        <w:t>无效，并报监管部门查处；成交后发现的,根据《中华人民共和国政府采购法》第七十七条第一款第一项之规定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w:t>
      </w:r>
      <w:r>
        <w:rPr>
          <w:rFonts w:hint="eastAsia" w:ascii="宋体"/>
          <w:b w:val="0"/>
          <w:bCs w:val="0"/>
          <w:color w:val="000000"/>
          <w:kern w:val="0"/>
          <w:sz w:val="24"/>
          <w:szCs w:val="24"/>
        </w:rPr>
        <w:t>供应商</w:t>
      </w:r>
      <w:r>
        <w:rPr>
          <w:rFonts w:hint="eastAsia" w:asciiTheme="minorEastAsia" w:hAnsiTheme="minorEastAsia" w:eastAsiaTheme="minorEastAsia"/>
          <w:b w:val="0"/>
          <w:bCs w:val="0"/>
          <w:sz w:val="24"/>
          <w:szCs w:val="24"/>
        </w:rPr>
        <w:t>不得相互串通谈判报价，不得妨碍其他</w:t>
      </w:r>
      <w:r>
        <w:rPr>
          <w:rFonts w:hint="eastAsia" w:asciiTheme="minorEastAsia" w:hAnsiTheme="minorEastAsia" w:eastAsia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b w:val="0"/>
          <w:bCs w:val="0"/>
          <w:sz w:val="24"/>
          <w:szCs w:val="24"/>
        </w:rPr>
        <w:t>的公平竞争，不得损害采购人或其他</w:t>
      </w:r>
      <w:r>
        <w:rPr>
          <w:rFonts w:hint="eastAsia" w:asciiTheme="minorEastAsia" w:hAnsiTheme="minorEastAsia" w:eastAsia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b w:val="0"/>
          <w:bCs w:val="0"/>
          <w:sz w:val="24"/>
          <w:szCs w:val="24"/>
        </w:rPr>
        <w:t>的合法权益，</w:t>
      </w:r>
      <w:r>
        <w:rPr>
          <w:rFonts w:hint="eastAsia" w:asciiTheme="minorEastAsia" w:hAnsiTheme="minorEastAsia" w:eastAsiaTheme="minorEastAsia"/>
          <w:b w:val="0"/>
          <w:bCs w:val="0"/>
          <w:color w:val="000000" w:themeColor="text1"/>
          <w:sz w:val="24"/>
          <w:szCs w:val="24"/>
          <w14:textFill>
            <w14:solidFill>
              <w14:schemeClr w14:val="tx1"/>
            </w14:solidFill>
          </w14:textFill>
        </w:rPr>
        <w:t>供应商</w:t>
      </w:r>
      <w:r>
        <w:rPr>
          <w:rFonts w:hint="eastAsia" w:asciiTheme="minorEastAsia" w:hAnsiTheme="minorEastAsia" w:eastAsiaTheme="minorEastAsia"/>
          <w:b w:val="0"/>
          <w:bCs w:val="0"/>
          <w:sz w:val="24"/>
          <w:szCs w:val="24"/>
        </w:rPr>
        <w:t>不得以向采购人、谈判小组成员行贿或者采取其他不正当手段谋取成交。</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5、为采购项目提供整体设计、规范编制或者项目管理、监理、检测等服务的供应商，不得再参加该采购项目的其他采购活动。</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6、谈判响应文件格式中的表格式样可以根据项目差别做适当调整,但应当保持表格样式基本形态不变。</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14:textFill>
            <w14:solidFill>
              <w14:schemeClr w14:val="tx1"/>
            </w14:solidFill>
          </w14:textFill>
        </w:rPr>
      </w:pPr>
      <w:r>
        <w:rPr>
          <w:rFonts w:hint="eastAsia" w:ascii="宋体"/>
          <w:b/>
          <w:color w:val="000000"/>
          <w:kern w:val="0"/>
          <w:sz w:val="24"/>
        </w:rPr>
        <w:t>二、</w:t>
      </w:r>
      <w:r>
        <w:rPr>
          <w:rFonts w:hint="eastAsia" w:asciiTheme="minorEastAsia" w:hAnsiTheme="minorEastAsia" w:eastAsiaTheme="minorEastAsia"/>
          <w:b/>
          <w:color w:val="000000" w:themeColor="text1"/>
          <w:kern w:val="0"/>
          <w:sz w:val="24"/>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color w:val="000000"/>
          <w:kern w:val="0"/>
          <w:sz w:val="24"/>
        </w:rPr>
        <w:t>供应商应仔细阅读谈判文件的所有内容，按谈判采购文件的要求，详细编制谈判响应文件</w:t>
      </w:r>
      <w:r>
        <w:rPr>
          <w:rFonts w:hAnsi="宋体"/>
          <w:sz w:val="24"/>
        </w:rPr>
        <w:t>。</w:t>
      </w:r>
      <w:r>
        <w:rPr>
          <w:rFonts w:hint="eastAsia" w:asciiTheme="minorEastAsia" w:hAnsiTheme="minorEastAsia" w:eastAsiaTheme="minorEastAsia"/>
          <w:kern w:val="0"/>
          <w:sz w:val="24"/>
          <w:lang w:val="zh-CN"/>
        </w:rPr>
        <w:t>【特别提示：如有要求提供资料原件的，原件另行包装，并与谈判响应文件一起提交，谈判响应截止时间后所有原件不予接收。资料原件也可以用与原件相符的公证原件替代】</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▲1、资格、资质证明文件；</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① 提供法定代表人授权委托书（ 法定代表人亲自办理投标事宜的，则无需提交）；</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② 提供投标人有效的营业执照复印件；</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③ 投标人有效的资质证书、企业安全生产许可证、项目负责人建造师注册证书和“三类人员”B类证书等复印件；以及需要说明的其他资料；</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④ 提供近一个会计年度的资产负债表、利润表（成立不足一年的，自成立时间开始提供），或者银行出具的资信证明；</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⑤ 依法缴纳税收和社会保障资金的相关证明：①依法缴纳税收：投标截止时间前六个月中，任一月税务部门出具的有税种的完税证明或者无欠税证明（享受免税政策的，须提供税务部门出具的免税证明材料）；② 社会保障资金：投标截止时间前六个月中，任一月缴纳社会保险的凭据（税务部门出具的专用收据或社保部门出具的社会保险缴纳清单或社保部门出具的社保证明）。</w:t>
      </w:r>
    </w:p>
    <w:p>
      <w:pPr>
        <w:pStyle w:val="9"/>
        <w:keepNext w:val="0"/>
        <w:keepLines w:val="0"/>
        <w:tabs>
          <w:tab w:val="left" w:pos="851"/>
        </w:tabs>
        <w:autoSpaceDE w:val="0"/>
        <w:autoSpaceDN w:val="0"/>
        <w:adjustRightInd w:val="0"/>
        <w:snapToGrid w:val="0"/>
        <w:spacing w:before="0" w:after="0" w:line="360" w:lineRule="auto"/>
        <w:ind w:firstLine="480" w:firstLineChars="200"/>
        <w:rPr>
          <w:rFonts w:hint="eastAsia" w:cs="Times New Roman"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rPr>
        <w:t xml:space="preserve">⑥ </w:t>
      </w:r>
      <w:r>
        <w:rPr>
          <w:rFonts w:hint="eastAsia" w:cs="Times New Roman" w:asciiTheme="minorEastAsia" w:hAnsiTheme="minorEastAsia" w:eastAsiaTheme="minorEastAsia"/>
          <w:b w:val="0"/>
          <w:bCs w:val="0"/>
          <w:sz w:val="24"/>
          <w:szCs w:val="24"/>
        </w:rPr>
        <w:t>台州市建设工程安全生产任职资格承诺书</w:t>
      </w:r>
      <w:r>
        <w:rPr>
          <w:rFonts w:hint="eastAsia" w:asciiTheme="minorEastAsia" w:hAnsiTheme="minorEastAsia" w:eastAsiaTheme="minorEastAsia"/>
          <w:b w:val="0"/>
          <w:bCs w:val="0"/>
          <w:sz w:val="24"/>
          <w:szCs w:val="24"/>
        </w:rPr>
        <w:t>（格式见附件</w:t>
      </w:r>
      <w:r>
        <w:rPr>
          <w:rFonts w:hint="eastAsia" w:cs="Times New Roman" w:asciiTheme="minorEastAsia" w:hAnsiTheme="minorEastAsia" w:eastAsiaTheme="minorEastAsia"/>
          <w:b w:val="0"/>
          <w:bCs w:val="0"/>
          <w:sz w:val="24"/>
          <w:szCs w:val="24"/>
        </w:rPr>
        <w:t>）</w:t>
      </w:r>
      <w:r>
        <w:rPr>
          <w:rFonts w:hint="eastAsia" w:cs="Times New Roman" w:asciiTheme="minorEastAsia" w:hAnsiTheme="minorEastAsia" w:eastAsiaTheme="minorEastAsia"/>
          <w:b w:val="0"/>
          <w:bCs w:val="0"/>
          <w:sz w:val="24"/>
          <w:szCs w:val="24"/>
          <w:lang w:eastAsia="zh-CN"/>
        </w:rPr>
        <w:t>；</w:t>
      </w:r>
    </w:p>
    <w:p>
      <w:pPr>
        <w:pStyle w:val="9"/>
        <w:keepNext w:val="0"/>
        <w:keepLines w:val="0"/>
        <w:tabs>
          <w:tab w:val="left" w:pos="851"/>
        </w:tabs>
        <w:autoSpaceDE w:val="0"/>
        <w:autoSpaceDN w:val="0"/>
        <w:adjustRightInd w:val="0"/>
        <w:snapToGrid w:val="0"/>
        <w:spacing w:before="0" w:after="0" w:line="360" w:lineRule="auto"/>
        <w:ind w:firstLine="480" w:firstLineChars="200"/>
        <w:rPr>
          <w:rFonts w:hint="eastAsia" w:cs="Times New Roman" w:asciiTheme="minorEastAsia" w:hAnsiTheme="minorEastAsia" w:eastAsiaTheme="minorEastAsia"/>
          <w:b w:val="0"/>
          <w:bCs w:val="0"/>
          <w:sz w:val="24"/>
          <w:szCs w:val="24"/>
        </w:rPr>
      </w:pPr>
      <w:r>
        <w:rPr>
          <w:rFonts w:hint="eastAsia" w:cs="Times New Roman" w:asciiTheme="minorEastAsia" w:hAnsiTheme="minorEastAsia" w:eastAsiaTheme="minorEastAsia"/>
          <w:b w:val="0"/>
          <w:bCs w:val="0"/>
          <w:sz w:val="24"/>
          <w:szCs w:val="24"/>
        </w:rPr>
        <w:t>⑦</w:t>
      </w:r>
      <w:r>
        <w:rPr>
          <w:rFonts w:hint="eastAsia" w:cs="Times New Roman" w:asciiTheme="minorEastAsia" w:hAnsiTheme="minorEastAsia" w:eastAsiaTheme="minorEastAsia"/>
          <w:b w:val="0"/>
          <w:bCs w:val="0"/>
          <w:sz w:val="24"/>
          <w:szCs w:val="24"/>
          <w:lang w:val="en-US" w:eastAsia="zh-CN"/>
        </w:rPr>
        <w:t xml:space="preserve"> </w:t>
      </w:r>
      <w:r>
        <w:rPr>
          <w:rFonts w:hint="eastAsia" w:asciiTheme="minorEastAsia" w:hAnsiTheme="minorEastAsia" w:eastAsiaTheme="minorEastAsia"/>
          <w:b w:val="0"/>
          <w:bCs w:val="0"/>
          <w:sz w:val="24"/>
          <w:szCs w:val="24"/>
        </w:rPr>
        <w:t>参加政府采购活动前3年内在经营活动中无重大违法记录的书面声明函（格式见附件</w:t>
      </w:r>
      <w:r>
        <w:rPr>
          <w:rFonts w:hint="eastAsia" w:cs="Times New Roman" w:asciiTheme="minorEastAsia" w:hAnsiTheme="minorEastAsia" w:eastAsiaTheme="minorEastAsia"/>
          <w:b w:val="0"/>
          <w:bCs w:val="0"/>
          <w:sz w:val="24"/>
          <w:szCs w:val="24"/>
        </w:rPr>
        <w:t>）。</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▲2、谈判声明书 ；</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▲3、首次报价一览表 ；；</w:t>
      </w:r>
    </w:p>
    <w:p>
      <w:pPr>
        <w:pStyle w:val="9"/>
        <w:keepNext w:val="0"/>
        <w:keepLines w:val="0"/>
        <w:tabs>
          <w:tab w:val="left" w:pos="851"/>
        </w:tabs>
        <w:autoSpaceDE w:val="0"/>
        <w:autoSpaceDN w:val="0"/>
        <w:adjustRightInd w:val="0"/>
        <w:snapToGrid w:val="0"/>
        <w:spacing w:before="0" w:after="0" w:line="360" w:lineRule="auto"/>
        <w:ind w:firstLine="480" w:firstLineChars="200"/>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▲4、商务响应表 ；</w:t>
      </w:r>
    </w:p>
    <w:p>
      <w:pPr>
        <w:pStyle w:val="9"/>
        <w:keepNext w:val="0"/>
        <w:keepLines w:val="0"/>
        <w:tabs>
          <w:tab w:val="left" w:pos="851"/>
        </w:tabs>
        <w:autoSpaceDE w:val="0"/>
        <w:autoSpaceDN w:val="0"/>
        <w:adjustRightInd w:val="0"/>
        <w:snapToGrid w:val="0"/>
        <w:spacing w:before="0" w:after="0" w:line="360" w:lineRule="auto"/>
        <w:ind w:firstLine="720" w:firstLineChars="3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6、投标人基本情况表 ；</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▲7、项目负责人资格情况表 ；</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▲8、项目实施人员一览表</w:t>
      </w:r>
    </w:p>
    <w:p>
      <w:pPr>
        <w:pStyle w:val="9"/>
        <w:keepNext w:val="0"/>
        <w:keepLines w:val="0"/>
        <w:tabs>
          <w:tab w:val="left" w:pos="851"/>
        </w:tabs>
        <w:autoSpaceDE w:val="0"/>
        <w:autoSpaceDN w:val="0"/>
        <w:adjustRightInd w:val="0"/>
        <w:snapToGrid w:val="0"/>
        <w:spacing w:before="0" w:after="0" w:line="360" w:lineRule="auto"/>
        <w:ind w:firstLine="720" w:firstLineChars="3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9、主要施工机械设备表 ；</w:t>
      </w:r>
    </w:p>
    <w:p>
      <w:pPr>
        <w:pStyle w:val="9"/>
        <w:keepNext w:val="0"/>
        <w:keepLines w:val="0"/>
        <w:tabs>
          <w:tab w:val="left" w:pos="851"/>
        </w:tabs>
        <w:autoSpaceDE w:val="0"/>
        <w:autoSpaceDN w:val="0"/>
        <w:adjustRightInd w:val="0"/>
        <w:snapToGrid w:val="0"/>
        <w:spacing w:before="0" w:after="0" w:line="360" w:lineRule="auto"/>
        <w:ind w:firstLine="720" w:firstLineChars="3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lang w:val="en-US" w:eastAsia="zh-CN"/>
        </w:rPr>
        <w:t>0</w:t>
      </w:r>
      <w:r>
        <w:rPr>
          <w:rFonts w:hint="eastAsia" w:asciiTheme="minorEastAsia" w:hAnsiTheme="minorEastAsia" w:eastAsiaTheme="minorEastAsia"/>
          <w:b w:val="0"/>
          <w:bCs w:val="0"/>
          <w:sz w:val="24"/>
          <w:szCs w:val="24"/>
        </w:rPr>
        <w:t>、供应商认为需要提供的资料或者谈判文件中要求需要提供的其它资料。</w:t>
      </w:r>
    </w:p>
    <w:p>
      <w:pPr>
        <w:pStyle w:val="9"/>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注：（1）以上证件、证书及相关资料的复印件上均需加盖单位公章，并按要求提供；</w:t>
      </w:r>
    </w:p>
    <w:p>
      <w:pPr>
        <w:numPr>
          <w:ilvl w:val="0"/>
          <w:numId w:val="3"/>
        </w:numP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谈判响应文件的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w:t>
      </w:r>
      <w:r>
        <w:rPr>
          <w:rFonts w:hint="eastAsia" w:asciiTheme="minorEastAsia" w:hAnsiTheme="minorEastAsia" w:eastAsiaTheme="minorEastAsia"/>
          <w:b/>
          <w:bCs/>
          <w:kern w:val="0"/>
          <w:sz w:val="24"/>
        </w:rPr>
        <w:t>谈判响应</w:t>
      </w:r>
      <w:r>
        <w:rPr>
          <w:rFonts w:hint="eastAsia" w:asciiTheme="minorEastAsia" w:hAnsiTheme="minorEastAsia"/>
          <w:b/>
          <w:bCs/>
          <w:color w:val="000000" w:themeColor="text1"/>
          <w:sz w:val="24"/>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谈判人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按照谈判</w:t>
      </w:r>
      <w:r>
        <w:rPr>
          <w:rFonts w:hint="eastAsia" w:asciiTheme="minorEastAsia" w:hAnsiTheme="minorEastAsia"/>
          <w:color w:val="000000" w:themeColor="text1"/>
          <w:sz w:val="24"/>
          <w14:textFill>
            <w14:solidFill>
              <w14:schemeClr w14:val="tx1"/>
            </w14:solidFill>
          </w14:textFill>
        </w:rPr>
        <w:t>文件组成内容</w:t>
      </w:r>
      <w:r>
        <w:rPr>
          <w:rFonts w:hint="eastAsia" w:asciiTheme="minorEastAsia" w:hAnsiTheme="minorEastAsia" w:eastAsiaTheme="minorEastAsia"/>
          <w:color w:val="000000" w:themeColor="text1"/>
          <w:sz w:val="24"/>
          <w14:textFill>
            <w14:solidFill>
              <w14:schemeClr w14:val="tx1"/>
            </w14:solidFill>
          </w14:textFill>
        </w:rPr>
        <w:t>及项目采购需求制作谈判响应文件，</w:t>
      </w:r>
      <w:r>
        <w:rPr>
          <w:rFonts w:hint="eastAsia" w:asciiTheme="minorEastAsia" w:hAnsiTheme="minorEastAsia" w:eastAsiaTheme="minorEastAsia"/>
          <w:color w:val="000000" w:themeColor="text1"/>
          <w:kern w:val="0"/>
          <w:sz w:val="24"/>
          <w14:textFill>
            <w14:solidFill>
              <w14:schemeClr w14:val="tx1"/>
            </w14:solidFill>
          </w14:textFill>
        </w:rPr>
        <w:t>不按谈判采购文件要求制作谈判响应文件的将视情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处理（拒收、扣分等），由此产生的责任由谈判人自行承担。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宋体" w:hAnsi="宋体"/>
          <w:color w:val="000000"/>
          <w:sz w:val="24"/>
        </w:rPr>
        <w:t>（2）谈判人应对所提供的全部资料的真实性承担法律责任，谈判响应</w:t>
      </w:r>
      <w:r>
        <w:rPr>
          <w:rFonts w:hint="eastAsia" w:asciiTheme="minorEastAsia" w:hAnsiTheme="minorEastAsia"/>
          <w:kern w:val="0"/>
          <w:sz w:val="24"/>
          <w:lang w:val="zh-CN"/>
        </w:rPr>
        <w:t>文件</w:t>
      </w:r>
      <w:r>
        <w:rPr>
          <w:rFonts w:hint="eastAsia" w:asciiTheme="minorEastAsia" w:hAnsiTheme="minorEastAsia" w:eastAsiaTheme="minorEastAsia"/>
          <w:kern w:val="0"/>
          <w:sz w:val="24"/>
          <w:lang w:val="zh-CN"/>
        </w:rPr>
        <w:t>内</w:t>
      </w:r>
      <w:r>
        <w:rPr>
          <w:rFonts w:hint="eastAsia" w:asciiTheme="minorEastAsia" w:hAnsiTheme="minorEastAsia"/>
          <w:kern w:val="0"/>
          <w:sz w:val="24"/>
          <w:lang w:val="zh-CN"/>
        </w:rPr>
        <w:t>容中</w:t>
      </w:r>
      <w:r>
        <w:rPr>
          <w:rFonts w:hint="eastAsia" w:asciiTheme="minorEastAsia" w:hAnsiTheme="minorEastAsia" w:eastAsiaTheme="minorEastAsia"/>
          <w:kern w:val="0"/>
          <w:sz w:val="24"/>
          <w:lang w:val="zh-CN"/>
        </w:rPr>
        <w:t>有要求盖章或签字的地方必须加盖谈判人的公章以及法定代表人或全权代表</w:t>
      </w:r>
      <w:r>
        <w:rPr>
          <w:rFonts w:hint="eastAsia" w:ascii="宋体" w:hAnsi="宋体"/>
          <w:kern w:val="0"/>
          <w:sz w:val="24"/>
          <w:lang w:val="zh-CN"/>
        </w:rPr>
        <w:t>的盖章或签字</w:t>
      </w:r>
      <w:r>
        <w:rPr>
          <w:rFonts w:hint="eastAsia" w:asciiTheme="minorEastAsia" w:hAnsiTheme="minorEastAsia" w:eastAsiaTheme="minorEastAsia"/>
          <w:kern w:val="0"/>
          <w:sz w:val="24"/>
          <w:lang w:val="zh-CN"/>
        </w:rPr>
        <w:t>。</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）谈判响应</w:t>
      </w:r>
      <w:r>
        <w:rPr>
          <w:rFonts w:asciiTheme="minorEastAsia" w:hAnsiTheme="minorEastAsia" w:eastAsiaTheme="minorEastAsia"/>
          <w:sz w:val="24"/>
        </w:rPr>
        <w:t>文件以及</w:t>
      </w:r>
      <w:r>
        <w:rPr>
          <w:rFonts w:hint="eastAsia" w:asciiTheme="minorEastAsia" w:hAnsiTheme="minorEastAsia" w:eastAsiaTheme="minorEastAsia"/>
          <w:sz w:val="24"/>
        </w:rPr>
        <w:t>谈判供应商</w:t>
      </w:r>
      <w:r>
        <w:rPr>
          <w:rFonts w:asciiTheme="minorEastAsia" w:hAnsiTheme="minorEastAsia" w:eastAsiaTheme="minorEastAsia"/>
          <w:sz w:val="24"/>
        </w:rPr>
        <w:t>与</w:t>
      </w:r>
      <w:r>
        <w:rPr>
          <w:rFonts w:hint="eastAsia" w:ascii="宋体" w:hAnsi="宋体"/>
          <w:sz w:val="24"/>
        </w:rPr>
        <w:t>采购组织机构</w:t>
      </w:r>
      <w:r>
        <w:rPr>
          <w:rFonts w:asciiTheme="minorEastAsia" w:hAnsiTheme="minorEastAsia" w:eastAsiaTheme="minorEastAsia"/>
          <w:sz w:val="24"/>
        </w:rPr>
        <w:t>就有关</w:t>
      </w:r>
      <w:r>
        <w:rPr>
          <w:rFonts w:hint="eastAsia" w:asciiTheme="minorEastAsia" w:hAnsiTheme="minorEastAsia" w:eastAsiaTheme="minorEastAsia"/>
          <w:sz w:val="24"/>
        </w:rPr>
        <w:t>谈</w:t>
      </w:r>
      <w:r>
        <w:rPr>
          <w:rFonts w:hint="eastAsia" w:asciiTheme="minorEastAsia" w:hAnsiTheme="minorEastAsia" w:eastAsiaTheme="minorEastAsia"/>
          <w:color w:val="000000"/>
          <w:sz w:val="24"/>
        </w:rPr>
        <w:t>判响应</w:t>
      </w:r>
      <w:r>
        <w:rPr>
          <w:rFonts w:asciiTheme="minorEastAsia" w:hAnsiTheme="minorEastAsia" w:eastAsiaTheme="minorEastAsia"/>
          <w:color w:val="000000"/>
          <w:sz w:val="24"/>
        </w:rPr>
        <w:t>事宜的所有来往函电，均应以中文汉语书写。除</w:t>
      </w:r>
      <w:r>
        <w:rPr>
          <w:rFonts w:hint="eastAsia" w:asciiTheme="minorEastAsia" w:hAnsiTheme="minorEastAsia" w:eastAsiaTheme="minorEastAsia"/>
          <w:color w:val="000000"/>
          <w:sz w:val="24"/>
        </w:rPr>
        <w:t>签字</w:t>
      </w:r>
      <w:r>
        <w:rPr>
          <w:rFonts w:asciiTheme="minorEastAsia" w:hAnsiTheme="minorEastAsia" w:eastAsiaTheme="minorEastAsia"/>
          <w:color w:val="000000"/>
          <w:sz w:val="24"/>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color w:val="000000"/>
          <w:sz w:val="24"/>
        </w:rPr>
        <w:t>（4）</w:t>
      </w:r>
      <w:r>
        <w:rPr>
          <w:rFonts w:hint="eastAsia" w:asciiTheme="minorEastAsia" w:hAnsiTheme="minorEastAsia" w:eastAsiaTheme="minorEastAsia"/>
          <w:color w:val="000000"/>
          <w:sz w:val="24"/>
        </w:rPr>
        <w:t>谈判</w:t>
      </w:r>
      <w:r>
        <w:rPr>
          <w:rFonts w:asciiTheme="minorEastAsia" w:hAnsiTheme="minorEastAsia" w:eastAsiaTheme="minorEastAsia"/>
          <w:color w:val="000000"/>
          <w:sz w:val="24"/>
        </w:rPr>
        <w:t>计量单位，</w:t>
      </w:r>
      <w:r>
        <w:rPr>
          <w:rFonts w:hint="eastAsia" w:asciiTheme="minorEastAsia" w:hAnsiTheme="minorEastAsia" w:eastAsiaTheme="minorEastAsia"/>
          <w:color w:val="000000"/>
          <w:sz w:val="24"/>
        </w:rPr>
        <w:t>谈判</w:t>
      </w:r>
      <w:r>
        <w:rPr>
          <w:rFonts w:asciiTheme="minorEastAsia" w:hAnsiTheme="minorEastAsia" w:eastAsiaTheme="minorEastAsia"/>
          <w:color w:val="000000"/>
          <w:sz w:val="24"/>
        </w:rPr>
        <w:t>文件已有明确规定的，使用</w:t>
      </w:r>
      <w:r>
        <w:rPr>
          <w:rFonts w:hint="eastAsia" w:asciiTheme="minorEastAsia" w:hAnsiTheme="minorEastAsia" w:eastAsiaTheme="minorEastAsia"/>
          <w:color w:val="000000"/>
          <w:sz w:val="24"/>
        </w:rPr>
        <w:t>谈判</w:t>
      </w:r>
      <w:r>
        <w:rPr>
          <w:rFonts w:asciiTheme="minorEastAsia" w:hAnsiTheme="minorEastAsia" w:eastAsiaTheme="minorEastAsia"/>
          <w:color w:val="000000"/>
          <w:sz w:val="24"/>
        </w:rPr>
        <w:t>文件规定的计量单位；</w:t>
      </w:r>
      <w:r>
        <w:rPr>
          <w:rFonts w:hint="eastAsia" w:asciiTheme="minorEastAsia" w:hAnsiTheme="minorEastAsia" w:eastAsiaTheme="minorEastAsia"/>
          <w:color w:val="000000"/>
          <w:sz w:val="24"/>
        </w:rPr>
        <w:t>谈判</w:t>
      </w:r>
      <w:r>
        <w:rPr>
          <w:rFonts w:asciiTheme="minorEastAsia" w:hAnsiTheme="minorEastAsia" w:eastAsiaTheme="minorEastAsia"/>
          <w:color w:val="000000"/>
          <w:sz w:val="24"/>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不按</w:t>
      </w:r>
      <w:r>
        <w:rPr>
          <w:rFonts w:hint="eastAsia" w:asciiTheme="minorEastAsia" w:hAnsiTheme="minorEastAsia" w:eastAsiaTheme="minorEastAsia"/>
          <w:color w:val="000000" w:themeColor="text1"/>
          <w:sz w:val="24"/>
          <w14:textFill>
            <w14:solidFill>
              <w14:schemeClr w14:val="tx1"/>
            </w14:solidFill>
          </w14:textFill>
        </w:rPr>
        <w:t>谈判</w:t>
      </w:r>
      <w:r>
        <w:rPr>
          <w:rFonts w:asciiTheme="minorEastAsia" w:hAnsiTheme="minorEastAsia" w:eastAsiaTheme="minorEastAsia"/>
          <w:color w:val="000000" w:themeColor="text1"/>
          <w:sz w:val="24"/>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与本次谈判无关的内容请不要制作在内，确保谈判文件有针对性、简洁明了，同时节约纸张；谈判响应文件建议</w:t>
      </w:r>
      <w:r>
        <w:rPr>
          <w:rFonts w:hint="eastAsia" w:asciiTheme="minorEastAsia" w:hAnsiTheme="minorEastAsia" w:eastAsiaTheme="minorEastAsia"/>
          <w:sz w:val="24"/>
        </w:rPr>
        <w:t>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（1）谈判响应文件份数：谈判响应文件共</w:t>
      </w:r>
      <w:r>
        <w:rPr>
          <w:rFonts w:hint="eastAsia" w:ascii="宋体" w:hAnsi="宋体"/>
          <w:bCs/>
          <w:color w:val="000000"/>
          <w:sz w:val="24"/>
          <w:u w:val="single"/>
          <w:lang w:val="zh-CN"/>
        </w:rPr>
        <w:t xml:space="preserve"> </w:t>
      </w:r>
      <w:r>
        <w:rPr>
          <w:rFonts w:hint="eastAsia" w:ascii="宋体" w:hAnsi="宋体"/>
          <w:bCs/>
          <w:color w:val="000000"/>
          <w:sz w:val="24"/>
          <w:u w:val="single"/>
          <w:lang w:val="en-US" w:eastAsia="zh-CN"/>
        </w:rPr>
        <w:t>3</w:t>
      </w:r>
      <w:r>
        <w:rPr>
          <w:rFonts w:hint="eastAsia" w:ascii="宋体" w:hAnsi="宋体"/>
          <w:bCs/>
          <w:color w:val="000000"/>
          <w:sz w:val="24"/>
          <w:u w:val="single"/>
          <w:lang w:val="zh-CN"/>
        </w:rPr>
        <w:t xml:space="preserve"> </w:t>
      </w:r>
      <w:r>
        <w:rPr>
          <w:rFonts w:hint="eastAsia" w:ascii="宋体" w:hAnsi="宋体"/>
          <w:bCs/>
          <w:color w:val="000000"/>
          <w:sz w:val="24"/>
          <w:lang w:val="zh-CN"/>
        </w:rPr>
        <w:t>份</w:t>
      </w:r>
      <w:r>
        <w:rPr>
          <w:rFonts w:hint="eastAsia" w:ascii="宋体"/>
          <w:bCs/>
          <w:color w:val="000000"/>
          <w:sz w:val="24"/>
          <w:lang w:val="zh-CN"/>
        </w:rPr>
        <w:t>（</w:t>
      </w:r>
      <w:r>
        <w:rPr>
          <w:rFonts w:hint="eastAsia" w:ascii="宋体" w:hAnsi="宋体"/>
          <w:bCs/>
          <w:color w:val="000000"/>
          <w:sz w:val="24"/>
          <w:u w:val="single"/>
        </w:rPr>
        <w:t xml:space="preserve"> </w:t>
      </w:r>
      <w:r>
        <w:rPr>
          <w:rFonts w:ascii="宋体" w:hAnsi="宋体"/>
          <w:bCs/>
          <w:color w:val="000000"/>
          <w:sz w:val="24"/>
          <w:u w:val="single"/>
        </w:rPr>
        <w:t>1</w:t>
      </w:r>
      <w:r>
        <w:rPr>
          <w:rFonts w:hint="eastAsia" w:ascii="宋体" w:hAnsi="宋体"/>
          <w:bCs/>
          <w:color w:val="000000"/>
          <w:sz w:val="24"/>
          <w:u w:val="single"/>
          <w:lang w:val="zh-CN"/>
        </w:rPr>
        <w:t xml:space="preserve"> </w:t>
      </w:r>
      <w:r>
        <w:rPr>
          <w:rFonts w:hint="eastAsia" w:ascii="宋体"/>
          <w:bCs/>
          <w:color w:val="000000"/>
          <w:sz w:val="24"/>
          <w:lang w:val="zh-CN"/>
        </w:rPr>
        <w:t>正本</w:t>
      </w:r>
      <w:r>
        <w:rPr>
          <w:rFonts w:hint="eastAsia" w:ascii="宋体"/>
          <w:bCs/>
          <w:color w:val="000000"/>
          <w:sz w:val="24"/>
        </w:rPr>
        <w:t xml:space="preserve"> </w:t>
      </w:r>
      <w:r>
        <w:rPr>
          <w:rFonts w:hint="eastAsia" w:ascii="宋体" w:hAnsi="宋体"/>
          <w:bCs/>
          <w:color w:val="000000"/>
          <w:sz w:val="24"/>
          <w:u w:val="single"/>
        </w:rPr>
        <w:t xml:space="preserve"> </w:t>
      </w:r>
      <w:r>
        <w:rPr>
          <w:rFonts w:ascii="宋体" w:hAnsi="宋体"/>
          <w:bCs/>
          <w:color w:val="000000"/>
          <w:sz w:val="24"/>
          <w:u w:val="single"/>
        </w:rPr>
        <w:t>2</w:t>
      </w:r>
      <w:r>
        <w:rPr>
          <w:rFonts w:hint="eastAsia" w:ascii="宋体" w:hAnsi="宋体"/>
          <w:bCs/>
          <w:color w:val="000000"/>
          <w:sz w:val="24"/>
          <w:u w:val="single"/>
          <w:lang w:val="zh-CN"/>
        </w:rPr>
        <w:t xml:space="preserve"> </w:t>
      </w:r>
      <w:r>
        <w:rPr>
          <w:rFonts w:hint="eastAsia" w:ascii="宋体"/>
          <w:bCs/>
          <w:color w:val="000000"/>
          <w:sz w:val="24"/>
          <w:lang w:val="zh-CN"/>
        </w:rPr>
        <w:t>副本</w:t>
      </w:r>
      <w:r>
        <w:rPr>
          <w:rFonts w:hint="eastAsia" w:asciiTheme="minorEastAsia" w:hAnsiTheme="minorEastAsia" w:eastAsiaTheme="minorEastAsia"/>
          <w:kern w:val="0"/>
          <w:sz w:val="24"/>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（2）所有谈判响应资料按谈判</w:t>
      </w:r>
      <w:r>
        <w:rPr>
          <w:rFonts w:hint="eastAsia" w:ascii="宋体" w:hAnsi="宋体"/>
          <w:sz w:val="24"/>
        </w:rPr>
        <w:t>采购文件</w:t>
      </w:r>
      <w:r>
        <w:rPr>
          <w:rFonts w:hint="eastAsia" w:asciiTheme="minorEastAsia" w:hAnsiTheme="minorEastAsia" w:eastAsiaTheme="minorEastAsia"/>
          <w:kern w:val="0"/>
          <w:sz w:val="24"/>
        </w:rPr>
        <w:t>的组成所列</w:t>
      </w:r>
      <w:r>
        <w:rPr>
          <w:rFonts w:hint="eastAsia" w:asciiTheme="minorEastAsia" w:hAnsiTheme="minorEastAsia" w:eastAsiaTheme="minorEastAsia"/>
          <w:sz w:val="24"/>
        </w:rPr>
        <w:t>内容及顺序装订成册，</w:t>
      </w:r>
      <w:r>
        <w:rPr>
          <w:rFonts w:hint="eastAsia" w:asciiTheme="minorEastAsia" w:hAnsiTheme="minorEastAsia" w:eastAsiaTheme="minorEastAsia"/>
          <w:sz w:val="24"/>
          <w:lang w:val="zh-CN"/>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sz w:val="24"/>
          <w:lang w:val="zh-CN"/>
        </w:rPr>
        <w:t>自行承担。</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（3）请在密封袋的封口处应有谈判单位公章或谈判全权代表签字。封皮上写明项目编号、标段、谈判响应项目名称、</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kern w:val="0"/>
          <w:sz w:val="24"/>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rPr>
        <w:t>（5）</w:t>
      </w:r>
      <w:r>
        <w:rPr>
          <w:rFonts w:hint="eastAsia" w:asciiTheme="minorEastAsia" w:hAnsiTheme="minorEastAsia" w:eastAsiaTheme="minorEastAsia"/>
          <w:kern w:val="0"/>
          <w:sz w:val="24"/>
          <w:lang w:val="zh-CN"/>
        </w:rPr>
        <w:t>因密封不严、标记不明而造成失密、拒收、过早启封等情况，</w:t>
      </w:r>
      <w:r>
        <w:rPr>
          <w:rFonts w:hint="eastAsia" w:ascii="宋体" w:hAnsi="宋体"/>
          <w:sz w:val="24"/>
        </w:rPr>
        <w:t>采购文件</w:t>
      </w:r>
      <w:r>
        <w:rPr>
          <w:rFonts w:hint="eastAsia" w:asciiTheme="minorEastAsia" w:hAnsiTheme="minorEastAsia" w:eastAsiaTheme="minorEastAsia"/>
          <w:kern w:val="0"/>
          <w:sz w:val="24"/>
          <w:lang w:val="zh-CN"/>
        </w:rPr>
        <w:t>概不负责。</w:t>
      </w:r>
    </w:p>
    <w:p>
      <w:pPr>
        <w:autoSpaceDE w:val="0"/>
        <w:autoSpaceDN w:val="0"/>
        <w:adjustRightInd w:val="0"/>
        <w:spacing w:line="360" w:lineRule="auto"/>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sz w:val="24"/>
          <w14:textFill>
            <w14:solidFill>
              <w14:schemeClr w14:val="tx1"/>
            </w14:solidFill>
          </w14:textFill>
        </w:rPr>
        <w:t>谈判响应</w:t>
      </w:r>
      <w:r>
        <w:rPr>
          <w:rFonts w:hint="eastAsia" w:asciiTheme="minorEastAsia" w:hAnsiTheme="minorEastAsia"/>
          <w:color w:val="000000" w:themeColor="text1"/>
          <w:sz w:val="24"/>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color w:val="000000" w:themeColor="text1"/>
          <w:sz w:val="24"/>
          <w14:textFill>
            <w14:solidFill>
              <w14:schemeClr w14:val="tx1"/>
            </w14:solidFill>
          </w14:textFill>
        </w:rPr>
        <w:t>谈判响应</w:t>
      </w:r>
      <w:r>
        <w:rPr>
          <w:rFonts w:hint="eastAsia" w:asciiTheme="minorEastAsia" w:hAnsiTheme="minorEastAsia" w:eastAsiaTheme="minorEastAsia"/>
          <w:kern w:val="0"/>
          <w:sz w:val="24"/>
        </w:rPr>
        <w:t>文件必须在规定时间前派人送达指定的谈判地点。</w:t>
      </w:r>
      <w:r>
        <w:rPr>
          <w:rFonts w:hint="eastAsia" w:asciiTheme="minorEastAsia" w:hAnsiTheme="minorEastAsia" w:eastAsiaTheme="minorEastAsia"/>
          <w:color w:val="000000" w:themeColor="text1"/>
          <w:sz w:val="24"/>
          <w14:textFill>
            <w14:solidFill>
              <w14:schemeClr w14:val="tx1"/>
            </w14:solidFill>
          </w14:textFill>
        </w:rPr>
        <w:t>谈判响应</w:t>
      </w:r>
      <w:r>
        <w:rPr>
          <w:rFonts w:hint="eastAsia" w:asciiTheme="minorEastAsia" w:hAnsiTheme="minorEastAsia" w:eastAsiaTheme="minorEastAsia"/>
          <w:kern w:val="0"/>
          <w:sz w:val="24"/>
        </w:rPr>
        <w:t>文件在截止时间后提交，采购组织机构将将拒绝接收。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（2）如有特殊情况，采购组织机构延长截止时间和谈判时间，采购组织机构和</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kern w:val="0"/>
          <w:sz w:val="24"/>
        </w:rPr>
        <w:t>的权利和义务将受到新的截止时间和谈判时间的约束。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4、谈判响应文件的补充、修改和撤回。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kern w:val="0"/>
          <w:sz w:val="24"/>
        </w:rPr>
        <w:t>如需对上交的谈判响应文件进行补充、修改或撤回的，必须在谈判响应截止时间</w:t>
      </w:r>
      <w:r>
        <w:rPr>
          <w:rFonts w:hint="eastAsia" w:ascii="宋体"/>
          <w:color w:val="000000"/>
          <w:kern w:val="0"/>
          <w:sz w:val="24"/>
        </w:rPr>
        <w:t>以前将书面的修改文件或撤消通知送达</w:t>
      </w:r>
      <w:r>
        <w:rPr>
          <w:rFonts w:hint="eastAsia" w:ascii="宋体" w:hAnsi="宋体"/>
          <w:sz w:val="24"/>
        </w:rPr>
        <w:t>采购组织机构</w:t>
      </w:r>
      <w:r>
        <w:rPr>
          <w:rFonts w:hint="eastAsia" w:ascii="宋体"/>
          <w:color w:val="000000"/>
          <w:kern w:val="0"/>
          <w:sz w:val="24"/>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（2）谈判修改文件必须密封，在密封袋上写明项目编号、标段、谈判项目名称、</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kern w:val="0"/>
          <w:sz w:val="24"/>
        </w:rPr>
        <w:t>名称、并注明“修改文件”、“谈判时启封”字样，其作为谈判响应文件的组成部份。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（三）谈判响应文件的有效期</w:t>
      </w:r>
    </w:p>
    <w:p>
      <w:pPr>
        <w:pStyle w:val="16"/>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lang w:val="en-GB"/>
        </w:rPr>
      </w:pPr>
      <w:r>
        <w:rPr>
          <w:rFonts w:hint="eastAsia" w:ascii="宋体" w:hAnsi="宋体"/>
          <w:color w:val="000000"/>
          <w:sz w:val="24"/>
          <w:lang w:val="en-GB"/>
        </w:rPr>
        <w:t>自谈判响应截止日起90天谈判响应文件应保持有效。有效期不足的</w:t>
      </w:r>
      <w:r>
        <w:rPr>
          <w:rFonts w:hint="eastAsia" w:asciiTheme="minorEastAsia" w:hAnsiTheme="minorEastAsia" w:eastAsiaTheme="minorEastAsia"/>
          <w:color w:val="000000" w:themeColor="text1"/>
          <w:sz w:val="24"/>
          <w14:textFill>
            <w14:solidFill>
              <w14:schemeClr w14:val="tx1"/>
            </w14:solidFill>
          </w14:textFill>
        </w:rPr>
        <w:t>谈判响应</w:t>
      </w:r>
      <w:r>
        <w:rPr>
          <w:rFonts w:hint="eastAsia" w:ascii="宋体" w:hAnsi="宋体"/>
          <w:color w:val="000000"/>
          <w:sz w:val="24"/>
          <w:lang w:val="en-GB"/>
        </w:rPr>
        <w:t>文件将被拒绝。</w:t>
      </w:r>
    </w:p>
    <w:p>
      <w:pPr>
        <w:pStyle w:val="16"/>
        <w:tabs>
          <w:tab w:val="left" w:pos="454"/>
          <w:tab w:val="left" w:pos="720"/>
          <w:tab w:val="left" w:pos="1200"/>
        </w:tabs>
        <w:snapToGrid w:val="0"/>
        <w:spacing w:line="360" w:lineRule="auto"/>
        <w:ind w:left="0" w:firstLine="480" w:firstLineChars="200"/>
        <w:rPr>
          <w:rFonts w:ascii="宋体" w:hAnsi="宋体"/>
          <w:color w:val="000000"/>
          <w:sz w:val="24"/>
          <w:lang w:val="en-GB"/>
        </w:rPr>
      </w:pPr>
      <w:r>
        <w:rPr>
          <w:rFonts w:hint="eastAsia" w:ascii="宋体" w:hAnsi="宋体"/>
          <w:color w:val="000000"/>
          <w:sz w:val="24"/>
          <w:lang w:val="en-GB"/>
        </w:rPr>
        <w:t>在特殊情况下，采购人可与</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宋体" w:hAnsi="宋体"/>
          <w:color w:val="000000"/>
          <w:sz w:val="24"/>
          <w:lang w:val="en-GB"/>
        </w:rPr>
        <w:t>协商延长谈判响应文件的有效期，这种要求和答复均以书面形式进行。</w:t>
      </w:r>
    </w:p>
    <w:p>
      <w:pPr>
        <w:pStyle w:val="1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sz w:val="24"/>
        </w:rPr>
      </w:pPr>
      <w:r>
        <w:rPr>
          <w:rFonts w:hint="eastAsia" w:ascii="宋体" w:hAnsi="宋体"/>
          <w:color w:val="000000"/>
          <w:sz w:val="24"/>
        </w:rPr>
        <w:t>3.</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宋体" w:hAnsi="宋体"/>
          <w:color w:val="000000"/>
          <w:sz w:val="24"/>
          <w:lang w:val="en-GB"/>
        </w:rPr>
        <w:t>可拒绝接受延期要求而不会导致谈判保证金被没收。同意延长有效期的</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宋体" w:hAnsi="宋体"/>
          <w:color w:val="000000"/>
          <w:sz w:val="24"/>
          <w:lang w:val="en-GB"/>
        </w:rPr>
        <w:t>需要相应延长谈判</w:t>
      </w:r>
      <w:r>
        <w:rPr>
          <w:rFonts w:asciiTheme="minorEastAsia" w:hAnsiTheme="minorEastAsia" w:eastAsiaTheme="minorEastAsia"/>
          <w:color w:val="000000"/>
          <w:sz w:val="24"/>
        </w:rPr>
        <w:t>保证金的有效期，但不能修改谈判响应文件。</w:t>
      </w:r>
    </w:p>
    <w:p>
      <w:pPr>
        <w:snapToGrid w:val="0"/>
        <w:spacing w:line="360" w:lineRule="auto"/>
        <w:ind w:firstLine="480" w:firstLineChars="200"/>
        <w:jc w:val="left"/>
        <w:outlineLvl w:val="0"/>
        <w:rPr>
          <w:rFonts w:asciiTheme="minorEastAsia" w:hAnsiTheme="minorEastAsia" w:eastAsiaTheme="minorEastAsia"/>
          <w:b/>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.成交供应商</w:t>
      </w:r>
      <w:r>
        <w:rPr>
          <w:rFonts w:asciiTheme="minorEastAsia" w:hAnsiTheme="minorEastAsia" w:eastAsiaTheme="minorEastAsia"/>
          <w:color w:val="000000"/>
          <w:sz w:val="24"/>
        </w:rPr>
        <w:t>的</w:t>
      </w:r>
      <w:r>
        <w:rPr>
          <w:rFonts w:hint="eastAsia" w:asciiTheme="minorEastAsia" w:hAnsiTheme="minorEastAsia" w:eastAsiaTheme="minorEastAsia"/>
          <w:color w:val="000000" w:themeColor="text1"/>
          <w:sz w:val="24"/>
          <w14:textFill>
            <w14:solidFill>
              <w14:schemeClr w14:val="tx1"/>
            </w14:solidFill>
          </w14:textFill>
        </w:rPr>
        <w:t>谈判响应</w:t>
      </w:r>
      <w:r>
        <w:rPr>
          <w:rFonts w:asciiTheme="minorEastAsia" w:hAnsiTheme="minorEastAsia" w:eastAsiaTheme="minorEastAsia"/>
          <w:color w:val="000000"/>
          <w:sz w:val="24"/>
        </w:rPr>
        <w:t>文件自</w:t>
      </w:r>
      <w:r>
        <w:rPr>
          <w:rFonts w:hint="eastAsia" w:asciiTheme="minorEastAsia" w:hAnsiTheme="minorEastAsia" w:eastAsiaTheme="minorEastAsia"/>
          <w:color w:val="000000"/>
          <w:sz w:val="24"/>
        </w:rPr>
        <w:t>谈判</w:t>
      </w:r>
      <w:r>
        <w:rPr>
          <w:rFonts w:asciiTheme="minorEastAsia" w:hAnsiTheme="minorEastAsia" w:eastAsiaTheme="minorEastAsia"/>
          <w:color w:val="000000"/>
          <w:sz w:val="24"/>
        </w:rPr>
        <w:t>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三、谈判保证金</w:t>
      </w:r>
    </w:p>
    <w:p>
      <w:pPr>
        <w:tabs>
          <w:tab w:val="left" w:pos="141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1、成交供应商的谈判保证金在合同签订后五个工作日内退还，或转为成交供应商的履约保证金。</w:t>
      </w:r>
    </w:p>
    <w:p>
      <w:pPr>
        <w:snapToGrid w:val="0"/>
        <w:spacing w:line="360" w:lineRule="auto"/>
        <w:ind w:left="4" w:firstLine="470" w:firstLineChars="196"/>
        <w:jc w:val="left"/>
        <w:rPr>
          <w:rFonts w:asciiTheme="minorEastAsia" w:hAnsiTheme="minorEastAsia" w:eastAsiaTheme="minorEastAsia"/>
          <w:color w:val="FF0000"/>
          <w:sz w:val="24"/>
        </w:rPr>
      </w:pPr>
      <w:r>
        <w:rPr>
          <w:rFonts w:hint="eastAsia" w:asciiTheme="minorEastAsia" w:hAnsiTheme="minorEastAsia" w:eastAsiaTheme="minorEastAsia"/>
          <w:sz w:val="24"/>
        </w:rPr>
        <w:t>2、未</w:t>
      </w:r>
      <w:r>
        <w:rPr>
          <w:rFonts w:hint="eastAsia" w:asciiTheme="minorEastAsia" w:hAnsiTheme="minorEastAsia" w:eastAsiaTheme="minorEastAsia"/>
          <w:kern w:val="0"/>
          <w:sz w:val="24"/>
        </w:rPr>
        <w:t>成交</w:t>
      </w:r>
      <w:r>
        <w:rPr>
          <w:rFonts w:hint="eastAsia" w:asciiTheme="minorEastAsia" w:hAnsiTheme="minorEastAsia" w:eastAsiaTheme="minorEastAsia"/>
          <w:sz w:val="24"/>
        </w:rPr>
        <w:t>供应商的谈判保证金将在</w:t>
      </w:r>
      <w:r>
        <w:rPr>
          <w:rFonts w:hint="eastAsia" w:asciiTheme="minorEastAsia" w:hAnsiTheme="minorEastAsia" w:eastAsiaTheme="minorEastAsia"/>
          <w:kern w:val="0"/>
          <w:sz w:val="24"/>
        </w:rPr>
        <w:t>成交</w:t>
      </w:r>
      <w:r>
        <w:rPr>
          <w:rFonts w:hint="eastAsia" w:asciiTheme="minorEastAsia" w:hAnsiTheme="minorEastAsia" w:eastAsiaTheme="minorEastAsia"/>
          <w:sz w:val="24"/>
        </w:rPr>
        <w:t>通知书发出后五个工作日内退还。</w:t>
      </w:r>
      <w:r>
        <w:rPr>
          <w:rFonts w:hint="eastAsia" w:asciiTheme="minorEastAsia" w:hAnsiTheme="minorEastAsia" w:eastAsiaTheme="minorEastAsia"/>
          <w:color w:val="FF0000"/>
          <w:sz w:val="24"/>
        </w:rPr>
        <w:t xml:space="preserve"> </w:t>
      </w:r>
    </w:p>
    <w:p>
      <w:pPr>
        <w:snapToGrid w:val="0"/>
        <w:spacing w:line="360" w:lineRule="auto"/>
        <w:ind w:left="4" w:firstLine="470" w:firstLineChars="196"/>
        <w:jc w:val="left"/>
        <w:rPr>
          <w:rFonts w:ascii="仿宋_GB2312" w:hAnsi="仿宋_GB2312" w:eastAsia="仿宋_GB2312" w:cs="仿宋_GB2312"/>
          <w:sz w:val="24"/>
        </w:rPr>
      </w:pPr>
      <w:r>
        <w:rPr>
          <w:rFonts w:hint="eastAsia" w:asciiTheme="minorEastAsia" w:hAnsiTheme="minorEastAsia" w:eastAsiaTheme="minorEastAsia"/>
          <w:color w:val="000000"/>
          <w:sz w:val="24"/>
        </w:rPr>
        <w:t>3、如发生质疑（投诉），质疑人（投诉人）和被质疑（投诉）事项所涉及供应商的谈判保证金不受以上时间限制，在质疑（投诉）处理完毕后退还。</w:t>
      </w:r>
    </w:p>
    <w:p>
      <w:pPr>
        <w:snapToGrid w:val="0"/>
        <w:spacing w:line="360" w:lineRule="auto"/>
        <w:ind w:left="424" w:leftChars="202" w:firstLine="52" w:firstLineChars="2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4、供应商有下列情形之一的，谈判保证金将不予退还：</w:t>
      </w:r>
    </w:p>
    <w:p>
      <w:pPr>
        <w:snapToGrid w:val="0"/>
        <w:spacing w:line="360" w:lineRule="auto"/>
        <w:ind w:firstLine="470" w:firstLineChars="19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themeColor="text1"/>
          <w:sz w:val="24"/>
          <w14:textFill>
            <w14:solidFill>
              <w14:schemeClr w14:val="tx1"/>
            </w14:solidFill>
          </w14:textFill>
        </w:rPr>
        <w:t>供应商</w:t>
      </w:r>
      <w:r>
        <w:rPr>
          <w:rFonts w:hint="eastAsia" w:asciiTheme="minorEastAsia" w:hAnsiTheme="minorEastAsia" w:eastAsiaTheme="minorEastAsia"/>
          <w:color w:val="000000"/>
          <w:sz w:val="24"/>
        </w:rPr>
        <w:t>在截止时间后至谈判响应有效期内无故撤回谈判响应文件</w:t>
      </w:r>
      <w:r>
        <w:rPr>
          <w:rFonts w:hint="eastAsia" w:ascii="宋体" w:hAnsi="宋体" w:cs="宋体"/>
          <w:kern w:val="0"/>
          <w:sz w:val="24"/>
        </w:rPr>
        <w:t>或放弃成交资格的</w:t>
      </w:r>
      <w:r>
        <w:rPr>
          <w:rFonts w:asciiTheme="minorEastAsia" w:hAnsiTheme="minorEastAsia" w:eastAsiaTheme="minorEastAsia"/>
          <w:sz w:val="24"/>
        </w:rPr>
        <w:t>；</w:t>
      </w:r>
    </w:p>
    <w:p>
      <w:pPr>
        <w:snapToGrid w:val="0"/>
        <w:spacing w:line="360" w:lineRule="auto"/>
        <w:ind w:firstLine="470" w:firstLineChars="19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hint="eastAsia" w:asciiTheme="minorEastAsia" w:hAnsiTheme="minorEastAsia" w:eastAsiaTheme="minorEastAsia"/>
          <w:color w:val="000000" w:themeColor="text1"/>
          <w:sz w:val="24"/>
          <w14:textFill>
            <w14:solidFill>
              <w14:schemeClr w14:val="tx1"/>
            </w14:solidFill>
          </w14:textFill>
        </w:rPr>
        <w:t>供应商</w:t>
      </w:r>
      <w:r>
        <w:rPr>
          <w:rFonts w:asciiTheme="minorEastAsia" w:hAnsiTheme="minorEastAsia" w:eastAsiaTheme="minorEastAsia"/>
          <w:sz w:val="24"/>
        </w:rPr>
        <w:t>在</w:t>
      </w:r>
      <w:r>
        <w:rPr>
          <w:rFonts w:hint="eastAsia" w:asciiTheme="minorEastAsia" w:hAnsiTheme="minorEastAsia" w:eastAsiaTheme="minorEastAsia"/>
          <w:sz w:val="24"/>
        </w:rPr>
        <w:t>谈判</w:t>
      </w:r>
      <w:r>
        <w:rPr>
          <w:rFonts w:asciiTheme="minorEastAsia" w:hAnsiTheme="minorEastAsia" w:eastAsiaTheme="minorEastAsia"/>
          <w:sz w:val="24"/>
        </w:rPr>
        <w:t>过程中弄虚作假，提供虚假材料</w:t>
      </w:r>
      <w:r>
        <w:rPr>
          <w:rFonts w:hint="eastAsia" w:asciiTheme="minorEastAsia" w:hAnsiTheme="minorEastAsia" w:eastAsiaTheme="minorEastAsia"/>
          <w:sz w:val="24"/>
        </w:rPr>
        <w:t>的</w:t>
      </w:r>
      <w:r>
        <w:rPr>
          <w:rFonts w:asciiTheme="minorEastAsia" w:hAnsiTheme="minorEastAsia" w:eastAsiaTheme="minorEastAsia"/>
          <w:sz w:val="24"/>
        </w:rPr>
        <w:t>；</w:t>
      </w:r>
    </w:p>
    <w:p>
      <w:pPr>
        <w:snapToGrid w:val="0"/>
        <w:spacing w:line="360" w:lineRule="auto"/>
        <w:ind w:firstLine="470" w:firstLineChars="196"/>
        <w:jc w:val="left"/>
        <w:rPr>
          <w:rFonts w:ascii="宋体" w:hAnsi="宋体"/>
          <w:bCs/>
          <w:sz w:val="24"/>
        </w:rPr>
      </w:pPr>
      <w:r>
        <w:rPr>
          <w:rFonts w:asciiTheme="minorEastAsia" w:hAnsiTheme="minorEastAsia" w:eastAsiaTheme="minorEastAsia"/>
          <w:color w:val="000000"/>
          <w:sz w:val="24"/>
        </w:rPr>
        <w:t>（3）</w:t>
      </w:r>
      <w:r>
        <w:rPr>
          <w:rFonts w:hint="eastAsia" w:ascii="宋体" w:hAnsi="宋体"/>
          <w:bCs/>
          <w:sz w:val="24"/>
        </w:rPr>
        <w:t>除因不可抗力或谈判文件认可的情形以外，成交供应商不与采购人签订合同或</w:t>
      </w:r>
      <w:r>
        <w:rPr>
          <w:rFonts w:hint="eastAsia" w:ascii="宋体" w:hAnsi="宋体"/>
          <w:bCs/>
          <w:color w:val="000000"/>
          <w:sz w:val="24"/>
        </w:rPr>
        <w:t>拒绝履行合同义务的；</w:t>
      </w:r>
    </w:p>
    <w:p>
      <w:pPr>
        <w:snapToGrid w:val="0"/>
        <w:spacing w:line="360" w:lineRule="auto"/>
        <w:ind w:firstLine="470" w:firstLineChars="196"/>
        <w:jc w:val="left"/>
        <w:rPr>
          <w:rFonts w:asciiTheme="minorEastAsia" w:hAnsiTheme="minorEastAsia" w:eastAsiaTheme="minorEastAsia"/>
          <w:sz w:val="24"/>
        </w:rPr>
      </w:pPr>
      <w:r>
        <w:rPr>
          <w:rFonts w:hint="eastAsia" w:ascii="宋体" w:hAnsi="宋体"/>
          <w:bCs/>
          <w:color w:val="000000"/>
          <w:sz w:val="24"/>
        </w:rPr>
        <w:t>（4）供应商与采购人、其他供应商或者采购组织机构恶意串通的；</w:t>
      </w:r>
    </w:p>
    <w:p>
      <w:pPr>
        <w:snapToGrid w:val="0"/>
        <w:spacing w:line="360" w:lineRule="auto"/>
        <w:ind w:firstLine="470" w:firstLineChars="196"/>
        <w:jc w:val="left"/>
        <w:rPr>
          <w:rFonts w:ascii="宋体" w:hAnsi="宋体"/>
          <w:bCs/>
          <w:color w:val="000000"/>
          <w:sz w:val="24"/>
        </w:rPr>
      </w:pPr>
      <w:r>
        <w:rPr>
          <w:rFonts w:hint="eastAsia" w:ascii="宋体" w:hAnsi="宋体"/>
          <w:bCs/>
          <w:color w:val="000000"/>
          <w:sz w:val="24"/>
        </w:rPr>
        <w:t>（5）与采购人另行订立背离合同实质性内容的协议的；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0" w:firstLineChars="200"/>
        <w:jc w:val="left"/>
        <w:rPr>
          <w:rFonts w:ascii="宋体" w:hAnsi="宋体"/>
          <w:bCs/>
          <w:color w:val="000000"/>
          <w:sz w:val="24"/>
        </w:rPr>
      </w:pPr>
      <w:r>
        <w:rPr>
          <w:rFonts w:hint="eastAsia" w:ascii="宋体" w:hAnsi="宋体"/>
          <w:bCs/>
          <w:color w:val="000000"/>
          <w:sz w:val="24"/>
        </w:rPr>
        <w:t>（6）法律、法规明确规定的其他行为。</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FF0000"/>
          <w:kern w:val="0"/>
          <w:sz w:val="24"/>
        </w:rPr>
      </w:pPr>
      <w:r>
        <w:rPr>
          <w:rFonts w:hint="eastAsia" w:ascii="宋体"/>
          <w:b/>
          <w:color w:val="000000" w:themeColor="text1"/>
          <w:kern w:val="0"/>
          <w:sz w:val="24"/>
          <w14:textFill>
            <w14:solidFill>
              <w14:schemeClr w14:val="tx1"/>
            </w14:solidFill>
          </w14:textFill>
        </w:rPr>
        <w:t>四、谈判</w:t>
      </w:r>
    </w:p>
    <w:p>
      <w:pPr>
        <w:snapToGrid w:val="0"/>
        <w:spacing w:line="360" w:lineRule="auto"/>
        <w:ind w:firstLine="472" w:firstLineChars="196"/>
        <w:jc w:val="left"/>
        <w:rPr>
          <w:rFonts w:asciiTheme="minorEastAsia" w:hAnsiTheme="minorEastAsia" w:eastAsiaTheme="minorEastAsia"/>
          <w:b/>
          <w:bCs/>
          <w:sz w:val="24"/>
        </w:rPr>
      </w:pPr>
      <w:r>
        <w:rPr>
          <w:rFonts w:hint="eastAsia" w:asciiTheme="minorEastAsia" w:hAnsiTheme="minorEastAsia" w:eastAsiaTheme="minorEastAsia"/>
          <w:b/>
          <w:bCs/>
          <w:sz w:val="24"/>
        </w:rPr>
        <w:t xml:space="preserve"> （一）谈判程序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 </w:t>
      </w:r>
      <w:r>
        <w:rPr>
          <w:rFonts w:hint="eastAsia" w:ascii="宋体" w:hAnsi="宋体"/>
          <w:color w:val="000000"/>
          <w:sz w:val="24"/>
        </w:rPr>
        <w:t>采购组织机构工作人员应当</w:t>
      </w:r>
      <w:r>
        <w:rPr>
          <w:rFonts w:hint="eastAsia" w:asciiTheme="minorEastAsia" w:hAnsiTheme="minorEastAsia" w:eastAsiaTheme="minorEastAsia" w:cstheme="minorEastAsia"/>
          <w:sz w:val="24"/>
        </w:rPr>
        <w:t>核验出席谈判活动现场的各供应商代表及相关单位人员身份，并组织其分别登记、签到，无关人员可拒绝其进入现场。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3.采购组织机构工作人员接收谈判响应文件并登记，并由供应商代表对递交记录情况进行签字确认。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5.对谈判保证金缴纳情况进行查验、核实，提请供应商代表查验谈判响应文件密封情况。</w:t>
      </w:r>
    </w:p>
    <w:p>
      <w:pPr>
        <w:pStyle w:val="26"/>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6、主持人按供应商签到的先后顺序当场拆封谈判响应文件，并送至评审室；</w:t>
      </w:r>
    </w:p>
    <w:p>
      <w:pPr>
        <w:pStyle w:val="26"/>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7.谈判小组对符合资格的供应商的谈判响应文件进行符合性审查，以确定其是否满足谈判文件的实质性要求。</w:t>
      </w:r>
    </w:p>
    <w:p>
      <w:pPr>
        <w:pStyle w:val="26"/>
        <w:snapToGrid w:val="0"/>
        <w:spacing w:line="360" w:lineRule="auto"/>
        <w:ind w:firstLine="480" w:firstLineChars="200"/>
        <w:rPr>
          <w:rFonts w:hAnsi="宋体"/>
          <w:sz w:val="24"/>
        </w:rPr>
      </w:pPr>
      <w:r>
        <w:rPr>
          <w:rFonts w:hint="eastAsia" w:hAnsi="宋体"/>
          <w:sz w:val="24"/>
        </w:rPr>
        <w:t>8.谈判小组对响应文件进行评审，并根据谈判文件规定的程序、评定成交的标准等事项与实质性响应谈判文件要求的供应商进行谈判。未实质性响应谈判文件的响应文件按无效处理；</w:t>
      </w:r>
    </w:p>
    <w:p>
      <w:pPr>
        <w:pStyle w:val="30"/>
        <w:ind w:firstLine="480" w:firstLineChars="200"/>
        <w:rPr>
          <w:rFonts w:hAnsi="宋体"/>
          <w:szCs w:val="24"/>
        </w:rPr>
      </w:pPr>
      <w:r>
        <w:rPr>
          <w:rFonts w:hint="eastAsia" w:hAnsi="宋体"/>
          <w:szCs w:val="24"/>
        </w:rPr>
        <w:t>9.谈判小组所有成员集中与单一供应商分别进行谈</w:t>
      </w:r>
      <w:r>
        <w:rPr>
          <w:rFonts w:hint="eastAsia" w:hAnsi="宋体"/>
          <w:color w:val="auto"/>
          <w:szCs w:val="24"/>
        </w:rPr>
        <w:t>判。</w:t>
      </w:r>
      <w:r>
        <w:rPr>
          <w:rFonts w:hint="eastAsia"/>
          <w:color w:val="auto"/>
          <w:szCs w:val="24"/>
          <w:shd w:val="clear" w:color="auto" w:fill="FFFFFF"/>
        </w:rPr>
        <w:t>所有参加谈判的供应商均有</w:t>
      </w:r>
      <w:r>
        <w:rPr>
          <w:rFonts w:hint="eastAsia"/>
          <w:b/>
          <w:color w:val="auto"/>
          <w:szCs w:val="24"/>
          <w:u w:val="single"/>
          <w:shd w:val="clear" w:color="auto" w:fill="FFFFFF"/>
        </w:rPr>
        <w:t xml:space="preserve">  </w:t>
      </w:r>
      <w:r>
        <w:rPr>
          <w:b/>
          <w:color w:val="auto"/>
          <w:szCs w:val="24"/>
          <w:u w:val="single"/>
          <w:shd w:val="clear" w:color="auto" w:fill="FFFFFF"/>
        </w:rPr>
        <w:t>1</w:t>
      </w:r>
      <w:r>
        <w:rPr>
          <w:rFonts w:hint="eastAsia"/>
          <w:b/>
          <w:color w:val="auto"/>
          <w:szCs w:val="24"/>
          <w:u w:val="single"/>
          <w:shd w:val="clear" w:color="auto" w:fill="FFFFFF"/>
        </w:rPr>
        <w:t xml:space="preserve">  </w:t>
      </w:r>
      <w:r>
        <w:rPr>
          <w:rFonts w:hint="eastAsia"/>
          <w:b/>
          <w:color w:val="auto"/>
          <w:szCs w:val="24"/>
          <w:shd w:val="clear" w:color="auto" w:fill="FFFFFF"/>
        </w:rPr>
        <w:t>轮</w:t>
      </w:r>
      <w:r>
        <w:rPr>
          <w:rFonts w:hint="eastAsia"/>
          <w:color w:val="auto"/>
          <w:szCs w:val="24"/>
          <w:shd w:val="clear" w:color="auto" w:fill="FFFFFF"/>
        </w:rPr>
        <w:t>谈判机会。</w:t>
      </w:r>
      <w:r>
        <w:rPr>
          <w:rFonts w:hint="eastAsia" w:hAnsi="宋体"/>
          <w:color w:val="auto"/>
          <w:szCs w:val="24"/>
        </w:rPr>
        <w:t>供应商应由法人代表或法人代表授权的人进行。供应商所作的重要答复均应以书面形式，并经法定代表人或授权人签署，作为谈判文</w:t>
      </w:r>
      <w:r>
        <w:rPr>
          <w:rFonts w:hint="eastAsia" w:hAnsi="宋体"/>
          <w:szCs w:val="24"/>
        </w:rPr>
        <w:t>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sz w:val="24"/>
        </w:rPr>
      </w:pPr>
      <w:r>
        <w:rPr>
          <w:rFonts w:hint="eastAsia"/>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30"/>
        <w:ind w:firstLine="480" w:firstLineChars="200"/>
        <w:rPr>
          <w:rFonts w:hAnsi="宋体"/>
          <w:color w:val="auto"/>
          <w:szCs w:val="24"/>
        </w:rPr>
      </w:pPr>
      <w:r>
        <w:rPr>
          <w:rFonts w:hint="eastAsia" w:hAnsi="宋体"/>
          <w:color w:val="auto"/>
          <w:szCs w:val="24"/>
        </w:rPr>
        <w:t>11.谈判结束后，</w:t>
      </w:r>
      <w:r>
        <w:rPr>
          <w:rFonts w:hint="eastAsia"/>
          <w:color w:val="auto"/>
          <w:szCs w:val="24"/>
        </w:rPr>
        <w:t>谈判小组将</w:t>
      </w:r>
      <w:r>
        <w:rPr>
          <w:rFonts w:hint="eastAsia" w:hAnsi="宋体"/>
          <w:color w:val="auto"/>
          <w:szCs w:val="24"/>
        </w:rPr>
        <w:t>要求所有继续参加谈判的供应商在规定时间内提交最后报价，超过规定时间提交的报价作无效处理；</w:t>
      </w:r>
    </w:p>
    <w:p>
      <w:pPr>
        <w:spacing w:line="360" w:lineRule="auto"/>
        <w:ind w:firstLine="480" w:firstLineChars="200"/>
        <w:rPr>
          <w:rFonts w:ascii="宋体" w:hAnsi="宋体"/>
          <w:sz w:val="24"/>
        </w:rPr>
      </w:pPr>
      <w:r>
        <w:rPr>
          <w:rFonts w:hint="eastAsia" w:ascii="宋体" w:hAnsi="宋体"/>
          <w:sz w:val="24"/>
        </w:rPr>
        <w:t>12.谈判小组</w:t>
      </w:r>
      <w:r>
        <w:rPr>
          <w:rFonts w:hint="eastAsia" w:ascii="宋体" w:hAnsi="宋体"/>
          <w:kern w:val="0"/>
          <w:sz w:val="24"/>
        </w:rPr>
        <w:t>编写评审报告</w:t>
      </w:r>
      <w:r>
        <w:rPr>
          <w:rFonts w:hint="eastAsia" w:ascii="宋体" w:hAnsi="宋体"/>
          <w:sz w:val="24"/>
        </w:rPr>
        <w:t>（评审报告应按相关规定及时备案）；</w:t>
      </w:r>
    </w:p>
    <w:p>
      <w:pPr>
        <w:pStyle w:val="30"/>
        <w:ind w:firstLine="480" w:firstLineChars="200"/>
        <w:rPr>
          <w:rFonts w:hAnsi="宋体" w:cs="宋体"/>
          <w:b/>
          <w:color w:val="auto"/>
          <w:szCs w:val="24"/>
        </w:rPr>
      </w:pPr>
      <w:r>
        <w:rPr>
          <w:rFonts w:hint="eastAsia" w:hAnsi="宋体"/>
          <w:color w:val="auto"/>
          <w:szCs w:val="24"/>
        </w:rPr>
        <w:t>13.采购组织机构</w:t>
      </w:r>
      <w:r>
        <w:rPr>
          <w:rFonts w:hint="eastAsia" w:hAnsi="宋体" w:cs="宋体"/>
          <w:color w:val="auto"/>
          <w:szCs w:val="24"/>
        </w:rPr>
        <w:t>对谈判小组专家成员进行评价；</w:t>
      </w:r>
    </w:p>
    <w:p>
      <w:pPr>
        <w:pStyle w:val="4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t>14.宣布谈判结果，谈判采购会议结束。</w:t>
      </w:r>
    </w:p>
    <w:p>
      <w:pPr>
        <w:snapToGri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（二）澄清问题的形式</w:t>
      </w:r>
    </w:p>
    <w:p>
      <w:pPr>
        <w:snapToGrid w:val="0"/>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谈判人的澄清、说明或者补正应当采用书面形式，并加盖公章，或者由法定代理人或其授权的代表签字，并不得超出谈判</w:t>
      </w:r>
      <w:r>
        <w:rPr>
          <w:rFonts w:hint="eastAsia" w:ascii="宋体" w:hAnsi="宋体"/>
          <w:color w:val="000000"/>
          <w:sz w:val="24"/>
        </w:rPr>
        <w:t>响应文件的范围或者改变谈判响应文件的实质性内容。</w:t>
      </w:r>
    </w:p>
    <w:p>
      <w:pPr>
        <w:pStyle w:val="26"/>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（三）错误修正</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谈判响应文件报价出现前后不一致的，除谈判采购文件另有规定外，按照下列规定修正：</w:t>
      </w:r>
    </w:p>
    <w:p>
      <w:pPr>
        <w:pStyle w:val="4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w:t>
      </w:r>
      <w:r>
        <w:rPr>
          <w:rFonts w:asciiTheme="minorEastAsia" w:hAnsiTheme="minorEastAsia"/>
          <w:color w:val="000000" w:themeColor="text1"/>
          <w14:textFill>
            <w14:solidFill>
              <w14:schemeClr w14:val="tx1"/>
            </w14:solidFill>
          </w14:textFill>
        </w:rPr>
        <w:t>谈判响应</w:t>
      </w:r>
      <w:r>
        <w:rPr>
          <w:rFonts w:asciiTheme="minorEastAsia" w:hAnsiTheme="minorEastAsia" w:eastAsiaTheme="minorEastAsia"/>
        </w:rPr>
        <w:t>文件中首次报价一览表内容与</w:t>
      </w:r>
      <w:r>
        <w:rPr>
          <w:rFonts w:asciiTheme="minorEastAsia" w:hAnsiTheme="minorEastAsia"/>
          <w:color w:val="000000" w:themeColor="text1"/>
          <w14:textFill>
            <w14:solidFill>
              <w14:schemeClr w14:val="tx1"/>
            </w14:solidFill>
          </w14:textFill>
        </w:rPr>
        <w:t>谈判响应</w:t>
      </w:r>
      <w:r>
        <w:rPr>
          <w:rFonts w:asciiTheme="minorEastAsia" w:hAnsiTheme="minorEastAsia" w:eastAsiaTheme="minorEastAsia"/>
        </w:rPr>
        <w:t>文件中相应内容不一致的，以首次报价一览表为准；</w:t>
      </w:r>
    </w:p>
    <w:p>
      <w:pPr>
        <w:pStyle w:val="4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4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3.单价金额小数点或者百分比有明显错位的，以首次报价一览表的总价为准，并修改单价；</w:t>
      </w:r>
    </w:p>
    <w:p>
      <w:pPr>
        <w:pStyle w:val="4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4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40"/>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（四）</w:t>
      </w:r>
      <w:r>
        <w:rPr>
          <w:rFonts w:asciiTheme="minorEastAsia" w:hAnsiTheme="minorEastAsia" w:eastAsiaTheme="minorEastAsia"/>
          <w:b/>
        </w:rPr>
        <w:t>供应商存在下列情况之一的，响应无效，终止谈判</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（1）在谈判响应文件递交截止时间以后送达的；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（2）供应商未按谈判文件规定的时间、地点前来谈判的；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（3）未按规定要求盖章和签字的；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（4）未按规定要求递交足额份数的谈判响应文件的；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（5）不符合谈判文件中规定资格要求的；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（6）同一供应商最终报价出现两个或两个以上报价的；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（7）报价超过谈判采购文件中规定的预算金额/最高限价；</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（8）参加谈判的供应商有串标、拢标情形的；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（9）报价一览表中有算术错误，供应商不接受对其进行修正的；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（10）符合竞争性谈判文件中明确作无效标处理或被拒绝的条款；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1</w:t>
      </w:r>
      <w:r>
        <w:rPr>
          <w:rFonts w:hint="eastAsia" w:asciiTheme="minorEastAsia" w:hAnsiTheme="minorEastAsia" w:eastAsiaTheme="minorEastAsia"/>
          <w:kern w:val="0"/>
          <w:sz w:val="24"/>
        </w:rPr>
        <w:t>）不同供应商的谈判响应文件由同一单位或者个人编制；</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2</w:t>
      </w:r>
      <w:r>
        <w:rPr>
          <w:rFonts w:hint="eastAsia" w:asciiTheme="minorEastAsia" w:hAnsiTheme="minorEastAsia" w:eastAsiaTheme="minorEastAsia"/>
          <w:kern w:val="0"/>
          <w:sz w:val="24"/>
        </w:rPr>
        <w:t>）不同供应商委托同一单位或者个人办理谈判事宜；</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3</w:t>
      </w:r>
      <w:r>
        <w:rPr>
          <w:rFonts w:hint="eastAsia" w:asciiTheme="minorEastAsia" w:hAnsiTheme="minorEastAsia" w:eastAsiaTheme="minorEastAsia"/>
          <w:kern w:val="0"/>
          <w:sz w:val="24"/>
        </w:rPr>
        <w:t>）不同供应商的谈判响应文件载明的项目管理成员或者联系人员为同一人；</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4</w:t>
      </w:r>
      <w:r>
        <w:rPr>
          <w:rFonts w:hint="eastAsia" w:asciiTheme="minorEastAsia" w:hAnsiTheme="minorEastAsia" w:eastAsiaTheme="minorEastAsia"/>
          <w:kern w:val="0"/>
          <w:sz w:val="24"/>
        </w:rPr>
        <w:t>）不同供应商的谈判响应文件异常一致或者报价呈规律性差异；</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5</w:t>
      </w:r>
      <w:r>
        <w:rPr>
          <w:rFonts w:hint="eastAsia" w:asciiTheme="minorEastAsia" w:hAnsiTheme="minorEastAsia" w:eastAsiaTheme="minorEastAsia"/>
          <w:kern w:val="0"/>
          <w:sz w:val="24"/>
        </w:rPr>
        <w:t>)不同供应商的谈判响应文件相互混装；</w:t>
      </w:r>
    </w:p>
    <w:p>
      <w:pPr>
        <w:autoSpaceDE w:val="0"/>
        <w:autoSpaceDN w:val="0"/>
        <w:adjustRightInd w:val="0"/>
        <w:spacing w:line="360" w:lineRule="auto"/>
        <w:ind w:left="48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w:t>
      </w:r>
      <w:r>
        <w:rPr>
          <w:rFonts w:asciiTheme="minorEastAsia" w:hAnsiTheme="minorEastAsia" w:eastAsiaTheme="minorEastAsia"/>
          <w:b/>
          <w:bCs/>
          <w:kern w:val="0"/>
          <w:sz w:val="24"/>
        </w:rPr>
        <w:t>6</w:t>
      </w:r>
      <w:r>
        <w:rPr>
          <w:rFonts w:hint="eastAsia" w:asciiTheme="minorEastAsia" w:hAnsiTheme="minorEastAsia" w:eastAsiaTheme="minorEastAsia"/>
          <w:b/>
          <w:bCs/>
          <w:kern w:val="0"/>
          <w:sz w:val="24"/>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与其终止谈判；</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w:t>
      </w:r>
      <w:r>
        <w:rPr>
          <w:rFonts w:asciiTheme="minorEastAsia" w:hAnsiTheme="minorEastAsia" w:eastAsiaTheme="minorEastAsia"/>
          <w:kern w:val="0"/>
          <w:sz w:val="24"/>
        </w:rPr>
        <w:t>7</w:t>
      </w:r>
      <w:r>
        <w:rPr>
          <w:rFonts w:hint="eastAsia" w:asciiTheme="minorEastAsia" w:hAnsiTheme="minorEastAsia" w:eastAsiaTheme="minorEastAsia"/>
          <w:kern w:val="0"/>
          <w:sz w:val="24"/>
        </w:rPr>
        <w:t>)不符合法律、法规和谈判采购文件中规定的其他实质性要求的（谈判采购文件中打“▲”内容及被拒绝的条款）。</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（五）有下列情况之一的，本次谈判终止</w:t>
      </w:r>
    </w:p>
    <w:p>
      <w:pPr>
        <w:pStyle w:val="4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40"/>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2.</w:t>
      </w:r>
      <w:r>
        <w:t>谈判小组</w:t>
      </w:r>
      <w:r>
        <w:rPr>
          <w:rFonts w:asciiTheme="minorEastAsia" w:hAnsiTheme="minorEastAsia" w:eastAsiaTheme="minorEastAsia"/>
        </w:rPr>
        <w:t xml:space="preserve">发现谈判文件存在歧义、重大缺陷导致谈判工作无法进行，或者谈判文件内容违反国家有关强制性规定的； </w:t>
      </w:r>
    </w:p>
    <w:p>
      <w:pPr>
        <w:pStyle w:val="4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40"/>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4.法律、法规和谈判文件规定的其他导致谈判结果无效的。</w:t>
      </w:r>
    </w:p>
    <w:p>
      <w:pPr>
        <w:pStyle w:val="26"/>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color w:val="000000"/>
          <w:sz w:val="24"/>
        </w:rPr>
        <w:t>（</w:t>
      </w:r>
      <w:r>
        <w:rPr>
          <w:rFonts w:hint="eastAsia" w:asciiTheme="minorEastAsia" w:hAnsiTheme="minorEastAsia" w:eastAsiaTheme="minorEastAsia"/>
          <w:b/>
          <w:color w:val="000000"/>
          <w:sz w:val="24"/>
        </w:rPr>
        <w:t>六</w:t>
      </w:r>
      <w:r>
        <w:rPr>
          <w:rFonts w:asciiTheme="minorEastAsia" w:hAnsiTheme="minorEastAsia" w:eastAsiaTheme="minorEastAsia"/>
          <w:b/>
          <w:color w:val="000000"/>
          <w:sz w:val="24"/>
        </w:rPr>
        <w:t>）</w:t>
      </w:r>
      <w:r>
        <w:rPr>
          <w:rFonts w:hint="eastAsia" w:asciiTheme="minorEastAsia" w:hAnsiTheme="minorEastAsia" w:eastAsiaTheme="minorEastAsia"/>
          <w:b/>
          <w:sz w:val="24"/>
        </w:rPr>
        <w:t>谈判</w:t>
      </w:r>
      <w:r>
        <w:rPr>
          <w:rFonts w:asciiTheme="minorEastAsia" w:hAnsiTheme="minorEastAsia" w:eastAsiaTheme="minorEastAsia"/>
          <w:b/>
          <w:sz w:val="24"/>
        </w:rPr>
        <w:t>原则和办法</w:t>
      </w:r>
    </w:p>
    <w:p>
      <w:pPr>
        <w:pStyle w:val="26"/>
        <w:snapToGrid w:val="0"/>
        <w:spacing w:line="360" w:lineRule="auto"/>
        <w:ind w:firstLine="600" w:firstLineChars="250"/>
        <w:rPr>
          <w:rFonts w:hAnsi="宋体"/>
          <w:sz w:val="24"/>
        </w:rPr>
      </w:pPr>
      <w:r>
        <w:rPr>
          <w:rFonts w:hAnsi="宋体"/>
          <w:sz w:val="24"/>
        </w:rPr>
        <w:t>1</w:t>
      </w:r>
      <w:r>
        <w:rPr>
          <w:rFonts w:hint="eastAsia" w:hAnsi="宋体"/>
          <w:sz w:val="24"/>
        </w:rPr>
        <w:t>、谈判</w:t>
      </w:r>
      <w:r>
        <w:rPr>
          <w:rFonts w:hAnsi="宋体"/>
          <w:sz w:val="24"/>
        </w:rPr>
        <w:t>原则。</w:t>
      </w:r>
      <w:r>
        <w:rPr>
          <w:rFonts w:hint="eastAsia" w:hAnsi="宋体"/>
          <w:sz w:val="24"/>
        </w:rPr>
        <w:t>谈判小组</w:t>
      </w:r>
      <w:r>
        <w:rPr>
          <w:rFonts w:hAnsi="宋体"/>
          <w:sz w:val="24"/>
        </w:rPr>
        <w:t>必须公平、公正、客观，不带任何倾向性和启发性；不得向外界透露任何与</w:t>
      </w:r>
      <w:r>
        <w:rPr>
          <w:rFonts w:hint="eastAsia" w:hAnsi="宋体"/>
          <w:sz w:val="24"/>
        </w:rPr>
        <w:t>评审</w:t>
      </w:r>
      <w:r>
        <w:rPr>
          <w:rFonts w:hAnsi="宋体"/>
          <w:sz w:val="24"/>
        </w:rPr>
        <w:t>有关的内容；任何单位和个人不得干扰、影响</w:t>
      </w:r>
      <w:r>
        <w:rPr>
          <w:rFonts w:hint="eastAsia" w:hAnsi="宋体"/>
          <w:sz w:val="24"/>
        </w:rPr>
        <w:t>评审</w:t>
      </w:r>
      <w:r>
        <w:rPr>
          <w:rFonts w:hAnsi="宋体"/>
          <w:sz w:val="24"/>
        </w:rPr>
        <w:t>的正常进行；</w:t>
      </w:r>
      <w:r>
        <w:rPr>
          <w:rFonts w:hint="eastAsia" w:hAnsi="宋体"/>
          <w:sz w:val="24"/>
        </w:rPr>
        <w:t>评审</w:t>
      </w:r>
      <w:r>
        <w:rPr>
          <w:rFonts w:hAnsi="宋体"/>
          <w:sz w:val="24"/>
        </w:rPr>
        <w:t>委员会及有关工作人员不得私下与</w:t>
      </w:r>
      <w:r>
        <w:rPr>
          <w:rFonts w:hint="eastAsia" w:hAnsi="宋体"/>
          <w:sz w:val="24"/>
        </w:rPr>
        <w:t>供应商</w:t>
      </w:r>
      <w:r>
        <w:rPr>
          <w:rFonts w:hAnsi="宋体"/>
          <w:sz w:val="24"/>
        </w:rPr>
        <w:t>接触。</w:t>
      </w:r>
    </w:p>
    <w:p>
      <w:pPr>
        <w:pStyle w:val="26"/>
        <w:snapToGrid w:val="0"/>
        <w:spacing w:line="360" w:lineRule="auto"/>
        <w:ind w:firstLine="600" w:firstLineChars="250"/>
        <w:rPr>
          <w:rFonts w:hAnsi="宋体"/>
          <w:sz w:val="24"/>
        </w:rPr>
      </w:pPr>
      <w:r>
        <w:rPr>
          <w:rFonts w:hAnsi="宋体"/>
          <w:sz w:val="24"/>
        </w:rPr>
        <w:t>2</w:t>
      </w:r>
      <w:r>
        <w:rPr>
          <w:rFonts w:hint="eastAsia" w:hAnsi="宋体"/>
          <w:sz w:val="24"/>
        </w:rPr>
        <w:t>、谈判</w:t>
      </w:r>
      <w:r>
        <w:rPr>
          <w:rFonts w:hAnsi="宋体"/>
          <w:sz w:val="24"/>
        </w:rPr>
        <w:t>办法</w:t>
      </w:r>
      <w:r>
        <w:rPr>
          <w:rFonts w:hint="eastAsia" w:hAnsi="宋体"/>
          <w:sz w:val="24"/>
        </w:rPr>
        <w:t>：</w:t>
      </w:r>
    </w:p>
    <w:p>
      <w:pPr>
        <w:pStyle w:val="26"/>
        <w:snapToGrid w:val="0"/>
        <w:spacing w:line="360" w:lineRule="auto"/>
        <w:ind w:firstLine="600" w:firstLineChars="250"/>
        <w:rPr>
          <w:color w:val="000000"/>
          <w:sz w:val="24"/>
        </w:rPr>
      </w:pPr>
      <w:r>
        <w:rPr>
          <w:rFonts w:hint="eastAsia"/>
          <w:color w:val="000000"/>
          <w:sz w:val="24"/>
        </w:rPr>
        <w:t>（1）谈判</w:t>
      </w:r>
      <w:r>
        <w:rPr>
          <w:color w:val="000000"/>
          <w:sz w:val="24"/>
        </w:rPr>
        <w:t>小组应当从质量和服务均能满足</w:t>
      </w:r>
      <w:r>
        <w:rPr>
          <w:rFonts w:hint="eastAsia"/>
          <w:color w:val="000000"/>
          <w:sz w:val="24"/>
        </w:rPr>
        <w:t>谈判</w:t>
      </w:r>
      <w:r>
        <w:rPr>
          <w:color w:val="000000"/>
          <w:sz w:val="24"/>
        </w:rPr>
        <w:t>文件实质性响应要求的供应商中，按照报价由低到高的顺序确定成交候选人。</w:t>
      </w:r>
    </w:p>
    <w:p>
      <w:pPr>
        <w:pStyle w:val="26"/>
        <w:snapToGrid w:val="0"/>
        <w:spacing w:line="360" w:lineRule="auto"/>
        <w:ind w:firstLine="600" w:firstLineChars="250"/>
        <w:rPr>
          <w:color w:val="000000"/>
          <w:sz w:val="24"/>
        </w:rPr>
      </w:pPr>
      <w:r>
        <w:rPr>
          <w:color w:val="000000"/>
          <w:sz w:val="24"/>
        </w:rPr>
        <w:t>（2）</w:t>
      </w:r>
      <w:r>
        <w:rPr>
          <w:rFonts w:hint="eastAsia"/>
          <w:color w:val="000000"/>
          <w:sz w:val="24"/>
        </w:rPr>
        <w:t>若同时有多家单位最低报价相同，则由采购人抽签确定成交候选人。</w:t>
      </w:r>
    </w:p>
    <w:p>
      <w:pPr>
        <w:pStyle w:val="26"/>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Theme="minorEastAsia" w:hAnsiTheme="minorEastAsia" w:eastAsiaTheme="minorEastAsia"/>
          <w:b/>
          <w:sz w:val="24"/>
        </w:rPr>
        <w:t>评审</w:t>
      </w:r>
      <w:r>
        <w:rPr>
          <w:rFonts w:asciiTheme="minorEastAsia" w:hAnsiTheme="minorEastAsia" w:eastAsiaTheme="minorEastAsia"/>
          <w:b/>
          <w:sz w:val="24"/>
        </w:rPr>
        <w:t>过程的监控</w:t>
      </w:r>
    </w:p>
    <w:p>
      <w:pPr>
        <w:pStyle w:val="4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0"/>
        <w:spacing w:before="0" w:beforeAutospacing="0" w:after="0" w:afterAutospacing="0" w:line="360" w:lineRule="auto"/>
        <w:ind w:firstLine="482" w:firstLineChars="200"/>
        <w:jc w:val="both"/>
        <w:rPr>
          <w:rFonts w:hint="default"/>
        </w:rPr>
      </w:pPr>
      <w:r>
        <w:rPr>
          <w:b/>
        </w:rPr>
        <w:t>五、谈判结果确定</w:t>
      </w:r>
    </w:p>
    <w:p>
      <w:pPr>
        <w:pStyle w:val="40"/>
        <w:spacing w:before="0" w:beforeAutospacing="0" w:after="0" w:afterAutospacing="0" w:line="360" w:lineRule="auto"/>
        <w:ind w:firstLine="600" w:firstLineChars="250"/>
        <w:jc w:val="both"/>
        <w:rPr>
          <w:rFonts w:hint="default"/>
        </w:rPr>
      </w:pPr>
      <w: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rPr>
      </w:pPr>
      <w:r>
        <w:rPr>
          <w:rFonts w:hint="eastAsia" w:ascii="宋体" w:hAnsi="宋体"/>
          <w:kern w:val="0"/>
          <w:sz w:val="24"/>
        </w:rPr>
        <w:t>2、发布成交结果公告。采购组织机构应当在</w:t>
      </w:r>
      <w:r>
        <w:rPr>
          <w:rFonts w:ascii="宋体" w:hAnsi="宋体"/>
          <w:kern w:val="0"/>
          <w:sz w:val="24"/>
        </w:rPr>
        <w:t>成交供应商确定</w:t>
      </w:r>
      <w:r>
        <w:rPr>
          <w:rFonts w:hint="eastAsia" w:ascii="宋体" w:hAnsi="宋体"/>
          <w:kern w:val="0"/>
          <w:sz w:val="24"/>
        </w:rPr>
        <w:t>后</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成交结果。</w:t>
      </w:r>
    </w:p>
    <w:p>
      <w:pPr>
        <w:spacing w:line="360" w:lineRule="auto"/>
        <w:ind w:firstLine="480" w:firstLineChars="200"/>
        <w:rPr>
          <w:rFonts w:ascii="宋体" w:hAnsi="宋体"/>
          <w:kern w:val="0"/>
          <w:sz w:val="24"/>
        </w:rPr>
      </w:pPr>
      <w:r>
        <w:rPr>
          <w:rFonts w:hint="eastAsia" w:ascii="宋体" w:hAnsi="宋体"/>
          <w:kern w:val="0"/>
          <w:sz w:val="24"/>
        </w:rPr>
        <w:t>3、发出成交通知书。采购组织机构在发布成交结果同时，向成交供应商发出成交通知书。</w:t>
      </w:r>
    </w:p>
    <w:p>
      <w:pPr>
        <w:spacing w:line="360" w:lineRule="auto"/>
        <w:ind w:firstLine="482" w:firstLineChars="200"/>
        <w:rPr>
          <w:rFonts w:ascii="宋体" w:hAnsi="宋体"/>
          <w:b/>
          <w:kern w:val="0"/>
          <w:sz w:val="24"/>
        </w:rPr>
      </w:pPr>
      <w:r>
        <w:rPr>
          <w:rFonts w:hint="eastAsia" w:ascii="宋体" w:hAnsi="宋体"/>
          <w:b/>
          <w:kern w:val="0"/>
          <w:sz w:val="24"/>
        </w:rPr>
        <w:t>六、合同签订及公告</w:t>
      </w:r>
    </w:p>
    <w:p>
      <w:pPr>
        <w:pStyle w:val="22"/>
        <w:ind w:firstLine="482" w:firstLineChars="200"/>
        <w:rPr>
          <w:rFonts w:hAnsi="宋体"/>
          <w:b/>
          <w:color w:val="auto"/>
          <w:szCs w:val="24"/>
        </w:rPr>
      </w:pPr>
      <w:r>
        <w:rPr>
          <w:rFonts w:hint="eastAsia"/>
          <w:b/>
          <w:szCs w:val="24"/>
        </w:rPr>
        <w:t>（一）</w:t>
      </w:r>
      <w:r>
        <w:rPr>
          <w:rFonts w:hint="eastAsia" w:hAnsi="宋体"/>
          <w:b/>
          <w:color w:val="auto"/>
          <w:szCs w:val="24"/>
        </w:rPr>
        <w:t>签订合同</w:t>
      </w:r>
    </w:p>
    <w:p>
      <w:pPr>
        <w:pStyle w:val="22"/>
        <w:ind w:firstLine="480" w:firstLineChars="200"/>
        <w:rPr>
          <w:rFonts w:hAnsi="宋体"/>
          <w:color w:val="auto"/>
          <w:szCs w:val="24"/>
        </w:rPr>
      </w:pPr>
      <w:r>
        <w:rPr>
          <w:rFonts w:hint="eastAsia" w:hAnsi="宋体"/>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pPr>
        <w:pStyle w:val="40"/>
        <w:spacing w:before="0" w:beforeAutospacing="0" w:after="0" w:afterAutospacing="0" w:line="360" w:lineRule="auto"/>
        <w:ind w:firstLine="600" w:firstLineChars="25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40"/>
        <w:spacing w:before="0" w:beforeAutospacing="0" w:after="0" w:afterAutospacing="0" w:line="360" w:lineRule="auto"/>
        <w:ind w:firstLine="600" w:firstLineChars="250"/>
        <w:jc w:val="both"/>
        <w:rPr>
          <w:rFonts w:hint="default"/>
        </w:rPr>
      </w:pPr>
      <w:r>
        <w:t>3、成交供应商无故拖延、拒签合同的,谈判保证金将不予退还并取消成交资格。</w:t>
      </w:r>
    </w:p>
    <w:p>
      <w:pPr>
        <w:pStyle w:val="40"/>
        <w:spacing w:before="0" w:beforeAutospacing="0" w:after="0" w:afterAutospacing="0" w:line="360" w:lineRule="auto"/>
        <w:ind w:firstLine="600" w:firstLineChars="25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40"/>
        <w:spacing w:line="360" w:lineRule="auto"/>
        <w:ind w:firstLine="600" w:firstLineChars="250"/>
        <w:rPr>
          <w:rFonts w:hint="default"/>
        </w:rPr>
      </w:pPr>
      <w:r>
        <w:t>5、询问或者质疑事项可能影响成交结果的，采购人应当暂停签订合同，已经签订合同的，应当中止履行合同（成交结果的质疑期为成交结果公告期限届满之日起七个工作日）。</w:t>
      </w:r>
    </w:p>
    <w:p>
      <w:pPr>
        <w:pStyle w:val="40"/>
        <w:spacing w:line="360" w:lineRule="auto"/>
        <w:ind w:firstLine="602" w:firstLineChars="250"/>
        <w:rPr>
          <w:rFonts w:hint="default" w:ascii="仿宋_GB2312" w:hAnsi="仿宋_GB2312" w:eastAsia="仿宋_GB2312" w:cs="仿宋_GB2312"/>
          <w:b/>
        </w:rPr>
      </w:pPr>
      <w:r>
        <w:rPr>
          <w:b/>
        </w:rPr>
        <w:t>（二）合同公告</w:t>
      </w:r>
    </w:p>
    <w:p>
      <w:pPr>
        <w:pStyle w:val="22"/>
        <w:ind w:firstLine="480" w:firstLineChars="200"/>
        <w:rPr>
          <w:rFonts w:hAnsi="宋体"/>
          <w:szCs w:val="24"/>
        </w:rPr>
      </w:pPr>
      <w:r>
        <w:rPr>
          <w:rFonts w:hint="eastAsia" w:hAnsi="宋体"/>
          <w:color w:val="auto"/>
          <w:szCs w:val="24"/>
        </w:rPr>
        <w:t>1、采购人应当自政府采购合同签订之日起2个工作日内，</w:t>
      </w:r>
      <w:r>
        <w:rPr>
          <w:rFonts w:hAnsi="宋体"/>
          <w:szCs w:val="24"/>
        </w:rPr>
        <w:t>在省级以上财政部门指定的</w:t>
      </w:r>
      <w:r>
        <w:rPr>
          <w:rFonts w:hint="eastAsia" w:hAnsi="宋体"/>
          <w:szCs w:val="24"/>
        </w:rPr>
        <w:t>政府采购信息发布</w:t>
      </w:r>
      <w:r>
        <w:rPr>
          <w:rFonts w:hAnsi="宋体"/>
          <w:szCs w:val="24"/>
        </w:rPr>
        <w:t>媒体及相关网站</w:t>
      </w:r>
      <w:r>
        <w:rPr>
          <w:rFonts w:hint="eastAsia" w:hAnsi="宋体"/>
          <w:szCs w:val="24"/>
        </w:rPr>
        <w:t>上</w:t>
      </w:r>
      <w:r>
        <w:rPr>
          <w:rFonts w:hAnsi="宋体"/>
          <w:szCs w:val="24"/>
        </w:rPr>
        <w:t>公告</w:t>
      </w:r>
      <w:r>
        <w:rPr>
          <w:rFonts w:hint="eastAsia" w:hAnsi="宋体"/>
          <w:szCs w:val="24"/>
        </w:rPr>
        <w:t>。</w:t>
      </w:r>
    </w:p>
    <w:p>
      <w:pPr>
        <w:snapToGrid w:val="0"/>
        <w:spacing w:before="120" w:beforeLines="50" w:after="120" w:afterLines="50" w:line="360" w:lineRule="auto"/>
        <w:jc w:val="center"/>
        <w:rPr>
          <w:rFonts w:asciiTheme="majorEastAsia" w:hAnsiTheme="majorEastAsia" w:eastAsiaTheme="majorEastAsia"/>
          <w:b/>
          <w:bCs/>
          <w:color w:val="000000" w:themeColor="text1"/>
          <w:sz w:val="36"/>
          <w:szCs w:val="36"/>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br w:type="page"/>
      </w:r>
    </w:p>
    <w:p>
      <w:pPr>
        <w:numPr>
          <w:ilvl w:val="0"/>
          <w:numId w:val="4"/>
        </w:numPr>
        <w:tabs>
          <w:tab w:val="left" w:pos="8280"/>
        </w:tabs>
        <w:autoSpaceDE w:val="0"/>
        <w:autoSpaceDN w:val="0"/>
        <w:adjustRightInd w:val="0"/>
        <w:spacing w:line="360" w:lineRule="auto"/>
        <w:ind w:right="25"/>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谈判内容</w:t>
      </w:r>
    </w:p>
    <w:p>
      <w:pPr>
        <w:tabs>
          <w:tab w:val="left" w:pos="8280"/>
        </w:tabs>
        <w:autoSpaceDE w:val="0"/>
        <w:autoSpaceDN w:val="0"/>
        <w:adjustRightInd w:val="0"/>
        <w:spacing w:line="360" w:lineRule="auto"/>
        <w:ind w:right="2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一、谈判项目一览表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本次谈判共__</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__个标段，具体内容如下表：</w:t>
      </w:r>
    </w:p>
    <w:tbl>
      <w:tblPr>
        <w:tblStyle w:val="43"/>
        <w:tblW w:w="9455" w:type="dxa"/>
        <w:jc w:val="center"/>
        <w:tblLayout w:type="fixed"/>
        <w:tblCellMar>
          <w:top w:w="0" w:type="dxa"/>
          <w:left w:w="0" w:type="dxa"/>
          <w:bottom w:w="0" w:type="dxa"/>
          <w:right w:w="0" w:type="dxa"/>
        </w:tblCellMar>
      </w:tblPr>
      <w:tblGrid>
        <w:gridCol w:w="760"/>
        <w:gridCol w:w="1927"/>
        <w:gridCol w:w="850"/>
        <w:gridCol w:w="1345"/>
        <w:gridCol w:w="3117"/>
        <w:gridCol w:w="1456"/>
      </w:tblGrid>
      <w:tr>
        <w:tblPrEx>
          <w:tblCellMar>
            <w:top w:w="0" w:type="dxa"/>
            <w:left w:w="0" w:type="dxa"/>
            <w:bottom w:w="0" w:type="dxa"/>
            <w:right w:w="0" w:type="dxa"/>
          </w:tblCellMar>
        </w:tblPrEx>
        <w:trPr>
          <w:trHeight w:val="618" w:hRule="atLeast"/>
          <w:jc w:val="center"/>
        </w:trPr>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序号</w:t>
            </w:r>
          </w:p>
        </w:tc>
        <w:tc>
          <w:tcPr>
            <w:tcW w:w="19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采购内容</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数量</w:t>
            </w:r>
          </w:p>
        </w:tc>
        <w:tc>
          <w:tcPr>
            <w:tcW w:w="1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预算金额</w:t>
            </w:r>
          </w:p>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（元）</w:t>
            </w:r>
          </w:p>
        </w:tc>
        <w:tc>
          <w:tcPr>
            <w:tcW w:w="3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简要规格描述</w:t>
            </w:r>
          </w:p>
        </w:tc>
        <w:tc>
          <w:tcPr>
            <w:tcW w:w="1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最高限价（元）</w:t>
            </w:r>
          </w:p>
        </w:tc>
      </w:tr>
      <w:tr>
        <w:tblPrEx>
          <w:tblCellMar>
            <w:top w:w="0" w:type="dxa"/>
            <w:left w:w="0" w:type="dxa"/>
            <w:bottom w:w="0" w:type="dxa"/>
            <w:right w:w="0" w:type="dxa"/>
          </w:tblCellMar>
        </w:tblPrEx>
        <w:trPr>
          <w:trHeight w:val="1005" w:hRule="atLeast"/>
          <w:jc w:val="center"/>
        </w:trPr>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w:t>
            </w:r>
          </w:p>
        </w:tc>
        <w:tc>
          <w:tcPr>
            <w:tcW w:w="19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lang w:eastAsia="zh-CN"/>
                <w14:textFill>
                  <w14:solidFill>
                    <w14:schemeClr w14:val="tx1"/>
                  </w14:solidFill>
                </w14:textFill>
              </w:rPr>
              <w:t>台州市黄岩区桐树坑红色旅游项目游客中心停车场</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1项</w:t>
            </w:r>
          </w:p>
        </w:tc>
        <w:tc>
          <w:tcPr>
            <w:tcW w:w="1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lang w:eastAsia="zh-CN"/>
                <w14:textFill>
                  <w14:solidFill>
                    <w14:schemeClr w14:val="tx1"/>
                  </w14:solidFill>
                </w14:textFill>
              </w:rPr>
              <w:t>1366326</w:t>
            </w:r>
          </w:p>
        </w:tc>
        <w:tc>
          <w:tcPr>
            <w:tcW w:w="3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lang w:val="en-US" w:eastAsia="zh-CN"/>
                <w14:textFill>
                  <w14:solidFill>
                    <w14:schemeClr w14:val="tx1"/>
                  </w14:solidFill>
                </w14:textFill>
              </w:rPr>
              <w:t>详见</w:t>
            </w:r>
            <w:r>
              <w:rPr>
                <w:rFonts w:hint="eastAsia" w:asciiTheme="minorEastAsia" w:hAnsiTheme="minorEastAsia" w:eastAsiaTheme="minorEastAsia"/>
                <w:sz w:val="24"/>
                <w:highlight w:val="none"/>
              </w:rPr>
              <w:t>采购人提供的图纸</w:t>
            </w:r>
            <w:r>
              <w:rPr>
                <w:rFonts w:hint="eastAsia" w:asciiTheme="minorEastAsia" w:hAnsiTheme="minorEastAsia" w:eastAsiaTheme="minorEastAsia"/>
                <w:sz w:val="24"/>
                <w:highlight w:val="none"/>
                <w:lang w:eastAsia="zh-CN"/>
              </w:rPr>
              <w:t>及</w:t>
            </w:r>
            <w:r>
              <w:rPr>
                <w:rFonts w:hint="eastAsia" w:ascii="宋体"/>
                <w:color w:val="000000" w:themeColor="text1"/>
                <w:kern w:val="0"/>
                <w:sz w:val="24"/>
                <w:highlight w:val="none"/>
                <w:lang w:val="en-US" w:eastAsia="zh-CN"/>
                <w14:textFill>
                  <w14:solidFill>
                    <w14:schemeClr w14:val="tx1"/>
                  </w14:solidFill>
                </w14:textFill>
              </w:rPr>
              <w:t>预算书。</w:t>
            </w:r>
          </w:p>
        </w:tc>
        <w:tc>
          <w:tcPr>
            <w:tcW w:w="14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1175040</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预算价*86%</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w:t>
            </w:r>
          </w:p>
        </w:tc>
      </w:tr>
    </w:tbl>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二、技术需求</w:t>
      </w:r>
    </w:p>
    <w:p>
      <w:pPr>
        <w:tabs>
          <w:tab w:val="left" w:pos="8280"/>
        </w:tabs>
        <w:autoSpaceDE w:val="0"/>
        <w:autoSpaceDN w:val="0"/>
        <w:adjustRightInd w:val="0"/>
        <w:spacing w:line="360" w:lineRule="auto"/>
        <w:ind w:right="25"/>
        <w:rPr>
          <w:rFonts w:hint="eastAsia" w:asciiTheme="minorEastAsia" w:hAnsiTheme="minorEastAsia" w:eastAsiaTheme="minorEastAsia"/>
          <w:sz w:val="24"/>
          <w:lang w:eastAsia="zh-CN"/>
        </w:rPr>
      </w:pPr>
      <w:r>
        <w:rPr>
          <w:rFonts w:hint="eastAsia" w:asciiTheme="minorEastAsia" w:hAnsiTheme="minorEastAsia" w:eastAsiaTheme="minorEastAsia"/>
          <w:b/>
          <w:sz w:val="24"/>
        </w:rPr>
        <w:t>（一）</w:t>
      </w:r>
      <w:r>
        <w:rPr>
          <w:rFonts w:asciiTheme="minorEastAsia" w:hAnsiTheme="minorEastAsia" w:eastAsiaTheme="minorEastAsia"/>
          <w:b/>
          <w:sz w:val="24"/>
        </w:rPr>
        <w:t>技术性</w:t>
      </w:r>
      <w:r>
        <w:rPr>
          <w:rFonts w:hint="eastAsia" w:asciiTheme="minorEastAsia" w:hAnsiTheme="minorEastAsia" w:eastAsiaTheme="minorEastAsia"/>
          <w:b/>
          <w:sz w:val="24"/>
          <w:lang w:eastAsia="zh-CN"/>
        </w:rPr>
        <w:t>需求</w:t>
      </w:r>
    </w:p>
    <w:p>
      <w:pPr>
        <w:keepNext w:val="0"/>
        <w:keepLines w:val="0"/>
        <w:pageBreakBefore w:val="0"/>
        <w:kinsoku/>
        <w:overflowPunct/>
        <w:topLinePunct w:val="0"/>
        <w:autoSpaceDE/>
        <w:autoSpaceDN/>
        <w:bidi w:val="0"/>
        <w:spacing w:before="78" w:beforeLines="25" w:line="360" w:lineRule="auto"/>
        <w:ind w:firstLine="480"/>
        <w:textAlignment w:val="auto"/>
        <w:rPr>
          <w:rFonts w:asciiTheme="minorEastAsia" w:hAnsiTheme="minorEastAsia" w:eastAsiaTheme="minorEastAsia"/>
          <w:sz w:val="24"/>
        </w:rPr>
      </w:pPr>
      <w:r>
        <w:rPr>
          <w:rFonts w:hint="eastAsia" w:asciiTheme="minorEastAsia" w:hAnsiTheme="minorEastAsia" w:eastAsiaTheme="minorEastAsia"/>
          <w:sz w:val="24"/>
        </w:rPr>
        <w:t>1、服务范围及内容：</w:t>
      </w:r>
      <w:r>
        <w:rPr>
          <w:rFonts w:hint="eastAsia" w:ascii="宋体" w:hAnsi="宋体" w:cs="宋体"/>
          <w:sz w:val="24"/>
        </w:rPr>
        <w:t>本工程为</w:t>
      </w:r>
      <w:r>
        <w:rPr>
          <w:rFonts w:hint="eastAsia" w:ascii="宋体" w:hAnsi="宋体" w:cs="宋体"/>
          <w:sz w:val="24"/>
          <w:lang w:val="en-US" w:eastAsia="zh-CN"/>
        </w:rPr>
        <w:t>台州市黄岩区桐树坑红色旅游项目游客中心停车场，位于黄岩区平田乡,主要施工内容：1、</w:t>
      </w:r>
      <w:r>
        <w:rPr>
          <w:rFonts w:hint="eastAsia" w:ascii="宋体" w:hAnsi="宋体" w:cs="宋体"/>
          <w:b/>
          <w:bCs/>
          <w:sz w:val="24"/>
          <w:lang w:val="en-US" w:eastAsia="zh-CN"/>
        </w:rPr>
        <w:t>停车场面层</w:t>
      </w:r>
      <w:r>
        <w:rPr>
          <w:rFonts w:hint="eastAsia" w:ascii="宋体" w:hAnsi="宋体" w:cs="宋体"/>
          <w:sz w:val="24"/>
          <w:lang w:val="en-US" w:eastAsia="zh-CN"/>
        </w:rPr>
        <w:t>采用80厚烧面芝麻灰花岗岩+400*400*80厚绿色植草砖，30厚1:3水泥砂浆，150厚C25素混凝土垫层，≥400厚石渣垫层（含100厚碎石找平层），素土夯实；2、</w:t>
      </w:r>
      <w:r>
        <w:rPr>
          <w:rFonts w:hint="eastAsia" w:ascii="宋体" w:hAnsi="宋体" w:cs="宋体"/>
          <w:b/>
          <w:bCs/>
          <w:sz w:val="24"/>
          <w:lang w:val="en-US" w:eastAsia="zh-CN"/>
        </w:rPr>
        <w:t>现浇C25混凝土排水沟</w:t>
      </w:r>
      <w:r>
        <w:rPr>
          <w:rFonts w:hint="eastAsia" w:ascii="宋体" w:hAnsi="宋体" w:cs="宋体"/>
          <w:sz w:val="24"/>
          <w:lang w:val="en-US" w:eastAsia="zh-CN"/>
        </w:rPr>
        <w:t>，断面尺寸900mm*600mm，200厚现浇混凝土底板，400高混凝土壁板，150mm厚碎石垫层，每隔10-15米设置2cm变形缝，变形缝采用浸热沥青麻丝填塞，素土夯实；3、</w:t>
      </w:r>
      <w:r>
        <w:rPr>
          <w:rFonts w:hint="eastAsia" w:ascii="宋体" w:hAnsi="宋体" w:cs="宋体"/>
          <w:b/>
          <w:bCs/>
          <w:sz w:val="24"/>
          <w:lang w:val="en-US" w:eastAsia="zh-CN"/>
        </w:rPr>
        <w:t>溪石花坛挡墙</w:t>
      </w:r>
      <w:r>
        <w:rPr>
          <w:rFonts w:hint="eastAsia" w:ascii="宋体" w:hAnsi="宋体" w:cs="宋体"/>
          <w:sz w:val="24"/>
          <w:lang w:val="en-US" w:eastAsia="zh-CN"/>
        </w:rPr>
        <w:t>，采用粒径150-200卵石浆砌花坛，基础做法为100厚C15素混凝土垫层+100厚碎石垫层；4、</w:t>
      </w:r>
      <w:r>
        <w:rPr>
          <w:rFonts w:hint="eastAsia" w:ascii="宋体" w:hAnsi="宋体" w:cs="宋体"/>
          <w:b/>
          <w:bCs/>
          <w:sz w:val="24"/>
          <w:lang w:val="en-US" w:eastAsia="zh-CN"/>
        </w:rPr>
        <w:t>18cm厚水泥混凝土路面</w:t>
      </w:r>
      <w:r>
        <w:rPr>
          <w:rFonts w:hint="eastAsia" w:ascii="宋体" w:hAnsi="宋体" w:cs="宋体"/>
          <w:sz w:val="24"/>
          <w:lang w:val="en-US" w:eastAsia="zh-CN"/>
        </w:rPr>
        <w:t>，基础做法为≥600厚石渣垫层（含100厚碎石找平层）；5、</w:t>
      </w:r>
      <w:r>
        <w:rPr>
          <w:rFonts w:hint="eastAsia" w:ascii="宋体" w:hAnsi="宋体" w:cs="宋体"/>
          <w:b/>
          <w:bCs/>
          <w:sz w:val="24"/>
          <w:lang w:val="en-US" w:eastAsia="zh-CN"/>
        </w:rPr>
        <w:t>挡土墙</w:t>
      </w:r>
      <w:r>
        <w:rPr>
          <w:rFonts w:hint="eastAsia" w:ascii="宋体" w:hAnsi="宋体" w:cs="宋体"/>
          <w:sz w:val="24"/>
          <w:lang w:val="en-US" w:eastAsia="zh-CN"/>
        </w:rPr>
        <w:t>包括浆砌块石挡土墙与现浇钢筋混凝土挡土墙，浆砌块石挡土墙采用M7.5</w:t>
      </w:r>
      <w:r>
        <w:rPr>
          <w:rFonts w:hint="eastAsia" w:ascii="宋体" w:hAnsi="宋体" w:cs="宋体"/>
          <w:b/>
          <w:bCs/>
          <w:sz w:val="24"/>
          <w:lang w:val="en-US" w:eastAsia="zh-CN"/>
        </w:rPr>
        <w:t>水泥砂浆浆砌MU30块石</w:t>
      </w:r>
      <w:r>
        <w:rPr>
          <w:rFonts w:hint="eastAsia" w:ascii="宋体" w:hAnsi="宋体" w:cs="宋体"/>
          <w:sz w:val="24"/>
          <w:lang w:val="en-US" w:eastAsia="zh-CN"/>
        </w:rPr>
        <w:t>，基础做法为150厚C20素混凝土垫层+100厚碎石垫层，挡土墙每隔10-20米,设置一道变形缝，宽度为20mm，沿墙的内、外、顶三边填塞沥青麻筋或涂沥青木板，塞入深度不得小于200mm，钢筋混凝土挡土墙采用现浇C25混凝土，100厚C15混凝土垫层</w:t>
      </w:r>
      <w:r>
        <w:rPr>
          <w:rFonts w:hint="eastAsia" w:asciiTheme="minorEastAsia" w:hAnsiTheme="minorEastAsia" w:eastAsiaTheme="minorEastAsia"/>
          <w:sz w:val="24"/>
        </w:rPr>
        <w:t>，具体详见采购人提供的图纸及项目清单。</w:t>
      </w:r>
    </w:p>
    <w:p>
      <w:pPr>
        <w:tabs>
          <w:tab w:val="left" w:pos="8280"/>
        </w:tabs>
        <w:autoSpaceDE w:val="0"/>
        <w:autoSpaceDN w:val="0"/>
        <w:adjustRightInd w:val="0"/>
        <w:spacing w:line="360" w:lineRule="auto"/>
        <w:ind w:right="25" w:firstLine="600" w:firstLineChars="250"/>
        <w:rPr>
          <w:rFonts w:hint="eastAsia" w:asciiTheme="minorEastAsia" w:hAnsiTheme="minorEastAsia" w:eastAsiaTheme="minorEastAsia"/>
          <w:sz w:val="24"/>
          <w:lang w:eastAsia="zh-CN"/>
        </w:rPr>
      </w:pPr>
      <w:r>
        <w:rPr>
          <w:rFonts w:hint="eastAsia" w:asciiTheme="minorEastAsia" w:hAnsiTheme="minorEastAsia" w:eastAsiaTheme="minorEastAsia"/>
          <w:sz w:val="24"/>
        </w:rPr>
        <w:t>▲2、服务期限及要求</w:t>
      </w:r>
      <w:r>
        <w:rPr>
          <w:rFonts w:hint="eastAsia" w:asciiTheme="minorEastAsia" w:hAnsiTheme="minorEastAsia" w:eastAsiaTheme="minorEastAsia"/>
          <w:sz w:val="24"/>
          <w:lang w:eastAsia="zh-CN"/>
        </w:rPr>
        <w:t>：</w:t>
      </w:r>
      <w:r>
        <w:rPr>
          <w:rFonts w:hint="eastAsia" w:asciiTheme="minorEastAsia" w:hAnsiTheme="minorEastAsia" w:eastAsiaTheme="minorEastAsia"/>
          <w:color w:val="FF0000"/>
          <w:sz w:val="24"/>
          <w:lang w:eastAsia="zh-CN"/>
        </w:rPr>
        <w:t>完工日期不超过70日历天（绿化为交工），绿化养护期为一年，养护期自工程交工验收合格以后开始计算，养护期满后再组织绿化工程竣工验收并移交。</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▲3、质量要求：本工程施工严格按照规范要求进行施工，达到各项拟定的设计指标，确保工程质量达到国家合格验收标准。</w:t>
      </w: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三、采购服务项目清单</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 xml:space="preserve"> 详见附件《预算报告书》。</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四、报价要求</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1、供应商应按规定的要求填写相应表格，在填报价格及费用时应充分考虑国家现行技术标准、规范和施工说明要求。</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 xml:space="preserve"> 2、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、供应商需充分考虑以下影响因素，由此产生的费用计入投标报价中：</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（1）本工程施工用水用电由供应商自行考虑，相关费用计入投标报价。</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（2）环境保护、工程围护、交通维护、警示措施必须按有关部门的要求，并承担相关费用。</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（3）本工程施工过程中，对原有设施需进行保护，如造成破坏的需进行原样恢复并承担相关费用，请考虑到投标报价中。</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（4）供应商应自行到工地踏勘以充分了解工地位置、情况、道路、储存空间、装卸限制及任何其他足以影响承包价的情况，任何因忽视或误解工地情况而导致的索赔或工期延长申请将不被批准。</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（5）关于结算的约定：工程竣工验收合格后，承包人按合同等要求及时报送结算，结算的编制应规范、准确，以事实为依据，遵循实事求是的原则。</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（6）本工程与施工交接的已完建筑物的成品保护及所有已完工程及设备的保护，若在施工过程中有损坏的，必须原样修复。</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（7）与施工交接的已完建（构）筑物、各种管线的保护措施及费用请承包人考虑计入投标总价。</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（8）本工程所采用的材料，承包人在投标报价时必须考虑材料运至工地，到工地后的卸车、二次搬运、保管、验收所产生的费用。工程结算时，不作调整。承包人必须服从采购人安排并按采购人要求实施。</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（10）停水、停电等施工应急预案的技术措施及设备设施配置（必须选配功率合适的发电机备用,相应费用计入总报价，工程结算时，不得增加。</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、具体采购数量按实结算，采购人有权单方面做出决定增加或减少或取消数量，引起承包总价变化，最终以审计为准。</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五、规范要求</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1.依据设计施工图纸和技术规范要求，本工程项目的材料、设备、施工必须达到现行中华人民共和国及省、市、行业的一切有关法规、规范的要求，如标准及规范要求有出入则以较严格者为准。</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2.技术规范由供应商方自备，如有不足之处或未能达到国家最新标准时，供应商应使施工及选用的设备和材料符合最新版本的国家标准、规范。</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六、施工要求</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1、本工程施工严格按照规范要求进行施工，达到各项拟定的设计指标，确保工程质量达到国家合格验收标准。</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2、本工程施工必须严格按照工程技术要求及行业规范进行施工，并无条件地接受采购人全方位、全过程的监督管理。</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3、所有材料设备必须在检验合格经采购人同意后，方可用于本工程。</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4、隐蔽工程必须经采购人检查、验收后，方可进行下一道工序。</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5、在免费保修期内，成交供应商对有缺陷的部位必须无偿地给予修理与更换，并承担一切由此引起的对采购人或第三者的直接损失，除非该缺陷是由于人为破坏或合同规定的不可抗因素造成的损坏。</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6、供应商必须对所承包的工程的质量负全部责任，其责任不因其他材料生产商提供的保证书而减轻或更改。</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7、施工时注意做好必要的劳动保护工作。</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七、工程管理要求</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1、本工程采购范围内的工程项目，未经采购人同意一律不得分包。一经发现立即取消承包资格，作违约处理，并承担由此引起的一切经济损失。</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color w:val="FF0000"/>
          <w:sz w:val="24"/>
        </w:rPr>
      </w:pPr>
      <w:r>
        <w:rPr>
          <w:rFonts w:hint="eastAsia" w:asciiTheme="minorEastAsia" w:hAnsiTheme="minorEastAsia" w:eastAsiaTheme="minorEastAsia"/>
          <w:sz w:val="24"/>
        </w:rPr>
        <w:t>▲3、供应商在响应文件中的承诺的项目经理须具备房</w:t>
      </w:r>
      <w:r>
        <w:rPr>
          <w:rFonts w:hint="eastAsia" w:asciiTheme="minorEastAsia" w:hAnsiTheme="minorEastAsia" w:eastAsiaTheme="minorEastAsia"/>
          <w:sz w:val="24"/>
          <w:lang w:eastAsia="zh-CN"/>
        </w:rPr>
        <w:t>全国注册建造师市政公用工程二级及以上。</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5、供应商在工程施工全过程中要认真做好产品保护。因失窃或失火造成的损失均由承包方负责，凡由此而损及采购人利益时，采购人将向成交施工单位索赔。</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▲八、商务条款</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1、履约保证金</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（1）成交供应商向采购人提供履约担保，担保方式为：现金、转账、及采购人认可的包含形式（如银行保函、保险机构保证保险保单和融资担保公司保函 ），担保合同作为合同附件。担保额度：合同价的2%。成交供应商应按合同规定向采购人提交履约保证金。</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hint="eastAsia" w:asciiTheme="minorEastAsia" w:hAnsiTheme="minorEastAsia" w:eastAsiaTheme="minorEastAsia"/>
          <w:sz w:val="24"/>
        </w:rPr>
        <w:t>（2）在本项目通过竣工验收合格后7个工作日内予以退还（不计息）。如成交供应商原因造成合同中止，履约担保金不返还；如成交供应商不能按谈判承诺和合同要求履约，采购人将有权扣除相应甚至全部履约保证金。</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、付款方式：每月支付，详见本招标文件第四章合同条款“工程进度款支付”。</w:t>
      </w:r>
    </w:p>
    <w:p>
      <w:pPr>
        <w:tabs>
          <w:tab w:val="left" w:pos="8280"/>
        </w:tabs>
        <w:autoSpaceDE w:val="0"/>
        <w:autoSpaceDN w:val="0"/>
        <w:adjustRightInd w:val="0"/>
        <w:spacing w:line="360" w:lineRule="auto"/>
        <w:ind w:right="25" w:firstLine="600" w:firstLineChars="25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sz w:val="24"/>
        </w:rPr>
        <w:t>3</w:t>
      </w:r>
      <w:r>
        <w:rPr>
          <w:rFonts w:hint="eastAsia" w:asciiTheme="minorEastAsia" w:hAnsiTheme="minorEastAsia" w:eastAsiaTheme="minorEastAsia"/>
          <w:sz w:val="24"/>
        </w:rPr>
        <w:t>、结算按实际测量数据为准，按实结算。</w:t>
      </w:r>
      <w:r>
        <w:rPr>
          <w:rFonts w:hint="eastAsia" w:ascii="黑体" w:hAnsi="宋体" w:eastAsia="黑体"/>
          <w:color w:val="000000" w:themeColor="text1"/>
          <w:sz w:val="36"/>
          <w:szCs w:val="36"/>
          <w14:textFill>
            <w14:solidFill>
              <w14:schemeClr w14:val="tx1"/>
            </w14:solidFill>
          </w14:textFill>
        </w:rPr>
        <w:br w:type="page"/>
      </w:r>
    </w:p>
    <w:p>
      <w:pPr>
        <w:pStyle w:val="8"/>
        <w:spacing w:before="120" w:after="120" w:line="400" w:lineRule="exact"/>
        <w:jc w:val="center"/>
        <w:rPr>
          <w:b w:val="0"/>
          <w:bCs w:val="0"/>
        </w:rPr>
      </w:pPr>
      <w:r>
        <w:rPr>
          <w:rFonts w:hint="eastAsia" w:ascii="宋体"/>
          <w:b w:val="0"/>
          <w:color w:val="000000" w:themeColor="text1"/>
          <w:kern w:val="0"/>
          <w:sz w:val="36"/>
          <w14:textFill>
            <w14:solidFill>
              <w14:schemeClr w14:val="tx1"/>
            </w14:solidFill>
          </w14:textFill>
        </w:rPr>
        <w:t xml:space="preserve">第四章  </w:t>
      </w:r>
      <w:r>
        <w:rPr>
          <w:rFonts w:eastAsia="黑体"/>
          <w:b w:val="0"/>
          <w:bCs w:val="0"/>
        </w:rPr>
        <w:t>合同条款及格式</w:t>
      </w:r>
    </w:p>
    <w:p>
      <w:pPr>
        <w:spacing w:line="360" w:lineRule="exact"/>
        <w:ind w:firstLine="420" w:firstLineChars="200"/>
      </w:pPr>
      <w:r>
        <w:t>合同文本采用《建设工程施工合同（示范文本）》（GF-201</w:t>
      </w:r>
      <w:r>
        <w:rPr>
          <w:rFonts w:hint="eastAsia"/>
        </w:rPr>
        <w:t>7</w:t>
      </w:r>
      <w:r>
        <w:t>-0201）。</w:t>
      </w:r>
    </w:p>
    <w:p>
      <w:pPr>
        <w:spacing w:line="360" w:lineRule="exact"/>
        <w:ind w:firstLine="420" w:firstLineChars="200"/>
      </w:pPr>
      <w:r>
        <w:t>合同通用条款采用《建设工程施工合同（示范文本）》的通用条款（GF-201</w:t>
      </w:r>
      <w:r>
        <w:rPr>
          <w:rFonts w:hint="eastAsia"/>
        </w:rPr>
        <w:t>7</w:t>
      </w:r>
      <w:r>
        <w:t>-0201）。</w:t>
      </w:r>
    </w:p>
    <w:p>
      <w:pPr>
        <w:spacing w:line="360" w:lineRule="exact"/>
        <w:ind w:firstLine="420" w:firstLineChars="200"/>
      </w:pPr>
      <w:r>
        <w:t>合同专用条款中的主要条款将由招标人(发包人)与中标人(承包人)根据投标文件签订。</w:t>
      </w:r>
    </w:p>
    <w:p>
      <w:pPr>
        <w:pStyle w:val="7"/>
        <w:sectPr>
          <w:footerReference r:id="rId4" w:type="first"/>
          <w:footerReference r:id="rId3" w:type="default"/>
          <w:footnotePr>
            <w:numRestart w:val="eachPage"/>
          </w:footnotePr>
          <w:endnotePr>
            <w:numRestart w:val="eachSect"/>
          </w:endnotePr>
          <w:pgSz w:w="11907" w:h="16840"/>
          <w:pgMar w:top="1247" w:right="1361" w:bottom="1247" w:left="1361" w:header="851" w:footer="839" w:gutter="0"/>
          <w:cols w:space="720" w:num="1"/>
          <w:docGrid w:linePitch="435" w:charSpace="-6554"/>
        </w:sectPr>
      </w:pPr>
    </w:p>
    <w:p>
      <w:pPr>
        <w:pStyle w:val="140"/>
        <w:jc w:val="center"/>
        <w:outlineLvl w:val="2"/>
        <w:rPr>
          <w:sz w:val="32"/>
          <w:szCs w:val="32"/>
        </w:rPr>
      </w:pPr>
      <w:bookmarkStart w:id="9" w:name="_Toc531162031"/>
      <w:bookmarkStart w:id="10" w:name="_Toc26472"/>
      <w:bookmarkStart w:id="11" w:name="_Toc394573945"/>
      <w:r>
        <w:rPr>
          <w:rFonts w:hint="eastAsia"/>
          <w:sz w:val="32"/>
          <w:szCs w:val="32"/>
        </w:rPr>
        <w:t>第一部分　　合同协议书</w:t>
      </w:r>
      <w:bookmarkEnd w:id="9"/>
      <w:bookmarkEnd w:id="10"/>
    </w:p>
    <w:p>
      <w:pPr>
        <w:rPr>
          <w:rFonts w:eastAsia="仿宋_GB2312"/>
          <w:sz w:val="24"/>
          <w:u w:val="single"/>
        </w:rPr>
      </w:pPr>
    </w:p>
    <w:p>
      <w:pPr>
        <w:spacing w:line="350" w:lineRule="exact"/>
        <w:rPr>
          <w:b/>
          <w:szCs w:val="21"/>
          <w:u w:val="single"/>
        </w:rPr>
      </w:pPr>
      <w:r>
        <w:rPr>
          <w:szCs w:val="21"/>
        </w:rPr>
        <w:t>发包人（全称）：</w:t>
      </w:r>
      <w:r>
        <w:rPr>
          <w:rFonts w:hint="eastAsia"/>
          <w:szCs w:val="21"/>
          <w:u w:val="single"/>
        </w:rPr>
        <w:t xml:space="preserve"> 台州市黄旅旅游开发有限公司 </w:t>
      </w:r>
    </w:p>
    <w:p>
      <w:pPr>
        <w:spacing w:line="350" w:lineRule="exact"/>
        <w:rPr>
          <w:b/>
          <w:szCs w:val="21"/>
          <w:u w:val="single"/>
        </w:rPr>
      </w:pPr>
      <w:r>
        <w:rPr>
          <w:szCs w:val="21"/>
        </w:rPr>
        <w:t>承包人（全称）：</w:t>
      </w:r>
      <w:r>
        <w:rPr>
          <w:rFonts w:hint="eastAsia"/>
          <w:szCs w:val="21"/>
          <w:u w:val="single"/>
        </w:rPr>
        <w:t xml:space="preserve"> </w:t>
      </w:r>
      <w:r>
        <w:rPr>
          <w:szCs w:val="21"/>
          <w:u w:val="single"/>
        </w:rPr>
        <w:t>     </w:t>
      </w:r>
    </w:p>
    <w:p>
      <w:pPr>
        <w:spacing w:line="350" w:lineRule="exact"/>
        <w:ind w:firstLine="420" w:firstLineChars="200"/>
        <w:rPr>
          <w:szCs w:val="21"/>
        </w:rPr>
      </w:pPr>
      <w:r>
        <w:rPr>
          <w:szCs w:val="21"/>
        </w:rPr>
        <w:t>根据《中华人民共和国合同法》、《中华人民共和国建筑法》及有关法律规定，遵循平等、自愿、公平和诚实信用的原则，双方就</w:t>
      </w:r>
      <w:r>
        <w:rPr>
          <w:rFonts w:hint="eastAsia"/>
          <w:szCs w:val="21"/>
          <w:u w:val="single"/>
        </w:rPr>
        <w:t xml:space="preserve"> </w:t>
      </w:r>
      <w:r>
        <w:rPr>
          <w:rFonts w:hint="eastAsia"/>
          <w:szCs w:val="21"/>
          <w:u w:val="single"/>
          <w:lang w:eastAsia="zh-CN"/>
        </w:rPr>
        <w:t>台州市黄岩区桐树坑红色旅游项目游客中心停车场</w:t>
      </w:r>
      <w:r>
        <w:rPr>
          <w:rFonts w:hint="eastAsia"/>
          <w:szCs w:val="21"/>
          <w:u w:val="single"/>
        </w:rPr>
        <w:t xml:space="preserve"> </w:t>
      </w:r>
      <w:r>
        <w:rPr>
          <w:szCs w:val="21"/>
        </w:rPr>
        <w:t>施工及有关事项协商一致</w:t>
      </w:r>
      <w:r>
        <w:rPr>
          <w:rFonts w:hint="eastAsia"/>
          <w:szCs w:val="21"/>
        </w:rPr>
        <w:t>，</w:t>
      </w:r>
      <w:r>
        <w:rPr>
          <w:szCs w:val="21"/>
        </w:rPr>
        <w:t>共同达成如下协议：</w:t>
      </w:r>
    </w:p>
    <w:p>
      <w:pPr>
        <w:spacing w:line="350" w:lineRule="exact"/>
        <w:rPr>
          <w:szCs w:val="21"/>
        </w:rPr>
      </w:pPr>
      <w:bookmarkStart w:id="12" w:name="_Toc351203481"/>
      <w:r>
        <w:rPr>
          <w:szCs w:val="21"/>
        </w:rPr>
        <w:t>一、工程概况</w:t>
      </w:r>
      <w:bookmarkEnd w:id="12"/>
    </w:p>
    <w:p>
      <w:pPr>
        <w:spacing w:line="350" w:lineRule="exact"/>
        <w:ind w:firstLine="411" w:firstLineChars="196"/>
        <w:rPr>
          <w:szCs w:val="21"/>
          <w:u w:val="single"/>
        </w:rPr>
      </w:pPr>
      <w:r>
        <w:rPr>
          <w:bCs/>
          <w:szCs w:val="21"/>
        </w:rPr>
        <w:t>1</w:t>
      </w:r>
      <w:r>
        <w:rPr>
          <w:rFonts w:hint="eastAsia"/>
          <w:bCs/>
          <w:szCs w:val="21"/>
        </w:rPr>
        <w:t>．</w:t>
      </w:r>
      <w:r>
        <w:rPr>
          <w:bCs/>
          <w:szCs w:val="21"/>
        </w:rPr>
        <w:t>工程名称</w:t>
      </w:r>
      <w:r>
        <w:rPr>
          <w:szCs w:val="21"/>
        </w:rPr>
        <w:t>：</w:t>
      </w:r>
      <w:r>
        <w:rPr>
          <w:szCs w:val="21"/>
          <w:u w:val="single"/>
        </w:rPr>
        <w:t></w:t>
      </w:r>
      <w:r>
        <w:rPr>
          <w:rFonts w:hint="eastAsia"/>
          <w:szCs w:val="21"/>
          <w:u w:val="single"/>
          <w:lang w:eastAsia="zh-CN"/>
        </w:rPr>
        <w:t>台州市黄岩区桐树坑红色旅游项目游客中心停车场</w:t>
      </w:r>
      <w:r>
        <w:rPr>
          <w:rFonts w:hint="eastAsia"/>
          <w:szCs w:val="21"/>
          <w:u w:val="single"/>
        </w:rPr>
        <w:t xml:space="preserve"> </w:t>
      </w:r>
      <w:r>
        <w:rPr>
          <w:szCs w:val="21"/>
          <w:u w:val="single"/>
        </w:rPr>
        <w:t xml:space="preserve"> </w:t>
      </w:r>
      <w:r>
        <w:rPr>
          <w:rFonts w:hint="eastAsia"/>
          <w:szCs w:val="21"/>
        </w:rPr>
        <w:t xml:space="preserve"> </w:t>
      </w:r>
    </w:p>
    <w:p>
      <w:pPr>
        <w:spacing w:line="350" w:lineRule="exact"/>
        <w:ind w:firstLine="411" w:firstLineChars="196"/>
        <w:rPr>
          <w:bCs/>
          <w:szCs w:val="21"/>
        </w:rPr>
      </w:pPr>
      <w:r>
        <w:rPr>
          <w:bCs/>
          <w:szCs w:val="21"/>
        </w:rPr>
        <w:t>2</w:t>
      </w:r>
      <w:r>
        <w:rPr>
          <w:rFonts w:hint="eastAsia"/>
          <w:bCs/>
          <w:szCs w:val="21"/>
        </w:rPr>
        <w:t>．</w:t>
      </w:r>
      <w:r>
        <w:rPr>
          <w:bCs/>
          <w:szCs w:val="21"/>
        </w:rPr>
        <w:t>工程地点：</w:t>
      </w:r>
      <w:r>
        <w:rPr>
          <w:szCs w:val="21"/>
          <w:u w:val="single"/>
        </w:rPr>
        <w:t></w:t>
      </w:r>
      <w:r>
        <w:rPr>
          <w:rFonts w:hint="eastAsia"/>
          <w:szCs w:val="21"/>
          <w:u w:val="single"/>
        </w:rPr>
        <w:t>位于黄岩区平田乡</w:t>
      </w:r>
      <w:r>
        <w:rPr>
          <w:szCs w:val="21"/>
          <w:u w:val="single"/>
        </w:rPr>
        <w:t xml:space="preserve"> </w:t>
      </w:r>
      <w:r>
        <w:rPr>
          <w:szCs w:val="21"/>
        </w:rPr>
        <w:t>。</w:t>
      </w:r>
    </w:p>
    <w:p>
      <w:pPr>
        <w:spacing w:line="350" w:lineRule="exact"/>
        <w:ind w:firstLine="411" w:firstLineChars="196"/>
        <w:rPr>
          <w:bCs/>
          <w:szCs w:val="21"/>
        </w:rPr>
      </w:pPr>
      <w:r>
        <w:rPr>
          <w:bCs/>
          <w:szCs w:val="21"/>
        </w:rPr>
        <w:t>3</w:t>
      </w:r>
      <w:r>
        <w:rPr>
          <w:rFonts w:hint="eastAsia"/>
          <w:bCs/>
          <w:szCs w:val="21"/>
        </w:rPr>
        <w:t>．</w:t>
      </w:r>
      <w:r>
        <w:rPr>
          <w:bCs/>
          <w:szCs w:val="21"/>
        </w:rPr>
        <w:t>工程立项批准文号：</w:t>
      </w:r>
      <w:r>
        <w:rPr>
          <w:szCs w:val="21"/>
          <w:u w:val="single"/>
        </w:rPr>
        <w:t></w:t>
      </w:r>
      <w:r>
        <w:rPr>
          <w:rFonts w:hint="eastAsia" w:ascii="宋体" w:hAnsi="宋体" w:cs="宋体"/>
          <w:bCs/>
          <w:szCs w:val="21"/>
          <w:u w:val="single"/>
        </w:rPr>
        <w:t xml:space="preserve">            </w:t>
      </w:r>
      <w:r>
        <w:rPr>
          <w:szCs w:val="21"/>
          <w:u w:val="single"/>
        </w:rPr>
        <w:t></w:t>
      </w:r>
      <w:r>
        <w:rPr>
          <w:bCs/>
          <w:szCs w:val="21"/>
        </w:rPr>
        <w:t>。</w:t>
      </w:r>
    </w:p>
    <w:p>
      <w:pPr>
        <w:spacing w:line="350" w:lineRule="exact"/>
        <w:ind w:firstLine="411" w:firstLineChars="196"/>
        <w:rPr>
          <w:bCs/>
          <w:szCs w:val="21"/>
        </w:rPr>
      </w:pPr>
      <w:r>
        <w:rPr>
          <w:bCs/>
          <w:szCs w:val="21"/>
        </w:rPr>
        <w:t>4</w:t>
      </w:r>
      <w:r>
        <w:rPr>
          <w:rFonts w:hint="eastAsia"/>
          <w:bCs/>
          <w:szCs w:val="21"/>
        </w:rPr>
        <w:t>．</w:t>
      </w:r>
      <w:r>
        <w:rPr>
          <w:bCs/>
          <w:szCs w:val="21"/>
        </w:rPr>
        <w:t>资金来源：</w:t>
      </w:r>
      <w:r>
        <w:rPr>
          <w:rFonts w:hint="eastAsia"/>
          <w:szCs w:val="21"/>
          <w:u w:val="single"/>
        </w:rPr>
        <w:t>政府100%</w:t>
      </w:r>
      <w:r>
        <w:rPr>
          <w:szCs w:val="21"/>
          <w:u w:val="single"/>
        </w:rPr>
        <w:t></w:t>
      </w:r>
      <w:r>
        <w:rPr>
          <w:bCs/>
          <w:szCs w:val="21"/>
        </w:rPr>
        <w:t>。</w:t>
      </w:r>
    </w:p>
    <w:p>
      <w:pPr>
        <w:spacing w:line="350" w:lineRule="exact"/>
        <w:ind w:right="-420" w:rightChars="-200" w:firstLine="411" w:firstLineChars="196"/>
        <w:rPr>
          <w:rFonts w:ascii="宋体" w:hAnsi="宋体" w:cs="宋体"/>
          <w:bCs/>
          <w:szCs w:val="21"/>
          <w:u w:val="single"/>
        </w:rPr>
      </w:pPr>
      <w:r>
        <w:rPr>
          <w:rFonts w:hint="eastAsia"/>
          <w:bCs/>
          <w:szCs w:val="21"/>
        </w:rPr>
        <w:t>5．工程内容：</w:t>
      </w:r>
      <w:r>
        <w:rPr>
          <w:rFonts w:hint="eastAsia"/>
          <w:bCs/>
          <w:szCs w:val="21"/>
          <w:u w:val="single"/>
        </w:rPr>
        <w:t>本工程为</w:t>
      </w:r>
      <w:r>
        <w:rPr>
          <w:rFonts w:hint="eastAsia"/>
          <w:bCs/>
          <w:szCs w:val="21"/>
          <w:u w:val="single"/>
          <w:lang w:val="en-US" w:eastAsia="zh-CN"/>
        </w:rPr>
        <w:t>台州市黄岩区桐树坑红色旅游项目游客中心停车场，位于黄岩区平田乡,主要施工内容：1、停车场面层采用80厚烧面芝麻灰花岗岩+400*400*80厚绿色植草砖，30厚1:3水泥砂浆，150厚C25素混凝土垫层，≥400厚石渣垫层（含100厚碎石找平层），素土夯实；2、现浇C25混凝土排水沟，断面尺寸900mm*600mm，200厚现浇混凝土底板，400高混凝土壁板，150mm厚碎石垫层，每隔10-15米设置2cm变形缝，变形缝采用浸热沥青麻丝填塞，素土夯实；3、溪石花坛挡墙，采用粒径150-200卵石浆砌花坛，基础做法为100厚C15素混凝土垫层+100厚碎石垫层；4、18cm厚水泥混凝土路面，基础做法为≥600厚石渣垫层（含100厚碎石找平层）；5、挡土墙包括浆砌块石挡土墙与现浇钢筋混凝土挡土墙，浆砌块石挡土墙采用M7.5水泥砂浆浆砌MU30块石，基础做法为150厚C20素混凝土垫层+100厚碎石垫层，挡土墙每隔10-20米,设置一道变形缝，宽度为20mm，沿墙的内、外、顶三边填塞沥青麻筋或涂沥青木板，塞入深度不得小于200mm，钢筋混凝土挡土墙采用现浇C25混凝土，100厚C15混凝土垫层</w:t>
      </w:r>
      <w:r>
        <w:rPr>
          <w:rFonts w:hint="eastAsia" w:ascii="宋体" w:hAnsi="宋体" w:cs="宋体"/>
          <w:bCs/>
          <w:szCs w:val="21"/>
          <w:u w:val="single"/>
        </w:rPr>
        <w:t>。</w:t>
      </w:r>
    </w:p>
    <w:p>
      <w:pPr>
        <w:spacing w:line="350" w:lineRule="exact"/>
        <w:ind w:firstLine="411" w:firstLineChars="196"/>
        <w:rPr>
          <w:bCs/>
          <w:szCs w:val="21"/>
        </w:rPr>
      </w:pPr>
      <w:r>
        <w:rPr>
          <w:rFonts w:hint="eastAsia"/>
          <w:szCs w:val="21"/>
        </w:rPr>
        <w:t>群体工程应附《</w:t>
      </w:r>
      <w:r>
        <w:rPr>
          <w:szCs w:val="21"/>
        </w:rPr>
        <w:t>承包人承揽工程项目一览表</w:t>
      </w:r>
      <w:r>
        <w:rPr>
          <w:rFonts w:hint="eastAsia"/>
          <w:szCs w:val="21"/>
        </w:rPr>
        <w:t>》（附件1）。</w:t>
      </w:r>
    </w:p>
    <w:p>
      <w:pPr>
        <w:spacing w:line="350" w:lineRule="exact"/>
        <w:ind w:firstLine="420" w:firstLineChars="200"/>
        <w:rPr>
          <w:u w:val="single"/>
        </w:rPr>
      </w:pPr>
      <w:r>
        <w:rPr>
          <w:rFonts w:hint="eastAsia"/>
          <w:bCs/>
          <w:szCs w:val="21"/>
        </w:rPr>
        <w:t>6．</w:t>
      </w:r>
      <w:r>
        <w:rPr>
          <w:bCs/>
          <w:szCs w:val="21"/>
        </w:rPr>
        <w:t>工程承包范围：</w:t>
      </w:r>
      <w:bookmarkStart w:id="13" w:name="_Toc351203482"/>
      <w:r>
        <w:rPr>
          <w:rFonts w:hint="eastAsia"/>
          <w:u w:val="single"/>
        </w:rPr>
        <w:t>招标人提供的施工图纸及预算书所包含的</w:t>
      </w:r>
      <w:r>
        <w:rPr>
          <w:rFonts w:hint="eastAsia"/>
          <w:u w:val="single"/>
          <w:lang w:eastAsia="zh-CN"/>
        </w:rPr>
        <w:t>市政、绿化等工程</w:t>
      </w:r>
      <w:r>
        <w:rPr>
          <w:rFonts w:hint="eastAsia"/>
          <w:u w:val="single"/>
        </w:rPr>
        <w:t>。</w:t>
      </w:r>
    </w:p>
    <w:p>
      <w:pPr>
        <w:spacing w:line="350" w:lineRule="exact"/>
        <w:ind w:firstLine="630" w:firstLineChars="300"/>
        <w:rPr>
          <w:szCs w:val="21"/>
        </w:rPr>
      </w:pPr>
      <w:r>
        <w:rPr>
          <w:szCs w:val="21"/>
        </w:rPr>
        <w:t>二、合同工期</w:t>
      </w:r>
      <w:bookmarkEnd w:id="13"/>
    </w:p>
    <w:p>
      <w:pPr>
        <w:spacing w:line="350" w:lineRule="exact"/>
        <w:ind w:firstLine="420" w:firstLineChars="20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spacing w:line="350" w:lineRule="exact"/>
        <w:ind w:firstLine="420" w:firstLineChars="20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p>
    <w:p>
      <w:pPr>
        <w:spacing w:line="350" w:lineRule="exact"/>
        <w:ind w:firstLine="420" w:firstLineChars="200"/>
        <w:rPr>
          <w:color w:val="FF0000"/>
          <w:szCs w:val="21"/>
        </w:rPr>
      </w:pPr>
      <w:r>
        <w:rPr>
          <w:color w:val="FF0000"/>
          <w:szCs w:val="21"/>
        </w:rPr>
        <w:t>工期</w:t>
      </w:r>
      <w:r>
        <w:rPr>
          <w:rFonts w:hint="eastAsia"/>
          <w:color w:val="FF0000"/>
          <w:szCs w:val="21"/>
          <w:lang w:eastAsia="zh-CN"/>
        </w:rPr>
        <w:t>完工日期：不超过70日历天（绿化为交工），绿化养护期为一年，养护期自工程交工验收合格以后开始计算，养护期满后再组织绿化工程竣工验收并移交。</w:t>
      </w:r>
      <w:r>
        <w:rPr>
          <w:color w:val="FF0000"/>
          <w:szCs w:val="21"/>
        </w:rPr>
        <w:t>。</w:t>
      </w:r>
    </w:p>
    <w:p>
      <w:pPr>
        <w:spacing w:line="350" w:lineRule="exact"/>
        <w:ind w:firstLine="420" w:firstLineChars="200"/>
        <w:rPr>
          <w:szCs w:val="21"/>
          <w:u w:val="single"/>
        </w:rPr>
      </w:pPr>
      <w:r>
        <w:rPr>
          <w:rFonts w:hint="eastAsia"/>
          <w:szCs w:val="21"/>
        </w:rPr>
        <w:t xml:space="preserve">中间形象进度工期要求：  </w:t>
      </w:r>
      <w:r>
        <w:rPr>
          <w:rFonts w:hint="eastAsia" w:ascii="宋体" w:hAnsi="宋体"/>
          <w:szCs w:val="21"/>
          <w:u w:val="single"/>
        </w:rPr>
        <w:t xml:space="preserve">     /    。</w:t>
      </w:r>
    </w:p>
    <w:p>
      <w:pPr>
        <w:spacing w:line="350" w:lineRule="exact"/>
        <w:rPr>
          <w:szCs w:val="21"/>
        </w:rPr>
      </w:pPr>
      <w:bookmarkStart w:id="14" w:name="_Toc351203483"/>
      <w:r>
        <w:rPr>
          <w:szCs w:val="21"/>
        </w:rPr>
        <w:t>三、质量标准</w:t>
      </w:r>
      <w:bookmarkEnd w:id="14"/>
    </w:p>
    <w:p>
      <w:pPr>
        <w:spacing w:line="350" w:lineRule="exact"/>
        <w:ind w:firstLine="459"/>
        <w:rPr>
          <w:szCs w:val="21"/>
        </w:rPr>
      </w:pPr>
      <w:r>
        <w:rPr>
          <w:szCs w:val="21"/>
        </w:rPr>
        <w:t>工程质量符合</w:t>
      </w:r>
      <w:r>
        <w:rPr>
          <w:szCs w:val="21"/>
          <w:u w:val="single"/>
        </w:rPr>
        <w:t></w:t>
      </w:r>
      <w:r>
        <w:rPr>
          <w:rFonts w:hint="eastAsia"/>
          <w:szCs w:val="21"/>
          <w:u w:val="single"/>
        </w:rPr>
        <w:t>合格</w:t>
      </w:r>
      <w:r>
        <w:rPr>
          <w:szCs w:val="21"/>
          <w:u w:val="single"/>
        </w:rPr>
        <w:t></w:t>
      </w:r>
      <w:r>
        <w:rPr>
          <w:szCs w:val="21"/>
        </w:rPr>
        <w:t>标准。</w:t>
      </w:r>
    </w:p>
    <w:p>
      <w:pPr>
        <w:spacing w:line="350" w:lineRule="exact"/>
        <w:rPr>
          <w:szCs w:val="21"/>
        </w:rPr>
      </w:pPr>
      <w:bookmarkStart w:id="15" w:name="_Toc351203484"/>
      <w:r>
        <w:rPr>
          <w:szCs w:val="21"/>
        </w:rPr>
        <w:t>四、签约合同价与合同价格形式</w:t>
      </w:r>
      <w:bookmarkEnd w:id="15"/>
      <w:r>
        <w:rPr>
          <w:szCs w:val="21"/>
        </w:rPr>
        <w:tab/>
      </w:r>
    </w:p>
    <w:p>
      <w:pPr>
        <w:spacing w:line="350" w:lineRule="exact"/>
        <w:ind w:firstLine="420" w:firstLineChars="200"/>
        <w:rPr>
          <w:szCs w:val="21"/>
        </w:rPr>
      </w:pPr>
      <w:r>
        <w:rPr>
          <w:szCs w:val="21"/>
        </w:rPr>
        <w:t>1</w:t>
      </w:r>
      <w:r>
        <w:rPr>
          <w:rFonts w:hint="eastAsia"/>
          <w:szCs w:val="21"/>
        </w:rPr>
        <w:t>．</w:t>
      </w:r>
      <w:r>
        <w:rPr>
          <w:szCs w:val="21"/>
        </w:rPr>
        <w:t>签约合同价为：</w:t>
      </w:r>
    </w:p>
    <w:p>
      <w:pPr>
        <w:spacing w:line="350" w:lineRule="exact"/>
        <w:ind w:firstLine="42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pPr>
        <w:spacing w:line="350" w:lineRule="exact"/>
        <w:ind w:firstLine="420" w:firstLineChars="200"/>
        <w:rPr>
          <w:szCs w:val="21"/>
        </w:rPr>
      </w:pPr>
      <w:r>
        <w:rPr>
          <w:szCs w:val="21"/>
        </w:rPr>
        <w:t>2</w:t>
      </w:r>
      <w:r>
        <w:rPr>
          <w:rFonts w:hint="eastAsia"/>
          <w:szCs w:val="21"/>
        </w:rPr>
        <w:t>．</w:t>
      </w:r>
      <w:r>
        <w:rPr>
          <w:szCs w:val="21"/>
        </w:rPr>
        <w:t>合同价格形式：</w:t>
      </w:r>
      <w:r>
        <w:rPr>
          <w:rFonts w:hint="eastAsia"/>
          <w:szCs w:val="21"/>
          <w:u w:val="single"/>
        </w:rPr>
        <w:t xml:space="preserve"> 工程签约合同价＝结算率×单项工程造价（即预算造价为</w:t>
      </w:r>
      <w:r>
        <w:rPr>
          <w:rFonts w:hint="eastAsia"/>
          <w:szCs w:val="21"/>
          <w:u w:val="single"/>
          <w:lang w:eastAsia="zh-CN"/>
        </w:rPr>
        <w:t>1366326</w:t>
      </w:r>
      <w:r>
        <w:rPr>
          <w:rFonts w:hint="eastAsia"/>
          <w:szCs w:val="21"/>
          <w:u w:val="single"/>
        </w:rPr>
        <w:t>元），其中本工程结算率为</w:t>
      </w:r>
      <w:r>
        <w:rPr>
          <w:rFonts w:hint="eastAsia"/>
          <w:szCs w:val="21"/>
          <w:u w:val="single"/>
          <w:lang w:val="en-US" w:eastAsia="zh-CN"/>
        </w:rPr>
        <w:t xml:space="preserve">    </w:t>
      </w:r>
      <w:r>
        <w:rPr>
          <w:rFonts w:hint="eastAsia"/>
          <w:szCs w:val="21"/>
          <w:u w:val="single"/>
        </w:rPr>
        <w:t>%</w:t>
      </w:r>
      <w:r>
        <w:rPr>
          <w:szCs w:val="21"/>
        </w:rPr>
        <w:t>。</w:t>
      </w:r>
    </w:p>
    <w:p>
      <w:pPr>
        <w:spacing w:line="350" w:lineRule="exact"/>
        <w:ind w:firstLine="420" w:firstLineChars="200"/>
        <w:rPr>
          <w:szCs w:val="21"/>
        </w:rPr>
      </w:pPr>
      <w:r>
        <w:rPr>
          <w:rFonts w:hint="eastAsia"/>
          <w:szCs w:val="21"/>
        </w:rPr>
        <w:t>3．发包人向承包人支付工程价款及其他应当支付的款项均须汇入承包人合同协议书中的银行账户，并开具增值税专用发票。</w:t>
      </w:r>
    </w:p>
    <w:p>
      <w:pPr>
        <w:spacing w:line="350" w:lineRule="exact"/>
        <w:ind w:firstLine="352" w:firstLineChars="168"/>
        <w:rPr>
          <w:rFonts w:ascii="仿宋_GB2312"/>
          <w:szCs w:val="21"/>
        </w:rPr>
      </w:pPr>
      <w:r>
        <w:rPr>
          <w:rFonts w:hint="eastAsia" w:ascii="仿宋_GB2312"/>
          <w:szCs w:val="21"/>
        </w:rPr>
        <w:t>根据《关于全面推开营业税改征增值税试点的通知》（</w:t>
      </w:r>
      <w:r>
        <w:rPr>
          <w:rFonts w:hint="eastAsia" w:ascii="仿宋_GB2312" w:hAnsi="微软雅黑"/>
          <w:bCs/>
          <w:szCs w:val="21"/>
          <w:shd w:val="clear" w:color="auto" w:fill="FFFFFF"/>
        </w:rPr>
        <w:t>财税〔2016〕36号</w:t>
      </w:r>
      <w:r>
        <w:rPr>
          <w:rFonts w:hint="eastAsia" w:ascii="仿宋_GB2312" w:hAnsi="微软雅黑"/>
          <w:szCs w:val="21"/>
          <w:shd w:val="clear" w:color="auto" w:fill="FFFFFF"/>
        </w:rPr>
        <w:t>）、</w:t>
      </w:r>
      <w:r>
        <w:rPr>
          <w:rFonts w:hint="eastAsia" w:ascii="宋体" w:hAnsi="宋体" w:cs="宋体"/>
          <w:szCs w:val="21"/>
        </w:rPr>
        <w:t>《住房城乡建设部办公厅关于调整建设工程计价依据增值税税率的通知》（建办标〔2018〕20号）、《关于调整增值税税率的通知》〈财税[2018]32号〉</w:t>
      </w:r>
      <w:r>
        <w:rPr>
          <w:rFonts w:hint="eastAsia" w:ascii="仿宋_GB2312" w:hAnsi="微软雅黑"/>
          <w:szCs w:val="21"/>
          <w:shd w:val="clear" w:color="auto" w:fill="FFFFFF"/>
        </w:rPr>
        <w:t>等有关规定，承包人完成本合同项下应税行为的计税方式按</w:t>
      </w:r>
      <w:r>
        <w:rPr>
          <w:rFonts w:hint="eastAsia" w:ascii="仿宋_GB2312"/>
          <w:szCs w:val="21"/>
        </w:rPr>
        <w:t>以下第</w:t>
      </w:r>
      <w:r>
        <w:rPr>
          <w:rFonts w:hint="eastAsia" w:ascii="仿宋_GB2312"/>
          <w:szCs w:val="21"/>
          <w:u w:val="single"/>
        </w:rPr>
        <w:t xml:space="preserve"> （1）</w:t>
      </w:r>
      <w:r>
        <w:rPr>
          <w:rFonts w:hint="eastAsia" w:ascii="仿宋_GB2312" w:hAnsi="微软雅黑"/>
          <w:szCs w:val="21"/>
          <w:shd w:val="clear" w:color="auto" w:fill="FFFFFF"/>
        </w:rPr>
        <w:t>种方法，并与</w:t>
      </w:r>
      <w:r>
        <w:rPr>
          <w:rFonts w:hint="eastAsia" w:ascii="仿宋_GB2312"/>
          <w:szCs w:val="21"/>
        </w:rPr>
        <w:t>工程计价时采用的计税方法一致。</w:t>
      </w:r>
    </w:p>
    <w:p>
      <w:pPr>
        <w:spacing w:line="350" w:lineRule="exact"/>
        <w:ind w:firstLine="352" w:firstLineChars="168"/>
        <w:rPr>
          <w:rFonts w:ascii="仿宋_GB2312"/>
          <w:szCs w:val="21"/>
        </w:rPr>
      </w:pPr>
      <w:r>
        <w:rPr>
          <w:rFonts w:hint="eastAsia" w:ascii="仿宋_GB2312" w:hAnsi="微软雅黑"/>
          <w:szCs w:val="21"/>
          <w:shd w:val="clear" w:color="auto" w:fill="FFFFFF"/>
        </w:rPr>
        <w:t>（1）一般计税方法。</w:t>
      </w:r>
    </w:p>
    <w:p>
      <w:pPr>
        <w:spacing w:line="350" w:lineRule="exact"/>
        <w:ind w:firstLine="352" w:firstLineChars="168"/>
        <w:rPr>
          <w:szCs w:val="21"/>
        </w:rPr>
      </w:pPr>
      <w:r>
        <w:rPr>
          <w:rFonts w:hint="eastAsia" w:ascii="仿宋_GB2312"/>
          <w:szCs w:val="21"/>
        </w:rPr>
        <w:t>（2）</w:t>
      </w:r>
      <w:r>
        <w:rPr>
          <w:rFonts w:hint="eastAsia" w:ascii="仿宋_GB2312" w:hAnsi="微软雅黑"/>
          <w:szCs w:val="21"/>
          <w:shd w:val="clear" w:color="auto" w:fill="FFFFFF"/>
        </w:rPr>
        <w:t>按简易计税方法。</w:t>
      </w:r>
    </w:p>
    <w:p>
      <w:pPr>
        <w:spacing w:line="350" w:lineRule="exact"/>
        <w:rPr>
          <w:szCs w:val="21"/>
        </w:rPr>
      </w:pPr>
      <w:bookmarkStart w:id="16" w:name="_Toc351203485"/>
      <w:r>
        <w:rPr>
          <w:szCs w:val="21"/>
        </w:rPr>
        <w:t>五、</w:t>
      </w:r>
      <w:bookmarkEnd w:id="16"/>
      <w:r>
        <w:rPr>
          <w:szCs w:val="21"/>
        </w:rPr>
        <w:t>项目经理</w:t>
      </w:r>
    </w:p>
    <w:p>
      <w:pPr>
        <w:spacing w:line="350" w:lineRule="exact"/>
        <w:ind w:firstLine="420" w:firstLineChars="200"/>
        <w:rPr>
          <w:szCs w:val="21"/>
        </w:rPr>
      </w:pPr>
      <w:r>
        <w:rPr>
          <w:szCs w:val="21"/>
        </w:rPr>
        <w:t>承包人项目经理：</w:t>
      </w:r>
      <w:r>
        <w:rPr>
          <w:szCs w:val="21"/>
          <w:u w:val="single"/>
        </w:rPr>
        <w:t>         </w:t>
      </w:r>
      <w:r>
        <w:rPr>
          <w:szCs w:val="21"/>
        </w:rPr>
        <w:t>。</w:t>
      </w:r>
    </w:p>
    <w:p>
      <w:pPr>
        <w:spacing w:line="350" w:lineRule="exact"/>
        <w:rPr>
          <w:szCs w:val="21"/>
        </w:rPr>
      </w:pPr>
      <w:bookmarkStart w:id="17" w:name="_Toc351203486"/>
      <w:r>
        <w:rPr>
          <w:szCs w:val="21"/>
        </w:rPr>
        <w:t>六、合同文件构成</w:t>
      </w:r>
      <w:bookmarkEnd w:id="17"/>
    </w:p>
    <w:p>
      <w:pPr>
        <w:spacing w:line="350" w:lineRule="exact"/>
        <w:ind w:firstLine="420" w:firstLineChars="200"/>
        <w:rPr>
          <w:bCs/>
          <w:szCs w:val="21"/>
        </w:rPr>
      </w:pPr>
      <w:r>
        <w:rPr>
          <w:bCs/>
          <w:szCs w:val="21"/>
        </w:rPr>
        <w:t>本协议书与下列文件一起构成合同文件：</w:t>
      </w:r>
    </w:p>
    <w:p>
      <w:pPr>
        <w:autoSpaceDE w:val="0"/>
        <w:autoSpaceDN w:val="0"/>
        <w:adjustRightInd w:val="0"/>
        <w:spacing w:line="350" w:lineRule="exact"/>
        <w:ind w:firstLine="420" w:firstLineChars="200"/>
        <w:rPr>
          <w:szCs w:val="21"/>
        </w:rPr>
      </w:pPr>
      <w:r>
        <w:rPr>
          <w:szCs w:val="21"/>
        </w:rPr>
        <w:t>（1）中标通知书（如果有）；</w:t>
      </w:r>
    </w:p>
    <w:p>
      <w:pPr>
        <w:autoSpaceDE w:val="0"/>
        <w:autoSpaceDN w:val="0"/>
        <w:adjustRightInd w:val="0"/>
        <w:spacing w:line="350" w:lineRule="exact"/>
        <w:ind w:firstLine="420" w:firstLineChars="200"/>
        <w:rPr>
          <w:szCs w:val="21"/>
        </w:rPr>
      </w:pPr>
      <w:r>
        <w:rPr>
          <w:szCs w:val="21"/>
        </w:rPr>
        <w:t>（2）投标函及其附录（如果有）；</w:t>
      </w:r>
    </w:p>
    <w:p>
      <w:pPr>
        <w:autoSpaceDE w:val="0"/>
        <w:autoSpaceDN w:val="0"/>
        <w:adjustRightInd w:val="0"/>
        <w:spacing w:line="350" w:lineRule="exact"/>
        <w:ind w:firstLine="420" w:firstLineChars="200"/>
        <w:rPr>
          <w:szCs w:val="21"/>
        </w:rPr>
      </w:pPr>
      <w:r>
        <w:rPr>
          <w:szCs w:val="21"/>
        </w:rPr>
        <w:t>（3）专用合同条款及其附件；</w:t>
      </w:r>
    </w:p>
    <w:p>
      <w:pPr>
        <w:autoSpaceDE w:val="0"/>
        <w:autoSpaceDN w:val="0"/>
        <w:adjustRightInd w:val="0"/>
        <w:spacing w:line="350" w:lineRule="exact"/>
        <w:ind w:firstLine="420" w:firstLineChars="200"/>
        <w:rPr>
          <w:szCs w:val="21"/>
        </w:rPr>
      </w:pPr>
      <w:r>
        <w:rPr>
          <w:szCs w:val="21"/>
        </w:rPr>
        <w:t>（4）通用合同条款；</w:t>
      </w:r>
    </w:p>
    <w:p>
      <w:pPr>
        <w:autoSpaceDE w:val="0"/>
        <w:autoSpaceDN w:val="0"/>
        <w:adjustRightInd w:val="0"/>
        <w:spacing w:line="350" w:lineRule="exact"/>
        <w:ind w:firstLine="420" w:firstLineChars="200"/>
        <w:rPr>
          <w:szCs w:val="21"/>
        </w:rPr>
      </w:pPr>
      <w:r>
        <w:rPr>
          <w:szCs w:val="21"/>
        </w:rPr>
        <w:t>（5）技术标准和要求；</w:t>
      </w:r>
    </w:p>
    <w:p>
      <w:pPr>
        <w:autoSpaceDE w:val="0"/>
        <w:autoSpaceDN w:val="0"/>
        <w:adjustRightInd w:val="0"/>
        <w:spacing w:line="350" w:lineRule="exact"/>
        <w:ind w:firstLine="420" w:firstLineChars="200"/>
        <w:rPr>
          <w:szCs w:val="21"/>
        </w:rPr>
      </w:pPr>
      <w:r>
        <w:rPr>
          <w:szCs w:val="21"/>
        </w:rPr>
        <w:t>（6）图纸；</w:t>
      </w:r>
    </w:p>
    <w:p>
      <w:pPr>
        <w:autoSpaceDE w:val="0"/>
        <w:autoSpaceDN w:val="0"/>
        <w:adjustRightInd w:val="0"/>
        <w:spacing w:line="350" w:lineRule="exact"/>
        <w:ind w:firstLine="420" w:firstLineChars="200"/>
        <w:rPr>
          <w:szCs w:val="21"/>
        </w:rPr>
      </w:pPr>
      <w:r>
        <w:rPr>
          <w:szCs w:val="21"/>
        </w:rPr>
        <w:t>（7）预算书；</w:t>
      </w:r>
    </w:p>
    <w:p>
      <w:pPr>
        <w:autoSpaceDE w:val="0"/>
        <w:autoSpaceDN w:val="0"/>
        <w:adjustRightInd w:val="0"/>
        <w:spacing w:line="350" w:lineRule="exact"/>
        <w:ind w:firstLine="420" w:firstLineChars="200"/>
        <w:rPr>
          <w:szCs w:val="21"/>
        </w:rPr>
      </w:pPr>
      <w:r>
        <w:rPr>
          <w:szCs w:val="21"/>
        </w:rPr>
        <w:t>（8）其他合同文件。</w:t>
      </w:r>
    </w:p>
    <w:p>
      <w:pPr>
        <w:autoSpaceDE w:val="0"/>
        <w:autoSpaceDN w:val="0"/>
        <w:adjustRightInd w:val="0"/>
        <w:spacing w:line="350" w:lineRule="exact"/>
        <w:ind w:firstLine="420" w:firstLineChars="200"/>
        <w:rPr>
          <w:szCs w:val="21"/>
        </w:rPr>
      </w:pPr>
      <w:r>
        <w:rPr>
          <w:szCs w:val="21"/>
        </w:rPr>
        <w:t>在合同订立及履行过程中形成的与合同有关的文件均构成合同文件组成部分。</w:t>
      </w:r>
    </w:p>
    <w:p>
      <w:pPr>
        <w:autoSpaceDE w:val="0"/>
        <w:autoSpaceDN w:val="0"/>
        <w:adjustRightInd w:val="0"/>
        <w:spacing w:line="350" w:lineRule="exact"/>
        <w:ind w:firstLine="42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pPr>
        <w:spacing w:line="350" w:lineRule="exact"/>
        <w:ind w:firstLine="315" w:firstLineChars="150"/>
        <w:rPr>
          <w:szCs w:val="21"/>
        </w:rPr>
      </w:pPr>
      <w:r>
        <w:rPr>
          <w:rFonts w:hint="eastAsia"/>
          <w:szCs w:val="21"/>
        </w:rPr>
        <w:t>七、创优目标</w:t>
      </w:r>
    </w:p>
    <w:p>
      <w:pPr>
        <w:autoSpaceDE w:val="0"/>
        <w:autoSpaceDN w:val="0"/>
        <w:adjustRightInd w:val="0"/>
        <w:spacing w:line="350" w:lineRule="exact"/>
        <w:ind w:firstLine="420" w:firstLineChars="200"/>
        <w:rPr>
          <w:szCs w:val="21"/>
          <w:u w:val="single"/>
        </w:rPr>
      </w:pPr>
      <w:r>
        <w:rPr>
          <w:rFonts w:hint="eastAsia"/>
          <w:szCs w:val="21"/>
        </w:rPr>
        <w:t>工程质量创</w:t>
      </w:r>
      <w:r>
        <w:rPr>
          <w:rFonts w:hint="eastAsia"/>
          <w:szCs w:val="21"/>
          <w:u w:val="single"/>
        </w:rPr>
        <w:t xml:space="preserve">   </w:t>
      </w:r>
      <w:r>
        <w:rPr>
          <w:rFonts w:ascii="Arial" w:hAnsi="Arial" w:cs="Arial"/>
          <w:szCs w:val="21"/>
          <w:u w:val="single"/>
        </w:rPr>
        <w:t>∕</w:t>
      </w:r>
      <w:r>
        <w:rPr>
          <w:rFonts w:hint="eastAsia"/>
          <w:szCs w:val="21"/>
          <w:u w:val="single"/>
        </w:rPr>
        <w:t xml:space="preserve"> 。</w:t>
      </w:r>
    </w:p>
    <w:p>
      <w:pPr>
        <w:autoSpaceDE w:val="0"/>
        <w:autoSpaceDN w:val="0"/>
        <w:adjustRightInd w:val="0"/>
        <w:spacing w:line="350" w:lineRule="exact"/>
        <w:ind w:firstLine="420" w:firstLineChars="200"/>
        <w:rPr>
          <w:szCs w:val="21"/>
          <w:u w:val="single"/>
        </w:rPr>
      </w:pPr>
      <w:r>
        <w:rPr>
          <w:rFonts w:hint="eastAsia"/>
          <w:szCs w:val="21"/>
        </w:rPr>
        <w:t>安全文明施工创</w:t>
      </w:r>
      <w:r>
        <w:rPr>
          <w:rFonts w:hint="eastAsia"/>
          <w:szCs w:val="21"/>
          <w:u w:val="single"/>
        </w:rPr>
        <w:t xml:space="preserve">   </w:t>
      </w:r>
      <w:r>
        <w:rPr>
          <w:rFonts w:ascii="Arial" w:hAnsi="Arial" w:cs="Arial"/>
          <w:szCs w:val="21"/>
          <w:u w:val="single"/>
        </w:rPr>
        <w:t>∕</w:t>
      </w:r>
      <w:r>
        <w:rPr>
          <w:rFonts w:hint="eastAsia" w:ascii="Arial" w:hAnsi="Arial" w:cs="Arial"/>
          <w:szCs w:val="21"/>
          <w:u w:val="single"/>
        </w:rPr>
        <w:t xml:space="preserve">  </w:t>
      </w:r>
      <w:r>
        <w:rPr>
          <w:rFonts w:hint="eastAsia"/>
          <w:szCs w:val="21"/>
          <w:u w:val="single"/>
        </w:rPr>
        <w:t>。</w:t>
      </w:r>
    </w:p>
    <w:p>
      <w:pPr>
        <w:spacing w:line="350" w:lineRule="exact"/>
        <w:rPr>
          <w:szCs w:val="21"/>
        </w:rPr>
      </w:pPr>
      <w:bookmarkStart w:id="18" w:name="_Toc351203487"/>
      <w:r>
        <w:rPr>
          <w:rFonts w:hint="eastAsia"/>
          <w:szCs w:val="21"/>
        </w:rPr>
        <w:t>八</w:t>
      </w:r>
      <w:r>
        <w:rPr>
          <w:szCs w:val="21"/>
        </w:rPr>
        <w:t>、承诺</w:t>
      </w:r>
      <w:bookmarkEnd w:id="18"/>
    </w:p>
    <w:p>
      <w:pPr>
        <w:spacing w:line="350" w:lineRule="exact"/>
        <w:ind w:firstLine="420" w:firstLineChars="200"/>
        <w:rPr>
          <w:bCs/>
          <w:szCs w:val="21"/>
        </w:rPr>
      </w:pPr>
      <w:r>
        <w:rPr>
          <w:bCs/>
          <w:szCs w:val="21"/>
        </w:rPr>
        <w:t>1</w:t>
      </w:r>
      <w:r>
        <w:rPr>
          <w:rFonts w:hint="eastAsia"/>
          <w:bCs/>
          <w:szCs w:val="21"/>
        </w:rPr>
        <w:t>．</w:t>
      </w:r>
      <w:r>
        <w:rPr>
          <w:bCs/>
          <w:szCs w:val="21"/>
        </w:rPr>
        <w:t>发包人承诺按照法律规定履行项目审批手续、筹集工程建设资金并按照合同约定的期限和方式支付合同价款。</w:t>
      </w:r>
    </w:p>
    <w:p>
      <w:pPr>
        <w:spacing w:line="350" w:lineRule="exact"/>
        <w:ind w:firstLine="420" w:firstLineChars="200"/>
        <w:rPr>
          <w:bCs/>
          <w:szCs w:val="21"/>
        </w:rPr>
      </w:pPr>
      <w:r>
        <w:rPr>
          <w:bCs/>
          <w:szCs w:val="21"/>
        </w:rPr>
        <w:t>2</w:t>
      </w:r>
      <w:r>
        <w:rPr>
          <w:rFonts w:hint="eastAsia"/>
          <w:bCs/>
          <w:szCs w:val="21"/>
        </w:rPr>
        <w:t>．</w:t>
      </w:r>
      <w:r>
        <w:rPr>
          <w:bCs/>
          <w:szCs w:val="21"/>
        </w:rPr>
        <w:t>承包人承诺按照法律规定及合同约定组织完成工程施工，确保工程质量和安全，不进行转包及违法分包，并在缺陷责任期及保修期内承担相应的工程维修责任。</w:t>
      </w:r>
    </w:p>
    <w:p>
      <w:pPr>
        <w:tabs>
          <w:tab w:val="left" w:pos="0"/>
        </w:tabs>
        <w:spacing w:line="350" w:lineRule="exact"/>
        <w:ind w:firstLine="420" w:firstLineChars="200"/>
        <w:rPr>
          <w:kern w:val="0"/>
          <w:szCs w:val="21"/>
        </w:rPr>
      </w:pPr>
      <w:r>
        <w:rPr>
          <w:bCs/>
          <w:szCs w:val="21"/>
        </w:rPr>
        <w:t>3</w:t>
      </w:r>
      <w:r>
        <w:rPr>
          <w:rFonts w:hint="eastAsia"/>
          <w:bCs/>
          <w:szCs w:val="21"/>
        </w:rPr>
        <w:t xml:space="preserve">. </w:t>
      </w:r>
      <w:r>
        <w:rPr>
          <w:rFonts w:hint="eastAsia"/>
          <w:kern w:val="0"/>
          <w:szCs w:val="21"/>
        </w:rPr>
        <w:t>承包人</w:t>
      </w:r>
      <w:r>
        <w:rPr>
          <w:bCs/>
          <w:szCs w:val="21"/>
        </w:rPr>
        <w:t>承诺</w:t>
      </w:r>
      <w:r>
        <w:rPr>
          <w:rFonts w:hint="eastAsia"/>
          <w:kern w:val="0"/>
          <w:szCs w:val="21"/>
        </w:rPr>
        <w:t>不拖欠工人工资，因拖欠工资造成的一切后果，均由承包人承担，发包人有权将应拔付的工程款，先代付工资。</w:t>
      </w:r>
    </w:p>
    <w:p>
      <w:pPr>
        <w:spacing w:line="350" w:lineRule="exact"/>
        <w:ind w:firstLine="420" w:firstLineChars="200"/>
        <w:rPr>
          <w:bCs/>
          <w:szCs w:val="21"/>
        </w:rPr>
      </w:pPr>
      <w:r>
        <w:rPr>
          <w:rFonts w:hint="eastAsia"/>
          <w:bCs/>
          <w:szCs w:val="21"/>
        </w:rPr>
        <w:t>4．</w:t>
      </w:r>
      <w:r>
        <w:rPr>
          <w:bCs/>
          <w:szCs w:val="21"/>
        </w:rPr>
        <w:t>发包人和承包人通过招投标形式签订合同的，双方理解并</w:t>
      </w:r>
      <w:r>
        <w:rPr>
          <w:rFonts w:hint="eastAsia"/>
          <w:bCs/>
          <w:szCs w:val="21"/>
        </w:rPr>
        <w:t>承诺</w:t>
      </w:r>
      <w:r>
        <w:rPr>
          <w:bCs/>
          <w:szCs w:val="21"/>
        </w:rPr>
        <w:t>不再就同一工程另行签订与合同实质性内容相背离的协议。另行签订</w:t>
      </w:r>
      <w:r>
        <w:rPr>
          <w:rFonts w:hint="eastAsia"/>
          <w:bCs/>
          <w:szCs w:val="21"/>
        </w:rPr>
        <w:t>的</w:t>
      </w:r>
      <w:r>
        <w:rPr>
          <w:bCs/>
          <w:szCs w:val="21"/>
        </w:rPr>
        <w:t>协议不能作为结算依据。</w:t>
      </w:r>
    </w:p>
    <w:p>
      <w:pPr>
        <w:spacing w:line="350" w:lineRule="exact"/>
        <w:rPr>
          <w:rFonts w:eastAsia="黑体"/>
          <w:bCs/>
          <w:szCs w:val="21"/>
        </w:rPr>
      </w:pPr>
      <w:bookmarkStart w:id="19" w:name="_Toc351203488"/>
      <w:r>
        <w:rPr>
          <w:rFonts w:hint="eastAsia" w:eastAsia="黑体"/>
          <w:szCs w:val="21"/>
        </w:rPr>
        <w:t xml:space="preserve">    九</w:t>
      </w:r>
      <w:r>
        <w:rPr>
          <w:rFonts w:eastAsia="黑体"/>
          <w:szCs w:val="21"/>
        </w:rPr>
        <w:t>、词语含义</w:t>
      </w:r>
      <w:bookmarkEnd w:id="19"/>
    </w:p>
    <w:p>
      <w:pPr>
        <w:spacing w:line="350" w:lineRule="exact"/>
        <w:ind w:firstLine="420" w:firstLineChars="200"/>
        <w:rPr>
          <w:bCs/>
          <w:szCs w:val="21"/>
        </w:rPr>
      </w:pPr>
      <w:r>
        <w:rPr>
          <w:bCs/>
          <w:szCs w:val="21"/>
        </w:rPr>
        <w:t>本协议书中词语含义与第二部分通用合同条款中赋予的含义相同。</w:t>
      </w:r>
    </w:p>
    <w:p>
      <w:pPr>
        <w:spacing w:line="350" w:lineRule="exact"/>
        <w:rPr>
          <w:szCs w:val="21"/>
        </w:rPr>
      </w:pPr>
      <w:r>
        <w:rPr>
          <w:szCs w:val="21"/>
        </w:rPr>
        <w:t xml:space="preserve"> </w:t>
      </w:r>
      <w:bookmarkStart w:id="20" w:name="_Toc351203489"/>
      <w:r>
        <w:rPr>
          <w:rFonts w:hint="eastAsia"/>
          <w:szCs w:val="21"/>
        </w:rPr>
        <w:t>十</w:t>
      </w:r>
      <w:r>
        <w:rPr>
          <w:szCs w:val="21"/>
        </w:rPr>
        <w:t>、签订时间</w:t>
      </w:r>
      <w:bookmarkEnd w:id="20"/>
    </w:p>
    <w:p>
      <w:pPr>
        <w:spacing w:line="35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月</w:t>
      </w:r>
      <w:r>
        <w:rPr>
          <w:bCs/>
          <w:szCs w:val="21"/>
          <w:u w:val="single"/>
        </w:rPr>
        <w:t xml:space="preserve">   </w:t>
      </w:r>
      <w:r>
        <w:rPr>
          <w:rFonts w:hint="eastAsia"/>
          <w:bCs/>
          <w:szCs w:val="21"/>
          <w:u w:val="single"/>
        </w:rPr>
        <w:t xml:space="preserve"> </w:t>
      </w:r>
      <w:r>
        <w:rPr>
          <w:bCs/>
          <w:szCs w:val="21"/>
          <w:u w:val="single"/>
        </w:rPr>
        <w:t xml:space="preserve"> </w:t>
      </w:r>
      <w:r>
        <w:rPr>
          <w:bCs/>
          <w:szCs w:val="21"/>
        </w:rPr>
        <w:t>日签订。</w:t>
      </w:r>
    </w:p>
    <w:p>
      <w:pPr>
        <w:spacing w:line="350" w:lineRule="exact"/>
        <w:rPr>
          <w:szCs w:val="21"/>
        </w:rPr>
      </w:pPr>
      <w:r>
        <w:rPr>
          <w:szCs w:val="21"/>
        </w:rPr>
        <w:t xml:space="preserve">    </w:t>
      </w:r>
      <w:bookmarkStart w:id="21" w:name="_Toc351203490"/>
      <w:r>
        <w:rPr>
          <w:szCs w:val="21"/>
        </w:rPr>
        <w:t>十</w:t>
      </w:r>
      <w:r>
        <w:rPr>
          <w:rFonts w:hint="eastAsia"/>
          <w:szCs w:val="21"/>
        </w:rPr>
        <w:t>一</w:t>
      </w:r>
      <w:r>
        <w:rPr>
          <w:szCs w:val="21"/>
        </w:rPr>
        <w:t>、签订地点</w:t>
      </w:r>
      <w:bookmarkEnd w:id="21"/>
    </w:p>
    <w:p>
      <w:pPr>
        <w:spacing w:line="350" w:lineRule="exact"/>
        <w:ind w:firstLine="420" w:firstLineChars="200"/>
        <w:rPr>
          <w:bCs/>
          <w:szCs w:val="21"/>
        </w:rPr>
      </w:pPr>
      <w:r>
        <w:rPr>
          <w:bCs/>
          <w:szCs w:val="21"/>
        </w:rPr>
        <w:t>本合同在</w:t>
      </w:r>
      <w:r>
        <w:rPr>
          <w:bCs/>
          <w:szCs w:val="21"/>
          <w:u w:val="single"/>
        </w:rPr>
        <w:t xml:space="preserve">   </w:t>
      </w:r>
      <w:r>
        <w:rPr>
          <w:rFonts w:hint="eastAsia"/>
          <w:bCs/>
          <w:szCs w:val="21"/>
          <w:u w:val="single"/>
        </w:rPr>
        <w:t>台州黄岩</w:t>
      </w:r>
      <w:r>
        <w:rPr>
          <w:bCs/>
          <w:szCs w:val="21"/>
          <w:u w:val="single"/>
        </w:rPr>
        <w:t xml:space="preserve">  </w:t>
      </w:r>
      <w:r>
        <w:rPr>
          <w:bCs/>
          <w:szCs w:val="21"/>
        </w:rPr>
        <w:t>签订。</w:t>
      </w:r>
    </w:p>
    <w:p>
      <w:pPr>
        <w:spacing w:line="350" w:lineRule="exact"/>
        <w:rPr>
          <w:szCs w:val="21"/>
        </w:rPr>
      </w:pPr>
      <w:r>
        <w:rPr>
          <w:szCs w:val="21"/>
        </w:rPr>
        <w:t xml:space="preserve">    </w:t>
      </w:r>
      <w:bookmarkStart w:id="22" w:name="_Toc351203491"/>
      <w:r>
        <w:rPr>
          <w:szCs w:val="21"/>
        </w:rPr>
        <w:t>十</w:t>
      </w:r>
      <w:r>
        <w:rPr>
          <w:rFonts w:hint="eastAsia"/>
          <w:szCs w:val="21"/>
        </w:rPr>
        <w:t>二</w:t>
      </w:r>
      <w:r>
        <w:rPr>
          <w:szCs w:val="21"/>
        </w:rPr>
        <w:t>、补充协议</w:t>
      </w:r>
      <w:bookmarkEnd w:id="22"/>
    </w:p>
    <w:p>
      <w:pPr>
        <w:spacing w:line="350" w:lineRule="exact"/>
        <w:ind w:firstLine="42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spacing w:line="350" w:lineRule="exact"/>
        <w:rPr>
          <w:szCs w:val="21"/>
        </w:rPr>
      </w:pPr>
      <w:r>
        <w:rPr>
          <w:szCs w:val="21"/>
        </w:rPr>
        <w:t xml:space="preserve">    </w:t>
      </w:r>
      <w:bookmarkStart w:id="23" w:name="_Toc351203492"/>
      <w:r>
        <w:rPr>
          <w:szCs w:val="21"/>
        </w:rPr>
        <w:t>十</w:t>
      </w:r>
      <w:r>
        <w:rPr>
          <w:rFonts w:hint="eastAsia"/>
          <w:szCs w:val="21"/>
        </w:rPr>
        <w:t>三</w:t>
      </w:r>
      <w:r>
        <w:rPr>
          <w:szCs w:val="21"/>
        </w:rPr>
        <w:t>、合同生效</w:t>
      </w:r>
      <w:bookmarkEnd w:id="23"/>
    </w:p>
    <w:p>
      <w:pPr>
        <w:spacing w:line="350" w:lineRule="exact"/>
        <w:ind w:firstLine="420" w:firstLineChars="200"/>
        <w:rPr>
          <w:bCs/>
          <w:szCs w:val="21"/>
        </w:rPr>
      </w:pPr>
      <w:r>
        <w:rPr>
          <w:bCs/>
          <w:szCs w:val="21"/>
        </w:rPr>
        <w:t>本合同自</w:t>
      </w:r>
      <w:r>
        <w:rPr>
          <w:rFonts w:hint="eastAsia"/>
          <w:bCs/>
          <w:szCs w:val="21"/>
          <w:u w:val="single"/>
        </w:rPr>
        <w:t>双方法定代表人或委托代理人签字并加盖公章后生</w:t>
      </w:r>
      <w:r>
        <w:rPr>
          <w:bCs/>
          <w:szCs w:val="21"/>
          <w:u w:val="single"/>
        </w:rPr>
        <w:t>效。</w:t>
      </w:r>
    </w:p>
    <w:p>
      <w:pPr>
        <w:spacing w:line="350" w:lineRule="exact"/>
        <w:rPr>
          <w:szCs w:val="21"/>
        </w:rPr>
      </w:pPr>
      <w:r>
        <w:rPr>
          <w:szCs w:val="21"/>
        </w:rPr>
        <w:t xml:space="preserve">    </w:t>
      </w:r>
      <w:bookmarkStart w:id="24" w:name="_Toc351203493"/>
      <w:r>
        <w:rPr>
          <w:szCs w:val="21"/>
        </w:rPr>
        <w:t>十</w:t>
      </w:r>
      <w:r>
        <w:rPr>
          <w:rFonts w:hint="eastAsia"/>
          <w:szCs w:val="21"/>
        </w:rPr>
        <w:t>四</w:t>
      </w:r>
      <w:r>
        <w:rPr>
          <w:szCs w:val="21"/>
        </w:rPr>
        <w:t>、合同份数</w:t>
      </w:r>
      <w:bookmarkEnd w:id="24"/>
    </w:p>
    <w:p>
      <w:pPr>
        <w:spacing w:line="360" w:lineRule="exact"/>
        <w:ind w:firstLine="420" w:firstLineChars="200"/>
        <w:rPr>
          <w:bCs/>
          <w:szCs w:val="21"/>
        </w:rPr>
      </w:pPr>
      <w:r>
        <w:rPr>
          <w:bCs/>
          <w:szCs w:val="21"/>
        </w:rPr>
        <w:t>本合同一式</w:t>
      </w:r>
      <w:r>
        <w:rPr>
          <w:bCs/>
          <w:szCs w:val="21"/>
          <w:u w:val="single"/>
        </w:rPr>
        <w:t xml:space="preserve">  </w:t>
      </w:r>
      <w:r>
        <w:rPr>
          <w:rFonts w:hint="eastAsia"/>
          <w:bCs/>
          <w:szCs w:val="21"/>
          <w:u w:val="single"/>
          <w:lang w:eastAsia="zh-CN"/>
        </w:rPr>
        <w:t>陆</w:t>
      </w:r>
      <w:r>
        <w:rPr>
          <w:rFonts w:hint="eastAsia"/>
          <w:bCs/>
          <w:szCs w:val="21"/>
          <w:u w:val="single"/>
        </w:rPr>
        <w:t xml:space="preserve"> </w:t>
      </w:r>
      <w:r>
        <w:rPr>
          <w:bCs/>
          <w:szCs w:val="21"/>
          <w:u w:val="single"/>
        </w:rPr>
        <w:t xml:space="preserve"> </w:t>
      </w:r>
      <w:r>
        <w:rPr>
          <w:bCs/>
          <w:szCs w:val="21"/>
        </w:rPr>
        <w:t>份，均具有同等法律效力</w:t>
      </w:r>
      <w:r>
        <w:rPr>
          <w:rFonts w:hint="eastAsia"/>
          <w:bCs/>
          <w:szCs w:val="21"/>
        </w:rPr>
        <w:t>，</w:t>
      </w:r>
      <w:r>
        <w:rPr>
          <w:bCs/>
          <w:szCs w:val="21"/>
        </w:rPr>
        <w:t>发包人执</w:t>
      </w:r>
      <w:r>
        <w:rPr>
          <w:bCs/>
          <w:szCs w:val="21"/>
          <w:u w:val="single"/>
        </w:rPr>
        <w:t xml:space="preserve">  </w:t>
      </w:r>
      <w:r>
        <w:rPr>
          <w:rFonts w:hint="eastAsia"/>
          <w:bCs/>
          <w:szCs w:val="21"/>
          <w:u w:val="single"/>
          <w:lang w:eastAsia="zh-CN"/>
        </w:rPr>
        <w:t>叁</w:t>
      </w:r>
      <w:r>
        <w:rPr>
          <w:rFonts w:hint="eastAsia"/>
          <w:bCs/>
          <w:szCs w:val="21"/>
          <w:u w:val="single"/>
        </w:rPr>
        <w:t xml:space="preserve"> </w:t>
      </w:r>
      <w:r>
        <w:rPr>
          <w:bCs/>
          <w:szCs w:val="21"/>
          <w:u w:val="single"/>
        </w:rPr>
        <w:t xml:space="preserve"> </w:t>
      </w:r>
      <w:r>
        <w:rPr>
          <w:bCs/>
          <w:szCs w:val="21"/>
        </w:rPr>
        <w:t>份，承包人执</w:t>
      </w:r>
      <w:r>
        <w:rPr>
          <w:bCs/>
          <w:szCs w:val="21"/>
          <w:u w:val="single"/>
        </w:rPr>
        <w:t xml:space="preserve">  </w:t>
      </w:r>
      <w:r>
        <w:rPr>
          <w:rFonts w:hint="eastAsia"/>
          <w:bCs/>
          <w:szCs w:val="21"/>
          <w:u w:val="single"/>
          <w:lang w:eastAsia="zh-CN"/>
        </w:rPr>
        <w:t>叁</w:t>
      </w:r>
      <w:r>
        <w:rPr>
          <w:rFonts w:hint="eastAsia"/>
          <w:bCs/>
          <w:szCs w:val="21"/>
          <w:u w:val="single"/>
        </w:rPr>
        <w:t xml:space="preserve"> </w:t>
      </w:r>
      <w:r>
        <w:rPr>
          <w:bCs/>
          <w:szCs w:val="21"/>
          <w:u w:val="single"/>
        </w:rPr>
        <w:t xml:space="preserve"> </w:t>
      </w:r>
      <w:r>
        <w:rPr>
          <w:bCs/>
          <w:szCs w:val="21"/>
        </w:rPr>
        <w:t>份。</w:t>
      </w:r>
    </w:p>
    <w:p>
      <w:pPr>
        <w:rPr>
          <w:bCs/>
          <w:sz w:val="20"/>
          <w:szCs w:val="20"/>
        </w:rPr>
      </w:pPr>
    </w:p>
    <w:tbl>
      <w:tblPr>
        <w:tblStyle w:val="43"/>
        <w:tblW w:w="9175" w:type="dxa"/>
        <w:tblInd w:w="-1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25"/>
        <w:gridCol w:w="46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1" w:hRule="atLeast"/>
        </w:trPr>
        <w:tc>
          <w:tcPr>
            <w:tcW w:w="4525" w:type="dxa"/>
            <w:tcBorders>
              <w:top w:val="single" w:color="auto" w:sz="2" w:space="0"/>
              <w:left w:val="single" w:color="auto" w:sz="2" w:space="0"/>
              <w:bottom w:val="single" w:color="auto" w:sz="2" w:space="0"/>
              <w:right w:val="single" w:color="auto" w:sz="2" w:space="0"/>
              <w:tl2br w:val="nil"/>
              <w:tr2bl w:val="nil"/>
            </w:tcBorders>
          </w:tcPr>
          <w:p>
            <w:pPr>
              <w:spacing w:line="240" w:lineRule="exact"/>
              <w:rPr>
                <w:rFonts w:ascii="宋体" w:hAnsi="宋体"/>
              </w:rPr>
            </w:pPr>
          </w:p>
          <w:p>
            <w:pPr>
              <w:spacing w:line="480" w:lineRule="auto"/>
              <w:rPr>
                <w:rFonts w:ascii="宋体" w:hAnsi="宋体"/>
              </w:rPr>
            </w:pPr>
            <w:r>
              <w:rPr>
                <w:rFonts w:hint="eastAsia" w:ascii="宋体" w:hAnsi="宋体"/>
              </w:rPr>
              <w:t>发包人：（公章）</w:t>
            </w:r>
          </w:p>
          <w:p>
            <w:pPr>
              <w:spacing w:line="480" w:lineRule="auto"/>
              <w:rPr>
                <w:rFonts w:ascii="宋体" w:hAnsi="宋体"/>
              </w:rPr>
            </w:pPr>
            <w:r>
              <w:rPr>
                <w:rFonts w:hint="eastAsia" w:ascii="宋体" w:hAnsi="宋体"/>
              </w:rPr>
              <w:t>法定代表人或其签约代表人：</w:t>
            </w:r>
          </w:p>
          <w:p>
            <w:pPr>
              <w:spacing w:line="480" w:lineRule="auto"/>
              <w:rPr>
                <w:rFonts w:ascii="宋体" w:hAnsi="宋体"/>
              </w:rPr>
            </w:pPr>
            <w:r>
              <w:rPr>
                <w:rFonts w:hint="eastAsia" w:ascii="宋体" w:hAnsi="宋体"/>
              </w:rPr>
              <w:t>(签字)</w:t>
            </w:r>
          </w:p>
          <w:p>
            <w:pPr>
              <w:spacing w:line="480" w:lineRule="auto"/>
              <w:rPr>
                <w:rFonts w:ascii="宋体" w:hAnsi="宋体"/>
              </w:rPr>
            </w:pPr>
            <w:r>
              <w:rPr>
                <w:rFonts w:hint="eastAsia" w:ascii="宋体" w:hAnsi="宋体"/>
              </w:rPr>
              <w:t>统一社会信用代码：</w:t>
            </w:r>
            <w:r>
              <w:rPr>
                <w:rFonts w:hint="eastAsia" w:ascii="宋体" w:hAnsi="宋体"/>
                <w:u w:val="single"/>
              </w:rPr>
              <w:t xml:space="preserve">                  </w:t>
            </w:r>
          </w:p>
          <w:p>
            <w:pPr>
              <w:spacing w:line="480" w:lineRule="auto"/>
              <w:rPr>
                <w:rFonts w:ascii="宋体" w:hAnsi="宋体"/>
                <w:u w:val="single"/>
              </w:rPr>
            </w:pPr>
            <w:r>
              <w:rPr>
                <w:rFonts w:hint="eastAsia" w:ascii="宋体" w:hAnsi="宋体"/>
              </w:rPr>
              <w:t>地  址：</w:t>
            </w:r>
            <w:r>
              <w:rPr>
                <w:rFonts w:hint="eastAsia" w:ascii="宋体" w:hAnsi="宋体"/>
                <w:u w:val="single"/>
              </w:rPr>
              <w:t xml:space="preserve">                        </w:t>
            </w:r>
          </w:p>
          <w:p>
            <w:pPr>
              <w:spacing w:line="480" w:lineRule="auto"/>
              <w:rPr>
                <w:rFonts w:ascii="宋体" w:hAnsi="宋体"/>
              </w:rPr>
            </w:pPr>
            <w:r>
              <w:rPr>
                <w:rFonts w:hint="eastAsia" w:ascii="宋体" w:hAnsi="宋体"/>
              </w:rPr>
              <w:t>邮政编码：</w:t>
            </w:r>
            <w:r>
              <w:rPr>
                <w:rFonts w:hint="eastAsia" w:ascii="宋体" w:hAnsi="宋体"/>
                <w:u w:val="single"/>
              </w:rPr>
              <w:t xml:space="preserve">                      </w:t>
            </w:r>
          </w:p>
          <w:p>
            <w:pPr>
              <w:spacing w:line="480" w:lineRule="auto"/>
              <w:rPr>
                <w:rFonts w:ascii="宋体" w:hAnsi="宋体"/>
              </w:rPr>
            </w:pPr>
            <w:r>
              <w:rPr>
                <w:rFonts w:hint="eastAsia" w:ascii="宋体" w:hAnsi="宋体"/>
              </w:rPr>
              <w:t>法定代表人：</w:t>
            </w:r>
            <w:r>
              <w:rPr>
                <w:rFonts w:hint="eastAsia" w:ascii="宋体" w:hAnsi="宋体"/>
                <w:u w:val="single"/>
              </w:rPr>
              <w:t xml:space="preserve">                    </w:t>
            </w:r>
          </w:p>
          <w:p>
            <w:pPr>
              <w:spacing w:line="480" w:lineRule="auto"/>
              <w:rPr>
                <w:rFonts w:ascii="宋体" w:hAnsi="宋体"/>
              </w:rPr>
            </w:pPr>
            <w:r>
              <w:rPr>
                <w:rFonts w:hint="eastAsia" w:ascii="宋体" w:hAnsi="宋体"/>
              </w:rPr>
              <w:t>委托代理人：</w:t>
            </w:r>
            <w:r>
              <w:rPr>
                <w:rFonts w:hint="eastAsia" w:ascii="宋体" w:hAnsi="宋体"/>
                <w:u w:val="single"/>
              </w:rPr>
              <w:t xml:space="preserve">                    </w:t>
            </w:r>
          </w:p>
          <w:p>
            <w:pPr>
              <w:spacing w:line="480" w:lineRule="auto"/>
              <w:rPr>
                <w:rFonts w:ascii="宋体" w:hAnsi="宋体"/>
              </w:rPr>
            </w:pPr>
            <w:r>
              <w:rPr>
                <w:rFonts w:hint="eastAsia" w:ascii="宋体" w:hAnsi="宋体"/>
              </w:rPr>
              <w:t>电话：</w:t>
            </w:r>
            <w:r>
              <w:rPr>
                <w:rFonts w:hint="eastAsia" w:ascii="宋体" w:hAnsi="宋体"/>
                <w:u w:val="single"/>
              </w:rPr>
              <w:t xml:space="preserve">                          </w:t>
            </w:r>
          </w:p>
          <w:p>
            <w:pPr>
              <w:spacing w:line="480" w:lineRule="auto"/>
              <w:rPr>
                <w:rFonts w:ascii="宋体" w:hAnsi="宋体"/>
              </w:rPr>
            </w:pPr>
            <w:r>
              <w:rPr>
                <w:rFonts w:hint="eastAsia" w:ascii="宋体" w:hAnsi="宋体"/>
              </w:rPr>
              <w:t>传真：</w:t>
            </w:r>
            <w:r>
              <w:rPr>
                <w:rFonts w:hint="eastAsia" w:ascii="宋体" w:hAnsi="宋体"/>
                <w:u w:val="single"/>
              </w:rPr>
              <w:t xml:space="preserve">                          </w:t>
            </w:r>
          </w:p>
          <w:p>
            <w:pPr>
              <w:spacing w:line="480" w:lineRule="auto"/>
              <w:rPr>
                <w:rFonts w:ascii="宋体" w:hAnsi="宋体"/>
              </w:rPr>
            </w:pPr>
            <w:r>
              <w:rPr>
                <w:rFonts w:hint="eastAsia" w:ascii="宋体" w:hAnsi="宋体"/>
              </w:rPr>
              <w:t>电子信箱：</w:t>
            </w:r>
            <w:r>
              <w:rPr>
                <w:rFonts w:hint="eastAsia" w:ascii="宋体" w:hAnsi="宋体"/>
                <w:u w:val="single"/>
              </w:rPr>
              <w:t xml:space="preserve">                      </w:t>
            </w:r>
          </w:p>
          <w:p>
            <w:pPr>
              <w:spacing w:line="480" w:lineRule="auto"/>
              <w:rPr>
                <w:rFonts w:ascii="宋体" w:hAnsi="宋体"/>
              </w:rPr>
            </w:pPr>
            <w:r>
              <w:rPr>
                <w:rFonts w:hint="eastAsia" w:ascii="宋体" w:hAnsi="宋体"/>
              </w:rPr>
              <w:t>开户银行：</w:t>
            </w:r>
            <w:r>
              <w:rPr>
                <w:rFonts w:hint="eastAsia" w:ascii="宋体" w:hAnsi="宋体"/>
                <w:u w:val="single"/>
              </w:rPr>
              <w:t xml:space="preserve">                      </w:t>
            </w:r>
          </w:p>
          <w:p>
            <w:pPr>
              <w:spacing w:line="480" w:lineRule="auto"/>
              <w:rPr>
                <w:rFonts w:ascii="宋体" w:hAnsi="宋体"/>
              </w:rPr>
            </w:pPr>
            <w:r>
              <w:rPr>
                <w:rFonts w:hint="eastAsia" w:ascii="宋体" w:hAnsi="宋体"/>
              </w:rPr>
              <w:t>账号：</w:t>
            </w:r>
            <w:r>
              <w:rPr>
                <w:rFonts w:hint="eastAsia" w:ascii="宋体" w:hAnsi="宋体"/>
                <w:u w:val="single"/>
              </w:rPr>
              <w:t xml:space="preserve">                          </w:t>
            </w:r>
          </w:p>
        </w:tc>
        <w:tc>
          <w:tcPr>
            <w:tcW w:w="4650" w:type="dxa"/>
            <w:tcBorders>
              <w:top w:val="single" w:color="auto" w:sz="2" w:space="0"/>
              <w:left w:val="single" w:color="auto" w:sz="2" w:space="0"/>
              <w:bottom w:val="single" w:color="auto" w:sz="2" w:space="0"/>
              <w:right w:val="single" w:color="auto" w:sz="2" w:space="0"/>
              <w:tl2br w:val="nil"/>
              <w:tr2bl w:val="nil"/>
            </w:tcBorders>
          </w:tcPr>
          <w:p>
            <w:pPr>
              <w:spacing w:line="240" w:lineRule="exact"/>
              <w:rPr>
                <w:rFonts w:ascii="宋体" w:hAnsi="宋体"/>
              </w:rPr>
            </w:pPr>
          </w:p>
          <w:p>
            <w:pPr>
              <w:spacing w:line="480" w:lineRule="auto"/>
              <w:rPr>
                <w:rFonts w:ascii="宋体" w:hAnsi="宋体"/>
              </w:rPr>
            </w:pPr>
            <w:r>
              <w:rPr>
                <w:rFonts w:hint="eastAsia" w:ascii="宋体" w:hAnsi="宋体"/>
              </w:rPr>
              <w:t>承包人：（公章）</w:t>
            </w:r>
          </w:p>
          <w:p>
            <w:pPr>
              <w:spacing w:line="480" w:lineRule="auto"/>
              <w:rPr>
                <w:rFonts w:ascii="宋体" w:hAnsi="宋体"/>
              </w:rPr>
            </w:pPr>
            <w:r>
              <w:rPr>
                <w:rFonts w:hint="eastAsia" w:ascii="宋体" w:hAnsi="宋体"/>
              </w:rPr>
              <w:t>法定代表人或其签约代表人：</w:t>
            </w:r>
          </w:p>
          <w:p>
            <w:pPr>
              <w:spacing w:line="480" w:lineRule="auto"/>
              <w:rPr>
                <w:rFonts w:ascii="宋体" w:hAnsi="宋体"/>
              </w:rPr>
            </w:pPr>
            <w:r>
              <w:rPr>
                <w:rFonts w:hint="eastAsia" w:ascii="宋体" w:hAnsi="宋体"/>
              </w:rPr>
              <w:t>(签字)</w:t>
            </w:r>
          </w:p>
          <w:p>
            <w:pPr>
              <w:spacing w:line="480" w:lineRule="auto"/>
              <w:rPr>
                <w:rFonts w:ascii="宋体" w:hAnsi="宋体"/>
              </w:rPr>
            </w:pPr>
            <w:r>
              <w:rPr>
                <w:rFonts w:hint="eastAsia" w:ascii="宋体" w:hAnsi="宋体"/>
              </w:rPr>
              <w:t>统一社会信用代码：</w:t>
            </w:r>
            <w:r>
              <w:rPr>
                <w:rFonts w:hint="eastAsia" w:ascii="宋体" w:hAnsi="宋体"/>
                <w:u w:val="single"/>
              </w:rPr>
              <w:t xml:space="preserve">                 </w:t>
            </w:r>
          </w:p>
          <w:p>
            <w:pPr>
              <w:spacing w:line="480" w:lineRule="auto"/>
              <w:rPr>
                <w:rFonts w:ascii="宋体" w:hAnsi="宋体"/>
                <w:u w:val="single"/>
              </w:rPr>
            </w:pPr>
            <w:r>
              <w:rPr>
                <w:rFonts w:hint="eastAsia" w:ascii="宋体" w:hAnsi="宋体"/>
              </w:rPr>
              <w:t>地  址：</w:t>
            </w:r>
            <w:r>
              <w:rPr>
                <w:rFonts w:hint="eastAsia" w:ascii="宋体" w:hAnsi="宋体"/>
                <w:u w:val="single"/>
              </w:rPr>
              <w:t xml:space="preserve">                           </w:t>
            </w:r>
          </w:p>
          <w:p>
            <w:pPr>
              <w:spacing w:line="480" w:lineRule="auto"/>
              <w:rPr>
                <w:rFonts w:ascii="宋体" w:hAnsi="宋体"/>
              </w:rPr>
            </w:pPr>
            <w:r>
              <w:rPr>
                <w:rFonts w:hint="eastAsia" w:ascii="宋体" w:hAnsi="宋体"/>
              </w:rPr>
              <w:t>邮政编码：</w:t>
            </w:r>
            <w:r>
              <w:rPr>
                <w:rFonts w:hint="eastAsia" w:ascii="宋体" w:hAnsi="宋体"/>
                <w:u w:val="single"/>
              </w:rPr>
              <w:t xml:space="preserve">                         </w:t>
            </w:r>
          </w:p>
          <w:p>
            <w:pPr>
              <w:spacing w:line="480" w:lineRule="auto"/>
              <w:rPr>
                <w:rFonts w:ascii="宋体" w:hAnsi="宋体"/>
              </w:rPr>
            </w:pPr>
            <w:r>
              <w:rPr>
                <w:rFonts w:hint="eastAsia" w:ascii="宋体" w:hAnsi="宋体"/>
              </w:rPr>
              <w:t>法定代表人：</w:t>
            </w:r>
            <w:r>
              <w:rPr>
                <w:rFonts w:hint="eastAsia" w:ascii="宋体" w:hAnsi="宋体"/>
                <w:u w:val="single"/>
              </w:rPr>
              <w:t xml:space="preserve">                       </w:t>
            </w:r>
          </w:p>
          <w:p>
            <w:pPr>
              <w:spacing w:line="480" w:lineRule="auto"/>
              <w:rPr>
                <w:rFonts w:ascii="宋体" w:hAnsi="宋体"/>
              </w:rPr>
            </w:pPr>
            <w:r>
              <w:rPr>
                <w:rFonts w:hint="eastAsia" w:ascii="宋体" w:hAnsi="宋体"/>
              </w:rPr>
              <w:t>委托代理人：</w:t>
            </w:r>
            <w:r>
              <w:rPr>
                <w:rFonts w:hint="eastAsia" w:ascii="宋体" w:hAnsi="宋体"/>
                <w:u w:val="single"/>
              </w:rPr>
              <w:t xml:space="preserve">                       </w:t>
            </w:r>
          </w:p>
          <w:p>
            <w:pPr>
              <w:spacing w:line="480" w:lineRule="auto"/>
              <w:rPr>
                <w:rFonts w:ascii="宋体" w:hAnsi="宋体"/>
              </w:rPr>
            </w:pPr>
            <w:r>
              <w:rPr>
                <w:rFonts w:hint="eastAsia" w:ascii="宋体" w:hAnsi="宋体"/>
              </w:rPr>
              <w:t>电话：</w:t>
            </w:r>
            <w:r>
              <w:rPr>
                <w:rFonts w:hint="eastAsia" w:ascii="宋体" w:hAnsi="宋体"/>
                <w:u w:val="single"/>
              </w:rPr>
              <w:t xml:space="preserve">                             </w:t>
            </w:r>
          </w:p>
          <w:p>
            <w:pPr>
              <w:spacing w:line="480" w:lineRule="auto"/>
              <w:rPr>
                <w:rFonts w:ascii="宋体" w:hAnsi="宋体"/>
              </w:rPr>
            </w:pPr>
            <w:r>
              <w:rPr>
                <w:rFonts w:hint="eastAsia" w:ascii="宋体" w:hAnsi="宋体"/>
              </w:rPr>
              <w:t>传真：</w:t>
            </w:r>
            <w:r>
              <w:rPr>
                <w:rFonts w:hint="eastAsia" w:ascii="宋体" w:hAnsi="宋体"/>
                <w:u w:val="single"/>
              </w:rPr>
              <w:t xml:space="preserve">                             </w:t>
            </w:r>
          </w:p>
          <w:p>
            <w:pPr>
              <w:spacing w:line="480" w:lineRule="auto"/>
              <w:rPr>
                <w:rFonts w:ascii="宋体" w:hAnsi="宋体"/>
              </w:rPr>
            </w:pPr>
            <w:r>
              <w:rPr>
                <w:rFonts w:hint="eastAsia" w:ascii="宋体" w:hAnsi="宋体"/>
              </w:rPr>
              <w:t>电子信箱：</w:t>
            </w:r>
            <w:r>
              <w:rPr>
                <w:rFonts w:hint="eastAsia" w:ascii="宋体" w:hAnsi="宋体"/>
                <w:u w:val="single"/>
              </w:rPr>
              <w:t xml:space="preserve">                         </w:t>
            </w:r>
          </w:p>
          <w:p>
            <w:pPr>
              <w:spacing w:line="480" w:lineRule="auto"/>
              <w:rPr>
                <w:rFonts w:ascii="宋体" w:hAnsi="宋体"/>
              </w:rPr>
            </w:pPr>
            <w:r>
              <w:rPr>
                <w:rFonts w:hint="eastAsia" w:ascii="宋体" w:hAnsi="宋体"/>
              </w:rPr>
              <w:t>开户银行：</w:t>
            </w:r>
            <w:r>
              <w:rPr>
                <w:rFonts w:hint="eastAsia" w:ascii="宋体" w:hAnsi="宋体"/>
                <w:u w:val="single"/>
              </w:rPr>
              <w:t xml:space="preserve">                         </w:t>
            </w:r>
          </w:p>
          <w:p>
            <w:pPr>
              <w:spacing w:line="480" w:lineRule="auto"/>
              <w:rPr>
                <w:rFonts w:ascii="宋体" w:hAnsi="宋体"/>
              </w:rPr>
            </w:pPr>
            <w:r>
              <w:rPr>
                <w:rFonts w:hint="eastAsia" w:ascii="宋体" w:hAnsi="宋体"/>
              </w:rPr>
              <w:t>账号：</w:t>
            </w:r>
            <w:r>
              <w:rPr>
                <w:rFonts w:hint="eastAsia" w:ascii="宋体" w:hAnsi="宋体"/>
                <w:u w:val="single"/>
              </w:rPr>
              <w:t xml:space="preserve">                             </w:t>
            </w:r>
          </w:p>
        </w:tc>
      </w:tr>
    </w:tbl>
    <w:p>
      <w:pPr>
        <w:spacing w:line="360" w:lineRule="exact"/>
        <w:rPr>
          <w:b/>
          <w:szCs w:val="21"/>
        </w:rPr>
      </w:pPr>
    </w:p>
    <w:p>
      <w:pPr>
        <w:rPr>
          <w:szCs w:val="21"/>
        </w:rPr>
      </w:pPr>
    </w:p>
    <w:p>
      <w:pPr>
        <w:pStyle w:val="140"/>
        <w:widowControl/>
        <w:spacing w:before="0" w:line="240" w:lineRule="auto"/>
        <w:jc w:val="center"/>
        <w:outlineLvl w:val="9"/>
        <w:rPr>
          <w:sz w:val="32"/>
          <w:szCs w:val="32"/>
        </w:rPr>
      </w:pPr>
      <w:bookmarkStart w:id="25" w:name="_Toc531162032"/>
    </w:p>
    <w:p>
      <w:pPr>
        <w:pStyle w:val="140"/>
        <w:keepNext w:val="0"/>
        <w:widowControl/>
        <w:spacing w:before="0" w:line="240" w:lineRule="auto"/>
        <w:jc w:val="center"/>
        <w:outlineLvl w:val="9"/>
        <w:rPr>
          <w:sz w:val="32"/>
          <w:szCs w:val="32"/>
        </w:rPr>
      </w:pPr>
    </w:p>
    <w:p>
      <w:pPr>
        <w:pStyle w:val="140"/>
        <w:widowControl/>
        <w:spacing w:before="0" w:line="240" w:lineRule="auto"/>
        <w:jc w:val="center"/>
        <w:outlineLvl w:val="9"/>
        <w:rPr>
          <w:sz w:val="32"/>
          <w:szCs w:val="32"/>
        </w:rPr>
      </w:pPr>
    </w:p>
    <w:p>
      <w:pPr>
        <w:pStyle w:val="140"/>
        <w:widowControl/>
        <w:spacing w:before="0" w:line="240" w:lineRule="auto"/>
        <w:jc w:val="center"/>
        <w:outlineLvl w:val="9"/>
        <w:rPr>
          <w:sz w:val="32"/>
          <w:szCs w:val="32"/>
        </w:rPr>
      </w:pPr>
    </w:p>
    <w:p>
      <w:pPr>
        <w:pStyle w:val="140"/>
        <w:keepNext w:val="0"/>
        <w:widowControl/>
        <w:spacing w:before="0" w:line="240" w:lineRule="auto"/>
        <w:jc w:val="center"/>
        <w:outlineLvl w:val="9"/>
        <w:rPr>
          <w:sz w:val="32"/>
          <w:szCs w:val="32"/>
        </w:rPr>
      </w:pPr>
    </w:p>
    <w:p>
      <w:pPr>
        <w:pStyle w:val="140"/>
        <w:keepNext w:val="0"/>
        <w:widowControl/>
        <w:spacing w:before="0" w:line="240" w:lineRule="auto"/>
        <w:jc w:val="center"/>
        <w:outlineLvl w:val="9"/>
        <w:rPr>
          <w:sz w:val="32"/>
          <w:szCs w:val="32"/>
        </w:rPr>
      </w:pPr>
    </w:p>
    <w:p>
      <w:pPr>
        <w:rPr>
          <w:sz w:val="32"/>
          <w:szCs w:val="32"/>
        </w:rPr>
      </w:pPr>
      <w:r>
        <w:rPr>
          <w:sz w:val="32"/>
          <w:szCs w:val="32"/>
        </w:rPr>
        <w:br w:type="page"/>
      </w:r>
    </w:p>
    <w:p>
      <w:pPr>
        <w:pStyle w:val="140"/>
        <w:keepNext w:val="0"/>
        <w:widowControl/>
        <w:spacing w:before="0" w:line="240" w:lineRule="auto"/>
        <w:jc w:val="center"/>
        <w:outlineLvl w:val="9"/>
        <w:rPr>
          <w:sz w:val="32"/>
          <w:szCs w:val="32"/>
        </w:rPr>
      </w:pPr>
    </w:p>
    <w:p>
      <w:pPr>
        <w:pStyle w:val="140"/>
        <w:widowControl/>
        <w:kinsoku w:val="0"/>
        <w:spacing w:before="0" w:line="240" w:lineRule="auto"/>
        <w:jc w:val="center"/>
        <w:outlineLvl w:val="2"/>
        <w:rPr>
          <w:sz w:val="32"/>
          <w:szCs w:val="32"/>
        </w:rPr>
      </w:pPr>
      <w:bookmarkStart w:id="26" w:name="_Toc7248"/>
      <w:r>
        <w:rPr>
          <w:rFonts w:hint="eastAsia"/>
          <w:sz w:val="32"/>
          <w:szCs w:val="32"/>
        </w:rPr>
        <w:t>第二部分   通用合同条款（略）</w:t>
      </w:r>
      <w:bookmarkEnd w:id="25"/>
      <w:bookmarkEnd w:id="26"/>
    </w:p>
    <w:p>
      <w:pPr>
        <w:pStyle w:val="9"/>
        <w:jc w:val="center"/>
      </w:pPr>
      <w:bookmarkStart w:id="27" w:name="_Toc531162033"/>
      <w:bookmarkStart w:id="28" w:name="_Toc267919286"/>
      <w:bookmarkStart w:id="29" w:name="_Toc7151"/>
      <w:bookmarkStart w:id="30" w:name="_Toc278377207"/>
      <w:bookmarkStart w:id="31" w:name="_Toc394573947"/>
      <w:bookmarkStart w:id="32" w:name="_Toc351203652"/>
      <w:r>
        <w:rPr>
          <w:rFonts w:hint="eastAsia" w:eastAsia="黑体" w:cs="宋体"/>
          <w:b w:val="0"/>
          <w:bCs w:val="0"/>
        </w:rPr>
        <w:t>第三部分　　专用合同条款</w:t>
      </w:r>
      <w:bookmarkEnd w:id="27"/>
      <w:bookmarkEnd w:id="28"/>
      <w:bookmarkEnd w:id="29"/>
      <w:bookmarkEnd w:id="30"/>
      <w:bookmarkEnd w:id="31"/>
    </w:p>
    <w:p>
      <w:pPr>
        <w:spacing w:line="360" w:lineRule="exact"/>
        <w:rPr>
          <w:szCs w:val="21"/>
        </w:rPr>
      </w:pPr>
      <w:bookmarkStart w:id="33" w:name="_Toc351203633"/>
      <w:r>
        <w:rPr>
          <w:szCs w:val="21"/>
        </w:rPr>
        <w:t>1</w:t>
      </w:r>
      <w:bookmarkStart w:id="34" w:name="_Toc296944495"/>
      <w:bookmarkStart w:id="35" w:name="_Toc296503156"/>
      <w:bookmarkStart w:id="36" w:name="_Toc296347155"/>
      <w:bookmarkStart w:id="37" w:name="_Toc297120456"/>
      <w:bookmarkStart w:id="38" w:name="_Toc292559361"/>
      <w:bookmarkStart w:id="39" w:name="_Toc296890984"/>
      <w:bookmarkStart w:id="40" w:name="_Toc297048342"/>
      <w:bookmarkStart w:id="41" w:name="_Toc292559866"/>
      <w:bookmarkStart w:id="42" w:name="_Toc296346657"/>
      <w:bookmarkStart w:id="43" w:name="_Toc296891196"/>
      <w:r>
        <w:rPr>
          <w:szCs w:val="21"/>
        </w:rPr>
        <w:t>. 一般约定</w:t>
      </w:r>
      <w:bookmarkEnd w:id="33"/>
    </w:p>
    <w:bookmarkEnd w:id="34"/>
    <w:bookmarkEnd w:id="35"/>
    <w:bookmarkEnd w:id="36"/>
    <w:bookmarkEnd w:id="37"/>
    <w:bookmarkEnd w:id="38"/>
    <w:bookmarkEnd w:id="39"/>
    <w:bookmarkEnd w:id="40"/>
    <w:bookmarkEnd w:id="41"/>
    <w:bookmarkEnd w:id="42"/>
    <w:bookmarkEnd w:id="43"/>
    <w:p>
      <w:pPr>
        <w:spacing w:line="360" w:lineRule="exact"/>
        <w:ind w:firstLine="420" w:firstLineChars="200"/>
        <w:rPr>
          <w:rFonts w:eastAsia="黑体"/>
          <w:szCs w:val="21"/>
        </w:rPr>
      </w:pPr>
      <w:r>
        <w:rPr>
          <w:rFonts w:eastAsia="黑体"/>
          <w:szCs w:val="21"/>
        </w:rPr>
        <w:t>1.1 词语定义</w:t>
      </w:r>
    </w:p>
    <w:p>
      <w:pPr>
        <w:spacing w:line="360" w:lineRule="exact"/>
        <w:ind w:firstLine="420" w:firstLineChars="200"/>
        <w:rPr>
          <w:kern w:val="0"/>
          <w:szCs w:val="21"/>
        </w:rPr>
      </w:pPr>
      <w:r>
        <w:rPr>
          <w:kern w:val="0"/>
          <w:szCs w:val="21"/>
        </w:rPr>
        <w:t>1.1.1合同</w:t>
      </w:r>
    </w:p>
    <w:p>
      <w:pPr>
        <w:spacing w:line="360" w:lineRule="exact"/>
        <w:ind w:firstLine="420" w:firstLineChars="200"/>
        <w:rPr>
          <w:kern w:val="0"/>
          <w:szCs w:val="21"/>
          <w:u w:val="single"/>
        </w:rPr>
      </w:pPr>
      <w:r>
        <w:rPr>
          <w:rFonts w:hint="eastAsia" w:ascii="宋体" w:hAnsi="宋体" w:cs="宋体"/>
          <w:kern w:val="0"/>
          <w:szCs w:val="21"/>
        </w:rPr>
        <w:t>1.1.1.10其他合同文件包括：</w:t>
      </w:r>
      <w:r>
        <w:rPr>
          <w:rFonts w:hint="eastAsia"/>
          <w:kern w:val="0"/>
          <w:szCs w:val="21"/>
          <w:u w:val="single"/>
        </w:rPr>
        <w:t>工程招标文件、《台州市级政府投资项目工程变更管理办法》（台政办函﹝2019﹞25号）、黄财发[2013]20号文件《关于转发省财政厅《浙江省政府投资预算管理办法实施细则》的通知》、《关于印发黄岩区政府投资项目工程变更管理若干意见的通知》（黄政办发[2018]43号）、农民工工资遵照《黄岩区建设领域民工工资管理办法（试行）》（黄政办发〔2017〕141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黄岩区相关文件规定、除投标函及其附录和预算书外的其它投标文件、经批准的施工组织设计、专项施工方案</w:t>
      </w:r>
      <w:r>
        <w:rPr>
          <w:rFonts w:hint="eastAsia" w:ascii="宋体" w:hAnsi="宋体" w:cs="宋体"/>
          <w:kern w:val="0"/>
          <w:szCs w:val="21"/>
        </w:rPr>
        <w:t>。</w:t>
      </w:r>
    </w:p>
    <w:p>
      <w:pPr>
        <w:spacing w:line="360" w:lineRule="exact"/>
        <w:ind w:firstLine="420" w:firstLineChars="200"/>
        <w:rPr>
          <w:szCs w:val="21"/>
        </w:rPr>
      </w:pPr>
      <w:r>
        <w:rPr>
          <w:szCs w:val="21"/>
        </w:rPr>
        <w:t>1.1.2 合同当事人及其他相关方</w:t>
      </w:r>
    </w:p>
    <w:p>
      <w:pPr>
        <w:spacing w:line="360" w:lineRule="exact"/>
        <w:ind w:firstLine="420" w:firstLineChars="200"/>
        <w:rPr>
          <w:szCs w:val="21"/>
        </w:rPr>
      </w:pPr>
      <w:r>
        <w:rPr>
          <w:szCs w:val="21"/>
        </w:rPr>
        <w:t>1.1.2.4监理人：</w:t>
      </w:r>
    </w:p>
    <w:p>
      <w:pPr>
        <w:spacing w:line="360" w:lineRule="exact"/>
        <w:ind w:firstLine="420" w:firstLineChars="200"/>
        <w:rPr>
          <w:rFonts w:ascii="宋体" w:hAnsi="宋体" w:cs="宋体"/>
          <w:szCs w:val="21"/>
        </w:rPr>
      </w:pPr>
      <w:r>
        <w:rPr>
          <w:szCs w:val="21"/>
        </w:rPr>
        <w:t>名</w:t>
      </w:r>
      <w:r>
        <w:rPr>
          <w:rFonts w:hint="eastAsia" w:ascii="宋体" w:hAnsi="宋体" w:cs="宋体"/>
          <w:szCs w:val="21"/>
        </w:rPr>
        <w:t xml:space="preserve">    称：</w:t>
      </w:r>
      <w:r>
        <w:rPr>
          <w:rFonts w:hint="eastAsia" w:ascii="宋体" w:hAnsi="宋体" w:cs="宋体"/>
          <w:szCs w:val="21"/>
          <w:u w:val="single"/>
        </w:rPr>
        <w:t></w:t>
      </w:r>
      <w:r>
        <w:rPr>
          <w:szCs w:val="21"/>
          <w:u w:val="single"/>
        </w:rPr>
        <w:t>    </w:t>
      </w:r>
      <w:r>
        <w:rPr>
          <w:rFonts w:hint="eastAsia" w:ascii="宋体" w:hAnsi="宋体" w:cs="宋体"/>
          <w:szCs w:val="21"/>
          <w:u w:val="single"/>
        </w:rPr>
        <w:t xml:space="preserve"> 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资质类别和等级：</w:t>
      </w:r>
      <w:r>
        <w:rPr>
          <w:szCs w:val="21"/>
          <w:u w:val="single"/>
        </w:rPr>
        <w:t>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联系电话：</w:t>
      </w:r>
      <w:r>
        <w:rPr>
          <w:szCs w:val="21"/>
          <w:u w:val="single"/>
        </w:rPr>
        <w:t>    </w:t>
      </w:r>
      <w:r>
        <w:rPr>
          <w:rFonts w:hint="eastAsia" w:ascii="宋体" w:hAnsi="宋体" w:cs="宋体"/>
          <w:szCs w:val="21"/>
        </w:rPr>
        <w:t>；</w:t>
      </w:r>
    </w:p>
    <w:p>
      <w:pPr>
        <w:spacing w:line="360" w:lineRule="exact"/>
        <w:ind w:firstLine="420" w:firstLineChars="200"/>
        <w:rPr>
          <w:szCs w:val="21"/>
        </w:rPr>
      </w:pPr>
      <w:r>
        <w:rPr>
          <w:szCs w:val="21"/>
        </w:rPr>
        <w:t>电子信箱：</w:t>
      </w:r>
      <w:r>
        <w:rPr>
          <w:szCs w:val="21"/>
          <w:u w:val="single"/>
        </w:rPr>
        <w:t>    </w:t>
      </w:r>
      <w:r>
        <w:rPr>
          <w:szCs w:val="21"/>
        </w:rPr>
        <w:t>；</w:t>
      </w:r>
    </w:p>
    <w:p>
      <w:pPr>
        <w:spacing w:line="360" w:lineRule="exact"/>
        <w:ind w:firstLine="420" w:firstLineChars="200"/>
        <w:rPr>
          <w:szCs w:val="21"/>
        </w:rPr>
      </w:pPr>
      <w:r>
        <w:rPr>
          <w:szCs w:val="21"/>
        </w:rPr>
        <w:t>通信地址：</w:t>
      </w:r>
      <w:r>
        <w:rPr>
          <w:szCs w:val="21"/>
          <w:u w:val="single"/>
        </w:rPr>
        <w:t>    </w:t>
      </w:r>
      <w:r>
        <w:rPr>
          <w:szCs w:val="21"/>
        </w:rPr>
        <w:t>。</w:t>
      </w:r>
    </w:p>
    <w:p>
      <w:pPr>
        <w:spacing w:line="360" w:lineRule="exact"/>
        <w:ind w:firstLine="420" w:firstLineChars="200"/>
        <w:rPr>
          <w:szCs w:val="21"/>
        </w:rPr>
      </w:pPr>
      <w:r>
        <w:rPr>
          <w:szCs w:val="21"/>
        </w:rPr>
        <w:t>1.1.2.5 设计人：</w:t>
      </w:r>
    </w:p>
    <w:p>
      <w:pPr>
        <w:spacing w:line="360" w:lineRule="exact"/>
        <w:ind w:firstLine="420" w:firstLineChars="200"/>
        <w:rPr>
          <w:szCs w:val="21"/>
        </w:rPr>
      </w:pPr>
      <w:r>
        <w:rPr>
          <w:szCs w:val="21"/>
        </w:rPr>
        <w:t>名    称：</w:t>
      </w:r>
      <w:r>
        <w:rPr>
          <w:szCs w:val="21"/>
          <w:u w:val="single"/>
        </w:rPr>
        <w:t></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资</w:t>
      </w:r>
      <w:r>
        <w:rPr>
          <w:rFonts w:hint="eastAsia" w:ascii="宋体" w:hAnsi="宋体" w:cs="宋体"/>
          <w:szCs w:val="21"/>
        </w:rPr>
        <w:t>质类别和等级：</w:t>
      </w:r>
      <w:r>
        <w:rPr>
          <w:szCs w:val="21"/>
          <w:u w:val="single"/>
        </w:rPr>
        <w:t>    </w:t>
      </w:r>
      <w:r>
        <w:rPr>
          <w:szCs w:val="21"/>
        </w:rPr>
        <w:t>；</w:t>
      </w:r>
    </w:p>
    <w:p>
      <w:pPr>
        <w:spacing w:line="360" w:lineRule="exact"/>
        <w:ind w:firstLine="420" w:firstLineChars="200"/>
        <w:rPr>
          <w:szCs w:val="21"/>
        </w:rPr>
      </w:pPr>
      <w:r>
        <w:rPr>
          <w:szCs w:val="21"/>
        </w:rPr>
        <w:t>联系电话：</w:t>
      </w:r>
      <w:r>
        <w:rPr>
          <w:szCs w:val="21"/>
          <w:u w:val="single"/>
        </w:rPr>
        <w:t>    </w:t>
      </w:r>
      <w:r>
        <w:rPr>
          <w:szCs w:val="21"/>
        </w:rPr>
        <w:t>；</w:t>
      </w:r>
    </w:p>
    <w:p>
      <w:pPr>
        <w:spacing w:line="360" w:lineRule="exact"/>
        <w:ind w:firstLine="420" w:firstLineChars="200"/>
        <w:rPr>
          <w:szCs w:val="21"/>
        </w:rPr>
      </w:pPr>
      <w:r>
        <w:rPr>
          <w:szCs w:val="21"/>
        </w:rPr>
        <w:t>电子信箱：</w:t>
      </w:r>
      <w:r>
        <w:rPr>
          <w:szCs w:val="21"/>
          <w:u w:val="single"/>
        </w:rPr>
        <w:t></w:t>
      </w:r>
      <w:r>
        <w:rPr>
          <w:rFonts w:hint="eastAsia"/>
          <w:szCs w:val="21"/>
          <w:u w:val="single"/>
        </w:rPr>
        <w:t xml:space="preserve">    </w:t>
      </w:r>
      <w:r>
        <w:rPr>
          <w:szCs w:val="21"/>
          <w:u w:val="single"/>
        </w:rPr>
        <w:t>    </w:t>
      </w:r>
      <w:r>
        <w:rPr>
          <w:szCs w:val="21"/>
        </w:rPr>
        <w:t>；</w:t>
      </w:r>
    </w:p>
    <w:p>
      <w:pPr>
        <w:spacing w:line="360" w:lineRule="exact"/>
        <w:ind w:firstLine="420" w:firstLineChars="200"/>
        <w:rPr>
          <w:szCs w:val="21"/>
        </w:rPr>
      </w:pPr>
      <w:r>
        <w:rPr>
          <w:szCs w:val="21"/>
        </w:rPr>
        <w:t>通信地址：</w:t>
      </w:r>
      <w:r>
        <w:rPr>
          <w:szCs w:val="21"/>
          <w:u w:val="single"/>
        </w:rPr>
        <w:t>    </w:t>
      </w:r>
      <w:r>
        <w:rPr>
          <w:szCs w:val="21"/>
        </w:rPr>
        <w:t>。</w:t>
      </w:r>
    </w:p>
    <w:p>
      <w:pPr>
        <w:spacing w:line="360" w:lineRule="exact"/>
        <w:ind w:firstLine="420" w:firstLineChars="200"/>
        <w:rPr>
          <w:szCs w:val="21"/>
        </w:rPr>
      </w:pPr>
      <w:r>
        <w:rPr>
          <w:szCs w:val="21"/>
        </w:rPr>
        <w:t>1.1.3 工程和设备</w:t>
      </w:r>
    </w:p>
    <w:p>
      <w:pPr>
        <w:spacing w:line="360" w:lineRule="exact"/>
        <w:ind w:firstLine="420" w:firstLineChars="200"/>
        <w:rPr>
          <w:szCs w:val="21"/>
          <w:u w:val="single"/>
        </w:rPr>
      </w:pPr>
      <w:r>
        <w:rPr>
          <w:szCs w:val="21"/>
        </w:rPr>
        <w:t>1.1.3.7 作为施工现场组成部分的其他场所包括：</w:t>
      </w:r>
      <w:r>
        <w:rPr>
          <w:szCs w:val="21"/>
          <w:u w:val="single"/>
        </w:rPr>
        <w:t xml:space="preserve"> </w:t>
      </w:r>
      <w:r>
        <w:rPr>
          <w:rFonts w:hint="eastAsia"/>
          <w:szCs w:val="21"/>
          <w:u w:val="single"/>
        </w:rPr>
        <w:t xml:space="preserve">      </w:t>
      </w:r>
      <w:r>
        <w:rPr>
          <w:szCs w:val="21"/>
          <w:u w:val="single"/>
        </w:rPr>
        <w:t></w:t>
      </w:r>
    </w:p>
    <w:p>
      <w:pPr>
        <w:spacing w:line="360" w:lineRule="exact"/>
        <w:ind w:firstLine="420" w:firstLineChars="200"/>
        <w:rPr>
          <w:szCs w:val="21"/>
        </w:rPr>
      </w:pPr>
      <w:r>
        <w:rPr>
          <w:szCs w:val="21"/>
        </w:rPr>
        <w:t>1.1.3.9 永久占地包括：</w:t>
      </w:r>
      <w:r>
        <w:rPr>
          <w:szCs w:val="21"/>
          <w:u w:val="single"/>
        </w:rPr>
        <w:t xml:space="preserve">                </w:t>
      </w:r>
    </w:p>
    <w:p>
      <w:pPr>
        <w:spacing w:line="360" w:lineRule="exact"/>
        <w:ind w:firstLine="420" w:firstLineChars="200"/>
        <w:rPr>
          <w:szCs w:val="21"/>
          <w:u w:val="single"/>
        </w:rPr>
      </w:pPr>
      <w:r>
        <w:rPr>
          <w:szCs w:val="21"/>
        </w:rPr>
        <w:t>1.1.3.10 临时占地包括：</w:t>
      </w:r>
      <w:r>
        <w:rPr>
          <w:szCs w:val="21"/>
          <w:u w:val="single"/>
        </w:rPr>
        <w:t xml:space="preserve">               </w:t>
      </w:r>
    </w:p>
    <w:p>
      <w:pPr>
        <w:spacing w:line="360" w:lineRule="exact"/>
        <w:ind w:firstLine="420" w:firstLineChars="200"/>
        <w:rPr>
          <w:szCs w:val="21"/>
        </w:rPr>
      </w:pPr>
      <w:r>
        <w:rPr>
          <w:szCs w:val="21"/>
        </w:rPr>
        <w:t>1.3法律</w:t>
      </w:r>
    </w:p>
    <w:p>
      <w:pPr>
        <w:autoSpaceDE w:val="0"/>
        <w:autoSpaceDN w:val="0"/>
        <w:spacing w:line="360" w:lineRule="exact"/>
        <w:ind w:firstLine="420" w:firstLineChars="200"/>
        <w:rPr>
          <w:szCs w:val="21"/>
          <w:u w:val="single"/>
        </w:rPr>
      </w:pPr>
      <w:r>
        <w:rPr>
          <w:szCs w:val="21"/>
        </w:rPr>
        <w:t>适用于合同的其他规范性文件：</w:t>
      </w:r>
      <w:r>
        <w:rPr>
          <w:szCs w:val="21"/>
          <w:u w:val="single"/>
        </w:rPr>
        <w:t>《浙江省建设工程计价规则（</w:t>
      </w:r>
      <w:r>
        <w:rPr>
          <w:rFonts w:hint="eastAsia"/>
          <w:szCs w:val="21"/>
          <w:u w:val="single"/>
        </w:rPr>
        <w:t>2018</w:t>
      </w:r>
      <w:r>
        <w:rPr>
          <w:szCs w:val="21"/>
          <w:u w:val="single"/>
        </w:rPr>
        <w:t>版）》</w:t>
      </w:r>
      <w:r>
        <w:rPr>
          <w:rFonts w:hint="eastAsia"/>
          <w:szCs w:val="21"/>
          <w:u w:val="single"/>
        </w:rPr>
        <w:t>、《建设工程工程量清单计价规范》（GB 50500-2013）、</w:t>
      </w:r>
      <w:r>
        <w:rPr>
          <w:rFonts w:hint="eastAsia"/>
          <w:color w:val="auto"/>
          <w:szCs w:val="21"/>
          <w:u w:val="single"/>
          <w:lang w:eastAsia="zh-CN"/>
        </w:rPr>
        <w:t>《园林绿化工程工程量计算规范》（GB 50858－2013）、《市政工程工程量计算规范》（GB 50857－2013）</w:t>
      </w:r>
      <w:r>
        <w:rPr>
          <w:rFonts w:hint="eastAsia"/>
          <w:szCs w:val="21"/>
          <w:u w:val="single"/>
        </w:rPr>
        <w:t>、《通用安装工程工程量计算规范》（GB 50856－2013）</w:t>
      </w:r>
      <w:r>
        <w:rPr>
          <w:szCs w:val="21"/>
          <w:u w:val="single"/>
        </w:rPr>
        <w:t>、《建设工程工程量计算规范（2013）浙江省补充规定》（浙建站计〔2013〕63号）、《建设工程工程量清单计算规范（2013）浙江省补充规定（二）》（浙建站计〔2014〕31号）、等工程所在地现行的有关工程造价方面规定</w:t>
      </w:r>
      <w:r>
        <w:rPr>
          <w:szCs w:val="21"/>
        </w:rPr>
        <w:t>。</w:t>
      </w:r>
    </w:p>
    <w:p>
      <w:pPr>
        <w:spacing w:line="360" w:lineRule="exact"/>
        <w:ind w:firstLine="420" w:firstLineChars="200"/>
        <w:rPr>
          <w:rFonts w:eastAsia="黑体"/>
          <w:szCs w:val="21"/>
        </w:rPr>
      </w:pPr>
      <w:r>
        <w:rPr>
          <w:rFonts w:eastAsia="黑体"/>
          <w:szCs w:val="21"/>
        </w:rPr>
        <w:t>1.4 标准和规范</w:t>
      </w:r>
    </w:p>
    <w:p>
      <w:pPr>
        <w:spacing w:line="360" w:lineRule="exact"/>
        <w:ind w:firstLine="420" w:firstLineChars="200"/>
        <w:rPr>
          <w:szCs w:val="21"/>
        </w:rPr>
      </w:pPr>
      <w:r>
        <w:rPr>
          <w:szCs w:val="21"/>
        </w:rPr>
        <w:t>1.4.1适用于工程的标准规范包括：</w:t>
      </w:r>
      <w:r>
        <w:rPr>
          <w:rFonts w:hint="eastAsia"/>
          <w:szCs w:val="21"/>
          <w:u w:val="single"/>
        </w:rPr>
        <w:t>按现行的国家、省、市施工验收规范、质量评定标准及有关规定。合同工期内的标准、规范，招标文件中的技术要求等</w:t>
      </w:r>
      <w:r>
        <w:rPr>
          <w:szCs w:val="21"/>
        </w:rPr>
        <w:t>。</w:t>
      </w:r>
    </w:p>
    <w:p>
      <w:pPr>
        <w:spacing w:line="360" w:lineRule="exact"/>
        <w:ind w:firstLine="420" w:firstLineChars="200"/>
        <w:rPr>
          <w:kern w:val="0"/>
          <w:szCs w:val="21"/>
          <w:u w:val="single"/>
        </w:rPr>
      </w:pPr>
      <w:r>
        <w:rPr>
          <w:kern w:val="0"/>
          <w:szCs w:val="21"/>
        </w:rPr>
        <w:t>1.4.2 发包人提供国外标准、规范的名称：</w:t>
      </w:r>
      <w:r>
        <w:rPr>
          <w:szCs w:val="21"/>
          <w:u w:val="single"/>
        </w:rPr>
        <w:t xml:space="preserve">             </w:t>
      </w:r>
      <w:r>
        <w:rPr>
          <w:rFonts w:hint="eastAsia"/>
          <w:kern w:val="0"/>
          <w:szCs w:val="21"/>
        </w:rPr>
        <w:t>；</w:t>
      </w:r>
    </w:p>
    <w:p>
      <w:pPr>
        <w:spacing w:line="360" w:lineRule="exact"/>
        <w:ind w:firstLine="420" w:firstLineChars="200"/>
        <w:rPr>
          <w:kern w:val="0"/>
          <w:szCs w:val="21"/>
        </w:rPr>
      </w:pPr>
      <w:r>
        <w:rPr>
          <w:kern w:val="0"/>
          <w:szCs w:val="21"/>
        </w:rPr>
        <w:t>发包人提供国外标准、规范的份数：</w:t>
      </w:r>
      <w:r>
        <w:rPr>
          <w:szCs w:val="21"/>
          <w:u w:val="single"/>
        </w:rPr>
        <w:t xml:space="preserve">             </w:t>
      </w:r>
      <w:r>
        <w:rPr>
          <w:kern w:val="0"/>
          <w:szCs w:val="21"/>
        </w:rPr>
        <w:t>；</w:t>
      </w:r>
    </w:p>
    <w:p>
      <w:pPr>
        <w:spacing w:line="360" w:lineRule="exact"/>
        <w:ind w:firstLine="420" w:firstLineChars="200"/>
        <w:rPr>
          <w:szCs w:val="21"/>
        </w:rPr>
      </w:pPr>
      <w:r>
        <w:rPr>
          <w:kern w:val="0"/>
          <w:szCs w:val="21"/>
        </w:rPr>
        <w:t>发包人提供国外标准、规范的名称：</w:t>
      </w:r>
      <w:r>
        <w:rPr>
          <w:szCs w:val="21"/>
          <w:u w:val="single"/>
        </w:rPr>
        <w:t xml:space="preserve">             </w:t>
      </w:r>
      <w:r>
        <w:rPr>
          <w:kern w:val="0"/>
          <w:szCs w:val="21"/>
        </w:rPr>
        <w:t>。</w:t>
      </w:r>
    </w:p>
    <w:p>
      <w:pPr>
        <w:spacing w:line="360" w:lineRule="exact"/>
        <w:ind w:firstLine="420" w:firstLineChars="200"/>
        <w:rPr>
          <w:szCs w:val="21"/>
        </w:rPr>
      </w:pPr>
      <w:r>
        <w:rPr>
          <w:szCs w:val="21"/>
        </w:rPr>
        <w:t>1.4.3发包人对工程的技术标准和功能要求的特殊要求：</w:t>
      </w:r>
      <w:r>
        <w:rPr>
          <w:rFonts w:hint="eastAsia"/>
          <w:szCs w:val="21"/>
          <w:u w:val="single"/>
        </w:rPr>
        <w:t xml:space="preserve">国家没有相应标准、规范且不使用国外标准、规范时，按发包人和承包人商定的方案施工 </w:t>
      </w:r>
      <w:r>
        <w:rPr>
          <w:szCs w:val="21"/>
        </w:rPr>
        <w:t>。</w:t>
      </w:r>
    </w:p>
    <w:p>
      <w:pPr>
        <w:spacing w:line="360" w:lineRule="exact"/>
        <w:ind w:firstLine="420" w:firstLineChars="200"/>
        <w:rPr>
          <w:rFonts w:eastAsia="黑体"/>
          <w:szCs w:val="21"/>
        </w:rPr>
      </w:pPr>
      <w:r>
        <w:rPr>
          <w:rFonts w:eastAsia="黑体"/>
          <w:szCs w:val="21"/>
        </w:rPr>
        <w:t>1.5 合同文件的优先顺序</w:t>
      </w:r>
    </w:p>
    <w:p>
      <w:pPr>
        <w:spacing w:line="360" w:lineRule="exact"/>
        <w:ind w:firstLine="420" w:firstLineChars="200"/>
        <w:rPr>
          <w:szCs w:val="21"/>
        </w:rPr>
      </w:pPr>
      <w:r>
        <w:rPr>
          <w:szCs w:val="21"/>
        </w:rPr>
        <w:t>合同文件组成及优先顺序为：</w:t>
      </w:r>
      <w:r>
        <w:rPr>
          <w:rFonts w:hint="eastAsia"/>
          <w:szCs w:val="21"/>
          <w:u w:val="single"/>
        </w:rPr>
        <w:t xml:space="preserve">按合同通用条款 </w:t>
      </w:r>
      <w:r>
        <w:rPr>
          <w:rFonts w:hint="eastAsia" w:ascii="仿宋_GB2312"/>
          <w:szCs w:val="21"/>
          <w:u w:val="single"/>
        </w:rPr>
        <w:t>。</w:t>
      </w:r>
    </w:p>
    <w:p>
      <w:pPr>
        <w:spacing w:line="360" w:lineRule="exact"/>
        <w:ind w:firstLine="420" w:firstLineChars="200"/>
        <w:rPr>
          <w:rFonts w:eastAsia="黑体"/>
          <w:szCs w:val="21"/>
        </w:rPr>
      </w:pPr>
      <w:r>
        <w:rPr>
          <w:rFonts w:eastAsia="黑体"/>
          <w:szCs w:val="21"/>
        </w:rPr>
        <w:t>1.6 图纸和承包人文件</w:t>
      </w:r>
      <w:r>
        <w:rPr>
          <w:rFonts w:eastAsia="黑体"/>
          <w:szCs w:val="21"/>
        </w:rPr>
        <w:tab/>
      </w:r>
    </w:p>
    <w:p>
      <w:pPr>
        <w:spacing w:line="360" w:lineRule="exact"/>
        <w:ind w:firstLine="420" w:firstLineChars="200"/>
        <w:rPr>
          <w:szCs w:val="21"/>
        </w:rPr>
      </w:pPr>
      <w:r>
        <w:rPr>
          <w:szCs w:val="21"/>
        </w:rPr>
        <w:t>1.6.1 图纸的提供</w:t>
      </w:r>
    </w:p>
    <w:p>
      <w:pPr>
        <w:spacing w:line="360" w:lineRule="exact"/>
        <w:ind w:firstLine="420" w:firstLineChars="200"/>
        <w:rPr>
          <w:szCs w:val="21"/>
        </w:rPr>
      </w:pPr>
      <w:r>
        <w:rPr>
          <w:szCs w:val="21"/>
        </w:rPr>
        <w:t>发包人向承包人提供图纸的期限：</w:t>
      </w:r>
      <w:r>
        <w:rPr>
          <w:rFonts w:hint="eastAsia"/>
          <w:szCs w:val="21"/>
          <w:u w:val="single"/>
        </w:rPr>
        <w:t xml:space="preserve"> 开工日期14天前 </w:t>
      </w:r>
      <w:r>
        <w:rPr>
          <w:szCs w:val="21"/>
        </w:rPr>
        <w:t>；</w:t>
      </w:r>
    </w:p>
    <w:p>
      <w:pPr>
        <w:spacing w:line="360" w:lineRule="exact"/>
        <w:rPr>
          <w:szCs w:val="21"/>
        </w:rPr>
      </w:pPr>
      <w:r>
        <w:rPr>
          <w:szCs w:val="21"/>
        </w:rPr>
        <w:t>发包人向承包人提供图纸的数量：</w:t>
      </w:r>
      <w:r>
        <w:rPr>
          <w:rFonts w:hint="eastAsia"/>
          <w:szCs w:val="21"/>
          <w:u w:val="single"/>
        </w:rPr>
        <w:t>纸质</w:t>
      </w:r>
      <w:r>
        <w:rPr>
          <w:rFonts w:hint="eastAsia" w:ascii="仿宋_GB2312" w:hAnsi="宋体"/>
          <w:szCs w:val="21"/>
          <w:u w:val="single"/>
        </w:rPr>
        <w:t>施工图〔    〕套</w:t>
      </w:r>
      <w:r>
        <w:rPr>
          <w:rFonts w:hint="eastAsia"/>
          <w:szCs w:val="21"/>
          <w:u w:val="single"/>
        </w:rPr>
        <w:t>并附目录清单及</w:t>
      </w:r>
      <w:r>
        <w:rPr>
          <w:rFonts w:hint="eastAsia" w:ascii="仿宋_GB2312" w:hAnsi="宋体"/>
          <w:szCs w:val="21"/>
          <w:u w:val="single"/>
        </w:rPr>
        <w:t>与其一致的电子版施工图</w:t>
      </w:r>
      <w:r>
        <w:rPr>
          <w:rFonts w:hint="eastAsia"/>
          <w:szCs w:val="21"/>
          <w:u w:val="single"/>
        </w:rPr>
        <w:t>。</w:t>
      </w:r>
    </w:p>
    <w:p>
      <w:pPr>
        <w:spacing w:line="360" w:lineRule="exact"/>
        <w:ind w:firstLine="420" w:firstLineChars="200"/>
        <w:rPr>
          <w:szCs w:val="21"/>
        </w:rPr>
      </w:pPr>
      <w:r>
        <w:rPr>
          <w:szCs w:val="21"/>
        </w:rPr>
        <w:t>发包人向承包人提供图纸的内容：</w:t>
      </w:r>
      <w:r>
        <w:rPr>
          <w:rFonts w:hint="eastAsia"/>
          <w:szCs w:val="21"/>
          <w:u w:val="single"/>
        </w:rPr>
        <w:t xml:space="preserve"> 须载明施工图纸名称、工程号、版本、出图日期、目录、已有的变更联系单编号等 </w:t>
      </w:r>
      <w:r>
        <w:rPr>
          <w:szCs w:val="21"/>
        </w:rPr>
        <w:t>。</w:t>
      </w:r>
    </w:p>
    <w:p>
      <w:pPr>
        <w:spacing w:line="360" w:lineRule="exact"/>
        <w:ind w:firstLine="420" w:firstLineChars="200"/>
        <w:rPr>
          <w:szCs w:val="21"/>
        </w:rPr>
      </w:pPr>
      <w:r>
        <w:rPr>
          <w:szCs w:val="21"/>
        </w:rPr>
        <w:t>1.6.4 承包人文件</w:t>
      </w:r>
    </w:p>
    <w:p>
      <w:pPr>
        <w:spacing w:line="360" w:lineRule="exact"/>
        <w:ind w:firstLine="420" w:firstLineChars="200"/>
        <w:rPr>
          <w:rFonts w:ascii="仿宋_GB2312"/>
          <w:szCs w:val="21"/>
          <w:u w:val="single"/>
        </w:rPr>
      </w:pPr>
      <w:r>
        <w:rPr>
          <w:szCs w:val="21"/>
        </w:rPr>
        <w:t>需要由承包人提供的文件，包括：</w:t>
      </w:r>
      <w:r>
        <w:rPr>
          <w:rFonts w:hint="eastAsia" w:ascii="仿宋_GB2312"/>
          <w:szCs w:val="21"/>
          <w:u w:val="single"/>
        </w:rPr>
        <w:t>施工组织设计、专项施工方案(含危大工程,下同)、工程总进度计划、工程月进度计划表等</w:t>
      </w:r>
      <w:r>
        <w:rPr>
          <w:rFonts w:hint="eastAsia" w:ascii="仿宋_GB2312"/>
          <w:szCs w:val="21"/>
        </w:rPr>
        <w:t>；</w:t>
      </w:r>
      <w:r>
        <w:rPr>
          <w:rFonts w:hint="eastAsia" w:ascii="仿宋_GB2312"/>
          <w:szCs w:val="21"/>
          <w:u w:val="single"/>
        </w:rPr>
        <w:t>承包人提交修正后的施工组</w:t>
      </w:r>
      <w:r>
        <w:rPr>
          <w:rFonts w:hint="eastAsia" w:ascii="仿宋_GB2312" w:hAnsi="宋体"/>
          <w:szCs w:val="21"/>
          <w:u w:val="single"/>
        </w:rPr>
        <w:t>织设计、专项施工方案等的技术标准不低于投标承诺或原承诺标准，</w:t>
      </w:r>
      <w:r>
        <w:rPr>
          <w:rFonts w:hint="eastAsia" w:ascii="仿宋_GB2312"/>
          <w:szCs w:val="21"/>
          <w:u w:val="single"/>
        </w:rPr>
        <w:t>且修改或优化</w:t>
      </w:r>
      <w:r>
        <w:rPr>
          <w:rFonts w:hint="eastAsia" w:ascii="仿宋_GB2312" w:hAnsi="仿宋" w:cs="仿宋"/>
          <w:szCs w:val="21"/>
          <w:u w:val="single"/>
        </w:rPr>
        <w:t>后的施工组织设计、专项施工方案须报监理人</w:t>
      </w:r>
      <w:r>
        <w:rPr>
          <w:rFonts w:hint="eastAsia" w:ascii="仿宋_GB2312"/>
          <w:szCs w:val="21"/>
          <w:u w:val="single"/>
        </w:rPr>
        <w:t>、发包人批准。</w:t>
      </w:r>
    </w:p>
    <w:p>
      <w:pPr>
        <w:spacing w:line="360" w:lineRule="exact"/>
        <w:ind w:firstLine="420" w:firstLineChars="200"/>
        <w:rPr>
          <w:szCs w:val="21"/>
        </w:rPr>
      </w:pPr>
      <w:r>
        <w:rPr>
          <w:rFonts w:hint="eastAsia" w:ascii="仿宋_GB2312"/>
          <w:szCs w:val="21"/>
        </w:rPr>
        <w:t>承包人提供的文件的期限为：</w:t>
      </w:r>
      <w:r>
        <w:rPr>
          <w:rFonts w:hint="eastAsia" w:ascii="仿宋_GB2312"/>
          <w:szCs w:val="21"/>
          <w:u w:val="single"/>
        </w:rPr>
        <w:t>资金月使用计划，施工组织设计、进度计划在接到开工通知（或确定开工日期）后7天内，专项施工方案在相应部位施工前7天；发</w:t>
      </w:r>
      <w:r>
        <w:rPr>
          <w:rFonts w:hint="eastAsia" w:ascii="仿宋_GB2312" w:hAnsi="宋体"/>
          <w:szCs w:val="21"/>
          <w:u w:val="single"/>
        </w:rPr>
        <w:t>包人对承包人的施工组织设计（或方案）和进度计划提出质疑和合理修正时，承包人应7天内提供修正完成并重新提交；每月20日前向发包人提交下月进度计划和施工方案</w:t>
      </w:r>
      <w:r>
        <w:rPr>
          <w:szCs w:val="21"/>
        </w:rPr>
        <w:t>；</w:t>
      </w:r>
    </w:p>
    <w:p>
      <w:pPr>
        <w:spacing w:line="360" w:lineRule="exact"/>
        <w:ind w:firstLine="420" w:firstLineChars="200"/>
        <w:rPr>
          <w:szCs w:val="21"/>
        </w:rPr>
      </w:pPr>
      <w:r>
        <w:rPr>
          <w:szCs w:val="21"/>
        </w:rPr>
        <w:t>承包人提供的文件的数量为：</w:t>
      </w:r>
      <w:r>
        <w:rPr>
          <w:szCs w:val="21"/>
          <w:u w:val="single"/>
        </w:rPr>
        <w:t></w:t>
      </w:r>
      <w:r>
        <w:rPr>
          <w:rFonts w:hint="eastAsia" w:ascii="宋体" w:hAnsi="宋体" w:cs="宋体"/>
          <w:szCs w:val="21"/>
          <w:u w:val="single"/>
        </w:rPr>
        <w:t xml:space="preserve"> 按发包人要求</w:t>
      </w:r>
      <w:r>
        <w:rPr>
          <w:szCs w:val="21"/>
          <w:u w:val="single"/>
        </w:rPr>
        <w:t></w:t>
      </w:r>
      <w:r>
        <w:rPr>
          <w:rFonts w:hint="eastAsia"/>
          <w:szCs w:val="21"/>
          <w:u w:val="single"/>
        </w:rPr>
        <w:t xml:space="preserve"> </w:t>
      </w:r>
      <w:r>
        <w:rPr>
          <w:szCs w:val="21"/>
          <w:u w:val="single"/>
        </w:rPr>
        <w:t></w:t>
      </w:r>
      <w:r>
        <w:rPr>
          <w:szCs w:val="21"/>
        </w:rPr>
        <w:t>；</w:t>
      </w:r>
    </w:p>
    <w:p>
      <w:pPr>
        <w:spacing w:line="360" w:lineRule="exact"/>
        <w:ind w:firstLine="420" w:firstLineChars="200"/>
        <w:rPr>
          <w:szCs w:val="21"/>
        </w:rPr>
      </w:pPr>
      <w:r>
        <w:rPr>
          <w:szCs w:val="21"/>
        </w:rPr>
        <w:t>承包人提供的文件的形式为：</w:t>
      </w:r>
      <w:r>
        <w:rPr>
          <w:szCs w:val="21"/>
          <w:u w:val="single"/>
        </w:rPr>
        <w:t></w:t>
      </w:r>
      <w:r>
        <w:rPr>
          <w:rFonts w:hint="eastAsia"/>
          <w:szCs w:val="21"/>
          <w:u w:val="single"/>
        </w:rPr>
        <w:t xml:space="preserve">纸质及电子版本     </w:t>
      </w:r>
      <w:r>
        <w:rPr>
          <w:szCs w:val="21"/>
          <w:u w:val="single"/>
        </w:rPr>
        <w:t></w:t>
      </w:r>
      <w:r>
        <w:rPr>
          <w:szCs w:val="21"/>
        </w:rPr>
        <w:t>；</w:t>
      </w:r>
    </w:p>
    <w:p>
      <w:pPr>
        <w:spacing w:line="360" w:lineRule="exact"/>
        <w:ind w:firstLine="420" w:firstLineChars="200"/>
        <w:rPr>
          <w:szCs w:val="21"/>
        </w:rPr>
      </w:pPr>
      <w:r>
        <w:rPr>
          <w:szCs w:val="21"/>
        </w:rPr>
        <w:t>发包人</w:t>
      </w:r>
      <w:r>
        <w:rPr>
          <w:rFonts w:hint="eastAsia"/>
          <w:szCs w:val="21"/>
        </w:rPr>
        <w:t>审批</w:t>
      </w:r>
      <w:r>
        <w:rPr>
          <w:szCs w:val="21"/>
        </w:rPr>
        <w:t>承包人文件的期限：</w:t>
      </w:r>
      <w:r>
        <w:rPr>
          <w:szCs w:val="21"/>
          <w:u w:val="single"/>
        </w:rPr>
        <w:t></w:t>
      </w:r>
      <w:r>
        <w:rPr>
          <w:rFonts w:hint="eastAsia"/>
          <w:szCs w:val="21"/>
          <w:u w:val="single"/>
        </w:rPr>
        <w:t>收到相应文件后7天内</w:t>
      </w:r>
      <w:r>
        <w:rPr>
          <w:szCs w:val="21"/>
          <w:u w:val="single"/>
        </w:rPr>
        <w:t xml:space="preserve"> </w:t>
      </w:r>
      <w:r>
        <w:rPr>
          <w:szCs w:val="21"/>
        </w:rPr>
        <w:t>。</w:t>
      </w:r>
    </w:p>
    <w:p>
      <w:pPr>
        <w:spacing w:line="360" w:lineRule="exact"/>
        <w:ind w:firstLine="420" w:firstLineChars="200"/>
        <w:rPr>
          <w:szCs w:val="21"/>
        </w:rPr>
      </w:pPr>
      <w:r>
        <w:rPr>
          <w:szCs w:val="21"/>
        </w:rPr>
        <w:t>1.6.5 现场图纸准备</w:t>
      </w:r>
    </w:p>
    <w:p>
      <w:pPr>
        <w:spacing w:line="360" w:lineRule="exact"/>
        <w:ind w:firstLine="420" w:firstLineChars="200"/>
        <w:rPr>
          <w:szCs w:val="21"/>
        </w:rPr>
      </w:pPr>
      <w:r>
        <w:rPr>
          <w:szCs w:val="21"/>
        </w:rPr>
        <w:t>关于现场图纸准备的约定：</w:t>
      </w:r>
      <w:r>
        <w:rPr>
          <w:rFonts w:hint="eastAsia"/>
          <w:szCs w:val="21"/>
          <w:u w:val="single"/>
        </w:rPr>
        <w:t xml:space="preserve">由监理人在现场保管一套完整施工图，供发包人、监理人及有关人员进行工程检查等活动时使用 </w:t>
      </w:r>
      <w:r>
        <w:rPr>
          <w:szCs w:val="21"/>
          <w:u w:val="single"/>
        </w:rPr>
        <w:t></w:t>
      </w:r>
      <w:r>
        <w:rPr>
          <w:szCs w:val="21"/>
        </w:rPr>
        <w:t>。</w:t>
      </w:r>
    </w:p>
    <w:p>
      <w:pPr>
        <w:spacing w:line="360" w:lineRule="exact"/>
        <w:ind w:firstLine="420" w:firstLineChars="200"/>
        <w:rPr>
          <w:rFonts w:eastAsia="黑体"/>
          <w:szCs w:val="21"/>
        </w:rPr>
      </w:pPr>
      <w:r>
        <w:rPr>
          <w:rFonts w:eastAsia="黑体"/>
          <w:szCs w:val="21"/>
        </w:rPr>
        <w:t>1.7 联络</w:t>
      </w:r>
    </w:p>
    <w:p>
      <w:pPr>
        <w:spacing w:line="360" w:lineRule="exact"/>
        <w:ind w:firstLine="420" w:firstLineChars="200"/>
        <w:rPr>
          <w:kern w:val="0"/>
          <w:szCs w:val="21"/>
        </w:rPr>
      </w:pPr>
      <w:r>
        <w:rPr>
          <w:kern w:val="0"/>
          <w:szCs w:val="21"/>
        </w:rPr>
        <w:t>1.7.1发包人和承包人应当在</w:t>
      </w:r>
      <w:r>
        <w:rPr>
          <w:szCs w:val="21"/>
          <w:u w:val="single"/>
        </w:rPr>
        <w:t></w:t>
      </w:r>
      <w:r>
        <w:rPr>
          <w:rFonts w:hint="eastAsia"/>
          <w:szCs w:val="21"/>
          <w:u w:val="single"/>
        </w:rPr>
        <w:t>7</w:t>
      </w:r>
      <w:r>
        <w:rPr>
          <w:kern w:val="0"/>
          <w:szCs w:val="21"/>
        </w:rPr>
        <w:t>天内将与合同有关的通知、批准、证明、证书、指示、指令、要求、请求、同意、意见、确定和决定等书面函件送达对方当事人</w:t>
      </w:r>
      <w:r>
        <w:rPr>
          <w:rFonts w:hint="eastAsia"/>
          <w:kern w:val="0"/>
          <w:szCs w:val="21"/>
        </w:rPr>
        <w:t>。</w:t>
      </w:r>
    </w:p>
    <w:p>
      <w:pPr>
        <w:spacing w:line="360" w:lineRule="exact"/>
        <w:ind w:firstLine="420" w:firstLineChars="200"/>
        <w:rPr>
          <w:kern w:val="0"/>
          <w:szCs w:val="21"/>
        </w:rPr>
      </w:pPr>
      <w:r>
        <w:rPr>
          <w:kern w:val="0"/>
          <w:szCs w:val="21"/>
        </w:rPr>
        <w:t>1.7.2 发包人接收文件的地点：</w:t>
      </w:r>
      <w:r>
        <w:rPr>
          <w:szCs w:val="21"/>
          <w:u w:val="single"/>
        </w:rPr>
        <w:t> </w:t>
      </w:r>
      <w:r>
        <w:rPr>
          <w:kern w:val="0"/>
          <w:szCs w:val="21"/>
        </w:rPr>
        <w:t>；</w:t>
      </w:r>
    </w:p>
    <w:p>
      <w:pPr>
        <w:spacing w:line="360" w:lineRule="exact"/>
        <w:ind w:firstLine="420" w:firstLineChars="200"/>
        <w:rPr>
          <w:kern w:val="0"/>
          <w:szCs w:val="21"/>
        </w:rPr>
      </w:pPr>
      <w:r>
        <w:rPr>
          <w:kern w:val="0"/>
          <w:szCs w:val="21"/>
        </w:rPr>
        <w:t>发</w:t>
      </w:r>
      <w:r>
        <w:rPr>
          <w:rFonts w:hint="eastAsia"/>
          <w:kern w:val="0"/>
          <w:szCs w:val="21"/>
        </w:rPr>
        <w:t>包人接收文件的电子信箱：</w:t>
      </w:r>
      <w:r>
        <w:rPr>
          <w:rFonts w:hint="eastAsia"/>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rPr>
        <w:t>发包人指定的接收人为：</w:t>
      </w:r>
      <w:r>
        <w:rPr>
          <w:rFonts w:hint="eastAsia"/>
          <w:kern w:val="0"/>
          <w:szCs w:val="21"/>
          <w:u w:val="single"/>
        </w:rPr>
        <w:t xml:space="preserve"> </w:t>
      </w:r>
      <w:r>
        <w:rPr>
          <w:kern w:val="0"/>
          <w:szCs w:val="21"/>
          <w:u w:val="single"/>
        </w:rPr>
        <w:t xml:space="preserve">   </w:t>
      </w:r>
      <w:r>
        <w:rPr>
          <w:rFonts w:hint="eastAsia"/>
          <w:kern w:val="0"/>
          <w:szCs w:val="21"/>
          <w:u w:val="single"/>
        </w:rPr>
        <w:t xml:space="preserve">（注：2人以上及联系电话）      </w:t>
      </w:r>
      <w:r>
        <w:rPr>
          <w:rFonts w:hint="eastAsia"/>
          <w:kern w:val="0"/>
          <w:szCs w:val="21"/>
        </w:rPr>
        <w:t>。</w:t>
      </w:r>
    </w:p>
    <w:p>
      <w:pPr>
        <w:spacing w:line="360" w:lineRule="exact"/>
        <w:ind w:firstLine="420" w:firstLineChars="200"/>
        <w:rPr>
          <w:kern w:val="0"/>
          <w:szCs w:val="21"/>
        </w:rPr>
      </w:pPr>
      <w:r>
        <w:rPr>
          <w:rFonts w:hint="eastAsia"/>
          <w:kern w:val="0"/>
          <w:szCs w:val="21"/>
        </w:rPr>
        <w:t>承包人接收文件的地点：</w:t>
      </w:r>
      <w:r>
        <w:rPr>
          <w:rFonts w:hint="eastAsia"/>
          <w:kern w:val="0"/>
          <w:szCs w:val="21"/>
          <w:u w:val="single"/>
        </w:rPr>
        <w:t xml:space="preserve"> </w:t>
      </w:r>
      <w:r>
        <w:rPr>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rPr>
        <w:t>承包人接收文件的电子信箱：</w:t>
      </w:r>
      <w:r>
        <w:rPr>
          <w:rFonts w:hint="eastAsia"/>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rPr>
        <w:t>承包人指定的接收人为：</w:t>
      </w:r>
      <w:r>
        <w:rPr>
          <w:rFonts w:hint="eastAsia"/>
          <w:kern w:val="0"/>
          <w:szCs w:val="21"/>
          <w:u w:val="single"/>
        </w:rPr>
        <w:t xml:space="preserve"> </w:t>
      </w:r>
      <w:r>
        <w:rPr>
          <w:kern w:val="0"/>
          <w:szCs w:val="21"/>
          <w:u w:val="single"/>
        </w:rPr>
        <w:t xml:space="preserve">   </w:t>
      </w:r>
      <w:r>
        <w:rPr>
          <w:rFonts w:hint="eastAsia"/>
          <w:kern w:val="0"/>
          <w:szCs w:val="21"/>
          <w:u w:val="single"/>
        </w:rPr>
        <w:t xml:space="preserve">（注：2人以上及联系电话）      </w:t>
      </w:r>
      <w:r>
        <w:rPr>
          <w:rFonts w:hint="eastAsia"/>
          <w:kern w:val="0"/>
          <w:szCs w:val="21"/>
        </w:rPr>
        <w:t>。</w:t>
      </w:r>
    </w:p>
    <w:p>
      <w:pPr>
        <w:spacing w:line="360" w:lineRule="exact"/>
        <w:ind w:firstLine="420" w:firstLineChars="200"/>
        <w:rPr>
          <w:kern w:val="0"/>
          <w:szCs w:val="21"/>
        </w:rPr>
      </w:pPr>
      <w:r>
        <w:rPr>
          <w:rFonts w:hint="eastAsia"/>
          <w:kern w:val="0"/>
          <w:szCs w:val="21"/>
        </w:rPr>
        <w:t>监理人接收文件的地点：</w:t>
      </w:r>
      <w:r>
        <w:rPr>
          <w:rFonts w:hint="eastAsia"/>
          <w:kern w:val="0"/>
          <w:szCs w:val="21"/>
          <w:u w:val="single"/>
        </w:rPr>
        <w:t xml:space="preserve"> </w:t>
      </w:r>
      <w:r>
        <w:rPr>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rPr>
        <w:t>监理人接收文件的电子信箱：</w:t>
      </w:r>
      <w:r>
        <w:rPr>
          <w:rFonts w:hint="eastAsia"/>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rPr>
        <w:t>监理人指定的接收人为：</w:t>
      </w:r>
      <w:r>
        <w:rPr>
          <w:rFonts w:hint="eastAsia"/>
          <w:kern w:val="0"/>
          <w:szCs w:val="21"/>
          <w:u w:val="single"/>
        </w:rPr>
        <w:t xml:space="preserve"> </w:t>
      </w:r>
      <w:r>
        <w:rPr>
          <w:kern w:val="0"/>
          <w:szCs w:val="21"/>
          <w:u w:val="single"/>
        </w:rPr>
        <w:t xml:space="preserve">   </w:t>
      </w:r>
      <w:r>
        <w:rPr>
          <w:rFonts w:hint="eastAsia"/>
          <w:kern w:val="0"/>
          <w:szCs w:val="21"/>
          <w:u w:val="single"/>
        </w:rPr>
        <w:t xml:space="preserve">（注：2人以上及联系电话）  </w:t>
      </w:r>
      <w:r>
        <w:rPr>
          <w:kern w:val="0"/>
          <w:szCs w:val="21"/>
          <w:u w:val="single"/>
        </w:rPr>
        <w:t xml:space="preserve"> </w:t>
      </w:r>
      <w:r>
        <w:rPr>
          <w:rFonts w:hint="eastAsia"/>
          <w:kern w:val="0"/>
          <w:szCs w:val="21"/>
          <w:u w:val="single"/>
        </w:rPr>
        <w:t xml:space="preserve">   </w:t>
      </w:r>
      <w:r>
        <w:rPr>
          <w:rFonts w:hint="eastAsia"/>
          <w:kern w:val="0"/>
          <w:szCs w:val="21"/>
        </w:rPr>
        <w:t>。</w:t>
      </w:r>
    </w:p>
    <w:p>
      <w:pPr>
        <w:spacing w:line="360" w:lineRule="exact"/>
        <w:ind w:firstLine="420" w:firstLineChars="200"/>
        <w:rPr>
          <w:kern w:val="0"/>
          <w:szCs w:val="21"/>
        </w:rPr>
      </w:pPr>
      <w:r>
        <w:rPr>
          <w:rFonts w:hint="eastAsia"/>
          <w:kern w:val="0"/>
          <w:szCs w:val="21"/>
          <w:u w:val="single"/>
        </w:rPr>
        <w:t>发包人、承包人、监理人的文件接收地址、接收人（含联系电话）发生变动的，应提前3天通知各方</w:t>
      </w:r>
      <w:r>
        <w:rPr>
          <w:kern w:val="0"/>
          <w:szCs w:val="21"/>
        </w:rPr>
        <w:t>。</w:t>
      </w:r>
    </w:p>
    <w:p>
      <w:pPr>
        <w:spacing w:line="360" w:lineRule="exact"/>
        <w:ind w:firstLine="420" w:firstLineChars="200"/>
        <w:rPr>
          <w:rFonts w:eastAsia="黑体"/>
          <w:szCs w:val="21"/>
        </w:rPr>
      </w:pPr>
      <w:r>
        <w:rPr>
          <w:rFonts w:eastAsia="黑体"/>
          <w:szCs w:val="21"/>
        </w:rPr>
        <w:t>1.10 交通运输</w:t>
      </w:r>
    </w:p>
    <w:p>
      <w:pPr>
        <w:spacing w:line="360" w:lineRule="exact"/>
        <w:ind w:firstLine="420" w:firstLineChars="200"/>
        <w:rPr>
          <w:szCs w:val="21"/>
        </w:rPr>
      </w:pPr>
      <w:r>
        <w:rPr>
          <w:szCs w:val="21"/>
        </w:rPr>
        <w:t>1</w:t>
      </w:r>
      <w:bookmarkStart w:id="44" w:name="_Toc300934943"/>
      <w:bookmarkStart w:id="45" w:name="_Toc304295521"/>
      <w:bookmarkStart w:id="46" w:name="_Toc303539100"/>
      <w:bookmarkStart w:id="47" w:name="_Toc318581155"/>
      <w:bookmarkStart w:id="48" w:name="_Toc312677986"/>
      <w:r>
        <w:rPr>
          <w:szCs w:val="21"/>
        </w:rPr>
        <w:t>.10.1 出入现场的权利</w:t>
      </w:r>
    </w:p>
    <w:p>
      <w:pPr>
        <w:spacing w:line="360" w:lineRule="exact"/>
        <w:ind w:firstLine="420" w:firstLineChars="200"/>
        <w:rPr>
          <w:szCs w:val="21"/>
          <w:u w:val="single"/>
        </w:rPr>
      </w:pPr>
      <w:r>
        <w:rPr>
          <w:szCs w:val="21"/>
        </w:rPr>
        <w:t>关于出入现场的权利的约定：</w:t>
      </w:r>
      <w:r>
        <w:rPr>
          <w:szCs w:val="21"/>
          <w:u w:val="single"/>
        </w:rPr>
        <w:t></w:t>
      </w:r>
      <w:r>
        <w:rPr>
          <w:rFonts w:hint="eastAsia"/>
          <w:szCs w:val="21"/>
          <w:u w:val="single"/>
        </w:rPr>
        <w:t>按合同通用条款，可视工程实际双方再补充约定</w:t>
      </w:r>
      <w:r>
        <w:rPr>
          <w:szCs w:val="21"/>
        </w:rPr>
        <w:t>。</w:t>
      </w:r>
    </w:p>
    <w:bookmarkEnd w:id="44"/>
    <w:bookmarkEnd w:id="45"/>
    <w:bookmarkEnd w:id="46"/>
    <w:bookmarkEnd w:id="47"/>
    <w:bookmarkEnd w:id="48"/>
    <w:p>
      <w:pPr>
        <w:spacing w:line="360" w:lineRule="exact"/>
        <w:ind w:firstLine="420" w:firstLineChars="200"/>
        <w:rPr>
          <w:szCs w:val="21"/>
        </w:rPr>
      </w:pPr>
      <w:r>
        <w:rPr>
          <w:szCs w:val="21"/>
        </w:rPr>
        <w:t>1</w:t>
      </w:r>
      <w:bookmarkStart w:id="49" w:name="_Toc300934944"/>
      <w:bookmarkStart w:id="50" w:name="_Toc318581156"/>
      <w:bookmarkStart w:id="51" w:name="_Toc304295522"/>
      <w:bookmarkStart w:id="52" w:name="_Toc303539101"/>
      <w:bookmarkStart w:id="53" w:name="_Toc312677987"/>
      <w:r>
        <w:rPr>
          <w:szCs w:val="21"/>
        </w:rPr>
        <w:t>.10.3 场内交通</w:t>
      </w:r>
    </w:p>
    <w:p>
      <w:pPr>
        <w:spacing w:line="360" w:lineRule="exact"/>
        <w:ind w:firstLine="420" w:firstLineChars="200"/>
        <w:rPr>
          <w:szCs w:val="21"/>
        </w:rPr>
      </w:pPr>
      <w:r>
        <w:rPr>
          <w:kern w:val="0"/>
          <w:szCs w:val="21"/>
        </w:rPr>
        <w:t>关于场外交通和场内交通的边界的约定：</w:t>
      </w:r>
      <w:r>
        <w:rPr>
          <w:rFonts w:hint="eastAsia" w:ascii="宋体" w:hAnsi="宋体" w:cs="宋体"/>
          <w:szCs w:val="21"/>
          <w:u w:val="single"/>
        </w:rPr>
        <w:t>场外交通的边界按现状，场内按施工平面图边界所属范围内</w:t>
      </w:r>
      <w:r>
        <w:rPr>
          <w:rFonts w:hint="eastAsia" w:ascii="宋体" w:hAnsi="宋体" w:cs="宋体"/>
          <w:i/>
          <w:kern w:val="0"/>
          <w:szCs w:val="21"/>
          <w:u w:val="single"/>
        </w:rPr>
        <w:t xml:space="preserve"> </w:t>
      </w:r>
      <w:r>
        <w:rPr>
          <w:szCs w:val="21"/>
        </w:rPr>
        <w:t>。</w:t>
      </w:r>
    </w:p>
    <w:p>
      <w:pPr>
        <w:spacing w:line="360" w:lineRule="exact"/>
        <w:ind w:firstLine="420" w:firstLineChars="200"/>
        <w:rPr>
          <w:szCs w:val="21"/>
        </w:rPr>
      </w:pPr>
      <w:r>
        <w:rPr>
          <w:rFonts w:hint="eastAsia"/>
          <w:szCs w:val="21"/>
        </w:rPr>
        <w:t>关</w:t>
      </w:r>
      <w:r>
        <w:rPr>
          <w:szCs w:val="21"/>
        </w:rPr>
        <w:t>于发包人向承包人免费提供满足工程施工需要的场内道路和交通设施的约定：</w:t>
      </w:r>
      <w:r>
        <w:rPr>
          <w:szCs w:val="21"/>
          <w:u w:val="single"/>
        </w:rPr>
        <w:t></w:t>
      </w:r>
      <w:r>
        <w:rPr>
          <w:rFonts w:hint="eastAsia"/>
          <w:szCs w:val="21"/>
          <w:u w:val="single"/>
        </w:rPr>
        <w:t>发包人提供的场内交通条件为现状，承包人自行组织现场踏勘</w:t>
      </w:r>
      <w:r>
        <w:rPr>
          <w:rFonts w:hint="eastAsia"/>
          <w:szCs w:val="21"/>
        </w:rPr>
        <w:t>。</w:t>
      </w:r>
      <w:bookmarkEnd w:id="49"/>
      <w:bookmarkEnd w:id="50"/>
      <w:bookmarkEnd w:id="51"/>
      <w:bookmarkEnd w:id="52"/>
      <w:bookmarkEnd w:id="53"/>
      <w:bookmarkStart w:id="54" w:name="_Toc318581157"/>
    </w:p>
    <w:p>
      <w:pPr>
        <w:spacing w:line="360" w:lineRule="exact"/>
        <w:ind w:firstLine="420" w:firstLineChars="200"/>
        <w:rPr>
          <w:szCs w:val="21"/>
        </w:rPr>
      </w:pPr>
      <w:r>
        <w:rPr>
          <w:szCs w:val="21"/>
        </w:rPr>
        <w:t>1.10.4超大件和超重件的运输</w:t>
      </w:r>
    </w:p>
    <w:p>
      <w:pPr>
        <w:spacing w:line="360" w:lineRule="exact"/>
        <w:ind w:firstLine="420" w:firstLineChars="200"/>
        <w:rPr>
          <w:szCs w:val="21"/>
        </w:rPr>
      </w:pPr>
      <w:r>
        <w:rPr>
          <w:szCs w:val="21"/>
        </w:rPr>
        <w:t>运输超大件或超重件所需的道路和桥梁临时加固改造费用和其他有关费用由</w:t>
      </w:r>
      <w:r>
        <w:rPr>
          <w:rFonts w:hint="eastAsia"/>
          <w:szCs w:val="21"/>
          <w:u w:val="single"/>
        </w:rPr>
        <w:t xml:space="preserve"> 承包人在合同价中综合考虑，由承包人承担。</w:t>
      </w:r>
    </w:p>
    <w:bookmarkEnd w:id="54"/>
    <w:p>
      <w:pPr>
        <w:spacing w:line="360" w:lineRule="exact"/>
        <w:ind w:firstLine="420" w:firstLineChars="200"/>
        <w:rPr>
          <w:rFonts w:eastAsia="黑体"/>
          <w:szCs w:val="21"/>
        </w:rPr>
      </w:pPr>
      <w:r>
        <w:rPr>
          <w:rFonts w:eastAsia="黑体"/>
          <w:szCs w:val="21"/>
        </w:rPr>
        <w:t>1.11 知识产权</w:t>
      </w:r>
    </w:p>
    <w:p>
      <w:pPr>
        <w:spacing w:line="36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w:t>
      </w:r>
      <w:r>
        <w:rPr>
          <w:rFonts w:hint="eastAsia"/>
          <w:szCs w:val="21"/>
          <w:u w:val="single"/>
        </w:rPr>
        <w:t>按合同通用条款</w:t>
      </w:r>
      <w:r>
        <w:rPr>
          <w:szCs w:val="21"/>
        </w:rPr>
        <w:t>。</w:t>
      </w:r>
    </w:p>
    <w:p>
      <w:pPr>
        <w:spacing w:line="360" w:lineRule="exact"/>
        <w:ind w:firstLine="420" w:firstLineChars="200"/>
        <w:rPr>
          <w:szCs w:val="21"/>
        </w:rPr>
      </w:pPr>
      <w:r>
        <w:rPr>
          <w:szCs w:val="21"/>
        </w:rPr>
        <w:t>关于发包人提供的上述文件的使用限制的要求：</w:t>
      </w:r>
      <w:r>
        <w:rPr>
          <w:rFonts w:hint="eastAsia"/>
          <w:szCs w:val="21"/>
          <w:u w:val="single"/>
        </w:rPr>
        <w:t>按合同通用条款</w:t>
      </w:r>
      <w:r>
        <w:rPr>
          <w:szCs w:val="21"/>
        </w:rPr>
        <w:t>。</w:t>
      </w:r>
    </w:p>
    <w:p>
      <w:pPr>
        <w:spacing w:line="360" w:lineRule="exact"/>
        <w:ind w:firstLine="420" w:firstLineChars="200"/>
        <w:rPr>
          <w:szCs w:val="21"/>
        </w:rPr>
      </w:pPr>
      <w:r>
        <w:rPr>
          <w:szCs w:val="21"/>
        </w:rPr>
        <w:t>1.11.2 关于承包人为实施工程所编制文件的著作权的归属：</w:t>
      </w:r>
      <w:r>
        <w:rPr>
          <w:rFonts w:hint="eastAsia"/>
          <w:szCs w:val="21"/>
          <w:u w:val="single"/>
        </w:rPr>
        <w:t>发包人</w:t>
      </w:r>
      <w:r>
        <w:rPr>
          <w:szCs w:val="21"/>
        </w:rPr>
        <w:t>。</w:t>
      </w:r>
    </w:p>
    <w:p>
      <w:pPr>
        <w:spacing w:line="360" w:lineRule="exact"/>
        <w:ind w:firstLine="420" w:firstLineChars="200"/>
        <w:rPr>
          <w:szCs w:val="21"/>
        </w:rPr>
      </w:pPr>
      <w:r>
        <w:rPr>
          <w:szCs w:val="21"/>
        </w:rPr>
        <w:t>关于承包人提供的上述文件的使用限制的要求：</w:t>
      </w:r>
      <w:r>
        <w:rPr>
          <w:szCs w:val="21"/>
          <w:u w:val="single"/>
        </w:rPr>
        <w:t></w:t>
      </w:r>
      <w:r>
        <w:rPr>
          <w:rFonts w:hint="eastAsia"/>
          <w:szCs w:val="21"/>
          <w:u w:val="single"/>
        </w:rPr>
        <w:t>按合同通用条款</w:t>
      </w:r>
      <w:r>
        <w:rPr>
          <w:szCs w:val="21"/>
        </w:rPr>
        <w:t>。</w:t>
      </w:r>
    </w:p>
    <w:p>
      <w:pPr>
        <w:spacing w:line="360" w:lineRule="exact"/>
        <w:ind w:firstLine="420" w:firstLineChars="200"/>
        <w:rPr>
          <w:kern w:val="0"/>
          <w:szCs w:val="21"/>
        </w:rPr>
      </w:pPr>
      <w:r>
        <w:rPr>
          <w:szCs w:val="21"/>
        </w:rPr>
        <w:t>1.11.4 承包人在施工过程中所采用的专利、专有技术、技术秘密的使用费的承担方式：</w:t>
      </w:r>
      <w:r>
        <w:rPr>
          <w:szCs w:val="21"/>
          <w:u w:val="single"/>
        </w:rPr>
        <w:t></w:t>
      </w:r>
      <w:r>
        <w:rPr>
          <w:rFonts w:hint="eastAsia"/>
          <w:szCs w:val="21"/>
          <w:u w:val="single"/>
        </w:rPr>
        <w:t>包含在签约合同价内</w:t>
      </w:r>
      <w:r>
        <w:rPr>
          <w:kern w:val="0"/>
          <w:szCs w:val="21"/>
        </w:rPr>
        <w:t>。</w:t>
      </w:r>
    </w:p>
    <w:p>
      <w:pPr>
        <w:spacing w:line="360" w:lineRule="exact"/>
        <w:ind w:firstLine="420" w:firstLineChars="200"/>
        <w:rPr>
          <w:rFonts w:eastAsia="黑体"/>
          <w:szCs w:val="21"/>
        </w:rPr>
      </w:pPr>
      <w:r>
        <w:rPr>
          <w:rFonts w:hint="eastAsia" w:eastAsia="黑体"/>
          <w:szCs w:val="21"/>
        </w:rPr>
        <w:t>1.13工程量清单错误的修正</w:t>
      </w:r>
    </w:p>
    <w:p>
      <w:pPr>
        <w:spacing w:line="360" w:lineRule="exact"/>
        <w:ind w:firstLine="420" w:firstLineChars="200"/>
        <w:rPr>
          <w:szCs w:val="21"/>
        </w:rPr>
      </w:pPr>
      <w:r>
        <w:rPr>
          <w:rFonts w:hint="eastAsia"/>
          <w:szCs w:val="21"/>
        </w:rPr>
        <w:t>出现工程量清单错误时，是否调整合同价格：</w:t>
      </w:r>
      <w:r>
        <w:rPr>
          <w:rFonts w:hint="eastAsia"/>
          <w:szCs w:val="21"/>
          <w:u w:val="single"/>
        </w:rPr>
        <w:t xml:space="preserve"> 工程量清单特征描述不符引起造价变化的子目及工程量清单漏项子目按专用条款10.4.1（2）（3）（4）条约定调整合同价格</w:t>
      </w:r>
      <w:r>
        <w:rPr>
          <w:rFonts w:hint="eastAsia"/>
          <w:kern w:val="0"/>
          <w:szCs w:val="21"/>
        </w:rPr>
        <w:t>。</w:t>
      </w:r>
    </w:p>
    <w:p>
      <w:pPr>
        <w:spacing w:line="360" w:lineRule="exact"/>
        <w:ind w:firstLine="420" w:firstLineChars="200"/>
        <w:rPr>
          <w:szCs w:val="21"/>
          <w:u w:val="single"/>
        </w:rPr>
      </w:pPr>
      <w:r>
        <w:rPr>
          <w:rFonts w:hint="eastAsia"/>
          <w:szCs w:val="21"/>
        </w:rPr>
        <w:t>允许调整合同价格的工程量偏差范围：</w:t>
      </w:r>
      <w:r>
        <w:rPr>
          <w:rFonts w:hint="eastAsia"/>
          <w:szCs w:val="21"/>
          <w:u w:val="single"/>
        </w:rPr>
        <w:t xml:space="preserve"> 因招标工程量清单中的工程量计算偏差或工程变更等引起的工程量变化不调整综合单价；但如综合单价异常（见专用条款10.4.1），工程量增加，调整综合单价的工程量偏差范围及综合单价确定方法按专用条款10.4.1（1）（2）（3）（4）条约定。</w:t>
      </w:r>
    </w:p>
    <w:p>
      <w:pPr>
        <w:spacing w:line="360" w:lineRule="exact"/>
        <w:rPr>
          <w:szCs w:val="21"/>
        </w:rPr>
      </w:pPr>
      <w:bookmarkStart w:id="55" w:name="_Toc351203634"/>
      <w:r>
        <w:rPr>
          <w:szCs w:val="21"/>
        </w:rPr>
        <w:t>2</w:t>
      </w:r>
      <w:bookmarkStart w:id="56" w:name="_Toc296503157"/>
      <w:bookmarkStart w:id="57" w:name="_Toc292559362"/>
      <w:bookmarkStart w:id="58" w:name="_Toc296346658"/>
      <w:bookmarkStart w:id="59" w:name="_Toc292559867"/>
      <w:bookmarkStart w:id="60" w:name="_Toc297120457"/>
      <w:bookmarkStart w:id="61" w:name="_Toc296944496"/>
      <w:bookmarkStart w:id="62" w:name="_Toc297048343"/>
      <w:bookmarkStart w:id="63" w:name="_Toc296891197"/>
      <w:bookmarkStart w:id="64" w:name="_Toc296890985"/>
      <w:bookmarkStart w:id="65" w:name="_Toc296347156"/>
      <w:r>
        <w:rPr>
          <w:szCs w:val="21"/>
        </w:rPr>
        <w:t>. 发包人</w:t>
      </w:r>
      <w:bookmarkEnd w:id="55"/>
    </w:p>
    <w:bookmarkEnd w:id="56"/>
    <w:bookmarkEnd w:id="57"/>
    <w:bookmarkEnd w:id="58"/>
    <w:bookmarkEnd w:id="59"/>
    <w:bookmarkEnd w:id="60"/>
    <w:bookmarkEnd w:id="61"/>
    <w:bookmarkEnd w:id="62"/>
    <w:bookmarkEnd w:id="63"/>
    <w:bookmarkEnd w:id="64"/>
    <w:bookmarkEnd w:id="65"/>
    <w:p>
      <w:pPr>
        <w:spacing w:line="360" w:lineRule="exact"/>
        <w:ind w:firstLine="420" w:firstLineChars="200"/>
        <w:rPr>
          <w:rFonts w:eastAsia="黑体"/>
          <w:szCs w:val="21"/>
        </w:rPr>
      </w:pPr>
      <w:r>
        <w:rPr>
          <w:rFonts w:eastAsia="黑体"/>
          <w:szCs w:val="21"/>
        </w:rPr>
        <w:t>2.2 发包人代表</w:t>
      </w:r>
    </w:p>
    <w:p>
      <w:pPr>
        <w:spacing w:line="360" w:lineRule="exact"/>
        <w:ind w:firstLine="420" w:firstLineChars="200"/>
        <w:rPr>
          <w:szCs w:val="21"/>
        </w:rPr>
      </w:pPr>
      <w:r>
        <w:rPr>
          <w:szCs w:val="21"/>
        </w:rPr>
        <w:t>发包人代表：</w:t>
      </w:r>
    </w:p>
    <w:p>
      <w:pPr>
        <w:spacing w:line="360" w:lineRule="exact"/>
        <w:ind w:firstLine="420" w:firstLineChars="200"/>
        <w:rPr>
          <w:szCs w:val="21"/>
        </w:rPr>
      </w:pPr>
      <w:r>
        <w:rPr>
          <w:szCs w:val="21"/>
        </w:rPr>
        <w:t>姓    名：</w:t>
      </w:r>
      <w:r>
        <w:rPr>
          <w:szCs w:val="21"/>
          <w:u w:val="single"/>
        </w:rPr>
        <w:t>   </w:t>
      </w:r>
      <w:r>
        <w:rPr>
          <w:szCs w:val="21"/>
        </w:rPr>
        <w:t>；</w:t>
      </w:r>
    </w:p>
    <w:p>
      <w:pPr>
        <w:spacing w:line="360" w:lineRule="exact"/>
        <w:ind w:firstLine="420" w:firstLineChars="200"/>
        <w:rPr>
          <w:szCs w:val="21"/>
        </w:rPr>
      </w:pPr>
      <w:r>
        <w:rPr>
          <w:szCs w:val="21"/>
        </w:rPr>
        <w:t>身份证号：</w:t>
      </w:r>
      <w:r>
        <w:rPr>
          <w:szCs w:val="21"/>
          <w:u w:val="single"/>
        </w:rPr>
        <w:t>    </w:t>
      </w:r>
      <w:r>
        <w:rPr>
          <w:szCs w:val="21"/>
        </w:rPr>
        <w:t>；</w:t>
      </w:r>
    </w:p>
    <w:p>
      <w:pPr>
        <w:spacing w:line="360" w:lineRule="exact"/>
        <w:ind w:firstLine="420" w:firstLineChars="200"/>
        <w:rPr>
          <w:szCs w:val="21"/>
        </w:rPr>
      </w:pPr>
      <w:r>
        <w:rPr>
          <w:szCs w:val="21"/>
        </w:rPr>
        <w:t>职    务：</w:t>
      </w:r>
      <w:r>
        <w:rPr>
          <w:szCs w:val="21"/>
          <w:u w:val="single"/>
        </w:rPr>
        <w:t>    </w:t>
      </w:r>
      <w:r>
        <w:rPr>
          <w:szCs w:val="21"/>
        </w:rPr>
        <w:t>；</w:t>
      </w:r>
    </w:p>
    <w:p>
      <w:pPr>
        <w:spacing w:line="360" w:lineRule="exact"/>
        <w:ind w:firstLine="420" w:firstLineChars="200"/>
        <w:rPr>
          <w:szCs w:val="21"/>
        </w:rPr>
      </w:pPr>
      <w:r>
        <w:rPr>
          <w:szCs w:val="21"/>
        </w:rPr>
        <w:t>联系电话：</w:t>
      </w:r>
      <w:r>
        <w:rPr>
          <w:szCs w:val="21"/>
          <w:u w:val="single"/>
        </w:rPr>
        <w:t>    </w:t>
      </w:r>
      <w:r>
        <w:rPr>
          <w:szCs w:val="21"/>
        </w:rPr>
        <w:t>；</w:t>
      </w:r>
    </w:p>
    <w:p>
      <w:pPr>
        <w:spacing w:line="360" w:lineRule="exact"/>
        <w:ind w:firstLine="420" w:firstLineChars="200"/>
        <w:rPr>
          <w:szCs w:val="21"/>
        </w:rPr>
      </w:pPr>
      <w:r>
        <w:rPr>
          <w:szCs w:val="21"/>
        </w:rPr>
        <w:t>电子信箱：</w:t>
      </w:r>
      <w:r>
        <w:rPr>
          <w:szCs w:val="21"/>
          <w:u w:val="single"/>
        </w:rPr>
        <w:t>    </w:t>
      </w:r>
      <w:r>
        <w:rPr>
          <w:szCs w:val="21"/>
        </w:rPr>
        <w:t>；</w:t>
      </w:r>
    </w:p>
    <w:p>
      <w:pPr>
        <w:spacing w:line="360" w:lineRule="exact"/>
        <w:ind w:firstLine="420" w:firstLineChars="200"/>
        <w:rPr>
          <w:szCs w:val="21"/>
        </w:rPr>
      </w:pPr>
      <w:r>
        <w:rPr>
          <w:szCs w:val="21"/>
        </w:rPr>
        <w:t>通信地址：</w:t>
      </w:r>
      <w:r>
        <w:rPr>
          <w:szCs w:val="21"/>
          <w:u w:val="single"/>
        </w:rPr>
        <w:t>  </w:t>
      </w:r>
      <w:r>
        <w:rPr>
          <w:szCs w:val="21"/>
        </w:rPr>
        <w:t>。</w:t>
      </w:r>
    </w:p>
    <w:p>
      <w:pPr>
        <w:spacing w:line="360" w:lineRule="exact"/>
        <w:ind w:firstLine="420" w:firstLineChars="200"/>
        <w:rPr>
          <w:b/>
          <w:szCs w:val="21"/>
        </w:rPr>
      </w:pPr>
      <w:r>
        <w:rPr>
          <w:szCs w:val="21"/>
        </w:rPr>
        <w:t>发包人对发包人代表的授权范围如下：</w:t>
      </w:r>
      <w:r>
        <w:rPr>
          <w:szCs w:val="21"/>
          <w:u w:val="single"/>
        </w:rPr>
        <w:t xml:space="preserve">    </w:t>
      </w:r>
      <w:r>
        <w:rPr>
          <w:szCs w:val="21"/>
        </w:rPr>
        <w:t>。</w:t>
      </w:r>
    </w:p>
    <w:p>
      <w:pPr>
        <w:spacing w:line="360" w:lineRule="exact"/>
        <w:ind w:firstLine="420" w:firstLineChars="200"/>
        <w:rPr>
          <w:rFonts w:eastAsia="黑体"/>
          <w:szCs w:val="21"/>
        </w:rPr>
      </w:pPr>
      <w:r>
        <w:rPr>
          <w:rFonts w:eastAsia="黑体"/>
          <w:szCs w:val="21"/>
        </w:rPr>
        <w:t>2.4 施工现场、施工条件和基础资料的提供</w:t>
      </w:r>
    </w:p>
    <w:p>
      <w:pPr>
        <w:spacing w:line="360" w:lineRule="exact"/>
        <w:ind w:firstLine="420" w:firstLineChars="200"/>
        <w:rPr>
          <w:szCs w:val="21"/>
        </w:rPr>
      </w:pPr>
      <w:r>
        <w:rPr>
          <w:szCs w:val="21"/>
        </w:rPr>
        <w:t>2.4.1 提供施工现场</w:t>
      </w:r>
    </w:p>
    <w:p>
      <w:pPr>
        <w:spacing w:line="360" w:lineRule="exact"/>
        <w:ind w:firstLine="420" w:firstLineChars="200"/>
        <w:rPr>
          <w:szCs w:val="21"/>
        </w:rPr>
      </w:pPr>
      <w:r>
        <w:rPr>
          <w:szCs w:val="21"/>
        </w:rPr>
        <w:t>关于发包人移交施工现场的期限要求：</w:t>
      </w:r>
      <w:r>
        <w:rPr>
          <w:szCs w:val="21"/>
          <w:u w:val="single"/>
        </w:rPr>
        <w:t></w:t>
      </w:r>
      <w:r>
        <w:rPr>
          <w:rFonts w:hint="eastAsia"/>
          <w:szCs w:val="21"/>
          <w:u w:val="single"/>
        </w:rPr>
        <w:t>开工日期7天前</w:t>
      </w:r>
      <w:r>
        <w:rPr>
          <w:szCs w:val="21"/>
        </w:rPr>
        <w:t>。</w:t>
      </w:r>
    </w:p>
    <w:p>
      <w:pPr>
        <w:spacing w:line="360" w:lineRule="exact"/>
        <w:ind w:firstLine="420" w:firstLineChars="200"/>
        <w:rPr>
          <w:szCs w:val="21"/>
        </w:rPr>
      </w:pPr>
      <w:r>
        <w:rPr>
          <w:szCs w:val="21"/>
        </w:rPr>
        <w:t>2.4.2 提供施工条件</w:t>
      </w:r>
    </w:p>
    <w:p>
      <w:pPr>
        <w:spacing w:line="360" w:lineRule="exact"/>
        <w:ind w:firstLine="420" w:firstLineChars="200"/>
        <w:rPr>
          <w:szCs w:val="21"/>
          <w:u w:val="single"/>
        </w:rPr>
      </w:pPr>
      <w:r>
        <w:rPr>
          <w:szCs w:val="21"/>
        </w:rPr>
        <w:t>关于发包人应负责提供施工</w:t>
      </w:r>
      <w:r>
        <w:rPr>
          <w:rFonts w:hint="eastAsia"/>
          <w:szCs w:val="21"/>
        </w:rPr>
        <w:t>所需要的条件，</w:t>
      </w:r>
      <w:r>
        <w:rPr>
          <w:szCs w:val="21"/>
        </w:rPr>
        <w:t>包括：</w:t>
      </w:r>
      <w:r>
        <w:rPr>
          <w:szCs w:val="21"/>
          <w:u w:val="single"/>
        </w:rPr>
        <w:t> </w:t>
      </w:r>
      <w:r>
        <w:rPr>
          <w:szCs w:val="21"/>
        </w:rPr>
        <w:t>。</w:t>
      </w:r>
    </w:p>
    <w:p>
      <w:pPr>
        <w:spacing w:line="360" w:lineRule="exact"/>
        <w:ind w:firstLine="420" w:firstLineChars="200"/>
        <w:rPr>
          <w:rFonts w:eastAsia="黑体"/>
          <w:szCs w:val="21"/>
        </w:rPr>
      </w:pPr>
      <w:r>
        <w:rPr>
          <w:rFonts w:eastAsia="黑体"/>
          <w:szCs w:val="21"/>
        </w:rPr>
        <w:t>2.5 资金来源证明及支付担保</w:t>
      </w:r>
    </w:p>
    <w:p>
      <w:pPr>
        <w:spacing w:line="360" w:lineRule="exact"/>
        <w:ind w:firstLine="420" w:firstLineChars="200"/>
        <w:rPr>
          <w:szCs w:val="21"/>
        </w:rPr>
      </w:pPr>
      <w:r>
        <w:rPr>
          <w:szCs w:val="21"/>
        </w:rPr>
        <w:t>发包人提供资金来源证明的期限要求：</w:t>
      </w:r>
      <w:r>
        <w:rPr>
          <w:rFonts w:hint="eastAsia"/>
          <w:szCs w:val="21"/>
          <w:u w:val="single"/>
        </w:rPr>
        <w:t xml:space="preserve">  / </w:t>
      </w:r>
      <w:r>
        <w:rPr>
          <w:szCs w:val="21"/>
          <w:u w:val="single"/>
        </w:rPr>
        <w:t></w:t>
      </w:r>
      <w:r>
        <w:rPr>
          <w:szCs w:val="21"/>
        </w:rPr>
        <w:t>。</w:t>
      </w:r>
    </w:p>
    <w:p>
      <w:pPr>
        <w:spacing w:line="360" w:lineRule="exact"/>
        <w:ind w:firstLine="420" w:firstLineChars="200"/>
        <w:rPr>
          <w:szCs w:val="21"/>
        </w:rPr>
      </w:pPr>
      <w:r>
        <w:rPr>
          <w:szCs w:val="21"/>
        </w:rPr>
        <w:t>发包人是否提供支付担保：</w:t>
      </w:r>
      <w:r>
        <w:rPr>
          <w:szCs w:val="21"/>
          <w:u w:val="single"/>
        </w:rPr>
        <w:t></w:t>
      </w:r>
      <w:r>
        <w:rPr>
          <w:rFonts w:hint="eastAsia"/>
          <w:szCs w:val="21"/>
          <w:u w:val="single"/>
        </w:rPr>
        <w:t xml:space="preserve">/ </w:t>
      </w:r>
      <w:r>
        <w:rPr>
          <w:szCs w:val="21"/>
          <w:u w:val="single"/>
        </w:rPr>
        <w:t></w:t>
      </w:r>
      <w:r>
        <w:rPr>
          <w:szCs w:val="21"/>
        </w:rPr>
        <w:t>。</w:t>
      </w:r>
    </w:p>
    <w:p>
      <w:pPr>
        <w:spacing w:line="360" w:lineRule="exact"/>
        <w:ind w:firstLine="420" w:firstLineChars="200"/>
        <w:rPr>
          <w:szCs w:val="21"/>
        </w:rPr>
      </w:pPr>
      <w:r>
        <w:rPr>
          <w:szCs w:val="21"/>
        </w:rPr>
        <w:t>发包人提供支付担保的形式：</w:t>
      </w:r>
      <w:r>
        <w:rPr>
          <w:szCs w:val="21"/>
          <w:u w:val="single"/>
        </w:rPr>
        <w:t></w:t>
      </w:r>
      <w:r>
        <w:rPr>
          <w:rFonts w:hint="eastAsia"/>
          <w:szCs w:val="21"/>
          <w:u w:val="single"/>
        </w:rPr>
        <w:t xml:space="preserve">/  </w:t>
      </w:r>
      <w:r>
        <w:rPr>
          <w:rFonts w:hint="eastAsia"/>
          <w:szCs w:val="21"/>
        </w:rPr>
        <w:t>。</w:t>
      </w:r>
    </w:p>
    <w:p>
      <w:pPr>
        <w:pStyle w:val="2"/>
        <w:spacing w:after="0" w:line="320" w:lineRule="exact"/>
        <w:ind w:firstLineChars="200"/>
        <w:rPr>
          <w:szCs w:val="21"/>
        </w:rPr>
      </w:pPr>
      <w:r>
        <w:rPr>
          <w:rFonts w:hint="eastAsia"/>
          <w:szCs w:val="21"/>
        </w:rPr>
        <w:t>2.6 支付合同价款</w:t>
      </w:r>
    </w:p>
    <w:p>
      <w:pPr>
        <w:pStyle w:val="2"/>
        <w:spacing w:after="0" w:line="320" w:lineRule="exact"/>
        <w:ind w:firstLineChars="200"/>
        <w:rPr>
          <w:szCs w:val="21"/>
        </w:rPr>
      </w:pPr>
      <w:r>
        <w:rPr>
          <w:rFonts w:hint="eastAsia"/>
          <w:szCs w:val="21"/>
        </w:rPr>
        <w:t>发包人应按合同约定向承包人及时支付合同价款。</w:t>
      </w:r>
    </w:p>
    <w:p>
      <w:pPr>
        <w:pStyle w:val="2"/>
        <w:spacing w:after="0" w:line="320" w:lineRule="exact"/>
        <w:ind w:firstLineChars="200"/>
        <w:rPr>
          <w:szCs w:val="21"/>
        </w:rPr>
      </w:pPr>
      <w:r>
        <w:rPr>
          <w:rFonts w:hint="eastAsia"/>
          <w:szCs w:val="21"/>
        </w:rPr>
        <w:t>2.7 组织竣工验收</w:t>
      </w:r>
    </w:p>
    <w:p>
      <w:pPr>
        <w:pStyle w:val="2"/>
        <w:spacing w:after="0" w:line="320" w:lineRule="exact"/>
        <w:ind w:firstLineChars="200"/>
        <w:rPr>
          <w:szCs w:val="21"/>
        </w:rPr>
      </w:pPr>
      <w:r>
        <w:rPr>
          <w:rFonts w:hint="eastAsia"/>
          <w:szCs w:val="21"/>
        </w:rPr>
        <w:t>发包人应按合同约定及时组织竣工验收。</w:t>
      </w:r>
    </w:p>
    <w:p>
      <w:pPr>
        <w:pStyle w:val="2"/>
        <w:spacing w:after="0" w:line="320" w:lineRule="exact"/>
        <w:ind w:firstLineChars="200"/>
      </w:pPr>
      <w:r>
        <w:rPr>
          <w:rFonts w:hint="eastAsia"/>
          <w:szCs w:val="21"/>
          <w:u w:val="single"/>
        </w:rPr>
        <w:t>承包人完成合同范围内工程内容，发包人应根据施工图纸、现行施工验收规范和质量验收标准及时组织工程质量验收。</w:t>
      </w:r>
    </w:p>
    <w:p>
      <w:pPr>
        <w:spacing w:line="360" w:lineRule="exact"/>
        <w:rPr>
          <w:szCs w:val="21"/>
        </w:rPr>
      </w:pPr>
      <w:bookmarkStart w:id="66" w:name="_Toc351203635"/>
      <w:r>
        <w:rPr>
          <w:szCs w:val="21"/>
        </w:rPr>
        <w:t>3</w:t>
      </w:r>
      <w:bookmarkStart w:id="67" w:name="_Toc292559868"/>
      <w:bookmarkStart w:id="68" w:name="_Toc296944497"/>
      <w:bookmarkStart w:id="69" w:name="_Toc292559363"/>
      <w:bookmarkStart w:id="70" w:name="_Toc296890986"/>
      <w:bookmarkStart w:id="71" w:name="_Toc296503158"/>
      <w:bookmarkStart w:id="72" w:name="_Toc296891198"/>
      <w:bookmarkStart w:id="73" w:name="_Toc296346659"/>
      <w:bookmarkStart w:id="74" w:name="_Toc297048344"/>
      <w:bookmarkStart w:id="75" w:name="_Toc297120458"/>
      <w:bookmarkStart w:id="76" w:name="_Toc296347157"/>
      <w:r>
        <w:rPr>
          <w:szCs w:val="21"/>
        </w:rPr>
        <w:t>. 承包人</w:t>
      </w:r>
      <w:bookmarkEnd w:id="66"/>
    </w:p>
    <w:bookmarkEnd w:id="67"/>
    <w:bookmarkEnd w:id="68"/>
    <w:bookmarkEnd w:id="69"/>
    <w:bookmarkEnd w:id="70"/>
    <w:bookmarkEnd w:id="71"/>
    <w:bookmarkEnd w:id="72"/>
    <w:bookmarkEnd w:id="73"/>
    <w:bookmarkEnd w:id="74"/>
    <w:bookmarkEnd w:id="75"/>
    <w:bookmarkEnd w:id="76"/>
    <w:p>
      <w:pPr>
        <w:spacing w:line="360" w:lineRule="exact"/>
        <w:ind w:firstLine="420" w:firstLineChars="200"/>
        <w:rPr>
          <w:rFonts w:eastAsia="黑体"/>
          <w:szCs w:val="21"/>
        </w:rPr>
      </w:pPr>
      <w:r>
        <w:rPr>
          <w:rFonts w:eastAsia="黑体"/>
          <w:szCs w:val="21"/>
        </w:rPr>
        <w:t>3.1 承包人的一般义务</w:t>
      </w:r>
    </w:p>
    <w:p>
      <w:pPr>
        <w:spacing w:line="360" w:lineRule="exact"/>
        <w:ind w:firstLine="420" w:firstLineChars="200"/>
        <w:rPr>
          <w:szCs w:val="21"/>
        </w:rPr>
      </w:pPr>
      <w:r>
        <w:rPr>
          <w:kern w:val="0"/>
          <w:szCs w:val="21"/>
        </w:rPr>
        <w:t>（</w:t>
      </w:r>
      <w:r>
        <w:rPr>
          <w:rFonts w:hint="eastAsia"/>
          <w:kern w:val="0"/>
          <w:szCs w:val="21"/>
        </w:rPr>
        <w:t>9</w:t>
      </w:r>
      <w:r>
        <w:rPr>
          <w:kern w:val="0"/>
          <w:szCs w:val="21"/>
        </w:rPr>
        <w:t>）</w:t>
      </w:r>
      <w:r>
        <w:rPr>
          <w:szCs w:val="21"/>
        </w:rPr>
        <w:t>承包人提交的竣工资料的内容：</w:t>
      </w:r>
      <w:r>
        <w:rPr>
          <w:rFonts w:hint="eastAsia"/>
          <w:szCs w:val="21"/>
          <w:u w:val="single"/>
        </w:rPr>
        <w:t>向发包人提交按规范规定应由承包人编制部分的竣工资料，包括含施工过程中验收、检查时拍摄或录制的相片、影像资料等，并符合建设工程资料存档要求</w:t>
      </w:r>
      <w:r>
        <w:rPr>
          <w:szCs w:val="21"/>
        </w:rPr>
        <w:t>。</w:t>
      </w:r>
    </w:p>
    <w:p>
      <w:pPr>
        <w:spacing w:line="360" w:lineRule="exact"/>
        <w:ind w:firstLine="420" w:firstLineChars="200"/>
        <w:rPr>
          <w:szCs w:val="21"/>
        </w:rPr>
      </w:pPr>
      <w:r>
        <w:rPr>
          <w:szCs w:val="21"/>
        </w:rPr>
        <w:t>承包人需要提交的竣工资料套数：</w:t>
      </w:r>
      <w:r>
        <w:rPr>
          <w:rFonts w:hint="eastAsia"/>
          <w:szCs w:val="21"/>
          <w:u w:val="single"/>
        </w:rPr>
        <w:t>两套</w:t>
      </w:r>
      <w:r>
        <w:rPr>
          <w:szCs w:val="21"/>
        </w:rPr>
        <w:t>。</w:t>
      </w:r>
    </w:p>
    <w:p>
      <w:pPr>
        <w:spacing w:line="360" w:lineRule="exact"/>
        <w:ind w:firstLine="420" w:firstLineChars="200"/>
        <w:rPr>
          <w:szCs w:val="21"/>
        </w:rPr>
      </w:pPr>
      <w:r>
        <w:rPr>
          <w:szCs w:val="21"/>
        </w:rPr>
        <w:t>承包人提交的竣工资料的费用承担：</w:t>
      </w:r>
      <w:r>
        <w:rPr>
          <w:rFonts w:hint="eastAsia"/>
          <w:szCs w:val="21"/>
          <w:u w:val="single"/>
        </w:rPr>
        <w:t xml:space="preserve">由承包人承担 </w:t>
      </w:r>
      <w:r>
        <w:rPr>
          <w:szCs w:val="21"/>
        </w:rPr>
        <w:t>。</w:t>
      </w:r>
    </w:p>
    <w:p>
      <w:pPr>
        <w:spacing w:line="360" w:lineRule="exact"/>
        <w:ind w:firstLine="420" w:firstLineChars="200"/>
        <w:rPr>
          <w:szCs w:val="21"/>
        </w:rPr>
      </w:pPr>
      <w:r>
        <w:rPr>
          <w:szCs w:val="21"/>
        </w:rPr>
        <w:t>承包人提交的竣工资料移交时间：</w:t>
      </w:r>
      <w:r>
        <w:rPr>
          <w:rFonts w:hint="eastAsia"/>
          <w:szCs w:val="21"/>
          <w:u w:val="single"/>
        </w:rPr>
        <w:t>工程竣工验收合格后7天内</w:t>
      </w:r>
      <w:r>
        <w:rPr>
          <w:szCs w:val="21"/>
        </w:rPr>
        <w:t>。</w:t>
      </w:r>
    </w:p>
    <w:p>
      <w:pPr>
        <w:spacing w:line="360" w:lineRule="exact"/>
        <w:ind w:firstLine="420" w:firstLineChars="200"/>
        <w:rPr>
          <w:szCs w:val="21"/>
        </w:rPr>
      </w:pPr>
      <w:r>
        <w:rPr>
          <w:szCs w:val="21"/>
        </w:rPr>
        <w:t>承包人提交的竣工资料形式要求：</w:t>
      </w:r>
      <w:r>
        <w:rPr>
          <w:rFonts w:hint="eastAsia"/>
          <w:szCs w:val="21"/>
          <w:u w:val="single"/>
        </w:rPr>
        <w:t>纸质及相关电子数据</w:t>
      </w:r>
      <w:r>
        <w:rPr>
          <w:szCs w:val="21"/>
        </w:rPr>
        <w:t>。</w:t>
      </w:r>
    </w:p>
    <w:p>
      <w:pPr>
        <w:spacing w:line="360" w:lineRule="exact"/>
        <w:ind w:firstLine="420" w:firstLineChars="200"/>
        <w:rPr>
          <w:szCs w:val="21"/>
          <w:u w:val="single"/>
        </w:rPr>
      </w:pPr>
      <w:r>
        <w:rPr>
          <w:kern w:val="0"/>
          <w:szCs w:val="21"/>
        </w:rPr>
        <w:t>（</w:t>
      </w:r>
      <w:r>
        <w:rPr>
          <w:rFonts w:hint="eastAsia"/>
          <w:kern w:val="0"/>
          <w:szCs w:val="21"/>
        </w:rPr>
        <w:t>10</w:t>
      </w:r>
      <w:r>
        <w:rPr>
          <w:kern w:val="0"/>
          <w:szCs w:val="21"/>
        </w:rPr>
        <w:t>）承包人应履行的其他义务：</w:t>
      </w:r>
    </w:p>
    <w:p>
      <w:pPr>
        <w:spacing w:line="360" w:lineRule="exact"/>
        <w:ind w:firstLine="525" w:firstLineChars="250"/>
        <w:rPr>
          <w:szCs w:val="21"/>
          <w:u w:val="single"/>
        </w:rPr>
      </w:pPr>
      <w:r>
        <w:rPr>
          <w:szCs w:val="21"/>
          <w:u w:val="single"/>
        </w:rPr>
        <w:t xml:space="preserve">a.向发包人、监理人提供施工现场办公室各1间免费使用。 </w:t>
      </w:r>
    </w:p>
    <w:p>
      <w:pPr>
        <w:spacing w:line="360" w:lineRule="exact"/>
        <w:ind w:firstLine="525" w:firstLineChars="25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pPr>
        <w:spacing w:line="360" w:lineRule="exact"/>
        <w:ind w:firstLine="525" w:firstLineChars="250"/>
        <w:rPr>
          <w:szCs w:val="21"/>
          <w:u w:val="single"/>
        </w:rPr>
      </w:pPr>
      <w:r>
        <w:rPr>
          <w:szCs w:val="21"/>
          <w:u w:val="single"/>
        </w:rPr>
        <w:t>c.本项目施工安全由承包人负总责。</w:t>
      </w:r>
    </w:p>
    <w:p>
      <w:pPr>
        <w:spacing w:line="360" w:lineRule="exact"/>
        <w:ind w:firstLine="420" w:firstLineChars="200"/>
        <w:rPr>
          <w:kern w:val="0"/>
          <w:szCs w:val="21"/>
          <w:u w:val="single"/>
        </w:rPr>
      </w:pPr>
      <w:r>
        <w:rPr>
          <w:szCs w:val="21"/>
          <w:u w:val="single"/>
        </w:rPr>
        <w:t>d.按当地有关部门要求</w:t>
      </w:r>
      <w:r>
        <w:rPr>
          <w:rFonts w:hint="eastAsia"/>
          <w:szCs w:val="21"/>
          <w:u w:val="single"/>
        </w:rPr>
        <w:t>，</w:t>
      </w:r>
      <w:r>
        <w:rPr>
          <w:kern w:val="0"/>
          <w:szCs w:val="21"/>
          <w:u w:val="single"/>
        </w:rPr>
        <w:t>由承包人办理的有关施工场地交通、环卫和施工噪音</w:t>
      </w:r>
      <w:r>
        <w:rPr>
          <w:rFonts w:hint="eastAsia"/>
          <w:kern w:val="0"/>
          <w:szCs w:val="21"/>
          <w:u w:val="single"/>
        </w:rPr>
        <w:t>排放</w:t>
      </w:r>
      <w:r>
        <w:rPr>
          <w:kern w:val="0"/>
          <w:szCs w:val="21"/>
          <w:u w:val="single"/>
        </w:rPr>
        <w:t>等手续。</w:t>
      </w:r>
    </w:p>
    <w:p>
      <w:pPr>
        <w:keepNext w:val="0"/>
        <w:keepLines w:val="0"/>
        <w:pageBreakBefore w:val="0"/>
        <w:kinsoku/>
        <w:wordWrap/>
        <w:overflowPunct/>
        <w:topLinePunct w:val="0"/>
        <w:bidi w:val="0"/>
        <w:adjustRightInd/>
        <w:snapToGrid/>
        <w:spacing w:line="360" w:lineRule="exact"/>
        <w:ind w:firstLine="420" w:firstLineChars="200"/>
        <w:textAlignment w:val="auto"/>
        <w:outlineLvl w:val="9"/>
        <w:rPr>
          <w:rFonts w:ascii="宋体" w:hAnsi="宋体" w:cs="宋体"/>
          <w:color w:val="auto"/>
          <w:kern w:val="0"/>
          <w:szCs w:val="21"/>
          <w:u w:val="single"/>
        </w:rPr>
      </w:pPr>
      <w:r>
        <w:rPr>
          <w:rFonts w:hint="eastAsia" w:ascii="Times New Roman" w:hAnsi="Times New Roman" w:cs="Times New Roman"/>
          <w:szCs w:val="21"/>
          <w:u w:val="single"/>
        </w:rPr>
        <w:t>e</w:t>
      </w:r>
      <w:r>
        <w:rPr>
          <w:rFonts w:ascii="Times New Roman" w:hAnsi="Times New Roman" w:cs="Times New Roman"/>
          <w:szCs w:val="21"/>
          <w:u w:val="single"/>
        </w:rPr>
        <w:t>.</w:t>
      </w:r>
      <w:r>
        <w:rPr>
          <w:rFonts w:hint="eastAsia" w:ascii="Times New Roman" w:hAnsi="Times New Roman" w:cs="Times New Roman"/>
          <w:szCs w:val="21"/>
          <w:u w:val="single"/>
        </w:rPr>
        <w:t>本项</w:t>
      </w:r>
      <w:r>
        <w:rPr>
          <w:rFonts w:hint="eastAsia" w:ascii="宋体" w:hAnsi="宋体" w:cs="宋体"/>
          <w:color w:val="auto"/>
          <w:kern w:val="0"/>
          <w:szCs w:val="21"/>
          <w:u w:val="single"/>
        </w:rPr>
        <w:t>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pPr>
        <w:keepNext w:val="0"/>
        <w:keepLines w:val="0"/>
        <w:pageBreakBefore w:val="0"/>
        <w:kinsoku/>
        <w:wordWrap/>
        <w:overflowPunct/>
        <w:topLinePunct w:val="0"/>
        <w:bidi w:val="0"/>
        <w:adjustRightInd/>
        <w:snapToGrid/>
        <w:spacing w:line="360" w:lineRule="exact"/>
        <w:ind w:firstLine="420" w:firstLineChars="200"/>
        <w:textAlignment w:val="auto"/>
        <w:outlineLvl w:val="9"/>
        <w:rPr>
          <w:rFonts w:ascii="宋体" w:hAnsi="宋体" w:cs="宋体"/>
          <w:color w:val="auto"/>
          <w:kern w:val="0"/>
          <w:szCs w:val="21"/>
          <w:u w:val="single"/>
        </w:rPr>
      </w:pPr>
      <w:r>
        <w:rPr>
          <w:rFonts w:hint="eastAsia" w:ascii="Times New Roman" w:hAnsi="Times New Roman" w:cs="Times New Roman"/>
          <w:szCs w:val="21"/>
          <w:u w:val="single"/>
        </w:rPr>
        <w:t>f</w:t>
      </w:r>
      <w:r>
        <w:rPr>
          <w:rFonts w:ascii="Times New Roman" w:hAnsi="Times New Roman" w:cs="Times New Roman"/>
          <w:szCs w:val="21"/>
          <w:u w:val="single"/>
        </w:rPr>
        <w:t>.</w:t>
      </w:r>
      <w:r>
        <w:rPr>
          <w:rFonts w:hint="eastAsia" w:ascii="Times New Roman" w:hAnsi="Times New Roman" w:cs="Times New Roman"/>
          <w:szCs w:val="21"/>
          <w:u w:val="single"/>
        </w:rPr>
        <w:t>不管投</w:t>
      </w:r>
      <w:r>
        <w:rPr>
          <w:rFonts w:hint="eastAsia" w:ascii="宋体" w:hAnsi="宋体" w:cs="宋体"/>
          <w:color w:val="auto"/>
          <w:kern w:val="0"/>
          <w:szCs w:val="21"/>
          <w:u w:val="single"/>
        </w:rPr>
        <w:t>标时有无承诺，施工现场承包人必须配备能满足停电时施工所需要的发电机组和满足停水时必要的取水设施。该笔费用已包含在合同价内，不再另行计取。若因此产生停工，工期也不予顺延。</w:t>
      </w:r>
    </w:p>
    <w:p>
      <w:pPr>
        <w:keepNext w:val="0"/>
        <w:keepLines w:val="0"/>
        <w:pageBreakBefore w:val="0"/>
        <w:kinsoku/>
        <w:wordWrap/>
        <w:overflowPunct/>
        <w:topLinePunct w:val="0"/>
        <w:bidi w:val="0"/>
        <w:adjustRightInd/>
        <w:snapToGrid/>
        <w:spacing w:line="360" w:lineRule="exact"/>
        <w:ind w:firstLine="420" w:firstLineChars="200"/>
        <w:textAlignment w:val="auto"/>
        <w:outlineLvl w:val="9"/>
        <w:rPr>
          <w:rFonts w:hint="eastAsia" w:ascii="Times New Roman" w:hAnsi="Times New Roman" w:cs="Times New Roman"/>
          <w:szCs w:val="21"/>
          <w:u w:val="single"/>
        </w:rPr>
      </w:pPr>
      <w:r>
        <w:rPr>
          <w:rFonts w:hint="eastAsia" w:ascii="Times New Roman" w:hAnsi="Times New Roman" w:cs="Times New Roman"/>
          <w:szCs w:val="21"/>
          <w:u w:val="single"/>
        </w:rPr>
        <w:t>g.承包人的施工组织和进度计划须服从发包人的组织安排。承包人必须指派专人负责施工场内外的交通管理，保证行车及行人的安全。</w:t>
      </w:r>
    </w:p>
    <w:p>
      <w:pPr>
        <w:keepNext w:val="0"/>
        <w:keepLines w:val="0"/>
        <w:pageBreakBefore w:val="0"/>
        <w:kinsoku/>
        <w:wordWrap/>
        <w:overflowPunct/>
        <w:topLinePunct w:val="0"/>
        <w:bidi w:val="0"/>
        <w:adjustRightInd/>
        <w:snapToGrid/>
        <w:spacing w:line="360" w:lineRule="exact"/>
        <w:ind w:firstLine="420" w:firstLineChars="200"/>
        <w:textAlignment w:val="auto"/>
        <w:outlineLvl w:val="9"/>
        <w:rPr>
          <w:rFonts w:hint="eastAsia" w:ascii="Times New Roman" w:hAnsi="Times New Roman" w:cs="Times New Roman"/>
          <w:szCs w:val="21"/>
          <w:u w:val="single"/>
        </w:rPr>
      </w:pPr>
      <w:r>
        <w:rPr>
          <w:rFonts w:hint="eastAsia" w:ascii="Times New Roman" w:hAnsi="Times New Roman" w:cs="Times New Roman"/>
          <w:szCs w:val="21"/>
          <w:u w:val="single"/>
        </w:rPr>
        <w:t>h.处理好同工程所在地周边居民的关系，由此发生的检测、协调、鉴定、赔偿、诉讼等费用全部由承包人负责。如果出现扯皮现象，发包人有权根据单方面确认的费用从工程款中直接代扣、代付相应费用。</w:t>
      </w:r>
    </w:p>
    <w:p>
      <w:pPr>
        <w:keepNext w:val="0"/>
        <w:keepLines w:val="0"/>
        <w:pageBreakBefore w:val="0"/>
        <w:kinsoku/>
        <w:wordWrap/>
        <w:overflowPunct/>
        <w:topLinePunct w:val="0"/>
        <w:bidi w:val="0"/>
        <w:adjustRightInd/>
        <w:snapToGrid/>
        <w:spacing w:line="360" w:lineRule="exact"/>
        <w:ind w:firstLine="420" w:firstLineChars="200"/>
        <w:textAlignment w:val="auto"/>
        <w:outlineLvl w:val="9"/>
        <w:rPr>
          <w:rFonts w:hint="eastAsia" w:ascii="Times New Roman" w:hAnsi="Times New Roman" w:cs="Times New Roman"/>
          <w:szCs w:val="21"/>
          <w:u w:val="single"/>
        </w:rPr>
      </w:pPr>
      <w:r>
        <w:rPr>
          <w:rFonts w:hint="eastAsia" w:ascii="Times New Roman" w:hAnsi="Times New Roman" w:cs="Times New Roman"/>
          <w:szCs w:val="21"/>
          <w:u w:val="none"/>
        </w:rPr>
        <w:t>（11）承包人诚实信用的承诺：</w:t>
      </w:r>
      <w:r>
        <w:rPr>
          <w:rFonts w:hint="eastAsia" w:ascii="Times New Roman" w:hAnsi="Times New Roman" w:cs="Times New Roman"/>
          <w:szCs w:val="21"/>
          <w:u w:val="single"/>
        </w:rPr>
        <w:t>承包人向发包人承诺按照本合同约定及现场甲方和监理工程师的指令进行施工。竣工后，保修期内承担工程质量保修责任，并履行本合同约定的全部义务。</w:t>
      </w:r>
    </w:p>
    <w:p>
      <w:pPr>
        <w:spacing w:line="360" w:lineRule="exact"/>
        <w:ind w:firstLine="531" w:firstLineChars="253"/>
        <w:rPr>
          <w:szCs w:val="21"/>
          <w:u w:val="single"/>
        </w:rPr>
      </w:pPr>
      <w:r>
        <w:rPr>
          <w:rFonts w:hint="eastAsia" w:ascii="仿宋_GB2312" w:hAnsi="宋体"/>
          <w:kern w:val="0"/>
          <w:szCs w:val="21"/>
        </w:rPr>
        <w:t>（12）承包人使用新技术、工法、工艺的承诺</w:t>
      </w:r>
      <w:r>
        <w:rPr>
          <w:rFonts w:hint="eastAsia" w:ascii="仿宋_GB2312" w:hAnsi="宋体"/>
          <w:kern w:val="0"/>
          <w:szCs w:val="21"/>
          <w:u w:val="single"/>
        </w:rPr>
        <w:t>：  无      。</w:t>
      </w:r>
    </w:p>
    <w:p>
      <w:pPr>
        <w:spacing w:line="360" w:lineRule="exact"/>
        <w:ind w:firstLine="420" w:firstLineChars="200"/>
        <w:rPr>
          <w:rFonts w:eastAsia="黑体"/>
          <w:szCs w:val="21"/>
        </w:rPr>
      </w:pPr>
      <w:r>
        <w:rPr>
          <w:rFonts w:eastAsia="黑体"/>
          <w:szCs w:val="21"/>
        </w:rPr>
        <w:t>3.2 项目经理</w:t>
      </w:r>
    </w:p>
    <w:p>
      <w:pPr>
        <w:spacing w:line="360" w:lineRule="exact"/>
        <w:ind w:firstLine="420" w:firstLineChars="200"/>
        <w:rPr>
          <w:szCs w:val="21"/>
        </w:rPr>
      </w:pPr>
      <w:r>
        <w:rPr>
          <w:kern w:val="0"/>
          <w:szCs w:val="21"/>
        </w:rPr>
        <w:t xml:space="preserve">3.2.1 </w:t>
      </w:r>
      <w:r>
        <w:rPr>
          <w:szCs w:val="21"/>
        </w:rPr>
        <w:t>项目经理：</w:t>
      </w:r>
    </w:p>
    <w:p>
      <w:pPr>
        <w:spacing w:line="360" w:lineRule="exact"/>
        <w:ind w:firstLine="420" w:firstLineChars="200"/>
        <w:rPr>
          <w:szCs w:val="21"/>
        </w:rPr>
      </w:pPr>
      <w:r>
        <w:rPr>
          <w:szCs w:val="21"/>
        </w:rPr>
        <w:t>姓    名：</w:t>
      </w:r>
      <w:r>
        <w:rPr>
          <w:szCs w:val="21"/>
          <w:u w:val="single"/>
        </w:rPr>
        <w:t>   </w:t>
      </w:r>
      <w:r>
        <w:rPr>
          <w:szCs w:val="21"/>
        </w:rPr>
        <w:t>；</w:t>
      </w:r>
    </w:p>
    <w:p>
      <w:pPr>
        <w:spacing w:line="360" w:lineRule="exact"/>
        <w:ind w:firstLine="420" w:firstLineChars="200"/>
        <w:rPr>
          <w:szCs w:val="21"/>
        </w:rPr>
      </w:pPr>
      <w:r>
        <w:rPr>
          <w:szCs w:val="21"/>
        </w:rPr>
        <w:t>身份证号：</w:t>
      </w:r>
      <w:r>
        <w:rPr>
          <w:szCs w:val="21"/>
          <w:u w:val="single"/>
        </w:rPr>
        <w:t>   </w:t>
      </w:r>
      <w:r>
        <w:rPr>
          <w:szCs w:val="21"/>
        </w:rPr>
        <w:t>；</w:t>
      </w:r>
    </w:p>
    <w:p>
      <w:pPr>
        <w:spacing w:line="360" w:lineRule="exact"/>
        <w:ind w:firstLine="420" w:firstLineChars="200"/>
        <w:rPr>
          <w:szCs w:val="21"/>
        </w:rPr>
      </w:pPr>
      <w:r>
        <w:rPr>
          <w:szCs w:val="21"/>
        </w:rPr>
        <w:t>建造师执业资格等级：</w:t>
      </w:r>
      <w:r>
        <w:rPr>
          <w:szCs w:val="21"/>
          <w:u w:val="single"/>
        </w:rPr>
        <w:t>   </w:t>
      </w:r>
      <w:r>
        <w:rPr>
          <w:szCs w:val="21"/>
        </w:rPr>
        <w:t>；</w:t>
      </w:r>
    </w:p>
    <w:p>
      <w:pPr>
        <w:spacing w:line="360" w:lineRule="exact"/>
        <w:ind w:firstLine="420" w:firstLineChars="200"/>
        <w:rPr>
          <w:szCs w:val="21"/>
        </w:rPr>
      </w:pPr>
      <w:r>
        <w:rPr>
          <w:szCs w:val="21"/>
        </w:rPr>
        <w:t>建造师注册证书号：</w:t>
      </w:r>
      <w:r>
        <w:rPr>
          <w:szCs w:val="21"/>
          <w:u w:val="single"/>
        </w:rPr>
        <w:t> </w:t>
      </w:r>
      <w:r>
        <w:rPr>
          <w:szCs w:val="21"/>
        </w:rPr>
        <w:t>；</w:t>
      </w:r>
    </w:p>
    <w:p>
      <w:pPr>
        <w:spacing w:line="360" w:lineRule="exact"/>
        <w:ind w:firstLine="420" w:firstLineChars="200"/>
        <w:rPr>
          <w:szCs w:val="21"/>
        </w:rPr>
      </w:pPr>
      <w:r>
        <w:rPr>
          <w:szCs w:val="21"/>
        </w:rPr>
        <w:t>建造师执业印章号：</w:t>
      </w:r>
      <w:r>
        <w:rPr>
          <w:szCs w:val="21"/>
          <w:u w:val="single"/>
        </w:rPr>
        <w:t> </w:t>
      </w:r>
      <w:r>
        <w:rPr>
          <w:szCs w:val="21"/>
        </w:rPr>
        <w:t>；</w:t>
      </w:r>
    </w:p>
    <w:p>
      <w:pPr>
        <w:spacing w:line="360" w:lineRule="exact"/>
        <w:ind w:firstLine="420" w:firstLineChars="200"/>
        <w:rPr>
          <w:szCs w:val="21"/>
        </w:rPr>
      </w:pPr>
      <w:r>
        <w:rPr>
          <w:szCs w:val="21"/>
        </w:rPr>
        <w:t>安全生产考核合格证书号：</w:t>
      </w:r>
      <w:r>
        <w:rPr>
          <w:szCs w:val="21"/>
          <w:u w:val="single"/>
        </w:rPr>
        <w:t> </w:t>
      </w:r>
      <w:r>
        <w:rPr>
          <w:szCs w:val="21"/>
        </w:rPr>
        <w:t>；</w:t>
      </w:r>
    </w:p>
    <w:p>
      <w:pPr>
        <w:spacing w:line="360" w:lineRule="exact"/>
        <w:ind w:firstLine="420" w:firstLineChars="200"/>
        <w:rPr>
          <w:szCs w:val="21"/>
        </w:rPr>
      </w:pPr>
      <w:r>
        <w:rPr>
          <w:szCs w:val="21"/>
        </w:rPr>
        <w:t>联系电话：</w:t>
      </w:r>
      <w:r>
        <w:rPr>
          <w:szCs w:val="21"/>
          <w:u w:val="single"/>
        </w:rPr>
        <w:t>   </w:t>
      </w:r>
      <w:r>
        <w:rPr>
          <w:szCs w:val="21"/>
        </w:rPr>
        <w:t>；</w:t>
      </w:r>
    </w:p>
    <w:p>
      <w:pPr>
        <w:spacing w:line="360" w:lineRule="exact"/>
        <w:ind w:firstLine="420" w:firstLineChars="200"/>
        <w:rPr>
          <w:szCs w:val="21"/>
        </w:rPr>
      </w:pPr>
      <w:r>
        <w:rPr>
          <w:szCs w:val="21"/>
        </w:rPr>
        <w:t>电子信箱：</w:t>
      </w:r>
      <w:r>
        <w:rPr>
          <w:szCs w:val="21"/>
          <w:u w:val="single"/>
        </w:rPr>
        <w:t>   </w:t>
      </w:r>
      <w:r>
        <w:rPr>
          <w:szCs w:val="21"/>
        </w:rPr>
        <w:t>；</w:t>
      </w:r>
    </w:p>
    <w:p>
      <w:pPr>
        <w:spacing w:line="360" w:lineRule="exact"/>
        <w:ind w:firstLine="420" w:firstLineChars="200"/>
        <w:rPr>
          <w:szCs w:val="21"/>
        </w:rPr>
      </w:pPr>
      <w:r>
        <w:rPr>
          <w:szCs w:val="21"/>
        </w:rPr>
        <w:t>通信地址：</w:t>
      </w:r>
      <w:r>
        <w:rPr>
          <w:szCs w:val="21"/>
          <w:u w:val="single"/>
        </w:rPr>
        <w:t>   </w:t>
      </w:r>
      <w:r>
        <w:rPr>
          <w:szCs w:val="21"/>
        </w:rPr>
        <w:t>；</w:t>
      </w:r>
    </w:p>
    <w:p>
      <w:pPr>
        <w:spacing w:line="360" w:lineRule="exact"/>
        <w:ind w:firstLine="420" w:firstLineChars="200"/>
        <w:rPr>
          <w:szCs w:val="21"/>
        </w:rPr>
      </w:pPr>
      <w:r>
        <w:rPr>
          <w:szCs w:val="21"/>
        </w:rPr>
        <w:t>承包人对项目经理的授权范围如下：</w:t>
      </w:r>
      <w:r>
        <w:rPr>
          <w:szCs w:val="21"/>
          <w:u w:val="single"/>
        </w:rPr>
        <w:t> </w:t>
      </w:r>
      <w:r>
        <w:rPr>
          <w:szCs w:val="21"/>
        </w:rPr>
        <w:t>。</w:t>
      </w:r>
    </w:p>
    <w:p>
      <w:pPr>
        <w:spacing w:line="360" w:lineRule="exact"/>
        <w:ind w:firstLine="420" w:firstLineChars="200"/>
        <w:rPr>
          <w:rFonts w:ascii="仿宋_GB2312" w:hAnsi="宋体"/>
          <w:szCs w:val="21"/>
          <w:u w:val="single"/>
        </w:rPr>
      </w:pPr>
      <w:r>
        <w:rPr>
          <w:kern w:val="0"/>
          <w:szCs w:val="21"/>
        </w:rPr>
        <w:t>关于项目经理每月在施工现场的时间要求：</w:t>
      </w:r>
      <w:r>
        <w:rPr>
          <w:rFonts w:hint="eastAsia" w:ascii="仿宋_GB2312" w:hAnsi="宋体"/>
          <w:szCs w:val="21"/>
          <w:u w:val="single"/>
        </w:rPr>
        <w:t>月到岗率须不少于24天；</w:t>
      </w:r>
    </w:p>
    <w:p>
      <w:pPr>
        <w:pStyle w:val="2"/>
        <w:spacing w:after="0" w:line="360" w:lineRule="exact"/>
        <w:ind w:firstLine="210"/>
        <w:rPr>
          <w:rFonts w:ascii="仿宋_GB2312" w:hAnsi="宋体"/>
          <w:szCs w:val="21"/>
          <w:highlight w:val="yellow"/>
          <w:u w:val="single"/>
        </w:rPr>
      </w:pPr>
      <w:r>
        <w:rPr>
          <w:rFonts w:hint="eastAsia" w:ascii="仿宋_GB2312" w:hAnsi="宋体"/>
          <w:szCs w:val="21"/>
          <w:u w:val="single"/>
        </w:rPr>
        <w:t>月到岗达不到约定天数，按相关行业主管部发布的规定处理；遇有工程检查、验收或参观等活动时，无特殊原因不得离开施工现场。</w:t>
      </w:r>
    </w:p>
    <w:p>
      <w:pPr>
        <w:spacing w:line="360" w:lineRule="exact"/>
        <w:ind w:firstLine="420" w:firstLineChars="200"/>
        <w:rPr>
          <w:kern w:val="0"/>
          <w:szCs w:val="21"/>
        </w:rPr>
      </w:pPr>
      <w:r>
        <w:rPr>
          <w:kern w:val="0"/>
          <w:szCs w:val="21"/>
        </w:rPr>
        <w:t>承包人未提交劳动合同，以及没有为项目经理缴纳社会保险证明的违约责任：</w:t>
      </w:r>
      <w:r>
        <w:rPr>
          <w:rFonts w:hint="eastAsia"/>
          <w:kern w:val="0"/>
          <w:szCs w:val="21"/>
          <w:u w:val="single"/>
        </w:rPr>
        <w:t xml:space="preserve"> 按通用合同条款</w:t>
      </w:r>
      <w:r>
        <w:rPr>
          <w:szCs w:val="21"/>
        </w:rPr>
        <w:t>。</w:t>
      </w:r>
    </w:p>
    <w:p>
      <w:pPr>
        <w:spacing w:line="360" w:lineRule="exact"/>
        <w:ind w:firstLine="420" w:firstLineChars="200"/>
        <w:rPr>
          <w:szCs w:val="21"/>
        </w:rPr>
      </w:pPr>
      <w:r>
        <w:rPr>
          <w:rFonts w:hint="eastAsia" w:ascii="宋体" w:hAnsi="宋体" w:cs="宋体"/>
          <w:kern w:val="0"/>
          <w:szCs w:val="21"/>
        </w:rPr>
        <w:t>项目经理未经批准，擅自离开施工现场的违约责任：</w:t>
      </w:r>
      <w:r>
        <w:rPr>
          <w:rFonts w:hint="eastAsia" w:ascii="宋体" w:hAnsi="宋体" w:cs="宋体"/>
          <w:kern w:val="0"/>
          <w:szCs w:val="21"/>
          <w:u w:val="single"/>
        </w:rPr>
        <w:t>月到岗须达到24天，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60" w:lineRule="exact"/>
        <w:ind w:firstLine="420" w:firstLineChars="200"/>
        <w:rPr>
          <w:rFonts w:ascii="宋体" w:hAnsi="宋体"/>
          <w:szCs w:val="21"/>
          <w:u w:val="single"/>
        </w:rPr>
      </w:pPr>
      <w:r>
        <w:rPr>
          <w:szCs w:val="21"/>
        </w:rPr>
        <w:t>3.2.3 承包人擅自更换项目经理的违约责任：</w:t>
      </w:r>
      <w:r>
        <w:rPr>
          <w:rFonts w:hint="eastAsia" w:ascii="仿宋_GB2312" w:hAnsi="宋体"/>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w:t>
      </w:r>
      <w:r>
        <w:rPr>
          <w:rFonts w:hint="eastAsia"/>
          <w:szCs w:val="21"/>
          <w:u w:val="single"/>
        </w:rPr>
        <w:t>更换到位的项目经理资质、信用等级不低于原项目经理；</w:t>
      </w:r>
      <w:r>
        <w:rPr>
          <w:rFonts w:hint="eastAsia" w:ascii="仿宋_GB2312" w:hAnsi="宋体"/>
          <w:szCs w:val="21"/>
          <w:u w:val="single"/>
        </w:rPr>
        <w:t>如</w:t>
      </w:r>
      <w:r>
        <w:rPr>
          <w:szCs w:val="21"/>
          <w:u w:val="single"/>
        </w:rPr>
        <w:t>承包人擅自更换</w:t>
      </w:r>
      <w:r>
        <w:rPr>
          <w:rFonts w:hint="eastAsia" w:ascii="仿宋_GB2312" w:hAnsi="宋体"/>
          <w:szCs w:val="21"/>
          <w:u w:val="single"/>
        </w:rPr>
        <w:t>，按每更换一人次扣除履约担保金额的</w:t>
      </w:r>
      <w:r>
        <w:rPr>
          <w:szCs w:val="21"/>
          <w:u w:val="single"/>
        </w:rPr>
        <w:t>20</w:t>
      </w:r>
      <w:r>
        <w:rPr>
          <w:rFonts w:hint="eastAsia" w:ascii="仿宋_GB2312" w:hAnsi="宋体"/>
          <w:szCs w:val="21"/>
          <w:u w:val="single"/>
        </w:rPr>
        <w:t>%；及至发包人可通知承包人全部解除合同，所有履约担保金归发包人，并赔偿发包人损失。</w:t>
      </w:r>
    </w:p>
    <w:p>
      <w:pPr>
        <w:spacing w:line="360" w:lineRule="exact"/>
        <w:ind w:firstLine="420" w:firstLineChars="200"/>
        <w:rPr>
          <w:rFonts w:ascii="仿宋_GB2312" w:hAnsi="宋体"/>
          <w:szCs w:val="21"/>
          <w:u w:val="single"/>
        </w:rPr>
      </w:pPr>
      <w:r>
        <w:rPr>
          <w:szCs w:val="21"/>
        </w:rPr>
        <w:t>3.2.4 承包人无正当理由拒绝更换项目经理的违约责任：</w:t>
      </w:r>
      <w:r>
        <w:rPr>
          <w:rFonts w:hint="eastAsia" w:ascii="仿宋_GB2312" w:hAnsi="宋体"/>
          <w:szCs w:val="21"/>
          <w:u w:val="single"/>
        </w:rPr>
        <w:t>发包人可通知承包人解除合同，所有履约担保金归发包人。</w:t>
      </w:r>
    </w:p>
    <w:p>
      <w:pPr>
        <w:spacing w:line="360" w:lineRule="exact"/>
        <w:ind w:firstLine="420" w:firstLineChars="200"/>
        <w:rPr>
          <w:rFonts w:eastAsia="黑体"/>
          <w:szCs w:val="21"/>
        </w:rPr>
      </w:pPr>
      <w:r>
        <w:rPr>
          <w:rFonts w:eastAsia="黑体"/>
          <w:szCs w:val="21"/>
        </w:rPr>
        <w:t>3.3 承包人人员</w:t>
      </w:r>
    </w:p>
    <w:p>
      <w:pPr>
        <w:spacing w:line="360" w:lineRule="exact"/>
        <w:ind w:firstLine="420" w:firstLineChars="200"/>
        <w:rPr>
          <w:szCs w:val="21"/>
        </w:rPr>
      </w:pPr>
      <w:r>
        <w:rPr>
          <w:szCs w:val="21"/>
        </w:rPr>
        <w:t>3.3.1 承包人提交项目管理机构及施工现场管理人员安排报告的期限：</w:t>
      </w:r>
      <w:r>
        <w:rPr>
          <w:rFonts w:hint="eastAsia"/>
          <w:szCs w:val="21"/>
          <w:u w:val="single"/>
        </w:rPr>
        <w:t xml:space="preserve">接到开工通知（或确定开工日期）后7天内 </w:t>
      </w:r>
      <w:r>
        <w:rPr>
          <w:szCs w:val="21"/>
        </w:rPr>
        <w:t>。</w:t>
      </w:r>
    </w:p>
    <w:p>
      <w:pPr>
        <w:spacing w:line="360" w:lineRule="exact"/>
        <w:ind w:firstLine="420" w:firstLineChars="200"/>
        <w:rPr>
          <w:szCs w:val="21"/>
          <w:u w:val="single"/>
        </w:rPr>
      </w:pPr>
      <w:r>
        <w:rPr>
          <w:szCs w:val="21"/>
        </w:rPr>
        <w:t>3.3.3 承包人无正当理由拒绝撤换主要施工管理人员的违约责任：</w:t>
      </w:r>
      <w:r>
        <w:rPr>
          <w:rFonts w:hint="eastAsia"/>
          <w:szCs w:val="21"/>
          <w:u w:val="single"/>
        </w:rPr>
        <w:t>发包人可通知承包人解除合同，所有履约担保金归发包人。</w:t>
      </w:r>
    </w:p>
    <w:p>
      <w:pPr>
        <w:spacing w:line="360" w:lineRule="exact"/>
        <w:ind w:firstLine="420" w:firstLineChars="200"/>
        <w:rPr>
          <w:szCs w:val="21"/>
        </w:rPr>
      </w:pPr>
      <w:r>
        <w:rPr>
          <w:szCs w:val="21"/>
        </w:rPr>
        <w:t>3.3.4 承包人主要施工管理人员离开施工现场的批准要求：</w:t>
      </w:r>
      <w:r>
        <w:rPr>
          <w:rFonts w:hint="eastAsia"/>
          <w:szCs w:val="21"/>
          <w:u w:val="single"/>
        </w:rPr>
        <w:t>按通用合同条款；按相关行业主管部发布的规定处理。另遇有工程检查、验收或参观等活动时，无特殊原因不得请假。</w:t>
      </w:r>
    </w:p>
    <w:p>
      <w:pPr>
        <w:spacing w:line="360" w:lineRule="exact"/>
        <w:ind w:firstLine="420" w:firstLineChars="200"/>
        <w:rPr>
          <w:szCs w:val="21"/>
        </w:rPr>
      </w:pPr>
      <w:r>
        <w:rPr>
          <w:szCs w:val="21"/>
        </w:rPr>
        <w:t>3.3.5承包人擅自更换主要施工管理人员的违约责任：</w:t>
      </w:r>
      <w:r>
        <w:rPr>
          <w:rFonts w:hint="eastAsia" w:ascii="仿宋_GB2312" w:hAnsi="宋体"/>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w:t>
      </w:r>
      <w:r>
        <w:rPr>
          <w:rFonts w:hint="eastAsia"/>
          <w:szCs w:val="21"/>
          <w:u w:val="single"/>
        </w:rPr>
        <w:t>更换到位的技术负责人资质、信用等级应不低于原技术负责人；如承包人擅自更换，按</w:t>
      </w:r>
      <w:r>
        <w:rPr>
          <w:rFonts w:hint="eastAsia" w:ascii="仿宋_GB2312" w:hAnsi="宋体"/>
          <w:szCs w:val="21"/>
          <w:u w:val="single"/>
        </w:rPr>
        <w:t>技术负责人每更换一人次扣除履约担保金的10%；其他关键岗位人员每更换一人次扣除履约担保金额的5%。</w:t>
      </w:r>
    </w:p>
    <w:p>
      <w:pPr>
        <w:spacing w:line="360" w:lineRule="exact"/>
        <w:ind w:firstLine="420" w:firstLineChars="200"/>
        <w:rPr>
          <w:rFonts w:ascii="宋体" w:hAnsi="宋体" w:cs="宋体"/>
          <w:szCs w:val="21"/>
          <w:u w:val="single"/>
        </w:rPr>
      </w:pPr>
      <w:r>
        <w:rPr>
          <w:rFonts w:hint="eastAsia" w:ascii="宋体" w:hAnsi="宋体" w:cs="宋体"/>
          <w:szCs w:val="21"/>
        </w:rPr>
        <w:t>承包人主要施工管理人员擅自离开施工现场的违约责任：</w:t>
      </w:r>
      <w:r>
        <w:rPr>
          <w:rFonts w:hint="eastAsia" w:ascii="宋体" w:hAnsi="宋体" w:cs="宋体"/>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pPr>
        <w:spacing w:line="360" w:lineRule="exact"/>
        <w:ind w:firstLine="420" w:firstLineChars="200"/>
        <w:rPr>
          <w:rFonts w:eastAsia="黑体"/>
          <w:szCs w:val="21"/>
        </w:rPr>
      </w:pPr>
      <w:r>
        <w:rPr>
          <w:rFonts w:eastAsia="黑体"/>
          <w:szCs w:val="21"/>
        </w:rPr>
        <w:t>3</w:t>
      </w:r>
      <w:bookmarkStart w:id="77" w:name="_Toc296891199"/>
      <w:bookmarkStart w:id="78" w:name="_Toc296944498"/>
      <w:bookmarkStart w:id="79" w:name="_Toc296890987"/>
      <w:bookmarkStart w:id="80" w:name="_Toc296347158"/>
      <w:bookmarkStart w:id="81" w:name="_Toc292559364"/>
      <w:bookmarkStart w:id="82" w:name="_Toc297123492"/>
      <w:bookmarkStart w:id="83" w:name="_Toc304295523"/>
      <w:bookmarkStart w:id="84" w:name="_Toc296346660"/>
      <w:bookmarkStart w:id="85" w:name="_Toc312677988"/>
      <w:bookmarkStart w:id="86" w:name="_Toc297216151"/>
      <w:bookmarkStart w:id="87" w:name="_Toc297120459"/>
      <w:bookmarkStart w:id="88" w:name="_Toc297048345"/>
      <w:bookmarkStart w:id="89" w:name="_Toc303539102"/>
      <w:bookmarkStart w:id="90" w:name="_Toc296503159"/>
      <w:bookmarkStart w:id="91" w:name="_Toc300934945"/>
      <w:bookmarkStart w:id="92" w:name="_Toc292559869"/>
      <w:r>
        <w:rPr>
          <w:rFonts w:eastAsia="黑体"/>
          <w:szCs w:val="21"/>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spacing w:line="360" w:lineRule="exact"/>
        <w:ind w:firstLine="420" w:firstLineChars="200"/>
        <w:rPr>
          <w:szCs w:val="21"/>
        </w:rPr>
      </w:pPr>
      <w:r>
        <w:rPr>
          <w:szCs w:val="21"/>
        </w:rPr>
        <w:t>3</w:t>
      </w:r>
      <w:bookmarkStart w:id="93" w:name="_Toc296503160"/>
      <w:bookmarkStart w:id="94" w:name="_Toc300934946"/>
      <w:bookmarkStart w:id="95" w:name="_Toc296891200"/>
      <w:bookmarkStart w:id="96" w:name="_Toc297048346"/>
      <w:bookmarkStart w:id="97" w:name="_Toc296890988"/>
      <w:bookmarkStart w:id="98" w:name="_Toc297120460"/>
      <w:bookmarkStart w:id="99" w:name="_Toc292559365"/>
      <w:bookmarkStart w:id="100" w:name="_Toc296944499"/>
      <w:bookmarkStart w:id="101" w:name="_Toc292559870"/>
      <w:bookmarkStart w:id="102" w:name="_Toc303539103"/>
      <w:bookmarkStart w:id="103" w:name="_Toc304295524"/>
      <w:bookmarkStart w:id="104" w:name="_Toc296346661"/>
      <w:bookmarkStart w:id="105" w:name="_Toc297123493"/>
      <w:bookmarkStart w:id="106" w:name="_Toc297216152"/>
      <w:bookmarkStart w:id="107" w:name="_Toc296347159"/>
      <w:bookmarkStart w:id="108" w:name="_Toc312677989"/>
      <w:bookmarkStart w:id="109" w:name="_Toc318581158"/>
      <w:r>
        <w:rPr>
          <w:szCs w:val="21"/>
        </w:rPr>
        <w:t>.5.1 分包的一般约定</w:t>
      </w:r>
    </w:p>
    <w:p>
      <w:pPr>
        <w:spacing w:line="360" w:lineRule="exact"/>
        <w:ind w:firstLine="420" w:firstLineChars="200"/>
        <w:rPr>
          <w:szCs w:val="21"/>
        </w:rPr>
      </w:pPr>
      <w:r>
        <w:rPr>
          <w:szCs w:val="21"/>
        </w:rPr>
        <w:t>禁止分包的工程包括：</w:t>
      </w:r>
      <w:r>
        <w:rPr>
          <w:szCs w:val="21"/>
          <w:u w:val="single"/>
        </w:rPr>
        <w:t></w:t>
      </w:r>
      <w:r>
        <w:rPr>
          <w:rFonts w:hint="eastAsia"/>
          <w:szCs w:val="21"/>
          <w:u w:val="single"/>
        </w:rPr>
        <w:t>工程主体结构、关键性工作</w:t>
      </w:r>
      <w:r>
        <w:rPr>
          <w:szCs w:val="21"/>
        </w:rPr>
        <w:t>。</w:t>
      </w:r>
    </w:p>
    <w:p>
      <w:pPr>
        <w:spacing w:line="360" w:lineRule="exact"/>
        <w:ind w:firstLine="420" w:firstLineChars="200"/>
        <w:rPr>
          <w:szCs w:val="21"/>
          <w:u w:val="single"/>
        </w:rPr>
      </w:pPr>
      <w:r>
        <w:rPr>
          <w:szCs w:val="21"/>
        </w:rPr>
        <w:t>主体结构、关键性工作的范围：</w:t>
      </w:r>
      <w:r>
        <w:rPr>
          <w:szCs w:val="21"/>
          <w:u w:val="single"/>
        </w:rPr>
        <w:t xml:space="preserve">       </w:t>
      </w:r>
      <w:r>
        <w:rPr>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304295525"/>
      <w:bookmarkStart w:id="111" w:name="_Toc296944500"/>
      <w:bookmarkStart w:id="112" w:name="_Toc300934947"/>
      <w:bookmarkStart w:id="113" w:name="_Toc297048347"/>
      <w:bookmarkStart w:id="114" w:name="_Toc296503161"/>
      <w:bookmarkStart w:id="115" w:name="_Toc297120461"/>
      <w:bookmarkStart w:id="116" w:name="_Toc303539104"/>
      <w:bookmarkStart w:id="117" w:name="_Toc296346662"/>
      <w:bookmarkStart w:id="118" w:name="_Toc296890989"/>
      <w:bookmarkStart w:id="119" w:name="_Toc297216153"/>
      <w:bookmarkStart w:id="120" w:name="_Toc296891201"/>
      <w:bookmarkStart w:id="121" w:name="_Toc296347160"/>
      <w:bookmarkStart w:id="122" w:name="_Toc297123494"/>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spacing w:line="360" w:lineRule="exact"/>
        <w:ind w:firstLine="420" w:firstLineChars="200"/>
        <w:rPr>
          <w:szCs w:val="21"/>
        </w:rPr>
      </w:pPr>
      <w:r>
        <w:rPr>
          <w:szCs w:val="21"/>
        </w:rPr>
        <w:t>3</w:t>
      </w:r>
      <w:bookmarkStart w:id="123" w:name="_Toc318581159"/>
      <w:bookmarkStart w:id="124" w:name="_Toc312677990"/>
      <w:r>
        <w:rPr>
          <w:szCs w:val="21"/>
        </w:rPr>
        <w:t>.5.2分包的确定</w:t>
      </w:r>
    </w:p>
    <w:p>
      <w:pPr>
        <w:spacing w:line="36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szCs w:val="21"/>
        </w:rPr>
        <w:t>。</w:t>
      </w:r>
    </w:p>
    <w:p>
      <w:pPr>
        <w:spacing w:line="360" w:lineRule="exact"/>
        <w:ind w:firstLine="420" w:firstLineChars="200"/>
        <w:rPr>
          <w:szCs w:val="21"/>
        </w:rPr>
      </w:pPr>
      <w:r>
        <w:rPr>
          <w:szCs w:val="21"/>
        </w:rPr>
        <w:t>其他关于分包的约定：</w:t>
      </w:r>
      <w:r>
        <w:rPr>
          <w:szCs w:val="21"/>
          <w:u w:val="single"/>
        </w:rPr>
        <w:t></w:t>
      </w:r>
      <w:r>
        <w:rPr>
          <w:rFonts w:hint="eastAsia"/>
          <w:szCs w:val="21"/>
          <w:u w:val="single"/>
        </w:rPr>
        <w:t>/</w:t>
      </w:r>
      <w:r>
        <w:rPr>
          <w:szCs w:val="21"/>
          <w:u w:val="single"/>
        </w:rPr>
        <w:t xml:space="preserve"> </w:t>
      </w:r>
      <w:r>
        <w:rPr>
          <w:szCs w:val="21"/>
        </w:rPr>
        <w:t>。</w:t>
      </w:r>
    </w:p>
    <w:p>
      <w:pPr>
        <w:spacing w:line="360" w:lineRule="exact"/>
        <w:ind w:firstLine="420" w:firstLineChars="200"/>
        <w:rPr>
          <w:szCs w:val="21"/>
        </w:rPr>
      </w:pPr>
      <w:r>
        <w:rPr>
          <w:szCs w:val="21"/>
        </w:rPr>
        <w:t>3.5.4 分包合同价款</w:t>
      </w:r>
    </w:p>
    <w:p>
      <w:pPr>
        <w:spacing w:line="360" w:lineRule="exact"/>
        <w:ind w:firstLine="420" w:firstLineChars="200"/>
        <w:rPr>
          <w:szCs w:val="21"/>
        </w:rPr>
      </w:pPr>
      <w:r>
        <w:rPr>
          <w:szCs w:val="21"/>
        </w:rPr>
        <w:t>关于分包合同价款支付的约定：</w:t>
      </w:r>
      <w:r>
        <w:rPr>
          <w:szCs w:val="21"/>
          <w:u w:val="single"/>
        </w:rPr>
        <w:t></w:t>
      </w:r>
      <w:r>
        <w:rPr>
          <w:rFonts w:hint="eastAsia"/>
          <w:szCs w:val="21"/>
          <w:u w:val="single"/>
        </w:rPr>
        <w:t>/</w:t>
      </w:r>
      <w:r>
        <w:rPr>
          <w:szCs w:val="21"/>
          <w:u w:val="single"/>
        </w:rPr>
        <w:t xml:space="preserve">  </w:t>
      </w:r>
      <w:r>
        <w:rPr>
          <w:szCs w:val="21"/>
        </w:rPr>
        <w:t>。</w:t>
      </w:r>
    </w:p>
    <w:bookmarkEnd w:id="123"/>
    <w:bookmarkEnd w:id="124"/>
    <w:p>
      <w:pPr>
        <w:spacing w:line="360" w:lineRule="exact"/>
        <w:ind w:firstLine="420" w:firstLineChars="200"/>
        <w:rPr>
          <w:rFonts w:eastAsia="黑体"/>
          <w:szCs w:val="21"/>
        </w:rPr>
      </w:pPr>
      <w:r>
        <w:rPr>
          <w:rFonts w:eastAsia="黑体"/>
          <w:szCs w:val="21"/>
        </w:rPr>
        <w:t>3.6 工程照管与成品、半成品保护</w:t>
      </w:r>
    </w:p>
    <w:p>
      <w:pPr>
        <w:spacing w:line="360" w:lineRule="exact"/>
        <w:ind w:firstLine="420" w:firstLineChars="200"/>
        <w:rPr>
          <w:kern w:val="0"/>
          <w:szCs w:val="21"/>
          <w:u w:val="single"/>
        </w:rPr>
      </w:pPr>
      <w:r>
        <w:rPr>
          <w:kern w:val="0"/>
          <w:szCs w:val="21"/>
        </w:rPr>
        <w:t>承包人负责照管工程及工程相关的材料、工程设备的起始时间：</w:t>
      </w:r>
      <w:r>
        <w:rPr>
          <w:rFonts w:hint="eastAsia"/>
          <w:kern w:val="0"/>
          <w:szCs w:val="21"/>
          <w:u w:val="single"/>
        </w:rPr>
        <w:t>按合同通用条款执行</w:t>
      </w:r>
      <w:r>
        <w:rPr>
          <w:kern w:val="0"/>
          <w:szCs w:val="21"/>
        </w:rPr>
        <w:t>。</w:t>
      </w:r>
    </w:p>
    <w:p>
      <w:pPr>
        <w:spacing w:line="360" w:lineRule="exact"/>
        <w:ind w:firstLine="420" w:firstLineChars="200"/>
        <w:rPr>
          <w:rFonts w:eastAsia="黑体"/>
          <w:szCs w:val="21"/>
        </w:rPr>
      </w:pPr>
      <w:r>
        <w:rPr>
          <w:rFonts w:eastAsia="黑体"/>
          <w:szCs w:val="21"/>
        </w:rPr>
        <w:t>3.7 履约担保</w:t>
      </w:r>
    </w:p>
    <w:p>
      <w:pPr>
        <w:spacing w:line="360" w:lineRule="exact"/>
        <w:ind w:firstLine="420" w:firstLineChars="200"/>
        <w:rPr>
          <w:rFonts w:ascii="Times New Roman" w:hAnsi="Times New Roman" w:cs="Times New Roman"/>
          <w:szCs w:val="21"/>
        </w:rPr>
      </w:pPr>
      <w:r>
        <w:rPr>
          <w:rFonts w:hint="eastAsia" w:ascii="Times New Roman" w:hAnsi="Times New Roman" w:cs="Times New Roman"/>
          <w:szCs w:val="21"/>
        </w:rPr>
        <w:t>承包人是否提供履约担保：</w:t>
      </w:r>
      <w:r>
        <w:rPr>
          <w:rFonts w:hint="eastAsia" w:ascii="Times New Roman" w:hAnsi="Times New Roman" w:cs="Times New Roman"/>
          <w:szCs w:val="21"/>
          <w:u w:val="single"/>
        </w:rPr>
        <w:t xml:space="preserve">  提供履约担保  </w:t>
      </w:r>
      <w:r>
        <w:rPr>
          <w:rFonts w:ascii="Times New Roman" w:hAnsi="Times New Roman" w:cs="Times New Roman"/>
          <w:szCs w:val="21"/>
          <w:u w:val="single"/>
        </w:rPr>
        <w:t>。</w:t>
      </w:r>
    </w:p>
    <w:p>
      <w:pPr>
        <w:spacing w:line="360" w:lineRule="exact"/>
        <w:ind w:firstLine="420" w:firstLineChars="200"/>
        <w:rPr>
          <w:rFonts w:ascii="Times New Roman" w:hAnsi="Times New Roman" w:cs="Times New Roman"/>
          <w:szCs w:val="21"/>
        </w:rPr>
      </w:pPr>
      <w:r>
        <w:rPr>
          <w:rFonts w:ascii="Times New Roman" w:hAnsi="Times New Roman" w:cs="Times New Roman"/>
          <w:szCs w:val="21"/>
        </w:rPr>
        <w:t>承包人提供履约担保的形式</w:t>
      </w:r>
      <w:r>
        <w:rPr>
          <w:rFonts w:hint="eastAsia" w:ascii="Times New Roman" w:hAnsi="Times New Roman" w:cs="Times New Roman"/>
          <w:szCs w:val="21"/>
        </w:rPr>
        <w:t>、金额及期限的</w:t>
      </w:r>
      <w:r>
        <w:rPr>
          <w:rFonts w:ascii="Times New Roman" w:hAnsi="Times New Roman" w:cs="Times New Roman"/>
          <w:szCs w:val="21"/>
        </w:rPr>
        <w:t>：</w:t>
      </w:r>
      <w:r>
        <w:rPr>
          <w:rFonts w:hint="eastAsia" w:ascii="Times New Roman" w:hAnsi="Times New Roman" w:cs="Times New Roman"/>
          <w:szCs w:val="21"/>
          <w:u w:val="single"/>
        </w:rPr>
        <w:t xml:space="preserve"> 签订工程合同时提供履约保函，保函形式为银行保函〔保险保函〕，金额为签约合同价的2%，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6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履约担保如为现金, </w:t>
      </w:r>
      <w:r>
        <w:rPr>
          <w:rFonts w:hint="eastAsia" w:ascii="Times New Roman" w:hAnsi="Times New Roman" w:cs="Times New Roman"/>
          <w:szCs w:val="21"/>
          <w:u w:val="single"/>
        </w:rPr>
        <w:t>发包人在工程竣工验收后10天内，向承包人全额返还；承包人应保证履约担保在工程竣工验收前持续有效。</w:t>
      </w:r>
    </w:p>
    <w:p>
      <w:pPr>
        <w:spacing w:line="360" w:lineRule="exact"/>
        <w:ind w:firstLine="420" w:firstLineChars="200"/>
        <w:rPr>
          <w:szCs w:val="21"/>
          <w:highlight w:val="yellow"/>
          <w:u w:val="single"/>
        </w:rPr>
      </w:pPr>
      <w:r>
        <w:rPr>
          <w:rFonts w:hint="eastAsia" w:ascii="Times New Roman" w:hAnsi="Times New Roman" w:cs="Times New Roman"/>
          <w:szCs w:val="21"/>
        </w:rPr>
        <w:t>非承包人原因导</w:t>
      </w:r>
      <w:r>
        <w:rPr>
          <w:rFonts w:hint="eastAsia"/>
          <w:szCs w:val="21"/>
          <w:u w:val="single"/>
        </w:rPr>
        <w:t>致的工期延长，承包人继续提供履约担保所增加的费用由发包人承担。</w:t>
      </w:r>
    </w:p>
    <w:p>
      <w:pPr>
        <w:spacing w:line="360" w:lineRule="exact"/>
        <w:rPr>
          <w:szCs w:val="21"/>
        </w:rPr>
      </w:pPr>
      <w:bookmarkStart w:id="125" w:name="_Toc351203636"/>
      <w:r>
        <w:rPr>
          <w:szCs w:val="21"/>
        </w:rPr>
        <w:t>4</w:t>
      </w:r>
      <w:bookmarkStart w:id="126" w:name="_Toc296503162"/>
      <w:bookmarkStart w:id="127" w:name="_Toc296891202"/>
      <w:bookmarkStart w:id="128" w:name="_Toc292559871"/>
      <w:bookmarkStart w:id="129" w:name="_Toc297048348"/>
      <w:bookmarkStart w:id="130" w:name="_Toc296346663"/>
      <w:bookmarkStart w:id="131" w:name="_Toc267251413"/>
      <w:bookmarkStart w:id="132" w:name="_Toc296944501"/>
      <w:bookmarkStart w:id="133" w:name="_Toc297120462"/>
      <w:bookmarkStart w:id="134" w:name="_Toc292559366"/>
      <w:bookmarkStart w:id="135" w:name="_Toc296890990"/>
      <w:bookmarkStart w:id="136" w:name="_Toc296347161"/>
      <w:r>
        <w:rPr>
          <w:szCs w:val="21"/>
        </w:rPr>
        <w:t>. 监</w:t>
      </w:r>
      <w:bookmarkEnd w:id="126"/>
      <w:bookmarkEnd w:id="127"/>
      <w:bookmarkEnd w:id="128"/>
      <w:bookmarkEnd w:id="129"/>
      <w:bookmarkEnd w:id="130"/>
      <w:bookmarkEnd w:id="131"/>
      <w:bookmarkEnd w:id="132"/>
      <w:bookmarkEnd w:id="133"/>
      <w:bookmarkEnd w:id="134"/>
      <w:bookmarkEnd w:id="135"/>
      <w:bookmarkEnd w:id="136"/>
      <w:r>
        <w:rPr>
          <w:szCs w:val="21"/>
        </w:rPr>
        <w:t>理人</w:t>
      </w:r>
      <w:bookmarkEnd w:id="125"/>
    </w:p>
    <w:p>
      <w:pPr>
        <w:spacing w:line="360" w:lineRule="exact"/>
        <w:ind w:firstLine="420" w:firstLineChars="200"/>
        <w:rPr>
          <w:rFonts w:eastAsia="黑体"/>
          <w:szCs w:val="21"/>
        </w:rPr>
      </w:pPr>
      <w:r>
        <w:rPr>
          <w:rFonts w:eastAsia="黑体"/>
          <w:szCs w:val="21"/>
        </w:rPr>
        <w:t>4.1监理人的一般规定</w:t>
      </w:r>
    </w:p>
    <w:p>
      <w:pPr>
        <w:spacing w:line="360" w:lineRule="exact"/>
        <w:ind w:firstLine="420" w:firstLineChars="200"/>
        <w:rPr>
          <w:szCs w:val="21"/>
        </w:rPr>
      </w:pPr>
      <w:r>
        <w:rPr>
          <w:szCs w:val="21"/>
        </w:rPr>
        <w:t>关于监理人的监理内容：</w:t>
      </w:r>
      <w:r>
        <w:rPr>
          <w:rFonts w:hint="eastAsia"/>
          <w:szCs w:val="21"/>
          <w:u w:val="single"/>
        </w:rPr>
        <w:t>按本工程监理合同约定内容</w:t>
      </w:r>
      <w:r>
        <w:rPr>
          <w:szCs w:val="21"/>
        </w:rPr>
        <w:t>。</w:t>
      </w:r>
    </w:p>
    <w:p>
      <w:pPr>
        <w:spacing w:line="360" w:lineRule="exact"/>
        <w:ind w:firstLine="420" w:firstLineChars="200"/>
        <w:rPr>
          <w:szCs w:val="21"/>
        </w:rPr>
      </w:pPr>
      <w:r>
        <w:rPr>
          <w:szCs w:val="21"/>
        </w:rPr>
        <w:t>关于监理人的监理权限：</w:t>
      </w:r>
      <w:r>
        <w:rPr>
          <w:rFonts w:hint="eastAsia"/>
          <w:szCs w:val="21"/>
          <w:u w:val="single"/>
        </w:rPr>
        <w:t>按本工程监理合同约定内容，涉及工程变更（含设计变更等参建各方变更）均需报发包人审批后生效</w:t>
      </w:r>
      <w:r>
        <w:rPr>
          <w:szCs w:val="21"/>
        </w:rPr>
        <w:t>。</w:t>
      </w:r>
    </w:p>
    <w:p>
      <w:pPr>
        <w:spacing w:line="360" w:lineRule="exact"/>
        <w:ind w:firstLine="420" w:firstLineChars="200"/>
        <w:rPr>
          <w:szCs w:val="21"/>
        </w:rPr>
      </w:pPr>
      <w:r>
        <w:rPr>
          <w:szCs w:val="21"/>
        </w:rPr>
        <w:t>关于监理人在施工现场的办公场所、生活场所的提供和费用承担的约定：</w:t>
      </w:r>
      <w:r>
        <w:rPr>
          <w:rFonts w:hint="eastAsia"/>
          <w:szCs w:val="21"/>
          <w:u w:val="single"/>
        </w:rPr>
        <w:t>由承包人免费提供</w:t>
      </w:r>
      <w:r>
        <w:rPr>
          <w:rFonts w:hint="eastAsia" w:ascii="仿宋_GB2312" w:hAnsi="宋体"/>
          <w:szCs w:val="21"/>
          <w:u w:val="single"/>
        </w:rPr>
        <w:t>办公室1间使用。</w:t>
      </w:r>
    </w:p>
    <w:p>
      <w:pPr>
        <w:spacing w:line="360" w:lineRule="exact"/>
        <w:ind w:firstLine="420" w:firstLineChars="200"/>
        <w:rPr>
          <w:rFonts w:eastAsia="黑体"/>
          <w:szCs w:val="21"/>
        </w:rPr>
      </w:pPr>
      <w:r>
        <w:rPr>
          <w:rFonts w:eastAsia="黑体"/>
          <w:szCs w:val="21"/>
        </w:rPr>
        <w:t>4.2 监理人员</w:t>
      </w:r>
    </w:p>
    <w:p>
      <w:pPr>
        <w:spacing w:line="360" w:lineRule="exact"/>
        <w:ind w:firstLine="420" w:firstLineChars="200"/>
        <w:rPr>
          <w:szCs w:val="21"/>
        </w:rPr>
      </w:pPr>
      <w:r>
        <w:rPr>
          <w:szCs w:val="21"/>
        </w:rPr>
        <w:t>总监理工程师：</w:t>
      </w:r>
    </w:p>
    <w:p>
      <w:pPr>
        <w:spacing w:line="360" w:lineRule="exact"/>
        <w:ind w:firstLine="420" w:firstLineChars="200"/>
        <w:rPr>
          <w:rFonts w:ascii="宋体" w:hAnsi="宋体" w:cs="宋体"/>
          <w:szCs w:val="21"/>
        </w:rPr>
      </w:pPr>
      <w:r>
        <w:rPr>
          <w:szCs w:val="21"/>
        </w:rPr>
        <w:t>姓</w:t>
      </w:r>
      <w:r>
        <w:rPr>
          <w:rFonts w:hint="eastAsia" w:ascii="宋体" w:hAnsi="宋体" w:cs="宋体"/>
          <w:szCs w:val="21"/>
        </w:rPr>
        <w:t xml:space="preserve">    名：</w:t>
      </w:r>
      <w:r>
        <w:rPr>
          <w:rFonts w:hint="eastAsia" w:ascii="宋体" w:hAnsi="宋体" w:cs="宋体"/>
          <w:kern w:val="0"/>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spacing w:line="360" w:lineRule="exact"/>
        <w:ind w:firstLine="420" w:firstLineChars="200"/>
        <w:rPr>
          <w:szCs w:val="21"/>
        </w:rPr>
      </w:pPr>
      <w:r>
        <w:rPr>
          <w:rFonts w:hint="eastAsia" w:ascii="宋体" w:hAnsi="宋体" w:cs="宋体"/>
          <w:szCs w:val="21"/>
        </w:rPr>
        <w:t>联系电话：</w:t>
      </w:r>
      <w:r>
        <w:rPr>
          <w:rFonts w:hint="eastAsia" w:ascii="宋体" w:hAnsi="宋体" w:cs="宋体"/>
          <w:szCs w:val="21"/>
          <w:u w:val="single"/>
        </w:rPr>
        <w:t xml:space="preserve">                        </w:t>
      </w:r>
      <w:r>
        <w:rPr>
          <w:szCs w:val="21"/>
        </w:rPr>
        <w:t>；</w:t>
      </w:r>
    </w:p>
    <w:p>
      <w:pPr>
        <w:spacing w:line="360" w:lineRule="exact"/>
        <w:ind w:firstLine="420" w:firstLineChars="200"/>
        <w:rPr>
          <w:szCs w:val="21"/>
        </w:rPr>
      </w:pPr>
      <w:r>
        <w:rPr>
          <w:szCs w:val="21"/>
        </w:rPr>
        <w:t>电子信箱：</w:t>
      </w:r>
      <w:r>
        <w:rPr>
          <w:szCs w:val="21"/>
          <w:u w:val="single"/>
        </w:rPr>
        <w:t>   </w:t>
      </w:r>
      <w:r>
        <w:rPr>
          <w:szCs w:val="21"/>
        </w:rPr>
        <w:t>；</w:t>
      </w:r>
    </w:p>
    <w:p>
      <w:pPr>
        <w:spacing w:line="360" w:lineRule="exact"/>
        <w:ind w:firstLine="420" w:firstLineChars="200"/>
        <w:rPr>
          <w:szCs w:val="21"/>
        </w:rPr>
      </w:pPr>
      <w:r>
        <w:rPr>
          <w:szCs w:val="21"/>
        </w:rPr>
        <w:t>通信地址：</w:t>
      </w:r>
      <w:r>
        <w:rPr>
          <w:szCs w:val="21"/>
          <w:u w:val="single"/>
        </w:rPr>
        <w:t>   </w:t>
      </w:r>
      <w:r>
        <w:rPr>
          <w:szCs w:val="21"/>
        </w:rPr>
        <w:t>；</w:t>
      </w:r>
    </w:p>
    <w:p>
      <w:pPr>
        <w:spacing w:line="360" w:lineRule="exact"/>
        <w:ind w:firstLine="420" w:firstLineChars="200"/>
        <w:rPr>
          <w:szCs w:val="21"/>
          <w:u w:val="single"/>
        </w:rPr>
      </w:pPr>
      <w:r>
        <w:rPr>
          <w:szCs w:val="21"/>
        </w:rPr>
        <w:t>关于监理人的其他约定：</w:t>
      </w:r>
      <w:r>
        <w:rPr>
          <w:szCs w:val="21"/>
          <w:u w:val="single"/>
        </w:rPr>
        <w:t></w:t>
      </w:r>
      <w:r>
        <w:rPr>
          <w:rFonts w:hint="eastAsia"/>
          <w:szCs w:val="21"/>
          <w:u w:val="single"/>
        </w:rPr>
        <w:t xml:space="preserve">                。</w:t>
      </w:r>
    </w:p>
    <w:p>
      <w:pPr>
        <w:spacing w:line="360" w:lineRule="exact"/>
        <w:ind w:firstLine="420" w:firstLineChars="200"/>
        <w:rPr>
          <w:szCs w:val="21"/>
          <w:u w:val="single"/>
        </w:rPr>
      </w:pPr>
      <w:r>
        <w:rPr>
          <w:rFonts w:hint="eastAsia"/>
          <w:szCs w:val="21"/>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szCs w:val="21"/>
          <w:u w:val="single"/>
        </w:rPr>
      </w:pPr>
      <w:r>
        <w:rPr>
          <w:rFonts w:hint="eastAsia"/>
          <w:szCs w:val="21"/>
          <w:u w:val="single"/>
        </w:rPr>
        <w:t>（2）对于监理人更换其委派的监理人员的，监理人在征得发包人同意后应当提前48小时书面通知承包人；</w:t>
      </w:r>
    </w:p>
    <w:p>
      <w:pPr>
        <w:spacing w:line="360" w:lineRule="exact"/>
        <w:ind w:firstLine="420" w:firstLineChars="200"/>
        <w:rPr>
          <w:szCs w:val="21"/>
        </w:rPr>
      </w:pPr>
      <w:r>
        <w:rPr>
          <w:rFonts w:hint="eastAsia"/>
          <w:szCs w:val="21"/>
          <w:u w:val="single"/>
        </w:rPr>
        <w:t>（3）监理人对其监理人员的任何授权，承包人均有权要求监理人提供书面的授权文件，否则，承包人有权拒绝接受监理人员的指示。</w:t>
      </w:r>
    </w:p>
    <w:p>
      <w:pPr>
        <w:spacing w:line="360" w:lineRule="exact"/>
        <w:ind w:firstLine="420" w:firstLineChars="200"/>
        <w:rPr>
          <w:rFonts w:eastAsia="黑体"/>
          <w:szCs w:val="21"/>
        </w:rPr>
      </w:pPr>
      <w:r>
        <w:rPr>
          <w:rFonts w:eastAsia="黑体"/>
          <w:szCs w:val="21"/>
        </w:rPr>
        <w:t>4.4 商定或确定</w:t>
      </w:r>
    </w:p>
    <w:p>
      <w:pPr>
        <w:spacing w:line="360" w:lineRule="exact"/>
        <w:ind w:firstLine="420" w:firstLineChars="200"/>
        <w:rPr>
          <w:szCs w:val="21"/>
        </w:rPr>
      </w:pPr>
      <w:bookmarkStart w:id="137" w:name="_Toc267251418"/>
      <w:r>
        <w:rPr>
          <w:szCs w:val="21"/>
        </w:rPr>
        <w:t>在发包人和承包人不能通过协商达成一致意见时，发包人授权监理人对以下事项进行确定：</w:t>
      </w:r>
    </w:p>
    <w:p>
      <w:pPr>
        <w:autoSpaceDE w:val="0"/>
        <w:autoSpaceDN w:val="0"/>
        <w:spacing w:line="360" w:lineRule="exact"/>
        <w:ind w:left="420" w:leftChars="200"/>
        <w:rPr>
          <w:szCs w:val="21"/>
          <w:u w:val="single"/>
        </w:rPr>
      </w:pPr>
      <w:r>
        <w:rPr>
          <w:rFonts w:hint="eastAsia"/>
          <w:szCs w:val="21"/>
        </w:rPr>
        <w:t xml:space="preserve">（1） </w:t>
      </w:r>
      <w:r>
        <w:rPr>
          <w:rFonts w:hint="eastAsia"/>
          <w:szCs w:val="21"/>
          <w:u w:val="single"/>
        </w:rPr>
        <w:t xml:space="preserve">  无价材料、设备的品牌和价格确定  ；</w:t>
      </w:r>
    </w:p>
    <w:p>
      <w:pPr>
        <w:autoSpaceDE w:val="0"/>
        <w:autoSpaceDN w:val="0"/>
        <w:spacing w:line="360" w:lineRule="exact"/>
        <w:ind w:left="420" w:leftChars="200"/>
        <w:rPr>
          <w:szCs w:val="21"/>
          <w:u w:val="single"/>
        </w:rPr>
      </w:pPr>
      <w:r>
        <w:rPr>
          <w:rFonts w:hint="eastAsia"/>
          <w:szCs w:val="21"/>
        </w:rPr>
        <w:t xml:space="preserve">（2） </w:t>
      </w:r>
      <w:r>
        <w:rPr>
          <w:rFonts w:hint="eastAsia"/>
          <w:szCs w:val="21"/>
          <w:u w:val="single"/>
        </w:rPr>
        <w:t xml:space="preserve">  清单特征描述不清                  ；</w:t>
      </w:r>
    </w:p>
    <w:p>
      <w:pPr>
        <w:numPr>
          <w:ilvl w:val="0"/>
          <w:numId w:val="5"/>
        </w:numPr>
        <w:autoSpaceDE w:val="0"/>
        <w:autoSpaceDN w:val="0"/>
        <w:spacing w:line="360" w:lineRule="exact"/>
        <w:ind w:firstLine="420" w:firstLineChars="200"/>
        <w:rPr>
          <w:kern w:val="0"/>
          <w:szCs w:val="21"/>
        </w:rPr>
      </w:pPr>
      <w:r>
        <w:rPr>
          <w:rFonts w:hint="eastAsia"/>
          <w:szCs w:val="21"/>
          <w:u w:val="single"/>
        </w:rPr>
        <w:t xml:space="preserve">                                    </w:t>
      </w:r>
      <w:r>
        <w:rPr>
          <w:szCs w:val="21"/>
        </w:rPr>
        <w:t>。</w:t>
      </w:r>
    </w:p>
    <w:p>
      <w:pPr>
        <w:spacing w:line="360" w:lineRule="exact"/>
        <w:rPr>
          <w:szCs w:val="21"/>
        </w:rPr>
      </w:pPr>
      <w:bookmarkStart w:id="138" w:name="_Toc351203637"/>
      <w:r>
        <w:rPr>
          <w:szCs w:val="21"/>
        </w:rPr>
        <w:t>5</w:t>
      </w:r>
      <w:bookmarkEnd w:id="137"/>
      <w:bookmarkStart w:id="139" w:name="_Toc292559367"/>
      <w:bookmarkStart w:id="140" w:name="_Toc292559872"/>
      <w:bookmarkStart w:id="141" w:name="_Toc296944502"/>
      <w:bookmarkStart w:id="142" w:name="_Toc296503163"/>
      <w:bookmarkStart w:id="143" w:name="_Toc296891203"/>
      <w:bookmarkStart w:id="144" w:name="_Toc296346664"/>
      <w:bookmarkStart w:id="145" w:name="_Toc296347162"/>
      <w:bookmarkStart w:id="146" w:name="_Toc297120463"/>
      <w:bookmarkStart w:id="147" w:name="_Toc297048349"/>
      <w:bookmarkStart w:id="148" w:name="_Toc296890991"/>
      <w:r>
        <w:rPr>
          <w:szCs w:val="21"/>
        </w:rPr>
        <w:t>. 工程质量</w:t>
      </w:r>
      <w:bookmarkEnd w:id="138"/>
    </w:p>
    <w:p>
      <w:pPr>
        <w:spacing w:line="360" w:lineRule="exact"/>
        <w:ind w:firstLine="420" w:firstLineChars="200"/>
        <w:rPr>
          <w:rFonts w:eastAsia="黑体"/>
          <w:szCs w:val="21"/>
        </w:rPr>
      </w:pPr>
      <w:r>
        <w:rPr>
          <w:rFonts w:eastAsia="黑体"/>
          <w:szCs w:val="21"/>
        </w:rPr>
        <w:t>5.1 质量要求</w:t>
      </w:r>
    </w:p>
    <w:p>
      <w:pPr>
        <w:spacing w:line="360" w:lineRule="exact"/>
        <w:ind w:firstLine="420" w:firstLineChars="200"/>
        <w:rPr>
          <w:szCs w:val="21"/>
        </w:rPr>
      </w:pPr>
      <w:r>
        <w:rPr>
          <w:szCs w:val="21"/>
        </w:rPr>
        <w:t>5</w:t>
      </w:r>
      <w:bookmarkStart w:id="149" w:name="_Toc297123496"/>
      <w:bookmarkStart w:id="150" w:name="_Toc318581164"/>
      <w:bookmarkStart w:id="151" w:name="_Toc297216155"/>
      <w:bookmarkStart w:id="152" w:name="_Toc300934949"/>
      <w:bookmarkStart w:id="153" w:name="_Toc303539106"/>
      <w:bookmarkStart w:id="154" w:name="_Toc304295527"/>
      <w:bookmarkStart w:id="155" w:name="_Toc312677997"/>
      <w:r>
        <w:rPr>
          <w:szCs w:val="21"/>
        </w:rPr>
        <w:t>.1.1 特殊质量标准和要求：</w:t>
      </w:r>
      <w:r>
        <w:rPr>
          <w:rFonts w:hint="eastAsia"/>
          <w:szCs w:val="21"/>
          <w:u w:val="single"/>
        </w:rPr>
        <w:t xml:space="preserve">     /      </w:t>
      </w:r>
      <w:r>
        <w:rPr>
          <w:szCs w:val="21"/>
        </w:rPr>
        <w:t>。</w:t>
      </w:r>
    </w:p>
    <w:p>
      <w:pPr>
        <w:spacing w:line="360" w:lineRule="exact"/>
        <w:ind w:firstLine="420" w:firstLineChars="200"/>
        <w:rPr>
          <w:rFonts w:eastAsia="黑体"/>
          <w:szCs w:val="21"/>
        </w:rPr>
      </w:pPr>
      <w:r>
        <w:rPr>
          <w:szCs w:val="21"/>
        </w:rPr>
        <w:t>关于工程</w:t>
      </w:r>
      <w:r>
        <w:rPr>
          <w:rFonts w:hint="eastAsia"/>
          <w:szCs w:val="21"/>
        </w:rPr>
        <w:t>质量</w:t>
      </w:r>
      <w:r>
        <w:rPr>
          <w:szCs w:val="21"/>
        </w:rPr>
        <w:t>奖项的约定：</w:t>
      </w:r>
      <w:r>
        <w:rPr>
          <w:rFonts w:hint="eastAsia"/>
          <w:szCs w:val="21"/>
          <w:u w:val="single"/>
        </w:rPr>
        <w:t xml:space="preserve">    /       </w:t>
      </w:r>
      <w:r>
        <w:rPr>
          <w:szCs w:val="21"/>
        </w:rPr>
        <w:t>。</w:t>
      </w:r>
    </w:p>
    <w:p>
      <w:pPr>
        <w:spacing w:line="360" w:lineRule="exact"/>
        <w:ind w:firstLine="420" w:firstLineChars="200"/>
        <w:rPr>
          <w:rFonts w:eastAsia="黑体"/>
          <w:szCs w:val="21"/>
        </w:rPr>
      </w:pPr>
      <w:r>
        <w:rPr>
          <w:rFonts w:eastAsia="黑体"/>
          <w:szCs w:val="21"/>
        </w:rPr>
        <w:t>5.3 隐蔽工程检查</w:t>
      </w:r>
    </w:p>
    <w:p>
      <w:pPr>
        <w:spacing w:line="360" w:lineRule="exact"/>
        <w:ind w:firstLine="420" w:firstLineChars="200"/>
        <w:rPr>
          <w:szCs w:val="21"/>
        </w:rPr>
      </w:pPr>
      <w:r>
        <w:rPr>
          <w:szCs w:val="21"/>
        </w:rPr>
        <w:t>5.3.2承包人提前通知监理人隐蔽工程检查的期限的约定：</w:t>
      </w:r>
      <w:r>
        <w:rPr>
          <w:rFonts w:hint="eastAsia"/>
          <w:szCs w:val="21"/>
          <w:u w:val="single"/>
        </w:rPr>
        <w:t>按合同通用条款执行。</w:t>
      </w:r>
    </w:p>
    <w:p>
      <w:pPr>
        <w:spacing w:line="360" w:lineRule="exact"/>
        <w:ind w:firstLine="420" w:firstLineChars="200"/>
        <w:rPr>
          <w:szCs w:val="21"/>
        </w:rPr>
      </w:pPr>
      <w:r>
        <w:rPr>
          <w:szCs w:val="21"/>
        </w:rPr>
        <w:t>监理人不能按时进行检查时，应提前</w:t>
      </w:r>
      <w:r>
        <w:rPr>
          <w:rFonts w:hint="eastAsia"/>
          <w:szCs w:val="21"/>
          <w:u w:val="single"/>
        </w:rPr>
        <w:t>24</w:t>
      </w:r>
      <w:r>
        <w:rPr>
          <w:szCs w:val="21"/>
        </w:rPr>
        <w:t>小时提交书面延期要求。</w:t>
      </w:r>
    </w:p>
    <w:p>
      <w:pPr>
        <w:spacing w:line="360" w:lineRule="exact"/>
        <w:ind w:firstLine="420" w:firstLineChars="200"/>
        <w:rPr>
          <w:rFonts w:ascii="仿宋_GB2312"/>
          <w:szCs w:val="21"/>
        </w:rPr>
      </w:pPr>
      <w:r>
        <w:rPr>
          <w:szCs w:val="21"/>
        </w:rPr>
        <w:t>关于延期最长不得超过</w:t>
      </w:r>
      <w:r>
        <w:rPr>
          <w:rFonts w:hint="eastAsia" w:ascii="仿宋_GB2312"/>
          <w:szCs w:val="21"/>
        </w:rPr>
        <w:t>：</w:t>
      </w:r>
      <w:r>
        <w:rPr>
          <w:szCs w:val="21"/>
          <w:u w:val="single"/>
        </w:rPr>
        <w:t>24</w:t>
      </w:r>
      <w:r>
        <w:rPr>
          <w:rFonts w:hint="eastAsia" w:ascii="仿宋_GB2312"/>
          <w:szCs w:val="21"/>
        </w:rPr>
        <w:t>小时，由此导致工期延误的，工期予以顺延。</w:t>
      </w:r>
    </w:p>
    <w:p>
      <w:pPr>
        <w:spacing w:line="360" w:lineRule="exact"/>
        <w:ind w:firstLine="420" w:firstLineChars="200"/>
        <w:rPr>
          <w:rFonts w:ascii="仿宋_GB2312"/>
          <w:szCs w:val="21"/>
          <w:u w:val="single"/>
        </w:rPr>
      </w:pPr>
      <w:r>
        <w:rPr>
          <w:rFonts w:hint="eastAsia" w:ascii="仿宋_GB2312"/>
          <w:szCs w:val="21"/>
          <w:u w:val="single"/>
        </w:rPr>
        <w:t xml:space="preserve"> 重要节点的隐蔽工程验收过程、验收部位除办理纸质验收记录，承包人还应保留验收部位、验收过程、验收人员相片、影像等资料。</w:t>
      </w:r>
    </w:p>
    <w:p>
      <w:pPr>
        <w:spacing w:line="360" w:lineRule="exact"/>
        <w:rPr>
          <w:szCs w:val="21"/>
        </w:rPr>
      </w:pPr>
      <w:bookmarkStart w:id="156" w:name="_Toc351203638"/>
      <w:r>
        <w:rPr>
          <w:szCs w:val="21"/>
        </w:rPr>
        <w:t>6. 安全文明施工与环境保护</w:t>
      </w:r>
      <w:bookmarkEnd w:id="156"/>
    </w:p>
    <w:p>
      <w:pPr>
        <w:spacing w:line="360" w:lineRule="exact"/>
        <w:ind w:firstLine="420" w:firstLineChars="200"/>
        <w:rPr>
          <w:rFonts w:eastAsia="黑体"/>
          <w:szCs w:val="21"/>
        </w:rPr>
      </w:pPr>
      <w:r>
        <w:rPr>
          <w:rFonts w:eastAsia="黑体"/>
          <w:szCs w:val="21"/>
        </w:rPr>
        <w:t>6.1安全文明施工</w:t>
      </w:r>
    </w:p>
    <w:p>
      <w:pPr>
        <w:spacing w:line="360" w:lineRule="exact"/>
        <w:ind w:firstLine="420" w:firstLineChars="200"/>
        <w:rPr>
          <w:rFonts w:ascii="仿宋_GB2312"/>
          <w:szCs w:val="21"/>
        </w:rPr>
      </w:pPr>
      <w:r>
        <w:rPr>
          <w:szCs w:val="21"/>
        </w:rPr>
        <w:t>6.1.1 项目安全生产的达标目标及相应事项的约定：</w:t>
      </w:r>
      <w:r>
        <w:rPr>
          <w:b/>
          <w:szCs w:val="21"/>
          <w:u w:val="single"/>
        </w:rPr>
        <w:t>按</w:t>
      </w:r>
      <w:r>
        <w:rPr>
          <w:rFonts w:hint="eastAsia"/>
          <w:b/>
          <w:szCs w:val="21"/>
          <w:u w:val="single"/>
        </w:rPr>
        <w:t>《浙江省建筑施工安全标准化管理规定》（浙建建〔2012〕54号），及工程所在地相关主管部门发布的有关施工现场安全文明施工（含扬尘防护、监测），门禁考勤管理，噪音、污水排放，视频监控等管理规定执行</w:t>
      </w:r>
      <w:r>
        <w:rPr>
          <w:szCs w:val="21"/>
        </w:rPr>
        <w:t>。</w:t>
      </w:r>
    </w:p>
    <w:p>
      <w:pPr>
        <w:spacing w:line="360" w:lineRule="exact"/>
        <w:ind w:firstLine="420" w:firstLineChars="200"/>
        <w:rPr>
          <w:rFonts w:ascii="仿宋_GB2312"/>
          <w:szCs w:val="21"/>
        </w:rPr>
      </w:pPr>
      <w:r>
        <w:rPr>
          <w:szCs w:val="21"/>
        </w:rPr>
        <w:t>6.1.4</w:t>
      </w:r>
      <w:r>
        <w:rPr>
          <w:rFonts w:hint="eastAsia" w:ascii="仿宋_GB2312"/>
          <w:szCs w:val="21"/>
        </w:rPr>
        <w:t xml:space="preserve"> 关于治安保卫的特别约定：</w:t>
      </w:r>
      <w:r>
        <w:rPr>
          <w:rFonts w:hint="eastAsia" w:ascii="仿宋_GB2312"/>
          <w:szCs w:val="21"/>
          <w:u w:val="single"/>
        </w:rPr>
        <w:t>按合同通用条款</w:t>
      </w:r>
      <w:r>
        <w:rPr>
          <w:rFonts w:hint="eastAsia" w:ascii="仿宋_GB2312"/>
          <w:szCs w:val="21"/>
        </w:rPr>
        <w:t>。</w:t>
      </w:r>
    </w:p>
    <w:p>
      <w:pPr>
        <w:spacing w:line="360" w:lineRule="exact"/>
        <w:ind w:firstLine="420" w:firstLineChars="200"/>
        <w:rPr>
          <w:rFonts w:ascii="仿宋_GB2312"/>
          <w:szCs w:val="21"/>
        </w:rPr>
      </w:pPr>
      <w:r>
        <w:rPr>
          <w:rFonts w:hint="eastAsia" w:ascii="仿宋_GB2312"/>
          <w:szCs w:val="21"/>
        </w:rPr>
        <w:t>关于编制施工场地治安管理计划的约定：</w:t>
      </w:r>
      <w:r>
        <w:rPr>
          <w:rFonts w:hint="eastAsia" w:ascii="仿宋_GB2312"/>
          <w:szCs w:val="21"/>
          <w:u w:val="single"/>
        </w:rPr>
        <w:t>按合同通用条款</w:t>
      </w:r>
      <w:r>
        <w:rPr>
          <w:rFonts w:hint="eastAsia" w:ascii="仿宋_GB2312"/>
          <w:szCs w:val="21"/>
        </w:rPr>
        <w:t>。</w:t>
      </w:r>
    </w:p>
    <w:p>
      <w:pPr>
        <w:spacing w:line="360" w:lineRule="exact"/>
        <w:ind w:firstLine="420" w:firstLineChars="200"/>
        <w:rPr>
          <w:rFonts w:ascii="仿宋_GB2312"/>
          <w:szCs w:val="21"/>
        </w:rPr>
      </w:pPr>
      <w:r>
        <w:rPr>
          <w:szCs w:val="21"/>
        </w:rPr>
        <w:t xml:space="preserve">6.1.5 </w:t>
      </w:r>
      <w:r>
        <w:rPr>
          <w:rFonts w:hint="eastAsia" w:ascii="仿宋_GB2312"/>
          <w:szCs w:val="21"/>
        </w:rPr>
        <w:t>文明施工</w:t>
      </w:r>
    </w:p>
    <w:p>
      <w:pPr>
        <w:spacing w:line="360" w:lineRule="exact"/>
        <w:ind w:firstLine="420" w:firstLineChars="200"/>
        <w:rPr>
          <w:rFonts w:ascii="仿宋_GB2312"/>
          <w:szCs w:val="21"/>
          <w:u w:val="single"/>
        </w:rPr>
      </w:pPr>
      <w:r>
        <w:rPr>
          <w:rFonts w:hint="eastAsia" w:ascii="仿宋_GB2312"/>
          <w:szCs w:val="21"/>
        </w:rPr>
        <w:t>合同当事人对文明施工的要求：</w:t>
      </w:r>
      <w:r>
        <w:rPr>
          <w:rFonts w:hint="eastAsia" w:ascii="仿宋_GB2312"/>
          <w:szCs w:val="21"/>
          <w:u w:val="single"/>
        </w:rPr>
        <w:t>按省、市发有关文明施工管理规定执行</w:t>
      </w:r>
      <w:r>
        <w:rPr>
          <w:rFonts w:hint="eastAsia" w:ascii="仿宋_GB2312"/>
          <w:szCs w:val="21"/>
        </w:rPr>
        <w:t>。</w:t>
      </w:r>
    </w:p>
    <w:p>
      <w:pPr>
        <w:spacing w:line="360" w:lineRule="exact"/>
        <w:ind w:firstLine="420" w:firstLineChars="200"/>
        <w:rPr>
          <w:rFonts w:ascii="宋体" w:hAnsi="宋体" w:cs="宋体"/>
          <w:szCs w:val="21"/>
          <w:u w:val="single"/>
        </w:rPr>
      </w:pPr>
      <w:r>
        <w:rPr>
          <w:rFonts w:hint="eastAsia"/>
          <w:szCs w:val="21"/>
        </w:rPr>
        <w:t>6.1.6</w:t>
      </w:r>
      <w:r>
        <w:rPr>
          <w:rFonts w:hint="eastAsia" w:ascii="宋体" w:hAnsi="宋体" w:cs="宋体"/>
          <w:szCs w:val="21"/>
        </w:rPr>
        <w:t xml:space="preserve"> 关于安全文明施工费支付比例和支付期限的约定：</w:t>
      </w:r>
      <w:r>
        <w:rPr>
          <w:rFonts w:hint="eastAsia" w:ascii="宋体" w:hAnsi="宋体" w:cs="宋体"/>
          <w:szCs w:val="21"/>
          <w:u w:val="single"/>
        </w:rPr>
        <w:t>安全文明施工费预付费用包含在工程预付款内，与工程预付款一并支付，支付比例为安全文明施工费（不含创标化工地增加费）总额的50%，其余部分与进度款同期支付。安全文明施工费承包人应专款专用，在财务账目中应单独列项。</w:t>
      </w:r>
    </w:p>
    <w:p>
      <w:pPr>
        <w:spacing w:line="360" w:lineRule="exact"/>
        <w:ind w:firstLine="420" w:firstLineChars="200"/>
        <w:rPr>
          <w:rFonts w:ascii="仿宋_GB2312"/>
          <w:szCs w:val="21"/>
        </w:rPr>
      </w:pPr>
      <w:r>
        <w:rPr>
          <w:rFonts w:hint="eastAsia" w:ascii="仿宋_GB2312"/>
          <w:szCs w:val="21"/>
          <w:u w:val="single"/>
        </w:rPr>
        <w:t xml:space="preserve"> 安全文明施工费包含在签约合同价内。承包人经发包人同意采取合同约定以外的安全措施所产生的费用，由发、承包人协商处理；未经发包人同意，发包人可不承担由此增加费用；</w:t>
      </w:r>
    </w:p>
    <w:bookmarkEnd w:id="149"/>
    <w:bookmarkEnd w:id="150"/>
    <w:bookmarkEnd w:id="151"/>
    <w:bookmarkEnd w:id="152"/>
    <w:bookmarkEnd w:id="153"/>
    <w:bookmarkEnd w:id="154"/>
    <w:bookmarkEnd w:id="155"/>
    <w:p>
      <w:pPr>
        <w:spacing w:line="360" w:lineRule="exact"/>
        <w:rPr>
          <w:szCs w:val="21"/>
        </w:rPr>
      </w:pPr>
      <w:bookmarkStart w:id="157" w:name="_Toc351203639"/>
      <w:r>
        <w:rPr>
          <w:szCs w:val="21"/>
        </w:rPr>
        <w:t>7. 工期和进度</w:t>
      </w:r>
      <w:bookmarkEnd w:id="157"/>
    </w:p>
    <w:p>
      <w:pPr>
        <w:spacing w:line="360" w:lineRule="exact"/>
        <w:ind w:firstLine="420" w:firstLineChars="200"/>
        <w:rPr>
          <w:rFonts w:eastAsia="黑体"/>
          <w:szCs w:val="21"/>
        </w:rPr>
      </w:pPr>
      <w:r>
        <w:rPr>
          <w:rFonts w:eastAsia="黑体"/>
          <w:szCs w:val="21"/>
        </w:rPr>
        <w:t>7.1 施工组织设计</w:t>
      </w:r>
    </w:p>
    <w:p>
      <w:pPr>
        <w:autoSpaceDE w:val="0"/>
        <w:autoSpaceDN w:val="0"/>
        <w:spacing w:line="360" w:lineRule="exact"/>
        <w:ind w:firstLine="420" w:firstLineChars="200"/>
        <w:rPr>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szCs w:val="21"/>
          <w:u w:val="single"/>
        </w:rPr>
        <w:t>对特殊工艺施工、危险性较大分部分项工程施工,应按规定组织专家论证及办理审批手续。</w:t>
      </w:r>
    </w:p>
    <w:p>
      <w:pPr>
        <w:pStyle w:val="2"/>
        <w:spacing w:after="0" w:line="360" w:lineRule="exact"/>
        <w:ind w:firstLineChars="200"/>
        <w:rPr>
          <w:highlight w:val="yellow"/>
          <w:u w:val="single"/>
        </w:rPr>
      </w:pPr>
      <w:r>
        <w:rPr>
          <w:rFonts w:hint="eastAsia"/>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autoSpaceDE w:val="0"/>
        <w:autoSpaceDN w:val="0"/>
        <w:spacing w:line="360" w:lineRule="exact"/>
        <w:ind w:firstLine="420" w:firstLineChars="200"/>
        <w:rPr>
          <w:kern w:val="0"/>
          <w:szCs w:val="21"/>
        </w:rPr>
      </w:pPr>
      <w:r>
        <w:rPr>
          <w:szCs w:val="21"/>
        </w:rPr>
        <w:t xml:space="preserve">7.1.2 </w:t>
      </w:r>
      <w:r>
        <w:rPr>
          <w:kern w:val="0"/>
          <w:szCs w:val="21"/>
        </w:rPr>
        <w:t>施工组织设计的提交和修改</w:t>
      </w:r>
    </w:p>
    <w:p>
      <w:pPr>
        <w:autoSpaceDE w:val="0"/>
        <w:autoSpaceDN w:val="0"/>
        <w:spacing w:line="360" w:lineRule="exact"/>
        <w:ind w:firstLine="420" w:firstLineChars="200"/>
        <w:rPr>
          <w:szCs w:val="21"/>
        </w:rPr>
      </w:pPr>
      <w:r>
        <w:rPr>
          <w:kern w:val="0"/>
          <w:szCs w:val="21"/>
        </w:rPr>
        <w:t>承包人提交详细施工组织设计的期限的约定：</w:t>
      </w:r>
      <w:r>
        <w:rPr>
          <w:rFonts w:hint="eastAsia"/>
          <w:szCs w:val="21"/>
          <w:u w:val="single"/>
        </w:rPr>
        <w:t>接到开工通知（或确定开工日期）后7天内，专项施工方案在相应部位施工前7天。</w:t>
      </w:r>
      <w:r>
        <w:rPr>
          <w:rFonts w:hint="eastAsia" w:ascii="仿宋_GB2312"/>
          <w:szCs w:val="21"/>
          <w:u w:val="single"/>
        </w:rPr>
        <w:t>发</w:t>
      </w:r>
      <w:r>
        <w:rPr>
          <w:rFonts w:hint="eastAsia" w:ascii="仿宋_GB2312" w:hAnsi="宋体"/>
          <w:szCs w:val="21"/>
          <w:u w:val="single"/>
        </w:rPr>
        <w:t>包人对承包人的施工组织设计（或方案）提出质疑和合理修正时，承包人应7天内提供修正完成并重新提交；每月</w:t>
      </w:r>
      <w:r>
        <w:rPr>
          <w:szCs w:val="21"/>
          <w:u w:val="single"/>
        </w:rPr>
        <w:t>20</w:t>
      </w:r>
      <w:r>
        <w:rPr>
          <w:rFonts w:hint="eastAsia" w:ascii="仿宋_GB2312" w:hAnsi="宋体"/>
          <w:szCs w:val="21"/>
          <w:u w:val="single"/>
        </w:rPr>
        <w:t>日前向发包方提交下月进度计划和施工方案</w:t>
      </w:r>
      <w:r>
        <w:rPr>
          <w:szCs w:val="21"/>
        </w:rPr>
        <w:t>；</w:t>
      </w:r>
    </w:p>
    <w:p>
      <w:pPr>
        <w:spacing w:line="36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rPr>
        <w:t>。</w:t>
      </w:r>
    </w:p>
    <w:p>
      <w:pPr>
        <w:spacing w:line="360" w:lineRule="exact"/>
        <w:ind w:firstLine="420" w:firstLineChars="200"/>
        <w:rPr>
          <w:rFonts w:eastAsia="黑体"/>
          <w:szCs w:val="21"/>
        </w:rPr>
      </w:pPr>
      <w:r>
        <w:rPr>
          <w:rFonts w:eastAsia="黑体"/>
          <w:szCs w:val="21"/>
        </w:rPr>
        <w:t>7</w:t>
      </w:r>
      <w:bookmarkStart w:id="158" w:name="_Toc312677479"/>
      <w:bookmarkStart w:id="159" w:name="_Toc300934966"/>
      <w:bookmarkStart w:id="160" w:name="_Toc312678005"/>
      <w:bookmarkStart w:id="161" w:name="_Toc297216173"/>
      <w:bookmarkStart w:id="162" w:name="_Toc304295541"/>
      <w:bookmarkStart w:id="163" w:name="_Toc303539123"/>
      <w:bookmarkStart w:id="164" w:name="_Toc297123514"/>
      <w:r>
        <w:rPr>
          <w:rFonts w:eastAsia="黑体"/>
          <w:szCs w:val="21"/>
        </w:rPr>
        <w:t>.2 施工进度计划</w:t>
      </w:r>
    </w:p>
    <w:p>
      <w:pPr>
        <w:spacing w:line="360" w:lineRule="exact"/>
        <w:ind w:firstLine="420" w:firstLineChars="200"/>
        <w:rPr>
          <w:szCs w:val="21"/>
        </w:rPr>
      </w:pPr>
      <w:r>
        <w:rPr>
          <w:szCs w:val="21"/>
        </w:rPr>
        <w:t>7.2.2 施工进度计划的修订</w:t>
      </w:r>
    </w:p>
    <w:p>
      <w:pPr>
        <w:spacing w:line="360" w:lineRule="exact"/>
        <w:ind w:firstLine="420" w:firstLineChars="200"/>
        <w:rPr>
          <w:rFonts w:ascii="仿宋_GB2312"/>
          <w:szCs w:val="21"/>
        </w:rPr>
      </w:pPr>
      <w:r>
        <w:rPr>
          <w:szCs w:val="21"/>
        </w:rPr>
        <w:t>发包人和监理人在收到修订的施工进度计划后确认或提出修改意见的期限：</w:t>
      </w:r>
      <w:r>
        <w:rPr>
          <w:rFonts w:hint="eastAsia" w:ascii="仿宋_GB2312"/>
          <w:szCs w:val="21"/>
          <w:u w:val="single"/>
        </w:rPr>
        <w:t xml:space="preserve"> 收到相应文件后</w:t>
      </w:r>
      <w:r>
        <w:rPr>
          <w:szCs w:val="21"/>
          <w:u w:val="single"/>
        </w:rPr>
        <w:t>7</w:t>
      </w:r>
      <w:r>
        <w:rPr>
          <w:rFonts w:hint="eastAsia" w:ascii="仿宋_GB2312"/>
          <w:szCs w:val="21"/>
          <w:u w:val="single"/>
        </w:rPr>
        <w:t xml:space="preserve">天内 </w:t>
      </w:r>
      <w:r>
        <w:rPr>
          <w:rFonts w:hint="eastAsia" w:ascii="仿宋_GB2312"/>
          <w:szCs w:val="21"/>
        </w:rPr>
        <w:t>。</w:t>
      </w:r>
    </w:p>
    <w:p>
      <w:pPr>
        <w:spacing w:line="360" w:lineRule="exact"/>
        <w:ind w:firstLine="420" w:firstLineChars="200"/>
        <w:rPr>
          <w:rFonts w:eastAsia="黑体"/>
          <w:szCs w:val="21"/>
        </w:rPr>
      </w:pPr>
      <w:r>
        <w:rPr>
          <w:rFonts w:eastAsia="黑体"/>
          <w:szCs w:val="21"/>
        </w:rPr>
        <w:t>7.3 开工</w:t>
      </w:r>
    </w:p>
    <w:p>
      <w:pPr>
        <w:spacing w:line="360" w:lineRule="exact"/>
        <w:ind w:firstLine="420" w:firstLineChars="200"/>
        <w:rPr>
          <w:szCs w:val="21"/>
        </w:rPr>
      </w:pPr>
      <w:r>
        <w:rPr>
          <w:szCs w:val="21"/>
        </w:rPr>
        <w:t>7.3.1 开工准备</w:t>
      </w:r>
    </w:p>
    <w:p>
      <w:pPr>
        <w:spacing w:line="360" w:lineRule="exact"/>
        <w:ind w:firstLine="420" w:firstLineChars="200"/>
        <w:rPr>
          <w:szCs w:val="21"/>
          <w:u w:val="single"/>
        </w:rPr>
      </w:pPr>
      <w:r>
        <w:rPr>
          <w:szCs w:val="21"/>
        </w:rPr>
        <w:t>关于承包人提交</w:t>
      </w:r>
      <w:r>
        <w:rPr>
          <w:kern w:val="0"/>
          <w:szCs w:val="21"/>
        </w:rPr>
        <w:t>工程开工报审表的期限：</w:t>
      </w:r>
      <w:r>
        <w:rPr>
          <w:rFonts w:hint="eastAsia"/>
          <w:szCs w:val="21"/>
          <w:u w:val="single"/>
        </w:rPr>
        <w:t>接到开工通知（或确定开工日期）后7天内</w:t>
      </w:r>
      <w:r>
        <w:rPr>
          <w:szCs w:val="21"/>
        </w:rPr>
        <w:t>。</w:t>
      </w:r>
    </w:p>
    <w:p>
      <w:pPr>
        <w:spacing w:line="360" w:lineRule="exact"/>
        <w:ind w:firstLine="420" w:firstLineChars="200"/>
        <w:rPr>
          <w:szCs w:val="21"/>
        </w:rPr>
      </w:pPr>
      <w:r>
        <w:rPr>
          <w:szCs w:val="21"/>
        </w:rPr>
        <w:t>关于发包人应完成的其他开工准备工作及期限：</w:t>
      </w:r>
      <w:r>
        <w:rPr>
          <w:rFonts w:hint="eastAsia"/>
          <w:szCs w:val="21"/>
          <w:u w:val="single"/>
        </w:rPr>
        <w:t>开工前7天</w:t>
      </w:r>
      <w:r>
        <w:rPr>
          <w:szCs w:val="21"/>
        </w:rPr>
        <w:t>。</w:t>
      </w:r>
    </w:p>
    <w:p>
      <w:pPr>
        <w:spacing w:line="360" w:lineRule="exact"/>
        <w:ind w:firstLine="420" w:firstLineChars="200"/>
        <w:rPr>
          <w:szCs w:val="21"/>
        </w:rPr>
      </w:pPr>
      <w:r>
        <w:rPr>
          <w:szCs w:val="21"/>
        </w:rPr>
        <w:t>关于承包人应完成的其他开工准备工作及期限：</w:t>
      </w:r>
      <w:r>
        <w:rPr>
          <w:rFonts w:hint="eastAsia"/>
          <w:szCs w:val="21"/>
          <w:u w:val="single"/>
        </w:rPr>
        <w:t>开工前。</w:t>
      </w:r>
    </w:p>
    <w:p>
      <w:pPr>
        <w:spacing w:line="360" w:lineRule="exact"/>
        <w:ind w:firstLine="420" w:firstLineChars="200"/>
        <w:rPr>
          <w:szCs w:val="21"/>
        </w:rPr>
      </w:pPr>
      <w:r>
        <w:rPr>
          <w:szCs w:val="21"/>
        </w:rPr>
        <w:t>7.3.2开工通知</w:t>
      </w:r>
    </w:p>
    <w:p>
      <w:pPr>
        <w:spacing w:line="360" w:lineRule="exact"/>
        <w:ind w:firstLine="420" w:firstLineChars="200"/>
        <w:rPr>
          <w:szCs w:val="21"/>
        </w:rPr>
      </w:pPr>
      <w:r>
        <w:rPr>
          <w:rFonts w:hint="eastAsia"/>
          <w:szCs w:val="21"/>
        </w:rPr>
        <w:t>发包人（或监理人）在计划开工日期前7天向承包人发出开工通知，工期自开工通知中载明的开工日期起算。</w:t>
      </w:r>
    </w:p>
    <w:p>
      <w:pPr>
        <w:spacing w:line="360" w:lineRule="exact"/>
        <w:ind w:firstLine="420" w:firstLineChars="200"/>
        <w:rPr>
          <w:rFonts w:ascii="仿宋_GB2312"/>
          <w:szCs w:val="21"/>
        </w:rPr>
      </w:pPr>
      <w:r>
        <w:rPr>
          <w:rFonts w:hint="eastAsia" w:ascii="仿宋_GB2312"/>
          <w:szCs w:val="21"/>
        </w:rPr>
        <w:t xml:space="preserve">因发包人原因造成监理人未能在计划开工日期之日起 </w:t>
      </w:r>
      <w:r>
        <w:rPr>
          <w:rFonts w:hint="eastAsia" w:ascii="仿宋_GB2312"/>
          <w:szCs w:val="21"/>
          <w:u w:val="single"/>
        </w:rPr>
        <w:t xml:space="preserve"> 90</w:t>
      </w:r>
      <w:r>
        <w:rPr>
          <w:rFonts w:hint="eastAsia" w:ascii="仿宋_GB2312"/>
          <w:szCs w:val="21"/>
        </w:rPr>
        <w:t>天内发出开工通知的，承包人有权提出价格调整要求，或者解除合同。发包人应当承担由此增加的费用或赔偿承包人的损失。</w:t>
      </w:r>
    </w:p>
    <w:bookmarkEnd w:id="158"/>
    <w:bookmarkEnd w:id="159"/>
    <w:bookmarkEnd w:id="160"/>
    <w:bookmarkEnd w:id="161"/>
    <w:bookmarkEnd w:id="162"/>
    <w:bookmarkEnd w:id="163"/>
    <w:bookmarkEnd w:id="164"/>
    <w:p>
      <w:pPr>
        <w:spacing w:line="360" w:lineRule="exact"/>
        <w:ind w:firstLine="420" w:firstLineChars="200"/>
        <w:rPr>
          <w:rFonts w:eastAsia="黑体"/>
          <w:szCs w:val="21"/>
        </w:rPr>
      </w:pPr>
      <w:r>
        <w:rPr>
          <w:rFonts w:eastAsia="黑体"/>
          <w:szCs w:val="21"/>
        </w:rPr>
        <w:t>7.4 测量放线</w:t>
      </w:r>
    </w:p>
    <w:p>
      <w:pPr>
        <w:spacing w:line="360" w:lineRule="exact"/>
        <w:ind w:firstLine="420" w:firstLineChars="200"/>
        <w:rPr>
          <w:szCs w:val="21"/>
          <w:u w:val="single"/>
        </w:rPr>
      </w:pPr>
      <w:r>
        <w:rPr>
          <w:szCs w:val="21"/>
        </w:rPr>
        <w:t>7.4.1发包人通过监理人向承包人提供测量基准点、基准线和水准点及其书面资料的期限：</w:t>
      </w:r>
      <w:r>
        <w:rPr>
          <w:rFonts w:hint="eastAsia"/>
          <w:szCs w:val="21"/>
          <w:u w:val="single"/>
        </w:rPr>
        <w:t xml:space="preserve">按合同通用条款执行 </w:t>
      </w:r>
      <w:r>
        <w:rPr>
          <w:szCs w:val="21"/>
        </w:rPr>
        <w:t>。</w:t>
      </w:r>
    </w:p>
    <w:p>
      <w:pPr>
        <w:spacing w:line="360" w:lineRule="exact"/>
        <w:ind w:firstLine="420" w:firstLineChars="200"/>
        <w:rPr>
          <w:rFonts w:eastAsia="黑体"/>
          <w:szCs w:val="21"/>
        </w:rPr>
      </w:pPr>
      <w:r>
        <w:rPr>
          <w:rFonts w:eastAsia="黑体"/>
          <w:szCs w:val="21"/>
        </w:rPr>
        <w:t>7</w:t>
      </w:r>
      <w:bookmarkStart w:id="165" w:name="_Toc300934968"/>
      <w:bookmarkStart w:id="166" w:name="_Toc297123516"/>
      <w:bookmarkStart w:id="167" w:name="_Toc304295546"/>
      <w:bookmarkStart w:id="168" w:name="_Toc312678010"/>
      <w:bookmarkStart w:id="169" w:name="_Toc303539125"/>
      <w:bookmarkStart w:id="170" w:name="_Toc312677484"/>
      <w:bookmarkStart w:id="171" w:name="_Toc297216175"/>
      <w:r>
        <w:rPr>
          <w:rFonts w:eastAsia="黑体"/>
          <w:szCs w:val="21"/>
        </w:rPr>
        <w:t>.5 工期延误</w:t>
      </w:r>
    </w:p>
    <w:bookmarkEnd w:id="165"/>
    <w:bookmarkEnd w:id="166"/>
    <w:bookmarkEnd w:id="167"/>
    <w:bookmarkEnd w:id="168"/>
    <w:bookmarkEnd w:id="169"/>
    <w:bookmarkEnd w:id="170"/>
    <w:bookmarkEnd w:id="171"/>
    <w:p>
      <w:pPr>
        <w:spacing w:line="360" w:lineRule="exact"/>
        <w:ind w:firstLine="420" w:firstLineChars="200"/>
        <w:rPr>
          <w:szCs w:val="21"/>
        </w:rPr>
      </w:pPr>
      <w:r>
        <w:rPr>
          <w:szCs w:val="21"/>
        </w:rPr>
        <w:t>7.5.1 因发包人原因导致工期延误</w:t>
      </w:r>
    </w:p>
    <w:p>
      <w:pPr>
        <w:spacing w:line="360" w:lineRule="exact"/>
        <w:ind w:firstLine="315" w:firstLineChars="150"/>
        <w:rPr>
          <w:szCs w:val="21"/>
          <w:u w:val="single"/>
        </w:rPr>
      </w:pPr>
      <w:r>
        <w:rPr>
          <w:szCs w:val="21"/>
        </w:rPr>
        <w:t>（7）因发包人原因导致工期延误的其他情形：</w:t>
      </w:r>
      <w:r>
        <w:rPr>
          <w:rFonts w:hint="eastAsia"/>
          <w:szCs w:val="21"/>
          <w:u w:val="single"/>
        </w:rPr>
        <w:t xml:space="preserve">           </w:t>
      </w:r>
      <w:r>
        <w:rPr>
          <w:rFonts w:hint="eastAsia"/>
          <w:szCs w:val="21"/>
        </w:rPr>
        <w:t>。</w:t>
      </w:r>
    </w:p>
    <w:p>
      <w:pPr>
        <w:spacing w:line="360" w:lineRule="exact"/>
        <w:ind w:firstLine="420" w:firstLineChars="200"/>
        <w:rPr>
          <w:szCs w:val="21"/>
        </w:rPr>
      </w:pPr>
      <w:r>
        <w:rPr>
          <w:szCs w:val="21"/>
        </w:rPr>
        <w:t>7</w:t>
      </w:r>
      <w:bookmarkStart w:id="172" w:name="_Toc318581169"/>
      <w:bookmarkStart w:id="173" w:name="_Toc312678012"/>
      <w:bookmarkStart w:id="174" w:name="_Toc312677486"/>
      <w:bookmarkStart w:id="175" w:name="_Toc300934970"/>
      <w:bookmarkStart w:id="176" w:name="_Toc304295548"/>
      <w:bookmarkStart w:id="177" w:name="_Toc297216177"/>
      <w:bookmarkStart w:id="178" w:name="_Toc303539127"/>
      <w:bookmarkStart w:id="179" w:name="_Toc297123518"/>
      <w:r>
        <w:rPr>
          <w:szCs w:val="21"/>
        </w:rPr>
        <w:t>.5.2 因承包人原因导致工期延误</w:t>
      </w:r>
    </w:p>
    <w:bookmarkEnd w:id="172"/>
    <w:bookmarkEnd w:id="173"/>
    <w:bookmarkEnd w:id="174"/>
    <w:p>
      <w:pPr>
        <w:spacing w:line="360" w:lineRule="exact"/>
        <w:ind w:firstLine="420" w:firstLineChars="200"/>
        <w:rPr>
          <w:rFonts w:ascii="仿宋_GB2312"/>
          <w:i/>
          <w:szCs w:val="21"/>
          <w:u w:val="single"/>
        </w:rPr>
      </w:pPr>
      <w:r>
        <w:rPr>
          <w:szCs w:val="21"/>
        </w:rPr>
        <w:t>因</w:t>
      </w:r>
      <w:bookmarkStart w:id="180" w:name="_Toc312677487"/>
      <w:bookmarkStart w:id="181" w:name="_Toc312678013"/>
      <w:bookmarkStart w:id="182" w:name="_Toc318581170"/>
      <w:r>
        <w:rPr>
          <w:szCs w:val="21"/>
        </w:rPr>
        <w:t>承包人原因造成工期延误，逾期竣工违约金的计算方法为</w:t>
      </w:r>
      <w:r>
        <w:rPr>
          <w:rFonts w:hint="eastAsia"/>
          <w:szCs w:val="21"/>
        </w:rPr>
        <w:t>：</w:t>
      </w:r>
      <w:r>
        <w:rPr>
          <w:rFonts w:hint="eastAsia" w:ascii="仿宋_GB2312"/>
          <w:szCs w:val="21"/>
          <w:u w:val="single"/>
        </w:rPr>
        <w:t>每天1000元</w:t>
      </w:r>
      <w:bookmarkEnd w:id="175"/>
      <w:bookmarkEnd w:id="176"/>
      <w:bookmarkEnd w:id="177"/>
      <w:bookmarkEnd w:id="178"/>
      <w:bookmarkEnd w:id="179"/>
      <w:bookmarkEnd w:id="180"/>
      <w:bookmarkEnd w:id="181"/>
      <w:r>
        <w:rPr>
          <w:rFonts w:hint="eastAsia" w:ascii="仿宋_GB2312"/>
          <w:i/>
          <w:szCs w:val="21"/>
          <w:u w:val="single"/>
        </w:rPr>
        <w:t>。</w:t>
      </w:r>
    </w:p>
    <w:bookmarkEnd w:id="182"/>
    <w:p>
      <w:pPr>
        <w:spacing w:line="360" w:lineRule="exact"/>
        <w:ind w:firstLine="420" w:firstLineChars="200"/>
        <w:rPr>
          <w:szCs w:val="21"/>
        </w:rPr>
      </w:pPr>
      <w:r>
        <w:rPr>
          <w:rFonts w:hint="eastAsia" w:ascii="仿宋_GB2312"/>
          <w:szCs w:val="21"/>
        </w:rPr>
        <w:t>因承包人原因造成工期延误，逾</w:t>
      </w:r>
      <w:bookmarkStart w:id="183" w:name="_Toc318581171"/>
      <w:bookmarkStart w:id="184" w:name="_Toc312678014"/>
      <w:r>
        <w:rPr>
          <w:rFonts w:hint="eastAsia" w:ascii="仿宋_GB2312"/>
          <w:szCs w:val="21"/>
        </w:rPr>
        <w:t>期竣工违约金的上限：</w:t>
      </w:r>
      <w:r>
        <w:rPr>
          <w:rFonts w:hint="eastAsia" w:ascii="仿宋_GB2312"/>
          <w:szCs w:val="21"/>
          <w:u w:val="single"/>
        </w:rPr>
        <w:t>履约保证金额度，对发包人造成损失超过违约金的，除承担违约金外同时赔偿发包人损失</w:t>
      </w:r>
      <w:r>
        <w:rPr>
          <w:szCs w:val="21"/>
        </w:rPr>
        <w:t>。</w:t>
      </w:r>
    </w:p>
    <w:bookmarkEnd w:id="183"/>
    <w:bookmarkEnd w:id="184"/>
    <w:p>
      <w:pPr>
        <w:spacing w:line="360" w:lineRule="exact"/>
        <w:ind w:firstLine="420" w:firstLineChars="200"/>
        <w:rPr>
          <w:rFonts w:eastAsia="黑体"/>
          <w:szCs w:val="21"/>
        </w:rPr>
      </w:pPr>
      <w:r>
        <w:rPr>
          <w:rFonts w:eastAsia="黑体"/>
          <w:szCs w:val="21"/>
        </w:rPr>
        <w:t>7</w:t>
      </w:r>
      <w:bookmarkStart w:id="185" w:name="_Toc312678015"/>
      <w:bookmarkStart w:id="186" w:name="_Toc297123519"/>
      <w:bookmarkStart w:id="187" w:name="_Toc297216178"/>
      <w:bookmarkStart w:id="188" w:name="_Toc300934971"/>
      <w:bookmarkStart w:id="189" w:name="_Toc303539128"/>
      <w:bookmarkStart w:id="190" w:name="_Toc304295549"/>
      <w:r>
        <w:rPr>
          <w:rFonts w:eastAsia="黑体"/>
          <w:szCs w:val="21"/>
        </w:rPr>
        <w:t>.6 不</w:t>
      </w:r>
      <w:bookmarkEnd w:id="185"/>
      <w:bookmarkEnd w:id="186"/>
      <w:bookmarkEnd w:id="187"/>
      <w:bookmarkEnd w:id="188"/>
      <w:bookmarkEnd w:id="189"/>
      <w:bookmarkEnd w:id="190"/>
      <w:r>
        <w:rPr>
          <w:rFonts w:eastAsia="黑体"/>
          <w:szCs w:val="21"/>
        </w:rPr>
        <w:t>利物质条件</w:t>
      </w:r>
    </w:p>
    <w:p>
      <w:pPr>
        <w:spacing w:line="360" w:lineRule="exact"/>
        <w:ind w:firstLine="420" w:firstLineChars="200"/>
        <w:rPr>
          <w:szCs w:val="21"/>
        </w:rPr>
      </w:pPr>
      <w:bookmarkStart w:id="191" w:name="_Toc304295550"/>
      <w:bookmarkStart w:id="192" w:name="_Toc297216179"/>
      <w:bookmarkStart w:id="193" w:name="_Toc300934972"/>
      <w:bookmarkStart w:id="194" w:name="_Toc303539129"/>
      <w:bookmarkStart w:id="195" w:name="_Toc318581172"/>
      <w:bookmarkStart w:id="196" w:name="_Toc312678016"/>
      <w:bookmarkStart w:id="197" w:name="_Toc297123520"/>
      <w:r>
        <w:rPr>
          <w:szCs w:val="21"/>
        </w:rPr>
        <w:t>不利物质条件的其他情形和有关约定：</w:t>
      </w:r>
    </w:p>
    <w:p>
      <w:pPr>
        <w:spacing w:line="360" w:lineRule="exact"/>
        <w:ind w:firstLine="420" w:firstLineChars="200"/>
        <w:rPr>
          <w:rFonts w:ascii="仿宋_GB2312"/>
          <w:szCs w:val="21"/>
        </w:rPr>
      </w:pPr>
      <w:r>
        <w:rPr>
          <w:rFonts w:hint="eastAsia" w:ascii="仿宋_GB2312"/>
          <w:szCs w:val="21"/>
        </w:rPr>
        <w:t>（1）</w:t>
      </w:r>
      <w:r>
        <w:rPr>
          <w:rFonts w:hint="eastAsia" w:ascii="仿宋_GB2312" w:hAnsi="宋体"/>
          <w:szCs w:val="21"/>
          <w:u w:val="single"/>
        </w:rPr>
        <w:t>每天连续停水、停电超过</w:t>
      </w:r>
      <w:r>
        <w:rPr>
          <w:szCs w:val="21"/>
          <w:u w:val="single"/>
        </w:rPr>
        <w:t>8</w:t>
      </w:r>
      <w:r>
        <w:rPr>
          <w:rFonts w:hint="eastAsia" w:ascii="仿宋_GB2312" w:hAnsi="宋体"/>
          <w:szCs w:val="21"/>
          <w:u w:val="single"/>
        </w:rPr>
        <w:t>小时以上</w:t>
      </w:r>
      <w:r>
        <w:rPr>
          <w:rFonts w:hint="eastAsia" w:ascii="仿宋_GB2312"/>
          <w:szCs w:val="21"/>
          <w:u w:val="single"/>
        </w:rPr>
        <w:t>。</w:t>
      </w:r>
    </w:p>
    <w:p>
      <w:pPr>
        <w:spacing w:line="360" w:lineRule="exact"/>
        <w:ind w:firstLine="420" w:firstLineChars="200"/>
        <w:rPr>
          <w:rFonts w:ascii="仿宋_GB2312" w:hAnsi="宋体"/>
          <w:szCs w:val="21"/>
          <w:u w:val="single"/>
        </w:rPr>
      </w:pPr>
      <w:r>
        <w:rPr>
          <w:rFonts w:hint="eastAsia" w:ascii="仿宋_GB2312"/>
          <w:szCs w:val="21"/>
        </w:rPr>
        <w:t>（</w:t>
      </w:r>
      <w:r>
        <w:rPr>
          <w:szCs w:val="21"/>
        </w:rPr>
        <w:t>2</w:t>
      </w:r>
      <w:r>
        <w:rPr>
          <w:rFonts w:hint="eastAsia" w:ascii="仿宋_GB2312"/>
          <w:szCs w:val="21"/>
        </w:rPr>
        <w:t>）</w:t>
      </w:r>
      <w:r>
        <w:rPr>
          <w:rFonts w:hint="eastAsia" w:ascii="仿宋_GB2312" w:hAnsi="宋体"/>
          <w:szCs w:val="21"/>
          <w:u w:val="single"/>
        </w:rPr>
        <w:t>因政府行政命令（因承包人原因的除外）。</w:t>
      </w:r>
    </w:p>
    <w:p>
      <w:pPr>
        <w:spacing w:line="360" w:lineRule="exact"/>
        <w:ind w:firstLine="420" w:firstLineChars="200"/>
        <w:rPr>
          <w:rFonts w:ascii="仿宋_GB2312" w:hAnsi="宋体"/>
          <w:szCs w:val="21"/>
          <w:u w:val="single"/>
        </w:rPr>
      </w:pPr>
      <w:r>
        <w:rPr>
          <w:rFonts w:hint="eastAsia" w:ascii="仿宋_GB2312" w:hAnsi="宋体"/>
          <w:szCs w:val="21"/>
        </w:rPr>
        <w:t>（</w:t>
      </w:r>
      <w:r>
        <w:rPr>
          <w:szCs w:val="21"/>
        </w:rPr>
        <w:t>3</w:t>
      </w:r>
      <w:r>
        <w:rPr>
          <w:rFonts w:hint="eastAsia" w:ascii="仿宋_GB2312" w:hAnsi="宋体"/>
          <w:szCs w:val="21"/>
        </w:rPr>
        <w:t>）</w:t>
      </w:r>
      <w:r>
        <w:rPr>
          <w:rFonts w:hint="eastAsia" w:ascii="仿宋_GB2312" w:hAnsi="宋体"/>
          <w:szCs w:val="21"/>
          <w:u w:val="single"/>
        </w:rPr>
        <w:t>非因双方原因而无法控制的爆炸、火灾等事件。</w:t>
      </w:r>
    </w:p>
    <w:p>
      <w:pPr>
        <w:spacing w:line="360" w:lineRule="exact"/>
        <w:ind w:firstLine="420" w:firstLineChars="200"/>
        <w:rPr>
          <w:rFonts w:ascii="仿宋_GB2312" w:hAnsi="黑体"/>
          <w:szCs w:val="21"/>
          <w:u w:val="single"/>
        </w:rPr>
      </w:pPr>
      <w:r>
        <w:rPr>
          <w:szCs w:val="21"/>
        </w:rPr>
        <w:t>（4</w:t>
      </w:r>
      <w:r>
        <w:rPr>
          <w:rFonts w:hint="eastAsia" w:ascii="仿宋_GB2312" w:hAnsi="宋体"/>
          <w:szCs w:val="21"/>
        </w:rPr>
        <w:t>）</w:t>
      </w:r>
      <w:r>
        <w:rPr>
          <w:rFonts w:hint="eastAsia" w:ascii="仿宋_GB2312" w:hAnsi="黑体"/>
          <w:szCs w:val="21"/>
          <w:u w:val="single"/>
        </w:rPr>
        <w:t>施工场地周围地下管线保护，地下障碍物和污染物排除，邻近建筑物、构筑物的保护要求。</w:t>
      </w:r>
    </w:p>
    <w:p>
      <w:pPr>
        <w:spacing w:line="360" w:lineRule="exact"/>
        <w:ind w:firstLine="420" w:firstLineChars="200"/>
        <w:rPr>
          <w:rFonts w:ascii="仿宋_GB2312" w:hAnsi="黑体"/>
          <w:szCs w:val="21"/>
          <w:u w:val="single"/>
        </w:rPr>
      </w:pPr>
      <w:r>
        <w:rPr>
          <w:rFonts w:hint="eastAsia" w:ascii="仿宋_GB2312" w:hAnsi="黑体"/>
          <w:szCs w:val="21"/>
        </w:rPr>
        <w:t>（</w:t>
      </w:r>
      <w:r>
        <w:rPr>
          <w:szCs w:val="21"/>
        </w:rPr>
        <w:t>5</w:t>
      </w:r>
      <w:r>
        <w:rPr>
          <w:rFonts w:hint="eastAsia" w:ascii="仿宋_GB2312" w:hAnsi="黑体"/>
          <w:szCs w:val="21"/>
        </w:rPr>
        <w:t>）</w:t>
      </w:r>
      <w:r>
        <w:rPr>
          <w:rFonts w:hint="eastAsia" w:ascii="仿宋_GB2312" w:hAnsi="黑体"/>
          <w:szCs w:val="21"/>
          <w:u w:val="single"/>
        </w:rPr>
        <w:t>地质勘探资料未涉及的地下管道、暗沟、岩层等。</w:t>
      </w:r>
    </w:p>
    <w:p>
      <w:pPr>
        <w:pStyle w:val="2"/>
        <w:spacing w:after="0" w:line="360" w:lineRule="exact"/>
        <w:ind w:firstLineChars="200"/>
        <w:rPr>
          <w:highlight w:val="yellow"/>
        </w:rPr>
      </w:pPr>
      <w:r>
        <w:rPr>
          <w:rFonts w:hint="eastAsia"/>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91"/>
    <w:bookmarkEnd w:id="192"/>
    <w:bookmarkEnd w:id="193"/>
    <w:bookmarkEnd w:id="194"/>
    <w:bookmarkEnd w:id="195"/>
    <w:bookmarkEnd w:id="196"/>
    <w:bookmarkEnd w:id="197"/>
    <w:p>
      <w:pPr>
        <w:spacing w:line="360" w:lineRule="exact"/>
        <w:ind w:firstLine="420" w:firstLineChars="200"/>
        <w:rPr>
          <w:rFonts w:eastAsia="黑体"/>
          <w:szCs w:val="21"/>
        </w:rPr>
      </w:pPr>
      <w:r>
        <w:rPr>
          <w:rFonts w:eastAsia="黑体"/>
          <w:szCs w:val="21"/>
        </w:rPr>
        <w:t>7</w:t>
      </w:r>
      <w:bookmarkStart w:id="198" w:name="_Toc303539130"/>
      <w:bookmarkStart w:id="199" w:name="_Toc297123521"/>
      <w:bookmarkStart w:id="200" w:name="_Toc304295551"/>
      <w:bookmarkStart w:id="201" w:name="_Toc297216180"/>
      <w:bookmarkStart w:id="202" w:name="_Toc312678017"/>
      <w:bookmarkStart w:id="203" w:name="_Toc300934973"/>
      <w:r>
        <w:rPr>
          <w:rFonts w:eastAsia="黑体"/>
          <w:szCs w:val="21"/>
        </w:rPr>
        <w:t>.7异常恶劣的气候条件</w:t>
      </w:r>
    </w:p>
    <w:bookmarkEnd w:id="198"/>
    <w:bookmarkEnd w:id="199"/>
    <w:bookmarkEnd w:id="200"/>
    <w:bookmarkEnd w:id="201"/>
    <w:bookmarkEnd w:id="202"/>
    <w:bookmarkEnd w:id="203"/>
    <w:p>
      <w:pPr>
        <w:spacing w:line="360" w:lineRule="exact"/>
        <w:ind w:firstLine="420" w:firstLineChars="200"/>
        <w:rPr>
          <w:szCs w:val="21"/>
        </w:rPr>
      </w:pPr>
      <w:r>
        <w:rPr>
          <w:szCs w:val="21"/>
        </w:rPr>
        <w:t>发包人和承包人同意以下情形视为异常恶劣的气候条件：</w:t>
      </w:r>
    </w:p>
    <w:p>
      <w:pPr>
        <w:spacing w:line="360" w:lineRule="exact"/>
        <w:ind w:firstLine="420" w:firstLineChars="200"/>
        <w:rPr>
          <w:szCs w:val="21"/>
          <w:u w:val="single"/>
        </w:rPr>
      </w:pPr>
      <w:r>
        <w:rPr>
          <w:szCs w:val="21"/>
        </w:rPr>
        <w:t>（</w:t>
      </w:r>
      <w:r>
        <w:rPr>
          <w:rFonts w:hint="eastAsia"/>
          <w:szCs w:val="21"/>
        </w:rPr>
        <w:t>1</w:t>
      </w:r>
      <w:r>
        <w:rPr>
          <w:szCs w:val="21"/>
        </w:rPr>
        <w:t>）</w:t>
      </w:r>
      <w:r>
        <w:rPr>
          <w:rFonts w:hint="eastAsia"/>
          <w:szCs w:val="21"/>
          <w:u w:val="single"/>
        </w:rPr>
        <w:t>8-10级（含10级）持续24小时的大风（台风）；</w:t>
      </w:r>
    </w:p>
    <w:p>
      <w:pPr>
        <w:spacing w:line="360" w:lineRule="exact"/>
        <w:ind w:firstLine="420" w:firstLineChars="200"/>
        <w:rPr>
          <w:szCs w:val="21"/>
        </w:rPr>
      </w:pPr>
      <w:r>
        <w:rPr>
          <w:rFonts w:hint="eastAsia"/>
          <w:szCs w:val="21"/>
        </w:rPr>
        <w:t>（2）</w:t>
      </w:r>
      <w:r>
        <w:rPr>
          <w:rFonts w:hint="eastAsia"/>
          <w:szCs w:val="21"/>
          <w:u w:val="single"/>
        </w:rPr>
        <w:t>24小时内持续降雨且降水量为200mm以上</w:t>
      </w:r>
      <w:r>
        <w:rPr>
          <w:szCs w:val="21"/>
        </w:rPr>
        <w:t>；</w:t>
      </w:r>
    </w:p>
    <w:p>
      <w:pPr>
        <w:spacing w:line="360" w:lineRule="exact"/>
        <w:ind w:firstLine="420" w:firstLineChars="200"/>
        <w:rPr>
          <w:szCs w:val="21"/>
        </w:rPr>
      </w:pPr>
      <w:r>
        <w:rPr>
          <w:szCs w:val="21"/>
        </w:rPr>
        <w:t>（</w:t>
      </w:r>
      <w:r>
        <w:rPr>
          <w:rFonts w:hint="eastAsia"/>
          <w:szCs w:val="21"/>
        </w:rPr>
        <w:t>3</w:t>
      </w:r>
      <w:r>
        <w:rPr>
          <w:szCs w:val="21"/>
        </w:rPr>
        <w:t>）</w:t>
      </w:r>
      <w:r>
        <w:rPr>
          <w:rFonts w:hint="eastAsia"/>
          <w:szCs w:val="21"/>
          <w:u w:val="single"/>
        </w:rPr>
        <w:t>40摄氏度及以上且持续2天以上的高温天气</w:t>
      </w:r>
      <w:r>
        <w:rPr>
          <w:szCs w:val="21"/>
        </w:rPr>
        <w:t>。</w:t>
      </w:r>
    </w:p>
    <w:p>
      <w:pPr>
        <w:pStyle w:val="2"/>
        <w:spacing w:after="0" w:line="360" w:lineRule="exact"/>
        <w:ind w:firstLineChars="200"/>
      </w:pPr>
      <w:r>
        <w:rPr>
          <w:rFonts w:hint="eastAsia"/>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360" w:lineRule="exact"/>
        <w:ind w:firstLine="420" w:firstLineChars="200"/>
        <w:rPr>
          <w:rFonts w:eastAsia="黑体"/>
          <w:szCs w:val="21"/>
        </w:rPr>
      </w:pPr>
      <w:r>
        <w:rPr>
          <w:rFonts w:eastAsia="黑体"/>
          <w:szCs w:val="21"/>
        </w:rPr>
        <w:t>7.9 提前竣工的奖励</w:t>
      </w:r>
    </w:p>
    <w:p>
      <w:pPr>
        <w:spacing w:line="360" w:lineRule="exact"/>
        <w:ind w:firstLine="420" w:firstLineChars="200"/>
        <w:rPr>
          <w:szCs w:val="21"/>
        </w:rPr>
      </w:pPr>
      <w:r>
        <w:rPr>
          <w:szCs w:val="21"/>
        </w:rPr>
        <w:t>7.9.2提前竣工的奖励：</w:t>
      </w:r>
      <w:r>
        <w:rPr>
          <w:rFonts w:hint="eastAsia"/>
          <w:szCs w:val="21"/>
          <w:u w:val="single"/>
        </w:rPr>
        <w:t xml:space="preserve">           </w:t>
      </w:r>
      <w:r>
        <w:rPr>
          <w:szCs w:val="21"/>
        </w:rPr>
        <w:t>。</w:t>
      </w:r>
    </w:p>
    <w:p>
      <w:pPr>
        <w:spacing w:line="360" w:lineRule="exact"/>
        <w:rPr>
          <w:szCs w:val="21"/>
        </w:rPr>
      </w:pPr>
      <w:bookmarkStart w:id="204" w:name="_Toc351203640"/>
      <w:r>
        <w:rPr>
          <w:szCs w:val="21"/>
        </w:rPr>
        <w:t>8. 材料与设备</w:t>
      </w:r>
      <w:bookmarkEnd w:id="204"/>
    </w:p>
    <w:p>
      <w:pPr>
        <w:spacing w:line="360" w:lineRule="exact"/>
        <w:ind w:firstLine="615"/>
        <w:rPr>
          <w:szCs w:val="21"/>
        </w:rPr>
      </w:pPr>
      <w:r>
        <w:rPr>
          <w:rFonts w:hint="eastAsia" w:ascii="黑体" w:eastAsia="黑体"/>
          <w:szCs w:val="21"/>
        </w:rPr>
        <w:t>8</w:t>
      </w:r>
      <w:r>
        <w:rPr>
          <w:rFonts w:hint="eastAsia" w:ascii="仿宋_GB2312"/>
          <w:szCs w:val="21"/>
        </w:rPr>
        <w:t>.</w:t>
      </w:r>
      <w:r>
        <w:rPr>
          <w:rFonts w:hint="eastAsia"/>
          <w:szCs w:val="21"/>
        </w:rPr>
        <w:t>1 发包人供应材料与工程设备</w:t>
      </w:r>
    </w:p>
    <w:p>
      <w:pPr>
        <w:spacing w:line="360" w:lineRule="exact"/>
        <w:ind w:firstLine="615"/>
        <w:rPr>
          <w:szCs w:val="21"/>
        </w:rPr>
      </w:pPr>
      <w:r>
        <w:rPr>
          <w:rFonts w:hint="eastAsia"/>
          <w:szCs w:val="21"/>
        </w:rPr>
        <w:t>本工程中</w:t>
      </w:r>
      <w:r>
        <w:rPr>
          <w:rFonts w:hint="eastAsia"/>
          <w:szCs w:val="21"/>
          <w:u w:val="single"/>
        </w:rPr>
        <w:t xml:space="preserve">  /  </w:t>
      </w:r>
      <w:r>
        <w:rPr>
          <w:rFonts w:hint="eastAsia"/>
          <w:szCs w:val="21"/>
        </w:rPr>
        <w:t>材料由发包人提供。</w:t>
      </w:r>
    </w:p>
    <w:p>
      <w:pPr>
        <w:spacing w:line="360" w:lineRule="exact"/>
        <w:ind w:firstLine="615"/>
        <w:rPr>
          <w:szCs w:val="21"/>
        </w:rPr>
      </w:pPr>
      <w:r>
        <w:rPr>
          <w:rFonts w:hint="eastAsia"/>
          <w:szCs w:val="21"/>
        </w:rPr>
        <w:t>发包人提供的</w:t>
      </w:r>
      <w:r>
        <w:rPr>
          <w:rFonts w:hint="eastAsia"/>
          <w:szCs w:val="21"/>
          <w:u w:val="single"/>
        </w:rPr>
        <w:t xml:space="preserve">  /  </w:t>
      </w:r>
      <w:r>
        <w:rPr>
          <w:rFonts w:hint="eastAsia"/>
          <w:szCs w:val="21"/>
        </w:rPr>
        <w:t>材料费用（除税价款）在每期应付工程款（或竣工结算）的税前工程造价中扣回。</w:t>
      </w:r>
    </w:p>
    <w:p>
      <w:pPr>
        <w:spacing w:line="360" w:lineRule="exact"/>
        <w:ind w:firstLine="420" w:firstLineChars="200"/>
        <w:rPr>
          <w:rFonts w:ascii="仿宋_GB2312"/>
          <w:szCs w:val="21"/>
        </w:rPr>
      </w:pPr>
      <w:r>
        <w:rPr>
          <w:rFonts w:hint="eastAsia" w:ascii="黑体" w:eastAsia="黑体"/>
          <w:szCs w:val="21"/>
        </w:rPr>
        <w:t>8</w:t>
      </w:r>
      <w:r>
        <w:rPr>
          <w:rFonts w:hint="eastAsia" w:ascii="仿宋_GB2312"/>
          <w:szCs w:val="21"/>
        </w:rPr>
        <w:t>.</w:t>
      </w:r>
      <w:r>
        <w:rPr>
          <w:szCs w:val="21"/>
        </w:rPr>
        <w:t>2</w:t>
      </w:r>
      <w:r>
        <w:rPr>
          <w:rFonts w:hint="eastAsia" w:ascii="仿宋_GB2312"/>
          <w:szCs w:val="21"/>
        </w:rPr>
        <w:t xml:space="preserve"> 承包人采购材料与工程设备</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hint="eastAsia" w:ascii="仿宋_GB2312" w:hAnsi="宋体" w:eastAsia="宋体"/>
          <w:color w:val="auto"/>
          <w:szCs w:val="21"/>
          <w:highlight w:val="none"/>
          <w:u w:val="single"/>
          <w:lang w:eastAsia="zh-CN"/>
        </w:rPr>
      </w:pPr>
      <w:r>
        <w:rPr>
          <w:rFonts w:hint="eastAsia" w:ascii="仿宋_GB2312" w:hAnsi="宋体"/>
          <w:color w:val="auto"/>
          <w:szCs w:val="21"/>
          <w:highlight w:val="none"/>
          <w:u w:val="single"/>
        </w:rPr>
        <w:t>（</w:t>
      </w:r>
      <w:r>
        <w:rPr>
          <w:color w:val="auto"/>
          <w:szCs w:val="21"/>
          <w:highlight w:val="none"/>
          <w:u w:val="single"/>
        </w:rPr>
        <w:t>1</w:t>
      </w:r>
      <w:r>
        <w:rPr>
          <w:rFonts w:hint="eastAsia" w:ascii="仿宋_GB2312" w:hAnsi="宋体"/>
          <w:color w:val="auto"/>
          <w:szCs w:val="21"/>
          <w:highlight w:val="none"/>
          <w:u w:val="single"/>
        </w:rPr>
        <w:t>）材料品牌、规格和使用要求：按招标文件（相应）技术标准和要求执行</w:t>
      </w:r>
      <w:r>
        <w:rPr>
          <w:rFonts w:hint="eastAsia" w:ascii="仿宋_GB2312" w:hAnsi="宋体"/>
          <w:color w:val="auto"/>
          <w:szCs w:val="21"/>
          <w:highlight w:val="none"/>
          <w:u w:val="single"/>
          <w:lang w:eastAsia="zh-CN"/>
        </w:rPr>
        <w:t>，凡是招标文件注明规格、型号或品牌、产地的材料，承包人必须按照招标文件要求采购和施工；如需调整，必须经得发包人认可</w:t>
      </w:r>
      <w:r>
        <w:rPr>
          <w:rFonts w:hint="eastAsia" w:ascii="仿宋_GB2312" w:hAnsi="宋体"/>
          <w:color w:val="auto"/>
          <w:szCs w:val="21"/>
          <w:highlight w:val="none"/>
          <w:u w:val="single"/>
        </w:rPr>
        <w:t>。</w:t>
      </w:r>
      <w:r>
        <w:rPr>
          <w:rFonts w:hint="eastAsia"/>
          <w:b/>
          <w:bCs/>
          <w:color w:val="FF0000"/>
          <w:szCs w:val="21"/>
          <w:highlight w:val="none"/>
          <w:u w:val="single"/>
        </w:rPr>
        <w:t>所有绿化苗木必须符合招标文件、预算、图纸规格及规范要求</w:t>
      </w:r>
      <w:r>
        <w:rPr>
          <w:rFonts w:hint="eastAsia" w:eastAsia="宋体"/>
          <w:b/>
          <w:bCs/>
          <w:color w:val="FF0000"/>
          <w:szCs w:val="21"/>
          <w:highlight w:val="none"/>
          <w:u w:val="single"/>
          <w:lang w:eastAsia="zh-CN"/>
        </w:rPr>
        <w:t>。</w:t>
      </w:r>
    </w:p>
    <w:p>
      <w:pPr>
        <w:keepNext w:val="0"/>
        <w:keepLines w:val="0"/>
        <w:pageBreakBefore w:val="0"/>
        <w:kinsoku/>
        <w:wordWrap/>
        <w:overflowPunct/>
        <w:topLinePunct w:val="0"/>
        <w:autoSpaceDE w:val="0"/>
        <w:autoSpaceDN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2</w:t>
      </w:r>
      <w:r>
        <w:rPr>
          <w:rFonts w:hint="eastAsia" w:ascii="仿宋_GB2312" w:hAnsi="宋体"/>
          <w:color w:val="auto"/>
          <w:szCs w:val="21"/>
          <w:highlight w:val="none"/>
          <w:u w:val="single"/>
        </w:rPr>
        <w:t>）本工程已确定价格的建筑材料均由承包人自行询价、采购、运输和保管。新型墙体材料的使用须符合相关规定，否则相关押金由承包人承担。</w:t>
      </w:r>
    </w:p>
    <w:p>
      <w:pPr>
        <w:keepNext w:val="0"/>
        <w:keepLines w:val="0"/>
        <w:pageBreakBefore w:val="0"/>
        <w:kinsoku/>
        <w:wordWrap/>
        <w:overflowPunct/>
        <w:topLinePunct w:val="0"/>
        <w:autoSpaceDE w:val="0"/>
        <w:autoSpaceDN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3</w:t>
      </w:r>
      <w:r>
        <w:rPr>
          <w:rFonts w:hint="eastAsia" w:ascii="仿宋_GB2312" w:hAnsi="宋体"/>
          <w:color w:val="auto"/>
          <w:szCs w:val="21"/>
          <w:highlight w:val="none"/>
          <w:u w:val="single"/>
        </w:rPr>
        <w:t>）本工程要求使用材料要求</w:t>
      </w:r>
      <w:r>
        <w:rPr>
          <w:rFonts w:hint="eastAsia" w:ascii="仿宋_GB2312" w:hAnsi="宋体"/>
          <w:color w:val="auto"/>
          <w:szCs w:val="21"/>
          <w:highlight w:val="none"/>
          <w:u w:val="single"/>
          <w:lang w:eastAsia="zh-CN"/>
        </w:rPr>
        <w:t>：</w:t>
      </w:r>
      <w:r>
        <w:rPr>
          <w:rFonts w:hint="eastAsia" w:ascii="仿宋_GB2312" w:hAnsi="宋体"/>
          <w:b/>
          <w:bCs/>
          <w:color w:val="auto"/>
          <w:szCs w:val="21"/>
          <w:highlight w:val="none"/>
          <w:u w:val="single"/>
          <w:lang w:val="en-US" w:eastAsia="zh-CN"/>
        </w:rPr>
        <w:t xml:space="preserve">/ </w:t>
      </w:r>
      <w:r>
        <w:rPr>
          <w:rFonts w:hint="eastAsia" w:ascii="仿宋_GB2312" w:hAnsi="宋体"/>
          <w:color w:val="auto"/>
          <w:szCs w:val="21"/>
          <w:highlight w:val="none"/>
          <w:u w:val="single"/>
        </w:rPr>
        <w:t>。</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4</w:t>
      </w:r>
      <w:r>
        <w:rPr>
          <w:rFonts w:hint="eastAsia" w:ascii="仿宋_GB2312" w:hAnsi="宋体"/>
          <w:color w:val="auto"/>
          <w:szCs w:val="21"/>
          <w:highlight w:val="none"/>
          <w:u w:val="single"/>
        </w:rPr>
        <w:t>）所有材料必须有相关合格证明资料，符合施工图纸和规范要求，且品牌、产地需报监理人及发包人备案后方可进场。</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5</w:t>
      </w:r>
      <w:r>
        <w:rPr>
          <w:rFonts w:hint="eastAsia" w:ascii="仿宋_GB2312" w:hAnsi="宋体"/>
          <w:color w:val="auto"/>
          <w:szCs w:val="21"/>
          <w:highlight w:val="none"/>
          <w:u w:val="single"/>
        </w:rPr>
        <w:t>）凡是招标文件注明规格、型号或相当于的厂家（品牌、产地）的材料，承包人必须按照招标文件要求采购和施工，优先使用相当于的厂家（品牌、产地），如需调整，必须经得发包人认可，否则由此引起的后果由承包人承担。</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6</w:t>
      </w:r>
      <w:r>
        <w:rPr>
          <w:rFonts w:hint="eastAsia" w:ascii="仿宋_GB2312" w:hAnsi="宋体"/>
          <w:color w:val="auto"/>
          <w:szCs w:val="21"/>
          <w:highlight w:val="none"/>
          <w:u w:val="single"/>
        </w:rPr>
        <w:t>）所有设备、材料和预制构件等均需有产品合格证和质保书、试验（试车）报告等必要资料，符合国家规定的技术标准和设计图纸要求的标准，并且须经发包人及监理单位验收合格后方可使用。</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ascii="仿宋_GB2312" w:hAnsi="宋体"/>
          <w:color w:val="auto"/>
          <w:szCs w:val="21"/>
          <w:highlight w:val="none"/>
          <w:u w:val="single"/>
        </w:rPr>
      </w:pPr>
      <w:r>
        <w:rPr>
          <w:rFonts w:hint="eastAsia" w:ascii="仿宋_GB2312" w:hAnsi="宋体"/>
          <w:color w:val="auto"/>
          <w:szCs w:val="21"/>
          <w:highlight w:val="none"/>
          <w:u w:val="single"/>
        </w:rPr>
        <w:t>（</w:t>
      </w:r>
      <w:r>
        <w:rPr>
          <w:color w:val="auto"/>
          <w:szCs w:val="21"/>
          <w:highlight w:val="none"/>
          <w:u w:val="single"/>
        </w:rPr>
        <w:t>7</w:t>
      </w:r>
      <w:r>
        <w:rPr>
          <w:rFonts w:hint="eastAsia" w:ascii="仿宋_GB2312" w:hAnsi="宋体"/>
          <w:color w:val="auto"/>
          <w:szCs w:val="21"/>
          <w:highlight w:val="none"/>
          <w:u w:val="single"/>
        </w:rPr>
        <w:t>）根据工程需要，发包人有权对承包人投标时确认的品牌进行更换，更换后的材料价格由发包人签证进行结算。</w:t>
      </w:r>
    </w:p>
    <w:p>
      <w:pPr>
        <w:keepNext w:val="0"/>
        <w:keepLines w:val="0"/>
        <w:pageBreakBefore w:val="0"/>
        <w:kinsoku/>
        <w:wordWrap/>
        <w:overflowPunct/>
        <w:topLinePunct w:val="0"/>
        <w:bidi w:val="0"/>
        <w:adjustRightInd/>
        <w:snapToGrid/>
        <w:spacing w:line="360" w:lineRule="exact"/>
        <w:ind w:left="0" w:leftChars="0" w:firstLine="420" w:firstLineChars="200"/>
        <w:textAlignment w:val="auto"/>
        <w:outlineLvl w:val="9"/>
        <w:rPr>
          <w:rFonts w:ascii="仿宋_GB2312" w:hAnsi="宋体"/>
          <w:szCs w:val="21"/>
          <w:highlight w:val="none"/>
          <w:u w:val="single"/>
        </w:rPr>
      </w:pPr>
      <w:r>
        <w:rPr>
          <w:rFonts w:hint="eastAsia" w:ascii="仿宋_GB2312" w:hAnsi="宋体"/>
          <w:color w:val="auto"/>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bookmarkEnd w:id="139"/>
    <w:bookmarkEnd w:id="140"/>
    <w:bookmarkEnd w:id="141"/>
    <w:bookmarkEnd w:id="142"/>
    <w:bookmarkEnd w:id="143"/>
    <w:bookmarkEnd w:id="144"/>
    <w:bookmarkEnd w:id="145"/>
    <w:bookmarkEnd w:id="146"/>
    <w:bookmarkEnd w:id="147"/>
    <w:bookmarkEnd w:id="148"/>
    <w:p>
      <w:pPr>
        <w:spacing w:line="360" w:lineRule="exact"/>
        <w:ind w:firstLine="420" w:firstLineChars="200"/>
        <w:rPr>
          <w:rFonts w:eastAsia="黑体"/>
          <w:szCs w:val="21"/>
        </w:rPr>
      </w:pPr>
      <w:r>
        <w:rPr>
          <w:rFonts w:eastAsia="黑体"/>
          <w:szCs w:val="21"/>
        </w:rPr>
        <w:t>8</w:t>
      </w:r>
      <w:bookmarkStart w:id="205" w:name="_Toc292559877"/>
      <w:bookmarkStart w:id="206" w:name="_Toc296891207"/>
      <w:bookmarkStart w:id="207" w:name="_Toc296503167"/>
      <w:bookmarkStart w:id="208" w:name="_Toc292559372"/>
      <w:bookmarkStart w:id="209" w:name="_Toc297120467"/>
      <w:bookmarkStart w:id="210" w:name="_Toc300934979"/>
      <w:bookmarkStart w:id="211" w:name="_Toc280868654"/>
      <w:bookmarkStart w:id="212" w:name="_Toc296890995"/>
      <w:bookmarkStart w:id="213" w:name="_Toc303539136"/>
      <w:bookmarkStart w:id="214" w:name="_Toc304295556"/>
      <w:bookmarkStart w:id="215" w:name="_Toc297123527"/>
      <w:bookmarkStart w:id="216" w:name="_Toc297216186"/>
      <w:bookmarkStart w:id="217" w:name="_Toc312677493"/>
      <w:bookmarkStart w:id="218" w:name="_Toc297048353"/>
      <w:bookmarkStart w:id="219" w:name="_Toc312678019"/>
      <w:bookmarkStart w:id="220" w:name="_Toc296346668"/>
      <w:bookmarkStart w:id="221" w:name="_Toc296347166"/>
      <w:bookmarkStart w:id="222" w:name="_Toc296944506"/>
      <w:bookmarkStart w:id="223" w:name="_Toc267251424"/>
      <w:bookmarkStart w:id="224" w:name="_Toc280868655"/>
      <w:bookmarkStart w:id="225" w:name="_Toc280868656"/>
      <w:r>
        <w:rPr>
          <w:rFonts w:eastAsia="黑体"/>
          <w:szCs w:val="21"/>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Pr>
        <w:spacing w:line="360" w:lineRule="exact"/>
        <w:ind w:firstLine="420" w:firstLineChars="200"/>
        <w:rPr>
          <w:szCs w:val="21"/>
        </w:rPr>
      </w:pPr>
      <w:r>
        <w:rPr>
          <w:szCs w:val="21"/>
        </w:rPr>
        <w:t>8</w:t>
      </w:r>
      <w:bookmarkStart w:id="226" w:name="_Toc292559878"/>
      <w:bookmarkStart w:id="227" w:name="_Toc292559373"/>
      <w:bookmarkStart w:id="228" w:name="_Toc312678020"/>
      <w:bookmarkStart w:id="229" w:name="_Toc296890996"/>
      <w:bookmarkStart w:id="230" w:name="_Toc304295557"/>
      <w:bookmarkStart w:id="231" w:name="_Toc296891208"/>
      <w:bookmarkStart w:id="232" w:name="_Toc297216187"/>
      <w:bookmarkStart w:id="233" w:name="_Toc300934980"/>
      <w:bookmarkStart w:id="234" w:name="_Toc296503168"/>
      <w:bookmarkStart w:id="235" w:name="_Toc296944507"/>
      <w:bookmarkStart w:id="236" w:name="_Toc312677494"/>
      <w:bookmarkStart w:id="237" w:name="_Toc303539137"/>
      <w:bookmarkStart w:id="238" w:name="_Toc318581173"/>
      <w:bookmarkStart w:id="239" w:name="_Toc297120468"/>
      <w:bookmarkStart w:id="240" w:name="_Toc296347167"/>
      <w:bookmarkStart w:id="241" w:name="_Toc296346669"/>
      <w:bookmarkStart w:id="242" w:name="_Toc297048354"/>
      <w:bookmarkStart w:id="243" w:name="_Toc297123528"/>
      <w:r>
        <w:rPr>
          <w:szCs w:val="21"/>
        </w:rPr>
        <w:t>.4.1发包人供应的材料设备的保管费用的承担：</w:t>
      </w:r>
      <w:bookmarkEnd w:id="226"/>
      <w:bookmarkEnd w:id="227"/>
    </w:p>
    <w:p>
      <w:pPr>
        <w:pStyle w:val="2"/>
        <w:spacing w:after="0" w:line="360" w:lineRule="exact"/>
        <w:ind w:firstLineChars="200"/>
        <w:rPr>
          <w:highlight w:val="yellow"/>
          <w:u w:val="single"/>
        </w:rPr>
      </w:pPr>
      <w:r>
        <w:rPr>
          <w:rFonts w:hint="eastAsia"/>
          <w:u w:val="single"/>
        </w:rPr>
        <w:t>发包人支付承包人保管费（或称总承包服务费），以提供材料金额（含进项税）为基数，乘以费率 / %计算。</w:t>
      </w:r>
    </w:p>
    <w:p>
      <w:pPr>
        <w:spacing w:line="360" w:lineRule="exact"/>
        <w:ind w:firstLine="420" w:firstLineChars="200"/>
        <w:rPr>
          <w:rFonts w:eastAsia="黑体"/>
          <w:szCs w:val="21"/>
        </w:rPr>
      </w:pPr>
      <w:r>
        <w:rPr>
          <w:rFonts w:eastAsia="黑体"/>
          <w:szCs w:val="21"/>
        </w:rPr>
        <w:t>8.6 样品</w:t>
      </w:r>
    </w:p>
    <w:p>
      <w:pPr>
        <w:autoSpaceDE w:val="0"/>
        <w:autoSpaceDN w:val="0"/>
        <w:spacing w:line="360" w:lineRule="exact"/>
        <w:ind w:firstLine="420" w:firstLineChars="200"/>
        <w:rPr>
          <w:kern w:val="0"/>
          <w:szCs w:val="21"/>
        </w:rPr>
      </w:pPr>
      <w:r>
        <w:rPr>
          <w:kern w:val="0"/>
          <w:szCs w:val="21"/>
        </w:rPr>
        <w:t>8.6.1样品的报送</w:t>
      </w:r>
      <w:r>
        <w:rPr>
          <w:rFonts w:hint="eastAsia"/>
          <w:kern w:val="0"/>
          <w:szCs w:val="21"/>
        </w:rPr>
        <w:t>与封存</w:t>
      </w:r>
    </w:p>
    <w:p>
      <w:pPr>
        <w:autoSpaceDE w:val="0"/>
        <w:autoSpaceDN w:val="0"/>
        <w:spacing w:line="360" w:lineRule="exact"/>
        <w:ind w:firstLine="420" w:firstLineChars="200"/>
        <w:rPr>
          <w:szCs w:val="21"/>
        </w:rPr>
      </w:pPr>
      <w:r>
        <w:rPr>
          <w:kern w:val="0"/>
          <w:szCs w:val="21"/>
        </w:rPr>
        <w:t>需要承包人报送样品的材料或工程设备，样品的种类、名称、规格、数量要求：</w:t>
      </w:r>
      <w:r>
        <w:rPr>
          <w:rFonts w:hint="eastAsia" w:ascii="宋体" w:hAnsi="宋体" w:cs="宋体"/>
          <w:szCs w:val="21"/>
          <w:u w:val="single"/>
        </w:rPr>
        <w:t xml:space="preserve">  如有要封存样品，明确具体样品名称 </w:t>
      </w:r>
      <w:r>
        <w:rPr>
          <w:szCs w:val="21"/>
        </w:rPr>
        <w:t>。</w:t>
      </w:r>
    </w:p>
    <w:p>
      <w:pPr>
        <w:spacing w:line="360" w:lineRule="exact"/>
        <w:ind w:firstLine="420" w:firstLineChars="200"/>
        <w:rPr>
          <w:rFonts w:eastAsia="黑体"/>
          <w:szCs w:val="21"/>
        </w:rPr>
      </w:pPr>
      <w:r>
        <w:rPr>
          <w:rFonts w:eastAsia="黑体"/>
          <w:szCs w:val="21"/>
        </w:rPr>
        <w:t>8.8 施工设备和临时设施</w:t>
      </w:r>
    </w:p>
    <w:p>
      <w:pPr>
        <w:autoSpaceDE w:val="0"/>
        <w:autoSpaceDN w:val="0"/>
        <w:spacing w:line="360" w:lineRule="exact"/>
        <w:ind w:firstLine="420" w:firstLineChars="200"/>
        <w:rPr>
          <w:szCs w:val="21"/>
        </w:rPr>
      </w:pPr>
      <w:r>
        <w:rPr>
          <w:szCs w:val="21"/>
        </w:rPr>
        <w:t>8.8.1 承包人提供的施工设备和临时设施</w:t>
      </w:r>
    </w:p>
    <w:p>
      <w:pPr>
        <w:autoSpaceDE w:val="0"/>
        <w:autoSpaceDN w:val="0"/>
        <w:spacing w:line="360" w:lineRule="exact"/>
        <w:ind w:firstLine="420" w:firstLineChars="200"/>
        <w:rPr>
          <w:szCs w:val="21"/>
        </w:rPr>
      </w:pPr>
      <w:r>
        <w:rPr>
          <w:szCs w:val="21"/>
        </w:rPr>
        <w:t>关于修建临时设施费用承担的约定：</w:t>
      </w:r>
      <w:r>
        <w:rPr>
          <w:rFonts w:hint="eastAsia"/>
          <w:szCs w:val="21"/>
          <w:u w:val="single"/>
        </w:rPr>
        <w:t>由承包人承担</w:t>
      </w:r>
      <w:r>
        <w:rPr>
          <w:szCs w:val="21"/>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spacing w:line="360" w:lineRule="exact"/>
        <w:rPr>
          <w:szCs w:val="21"/>
        </w:rPr>
      </w:pPr>
      <w:bookmarkStart w:id="244" w:name="_Toc351203641"/>
      <w:r>
        <w:rPr>
          <w:szCs w:val="21"/>
        </w:rPr>
        <w:t>9</w:t>
      </w:r>
      <w:bookmarkEnd w:id="223"/>
      <w:bookmarkEnd w:id="224"/>
      <w:bookmarkEnd w:id="225"/>
      <w:bookmarkStart w:id="245" w:name="_Toc304295559"/>
      <w:bookmarkStart w:id="246" w:name="_Toc300934982"/>
      <w:bookmarkStart w:id="247" w:name="_Toc297216192"/>
      <w:bookmarkStart w:id="248" w:name="_Toc312677495"/>
      <w:bookmarkStart w:id="249" w:name="_Toc297123533"/>
      <w:bookmarkStart w:id="250" w:name="_Toc303539139"/>
      <w:bookmarkStart w:id="251" w:name="_Toc312678021"/>
      <w:bookmarkStart w:id="252" w:name="_Toc296944512"/>
      <w:bookmarkStart w:id="253" w:name="_Toc296346674"/>
      <w:bookmarkStart w:id="254" w:name="_Toc296503173"/>
      <w:bookmarkStart w:id="255" w:name="_Toc292559378"/>
      <w:bookmarkStart w:id="256" w:name="_Toc296347172"/>
      <w:bookmarkStart w:id="257" w:name="_Toc296891213"/>
      <w:bookmarkStart w:id="258" w:name="_Toc267251428"/>
      <w:bookmarkStart w:id="259" w:name="_Toc292559883"/>
      <w:bookmarkStart w:id="260" w:name="_Toc297120473"/>
      <w:bookmarkStart w:id="261" w:name="_Toc296891001"/>
      <w:bookmarkStart w:id="262" w:name="_Toc297048359"/>
      <w:bookmarkStart w:id="263" w:name="_Toc267251427"/>
      <w:r>
        <w:rPr>
          <w:szCs w:val="21"/>
        </w:rPr>
        <w:t>. 试验与检验</w:t>
      </w:r>
      <w:bookmarkEnd w:id="244"/>
    </w:p>
    <w:bookmarkEnd w:id="245"/>
    <w:bookmarkEnd w:id="246"/>
    <w:bookmarkEnd w:id="247"/>
    <w:bookmarkEnd w:id="248"/>
    <w:bookmarkEnd w:id="249"/>
    <w:bookmarkEnd w:id="250"/>
    <w:bookmarkEnd w:id="251"/>
    <w:p>
      <w:pPr>
        <w:spacing w:line="360" w:lineRule="exact"/>
        <w:ind w:firstLine="420" w:firstLineChars="200"/>
        <w:rPr>
          <w:rFonts w:eastAsia="黑体"/>
          <w:szCs w:val="21"/>
        </w:rPr>
      </w:pPr>
      <w:r>
        <w:rPr>
          <w:rFonts w:eastAsia="黑体"/>
          <w:szCs w:val="21"/>
        </w:rPr>
        <w:t>9</w:t>
      </w:r>
      <w:bookmarkStart w:id="264" w:name="_Toc312678022"/>
      <w:bookmarkStart w:id="265" w:name="_Toc304295560"/>
      <w:bookmarkStart w:id="266" w:name="_Toc312677496"/>
      <w:bookmarkStart w:id="267" w:name="_Toc300934983"/>
      <w:bookmarkStart w:id="268" w:name="_Toc303539140"/>
      <w:bookmarkStart w:id="269" w:name="_Toc297123534"/>
      <w:bookmarkStart w:id="270" w:name="_Toc297216193"/>
      <w:r>
        <w:rPr>
          <w:rFonts w:eastAsia="黑体"/>
          <w:szCs w:val="21"/>
        </w:rPr>
        <w:t>.1试验设备与试验人员</w:t>
      </w:r>
    </w:p>
    <w:bookmarkEnd w:id="264"/>
    <w:bookmarkEnd w:id="265"/>
    <w:bookmarkEnd w:id="266"/>
    <w:bookmarkEnd w:id="267"/>
    <w:bookmarkEnd w:id="268"/>
    <w:bookmarkEnd w:id="269"/>
    <w:bookmarkEnd w:id="270"/>
    <w:p>
      <w:pPr>
        <w:spacing w:line="360" w:lineRule="exact"/>
        <w:ind w:firstLine="420" w:firstLineChars="200"/>
        <w:rPr>
          <w:szCs w:val="21"/>
        </w:rPr>
      </w:pPr>
      <w:r>
        <w:rPr>
          <w:szCs w:val="21"/>
        </w:rPr>
        <w:t>9</w:t>
      </w:r>
      <w:bookmarkStart w:id="271" w:name="_Toc300934984"/>
      <w:bookmarkStart w:id="272" w:name="_Toc297216194"/>
      <w:bookmarkStart w:id="273" w:name="_Toc312678023"/>
      <w:bookmarkStart w:id="274" w:name="_Toc304295561"/>
      <w:bookmarkStart w:id="275" w:name="_Toc303539141"/>
      <w:bookmarkStart w:id="276" w:name="_Toc297123535"/>
      <w:bookmarkStart w:id="277" w:name="_Toc312677497"/>
      <w:bookmarkStart w:id="278" w:name="_Toc318581174"/>
      <w:r>
        <w:rPr>
          <w:szCs w:val="21"/>
        </w:rPr>
        <w:t>.1.2 试验设备</w:t>
      </w:r>
    </w:p>
    <w:p>
      <w:pPr>
        <w:spacing w:line="360" w:lineRule="exact"/>
        <w:ind w:firstLine="420" w:firstLineChars="200"/>
        <w:rPr>
          <w:szCs w:val="21"/>
        </w:rPr>
      </w:pPr>
      <w:r>
        <w:rPr>
          <w:szCs w:val="21"/>
        </w:rPr>
        <w:t>施工现场需要配置的试验场所：</w:t>
      </w:r>
      <w:bookmarkEnd w:id="271"/>
      <w:bookmarkEnd w:id="272"/>
      <w:bookmarkEnd w:id="273"/>
      <w:bookmarkEnd w:id="274"/>
      <w:bookmarkEnd w:id="275"/>
      <w:bookmarkEnd w:id="276"/>
      <w:bookmarkEnd w:id="277"/>
      <w:bookmarkStart w:id="279" w:name="_Toc303539142"/>
      <w:bookmarkStart w:id="280" w:name="_Toc297216195"/>
      <w:bookmarkStart w:id="281" w:name="_Toc312678024"/>
      <w:bookmarkStart w:id="282" w:name="_Toc297123536"/>
      <w:bookmarkStart w:id="283" w:name="_Toc312677498"/>
      <w:bookmarkStart w:id="284" w:name="_Toc304295562"/>
      <w:bookmarkStart w:id="285" w:name="_Toc300934985"/>
      <w:r>
        <w:rPr>
          <w:rFonts w:hint="eastAsia"/>
          <w:szCs w:val="21"/>
          <w:u w:val="single"/>
        </w:rPr>
        <w:t xml:space="preserve"> 按规范及（当地）建设行政主管部门要求配置</w:t>
      </w:r>
      <w:r>
        <w:rPr>
          <w:szCs w:val="21"/>
        </w:rPr>
        <w:t>。</w:t>
      </w:r>
    </w:p>
    <w:p>
      <w:pPr>
        <w:spacing w:line="360" w:lineRule="exact"/>
        <w:ind w:firstLine="420" w:firstLineChars="200"/>
        <w:rPr>
          <w:szCs w:val="21"/>
        </w:rPr>
      </w:pPr>
      <w:r>
        <w:rPr>
          <w:szCs w:val="21"/>
        </w:rPr>
        <w:t>施工现场需要配备的试验设备：</w:t>
      </w:r>
      <w:r>
        <w:rPr>
          <w:rFonts w:hint="eastAsia"/>
          <w:szCs w:val="21"/>
          <w:u w:val="single"/>
        </w:rPr>
        <w:t xml:space="preserve"> 按规范及（当地）建设行政主管部门要求配置</w:t>
      </w:r>
      <w:r>
        <w:rPr>
          <w:szCs w:val="21"/>
        </w:rPr>
        <w:t>。</w:t>
      </w:r>
    </w:p>
    <w:p>
      <w:pPr>
        <w:spacing w:line="360" w:lineRule="exact"/>
        <w:ind w:firstLine="420" w:firstLineChars="200"/>
        <w:rPr>
          <w:szCs w:val="21"/>
        </w:rPr>
      </w:pPr>
      <w:r>
        <w:rPr>
          <w:szCs w:val="21"/>
        </w:rPr>
        <w:t>施工现场需要具备的其他试验条件：</w:t>
      </w:r>
      <w:r>
        <w:rPr>
          <w:rFonts w:hint="eastAsia"/>
          <w:szCs w:val="21"/>
          <w:u w:val="single"/>
        </w:rPr>
        <w:t xml:space="preserve"> 按规范及（当地）建设行政主管部门要求配置</w:t>
      </w:r>
      <w:r>
        <w:rPr>
          <w:szCs w:val="21"/>
        </w:rPr>
        <w:t>。</w:t>
      </w:r>
    </w:p>
    <w:p>
      <w:pPr>
        <w:spacing w:line="360" w:lineRule="exact"/>
        <w:ind w:firstLine="420" w:firstLineChars="200"/>
        <w:rPr>
          <w:rFonts w:ascii="黑体" w:eastAsia="黑体"/>
          <w:szCs w:val="21"/>
        </w:rPr>
      </w:pPr>
      <w:r>
        <w:rPr>
          <w:rFonts w:hint="eastAsia" w:ascii="黑体" w:eastAsia="黑体"/>
          <w:szCs w:val="21"/>
        </w:rPr>
        <w:t>9.3 材料、工程设备和工程的试验和检验</w:t>
      </w:r>
    </w:p>
    <w:p>
      <w:pPr>
        <w:spacing w:line="360" w:lineRule="exact"/>
        <w:ind w:firstLine="420" w:firstLineChars="200"/>
        <w:rPr>
          <w:szCs w:val="21"/>
          <w:u w:val="single"/>
        </w:rPr>
      </w:pPr>
      <w:r>
        <w:rPr>
          <w:rFonts w:hint="eastAsia" w:ascii="黑体" w:eastAsia="黑体"/>
          <w:szCs w:val="21"/>
        </w:rPr>
        <w:t>9.3.4</w:t>
      </w:r>
      <w:r>
        <w:rPr>
          <w:rFonts w:hint="eastAsia" w:ascii="仿宋_GB2312"/>
          <w:szCs w:val="21"/>
        </w:rPr>
        <w:t>材料、设备和工程的试验和检验的费用：</w:t>
      </w:r>
      <w:r>
        <w:rPr>
          <w:rFonts w:hint="eastAsia"/>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360" w:lineRule="exact"/>
        <w:ind w:firstLine="315" w:firstLineChars="150"/>
        <w:rPr>
          <w:szCs w:val="21"/>
          <w:u w:val="single"/>
        </w:rPr>
      </w:pPr>
      <w:r>
        <w:rPr>
          <w:rFonts w:hint="eastAsia"/>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60" w:lineRule="exact"/>
        <w:ind w:firstLine="315" w:firstLineChars="150"/>
        <w:rPr>
          <w:szCs w:val="21"/>
          <w:u w:val="single"/>
        </w:rPr>
      </w:pPr>
      <w:r>
        <w:rPr>
          <w:rFonts w:hint="eastAsia"/>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60" w:lineRule="exact"/>
        <w:ind w:firstLine="315" w:firstLineChars="150"/>
        <w:rPr>
          <w:szCs w:val="21"/>
          <w:u w:val="single"/>
        </w:rPr>
      </w:pPr>
      <w:r>
        <w:rPr>
          <w:rFonts w:hint="eastAsia"/>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60" w:lineRule="exact"/>
        <w:ind w:firstLine="420" w:firstLineChars="200"/>
        <w:rPr>
          <w:rFonts w:eastAsia="黑体"/>
          <w:szCs w:val="21"/>
        </w:rPr>
      </w:pPr>
      <w:r>
        <w:rPr>
          <w:rFonts w:eastAsia="黑体"/>
          <w:szCs w:val="21"/>
        </w:rPr>
        <w:t>9.4 现场工艺试验</w:t>
      </w:r>
    </w:p>
    <w:p>
      <w:pPr>
        <w:spacing w:line="360" w:lineRule="exact"/>
        <w:ind w:firstLine="420" w:firstLineChars="200"/>
        <w:rPr>
          <w:szCs w:val="21"/>
        </w:rPr>
      </w:pPr>
      <w:r>
        <w:rPr>
          <w:szCs w:val="21"/>
        </w:rPr>
        <w:t>现场工艺试验的有关约定：</w:t>
      </w:r>
      <w:r>
        <w:rPr>
          <w:szCs w:val="21"/>
          <w:u w:val="single"/>
        </w:rPr>
        <w:t xml:space="preserve">      </w:t>
      </w:r>
      <w:r>
        <w:rPr>
          <w:szCs w:val="21"/>
        </w:rPr>
        <w:t>。</w:t>
      </w:r>
    </w:p>
    <w:bookmarkEnd w:id="278"/>
    <w:bookmarkEnd w:id="279"/>
    <w:bookmarkEnd w:id="280"/>
    <w:bookmarkEnd w:id="281"/>
    <w:bookmarkEnd w:id="282"/>
    <w:bookmarkEnd w:id="283"/>
    <w:bookmarkEnd w:id="284"/>
    <w:bookmarkEnd w:id="285"/>
    <w:p>
      <w:pPr>
        <w:spacing w:line="360" w:lineRule="exact"/>
        <w:rPr>
          <w:szCs w:val="21"/>
        </w:rPr>
      </w:pPr>
      <w:bookmarkStart w:id="286" w:name="_Toc351203642"/>
      <w:r>
        <w:rPr>
          <w:szCs w:val="21"/>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6944532"/>
      <w:bookmarkStart w:id="288" w:name="_Toc300934989"/>
      <w:bookmarkStart w:id="289" w:name="_Toc303539146"/>
      <w:bookmarkStart w:id="290" w:name="_Toc297216199"/>
      <w:bookmarkStart w:id="291" w:name="_Toc296891233"/>
      <w:bookmarkStart w:id="292" w:name="_Toc297123540"/>
      <w:bookmarkStart w:id="293" w:name="_Toc296346694"/>
      <w:bookmarkStart w:id="294" w:name="_Toc297120493"/>
      <w:bookmarkStart w:id="295" w:name="_Toc297048379"/>
      <w:bookmarkStart w:id="296" w:name="_Toc296347192"/>
      <w:bookmarkStart w:id="297" w:name="_Toc296503193"/>
      <w:bookmarkStart w:id="298" w:name="_Toc296891021"/>
      <w:bookmarkStart w:id="299" w:name="_Toc304295566"/>
      <w:bookmarkStart w:id="300" w:name="_Toc292559903"/>
      <w:bookmarkStart w:id="301" w:name="_Toc292559398"/>
      <w:bookmarkStart w:id="302" w:name="_Toc312678025"/>
      <w:bookmarkStart w:id="303" w:name="_Toc312677499"/>
      <w:bookmarkStart w:id="304" w:name="_Toc267251437"/>
      <w:bookmarkStart w:id="305" w:name="_Toc267251440"/>
      <w:bookmarkStart w:id="306" w:name="_Toc267251433"/>
      <w:bookmarkStart w:id="307" w:name="_Toc267251441"/>
      <w:bookmarkStart w:id="308" w:name="_Toc267251435"/>
      <w:bookmarkStart w:id="309" w:name="_Toc267251439"/>
      <w:bookmarkStart w:id="310" w:name="_Toc267251442"/>
      <w:r>
        <w:rPr>
          <w:szCs w:val="21"/>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pPr>
        <w:spacing w:line="360" w:lineRule="exact"/>
        <w:ind w:firstLine="420" w:firstLineChars="200"/>
        <w:rPr>
          <w:rFonts w:eastAsia="黑体"/>
          <w:szCs w:val="21"/>
        </w:rPr>
      </w:pPr>
      <w:r>
        <w:rPr>
          <w:rFonts w:eastAsia="黑体"/>
          <w:szCs w:val="21"/>
        </w:rPr>
        <w:t>1</w:t>
      </w:r>
      <w:bookmarkStart w:id="311" w:name="_Toc312677500"/>
      <w:bookmarkStart w:id="312" w:name="_Toc296347193"/>
      <w:bookmarkStart w:id="313" w:name="_Toc292559904"/>
      <w:bookmarkStart w:id="314" w:name="_Toc297123541"/>
      <w:bookmarkStart w:id="315" w:name="_Toc297120494"/>
      <w:bookmarkStart w:id="316" w:name="_Toc292559399"/>
      <w:bookmarkStart w:id="317" w:name="_Toc297048380"/>
      <w:bookmarkStart w:id="318" w:name="_Toc296891234"/>
      <w:bookmarkStart w:id="319" w:name="_Toc303539147"/>
      <w:bookmarkStart w:id="320" w:name="_Toc297216200"/>
      <w:bookmarkStart w:id="321" w:name="_Toc312678026"/>
      <w:bookmarkStart w:id="322" w:name="_Toc304295567"/>
      <w:bookmarkStart w:id="323" w:name="_Toc296944533"/>
      <w:bookmarkStart w:id="324" w:name="_Toc300934990"/>
      <w:bookmarkStart w:id="325" w:name="_Toc296346695"/>
      <w:bookmarkStart w:id="326" w:name="_Toc296503194"/>
      <w:bookmarkStart w:id="327" w:name="_Toc296891022"/>
      <w:r>
        <w:rPr>
          <w:rFonts w:eastAsia="黑体"/>
          <w:szCs w:val="21"/>
        </w:rPr>
        <w:t>0.1变更的范围</w:t>
      </w:r>
    </w:p>
    <w:p>
      <w:pPr>
        <w:spacing w:line="360" w:lineRule="exact"/>
        <w:ind w:firstLine="315" w:firstLineChars="150"/>
        <w:rPr>
          <w:szCs w:val="21"/>
        </w:rPr>
      </w:pPr>
      <w:r>
        <w:rPr>
          <w:szCs w:val="21"/>
        </w:rPr>
        <w:t>关于变更的范围的约定：</w:t>
      </w:r>
      <w:r>
        <w:rPr>
          <w:rFonts w:hint="eastAsia"/>
          <w:szCs w:val="21"/>
          <w:u w:val="single"/>
        </w:rPr>
        <w:t>按合同通用条款</w:t>
      </w:r>
      <w:r>
        <w:rPr>
          <w:szCs w:val="21"/>
          <w:u w:val="single"/>
        </w:rPr>
        <w:t>。</w:t>
      </w:r>
      <w:r>
        <w:rPr>
          <w:rFonts w:hint="eastAsia"/>
          <w:szCs w:val="21"/>
          <w:u w:val="single"/>
        </w:rPr>
        <w:t>工程变更引起工程量的减少或增加，承包人不得因此拒绝施工。</w:t>
      </w:r>
    </w:p>
    <w:p>
      <w:pPr>
        <w:spacing w:line="360" w:lineRule="exact"/>
        <w:ind w:firstLine="420" w:firstLineChars="200"/>
        <w:rPr>
          <w:rFonts w:eastAsia="黑体"/>
          <w:szCs w:val="21"/>
        </w:rPr>
      </w:pPr>
      <w:r>
        <w:rPr>
          <w:rFonts w:eastAsia="黑体"/>
          <w:szCs w:val="21"/>
        </w:rPr>
        <w:t>10.4 变更估价</w:t>
      </w:r>
    </w:p>
    <w:p>
      <w:pPr>
        <w:spacing w:line="360" w:lineRule="exact"/>
        <w:ind w:firstLine="420" w:firstLineChars="200"/>
        <w:rPr>
          <w:szCs w:val="21"/>
        </w:rPr>
      </w:pPr>
      <w:r>
        <w:rPr>
          <w:szCs w:val="21"/>
        </w:rPr>
        <w:t xml:space="preserve">10.4.1 </w:t>
      </w:r>
      <w:r>
        <w:rPr>
          <w:rFonts w:hint="eastAsia"/>
          <w:szCs w:val="21"/>
        </w:rPr>
        <w:t>变更估价原则</w:t>
      </w:r>
    </w:p>
    <w:p>
      <w:pPr>
        <w:spacing w:line="360" w:lineRule="exact"/>
        <w:ind w:firstLine="420" w:firstLineChars="200"/>
        <w:rPr>
          <w:rFonts w:ascii="宋体" w:hAnsi="宋体" w:cs="宋体"/>
          <w:szCs w:val="21"/>
          <w:u w:val="single"/>
        </w:rPr>
      </w:pPr>
      <w:r>
        <w:rPr>
          <w:rFonts w:hint="eastAsia" w:ascii="宋体" w:hAnsi="宋体" w:cs="宋体"/>
          <w:szCs w:val="21"/>
        </w:rPr>
        <w:t>关于变更估价的约定:</w:t>
      </w:r>
    </w:p>
    <w:p>
      <w:pPr>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1）变更后项目与预算书已标价工程量清单有相同项目的，按照相同项目综合单价乘以结算率确定。如该综合单价异常，则预算书中已标价工程量清单合价金额占签约合同价2%及以上的分部分项清单项目，其工程量增加超过本项目工程数量15%以上；或预算书中已标价工程量清单合价金额占签约合同价不到2%的分部分项清单项目，工程量增加超过本项目工程数量25%以上，该分部分项清单超过约定幅度外部分工程量的综合单价按专用条款10.4.1（2）（3）（4）条约定调整。</w:t>
      </w:r>
    </w:p>
    <w:p>
      <w:pPr>
        <w:spacing w:line="360" w:lineRule="exact"/>
        <w:ind w:firstLine="420" w:firstLineChars="200"/>
        <w:rPr>
          <w:rFonts w:ascii="宋体" w:hAnsi="宋体" w:cs="宋体"/>
          <w:szCs w:val="21"/>
          <w:u w:val="single"/>
        </w:rPr>
      </w:pPr>
      <w:r>
        <w:rPr>
          <w:rFonts w:hint="eastAsia" w:ascii="宋体" w:hAnsi="宋体" w:cs="宋体"/>
          <w:szCs w:val="21"/>
          <w:u w:val="single"/>
        </w:rPr>
        <w:t>综合单价异常是指：投标综合单价（即招标控制价综合单价乘以合同结算率）与按合同规定的计价依据计算的综合单价偏差±30%以上。</w:t>
      </w:r>
    </w:p>
    <w:p>
      <w:pPr>
        <w:spacing w:line="360" w:lineRule="exact"/>
        <w:ind w:firstLine="420" w:firstLineChars="200"/>
        <w:rPr>
          <w:rFonts w:ascii="宋体" w:hAnsi="宋体" w:cs="宋体"/>
          <w:szCs w:val="21"/>
          <w:u w:val="single"/>
        </w:rPr>
      </w:pPr>
      <w:r>
        <w:rPr>
          <w:rFonts w:hint="eastAsia" w:ascii="宋体" w:hAnsi="宋体" w:cs="宋体"/>
          <w:szCs w:val="21"/>
          <w:u w:val="single"/>
        </w:rPr>
        <w:t>（2）变更后项目与预算书已标价工程量清单中没有适用的综合单价，但有类似的工程项目综合单价，承包人可参照类似工程项目综合单价计算，乘以合同结算率后报发包人确定。</w:t>
      </w:r>
    </w:p>
    <w:p>
      <w:pPr>
        <w:spacing w:line="360" w:lineRule="exact"/>
        <w:ind w:firstLine="420" w:firstLineChars="200"/>
        <w:rPr>
          <w:rFonts w:ascii="宋体" w:hAnsi="宋体" w:cs="宋体"/>
          <w:szCs w:val="21"/>
          <w:u w:val="single"/>
        </w:rPr>
      </w:pPr>
      <w:r>
        <w:rPr>
          <w:rFonts w:hint="eastAsia" w:ascii="宋体" w:hAnsi="宋体" w:cs="宋体"/>
          <w:szCs w:val="21"/>
          <w:u w:val="single"/>
        </w:rPr>
        <w:t>a、某种材料（或半成品及成品）等级、标准变化的，清单组合子目不变，仅调整不同的材料市场价格之差；</w:t>
      </w:r>
    </w:p>
    <w:p>
      <w:pPr>
        <w:spacing w:line="360" w:lineRule="exact"/>
        <w:ind w:firstLine="420" w:firstLineChars="200"/>
        <w:rPr>
          <w:rFonts w:ascii="宋体" w:hAnsi="宋体" w:cs="宋体"/>
          <w:szCs w:val="21"/>
          <w:u w:val="single"/>
        </w:rPr>
      </w:pPr>
      <w:r>
        <w:rPr>
          <w:rFonts w:hint="eastAsia" w:ascii="宋体" w:hAnsi="宋体" w:cs="宋体"/>
          <w:szCs w:val="21"/>
          <w:u w:val="single"/>
        </w:rPr>
        <w:t>b、清单项目组合内容中某一个（或多个）定额子目发生变化，不影响其他特征及工程内容价格的，仅调整发生变化的定额子目价格。</w:t>
      </w:r>
    </w:p>
    <w:p>
      <w:pPr>
        <w:spacing w:line="360" w:lineRule="exact"/>
        <w:ind w:firstLine="420" w:firstLineChars="200"/>
        <w:rPr>
          <w:rFonts w:ascii="宋体" w:hAnsi="宋体" w:cs="宋体"/>
          <w:szCs w:val="21"/>
          <w:u w:val="single"/>
        </w:rPr>
      </w:pPr>
      <w:r>
        <w:rPr>
          <w:rFonts w:hint="eastAsia" w:ascii="宋体" w:hAnsi="宋体" w:cs="宋体"/>
          <w:szCs w:val="21"/>
          <w:u w:val="single"/>
        </w:rPr>
        <w:t>c、如该类似工程项目的综合单价异常，则不宜参照，按专用条款10.4.1（3）（4）款重新计算综合单价。</w:t>
      </w:r>
    </w:p>
    <w:p>
      <w:pPr>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3）变更后项目与预算书工程量清单没有适用的综合单价，由承包人按招标控制价编制依据计算综合单价，乘以结算率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20" w:firstLineChars="200"/>
        <w:rPr>
          <w:rFonts w:ascii="宋体" w:hAnsi="宋体" w:cs="宋体"/>
          <w:szCs w:val="21"/>
          <w:u w:val="single"/>
        </w:rPr>
      </w:pPr>
      <w:r>
        <w:rPr>
          <w:rFonts w:hint="eastAsia" w:ascii="宋体" w:hAnsi="宋体" w:cs="宋体"/>
          <w:szCs w:val="21"/>
          <w:u w:val="single"/>
        </w:rPr>
        <w:t>（4）如按以上编制依据缺项的内容，承包人应通过市场调查等手段提出单价，并报发包人确定后执行。</w:t>
      </w:r>
    </w:p>
    <w:p>
      <w:pPr>
        <w:spacing w:line="360" w:lineRule="exact"/>
        <w:ind w:firstLine="420" w:firstLineChars="200"/>
        <w:rPr>
          <w:rFonts w:ascii="宋体" w:hAnsi="宋体" w:cs="宋体"/>
          <w:szCs w:val="21"/>
          <w:u w:val="single"/>
        </w:rPr>
      </w:pPr>
      <w:r>
        <w:rPr>
          <w:rFonts w:hint="eastAsia" w:ascii="宋体" w:hAnsi="宋体" w:cs="宋体"/>
          <w:szCs w:val="21"/>
          <w:u w:val="single"/>
        </w:rPr>
        <w:t>（5）清单项目组合内容项目特征描述中，局部工程内容对应的工程数量变化，可仅调整计算变化部分的差价。</w:t>
      </w:r>
    </w:p>
    <w:p>
      <w:pPr>
        <w:spacing w:line="360" w:lineRule="exact"/>
        <w:ind w:firstLine="420" w:firstLineChars="200"/>
        <w:rPr>
          <w:szCs w:val="21"/>
        </w:rPr>
      </w:pPr>
      <w:r>
        <w:rPr>
          <w:rFonts w:hint="eastAsia"/>
          <w:szCs w:val="21"/>
        </w:rPr>
        <w:t>10.4.2 变更估价程序</w:t>
      </w:r>
    </w:p>
    <w:p>
      <w:pPr>
        <w:spacing w:line="360" w:lineRule="exact"/>
        <w:ind w:firstLine="420" w:firstLineChars="200"/>
        <w:rPr>
          <w:rFonts w:ascii="仿宋_GB2312"/>
          <w:szCs w:val="21"/>
          <w:u w:val="single"/>
        </w:rPr>
      </w:pPr>
      <w:r>
        <w:rPr>
          <w:rFonts w:hint="eastAsia" w:ascii="仿宋_GB2312"/>
          <w:szCs w:val="21"/>
          <w:u w:val="single"/>
        </w:rPr>
        <w:t>承包人收到发包人、监理人、设计单位的变更指示后</w:t>
      </w:r>
      <w:r>
        <w:rPr>
          <w:szCs w:val="21"/>
          <w:u w:val="single"/>
        </w:rPr>
        <w:t>14</w:t>
      </w:r>
      <w:r>
        <w:rPr>
          <w:rFonts w:hint="eastAsia" w:ascii="仿宋_GB2312"/>
          <w:szCs w:val="21"/>
          <w:u w:val="single"/>
        </w:rPr>
        <w:t>天内向发包人提交变更估价申请。</w:t>
      </w:r>
    </w:p>
    <w:p>
      <w:pPr>
        <w:spacing w:line="360" w:lineRule="exact"/>
        <w:ind w:firstLine="420" w:firstLineChars="200"/>
        <w:rPr>
          <w:rFonts w:ascii="仿宋_GB2312"/>
          <w:szCs w:val="21"/>
          <w:u w:val="single"/>
        </w:rPr>
      </w:pPr>
      <w:r>
        <w:rPr>
          <w:rFonts w:hint="eastAsia" w:ascii="仿宋_GB2312"/>
          <w:szCs w:val="21"/>
          <w:u w:val="single"/>
        </w:rPr>
        <w:t>承包人提出工程变更、专项施工方案等变更应同时提交变更估价申请。</w:t>
      </w:r>
    </w:p>
    <w:p>
      <w:pPr>
        <w:spacing w:line="360" w:lineRule="exact"/>
        <w:ind w:firstLine="420" w:firstLineChars="200"/>
        <w:rPr>
          <w:rFonts w:ascii="仿宋_GB2312"/>
          <w:szCs w:val="21"/>
        </w:rPr>
      </w:pPr>
      <w:r>
        <w:rPr>
          <w:rFonts w:hint="eastAsia" w:ascii="仿宋_GB2312"/>
          <w:szCs w:val="21"/>
          <w:u w:val="single"/>
        </w:rPr>
        <w:t>承包人提交的变更估价申请，发包人和监理人应予以签收，并在14天内审批完毕。</w:t>
      </w:r>
    </w:p>
    <w:p>
      <w:pPr>
        <w:spacing w:line="360" w:lineRule="exact"/>
        <w:ind w:firstLine="420" w:firstLineChars="200"/>
        <w:rPr>
          <w:rFonts w:eastAsia="黑体"/>
          <w:szCs w:val="21"/>
        </w:rPr>
      </w:pPr>
      <w:r>
        <w:rPr>
          <w:rFonts w:eastAsia="黑体"/>
          <w:szCs w:val="21"/>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303539150"/>
      <w:bookmarkStart w:id="329" w:name="_Toc296347196"/>
      <w:bookmarkStart w:id="330" w:name="_Toc296503197"/>
      <w:bookmarkStart w:id="331" w:name="_Toc300934993"/>
      <w:bookmarkStart w:id="332" w:name="_Toc297123544"/>
      <w:bookmarkStart w:id="333" w:name="_Toc296891237"/>
      <w:bookmarkStart w:id="334" w:name="_Toc296891025"/>
      <w:bookmarkStart w:id="335" w:name="_Toc292559402"/>
      <w:bookmarkStart w:id="336" w:name="_Toc297048383"/>
      <w:bookmarkStart w:id="337" w:name="_Toc292559907"/>
      <w:bookmarkStart w:id="338" w:name="_Toc297120497"/>
      <w:bookmarkStart w:id="339" w:name="_Toc297216203"/>
      <w:bookmarkStart w:id="340" w:name="_Toc296346698"/>
      <w:bookmarkStart w:id="341" w:name="_Toc296944536"/>
      <w:bookmarkStart w:id="342" w:name="_Toc312677503"/>
      <w:bookmarkStart w:id="343" w:name="_Toc304295570"/>
      <w:bookmarkStart w:id="344" w:name="_Toc312678029"/>
      <w:r>
        <w:rPr>
          <w:rFonts w:eastAsia="黑体"/>
          <w:szCs w:val="21"/>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408"/>
      <w:bookmarkStart w:id="346" w:name="_Toc296944542"/>
      <w:bookmarkStart w:id="347" w:name="_Toc297120503"/>
      <w:bookmarkStart w:id="348" w:name="_Toc297123545"/>
      <w:bookmarkStart w:id="349" w:name="_Toc296346704"/>
      <w:bookmarkStart w:id="350" w:name="_Toc297048389"/>
      <w:bookmarkStart w:id="351" w:name="_Toc296891243"/>
      <w:bookmarkStart w:id="352" w:name="_Toc292559913"/>
      <w:bookmarkStart w:id="353" w:name="_Toc300934994"/>
      <w:bookmarkStart w:id="354" w:name="_Toc303539151"/>
      <w:bookmarkStart w:id="355" w:name="_Toc296347202"/>
      <w:bookmarkStart w:id="356" w:name="_Toc297216204"/>
      <w:bookmarkStart w:id="357" w:name="_Toc296891031"/>
      <w:bookmarkStart w:id="358" w:name="_Toc296503203"/>
      <w:r>
        <w:rPr>
          <w:rFonts w:eastAsia="黑体"/>
          <w:szCs w:val="21"/>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Pr>
        <w:spacing w:line="360" w:lineRule="exact"/>
        <w:ind w:firstLine="420" w:firstLineChars="200"/>
        <w:rPr>
          <w:szCs w:val="21"/>
        </w:rPr>
      </w:pPr>
      <w:r>
        <w:rPr>
          <w:szCs w:val="21"/>
        </w:rPr>
        <w:t>监理人审查承包人合理化建议的期限：</w:t>
      </w:r>
      <w:r>
        <w:rPr>
          <w:rFonts w:hint="eastAsia"/>
          <w:szCs w:val="21"/>
          <w:u w:val="single"/>
        </w:rPr>
        <w:t>按通用条款执行</w:t>
      </w:r>
      <w:r>
        <w:rPr>
          <w:szCs w:val="21"/>
        </w:rPr>
        <w:t>。</w:t>
      </w:r>
    </w:p>
    <w:p>
      <w:pPr>
        <w:spacing w:line="360" w:lineRule="exact"/>
        <w:ind w:firstLine="420" w:firstLineChars="200"/>
        <w:rPr>
          <w:szCs w:val="21"/>
        </w:rPr>
      </w:pPr>
      <w:r>
        <w:rPr>
          <w:szCs w:val="21"/>
        </w:rPr>
        <w:t>发包人审批承包人合理化建议的期限：</w:t>
      </w:r>
      <w:r>
        <w:rPr>
          <w:rFonts w:hint="eastAsia"/>
          <w:szCs w:val="21"/>
          <w:u w:val="single"/>
        </w:rPr>
        <w:t>按通用条款执行</w:t>
      </w:r>
      <w:r>
        <w:rPr>
          <w:szCs w:val="21"/>
        </w:rPr>
        <w:t>。</w:t>
      </w:r>
    </w:p>
    <w:p>
      <w:pPr>
        <w:spacing w:line="360" w:lineRule="exact"/>
        <w:ind w:firstLine="420" w:firstLineChars="200"/>
        <w:rPr>
          <w:szCs w:val="21"/>
          <w:u w:val="single"/>
        </w:rPr>
      </w:pPr>
      <w:r>
        <w:rPr>
          <w:szCs w:val="21"/>
        </w:rPr>
        <w:t>承</w:t>
      </w:r>
      <w:bookmarkStart w:id="359" w:name="_Toc296503204"/>
      <w:bookmarkStart w:id="360" w:name="_Toc300934995"/>
      <w:bookmarkStart w:id="361" w:name="_Toc297216205"/>
      <w:bookmarkStart w:id="362" w:name="_Toc296944543"/>
      <w:bookmarkStart w:id="363" w:name="_Toc292559409"/>
      <w:bookmarkStart w:id="364" w:name="_Toc297120504"/>
      <w:bookmarkStart w:id="365" w:name="_Toc312678030"/>
      <w:bookmarkStart w:id="366" w:name="_Toc297048390"/>
      <w:bookmarkStart w:id="367" w:name="_Toc312677504"/>
      <w:bookmarkStart w:id="368" w:name="_Toc296347203"/>
      <w:bookmarkStart w:id="369" w:name="_Toc303539152"/>
      <w:bookmarkStart w:id="370" w:name="_Toc296891244"/>
      <w:bookmarkStart w:id="371" w:name="_Toc292559914"/>
      <w:bookmarkStart w:id="372" w:name="_Toc304295571"/>
      <w:bookmarkStart w:id="373" w:name="_Toc296346705"/>
      <w:bookmarkStart w:id="374" w:name="_Toc297123546"/>
      <w:bookmarkStart w:id="375" w:name="_Toc296891032"/>
      <w:bookmarkStart w:id="376" w:name="_Toc318581175"/>
      <w:r>
        <w:rPr>
          <w:szCs w:val="21"/>
        </w:rPr>
        <w:t>包人提出的合理化建议降低了合同价格或者提高了工程经济效益的奖励的方法和金额为：</w:t>
      </w:r>
      <w:r>
        <w:rPr>
          <w:szCs w:val="21"/>
          <w:u w:val="single"/>
        </w:rPr>
        <w:t xml:space="preserve">        </w:t>
      </w:r>
      <w:r>
        <w:rPr>
          <w:szCs w:val="21"/>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spacing w:line="360" w:lineRule="exact"/>
        <w:ind w:firstLine="420" w:firstLineChars="200"/>
        <w:rPr>
          <w:rFonts w:eastAsia="黑体"/>
          <w:szCs w:val="21"/>
        </w:rPr>
      </w:pPr>
      <w:r>
        <w:rPr>
          <w:rFonts w:eastAsia="黑体"/>
          <w:szCs w:val="21"/>
        </w:rPr>
        <w:t>1</w:t>
      </w:r>
      <w:bookmarkStart w:id="377" w:name="_Toc312678033"/>
      <w:bookmarkStart w:id="378" w:name="_Toc297048385"/>
      <w:bookmarkStart w:id="379" w:name="_Toc300934997"/>
      <w:bookmarkStart w:id="380" w:name="_Toc303539154"/>
      <w:bookmarkStart w:id="381" w:name="_Toc297216207"/>
      <w:bookmarkStart w:id="382" w:name="_Toc312677507"/>
      <w:bookmarkStart w:id="383" w:name="_Toc296944538"/>
      <w:bookmarkStart w:id="384" w:name="_Toc296891027"/>
      <w:bookmarkStart w:id="385" w:name="_Toc297123548"/>
      <w:bookmarkStart w:id="386" w:name="_Toc297120499"/>
      <w:bookmarkStart w:id="387" w:name="_Toc296891239"/>
      <w:bookmarkStart w:id="388" w:name="_Toc296503199"/>
      <w:bookmarkStart w:id="389" w:name="_Toc296346700"/>
      <w:bookmarkStart w:id="390" w:name="_Toc296347198"/>
      <w:bookmarkStart w:id="391" w:name="_Toc292559909"/>
      <w:bookmarkStart w:id="392" w:name="_Toc292559404"/>
      <w:bookmarkStart w:id="393" w:name="_Toc304295574"/>
      <w:r>
        <w:rPr>
          <w:rFonts w:eastAsia="黑体"/>
          <w:szCs w:val="21"/>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Pr>
        <w:spacing w:line="360" w:lineRule="exact"/>
        <w:ind w:firstLine="420" w:firstLineChars="200"/>
        <w:rPr>
          <w:szCs w:val="21"/>
        </w:rPr>
      </w:pPr>
      <w:r>
        <w:rPr>
          <w:kern w:val="0"/>
          <w:szCs w:val="21"/>
        </w:rPr>
        <w:t>暂</w:t>
      </w:r>
      <w:bookmarkStart w:id="394" w:name="_Toc318581176"/>
      <w:bookmarkStart w:id="395" w:name="_Toc312677508"/>
      <w:bookmarkStart w:id="396" w:name="_Toc312678034"/>
      <w:r>
        <w:rPr>
          <w:kern w:val="0"/>
          <w:szCs w:val="21"/>
        </w:rPr>
        <w:t>估价材料和工程设备的明细详见附件</w:t>
      </w:r>
      <w:r>
        <w:rPr>
          <w:rFonts w:hint="eastAsia"/>
          <w:kern w:val="0"/>
          <w:szCs w:val="21"/>
        </w:rPr>
        <w:t>11：《</w:t>
      </w:r>
      <w:r>
        <w:rPr>
          <w:szCs w:val="21"/>
        </w:rPr>
        <w:t>暂估价一览表</w:t>
      </w:r>
      <w:r>
        <w:rPr>
          <w:rFonts w:hint="eastAsia"/>
          <w:szCs w:val="21"/>
        </w:rPr>
        <w:t>》</w:t>
      </w:r>
      <w:r>
        <w:rPr>
          <w:rFonts w:hint="eastAsia"/>
          <w:kern w:val="0"/>
          <w:szCs w:val="21"/>
        </w:rPr>
        <w:t>。</w:t>
      </w:r>
    </w:p>
    <w:bookmarkEnd w:id="394"/>
    <w:bookmarkEnd w:id="395"/>
    <w:bookmarkEnd w:id="396"/>
    <w:p>
      <w:pPr>
        <w:spacing w:line="360" w:lineRule="exact"/>
        <w:ind w:firstLine="420" w:firstLineChars="200"/>
        <w:rPr>
          <w:szCs w:val="21"/>
        </w:rPr>
      </w:pPr>
      <w:r>
        <w:rPr>
          <w:szCs w:val="21"/>
        </w:rPr>
        <w:t>1</w:t>
      </w:r>
      <w:bookmarkStart w:id="397" w:name="_Toc312678035"/>
      <w:bookmarkStart w:id="398" w:name="_Toc312677509"/>
      <w:bookmarkStart w:id="399" w:name="_Toc318581177"/>
      <w:r>
        <w:rPr>
          <w:szCs w:val="21"/>
        </w:rPr>
        <w:t>0.7.1 依法必须招标的暂估价项目</w:t>
      </w:r>
    </w:p>
    <w:bookmarkEnd w:id="397"/>
    <w:bookmarkEnd w:id="398"/>
    <w:bookmarkEnd w:id="399"/>
    <w:p>
      <w:pPr>
        <w:spacing w:line="360" w:lineRule="exact"/>
        <w:ind w:firstLine="420" w:firstLineChars="200"/>
        <w:rPr>
          <w:rFonts w:ascii="仿宋_GB2312" w:hAnsi="宋体"/>
          <w:szCs w:val="21"/>
          <w:u w:val="single"/>
        </w:rPr>
      </w:pPr>
      <w:r>
        <w:rPr>
          <w:rFonts w:hint="eastAsia" w:ascii="仿宋_GB2312" w:hAnsi="宋体"/>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pPr>
        <w:spacing w:line="360" w:lineRule="exact"/>
        <w:ind w:firstLine="420" w:firstLineChars="200"/>
        <w:rPr>
          <w:rFonts w:ascii="仿宋_GB2312"/>
          <w:szCs w:val="21"/>
        </w:rPr>
      </w:pPr>
      <w:r>
        <w:rPr>
          <w:szCs w:val="21"/>
        </w:rPr>
        <w:t xml:space="preserve">10.7.2 </w:t>
      </w:r>
      <w:r>
        <w:rPr>
          <w:rFonts w:hint="eastAsia" w:ascii="仿宋_GB2312"/>
          <w:szCs w:val="21"/>
        </w:rPr>
        <w:t>不属于依法必须招标的暂估价项目：</w:t>
      </w:r>
      <w:r>
        <w:rPr>
          <w:rFonts w:hint="eastAsia" w:ascii="仿宋_GB2312" w:hAnsi="宋体"/>
          <w:szCs w:val="21"/>
          <w:u w:val="single"/>
        </w:rPr>
        <w:t>按合同通用条款。</w:t>
      </w:r>
    </w:p>
    <w:p>
      <w:pPr>
        <w:spacing w:line="360" w:lineRule="exact"/>
        <w:ind w:firstLine="420" w:firstLineChars="200"/>
        <w:rPr>
          <w:kern w:val="0"/>
          <w:szCs w:val="21"/>
        </w:rPr>
      </w:pPr>
      <w:r>
        <w:rPr>
          <w:szCs w:val="21"/>
        </w:rPr>
        <w:t>第3种方式：</w:t>
      </w:r>
      <w:r>
        <w:rPr>
          <w:kern w:val="0"/>
          <w:szCs w:val="21"/>
        </w:rPr>
        <w:t>承包人直接实施的暂估价项目</w:t>
      </w:r>
    </w:p>
    <w:p>
      <w:pPr>
        <w:spacing w:line="360" w:lineRule="exact"/>
        <w:ind w:firstLine="420" w:firstLineChars="200"/>
        <w:rPr>
          <w:szCs w:val="21"/>
        </w:rPr>
      </w:pPr>
      <w:r>
        <w:rPr>
          <w:szCs w:val="21"/>
        </w:rPr>
        <w:t>承包人直接实施的暂估价项目的约定：</w:t>
      </w:r>
      <w:r>
        <w:rPr>
          <w:szCs w:val="21"/>
          <w:u w:val="single"/>
        </w:rPr>
        <w:t xml:space="preserve">      </w:t>
      </w:r>
      <w:r>
        <w:rPr>
          <w:szCs w:val="21"/>
        </w:rPr>
        <w:t>。</w:t>
      </w:r>
    </w:p>
    <w:p>
      <w:pPr>
        <w:spacing w:line="360" w:lineRule="exact"/>
        <w:ind w:firstLine="420" w:firstLineChars="200"/>
        <w:rPr>
          <w:szCs w:val="21"/>
        </w:rPr>
      </w:pPr>
      <w:r>
        <w:rPr>
          <w:rFonts w:hint="eastAsia"/>
          <w:szCs w:val="21"/>
        </w:rPr>
        <w:t>10.7.4专业发包工程管理费</w:t>
      </w:r>
    </w:p>
    <w:p>
      <w:pPr>
        <w:spacing w:line="360" w:lineRule="exact"/>
        <w:ind w:firstLine="420" w:firstLineChars="200"/>
        <w:rPr>
          <w:szCs w:val="21"/>
        </w:rPr>
      </w:pPr>
      <w:r>
        <w:rPr>
          <w:rFonts w:hint="eastAsia"/>
          <w:szCs w:val="21"/>
        </w:rPr>
        <w:t>发包人另行发包的专业工程，向承包人支付专业发包工程管理费（或称总承包服务费），以另行发包的专业工程税前金额（指不含销项税）为基数，乘以费率</w:t>
      </w:r>
      <w:r>
        <w:rPr>
          <w:rFonts w:hint="eastAsia"/>
          <w:szCs w:val="21"/>
          <w:u w:val="single"/>
        </w:rPr>
        <w:t xml:space="preserve">  /  </w:t>
      </w:r>
      <w:r>
        <w:rPr>
          <w:rFonts w:hint="eastAsia"/>
          <w:szCs w:val="21"/>
        </w:rPr>
        <w:t>%计算。</w:t>
      </w:r>
    </w:p>
    <w:p>
      <w:pPr>
        <w:spacing w:line="360" w:lineRule="exact"/>
        <w:ind w:firstLine="420" w:firstLineChars="200"/>
        <w:rPr>
          <w:szCs w:val="21"/>
        </w:rPr>
      </w:pPr>
      <w:r>
        <w:rPr>
          <w:rFonts w:hint="eastAsia"/>
          <w:szCs w:val="21"/>
        </w:rPr>
        <w:t>需总承包人配合的具体事项：</w:t>
      </w:r>
      <w:r>
        <w:rPr>
          <w:rFonts w:hint="eastAsia"/>
          <w:szCs w:val="21"/>
          <w:u w:val="single"/>
        </w:rPr>
        <w:t xml:space="preserve">    /    </w:t>
      </w:r>
      <w:r>
        <w:rPr>
          <w:rFonts w:hint="eastAsia"/>
          <w:szCs w:val="21"/>
        </w:rPr>
        <w:t>。</w:t>
      </w:r>
    </w:p>
    <w:p>
      <w:pPr>
        <w:spacing w:line="360" w:lineRule="exact"/>
        <w:ind w:firstLine="420" w:firstLineChars="200"/>
        <w:rPr>
          <w:highlight w:val="yellow"/>
        </w:rPr>
      </w:pPr>
      <w:r>
        <w:rPr>
          <w:rFonts w:hint="eastAsia"/>
          <w:szCs w:val="21"/>
        </w:rPr>
        <w:t>发包人另行发包的专业工程：</w:t>
      </w:r>
      <w:r>
        <w:rPr>
          <w:rFonts w:hint="eastAsia"/>
          <w:szCs w:val="21"/>
          <w:u w:val="single"/>
        </w:rPr>
        <w:t xml:space="preserve">   /     </w:t>
      </w:r>
      <w:r>
        <w:rPr>
          <w:rFonts w:hint="eastAsia"/>
          <w:szCs w:val="21"/>
        </w:rPr>
        <w:t>。</w:t>
      </w:r>
    </w:p>
    <w:p>
      <w:pPr>
        <w:spacing w:line="360" w:lineRule="exact"/>
        <w:ind w:firstLine="420" w:firstLineChars="200"/>
        <w:rPr>
          <w:rFonts w:eastAsia="黑体"/>
          <w:szCs w:val="21"/>
        </w:rPr>
      </w:pPr>
      <w:r>
        <w:rPr>
          <w:rFonts w:eastAsia="黑体"/>
          <w:szCs w:val="21"/>
        </w:rPr>
        <w:t>10.8 暂列金额</w:t>
      </w:r>
    </w:p>
    <w:p>
      <w:pPr>
        <w:autoSpaceDE w:val="0"/>
        <w:autoSpaceDN w:val="0"/>
        <w:spacing w:line="360" w:lineRule="exact"/>
        <w:ind w:firstLine="420" w:firstLineChars="200"/>
        <w:rPr>
          <w:kern w:val="0"/>
          <w:szCs w:val="21"/>
        </w:rPr>
      </w:pPr>
      <w:r>
        <w:rPr>
          <w:rFonts w:hint="eastAsia"/>
          <w:kern w:val="0"/>
          <w:szCs w:val="21"/>
        </w:rPr>
        <w:t>合同当事人关于暂列金额使用的约定：</w:t>
      </w:r>
      <w:r>
        <w:rPr>
          <w:szCs w:val="21"/>
          <w:u w:val="single"/>
        </w:rPr>
        <w:t xml:space="preserve">  </w:t>
      </w:r>
      <w:r>
        <w:rPr>
          <w:rFonts w:hint="eastAsia"/>
          <w:szCs w:val="21"/>
          <w:u w:val="single"/>
        </w:rPr>
        <w:t>无</w:t>
      </w:r>
      <w:r>
        <w:rPr>
          <w:szCs w:val="21"/>
          <w:u w:val="single"/>
        </w:rPr>
        <w:t xml:space="preserve">  </w:t>
      </w:r>
      <w:r>
        <w:rPr>
          <w:rFonts w:hint="eastAsia"/>
          <w:kern w:val="0"/>
          <w:szCs w:val="21"/>
        </w:rPr>
        <w:t>。</w:t>
      </w:r>
    </w:p>
    <w:p>
      <w:pPr>
        <w:autoSpaceDE w:val="0"/>
        <w:autoSpaceDN w:val="0"/>
        <w:spacing w:line="360" w:lineRule="exact"/>
        <w:ind w:firstLine="420" w:firstLineChars="200"/>
        <w:rPr>
          <w:kern w:val="0"/>
          <w:szCs w:val="21"/>
        </w:rPr>
      </w:pPr>
      <w:r>
        <w:rPr>
          <w:rFonts w:hint="eastAsia"/>
          <w:kern w:val="0"/>
          <w:szCs w:val="21"/>
        </w:rPr>
        <w:t>创标化工地增加费计算方法：</w:t>
      </w:r>
      <w:r>
        <w:rPr>
          <w:rFonts w:hint="eastAsia"/>
          <w:kern w:val="0"/>
          <w:szCs w:val="21"/>
          <w:u w:val="single"/>
        </w:rPr>
        <w:t>本工程无创标化工地目标。</w:t>
      </w:r>
    </w:p>
    <w:p>
      <w:pPr>
        <w:autoSpaceDE w:val="0"/>
        <w:autoSpaceDN w:val="0"/>
        <w:spacing w:line="360" w:lineRule="exact"/>
        <w:ind w:firstLine="420" w:firstLineChars="200"/>
        <w:rPr>
          <w:i/>
          <w:iCs/>
          <w:kern w:val="0"/>
          <w:szCs w:val="21"/>
        </w:rPr>
      </w:pPr>
      <w:r>
        <w:rPr>
          <w:rFonts w:hint="eastAsia"/>
          <w:kern w:val="0"/>
          <w:szCs w:val="21"/>
        </w:rPr>
        <w:t>创优质工程增加费计算方法：</w:t>
      </w:r>
      <w:r>
        <w:rPr>
          <w:rFonts w:hint="eastAsia"/>
          <w:kern w:val="0"/>
          <w:szCs w:val="21"/>
          <w:u w:val="single"/>
        </w:rPr>
        <w:t>本工程无创优质工程目标。</w:t>
      </w:r>
    </w:p>
    <w:p>
      <w:pPr>
        <w:spacing w:line="360" w:lineRule="exact"/>
        <w:rPr>
          <w:szCs w:val="21"/>
        </w:rPr>
      </w:pPr>
      <w:bookmarkStart w:id="400" w:name="_Toc351203643"/>
      <w:r>
        <w:rPr>
          <w:szCs w:val="21"/>
        </w:rPr>
        <w:t>11. 价格调整</w:t>
      </w:r>
      <w:bookmarkEnd w:id="400"/>
    </w:p>
    <w:p>
      <w:pPr>
        <w:spacing w:line="360" w:lineRule="exact"/>
        <w:ind w:firstLine="420" w:firstLineChars="200"/>
        <w:rPr>
          <w:rFonts w:eastAsia="黑体"/>
          <w:szCs w:val="21"/>
        </w:rPr>
      </w:pPr>
      <w:bookmarkStart w:id="401" w:name="_Toc297123550"/>
      <w:bookmarkStart w:id="402" w:name="_Toc303539157"/>
      <w:bookmarkStart w:id="403" w:name="_Toc312678039"/>
      <w:bookmarkStart w:id="404" w:name="_Toc296944540"/>
      <w:bookmarkStart w:id="405" w:name="_Toc296891241"/>
      <w:bookmarkStart w:id="406" w:name="_Toc296503201"/>
      <w:bookmarkStart w:id="407" w:name="_Toc296891029"/>
      <w:bookmarkStart w:id="408" w:name="_Toc300935000"/>
      <w:bookmarkStart w:id="409" w:name="_Toc297048387"/>
      <w:bookmarkStart w:id="410" w:name="_Toc304295577"/>
      <w:bookmarkStart w:id="411" w:name="_Toc292559911"/>
      <w:bookmarkStart w:id="412" w:name="_Toc292559406"/>
      <w:bookmarkStart w:id="413" w:name="_Toc296347200"/>
      <w:bookmarkStart w:id="414" w:name="_Toc297120501"/>
      <w:bookmarkStart w:id="415" w:name="_Toc296346702"/>
      <w:bookmarkStart w:id="416" w:name="_Toc297216209"/>
      <w:r>
        <w:rPr>
          <w:rFonts w:eastAsia="黑体"/>
          <w:szCs w:val="21"/>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360" w:lineRule="exact"/>
        <w:ind w:firstLine="388" w:firstLineChars="185"/>
        <w:rPr>
          <w:rFonts w:ascii="仿宋_GB2312" w:hAnsi="宋体"/>
          <w:szCs w:val="21"/>
          <w:highlight w:val="none"/>
          <w:u w:val="single"/>
        </w:rPr>
      </w:pPr>
      <w:r>
        <w:rPr>
          <w:kern w:val="0"/>
          <w:szCs w:val="21"/>
          <w:highlight w:val="none"/>
        </w:rPr>
        <w:t>市场价格波动是否调整合同价格的约定：</w:t>
      </w:r>
      <w:r>
        <w:rPr>
          <w:rFonts w:hint="eastAsia" w:ascii="宋体" w:hAnsi="宋体" w:cs="宋体"/>
          <w:b/>
          <w:bCs/>
          <w:szCs w:val="21"/>
          <w:highlight w:val="none"/>
          <w:u w:val="single"/>
          <w:lang w:bidi="ar"/>
        </w:rPr>
        <w:t>具体调整的人工（包括机械费中机上人工）、</w:t>
      </w:r>
      <w:r>
        <w:rPr>
          <w:rFonts w:hint="eastAsia" w:ascii="仿宋_GB2312" w:hAnsi="宋体"/>
          <w:b/>
          <w:bCs/>
          <w:szCs w:val="21"/>
          <w:highlight w:val="none"/>
          <w:u w:val="single"/>
        </w:rPr>
        <w:t>材料特指钢材、水泥、砂、石</w:t>
      </w:r>
      <w:r>
        <w:rPr>
          <w:rFonts w:hint="eastAsia" w:ascii="宋体" w:hAnsi="宋体" w:cs="宋体"/>
          <w:szCs w:val="21"/>
          <w:highlight w:val="none"/>
          <w:u w:val="single"/>
          <w:lang w:bidi="ar"/>
        </w:rPr>
        <w:t>。本条约定的调整时间均为在施工合同工期范围内。人工（含机上人工）调整的差价部分只计取税金</w:t>
      </w:r>
      <w:r>
        <w:rPr>
          <w:rFonts w:hint="eastAsia" w:ascii="仿宋_GB2312" w:hAnsi="宋体"/>
          <w:szCs w:val="21"/>
          <w:highlight w:val="none"/>
          <w:u w:val="single"/>
        </w:rPr>
        <w:t>。</w:t>
      </w:r>
    </w:p>
    <w:p>
      <w:pPr>
        <w:spacing w:line="360" w:lineRule="exact"/>
        <w:ind w:firstLine="420" w:firstLineChars="200"/>
        <w:rPr>
          <w:szCs w:val="21"/>
          <w:highlight w:val="none"/>
        </w:rPr>
      </w:pPr>
      <w:r>
        <w:rPr>
          <w:szCs w:val="21"/>
          <w:highlight w:val="none"/>
        </w:rPr>
        <w:t>因市场价格波动调整合同价格，采用以下第</w:t>
      </w:r>
      <w:r>
        <w:rPr>
          <w:rFonts w:hint="eastAsia"/>
          <w:szCs w:val="21"/>
          <w:highlight w:val="none"/>
          <w:u w:val="single"/>
        </w:rPr>
        <w:t>2</w:t>
      </w:r>
      <w:r>
        <w:rPr>
          <w:szCs w:val="21"/>
          <w:highlight w:val="none"/>
        </w:rPr>
        <w:t>种方式对合同价格进行调整：</w:t>
      </w:r>
    </w:p>
    <w:p>
      <w:pPr>
        <w:spacing w:line="360" w:lineRule="exact"/>
        <w:ind w:firstLine="420" w:firstLineChars="200"/>
        <w:rPr>
          <w:szCs w:val="21"/>
          <w:highlight w:val="none"/>
        </w:rPr>
      </w:pPr>
      <w:r>
        <w:rPr>
          <w:szCs w:val="21"/>
          <w:highlight w:val="none"/>
        </w:rPr>
        <w:t>第1种方式：采用价格指数</w:t>
      </w:r>
      <w:r>
        <w:rPr>
          <w:rFonts w:hint="eastAsia"/>
          <w:szCs w:val="21"/>
          <w:highlight w:val="none"/>
        </w:rPr>
        <w:t>进行价格</w:t>
      </w:r>
      <w:r>
        <w:rPr>
          <w:szCs w:val="21"/>
          <w:highlight w:val="none"/>
        </w:rPr>
        <w:t>调整。</w:t>
      </w:r>
    </w:p>
    <w:p>
      <w:pPr>
        <w:spacing w:line="360" w:lineRule="auto"/>
        <w:ind w:firstLine="420" w:firstLineChars="200"/>
        <w:rPr>
          <w:szCs w:val="21"/>
          <w:highlight w:val="none"/>
          <w:u w:val="single"/>
        </w:rPr>
      </w:pPr>
      <w:r>
        <w:rPr>
          <w:szCs w:val="21"/>
          <w:highlight w:val="none"/>
        </w:rPr>
        <w:t>关于各可调因子、定值和变值权重，以及基本价格指数及其来源的约定：</w:t>
      </w:r>
      <w:r>
        <w:rPr>
          <w:rFonts w:hint="eastAsia" w:ascii="宋体" w:hAnsi="宋体" w:cs="宋体"/>
          <w:szCs w:val="21"/>
          <w:highlight w:val="none"/>
          <w:u w:val="single"/>
        </w:rPr>
        <w:t xml:space="preserve">  无    </w:t>
      </w:r>
      <w:r>
        <w:rPr>
          <w:rFonts w:hint="eastAsia" w:ascii="宋体" w:hAnsi="宋体" w:cs="宋体"/>
          <w:szCs w:val="21"/>
          <w:highlight w:val="none"/>
        </w:rPr>
        <w:t xml:space="preserve">； </w:t>
      </w:r>
      <w:r>
        <w:rPr>
          <w:szCs w:val="21"/>
          <w:highlight w:val="none"/>
        </w:rPr>
        <w:t xml:space="preserve">  </w:t>
      </w:r>
    </w:p>
    <w:p>
      <w:pPr>
        <w:spacing w:line="360" w:lineRule="exact"/>
        <w:ind w:firstLine="420" w:firstLineChars="200"/>
        <w:rPr>
          <w:szCs w:val="21"/>
          <w:highlight w:val="none"/>
        </w:rPr>
      </w:pPr>
      <w:r>
        <w:rPr>
          <w:szCs w:val="21"/>
          <w:highlight w:val="none"/>
        </w:rPr>
        <w:t>第2种方式：采用造价信息</w:t>
      </w:r>
      <w:r>
        <w:rPr>
          <w:rFonts w:hint="eastAsia"/>
          <w:szCs w:val="21"/>
          <w:highlight w:val="none"/>
        </w:rPr>
        <w:t>进行价格</w:t>
      </w:r>
      <w:r>
        <w:rPr>
          <w:szCs w:val="21"/>
          <w:highlight w:val="none"/>
        </w:rPr>
        <w:t>调整。</w:t>
      </w:r>
    </w:p>
    <w:p>
      <w:pPr>
        <w:spacing w:line="360" w:lineRule="exact"/>
        <w:ind w:firstLine="447" w:firstLineChars="213"/>
        <w:rPr>
          <w:szCs w:val="21"/>
          <w:highlight w:val="none"/>
        </w:rPr>
      </w:pPr>
      <w:r>
        <w:rPr>
          <w:szCs w:val="21"/>
          <w:highlight w:val="none"/>
        </w:rPr>
        <w:t>（1）关于基准价格的约定：</w:t>
      </w:r>
      <w:r>
        <w:rPr>
          <w:szCs w:val="21"/>
          <w:highlight w:val="none"/>
          <w:u w:val="single"/>
        </w:rPr>
        <w:t>A1=</w:t>
      </w:r>
      <w:r>
        <w:rPr>
          <w:rFonts w:hint="eastAsia"/>
          <w:szCs w:val="21"/>
          <w:highlight w:val="none"/>
          <w:u w:val="single"/>
        </w:rPr>
        <w:t>编制招标控制价（预算书）时所采用</w:t>
      </w:r>
      <w:r>
        <w:rPr>
          <w:szCs w:val="21"/>
          <w:highlight w:val="none"/>
          <w:u w:val="single"/>
        </w:rPr>
        <w:t>《台州造价（工程所在地）》</w:t>
      </w:r>
      <w:r>
        <w:rPr>
          <w:rFonts w:hint="eastAsia"/>
          <w:szCs w:val="21"/>
          <w:highlight w:val="none"/>
          <w:u w:val="single"/>
        </w:rPr>
        <w:t>对应月份的人工、材料价格</w:t>
      </w:r>
      <w:r>
        <w:rPr>
          <w:szCs w:val="21"/>
          <w:highlight w:val="none"/>
        </w:rPr>
        <w:t>。</w:t>
      </w:r>
    </w:p>
    <w:p>
      <w:pPr>
        <w:spacing w:line="360" w:lineRule="exact"/>
        <w:ind w:firstLine="315" w:firstLineChars="150"/>
        <w:rPr>
          <w:rFonts w:ascii="宋体" w:hAnsi="宋体" w:cs="宋体"/>
          <w:szCs w:val="21"/>
          <w:highlight w:val="none"/>
        </w:rPr>
      </w:pPr>
      <w:r>
        <w:rPr>
          <w:szCs w:val="21"/>
          <w:highlight w:val="none"/>
        </w:rPr>
        <w:t>（2）市场价格约定：</w:t>
      </w:r>
      <w:r>
        <w:rPr>
          <w:szCs w:val="21"/>
          <w:highlight w:val="none"/>
          <w:u w:val="single"/>
        </w:rPr>
        <w:t>A2</w:t>
      </w:r>
      <w:r>
        <w:rPr>
          <w:rFonts w:hint="eastAsia" w:ascii="宋体" w:hAnsi="宋体" w:cs="宋体"/>
          <w:szCs w:val="21"/>
          <w:highlight w:val="none"/>
          <w:u w:val="single"/>
        </w:rPr>
        <w:t>＝施工工期（指开工报告确定的开工时间与竣工报告确定的竣工时间前80%月份内的《台州造价》</w:t>
      </w:r>
      <w:r>
        <w:rPr>
          <w:szCs w:val="21"/>
          <w:highlight w:val="none"/>
          <w:u w:val="single"/>
        </w:rPr>
        <w:t>（工程所在地）</w:t>
      </w:r>
      <w:r>
        <w:rPr>
          <w:rFonts w:hint="eastAsia" w:ascii="宋体" w:hAnsi="宋体" w:cs="宋体"/>
          <w:szCs w:val="21"/>
          <w:highlight w:val="none"/>
          <w:u w:val="single"/>
        </w:rPr>
        <w:t>（正刊）对应人工、材料信息价算术平均价</w:t>
      </w:r>
      <w:r>
        <w:rPr>
          <w:rFonts w:hint="eastAsia" w:ascii="宋体" w:hAnsi="宋体" w:cs="宋体"/>
          <w:szCs w:val="21"/>
          <w:highlight w:val="none"/>
        </w:rPr>
        <w:t>。</w:t>
      </w:r>
    </w:p>
    <w:p>
      <w:pPr>
        <w:spacing w:line="360" w:lineRule="exact"/>
        <w:ind w:firstLine="420" w:firstLineChars="200"/>
        <w:rPr>
          <w:szCs w:val="21"/>
          <w:highlight w:val="none"/>
        </w:rPr>
      </w:pPr>
      <w:r>
        <w:rPr>
          <w:szCs w:val="21"/>
          <w:highlight w:val="none"/>
        </w:rPr>
        <w:t>（3）调整方法</w:t>
      </w:r>
    </w:p>
    <w:p>
      <w:pPr>
        <w:spacing w:line="360" w:lineRule="exact"/>
        <w:ind w:firstLine="420" w:firstLineChars="200"/>
        <w:rPr>
          <w:szCs w:val="21"/>
          <w:highlight w:val="none"/>
        </w:rPr>
      </w:pPr>
      <w:r>
        <w:rPr>
          <w:szCs w:val="21"/>
          <w:highlight w:val="none"/>
        </w:rPr>
        <w:t>a.当A2</w:t>
      </w:r>
      <w:r>
        <w:rPr>
          <w:rFonts w:hint="eastAsia" w:ascii="仿宋_GB2312"/>
          <w:szCs w:val="21"/>
          <w:highlight w:val="none"/>
        </w:rPr>
        <w:t>＞</w:t>
      </w:r>
      <w:r>
        <w:rPr>
          <w:szCs w:val="21"/>
          <w:highlight w:val="none"/>
        </w:rPr>
        <w:t>A1时，该材料（人工）结算单价按超出的金额调增，即该材料（人工）结算单价=承包人的投标单价+（A2</w:t>
      </w:r>
      <w:r>
        <w:rPr>
          <w:rFonts w:hint="eastAsia" w:ascii="仿宋_GB2312"/>
          <w:szCs w:val="21"/>
          <w:highlight w:val="none"/>
        </w:rPr>
        <w:t>－</w:t>
      </w:r>
      <w:r>
        <w:rPr>
          <w:szCs w:val="21"/>
          <w:highlight w:val="none"/>
        </w:rPr>
        <w:t>A1）；</w:t>
      </w:r>
    </w:p>
    <w:p>
      <w:pPr>
        <w:spacing w:line="360" w:lineRule="exact"/>
        <w:ind w:firstLine="420" w:firstLineChars="200"/>
        <w:rPr>
          <w:szCs w:val="21"/>
          <w:highlight w:val="none"/>
        </w:rPr>
      </w:pPr>
      <w:r>
        <w:rPr>
          <w:szCs w:val="21"/>
          <w:highlight w:val="none"/>
        </w:rPr>
        <w:t>b.当A2</w:t>
      </w:r>
      <w:r>
        <w:rPr>
          <w:rFonts w:hint="eastAsia" w:ascii="仿宋_GB2312"/>
          <w:szCs w:val="21"/>
          <w:highlight w:val="none"/>
        </w:rPr>
        <w:t>＜</w:t>
      </w:r>
      <w:r>
        <w:rPr>
          <w:szCs w:val="21"/>
          <w:highlight w:val="none"/>
        </w:rPr>
        <w:t>A1时，该材料（人工）结算单价按低于的金额调减，即该材料（人工）结算单价=承包人的投标单</w:t>
      </w:r>
      <w:r>
        <w:rPr>
          <w:rFonts w:ascii="仿宋_GB2312"/>
          <w:szCs w:val="21"/>
          <w:highlight w:val="none"/>
        </w:rPr>
        <w:t>价</w:t>
      </w:r>
      <w:r>
        <w:rPr>
          <w:rFonts w:hint="eastAsia" w:ascii="仿宋_GB2312"/>
          <w:szCs w:val="21"/>
          <w:highlight w:val="none"/>
        </w:rPr>
        <w:t>－</w:t>
      </w:r>
      <w:r>
        <w:rPr>
          <w:szCs w:val="21"/>
          <w:highlight w:val="none"/>
        </w:rPr>
        <w:t>（A1</w:t>
      </w:r>
      <w:r>
        <w:rPr>
          <w:rFonts w:hint="eastAsia" w:ascii="仿宋_GB2312"/>
          <w:szCs w:val="21"/>
          <w:highlight w:val="none"/>
        </w:rPr>
        <w:t>－</w:t>
      </w:r>
      <w:r>
        <w:rPr>
          <w:szCs w:val="21"/>
          <w:highlight w:val="none"/>
        </w:rPr>
        <w:t>A2）；</w:t>
      </w:r>
    </w:p>
    <w:p>
      <w:pPr>
        <w:spacing w:line="360" w:lineRule="exact"/>
        <w:ind w:firstLine="420" w:firstLineChars="200"/>
        <w:rPr>
          <w:szCs w:val="21"/>
          <w:highlight w:val="none"/>
          <w:u w:val="single"/>
        </w:rPr>
      </w:pPr>
      <w:r>
        <w:rPr>
          <w:szCs w:val="21"/>
          <w:highlight w:val="none"/>
          <w:u w:val="single"/>
        </w:rPr>
        <w:t>c.当A2＝A1时，该材料（人工）结算单价不作调整。</w:t>
      </w:r>
    </w:p>
    <w:p>
      <w:pPr>
        <w:spacing w:line="360" w:lineRule="exact"/>
        <w:ind w:firstLine="420" w:firstLineChars="200"/>
        <w:rPr>
          <w:szCs w:val="21"/>
          <w:highlight w:val="none"/>
        </w:rPr>
      </w:pPr>
      <w:r>
        <w:rPr>
          <w:szCs w:val="21"/>
          <w:highlight w:val="none"/>
        </w:rPr>
        <w:t>第3种方式：其他价格调整方式：。</w:t>
      </w:r>
    </w:p>
    <w:p>
      <w:pPr>
        <w:spacing w:line="360" w:lineRule="exact"/>
        <w:ind w:firstLine="420" w:firstLineChars="200"/>
        <w:rPr>
          <w:szCs w:val="21"/>
          <w:highlight w:val="none"/>
        </w:rPr>
      </w:pPr>
      <w:r>
        <w:rPr>
          <w:rFonts w:hint="eastAsia"/>
          <w:szCs w:val="21"/>
          <w:highlight w:val="none"/>
        </w:rPr>
        <w:t>11.2  法律变化引起的调整 ：</w:t>
      </w:r>
      <w:r>
        <w:rPr>
          <w:rFonts w:hint="eastAsia"/>
          <w:szCs w:val="21"/>
          <w:highlight w:val="none"/>
          <w:u w:val="single"/>
        </w:rPr>
        <w:t>基准日期以后变化由发包人承担，但由承包人原因导致工期延误时的法律变化引起合同价增加的由承包人承担，合同价下降的由发包人受益。</w:t>
      </w:r>
    </w:p>
    <w:bookmarkEnd w:id="304"/>
    <w:bookmarkEnd w:id="305"/>
    <w:bookmarkEnd w:id="306"/>
    <w:bookmarkEnd w:id="307"/>
    <w:bookmarkEnd w:id="308"/>
    <w:bookmarkEnd w:id="309"/>
    <w:p>
      <w:pPr>
        <w:spacing w:line="360" w:lineRule="exact"/>
        <w:rPr>
          <w:szCs w:val="21"/>
          <w:highlight w:val="none"/>
        </w:rPr>
      </w:pPr>
      <w:bookmarkStart w:id="417" w:name="_Toc296503205"/>
      <w:bookmarkStart w:id="418" w:name="_Toc296891245"/>
      <w:bookmarkStart w:id="419" w:name="_Toc296944544"/>
      <w:bookmarkStart w:id="420" w:name="_Toc296347204"/>
      <w:bookmarkStart w:id="421" w:name="_Toc292559410"/>
      <w:bookmarkStart w:id="422" w:name="_Toc297120505"/>
      <w:bookmarkStart w:id="423" w:name="_Toc296891033"/>
      <w:bookmarkStart w:id="424" w:name="_Toc296346706"/>
      <w:bookmarkStart w:id="425" w:name="_Toc297048391"/>
      <w:bookmarkStart w:id="426" w:name="_Toc292559915"/>
      <w:bookmarkStart w:id="427" w:name="_Toc351203644"/>
      <w:bookmarkStart w:id="428" w:name="_Toc297216211"/>
      <w:bookmarkStart w:id="429" w:name="_Toc304295579"/>
      <w:bookmarkStart w:id="430" w:name="_Toc297123552"/>
      <w:bookmarkStart w:id="431" w:name="_Toc303539159"/>
      <w:bookmarkStart w:id="432" w:name="_Toc300935002"/>
      <w:bookmarkStart w:id="433" w:name="_Toc312678040"/>
      <w:r>
        <w:rPr>
          <w:szCs w:val="21"/>
          <w:highlight w:val="none"/>
        </w:rPr>
        <w:t xml:space="preserve">12. </w:t>
      </w:r>
      <w:bookmarkEnd w:id="417"/>
      <w:bookmarkEnd w:id="418"/>
      <w:bookmarkEnd w:id="419"/>
      <w:bookmarkEnd w:id="420"/>
      <w:bookmarkEnd w:id="421"/>
      <w:bookmarkEnd w:id="422"/>
      <w:bookmarkEnd w:id="423"/>
      <w:bookmarkEnd w:id="424"/>
      <w:bookmarkEnd w:id="425"/>
      <w:bookmarkEnd w:id="426"/>
      <w:r>
        <w:rPr>
          <w:szCs w:val="21"/>
          <w:highlight w:val="none"/>
        </w:rPr>
        <w:t>合同价格、计量与支付</w:t>
      </w:r>
      <w:bookmarkEnd w:id="427"/>
    </w:p>
    <w:bookmarkEnd w:id="428"/>
    <w:bookmarkEnd w:id="429"/>
    <w:bookmarkEnd w:id="430"/>
    <w:bookmarkEnd w:id="431"/>
    <w:bookmarkEnd w:id="432"/>
    <w:bookmarkEnd w:id="433"/>
    <w:p>
      <w:pPr>
        <w:spacing w:line="360" w:lineRule="exact"/>
        <w:ind w:firstLine="420" w:firstLineChars="200"/>
        <w:rPr>
          <w:rFonts w:eastAsia="黑体"/>
          <w:szCs w:val="21"/>
        </w:rPr>
      </w:pPr>
      <w:bookmarkStart w:id="434" w:name="_Toc292559411"/>
      <w:bookmarkStart w:id="435" w:name="_Toc267251461"/>
      <w:bookmarkStart w:id="436" w:name="_Toc292559916"/>
      <w:bookmarkStart w:id="437" w:name="_Toc296891246"/>
      <w:bookmarkStart w:id="438" w:name="_Toc296891034"/>
      <w:bookmarkStart w:id="439" w:name="_Toc296944545"/>
      <w:bookmarkStart w:id="440" w:name="_Toc296346707"/>
      <w:bookmarkStart w:id="441" w:name="_Toc297120506"/>
      <w:bookmarkStart w:id="442" w:name="_Toc296347205"/>
      <w:bookmarkStart w:id="443" w:name="_Toc296503206"/>
      <w:bookmarkStart w:id="444" w:name="_Toc297048392"/>
      <w:bookmarkStart w:id="445" w:name="_Toc297216212"/>
      <w:bookmarkStart w:id="446" w:name="_Toc304295580"/>
      <w:bookmarkStart w:id="447" w:name="_Toc300935003"/>
      <w:bookmarkStart w:id="448" w:name="_Toc303539160"/>
      <w:bookmarkStart w:id="449" w:name="_Toc297123553"/>
      <w:bookmarkStart w:id="450" w:name="_Toc312678041"/>
      <w:r>
        <w:rPr>
          <w:rFonts w:eastAsia="黑体"/>
          <w:szCs w:val="21"/>
        </w:rPr>
        <w:t>12.1 合</w:t>
      </w:r>
      <w:bookmarkEnd w:id="434"/>
      <w:bookmarkEnd w:id="435"/>
      <w:bookmarkEnd w:id="436"/>
      <w:r>
        <w:rPr>
          <w:rFonts w:eastAsia="黑体"/>
          <w:szCs w:val="21"/>
        </w:rPr>
        <w:t>同价</w:t>
      </w:r>
      <w:bookmarkEnd w:id="437"/>
      <w:bookmarkEnd w:id="438"/>
      <w:bookmarkEnd w:id="439"/>
      <w:bookmarkEnd w:id="440"/>
      <w:bookmarkEnd w:id="441"/>
      <w:bookmarkEnd w:id="442"/>
      <w:bookmarkEnd w:id="443"/>
      <w:bookmarkEnd w:id="444"/>
      <w:r>
        <w:rPr>
          <w:rFonts w:eastAsia="黑体"/>
          <w:szCs w:val="21"/>
        </w:rPr>
        <w:t>格形式</w:t>
      </w:r>
    </w:p>
    <w:p>
      <w:pPr>
        <w:pStyle w:val="26"/>
        <w:widowControl/>
        <w:spacing w:line="360" w:lineRule="exact"/>
        <w:ind w:firstLine="420" w:firstLineChars="200"/>
        <w:rPr>
          <w:rFonts w:ascii="仿宋_GB2312" w:hAnsi="宋体" w:eastAsia="仿宋_GB2312"/>
          <w:kern w:val="0"/>
          <w:szCs w:val="21"/>
        </w:rPr>
      </w:pPr>
      <w:r>
        <w:rPr>
          <w:rFonts w:hint="eastAsia" w:hAnsi="宋体" w:cs="宋体"/>
          <w:kern w:val="0"/>
          <w:szCs w:val="21"/>
        </w:rPr>
        <w:t>本合同价款采用第</w:t>
      </w:r>
      <w:r>
        <w:rPr>
          <w:rFonts w:hint="eastAsia" w:hAnsi="宋体" w:cs="宋体"/>
          <w:kern w:val="0"/>
          <w:szCs w:val="21"/>
          <w:u w:val="single"/>
        </w:rPr>
        <w:t xml:space="preserve">  1  </w:t>
      </w:r>
      <w:r>
        <w:rPr>
          <w:rFonts w:hint="eastAsia" w:hAnsi="宋体" w:cs="宋体"/>
          <w:kern w:val="0"/>
          <w:szCs w:val="21"/>
        </w:rPr>
        <w:t>种方式</w:t>
      </w:r>
      <w:r>
        <w:rPr>
          <w:rFonts w:hint="eastAsia" w:hAnsi="宋体" w:cs="宋体"/>
          <w:szCs w:val="21"/>
          <w:u w:val="single"/>
        </w:rPr>
        <w:t>单价合同</w:t>
      </w:r>
      <w:r>
        <w:rPr>
          <w:rFonts w:hint="eastAsia" w:hAnsi="宋体" w:cs="宋体"/>
          <w:kern w:val="0"/>
          <w:szCs w:val="21"/>
        </w:rPr>
        <w:t>确定。</w:t>
      </w:r>
    </w:p>
    <w:bookmarkEnd w:id="445"/>
    <w:bookmarkEnd w:id="446"/>
    <w:bookmarkEnd w:id="447"/>
    <w:bookmarkEnd w:id="448"/>
    <w:bookmarkEnd w:id="449"/>
    <w:bookmarkEnd w:id="450"/>
    <w:p>
      <w:pPr>
        <w:spacing w:line="360" w:lineRule="exact"/>
        <w:ind w:firstLine="420" w:firstLineChars="200"/>
        <w:rPr>
          <w:szCs w:val="21"/>
        </w:rPr>
      </w:pPr>
      <w:r>
        <w:rPr>
          <w:szCs w:val="21"/>
        </w:rPr>
        <w:t>1</w:t>
      </w:r>
      <w:r>
        <w:rPr>
          <w:rFonts w:hint="eastAsia"/>
          <w:szCs w:val="21"/>
        </w:rPr>
        <w:t>．</w:t>
      </w:r>
      <w:r>
        <w:rPr>
          <w:szCs w:val="21"/>
        </w:rPr>
        <w:t>单价合同。</w:t>
      </w:r>
    </w:p>
    <w:p>
      <w:pPr>
        <w:widowControl/>
        <w:spacing w:line="360" w:lineRule="exact"/>
        <w:ind w:firstLine="420" w:firstLineChars="200"/>
        <w:rPr>
          <w:rFonts w:ascii="宋体" w:hAnsi="宋体" w:cs="宋体"/>
          <w:kern w:val="0"/>
          <w:szCs w:val="21"/>
        </w:rPr>
      </w:pPr>
      <w:r>
        <w:rPr>
          <w:rFonts w:hint="eastAsia" w:ascii="宋体" w:hAnsi="宋体" w:cs="宋体"/>
          <w:kern w:val="0"/>
          <w:szCs w:val="21"/>
        </w:rPr>
        <w:t>合同包含的风险范围：</w:t>
      </w:r>
    </w:p>
    <w:p>
      <w:pPr>
        <w:spacing w:line="360" w:lineRule="exact"/>
        <w:ind w:firstLine="420" w:firstLineChars="200"/>
        <w:rPr>
          <w:rFonts w:ascii="宋体" w:hAnsi="宋体" w:cs="宋体"/>
          <w:szCs w:val="21"/>
          <w:u w:val="single"/>
        </w:rPr>
      </w:pPr>
      <w:r>
        <w:rPr>
          <w:rFonts w:hint="eastAsia" w:ascii="宋体" w:hAnsi="宋体" w:cs="宋体"/>
          <w:szCs w:val="21"/>
          <w:u w:val="single"/>
        </w:rPr>
        <w:t>（一）</w:t>
      </w:r>
      <w:r>
        <w:rPr>
          <w:rFonts w:hint="eastAsia" w:hAnsi="宋体" w:cs="宋体"/>
          <w:b/>
          <w:kern w:val="0"/>
          <w:szCs w:val="21"/>
          <w:u w:val="single"/>
        </w:rPr>
        <w:t>本工程投标结算率    %（即投标总报价/招标控制价*100%）一次性包定。</w:t>
      </w:r>
      <w:r>
        <w:rPr>
          <w:rFonts w:hint="eastAsia" w:ascii="宋体" w:hAnsi="宋体" w:cs="宋体"/>
          <w:szCs w:val="21"/>
          <w:u w:val="single"/>
        </w:rPr>
        <w:t>工程结算价＝工程总造价（按本节12.1规定编制）×结算率（</w:t>
      </w:r>
      <w:r>
        <w:rPr>
          <w:rFonts w:hint="eastAsia" w:hAnsi="宋体" w:cs="宋体"/>
          <w:b/>
          <w:kern w:val="0"/>
          <w:szCs w:val="21"/>
          <w:u w:val="single"/>
        </w:rPr>
        <w:t xml:space="preserve">    %</w:t>
      </w:r>
      <w:r>
        <w:rPr>
          <w:rFonts w:hint="eastAsia" w:ascii="宋体" w:hAnsi="宋体" w:cs="宋体"/>
          <w:szCs w:val="21"/>
          <w:u w:val="single"/>
        </w:rPr>
        <w:t>）：</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（二）工程总造价按以下要求编制：</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（1）招标控制价编制依据；</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（2）招标控制价中的综合单价（暂定价除外）、人材机单价、</w:t>
      </w:r>
      <w:r>
        <w:rPr>
          <w:rFonts w:hint="eastAsia" w:ascii="宋体" w:hAnsi="宋体" w:cs="宋体"/>
          <w:kern w:val="0"/>
          <w:szCs w:val="21"/>
          <w:u w:val="single"/>
        </w:rPr>
        <w:t>管理费费率、利润率、</w:t>
      </w:r>
      <w:r>
        <w:rPr>
          <w:rFonts w:hint="eastAsia" w:ascii="宋体" w:hAnsi="宋体" w:cs="宋体"/>
          <w:szCs w:val="21"/>
          <w:u w:val="single"/>
        </w:rPr>
        <w:t>规费费率和税金税率；</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（3）招标控制价中的施工组织措施项目内容及对应费率；</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（4）管理费、利润、施工组织措施费、规费的取费基数为定额人工费和定额机械费之和；</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（5）分部分项工程量清单漏项或非承包人原因的工程变更，造成增加新的工程量清单项目，综合单价按本节12.1风险范围以外综合单价调整方法规定编制；</w:t>
      </w:r>
    </w:p>
    <w:p>
      <w:pPr>
        <w:autoSpaceDE w:val="0"/>
        <w:autoSpaceDN w:val="0"/>
        <w:spacing w:line="360" w:lineRule="exact"/>
        <w:ind w:firstLine="420" w:firstLineChars="200"/>
        <w:rPr>
          <w:rFonts w:ascii="宋体" w:hAnsi="宋体" w:cs="宋体"/>
          <w:szCs w:val="21"/>
          <w:u w:val="single"/>
        </w:rPr>
      </w:pPr>
      <w:r>
        <w:rPr>
          <w:rFonts w:hint="eastAsia" w:ascii="宋体" w:hAnsi="宋体" w:cs="宋体"/>
          <w:szCs w:val="21"/>
          <w:u w:val="single"/>
        </w:rPr>
        <w:t>（6）</w:t>
      </w:r>
      <w:bookmarkStart w:id="451" w:name="OLE_LINK2"/>
      <w:r>
        <w:rPr>
          <w:rFonts w:hint="eastAsia" w:ascii="宋体" w:hAnsi="宋体" w:cs="宋体"/>
          <w:szCs w:val="21"/>
          <w:u w:val="single"/>
        </w:rPr>
        <w:t>计日工综合单价[工数经发包人签证，综合结算单价（含税金、规费等其他费用）] 技术工按260元/工日，普工按180元/工日计取，点工部分工程结算时不作下浮。</w:t>
      </w:r>
      <w:bookmarkEnd w:id="451"/>
    </w:p>
    <w:p>
      <w:pPr>
        <w:autoSpaceDE w:val="0"/>
        <w:autoSpaceDN w:val="0"/>
        <w:spacing w:line="360" w:lineRule="exact"/>
        <w:ind w:firstLine="422" w:firstLineChars="200"/>
        <w:rPr>
          <w:rFonts w:ascii="宋体" w:hAnsi="宋体" w:cs="宋体"/>
          <w:szCs w:val="21"/>
          <w:u w:val="single"/>
        </w:rPr>
      </w:pPr>
      <w:r>
        <w:rPr>
          <w:rFonts w:hint="eastAsia" w:ascii="宋体" w:hAnsi="宋体" w:cs="宋体"/>
          <w:b/>
          <w:szCs w:val="21"/>
          <w:u w:val="single"/>
        </w:rPr>
        <w:t>（三）其他可能发生的费用，投标报价时综合考虑，工程结算时不另行计取：</w:t>
      </w:r>
    </w:p>
    <w:p>
      <w:pPr>
        <w:spacing w:line="360" w:lineRule="exact"/>
        <w:ind w:firstLine="420" w:firstLineChars="200"/>
        <w:rPr>
          <w:rFonts w:hint="eastAsia" w:ascii="宋体" w:hAnsi="宋体" w:cs="宋体"/>
          <w:b w:val="0"/>
          <w:bCs w:val="0"/>
          <w:color w:val="auto"/>
          <w:szCs w:val="21"/>
          <w:u w:val="single"/>
        </w:rPr>
      </w:pPr>
      <w:r>
        <w:rPr>
          <w:rFonts w:hint="eastAsia" w:ascii="宋体" w:hAnsi="宋体" w:cs="宋体"/>
          <w:b w:val="0"/>
          <w:bCs w:val="0"/>
          <w:color w:val="auto"/>
          <w:szCs w:val="21"/>
          <w:u w:val="single"/>
        </w:rPr>
        <w:t>a.因施工噪音、物体坠落、材料抛散而扰民及影响环境卫生、交通城管、现场文明和施工安全等问题而产生的费用，由承包人自行解决；</w:t>
      </w:r>
    </w:p>
    <w:p>
      <w:pPr>
        <w:spacing w:line="360" w:lineRule="exact"/>
        <w:ind w:firstLine="420" w:firstLineChars="200"/>
        <w:rPr>
          <w:rFonts w:hint="eastAsia" w:ascii="宋体" w:hAnsi="宋体" w:cs="宋体"/>
          <w:b w:val="0"/>
          <w:bCs w:val="0"/>
          <w:color w:val="auto"/>
          <w:szCs w:val="21"/>
          <w:u w:val="single"/>
        </w:rPr>
      </w:pPr>
      <w:r>
        <w:rPr>
          <w:rFonts w:hint="eastAsia" w:ascii="宋体" w:hAnsi="宋体" w:cs="宋体"/>
          <w:b w:val="0"/>
          <w:bCs w:val="0"/>
          <w:color w:val="auto"/>
          <w:szCs w:val="21"/>
          <w:u w:val="single"/>
        </w:rPr>
        <w:t>b.实际施工中可能发生街道管理费、干扰费、环保费、占道押金等其它费用；</w:t>
      </w:r>
    </w:p>
    <w:p>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已包含在合同价内</w:t>
      </w:r>
      <w:r>
        <w:rPr>
          <w:rFonts w:hint="eastAsia" w:ascii="宋体" w:hAnsi="宋体" w:eastAsia="宋体" w:cs="宋体"/>
          <w:sz w:val="21"/>
          <w:szCs w:val="21"/>
          <w:highlight w:val="none"/>
        </w:rPr>
        <w:t>。</w:t>
      </w:r>
    </w:p>
    <w:p>
      <w:pPr>
        <w:spacing w:line="3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p>
    <w:p>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zh-CN"/>
        </w:rPr>
        <w:t>（1）</w:t>
      </w:r>
      <w:r>
        <w:rPr>
          <w:rFonts w:hint="eastAsia" w:ascii="宋体" w:hAnsi="宋体" w:eastAsia="宋体" w:cs="宋体"/>
          <w:sz w:val="21"/>
          <w:szCs w:val="21"/>
          <w:highlight w:val="none"/>
          <w:u w:val="single"/>
        </w:rPr>
        <w:t>工程量按照专用条款12.3.1条规定，由承包人计量，发包人及其委托的相关机构审核。</w:t>
      </w:r>
    </w:p>
    <w:p>
      <w:pPr>
        <w:autoSpaceDE w:val="0"/>
        <w:autoSpaceDN w:val="0"/>
        <w:spacing w:line="360" w:lineRule="exact"/>
        <w:ind w:firstLine="420" w:firstLineChars="200"/>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single"/>
        </w:rPr>
        <w:t>（2）</w:t>
      </w:r>
      <w:r>
        <w:rPr>
          <w:rFonts w:hint="eastAsia" w:ascii="宋体" w:hAnsi="宋体" w:eastAsia="宋体" w:cs="宋体"/>
          <w:kern w:val="0"/>
          <w:sz w:val="21"/>
          <w:szCs w:val="21"/>
          <w:highlight w:val="none"/>
          <w:u w:val="single"/>
        </w:rPr>
        <w:t>市场价格波动引起的调整按</w:t>
      </w:r>
      <w:r>
        <w:rPr>
          <w:rFonts w:hint="eastAsia" w:ascii="宋体" w:hAnsi="宋体" w:eastAsia="宋体" w:cs="宋体"/>
          <w:sz w:val="21"/>
          <w:szCs w:val="21"/>
          <w:highlight w:val="none"/>
          <w:u w:val="single"/>
        </w:rPr>
        <w:t>专用合同条款第11.1款约定调整。</w:t>
      </w:r>
    </w:p>
    <w:p>
      <w:pPr>
        <w:autoSpaceDE w:val="0"/>
        <w:autoSpaceDN w:val="0"/>
        <w:spacing w:line="360" w:lineRule="exact"/>
        <w:ind w:firstLine="420" w:firstLineChars="200"/>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single"/>
          <w:lang w:val="zh-CN"/>
        </w:rPr>
        <w:t>（3）因发包人提供的工程量清单项目工程数量计算偏差或工程变更引起的</w:t>
      </w:r>
      <w:r>
        <w:rPr>
          <w:rFonts w:hint="eastAsia" w:ascii="宋体" w:hAnsi="宋体" w:eastAsia="宋体" w:cs="宋体"/>
          <w:sz w:val="21"/>
          <w:szCs w:val="21"/>
          <w:highlight w:val="none"/>
          <w:u w:val="single"/>
        </w:rPr>
        <w:t>工程量增加，综合单价的确定按专用条款10.4.1条执行；</w:t>
      </w:r>
    </w:p>
    <w:p>
      <w:pPr>
        <w:autoSpaceDE w:val="0"/>
        <w:autoSpaceDN w:val="0"/>
        <w:spacing w:line="360" w:lineRule="exact"/>
        <w:ind w:firstLine="420" w:firstLineChars="200"/>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single"/>
          <w:lang w:val="zh-CN"/>
        </w:rPr>
        <w:t>（4）发包人提供的工程量清单项目漏项、错项、工程变更引起的新增项目、工程量清单项目特征局部变更，</w:t>
      </w:r>
      <w:r>
        <w:rPr>
          <w:rFonts w:hint="eastAsia" w:ascii="宋体" w:hAnsi="宋体" w:eastAsia="宋体" w:cs="宋体"/>
          <w:sz w:val="21"/>
          <w:szCs w:val="21"/>
          <w:highlight w:val="none"/>
          <w:u w:val="single"/>
        </w:rPr>
        <w:t>与已标价工程量清单项目不同或相类似项目，</w:t>
      </w:r>
      <w:r>
        <w:rPr>
          <w:rFonts w:hint="eastAsia" w:ascii="宋体" w:hAnsi="宋体" w:eastAsia="宋体" w:cs="宋体"/>
          <w:sz w:val="21"/>
          <w:szCs w:val="21"/>
          <w:highlight w:val="none"/>
          <w:u w:val="single"/>
          <w:lang w:val="zh-CN"/>
        </w:rPr>
        <w:t>其综合单价的确定方法</w:t>
      </w:r>
      <w:r>
        <w:rPr>
          <w:rFonts w:hint="eastAsia" w:ascii="宋体" w:hAnsi="宋体" w:eastAsia="宋体" w:cs="宋体"/>
          <w:sz w:val="21"/>
          <w:szCs w:val="21"/>
          <w:highlight w:val="none"/>
          <w:u w:val="single"/>
        </w:rPr>
        <w:t>按专用条款10.4.1条约定调整。</w:t>
      </w:r>
    </w:p>
    <w:p>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（5）因非承包人原因的分部分项工程量清单漏项、错项、工程变更及清单工程量增减等，引起措施项目内容、工程数量发生变化，则调整措施项目费用：</w:t>
      </w:r>
    </w:p>
    <w:p>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a、采用综合单价计价的按专用条款第10.4.1条计算综合单价。</w:t>
      </w:r>
    </w:p>
    <w:p>
      <w:pPr>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b、计量单位采用以“项”计价的措施项目，工程量清单项目及工程数量变化引起措施变动部分重新组价。</w:t>
      </w:r>
    </w:p>
    <w:p>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c、施工组织措施项目，按合同约定费率内容，调整措施费用计算基数。</w:t>
      </w:r>
    </w:p>
    <w:p>
      <w:pPr>
        <w:autoSpaceDE w:val="0"/>
        <w:autoSpaceDN w:val="0"/>
        <w:spacing w:line="3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（6）未在投标价中包含的专项施工方案（注：主要指超过一定规模的危险性较大的分部分项工程）的施工及论证费用，根据施工现场实际参照合同专用条款10.4.1款约定方法确定或签证。</w:t>
      </w:r>
    </w:p>
    <w:p>
      <w:pPr>
        <w:autoSpaceDE w:val="0"/>
        <w:autoSpaceDN w:val="0"/>
        <w:spacing w:line="360" w:lineRule="exact"/>
        <w:ind w:firstLine="420" w:firstLineChars="200"/>
        <w:rPr>
          <w:rFonts w:ascii="宋体" w:hAnsi="宋体" w:cs="宋体"/>
          <w:color w:val="00B050"/>
          <w:kern w:val="0"/>
          <w:szCs w:val="21"/>
          <w:u w:val="single"/>
        </w:rPr>
      </w:pPr>
      <w:r>
        <w:rPr>
          <w:rFonts w:hint="eastAsia" w:ascii="宋体" w:hAnsi="宋体" w:eastAsia="宋体" w:cs="宋体"/>
          <w:sz w:val="21"/>
          <w:szCs w:val="21"/>
          <w:highlight w:val="none"/>
          <w:u w:val="single"/>
        </w:rPr>
        <w:t>（7）</w:t>
      </w:r>
      <w:r>
        <w:rPr>
          <w:rFonts w:hint="eastAsia" w:ascii="宋体" w:hAnsi="宋体" w:eastAsia="宋体" w:cs="宋体"/>
          <w:bCs/>
          <w:sz w:val="21"/>
          <w:szCs w:val="21"/>
          <w:highlight w:val="none"/>
          <w:u w:val="single"/>
        </w:rPr>
        <w:t>土方、泥浆开挖及外运、处置费用，甲方可根据实际市场价格按实调整（若当地出台相关政策的，按照文件执行）</w:t>
      </w:r>
      <w:r>
        <w:rPr>
          <w:rFonts w:hint="eastAsia" w:ascii="宋体" w:hAnsi="宋体" w:cs="宋体"/>
          <w:b/>
          <w:bCs/>
          <w:color w:val="0070C0"/>
          <w:kern w:val="0"/>
          <w:szCs w:val="21"/>
          <w:u w:val="single"/>
        </w:rPr>
        <w:t>。</w:t>
      </w:r>
    </w:p>
    <w:p>
      <w:pPr>
        <w:spacing w:line="360" w:lineRule="exact"/>
        <w:ind w:firstLine="420" w:firstLineChars="200"/>
        <w:rPr>
          <w:szCs w:val="21"/>
        </w:rPr>
      </w:pPr>
      <w:r>
        <w:rPr>
          <w:szCs w:val="21"/>
        </w:rPr>
        <w:t>2</w:t>
      </w:r>
      <w:r>
        <w:rPr>
          <w:rFonts w:hint="eastAsia"/>
          <w:szCs w:val="21"/>
        </w:rPr>
        <w:t>．</w:t>
      </w:r>
      <w:r>
        <w:rPr>
          <w:szCs w:val="21"/>
        </w:rPr>
        <w:t>总价合同。</w:t>
      </w:r>
    </w:p>
    <w:p>
      <w:pPr>
        <w:spacing w:line="360" w:lineRule="exact"/>
        <w:ind w:firstLine="420" w:firstLineChars="200"/>
        <w:rPr>
          <w:szCs w:val="21"/>
        </w:rPr>
      </w:pPr>
      <w:r>
        <w:rPr>
          <w:szCs w:val="21"/>
        </w:rPr>
        <w:t>总价包含的风险范围：</w:t>
      </w:r>
      <w:r>
        <w:rPr>
          <w:rFonts w:hint="eastAsia"/>
          <w:szCs w:val="21"/>
          <w:u w:val="single"/>
        </w:rPr>
        <w:t xml:space="preserve">   /   </w:t>
      </w:r>
      <w:r>
        <w:rPr>
          <w:szCs w:val="21"/>
        </w:rPr>
        <w:t>。</w:t>
      </w:r>
    </w:p>
    <w:p>
      <w:pPr>
        <w:spacing w:line="360" w:lineRule="exact"/>
        <w:ind w:firstLine="420" w:firstLineChars="200"/>
        <w:rPr>
          <w:szCs w:val="21"/>
        </w:rPr>
      </w:pPr>
      <w:r>
        <w:rPr>
          <w:szCs w:val="21"/>
        </w:rPr>
        <w:t>风险费用的计算方法：</w:t>
      </w:r>
      <w:r>
        <w:rPr>
          <w:rFonts w:hint="eastAsia"/>
          <w:szCs w:val="21"/>
          <w:u w:val="single"/>
        </w:rPr>
        <w:t xml:space="preserve">  /  </w:t>
      </w:r>
      <w:r>
        <w:rPr>
          <w:szCs w:val="21"/>
        </w:rPr>
        <w:t>。</w:t>
      </w:r>
    </w:p>
    <w:p>
      <w:pPr>
        <w:spacing w:line="360" w:lineRule="exact"/>
        <w:ind w:firstLine="420" w:firstLineChars="200"/>
        <w:rPr>
          <w:szCs w:val="21"/>
        </w:rPr>
      </w:pPr>
      <w:r>
        <w:rPr>
          <w:szCs w:val="21"/>
        </w:rPr>
        <w:t>风险范围以外合同价格的调整方法：</w:t>
      </w:r>
      <w:r>
        <w:rPr>
          <w:rFonts w:hint="eastAsia"/>
          <w:szCs w:val="21"/>
          <w:u w:val="single"/>
        </w:rPr>
        <w:t xml:space="preserve">  /  </w:t>
      </w:r>
      <w:r>
        <w:rPr>
          <w:szCs w:val="21"/>
        </w:rPr>
        <w:t>。</w:t>
      </w:r>
    </w:p>
    <w:p>
      <w:pPr>
        <w:spacing w:line="360" w:lineRule="exact"/>
        <w:ind w:firstLine="420" w:firstLineChars="200"/>
        <w:rPr>
          <w:szCs w:val="21"/>
        </w:rPr>
      </w:pPr>
      <w:r>
        <w:rPr>
          <w:szCs w:val="21"/>
        </w:rPr>
        <w:t>3</w:t>
      </w:r>
      <w:r>
        <w:rPr>
          <w:rFonts w:hint="eastAsia"/>
          <w:szCs w:val="21"/>
        </w:rPr>
        <w:t>．</w:t>
      </w:r>
      <w:r>
        <w:rPr>
          <w:szCs w:val="21"/>
        </w:rPr>
        <w:t>其他价格方式：</w:t>
      </w:r>
      <w:r>
        <w:rPr>
          <w:rFonts w:hint="eastAsia"/>
          <w:szCs w:val="21"/>
          <w:u w:val="single"/>
        </w:rPr>
        <w:t xml:space="preserve">   /  </w:t>
      </w:r>
      <w:r>
        <w:rPr>
          <w:szCs w:val="21"/>
        </w:rPr>
        <w:t>。</w:t>
      </w:r>
    </w:p>
    <w:p>
      <w:pPr>
        <w:spacing w:line="360" w:lineRule="exact"/>
        <w:ind w:firstLine="420" w:firstLineChars="200"/>
        <w:rPr>
          <w:rFonts w:eastAsia="黑体"/>
          <w:szCs w:val="21"/>
        </w:rPr>
      </w:pPr>
      <w:bookmarkStart w:id="452" w:name="_Toc304295581"/>
      <w:bookmarkStart w:id="453" w:name="_Toc312678042"/>
      <w:bookmarkStart w:id="454" w:name="_Toc297123554"/>
      <w:bookmarkStart w:id="455" w:name="_Toc300935004"/>
      <w:bookmarkStart w:id="456" w:name="_Toc303539161"/>
      <w:bookmarkStart w:id="457" w:name="_Toc297216213"/>
      <w:bookmarkStart w:id="458" w:name="_Toc296944546"/>
      <w:bookmarkStart w:id="459" w:name="_Toc296891035"/>
      <w:bookmarkStart w:id="460" w:name="_Toc296891247"/>
      <w:bookmarkStart w:id="461" w:name="_Toc296347206"/>
      <w:bookmarkStart w:id="462" w:name="_Toc292559917"/>
      <w:bookmarkStart w:id="463" w:name="_Toc297120507"/>
      <w:bookmarkStart w:id="464" w:name="_Toc296503207"/>
      <w:bookmarkStart w:id="465" w:name="_Toc292559412"/>
      <w:bookmarkStart w:id="466" w:name="_Toc297048393"/>
      <w:bookmarkStart w:id="467" w:name="_Toc296346708"/>
      <w:r>
        <w:rPr>
          <w:rFonts w:eastAsia="黑体"/>
          <w:szCs w:val="21"/>
        </w:rPr>
        <w:t>12.2 预付款</w:t>
      </w:r>
    </w:p>
    <w:bookmarkEnd w:id="452"/>
    <w:bookmarkEnd w:id="453"/>
    <w:bookmarkEnd w:id="454"/>
    <w:bookmarkEnd w:id="455"/>
    <w:bookmarkEnd w:id="456"/>
    <w:bookmarkEnd w:id="457"/>
    <w:p>
      <w:pPr>
        <w:spacing w:line="360" w:lineRule="exact"/>
        <w:ind w:firstLine="420" w:firstLineChars="200"/>
        <w:rPr>
          <w:szCs w:val="21"/>
        </w:rPr>
      </w:pPr>
      <w:r>
        <w:rPr>
          <w:szCs w:val="21"/>
        </w:rPr>
        <w:t>12.2.1 预付款的支付</w:t>
      </w:r>
    </w:p>
    <w:p>
      <w:pPr>
        <w:spacing w:line="360" w:lineRule="exact"/>
        <w:ind w:firstLine="420" w:firstLineChars="200"/>
        <w:rPr>
          <w:rFonts w:ascii="仿宋_GB2312"/>
          <w:color w:val="FF0000"/>
          <w:szCs w:val="21"/>
        </w:rPr>
      </w:pPr>
      <w:r>
        <w:rPr>
          <w:szCs w:val="21"/>
        </w:rPr>
        <w:t>预付款支付比例或金额：</w:t>
      </w:r>
      <w:r>
        <w:rPr>
          <w:rFonts w:hint="eastAsia"/>
          <w:szCs w:val="21"/>
          <w:u w:val="single"/>
        </w:rPr>
        <w:t xml:space="preserve"> </w:t>
      </w:r>
      <w:r>
        <w:rPr>
          <w:rFonts w:hint="eastAsia" w:ascii="宋体" w:hAnsi="宋体" w:cs="宋体"/>
          <w:b/>
          <w:bCs/>
          <w:color w:val="FF0000"/>
          <w:szCs w:val="21"/>
          <w:u w:val="single"/>
        </w:rPr>
        <w:t>支付签约合同价款的</w:t>
      </w:r>
      <w:r>
        <w:rPr>
          <w:rFonts w:ascii="宋体" w:hAnsi="宋体" w:cs="宋体"/>
          <w:b/>
          <w:bCs/>
          <w:color w:val="FF0000"/>
          <w:szCs w:val="21"/>
          <w:u w:val="single"/>
        </w:rPr>
        <w:t>3</w:t>
      </w:r>
      <w:r>
        <w:rPr>
          <w:rFonts w:hint="eastAsia" w:ascii="宋体" w:hAnsi="宋体" w:cs="宋体"/>
          <w:b/>
          <w:bCs/>
          <w:color w:val="FF0000"/>
          <w:szCs w:val="21"/>
          <w:u w:val="single"/>
        </w:rPr>
        <w:t>0%作为工程预付款，包含专用条款6.1.6条所列的安全文明施工费，其余作为备料款；</w:t>
      </w:r>
    </w:p>
    <w:p>
      <w:pPr>
        <w:spacing w:line="360" w:lineRule="exact"/>
        <w:ind w:firstLine="420" w:firstLineChars="200"/>
        <w:rPr>
          <w:szCs w:val="21"/>
        </w:rPr>
      </w:pPr>
      <w:r>
        <w:rPr>
          <w:szCs w:val="21"/>
        </w:rPr>
        <w:t>预付款支付期限：</w:t>
      </w:r>
      <w:r>
        <w:rPr>
          <w:rFonts w:hint="eastAsia"/>
          <w:szCs w:val="21"/>
          <w:u w:val="single"/>
        </w:rPr>
        <w:t xml:space="preserve"> 开工通知载明的开工日期7天前支付</w:t>
      </w:r>
      <w:r>
        <w:rPr>
          <w:szCs w:val="21"/>
        </w:rPr>
        <w:t>。</w:t>
      </w:r>
    </w:p>
    <w:p>
      <w:pPr>
        <w:spacing w:line="360" w:lineRule="exact"/>
        <w:ind w:firstLine="420" w:firstLineChars="200"/>
        <w:rPr>
          <w:szCs w:val="21"/>
        </w:rPr>
      </w:pPr>
      <w:r>
        <w:rPr>
          <w:szCs w:val="21"/>
        </w:rPr>
        <w:t>预付款扣回的方式：</w:t>
      </w:r>
      <w:r>
        <w:rPr>
          <w:rFonts w:hint="eastAsia"/>
          <w:szCs w:val="21"/>
          <w:u w:val="single"/>
        </w:rPr>
        <w:t>不扣回，作为工程款，不抵扣每期应付进度款</w:t>
      </w:r>
      <w:r>
        <w:rPr>
          <w:szCs w:val="21"/>
        </w:rPr>
        <w:t>。</w:t>
      </w:r>
    </w:p>
    <w:p>
      <w:pPr>
        <w:spacing w:line="360" w:lineRule="exact"/>
        <w:ind w:firstLine="420" w:firstLineChars="200"/>
        <w:rPr>
          <w:szCs w:val="21"/>
        </w:rPr>
      </w:pPr>
      <w:r>
        <w:rPr>
          <w:szCs w:val="21"/>
        </w:rPr>
        <w:t>12.2.2 预付款担保</w:t>
      </w:r>
    </w:p>
    <w:p>
      <w:pPr>
        <w:spacing w:line="360" w:lineRule="exact"/>
        <w:ind w:firstLine="420" w:firstLineChars="200"/>
        <w:rPr>
          <w:szCs w:val="21"/>
        </w:rPr>
      </w:pPr>
      <w:r>
        <w:rPr>
          <w:szCs w:val="21"/>
        </w:rPr>
        <w:t>承包人提交预付款担保的期限：</w:t>
      </w:r>
      <w:r>
        <w:rPr>
          <w:rFonts w:hint="eastAsia"/>
          <w:szCs w:val="21"/>
          <w:u w:val="single"/>
        </w:rPr>
        <w:t xml:space="preserve">   /    </w:t>
      </w:r>
      <w:r>
        <w:rPr>
          <w:szCs w:val="21"/>
        </w:rPr>
        <w:t>。</w:t>
      </w:r>
    </w:p>
    <w:p>
      <w:pPr>
        <w:spacing w:line="360" w:lineRule="exact"/>
        <w:ind w:firstLine="420" w:firstLineChars="200"/>
        <w:rPr>
          <w:szCs w:val="21"/>
        </w:rPr>
      </w:pPr>
      <w:r>
        <w:rPr>
          <w:szCs w:val="21"/>
        </w:rPr>
        <w:t>预付款担保的形式为：</w:t>
      </w:r>
      <w:r>
        <w:rPr>
          <w:rFonts w:hint="eastAsia"/>
          <w:szCs w:val="21"/>
          <w:u w:val="single"/>
        </w:rPr>
        <w:t xml:space="preserve">    /    </w:t>
      </w:r>
      <w:r>
        <w:rPr>
          <w:szCs w:val="21"/>
        </w:rPr>
        <w:t>。</w:t>
      </w:r>
    </w:p>
    <w:bookmarkEnd w:id="458"/>
    <w:bookmarkEnd w:id="459"/>
    <w:bookmarkEnd w:id="460"/>
    <w:bookmarkEnd w:id="461"/>
    <w:bookmarkEnd w:id="462"/>
    <w:bookmarkEnd w:id="463"/>
    <w:bookmarkEnd w:id="464"/>
    <w:bookmarkEnd w:id="465"/>
    <w:bookmarkEnd w:id="466"/>
    <w:bookmarkEnd w:id="467"/>
    <w:p>
      <w:pPr>
        <w:spacing w:line="360" w:lineRule="exact"/>
        <w:ind w:firstLine="420" w:firstLineChars="200"/>
        <w:rPr>
          <w:rFonts w:eastAsia="黑体"/>
          <w:szCs w:val="21"/>
        </w:rPr>
      </w:pPr>
      <w:r>
        <w:rPr>
          <w:rFonts w:eastAsia="黑体"/>
          <w:szCs w:val="21"/>
        </w:rPr>
        <w:t>12.3 计量</w:t>
      </w:r>
    </w:p>
    <w:p>
      <w:pPr>
        <w:spacing w:line="360" w:lineRule="exact"/>
        <w:ind w:firstLine="420" w:firstLineChars="200"/>
        <w:rPr>
          <w:szCs w:val="21"/>
        </w:rPr>
      </w:pPr>
      <w:r>
        <w:rPr>
          <w:szCs w:val="21"/>
        </w:rPr>
        <w:t>12.3.1 计量原则</w:t>
      </w:r>
    </w:p>
    <w:p>
      <w:pPr>
        <w:spacing w:line="360" w:lineRule="exact"/>
        <w:ind w:firstLine="420" w:firstLineChars="200"/>
        <w:rPr>
          <w:szCs w:val="21"/>
          <w:u w:val="single"/>
        </w:rPr>
      </w:pPr>
      <w:r>
        <w:rPr>
          <w:szCs w:val="21"/>
          <w:u w:val="single"/>
        </w:rPr>
        <w:t>工程量计算按照实际完成施工图纸范围内和经发包人同意增加的施工内容按实计算，工程量计算规则按照</w:t>
      </w:r>
      <w:r>
        <w:rPr>
          <w:rFonts w:hint="eastAsia"/>
          <w:color w:val="auto"/>
          <w:szCs w:val="21"/>
          <w:highlight w:val="none"/>
          <w:u w:val="single"/>
          <w:lang w:eastAsia="zh-CN"/>
        </w:rPr>
        <w:t>《园林绿化工程工程量计算规范》（GB 50858－2013）、《市政工程工程量计算规范》（GB 50857－2013）、</w:t>
      </w:r>
      <w:r>
        <w:rPr>
          <w:rFonts w:hint="eastAsia"/>
          <w:szCs w:val="21"/>
          <w:u w:val="single"/>
        </w:rPr>
        <w:t>《通用安装工程工程量计算规范》（GB 50856－2013）、</w:t>
      </w:r>
      <w:r>
        <w:rPr>
          <w:szCs w:val="21"/>
          <w:u w:val="single"/>
        </w:rPr>
        <w:t>《建设工程工程量计算规范（2013）浙江省补充规定》（浙建站计〔2013〕63号）</w:t>
      </w:r>
      <w:r>
        <w:rPr>
          <w:rFonts w:hint="eastAsia"/>
          <w:szCs w:val="21"/>
          <w:u w:val="single"/>
        </w:rPr>
        <w:t>、</w:t>
      </w:r>
      <w:r>
        <w:rPr>
          <w:szCs w:val="21"/>
          <w:u w:val="single"/>
        </w:rPr>
        <w:t>《建设工程工程量清单计算规范（2013）浙江省补充规定（二）》（浙建站计〔2014〕31号）及发包人提供的工程量清单中说明的工程量计算规则计量。</w:t>
      </w:r>
    </w:p>
    <w:p>
      <w:pPr>
        <w:spacing w:line="360" w:lineRule="exact"/>
        <w:ind w:firstLine="420" w:firstLineChars="200"/>
        <w:rPr>
          <w:szCs w:val="21"/>
        </w:rPr>
      </w:pPr>
      <w:r>
        <w:rPr>
          <w:szCs w:val="21"/>
        </w:rPr>
        <w:t>12.3.2 计量周期</w:t>
      </w:r>
      <w:r>
        <w:rPr>
          <w:rFonts w:hint="eastAsia"/>
          <w:szCs w:val="21"/>
        </w:rPr>
        <w:t>：</w:t>
      </w:r>
    </w:p>
    <w:p>
      <w:pPr>
        <w:spacing w:line="360" w:lineRule="exact"/>
        <w:ind w:firstLine="420" w:firstLineChars="200"/>
        <w:rPr>
          <w:szCs w:val="21"/>
        </w:rPr>
      </w:pPr>
      <w:r>
        <w:rPr>
          <w:szCs w:val="21"/>
        </w:rPr>
        <w:t>关于计量周期的约定：</w:t>
      </w:r>
      <w:r>
        <w:rPr>
          <w:rFonts w:hint="eastAsia"/>
          <w:szCs w:val="21"/>
          <w:u w:val="single"/>
        </w:rPr>
        <w:t>按月支付</w:t>
      </w:r>
      <w:r>
        <w:rPr>
          <w:szCs w:val="21"/>
        </w:rPr>
        <w:t>。</w:t>
      </w:r>
    </w:p>
    <w:p>
      <w:pPr>
        <w:spacing w:line="360" w:lineRule="exact"/>
        <w:ind w:firstLine="420" w:firstLineChars="200"/>
        <w:rPr>
          <w:szCs w:val="21"/>
        </w:rPr>
      </w:pPr>
      <w:r>
        <w:rPr>
          <w:szCs w:val="21"/>
        </w:rPr>
        <w:t>12.3.3 单价合同的计量</w:t>
      </w:r>
    </w:p>
    <w:p>
      <w:pPr>
        <w:spacing w:line="360" w:lineRule="exact"/>
        <w:ind w:firstLine="420" w:firstLineChars="200"/>
        <w:rPr>
          <w:kern w:val="0"/>
          <w:szCs w:val="21"/>
          <w:u w:val="single"/>
        </w:rPr>
      </w:pPr>
      <w:r>
        <w:rPr>
          <w:szCs w:val="21"/>
        </w:rPr>
        <w:t>关于单价合同计量的约定：</w:t>
      </w:r>
      <w:r>
        <w:rPr>
          <w:rFonts w:hint="eastAsia" w:ascii="仿宋_GB2312" w:hAnsi="宋体"/>
          <w:szCs w:val="21"/>
          <w:u w:val="single"/>
        </w:rPr>
        <w:t>按合同通用条款执行</w:t>
      </w:r>
      <w:r>
        <w:rPr>
          <w:rFonts w:hint="eastAsia"/>
          <w:kern w:val="0"/>
          <w:szCs w:val="21"/>
          <w:u w:val="single"/>
        </w:rPr>
        <w:t>。</w:t>
      </w:r>
    </w:p>
    <w:p>
      <w:pPr>
        <w:pStyle w:val="41"/>
        <w:spacing w:before="0" w:after="0" w:line="360" w:lineRule="exact"/>
        <w:ind w:firstLine="420" w:firstLineChars="200"/>
        <w:jc w:val="left"/>
        <w:rPr>
          <w:rFonts w:ascii="Times New Roman" w:hAnsi="Times New Roman"/>
          <w:b w:val="0"/>
          <w:sz w:val="21"/>
          <w:szCs w:val="21"/>
          <w:u w:val="single"/>
        </w:rPr>
      </w:pPr>
      <w:r>
        <w:rPr>
          <w:rFonts w:hint="eastAsia" w:ascii="Times New Roman" w:hAnsi="Times New Roman"/>
          <w:b w:val="0"/>
          <w:sz w:val="21"/>
          <w:szCs w:val="21"/>
          <w:u w:val="single"/>
        </w:rPr>
        <w:t>（4）确认的当期工程量和单价仅作为当期工程进度款支付的依据。</w:t>
      </w:r>
    </w:p>
    <w:p>
      <w:pPr>
        <w:spacing w:line="360" w:lineRule="exact"/>
        <w:ind w:firstLine="420" w:firstLineChars="200"/>
        <w:rPr>
          <w:szCs w:val="21"/>
        </w:rPr>
      </w:pPr>
      <w:r>
        <w:rPr>
          <w:szCs w:val="21"/>
        </w:rPr>
        <w:t>12.3.4 总价合同的计量</w:t>
      </w:r>
    </w:p>
    <w:p>
      <w:pPr>
        <w:spacing w:line="360" w:lineRule="exact"/>
        <w:ind w:firstLine="420" w:firstLineChars="200"/>
        <w:rPr>
          <w:szCs w:val="21"/>
        </w:rPr>
      </w:pPr>
      <w:r>
        <w:rPr>
          <w:szCs w:val="21"/>
        </w:rPr>
        <w:t>关于总价合同计量的约定：</w:t>
      </w:r>
      <w:r>
        <w:rPr>
          <w:rFonts w:hint="eastAsia"/>
          <w:szCs w:val="21"/>
          <w:u w:val="single"/>
        </w:rPr>
        <w:t xml:space="preserve">   /   </w:t>
      </w:r>
      <w:r>
        <w:rPr>
          <w:szCs w:val="21"/>
        </w:rPr>
        <w:t>。</w:t>
      </w:r>
    </w:p>
    <w:p>
      <w:pPr>
        <w:spacing w:line="360" w:lineRule="exact"/>
        <w:ind w:firstLine="420" w:firstLineChars="200"/>
        <w:rPr>
          <w:szCs w:val="21"/>
        </w:rPr>
      </w:pPr>
      <w:r>
        <w:rPr>
          <w:szCs w:val="21"/>
        </w:rPr>
        <w:t>12.3.5总价合同采用支付分解表计量支付的，是否适用第</w:t>
      </w:r>
      <w:r>
        <w:rPr>
          <w:kern w:val="0"/>
          <w:szCs w:val="21"/>
        </w:rPr>
        <w:t xml:space="preserve">12.3.4 </w:t>
      </w:r>
      <w:r>
        <w:rPr>
          <w:szCs w:val="21"/>
        </w:rPr>
        <w:t>项</w:t>
      </w:r>
      <w:r>
        <w:rPr>
          <w:rFonts w:hint="eastAsia"/>
          <w:kern w:val="0"/>
          <w:szCs w:val="21"/>
        </w:rPr>
        <w:t>〔</w:t>
      </w:r>
      <w:r>
        <w:rPr>
          <w:kern w:val="0"/>
          <w:szCs w:val="21"/>
        </w:rPr>
        <w:t>总价合同的计量</w:t>
      </w:r>
      <w:r>
        <w:rPr>
          <w:rFonts w:hint="eastAsia"/>
          <w:kern w:val="0"/>
          <w:szCs w:val="21"/>
        </w:rPr>
        <w:t>〕</w:t>
      </w:r>
      <w:r>
        <w:rPr>
          <w:szCs w:val="21"/>
        </w:rPr>
        <w:t>约定</w:t>
      </w:r>
      <w:r>
        <w:rPr>
          <w:rFonts w:hint="eastAsia"/>
          <w:szCs w:val="21"/>
        </w:rPr>
        <w:t>进行计量：</w:t>
      </w:r>
      <w:r>
        <w:rPr>
          <w:rFonts w:hint="eastAsia"/>
          <w:szCs w:val="21"/>
          <w:u w:val="single"/>
        </w:rPr>
        <w:t xml:space="preserve">  /  </w:t>
      </w:r>
      <w:r>
        <w:rPr>
          <w:szCs w:val="21"/>
        </w:rPr>
        <w:t>。</w:t>
      </w:r>
    </w:p>
    <w:p>
      <w:pPr>
        <w:spacing w:line="360" w:lineRule="exact"/>
        <w:ind w:firstLine="420" w:firstLineChars="200"/>
        <w:rPr>
          <w:szCs w:val="21"/>
        </w:rPr>
      </w:pPr>
      <w:r>
        <w:rPr>
          <w:szCs w:val="21"/>
        </w:rPr>
        <w:t>12.3.6 其他价格形式合同的计量</w:t>
      </w:r>
    </w:p>
    <w:p>
      <w:pPr>
        <w:spacing w:line="360" w:lineRule="exact"/>
        <w:ind w:firstLine="420" w:firstLineChars="200"/>
        <w:rPr>
          <w:szCs w:val="21"/>
          <w:u w:val="single"/>
        </w:rPr>
      </w:pPr>
      <w:r>
        <w:rPr>
          <w:szCs w:val="21"/>
        </w:rPr>
        <w:t>其他价格形式的计量方式和程序：</w:t>
      </w:r>
      <w:r>
        <w:rPr>
          <w:rFonts w:hint="eastAsia" w:ascii="宋体" w:hAnsi="宋体"/>
          <w:szCs w:val="21"/>
          <w:u w:val="single"/>
        </w:rPr>
        <w:t>/</w:t>
      </w:r>
      <w:r>
        <w:rPr>
          <w:rFonts w:hint="eastAsia"/>
          <w:szCs w:val="21"/>
          <w:u w:val="single"/>
        </w:rPr>
        <w:t xml:space="preserve">     。</w:t>
      </w:r>
    </w:p>
    <w:p>
      <w:pPr>
        <w:spacing w:line="360" w:lineRule="exact"/>
        <w:ind w:firstLine="420" w:firstLineChars="200"/>
        <w:rPr>
          <w:rFonts w:eastAsia="黑体"/>
          <w:szCs w:val="21"/>
        </w:rPr>
      </w:pPr>
      <w:r>
        <w:rPr>
          <w:rFonts w:eastAsia="黑体"/>
          <w:szCs w:val="21"/>
        </w:rPr>
        <w:t xml:space="preserve"> 12.4 工程进度款支付</w:t>
      </w:r>
    </w:p>
    <w:p>
      <w:pPr>
        <w:spacing w:line="360" w:lineRule="exact"/>
        <w:ind w:firstLine="420" w:firstLineChars="200"/>
        <w:rPr>
          <w:szCs w:val="21"/>
        </w:rPr>
      </w:pPr>
      <w:bookmarkStart w:id="468" w:name="_Toc296347210"/>
      <w:bookmarkStart w:id="469" w:name="_Toc300935006"/>
      <w:bookmarkStart w:id="470" w:name="_Toc297216215"/>
      <w:bookmarkStart w:id="471" w:name="_Toc297120511"/>
      <w:bookmarkStart w:id="472" w:name="_Toc297123556"/>
      <w:bookmarkStart w:id="473" w:name="_Toc296503211"/>
      <w:bookmarkStart w:id="474" w:name="_Toc296944550"/>
      <w:bookmarkStart w:id="475" w:name="_Toc297048397"/>
      <w:bookmarkStart w:id="476" w:name="_Toc303539163"/>
      <w:bookmarkStart w:id="477" w:name="_Toc296891251"/>
      <w:bookmarkStart w:id="478" w:name="_Toc292559921"/>
      <w:bookmarkStart w:id="479" w:name="_Toc296891039"/>
      <w:bookmarkStart w:id="480" w:name="_Toc296346712"/>
      <w:bookmarkStart w:id="481" w:name="_Toc292559416"/>
      <w:r>
        <w:rPr>
          <w:szCs w:val="21"/>
        </w:rPr>
        <w:t>12.4.1 付款周期</w:t>
      </w:r>
    </w:p>
    <w:p>
      <w:pPr>
        <w:spacing w:line="360" w:lineRule="exact"/>
        <w:ind w:firstLine="420" w:firstLineChars="200"/>
        <w:rPr>
          <w:rFonts w:ascii="仿宋_GB2312"/>
          <w:szCs w:val="21"/>
        </w:rPr>
      </w:pPr>
      <w:r>
        <w:rPr>
          <w:szCs w:val="21"/>
        </w:rPr>
        <w:t>关于付款周期的约定：</w:t>
      </w:r>
      <w:r>
        <w:rPr>
          <w:rFonts w:hint="eastAsia"/>
          <w:szCs w:val="21"/>
          <w:u w:val="single"/>
        </w:rPr>
        <w:t>按月支付</w:t>
      </w:r>
      <w:r>
        <w:rPr>
          <w:rFonts w:hint="eastAsia" w:ascii="仿宋_GB2312"/>
          <w:szCs w:val="21"/>
        </w:rPr>
        <w:t>。</w:t>
      </w:r>
    </w:p>
    <w:p>
      <w:pPr>
        <w:spacing w:line="360" w:lineRule="exact"/>
        <w:ind w:firstLine="420" w:firstLineChars="200"/>
        <w:rPr>
          <w:szCs w:val="21"/>
        </w:rPr>
      </w:pPr>
      <w:r>
        <w:rPr>
          <w:szCs w:val="21"/>
        </w:rPr>
        <w:t>12.4.2 进度付款申请单的编制</w:t>
      </w:r>
    </w:p>
    <w:p>
      <w:pPr>
        <w:spacing w:line="360" w:lineRule="exact"/>
        <w:ind w:firstLine="420" w:firstLineChars="200"/>
        <w:rPr>
          <w:rFonts w:ascii="仿宋_GB2312"/>
          <w:szCs w:val="21"/>
          <w:u w:val="single"/>
        </w:rPr>
      </w:pPr>
      <w:r>
        <w:rPr>
          <w:szCs w:val="21"/>
        </w:rPr>
        <w:t>关于进度付款申请单编制的约定：</w:t>
      </w:r>
      <w:r>
        <w:rPr>
          <w:rFonts w:hint="eastAsia" w:ascii="仿宋_GB2312"/>
          <w:szCs w:val="21"/>
          <w:u w:val="single"/>
        </w:rPr>
        <w:t>发包人向承包人支付当期按12.1、12.3款计量工程量价款的</w:t>
      </w:r>
      <w:r>
        <w:rPr>
          <w:rFonts w:ascii="仿宋_GB2312"/>
          <w:color w:val="FF0000"/>
          <w:szCs w:val="21"/>
          <w:u w:val="single"/>
        </w:rPr>
        <w:t>8</w:t>
      </w:r>
      <w:r>
        <w:rPr>
          <w:rFonts w:hint="eastAsia" w:ascii="仿宋_GB2312"/>
          <w:color w:val="FF0000"/>
          <w:szCs w:val="21"/>
          <w:u w:val="single"/>
        </w:rPr>
        <w:t>5</w:t>
      </w:r>
      <w:r>
        <w:rPr>
          <w:rFonts w:hint="eastAsia" w:ascii="宋体" w:hAnsi="宋体" w:cs="宋体"/>
          <w:b/>
          <w:bCs/>
          <w:color w:val="FF0000"/>
          <w:szCs w:val="21"/>
          <w:u w:val="single"/>
        </w:rPr>
        <w:t>%工程价款</w:t>
      </w:r>
      <w:r>
        <w:rPr>
          <w:rFonts w:hint="eastAsia" w:ascii="宋体" w:hAnsi="宋体" w:cs="宋体"/>
          <w:b/>
          <w:bCs/>
          <w:szCs w:val="21"/>
          <w:u w:val="single"/>
        </w:rPr>
        <w:t>（含预付款）</w:t>
      </w:r>
      <w:r>
        <w:rPr>
          <w:rFonts w:hint="eastAsia" w:ascii="仿宋_GB2312"/>
          <w:szCs w:val="21"/>
          <w:u w:val="single"/>
        </w:rPr>
        <w:t>。人工、材料价格调整引起合同价款调整，在完成专用条款第11.1条约定的调整节点后，计入该节点所在当期工程价款；工程变更、索赔、现场签证等办理完毕的，计入当期工程进度款。</w:t>
      </w:r>
    </w:p>
    <w:p>
      <w:pPr>
        <w:spacing w:line="360" w:lineRule="exact"/>
        <w:ind w:firstLine="420" w:firstLineChars="200"/>
        <w:rPr>
          <w:rFonts w:ascii="仿宋_GB2312"/>
          <w:color w:val="FF0000"/>
          <w:szCs w:val="21"/>
          <w:u w:val="single"/>
        </w:rPr>
      </w:pPr>
      <w:r>
        <w:rPr>
          <w:rFonts w:hint="eastAsia" w:ascii="仿宋_GB2312"/>
          <w:szCs w:val="21"/>
          <w:u w:val="single"/>
        </w:rPr>
        <w:t>合同范围内施工内容施工完成</w:t>
      </w:r>
      <w:r>
        <w:rPr>
          <w:rFonts w:hint="eastAsia" w:ascii="仿宋_GB2312"/>
          <w:b/>
          <w:bCs/>
          <w:szCs w:val="21"/>
          <w:u w:val="single"/>
          <w:lang w:val="en-US" w:eastAsia="zh-CN"/>
        </w:rPr>
        <w:t>（绿化为交工）</w:t>
      </w:r>
      <w:r>
        <w:rPr>
          <w:rFonts w:hint="eastAsia" w:ascii="仿宋_GB2312"/>
          <w:szCs w:val="21"/>
          <w:u w:val="single"/>
        </w:rPr>
        <w:t>，参建各方（建设、监理、施工、勘察、设计单位等）对工程验收并签署工程质量合格文件后，</w:t>
      </w:r>
      <w:r>
        <w:rPr>
          <w:rFonts w:hint="eastAsia" w:ascii="仿宋_GB2312"/>
          <w:color w:val="FF0000"/>
          <w:szCs w:val="21"/>
          <w:u w:val="single"/>
        </w:rPr>
        <w:t>支付至签约合同价款的90%或支付至进度款审核汇总的合同价格的90%（支付价款两者就低不就高，包含已支付的</w:t>
      </w:r>
      <w:r>
        <w:rPr>
          <w:rFonts w:ascii="仿宋_GB2312"/>
          <w:color w:val="FF0000"/>
          <w:szCs w:val="21"/>
          <w:u w:val="single"/>
        </w:rPr>
        <w:t>3</w:t>
      </w:r>
      <w:r>
        <w:rPr>
          <w:rFonts w:hint="eastAsia" w:ascii="仿宋_GB2312"/>
          <w:color w:val="FF0000"/>
          <w:szCs w:val="21"/>
          <w:u w:val="single"/>
        </w:rPr>
        <w:t>0%预付款）。承包人必须及时将工程进度款足额用于本工程，不得挪作它用。工程进度款在发包人确认形象进度后14天内完成支付。</w:t>
      </w:r>
    </w:p>
    <w:p>
      <w:pPr>
        <w:keepNext w:val="0"/>
        <w:keepLines w:val="0"/>
        <w:pageBreakBefore w:val="0"/>
        <w:widowControl w:val="0"/>
        <w:kinsoku/>
        <w:wordWrap/>
        <w:overflowPunct/>
        <w:topLinePunct w:val="0"/>
        <w:autoSpaceDE/>
        <w:autoSpaceDN/>
        <w:bidi w:val="0"/>
        <w:snapToGrid/>
        <w:spacing w:line="350" w:lineRule="exact"/>
        <w:ind w:firstLine="422" w:firstLineChars="200"/>
        <w:outlineLvl w:val="9"/>
        <w:rPr>
          <w:rFonts w:ascii="仿宋_GB2312"/>
          <w:szCs w:val="21"/>
          <w:highlight w:val="yellow"/>
          <w:u w:val="single"/>
        </w:rPr>
      </w:pPr>
      <w:r>
        <w:rPr>
          <w:rFonts w:hint="eastAsia" w:ascii="仿宋_GB2312"/>
          <w:b/>
          <w:bCs/>
          <w:szCs w:val="21"/>
          <w:highlight w:val="yellow"/>
          <w:u w:val="single"/>
          <w:lang w:val="en-US" w:eastAsia="zh-CN"/>
        </w:rPr>
        <w:t>特别约定：本工程绿化养护期为一年，本工程要求在绿化工程养护期满一年并且绿化工程竣工验收合格后再办理工程结算。发包人应在签发竣工（含绿化工程）付款证书后的14 天内，在承包人提供质量保证金保函的前提下，完成对承包人的竣工付款。</w:t>
      </w:r>
    </w:p>
    <w:p>
      <w:pPr>
        <w:spacing w:line="360" w:lineRule="exact"/>
        <w:ind w:firstLine="420" w:firstLineChars="200"/>
        <w:rPr>
          <w:szCs w:val="21"/>
        </w:rPr>
      </w:pPr>
      <w:r>
        <w:rPr>
          <w:szCs w:val="21"/>
          <w:u w:val="single"/>
        </w:rPr>
        <w:t>其余按合同通用条款</w:t>
      </w:r>
      <w:r>
        <w:rPr>
          <w:szCs w:val="21"/>
        </w:rPr>
        <w:t>。</w:t>
      </w:r>
    </w:p>
    <w:p>
      <w:pPr>
        <w:spacing w:line="360" w:lineRule="exact"/>
        <w:ind w:firstLine="420" w:firstLineChars="200"/>
        <w:rPr>
          <w:szCs w:val="21"/>
        </w:rPr>
      </w:pPr>
      <w:r>
        <w:rPr>
          <w:szCs w:val="21"/>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zCs w:val="21"/>
        </w:rPr>
        <w:t>2.4.3 进度付款申请单的提交</w:t>
      </w:r>
    </w:p>
    <w:p>
      <w:pPr>
        <w:spacing w:line="360" w:lineRule="exact"/>
        <w:ind w:firstLine="420" w:firstLineChars="200"/>
        <w:rPr>
          <w:rFonts w:ascii="仿宋_GB2312"/>
          <w:szCs w:val="21"/>
        </w:rPr>
      </w:pPr>
      <w:r>
        <w:rPr>
          <w:szCs w:val="21"/>
        </w:rPr>
        <w:t>（1）单价合同进度付款申</w:t>
      </w:r>
      <w:r>
        <w:rPr>
          <w:rFonts w:hint="eastAsia" w:ascii="仿宋_GB2312"/>
          <w:szCs w:val="21"/>
        </w:rPr>
        <w:t>请单提交的约定：</w:t>
      </w:r>
      <w:r>
        <w:rPr>
          <w:rFonts w:hint="eastAsia" w:ascii="仿宋_GB2312"/>
          <w:szCs w:val="21"/>
          <w:u w:val="single"/>
        </w:rPr>
        <w:t>按合同通用条款</w:t>
      </w:r>
      <w:r>
        <w:rPr>
          <w:rFonts w:hint="eastAsia" w:ascii="仿宋_GB2312"/>
          <w:szCs w:val="21"/>
        </w:rPr>
        <w:t>。</w:t>
      </w:r>
    </w:p>
    <w:p>
      <w:pPr>
        <w:spacing w:line="360" w:lineRule="exact"/>
        <w:ind w:firstLine="420" w:firstLineChars="200"/>
        <w:rPr>
          <w:rFonts w:ascii="仿宋_GB2312"/>
          <w:szCs w:val="21"/>
        </w:rPr>
      </w:pPr>
      <w:r>
        <w:rPr>
          <w:rFonts w:hint="eastAsia" w:ascii="仿宋_GB2312"/>
          <w:szCs w:val="21"/>
        </w:rPr>
        <w:t>（</w:t>
      </w:r>
      <w:r>
        <w:rPr>
          <w:szCs w:val="21"/>
        </w:rPr>
        <w:t>2</w:t>
      </w:r>
      <w:r>
        <w:rPr>
          <w:rFonts w:hint="eastAsia" w:ascii="仿宋_GB2312"/>
          <w:szCs w:val="21"/>
        </w:rPr>
        <w:t>）总价合同进度付款申请单提交的约定：</w:t>
      </w:r>
      <w:r>
        <w:rPr>
          <w:rFonts w:hint="eastAsia"/>
          <w:szCs w:val="21"/>
          <w:u w:val="single"/>
        </w:rPr>
        <w:t xml:space="preserve">   /  </w:t>
      </w:r>
      <w:r>
        <w:rPr>
          <w:rFonts w:hint="eastAsia" w:ascii="仿宋_GB2312"/>
          <w:szCs w:val="21"/>
        </w:rPr>
        <w:t>。</w:t>
      </w:r>
    </w:p>
    <w:p>
      <w:pPr>
        <w:spacing w:line="360" w:lineRule="exact"/>
        <w:ind w:firstLine="420" w:firstLineChars="200"/>
        <w:rPr>
          <w:rFonts w:ascii="仿宋_GB2312"/>
          <w:szCs w:val="21"/>
        </w:rPr>
      </w:pPr>
      <w:r>
        <w:rPr>
          <w:rFonts w:hint="eastAsia" w:ascii="仿宋_GB2312"/>
          <w:szCs w:val="21"/>
        </w:rPr>
        <w:t>（</w:t>
      </w:r>
      <w:r>
        <w:rPr>
          <w:szCs w:val="21"/>
        </w:rPr>
        <w:t>3</w:t>
      </w:r>
      <w:r>
        <w:rPr>
          <w:rFonts w:hint="eastAsia" w:ascii="仿宋_GB2312"/>
          <w:szCs w:val="21"/>
        </w:rPr>
        <w:t>）其他价格形式合同进度付款申请单提交的约定：</w:t>
      </w:r>
      <w:r>
        <w:rPr>
          <w:rFonts w:hint="eastAsia"/>
          <w:szCs w:val="21"/>
          <w:u w:val="single"/>
        </w:rPr>
        <w:t xml:space="preserve">  /  </w:t>
      </w:r>
      <w:r>
        <w:rPr>
          <w:rFonts w:hint="eastAsia" w:ascii="仿宋_GB2312"/>
          <w:szCs w:val="21"/>
        </w:rPr>
        <w:t>。</w:t>
      </w:r>
    </w:p>
    <w:p>
      <w:pPr>
        <w:spacing w:line="360" w:lineRule="exact"/>
        <w:ind w:firstLine="420" w:firstLineChars="200"/>
        <w:rPr>
          <w:rFonts w:ascii="仿宋_GB2312"/>
          <w:szCs w:val="21"/>
        </w:rPr>
      </w:pPr>
      <w:r>
        <w:rPr>
          <w:szCs w:val="21"/>
        </w:rPr>
        <w:t>12.4.4</w:t>
      </w:r>
      <w:r>
        <w:rPr>
          <w:rFonts w:hint="eastAsia" w:ascii="仿宋_GB2312"/>
          <w:szCs w:val="21"/>
        </w:rPr>
        <w:t xml:space="preserve"> 进度款审核和支付</w:t>
      </w:r>
    </w:p>
    <w:p>
      <w:pPr>
        <w:spacing w:line="360" w:lineRule="exact"/>
        <w:ind w:firstLine="420" w:firstLineChars="200"/>
        <w:rPr>
          <w:szCs w:val="21"/>
          <w:u w:val="single"/>
        </w:rPr>
      </w:pPr>
      <w:r>
        <w:rPr>
          <w:szCs w:val="21"/>
        </w:rPr>
        <w:t>（1）监理人审查并报送发包人的期限：</w:t>
      </w:r>
      <w:r>
        <w:rPr>
          <w:szCs w:val="21"/>
          <w:u w:val="single"/>
        </w:rPr>
        <w:t xml:space="preserve">按合同通用条款 </w:t>
      </w:r>
      <w:r>
        <w:rPr>
          <w:szCs w:val="21"/>
        </w:rPr>
        <w:t>。</w:t>
      </w:r>
    </w:p>
    <w:p>
      <w:pPr>
        <w:spacing w:line="360" w:lineRule="exact"/>
        <w:ind w:firstLine="420" w:firstLineChars="200"/>
        <w:rPr>
          <w:szCs w:val="21"/>
        </w:rPr>
      </w:pPr>
      <w:r>
        <w:rPr>
          <w:szCs w:val="21"/>
        </w:rPr>
        <w:t>发包人完成审批并签发进度款支付证书的期限：</w:t>
      </w:r>
      <w:r>
        <w:rPr>
          <w:szCs w:val="21"/>
          <w:u w:val="single"/>
        </w:rPr>
        <w:t>按合同通用条款</w:t>
      </w:r>
      <w:r>
        <w:rPr>
          <w:szCs w:val="21"/>
        </w:rPr>
        <w:t>。</w:t>
      </w:r>
    </w:p>
    <w:p>
      <w:pPr>
        <w:numPr>
          <w:ilvl w:val="0"/>
          <w:numId w:val="6"/>
        </w:numPr>
        <w:spacing w:line="360" w:lineRule="exact"/>
        <w:ind w:firstLine="420" w:firstLineChars="200"/>
        <w:rPr>
          <w:rFonts w:ascii="仿宋_GB2312"/>
          <w:szCs w:val="21"/>
          <w:u w:val="single"/>
        </w:rPr>
      </w:pPr>
      <w:r>
        <w:rPr>
          <w:szCs w:val="21"/>
        </w:rPr>
        <w:t>发包</w:t>
      </w:r>
      <w:r>
        <w:rPr>
          <w:rFonts w:hint="eastAsia" w:ascii="仿宋_GB2312"/>
          <w:szCs w:val="21"/>
        </w:rPr>
        <w:t>人支付进度款的期限：</w:t>
      </w:r>
      <w:r>
        <w:rPr>
          <w:rFonts w:hint="eastAsia" w:ascii="仿宋_GB2312"/>
          <w:szCs w:val="21"/>
          <w:u w:val="single"/>
        </w:rPr>
        <w:t>在发包人确认计量结果后</w:t>
      </w:r>
      <w:r>
        <w:rPr>
          <w:szCs w:val="21"/>
          <w:u w:val="single"/>
        </w:rPr>
        <w:t>14</w:t>
      </w:r>
      <w:r>
        <w:rPr>
          <w:rFonts w:hint="eastAsia" w:ascii="仿宋_GB2312"/>
          <w:szCs w:val="21"/>
          <w:u w:val="single"/>
        </w:rPr>
        <w:t>天内完成支付。</w:t>
      </w:r>
    </w:p>
    <w:p>
      <w:pPr>
        <w:spacing w:line="360" w:lineRule="exact"/>
        <w:ind w:firstLine="420" w:firstLineChars="200"/>
        <w:rPr>
          <w:rFonts w:ascii="仿宋_GB2312"/>
          <w:szCs w:val="21"/>
        </w:rPr>
      </w:pPr>
      <w:r>
        <w:rPr>
          <w:rFonts w:hint="eastAsia" w:ascii="仿宋_GB2312"/>
          <w:szCs w:val="21"/>
        </w:rPr>
        <w:t>发包人逾期支付进度款的违约金的计算方式：</w:t>
      </w:r>
      <w:r>
        <w:rPr>
          <w:rFonts w:hint="eastAsia" w:ascii="仿宋_GB2312"/>
          <w:szCs w:val="21"/>
          <w:u w:val="single"/>
        </w:rPr>
        <w:t xml:space="preserve"> 支付应付工程进度款的利息，利率按同期全国银行间同业拆借中心公布的贷款市场报价利率，时间为从约定应付之日起至支付之日止计算利息</w:t>
      </w:r>
      <w:r>
        <w:rPr>
          <w:rFonts w:hint="eastAsia" w:ascii="仿宋_GB2312"/>
          <w:szCs w:val="21"/>
        </w:rPr>
        <w:t>。</w:t>
      </w:r>
    </w:p>
    <w:p>
      <w:pPr>
        <w:spacing w:line="360" w:lineRule="exact"/>
        <w:ind w:firstLine="420" w:firstLineChars="200"/>
        <w:rPr>
          <w:rFonts w:ascii="仿宋_GB2312"/>
          <w:szCs w:val="21"/>
        </w:rPr>
      </w:pPr>
      <w:r>
        <w:rPr>
          <w:szCs w:val="21"/>
        </w:rPr>
        <w:t>（3）</w:t>
      </w:r>
      <w:r>
        <w:rPr>
          <w:szCs w:val="21"/>
          <w:u w:val="single"/>
        </w:rPr>
        <w:t>发</w:t>
      </w:r>
      <w:r>
        <w:rPr>
          <w:rFonts w:hint="eastAsia"/>
          <w:szCs w:val="21"/>
          <w:u w:val="single"/>
        </w:rPr>
        <w:t>包人每月签发的工程量审核报告、进度款支付证书或临时进度款支付证书，仅为本期工程进度款支付依据，不作为发包人已同意、批准或接受了承包人完成的相应部分工作或已确认计量结果</w:t>
      </w:r>
      <w:r>
        <w:rPr>
          <w:rFonts w:hint="eastAsia" w:ascii="仿宋_GB2312"/>
          <w:szCs w:val="21"/>
          <w:u w:val="single"/>
        </w:rPr>
        <w:t>。</w:t>
      </w:r>
    </w:p>
    <w:p>
      <w:pPr>
        <w:spacing w:line="360" w:lineRule="exact"/>
        <w:ind w:firstLine="413" w:firstLineChars="196"/>
        <w:rPr>
          <w:b/>
          <w:szCs w:val="21"/>
        </w:rPr>
      </w:pPr>
      <w:r>
        <w:rPr>
          <w:b/>
          <w:szCs w:val="21"/>
        </w:rPr>
        <w:t>12.4.6 支付分解表的编制</w:t>
      </w:r>
    </w:p>
    <w:p>
      <w:pPr>
        <w:spacing w:line="360" w:lineRule="exact"/>
        <w:ind w:firstLine="420" w:firstLineChars="200"/>
        <w:rPr>
          <w:szCs w:val="21"/>
        </w:rPr>
      </w:pPr>
      <w:r>
        <w:rPr>
          <w:szCs w:val="21"/>
        </w:rPr>
        <w:t>2、总价合同支付分解表的编制与审批：</w:t>
      </w:r>
      <w:r>
        <w:rPr>
          <w:rFonts w:hint="eastAsia"/>
          <w:szCs w:val="21"/>
          <w:u w:val="single"/>
        </w:rPr>
        <w:t xml:space="preserve">  /   </w:t>
      </w:r>
      <w:r>
        <w:rPr>
          <w:szCs w:val="21"/>
        </w:rPr>
        <w:t>。</w:t>
      </w:r>
    </w:p>
    <w:p>
      <w:pPr>
        <w:spacing w:line="360" w:lineRule="exact"/>
        <w:ind w:firstLine="420" w:firstLineChars="200"/>
        <w:rPr>
          <w:szCs w:val="21"/>
        </w:rPr>
      </w:pPr>
      <w:r>
        <w:rPr>
          <w:szCs w:val="21"/>
        </w:rPr>
        <w:t>3、单价合同的总价项目支付分解表的编制与审批：</w:t>
      </w:r>
      <w:r>
        <w:rPr>
          <w:rFonts w:hint="eastAsia"/>
          <w:szCs w:val="21"/>
          <w:u w:val="single"/>
        </w:rPr>
        <w:t xml:space="preserve">  / </w:t>
      </w:r>
      <w:r>
        <w:rPr>
          <w:szCs w:val="21"/>
        </w:rPr>
        <w:t>。</w:t>
      </w:r>
    </w:p>
    <w:p>
      <w:pPr>
        <w:spacing w:line="360" w:lineRule="exact"/>
        <w:ind w:firstLine="422" w:firstLineChars="200"/>
        <w:rPr>
          <w:rFonts w:ascii="宋体" w:hAnsi="宋体" w:cs="宋体"/>
          <w:b/>
          <w:bCs/>
          <w:szCs w:val="21"/>
        </w:rPr>
      </w:pPr>
      <w:r>
        <w:rPr>
          <w:rFonts w:hint="eastAsia" w:ascii="宋体" w:hAnsi="宋体" w:cs="宋体"/>
          <w:b/>
          <w:bCs/>
          <w:szCs w:val="21"/>
        </w:rPr>
        <w:t>12.5 支付帐户</w:t>
      </w:r>
    </w:p>
    <w:p>
      <w:pPr>
        <w:spacing w:line="360" w:lineRule="exact"/>
        <w:ind w:firstLine="420" w:firstLineChars="200"/>
        <w:jc w:val="left"/>
        <w:rPr>
          <w:rFonts w:ascii="宋体" w:hAnsi="宋体" w:cs="宋体"/>
          <w:szCs w:val="21"/>
        </w:rPr>
      </w:pPr>
      <w:r>
        <w:rPr>
          <w:rFonts w:hint="eastAsia" w:ascii="宋体" w:hAnsi="宋体" w:cs="宋体"/>
          <w:szCs w:val="21"/>
          <w:u w:val="single"/>
        </w:rPr>
        <w:t xml:space="preserve">发包人将当期应付工程进度款的(20)% </w:t>
      </w:r>
      <w:r>
        <w:rPr>
          <w:rFonts w:hint="eastAsia" w:ascii="宋体" w:hAnsi="宋体" w:cs="宋体"/>
          <w:szCs w:val="21"/>
        </w:rPr>
        <w:t>拨付到承包人的农民工工资专用账户：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pPr>
        <w:spacing w:line="360" w:lineRule="exact"/>
        <w:ind w:firstLine="420" w:firstLineChars="200"/>
      </w:pPr>
      <w:r>
        <w:rPr>
          <w:rFonts w:hint="eastAsia" w:ascii="宋体" w:hAnsi="宋体" w:cs="宋体"/>
          <w:szCs w:val="21"/>
        </w:rPr>
        <w:t>如承包人因经营需要将工程款支付至其他指定帐户时，应向发包人书面申请，并由承包人法定代表人或授权代表签字、盖章。</w:t>
      </w:r>
    </w:p>
    <w:bookmarkEnd w:id="310"/>
    <w:p>
      <w:pPr>
        <w:spacing w:line="360" w:lineRule="exact"/>
        <w:rPr>
          <w:szCs w:val="21"/>
        </w:rPr>
      </w:pPr>
      <w:bookmarkStart w:id="482" w:name="_Toc351203645"/>
      <w:bookmarkStart w:id="483" w:name="_Toc300935015"/>
      <w:bookmarkStart w:id="484" w:name="_Toc296891047"/>
      <w:bookmarkStart w:id="485" w:name="_Toc296347218"/>
      <w:bookmarkStart w:id="486" w:name="_Toc296346720"/>
      <w:bookmarkStart w:id="487" w:name="_Toc303539172"/>
      <w:bookmarkStart w:id="488" w:name="_Toc297123564"/>
      <w:bookmarkStart w:id="489" w:name="_Toc304295593"/>
      <w:bookmarkStart w:id="490" w:name="_Toc296944558"/>
      <w:bookmarkStart w:id="491" w:name="_Toc312678053"/>
      <w:bookmarkStart w:id="492" w:name="_Toc296503219"/>
      <w:bookmarkStart w:id="493" w:name="_Toc292559929"/>
      <w:bookmarkStart w:id="494" w:name="_Toc296891259"/>
      <w:bookmarkStart w:id="495" w:name="_Toc297120519"/>
      <w:bookmarkStart w:id="496" w:name="_Toc297048405"/>
      <w:bookmarkStart w:id="497" w:name="_Toc292559424"/>
      <w:bookmarkStart w:id="498" w:name="_Toc297216223"/>
      <w:r>
        <w:rPr>
          <w:szCs w:val="21"/>
        </w:rPr>
        <w:t>13.验收和工程试车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spacing w:line="360" w:lineRule="exact"/>
        <w:ind w:firstLine="420" w:firstLineChars="200"/>
        <w:rPr>
          <w:rFonts w:eastAsia="黑体"/>
          <w:szCs w:val="21"/>
        </w:rPr>
      </w:pPr>
      <w:r>
        <w:rPr>
          <w:rFonts w:eastAsia="黑体"/>
          <w:szCs w:val="21"/>
        </w:rPr>
        <w:t>13.1 分部分项工程验收</w:t>
      </w:r>
    </w:p>
    <w:p>
      <w:pPr>
        <w:spacing w:line="360" w:lineRule="exact"/>
        <w:ind w:firstLine="420" w:firstLineChars="200"/>
        <w:rPr>
          <w:szCs w:val="21"/>
        </w:rPr>
      </w:pPr>
      <w:r>
        <w:rPr>
          <w:szCs w:val="21"/>
        </w:rPr>
        <w:t>13.1.2监理人不能按时进行验收时，应提前</w:t>
      </w:r>
      <w:r>
        <w:rPr>
          <w:rFonts w:hint="eastAsia"/>
          <w:szCs w:val="21"/>
          <w:u w:val="single"/>
        </w:rPr>
        <w:t>24</w:t>
      </w:r>
      <w:r>
        <w:rPr>
          <w:szCs w:val="21"/>
        </w:rPr>
        <w:t>小时提交书面延期要求。</w:t>
      </w:r>
    </w:p>
    <w:p>
      <w:pPr>
        <w:spacing w:line="360" w:lineRule="exact"/>
        <w:ind w:firstLine="420" w:firstLineChars="200"/>
        <w:rPr>
          <w:szCs w:val="21"/>
        </w:rPr>
      </w:pPr>
      <w:r>
        <w:rPr>
          <w:szCs w:val="21"/>
        </w:rPr>
        <w:t>关于延期最长不得超过：</w:t>
      </w:r>
      <w:r>
        <w:rPr>
          <w:rFonts w:hint="eastAsia"/>
          <w:szCs w:val="21"/>
          <w:u w:val="single"/>
        </w:rPr>
        <w:t>24</w:t>
      </w:r>
      <w:r>
        <w:rPr>
          <w:szCs w:val="21"/>
        </w:rPr>
        <w:t>小时。</w:t>
      </w:r>
    </w:p>
    <w:p>
      <w:pPr>
        <w:spacing w:line="360" w:lineRule="exact"/>
        <w:ind w:firstLine="420" w:firstLineChars="200"/>
        <w:rPr>
          <w:b/>
          <w:szCs w:val="21"/>
          <w:u w:val="single"/>
        </w:rPr>
      </w:pPr>
      <w:r>
        <w:rPr>
          <w:rFonts w:hint="eastAsia"/>
          <w:szCs w:val="21"/>
          <w:u w:val="single"/>
        </w:rPr>
        <w:t>工程验收过程、验收部位除办理纸质验收记录，还应留置验收部位、验收过程、主要验收人员相片、影像等资料。</w:t>
      </w:r>
    </w:p>
    <w:p>
      <w:pPr>
        <w:spacing w:line="360" w:lineRule="exact"/>
        <w:ind w:firstLine="420" w:firstLineChars="200"/>
        <w:rPr>
          <w:rFonts w:eastAsia="黑体"/>
          <w:szCs w:val="21"/>
        </w:rPr>
      </w:pPr>
      <w:bookmarkStart w:id="499" w:name="_Toc304295596"/>
      <w:bookmarkStart w:id="500" w:name="_Toc296944562"/>
      <w:bookmarkStart w:id="501" w:name="_Toc297123565"/>
      <w:bookmarkStart w:id="502" w:name="_Toc296891051"/>
      <w:bookmarkStart w:id="503" w:name="_Toc296346724"/>
      <w:bookmarkStart w:id="504" w:name="_Toc312678056"/>
      <w:bookmarkStart w:id="505" w:name="_Toc297048409"/>
      <w:bookmarkStart w:id="506" w:name="_Toc297216224"/>
      <w:bookmarkStart w:id="507" w:name="_Toc296891263"/>
      <w:bookmarkStart w:id="508" w:name="_Toc292559428"/>
      <w:bookmarkStart w:id="509" w:name="_Toc296503223"/>
      <w:bookmarkStart w:id="510" w:name="_Toc296347222"/>
      <w:bookmarkStart w:id="511" w:name="_Toc292559933"/>
      <w:bookmarkStart w:id="512" w:name="_Toc297120523"/>
      <w:bookmarkStart w:id="513" w:name="_Toc300935016"/>
      <w:bookmarkStart w:id="514" w:name="_Toc303539173"/>
      <w:bookmarkStart w:id="515" w:name="_Toc267251474"/>
      <w:bookmarkStart w:id="516" w:name="_Toc267251476"/>
      <w:bookmarkStart w:id="517" w:name="_Toc267251472"/>
      <w:bookmarkStart w:id="518" w:name="_Toc267251471"/>
      <w:bookmarkStart w:id="519" w:name="_Toc267251473"/>
      <w:bookmarkStart w:id="520" w:name="_Toc267251470"/>
      <w:bookmarkStart w:id="521" w:name="_Toc267251475"/>
      <w:r>
        <w:rPr>
          <w:rFonts w:eastAsia="黑体"/>
          <w:szCs w:val="21"/>
        </w:rPr>
        <w:t>13.2 竣工验收</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Pr>
        <w:spacing w:line="360" w:lineRule="exact"/>
        <w:ind w:firstLine="420" w:firstLineChars="200"/>
        <w:rPr>
          <w:szCs w:val="21"/>
        </w:rPr>
      </w:pPr>
      <w:bookmarkStart w:id="522" w:name="_Toc280868704"/>
      <w:bookmarkStart w:id="523" w:name="_Toc280868705"/>
      <w:bookmarkStart w:id="524" w:name="_Toc280868706"/>
      <w:bookmarkStart w:id="525" w:name="_Toc280868707"/>
      <w:bookmarkStart w:id="526" w:name="_Toc280868708"/>
      <w:bookmarkStart w:id="527" w:name="_Toc280868709"/>
      <w:r>
        <w:rPr>
          <w:szCs w:val="21"/>
        </w:rPr>
        <w:t>13.2.2竣工验收程序</w:t>
      </w:r>
    </w:p>
    <w:bookmarkEnd w:id="522"/>
    <w:p>
      <w:pPr>
        <w:spacing w:line="360" w:lineRule="exact"/>
        <w:ind w:left="3349" w:leftChars="199" w:hanging="2931" w:hangingChars="1396"/>
        <w:rPr>
          <w:szCs w:val="21"/>
        </w:rPr>
      </w:pPr>
      <w:r>
        <w:rPr>
          <w:kern w:val="0"/>
          <w:szCs w:val="21"/>
        </w:rPr>
        <w:t>关于竣工验收程序的约定：</w:t>
      </w:r>
      <w:r>
        <w:rPr>
          <w:rFonts w:hint="eastAsia"/>
          <w:szCs w:val="21"/>
          <w:u w:val="single"/>
        </w:rPr>
        <w:t xml:space="preserve"> 竣工验收程序按通用合同条款</w:t>
      </w:r>
      <w:r>
        <w:rPr>
          <w:szCs w:val="21"/>
        </w:rPr>
        <w:t>。</w:t>
      </w:r>
    </w:p>
    <w:p>
      <w:pPr>
        <w:pStyle w:val="41"/>
        <w:spacing w:before="0" w:after="0" w:line="360" w:lineRule="exact"/>
        <w:ind w:firstLine="422" w:firstLineChars="200"/>
        <w:jc w:val="left"/>
        <w:rPr>
          <w:rFonts w:ascii="宋体" w:hAnsi="宋体" w:cs="宋体"/>
          <w:sz w:val="21"/>
          <w:szCs w:val="21"/>
          <w:u w:val="single"/>
        </w:rPr>
      </w:pPr>
      <w:r>
        <w:rPr>
          <w:rFonts w:hint="eastAsia" w:ascii="宋体" w:hAnsi="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ind w:firstLine="420" w:firstLineChars="200"/>
        <w:rPr>
          <w:u w:val="single"/>
        </w:rPr>
      </w:pPr>
      <w:r>
        <w:rPr>
          <w:rFonts w:hint="eastAsia"/>
        </w:rPr>
        <w:t>发包人不按照本项约定组织竣工验收、颁发工程接收证书的违约金的计算方法：</w:t>
      </w:r>
      <w:r>
        <w:rPr>
          <w:rFonts w:hint="eastAsia"/>
          <w:u w:val="single"/>
        </w:rPr>
        <w:t>不计违约金。</w:t>
      </w:r>
    </w:p>
    <w:p>
      <w:pPr>
        <w:spacing w:line="360" w:lineRule="exact"/>
        <w:ind w:firstLine="420" w:firstLineChars="200"/>
        <w:rPr>
          <w:szCs w:val="21"/>
        </w:rPr>
      </w:pPr>
      <w:r>
        <w:rPr>
          <w:rFonts w:hint="eastAsia"/>
          <w:szCs w:val="21"/>
          <w:u w:val="single"/>
        </w:rPr>
        <w:t>因发包人原因，未在监理人接收到承包人提交的竣工验收申请报告42天内完成验收，或完成验收不予签发工程接收证书的，以提交竣工验收申请报告的日期为实际竣工日期</w:t>
      </w:r>
      <w:r>
        <w:rPr>
          <w:szCs w:val="21"/>
        </w:rPr>
        <w:t>。</w:t>
      </w:r>
    </w:p>
    <w:bookmarkEnd w:id="523"/>
    <w:p>
      <w:pPr>
        <w:spacing w:line="360" w:lineRule="exact"/>
        <w:ind w:firstLine="420" w:firstLineChars="200"/>
        <w:rPr>
          <w:rFonts w:ascii="宋体" w:hAnsi="宋体" w:cs="宋体"/>
          <w:szCs w:val="21"/>
        </w:rPr>
      </w:pPr>
      <w:r>
        <w:rPr>
          <w:rFonts w:hint="eastAsia" w:ascii="宋体" w:hAnsi="宋体" w:cs="宋体"/>
          <w:szCs w:val="21"/>
        </w:rPr>
        <w:t>13.2.3竣工日期</w:t>
      </w:r>
    </w:p>
    <w:p>
      <w:pPr>
        <w:spacing w:line="360" w:lineRule="exact"/>
        <w:ind w:firstLine="420" w:firstLineChars="200"/>
        <w:rPr>
          <w:rFonts w:ascii="宋体" w:hAnsi="宋体" w:cs="宋体"/>
          <w:szCs w:val="21"/>
          <w:u w:val="single"/>
        </w:rPr>
      </w:pPr>
      <w:r>
        <w:rPr>
          <w:rFonts w:hint="eastAsia" w:ascii="宋体" w:hAnsi="宋体" w:cs="宋体"/>
          <w:szCs w:val="21"/>
          <w:u w:val="single"/>
        </w:rPr>
        <w:t>（1）承包人完成合同范围内的全部工程以及有关工作，工程经验收合格的，以承包人提交验收申请报告之日为合同工期计算终止日。</w:t>
      </w:r>
    </w:p>
    <w:p>
      <w:pPr>
        <w:spacing w:line="360" w:lineRule="exact"/>
        <w:ind w:firstLine="420" w:firstLineChars="200"/>
        <w:rPr>
          <w:szCs w:val="21"/>
          <w:u w:val="single"/>
        </w:rPr>
      </w:pPr>
      <w:r>
        <w:rPr>
          <w:rFonts w:hint="eastAsia" w:ascii="宋体" w:hAnsi="宋体" w:cs="宋体"/>
          <w:szCs w:val="21"/>
          <w:u w:val="single"/>
        </w:rPr>
        <w:t>（2）其余按通用合同条款。</w:t>
      </w:r>
    </w:p>
    <w:p>
      <w:pPr>
        <w:spacing w:line="360" w:lineRule="exact"/>
        <w:ind w:firstLine="420" w:firstLineChars="200"/>
        <w:rPr>
          <w:szCs w:val="21"/>
        </w:rPr>
      </w:pPr>
      <w:r>
        <w:rPr>
          <w:szCs w:val="21"/>
        </w:rPr>
        <w:t>13.2.5移交、接收全部与部分工程</w:t>
      </w:r>
    </w:p>
    <w:bookmarkEnd w:id="524"/>
    <w:p>
      <w:pPr>
        <w:spacing w:line="360" w:lineRule="exact"/>
        <w:ind w:firstLine="420" w:firstLineChars="200"/>
        <w:rPr>
          <w:kern w:val="0"/>
          <w:szCs w:val="21"/>
        </w:rPr>
      </w:pPr>
      <w:r>
        <w:rPr>
          <w:rFonts w:hint="eastAsia"/>
          <w:kern w:val="0"/>
          <w:szCs w:val="21"/>
        </w:rPr>
        <w:t>承包人向发包人移交工程的期限：</w:t>
      </w:r>
      <w:r>
        <w:rPr>
          <w:rFonts w:hint="eastAsia"/>
          <w:szCs w:val="21"/>
          <w:u w:val="single"/>
        </w:rPr>
        <w:t>按通用条款执行</w:t>
      </w:r>
      <w:r>
        <w:rPr>
          <w:rFonts w:hint="eastAsia"/>
          <w:szCs w:val="21"/>
        </w:rPr>
        <w:t>。</w:t>
      </w:r>
    </w:p>
    <w:p>
      <w:pPr>
        <w:spacing w:line="360" w:lineRule="exact"/>
        <w:ind w:firstLine="420" w:firstLineChars="200"/>
        <w:rPr>
          <w:szCs w:val="21"/>
          <w:u w:val="single"/>
        </w:rPr>
      </w:pPr>
      <w:r>
        <w:rPr>
          <w:kern w:val="0"/>
          <w:szCs w:val="21"/>
        </w:rPr>
        <w:t>发包人未按本合同约定接收全部或部分工程的，违约金的计算方法为：</w:t>
      </w:r>
      <w:r>
        <w:rPr>
          <w:rFonts w:hint="eastAsia"/>
          <w:szCs w:val="21"/>
          <w:u w:val="single"/>
        </w:rPr>
        <w:t xml:space="preserve">         </w:t>
      </w:r>
      <w:r>
        <w:rPr>
          <w:szCs w:val="21"/>
        </w:rPr>
        <w:t>。</w:t>
      </w:r>
    </w:p>
    <w:bookmarkEnd w:id="525"/>
    <w:p>
      <w:pPr>
        <w:spacing w:line="360" w:lineRule="exact"/>
        <w:ind w:left="2" w:hanging="2" w:hangingChars="1"/>
        <w:rPr>
          <w:szCs w:val="21"/>
        </w:rPr>
      </w:pPr>
      <w:r>
        <w:rPr>
          <w:szCs w:val="21"/>
        </w:rPr>
        <w:t>承包人未按时移交工程的，违约金的计算方</w:t>
      </w:r>
      <w:r>
        <w:rPr>
          <w:rFonts w:hint="eastAsia"/>
          <w:szCs w:val="21"/>
        </w:rPr>
        <w:t>法</w:t>
      </w:r>
      <w:r>
        <w:rPr>
          <w:szCs w:val="21"/>
        </w:rPr>
        <w:t>为：</w:t>
      </w:r>
      <w:r>
        <w:rPr>
          <w:rFonts w:hint="eastAsia"/>
          <w:szCs w:val="21"/>
          <w:u w:val="single"/>
        </w:rPr>
        <w:t xml:space="preserve">         </w:t>
      </w:r>
      <w:r>
        <w:rPr>
          <w:szCs w:val="21"/>
        </w:rPr>
        <w:t>。</w:t>
      </w:r>
    </w:p>
    <w:p>
      <w:pPr>
        <w:spacing w:line="360" w:lineRule="exact"/>
        <w:ind w:firstLine="420" w:firstLineChars="200"/>
        <w:rPr>
          <w:rFonts w:eastAsia="黑体"/>
          <w:szCs w:val="21"/>
        </w:rPr>
      </w:pPr>
      <w:r>
        <w:rPr>
          <w:rFonts w:eastAsia="黑体"/>
          <w:szCs w:val="21"/>
        </w:rPr>
        <w:t>13.3 工程试车</w:t>
      </w:r>
    </w:p>
    <w:bookmarkEnd w:id="526"/>
    <w:p>
      <w:pPr>
        <w:spacing w:line="360" w:lineRule="exact"/>
        <w:ind w:firstLine="420" w:firstLineChars="200"/>
        <w:rPr>
          <w:kern w:val="0"/>
          <w:szCs w:val="21"/>
        </w:rPr>
      </w:pPr>
      <w:r>
        <w:rPr>
          <w:kern w:val="0"/>
          <w:szCs w:val="21"/>
        </w:rPr>
        <w:t>13.3.1 试车程序</w:t>
      </w:r>
    </w:p>
    <w:p>
      <w:pPr>
        <w:spacing w:line="360" w:lineRule="exact"/>
        <w:ind w:firstLine="420" w:firstLineChars="200"/>
        <w:rPr>
          <w:kern w:val="0"/>
          <w:szCs w:val="21"/>
        </w:rPr>
      </w:pPr>
      <w:r>
        <w:rPr>
          <w:kern w:val="0"/>
          <w:szCs w:val="21"/>
        </w:rPr>
        <w:t>工程试车内容：</w:t>
      </w:r>
      <w:r>
        <w:rPr>
          <w:rFonts w:hint="eastAsia"/>
          <w:szCs w:val="21"/>
          <w:u w:val="single"/>
        </w:rPr>
        <w:t xml:space="preserve">   /      </w:t>
      </w:r>
      <w:r>
        <w:rPr>
          <w:szCs w:val="21"/>
        </w:rPr>
        <w:t>。</w:t>
      </w:r>
    </w:p>
    <w:p>
      <w:pPr>
        <w:spacing w:line="360" w:lineRule="exact"/>
        <w:ind w:firstLine="420" w:firstLineChars="200"/>
        <w:rPr>
          <w:kern w:val="0"/>
          <w:szCs w:val="21"/>
        </w:rPr>
      </w:pPr>
      <w:r>
        <w:rPr>
          <w:kern w:val="0"/>
          <w:szCs w:val="21"/>
        </w:rPr>
        <w:t>（1）单机无负荷试车费用由</w:t>
      </w:r>
      <w:r>
        <w:rPr>
          <w:rFonts w:hint="eastAsia" w:ascii="宋体" w:hAnsi="宋体" w:cs="宋体"/>
          <w:szCs w:val="21"/>
          <w:u w:val="single"/>
        </w:rPr>
        <w:t xml:space="preserve">     /  </w:t>
      </w:r>
      <w:r>
        <w:rPr>
          <w:kern w:val="0"/>
          <w:szCs w:val="21"/>
        </w:rPr>
        <w:t>承担；</w:t>
      </w:r>
    </w:p>
    <w:p>
      <w:pPr>
        <w:spacing w:line="360" w:lineRule="exact"/>
        <w:ind w:firstLine="420" w:firstLineChars="200"/>
        <w:rPr>
          <w:kern w:val="0"/>
          <w:szCs w:val="21"/>
        </w:rPr>
      </w:pPr>
      <w:r>
        <w:rPr>
          <w:kern w:val="0"/>
          <w:szCs w:val="21"/>
        </w:rPr>
        <w:t>（2）无负荷联动试车费用由</w:t>
      </w:r>
      <w:r>
        <w:rPr>
          <w:rFonts w:hint="eastAsia" w:ascii="宋体" w:hAnsi="宋体" w:cs="宋体"/>
          <w:szCs w:val="21"/>
          <w:u w:val="single"/>
        </w:rPr>
        <w:t xml:space="preserve">     /  </w:t>
      </w:r>
      <w:r>
        <w:rPr>
          <w:kern w:val="0"/>
          <w:szCs w:val="21"/>
        </w:rPr>
        <w:t>承担。</w:t>
      </w:r>
    </w:p>
    <w:p>
      <w:pPr>
        <w:spacing w:line="360" w:lineRule="exact"/>
        <w:ind w:firstLine="420" w:firstLineChars="200"/>
        <w:rPr>
          <w:kern w:val="0"/>
          <w:szCs w:val="21"/>
        </w:rPr>
      </w:pPr>
      <w:r>
        <w:rPr>
          <w:kern w:val="0"/>
          <w:szCs w:val="21"/>
        </w:rPr>
        <w:t>13.3.3 投料试车</w:t>
      </w:r>
    </w:p>
    <w:p>
      <w:pPr>
        <w:spacing w:line="360" w:lineRule="exact"/>
        <w:ind w:firstLine="420" w:firstLineChars="200"/>
        <w:rPr>
          <w:kern w:val="0"/>
          <w:szCs w:val="21"/>
        </w:rPr>
      </w:pPr>
      <w:r>
        <w:rPr>
          <w:rFonts w:hint="eastAsia"/>
          <w:kern w:val="0"/>
          <w:szCs w:val="21"/>
        </w:rPr>
        <w:t>关于投料试车相关事项的约定：</w:t>
      </w:r>
      <w:r>
        <w:rPr>
          <w:rFonts w:hint="eastAsia"/>
          <w:szCs w:val="21"/>
          <w:u w:val="single"/>
        </w:rPr>
        <w:t xml:space="preserve">     /    </w:t>
      </w:r>
      <w:r>
        <w:rPr>
          <w:szCs w:val="21"/>
        </w:rPr>
        <w:t>。</w:t>
      </w:r>
    </w:p>
    <w:p>
      <w:pPr>
        <w:spacing w:line="360" w:lineRule="exact"/>
        <w:ind w:firstLine="420" w:firstLineChars="200"/>
        <w:rPr>
          <w:rFonts w:eastAsia="黑体"/>
          <w:szCs w:val="21"/>
        </w:rPr>
      </w:pPr>
      <w:r>
        <w:rPr>
          <w:rFonts w:eastAsia="黑体"/>
          <w:szCs w:val="21"/>
        </w:rPr>
        <w:t>13.6 竣工退场</w:t>
      </w:r>
    </w:p>
    <w:p>
      <w:pPr>
        <w:spacing w:line="360" w:lineRule="exact"/>
        <w:ind w:firstLine="420" w:firstLineChars="200"/>
        <w:rPr>
          <w:kern w:val="0"/>
          <w:szCs w:val="21"/>
        </w:rPr>
      </w:pPr>
      <w:r>
        <w:rPr>
          <w:kern w:val="0"/>
          <w:szCs w:val="21"/>
        </w:rPr>
        <w:t>13.6.1 竣工退场</w:t>
      </w:r>
    </w:p>
    <w:p>
      <w:pPr>
        <w:spacing w:line="360" w:lineRule="exact"/>
        <w:ind w:firstLine="420" w:firstLineChars="200"/>
        <w:rPr>
          <w:kern w:val="0"/>
          <w:szCs w:val="21"/>
        </w:rPr>
      </w:pPr>
      <w:r>
        <w:rPr>
          <w:kern w:val="0"/>
          <w:szCs w:val="21"/>
        </w:rPr>
        <w:t>承包人完成竣工退场的期限：</w:t>
      </w:r>
      <w:r>
        <w:rPr>
          <w:rFonts w:hint="eastAsia"/>
          <w:szCs w:val="21"/>
          <w:u w:val="single"/>
        </w:rPr>
        <w:t>颁发工程接收证书后7天内</w:t>
      </w:r>
      <w:r>
        <w:rPr>
          <w:kern w:val="0"/>
          <w:szCs w:val="21"/>
        </w:rPr>
        <w:t>。</w:t>
      </w:r>
    </w:p>
    <w:p>
      <w:pPr>
        <w:spacing w:line="360" w:lineRule="exact"/>
        <w:ind w:firstLine="420" w:firstLineChars="200"/>
        <w:rPr>
          <w:rFonts w:ascii="宋体" w:hAnsi="宋体" w:cs="宋体"/>
          <w:kern w:val="0"/>
          <w:szCs w:val="21"/>
        </w:rPr>
      </w:pPr>
      <w:bookmarkStart w:id="528" w:name="_Toc351203646"/>
      <w:r>
        <w:rPr>
          <w:rFonts w:hint="eastAsia" w:ascii="宋体" w:hAnsi="宋体" w:cs="宋体"/>
          <w:kern w:val="0"/>
          <w:szCs w:val="21"/>
        </w:rPr>
        <w:t>13.6.2地表还原</w:t>
      </w:r>
    </w:p>
    <w:p>
      <w:pPr>
        <w:spacing w:line="36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pPr>
        <w:spacing w:line="36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pPr>
        <w:spacing w:line="36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pPr>
        <w:spacing w:line="36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pPr>
        <w:spacing w:line="360" w:lineRule="exact"/>
        <w:ind w:firstLine="420" w:firstLineChars="200"/>
        <w:rPr>
          <w:szCs w:val="21"/>
        </w:rPr>
      </w:pPr>
      <w:r>
        <w:rPr>
          <w:rFonts w:hint="eastAsia" w:ascii="宋体" w:hAnsi="宋体" w:cs="宋体"/>
          <w:kern w:val="0"/>
          <w:szCs w:val="21"/>
        </w:rPr>
        <w:t>（4）其它要求：</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rPr>
          <w:szCs w:val="21"/>
        </w:rPr>
      </w:pPr>
      <w:r>
        <w:rPr>
          <w:szCs w:val="21"/>
        </w:rPr>
        <w:t>14. 竣工结算</w:t>
      </w:r>
      <w:bookmarkEnd w:id="528"/>
    </w:p>
    <w:p>
      <w:pPr>
        <w:spacing w:line="360" w:lineRule="exact"/>
        <w:ind w:firstLine="420" w:firstLineChars="200"/>
        <w:rPr>
          <w:rFonts w:eastAsia="黑体"/>
          <w:szCs w:val="21"/>
        </w:rPr>
      </w:pPr>
      <w:r>
        <w:rPr>
          <w:rFonts w:eastAsia="黑体"/>
          <w:szCs w:val="21"/>
        </w:rPr>
        <w:t xml:space="preserve">14.1 </w:t>
      </w:r>
      <w:r>
        <w:rPr>
          <w:rFonts w:hint="eastAsia" w:eastAsia="黑体"/>
          <w:szCs w:val="21"/>
        </w:rPr>
        <w:t>承包人提交竣工结算申请的期限</w:t>
      </w:r>
    </w:p>
    <w:p>
      <w:pPr>
        <w:spacing w:line="36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w:t>
      </w:r>
      <w:r>
        <w:rPr>
          <w:rFonts w:hint="eastAsia" w:ascii="宋体" w:hAnsi="宋体" w:cs="宋体"/>
          <w:b/>
          <w:bCs/>
          <w:szCs w:val="21"/>
          <w:u w:val="single"/>
        </w:rPr>
        <w:t>，参建各方（建设、监理、施工、勘察、设计单位等）对</w:t>
      </w:r>
      <w:r>
        <w:rPr>
          <w:rFonts w:hint="eastAsia" w:ascii="宋体" w:hAnsi="宋体" w:cs="宋体"/>
          <w:szCs w:val="21"/>
          <w:u w:val="single"/>
        </w:rPr>
        <w:t>工程验收并签署工程质量合格文件后可在28天内，向发包人或监理人、发包人委托的中介机构提交最终工程结算申请，并提交完整的工程结算资料一套。</w:t>
      </w:r>
    </w:p>
    <w:p>
      <w:pPr>
        <w:spacing w:line="36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60" w:lineRule="exact"/>
        <w:ind w:firstLine="420" w:firstLineChars="200"/>
        <w:rPr>
          <w:rFonts w:ascii="宋体" w:hAnsi="宋体" w:cs="宋体"/>
          <w:szCs w:val="21"/>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60" w:lineRule="exact"/>
        <w:ind w:firstLine="420" w:firstLineChars="200"/>
        <w:rPr>
          <w:rFonts w:ascii="宋体" w:hAnsi="宋体" w:cs="宋体"/>
          <w:szCs w:val="21"/>
        </w:rPr>
      </w:pPr>
      <w:r>
        <w:rPr>
          <w:rFonts w:hint="eastAsia" w:ascii="宋体" w:hAnsi="宋体" w:cs="宋体"/>
          <w:szCs w:val="21"/>
        </w:rPr>
        <w:t>14.2 竣工结算审核</w:t>
      </w:r>
    </w:p>
    <w:p>
      <w:pPr>
        <w:spacing w:line="360" w:lineRule="exact"/>
        <w:ind w:firstLine="420" w:firstLineChars="200"/>
        <w:rPr>
          <w:rFonts w:ascii="宋体" w:hAnsi="宋体" w:cs="宋体"/>
          <w:szCs w:val="21"/>
        </w:rPr>
      </w:pPr>
      <w:r>
        <w:rPr>
          <w:rFonts w:hint="eastAsia" w:ascii="宋体" w:hAnsi="宋体" w:cs="宋体"/>
          <w:szCs w:val="21"/>
        </w:rPr>
        <w:t>（1）发包人结算审核时间：</w:t>
      </w:r>
    </w:p>
    <w:p>
      <w:pPr>
        <w:spacing w:line="36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发包人收到承包人递交的最终工程结算报告及结算资料后，在（180）天内审核完毕，并签发最终工程结算证书。</w:t>
      </w:r>
    </w:p>
    <w:p>
      <w:pPr>
        <w:spacing w:line="36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pPr>
        <w:spacing w:line="36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pPr>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pPr>
        <w:spacing w:line="360" w:lineRule="exact"/>
        <w:ind w:firstLine="420" w:firstLineChars="200"/>
        <w:rPr>
          <w:rFonts w:eastAsia="黑体"/>
          <w:szCs w:val="21"/>
        </w:rPr>
      </w:pPr>
      <w:r>
        <w:rPr>
          <w:rFonts w:eastAsia="黑体"/>
          <w:szCs w:val="21"/>
        </w:rPr>
        <w:t>14.4 最终结清</w:t>
      </w:r>
    </w:p>
    <w:p>
      <w:pPr>
        <w:spacing w:line="360" w:lineRule="exact"/>
        <w:ind w:firstLine="420" w:firstLineChars="200"/>
        <w:rPr>
          <w:kern w:val="0"/>
          <w:szCs w:val="21"/>
        </w:rPr>
      </w:pPr>
      <w:r>
        <w:rPr>
          <w:kern w:val="0"/>
          <w:szCs w:val="21"/>
        </w:rPr>
        <w:t>14.4.1 最终结清申请单</w:t>
      </w:r>
    </w:p>
    <w:p>
      <w:pPr>
        <w:spacing w:line="360" w:lineRule="exact"/>
        <w:ind w:firstLine="420" w:firstLineChars="200"/>
        <w:rPr>
          <w:kern w:val="0"/>
          <w:szCs w:val="21"/>
        </w:rPr>
      </w:pPr>
      <w:r>
        <w:rPr>
          <w:kern w:val="0"/>
          <w:szCs w:val="21"/>
        </w:rPr>
        <w:t>承包人提交最终结清申请单的份数：</w:t>
      </w:r>
      <w:r>
        <w:rPr>
          <w:rFonts w:hint="eastAsia"/>
          <w:szCs w:val="21"/>
          <w:u w:val="single"/>
        </w:rPr>
        <w:t xml:space="preserve">   2份   </w:t>
      </w:r>
      <w:r>
        <w:rPr>
          <w:szCs w:val="21"/>
        </w:rPr>
        <w:t>。</w:t>
      </w:r>
    </w:p>
    <w:p>
      <w:pPr>
        <w:spacing w:line="360" w:lineRule="exact"/>
        <w:ind w:firstLine="420" w:firstLineChars="200"/>
        <w:rPr>
          <w:szCs w:val="21"/>
        </w:rPr>
      </w:pPr>
      <w:r>
        <w:rPr>
          <w:kern w:val="0"/>
          <w:szCs w:val="21"/>
        </w:rPr>
        <w:t>承包人提交最终结算申请单的期限：</w:t>
      </w:r>
      <w:r>
        <w:rPr>
          <w:rFonts w:hint="eastAsia"/>
          <w:szCs w:val="21"/>
          <w:u w:val="single"/>
        </w:rPr>
        <w:t xml:space="preserve">  缺陷责任期终止后7天内  </w:t>
      </w:r>
      <w:r>
        <w:rPr>
          <w:szCs w:val="21"/>
        </w:rPr>
        <w:t xml:space="preserve">。 </w:t>
      </w:r>
    </w:p>
    <w:p>
      <w:pPr>
        <w:spacing w:line="360" w:lineRule="exact"/>
        <w:ind w:firstLine="420" w:firstLineChars="200"/>
        <w:rPr>
          <w:szCs w:val="21"/>
        </w:rPr>
      </w:pPr>
      <w:r>
        <w:rPr>
          <w:szCs w:val="21"/>
        </w:rPr>
        <w:t>14.4.2 最终结清证书和支付</w:t>
      </w:r>
    </w:p>
    <w:p>
      <w:pPr>
        <w:spacing w:line="360" w:lineRule="exact"/>
        <w:ind w:firstLine="420" w:firstLineChars="200"/>
        <w:rPr>
          <w:szCs w:val="21"/>
        </w:rPr>
      </w:pPr>
      <w:r>
        <w:rPr>
          <w:szCs w:val="21"/>
        </w:rPr>
        <w:t>（1）发包人完成最终结清申请单的</w:t>
      </w:r>
      <w:r>
        <w:rPr>
          <w:rFonts w:hint="eastAsia"/>
          <w:szCs w:val="21"/>
        </w:rPr>
        <w:t>审批</w:t>
      </w:r>
      <w:r>
        <w:rPr>
          <w:szCs w:val="21"/>
        </w:rPr>
        <w:t>并颁发最终结清证书的期限：</w:t>
      </w:r>
      <w:r>
        <w:rPr>
          <w:rFonts w:hint="eastAsia"/>
          <w:szCs w:val="21"/>
          <w:u w:val="single"/>
        </w:rPr>
        <w:t>按通用条款</w:t>
      </w:r>
      <w:r>
        <w:rPr>
          <w:szCs w:val="21"/>
        </w:rPr>
        <w:t>。</w:t>
      </w:r>
    </w:p>
    <w:p>
      <w:pPr>
        <w:spacing w:line="360" w:lineRule="exact"/>
        <w:ind w:firstLine="420" w:firstLineChars="200"/>
        <w:rPr>
          <w:szCs w:val="21"/>
        </w:rPr>
      </w:pPr>
      <w:r>
        <w:rPr>
          <w:szCs w:val="21"/>
        </w:rPr>
        <w:t>（2）发包人完成支付的期限：</w:t>
      </w:r>
      <w:r>
        <w:rPr>
          <w:rFonts w:hint="eastAsia"/>
          <w:szCs w:val="21"/>
          <w:u w:val="single"/>
        </w:rPr>
        <w:t>按通用条款</w:t>
      </w:r>
      <w:r>
        <w:rPr>
          <w:szCs w:val="21"/>
        </w:rPr>
        <w:t>。</w:t>
      </w:r>
    </w:p>
    <w:bookmarkEnd w:id="515"/>
    <w:bookmarkEnd w:id="516"/>
    <w:bookmarkEnd w:id="517"/>
    <w:bookmarkEnd w:id="518"/>
    <w:bookmarkEnd w:id="519"/>
    <w:bookmarkEnd w:id="520"/>
    <w:bookmarkEnd w:id="521"/>
    <w:bookmarkEnd w:id="527"/>
    <w:p>
      <w:pPr>
        <w:spacing w:line="360" w:lineRule="exact"/>
        <w:rPr>
          <w:szCs w:val="21"/>
        </w:rPr>
      </w:pPr>
      <w:bookmarkStart w:id="529" w:name="_Toc351203647"/>
      <w:bookmarkStart w:id="530" w:name="_Toc267251483"/>
      <w:bookmarkStart w:id="531" w:name="_Toc267251482"/>
      <w:bookmarkStart w:id="532" w:name="_Toc267251484"/>
      <w:bookmarkStart w:id="533" w:name="_Toc267251485"/>
      <w:bookmarkStart w:id="534" w:name="_Toc267251490"/>
      <w:bookmarkStart w:id="535" w:name="_Toc267251486"/>
      <w:bookmarkStart w:id="536" w:name="_Toc267251489"/>
      <w:bookmarkStart w:id="537" w:name="_Toc267251488"/>
      <w:bookmarkStart w:id="538" w:name="_Toc267251498"/>
      <w:bookmarkStart w:id="539" w:name="_Toc267251491"/>
      <w:bookmarkStart w:id="540" w:name="_Toc267251492"/>
      <w:bookmarkStart w:id="541" w:name="_Toc267251497"/>
      <w:bookmarkStart w:id="542" w:name="_Toc267251501"/>
      <w:bookmarkStart w:id="543" w:name="_Toc267251496"/>
      <w:bookmarkStart w:id="544" w:name="_Toc267251502"/>
      <w:bookmarkStart w:id="545" w:name="_Toc267251495"/>
      <w:bookmarkStart w:id="546" w:name="_Toc267251503"/>
      <w:bookmarkStart w:id="547" w:name="_Toc267251493"/>
      <w:bookmarkStart w:id="548" w:name="_Toc267251494"/>
      <w:bookmarkStart w:id="549" w:name="_Toc267251499"/>
      <w:bookmarkStart w:id="550" w:name="_Toc267251506"/>
      <w:bookmarkStart w:id="551" w:name="_Toc267251504"/>
      <w:bookmarkStart w:id="552" w:name="_Toc267251507"/>
      <w:bookmarkStart w:id="553" w:name="_Toc267251508"/>
      <w:bookmarkStart w:id="554" w:name="_Toc267251514"/>
      <w:bookmarkStart w:id="555" w:name="_Toc267251510"/>
      <w:bookmarkStart w:id="556" w:name="_Toc267251515"/>
      <w:bookmarkStart w:id="557" w:name="_Toc267251513"/>
      <w:bookmarkStart w:id="558" w:name="_Toc267251511"/>
      <w:bookmarkStart w:id="559" w:name="_Toc267251509"/>
      <w:r>
        <w:rPr>
          <w:szCs w:val="21"/>
        </w:rPr>
        <w:t>15. 缺陷责任期与保修</w:t>
      </w:r>
      <w:bookmarkEnd w:id="529"/>
    </w:p>
    <w:p>
      <w:pPr>
        <w:spacing w:line="360" w:lineRule="exact"/>
        <w:ind w:firstLine="420" w:firstLineChars="200"/>
        <w:rPr>
          <w:rFonts w:eastAsia="黑体"/>
          <w:szCs w:val="21"/>
        </w:rPr>
      </w:pPr>
      <w:r>
        <w:rPr>
          <w:rFonts w:eastAsia="黑体"/>
          <w:szCs w:val="21"/>
        </w:rPr>
        <w:t>15.2缺陷责任期</w:t>
      </w:r>
      <w:bookmarkEnd w:id="530"/>
    </w:p>
    <w:p>
      <w:pPr>
        <w:spacing w:line="360" w:lineRule="exact"/>
        <w:ind w:firstLine="420" w:firstLineChars="200"/>
        <w:rPr>
          <w:szCs w:val="21"/>
        </w:rPr>
      </w:pPr>
      <w:r>
        <w:rPr>
          <w:szCs w:val="21"/>
        </w:rPr>
        <w:t>缺陷责任期的具体期限：</w:t>
      </w:r>
      <w:r>
        <w:rPr>
          <w:rFonts w:hint="eastAsia"/>
          <w:szCs w:val="21"/>
          <w:u w:val="single"/>
        </w:rPr>
        <w:t>缺陷责任期24个月，其余按通用条款执行</w:t>
      </w:r>
      <w:r>
        <w:rPr>
          <w:szCs w:val="21"/>
        </w:rPr>
        <w:t>。</w:t>
      </w:r>
    </w:p>
    <w:p>
      <w:pPr>
        <w:spacing w:line="360" w:lineRule="exact"/>
        <w:ind w:firstLine="420" w:firstLineChars="200"/>
        <w:rPr>
          <w:rFonts w:eastAsia="黑体"/>
          <w:szCs w:val="21"/>
        </w:rPr>
      </w:pPr>
      <w:r>
        <w:rPr>
          <w:rFonts w:eastAsia="黑体"/>
          <w:szCs w:val="21"/>
        </w:rPr>
        <w:t>15.3 质量保证金</w:t>
      </w:r>
    </w:p>
    <w:p>
      <w:pPr>
        <w:spacing w:line="360" w:lineRule="exact"/>
        <w:ind w:firstLine="420" w:firstLineChars="200"/>
        <w:rPr>
          <w:szCs w:val="21"/>
        </w:rPr>
      </w:pPr>
      <w:r>
        <w:rPr>
          <w:rFonts w:hint="eastAsia"/>
          <w:szCs w:val="21"/>
        </w:rPr>
        <w:t>关于是否扣留质量保证金的约定：</w:t>
      </w:r>
      <w:r>
        <w:rPr>
          <w:rFonts w:hint="eastAsia"/>
          <w:b/>
          <w:bCs/>
          <w:szCs w:val="21"/>
          <w:u w:val="single"/>
        </w:rPr>
        <w:t xml:space="preserve">留置质量保证金  </w:t>
      </w:r>
      <w:r>
        <w:rPr>
          <w:szCs w:val="21"/>
        </w:rPr>
        <w:t>。</w:t>
      </w:r>
    </w:p>
    <w:p>
      <w:pPr>
        <w:spacing w:line="360" w:lineRule="exact"/>
        <w:ind w:firstLine="420" w:firstLineChars="200"/>
        <w:rPr>
          <w:rFonts w:ascii="宋体" w:hAnsi="宋体" w:cs="宋体"/>
          <w:szCs w:val="21"/>
        </w:rPr>
      </w:pPr>
      <w:r>
        <w:rPr>
          <w:rFonts w:hint="eastAsia" w:ascii="宋体" w:hAnsi="宋体" w:cs="宋体"/>
          <w:szCs w:val="21"/>
        </w:rPr>
        <w:t>15.3.1 承包人提供质量保证金的方式</w:t>
      </w:r>
    </w:p>
    <w:p>
      <w:pPr>
        <w:spacing w:line="360" w:lineRule="exact"/>
        <w:ind w:firstLine="42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(1) </w:t>
      </w:r>
      <w:r>
        <w:rPr>
          <w:rFonts w:hint="eastAsia" w:ascii="宋体" w:hAnsi="宋体" w:cs="宋体"/>
          <w:szCs w:val="21"/>
        </w:rPr>
        <w:t>种方式：</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（1）质量保证金保函，</w:t>
      </w:r>
      <w:r>
        <w:rPr>
          <w:rFonts w:hint="eastAsia" w:ascii="宋体" w:hAnsi="宋体" w:cs="宋体"/>
          <w:kern w:val="0"/>
          <w:szCs w:val="21"/>
          <w:u w:val="single"/>
        </w:rPr>
        <w:t>保函形式为银行保函〔保险保函〕</w:t>
      </w:r>
      <w:r>
        <w:rPr>
          <w:rFonts w:hint="eastAsia" w:ascii="宋体" w:hAnsi="宋体" w:cs="宋体"/>
          <w:kern w:val="0"/>
          <w:szCs w:val="21"/>
        </w:rPr>
        <w:t xml:space="preserve">，金额为1.5 %的工程结算价款； </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1.5 %</w:t>
      </w:r>
      <w:r>
        <w:rPr>
          <w:rFonts w:hint="eastAsia" w:ascii="宋体" w:hAnsi="宋体" w:cs="宋体"/>
          <w:kern w:val="0"/>
          <w:szCs w:val="21"/>
        </w:rPr>
        <w:t>的工程结算价款；</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（3）其他方式:</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exact"/>
        <w:ind w:firstLine="420" w:firstLineChars="200"/>
        <w:rPr>
          <w:rFonts w:ascii="宋体" w:hAnsi="宋体" w:cs="宋体"/>
          <w:szCs w:val="21"/>
        </w:rPr>
      </w:pPr>
      <w:r>
        <w:rPr>
          <w:rFonts w:hint="eastAsia" w:ascii="宋体" w:hAnsi="宋体" w:cs="宋体"/>
          <w:szCs w:val="21"/>
        </w:rPr>
        <w:t xml:space="preserve">15.3.2 质量保证金的扣留 </w:t>
      </w:r>
    </w:p>
    <w:p>
      <w:pPr>
        <w:spacing w:line="360" w:lineRule="exact"/>
        <w:ind w:firstLine="42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3  </w:t>
      </w:r>
      <w:r>
        <w:rPr>
          <w:rFonts w:hint="eastAsia" w:ascii="宋体" w:hAnsi="宋体" w:cs="宋体"/>
          <w:szCs w:val="21"/>
        </w:rPr>
        <w:t>种方式：</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（1）在支付工程进度款时逐次扣留，在此情形下，质量保证金的计算基数不包括预付款的支付、扣回以及价格调整的金额；</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（2）工程竣工结算时一次性扣留质量保证金；</w:t>
      </w:r>
    </w:p>
    <w:p>
      <w:pPr>
        <w:autoSpaceDE w:val="0"/>
        <w:autoSpaceDN w:val="0"/>
        <w:spacing w:line="360" w:lineRule="exact"/>
        <w:ind w:firstLine="420" w:firstLineChars="200"/>
        <w:rPr>
          <w:rFonts w:ascii="宋体" w:hAnsi="宋体" w:cs="宋体"/>
          <w:kern w:val="0"/>
          <w:szCs w:val="21"/>
        </w:rPr>
      </w:pPr>
      <w:r>
        <w:rPr>
          <w:rFonts w:hint="eastAsia" w:ascii="宋体" w:hAnsi="宋体" w:cs="宋体"/>
          <w:kern w:val="0"/>
          <w:szCs w:val="21"/>
        </w:rPr>
        <w:t>（3）其他扣留方式:</w:t>
      </w:r>
      <w:r>
        <w:rPr>
          <w:rFonts w:hint="eastAsia" w:ascii="宋体" w:hAnsi="宋体"/>
          <w:b/>
          <w:bCs/>
          <w:kern w:val="0"/>
          <w:szCs w:val="21"/>
          <w:u w:val="single"/>
        </w:rPr>
        <w:t xml:space="preserve">发包人支付完成最后工程结算付款前，承包人提供质量保证金保函  </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szCs w:val="21"/>
        </w:rPr>
        <w:t>关于质量保证金的补充约定：</w:t>
      </w:r>
      <w:r>
        <w:rPr>
          <w:rFonts w:hint="eastAsia" w:ascii="宋体" w:hAnsi="宋体"/>
          <w:b/>
          <w:bCs/>
          <w:kern w:val="0"/>
          <w:szCs w:val="21"/>
          <w:u w:val="single"/>
        </w:rPr>
        <w:t>承包人提供质量保证金保函后,发包人付清工程结算价款。</w:t>
      </w:r>
      <w:r>
        <w:rPr>
          <w:rFonts w:hint="eastAsia" w:ascii="宋体" w:hAnsi="宋体" w:cs="宋体"/>
          <w:b/>
          <w:bCs/>
          <w:szCs w:val="21"/>
          <w:highlight w:val="yellow"/>
          <w:u w:val="single"/>
        </w:rPr>
        <w:t>工程实际竣工</w:t>
      </w:r>
      <w:r>
        <w:rPr>
          <w:rFonts w:hint="eastAsia" w:ascii="宋体" w:hAnsi="宋体" w:cs="宋体"/>
          <w:b/>
          <w:bCs/>
          <w:szCs w:val="21"/>
          <w:highlight w:val="yellow"/>
          <w:u w:val="single"/>
          <w:lang w:eastAsia="zh-CN"/>
        </w:rPr>
        <w:t>（</w:t>
      </w:r>
      <w:r>
        <w:rPr>
          <w:rFonts w:hint="eastAsia" w:ascii="宋体" w:hAnsi="宋体" w:cs="宋体"/>
          <w:b/>
          <w:bCs/>
          <w:szCs w:val="21"/>
          <w:highlight w:val="yellow"/>
          <w:u w:val="single"/>
          <w:lang w:val="en-US" w:eastAsia="zh-CN"/>
        </w:rPr>
        <w:t>不含绿化工程</w:t>
      </w:r>
      <w:r>
        <w:rPr>
          <w:rFonts w:hint="eastAsia" w:ascii="宋体" w:hAnsi="宋体" w:cs="宋体"/>
          <w:b/>
          <w:bCs/>
          <w:szCs w:val="21"/>
          <w:highlight w:val="yellow"/>
          <w:u w:val="single"/>
          <w:lang w:eastAsia="zh-CN"/>
        </w:rPr>
        <w:t>）</w:t>
      </w:r>
      <w:r>
        <w:rPr>
          <w:rFonts w:hint="eastAsia" w:ascii="宋体" w:hAnsi="宋体" w:cs="宋体"/>
          <w:b/>
          <w:bCs/>
          <w:szCs w:val="21"/>
          <w:u w:val="single"/>
        </w:rPr>
        <w:t>验收合格后满两年工程质量保证金保函自动失效</w:t>
      </w:r>
      <w:r>
        <w:rPr>
          <w:rFonts w:hint="eastAsia" w:ascii="宋体" w:hAnsi="宋体" w:cs="宋体"/>
          <w:b/>
          <w:bCs/>
          <w:kern w:val="0"/>
          <w:szCs w:val="21"/>
          <w:u w:val="single"/>
        </w:rPr>
        <w:t>。</w:t>
      </w:r>
    </w:p>
    <w:p>
      <w:pPr>
        <w:spacing w:line="360" w:lineRule="exact"/>
        <w:ind w:firstLine="420" w:firstLineChars="200"/>
        <w:rPr>
          <w:rFonts w:ascii="宋体" w:hAnsi="宋体" w:cs="宋体"/>
          <w:szCs w:val="21"/>
        </w:rPr>
      </w:pPr>
      <w:r>
        <w:rPr>
          <w:rFonts w:hint="eastAsia" w:ascii="宋体" w:hAnsi="宋体" w:cs="宋体"/>
          <w:szCs w:val="21"/>
        </w:rPr>
        <w:t>15.3.3 质量保证金的退还</w:t>
      </w:r>
    </w:p>
    <w:p>
      <w:pPr>
        <w:spacing w:line="36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 </w:t>
      </w:r>
      <w:r>
        <w:rPr>
          <w:rFonts w:hint="eastAsia" w:ascii="宋体" w:hAnsi="宋体" w:cs="宋体"/>
          <w:szCs w:val="21"/>
        </w:rPr>
        <w:t>方式退回：</w:t>
      </w:r>
    </w:p>
    <w:p>
      <w:pPr>
        <w:spacing w:line="360" w:lineRule="exact"/>
        <w:ind w:firstLine="420" w:firstLineChars="200"/>
        <w:rPr>
          <w:rFonts w:ascii="宋体" w:hAnsi="宋体" w:cs="宋体"/>
          <w:szCs w:val="21"/>
        </w:rPr>
      </w:pPr>
      <w:r>
        <w:rPr>
          <w:rFonts w:hint="eastAsia" w:ascii="宋体" w:hAnsi="宋体" w:cs="宋体"/>
          <w:szCs w:val="21"/>
        </w:rPr>
        <w:t>（1）缺陷责任期终止后，发包人退还剩余的质量保证金（是否计息）。</w:t>
      </w:r>
    </w:p>
    <w:p>
      <w:pPr>
        <w:spacing w:line="360" w:lineRule="exact"/>
        <w:ind w:firstLine="420" w:firstLineChars="200"/>
        <w:rPr>
          <w:rFonts w:ascii="宋体" w:hAnsi="宋体" w:cs="宋体"/>
          <w:szCs w:val="21"/>
        </w:rPr>
      </w:pPr>
      <w:r>
        <w:rPr>
          <w:rFonts w:hint="eastAsia" w:ascii="宋体" w:hAnsi="宋体" w:cs="宋体"/>
          <w:szCs w:val="21"/>
        </w:rPr>
        <w:t>（2）建筑工程：工程实际竣工验收合格后满一年返还质量保证金的30%，满2年返还全部预留的质量保证金。</w:t>
      </w:r>
    </w:p>
    <w:p>
      <w:pPr>
        <w:spacing w:line="36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pPr>
        <w:spacing w:line="360" w:lineRule="exact"/>
        <w:ind w:firstLine="420" w:firstLineChars="200"/>
        <w:rPr>
          <w:rFonts w:ascii="仿宋_GB2312"/>
          <w:szCs w:val="21"/>
          <w:u w:val="single"/>
        </w:rPr>
      </w:pPr>
      <w:r>
        <w:rPr>
          <w:rFonts w:hint="eastAsia" w:ascii="宋体" w:hAnsi="宋体" w:cs="宋体"/>
          <w:szCs w:val="21"/>
        </w:rPr>
        <w:t>（4）其它：</w:t>
      </w:r>
      <w:r>
        <w:rPr>
          <w:rFonts w:hint="eastAsia" w:ascii="宋体" w:hAnsi="宋体" w:cs="宋体"/>
          <w:b/>
          <w:bCs/>
          <w:szCs w:val="21"/>
          <w:u w:val="single"/>
        </w:rPr>
        <w:t xml:space="preserve">  /  </w:t>
      </w:r>
      <w:r>
        <w:rPr>
          <w:rFonts w:hint="eastAsia" w:ascii="宋体" w:hAnsi="宋体" w:cs="宋体"/>
          <w:bCs/>
          <w:szCs w:val="21"/>
          <w:u w:val="single"/>
        </w:rPr>
        <w:t>。</w:t>
      </w:r>
    </w:p>
    <w:bookmarkEnd w:id="531"/>
    <w:bookmarkEnd w:id="532"/>
    <w:p>
      <w:pPr>
        <w:spacing w:line="360" w:lineRule="exact"/>
        <w:ind w:firstLine="420" w:firstLineChars="200"/>
        <w:rPr>
          <w:rFonts w:eastAsia="黑体"/>
          <w:szCs w:val="21"/>
        </w:rPr>
      </w:pPr>
      <w:r>
        <w:rPr>
          <w:rFonts w:eastAsia="黑体"/>
          <w:szCs w:val="21"/>
        </w:rPr>
        <w:t>15.4保修</w:t>
      </w:r>
    </w:p>
    <w:bookmarkEnd w:id="533"/>
    <w:p>
      <w:pPr>
        <w:spacing w:line="360" w:lineRule="exact"/>
        <w:ind w:firstLine="420" w:firstLineChars="200"/>
        <w:rPr>
          <w:szCs w:val="21"/>
        </w:rPr>
      </w:pPr>
      <w:r>
        <w:rPr>
          <w:szCs w:val="21"/>
        </w:rPr>
        <w:t>15.4.1 保修责任</w:t>
      </w:r>
    </w:p>
    <w:p>
      <w:pPr>
        <w:spacing w:line="360" w:lineRule="exact"/>
        <w:ind w:firstLine="420" w:firstLineChars="200"/>
        <w:rPr>
          <w:kern w:val="0"/>
          <w:szCs w:val="21"/>
        </w:rPr>
      </w:pPr>
      <w:r>
        <w:rPr>
          <w:szCs w:val="21"/>
        </w:rPr>
        <w:t>工程保修期为：</w:t>
      </w:r>
      <w:r>
        <w:rPr>
          <w:rFonts w:hint="eastAsia"/>
          <w:kern w:val="0"/>
          <w:szCs w:val="21"/>
          <w:u w:val="single"/>
        </w:rPr>
        <w:t>按本合同附件3《工程质量保修书》</w:t>
      </w:r>
      <w:r>
        <w:rPr>
          <w:kern w:val="0"/>
          <w:szCs w:val="21"/>
        </w:rPr>
        <w:t>。</w:t>
      </w:r>
    </w:p>
    <w:p>
      <w:pPr>
        <w:spacing w:line="360" w:lineRule="exact"/>
        <w:ind w:firstLine="420" w:firstLineChars="200"/>
        <w:rPr>
          <w:szCs w:val="21"/>
        </w:rPr>
      </w:pPr>
      <w:r>
        <w:rPr>
          <w:szCs w:val="21"/>
        </w:rPr>
        <w:t>15.4.3 修复通知</w:t>
      </w:r>
    </w:p>
    <w:p>
      <w:pPr>
        <w:spacing w:line="360" w:lineRule="exact"/>
        <w:ind w:firstLine="420" w:firstLineChars="200"/>
        <w:rPr>
          <w:kern w:val="0"/>
          <w:szCs w:val="21"/>
        </w:rPr>
      </w:pPr>
      <w:r>
        <w:rPr>
          <w:kern w:val="0"/>
          <w:szCs w:val="21"/>
        </w:rPr>
        <w:t>承包人收到保修通知并到达工程现场的合理时间：</w:t>
      </w:r>
      <w:r>
        <w:rPr>
          <w:rFonts w:hint="eastAsia" w:ascii="仿宋_GB2312" w:hAnsi="宋体"/>
          <w:szCs w:val="21"/>
          <w:u w:val="single"/>
        </w:rPr>
        <w:t xml:space="preserve">   按通用条款   </w:t>
      </w:r>
      <w:r>
        <w:rPr>
          <w:kern w:val="0"/>
          <w:szCs w:val="21"/>
        </w:rPr>
        <w:t>。</w:t>
      </w:r>
    </w:p>
    <w:bookmarkEnd w:id="534"/>
    <w:bookmarkEnd w:id="535"/>
    <w:bookmarkEnd w:id="536"/>
    <w:bookmarkEnd w:id="537"/>
    <w:p>
      <w:pPr>
        <w:spacing w:line="360" w:lineRule="exact"/>
        <w:rPr>
          <w:szCs w:val="21"/>
        </w:rPr>
      </w:pPr>
      <w:bookmarkStart w:id="560" w:name="_Toc351203648"/>
      <w:bookmarkStart w:id="561" w:name="_Toc280868717"/>
      <w:bookmarkStart w:id="562" w:name="_Toc280868718"/>
      <w:r>
        <w:rPr>
          <w:szCs w:val="21"/>
        </w:rPr>
        <w:t>16. 违约</w:t>
      </w:r>
      <w:bookmarkEnd w:id="560"/>
    </w:p>
    <w:p>
      <w:pPr>
        <w:spacing w:line="360" w:lineRule="exact"/>
        <w:ind w:firstLine="420" w:firstLineChars="200"/>
        <w:rPr>
          <w:rFonts w:eastAsia="黑体"/>
          <w:szCs w:val="21"/>
        </w:rPr>
      </w:pPr>
      <w:r>
        <w:rPr>
          <w:rFonts w:eastAsia="黑体"/>
          <w:szCs w:val="21"/>
        </w:rPr>
        <w:t>16.1 发包人违约</w:t>
      </w:r>
    </w:p>
    <w:p>
      <w:pPr>
        <w:spacing w:line="360" w:lineRule="exact"/>
        <w:ind w:firstLine="420" w:firstLineChars="200"/>
        <w:rPr>
          <w:szCs w:val="21"/>
        </w:rPr>
      </w:pPr>
      <w:r>
        <w:rPr>
          <w:szCs w:val="21"/>
        </w:rPr>
        <w:t>16.1.1发包人违约的情形</w:t>
      </w:r>
    </w:p>
    <w:p>
      <w:pPr>
        <w:spacing w:line="360" w:lineRule="exact"/>
        <w:ind w:left="420" w:hanging="420" w:hangingChars="200"/>
        <w:rPr>
          <w:kern w:val="0"/>
          <w:szCs w:val="21"/>
        </w:rPr>
      </w:pPr>
      <w:r>
        <w:rPr>
          <w:kern w:val="0"/>
          <w:szCs w:val="21"/>
        </w:rPr>
        <w:t>发包人违约的其他情形：</w:t>
      </w:r>
      <w:r>
        <w:rPr>
          <w:rFonts w:hint="eastAsia" w:ascii="仿宋_GB2312" w:hAnsi="宋体"/>
          <w:szCs w:val="21"/>
          <w:u w:val="single"/>
        </w:rPr>
        <w:t xml:space="preserve">            </w:t>
      </w:r>
      <w:r>
        <w:rPr>
          <w:kern w:val="0"/>
          <w:szCs w:val="21"/>
        </w:rPr>
        <w:t>。</w:t>
      </w:r>
    </w:p>
    <w:p>
      <w:pPr>
        <w:spacing w:line="360" w:lineRule="exact"/>
        <w:ind w:left="622" w:hanging="621" w:hangingChars="296"/>
        <w:rPr>
          <w:kern w:val="0"/>
          <w:szCs w:val="21"/>
        </w:rPr>
      </w:pPr>
      <w:r>
        <w:rPr>
          <w:kern w:val="0"/>
          <w:szCs w:val="21"/>
        </w:rPr>
        <w:t>16.1.2 发包人违约的责任</w:t>
      </w:r>
    </w:p>
    <w:p>
      <w:pPr>
        <w:spacing w:line="360" w:lineRule="exact"/>
        <w:ind w:firstLine="420" w:firstLineChars="200"/>
        <w:rPr>
          <w:kern w:val="0"/>
          <w:szCs w:val="21"/>
        </w:rPr>
      </w:pPr>
      <w:r>
        <w:rPr>
          <w:kern w:val="0"/>
          <w:szCs w:val="21"/>
        </w:rPr>
        <w:t>发包人违约责任的承担方式和计算方法：</w:t>
      </w:r>
    </w:p>
    <w:p>
      <w:pPr>
        <w:spacing w:line="36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pPr>
        <w:spacing w:line="36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pPr>
        <w:spacing w:line="36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 xml:space="preserve"> 支付承包人该项工作合理利润；</w:t>
      </w:r>
    </w:p>
    <w:p>
      <w:pPr>
        <w:spacing w:line="36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pPr>
        <w:spacing w:line="36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pPr>
        <w:spacing w:line="360" w:lineRule="exact"/>
        <w:ind w:firstLine="420" w:firstLineChars="200"/>
        <w:rPr>
          <w:rFonts w:ascii="宋体" w:hAnsi="宋体" w:cs="宋体"/>
          <w:kern w:val="0"/>
          <w:szCs w:val="21"/>
          <w:highlight w:val="yellow"/>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r>
        <w:rPr>
          <w:rFonts w:hint="eastAsia" w:ascii="宋体" w:hAnsi="宋体" w:cs="宋体"/>
          <w:kern w:val="0"/>
          <w:szCs w:val="21"/>
        </w:rPr>
        <w:t>。</w:t>
      </w:r>
    </w:p>
    <w:p>
      <w:pPr>
        <w:spacing w:line="360" w:lineRule="exact"/>
        <w:ind w:firstLine="420" w:firstLineChars="200"/>
        <w:rPr>
          <w:kern w:val="0"/>
          <w:szCs w:val="21"/>
        </w:rPr>
      </w:pPr>
      <w:r>
        <w:rPr>
          <w:kern w:val="0"/>
          <w:szCs w:val="21"/>
        </w:rPr>
        <w:t>（7）</w:t>
      </w:r>
      <w:r>
        <w:rPr>
          <w:rFonts w:hint="eastAsia"/>
          <w:kern w:val="0"/>
          <w:szCs w:val="21"/>
        </w:rPr>
        <w:t>其他：</w:t>
      </w:r>
      <w:r>
        <w:rPr>
          <w:rFonts w:hint="eastAsia" w:ascii="仿宋_GB2312" w:hAnsi="宋体"/>
          <w:szCs w:val="21"/>
          <w:u w:val="single"/>
        </w:rPr>
        <w:t xml:space="preserve">            </w:t>
      </w:r>
      <w:r>
        <w:rPr>
          <w:kern w:val="0"/>
          <w:szCs w:val="21"/>
        </w:rPr>
        <w:t>。</w:t>
      </w:r>
    </w:p>
    <w:p>
      <w:pPr>
        <w:spacing w:line="360" w:lineRule="exact"/>
        <w:ind w:firstLine="420" w:firstLineChars="200"/>
        <w:rPr>
          <w:szCs w:val="21"/>
        </w:rPr>
      </w:pPr>
      <w:r>
        <w:rPr>
          <w:szCs w:val="21"/>
        </w:rPr>
        <w:t>16.1.3 因发包人违约解除合同</w:t>
      </w:r>
    </w:p>
    <w:p>
      <w:pPr>
        <w:autoSpaceDE w:val="0"/>
        <w:autoSpaceDN w:val="0"/>
        <w:spacing w:line="360" w:lineRule="exact"/>
        <w:ind w:firstLine="420" w:firstLineChars="200"/>
        <w:rPr>
          <w:kern w:val="0"/>
          <w:szCs w:val="21"/>
        </w:rPr>
      </w:pPr>
      <w:r>
        <w:rPr>
          <w:kern w:val="0"/>
          <w:szCs w:val="21"/>
        </w:rPr>
        <w:t>承包人按16.1.1项</w:t>
      </w:r>
      <w:r>
        <w:rPr>
          <w:rFonts w:hint="eastAsia"/>
          <w:kern w:val="0"/>
          <w:szCs w:val="21"/>
        </w:rPr>
        <w:t>〔</w:t>
      </w:r>
      <w:r>
        <w:rPr>
          <w:kern w:val="0"/>
          <w:szCs w:val="21"/>
        </w:rPr>
        <w:t>发包人违约的情形</w:t>
      </w:r>
      <w:r>
        <w:rPr>
          <w:rFonts w:hint="eastAsia"/>
          <w:kern w:val="0"/>
          <w:szCs w:val="21"/>
        </w:rPr>
        <w:t>〕</w:t>
      </w:r>
      <w:r>
        <w:rPr>
          <w:kern w:val="0"/>
          <w:szCs w:val="21"/>
        </w:rPr>
        <w:t>约定暂停施工满</w:t>
      </w:r>
      <w:r>
        <w:rPr>
          <w:rFonts w:hint="eastAsia"/>
          <w:kern w:val="0"/>
          <w:szCs w:val="21"/>
          <w:u w:val="single"/>
        </w:rPr>
        <w:t xml:space="preserve">  60  </w:t>
      </w:r>
      <w:r>
        <w:rPr>
          <w:kern w:val="0"/>
          <w:szCs w:val="21"/>
        </w:rPr>
        <w:t>天后发包人仍不纠正其违约行为并致使合同目的不能实现的，承包人有权解除合同。</w:t>
      </w:r>
    </w:p>
    <w:p>
      <w:pPr>
        <w:spacing w:line="360" w:lineRule="exact"/>
        <w:ind w:firstLine="420" w:firstLineChars="200"/>
        <w:rPr>
          <w:rFonts w:eastAsia="黑体"/>
          <w:szCs w:val="21"/>
        </w:rPr>
      </w:pPr>
      <w:r>
        <w:rPr>
          <w:rFonts w:eastAsia="黑体"/>
          <w:szCs w:val="21"/>
        </w:rPr>
        <w:t>16.2 承包人违约</w:t>
      </w:r>
    </w:p>
    <w:p>
      <w:pPr>
        <w:spacing w:line="360" w:lineRule="exact"/>
        <w:ind w:firstLine="420" w:firstLineChars="200"/>
        <w:rPr>
          <w:kern w:val="0"/>
          <w:szCs w:val="21"/>
        </w:rPr>
      </w:pPr>
      <w:r>
        <w:rPr>
          <w:kern w:val="0"/>
          <w:szCs w:val="21"/>
        </w:rPr>
        <w:t>16.2.1 承包人违约的情形</w:t>
      </w:r>
    </w:p>
    <w:p>
      <w:pPr>
        <w:spacing w:line="360" w:lineRule="exact"/>
        <w:ind w:firstLine="420" w:firstLineChars="200"/>
        <w:rPr>
          <w:kern w:val="0"/>
          <w:szCs w:val="21"/>
          <w:u w:val="single"/>
        </w:rPr>
      </w:pPr>
      <w:r>
        <w:rPr>
          <w:kern w:val="0"/>
          <w:szCs w:val="21"/>
        </w:rPr>
        <w:t>承包人违约的其他情形：</w:t>
      </w:r>
    </w:p>
    <w:p>
      <w:pPr>
        <w:spacing w:line="360" w:lineRule="exact"/>
        <w:ind w:firstLine="420" w:firstLineChars="200"/>
        <w:rPr>
          <w:rFonts w:ascii="仿宋_GB2312" w:hAnsi="宋体"/>
          <w:szCs w:val="21"/>
          <w:u w:val="single"/>
        </w:rPr>
      </w:pPr>
      <w:r>
        <w:rPr>
          <w:rFonts w:hint="eastAsia" w:ascii="仿宋_GB2312"/>
          <w:kern w:val="0"/>
          <w:szCs w:val="21"/>
        </w:rPr>
        <w:t>（1</w:t>
      </w:r>
      <w:r>
        <w:rPr>
          <w:rFonts w:hint="eastAsia" w:ascii="仿宋_GB2312"/>
          <w:kern w:val="0"/>
          <w:szCs w:val="21"/>
          <w:u w:val="single"/>
        </w:rPr>
        <w:t>）</w:t>
      </w:r>
      <w:r>
        <w:rPr>
          <w:rFonts w:hint="eastAsia" w:ascii="仿宋_GB2312" w:hAnsi="宋体"/>
          <w:szCs w:val="21"/>
          <w:u w:val="single"/>
        </w:rPr>
        <w:t>机械设备、施工项目班子未按投标承诺及时到位；</w:t>
      </w:r>
    </w:p>
    <w:p>
      <w:pPr>
        <w:spacing w:line="360" w:lineRule="exact"/>
        <w:ind w:firstLine="420" w:firstLineChars="200"/>
        <w:rPr>
          <w:rFonts w:ascii="仿宋_GB2312" w:hAnsi="宋体"/>
          <w:szCs w:val="21"/>
          <w:u w:val="single"/>
        </w:rPr>
      </w:pPr>
      <w:r>
        <w:rPr>
          <w:rFonts w:hint="eastAsia" w:ascii="仿宋_GB2312" w:hAnsi="宋体"/>
          <w:szCs w:val="21"/>
        </w:rPr>
        <w:t>（</w:t>
      </w:r>
      <w:r>
        <w:rPr>
          <w:szCs w:val="21"/>
        </w:rPr>
        <w:t>2</w:t>
      </w:r>
      <w:r>
        <w:rPr>
          <w:rFonts w:hint="eastAsia" w:ascii="仿宋_GB2312" w:hAnsi="宋体"/>
          <w:szCs w:val="21"/>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kern w:val="0"/>
          <w:szCs w:val="21"/>
        </w:rPr>
      </w:pPr>
      <w:r>
        <w:rPr>
          <w:rFonts w:hint="eastAsia" w:ascii="仿宋_GB2312" w:hAnsi="宋体"/>
          <w:szCs w:val="21"/>
        </w:rPr>
        <w:t>（</w:t>
      </w:r>
      <w:r>
        <w:rPr>
          <w:szCs w:val="21"/>
        </w:rPr>
        <w:t>3</w:t>
      </w:r>
      <w:r>
        <w:rPr>
          <w:rFonts w:hint="eastAsia" w:ascii="仿宋_GB2312" w:hAnsi="宋体"/>
          <w:szCs w:val="21"/>
          <w:u w:val="single"/>
        </w:rPr>
        <w:t>）承包人允许其他人挂靠经营、私自转包</w:t>
      </w:r>
      <w:r>
        <w:rPr>
          <w:rFonts w:hint="eastAsia"/>
          <w:kern w:val="0"/>
          <w:szCs w:val="21"/>
        </w:rPr>
        <w:t>；</w:t>
      </w:r>
    </w:p>
    <w:p>
      <w:pPr>
        <w:spacing w:line="360" w:lineRule="exact"/>
        <w:ind w:firstLine="420" w:firstLineChars="200"/>
        <w:rPr>
          <w:kern w:val="0"/>
          <w:szCs w:val="21"/>
          <w:u w:val="single"/>
        </w:rPr>
      </w:pPr>
      <w:r>
        <w:rPr>
          <w:rFonts w:hint="eastAsia"/>
          <w:kern w:val="0"/>
          <w:szCs w:val="21"/>
        </w:rPr>
        <w:t>（4</w:t>
      </w:r>
      <w:r>
        <w:rPr>
          <w:rFonts w:hint="eastAsia"/>
          <w:kern w:val="0"/>
          <w:szCs w:val="21"/>
          <w:u w:val="single"/>
        </w:rPr>
        <w:t>）承包人未达到投标时所承诺的诚信与技术标准。</w:t>
      </w:r>
    </w:p>
    <w:p>
      <w:pPr>
        <w:spacing w:line="360" w:lineRule="exact"/>
        <w:ind w:firstLine="420" w:firstLineChars="200"/>
        <w:rPr>
          <w:kern w:val="0"/>
          <w:szCs w:val="21"/>
        </w:rPr>
      </w:pPr>
      <w:r>
        <w:rPr>
          <w:kern w:val="0"/>
          <w:szCs w:val="21"/>
        </w:rPr>
        <w:t>16.2.2承包人违约的责任</w:t>
      </w:r>
    </w:p>
    <w:p>
      <w:pPr>
        <w:spacing w:line="360" w:lineRule="exact"/>
        <w:ind w:firstLine="420" w:firstLineChars="200"/>
        <w:rPr>
          <w:kern w:val="0"/>
          <w:szCs w:val="21"/>
        </w:rPr>
      </w:pPr>
      <w:r>
        <w:rPr>
          <w:kern w:val="0"/>
          <w:szCs w:val="21"/>
        </w:rPr>
        <w:t>承包人违约责任的承担方式和计算方法：</w:t>
      </w:r>
    </w:p>
    <w:p>
      <w:pPr>
        <w:spacing w:line="360" w:lineRule="exact"/>
        <w:ind w:firstLine="420" w:firstLineChars="200"/>
        <w:rPr>
          <w:rFonts w:ascii="仿宋_GB2312" w:hAnsi="宋体"/>
          <w:szCs w:val="21"/>
          <w:u w:val="single"/>
        </w:rPr>
      </w:pPr>
      <w:r>
        <w:rPr>
          <w:rFonts w:hint="eastAsia"/>
          <w:kern w:val="0"/>
          <w:szCs w:val="21"/>
        </w:rPr>
        <w:t>（1）</w:t>
      </w:r>
      <w:r>
        <w:rPr>
          <w:rFonts w:hint="eastAsia"/>
          <w:kern w:val="0"/>
          <w:szCs w:val="21"/>
          <w:u w:val="single"/>
        </w:rPr>
        <w:t>机械设备未按投标承诺到位，每项扣除履约担保金2%；</w:t>
      </w:r>
    </w:p>
    <w:p>
      <w:pPr>
        <w:spacing w:line="360" w:lineRule="exact"/>
        <w:ind w:firstLine="420" w:firstLineChars="200"/>
        <w:rPr>
          <w:rFonts w:ascii="仿宋_GB2312" w:hAnsi="宋体"/>
          <w:szCs w:val="21"/>
          <w:u w:val="single"/>
        </w:rPr>
      </w:pPr>
      <w:r>
        <w:rPr>
          <w:rFonts w:hint="eastAsia"/>
          <w:kern w:val="0"/>
          <w:szCs w:val="21"/>
        </w:rPr>
        <w:t>（2）</w:t>
      </w:r>
      <w:r>
        <w:rPr>
          <w:rFonts w:hint="eastAsia" w:ascii="仿宋_GB2312" w:hAnsi="宋体"/>
          <w:szCs w:val="21"/>
          <w:u w:val="single"/>
        </w:rPr>
        <w:t>现场安全文明施工不符合投标书承诺，扣减相应安全文明施工费用；</w:t>
      </w:r>
      <w:r>
        <w:rPr>
          <w:rFonts w:hint="eastAsia"/>
          <w:kern w:val="0"/>
          <w:szCs w:val="21"/>
          <w:u w:val="single"/>
        </w:rPr>
        <w:t>承包人原因造成现场管理混乱、</w:t>
      </w:r>
      <w:r>
        <w:rPr>
          <w:rFonts w:hint="eastAsia" w:ascii="仿宋_GB2312" w:hAnsi="宋体"/>
          <w:szCs w:val="21"/>
          <w:u w:val="single"/>
        </w:rPr>
        <w:t>工程质量和进度达不到投标承诺的要求，发包人有权要求承包人调整充实施工力量、更换项目班子，及至解除施工合同，所有履约担保金归发包人，并赔偿发包人损失。</w:t>
      </w:r>
    </w:p>
    <w:p>
      <w:pPr>
        <w:spacing w:line="360" w:lineRule="exact"/>
        <w:ind w:firstLine="420" w:firstLineChars="200"/>
        <w:rPr>
          <w:rFonts w:ascii="仿宋_GB2312" w:hAnsi="宋体"/>
          <w:szCs w:val="21"/>
          <w:u w:val="single"/>
        </w:rPr>
      </w:pPr>
      <w:r>
        <w:rPr>
          <w:rFonts w:hint="eastAsia"/>
          <w:kern w:val="0"/>
          <w:szCs w:val="21"/>
        </w:rPr>
        <w:t>（3）</w:t>
      </w:r>
      <w:r>
        <w:rPr>
          <w:rFonts w:hint="eastAsia" w:ascii="仿宋_GB2312" w:hAnsi="宋体"/>
          <w:szCs w:val="21"/>
          <w:u w:val="single"/>
        </w:rPr>
        <w:t>发现承包人允许其他人挂靠经营、私自转包，所有履约担保归发包人，同时赔偿发包人损失，并责令退出工地。</w:t>
      </w:r>
    </w:p>
    <w:p>
      <w:pPr>
        <w:spacing w:line="360" w:lineRule="exact"/>
        <w:ind w:firstLine="420" w:firstLineChars="200"/>
        <w:rPr>
          <w:rFonts w:ascii="仿宋_GB2312" w:hAnsi="宋体"/>
          <w:szCs w:val="21"/>
          <w:u w:val="single"/>
        </w:rPr>
      </w:pPr>
      <w:r>
        <w:rPr>
          <w:rFonts w:hint="eastAsia"/>
          <w:kern w:val="0"/>
          <w:szCs w:val="21"/>
        </w:rPr>
        <w:t>（4）</w:t>
      </w:r>
      <w:r>
        <w:rPr>
          <w:rFonts w:hint="eastAsia"/>
          <w:kern w:val="0"/>
          <w:szCs w:val="21"/>
          <w:u w:val="single"/>
        </w:rPr>
        <w:t>未达到投标所承诺的诚信与技术标准，按每一项扣减履约担保金的10%。</w:t>
      </w:r>
    </w:p>
    <w:p>
      <w:pPr>
        <w:spacing w:line="360" w:lineRule="exact"/>
        <w:ind w:firstLine="420" w:firstLineChars="200"/>
        <w:rPr>
          <w:rFonts w:ascii="仿宋_GB2312"/>
          <w:szCs w:val="21"/>
          <w:u w:val="single"/>
        </w:rPr>
      </w:pPr>
      <w:r>
        <w:rPr>
          <w:rFonts w:hint="eastAsia" w:ascii="仿宋_GB2312" w:hAnsi="宋体"/>
          <w:szCs w:val="21"/>
        </w:rPr>
        <w:t>（</w:t>
      </w:r>
      <w:r>
        <w:rPr>
          <w:szCs w:val="21"/>
        </w:rPr>
        <w:t>5</w:t>
      </w:r>
      <w:r>
        <w:rPr>
          <w:rFonts w:hint="eastAsia" w:ascii="仿宋_GB2312" w:hAnsi="宋体"/>
          <w:szCs w:val="21"/>
        </w:rPr>
        <w:t>）</w:t>
      </w:r>
      <w:r>
        <w:rPr>
          <w:rFonts w:hint="eastAsia" w:ascii="仿宋_GB2312" w:hAnsi="宋体"/>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r>
        <w:rPr>
          <w:rFonts w:hint="eastAsia" w:ascii="仿宋_GB2312"/>
          <w:szCs w:val="21"/>
          <w:u w:val="single"/>
        </w:rPr>
        <w:t>。</w:t>
      </w:r>
    </w:p>
    <w:p>
      <w:pPr>
        <w:spacing w:line="360" w:lineRule="exact"/>
        <w:ind w:firstLine="420" w:firstLineChars="200"/>
        <w:rPr>
          <w:rFonts w:ascii="仿宋_GB2312"/>
          <w:kern w:val="0"/>
          <w:szCs w:val="21"/>
          <w:u w:val="single"/>
        </w:rPr>
      </w:pPr>
      <w:r>
        <w:rPr>
          <w:rFonts w:hint="eastAsia" w:ascii="仿宋_GB2312" w:hAnsi="宋体"/>
          <w:szCs w:val="21"/>
        </w:rPr>
        <w:t>（</w:t>
      </w:r>
      <w:r>
        <w:rPr>
          <w:szCs w:val="21"/>
        </w:rPr>
        <w:t>6</w:t>
      </w:r>
      <w:r>
        <w:rPr>
          <w:rFonts w:hint="eastAsia" w:ascii="仿宋_GB2312" w:hAnsi="宋体"/>
          <w:szCs w:val="21"/>
        </w:rPr>
        <w:t>）</w:t>
      </w:r>
      <w:r>
        <w:rPr>
          <w:rFonts w:hint="eastAsia" w:ascii="仿宋_GB2312" w:hAnsi="宋体"/>
          <w:szCs w:val="21"/>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szCs w:val="21"/>
        </w:rPr>
      </w:pPr>
      <w:r>
        <w:rPr>
          <w:szCs w:val="21"/>
        </w:rPr>
        <w:t>16.2.3 因承包人违约解除合同</w:t>
      </w:r>
    </w:p>
    <w:p>
      <w:pPr>
        <w:autoSpaceDE w:val="0"/>
        <w:autoSpaceDN w:val="0"/>
        <w:spacing w:line="360" w:lineRule="exact"/>
        <w:ind w:firstLine="420" w:firstLineChars="200"/>
        <w:rPr>
          <w:kern w:val="0"/>
          <w:szCs w:val="21"/>
          <w:u w:val="single"/>
        </w:rPr>
      </w:pPr>
      <w:r>
        <w:rPr>
          <w:kern w:val="0"/>
          <w:szCs w:val="21"/>
        </w:rPr>
        <w:t>关于承包人违约解除合同的特别约定：</w:t>
      </w:r>
      <w:r>
        <w:rPr>
          <w:rFonts w:hint="eastAsia"/>
          <w:kern w:val="0"/>
          <w:szCs w:val="21"/>
          <w:u w:val="single"/>
        </w:rPr>
        <w:t xml:space="preserve">                  。</w:t>
      </w:r>
    </w:p>
    <w:p>
      <w:pPr>
        <w:spacing w:line="360" w:lineRule="exact"/>
        <w:ind w:firstLine="420" w:firstLineChars="200"/>
        <w:rPr>
          <w:kern w:val="0"/>
          <w:szCs w:val="21"/>
        </w:rPr>
      </w:pPr>
      <w:r>
        <w:rPr>
          <w:kern w:val="0"/>
          <w:szCs w:val="21"/>
        </w:rPr>
        <w:t>发包人</w:t>
      </w:r>
      <w:r>
        <w:rPr>
          <w:rFonts w:hint="eastAsia"/>
          <w:kern w:val="0"/>
          <w:szCs w:val="21"/>
        </w:rPr>
        <w:t>继续</w:t>
      </w:r>
      <w:r>
        <w:rPr>
          <w:kern w:val="0"/>
          <w:szCs w:val="21"/>
        </w:rPr>
        <w:t>使用承包人在施工现场的材料、设备、临时工程、承包人文件和由承包人或以其名义编制的其他文件</w:t>
      </w:r>
      <w:r>
        <w:rPr>
          <w:rFonts w:hint="eastAsia"/>
          <w:kern w:val="0"/>
          <w:szCs w:val="21"/>
        </w:rPr>
        <w:t>的费用承担方式</w:t>
      </w:r>
      <w:r>
        <w:rPr>
          <w:kern w:val="0"/>
          <w:szCs w:val="21"/>
        </w:rPr>
        <w:t>：</w:t>
      </w:r>
      <w:r>
        <w:rPr>
          <w:rFonts w:hint="eastAsia"/>
          <w:kern w:val="0"/>
          <w:szCs w:val="21"/>
          <w:u w:val="single"/>
        </w:rPr>
        <w:t>使用施工现场的材料、设备按实结算，使用施工机械、器具按租赁费结算，临时工程折算成费用按完成造价比例计算，无偿使用承包人为本工程施工所编制的相应文件等</w:t>
      </w:r>
      <w:r>
        <w:rPr>
          <w:rFonts w:hint="eastAsia"/>
          <w:kern w:val="0"/>
          <w:szCs w:val="21"/>
        </w:rPr>
        <w:t>。</w:t>
      </w:r>
    </w:p>
    <w:p>
      <w:pPr>
        <w:spacing w:line="360" w:lineRule="exact"/>
        <w:ind w:firstLine="420" w:firstLineChars="200"/>
        <w:rPr>
          <w:kern w:val="0"/>
          <w:szCs w:val="21"/>
        </w:rPr>
      </w:pPr>
      <w:r>
        <w:rPr>
          <w:rFonts w:hint="eastAsia"/>
          <w:kern w:val="0"/>
          <w:szCs w:val="21"/>
        </w:rPr>
        <w:t>16.2.4 因承包人违约解除合同后的处理：</w:t>
      </w:r>
      <w:r>
        <w:rPr>
          <w:rFonts w:hint="eastAsia"/>
          <w:kern w:val="0"/>
          <w:szCs w:val="21"/>
          <w:u w:val="single"/>
        </w:rPr>
        <w:t>发包人有权解除或终止本合同，没收承包人的履约保证金，由此造成的各项损失均由承包人承担。</w:t>
      </w:r>
    </w:p>
    <w:p>
      <w:pPr>
        <w:spacing w:line="360" w:lineRule="exact"/>
        <w:rPr>
          <w:szCs w:val="21"/>
        </w:rPr>
      </w:pPr>
      <w:bookmarkStart w:id="563" w:name="_Toc351203649"/>
      <w:r>
        <w:rPr>
          <w:szCs w:val="21"/>
        </w:rPr>
        <w:t>17. 不可抗力</w:t>
      </w:r>
      <w:bookmarkEnd w:id="561"/>
      <w:bookmarkEnd w:id="563"/>
    </w:p>
    <w:p>
      <w:pPr>
        <w:spacing w:line="360" w:lineRule="exact"/>
        <w:ind w:firstLine="420" w:firstLineChars="200"/>
        <w:rPr>
          <w:rFonts w:eastAsia="黑体"/>
          <w:szCs w:val="21"/>
        </w:rPr>
      </w:pPr>
      <w:r>
        <w:rPr>
          <w:rFonts w:eastAsia="黑体"/>
          <w:szCs w:val="21"/>
        </w:rPr>
        <w:t>17.1 不可抗力的确认</w:t>
      </w:r>
    </w:p>
    <w:p>
      <w:pPr>
        <w:spacing w:line="360" w:lineRule="exact"/>
        <w:ind w:firstLine="420" w:firstLineChars="200"/>
        <w:rPr>
          <w:rFonts w:ascii="宋体" w:hAnsi="宋体" w:cs="宋体"/>
          <w:kern w:val="0"/>
          <w:szCs w:val="21"/>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 xml:space="preserve"> 10级（不含10级）以上台风、10年一遇洪水、暴风雪、干旱，罢工、政府禁令</w:t>
      </w:r>
      <w:r>
        <w:rPr>
          <w:rFonts w:hint="eastAsia" w:ascii="宋体" w:hAnsi="宋体" w:cs="宋体"/>
          <w:kern w:val="0"/>
          <w:szCs w:val="21"/>
        </w:rPr>
        <w:t>。</w:t>
      </w:r>
    </w:p>
    <w:p>
      <w:pPr>
        <w:spacing w:line="360" w:lineRule="exact"/>
        <w:ind w:firstLine="420" w:firstLineChars="200"/>
        <w:rPr>
          <w:rFonts w:ascii="宋体" w:hAnsi="宋体" w:cs="宋体"/>
          <w:kern w:val="0"/>
          <w:szCs w:val="21"/>
        </w:rPr>
      </w:pPr>
      <w:r>
        <w:rPr>
          <w:rFonts w:hint="eastAsia" w:ascii="宋体" w:hAnsi="宋体" w:cs="宋体"/>
          <w:kern w:val="0"/>
          <w:szCs w:val="21"/>
        </w:rPr>
        <w:t>17.2 不可抗力的通知</w:t>
      </w:r>
    </w:p>
    <w:p>
      <w:pPr>
        <w:spacing w:line="36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exact"/>
        <w:ind w:firstLine="420" w:firstLineChars="200"/>
        <w:rPr>
          <w:rFonts w:ascii="宋体" w:hAnsi="宋体" w:cs="宋体"/>
          <w:kern w:val="0"/>
          <w:szCs w:val="21"/>
        </w:rPr>
      </w:pPr>
      <w:r>
        <w:rPr>
          <w:rFonts w:hint="eastAsia" w:ascii="宋体" w:hAnsi="宋体" w:cs="宋体"/>
          <w:kern w:val="0"/>
          <w:szCs w:val="21"/>
        </w:rPr>
        <w:t>17.3 不可抗力后果的承担</w:t>
      </w:r>
    </w:p>
    <w:p>
      <w:pPr>
        <w:spacing w:line="36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w:t>
      </w:r>
    </w:p>
    <w:p>
      <w:pPr>
        <w:spacing w:line="360" w:lineRule="exact"/>
        <w:ind w:firstLine="420" w:firstLineChars="200"/>
        <w:rPr>
          <w:rFonts w:eastAsia="黑体"/>
          <w:szCs w:val="21"/>
        </w:rPr>
      </w:pPr>
      <w:r>
        <w:rPr>
          <w:rFonts w:eastAsia="黑体"/>
          <w:szCs w:val="21"/>
        </w:rPr>
        <w:t>17.4 因不可抗力解除合同</w:t>
      </w:r>
    </w:p>
    <w:p>
      <w:pPr>
        <w:spacing w:line="360" w:lineRule="exact"/>
        <w:ind w:firstLine="420" w:firstLineChars="200"/>
        <w:rPr>
          <w:szCs w:val="21"/>
        </w:rPr>
      </w:pPr>
      <w:r>
        <w:rPr>
          <w:szCs w:val="21"/>
        </w:rPr>
        <w:t>合同解除后，发包人应在商定或确定发包人应支付款项后</w:t>
      </w:r>
      <w:r>
        <w:rPr>
          <w:rFonts w:hint="eastAsia"/>
          <w:szCs w:val="21"/>
          <w:u w:val="single"/>
        </w:rPr>
        <w:t xml:space="preserve">     </w:t>
      </w:r>
      <w:r>
        <w:rPr>
          <w:szCs w:val="21"/>
        </w:rPr>
        <w:t>天内完成款项的支付。</w:t>
      </w:r>
    </w:p>
    <w:p>
      <w:pPr>
        <w:spacing w:line="360" w:lineRule="exact"/>
        <w:rPr>
          <w:szCs w:val="21"/>
        </w:rPr>
      </w:pPr>
      <w:bookmarkStart w:id="564" w:name="_Toc351203650"/>
      <w:r>
        <w:rPr>
          <w:szCs w:val="21"/>
        </w:rPr>
        <w:t>18. 保险</w:t>
      </w:r>
      <w:bookmarkEnd w:id="564"/>
    </w:p>
    <w:bookmarkEnd w:id="562"/>
    <w:p>
      <w:pPr>
        <w:spacing w:line="360" w:lineRule="exact"/>
        <w:ind w:firstLine="420" w:firstLineChars="200"/>
        <w:rPr>
          <w:rFonts w:eastAsia="黑体"/>
          <w:szCs w:val="21"/>
        </w:rPr>
      </w:pPr>
      <w:r>
        <w:rPr>
          <w:rFonts w:eastAsia="黑体"/>
          <w:szCs w:val="21"/>
        </w:rPr>
        <w:t>18.1 工程保险</w:t>
      </w:r>
    </w:p>
    <w:p>
      <w:pPr>
        <w:spacing w:line="360" w:lineRule="exact"/>
        <w:ind w:firstLine="420" w:firstLineChars="200"/>
        <w:rPr>
          <w:szCs w:val="21"/>
        </w:rPr>
      </w:pPr>
      <w:r>
        <w:rPr>
          <w:szCs w:val="21"/>
        </w:rPr>
        <w:t>关于工程保险的特别约定：</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spacing w:line="360" w:lineRule="exact"/>
        <w:ind w:firstLine="420" w:firstLineChars="200"/>
        <w:rPr>
          <w:rFonts w:eastAsia="黑体"/>
          <w:szCs w:val="21"/>
        </w:rPr>
      </w:pPr>
      <w:r>
        <w:rPr>
          <w:rFonts w:eastAsia="黑体"/>
          <w:szCs w:val="21"/>
        </w:rPr>
        <w:t>18.3 其他保险</w:t>
      </w:r>
    </w:p>
    <w:p>
      <w:pPr>
        <w:spacing w:line="360" w:lineRule="exact"/>
        <w:ind w:firstLine="420" w:firstLineChars="200"/>
        <w:rPr>
          <w:kern w:val="0"/>
          <w:szCs w:val="21"/>
        </w:rPr>
      </w:pPr>
      <w:r>
        <w:rPr>
          <w:szCs w:val="21"/>
        </w:rPr>
        <w:t>关于其他保险的约定：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spacing w:line="360" w:lineRule="exact"/>
        <w:ind w:firstLine="420" w:firstLineChars="200"/>
        <w:rPr>
          <w:szCs w:val="21"/>
          <w:u w:val="single"/>
        </w:rPr>
      </w:pPr>
      <w:r>
        <w:rPr>
          <w:szCs w:val="21"/>
        </w:rPr>
        <w:t>承包人是否应为其施工设备等办理财产保险：</w:t>
      </w:r>
      <w:r>
        <w:rPr>
          <w:kern w:val="0"/>
          <w:szCs w:val="21"/>
          <w:u w:val="single"/>
        </w:rPr>
        <w:t xml:space="preserve">          </w:t>
      </w:r>
      <w:r>
        <w:rPr>
          <w:rFonts w:hint="eastAsia"/>
          <w:kern w:val="0"/>
          <w:szCs w:val="21"/>
          <w:u w:val="single"/>
        </w:rPr>
        <w:t xml:space="preserve">     </w:t>
      </w:r>
      <w:r>
        <w:rPr>
          <w:kern w:val="0"/>
          <w:szCs w:val="21"/>
          <w:u w:val="single"/>
        </w:rPr>
        <w:t xml:space="preserve">   </w:t>
      </w:r>
      <w:r>
        <w:rPr>
          <w:szCs w:val="21"/>
        </w:rPr>
        <w:t>。</w:t>
      </w:r>
    </w:p>
    <w:p>
      <w:pPr>
        <w:spacing w:line="360" w:lineRule="exact"/>
        <w:ind w:firstLine="420" w:firstLineChars="200"/>
        <w:rPr>
          <w:rFonts w:eastAsia="黑体"/>
          <w:szCs w:val="21"/>
        </w:rPr>
      </w:pPr>
      <w:r>
        <w:rPr>
          <w:rFonts w:eastAsia="黑体"/>
          <w:szCs w:val="21"/>
        </w:rPr>
        <w:t>18.7 通知义务</w:t>
      </w:r>
    </w:p>
    <w:p>
      <w:pPr>
        <w:spacing w:line="360" w:lineRule="exact"/>
        <w:ind w:firstLine="420" w:firstLineChars="200"/>
        <w:rPr>
          <w:szCs w:val="21"/>
        </w:rPr>
      </w:pPr>
      <w:r>
        <w:rPr>
          <w:kern w:val="0"/>
          <w:szCs w:val="21"/>
        </w:rPr>
        <w:t>关于变更保险合同时的通知义务的约定：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szCs w:val="21"/>
        </w:rPr>
        <w:t>。</w:t>
      </w:r>
    </w:p>
    <w:bookmarkEnd w:id="538"/>
    <w:bookmarkEnd w:id="539"/>
    <w:bookmarkEnd w:id="540"/>
    <w:bookmarkEnd w:id="541"/>
    <w:bookmarkEnd w:id="542"/>
    <w:bookmarkEnd w:id="543"/>
    <w:bookmarkEnd w:id="544"/>
    <w:bookmarkEnd w:id="545"/>
    <w:bookmarkEnd w:id="546"/>
    <w:bookmarkEnd w:id="547"/>
    <w:bookmarkEnd w:id="548"/>
    <w:bookmarkEnd w:id="549"/>
    <w:p>
      <w:pPr>
        <w:spacing w:line="360" w:lineRule="exact"/>
        <w:rPr>
          <w:szCs w:val="21"/>
        </w:rPr>
      </w:pPr>
      <w:bookmarkStart w:id="565" w:name="_Toc351203651"/>
      <w:r>
        <w:rPr>
          <w:szCs w:val="21"/>
        </w:rPr>
        <w:t>20. 争议解决</w:t>
      </w:r>
      <w:bookmarkEnd w:id="565"/>
    </w:p>
    <w:bookmarkEnd w:id="550"/>
    <w:bookmarkEnd w:id="551"/>
    <w:p>
      <w:pPr>
        <w:spacing w:line="360" w:lineRule="exact"/>
        <w:ind w:firstLine="420" w:firstLineChars="200"/>
        <w:rPr>
          <w:rFonts w:eastAsia="黑体"/>
          <w:szCs w:val="21"/>
        </w:rPr>
      </w:pPr>
      <w:r>
        <w:rPr>
          <w:rFonts w:eastAsia="黑体"/>
          <w:szCs w:val="21"/>
        </w:rPr>
        <w:t>20.3 争</w:t>
      </w:r>
      <w:bookmarkEnd w:id="552"/>
      <w:r>
        <w:rPr>
          <w:rFonts w:eastAsia="黑体"/>
          <w:szCs w:val="21"/>
        </w:rPr>
        <w:t>议评审</w:t>
      </w:r>
    </w:p>
    <w:p>
      <w:pPr>
        <w:spacing w:line="360" w:lineRule="exact"/>
        <w:ind w:firstLine="420" w:firstLineChars="200"/>
        <w:rPr>
          <w:szCs w:val="21"/>
        </w:rPr>
      </w:pPr>
      <w:r>
        <w:rPr>
          <w:szCs w:val="21"/>
        </w:rPr>
        <w:t>合同当事人是否同意将工程争议提交争议评审小组决</w:t>
      </w:r>
      <w:r>
        <w:rPr>
          <w:rFonts w:hint="eastAsia"/>
          <w:szCs w:val="21"/>
        </w:rPr>
        <w:t>定：</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szCs w:val="21"/>
        </w:rPr>
        <w:t>。</w:t>
      </w:r>
    </w:p>
    <w:p>
      <w:pPr>
        <w:spacing w:line="360" w:lineRule="exact"/>
        <w:ind w:firstLine="420" w:firstLineChars="200"/>
        <w:rPr>
          <w:szCs w:val="21"/>
        </w:rPr>
      </w:pPr>
      <w:r>
        <w:rPr>
          <w:szCs w:val="21"/>
        </w:rPr>
        <w:t>20.3.1 争议评审小组的确定</w:t>
      </w:r>
    </w:p>
    <w:p>
      <w:pPr>
        <w:spacing w:line="36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rPr>
        <w:t>。</w:t>
      </w:r>
    </w:p>
    <w:p>
      <w:pPr>
        <w:spacing w:line="360" w:lineRule="exact"/>
        <w:ind w:firstLine="420" w:firstLineChars="200"/>
        <w:rPr>
          <w:szCs w:val="21"/>
        </w:rPr>
      </w:pPr>
      <w:r>
        <w:rPr>
          <w:szCs w:val="21"/>
        </w:rPr>
        <w:t>选定争议评审员的期限：</w:t>
      </w:r>
      <w:r>
        <w:rPr>
          <w:kern w:val="0"/>
          <w:szCs w:val="21"/>
          <w:u w:val="single"/>
        </w:rPr>
        <w:t xml:space="preserve">          </w:t>
      </w:r>
      <w:r>
        <w:rPr>
          <w:rFonts w:hint="eastAsia"/>
          <w:kern w:val="0"/>
          <w:szCs w:val="21"/>
          <w:u w:val="single"/>
        </w:rPr>
        <w:t xml:space="preserve">     </w:t>
      </w:r>
      <w:r>
        <w:rPr>
          <w:kern w:val="0"/>
          <w:szCs w:val="21"/>
          <w:u w:val="single"/>
        </w:rPr>
        <w:t xml:space="preserve">   </w:t>
      </w:r>
      <w:r>
        <w:rPr>
          <w:szCs w:val="21"/>
        </w:rPr>
        <w:t>。</w:t>
      </w:r>
    </w:p>
    <w:p>
      <w:pPr>
        <w:spacing w:line="360" w:lineRule="exact"/>
        <w:ind w:firstLine="420" w:firstLineChars="200"/>
        <w:rPr>
          <w:szCs w:val="21"/>
        </w:rPr>
      </w:pPr>
      <w:r>
        <w:rPr>
          <w:szCs w:val="21"/>
        </w:rPr>
        <w:t>争议评审小组成员的报酬承担方式：</w:t>
      </w:r>
      <w:r>
        <w:rPr>
          <w:kern w:val="0"/>
          <w:szCs w:val="21"/>
          <w:u w:val="single"/>
        </w:rPr>
        <w:t xml:space="preserve">          </w:t>
      </w:r>
      <w:r>
        <w:rPr>
          <w:rFonts w:hint="eastAsia"/>
          <w:kern w:val="0"/>
          <w:szCs w:val="21"/>
          <w:u w:val="single"/>
        </w:rPr>
        <w:t xml:space="preserve">     </w:t>
      </w:r>
      <w:r>
        <w:rPr>
          <w:kern w:val="0"/>
          <w:szCs w:val="21"/>
          <w:u w:val="single"/>
        </w:rPr>
        <w:t xml:space="preserve">   </w:t>
      </w:r>
      <w:r>
        <w:rPr>
          <w:szCs w:val="21"/>
        </w:rPr>
        <w:t>。</w:t>
      </w:r>
    </w:p>
    <w:p>
      <w:pPr>
        <w:spacing w:line="360" w:lineRule="exact"/>
        <w:ind w:firstLine="420" w:firstLineChars="200"/>
        <w:rPr>
          <w:szCs w:val="21"/>
        </w:rPr>
      </w:pPr>
      <w:r>
        <w:rPr>
          <w:szCs w:val="21"/>
        </w:rPr>
        <w:t>其他事项的约定：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szCs w:val="21"/>
        </w:rPr>
        <w:t>。</w:t>
      </w:r>
    </w:p>
    <w:p>
      <w:pPr>
        <w:autoSpaceDE w:val="0"/>
        <w:autoSpaceDN w:val="0"/>
        <w:spacing w:line="360" w:lineRule="exact"/>
        <w:ind w:firstLine="420" w:firstLineChars="200"/>
        <w:rPr>
          <w:kern w:val="0"/>
          <w:szCs w:val="21"/>
        </w:rPr>
      </w:pPr>
      <w:r>
        <w:rPr>
          <w:kern w:val="0"/>
          <w:szCs w:val="21"/>
        </w:rPr>
        <w:t>20.3.2 争议评审小组的决定</w:t>
      </w:r>
    </w:p>
    <w:p>
      <w:pPr>
        <w:spacing w:line="360" w:lineRule="exact"/>
        <w:ind w:firstLine="420" w:firstLineChars="200"/>
        <w:rPr>
          <w:szCs w:val="21"/>
          <w:u w:val="single"/>
        </w:rPr>
      </w:pPr>
      <w:r>
        <w:rPr>
          <w:szCs w:val="21"/>
        </w:rPr>
        <w:t>合同当事人关于本项的约定：</w:t>
      </w:r>
      <w:r>
        <w:rPr>
          <w:rFonts w:hint="eastAsia"/>
          <w:szCs w:val="21"/>
          <w:u w:val="single"/>
        </w:rPr>
        <w:t>按通用条款。</w:t>
      </w:r>
    </w:p>
    <w:p>
      <w:pPr>
        <w:spacing w:line="360" w:lineRule="exact"/>
        <w:ind w:firstLine="420" w:firstLineChars="200"/>
        <w:rPr>
          <w:szCs w:val="21"/>
          <w:u w:val="single"/>
        </w:rPr>
      </w:pPr>
      <w:r>
        <w:rPr>
          <w:rFonts w:hint="eastAsia"/>
          <w:szCs w:val="21"/>
          <w:u w:val="single"/>
        </w:rPr>
        <w:t>20.3.3 争议评审小组决定的效力：按通用条款执行。</w:t>
      </w:r>
    </w:p>
    <w:p>
      <w:pPr>
        <w:spacing w:line="360" w:lineRule="exact"/>
        <w:ind w:firstLine="420" w:firstLineChars="200"/>
        <w:rPr>
          <w:rFonts w:eastAsia="黑体"/>
          <w:szCs w:val="21"/>
        </w:rPr>
      </w:pPr>
      <w:r>
        <w:rPr>
          <w:rFonts w:eastAsia="黑体"/>
          <w:szCs w:val="21"/>
        </w:rPr>
        <w:t>20.4仲裁或诉讼</w:t>
      </w:r>
      <w:bookmarkEnd w:id="553"/>
    </w:p>
    <w:p>
      <w:pPr>
        <w:spacing w:line="360" w:lineRule="exact"/>
        <w:ind w:firstLine="420" w:firstLineChars="200"/>
        <w:rPr>
          <w:rFonts w:eastAsia="黑体"/>
          <w:szCs w:val="21"/>
        </w:rPr>
      </w:pPr>
      <w:r>
        <w:rPr>
          <w:szCs w:val="21"/>
        </w:rPr>
        <w:t>因合同及合同有关事项发生的争议，按下列第</w:t>
      </w:r>
      <w:r>
        <w:rPr>
          <w:rFonts w:hint="eastAsia"/>
          <w:szCs w:val="21"/>
          <w:u w:val="single"/>
        </w:rPr>
        <w:t xml:space="preserve"> 2 </w:t>
      </w:r>
      <w:r>
        <w:rPr>
          <w:szCs w:val="21"/>
        </w:rPr>
        <w:t>种方式</w:t>
      </w:r>
      <w:r>
        <w:rPr>
          <w:rFonts w:hint="eastAsia"/>
          <w:szCs w:val="21"/>
        </w:rPr>
        <w:t>解</w:t>
      </w:r>
      <w:r>
        <w:rPr>
          <w:szCs w:val="21"/>
        </w:rPr>
        <w:t>决：</w:t>
      </w:r>
    </w:p>
    <w:p>
      <w:pPr>
        <w:spacing w:line="360" w:lineRule="exact"/>
        <w:ind w:firstLine="420" w:firstLineChars="200"/>
        <w:rPr>
          <w:szCs w:val="21"/>
        </w:rPr>
      </w:pPr>
      <w:r>
        <w:rPr>
          <w:szCs w:val="21"/>
        </w:rPr>
        <w:t>（1）向</w:t>
      </w:r>
      <w:r>
        <w:rPr>
          <w:rFonts w:hint="eastAsia"/>
          <w:szCs w:val="21"/>
          <w:u w:val="single"/>
        </w:rPr>
        <w:t>台州</w:t>
      </w:r>
      <w:r>
        <w:rPr>
          <w:szCs w:val="21"/>
        </w:rPr>
        <w:t>仲裁委员会申请仲裁；</w:t>
      </w:r>
    </w:p>
    <w:p>
      <w:pPr>
        <w:spacing w:line="360" w:lineRule="exact"/>
        <w:ind w:firstLine="420" w:firstLineChars="200"/>
        <w:rPr>
          <w:szCs w:val="21"/>
        </w:rPr>
      </w:pPr>
      <w:r>
        <w:rPr>
          <w:szCs w:val="21"/>
        </w:rPr>
        <w:t>（2）向</w:t>
      </w:r>
      <w:r>
        <w:rPr>
          <w:rFonts w:hint="eastAsia"/>
          <w:szCs w:val="21"/>
          <w:u w:val="single"/>
        </w:rPr>
        <w:t xml:space="preserve"> 工程所在地 </w:t>
      </w:r>
      <w:r>
        <w:rPr>
          <w:szCs w:val="21"/>
        </w:rPr>
        <w:t>人民法院起诉。</w:t>
      </w:r>
    </w:p>
    <w:bookmarkEnd w:id="554"/>
    <w:bookmarkEnd w:id="555"/>
    <w:bookmarkEnd w:id="556"/>
    <w:bookmarkEnd w:id="557"/>
    <w:bookmarkEnd w:id="558"/>
    <w:bookmarkEnd w:id="559"/>
    <w:p>
      <w:pPr>
        <w:spacing w:line="360" w:lineRule="exact"/>
        <w:rPr>
          <w:szCs w:val="21"/>
        </w:rPr>
      </w:pPr>
    </w:p>
    <w:p>
      <w:pPr>
        <w:spacing w:line="360" w:lineRule="exact"/>
        <w:rPr>
          <w:szCs w:val="21"/>
        </w:rPr>
      </w:pPr>
      <w:r>
        <w:rPr>
          <w:szCs w:val="21"/>
        </w:rPr>
        <w:t>发包人</w:t>
      </w:r>
      <w:r>
        <w:rPr>
          <w:rFonts w:hint="eastAsia"/>
          <w:szCs w:val="21"/>
        </w:rPr>
        <w:t>（</w:t>
      </w:r>
      <w:r>
        <w:rPr>
          <w:szCs w:val="21"/>
        </w:rPr>
        <w:t>公章</w:t>
      </w:r>
      <w:r>
        <w:rPr>
          <w:rFonts w:hint="eastAsia"/>
          <w:szCs w:val="21"/>
        </w:rPr>
        <w:t>）</w:t>
      </w:r>
      <w:r>
        <w:rPr>
          <w:szCs w:val="21"/>
        </w:rPr>
        <w:t>：</w:t>
      </w:r>
      <w:r>
        <w:rPr>
          <w:szCs w:val="21"/>
          <w:u w:val="single"/>
        </w:rPr>
        <w:t xml:space="preserve">        </w:t>
      </w:r>
      <w:r>
        <w:rPr>
          <w:rFonts w:hint="eastAsia"/>
          <w:szCs w:val="21"/>
          <w:u w:val="single"/>
        </w:rPr>
        <w:t xml:space="preserve"> </w:t>
      </w:r>
      <w:r>
        <w:rPr>
          <w:szCs w:val="21"/>
        </w:rPr>
        <w:t>承包人</w:t>
      </w:r>
      <w:r>
        <w:rPr>
          <w:rFonts w:hint="eastAsia"/>
          <w:szCs w:val="21"/>
        </w:rPr>
        <w:t>（</w:t>
      </w:r>
      <w:r>
        <w:rPr>
          <w:szCs w:val="21"/>
        </w:rPr>
        <w:t>公章</w:t>
      </w:r>
      <w:r>
        <w:rPr>
          <w:rFonts w:hint="eastAsia"/>
          <w:szCs w:val="21"/>
        </w:rPr>
        <w:t>）</w:t>
      </w:r>
      <w:r>
        <w:rPr>
          <w:szCs w:val="21"/>
        </w:rPr>
        <w:t>：</w:t>
      </w:r>
      <w:r>
        <w:rPr>
          <w:szCs w:val="21"/>
          <w:u w:val="single"/>
        </w:rPr>
        <w:t></w:t>
      </w:r>
    </w:p>
    <w:p>
      <w:pPr>
        <w:spacing w:line="360" w:lineRule="exact"/>
        <w:rPr>
          <w:szCs w:val="21"/>
        </w:rPr>
      </w:pPr>
      <w:r>
        <w:rPr>
          <w:szCs w:val="21"/>
        </w:rPr>
        <w:t>地  址：</w:t>
      </w:r>
      <w:r>
        <w:rPr>
          <w:szCs w:val="21"/>
          <w:u w:val="single"/>
        </w:rPr>
        <w:t xml:space="preserve">     </w:t>
      </w:r>
      <w:r>
        <w:rPr>
          <w:rFonts w:hint="eastAsia"/>
          <w:szCs w:val="21"/>
          <w:u w:val="single"/>
        </w:rPr>
        <w:t xml:space="preserve">   </w:t>
      </w:r>
      <w:r>
        <w:rPr>
          <w:szCs w:val="21"/>
        </w:rPr>
        <w:t>地  址：</w:t>
      </w:r>
      <w:r>
        <w:rPr>
          <w:szCs w:val="21"/>
          <w:u w:val="single"/>
        </w:rPr>
        <w:t xml:space="preserve"> </w:t>
      </w:r>
    </w:p>
    <w:p>
      <w:pPr>
        <w:spacing w:line="360" w:lineRule="exact"/>
        <w:rPr>
          <w:szCs w:val="21"/>
        </w:rPr>
      </w:pPr>
      <w:r>
        <w:rPr>
          <w:szCs w:val="21"/>
        </w:rPr>
        <w:t>法定代表人</w:t>
      </w:r>
      <w:r>
        <w:rPr>
          <w:rFonts w:hint="eastAsia"/>
          <w:szCs w:val="21"/>
        </w:rPr>
        <w:t>（</w:t>
      </w:r>
      <w:r>
        <w:rPr>
          <w:szCs w:val="21"/>
        </w:rPr>
        <w:t>签字</w:t>
      </w:r>
      <w:r>
        <w:rPr>
          <w:rFonts w:hint="eastAsia"/>
          <w:szCs w:val="21"/>
        </w:rPr>
        <w:t>）</w:t>
      </w:r>
      <w:r>
        <w:rPr>
          <w:szCs w:val="21"/>
        </w:rPr>
        <w:t>：</w:t>
      </w:r>
      <w:r>
        <w:rPr>
          <w:szCs w:val="21"/>
          <w:u w:val="single"/>
        </w:rPr>
        <w:t></w:t>
      </w:r>
      <w:r>
        <w:rPr>
          <w:szCs w:val="21"/>
        </w:rPr>
        <w:t xml:space="preserve"> </w:t>
      </w:r>
      <w:r>
        <w:rPr>
          <w:rFonts w:hint="eastAsia"/>
          <w:szCs w:val="21"/>
        </w:rPr>
        <w:t xml:space="preserve">     </w:t>
      </w:r>
      <w:r>
        <w:rPr>
          <w:szCs w:val="21"/>
        </w:rPr>
        <w:t>法定代表人</w:t>
      </w:r>
      <w:r>
        <w:rPr>
          <w:rFonts w:hint="eastAsia"/>
          <w:szCs w:val="21"/>
        </w:rPr>
        <w:t>（</w:t>
      </w:r>
      <w:r>
        <w:rPr>
          <w:szCs w:val="21"/>
        </w:rPr>
        <w:t>签字</w:t>
      </w:r>
      <w:r>
        <w:rPr>
          <w:rFonts w:hint="eastAsia"/>
          <w:szCs w:val="21"/>
        </w:rPr>
        <w:t>）</w:t>
      </w:r>
      <w:r>
        <w:rPr>
          <w:szCs w:val="21"/>
        </w:rPr>
        <w:t>：</w:t>
      </w:r>
      <w:r>
        <w:rPr>
          <w:szCs w:val="21"/>
          <w:u w:val="single"/>
        </w:rPr>
        <w:t></w:t>
      </w:r>
    </w:p>
    <w:p>
      <w:pPr>
        <w:spacing w:line="360" w:lineRule="exact"/>
        <w:rPr>
          <w:szCs w:val="21"/>
        </w:rPr>
      </w:pPr>
      <w:r>
        <w:rPr>
          <w:szCs w:val="21"/>
        </w:rPr>
        <w:t>委托代理人</w:t>
      </w:r>
      <w:r>
        <w:rPr>
          <w:rFonts w:hint="eastAsia"/>
          <w:szCs w:val="21"/>
        </w:rPr>
        <w:t>（</w:t>
      </w:r>
      <w:r>
        <w:rPr>
          <w:szCs w:val="21"/>
        </w:rPr>
        <w:t>签字</w:t>
      </w:r>
      <w:r>
        <w:rPr>
          <w:rFonts w:hint="eastAsia"/>
          <w:szCs w:val="21"/>
        </w:rPr>
        <w:t>）</w:t>
      </w:r>
      <w:r>
        <w:rPr>
          <w:szCs w:val="21"/>
        </w:rPr>
        <w:t>：</w:t>
      </w:r>
      <w:r>
        <w:rPr>
          <w:szCs w:val="21"/>
          <w:u w:val="single"/>
        </w:rPr>
        <w:t xml:space="preserve">      </w:t>
      </w:r>
      <w:r>
        <w:rPr>
          <w:szCs w:val="21"/>
        </w:rPr>
        <w:t>委托代理人</w:t>
      </w:r>
      <w:r>
        <w:rPr>
          <w:rFonts w:hint="eastAsia"/>
          <w:szCs w:val="21"/>
        </w:rPr>
        <w:t>（</w:t>
      </w:r>
      <w:r>
        <w:rPr>
          <w:szCs w:val="21"/>
        </w:rPr>
        <w:t>签字</w:t>
      </w:r>
      <w:r>
        <w:rPr>
          <w:rFonts w:hint="eastAsia"/>
          <w:szCs w:val="21"/>
        </w:rPr>
        <w:t>）</w:t>
      </w:r>
      <w:r>
        <w:rPr>
          <w:szCs w:val="21"/>
        </w:rPr>
        <w:t>：</w:t>
      </w:r>
      <w:r>
        <w:rPr>
          <w:szCs w:val="21"/>
          <w:u w:val="single"/>
        </w:rPr>
        <w:t xml:space="preserve">  </w:t>
      </w:r>
    </w:p>
    <w:p>
      <w:pPr>
        <w:spacing w:line="360" w:lineRule="exact"/>
        <w:rPr>
          <w:szCs w:val="21"/>
        </w:rPr>
      </w:pPr>
      <w:r>
        <w:rPr>
          <w:szCs w:val="21"/>
        </w:rPr>
        <w:t>电  话：</w:t>
      </w:r>
      <w:r>
        <w:rPr>
          <w:szCs w:val="21"/>
          <w:u w:val="single"/>
        </w:rPr>
        <w:t xml:space="preserve">   </w:t>
      </w:r>
      <w:r>
        <w:rPr>
          <w:rFonts w:hint="eastAsia"/>
          <w:szCs w:val="21"/>
          <w:u w:val="single"/>
        </w:rPr>
        <w:t xml:space="preserve">   </w:t>
      </w:r>
      <w:r>
        <w:rPr>
          <w:szCs w:val="21"/>
        </w:rPr>
        <w:t>电  话：</w:t>
      </w:r>
      <w:r>
        <w:rPr>
          <w:szCs w:val="21"/>
          <w:u w:val="single"/>
        </w:rPr>
        <w:t></w:t>
      </w:r>
    </w:p>
    <w:p>
      <w:pPr>
        <w:spacing w:line="360" w:lineRule="exact"/>
        <w:rPr>
          <w:szCs w:val="21"/>
        </w:rPr>
      </w:pPr>
      <w:r>
        <w:rPr>
          <w:szCs w:val="21"/>
        </w:rPr>
        <w:t>传  真：</w:t>
      </w:r>
      <w:r>
        <w:rPr>
          <w:szCs w:val="21"/>
          <w:u w:val="single"/>
        </w:rPr>
        <w:t xml:space="preserve">   </w:t>
      </w:r>
      <w:r>
        <w:rPr>
          <w:rFonts w:hint="eastAsia"/>
          <w:szCs w:val="21"/>
          <w:u w:val="single"/>
        </w:rPr>
        <w:t xml:space="preserve">   </w:t>
      </w:r>
      <w:r>
        <w:rPr>
          <w:szCs w:val="21"/>
        </w:rPr>
        <w:t>传  真：</w:t>
      </w:r>
      <w:r>
        <w:rPr>
          <w:szCs w:val="21"/>
          <w:u w:val="single"/>
        </w:rPr>
        <w:t xml:space="preserve">   </w:t>
      </w:r>
    </w:p>
    <w:p>
      <w:pPr>
        <w:pStyle w:val="9"/>
        <w:spacing w:before="0" w:after="0" w:line="360" w:lineRule="exact"/>
        <w:rPr>
          <w:sz w:val="21"/>
          <w:szCs w:val="21"/>
        </w:rPr>
      </w:pPr>
      <w:r>
        <w:br w:type="page"/>
      </w:r>
      <w:bookmarkEnd w:id="32"/>
      <w:bookmarkStart w:id="566" w:name="_Toc32061"/>
      <w:r>
        <w:rPr>
          <w:sz w:val="21"/>
          <w:szCs w:val="21"/>
        </w:rPr>
        <w:t>附</w:t>
      </w:r>
      <w:bookmarkStart w:id="567" w:name="_Toc296347225"/>
      <w:bookmarkStart w:id="568" w:name="_Toc267261693"/>
      <w:bookmarkStart w:id="569" w:name="_Toc296891266"/>
      <w:bookmarkStart w:id="570" w:name="_Toc296891054"/>
      <w:bookmarkStart w:id="571" w:name="_Toc296346727"/>
      <w:bookmarkStart w:id="572" w:name="_Toc296503226"/>
      <w:bookmarkStart w:id="573" w:name="_Toc296944565"/>
      <w:r>
        <w:rPr>
          <w:sz w:val="21"/>
          <w:szCs w:val="21"/>
        </w:rPr>
        <w:t>件</w:t>
      </w:r>
      <w:r>
        <w:rPr>
          <w:rFonts w:hint="eastAsia"/>
          <w:sz w:val="21"/>
          <w:szCs w:val="21"/>
        </w:rPr>
        <w:t>1</w:t>
      </w:r>
      <w:r>
        <w:rPr>
          <w:sz w:val="21"/>
          <w:szCs w:val="21"/>
        </w:rPr>
        <w:t>：</w:t>
      </w:r>
      <w:bookmarkEnd w:id="566"/>
      <w:bookmarkEnd w:id="567"/>
      <w:bookmarkEnd w:id="568"/>
      <w:bookmarkEnd w:id="569"/>
      <w:bookmarkEnd w:id="570"/>
      <w:bookmarkEnd w:id="571"/>
      <w:bookmarkEnd w:id="572"/>
      <w:bookmarkEnd w:id="573"/>
    </w:p>
    <w:p>
      <w:pPr>
        <w:spacing w:line="360" w:lineRule="exact"/>
        <w:ind w:firstLine="480" w:firstLineChars="200"/>
        <w:jc w:val="center"/>
        <w:rPr>
          <w:rFonts w:eastAsia="黑体"/>
          <w:bCs/>
          <w:sz w:val="24"/>
        </w:rPr>
      </w:pPr>
      <w:r>
        <w:rPr>
          <w:rFonts w:hint="eastAsia" w:eastAsia="黑体"/>
          <w:bCs/>
          <w:sz w:val="24"/>
        </w:rPr>
        <w:t>工程质量保修书</w:t>
      </w:r>
    </w:p>
    <w:p>
      <w:pPr>
        <w:rPr>
          <w:rFonts w:eastAsia="黑体"/>
          <w:sz w:val="30"/>
          <w:szCs w:val="30"/>
        </w:rPr>
      </w:pPr>
    </w:p>
    <w:p>
      <w:pPr>
        <w:spacing w:line="360" w:lineRule="exact"/>
        <w:rPr>
          <w:szCs w:val="21"/>
          <w:u w:val="single"/>
        </w:rPr>
      </w:pPr>
      <w:r>
        <w:rPr>
          <w:szCs w:val="21"/>
        </w:rPr>
        <w:t>发包人（全称）：</w:t>
      </w:r>
      <w:r>
        <w:rPr>
          <w:rFonts w:hint="eastAsia"/>
          <w:szCs w:val="21"/>
          <w:u w:val="single"/>
        </w:rPr>
        <w:t xml:space="preserve">  台州市黄旅旅游开发有限公司 </w:t>
      </w:r>
      <w:r>
        <w:rPr>
          <w:rFonts w:hint="eastAsia"/>
          <w:szCs w:val="21"/>
          <w:u w:val="single"/>
          <w:lang w:val="en-US" w:eastAsia="zh-CN"/>
        </w:rPr>
        <w:t xml:space="preserve">   </w:t>
      </w:r>
      <w:r>
        <w:rPr>
          <w:rFonts w:hint="eastAsia"/>
          <w:szCs w:val="21"/>
          <w:u w:val="single"/>
        </w:rPr>
        <w:t xml:space="preserve"> </w:t>
      </w:r>
    </w:p>
    <w:p>
      <w:pPr>
        <w:spacing w:line="360" w:lineRule="exact"/>
        <w:rPr>
          <w:szCs w:val="21"/>
          <w:u w:val="single"/>
        </w:rPr>
      </w:pPr>
      <w:r>
        <w:rPr>
          <w:szCs w:val="21"/>
        </w:rPr>
        <w:t>承包人（全称）：</w:t>
      </w:r>
      <w:r>
        <w:rPr>
          <w:rFonts w:hint="eastAsia"/>
          <w:szCs w:val="21"/>
          <w:u w:val="single"/>
        </w:rPr>
        <w:t xml:space="preserve">                                 </w:t>
      </w:r>
    </w:p>
    <w:p>
      <w:pPr>
        <w:rPr>
          <w:szCs w:val="21"/>
        </w:rPr>
      </w:pPr>
    </w:p>
    <w:p>
      <w:pPr>
        <w:spacing w:line="400" w:lineRule="exact"/>
        <w:ind w:firstLine="420" w:firstLineChars="200"/>
        <w:rPr>
          <w:szCs w:val="21"/>
        </w:rPr>
      </w:pPr>
      <w:r>
        <w:rPr>
          <w:szCs w:val="21"/>
        </w:rPr>
        <w:t>发包人和承包人根据《中华人民共和国建筑法》和《建设工程质量管理条例》，经协商一致就</w:t>
      </w:r>
      <w:r>
        <w:rPr>
          <w:rFonts w:hint="eastAsia"/>
          <w:szCs w:val="21"/>
          <w:u w:val="single"/>
        </w:rPr>
        <w:t xml:space="preserve">  </w:t>
      </w:r>
      <w:r>
        <w:rPr>
          <w:rFonts w:hint="eastAsia"/>
          <w:b/>
          <w:bCs/>
          <w:szCs w:val="21"/>
          <w:u w:val="single"/>
          <w:lang w:eastAsia="zh-CN"/>
        </w:rPr>
        <w:t>台州市黄岩区桐树坑红色旅游项目游客中心停车场</w:t>
      </w:r>
      <w:r>
        <w:rPr>
          <w:rFonts w:hint="eastAsia"/>
          <w:szCs w:val="21"/>
          <w:u w:val="single"/>
        </w:rPr>
        <w:t xml:space="preserve">  </w:t>
      </w:r>
      <w:r>
        <w:rPr>
          <w:szCs w:val="21"/>
        </w:rPr>
        <w:t>（工程全称）签订工程质量保修书。</w:t>
      </w:r>
    </w:p>
    <w:p>
      <w:pPr>
        <w:spacing w:line="360" w:lineRule="exact"/>
        <w:ind w:firstLine="420" w:firstLineChars="200"/>
        <w:rPr>
          <w:rFonts w:ascii="宋体" w:hAnsi="宋体" w:cs="宋体"/>
          <w:szCs w:val="21"/>
        </w:rPr>
      </w:pPr>
      <w:r>
        <w:rPr>
          <w:rFonts w:eastAsia="黑体"/>
          <w:szCs w:val="21"/>
        </w:rPr>
        <w:t>一、</w:t>
      </w:r>
      <w:r>
        <w:rPr>
          <w:rFonts w:hint="eastAsia" w:ascii="宋体" w:hAnsi="宋体" w:cs="宋体"/>
          <w:szCs w:val="21"/>
        </w:rPr>
        <w:t>工程质量保修范围和内容</w:t>
      </w:r>
    </w:p>
    <w:p>
      <w:pPr>
        <w:spacing w:line="360" w:lineRule="exact"/>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60" w:lineRule="exact"/>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Cs w:val="21"/>
          <w:u w:val="single"/>
        </w:rPr>
        <w:t>承包范围内的所有工程</w:t>
      </w:r>
      <w:r>
        <w:rPr>
          <w:rFonts w:hint="eastAsia" w:ascii="宋体" w:hAnsi="宋体" w:cs="宋体"/>
          <w:szCs w:val="21"/>
        </w:rPr>
        <w:t>。</w:t>
      </w:r>
    </w:p>
    <w:p>
      <w:pPr>
        <w:spacing w:line="360" w:lineRule="exact"/>
        <w:ind w:firstLine="411" w:firstLineChars="196"/>
        <w:rPr>
          <w:rFonts w:ascii="宋体" w:hAnsi="宋体" w:cs="宋体"/>
          <w:szCs w:val="21"/>
        </w:rPr>
      </w:pPr>
      <w:r>
        <w:rPr>
          <w:rFonts w:hint="eastAsia" w:ascii="宋体" w:hAnsi="宋体" w:cs="宋体"/>
          <w:szCs w:val="21"/>
        </w:rPr>
        <w:t>二、质量保修期</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u w:val="single"/>
          <w:lang w:val="en-US" w:eastAsia="zh-CN" w:bidi="ar"/>
        </w:rPr>
        <w:t>本工程保修期为两年，绿化工程苗木养护期自交工验收合格以后开始计算为一年（补种苗木承包人仍需养护一年），养护期一年满后且全部苗木成活后由发包人组织绿化工程竣工验收并进行移交。</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绿化苗木养护的内容包括：基本工作指一般的正常维护，即浇水、清理垃圾、防风防汛、补植和防人为损坏及零星病虫害防治、除杂草和修剪等；定期工作是指全面修剪整形、施肥、除杂草、松土和全面病虫害防治。</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具体如下：1、修剪：根据各类植物的生长特点、立地环境、景观要求，按照操作规程适时进行。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2、灌溉与排水：根据天气、立地条件和树种的抗旱能力，进行适期、适量的灌溉，保持土壤中有效水分。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 3、中耕除草：绿地中影响植物景观的直立性杂草和影响苗木生长的各类野生藤蔓，应及时清除，及时清除树木周边生长的杂草，保证树木的正常生长。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4、施肥：根据各类植物的生长特点及植物对肥料的需要，要求年施肥不得少于2次以上，新种植物视生长情况，适时适量进行施肥，以保持各类植物的生长旺盛达到一定景观效果。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5、保护措施：即使作到抗旱、防风、防寒。园林绿地在整个养护过程中，应防止人为践踏、碰撞和折损等影响树木生长的行为。在不影响景观条件下，经监理、业主同意后可在树木周围设置栏杆围护。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6、草坪养护：养护期满后单纯性草坪纯洁度保持大于95%。混合草坪应达到没有影响景观的双子叶植物和与草坪不协调的木本植物的要求。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 7、补植：及时补植，力求种类、规格与原有的接近。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exact"/>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 xml:space="preserve"> 8、抹芽：主要用于乔木、大型灌木，对不定芽要及时清除，以保持树木骨架清晰，促使生长形态美观，营养集中 </w:t>
      </w:r>
    </w:p>
    <w:p>
      <w:pPr>
        <w:keepNext w:val="0"/>
        <w:keepLines w:val="0"/>
        <w:pageBreakBefore w:val="0"/>
        <w:widowControl w:val="0"/>
        <w:kinsoku/>
        <w:wordWrap/>
        <w:overflowPunct/>
        <w:topLinePunct w:val="0"/>
        <w:autoSpaceDN/>
        <w:bidi w:val="0"/>
        <w:snapToGrid/>
        <w:spacing w:line="360" w:lineRule="exact"/>
        <w:ind w:firstLine="420" w:firstLineChars="200"/>
        <w:outlineLvl w:val="9"/>
        <w:rPr>
          <w:rFonts w:hint="eastAsia" w:ascii="宋体" w:hAnsi="宋体" w:eastAsia="宋体" w:cs="宋体"/>
          <w:color w:val="auto"/>
          <w:kern w:val="2"/>
          <w:sz w:val="21"/>
          <w:szCs w:val="21"/>
          <w:highlight w:val="none"/>
          <w:u w:val="single"/>
          <w:lang w:val="en-US" w:eastAsia="zh-CN" w:bidi="ar"/>
        </w:rPr>
      </w:pPr>
      <w:r>
        <w:rPr>
          <w:rFonts w:hint="eastAsia" w:ascii="宋体" w:hAnsi="宋体" w:eastAsia="宋体" w:cs="宋体"/>
          <w:color w:val="auto"/>
          <w:kern w:val="2"/>
          <w:sz w:val="21"/>
          <w:szCs w:val="21"/>
          <w:highlight w:val="none"/>
          <w:u w:val="single"/>
          <w:lang w:val="en-US" w:eastAsia="zh-CN" w:bidi="ar"/>
        </w:rPr>
        <w:t xml:space="preserve"> 9、病虫害防治：病虫害防治是园林植物养护中较为重要的手段和内容，要根据各类植物的寄生对象及时做好预测预报，及时采取措施防治。</w:t>
      </w:r>
    </w:p>
    <w:p>
      <w:pPr>
        <w:pStyle w:val="41"/>
        <w:keepNext w:val="0"/>
        <w:keepLines w:val="0"/>
        <w:pageBreakBefore w:val="0"/>
        <w:widowControl w:val="0"/>
        <w:kinsoku/>
        <w:wordWrap/>
        <w:overflowPunct/>
        <w:topLinePunct w:val="0"/>
        <w:autoSpaceDE/>
        <w:autoSpaceDN/>
        <w:bidi w:val="0"/>
        <w:adjustRightInd w:val="0"/>
        <w:snapToGrid/>
        <w:spacing w:before="0" w:after="0" w:line="360" w:lineRule="exact"/>
        <w:ind w:firstLine="420" w:firstLineChars="200"/>
        <w:jc w:val="left"/>
        <w:textAlignment w:val="baseline"/>
        <w:outlineLvl w:val="9"/>
        <w:rPr>
          <w:rFonts w:hint="eastAsia" w:ascii="宋体" w:hAnsi="宋体" w:eastAsia="宋体" w:cs="宋体"/>
          <w:b w:val="0"/>
          <w:color w:val="auto"/>
          <w:kern w:val="2"/>
          <w:sz w:val="21"/>
          <w:szCs w:val="21"/>
          <w:highlight w:val="none"/>
          <w:u w:val="single"/>
          <w:lang w:val="en-US" w:eastAsia="zh-CN" w:bidi="ar"/>
        </w:rPr>
      </w:pPr>
      <w:bookmarkStart w:id="574" w:name="_Toc19599"/>
      <w:r>
        <w:rPr>
          <w:rFonts w:hint="eastAsia" w:ascii="宋体" w:hAnsi="宋体" w:eastAsia="宋体" w:cs="宋体"/>
          <w:b w:val="0"/>
          <w:color w:val="auto"/>
          <w:kern w:val="2"/>
          <w:sz w:val="21"/>
          <w:szCs w:val="21"/>
          <w:highlight w:val="none"/>
          <w:u w:val="single"/>
          <w:lang w:val="en-US" w:eastAsia="zh-CN" w:bidi="ar"/>
        </w:rPr>
        <w:t>质量保修期自工程竣工验收合格之日起计算。</w:t>
      </w:r>
      <w:bookmarkEnd w:id="574"/>
    </w:p>
    <w:p>
      <w:pPr>
        <w:spacing w:line="360" w:lineRule="exact"/>
        <w:ind w:firstLine="420" w:firstLineChars="200"/>
        <w:rPr>
          <w:rFonts w:ascii="宋体" w:hAnsi="宋体" w:cs="宋体"/>
          <w:szCs w:val="21"/>
        </w:rPr>
      </w:pPr>
      <w:r>
        <w:rPr>
          <w:rFonts w:hint="eastAsia" w:ascii="宋体" w:hAnsi="宋体" w:cs="宋体"/>
          <w:szCs w:val="21"/>
        </w:rPr>
        <w:t>三、缺陷责任期</w:t>
      </w:r>
    </w:p>
    <w:p>
      <w:pPr>
        <w:spacing w:line="360" w:lineRule="exact"/>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24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360" w:lineRule="exact"/>
        <w:ind w:firstLine="420" w:firstLineChars="200"/>
        <w:rPr>
          <w:rFonts w:ascii="宋体" w:hAnsi="宋体" w:cs="宋体"/>
          <w:szCs w:val="21"/>
        </w:rPr>
      </w:pPr>
      <w:r>
        <w:rPr>
          <w:rFonts w:hint="eastAsia" w:ascii="宋体" w:hAnsi="宋体" w:cs="宋体"/>
          <w:szCs w:val="21"/>
        </w:rPr>
        <w:t>四、质量保修责任</w:t>
      </w:r>
    </w:p>
    <w:p>
      <w:pPr>
        <w:spacing w:line="360" w:lineRule="exact"/>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60" w:lineRule="exact"/>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60" w:lineRule="exact"/>
        <w:ind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rFonts w:ascii="宋体" w:hAnsi="宋体" w:cs="宋体"/>
          <w:szCs w:val="21"/>
        </w:rPr>
      </w:pPr>
      <w:r>
        <w:rPr>
          <w:rFonts w:hint="eastAsia" w:ascii="宋体" w:hAnsi="宋体" w:cs="宋体"/>
          <w:szCs w:val="21"/>
        </w:rPr>
        <w:t>4．质量保修完成后，由发包人组织验收。</w:t>
      </w:r>
    </w:p>
    <w:p>
      <w:pPr>
        <w:spacing w:line="360" w:lineRule="exact"/>
        <w:ind w:firstLine="420" w:firstLineChars="200"/>
        <w:rPr>
          <w:rFonts w:ascii="宋体" w:hAnsi="宋体" w:cs="宋体"/>
          <w:szCs w:val="21"/>
        </w:rPr>
      </w:pPr>
      <w:r>
        <w:rPr>
          <w:rFonts w:hint="eastAsia" w:ascii="宋体" w:hAnsi="宋体" w:cs="宋体"/>
          <w:szCs w:val="21"/>
        </w:rPr>
        <w:t>五、保修费用</w:t>
      </w:r>
    </w:p>
    <w:p>
      <w:pPr>
        <w:spacing w:line="360" w:lineRule="exact"/>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60" w:lineRule="exact"/>
        <w:ind w:firstLine="42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399" w:firstLineChars="190"/>
        <w:rPr>
          <w:szCs w:val="21"/>
        </w:rPr>
      </w:pPr>
      <w:r>
        <w:rPr>
          <w:rFonts w:hint="eastAsia" w:ascii="宋体" w:hAnsi="宋体" w:cs="宋体"/>
          <w:szCs w:val="21"/>
        </w:rPr>
        <w:t>工程质量保修书由发包人、承包人在工程竣工验收前共同签署，作为施工合同附件，其有效期限至保修期满</w:t>
      </w:r>
      <w:r>
        <w:rPr>
          <w:szCs w:val="21"/>
        </w:rPr>
        <w:t>。</w:t>
      </w:r>
    </w:p>
    <w:p>
      <w:pPr>
        <w:pStyle w:val="2"/>
        <w:ind w:firstLine="210"/>
        <w:rPr>
          <w:szCs w:val="21"/>
        </w:rPr>
      </w:pPr>
    </w:p>
    <w:p>
      <w:pPr>
        <w:spacing w:line="480" w:lineRule="auto"/>
        <w:ind w:firstLine="420" w:firstLineChars="200"/>
        <w:rPr>
          <w:rFonts w:ascii="宋体" w:hAnsi="宋体"/>
          <w:bCs/>
          <w:szCs w:val="21"/>
        </w:rPr>
      </w:pPr>
      <w:r>
        <w:rPr>
          <w:rFonts w:ascii="宋体" w:hAnsi="宋体"/>
          <w:bCs/>
          <w:szCs w:val="21"/>
        </w:rPr>
        <w:t>发包人</w:t>
      </w:r>
      <w:r>
        <w:rPr>
          <w:rFonts w:hint="eastAsia" w:ascii="宋体" w:hAnsi="宋体"/>
          <w:bCs/>
          <w:szCs w:val="21"/>
        </w:rPr>
        <w:t>（</w:t>
      </w:r>
      <w:r>
        <w:rPr>
          <w:rFonts w:ascii="宋体" w:hAnsi="宋体"/>
          <w:bCs/>
          <w:szCs w:val="21"/>
        </w:rPr>
        <w:t>公章</w:t>
      </w:r>
      <w:r>
        <w:rPr>
          <w:rFonts w:hint="eastAsia" w:ascii="宋体" w:hAnsi="宋体"/>
          <w:bCs/>
          <w:szCs w:val="21"/>
        </w:rPr>
        <w:t>）</w:t>
      </w:r>
      <w:r>
        <w:rPr>
          <w:rFonts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承包人</w:t>
      </w:r>
      <w:r>
        <w:rPr>
          <w:rFonts w:hint="eastAsia" w:ascii="宋体" w:hAnsi="宋体"/>
          <w:bCs/>
          <w:szCs w:val="21"/>
        </w:rPr>
        <w:t>（</w:t>
      </w:r>
      <w:r>
        <w:rPr>
          <w:rFonts w:ascii="宋体" w:hAnsi="宋体"/>
          <w:bCs/>
          <w:szCs w:val="21"/>
        </w:rPr>
        <w:t>公章</w:t>
      </w:r>
      <w:r>
        <w:rPr>
          <w:rFonts w:hint="eastAsia" w:ascii="宋体" w:hAnsi="宋体"/>
          <w:bCs/>
          <w:szCs w:val="21"/>
        </w:rPr>
        <w:t>）</w:t>
      </w:r>
      <w:r>
        <w:rPr>
          <w:rFonts w:ascii="宋体" w:hAnsi="宋体"/>
          <w:bCs/>
          <w:szCs w:val="21"/>
        </w:rPr>
        <w:t>：</w:t>
      </w:r>
      <w:r>
        <w:rPr>
          <w:rFonts w:hint="eastAsia"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地  址：</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  </w:t>
      </w:r>
      <w:r>
        <w:rPr>
          <w:rFonts w:ascii="宋体" w:hAnsi="宋体"/>
          <w:bCs/>
          <w:szCs w:val="21"/>
        </w:rPr>
        <w:t>地  址：</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法定代表人</w:t>
      </w:r>
      <w:r>
        <w:rPr>
          <w:rFonts w:hint="eastAsia" w:ascii="宋体" w:hAnsi="宋体"/>
          <w:bCs/>
          <w:szCs w:val="21"/>
        </w:rPr>
        <w:t>（</w:t>
      </w:r>
      <w:r>
        <w:rPr>
          <w:rFonts w:ascii="宋体" w:hAnsi="宋体"/>
          <w:bCs/>
          <w:szCs w:val="21"/>
        </w:rPr>
        <w:t>签字</w:t>
      </w:r>
      <w:r>
        <w:rPr>
          <w:rFonts w:hint="eastAsia" w:ascii="宋体" w:hAnsi="宋体"/>
          <w:bCs/>
          <w:szCs w:val="21"/>
        </w:rPr>
        <w:t>）</w:t>
      </w:r>
      <w:r>
        <w:rPr>
          <w:rFonts w:ascii="宋体" w:hAnsi="宋体"/>
          <w:bCs/>
          <w:szCs w:val="21"/>
        </w:rPr>
        <w:t>：</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法定代表人</w:t>
      </w:r>
      <w:r>
        <w:rPr>
          <w:rFonts w:hint="eastAsia" w:ascii="宋体" w:hAnsi="宋体"/>
          <w:bCs/>
          <w:szCs w:val="21"/>
        </w:rPr>
        <w:t>（</w:t>
      </w:r>
      <w:r>
        <w:rPr>
          <w:rFonts w:ascii="宋体" w:hAnsi="宋体"/>
          <w:bCs/>
          <w:szCs w:val="21"/>
        </w:rPr>
        <w:t>签字</w:t>
      </w:r>
      <w:r>
        <w:rPr>
          <w:rFonts w:hint="eastAsia" w:ascii="宋体" w:hAnsi="宋体"/>
          <w:bCs/>
          <w:szCs w:val="21"/>
        </w:rPr>
        <w:t>）</w:t>
      </w:r>
      <w:r>
        <w:rPr>
          <w:rFonts w:ascii="宋体" w:hAnsi="宋体"/>
          <w:bCs/>
          <w:szCs w:val="21"/>
        </w:rPr>
        <w:t>：</w:t>
      </w:r>
      <w:r>
        <w:rPr>
          <w:rFonts w:hint="eastAsia" w:ascii="宋体" w:hAnsi="宋体"/>
          <w:bCs/>
          <w:szCs w:val="21"/>
          <w:u w:val="single"/>
        </w:rPr>
        <w:t xml:space="preserve">           </w:t>
      </w:r>
      <w:r>
        <w:rPr>
          <w:rFonts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委托代理人</w:t>
      </w:r>
      <w:r>
        <w:rPr>
          <w:rFonts w:hint="eastAsia" w:ascii="宋体" w:hAnsi="宋体"/>
          <w:bCs/>
          <w:szCs w:val="21"/>
        </w:rPr>
        <w:t>（</w:t>
      </w:r>
      <w:r>
        <w:rPr>
          <w:rFonts w:ascii="宋体" w:hAnsi="宋体"/>
          <w:bCs/>
          <w:szCs w:val="21"/>
        </w:rPr>
        <w:t>签字</w:t>
      </w:r>
      <w:r>
        <w:rPr>
          <w:rFonts w:hint="eastAsia" w:ascii="宋体" w:hAnsi="宋体"/>
          <w:bCs/>
          <w:szCs w:val="21"/>
        </w:rPr>
        <w:t>）</w:t>
      </w:r>
      <w:r>
        <w:rPr>
          <w:rFonts w:ascii="宋体" w:hAnsi="宋体"/>
          <w:bCs/>
          <w:szCs w:val="21"/>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委托代理人</w:t>
      </w:r>
      <w:r>
        <w:rPr>
          <w:rFonts w:hint="eastAsia" w:ascii="宋体" w:hAnsi="宋体"/>
          <w:bCs/>
          <w:szCs w:val="21"/>
        </w:rPr>
        <w:t>（</w:t>
      </w:r>
      <w:r>
        <w:rPr>
          <w:rFonts w:ascii="宋体" w:hAnsi="宋体"/>
          <w:bCs/>
          <w:szCs w:val="21"/>
        </w:rPr>
        <w:t>签字</w:t>
      </w:r>
      <w:r>
        <w:rPr>
          <w:rFonts w:hint="eastAsia" w:ascii="宋体" w:hAnsi="宋体"/>
          <w:bCs/>
          <w:szCs w:val="21"/>
        </w:rPr>
        <w:t>）</w:t>
      </w:r>
      <w:r>
        <w:rPr>
          <w:rFonts w:ascii="宋体" w:hAnsi="宋体"/>
          <w:bCs/>
          <w:szCs w:val="21"/>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电  话：</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电  话：</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传  真：</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传  真：</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开户银行：</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开户银行：</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480" w:lineRule="auto"/>
        <w:ind w:firstLine="420" w:firstLineChars="200"/>
        <w:rPr>
          <w:rFonts w:ascii="宋体" w:hAnsi="宋体"/>
          <w:bCs/>
          <w:szCs w:val="21"/>
        </w:rPr>
      </w:pPr>
      <w:r>
        <w:rPr>
          <w:rFonts w:ascii="宋体" w:hAnsi="宋体"/>
          <w:bCs/>
          <w:szCs w:val="21"/>
        </w:rPr>
        <w:t>账  号：</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账</w:t>
      </w:r>
      <w:r>
        <w:rPr>
          <w:rFonts w:hint="eastAsia" w:ascii="宋体" w:hAnsi="宋体"/>
          <w:bCs/>
          <w:szCs w:val="21"/>
        </w:rPr>
        <w:t xml:space="preserve"> </w:t>
      </w:r>
      <w:r>
        <w:rPr>
          <w:rFonts w:ascii="宋体" w:hAnsi="宋体"/>
          <w:bCs/>
          <w:szCs w:val="21"/>
        </w:rPr>
        <w:t xml:space="preserve"> 号：</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spacing w:line="480" w:lineRule="auto"/>
        <w:ind w:firstLine="420" w:firstLineChars="200"/>
        <w:rPr>
          <w:szCs w:val="21"/>
          <w:u w:val="single"/>
        </w:rPr>
      </w:pPr>
      <w:r>
        <w:rPr>
          <w:rFonts w:ascii="宋体" w:hAnsi="宋体"/>
          <w:bCs/>
          <w:szCs w:val="21"/>
        </w:rPr>
        <w:t>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邮政编码：</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pStyle w:val="41"/>
        <w:rPr>
          <w:szCs w:val="21"/>
          <w:u w:val="single"/>
        </w:rPr>
      </w:pPr>
    </w:p>
    <w:p>
      <w:pPr>
        <w:rPr>
          <w:szCs w:val="21"/>
          <w:u w:val="single"/>
        </w:rPr>
      </w:pPr>
    </w:p>
    <w:p>
      <w:pPr>
        <w:pStyle w:val="41"/>
        <w:rPr>
          <w:szCs w:val="21"/>
          <w:u w:val="single"/>
        </w:rPr>
      </w:pPr>
    </w:p>
    <w:p>
      <w:pPr>
        <w:pStyle w:val="9"/>
        <w:jc w:val="center"/>
        <w:rPr>
          <w:szCs w:val="21"/>
        </w:rPr>
      </w:pPr>
      <w:bookmarkStart w:id="575" w:name="_Toc25977"/>
      <w:r>
        <w:rPr>
          <w:rFonts w:hint="eastAsia"/>
        </w:rPr>
        <w:t>第四部分    工程建设项目廉政责任书</w:t>
      </w:r>
      <w:bookmarkEnd w:id="575"/>
    </w:p>
    <w:p>
      <w:pPr>
        <w:autoSpaceDE w:val="0"/>
        <w:autoSpaceDN w:val="0"/>
        <w:spacing w:line="360" w:lineRule="exact"/>
        <w:ind w:firstLine="482"/>
        <w:rPr>
          <w:szCs w:val="21"/>
          <w:u w:val="single"/>
        </w:rPr>
      </w:pPr>
      <w:r>
        <w:rPr>
          <w:rFonts w:hint="eastAsia"/>
          <w:szCs w:val="21"/>
        </w:rPr>
        <w:t>工程项目名称：</w:t>
      </w:r>
      <w:r>
        <w:rPr>
          <w:rFonts w:hint="eastAsia"/>
          <w:szCs w:val="21"/>
          <w:u w:val="single"/>
        </w:rPr>
        <w:t xml:space="preserve"> </w:t>
      </w:r>
      <w:r>
        <w:rPr>
          <w:rFonts w:hint="eastAsia"/>
          <w:szCs w:val="21"/>
          <w:u w:val="single"/>
          <w:lang w:eastAsia="zh-CN"/>
        </w:rPr>
        <w:t>台州市黄岩区桐树坑红色旅游项目游客中心停车场</w:t>
      </w:r>
      <w:r>
        <w:rPr>
          <w:rFonts w:hint="eastAsia"/>
          <w:szCs w:val="21"/>
          <w:u w:val="single"/>
        </w:rPr>
        <w:t xml:space="preserve"> </w:t>
      </w:r>
    </w:p>
    <w:p>
      <w:pPr>
        <w:autoSpaceDE w:val="0"/>
        <w:autoSpaceDN w:val="0"/>
        <w:spacing w:line="360" w:lineRule="exact"/>
        <w:ind w:firstLine="482"/>
        <w:rPr>
          <w:szCs w:val="21"/>
          <w:u w:val="single"/>
        </w:rPr>
      </w:pPr>
      <w:r>
        <w:rPr>
          <w:rFonts w:hint="eastAsia"/>
          <w:szCs w:val="21"/>
        </w:rPr>
        <w:t>工程项目地址：</w:t>
      </w:r>
      <w:r>
        <w:rPr>
          <w:rFonts w:hint="eastAsia"/>
          <w:szCs w:val="21"/>
          <w:u w:val="single"/>
        </w:rPr>
        <w:t xml:space="preserve"> 位于黄岩区平田乡      </w:t>
      </w:r>
    </w:p>
    <w:p>
      <w:pPr>
        <w:autoSpaceDE w:val="0"/>
        <w:autoSpaceDN w:val="0"/>
        <w:spacing w:line="360" w:lineRule="exact"/>
        <w:ind w:firstLine="482"/>
        <w:rPr>
          <w:szCs w:val="21"/>
          <w:u w:val="single"/>
        </w:rPr>
      </w:pPr>
      <w:r>
        <w:rPr>
          <w:rFonts w:hint="eastAsia"/>
          <w:szCs w:val="21"/>
        </w:rPr>
        <w:t>建设单位（甲方）：</w:t>
      </w:r>
      <w:r>
        <w:rPr>
          <w:rFonts w:hint="eastAsia"/>
          <w:szCs w:val="21"/>
          <w:u w:val="single"/>
        </w:rPr>
        <w:t xml:space="preserve">台州市黄旅旅游开发有限公司   </w:t>
      </w:r>
    </w:p>
    <w:p>
      <w:pPr>
        <w:autoSpaceDE w:val="0"/>
        <w:autoSpaceDN w:val="0"/>
        <w:spacing w:line="360" w:lineRule="exact"/>
        <w:ind w:firstLine="482"/>
        <w:rPr>
          <w:szCs w:val="21"/>
        </w:rPr>
      </w:pPr>
      <w:r>
        <w:rPr>
          <w:rFonts w:hint="eastAsia"/>
          <w:szCs w:val="21"/>
        </w:rPr>
        <w:t>施工单位（乙方）：</w:t>
      </w:r>
      <w:r>
        <w:rPr>
          <w:rFonts w:hint="eastAsia"/>
          <w:szCs w:val="21"/>
          <w:u w:val="single"/>
        </w:rPr>
        <w:t xml:space="preserve">                                      </w:t>
      </w:r>
      <w:r>
        <w:rPr>
          <w:rFonts w:hint="eastAsia"/>
          <w:szCs w:val="21"/>
        </w:rPr>
        <w:t>。</w:t>
      </w:r>
    </w:p>
    <w:p>
      <w:pPr>
        <w:autoSpaceDE w:val="0"/>
        <w:autoSpaceDN w:val="0"/>
        <w:spacing w:line="360" w:lineRule="exact"/>
        <w:ind w:firstLine="482"/>
        <w:rPr>
          <w:szCs w:val="21"/>
        </w:rPr>
      </w:pPr>
      <w:r>
        <w:rPr>
          <w:rFonts w:hint="eastAsia"/>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szCs w:val="21"/>
        </w:rPr>
      </w:pPr>
      <w:r>
        <w:rPr>
          <w:rFonts w:hint="eastAsia"/>
          <w:szCs w:val="21"/>
        </w:rPr>
        <w:t>　　第一条 甲乙双方的责任</w:t>
      </w:r>
    </w:p>
    <w:p>
      <w:pPr>
        <w:pStyle w:val="21"/>
        <w:spacing w:line="360" w:lineRule="exact"/>
        <w:jc w:val="left"/>
        <w:rPr>
          <w:rFonts w:ascii="Times New Roman"/>
          <w:sz w:val="21"/>
          <w:szCs w:val="21"/>
        </w:rPr>
      </w:pPr>
      <w:r>
        <w:rPr>
          <w:rFonts w:hint="eastAsia" w:ascii="Times New Roman"/>
          <w:sz w:val="21"/>
          <w:szCs w:val="21"/>
        </w:rPr>
        <w:t>　　（一）应严格遵守国家关于市场准入、项目招标投标、工程建设、施工安装和市场活动等有关法律、法规，相关政策，以及廉政建设的各项规定。</w:t>
      </w:r>
    </w:p>
    <w:p>
      <w:pPr>
        <w:autoSpaceDE w:val="0"/>
        <w:autoSpaceDN w:val="0"/>
        <w:spacing w:line="360" w:lineRule="exact"/>
        <w:rPr>
          <w:szCs w:val="21"/>
        </w:rPr>
      </w:pPr>
      <w:r>
        <w:rPr>
          <w:rFonts w:hint="eastAsia"/>
          <w:szCs w:val="21"/>
        </w:rPr>
        <w:t>　　（二）严格执行建设工程项目承发包合同文件，自觉按合同办事。</w:t>
      </w:r>
    </w:p>
    <w:p>
      <w:pPr>
        <w:pStyle w:val="21"/>
        <w:spacing w:line="360" w:lineRule="exact"/>
        <w:rPr>
          <w:rFonts w:ascii="Times New Roman"/>
          <w:sz w:val="21"/>
          <w:szCs w:val="21"/>
        </w:rPr>
      </w:pPr>
      <w:r>
        <w:rPr>
          <w:rFonts w:hint="eastAsia"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pPr>
        <w:pStyle w:val="21"/>
        <w:spacing w:line="360" w:lineRule="exact"/>
        <w:jc w:val="left"/>
        <w:rPr>
          <w:rFonts w:ascii="Times New Roman"/>
          <w:sz w:val="21"/>
          <w:szCs w:val="21"/>
        </w:rPr>
      </w:pPr>
      <w:r>
        <w:rPr>
          <w:rFonts w:hint="eastAsia" w:ascii="Times New Roman"/>
          <w:sz w:val="21"/>
          <w:szCs w:val="21"/>
        </w:rPr>
        <w:t>　　（四）发现对方在业务活动中有违规、违纪、违法行为的，应及时提醒对方，情节严重的，应向其上级主管部门或纪检监察、司法等有关机关举报。</w:t>
      </w:r>
    </w:p>
    <w:p>
      <w:pPr>
        <w:autoSpaceDE w:val="0"/>
        <w:autoSpaceDN w:val="0"/>
        <w:spacing w:line="360" w:lineRule="exact"/>
        <w:rPr>
          <w:szCs w:val="21"/>
        </w:rPr>
      </w:pPr>
      <w:r>
        <w:rPr>
          <w:rFonts w:hint="eastAsia"/>
          <w:szCs w:val="21"/>
        </w:rPr>
        <w:t>　　第二条 甲方的责任</w:t>
      </w:r>
    </w:p>
    <w:p>
      <w:pPr>
        <w:autoSpaceDE w:val="0"/>
        <w:autoSpaceDN w:val="0"/>
        <w:spacing w:line="360" w:lineRule="exact"/>
        <w:rPr>
          <w:szCs w:val="21"/>
        </w:rPr>
      </w:pPr>
      <w:r>
        <w:rPr>
          <w:rFonts w:hint="eastAsia"/>
          <w:szCs w:val="21"/>
        </w:rPr>
        <w:t>　　甲方的领导和从事该建设工程项目的工作人员，在工程建设的事前、事中、事后应遵守以下规定：</w:t>
      </w:r>
    </w:p>
    <w:p>
      <w:pPr>
        <w:autoSpaceDE w:val="0"/>
        <w:autoSpaceDN w:val="0"/>
        <w:spacing w:line="360" w:lineRule="exact"/>
        <w:rPr>
          <w:szCs w:val="21"/>
        </w:rPr>
      </w:pPr>
      <w:r>
        <w:rPr>
          <w:rFonts w:hint="eastAsia"/>
          <w:szCs w:val="21"/>
        </w:rPr>
        <w:t>　　（一）不准向乙方和相关单位索要或接受回扣、礼金、有价证券、贵重物品和好处费、感谢费等。</w:t>
      </w:r>
    </w:p>
    <w:p>
      <w:pPr>
        <w:autoSpaceDE w:val="0"/>
        <w:autoSpaceDN w:val="0"/>
        <w:spacing w:line="360" w:lineRule="exact"/>
        <w:rPr>
          <w:szCs w:val="21"/>
        </w:rPr>
      </w:pPr>
      <w:r>
        <w:rPr>
          <w:rFonts w:hint="eastAsia"/>
          <w:szCs w:val="21"/>
        </w:rPr>
        <w:t>　　（二）不准在乙方和相关单位报销任何应由甲方或个人支付的费用。</w:t>
      </w:r>
    </w:p>
    <w:p>
      <w:pPr>
        <w:pStyle w:val="21"/>
        <w:spacing w:line="360" w:lineRule="exact"/>
        <w:jc w:val="left"/>
        <w:rPr>
          <w:rFonts w:ascii="Times New Roman"/>
          <w:sz w:val="21"/>
          <w:szCs w:val="21"/>
        </w:rPr>
      </w:pPr>
      <w:r>
        <w:rPr>
          <w:rFonts w:hint="eastAsia" w:ascii="Times New Roman"/>
          <w:sz w:val="21"/>
          <w:szCs w:val="21"/>
        </w:rPr>
        <w:t>　　（三）不准要求、暗示和接受乙方和相关单位为个人装修住房、婚丧嫁娶、配偶子女的工作安排以及出国（境）、旅游等提供方便。</w:t>
      </w:r>
    </w:p>
    <w:p>
      <w:pPr>
        <w:autoSpaceDE w:val="0"/>
        <w:autoSpaceDN w:val="0"/>
        <w:spacing w:line="360" w:lineRule="exact"/>
        <w:rPr>
          <w:szCs w:val="21"/>
        </w:rPr>
      </w:pPr>
      <w:r>
        <w:rPr>
          <w:rFonts w:hint="eastAsia"/>
          <w:szCs w:val="21"/>
        </w:rPr>
        <w:t>　　（四）不准参加有可能影响公正执行公务的乙方和相关单位的宴请和健身、娱乐等活动。</w:t>
      </w:r>
    </w:p>
    <w:p>
      <w:pPr>
        <w:pStyle w:val="21"/>
        <w:spacing w:line="360" w:lineRule="exact"/>
        <w:jc w:val="left"/>
        <w:rPr>
          <w:rFonts w:ascii="Times New Roman"/>
          <w:sz w:val="21"/>
          <w:szCs w:val="21"/>
        </w:rPr>
      </w:pPr>
      <w:r>
        <w:rPr>
          <w:rFonts w:hint="eastAsia"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szCs w:val="21"/>
        </w:rPr>
      </w:pPr>
      <w:r>
        <w:rPr>
          <w:rFonts w:hint="eastAsia"/>
          <w:szCs w:val="21"/>
        </w:rPr>
        <w:t>　　第三条 乙方的责任</w:t>
      </w:r>
    </w:p>
    <w:p>
      <w:pPr>
        <w:pStyle w:val="21"/>
        <w:spacing w:line="360" w:lineRule="exact"/>
        <w:jc w:val="left"/>
        <w:rPr>
          <w:rFonts w:ascii="Times New Roman"/>
          <w:sz w:val="21"/>
          <w:szCs w:val="21"/>
        </w:rPr>
      </w:pPr>
      <w:r>
        <w:rPr>
          <w:rFonts w:hint="eastAsia"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pPr>
        <w:pStyle w:val="21"/>
        <w:spacing w:line="360" w:lineRule="exact"/>
        <w:jc w:val="left"/>
        <w:rPr>
          <w:rFonts w:ascii="Times New Roman"/>
          <w:sz w:val="21"/>
          <w:szCs w:val="21"/>
        </w:rPr>
      </w:pPr>
      <w:r>
        <w:rPr>
          <w:rFonts w:hint="eastAsia" w:ascii="Times New Roman"/>
          <w:sz w:val="21"/>
          <w:szCs w:val="21"/>
        </w:rPr>
        <w:t>　　（一）不准以任何理由向甲方、相关单位及其工作人员索要、接受或赠送礼金、有价证券、贵重物品和回扣、好处费、感谢费等。</w:t>
      </w:r>
    </w:p>
    <w:p>
      <w:pPr>
        <w:autoSpaceDE w:val="0"/>
        <w:autoSpaceDN w:val="0"/>
        <w:spacing w:line="360" w:lineRule="exact"/>
        <w:rPr>
          <w:szCs w:val="21"/>
        </w:rPr>
      </w:pPr>
      <w:r>
        <w:rPr>
          <w:rFonts w:hint="eastAsia"/>
          <w:szCs w:val="21"/>
        </w:rPr>
        <w:t>　　（二）不准以任何理由为甲方和相关单位报销应由对方或个人支付的费用。</w:t>
      </w:r>
    </w:p>
    <w:p>
      <w:pPr>
        <w:pStyle w:val="21"/>
        <w:spacing w:line="360" w:lineRule="exact"/>
        <w:jc w:val="left"/>
        <w:rPr>
          <w:rFonts w:ascii="Times New Roman"/>
          <w:sz w:val="21"/>
          <w:szCs w:val="21"/>
        </w:rPr>
      </w:pPr>
      <w:r>
        <w:rPr>
          <w:rFonts w:hint="eastAsia" w:ascii="Times New Roman"/>
          <w:sz w:val="21"/>
          <w:szCs w:val="21"/>
        </w:rPr>
        <w:t>　　（三）不准接受或暗示为甲方、相关单位或个人装修住房、婚丧嫁娶、配偶子女的工作安排以及出国（境）、旅游等提供方便。</w:t>
      </w:r>
    </w:p>
    <w:p>
      <w:pPr>
        <w:pStyle w:val="21"/>
        <w:spacing w:line="360" w:lineRule="exact"/>
        <w:jc w:val="left"/>
        <w:rPr>
          <w:rFonts w:ascii="Times New Roman"/>
          <w:sz w:val="21"/>
          <w:szCs w:val="21"/>
        </w:rPr>
      </w:pPr>
      <w:r>
        <w:rPr>
          <w:rFonts w:hint="eastAsia" w:ascii="Times New Roman"/>
          <w:sz w:val="21"/>
          <w:szCs w:val="21"/>
        </w:rPr>
        <w:t>　　（四）不准以任何理由为甲方、相关单位或个人组织有可能影响公正执行公务的宴请、健身、娱乐等活动。</w:t>
      </w:r>
    </w:p>
    <w:p>
      <w:pPr>
        <w:autoSpaceDE w:val="0"/>
        <w:autoSpaceDN w:val="0"/>
        <w:spacing w:line="360" w:lineRule="exact"/>
        <w:rPr>
          <w:szCs w:val="21"/>
        </w:rPr>
      </w:pPr>
      <w:r>
        <w:rPr>
          <w:rFonts w:hint="eastAsia"/>
          <w:szCs w:val="21"/>
        </w:rPr>
        <w:t>　　第四条 违约责任</w:t>
      </w:r>
    </w:p>
    <w:p>
      <w:pPr>
        <w:pStyle w:val="21"/>
        <w:spacing w:line="360" w:lineRule="exact"/>
        <w:jc w:val="left"/>
        <w:rPr>
          <w:rFonts w:ascii="Times New Roman"/>
          <w:sz w:val="21"/>
          <w:szCs w:val="21"/>
        </w:rPr>
      </w:pPr>
      <w:r>
        <w:rPr>
          <w:rFonts w:hint="eastAsia"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21"/>
        <w:spacing w:line="360" w:lineRule="exact"/>
        <w:jc w:val="left"/>
        <w:rPr>
          <w:rFonts w:ascii="Times New Roman"/>
          <w:sz w:val="21"/>
          <w:szCs w:val="21"/>
        </w:rPr>
      </w:pPr>
      <w:r>
        <w:rPr>
          <w:rFonts w:hint="eastAsia"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szCs w:val="21"/>
        </w:rPr>
      </w:pPr>
      <w:r>
        <w:rPr>
          <w:rFonts w:hint="eastAsia"/>
          <w:szCs w:val="21"/>
        </w:rPr>
        <w:t>　　第五条 本责任书作为工程施工合同的附件，与工程施工合同具有同等法律效力。经双方签署后立即生效。</w:t>
      </w:r>
    </w:p>
    <w:p>
      <w:pPr>
        <w:autoSpaceDE w:val="0"/>
        <w:autoSpaceDN w:val="0"/>
        <w:spacing w:line="360" w:lineRule="exact"/>
        <w:rPr>
          <w:szCs w:val="21"/>
        </w:rPr>
      </w:pPr>
      <w:r>
        <w:rPr>
          <w:rFonts w:hint="eastAsia"/>
          <w:szCs w:val="21"/>
        </w:rPr>
        <w:t>　　第六条 本责任书的有效期为双方签署之日起至该工程项目竣工验收合格时止。</w:t>
      </w:r>
    </w:p>
    <w:p>
      <w:pPr>
        <w:autoSpaceDE w:val="0"/>
        <w:autoSpaceDN w:val="0"/>
        <w:spacing w:line="360" w:lineRule="exact"/>
        <w:rPr>
          <w:szCs w:val="21"/>
        </w:rPr>
      </w:pPr>
      <w:r>
        <w:rPr>
          <w:rFonts w:hint="eastAsia"/>
          <w:szCs w:val="21"/>
        </w:rPr>
        <w:t>　　第七条 本责任书一式四份，由甲乙双方各执一份，送交甲乙双方的监督单位各一份。</w:t>
      </w:r>
    </w:p>
    <w:p>
      <w:pPr>
        <w:autoSpaceDE w:val="0"/>
        <w:autoSpaceDN w:val="0"/>
        <w:spacing w:line="360" w:lineRule="exact"/>
        <w:ind w:firstLine="482"/>
        <w:rPr>
          <w:szCs w:val="21"/>
        </w:rPr>
      </w:pPr>
    </w:p>
    <w:p>
      <w:pPr>
        <w:autoSpaceDE w:val="0"/>
        <w:autoSpaceDN w:val="0"/>
        <w:spacing w:line="360" w:lineRule="exact"/>
        <w:ind w:firstLine="482"/>
        <w:rPr>
          <w:szCs w:val="21"/>
        </w:rPr>
      </w:pPr>
    </w:p>
    <w:p>
      <w:pPr>
        <w:autoSpaceDE w:val="0"/>
        <w:autoSpaceDN w:val="0"/>
        <w:spacing w:line="360" w:lineRule="exact"/>
        <w:ind w:firstLine="482"/>
        <w:rPr>
          <w:szCs w:val="21"/>
        </w:rPr>
      </w:pPr>
      <w:r>
        <w:rPr>
          <w:rFonts w:hint="eastAsia"/>
          <w:szCs w:val="21"/>
        </w:rPr>
        <w:t>甲方单位：（盖章）　　　　　　　　                　　　乙方单位：（盖章）</w:t>
      </w:r>
    </w:p>
    <w:p>
      <w:pPr>
        <w:autoSpaceDE w:val="0"/>
        <w:autoSpaceDN w:val="0"/>
        <w:spacing w:line="360" w:lineRule="exact"/>
        <w:ind w:firstLine="482"/>
        <w:rPr>
          <w:szCs w:val="21"/>
        </w:rPr>
      </w:pPr>
      <w:r>
        <w:rPr>
          <w:rFonts w:hint="eastAsia"/>
          <w:szCs w:val="21"/>
        </w:rPr>
        <w:t>法定代表人：　　　　　　　　　               　　　　　法定代表人：</w:t>
      </w:r>
    </w:p>
    <w:p>
      <w:pPr>
        <w:autoSpaceDE w:val="0"/>
        <w:autoSpaceDN w:val="0"/>
        <w:spacing w:line="360" w:lineRule="exact"/>
        <w:ind w:firstLine="482"/>
        <w:rPr>
          <w:szCs w:val="21"/>
        </w:rPr>
      </w:pPr>
      <w:r>
        <w:rPr>
          <w:rFonts w:hint="eastAsia"/>
          <w:szCs w:val="21"/>
        </w:rPr>
        <w:t>地址：　　　　　　　　　　　　　               　　　　地址：</w:t>
      </w:r>
    </w:p>
    <w:p>
      <w:pPr>
        <w:autoSpaceDE w:val="0"/>
        <w:autoSpaceDN w:val="0"/>
        <w:spacing w:line="360" w:lineRule="exact"/>
        <w:ind w:firstLine="482"/>
        <w:rPr>
          <w:szCs w:val="21"/>
        </w:rPr>
      </w:pPr>
      <w:r>
        <w:rPr>
          <w:rFonts w:hint="eastAsia"/>
          <w:szCs w:val="21"/>
        </w:rPr>
        <w:t>电话：　　　　　　　　　　　　　　　               　　电话：</w:t>
      </w:r>
    </w:p>
    <w:p>
      <w:pPr>
        <w:autoSpaceDE w:val="0"/>
        <w:autoSpaceDN w:val="0"/>
        <w:spacing w:line="360" w:lineRule="exact"/>
        <w:ind w:firstLine="482"/>
        <w:rPr>
          <w:szCs w:val="21"/>
        </w:rPr>
      </w:pPr>
      <w:r>
        <w:rPr>
          <w:rFonts w:hint="eastAsia"/>
          <w:szCs w:val="21"/>
        </w:rPr>
        <w:t>年　月　日　　　　　　　　　　　　　               　　年　月　日</w:t>
      </w:r>
    </w:p>
    <w:p>
      <w:pPr>
        <w:autoSpaceDE w:val="0"/>
        <w:autoSpaceDN w:val="0"/>
        <w:spacing w:line="360" w:lineRule="exact"/>
        <w:ind w:firstLine="482"/>
        <w:rPr>
          <w:szCs w:val="21"/>
        </w:rPr>
      </w:pPr>
      <w:r>
        <w:rPr>
          <w:rFonts w:hint="eastAsia"/>
          <w:szCs w:val="21"/>
        </w:rPr>
        <w:t>甲方监督单位（盖章）　　　　　　　　　               　乙方监督单位（盖章）</w:t>
      </w:r>
    </w:p>
    <w:p>
      <w:pPr>
        <w:autoSpaceDE w:val="0"/>
        <w:autoSpaceDN w:val="0"/>
        <w:spacing w:line="360" w:lineRule="exact"/>
        <w:ind w:firstLine="482"/>
        <w:rPr>
          <w:szCs w:val="21"/>
        </w:rPr>
      </w:pPr>
      <w:r>
        <w:rPr>
          <w:rFonts w:hint="eastAsia"/>
          <w:szCs w:val="21"/>
        </w:rPr>
        <w:t>年　月　日　　　　　　　　　　　　　　               　年　月　日</w:t>
      </w:r>
    </w:p>
    <w:p>
      <w:pPr>
        <w:autoSpaceDE w:val="0"/>
        <w:autoSpaceDN w:val="0"/>
        <w:spacing w:line="360" w:lineRule="exact"/>
        <w:ind w:firstLine="482"/>
        <w:jc w:val="right"/>
        <w:sectPr>
          <w:footerReference r:id="rId5" w:type="default"/>
          <w:pgSz w:w="11906" w:h="16838"/>
          <w:pgMar w:top="1440" w:right="1797" w:bottom="1440" w:left="1797" w:header="851" w:footer="992" w:gutter="0"/>
          <w:cols w:space="720" w:num="1"/>
          <w:docGrid w:linePitch="312" w:charSpace="0"/>
        </w:sectPr>
      </w:pPr>
    </w:p>
    <w:p>
      <w:pPr>
        <w:adjustRightInd w:val="0"/>
        <w:spacing w:line="360" w:lineRule="exact"/>
        <w:ind w:firstLine="562" w:firstLineChars="200"/>
        <w:jc w:val="center"/>
        <w:rPr>
          <w:b/>
          <w:bCs/>
          <w:sz w:val="28"/>
          <w:szCs w:val="32"/>
        </w:rPr>
      </w:pPr>
      <w:r>
        <w:rPr>
          <w:rFonts w:hint="eastAsia"/>
          <w:b/>
          <w:bCs/>
          <w:sz w:val="28"/>
          <w:szCs w:val="32"/>
        </w:rPr>
        <w:t>第五部分    工程建设项目安全生产工作目标管理责任书</w:t>
      </w:r>
    </w:p>
    <w:p>
      <w:pPr>
        <w:adjustRightInd w:val="0"/>
        <w:spacing w:line="360" w:lineRule="exact"/>
        <w:ind w:firstLine="640" w:firstLineChars="200"/>
        <w:jc w:val="center"/>
        <w:rPr>
          <w:rFonts w:ascii="黑体" w:hAnsi="黑体" w:eastAsia="黑体"/>
          <w:sz w:val="32"/>
          <w:szCs w:val="32"/>
        </w:rPr>
      </w:pPr>
    </w:p>
    <w:p>
      <w:pPr>
        <w:spacing w:line="360" w:lineRule="auto"/>
        <w:ind w:firstLine="420" w:firstLineChars="200"/>
        <w:rPr>
          <w:rFonts w:ascii="宋体" w:hAnsi="Calibri"/>
          <w:sz w:val="21"/>
          <w:szCs w:val="21"/>
        </w:rPr>
      </w:pPr>
      <w:r>
        <w:rPr>
          <w:rFonts w:hint="eastAsia" w:ascii="宋体" w:hAnsi="Calibri"/>
          <w:sz w:val="21"/>
          <w:szCs w:val="21"/>
        </w:rPr>
        <w:t>为认真贯彻实施《安全生产法》和国务院《关于进一步加强安全生产工作的决定》，及我公司工程建设项目安全生产相关管理规定，落实“安全第一、预防为主、综合治理”的方针，强化安全生产责任意识，健全安全生产管理机制，有效控制各类事故和杜绝重特大事故的发生，确保工程项目建设平稳有序，特要求本项目施工单位签订本工程建设项目安全生产工作目标管理责任书。</w:t>
      </w:r>
    </w:p>
    <w:p>
      <w:pPr>
        <w:spacing w:line="360" w:lineRule="auto"/>
        <w:ind w:firstLine="438" w:firstLineChars="209"/>
        <w:rPr>
          <w:rFonts w:ascii="宋体" w:hAnsi="Calibri"/>
          <w:sz w:val="21"/>
          <w:szCs w:val="21"/>
        </w:rPr>
      </w:pPr>
      <w:r>
        <w:rPr>
          <w:rFonts w:hint="eastAsia" w:ascii="宋体" w:hAnsi="Calibri"/>
          <w:sz w:val="21"/>
          <w:szCs w:val="21"/>
        </w:rPr>
        <w:t>一、安全生产目标</w:t>
      </w:r>
    </w:p>
    <w:p>
      <w:pPr>
        <w:spacing w:line="360" w:lineRule="auto"/>
        <w:ind w:firstLine="438" w:firstLineChars="209"/>
        <w:rPr>
          <w:rFonts w:ascii="宋体" w:hAnsi="Calibri"/>
          <w:sz w:val="21"/>
          <w:szCs w:val="21"/>
        </w:rPr>
      </w:pPr>
      <w:r>
        <w:rPr>
          <w:rFonts w:hint="eastAsia" w:ascii="宋体" w:hAnsi="Calibri"/>
          <w:sz w:val="21"/>
          <w:szCs w:val="21"/>
        </w:rPr>
        <w:t>（一）不发生人员死亡责任事故（包括协作单位、道路运输交通死亡事故等）。</w:t>
      </w:r>
    </w:p>
    <w:p>
      <w:pPr>
        <w:spacing w:line="360" w:lineRule="auto"/>
        <w:ind w:firstLine="438" w:firstLineChars="209"/>
        <w:rPr>
          <w:rFonts w:ascii="宋体" w:hAnsi="Calibri"/>
          <w:sz w:val="21"/>
          <w:szCs w:val="21"/>
        </w:rPr>
      </w:pPr>
      <w:r>
        <w:rPr>
          <w:rFonts w:hint="eastAsia" w:ascii="宋体" w:hAnsi="Calibri"/>
          <w:sz w:val="21"/>
          <w:szCs w:val="21"/>
        </w:rPr>
        <w:t>（二）不发生安全生产死亡事故。</w:t>
      </w:r>
    </w:p>
    <w:p>
      <w:pPr>
        <w:spacing w:line="360" w:lineRule="auto"/>
        <w:ind w:firstLine="438" w:firstLineChars="209"/>
        <w:rPr>
          <w:rFonts w:ascii="宋体" w:hAnsi="Calibri"/>
          <w:sz w:val="21"/>
          <w:szCs w:val="21"/>
        </w:rPr>
      </w:pPr>
      <w:r>
        <w:rPr>
          <w:rFonts w:hint="eastAsia" w:ascii="宋体" w:hAnsi="Calibri"/>
          <w:sz w:val="21"/>
          <w:szCs w:val="21"/>
        </w:rPr>
        <w:t>（三）不发生重大火灾事故。</w:t>
      </w:r>
    </w:p>
    <w:p>
      <w:pPr>
        <w:spacing w:line="360" w:lineRule="auto"/>
        <w:ind w:firstLine="438" w:firstLineChars="209"/>
        <w:rPr>
          <w:rFonts w:ascii="宋体" w:hAnsi="Calibri"/>
          <w:sz w:val="21"/>
          <w:szCs w:val="21"/>
        </w:rPr>
      </w:pPr>
      <w:r>
        <w:rPr>
          <w:rFonts w:hint="eastAsia" w:ascii="宋体" w:hAnsi="Calibri"/>
          <w:sz w:val="21"/>
          <w:szCs w:val="21"/>
        </w:rPr>
        <w:t>（四）不发生一次性直接经济损失10万元以上安全生产责任事故。</w:t>
      </w:r>
    </w:p>
    <w:p>
      <w:pPr>
        <w:spacing w:line="360" w:lineRule="auto"/>
        <w:ind w:firstLine="438" w:firstLineChars="209"/>
        <w:rPr>
          <w:rFonts w:ascii="宋体" w:hAnsi="Calibri"/>
          <w:sz w:val="21"/>
          <w:szCs w:val="21"/>
        </w:rPr>
      </w:pPr>
      <w:r>
        <w:rPr>
          <w:rFonts w:hint="eastAsia" w:ascii="宋体" w:hAnsi="Calibri"/>
          <w:sz w:val="21"/>
          <w:szCs w:val="21"/>
        </w:rPr>
        <w:t>（五）不发生一次性食堂10人（含）以上中毒事故。</w:t>
      </w:r>
    </w:p>
    <w:p>
      <w:pPr>
        <w:spacing w:line="360" w:lineRule="auto"/>
        <w:ind w:firstLine="438" w:firstLineChars="209"/>
        <w:rPr>
          <w:rFonts w:ascii="宋体" w:hAnsi="Calibri"/>
          <w:sz w:val="21"/>
          <w:szCs w:val="21"/>
        </w:rPr>
      </w:pPr>
      <w:r>
        <w:rPr>
          <w:rFonts w:hint="eastAsia" w:ascii="宋体" w:hAnsi="Calibri"/>
          <w:sz w:val="21"/>
          <w:szCs w:val="21"/>
        </w:rPr>
        <w:t>（六）不发生因履行本单位安全职责不到位等受到省市两级行业主管部门或安全部门等单位通报批评。</w:t>
      </w:r>
    </w:p>
    <w:p>
      <w:pPr>
        <w:spacing w:line="360" w:lineRule="auto"/>
        <w:ind w:firstLine="438" w:firstLineChars="209"/>
        <w:rPr>
          <w:rFonts w:ascii="宋体" w:hAnsi="Calibri"/>
          <w:sz w:val="21"/>
          <w:szCs w:val="21"/>
        </w:rPr>
      </w:pPr>
      <w:r>
        <w:rPr>
          <w:rFonts w:hint="eastAsia" w:ascii="宋体" w:hAnsi="Calibri"/>
          <w:sz w:val="21"/>
          <w:szCs w:val="21"/>
        </w:rPr>
        <w:t>二、施工安全管理要求</w:t>
      </w:r>
    </w:p>
    <w:p>
      <w:pPr>
        <w:spacing w:line="360" w:lineRule="auto"/>
        <w:ind w:firstLine="438" w:firstLineChars="209"/>
        <w:rPr>
          <w:rFonts w:ascii="宋体" w:hAnsi="Calibri"/>
          <w:sz w:val="21"/>
          <w:szCs w:val="21"/>
        </w:rPr>
      </w:pPr>
      <w:r>
        <w:rPr>
          <w:rFonts w:hint="eastAsia" w:ascii="宋体" w:hAnsi="Calibri"/>
          <w:sz w:val="21"/>
          <w:szCs w:val="21"/>
        </w:rPr>
        <w:t>（一）认真贯彻执行行业安全生产方针、政策及法律、法规，全面履行《建设工程安全生产管理条例》明确的施工安全职责，定期部署、检查、反馈、总结安全生产工作。</w:t>
      </w:r>
    </w:p>
    <w:p>
      <w:pPr>
        <w:spacing w:line="360" w:lineRule="auto"/>
        <w:ind w:firstLine="438" w:firstLineChars="209"/>
        <w:rPr>
          <w:rFonts w:ascii="宋体" w:hAnsi="Calibri"/>
          <w:sz w:val="21"/>
          <w:szCs w:val="21"/>
        </w:rPr>
      </w:pPr>
      <w:r>
        <w:rPr>
          <w:rFonts w:hint="eastAsia" w:ascii="宋体" w:hAnsi="Calibri"/>
          <w:sz w:val="21"/>
          <w:szCs w:val="21"/>
        </w:rPr>
        <w:t>（二）加强和完善本单位的安全生产管理组织体系，设立安全组织机构，按规定配置专职安全管理人员。</w:t>
      </w:r>
    </w:p>
    <w:p>
      <w:pPr>
        <w:spacing w:line="360" w:lineRule="auto"/>
        <w:ind w:firstLine="438" w:firstLineChars="209"/>
        <w:rPr>
          <w:rFonts w:ascii="宋体" w:hAnsi="Calibri"/>
          <w:sz w:val="21"/>
          <w:szCs w:val="21"/>
        </w:rPr>
      </w:pPr>
      <w:r>
        <w:rPr>
          <w:rFonts w:hint="eastAsia" w:ascii="宋体" w:hAnsi="Calibri"/>
          <w:sz w:val="21"/>
          <w:szCs w:val="21"/>
        </w:rPr>
        <w:t>（三）建立健全安全生产责任制，按规定逐级签订安全生产责任书，并做好督查工作，确保落实到位。</w:t>
      </w:r>
    </w:p>
    <w:p>
      <w:pPr>
        <w:spacing w:line="360" w:lineRule="auto"/>
        <w:ind w:firstLine="438" w:firstLineChars="209"/>
        <w:rPr>
          <w:rFonts w:ascii="宋体" w:hAnsi="Calibri"/>
          <w:sz w:val="21"/>
          <w:szCs w:val="21"/>
        </w:rPr>
      </w:pPr>
      <w:r>
        <w:rPr>
          <w:rFonts w:hint="eastAsia" w:ascii="宋体" w:hAnsi="Calibri"/>
          <w:sz w:val="21"/>
          <w:szCs w:val="21"/>
        </w:rPr>
        <w:t>（四）结合本单位实际完善安全生产规章制度，严格执行有关安全生产管理方面的文件和制度，建立起规范的安全生产管理基础档案，制订落实安全生产事故应急处置预案。</w:t>
      </w:r>
    </w:p>
    <w:p>
      <w:pPr>
        <w:spacing w:line="360" w:lineRule="auto"/>
        <w:ind w:firstLine="438" w:firstLineChars="209"/>
        <w:rPr>
          <w:rFonts w:ascii="宋体" w:hAnsi="Calibri"/>
          <w:sz w:val="21"/>
          <w:szCs w:val="21"/>
        </w:rPr>
      </w:pPr>
      <w:r>
        <w:rPr>
          <w:rFonts w:hint="eastAsia" w:ascii="宋体" w:hAnsi="Calibri"/>
          <w:sz w:val="21"/>
          <w:szCs w:val="21"/>
        </w:rPr>
        <w:t>（五）按合同约定投入安全生产设施和人员，加强安全现场管理，强化安全生产教育，定期组织安全生产检查，落实隐患整改措施，定期召开安全生产会议。</w:t>
      </w:r>
    </w:p>
    <w:p>
      <w:pPr>
        <w:spacing w:line="360" w:lineRule="auto"/>
        <w:ind w:firstLine="438" w:firstLineChars="209"/>
        <w:rPr>
          <w:rFonts w:ascii="宋体" w:hAnsi="Calibri"/>
          <w:sz w:val="21"/>
          <w:szCs w:val="21"/>
        </w:rPr>
      </w:pPr>
      <w:r>
        <w:rPr>
          <w:rFonts w:hint="eastAsia" w:ascii="宋体" w:hAnsi="Calibri"/>
          <w:sz w:val="21"/>
          <w:szCs w:val="21"/>
        </w:rPr>
        <w:t>（六）根据实际情况编制操作性强的安全生产事故应急救援预案，并适时开展事故应急演练；一旦发生安全生产事故，要主动采取相应措施施救，努力降低事故损失，同时按要求及时上报事故信息，不得拖延或隐瞒不报。</w:t>
      </w:r>
    </w:p>
    <w:p>
      <w:pPr>
        <w:spacing w:line="360" w:lineRule="auto"/>
        <w:ind w:firstLine="438" w:firstLineChars="209"/>
        <w:rPr>
          <w:rFonts w:ascii="宋体" w:hAnsi="Calibri"/>
          <w:sz w:val="21"/>
          <w:szCs w:val="21"/>
        </w:rPr>
      </w:pPr>
      <w:r>
        <w:rPr>
          <w:rFonts w:hint="eastAsia" w:ascii="宋体" w:hAnsi="Calibri"/>
          <w:sz w:val="21"/>
          <w:szCs w:val="21"/>
        </w:rPr>
        <w:t>（七）积极履行法律、法规规定的其他安全生产管理职责。</w:t>
      </w:r>
    </w:p>
    <w:p>
      <w:pPr>
        <w:spacing w:line="360" w:lineRule="auto"/>
        <w:ind w:firstLine="438" w:firstLineChars="209"/>
        <w:rPr>
          <w:rFonts w:ascii="宋体" w:hAnsi="Calibri"/>
          <w:sz w:val="21"/>
          <w:szCs w:val="21"/>
        </w:rPr>
      </w:pPr>
      <w:r>
        <w:rPr>
          <w:rFonts w:hint="eastAsia" w:ascii="宋体" w:hAnsi="Calibri"/>
          <w:sz w:val="21"/>
          <w:szCs w:val="21"/>
        </w:rPr>
        <w:t>三、附则</w:t>
      </w:r>
    </w:p>
    <w:p>
      <w:pPr>
        <w:spacing w:line="360" w:lineRule="auto"/>
        <w:ind w:firstLine="438" w:firstLineChars="209"/>
        <w:rPr>
          <w:rFonts w:ascii="宋体" w:hAnsi="Calibri"/>
          <w:sz w:val="21"/>
          <w:szCs w:val="21"/>
        </w:rPr>
      </w:pPr>
      <w:r>
        <w:rPr>
          <w:rFonts w:hint="eastAsia" w:ascii="宋体" w:hAnsi="Calibri"/>
          <w:sz w:val="21"/>
          <w:szCs w:val="21"/>
        </w:rPr>
        <w:t>（一）本着“谁主管、谁负责”的原则，责任书签字人如有变动，接任人为自然签字人。</w:t>
      </w:r>
    </w:p>
    <w:p>
      <w:pPr>
        <w:spacing w:line="360" w:lineRule="auto"/>
        <w:ind w:firstLine="438" w:firstLineChars="209"/>
        <w:rPr>
          <w:rFonts w:ascii="宋体" w:hAnsi="Calibri"/>
          <w:sz w:val="21"/>
          <w:szCs w:val="21"/>
        </w:rPr>
      </w:pPr>
      <w:r>
        <w:rPr>
          <w:rFonts w:hint="eastAsia" w:ascii="宋体" w:hAnsi="Calibri"/>
          <w:sz w:val="21"/>
          <w:szCs w:val="21"/>
        </w:rPr>
        <w:t>（二）本责任书一式六份，由甲乙双方各执两份，送交甲乙双方的监督单位各一份。</w:t>
      </w:r>
    </w:p>
    <w:p>
      <w:pPr>
        <w:spacing w:line="360" w:lineRule="auto"/>
        <w:rPr>
          <w:rFonts w:ascii="宋体" w:hAnsi="Calibri"/>
          <w:sz w:val="21"/>
          <w:szCs w:val="21"/>
        </w:rPr>
      </w:pPr>
    </w:p>
    <w:p>
      <w:pPr>
        <w:spacing w:line="360" w:lineRule="auto"/>
        <w:jc w:val="center"/>
        <w:rPr>
          <w:rFonts w:ascii="宋体" w:hAnsi="Calibri"/>
          <w:sz w:val="21"/>
          <w:szCs w:val="21"/>
        </w:rPr>
      </w:pPr>
      <w:r>
        <w:rPr>
          <w:rFonts w:hint="eastAsia" w:ascii="宋体" w:hAnsi="Calibri"/>
          <w:sz w:val="21"/>
          <w:szCs w:val="21"/>
        </w:rPr>
        <w:t>责任单位：（盖章）</w:t>
      </w:r>
    </w:p>
    <w:p>
      <w:pPr>
        <w:spacing w:line="360" w:lineRule="auto"/>
        <w:jc w:val="center"/>
        <w:rPr>
          <w:rFonts w:ascii="宋体" w:hAnsi="Calibri"/>
          <w:sz w:val="21"/>
          <w:szCs w:val="21"/>
        </w:rPr>
      </w:pPr>
    </w:p>
    <w:p>
      <w:pPr>
        <w:spacing w:line="360" w:lineRule="auto"/>
        <w:jc w:val="right"/>
        <w:rPr>
          <w:rStyle w:val="70"/>
          <w:rFonts w:ascii="宋体" w:hAnsi="宋体" w:eastAsia="宋体" w:cs="宋体"/>
          <w:sz w:val="28"/>
          <w:szCs w:val="28"/>
        </w:rPr>
      </w:pPr>
      <w:r>
        <w:rPr>
          <w:rFonts w:ascii="宋体" w:hAnsi="Calibri"/>
          <w:sz w:val="21"/>
          <w:szCs w:val="21"/>
        </w:rPr>
        <w:t xml:space="preserve"> </w:t>
      </w:r>
      <w:r>
        <w:rPr>
          <w:rFonts w:hint="eastAsia" w:ascii="宋体" w:hAnsi="Calibri"/>
          <w:sz w:val="21"/>
          <w:szCs w:val="21"/>
        </w:rPr>
        <w:t xml:space="preserve">年　 </w:t>
      </w:r>
      <w:r>
        <w:rPr>
          <w:rFonts w:ascii="宋体" w:hAnsi="Calibri"/>
          <w:sz w:val="21"/>
          <w:szCs w:val="21"/>
        </w:rPr>
        <w:t xml:space="preserve"> </w:t>
      </w:r>
      <w:r>
        <w:rPr>
          <w:rFonts w:hint="eastAsia" w:ascii="宋体" w:hAnsi="Calibri"/>
          <w:sz w:val="21"/>
          <w:szCs w:val="21"/>
        </w:rPr>
        <w:t xml:space="preserve">月　 </w:t>
      </w:r>
      <w:r>
        <w:rPr>
          <w:rFonts w:ascii="宋体" w:hAnsi="Calibri"/>
          <w:sz w:val="21"/>
          <w:szCs w:val="21"/>
        </w:rPr>
        <w:t xml:space="preserve"> </w:t>
      </w:r>
      <w:r>
        <w:rPr>
          <w:rFonts w:hint="eastAsia" w:ascii="宋体" w:hAnsi="Calibri"/>
          <w:sz w:val="21"/>
          <w:szCs w:val="21"/>
        </w:rPr>
        <w:t>日</w:t>
      </w:r>
    </w:p>
    <w:p>
      <w:pPr>
        <w:adjustRightInd w:val="0"/>
        <w:spacing w:line="360" w:lineRule="exact"/>
        <w:ind w:firstLine="562" w:firstLineChars="200"/>
        <w:jc w:val="center"/>
        <w:rPr>
          <w:b/>
          <w:bCs/>
          <w:sz w:val="28"/>
          <w:szCs w:val="32"/>
        </w:rPr>
      </w:pPr>
      <w:r>
        <w:rPr>
          <w:rFonts w:hint="eastAsia"/>
          <w:b/>
          <w:bCs/>
          <w:sz w:val="28"/>
          <w:szCs w:val="32"/>
        </w:rPr>
        <w:t>第六部分    工程建设项目无欠薪承诺书</w:t>
      </w:r>
    </w:p>
    <w:p>
      <w:pPr>
        <w:spacing w:line="360" w:lineRule="auto"/>
        <w:rPr>
          <w:rStyle w:val="70"/>
          <w:rFonts w:ascii="宋体" w:hAnsi="宋体" w:eastAsia="宋体" w:cs="宋体"/>
          <w:sz w:val="21"/>
          <w:szCs w:val="21"/>
        </w:rPr>
      </w:pPr>
    </w:p>
    <w:p>
      <w:pPr>
        <w:spacing w:line="360" w:lineRule="auto"/>
        <w:jc w:val="left"/>
        <w:rPr>
          <w:rFonts w:ascii="宋体" w:hAnsi="Calibri"/>
          <w:sz w:val="21"/>
          <w:szCs w:val="21"/>
        </w:rPr>
      </w:pPr>
      <w:r>
        <w:rPr>
          <w:rFonts w:hint="eastAsia"/>
          <w:sz w:val="21"/>
          <w:szCs w:val="21"/>
        </w:rPr>
        <w:t xml:space="preserve"> </w:t>
      </w:r>
      <w:r>
        <w:rPr>
          <w:sz w:val="21"/>
          <w:szCs w:val="21"/>
        </w:rPr>
        <w:t xml:space="preserve">   </w:t>
      </w:r>
      <w:r>
        <w:rPr>
          <w:rFonts w:hint="eastAsia" w:ascii="宋体" w:hAnsi="Calibri"/>
          <w:sz w:val="21"/>
          <w:szCs w:val="21"/>
        </w:rPr>
        <w:t>为保障农民工工资支付，根据</w:t>
      </w:r>
      <w:r>
        <w:rPr>
          <w:rFonts w:ascii="宋体" w:hAnsi="Calibri"/>
          <w:sz w:val="21"/>
          <w:szCs w:val="21"/>
        </w:rPr>
        <w:t>2020年1月7日公布《保障农民工工资支付条例》</w:t>
      </w:r>
      <w:r>
        <w:rPr>
          <w:rFonts w:hint="eastAsia" w:ascii="宋体" w:hAnsi="Calibri"/>
          <w:sz w:val="21"/>
          <w:szCs w:val="21"/>
        </w:rPr>
        <w:t>、《关于加快推进建设领域人工费用与其它工程款分账管理制度的通知》（黄防欠办发〔2018〕1号）、黄岩区工程建设领域农民工工资支付分账管理指导意见（黄防欠办发〔2018〕10号）、关于印发《“无欠薪”行动实施方案》的通知（黄财发〔2018〕21号）及《关于印发台州市黄岩旅游集团创建及保障农民工工资支付工作事项的通知》（黄旅司[2018]13 号）等文件要求，特要求本项目施工单位签订本工程建设项目无欠薪承诺书：</w:t>
      </w:r>
    </w:p>
    <w:p>
      <w:pPr>
        <w:spacing w:line="360" w:lineRule="auto"/>
        <w:ind w:firstLine="420" w:firstLineChars="200"/>
        <w:rPr>
          <w:rFonts w:ascii="宋体" w:hAnsi="Calibri"/>
          <w:sz w:val="21"/>
          <w:szCs w:val="21"/>
        </w:rPr>
      </w:pPr>
      <w:r>
        <w:rPr>
          <w:rFonts w:hint="eastAsia" w:ascii="宋体" w:hAnsi="Calibri"/>
          <w:sz w:val="21"/>
          <w:szCs w:val="21"/>
        </w:rPr>
        <w:t>我司在此承若，在工程施工过程及结束后，按国家及当地政府的相关规定要求将农民工工资发放到位，不发生拖欠农民工工资事件，若存在拖欠情况，我司将承担一切责任。</w:t>
      </w:r>
    </w:p>
    <w:p>
      <w:pPr>
        <w:spacing w:line="360" w:lineRule="auto"/>
        <w:ind w:firstLine="420" w:firstLineChars="200"/>
        <w:rPr>
          <w:rFonts w:ascii="宋体" w:hAnsi="Calibri"/>
          <w:sz w:val="21"/>
          <w:szCs w:val="21"/>
        </w:rPr>
      </w:pPr>
    </w:p>
    <w:p>
      <w:pPr>
        <w:spacing w:line="360" w:lineRule="auto"/>
        <w:ind w:firstLine="420" w:firstLineChars="200"/>
        <w:rPr>
          <w:rFonts w:ascii="宋体" w:hAnsi="Calibri"/>
          <w:sz w:val="21"/>
          <w:szCs w:val="21"/>
        </w:rPr>
      </w:pPr>
      <w:r>
        <w:rPr>
          <w:rFonts w:hint="eastAsia" w:ascii="宋体" w:hAnsi="Calibri"/>
          <w:sz w:val="21"/>
          <w:szCs w:val="21"/>
        </w:rPr>
        <w:t>特此承诺！</w:t>
      </w:r>
    </w:p>
    <w:p>
      <w:pPr>
        <w:spacing w:line="360" w:lineRule="auto"/>
        <w:ind w:firstLine="2730" w:firstLineChars="1300"/>
        <w:rPr>
          <w:rFonts w:ascii="宋体" w:hAnsi="Calibri"/>
          <w:sz w:val="21"/>
          <w:szCs w:val="21"/>
        </w:rPr>
      </w:pPr>
    </w:p>
    <w:p>
      <w:pPr>
        <w:spacing w:line="360" w:lineRule="auto"/>
        <w:ind w:firstLine="6510" w:firstLineChars="3100"/>
        <w:rPr>
          <w:rFonts w:ascii="宋体" w:hAnsi="Calibri"/>
          <w:sz w:val="21"/>
          <w:szCs w:val="21"/>
        </w:rPr>
      </w:pPr>
      <w:r>
        <w:rPr>
          <w:rFonts w:hint="eastAsia" w:ascii="宋体" w:hAnsi="Calibri"/>
          <w:sz w:val="21"/>
          <w:szCs w:val="21"/>
        </w:rPr>
        <w:t xml:space="preserve">承诺单位： </w:t>
      </w:r>
      <w:r>
        <w:rPr>
          <w:rFonts w:ascii="宋体" w:hAnsi="Calibri"/>
          <w:sz w:val="21"/>
          <w:szCs w:val="21"/>
        </w:rPr>
        <w:t xml:space="preserve">                          </w:t>
      </w:r>
      <w:r>
        <w:rPr>
          <w:rFonts w:hint="eastAsia" w:ascii="宋体" w:hAnsi="Calibri"/>
          <w:sz w:val="21"/>
          <w:szCs w:val="21"/>
        </w:rPr>
        <w:t xml:space="preserve"> </w:t>
      </w:r>
      <w:r>
        <w:rPr>
          <w:rFonts w:ascii="宋体" w:hAnsi="Calibri"/>
          <w:sz w:val="21"/>
          <w:szCs w:val="21"/>
        </w:rPr>
        <w:t xml:space="preserve"> </w:t>
      </w:r>
    </w:p>
    <w:p>
      <w:pPr>
        <w:pStyle w:val="8"/>
        <w:spacing w:line="360" w:lineRule="auto"/>
        <w:jc w:val="right"/>
        <w:rPr>
          <w:sz w:val="21"/>
          <w:szCs w:val="21"/>
        </w:rPr>
      </w:pPr>
      <w:r>
        <w:rPr>
          <w:rFonts w:hint="eastAsia" w:ascii="宋体" w:hAnsi="Calibri" w:eastAsia="宋体"/>
          <w:sz w:val="21"/>
          <w:szCs w:val="21"/>
        </w:rPr>
        <w:t xml:space="preserve">年 </w:t>
      </w:r>
      <w:r>
        <w:rPr>
          <w:rFonts w:ascii="宋体" w:hAnsi="Calibri" w:eastAsia="宋体"/>
          <w:sz w:val="21"/>
          <w:szCs w:val="21"/>
        </w:rPr>
        <w:t xml:space="preserve">    </w:t>
      </w:r>
      <w:r>
        <w:rPr>
          <w:rFonts w:hint="eastAsia" w:ascii="宋体" w:hAnsi="Calibri" w:eastAsia="宋体"/>
          <w:sz w:val="21"/>
          <w:szCs w:val="21"/>
        </w:rPr>
        <w:t xml:space="preserve">月 </w:t>
      </w:r>
      <w:r>
        <w:rPr>
          <w:rFonts w:ascii="宋体" w:hAnsi="Calibri" w:eastAsia="宋体"/>
          <w:sz w:val="21"/>
          <w:szCs w:val="21"/>
        </w:rPr>
        <w:t xml:space="preserve">    </w:t>
      </w:r>
      <w:r>
        <w:rPr>
          <w:rFonts w:hint="eastAsia" w:ascii="宋体" w:hAnsi="Calibri" w:eastAsia="宋体"/>
          <w:sz w:val="21"/>
          <w:szCs w:val="21"/>
        </w:rPr>
        <w:t>日</w:t>
      </w:r>
      <w:bookmarkEnd w:id="11"/>
    </w:p>
    <w:p>
      <w:pPr>
        <w:rPr>
          <w:sz w:val="44"/>
          <w:szCs w:val="44"/>
        </w:rPr>
      </w:pPr>
      <w:bookmarkStart w:id="576" w:name="_Toc30293"/>
      <w:r>
        <w:rPr>
          <w:sz w:val="44"/>
          <w:szCs w:val="44"/>
        </w:rPr>
        <w:br w:type="page"/>
      </w:r>
    </w:p>
    <w:bookmarkEnd w:id="576"/>
    <w:p>
      <w:pPr>
        <w:pStyle w:val="8"/>
        <w:jc w:val="center"/>
      </w:pPr>
      <w:bookmarkStart w:id="577" w:name="_Toc152042571"/>
      <w:bookmarkStart w:id="578" w:name="_Toc144974851"/>
      <w:bookmarkStart w:id="579" w:name="_Toc152045782"/>
      <w:bookmarkStart w:id="580" w:name="_Toc19595"/>
      <w:r>
        <w:rPr>
          <w:rFonts w:eastAsia="黑体"/>
        </w:rPr>
        <w:t xml:space="preserve"> </w:t>
      </w:r>
      <w:bookmarkEnd w:id="577"/>
      <w:bookmarkEnd w:id="578"/>
      <w:bookmarkEnd w:id="579"/>
      <w:bookmarkEnd w:id="580"/>
      <w:bookmarkStart w:id="581" w:name="_Toc152045785"/>
      <w:bookmarkStart w:id="582" w:name="_Toc152042574"/>
      <w:bookmarkStart w:id="583" w:name="_Toc144974854"/>
      <w:bookmarkStart w:id="584" w:name="_Toc3126"/>
      <w:r>
        <w:rPr>
          <w:rFonts w:eastAsia="黑体"/>
        </w:rPr>
        <w:t xml:space="preserve">  技术标准和要求</w:t>
      </w:r>
      <w:bookmarkEnd w:id="581"/>
      <w:bookmarkEnd w:id="582"/>
      <w:bookmarkEnd w:id="583"/>
      <w:bookmarkEnd w:id="584"/>
    </w:p>
    <w:p>
      <w:pPr>
        <w:pStyle w:val="140"/>
        <w:jc w:val="center"/>
        <w:outlineLvl w:val="9"/>
      </w:pPr>
      <w:bookmarkStart w:id="585" w:name="_Toc9098"/>
      <w:bookmarkStart w:id="586" w:name="_Toc531162037"/>
      <w:bookmarkStart w:id="587" w:name="_Toc32697"/>
      <w:bookmarkStart w:id="588" w:name="_Toc288556313"/>
      <w:bookmarkStart w:id="589" w:name="_Toc372899887"/>
      <w:bookmarkStart w:id="590" w:name="_Toc394573957"/>
      <w:bookmarkStart w:id="591" w:name="_Toc283886271"/>
      <w:bookmarkStart w:id="592" w:name="_Toc282596326"/>
      <w:bookmarkStart w:id="593" w:name="_Toc283976561"/>
      <w:r>
        <w:rPr>
          <w:rFonts w:hint="eastAsia"/>
        </w:rPr>
        <w:t>1. 工程概况</w:t>
      </w:r>
      <w:bookmarkEnd w:id="585"/>
      <w:bookmarkEnd w:id="586"/>
      <w:bookmarkEnd w:id="587"/>
    </w:p>
    <w:p>
      <w:pPr>
        <w:pStyle w:val="133"/>
        <w:rPr>
          <w:rFonts w:ascii="Times New Roman" w:hAnsi="Times New Roman"/>
        </w:rPr>
      </w:pPr>
      <w:r>
        <w:rPr>
          <w:rFonts w:hint="eastAsia" w:ascii="Times New Roman" w:hAnsi="Times New Roman"/>
        </w:rPr>
        <w:t>1.1招标工程：</w:t>
      </w:r>
      <w:r>
        <w:rPr>
          <w:rFonts w:hint="eastAsia" w:ascii="Times New Roman" w:hAnsi="Times New Roman"/>
          <w:lang w:eastAsia="zh-CN"/>
        </w:rPr>
        <w:t>台州市黄岩区桐树坑红色旅游项目游客中心停车场</w:t>
      </w:r>
      <w:r>
        <w:rPr>
          <w:rFonts w:hint="eastAsia" w:ascii="Times New Roman" w:hAnsi="Times New Roman"/>
        </w:rPr>
        <w:t xml:space="preserve"> </w:t>
      </w:r>
    </w:p>
    <w:p>
      <w:pPr>
        <w:ind w:right="-506" w:rightChars="-241" w:firstLine="420" w:firstLineChars="200"/>
      </w:pPr>
      <w:r>
        <w:rPr>
          <w:rFonts w:hint="eastAsia"/>
        </w:rPr>
        <w:t>1.2建设规模：</w:t>
      </w:r>
      <w:r>
        <w:rPr>
          <w:rFonts w:hint="eastAsia"/>
          <w:lang w:val="en-US" w:eastAsia="zh-CN"/>
        </w:rPr>
        <w:t>台州市黄岩区桐树坑红色旅游项目游客中心停车场，位于黄岩区平田乡,主要施工内容：1、停车场面层采用80厚烧面芝麻灰花岗岩+400*400*80厚绿色植草砖，30厚1:3水泥砂浆，150厚C25素混凝土垫层，≥400厚石渣垫层（含100厚碎石找平层），素土夯实；2、现浇C25混凝土排水沟，断面尺寸900mm*600mm，200厚现浇混凝土底板，400高混凝土壁板，150mm厚碎石垫层，每隔10-15米设置2cm变形缝，变形缝采用浸热沥青麻丝填塞，素土夯实；3、溪石花坛挡墙，采用粒径150-200卵石浆砌花坛，基础做法为100厚C15素混凝土垫层+100厚碎石垫层；4、18cm厚水泥混凝土路面，基础做法为≥600厚石渣垫层（含100厚碎石找平层）；5、挡土墙包括浆砌块石挡土墙与现浇钢筋混凝土挡土墙，浆砌块石挡土墙采用M7.5水泥砂浆浆砌MU30块石，基础做法为150厚C20素混凝土垫层+100厚碎石垫层，挡土墙每隔10-20米,设置一道变形缝，宽度为20mm，沿墙的内、外、顶三边填塞沥青麻筋或涂沥青木板，塞入深度不得小于200mm，钢筋混凝土挡土墙采用现浇C25混凝土，100厚C15混凝土垫层。</w:t>
      </w:r>
      <w:r>
        <w:rPr>
          <w:rFonts w:hint="eastAsia"/>
        </w:rPr>
        <w:t xml:space="preserve">    </w:t>
      </w:r>
    </w:p>
    <w:p>
      <w:pPr>
        <w:pStyle w:val="133"/>
        <w:rPr>
          <w:rFonts w:ascii="Times New Roman" w:hAnsi="Times New Roman"/>
        </w:rPr>
      </w:pPr>
      <w:r>
        <w:rPr>
          <w:rFonts w:hint="eastAsia" w:ascii="Times New Roman" w:hAnsi="Times New Roman"/>
        </w:rPr>
        <w:t>1.3招标控制价: 招标控制价电子数据</w:t>
      </w:r>
      <w:r>
        <w:rPr>
          <w:rFonts w:hint="eastAsia"/>
        </w:rPr>
        <w:t>详见附件</w:t>
      </w:r>
      <w:r>
        <w:rPr>
          <w:rFonts w:hint="eastAsia" w:ascii="Times New Roman" w:hAnsi="Times New Roman"/>
        </w:rPr>
        <w:t xml:space="preserve"> （仅供投标人参考）               </w:t>
      </w:r>
    </w:p>
    <w:p>
      <w:pPr>
        <w:pStyle w:val="133"/>
        <w:rPr>
          <w:rFonts w:ascii="Times New Roman" w:hAnsi="Times New Roman"/>
        </w:rPr>
      </w:pPr>
      <w:r>
        <w:rPr>
          <w:rFonts w:hint="eastAsia" w:ascii="Times New Roman" w:hAnsi="Times New Roman"/>
        </w:rPr>
        <w:t xml:space="preserve">1.4建设地点：位于黄岩区平田乡。                     </w:t>
      </w:r>
    </w:p>
    <w:p>
      <w:pPr>
        <w:pStyle w:val="140"/>
        <w:jc w:val="center"/>
        <w:outlineLvl w:val="9"/>
      </w:pPr>
      <w:bookmarkStart w:id="594" w:name="_Toc531162038"/>
      <w:bookmarkStart w:id="595" w:name="_Toc27699"/>
      <w:bookmarkStart w:id="596" w:name="_Toc10324"/>
      <w:r>
        <w:rPr>
          <w:rFonts w:hint="eastAsia"/>
        </w:rPr>
        <w:t>2. 技术规范及标准</w:t>
      </w:r>
      <w:bookmarkEnd w:id="594"/>
      <w:bookmarkEnd w:id="595"/>
      <w:bookmarkEnd w:id="596"/>
    </w:p>
    <w:p>
      <w:pPr>
        <w:spacing w:line="400" w:lineRule="exact"/>
        <w:ind w:firstLine="42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133"/>
        <w:rPr>
          <w:rFonts w:ascii="Times New Roman" w:hAnsi="Times New Roman"/>
          <w:szCs w:val="21"/>
        </w:rPr>
      </w:pPr>
      <w:r>
        <w:rPr>
          <w:rFonts w:ascii="Times New Roman" w:hAnsi="Times New Roman"/>
        </w:rPr>
        <w:t>《工程测量规范》</w:t>
      </w:r>
      <w:r>
        <w:rPr>
          <w:rFonts w:ascii="Times New Roman" w:hAnsi="Times New Roman"/>
          <w:szCs w:val="21"/>
        </w:rPr>
        <w:t>GB50026-</w:t>
      </w:r>
      <w:r>
        <w:rPr>
          <w:rFonts w:hint="eastAsia" w:ascii="Times New Roman" w:hAnsi="Times New Roman"/>
          <w:szCs w:val="21"/>
        </w:rPr>
        <w:t>2016</w:t>
      </w:r>
    </w:p>
    <w:p>
      <w:pPr>
        <w:pStyle w:val="133"/>
        <w:rPr>
          <w:rFonts w:ascii="Times New Roman" w:hAnsi="Times New Roman"/>
        </w:rPr>
      </w:pPr>
      <w:r>
        <w:rPr>
          <w:rFonts w:hint="eastAsia" w:ascii="Times New Roman" w:hAnsi="Times New Roman"/>
        </w:rPr>
        <w:t>《</w:t>
      </w:r>
      <w:r>
        <w:rPr>
          <w:rFonts w:ascii="Times New Roman" w:hAnsi="Times New Roman"/>
        </w:rPr>
        <w:t>城镇</w:t>
      </w:r>
      <w:r>
        <w:fldChar w:fldCharType="begin"/>
      </w:r>
      <w:r>
        <w:instrText xml:space="preserve"> HYPERLINK "http://www.so.com/s?q=%E9%81%93%E8%B7%AF%E5%B7%A5%E7%A8%8B%E6%96%BD%E5%B7%A5&amp;ie=utf-8&amp;src=wenda_link" \t "http://wenda.so.com/q/_blank" </w:instrText>
      </w:r>
      <w:r>
        <w:fldChar w:fldCharType="separate"/>
      </w:r>
      <w:r>
        <w:rPr>
          <w:rFonts w:hint="eastAsia" w:ascii="Times New Roman" w:hAnsi="Times New Roman"/>
        </w:rPr>
        <w:t>道路工程施工</w:t>
      </w:r>
      <w:r>
        <w:rPr>
          <w:rFonts w:hint="eastAsia" w:ascii="Times New Roman" w:hAnsi="Times New Roman"/>
        </w:rPr>
        <w:fldChar w:fldCharType="end"/>
      </w:r>
      <w:r>
        <w:rPr>
          <w:rFonts w:hint="eastAsia" w:ascii="Times New Roman" w:hAnsi="Times New Roman"/>
        </w:rPr>
        <w:t>与质量验收规范》CJJ1-2008</w:t>
      </w:r>
    </w:p>
    <w:p>
      <w:pPr>
        <w:pStyle w:val="133"/>
        <w:rPr>
          <w:rFonts w:ascii="Times New Roman" w:hAnsi="Times New Roman"/>
          <w:szCs w:val="21"/>
        </w:rPr>
      </w:pPr>
      <w:r>
        <w:rPr>
          <w:rFonts w:hint="eastAsia" w:ascii="Times New Roman" w:hAnsi="Times New Roman"/>
        </w:rPr>
        <w:t>《</w:t>
      </w:r>
      <w:r>
        <w:rPr>
          <w:rFonts w:ascii="Times New Roman" w:hAnsi="Times New Roman"/>
        </w:rPr>
        <w:t>给水排水管道工程施工及</w:t>
      </w:r>
      <w:r>
        <w:fldChar w:fldCharType="begin"/>
      </w:r>
      <w:r>
        <w:instrText xml:space="preserve"> HYPERLINK "http://www.so.com/s?q=%E9%AA%8C%E6%94%B6%E8%A7%84%E8%8C%83&amp;ie=utf-8&amp;src=wenda_link" \t "http://wenda.so.com/q/_blank" </w:instrText>
      </w:r>
      <w:r>
        <w:fldChar w:fldCharType="separate"/>
      </w:r>
      <w:r>
        <w:rPr>
          <w:rFonts w:hint="eastAsia" w:ascii="Times New Roman" w:hAnsi="Times New Roman"/>
        </w:rPr>
        <w:t>验收规范</w:t>
      </w:r>
      <w:r>
        <w:rPr>
          <w:rFonts w:hint="eastAsia" w:ascii="Times New Roman" w:hAnsi="Times New Roman"/>
        </w:rPr>
        <w:fldChar w:fldCharType="end"/>
      </w:r>
      <w:r>
        <w:rPr>
          <w:rFonts w:hint="eastAsia" w:ascii="Times New Roman" w:hAnsi="Times New Roman"/>
        </w:rPr>
        <w:t>》GB50268-2008</w:t>
      </w:r>
    </w:p>
    <w:p>
      <w:pPr>
        <w:pStyle w:val="133"/>
        <w:rPr>
          <w:rFonts w:ascii="Times New Roman" w:hAnsi="Times New Roman"/>
        </w:rPr>
      </w:pPr>
      <w:r>
        <w:rPr>
          <w:rFonts w:ascii="Times New Roman" w:hAnsi="Times New Roman"/>
        </w:rPr>
        <w:t>《地基与基础工程施工及验收规范》GB50209-2002</w:t>
      </w:r>
    </w:p>
    <w:p>
      <w:pPr>
        <w:pStyle w:val="133"/>
        <w:rPr>
          <w:rFonts w:ascii="Times New Roman" w:hAnsi="Times New Roman"/>
        </w:rPr>
      </w:pPr>
      <w:r>
        <w:rPr>
          <w:rFonts w:ascii="Times New Roman" w:hAnsi="Times New Roman"/>
        </w:rPr>
        <w:t>《建筑基坑支护技术规范》JGJ120-</w:t>
      </w:r>
      <w:r>
        <w:rPr>
          <w:rFonts w:hint="eastAsia" w:ascii="Times New Roman" w:hAnsi="Times New Roman"/>
        </w:rPr>
        <w:t>2012</w:t>
      </w:r>
    </w:p>
    <w:p>
      <w:pPr>
        <w:pStyle w:val="133"/>
        <w:rPr>
          <w:rFonts w:ascii="Times New Roman" w:hAnsi="Times New Roman"/>
        </w:rPr>
      </w:pPr>
      <w:r>
        <w:rPr>
          <w:rFonts w:ascii="Times New Roman" w:hAnsi="Times New Roman"/>
        </w:rPr>
        <w:t>《建筑地基处理技术规范》JGJ79-</w:t>
      </w:r>
      <w:r>
        <w:rPr>
          <w:rFonts w:hint="eastAsia" w:ascii="Times New Roman" w:hAnsi="Times New Roman"/>
        </w:rPr>
        <w:t>2012</w:t>
      </w:r>
      <w:r>
        <w:rPr>
          <w:rFonts w:ascii="Times New Roman" w:hAnsi="Times New Roman"/>
        </w:rPr>
        <w:t>、J220-</w:t>
      </w:r>
      <w:r>
        <w:rPr>
          <w:rFonts w:hint="eastAsia" w:ascii="Times New Roman" w:hAnsi="Times New Roman"/>
        </w:rPr>
        <w:t>2012</w:t>
      </w:r>
    </w:p>
    <w:p>
      <w:pPr>
        <w:pStyle w:val="133"/>
        <w:rPr>
          <w:rFonts w:ascii="Times New Roman" w:hAnsi="Times New Roman"/>
        </w:rPr>
      </w:pPr>
      <w:r>
        <w:rPr>
          <w:rFonts w:ascii="Times New Roman" w:hAnsi="Times New Roman"/>
        </w:rPr>
        <w:t>《混凝土结构工程施工及验收规范》GB50204-</w:t>
      </w:r>
      <w:r>
        <w:rPr>
          <w:rFonts w:hint="eastAsia" w:ascii="Times New Roman" w:hAnsi="Times New Roman"/>
        </w:rPr>
        <w:t>2015</w:t>
      </w:r>
    </w:p>
    <w:p>
      <w:pPr>
        <w:pStyle w:val="133"/>
        <w:rPr>
          <w:rFonts w:ascii="Times New Roman" w:hAnsi="Times New Roman"/>
        </w:rPr>
      </w:pPr>
      <w:r>
        <w:rPr>
          <w:rFonts w:ascii="Times New Roman" w:hAnsi="Times New Roman"/>
        </w:rPr>
        <w:t>《混凝土质量控制标准》GB50164-</w:t>
      </w:r>
      <w:r>
        <w:rPr>
          <w:rFonts w:hint="eastAsia" w:ascii="Times New Roman" w:hAnsi="Times New Roman"/>
        </w:rPr>
        <w:t>2011</w:t>
      </w:r>
    </w:p>
    <w:p>
      <w:pPr>
        <w:pStyle w:val="133"/>
        <w:rPr>
          <w:rFonts w:ascii="Times New Roman" w:hAnsi="Times New Roman"/>
        </w:rPr>
      </w:pPr>
      <w:r>
        <w:rPr>
          <w:rFonts w:ascii="Times New Roman" w:hAnsi="Times New Roman"/>
        </w:rPr>
        <w:t>《普通混凝土用砂、石质量标准及检验方法》</w:t>
      </w:r>
      <w:r>
        <w:rPr>
          <w:rFonts w:ascii="Times New Roman" w:hAnsi="Times New Roman"/>
          <w:szCs w:val="21"/>
        </w:rPr>
        <w:t>JGJ52-2006</w:t>
      </w:r>
    </w:p>
    <w:p>
      <w:pPr>
        <w:pStyle w:val="133"/>
        <w:rPr>
          <w:rFonts w:ascii="Times New Roman" w:hAnsi="Times New Roman"/>
        </w:rPr>
      </w:pPr>
      <w:r>
        <w:rPr>
          <w:rFonts w:ascii="Times New Roman" w:hAnsi="Times New Roman"/>
        </w:rPr>
        <w:t>《普通混凝土用碎石和卵石质量标准及检验方法》JGJ53-92</w:t>
      </w:r>
    </w:p>
    <w:p>
      <w:pPr>
        <w:pStyle w:val="133"/>
        <w:rPr>
          <w:rFonts w:ascii="Times New Roman" w:hAnsi="Times New Roman"/>
        </w:rPr>
      </w:pPr>
      <w:r>
        <w:rPr>
          <w:rFonts w:ascii="Times New Roman" w:hAnsi="Times New Roman"/>
        </w:rPr>
        <w:t>《混凝土外加剂应用技术规范》 GB50119-</w:t>
      </w:r>
      <w:r>
        <w:rPr>
          <w:rFonts w:hint="eastAsia" w:ascii="Times New Roman" w:hAnsi="Times New Roman"/>
        </w:rPr>
        <w:t>2013</w:t>
      </w:r>
    </w:p>
    <w:p>
      <w:pPr>
        <w:pStyle w:val="133"/>
        <w:rPr>
          <w:rFonts w:ascii="Times New Roman" w:hAnsi="Times New Roman"/>
        </w:rPr>
      </w:pPr>
      <w:r>
        <w:rPr>
          <w:rFonts w:ascii="Times New Roman" w:hAnsi="Times New Roman"/>
        </w:rPr>
        <w:t>《钢筋机械连接通用技术规程》</w:t>
      </w:r>
      <w:r>
        <w:rPr>
          <w:rFonts w:hint="eastAsia" w:ascii="Times New Roman" w:hAnsi="Times New Roman"/>
        </w:rPr>
        <w:t>J</w:t>
      </w:r>
      <w:r>
        <w:rPr>
          <w:rFonts w:ascii="Times New Roman" w:hAnsi="Times New Roman"/>
        </w:rPr>
        <w:t>BJ107-</w:t>
      </w:r>
      <w:r>
        <w:rPr>
          <w:rFonts w:hint="eastAsia" w:ascii="Times New Roman" w:hAnsi="Times New Roman"/>
        </w:rPr>
        <w:t>2010</w:t>
      </w:r>
    </w:p>
    <w:p>
      <w:pPr>
        <w:pStyle w:val="133"/>
        <w:rPr>
          <w:rFonts w:ascii="Times New Roman" w:hAnsi="Times New Roman"/>
        </w:rPr>
      </w:pPr>
      <w:r>
        <w:rPr>
          <w:rFonts w:hint="eastAsia" w:ascii="Times New Roman" w:hAnsi="Times New Roman"/>
        </w:rPr>
        <w:t>《砌体结构工程施工质量验收规范》GB50203-2011</w:t>
      </w:r>
    </w:p>
    <w:p>
      <w:pPr>
        <w:pStyle w:val="133"/>
        <w:rPr>
          <w:rFonts w:ascii="Times New Roman" w:hAnsi="Times New Roman"/>
        </w:rPr>
      </w:pPr>
      <w:r>
        <w:rPr>
          <w:rFonts w:ascii="Times New Roman" w:hAnsi="Times New Roman"/>
        </w:rPr>
        <w:t>《屋面工程技术规范》GB</w:t>
      </w:r>
      <w:r>
        <w:rPr>
          <w:rFonts w:hint="eastAsia" w:ascii="Times New Roman" w:hAnsi="Times New Roman"/>
        </w:rPr>
        <w:t>50345-2012</w:t>
      </w:r>
    </w:p>
    <w:p>
      <w:pPr>
        <w:pStyle w:val="133"/>
        <w:rPr>
          <w:rFonts w:ascii="Times New Roman" w:hAnsi="Times New Roman"/>
        </w:rPr>
      </w:pPr>
      <w:r>
        <w:rPr>
          <w:rFonts w:hint="eastAsia" w:ascii="Times New Roman" w:hAnsi="Times New Roman"/>
        </w:rPr>
        <w:t xml:space="preserve">《钢结构焊接及验收规程》JGJ81-2003     </w:t>
      </w:r>
    </w:p>
    <w:p>
      <w:pPr>
        <w:pStyle w:val="133"/>
        <w:rPr>
          <w:rFonts w:ascii="Times New Roman" w:hAnsi="Times New Roman"/>
        </w:rPr>
      </w:pPr>
      <w:r>
        <w:rPr>
          <w:rFonts w:hint="eastAsia" w:ascii="Times New Roman" w:hAnsi="Times New Roman"/>
        </w:rPr>
        <w:t>《冷弯薄壁型钢结构技术规范》GB50018-2016</w:t>
      </w:r>
    </w:p>
    <w:p>
      <w:pPr>
        <w:pStyle w:val="133"/>
        <w:rPr>
          <w:rFonts w:ascii="Times New Roman" w:hAnsi="Times New Roman"/>
        </w:rPr>
      </w:pPr>
      <w:r>
        <w:rPr>
          <w:rFonts w:hint="eastAsia" w:ascii="Times New Roman" w:hAnsi="Times New Roman"/>
        </w:rPr>
        <w:t xml:space="preserve">《混凝土结构设计规范》GB50010-2010    </w:t>
      </w:r>
    </w:p>
    <w:p>
      <w:pPr>
        <w:pStyle w:val="133"/>
        <w:rPr>
          <w:rFonts w:ascii="Times New Roman" w:hAnsi="Times New Roman"/>
        </w:rPr>
      </w:pPr>
      <w:r>
        <w:rPr>
          <w:rFonts w:hint="eastAsia" w:ascii="Times New Roman" w:hAnsi="Times New Roman"/>
        </w:rPr>
        <w:t>《钢结构施工及验收规范》GB50205-2002</w:t>
      </w:r>
    </w:p>
    <w:p>
      <w:pPr>
        <w:pStyle w:val="133"/>
        <w:rPr>
          <w:rFonts w:ascii="Times New Roman" w:hAnsi="Times New Roman"/>
        </w:rPr>
      </w:pPr>
      <w:r>
        <w:rPr>
          <w:rFonts w:hint="eastAsia" w:ascii="Times New Roman" w:hAnsi="Times New Roman"/>
        </w:rPr>
        <w:t xml:space="preserve">《钢结构防火涂料应用技术规范》CECS 24  </w:t>
      </w:r>
    </w:p>
    <w:p>
      <w:pPr>
        <w:pStyle w:val="133"/>
        <w:rPr>
          <w:b/>
          <w:bCs/>
        </w:rPr>
      </w:pPr>
      <w:r>
        <w:rPr>
          <w:rFonts w:hint="eastAsia" w:ascii="Times New Roman" w:hAnsi="Times New Roman"/>
        </w:rPr>
        <w:t>《门式刚架轻型房屋钢结构技术规程》</w:t>
      </w:r>
      <w:r>
        <w:rPr>
          <w:rFonts w:ascii="Times New Roman" w:hAnsi="Times New Roman"/>
        </w:rPr>
        <w:t>GB51022-2015</w:t>
      </w:r>
    </w:p>
    <w:p>
      <w:pPr>
        <w:pStyle w:val="133"/>
        <w:rPr>
          <w:rFonts w:ascii="Times New Roman" w:hAnsi="Times New Roman"/>
        </w:rPr>
      </w:pPr>
      <w:r>
        <w:rPr>
          <w:rFonts w:hint="eastAsia" w:ascii="Times New Roman" w:hAnsi="Times New Roman"/>
        </w:rPr>
        <w:t xml:space="preserve">《钢结构高强度螺栓连接的设施工及验收规程》JGJ82-91  </w:t>
      </w:r>
    </w:p>
    <w:p>
      <w:pPr>
        <w:pStyle w:val="133"/>
        <w:rPr>
          <w:rFonts w:ascii="Times New Roman" w:hAnsi="Times New Roman"/>
        </w:rPr>
      </w:pPr>
      <w:r>
        <w:rPr>
          <w:rFonts w:hint="eastAsia" w:ascii="Times New Roman" w:hAnsi="Times New Roman"/>
        </w:rPr>
        <w:t xml:space="preserve">《涂装前钢材表面锈蚀等级和除锈等级》GB8923  </w:t>
      </w:r>
    </w:p>
    <w:p>
      <w:pPr>
        <w:pStyle w:val="133"/>
        <w:rPr>
          <w:rFonts w:ascii="Times New Roman" w:hAnsi="Times New Roman"/>
        </w:rPr>
      </w:pPr>
      <w:r>
        <w:rPr>
          <w:rFonts w:ascii="Times New Roman" w:hAnsi="Times New Roman"/>
        </w:rPr>
        <w:t>《施工现场临时用电安全技术规范》JGJ46-2005</w:t>
      </w:r>
    </w:p>
    <w:p>
      <w:pPr>
        <w:pStyle w:val="133"/>
        <w:rPr>
          <w:rFonts w:ascii="Times New Roman" w:hAnsi="Times New Roman"/>
        </w:rPr>
      </w:pPr>
      <w:r>
        <w:rPr>
          <w:rFonts w:ascii="Times New Roman" w:hAnsi="Times New Roman"/>
        </w:rPr>
        <w:t>《建筑施工高处作业安全技术规范》JGJ80-</w:t>
      </w:r>
      <w:r>
        <w:rPr>
          <w:rFonts w:hint="eastAsia" w:ascii="Times New Roman" w:hAnsi="Times New Roman"/>
        </w:rPr>
        <w:t>2016</w:t>
      </w:r>
    </w:p>
    <w:p>
      <w:pPr>
        <w:pStyle w:val="133"/>
        <w:rPr>
          <w:rFonts w:ascii="Times New Roman" w:hAnsi="Times New Roman"/>
        </w:rPr>
      </w:pPr>
      <w:r>
        <w:rPr>
          <w:rFonts w:ascii="Times New Roman" w:hAnsi="Times New Roman"/>
        </w:rPr>
        <w:t>《建筑机械使用安全技术规范》JGJ33-</w:t>
      </w:r>
      <w:r>
        <w:rPr>
          <w:rFonts w:hint="eastAsia" w:ascii="Times New Roman" w:hAnsi="Times New Roman"/>
        </w:rPr>
        <w:t>2012</w:t>
      </w:r>
    </w:p>
    <w:p>
      <w:pPr>
        <w:pStyle w:val="133"/>
        <w:rPr>
          <w:rFonts w:ascii="Times New Roman" w:hAnsi="Times New Roman"/>
        </w:rPr>
      </w:pPr>
      <w:r>
        <w:rPr>
          <w:rFonts w:ascii="Times New Roman" w:hAnsi="Times New Roman"/>
        </w:rPr>
        <w:t>《建筑内部装修设计防火规范》</w:t>
      </w:r>
      <w:r>
        <w:rPr>
          <w:rFonts w:hint="eastAsia" w:ascii="Times New Roman" w:hAnsi="Times New Roman"/>
        </w:rPr>
        <w:t>GB50222-2017</w:t>
      </w:r>
    </w:p>
    <w:p>
      <w:pPr>
        <w:pStyle w:val="133"/>
        <w:rPr>
          <w:rFonts w:ascii="Times New Roman" w:hAnsi="Times New Roman"/>
        </w:rPr>
      </w:pPr>
      <w:r>
        <w:rPr>
          <w:rFonts w:ascii="Times New Roman" w:hAnsi="Times New Roman"/>
        </w:rPr>
        <w:t>《建筑装修工程质量验收规范》GB 50210-</w:t>
      </w:r>
      <w:r>
        <w:rPr>
          <w:rFonts w:hint="eastAsia" w:ascii="Times New Roman" w:hAnsi="Times New Roman"/>
        </w:rPr>
        <w:t>2001</w:t>
      </w:r>
    </w:p>
    <w:p>
      <w:pPr>
        <w:pStyle w:val="133"/>
        <w:rPr>
          <w:rFonts w:ascii="Times New Roman" w:hAnsi="Times New Roman"/>
        </w:rPr>
      </w:pPr>
      <w:r>
        <w:rPr>
          <w:rFonts w:ascii="Times New Roman" w:hAnsi="Times New Roman"/>
        </w:rPr>
        <w:t>《民用建筑工程室内环境污染控制规范》GB 50325－2</w:t>
      </w:r>
      <w:r>
        <w:rPr>
          <w:rFonts w:hint="eastAsia" w:ascii="Times New Roman" w:hAnsi="Times New Roman"/>
        </w:rPr>
        <w:t>010</w:t>
      </w:r>
    </w:p>
    <w:p>
      <w:pPr>
        <w:pStyle w:val="133"/>
        <w:rPr>
          <w:rFonts w:ascii="Times New Roman" w:hAnsi="Times New Roman"/>
        </w:rPr>
      </w:pPr>
      <w:r>
        <w:rPr>
          <w:rFonts w:ascii="Times New Roman" w:hAnsi="Times New Roman"/>
        </w:rPr>
        <w:t>《采暖通风与空气调节设计规范》GBJ19－</w:t>
      </w:r>
      <w:r>
        <w:rPr>
          <w:rFonts w:hint="eastAsia" w:ascii="Times New Roman" w:hAnsi="Times New Roman"/>
        </w:rPr>
        <w:t>2003</w:t>
      </w:r>
    </w:p>
    <w:p>
      <w:pPr>
        <w:pStyle w:val="133"/>
        <w:rPr>
          <w:rFonts w:ascii="Times New Roman" w:hAnsi="Times New Roman"/>
        </w:rPr>
      </w:pPr>
      <w:r>
        <w:rPr>
          <w:rFonts w:ascii="Times New Roman" w:hAnsi="Times New Roman"/>
        </w:rPr>
        <w:t>《建筑电气工程施工质量验收规范》GB50303-</w:t>
      </w:r>
      <w:r>
        <w:rPr>
          <w:rFonts w:hint="eastAsia" w:ascii="Times New Roman" w:hAnsi="Times New Roman"/>
        </w:rPr>
        <w:t>2015</w:t>
      </w:r>
    </w:p>
    <w:p>
      <w:pPr>
        <w:pStyle w:val="133"/>
        <w:rPr>
          <w:rFonts w:ascii="Times New Roman" w:hAnsi="Times New Roman"/>
        </w:rPr>
      </w:pPr>
      <w:r>
        <w:rPr>
          <w:rFonts w:ascii="Times New Roman" w:hAnsi="Times New Roman"/>
        </w:rPr>
        <w:t>《建筑给水排水及采暖施工质量验收规范》GB50242-2002</w:t>
      </w:r>
    </w:p>
    <w:p>
      <w:pPr>
        <w:pStyle w:val="133"/>
        <w:rPr>
          <w:rFonts w:ascii="Times New Roman" w:hAnsi="Times New Roman"/>
        </w:rPr>
      </w:pPr>
      <w:r>
        <w:rPr>
          <w:rFonts w:ascii="Times New Roman" w:hAnsi="Times New Roman"/>
        </w:rPr>
        <w:t>《通风与空调工程施工质量验收规范》GB50243-</w:t>
      </w:r>
      <w:r>
        <w:rPr>
          <w:rFonts w:hint="eastAsia" w:ascii="Times New Roman" w:hAnsi="Times New Roman"/>
        </w:rPr>
        <w:t>2016</w:t>
      </w:r>
    </w:p>
    <w:p>
      <w:pPr>
        <w:pStyle w:val="133"/>
        <w:rPr>
          <w:rFonts w:ascii="Times New Roman" w:hAnsi="Times New Roman"/>
        </w:rPr>
      </w:pPr>
      <w:r>
        <w:rPr>
          <w:rFonts w:ascii="Times New Roman" w:hAnsi="Times New Roman"/>
        </w:rPr>
        <w:t>《火灾自动报警系统设计规范》GB50116-</w:t>
      </w:r>
      <w:r>
        <w:rPr>
          <w:rFonts w:hint="eastAsia" w:ascii="Times New Roman" w:hAnsi="Times New Roman"/>
        </w:rPr>
        <w:t>2013</w:t>
      </w:r>
    </w:p>
    <w:p>
      <w:pPr>
        <w:pStyle w:val="133"/>
        <w:rPr>
          <w:rFonts w:ascii="Times New Roman" w:hAnsi="Times New Roman"/>
        </w:rPr>
      </w:pPr>
      <w:r>
        <w:rPr>
          <w:rFonts w:ascii="Times New Roman" w:hAnsi="Times New Roman"/>
        </w:rPr>
        <w:t>《</w:t>
      </w:r>
      <w:r>
        <w:rPr>
          <w:rFonts w:hint="eastAsia" w:ascii="Times New Roman" w:hAnsi="Times New Roman"/>
        </w:rPr>
        <w:t>火灾自动报警系统施工及验收规范</w:t>
      </w:r>
      <w:r>
        <w:rPr>
          <w:rFonts w:ascii="Times New Roman" w:hAnsi="Times New Roman"/>
        </w:rPr>
        <w:t>》</w:t>
      </w:r>
      <w:r>
        <w:rPr>
          <w:rFonts w:hint="eastAsia" w:ascii="Times New Roman" w:hAnsi="Times New Roman"/>
        </w:rPr>
        <w:t>GB 50166</w:t>
      </w:r>
      <w:r>
        <w:rPr>
          <w:rFonts w:ascii="Times New Roman" w:hAnsi="Times New Roman"/>
        </w:rPr>
        <w:t>-</w:t>
      </w:r>
      <w:r>
        <w:rPr>
          <w:rFonts w:hint="eastAsia" w:ascii="Times New Roman" w:hAnsi="Times New Roman"/>
        </w:rPr>
        <w:t>2007</w:t>
      </w:r>
    </w:p>
    <w:p>
      <w:pPr>
        <w:pStyle w:val="133"/>
        <w:rPr>
          <w:rFonts w:ascii="Times New Roman" w:hAnsi="Times New Roman"/>
        </w:rPr>
      </w:pPr>
      <w:r>
        <w:rPr>
          <w:rFonts w:ascii="Times New Roman" w:hAnsi="Times New Roman"/>
        </w:rPr>
        <w:t>《</w:t>
      </w:r>
      <w:r>
        <w:rPr>
          <w:rFonts w:hint="eastAsia" w:ascii="Times New Roman" w:hAnsi="Times New Roman"/>
        </w:rPr>
        <w:t>自动喷水灭火系统施工及验收规范</w:t>
      </w:r>
      <w:r>
        <w:rPr>
          <w:rFonts w:ascii="Times New Roman" w:hAnsi="Times New Roman"/>
        </w:rPr>
        <w:t>》</w:t>
      </w:r>
      <w:r>
        <w:rPr>
          <w:rFonts w:hint="eastAsia" w:ascii="Times New Roman" w:hAnsi="Times New Roman"/>
        </w:rPr>
        <w:t>GB 50261-2017</w:t>
      </w:r>
    </w:p>
    <w:p>
      <w:pPr>
        <w:pStyle w:val="133"/>
        <w:rPr>
          <w:rFonts w:ascii="Times New Roman" w:hAnsi="Times New Roman"/>
        </w:rPr>
      </w:pPr>
      <w:r>
        <w:rPr>
          <w:rFonts w:ascii="Times New Roman" w:hAnsi="Times New Roman"/>
        </w:rPr>
        <w:t>……</w:t>
      </w:r>
    </w:p>
    <w:p>
      <w:pPr>
        <w:pStyle w:val="133"/>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140"/>
        <w:jc w:val="center"/>
        <w:outlineLvl w:val="9"/>
      </w:pPr>
      <w:bookmarkStart w:id="597" w:name="_Toc20279"/>
      <w:bookmarkStart w:id="598" w:name="_Toc531162039"/>
      <w:bookmarkStart w:id="599" w:name="_Toc13378"/>
      <w:r>
        <w:rPr>
          <w:rFonts w:hint="eastAsia"/>
        </w:rPr>
        <w:t>3</w:t>
      </w:r>
      <w:r>
        <w:t>．材料质量要求</w:t>
      </w:r>
      <w:bookmarkEnd w:id="597"/>
      <w:bookmarkEnd w:id="598"/>
      <w:bookmarkEnd w:id="599"/>
    </w:p>
    <w:p>
      <w:pPr>
        <w:pStyle w:val="133"/>
        <w:rPr>
          <w:rFonts w:ascii="Times New Roman" w:hAnsi="Times New Roman"/>
        </w:rPr>
      </w:pPr>
      <w:r>
        <w:rPr>
          <w:rFonts w:hint="eastAsia" w:ascii="Times New Roman" w:hAnsi="Times New Roman"/>
        </w:rPr>
        <w:t xml:space="preserve">3.1 </w:t>
      </w:r>
      <w:r>
        <w:rPr>
          <w:rFonts w:ascii="Times New Roman" w:hAnsi="Times New Roman"/>
        </w:rPr>
        <w:t>材料选择</w:t>
      </w:r>
    </w:p>
    <w:p>
      <w:pPr>
        <w:pStyle w:val="133"/>
        <w:rPr>
          <w:rFonts w:ascii="Times New Roman" w:hAnsi="Times New Roman"/>
        </w:rPr>
      </w:pPr>
      <w:r>
        <w:rPr>
          <w:rFonts w:ascii="Times New Roman" w:hAnsi="Times New Roman"/>
        </w:rPr>
        <w:t>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133"/>
        <w:rPr>
          <w:rFonts w:ascii="Times New Roman" w:hAnsi="Times New Roman"/>
        </w:rPr>
      </w:pPr>
      <w:r>
        <w:rPr>
          <w:rFonts w:hint="eastAsia" w:ascii="Times New Roman" w:hAnsi="Times New Roman"/>
        </w:rPr>
        <w:t xml:space="preserve">3.2 </w:t>
      </w:r>
      <w:r>
        <w:rPr>
          <w:rFonts w:ascii="Times New Roman" w:hAnsi="Times New Roman"/>
        </w:rPr>
        <w:t>材料的质量保证</w:t>
      </w:r>
    </w:p>
    <w:p>
      <w:pPr>
        <w:pStyle w:val="133"/>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pPr>
        <w:pStyle w:val="133"/>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133"/>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133"/>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133"/>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133"/>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pPr>
        <w:pStyle w:val="140"/>
        <w:jc w:val="center"/>
        <w:outlineLvl w:val="9"/>
      </w:pPr>
      <w:bookmarkStart w:id="600" w:name="_Toc531162040"/>
      <w:bookmarkStart w:id="601" w:name="_Toc29789"/>
      <w:bookmarkStart w:id="602" w:name="_Toc5801"/>
      <w:r>
        <w:rPr>
          <w:rFonts w:hint="eastAsia"/>
        </w:rPr>
        <w:t>4</w:t>
      </w:r>
      <w:r>
        <w:t>．工程管理的要求</w:t>
      </w:r>
      <w:bookmarkEnd w:id="600"/>
      <w:bookmarkEnd w:id="601"/>
      <w:bookmarkEnd w:id="602"/>
    </w:p>
    <w:p>
      <w:pPr>
        <w:pStyle w:val="133"/>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133"/>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bookmarkEnd w:id="588"/>
      <w:bookmarkEnd w:id="589"/>
      <w:bookmarkEnd w:id="590"/>
      <w:bookmarkEnd w:id="591"/>
      <w:bookmarkEnd w:id="592"/>
      <w:bookmarkEnd w:id="593"/>
      <w:bookmarkStart w:id="603" w:name="_Toc283976564"/>
      <w:bookmarkStart w:id="604" w:name="_Toc531162041"/>
      <w:bookmarkStart w:id="605" w:name="_Toc282596329"/>
      <w:bookmarkStart w:id="606" w:name="_Toc288556317"/>
      <w:bookmarkStart w:id="607" w:name="_Toc283886274"/>
      <w:bookmarkStart w:id="608" w:name="_Toc394573961"/>
      <w:bookmarkStart w:id="609" w:name="_Toc1503"/>
      <w:bookmarkStart w:id="610" w:name="_Toc372899891"/>
      <w:bookmarkStart w:id="611" w:name="_Toc229990374"/>
    </w:p>
    <w:bookmarkEnd w:id="603"/>
    <w:bookmarkEnd w:id="604"/>
    <w:bookmarkEnd w:id="605"/>
    <w:bookmarkEnd w:id="606"/>
    <w:bookmarkEnd w:id="607"/>
    <w:bookmarkEnd w:id="608"/>
    <w:bookmarkEnd w:id="609"/>
    <w:bookmarkEnd w:id="610"/>
    <w:bookmarkEnd w:id="611"/>
    <w:p>
      <w:pPr>
        <w:pStyle w:val="7"/>
        <w:keepNext w:val="0"/>
        <w:spacing w:before="120" w:after="120" w:line="400" w:lineRule="exact"/>
        <w:jc w:val="center"/>
        <w:rPr>
          <w:rFonts w:eastAsia="黑体"/>
          <w:b w:val="0"/>
          <w:bCs w:val="0"/>
          <w:sz w:val="32"/>
        </w:rPr>
        <w:sectPr>
          <w:pgSz w:w="11906" w:h="16838"/>
          <w:pgMar w:top="1440" w:right="1080" w:bottom="1440" w:left="1080" w:header="851" w:footer="992" w:gutter="0"/>
          <w:cols w:space="720" w:num="1"/>
          <w:docGrid w:linePitch="312" w:charSpace="0"/>
        </w:sectPr>
      </w:pPr>
    </w:p>
    <w:p>
      <w:pPr>
        <w:pStyle w:val="7"/>
        <w:keepNext w:val="0"/>
        <w:spacing w:before="120" w:after="120" w:line="400" w:lineRule="exact"/>
        <w:jc w:val="center"/>
        <w:rPr>
          <w:rFonts w:eastAsia="黑体"/>
          <w:b w:val="0"/>
          <w:bCs w:val="0"/>
          <w:sz w:val="32"/>
        </w:rPr>
      </w:pPr>
    </w:p>
    <w:p>
      <w:pPr>
        <w:tabs>
          <w:tab w:val="left" w:pos="180"/>
          <w:tab w:val="left" w:pos="360"/>
          <w:tab w:val="left" w:pos="540"/>
          <w:tab w:val="left" w:pos="8280"/>
        </w:tabs>
        <w:autoSpaceDE w:val="0"/>
        <w:autoSpaceDN w:val="0"/>
        <w:adjustRightInd w:val="0"/>
        <w:spacing w:line="580" w:lineRule="exact"/>
        <w:ind w:right="23"/>
        <w:jc w:val="center"/>
        <w:rPr>
          <w:rFonts w:asciiTheme="majorEastAsia" w:hAnsiTheme="majorEastAsia" w:eastAsiaTheme="majorEastAsia"/>
          <w:b/>
          <w:color w:val="000000" w:themeColor="text1"/>
          <w:kern w:val="0"/>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第五章  谈判响应文件格式附件</w:t>
      </w:r>
    </w:p>
    <w:p>
      <w:pPr>
        <w:rPr>
          <w:rFonts w:ascii="宋体" w:hAnsi="宋体"/>
          <w:b/>
          <w:kern w:val="0"/>
          <w:sz w:val="28"/>
          <w:szCs w:val="28"/>
        </w:rPr>
      </w:pPr>
      <w:r>
        <w:rPr>
          <w:rFonts w:hint="eastAsia" w:ascii="宋体" w:hAnsi="宋体"/>
          <w:b/>
          <w:kern w:val="0"/>
          <w:sz w:val="28"/>
          <w:szCs w:val="28"/>
        </w:rPr>
        <w:t xml:space="preserve">附件1                              　　　         </w:t>
      </w:r>
      <w:r>
        <w:rPr>
          <w:rFonts w:hint="eastAsia" w:ascii="宋体" w:hAnsi="宋体"/>
          <w:b/>
          <w:kern w:val="0"/>
          <w:sz w:val="28"/>
          <w:szCs w:val="28"/>
          <w:u w:val="single"/>
        </w:rPr>
        <w:t xml:space="preserve">    </w:t>
      </w:r>
      <w:r>
        <w:rPr>
          <w:rFonts w:hint="eastAsia" w:ascii="宋体" w:hAnsi="宋体"/>
          <w:b/>
          <w:kern w:val="0"/>
          <w:sz w:val="28"/>
          <w:szCs w:val="28"/>
        </w:rPr>
        <w:t>本</w:t>
      </w:r>
    </w:p>
    <w:p>
      <w:pPr>
        <w:snapToGrid w:val="0"/>
        <w:spacing w:before="156" w:beforeLines="50" w:after="50" w:line="360" w:lineRule="auto"/>
        <w:rPr>
          <w:rFonts w:ascii="宋体" w:hAnsi="宋体"/>
          <w:b/>
          <w:sz w:val="24"/>
        </w:rPr>
      </w:pPr>
      <w:r>
        <w:rPr>
          <w:rFonts w:hint="eastAsia" w:ascii="宋体" w:hAnsi="宋体"/>
          <w:b/>
          <w:sz w:val="24"/>
        </w:rPr>
        <w:t xml:space="preserve">                  </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312" w:beforeLines="100" w:line="360" w:lineRule="auto"/>
        <w:ind w:right="-108"/>
        <w:jc w:val="center"/>
        <w:rPr>
          <w:rFonts w:ascii="宋体" w:hAnsi="宋体"/>
          <w:color w:val="000000"/>
          <w:sz w:val="36"/>
          <w:szCs w:val="36"/>
        </w:rPr>
      </w:pPr>
      <w:r>
        <w:rPr>
          <w:rFonts w:hint="eastAsia" w:ascii="宋体" w:hAnsi="宋体"/>
          <w:color w:val="000000"/>
          <w:sz w:val="36"/>
          <w:szCs w:val="36"/>
        </w:rPr>
        <w:t>项目编号：</w:t>
      </w:r>
      <w:r>
        <w:rPr>
          <w:rFonts w:hint="eastAsia" w:ascii="宋体" w:hAnsi="宋体"/>
          <w:color w:val="000000"/>
          <w:sz w:val="36"/>
          <w:szCs w:val="36"/>
          <w:u w:val="single"/>
        </w:rPr>
        <w:t xml:space="preserve">            </w:t>
      </w:r>
      <w:r>
        <w:rPr>
          <w:rFonts w:hint="eastAsia" w:ascii="宋体" w:hAnsi="宋体"/>
          <w:color w:val="000000"/>
          <w:sz w:val="36"/>
          <w:szCs w:val="36"/>
        </w:rPr>
        <w:t>（标项）</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48"/>
          <w:szCs w:val="48"/>
        </w:rPr>
      </w:pPr>
      <w:r>
        <w:rPr>
          <w:rFonts w:hint="eastAsia" w:ascii="宋体" w:hAnsi="宋体"/>
          <w:b/>
          <w:spacing w:val="40"/>
          <w:sz w:val="72"/>
          <w:szCs w:val="72"/>
        </w:rPr>
        <w:t>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b/>
          <w:bCs/>
          <w:sz w:val="36"/>
          <w:szCs w:val="36"/>
        </w:rPr>
      </w:pPr>
      <w:r>
        <w:rPr>
          <w:rFonts w:hint="eastAsia" w:ascii="宋体" w:hAnsi="宋体"/>
          <w:sz w:val="32"/>
          <w:szCs w:val="32"/>
        </w:rPr>
        <w:t>时    间：</w:t>
      </w:r>
    </w:p>
    <w:p>
      <w:pPr>
        <w:spacing w:line="360" w:lineRule="auto"/>
        <w:rPr>
          <w:rFonts w:hint="eastAsia" w:ascii="宋体" w:hAnsi="宋体"/>
          <w:b/>
          <w:sz w:val="28"/>
        </w:rPr>
        <w:sectPr>
          <w:headerReference r:id="rId6" w:type="default"/>
          <w:footerReference r:id="rId7" w:type="default"/>
          <w:pgSz w:w="11906" w:h="16838"/>
          <w:pgMar w:top="1440" w:right="1906"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FF0000"/>
          <w:sz w:val="30"/>
          <w:szCs w:val="30"/>
          <w:lang w:val="en-US"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26"/>
        <w:spacing w:line="500" w:lineRule="exact"/>
        <w:rPr>
          <w:rFonts w:hAnsi="宋体"/>
          <w:b/>
          <w:sz w:val="24"/>
        </w:rPr>
      </w:pPr>
      <w:r>
        <w:rPr>
          <w:rFonts w:hint="eastAsia" w:hAnsi="宋体"/>
          <w:b/>
          <w:sz w:val="24"/>
        </w:rPr>
        <w:t>台州市黄旅旅游开发有限公司</w:t>
      </w:r>
      <w:r>
        <w:rPr>
          <w:rFonts w:hAnsi="宋体"/>
          <w:b/>
          <w:sz w:val="24"/>
        </w:rPr>
        <w:t>：</w:t>
      </w:r>
    </w:p>
    <w:p>
      <w:pPr>
        <w:pStyle w:val="26"/>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2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6"/>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w:t>
      </w:r>
      <w:r>
        <w:rPr>
          <w:rFonts w:hint="eastAsia" w:ascii="宋体" w:hAnsi="宋体"/>
          <w:color w:val="000000"/>
          <w:sz w:val="24"/>
        </w:rPr>
        <w:t>（签字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sz w:val="24"/>
        </w:rPr>
        <w:t>：</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sz w:val="24"/>
        </w:rPr>
      </w:pPr>
    </w:p>
    <w:p>
      <w:pPr>
        <w:spacing w:line="360" w:lineRule="auto"/>
        <w:rPr>
          <w:b/>
          <w:sz w:val="24"/>
        </w:rPr>
      </w:pPr>
      <w:r>
        <w:rPr>
          <w:rFonts w:hint="eastAsia" w:ascii="宋体"/>
          <w:b/>
          <w:sz w:val="24"/>
        </w:rPr>
        <w:t>附：</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4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rFonts w:hint="eastAsia" w:ascii="宋体" w:hAnsi="宋体"/>
          <w:b/>
          <w:sz w:val="28"/>
        </w:rPr>
        <w:sectPr>
          <w:pgSz w:w="11906" w:h="16838"/>
          <w:pgMar w:top="1440" w:right="1906" w:bottom="1440" w:left="1800" w:header="851" w:footer="992" w:gutter="0"/>
          <w:cols w:space="425" w:num="1"/>
          <w:docGrid w:type="lines" w:linePitch="312" w:charSpace="0"/>
        </w:sectPr>
      </w:pPr>
    </w:p>
    <w:p>
      <w:pPr>
        <w:adjustRightInd w:val="0"/>
        <w:snapToGrid w:val="0"/>
        <w:spacing w:before="156" w:beforeLines="50" w:line="360" w:lineRule="auto"/>
        <w:rPr>
          <w:rFonts w:hint="default" w:eastAsia="宋体"/>
          <w:b/>
          <w:sz w:val="28"/>
          <w:szCs w:val="28"/>
          <w:lang w:val="en-US" w:eastAsia="zh-CN"/>
        </w:rPr>
      </w:pPr>
      <w:r>
        <w:rPr>
          <w:rFonts w:hint="eastAsia" w:ascii="宋体" w:hAnsi="宋体" w:cs="Times New Roman"/>
          <w:b/>
          <w:sz w:val="28"/>
          <w:lang w:val="en-US" w:eastAsia="zh-CN"/>
        </w:rPr>
        <w:t>附件3</w:t>
      </w:r>
    </w:p>
    <w:p>
      <w:pPr>
        <w:adjustRightInd w:val="0"/>
        <w:snapToGrid w:val="0"/>
        <w:rPr>
          <w:rFonts w:hint="eastAsia" w:ascii="宋体" w:hAnsi="宋体"/>
          <w:b/>
          <w:sz w:val="32"/>
          <w:szCs w:val="32"/>
          <w:u w:val="single"/>
          <w:lang w:eastAsia="zh-CN"/>
        </w:rPr>
      </w:pPr>
    </w:p>
    <w:p>
      <w:pPr>
        <w:adjustRightInd w:val="0"/>
        <w:snapToGrid w:val="0"/>
        <w:jc w:val="center"/>
        <w:rPr>
          <w:rFonts w:ascii="宋体" w:hAnsi="宋体"/>
          <w:b/>
          <w:sz w:val="32"/>
          <w:szCs w:val="32"/>
        </w:rPr>
      </w:pPr>
      <w:r>
        <w:rPr>
          <w:rFonts w:hint="eastAsia" w:ascii="宋体" w:hAnsi="宋体"/>
          <w:b/>
          <w:sz w:val="32"/>
          <w:szCs w:val="32"/>
          <w:u w:val="single"/>
          <w:lang w:eastAsia="zh-CN"/>
        </w:rPr>
        <w:t>台州市黄岩区桐树坑红色旅游项目游客中心停车场</w:t>
      </w:r>
    </w:p>
    <w:p>
      <w:pPr>
        <w:adjustRightInd w:val="0"/>
        <w:snapToGrid w:val="0"/>
        <w:jc w:val="center"/>
        <w:outlineLvl w:val="1"/>
        <w:rPr>
          <w:rFonts w:hint="eastAsia"/>
          <w:b/>
          <w:sz w:val="32"/>
          <w:szCs w:val="32"/>
          <w:lang w:val="en-US" w:eastAsia="zh-CN"/>
        </w:rPr>
      </w:pPr>
      <w:bookmarkStart w:id="612" w:name="_Toc30643"/>
      <w:r>
        <w:rPr>
          <w:rFonts w:hint="eastAsia"/>
          <w:b/>
          <w:sz w:val="32"/>
          <w:szCs w:val="32"/>
          <w:lang w:val="en-US" w:eastAsia="zh-CN"/>
        </w:rPr>
        <w:t xml:space="preserve"> </w:t>
      </w:r>
    </w:p>
    <w:p>
      <w:pPr>
        <w:adjustRightInd w:val="0"/>
        <w:snapToGrid w:val="0"/>
        <w:jc w:val="center"/>
        <w:outlineLvl w:val="1"/>
        <w:rPr>
          <w:b/>
          <w:sz w:val="32"/>
          <w:szCs w:val="32"/>
        </w:rPr>
      </w:pPr>
      <w:r>
        <w:rPr>
          <w:rFonts w:hint="eastAsia"/>
          <w:b/>
          <w:sz w:val="32"/>
          <w:szCs w:val="32"/>
        </w:rPr>
        <w:t>台州市建设工程安全生产任职资格承诺书</w:t>
      </w:r>
      <w:bookmarkEnd w:id="612"/>
    </w:p>
    <w:p>
      <w:pPr>
        <w:adjustRightInd w:val="0"/>
        <w:snapToGrid w:val="0"/>
        <w:jc w:val="center"/>
        <w:rPr>
          <w:rFonts w:ascii="宋体" w:hAnsi="宋体"/>
          <w:b/>
          <w:sz w:val="32"/>
          <w:szCs w:val="32"/>
        </w:rPr>
      </w:pPr>
    </w:p>
    <w:p>
      <w:pPr>
        <w:rPr>
          <w:rFonts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pPr>
        <w:adjustRightInd w:val="0"/>
        <w:snapToGrid w:val="0"/>
        <w:spacing w:before="156" w:beforeLines="50" w:line="360" w:lineRule="auto"/>
        <w:ind w:firstLine="600" w:firstLineChars="200"/>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rFonts w:ascii="宋体" w:hAnsi="宋体"/>
          <w:sz w:val="30"/>
          <w:szCs w:val="30"/>
        </w:rPr>
      </w:pPr>
    </w:p>
    <w:p>
      <w:pPr>
        <w:adjustRightInd w:val="0"/>
        <w:snapToGrid w:val="0"/>
        <w:spacing w:before="156" w:beforeLines="50" w:line="360" w:lineRule="auto"/>
        <w:ind w:firstLine="600" w:firstLineChars="200"/>
        <w:rPr>
          <w:rFonts w:ascii="宋体" w:hAnsi="宋体"/>
          <w:sz w:val="30"/>
          <w:szCs w:val="30"/>
        </w:rPr>
      </w:pPr>
    </w:p>
    <w:p>
      <w:pPr>
        <w:adjustRightInd w:val="0"/>
        <w:snapToGrid w:val="0"/>
        <w:spacing w:before="156" w:beforeLines="50" w:line="360" w:lineRule="auto"/>
        <w:ind w:firstLine="600" w:firstLineChars="200"/>
        <w:rPr>
          <w:rFonts w:ascii="宋体" w:hAnsi="宋体"/>
          <w:sz w:val="30"/>
          <w:szCs w:val="30"/>
        </w:rPr>
      </w:pPr>
    </w:p>
    <w:p>
      <w:pPr>
        <w:adjustRightInd w:val="0"/>
        <w:snapToGrid w:val="0"/>
        <w:spacing w:before="156" w:beforeLines="50" w:line="360" w:lineRule="auto"/>
        <w:ind w:firstLine="600" w:firstLineChars="200"/>
        <w:rPr>
          <w:rFonts w:ascii="宋体" w:hAnsi="宋体"/>
          <w:sz w:val="30"/>
          <w:szCs w:val="30"/>
        </w:rPr>
      </w:pPr>
    </w:p>
    <w:p>
      <w:pPr>
        <w:adjustRightInd w:val="0"/>
        <w:snapToGrid w:val="0"/>
        <w:spacing w:line="360" w:lineRule="auto"/>
        <w:ind w:firstLine="2880" w:firstLineChars="1200"/>
        <w:rPr>
          <w:sz w:val="24"/>
        </w:rPr>
      </w:pPr>
      <w:r>
        <w:rPr>
          <w:rFonts w:hint="eastAsia"/>
          <w:sz w:val="24"/>
        </w:rPr>
        <w:t xml:space="preserve">法定代表人（签字或盖章）：                </w:t>
      </w:r>
    </w:p>
    <w:p>
      <w:pPr>
        <w:pStyle w:val="41"/>
        <w:rPr>
          <w:rFonts w:ascii="宋体" w:hAnsi="宋体"/>
          <w:sz w:val="24"/>
        </w:rPr>
      </w:pPr>
      <w:r>
        <w:rPr>
          <w:rFonts w:hint="eastAsia"/>
          <w:sz w:val="24"/>
          <w:lang w:val="en-US" w:eastAsia="zh-CN"/>
        </w:rPr>
        <w:t xml:space="preserve">                        </w:t>
      </w:r>
      <w:r>
        <w:rPr>
          <w:rFonts w:hint="eastAsia"/>
          <w:sz w:val="24"/>
        </w:rPr>
        <w:t xml:space="preserve">投  标  人（盖章）：       </w:t>
      </w:r>
      <w:r>
        <w:rPr>
          <w:rFonts w:hint="eastAsia"/>
          <w:sz w:val="24"/>
          <w:lang w:val="en-US" w:eastAsia="zh-CN"/>
        </w:rPr>
        <w:t xml:space="preserve">      </w:t>
      </w:r>
      <w:r>
        <w:rPr>
          <w:rFonts w:hint="eastAsia"/>
          <w:sz w:val="24"/>
        </w:rPr>
        <w:t xml:space="preserve"> 年    月   日</w:t>
      </w:r>
    </w:p>
    <w:p>
      <w:pPr>
        <w:pStyle w:val="8"/>
        <w:rPr>
          <w:rFonts w:hint="eastAsia" w:ascii="宋体" w:hAnsi="宋体" w:eastAsia="宋体" w:cs="Times New Roman"/>
          <w:bCs w:val="0"/>
          <w:sz w:val="28"/>
          <w:szCs w:val="24"/>
        </w:rPr>
        <w:sectPr>
          <w:pgSz w:w="11906" w:h="16838"/>
          <w:pgMar w:top="1440" w:right="1906" w:bottom="1440" w:left="1800" w:header="851" w:footer="992" w:gutter="0"/>
          <w:cols w:space="425" w:num="1"/>
          <w:docGrid w:type="lines" w:linePitch="312" w:charSpace="0"/>
        </w:sectPr>
      </w:pPr>
    </w:p>
    <w:p>
      <w:pPr>
        <w:pStyle w:val="8"/>
        <w:rPr>
          <w:rFonts w:ascii="宋体" w:hAnsi="宋体" w:eastAsia="宋体" w:cs="Times New Roman"/>
          <w:bCs w:val="0"/>
          <w:sz w:val="28"/>
          <w:szCs w:val="24"/>
        </w:rPr>
      </w:pPr>
      <w:r>
        <w:rPr>
          <w:rFonts w:hint="eastAsia" w:ascii="宋体" w:hAnsi="宋体" w:eastAsia="宋体" w:cs="Times New Roman"/>
          <w:bCs w:val="0"/>
          <w:sz w:val="28"/>
          <w:szCs w:val="24"/>
        </w:rPr>
        <w:t>附件</w:t>
      </w:r>
      <w:r>
        <w:rPr>
          <w:rFonts w:hint="eastAsia" w:ascii="宋体" w:hAnsi="宋体" w:eastAsia="宋体" w:cs="Times New Roman"/>
          <w:bCs w:val="0"/>
          <w:sz w:val="28"/>
          <w:szCs w:val="24"/>
          <w:lang w:val="en-US" w:eastAsia="zh-CN"/>
        </w:rPr>
        <w:t>4</w:t>
      </w:r>
      <w:r>
        <w:rPr>
          <w:rFonts w:hint="eastAsia" w:ascii="宋体" w:hAnsi="宋体" w:eastAsia="宋体" w:cs="Times New Roman"/>
          <w:bCs w:val="0"/>
          <w:sz w:val="28"/>
          <w:szCs w:val="24"/>
        </w:rPr>
        <w:t>：</w:t>
      </w:r>
    </w:p>
    <w:p>
      <w:pPr>
        <w:spacing w:line="360" w:lineRule="auto"/>
        <w:jc w:val="center"/>
        <w:rPr>
          <w:rFonts w:ascii="宋体" w:hAnsi="宋体" w:cs="Arial"/>
          <w:b/>
          <w:bCs/>
          <w:sz w:val="36"/>
          <w:szCs w:val="36"/>
        </w:rPr>
      </w:pPr>
      <w:r>
        <w:rPr>
          <w:rFonts w:hint="eastAsia" w:ascii="宋体" w:hAnsi="宋体" w:cs="Arial"/>
          <w:b/>
          <w:bCs/>
          <w:sz w:val="36"/>
          <w:szCs w:val="36"/>
        </w:rPr>
        <w:t>参加政府采购活动前3年内在经营活动中</w:t>
      </w:r>
    </w:p>
    <w:p>
      <w:pPr>
        <w:spacing w:line="360" w:lineRule="auto"/>
        <w:jc w:val="center"/>
        <w:rPr>
          <w:rFonts w:ascii="宋体" w:hAnsi="宋体" w:cs="Arial"/>
          <w:b/>
          <w:bCs/>
          <w:sz w:val="36"/>
          <w:szCs w:val="36"/>
        </w:rPr>
      </w:pPr>
      <w:r>
        <w:rPr>
          <w:rFonts w:hint="eastAsia" w:ascii="宋体" w:hAnsi="宋体" w:cs="Arial"/>
          <w:b/>
          <w:bCs/>
          <w:sz w:val="36"/>
          <w:szCs w:val="36"/>
        </w:rPr>
        <w:t>无重大违法记录的书面声明函</w:t>
      </w:r>
    </w:p>
    <w:p>
      <w:pPr>
        <w:widowControl/>
        <w:spacing w:line="340" w:lineRule="exact"/>
        <w:rPr>
          <w:kern w:val="0"/>
          <w:sz w:val="24"/>
        </w:rPr>
      </w:pPr>
    </w:p>
    <w:p>
      <w:pPr>
        <w:spacing w:line="360" w:lineRule="auto"/>
        <w:jc w:val="center"/>
        <w:rPr>
          <w:rFonts w:ascii="宋体" w:hAnsi="宋体" w:cs="Arial"/>
          <w:b/>
          <w:bCs/>
          <w:sz w:val="28"/>
          <w:szCs w:val="28"/>
        </w:rPr>
      </w:pPr>
    </w:p>
    <w:p>
      <w:pPr>
        <w:spacing w:line="360" w:lineRule="auto"/>
        <w:rPr>
          <w:rFonts w:ascii="宋体" w:hAnsi="宋体" w:cs="Arial"/>
          <w:b/>
          <w:bCs/>
          <w:sz w:val="28"/>
          <w:szCs w:val="28"/>
        </w:rPr>
      </w:pPr>
    </w:p>
    <w:p>
      <w:pPr>
        <w:spacing w:line="360" w:lineRule="auto"/>
        <w:rPr>
          <w:rFonts w:ascii="宋体" w:hAnsi="宋体" w:cs="Arial"/>
          <w:b/>
          <w:sz w:val="28"/>
          <w:szCs w:val="28"/>
          <w:u w:val="single"/>
        </w:rPr>
      </w:pPr>
      <w:r>
        <w:rPr>
          <w:rFonts w:ascii="宋体" w:hAnsi="宋体" w:cs="Arial"/>
          <w:b/>
          <w:bCs/>
          <w:sz w:val="28"/>
          <w:szCs w:val="28"/>
        </w:rPr>
        <w:t>致：</w:t>
      </w:r>
      <w:r>
        <w:rPr>
          <w:rFonts w:hint="eastAsia" w:ascii="宋体" w:hAnsi="宋体" w:cs="Arial"/>
          <w:b/>
          <w:bCs/>
          <w:sz w:val="28"/>
          <w:szCs w:val="28"/>
          <w:u w:val="single"/>
        </w:rPr>
        <w:t xml:space="preserve">台州市黄旅旅游开发有限公司 </w:t>
      </w:r>
      <w:r>
        <w:rPr>
          <w:rFonts w:ascii="宋体" w:hAnsi="宋体" w:cs="Arial"/>
          <w:b/>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我单位近三年内，在经营活动中无重大违法记录，特此承诺。</w:t>
      </w:r>
    </w:p>
    <w:p>
      <w:pPr>
        <w:spacing w:line="360" w:lineRule="auto"/>
        <w:ind w:firstLine="560" w:firstLineChars="200"/>
        <w:rPr>
          <w:rFonts w:ascii="宋体" w:hAnsi="宋体"/>
          <w:sz w:val="28"/>
          <w:szCs w:val="28"/>
        </w:rPr>
      </w:pPr>
      <w:r>
        <w:rPr>
          <w:rFonts w:hint="eastAsia" w:ascii="宋体" w:hAnsi="宋体"/>
          <w:sz w:val="28"/>
          <w:szCs w:val="28"/>
        </w:rPr>
        <w:t>若招标采购单位在本项目采购过程中发现我单位近三年内在经营活动中有重大违法记录，我单位将无条件地退出本项目的招标，并承担因此引起的一切后果。</w:t>
      </w:r>
    </w:p>
    <w:p>
      <w:pPr>
        <w:spacing w:line="360" w:lineRule="auto"/>
        <w:ind w:firstLine="560" w:firstLineChars="200"/>
        <w:rPr>
          <w:rFonts w:ascii="宋体" w:hAnsi="宋体"/>
          <w:sz w:val="28"/>
          <w:szCs w:val="28"/>
        </w:rPr>
      </w:pPr>
    </w:p>
    <w:p>
      <w:pPr>
        <w:spacing w:line="600" w:lineRule="exact"/>
        <w:ind w:firstLine="560" w:firstLineChars="200"/>
        <w:rPr>
          <w:rFonts w:ascii="宋体" w:hAnsi="宋体"/>
          <w:sz w:val="28"/>
          <w:szCs w:val="28"/>
        </w:rPr>
      </w:pPr>
    </w:p>
    <w:p>
      <w:pPr>
        <w:spacing w:line="600" w:lineRule="exact"/>
        <w:ind w:firstLine="560" w:firstLineChars="200"/>
        <w:rPr>
          <w:rFonts w:ascii="宋体" w:hAnsi="宋体"/>
          <w:sz w:val="28"/>
          <w:szCs w:val="28"/>
          <w:u w:val="single"/>
        </w:rPr>
      </w:pPr>
      <w:r>
        <w:rPr>
          <w:rFonts w:hint="eastAsia" w:ascii="宋体" w:hAnsi="宋体"/>
          <w:sz w:val="28"/>
          <w:szCs w:val="28"/>
        </w:rPr>
        <w:t xml:space="preserve">            投标人名称（公章）：</w:t>
      </w:r>
      <w:r>
        <w:rPr>
          <w:rFonts w:hint="eastAsia" w:ascii="宋体" w:hAnsi="宋体"/>
          <w:sz w:val="28"/>
          <w:szCs w:val="28"/>
          <w:u w:val="single"/>
        </w:rPr>
        <w:t xml:space="preserve">                        </w:t>
      </w:r>
    </w:p>
    <w:p>
      <w:pPr>
        <w:spacing w:line="600" w:lineRule="exact"/>
        <w:ind w:firstLine="560" w:firstLineChars="200"/>
        <w:rPr>
          <w:rFonts w:ascii="宋体" w:hAnsi="宋体"/>
          <w:sz w:val="28"/>
          <w:szCs w:val="28"/>
          <w:u w:val="single"/>
        </w:rPr>
      </w:pPr>
      <w:r>
        <w:rPr>
          <w:rFonts w:hint="eastAsia" w:ascii="宋体" w:hAnsi="宋体"/>
          <w:sz w:val="28"/>
          <w:szCs w:val="28"/>
        </w:rPr>
        <w:t xml:space="preserve">            法定代表人或其授权人（签字或盖章）：</w:t>
      </w:r>
      <w:r>
        <w:rPr>
          <w:rFonts w:hint="eastAsia" w:ascii="宋体" w:hAnsi="宋体"/>
          <w:sz w:val="28"/>
          <w:szCs w:val="28"/>
          <w:u w:val="single"/>
        </w:rPr>
        <w:t xml:space="preserve">                    </w:t>
      </w:r>
    </w:p>
    <w:p>
      <w:pPr>
        <w:widowControl/>
        <w:spacing w:line="600" w:lineRule="exact"/>
        <w:rPr>
          <w:kern w:val="0"/>
          <w:sz w:val="24"/>
        </w:rPr>
      </w:pPr>
      <w:r>
        <w:rPr>
          <w:rFonts w:hint="eastAsia" w:ascii="宋体" w:hAnsi="宋体"/>
          <w:sz w:val="28"/>
          <w:szCs w:val="28"/>
        </w:rPr>
        <w:t xml:space="preserve">                日    期：</w:t>
      </w:r>
      <w:r>
        <w:rPr>
          <w:rFonts w:hint="eastAsia" w:ascii="宋体" w:hAnsi="宋体"/>
          <w:sz w:val="28"/>
          <w:szCs w:val="28"/>
          <w:u w:val="single"/>
        </w:rPr>
        <w:t xml:space="preserve">       年   月   日</w:t>
      </w:r>
    </w:p>
    <w:p>
      <w:pPr>
        <w:pStyle w:val="2"/>
        <w:rPr>
          <w:rFonts w:hint="eastAsia"/>
        </w:rPr>
        <w:sectPr>
          <w:pgSz w:w="11906" w:h="16838"/>
          <w:pgMar w:top="1440" w:right="1906" w:bottom="1440" w:left="1800" w:header="851" w:footer="992" w:gutter="0"/>
          <w:cols w:space="425" w:num="1"/>
          <w:docGrid w:type="lines" w:linePitch="312" w:charSpace="0"/>
        </w:sect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5</w:t>
      </w:r>
      <w:r>
        <w:rPr>
          <w:rFonts w:hint="eastAsia" w:ascii="宋体" w:hAnsi="宋体"/>
          <w:b/>
          <w:sz w:val="28"/>
          <w:lang w:eastAsia="zh-CN"/>
        </w:rPr>
        <w:t>：</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156" w:beforeLines="50" w:after="50" w:line="324" w:lineRule="auto"/>
        <w:rPr>
          <w:rFonts w:ascii="宋体" w:hAnsi="宋体" w:cs="宋体"/>
          <w:kern w:val="0"/>
          <w:sz w:val="24"/>
        </w:rPr>
      </w:pPr>
      <w:r>
        <w:rPr>
          <w:rFonts w:hint="eastAsia" w:ascii="宋体" w:hAnsi="宋体" w:cs="宋体"/>
          <w:kern w:val="0"/>
          <w:sz w:val="24"/>
        </w:rPr>
        <w:t>台州市黄旅旅游开发有限公司：</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7"/>
        </w:numPr>
        <w:snapToGrid w:val="0"/>
        <w:spacing w:before="156"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7"/>
        </w:numPr>
        <w:snapToGrid w:val="0"/>
        <w:spacing w:before="156"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156"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w:t>
      </w:r>
      <w:r>
        <w:rPr>
          <w:rFonts w:hint="eastAsia" w:ascii="宋体" w:hAnsi="宋体"/>
          <w:color w:val="000000"/>
          <w:sz w:val="24"/>
        </w:rPr>
        <w:t>（签字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s="仿宋_GB2312"/>
          <w:kern w:val="0"/>
          <w:sz w:val="24"/>
          <w:lang w:val="zh-CN"/>
        </w:rPr>
        <w:t>：</w:t>
      </w:r>
    </w:p>
    <w:p>
      <w:pPr>
        <w:adjustRightInd w:val="0"/>
        <w:snapToGrid w:val="0"/>
        <w:spacing w:line="324"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年  月   日</w:t>
      </w:r>
    </w:p>
    <w:p>
      <w:pPr>
        <w:spacing w:line="360" w:lineRule="auto"/>
        <w:rPr>
          <w:rFonts w:ascii="宋体" w:hAnsi="宋体"/>
          <w:b/>
          <w:sz w:val="28"/>
        </w:rPr>
      </w:pPr>
      <w:r>
        <w:rPr>
          <w:rFonts w:hint="eastAsia" w:ascii="宋体" w:hAnsi="宋体"/>
          <w:b/>
          <w:color w:val="000000"/>
          <w:sz w:val="28"/>
        </w:rPr>
        <w:t>附件</w:t>
      </w:r>
      <w:r>
        <w:rPr>
          <w:rFonts w:hint="eastAsia" w:ascii="宋体" w:hAnsi="宋体"/>
          <w:b/>
          <w:color w:val="000000"/>
          <w:sz w:val="28"/>
          <w:lang w:val="en-US" w:eastAsia="zh-CN"/>
        </w:rPr>
        <w:t>6</w:t>
      </w:r>
      <w:r>
        <w:rPr>
          <w:rFonts w:hint="eastAsia" w:ascii="宋体" w:hAnsi="宋体"/>
          <w:b/>
          <w:color w:val="000000"/>
          <w:sz w:val="28"/>
        </w:rPr>
        <w:t>：</w:t>
      </w:r>
      <w:r>
        <w:rPr>
          <w:rFonts w:hint="eastAsia" w:ascii="仿宋_GB2312" w:hAnsi="宋体" w:eastAsia="仿宋_GB2312"/>
          <w:b/>
          <w:color w:val="000000"/>
          <w:sz w:val="30"/>
          <w:szCs w:val="30"/>
        </w:rPr>
        <w:t xml:space="preserve">      </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r>
        <w:rPr>
          <w:rFonts w:hint="eastAsia" w:ascii="宋体" w:hAnsi="宋体"/>
          <w:b/>
          <w:color w:val="33CCCC"/>
          <w:sz w:val="32"/>
          <w:szCs w:val="32"/>
        </w:rPr>
        <w:t xml:space="preserve"> </w:t>
      </w:r>
      <w:r>
        <w:rPr>
          <w:rFonts w:ascii="宋体" w:hAnsi="宋体"/>
          <w:b/>
          <w:color w:val="33CCCC"/>
          <w:sz w:val="32"/>
          <w:szCs w:val="32"/>
        </w:rPr>
        <w:t xml:space="preserve"> </w:t>
      </w:r>
    </w:p>
    <w:p>
      <w:pPr>
        <w:spacing w:line="360" w:lineRule="atLeast"/>
        <w:ind w:left="480"/>
        <w:rPr>
          <w:rFonts w:ascii="宋体" w:hAnsi="宋体"/>
          <w:b/>
          <w:sz w:val="30"/>
        </w:rPr>
      </w:pPr>
      <w:r>
        <w:rPr>
          <w:rFonts w:hint="eastAsia" w:ascii="宋体" w:hAnsi="宋体"/>
        </w:rPr>
        <w:t xml:space="preserve">                                       </w:t>
      </w:r>
      <w:r>
        <w:rPr>
          <w:rFonts w:hint="eastAsia" w:ascii="宋体" w:hAnsi="宋体"/>
          <w:sz w:val="24"/>
        </w:rPr>
        <w:t xml:space="preserve">                        </w:t>
      </w:r>
    </w:p>
    <w:p>
      <w:pPr>
        <w:jc w:val="center"/>
        <w:rPr>
          <w:rFonts w:ascii="宋体" w:hAnsi="宋体"/>
        </w:rPr>
      </w:pPr>
      <w:r>
        <w:rPr>
          <w:rFonts w:hint="eastAsia" w:ascii="宋体" w:hAnsi="宋体"/>
          <w:sz w:val="24"/>
        </w:rPr>
        <w:t xml:space="preserve">                                                                                       </w:t>
      </w:r>
    </w:p>
    <w:p>
      <w:pPr>
        <w:pStyle w:val="26"/>
        <w:spacing w:line="320" w:lineRule="exact"/>
        <w:rPr>
          <w:rFonts w:hAnsi="宋体"/>
          <w:b/>
          <w:color w:val="000000"/>
          <w:sz w:val="24"/>
          <w:u w:val="single"/>
        </w:rPr>
      </w:pPr>
      <w:r>
        <w:rPr>
          <w:rFonts w:hint="eastAsia" w:hAnsi="宋体"/>
          <w:sz w:val="24"/>
        </w:rPr>
        <w:t xml:space="preserve">  </w:t>
      </w:r>
      <w:r>
        <w:rPr>
          <w:rFonts w:hAnsi="宋体"/>
          <w:b/>
          <w:color w:val="000000"/>
          <w:sz w:val="24"/>
        </w:rPr>
        <w:t>项目编号：</w:t>
      </w:r>
      <w:r>
        <w:rPr>
          <w:rFonts w:hint="eastAsia" w:hAnsi="宋体"/>
          <w:b/>
          <w:color w:val="000000"/>
          <w:sz w:val="24"/>
          <w:u w:val="single"/>
        </w:rPr>
        <w:t xml:space="preserve">                 </w:t>
      </w:r>
    </w:p>
    <w:p>
      <w:pPr>
        <w:pStyle w:val="62"/>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cstheme="minorBidi"/>
          <w:b/>
          <w:color w:val="000000"/>
          <w:sz w:val="24"/>
          <w:u w:val="single"/>
        </w:rPr>
        <w:t xml:space="preserve">                 </w:t>
      </w:r>
      <w:r>
        <w:rPr>
          <w:rFonts w:hint="eastAsia" w:ascii="宋体" w:hAnsi="宋体"/>
          <w:sz w:val="24"/>
        </w:rPr>
        <w:t xml:space="preserve">                [货币单位：人民币元]</w:t>
      </w:r>
    </w:p>
    <w:tbl>
      <w:tblPr>
        <w:tblStyle w:val="4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spacing w:line="320" w:lineRule="exact"/>
        <w:ind w:left="420"/>
        <w:rPr>
          <w:rFonts w:ascii="宋体" w:hAnsi="宋体"/>
          <w:kern w:val="0"/>
          <w:szCs w:val="21"/>
        </w:rPr>
      </w:pPr>
      <w:r>
        <w:rPr>
          <w:rFonts w:hint="eastAsia" w:ascii="宋体" w:hAnsi="宋体"/>
          <w:kern w:val="0"/>
          <w:szCs w:val="21"/>
        </w:rPr>
        <w:t>1、报价一经涂改，应在涂改处加盖单位公章，或者由法定代表人或授权委托人签字或盖章，否则其投标作无效标处理。</w:t>
      </w:r>
    </w:p>
    <w:p>
      <w:pPr>
        <w:spacing w:line="320" w:lineRule="exact"/>
        <w:ind w:left="420"/>
        <w:rPr>
          <w:rFonts w:ascii="宋体" w:hAnsi="宋体"/>
          <w:sz w:val="24"/>
        </w:rPr>
      </w:pPr>
      <w:r>
        <w:rPr>
          <w:rFonts w:hint="eastAsia" w:ascii="宋体" w:hAnsi="宋体"/>
          <w:kern w:val="0"/>
          <w:szCs w:val="21"/>
        </w:rPr>
        <w:t>2、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olor w:val="000000"/>
          <w:sz w:val="24"/>
        </w:rPr>
        <w:t>谈判供应商代表（签字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r>
        <w:rPr>
          <w:rFonts w:hint="eastAsia" w:ascii="宋体" w:hAnsi="宋体"/>
          <w:color w:val="000000"/>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rPr>
      </w:pPr>
    </w:p>
    <w:p>
      <w:pPr>
        <w:rPr>
          <w:rFonts w:ascii="宋体" w:hAnsi="宋体" w:cs="仿宋_GB2312"/>
          <w:kern w:val="0"/>
          <w:sz w:val="24"/>
          <w:lang w:val="zh-CN"/>
        </w:rPr>
      </w:pPr>
    </w:p>
    <w:p>
      <w:pPr>
        <w:widowControl/>
        <w:jc w:val="left"/>
        <w:rPr>
          <w:rFonts w:ascii="宋体" w:hAnsi="宋体"/>
          <w:b/>
          <w:color w:val="000000"/>
          <w:sz w:val="28"/>
        </w:rPr>
      </w:pPr>
      <w:r>
        <w:rPr>
          <w:rFonts w:hint="eastAsia" w:ascii="宋体" w:hAnsi="宋体" w:cs="仿宋_GB2312"/>
          <w:kern w:val="0"/>
          <w:sz w:val="24"/>
          <w:lang w:val="zh-CN"/>
        </w:rPr>
        <w:br w:type="page"/>
      </w:r>
      <w:r>
        <w:rPr>
          <w:rFonts w:hint="eastAsia" w:ascii="宋体" w:hAnsi="宋体"/>
          <w:b/>
          <w:color w:val="000000"/>
          <w:sz w:val="28"/>
        </w:rPr>
        <w:t>附件</w:t>
      </w:r>
      <w:r>
        <w:rPr>
          <w:rFonts w:hint="eastAsia" w:ascii="宋体" w:hAnsi="宋体"/>
          <w:b/>
          <w:color w:val="000000"/>
          <w:sz w:val="28"/>
          <w:lang w:val="en-US" w:eastAsia="zh-CN"/>
        </w:rPr>
        <w:t>7</w:t>
      </w:r>
      <w:r>
        <w:rPr>
          <w:rFonts w:hint="eastAsia" w:ascii="宋体" w:hAnsi="宋体"/>
          <w:b/>
          <w:color w:val="000000"/>
          <w:sz w:val="28"/>
        </w:rPr>
        <w:t>：</w:t>
      </w:r>
    </w:p>
    <w:p>
      <w:pPr>
        <w:pStyle w:val="26"/>
        <w:adjustRightInd w:val="0"/>
        <w:snapToGrid w:val="0"/>
        <w:spacing w:line="360" w:lineRule="auto"/>
        <w:jc w:val="center"/>
        <w:rPr>
          <w:rFonts w:hAnsi="宋体"/>
          <w:b/>
          <w:color w:val="000000"/>
          <w:sz w:val="32"/>
          <w:szCs w:val="32"/>
        </w:rPr>
      </w:pPr>
      <w:r>
        <w:rPr>
          <w:rFonts w:hint="eastAsia" w:hAnsi="宋体"/>
          <w:b/>
          <w:color w:val="000000"/>
          <w:sz w:val="32"/>
          <w:szCs w:val="32"/>
        </w:rPr>
        <w:t>商务响应表</w:t>
      </w:r>
    </w:p>
    <w:p>
      <w:pPr>
        <w:pStyle w:val="26"/>
        <w:adjustRightInd w:val="0"/>
        <w:snapToGrid w:val="0"/>
        <w:spacing w:line="360" w:lineRule="auto"/>
        <w:jc w:val="left"/>
        <w:rPr>
          <w:rFonts w:hAnsi="宋体" w:cs="Arial"/>
          <w:b/>
          <w:color w:val="000000"/>
          <w:sz w:val="24"/>
        </w:rPr>
      </w:pPr>
      <w:r>
        <w:rPr>
          <w:rFonts w:hint="eastAsia" w:hAnsi="宋体"/>
          <w:b/>
          <w:bCs/>
          <w:color w:val="000000"/>
          <w:sz w:val="24"/>
        </w:rPr>
        <w:t>项目名称及编号：</w:t>
      </w:r>
    </w:p>
    <w:tbl>
      <w:tblPr>
        <w:tblStyle w:val="43"/>
        <w:tblW w:w="10051" w:type="dxa"/>
        <w:jc w:val="center"/>
        <w:tblLayout w:type="fixed"/>
        <w:tblCellMar>
          <w:top w:w="0" w:type="dxa"/>
          <w:left w:w="108" w:type="dxa"/>
          <w:bottom w:w="0" w:type="dxa"/>
          <w:right w:w="108" w:type="dxa"/>
        </w:tblCellMar>
      </w:tblPr>
      <w:tblGrid>
        <w:gridCol w:w="1348"/>
        <w:gridCol w:w="4972"/>
        <w:gridCol w:w="1240"/>
        <w:gridCol w:w="2491"/>
      </w:tblGrid>
      <w:tr>
        <w:tblPrEx>
          <w:tblCellMar>
            <w:top w:w="0" w:type="dxa"/>
            <w:left w:w="108" w:type="dxa"/>
            <w:bottom w:w="0" w:type="dxa"/>
            <w:right w:w="108" w:type="dxa"/>
          </w:tblCellMar>
        </w:tblPrEx>
        <w:trPr>
          <w:trHeight w:val="786" w:hRule="atLeast"/>
          <w:jc w:val="center"/>
        </w:trPr>
        <w:tc>
          <w:tcPr>
            <w:tcW w:w="1348"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b/>
                <w:bCs/>
                <w:kern w:val="0"/>
                <w:szCs w:val="21"/>
              </w:rPr>
            </w:pPr>
            <w:r>
              <w:rPr>
                <w:b/>
                <w:bCs/>
                <w:kern w:val="0"/>
                <w:szCs w:val="21"/>
              </w:rPr>
              <w:t>项目</w:t>
            </w:r>
            <w:r>
              <w:rPr>
                <w:rFonts w:hint="eastAsia"/>
                <w:b/>
                <w:bCs/>
                <w:kern w:val="0"/>
                <w:szCs w:val="21"/>
              </w:rPr>
              <w:t>内容</w:t>
            </w:r>
          </w:p>
        </w:tc>
        <w:tc>
          <w:tcPr>
            <w:tcW w:w="4972" w:type="dxa"/>
            <w:tcBorders>
              <w:top w:val="single" w:color="000000" w:sz="4" w:space="0"/>
              <w:left w:val="nil"/>
              <w:bottom w:val="single" w:color="000000" w:sz="4" w:space="0"/>
              <w:right w:val="single" w:color="000000" w:sz="4" w:space="0"/>
            </w:tcBorders>
            <w:vAlign w:val="center"/>
          </w:tcPr>
          <w:p>
            <w:pPr>
              <w:widowControl/>
              <w:adjustRightInd w:val="0"/>
              <w:jc w:val="center"/>
              <w:rPr>
                <w:b/>
                <w:bCs/>
                <w:kern w:val="0"/>
                <w:szCs w:val="21"/>
              </w:rPr>
            </w:pPr>
            <w:r>
              <w:rPr>
                <w:b/>
                <w:bCs/>
                <w:kern w:val="0"/>
                <w:szCs w:val="21"/>
              </w:rPr>
              <w:t>谈判文件要求</w:t>
            </w:r>
          </w:p>
        </w:tc>
        <w:tc>
          <w:tcPr>
            <w:tcW w:w="1240" w:type="dxa"/>
            <w:tcBorders>
              <w:top w:val="single" w:color="000000" w:sz="4" w:space="0"/>
              <w:left w:val="nil"/>
              <w:bottom w:val="single" w:color="000000" w:sz="4" w:space="0"/>
              <w:right w:val="single" w:color="000000" w:sz="4" w:space="0"/>
            </w:tcBorders>
            <w:vAlign w:val="center"/>
          </w:tcPr>
          <w:p>
            <w:pPr>
              <w:widowControl/>
              <w:adjustRightInd w:val="0"/>
              <w:jc w:val="center"/>
              <w:rPr>
                <w:b/>
                <w:bCs/>
                <w:kern w:val="0"/>
                <w:szCs w:val="21"/>
              </w:rPr>
            </w:pPr>
            <w:r>
              <w:rPr>
                <w:b/>
                <w:bCs/>
                <w:kern w:val="0"/>
                <w:szCs w:val="21"/>
              </w:rPr>
              <w:t>是否响应</w:t>
            </w:r>
          </w:p>
        </w:tc>
        <w:tc>
          <w:tcPr>
            <w:tcW w:w="2491" w:type="dxa"/>
            <w:tcBorders>
              <w:top w:val="single" w:color="000000" w:sz="4" w:space="0"/>
              <w:left w:val="nil"/>
              <w:bottom w:val="single" w:color="000000" w:sz="4" w:space="0"/>
              <w:right w:val="single" w:color="000000" w:sz="4" w:space="0"/>
            </w:tcBorders>
            <w:vAlign w:val="center"/>
          </w:tcPr>
          <w:p>
            <w:pPr>
              <w:widowControl/>
              <w:adjustRightInd w:val="0"/>
              <w:jc w:val="center"/>
              <w:rPr>
                <w:b/>
                <w:bCs/>
                <w:kern w:val="0"/>
                <w:szCs w:val="21"/>
              </w:rPr>
            </w:pPr>
            <w:r>
              <w:rPr>
                <w:b/>
                <w:bCs/>
                <w:kern w:val="0"/>
                <w:szCs w:val="21"/>
              </w:rPr>
              <w:t>投标人的承诺或说明</w:t>
            </w:r>
          </w:p>
        </w:tc>
      </w:tr>
      <w:tr>
        <w:tblPrEx>
          <w:tblCellMar>
            <w:top w:w="0" w:type="dxa"/>
            <w:left w:w="108" w:type="dxa"/>
            <w:bottom w:w="0" w:type="dxa"/>
            <w:right w:w="108" w:type="dxa"/>
          </w:tblCellMar>
        </w:tblPrEx>
        <w:trPr>
          <w:trHeight w:val="1000" w:hRule="atLeast"/>
          <w:jc w:val="center"/>
        </w:trPr>
        <w:tc>
          <w:tcPr>
            <w:tcW w:w="134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Times New Roman" w:hAnsi="Times New Roman" w:cs="Times New Roman"/>
                <w:sz w:val="24"/>
                <w:szCs w:val="24"/>
                <w:highlight w:val="yellow"/>
              </w:rPr>
            </w:pPr>
            <w:r>
              <w:rPr>
                <w:rFonts w:hint="eastAsia" w:ascii="Times New Roman" w:hAnsi="Times New Roman" w:cs="Times New Roman"/>
                <w:sz w:val="24"/>
                <w:szCs w:val="24"/>
                <w:highlight w:val="yellow"/>
              </w:rPr>
              <w:t>保修期</w:t>
            </w:r>
          </w:p>
        </w:tc>
        <w:tc>
          <w:tcPr>
            <w:tcW w:w="4972"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Times New Roman" w:hAnsi="Times New Roman" w:cs="Times New Roman"/>
                <w:sz w:val="24"/>
                <w:szCs w:val="24"/>
                <w:highlight w:val="yellow"/>
              </w:rPr>
            </w:pPr>
            <w:r>
              <w:rPr>
                <w:rFonts w:hint="eastAsia" w:ascii="Times New Roman" w:hAnsi="Times New Roman" w:cs="Times New Roman"/>
                <w:sz w:val="24"/>
                <w:szCs w:val="24"/>
                <w:highlight w:val="yellow"/>
              </w:rPr>
              <w:t>2年</w:t>
            </w:r>
            <w:r>
              <w:rPr>
                <w:rFonts w:hint="eastAsia" w:ascii="Times New Roman" w:hAnsi="Times New Roman" w:cs="Times New Roman"/>
                <w:sz w:val="24"/>
                <w:szCs w:val="24"/>
                <w:highlight w:val="yellow"/>
                <w:lang w:eastAsia="zh-CN"/>
              </w:rPr>
              <w:t>。其中</w:t>
            </w:r>
            <w:r>
              <w:rPr>
                <w:rFonts w:hint="eastAsia" w:ascii="Times New Roman" w:hAnsi="Times New Roman" w:cs="Times New Roman"/>
                <w:sz w:val="24"/>
                <w:szCs w:val="24"/>
                <w:highlight w:val="yellow"/>
              </w:rPr>
              <w:t>绿化养护期为一年，养护期自工程交工验收合格以后开始计算，养护期满后再组织绿化工程竣工验收并移交。</w:t>
            </w:r>
          </w:p>
        </w:tc>
        <w:tc>
          <w:tcPr>
            <w:tcW w:w="1240"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c>
          <w:tcPr>
            <w:tcW w:w="2491"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r>
      <w:tr>
        <w:tblPrEx>
          <w:tblCellMar>
            <w:top w:w="0" w:type="dxa"/>
            <w:left w:w="108" w:type="dxa"/>
            <w:bottom w:w="0" w:type="dxa"/>
            <w:right w:w="108" w:type="dxa"/>
          </w:tblCellMar>
        </w:tblPrEx>
        <w:trPr>
          <w:trHeight w:val="670" w:hRule="atLeast"/>
          <w:jc w:val="center"/>
        </w:trPr>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color w:val="FF0000"/>
                <w:highlight w:val="yellow"/>
              </w:rPr>
            </w:pPr>
            <w:r>
              <w:rPr>
                <w:rFonts w:hint="eastAsia" w:ascii="宋体" w:hAnsi="宋体" w:cs="宋体"/>
                <w:szCs w:val="21"/>
                <w:highlight w:val="yellow"/>
              </w:rPr>
              <w:t>项目工期</w:t>
            </w:r>
          </w:p>
        </w:tc>
        <w:tc>
          <w:tcPr>
            <w:tcW w:w="4972" w:type="dxa"/>
            <w:tcBorders>
              <w:top w:val="single" w:color="000000" w:sz="4" w:space="0"/>
              <w:left w:val="nil"/>
              <w:bottom w:val="single" w:color="000000" w:sz="4" w:space="0"/>
              <w:right w:val="single" w:color="000000" w:sz="4" w:space="0"/>
            </w:tcBorders>
            <w:vAlign w:val="center"/>
          </w:tcPr>
          <w:p>
            <w:pPr>
              <w:spacing w:line="240" w:lineRule="exact"/>
              <w:jc w:val="center"/>
              <w:rPr>
                <w:rFonts w:hint="eastAsia" w:ascii="宋体" w:eastAsia="宋体"/>
                <w:color w:val="FF0000"/>
                <w:highlight w:val="yellow"/>
                <w:lang w:eastAsia="zh-CN"/>
              </w:rPr>
            </w:pPr>
            <w:r>
              <w:rPr>
                <w:rFonts w:hint="eastAsia" w:asciiTheme="minorEastAsia" w:hAnsiTheme="minorEastAsia" w:eastAsiaTheme="minorEastAsia"/>
                <w:sz w:val="24"/>
                <w:highlight w:val="yellow"/>
                <w:lang w:eastAsia="zh-CN"/>
              </w:rPr>
              <w:t>完工日期不超过70日历天（绿化为交工）</w:t>
            </w:r>
          </w:p>
        </w:tc>
        <w:tc>
          <w:tcPr>
            <w:tcW w:w="1240"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c>
          <w:tcPr>
            <w:tcW w:w="2491"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r>
      <w:tr>
        <w:tblPrEx>
          <w:tblCellMar>
            <w:top w:w="0" w:type="dxa"/>
            <w:left w:w="108" w:type="dxa"/>
            <w:bottom w:w="0" w:type="dxa"/>
            <w:right w:w="108" w:type="dxa"/>
          </w:tblCellMar>
        </w:tblPrEx>
        <w:trPr>
          <w:trHeight w:val="1220" w:hRule="atLeast"/>
          <w:jc w:val="center"/>
        </w:trPr>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cs="宋体"/>
                <w:sz w:val="24"/>
                <w:szCs w:val="24"/>
              </w:rPr>
              <w:t>质量要求</w:t>
            </w:r>
          </w:p>
        </w:tc>
        <w:tc>
          <w:tcPr>
            <w:tcW w:w="4972" w:type="dxa"/>
            <w:tcBorders>
              <w:top w:val="single" w:color="000000" w:sz="4" w:space="0"/>
              <w:left w:val="nil"/>
              <w:bottom w:val="single" w:color="000000" w:sz="4" w:space="0"/>
              <w:right w:val="single" w:color="000000" w:sz="4" w:space="0"/>
            </w:tcBorders>
            <w:vAlign w:val="center"/>
          </w:tcPr>
          <w:p>
            <w:pPr>
              <w:spacing w:line="240" w:lineRule="exact"/>
              <w:jc w:val="left"/>
              <w:rPr>
                <w:rFonts w:ascii="宋体"/>
                <w:sz w:val="24"/>
                <w:szCs w:val="24"/>
              </w:rPr>
            </w:pPr>
            <w:r>
              <w:rPr>
                <w:rFonts w:hint="eastAsia"/>
                <w:sz w:val="24"/>
                <w:szCs w:val="24"/>
              </w:rPr>
              <w:t>本工程施工严格按照规范要求进行施工，达到各项拟定的设计指标，确保工程质量达到国家合格验收标准。</w:t>
            </w:r>
          </w:p>
        </w:tc>
        <w:tc>
          <w:tcPr>
            <w:tcW w:w="1240"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c>
          <w:tcPr>
            <w:tcW w:w="2491" w:type="dxa"/>
            <w:tcBorders>
              <w:top w:val="single" w:color="000000" w:sz="4" w:space="0"/>
              <w:left w:val="nil"/>
              <w:bottom w:val="single" w:color="000000" w:sz="4" w:space="0"/>
              <w:right w:val="single" w:color="000000" w:sz="4" w:space="0"/>
            </w:tcBorders>
            <w:vAlign w:val="center"/>
          </w:tcPr>
          <w:p>
            <w:pPr>
              <w:widowControl/>
              <w:adjustRightInd w:val="0"/>
              <w:jc w:val="center"/>
              <w:rPr>
                <w:kern w:val="0"/>
                <w:szCs w:val="21"/>
              </w:rPr>
            </w:pPr>
          </w:p>
        </w:tc>
      </w:tr>
    </w:tbl>
    <w:p>
      <w:pPr>
        <w:pStyle w:val="26"/>
        <w:adjustRightInd w:val="0"/>
        <w:snapToGrid w:val="0"/>
        <w:spacing w:line="360" w:lineRule="auto"/>
        <w:rPr>
          <w:rFonts w:hint="eastAsia" w:hAnsi="宋体" w:cs="Times New Roman"/>
          <w:color w:val="000000"/>
          <w:sz w:val="24"/>
        </w:rPr>
      </w:pPr>
    </w:p>
    <w:p>
      <w:pPr>
        <w:pStyle w:val="26"/>
        <w:adjustRightInd w:val="0"/>
        <w:snapToGrid w:val="0"/>
        <w:spacing w:line="360" w:lineRule="auto"/>
        <w:rPr>
          <w:rFonts w:hAnsi="宋体" w:cs="Times New Roman"/>
          <w:color w:val="000000"/>
          <w:sz w:val="24"/>
        </w:rPr>
      </w:pPr>
      <w:r>
        <w:rPr>
          <w:rFonts w:hint="eastAsia" w:hAnsi="宋体" w:cs="Times New Roman"/>
          <w:color w:val="000000"/>
          <w:sz w:val="24"/>
        </w:rPr>
        <w:t>备注：</w:t>
      </w:r>
      <w:r>
        <w:rPr>
          <w:rFonts w:hint="eastAsia"/>
          <w:b/>
          <w:kern w:val="0"/>
          <w:sz w:val="24"/>
        </w:rPr>
        <w:t>商务响应表中事项在响应谈判文件要求的前提下可提供更优惠的承诺。</w:t>
      </w:r>
    </w:p>
    <w:p>
      <w:pPr>
        <w:ind w:firstLine="424" w:firstLineChars="177"/>
        <w:rPr>
          <w:rFonts w:ascii="宋体" w:hAnsi="宋体"/>
          <w:color w:val="000000"/>
          <w:sz w:val="24"/>
          <w:u w:val="single"/>
        </w:rPr>
      </w:pPr>
      <w:r>
        <w:rPr>
          <w:rFonts w:hint="eastAsia" w:ascii="宋体" w:hAnsi="宋体"/>
          <w:color w:val="000000"/>
          <w:sz w:val="24"/>
        </w:rPr>
        <w:t>谈判供应商名称（盖章）：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谈判供应商代表（签字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olor w:val="000000"/>
          <w:sz w:val="24"/>
          <w:u w:val="single"/>
        </w:rPr>
        <w:t xml:space="preserve">                          </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rPr>
          <w:rFonts w:ascii="宋体" w:hAnsi="宋体"/>
          <w:color w:val="000000"/>
          <w:sz w:val="24"/>
        </w:rPr>
      </w:pPr>
    </w:p>
    <w:p>
      <w:pPr>
        <w:pStyle w:val="55"/>
        <w:shd w:val="clear" w:color="auto" w:fill="FFFFFF"/>
        <w:spacing w:before="0" w:beforeAutospacing="0" w:after="0" w:afterAutospacing="0"/>
        <w:ind w:firstLine="424" w:firstLineChars="177"/>
        <w:rPr>
          <w:b/>
          <w:color w:val="000000"/>
          <w:sz w:val="28"/>
        </w:rPr>
      </w:pPr>
      <w:r>
        <w:rPr>
          <w:rFonts w:hint="eastAsia"/>
          <w:color w:val="000000"/>
        </w:rPr>
        <w:t>日        期：</w:t>
      </w:r>
      <w:r>
        <w:rPr>
          <w:rFonts w:hint="eastAsia"/>
          <w:color w:val="000000"/>
          <w:u w:val="single"/>
        </w:rPr>
        <w:t xml:space="preserve">                            </w:t>
      </w:r>
    </w:p>
    <w:p>
      <w:pPr>
        <w:widowControl/>
        <w:jc w:val="left"/>
        <w:rPr>
          <w:rFonts w:ascii="宋体" w:hAnsi="宋体"/>
          <w:b/>
          <w:color w:val="000000"/>
          <w:sz w:val="28"/>
        </w:rPr>
        <w:sectPr>
          <w:pgSz w:w="11906" w:h="16838"/>
          <w:pgMar w:top="1440" w:right="1906" w:bottom="1440" w:left="1800" w:header="851" w:footer="992" w:gutter="0"/>
          <w:cols w:space="425" w:num="1"/>
          <w:docGrid w:type="lines" w:linePitch="312" w:charSpace="0"/>
        </w:sectPr>
      </w:pPr>
      <w:r>
        <w:rPr>
          <w:rFonts w:ascii="宋体" w:hAnsi="宋体"/>
          <w:b/>
          <w:color w:val="000000"/>
          <w:sz w:val="28"/>
        </w:rPr>
        <w:br w:type="page"/>
      </w:r>
    </w:p>
    <w:p>
      <w:pPr>
        <w:pStyle w:val="55"/>
        <w:shd w:val="clear" w:color="auto" w:fill="FFFFFF"/>
        <w:spacing w:before="0" w:beforeLines="0" w:beforeAutospacing="0" w:after="0" w:afterLines="0" w:afterAutospacing="0" w:line="360" w:lineRule="auto"/>
        <w:jc w:val="left"/>
        <w:rPr>
          <w:rFonts w:hint="eastAsia"/>
          <w:b/>
          <w:color w:val="000000"/>
          <w:sz w:val="32"/>
          <w:szCs w:val="32"/>
        </w:rPr>
      </w:pPr>
      <w:r>
        <w:rPr>
          <w:rFonts w:hint="eastAsia" w:ascii="宋体" w:hAnsi="宋体"/>
          <w:b/>
          <w:color w:val="000000"/>
          <w:sz w:val="28"/>
        </w:rPr>
        <w:t>附件</w:t>
      </w:r>
      <w:r>
        <w:rPr>
          <w:rFonts w:hint="eastAsia" w:ascii="宋体" w:hAnsi="宋体"/>
          <w:b/>
          <w:color w:val="000000"/>
          <w:sz w:val="28"/>
          <w:lang w:val="en-US" w:eastAsia="zh-CN"/>
        </w:rPr>
        <w:t>7</w:t>
      </w:r>
      <w:r>
        <w:rPr>
          <w:rFonts w:hint="eastAsia" w:ascii="宋体" w:hAnsi="宋体"/>
          <w:b/>
          <w:color w:val="000000"/>
          <w:sz w:val="28"/>
        </w:rPr>
        <w:t>：</w:t>
      </w:r>
      <w:r>
        <w:rPr>
          <w:rFonts w:hint="eastAsia"/>
          <w:b/>
          <w:color w:val="000000"/>
          <w:sz w:val="32"/>
          <w:szCs w:val="32"/>
        </w:rPr>
        <w:t xml:space="preserve"> </w:t>
      </w:r>
    </w:p>
    <w:p>
      <w:pPr>
        <w:pStyle w:val="55"/>
        <w:shd w:val="clear" w:color="auto" w:fill="FFFFFF"/>
        <w:spacing w:before="0" w:beforeLines="0" w:beforeAutospacing="0" w:after="0" w:afterLines="0" w:afterAutospacing="0"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pPr>
        <w:pStyle w:val="26"/>
        <w:spacing w:line="320" w:lineRule="exact"/>
        <w:rPr>
          <w:rFonts w:eastAsia="微软雅黑"/>
          <w:color w:val="000000"/>
          <w:sz w:val="36"/>
          <w:szCs w:val="36"/>
        </w:rPr>
      </w:pPr>
      <w:r>
        <w:rPr>
          <w:rFonts w:hAnsi="宋体"/>
          <w:color w:val="000000"/>
          <w:sz w:val="24"/>
        </w:rPr>
        <w:t>项目编号：</w:t>
      </w:r>
      <w:r>
        <w:rPr>
          <w:rFonts w:hint="eastAsia" w:hAnsi="宋体"/>
          <w:color w:val="000000"/>
          <w:sz w:val="24"/>
          <w:u w:val="single"/>
        </w:rPr>
        <w:t xml:space="preserve">                               </w:t>
      </w:r>
      <w:r>
        <w:rPr>
          <w:rFonts w:hint="eastAsia" w:hAnsi="宋体"/>
          <w:color w:val="000000"/>
          <w:sz w:val="24"/>
        </w:rPr>
        <w:t xml:space="preserve">     </w:t>
      </w:r>
      <w:r>
        <w:rPr>
          <w:rFonts w:hAnsi="宋体"/>
          <w:color w:val="000000"/>
          <w:sz w:val="24"/>
        </w:rPr>
        <w:t>项目名称：</w:t>
      </w:r>
      <w:r>
        <w:rPr>
          <w:rFonts w:hint="eastAsia" w:hAnsi="宋体"/>
          <w:color w:val="000000"/>
          <w:sz w:val="24"/>
          <w:u w:val="single"/>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27"/>
              </w:rPr>
              <w:t>企业名称</w:t>
            </w:r>
          </w:p>
        </w:tc>
        <w:tc>
          <w:tcPr>
            <w:tcW w:w="3979" w:type="dxa"/>
            <w:gridSpan w:val="6"/>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2001"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法人代表</w:t>
            </w:r>
          </w:p>
        </w:tc>
        <w:tc>
          <w:tcPr>
            <w:tcW w:w="2151"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27"/>
              </w:rPr>
              <w:t>地址</w:t>
            </w:r>
          </w:p>
        </w:tc>
        <w:tc>
          <w:tcPr>
            <w:tcW w:w="3979" w:type="dxa"/>
            <w:gridSpan w:val="6"/>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001"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企业性质</w:t>
            </w:r>
          </w:p>
        </w:tc>
        <w:tc>
          <w:tcPr>
            <w:tcW w:w="2151"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27"/>
              </w:rPr>
              <w:t>股东姓名</w:t>
            </w:r>
          </w:p>
        </w:tc>
        <w:tc>
          <w:tcPr>
            <w:tcW w:w="701" w:type="dxa"/>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910" w:type="dxa"/>
            <w:gridSpan w:val="2"/>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股权结构（%）</w:t>
            </w:r>
          </w:p>
        </w:tc>
        <w:tc>
          <w:tcPr>
            <w:tcW w:w="2368" w:type="dxa"/>
            <w:gridSpan w:val="3"/>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spacing w:val="16"/>
                <w:kern w:val="0"/>
                <w:sz w:val="24"/>
              </w:rPr>
            </w:pP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001"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股东关系</w:t>
            </w:r>
          </w:p>
        </w:tc>
        <w:tc>
          <w:tcPr>
            <w:tcW w:w="2151"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910" w:type="dxa"/>
            <w:gridSpan w:val="2"/>
            <w:tcBorders>
              <w:top w:val="nil"/>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spacing w:val="16"/>
                <w:kern w:val="0"/>
                <w:sz w:val="24"/>
              </w:rPr>
            </w:pP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001" w:type="dxa"/>
            <w:gridSpan w:val="3"/>
            <w:vMerge w:val="restart"/>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传真</w:t>
            </w:r>
          </w:p>
        </w:tc>
        <w:tc>
          <w:tcPr>
            <w:tcW w:w="2151" w:type="dxa"/>
            <w:gridSpan w:val="2"/>
            <w:vMerge w:val="restart"/>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701" w:type="dxa"/>
            <w:vMerge w:val="continue"/>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910" w:type="dxa"/>
            <w:gridSpan w:val="2"/>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27"/>
              </w:rPr>
              <w:t>手机</w:t>
            </w:r>
          </w:p>
        </w:tc>
        <w:tc>
          <w:tcPr>
            <w:tcW w:w="2368" w:type="dxa"/>
            <w:gridSpan w:val="3"/>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001" w:type="dxa"/>
            <w:gridSpan w:val="3"/>
            <w:vMerge w:val="continue"/>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151" w:type="dxa"/>
            <w:gridSpan w:val="2"/>
            <w:vMerge w:val="continue"/>
            <w:tcBorders>
              <w:bottom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bCs/>
                <w:color w:val="000000"/>
              </w:rPr>
              <w:t>1</w:t>
            </w:r>
            <w:r>
              <w:rPr>
                <w:rFonts w:hint="eastAsia"/>
                <w:bCs/>
                <w:color w:val="000000"/>
              </w:rPr>
              <w:t>.</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rPr>
              <w:t>企</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rPr>
              <w:t>业</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27"/>
              </w:rPr>
            </w:pPr>
            <w:r>
              <w:rPr>
                <w:rFonts w:hint="eastAsia"/>
                <w:bCs/>
                <w:color w:val="000000"/>
                <w:spacing w:val="27"/>
              </w:rPr>
              <w:t>概</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27"/>
              </w:rPr>
              <w:t>况</w:t>
            </w:r>
          </w:p>
        </w:tc>
        <w:tc>
          <w:tcPr>
            <w:tcW w:w="701" w:type="dxa"/>
            <w:tcBorders>
              <w:top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职工人数</w:t>
            </w:r>
          </w:p>
        </w:tc>
        <w:tc>
          <w:tcPr>
            <w:tcW w:w="910" w:type="dxa"/>
            <w:gridSpan w:val="2"/>
            <w:tcBorders>
              <w:top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1163" w:type="dxa"/>
            <w:tcBorders>
              <w:top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spacing w:val="16"/>
                <w:kern w:val="0"/>
                <w:sz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spacing w:val="16"/>
                <w:kern w:val="0"/>
                <w:sz w:val="24"/>
              </w:rPr>
            </w:pP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2001" w:type="dxa"/>
            <w:gridSpan w:val="3"/>
            <w:tcBorders>
              <w:top w:val="single" w:color="auto" w:sz="4" w:space="0"/>
            </w:tcBorders>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spacing w:val="16"/>
                <w:kern w:val="0"/>
                <w:sz w:val="24"/>
              </w:rPr>
            </w:pP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701"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占地面积</w:t>
            </w:r>
          </w:p>
        </w:tc>
        <w:tc>
          <w:tcPr>
            <w:tcW w:w="910"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163"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建筑面积</w:t>
            </w:r>
          </w:p>
        </w:tc>
        <w:tc>
          <w:tcPr>
            <w:tcW w:w="1205"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rPr>
              <w:t>平方米</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□自有□租賃</w:t>
            </w:r>
          </w:p>
        </w:tc>
        <w:tc>
          <w:tcPr>
            <w:tcW w:w="2001"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生产经营场所及场所的设施与设备</w:t>
            </w:r>
          </w:p>
        </w:tc>
        <w:tc>
          <w:tcPr>
            <w:tcW w:w="2151"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701"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注册资金</w:t>
            </w:r>
          </w:p>
        </w:tc>
        <w:tc>
          <w:tcPr>
            <w:tcW w:w="910"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163"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注册发证</w:t>
            </w:r>
            <w:r>
              <w:rPr>
                <w:rFonts w:hint="eastAsia"/>
                <w:bCs/>
                <w:color w:val="000000"/>
                <w:spacing w:val="27"/>
              </w:rPr>
              <w:t>机关</w:t>
            </w:r>
          </w:p>
        </w:tc>
        <w:tc>
          <w:tcPr>
            <w:tcW w:w="3206" w:type="dxa"/>
            <w:gridSpan w:val="5"/>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rightChars="0" w:firstLine="0" w:firstLineChars="0"/>
              <w:jc w:val="center"/>
              <w:textAlignment w:val="auto"/>
              <w:rPr>
                <w:rFonts w:ascii="宋体" w:hAnsi="宋体" w:cs="宋体"/>
                <w:bCs/>
                <w:color w:val="000000"/>
                <w:kern w:val="0"/>
                <w:sz w:val="24"/>
              </w:rPr>
            </w:pP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218"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rPr>
              <w:t>公司成</w:t>
            </w:r>
            <w:r>
              <w:rPr>
                <w:rFonts w:hint="eastAsia"/>
                <w:bCs/>
                <w:color w:val="000000"/>
                <w:spacing w:val="12"/>
              </w:rPr>
              <w:t>立时间</w:t>
            </w:r>
          </w:p>
        </w:tc>
        <w:tc>
          <w:tcPr>
            <w:tcW w:w="933"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701"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rPr>
              <w:t>核准经营范围</w:t>
            </w:r>
          </w:p>
        </w:tc>
        <w:tc>
          <w:tcPr>
            <w:tcW w:w="7430" w:type="dxa"/>
            <w:gridSpan w:val="10"/>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8131" w:type="dxa"/>
            <w:gridSpan w:val="11"/>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bCs/>
                <w:color w:val="000000"/>
              </w:rPr>
              <w:t>2</w:t>
            </w:r>
            <w:r>
              <w:rPr>
                <w:rFonts w:hint="eastAsia"/>
                <w:bCs/>
                <w:color w:val="000000"/>
              </w:rPr>
              <w:t>．</w:t>
            </w:r>
          </w:p>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6"/>
              </w:rPr>
              <w:t>产品名称</w:t>
            </w:r>
          </w:p>
        </w:tc>
        <w:tc>
          <w:tcPr>
            <w:tcW w:w="1418"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发证机关</w:t>
            </w:r>
          </w:p>
        </w:tc>
        <w:tc>
          <w:tcPr>
            <w:tcW w:w="1276"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27"/>
              </w:rPr>
              <w:t>编号</w:t>
            </w:r>
          </w:p>
        </w:tc>
        <w:tc>
          <w:tcPr>
            <w:tcW w:w="1618"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16"/>
              </w:rPr>
              <w:t>发证时间</w:t>
            </w:r>
          </w:p>
        </w:tc>
        <w:tc>
          <w:tcPr>
            <w:tcW w:w="933"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553" w:type="dxa"/>
            <w:gridSpan w:val="2"/>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333"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418"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1276" w:type="dxa"/>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c>
          <w:tcPr>
            <w:tcW w:w="2551" w:type="dxa"/>
            <w:gridSpan w:val="3"/>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c>
          <w:tcPr>
            <w:tcW w:w="1553"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27"/>
              </w:rPr>
            </w:pPr>
          </w:p>
        </w:tc>
        <w:tc>
          <w:tcPr>
            <w:tcW w:w="1553" w:type="dxa"/>
            <w:gridSpan w:val="2"/>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r>
              <w:rPr>
                <w:rFonts w:hint="eastAsia"/>
                <w:bCs/>
                <w:color w:val="000000"/>
                <w:spacing w:val="10"/>
              </w:rPr>
              <w:t>企业获得专利情况</w:t>
            </w:r>
          </w:p>
        </w:tc>
        <w:tc>
          <w:tcPr>
            <w:tcW w:w="6578" w:type="dxa"/>
            <w:gridSpan w:val="9"/>
            <w:noWrap w:val="0"/>
            <w:vAlign w:val="center"/>
          </w:tcPr>
          <w:p>
            <w:pPr>
              <w:pStyle w:val="5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right="0" w:rightChars="0" w:firstLine="0" w:firstLineChars="0"/>
              <w:jc w:val="center"/>
              <w:textAlignment w:val="auto"/>
              <w:rPr>
                <w:bCs/>
                <w:color w:val="000000"/>
                <w:spacing w:val="16"/>
              </w:rPr>
            </w:pPr>
          </w:p>
        </w:tc>
      </w:tr>
    </w:tbl>
    <w:p>
      <w:pPr>
        <w:pStyle w:val="55"/>
        <w:shd w:val="clear" w:color="auto" w:fill="FFFFFF"/>
        <w:spacing w:before="0" w:beforeLines="0" w:beforeAutospacing="0" w:after="0" w:afterLines="0" w:afterAutospacing="0" w:line="360" w:lineRule="auto"/>
        <w:rPr>
          <w:b/>
          <w:color w:val="000000"/>
          <w:sz w:val="21"/>
          <w:szCs w:val="21"/>
        </w:rPr>
      </w:pPr>
      <w:r>
        <w:rPr>
          <w:rFonts w:hint="eastAsia"/>
          <w:b/>
          <w:color w:val="000000"/>
          <w:sz w:val="21"/>
          <w:szCs w:val="21"/>
        </w:rPr>
        <w:t>要求：</w:t>
      </w:r>
    </w:p>
    <w:p>
      <w:pPr>
        <w:pStyle w:val="55"/>
        <w:shd w:val="clear" w:color="auto" w:fill="FFFFFF"/>
        <w:spacing w:before="0" w:beforeLines="0" w:beforeAutospacing="0" w:after="0" w:afterLines="0" w:afterAutospacing="0" w:line="360" w:lineRule="auto"/>
        <w:ind w:firstLine="424" w:firstLineChars="202"/>
        <w:rPr>
          <w:color w:val="000000"/>
        </w:rPr>
      </w:pPr>
      <w:r>
        <w:rPr>
          <w:rFonts w:hint="eastAsia"/>
          <w:color w:val="000000"/>
          <w:sz w:val="21"/>
          <w:szCs w:val="21"/>
        </w:rPr>
        <w:t>姓名栏必须将所有股东都统计在内，若非股份公司此行（第三行）无需填写。</w:t>
      </w:r>
    </w:p>
    <w:p>
      <w:pPr>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ind w:left="420"/>
        <w:rPr>
          <w:rFonts w:ascii="宋体" w:hAnsi="宋体"/>
          <w:color w:val="000000"/>
          <w:sz w:val="24"/>
        </w:rPr>
      </w:pPr>
    </w:p>
    <w:p>
      <w:pPr>
        <w:ind w:firstLine="424" w:firstLineChars="177"/>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olor w:val="000000"/>
          <w:sz w:val="24"/>
          <w:u w:val="single"/>
        </w:rPr>
        <w:t xml:space="preserve">                          </w:t>
      </w:r>
    </w:p>
    <w:p>
      <w:pPr>
        <w:ind w:firstLine="435"/>
        <w:rPr>
          <w:rFonts w:ascii="宋体" w:hAnsi="宋体"/>
          <w:color w:val="000000"/>
          <w:sz w:val="24"/>
        </w:rPr>
      </w:pPr>
    </w:p>
    <w:p>
      <w:pPr>
        <w:ind w:firstLine="424" w:firstLineChars="177"/>
        <w:rPr>
          <w:rFonts w:ascii="宋体" w:hAnsi="宋体"/>
          <w:color w:val="000000"/>
          <w:sz w:val="24"/>
          <w:u w:val="single"/>
        </w:rPr>
      </w:pPr>
      <w:r>
        <w:rPr>
          <w:rFonts w:hint="eastAsia" w:ascii="宋体" w:hAnsi="宋体"/>
          <w:color w:val="000000"/>
          <w:sz w:val="24"/>
        </w:rPr>
        <w:t>职        务：</w:t>
      </w:r>
      <w:r>
        <w:rPr>
          <w:rFonts w:hint="eastAsia" w:ascii="宋体" w:hAnsi="宋体"/>
          <w:color w:val="000000"/>
          <w:sz w:val="24"/>
          <w:u w:val="single"/>
        </w:rPr>
        <w:t xml:space="preserve">                             </w:t>
      </w:r>
    </w:p>
    <w:p>
      <w:pPr>
        <w:rPr>
          <w:rFonts w:ascii="宋体" w:hAnsi="宋体"/>
          <w:color w:val="000000"/>
          <w:sz w:val="24"/>
        </w:rPr>
      </w:pPr>
    </w:p>
    <w:p>
      <w:pPr>
        <w:pStyle w:val="55"/>
        <w:shd w:val="clear" w:color="auto" w:fill="FFFFFF"/>
        <w:spacing w:before="0" w:beforeLines="0" w:beforeAutospacing="0" w:after="0" w:afterLines="0" w:afterAutospacing="0"/>
        <w:ind w:firstLine="424" w:firstLineChars="177"/>
        <w:rPr>
          <w:rFonts w:hint="eastAsia"/>
          <w:b/>
          <w:color w:val="000000"/>
          <w:sz w:val="28"/>
        </w:rPr>
      </w:pPr>
      <w:r>
        <w:rPr>
          <w:rFonts w:hint="eastAsia"/>
          <w:color w:val="000000"/>
        </w:rPr>
        <w:t>日        期：</w:t>
      </w:r>
      <w:r>
        <w:rPr>
          <w:rFonts w:hint="eastAsia"/>
          <w:color w:val="000000"/>
          <w:u w:val="single"/>
        </w:rPr>
        <w:t xml:space="preserve">                            </w:t>
      </w:r>
    </w:p>
    <w:p>
      <w:pPr>
        <w:snapToGrid w:val="0"/>
        <w:spacing w:before="50" w:beforeLines="0" w:after="50" w:afterLines="0" w:line="360" w:lineRule="auto"/>
        <w:rPr>
          <w:rFonts w:hint="eastAsia" w:ascii="宋体" w:hAnsi="宋体"/>
          <w:b/>
          <w:color w:val="000000"/>
          <w:sz w:val="28"/>
        </w:rPr>
      </w:pPr>
    </w:p>
    <w:p>
      <w:pPr>
        <w:pStyle w:val="2"/>
      </w:pPr>
    </w:p>
    <w:p>
      <w:pPr>
        <w:rPr>
          <w:rFonts w:hint="eastAsia" w:ascii="宋体" w:hAnsi="宋体"/>
          <w:b/>
          <w:color w:val="000000"/>
          <w:sz w:val="28"/>
        </w:rPr>
      </w:pPr>
      <w:r>
        <w:rPr>
          <w:rFonts w:hint="eastAsia" w:ascii="宋体" w:hAnsi="宋体"/>
          <w:b/>
          <w:color w:val="000000"/>
          <w:sz w:val="28"/>
        </w:rPr>
        <w:br w:type="page"/>
      </w:r>
    </w:p>
    <w:p>
      <w:pPr>
        <w:spacing w:line="360" w:lineRule="auto"/>
        <w:rPr>
          <w:rFonts w:ascii="宋体" w:hAnsi="宋体"/>
          <w:color w:val="000000"/>
        </w:rPr>
      </w:pPr>
      <w:r>
        <w:rPr>
          <w:rFonts w:hint="eastAsia" w:ascii="宋体" w:hAnsi="宋体"/>
          <w:b/>
          <w:color w:val="000000"/>
          <w:sz w:val="28"/>
        </w:rPr>
        <w:t>附件</w:t>
      </w:r>
      <w:r>
        <w:rPr>
          <w:rFonts w:hint="eastAsia" w:ascii="宋体" w:hAnsi="宋体"/>
          <w:b/>
          <w:color w:val="000000"/>
          <w:sz w:val="28"/>
          <w:lang w:val="en-US" w:eastAsia="zh-CN"/>
        </w:rPr>
        <w:t>8</w:t>
      </w:r>
      <w:r>
        <w:rPr>
          <w:rFonts w:hint="eastAsia" w:ascii="宋体" w:hAnsi="宋体"/>
          <w:b/>
          <w:color w:val="000000"/>
          <w:sz w:val="28"/>
        </w:rPr>
        <w:t>：</w:t>
      </w:r>
    </w:p>
    <w:p>
      <w:pPr>
        <w:spacing w:before="156" w:beforeLines="50" w:after="156" w:afterLines="50" w:line="360" w:lineRule="auto"/>
        <w:ind w:right="-10"/>
        <w:jc w:val="center"/>
        <w:rPr>
          <w:rFonts w:ascii="宋体" w:hAnsi="宋体"/>
          <w:b/>
          <w:bCs/>
          <w:color w:val="000000"/>
          <w:sz w:val="32"/>
          <w:szCs w:val="32"/>
        </w:rPr>
      </w:pPr>
      <w:r>
        <w:rPr>
          <w:rFonts w:hint="eastAsia" w:ascii="宋体" w:hAnsi="宋体"/>
          <w:b/>
          <w:bCs/>
          <w:color w:val="000000"/>
          <w:sz w:val="32"/>
          <w:szCs w:val="32"/>
        </w:rPr>
        <w:t>项目负责人资格情况表</w:t>
      </w:r>
    </w:p>
    <w:p>
      <w:pPr>
        <w:spacing w:line="360" w:lineRule="auto"/>
        <w:rPr>
          <w:rFonts w:ascii="宋体" w:hAnsi="宋体"/>
          <w:color w:val="000000"/>
        </w:rPr>
      </w:pPr>
      <w:r>
        <w:rPr>
          <w:rFonts w:hAnsi="宋体"/>
          <w:color w:val="000000"/>
          <w:sz w:val="24"/>
        </w:rPr>
        <w:t>项目编号：</w:t>
      </w:r>
      <w:r>
        <w:rPr>
          <w:rFonts w:hint="eastAsia" w:hAnsi="宋体"/>
          <w:color w:val="000000"/>
          <w:sz w:val="24"/>
          <w:u w:val="single"/>
        </w:rPr>
        <w:t xml:space="preserve">                               </w:t>
      </w:r>
      <w:r>
        <w:rPr>
          <w:rFonts w:hint="eastAsia" w:hAnsi="宋体"/>
          <w:color w:val="000000"/>
          <w:sz w:val="24"/>
        </w:rPr>
        <w:t xml:space="preserve">     </w:t>
      </w:r>
      <w:r>
        <w:rPr>
          <w:rFonts w:hAnsi="宋体"/>
          <w:color w:val="000000"/>
          <w:sz w:val="24"/>
        </w:rPr>
        <w:t>项目名称：</w:t>
      </w:r>
      <w:r>
        <w:rPr>
          <w:rFonts w:hint="eastAsia" w:hAnsi="宋体"/>
          <w:color w:val="000000"/>
          <w:sz w:val="24"/>
          <w:u w:val="single"/>
        </w:rPr>
        <w:t xml:space="preserve">             </w:t>
      </w:r>
    </w:p>
    <w:tbl>
      <w:tblPr>
        <w:tblStyle w:val="43"/>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ascii="宋体" w:hAnsi="宋体"/>
                <w:b/>
                <w:bCs/>
                <w:color w:val="000000"/>
                <w:lang w:val="zh-CN"/>
              </w:rPr>
            </w:pPr>
            <w:r>
              <w:rPr>
                <w:rFonts w:hint="eastAsia" w:ascii="宋体" w:hAnsi="宋体"/>
                <w:b/>
                <w:bCs/>
                <w:color w:val="000000"/>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ascii="宋体" w:hAnsi="宋体"/>
                <w:color w:val="000000"/>
                <w:lang w:val="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olor w:val="000000"/>
          <w:sz w:val="24"/>
          <w:u w:val="single"/>
        </w:rPr>
      </w:pPr>
      <w:r>
        <w:rPr>
          <w:rFonts w:hint="eastAsia" w:ascii="宋体" w:hAnsi="宋体"/>
          <w:color w:val="000000"/>
          <w:sz w:val="24"/>
        </w:rPr>
        <w:t>磋商供应商名称（盖章）：</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20"/>
        <w:textAlignment w:val="auto"/>
        <w:rPr>
          <w:rFonts w:ascii="宋体" w:hAnsi="宋体"/>
          <w:color w:val="000000"/>
          <w:sz w:val="24"/>
        </w:rPr>
      </w:pP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color w:val="000000"/>
          <w:sz w:val="24"/>
        </w:rPr>
      </w:pPr>
      <w:r>
        <w:rPr>
          <w:rFonts w:hint="eastAsia" w:ascii="宋体" w:hAnsi="宋体"/>
          <w:color w:val="000000"/>
          <w:sz w:val="24"/>
        </w:rPr>
        <w:t>磋商供应商代表（签字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435"/>
        <w:textAlignment w:val="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rPr>
          <w:rFonts w:hint="eastAsia" w:ascii="宋体" w:hAnsi="宋体"/>
          <w:b/>
          <w:color w:val="000000"/>
          <w:sz w:val="28"/>
        </w:rPr>
      </w:pPr>
      <w:r>
        <w:rPr>
          <w:rFonts w:hint="eastAsia" w:ascii="宋体" w:hAnsi="宋体"/>
          <w:b/>
          <w:color w:val="000000"/>
          <w:sz w:val="28"/>
        </w:rPr>
        <w:br w:type="page"/>
      </w:r>
    </w:p>
    <w:p>
      <w:pPr>
        <w:snapToGrid w:val="0"/>
        <w:spacing w:before="50" w:after="50" w:line="360" w:lineRule="auto"/>
        <w:rPr>
          <w:rFonts w:ascii="宋体" w:hAnsi="宋体"/>
          <w:b/>
          <w:color w:val="000000"/>
          <w:sz w:val="32"/>
          <w:szCs w:val="32"/>
        </w:rPr>
      </w:pPr>
      <w:r>
        <w:rPr>
          <w:rFonts w:hint="eastAsia" w:ascii="宋体" w:hAnsi="宋体"/>
          <w:b/>
          <w:color w:val="000000"/>
          <w:sz w:val="28"/>
        </w:rPr>
        <w:t>附件</w:t>
      </w:r>
      <w:r>
        <w:rPr>
          <w:rFonts w:hint="eastAsia" w:ascii="宋体" w:hAnsi="宋体"/>
          <w:b/>
          <w:color w:val="000000"/>
          <w:sz w:val="28"/>
          <w:lang w:val="en-US" w:eastAsia="zh-CN"/>
        </w:rPr>
        <w:t>9</w:t>
      </w:r>
      <w:r>
        <w:rPr>
          <w:rFonts w:hint="eastAsia" w:ascii="宋体" w:hAnsi="宋体"/>
          <w:b/>
          <w:color w:val="000000"/>
          <w:sz w:val="28"/>
        </w:rPr>
        <w:t>：</w:t>
      </w:r>
    </w:p>
    <w:p>
      <w:pPr>
        <w:snapToGrid w:val="0"/>
        <w:spacing w:before="156" w:beforeLines="50" w:after="50" w:line="360" w:lineRule="auto"/>
        <w:jc w:val="center"/>
        <w:rPr>
          <w:rFonts w:ascii="宋体" w:hAnsi="宋体"/>
          <w:b/>
          <w:color w:val="000000"/>
          <w:sz w:val="36"/>
          <w:szCs w:val="36"/>
        </w:rPr>
      </w:pPr>
      <w:r>
        <w:rPr>
          <w:rFonts w:hint="eastAsia" w:ascii="宋体" w:hAnsi="宋体"/>
          <w:b/>
          <w:color w:val="000000"/>
          <w:sz w:val="32"/>
          <w:szCs w:val="32"/>
        </w:rPr>
        <w:t xml:space="preserve">项目实施人员一览表 </w:t>
      </w:r>
    </w:p>
    <w:p>
      <w:pPr>
        <w:snapToGrid w:val="0"/>
        <w:spacing w:before="156" w:beforeLines="50" w:after="50" w:line="360" w:lineRule="auto"/>
        <w:ind w:firstLine="2400" w:firstLineChars="1000"/>
        <w:rPr>
          <w:rFonts w:ascii="宋体" w:hAnsi="宋体"/>
          <w:color w:val="000000"/>
          <w:sz w:val="24"/>
        </w:rPr>
      </w:pPr>
      <w:r>
        <w:rPr>
          <w:rFonts w:hint="eastAsia" w:ascii="宋体" w:hAnsi="宋体"/>
          <w:color w:val="000000"/>
          <w:sz w:val="24"/>
        </w:rPr>
        <w:t>（主要从业人员及其技术资格）</w:t>
      </w:r>
    </w:p>
    <w:tbl>
      <w:tblPr>
        <w:tblStyle w:val="4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sz w:val="24"/>
                <w:szCs w:val="20"/>
              </w:rPr>
            </w:pPr>
            <w:r>
              <w:rPr>
                <w:rFonts w:hint="eastAsia" w:ascii="宋体" w:hAnsi="宋体"/>
                <w:b/>
                <w:color w:val="000000"/>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sz w:val="24"/>
                <w:szCs w:val="20"/>
              </w:rPr>
            </w:pPr>
            <w:r>
              <w:rPr>
                <w:rFonts w:hint="eastAsia" w:ascii="宋体" w:hAnsi="宋体"/>
                <w:b/>
                <w:bCs/>
                <w:color w:val="000000"/>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sz w:val="24"/>
                <w:szCs w:val="20"/>
              </w:rPr>
            </w:pPr>
            <w:r>
              <w:rPr>
                <w:rFonts w:hint="eastAsia" w:ascii="宋体" w:hAnsi="宋体"/>
                <w:b/>
                <w:color w:val="000000"/>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29"/>
              <w:snapToGrid w:val="0"/>
              <w:spacing w:before="156" w:beforeLines="50" w:after="50" w:line="360" w:lineRule="auto"/>
              <w:ind w:left="5250"/>
              <w:rPr>
                <w:rFonts w:hAnsi="宋体"/>
                <w:b/>
                <w:kern w:val="44"/>
              </w:rPr>
            </w:pPr>
          </w:p>
        </w:tc>
        <w:tc>
          <w:tcPr>
            <w:tcW w:w="1276" w:type="dxa"/>
            <w:tcBorders>
              <w:top w:val="single" w:color="auto" w:sz="4" w:space="0"/>
              <w:left w:val="single" w:color="auto" w:sz="4" w:space="0"/>
              <w:bottom w:val="single" w:color="auto" w:sz="4" w:space="0"/>
              <w:right w:val="single" w:color="auto" w:sz="4" w:space="0"/>
            </w:tcBorders>
          </w:tcPr>
          <w:p>
            <w:pPr>
              <w:pStyle w:val="29"/>
              <w:snapToGrid w:val="0"/>
              <w:spacing w:before="156" w:beforeLines="50" w:after="50" w:line="360" w:lineRule="auto"/>
              <w:ind w:left="5250"/>
              <w:rPr>
                <w:rFonts w:hAnsi="宋体"/>
                <w:b/>
                <w:kern w:val="44"/>
              </w:rPr>
            </w:pPr>
          </w:p>
        </w:tc>
        <w:tc>
          <w:tcPr>
            <w:tcW w:w="1275" w:type="dxa"/>
            <w:tcBorders>
              <w:top w:val="single" w:color="auto" w:sz="4" w:space="0"/>
              <w:left w:val="single" w:color="auto" w:sz="4" w:space="0"/>
              <w:bottom w:val="single" w:color="auto" w:sz="4" w:space="0"/>
              <w:right w:val="single" w:color="auto" w:sz="4" w:space="0"/>
            </w:tcBorders>
          </w:tcPr>
          <w:p>
            <w:pPr>
              <w:pStyle w:val="29"/>
              <w:spacing w:line="360" w:lineRule="auto"/>
              <w:ind w:left="5250"/>
              <w:rPr>
                <w:rFonts w:hAnsi="宋体"/>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kern w:val="44"/>
                <w:sz w:val="24"/>
                <w:szCs w:val="20"/>
              </w:rPr>
            </w:pPr>
          </w:p>
        </w:tc>
      </w:tr>
    </w:tbl>
    <w:p>
      <w:pPr>
        <w:spacing w:line="360" w:lineRule="auto"/>
        <w:rPr>
          <w:rFonts w:ascii="宋体" w:hAnsi="宋体"/>
          <w:b/>
          <w:color w:val="000000"/>
          <w:szCs w:val="21"/>
        </w:rPr>
      </w:pPr>
      <w:r>
        <w:rPr>
          <w:rFonts w:hint="eastAsia" w:ascii="宋体" w:hAnsi="宋体"/>
          <w:b/>
          <w:color w:val="000000"/>
          <w:szCs w:val="21"/>
        </w:rPr>
        <w:t>要求：</w:t>
      </w:r>
    </w:p>
    <w:p>
      <w:pPr>
        <w:spacing w:line="360" w:lineRule="auto"/>
        <w:ind w:left="437"/>
        <w:rPr>
          <w:rFonts w:ascii="宋体" w:hAnsi="宋体"/>
          <w:color w:val="000000"/>
          <w:szCs w:val="21"/>
        </w:rPr>
      </w:pPr>
      <w:r>
        <w:rPr>
          <w:rFonts w:hint="eastAsia" w:ascii="宋体" w:hAnsi="宋体"/>
          <w:b/>
          <w:color w:val="000000"/>
          <w:szCs w:val="21"/>
        </w:rPr>
        <w:t>1.</w:t>
      </w:r>
      <w:r>
        <w:rPr>
          <w:rFonts w:hint="eastAsia" w:ascii="宋体" w:hAnsi="宋体"/>
          <w:color w:val="000000"/>
          <w:szCs w:val="21"/>
        </w:rPr>
        <w:t>在填写时，如本表格不适合供应商的实际情况，可根据本表格式自行划表填写。</w:t>
      </w:r>
    </w:p>
    <w:p>
      <w:pPr>
        <w:pStyle w:val="53"/>
        <w:spacing w:line="360" w:lineRule="auto"/>
        <w:ind w:left="424" w:leftChars="202"/>
        <w:rPr>
          <w:rFonts w:ascii="宋体" w:hAnsi="宋体"/>
          <w:color w:val="000000"/>
          <w:szCs w:val="21"/>
        </w:rPr>
      </w:pPr>
      <w:r>
        <w:rPr>
          <w:rFonts w:hint="eastAsia" w:ascii="宋体" w:hAnsi="宋体"/>
          <w:color w:val="000000"/>
          <w:szCs w:val="21"/>
        </w:rPr>
        <w:t>2.附人员证书复印件；</w:t>
      </w:r>
    </w:p>
    <w:p>
      <w:pPr>
        <w:pStyle w:val="53"/>
        <w:spacing w:line="360" w:lineRule="auto"/>
        <w:ind w:left="424" w:hanging="424" w:hangingChars="202"/>
        <w:rPr>
          <w:rFonts w:ascii="宋体" w:hAnsi="宋体"/>
          <w:color w:val="000000"/>
          <w:szCs w:val="21"/>
        </w:rPr>
      </w:pPr>
      <w:r>
        <w:rPr>
          <w:rFonts w:hint="eastAsia" w:ascii="宋体" w:hAnsi="宋体"/>
          <w:color w:val="000000"/>
          <w:szCs w:val="21"/>
        </w:rPr>
        <w:t>　　3.出具上述人员在本单位服务的外部证明，如：谈判</w:t>
      </w:r>
      <w:r>
        <w:rPr>
          <w:rFonts w:ascii="宋体" w:hAnsi="宋体"/>
          <w:color w:val="000000"/>
          <w:szCs w:val="21"/>
        </w:rPr>
        <w:t>截止日之前六个月以内的</w:t>
      </w:r>
      <w:r>
        <w:rPr>
          <w:rFonts w:hint="eastAsia" w:ascii="宋体" w:hAnsi="宋体"/>
          <w:color w:val="000000"/>
          <w:szCs w:val="21"/>
        </w:rPr>
        <w:t>代缴个税税单、参加社会保险的《投保单》或《社会保险参保人员证明》等。</w:t>
      </w:r>
    </w:p>
    <w:p>
      <w:pPr>
        <w:snapToGrid w:val="0"/>
        <w:spacing w:before="50" w:after="156" w:afterLines="50" w:line="360" w:lineRule="auto"/>
        <w:jc w:val="left"/>
        <w:rPr>
          <w:rFonts w:ascii="宋体" w:hAnsi="宋体"/>
          <w:color w:val="000000"/>
          <w:sz w:val="24"/>
          <w:szCs w:val="20"/>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r>
        <w:rPr>
          <w:rFonts w:hint="eastAsia" w:ascii="宋体" w:hAnsi="宋体"/>
          <w:color w:val="000000"/>
          <w:sz w:val="24"/>
        </w:rPr>
        <w:t xml:space="preserve"> </w:t>
      </w:r>
    </w:p>
    <w:p>
      <w:pPr>
        <w:spacing w:line="360" w:lineRule="auto"/>
        <w:ind w:firstLine="435"/>
        <w:rPr>
          <w:rFonts w:ascii="宋体" w:hAnsi="宋体"/>
          <w:color w:val="000000"/>
          <w:sz w:val="24"/>
        </w:rPr>
      </w:pPr>
      <w:r>
        <w:rPr>
          <w:rFonts w:hint="eastAsia" w:ascii="宋体" w:hAnsi="宋体"/>
          <w:color w:val="000000"/>
          <w:sz w:val="24"/>
        </w:rPr>
        <w:t>谈判供应商代表（签字</w:t>
      </w:r>
      <w:r>
        <w:rPr>
          <w:rFonts w:hint="eastAsia" w:ascii="宋体" w:hAnsi="宋体"/>
          <w:color w:val="000000"/>
          <w:sz w:val="24"/>
          <w:lang w:eastAsia="zh-CN"/>
        </w:rPr>
        <w:t>或</w:t>
      </w:r>
      <w:r>
        <w:rPr>
          <w:rFonts w:hint="eastAsia" w:ascii="宋体" w:hAnsi="宋体"/>
          <w:color w:val="000000"/>
          <w:sz w:val="24"/>
        </w:rPr>
        <w:t>盖章）：</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r>
        <w:rPr>
          <w:rFonts w:hint="eastAsia" w:ascii="宋体" w:hAnsi="宋体"/>
          <w:color w:val="000000"/>
          <w:sz w:val="24"/>
          <w:u w:val="single"/>
        </w:rPr>
        <w:t xml:space="preserve">                                </w:t>
      </w:r>
    </w:p>
    <w:p>
      <w:pPr>
        <w:rPr>
          <w:sz w:val="24"/>
          <w:u w:val="single"/>
        </w:rPr>
      </w:pPr>
      <w:r>
        <w:rPr>
          <w:rFonts w:hint="eastAsia" w:ascii="宋体" w:hAnsi="宋体"/>
          <w:b/>
          <w:color w:val="000000"/>
          <w:sz w:val="28"/>
        </w:rPr>
        <w:t>附件</w:t>
      </w:r>
      <w:r>
        <w:rPr>
          <w:rFonts w:hint="eastAsia" w:ascii="宋体" w:hAnsi="宋体"/>
          <w:b/>
          <w:color w:val="000000"/>
          <w:sz w:val="28"/>
          <w:lang w:val="en-US" w:eastAsia="zh-CN"/>
        </w:rPr>
        <w:t>10</w:t>
      </w:r>
      <w:r>
        <w:rPr>
          <w:rFonts w:hint="eastAsia" w:ascii="宋体" w:hAnsi="宋体"/>
          <w:b/>
          <w:color w:val="000000"/>
          <w:sz w:val="28"/>
        </w:rPr>
        <w:t>：</w:t>
      </w:r>
    </w:p>
    <w:p>
      <w:pPr>
        <w:spacing w:line="360" w:lineRule="auto"/>
        <w:jc w:val="center"/>
        <w:rPr>
          <w:rFonts w:hint="eastAsia"/>
          <w:sz w:val="24"/>
          <w:u w:val="single"/>
          <w:lang w:eastAsia="zh-CN"/>
        </w:rPr>
      </w:pPr>
      <w:r>
        <w:rPr>
          <w:rFonts w:hint="eastAsia"/>
          <w:sz w:val="24"/>
          <w:u w:val="single"/>
          <w:lang w:eastAsia="zh-CN"/>
        </w:rPr>
        <w:t>台州市黄岩区桐树坑红色旅游项目游客中心停车场</w:t>
      </w:r>
    </w:p>
    <w:p>
      <w:pPr>
        <w:spacing w:line="360" w:lineRule="auto"/>
        <w:jc w:val="center"/>
        <w:rPr>
          <w:rFonts w:eastAsia="黑体"/>
          <w:sz w:val="44"/>
        </w:rPr>
      </w:pPr>
      <w:r>
        <w:rPr>
          <w:rFonts w:hint="eastAsia" w:eastAsia="黑体"/>
          <w:sz w:val="44"/>
        </w:rPr>
        <w:t>主要施工机械设备表</w:t>
      </w:r>
    </w:p>
    <w:tbl>
      <w:tblPr>
        <w:tblStyle w:val="4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r>
              <w:rPr>
                <w:rFonts w:hint="eastAsia" w:cs="宋体"/>
                <w:kern w:val="0"/>
                <w:sz w:val="22"/>
                <w:szCs w:val="22"/>
              </w:rPr>
              <w:t>备注</w:t>
            </w: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r>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kern w:val="0"/>
                <w:sz w:val="22"/>
                <w:szCs w:val="22"/>
              </w:rPr>
            </w:pPr>
          </w:p>
        </w:tc>
      </w:tr>
    </w:tbl>
    <w:p>
      <w:pPr>
        <w:spacing w:line="440" w:lineRule="exact"/>
        <w:jc w:val="right"/>
        <w:rPr>
          <w:sz w:val="24"/>
        </w:rPr>
      </w:pPr>
    </w:p>
    <w:p>
      <w:pPr>
        <w:spacing w:line="440" w:lineRule="exact"/>
        <w:ind w:right="480" w:firstLine="4800" w:firstLineChars="2000"/>
        <w:rPr>
          <w:sz w:val="24"/>
        </w:rPr>
      </w:pPr>
      <w:r>
        <w:rPr>
          <w:rFonts w:hint="eastAsia"/>
          <w:sz w:val="24"/>
        </w:rPr>
        <w:t xml:space="preserve">法定代表人（签字或盖章）： </w:t>
      </w:r>
    </w:p>
    <w:p>
      <w:pPr>
        <w:spacing w:line="440" w:lineRule="exact"/>
        <w:jc w:val="right"/>
        <w:rPr>
          <w:sz w:val="24"/>
        </w:rPr>
      </w:pPr>
      <w:r>
        <w:rPr>
          <w:rFonts w:hint="eastAsia"/>
          <w:sz w:val="24"/>
        </w:rPr>
        <w:t xml:space="preserve"> </w:t>
      </w:r>
    </w:p>
    <w:p>
      <w:pPr>
        <w:spacing w:line="440" w:lineRule="exact"/>
        <w:ind w:right="480"/>
        <w:jc w:val="center"/>
        <w:outlineLvl w:val="1"/>
        <w:rPr>
          <w:sz w:val="24"/>
        </w:rPr>
      </w:pPr>
      <w:r>
        <w:rPr>
          <w:rFonts w:hint="eastAsia"/>
          <w:sz w:val="24"/>
        </w:rPr>
        <w:t xml:space="preserve">                                </w:t>
      </w:r>
      <w:bookmarkStart w:id="613" w:name="_Toc29029"/>
      <w:r>
        <w:rPr>
          <w:rFonts w:hint="eastAsia"/>
          <w:sz w:val="24"/>
        </w:rPr>
        <w:t>投 标 人（盖章）：</w:t>
      </w:r>
      <w:bookmarkEnd w:id="613"/>
      <w:r>
        <w:rPr>
          <w:rFonts w:hint="eastAsia"/>
          <w:sz w:val="24"/>
        </w:rPr>
        <w:t xml:space="preserve">  </w:t>
      </w:r>
    </w:p>
    <w:p>
      <w:pPr>
        <w:spacing w:line="440" w:lineRule="exact"/>
        <w:jc w:val="right"/>
        <w:rPr>
          <w:sz w:val="24"/>
        </w:rPr>
      </w:pPr>
      <w:r>
        <w:rPr>
          <w:rFonts w:hint="eastAsia"/>
          <w:sz w:val="24"/>
        </w:rPr>
        <w:t xml:space="preserve"> </w:t>
      </w:r>
    </w:p>
    <w:p>
      <w:pPr>
        <w:spacing w:line="440" w:lineRule="exact"/>
        <w:ind w:firstLine="480"/>
        <w:jc w:val="right"/>
        <w:rPr>
          <w:rFonts w:ascii="宋体" w:hAnsi="宋体"/>
          <w:sz w:val="24"/>
        </w:rPr>
      </w:pPr>
      <w:r>
        <w:rPr>
          <w:rFonts w:hint="eastAsia"/>
          <w:sz w:val="24"/>
        </w:rPr>
        <w:t>日期：    年   月   日</w:t>
      </w: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rPr>
                              <w:rStyle w:val="46"/>
                            </w:rPr>
                            <w:instrText xml:space="preserve"> PAGE </w:instrText>
                          </w:r>
                          <w:r>
                            <w:fldChar w:fldCharType="separate"/>
                          </w:r>
                          <w:r>
                            <w:rPr>
                              <w:rStyle w:val="46"/>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2"/>
                      <w:jc w:val="center"/>
                    </w:pPr>
                    <w:r>
                      <w:fldChar w:fldCharType="begin"/>
                    </w:r>
                    <w:r>
                      <w:rPr>
                        <w:rStyle w:val="46"/>
                      </w:rPr>
                      <w:instrText xml:space="preserve"> PAGE </w:instrText>
                    </w:r>
                    <w:r>
                      <w:fldChar w:fldCharType="separate"/>
                    </w:r>
                    <w:r>
                      <w:rPr>
                        <w:rStyle w:val="46"/>
                      </w:rP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Style w:val="50"/>
        <w:sz w:val="24"/>
        <w:szCs w:val="24"/>
      </w:rPr>
    </w:pPr>
    <w:r>
      <w:rPr>
        <w:sz w:val="24"/>
        <w:szCs w:val="24"/>
      </w:rPr>
      <w:fldChar w:fldCharType="begin"/>
    </w:r>
    <w:r>
      <w:rPr>
        <w:rStyle w:val="50"/>
        <w:sz w:val="24"/>
        <w:szCs w:val="24"/>
      </w:rPr>
      <w:instrText xml:space="preserve">PAGE  </w:instrText>
    </w:r>
    <w:r>
      <w:rPr>
        <w:sz w:val="24"/>
        <w:szCs w:val="24"/>
      </w:rPr>
      <w:fldChar w:fldCharType="separate"/>
    </w:r>
    <w:r>
      <w:rPr>
        <w:rStyle w:val="50"/>
        <w:sz w:val="24"/>
        <w:szCs w:val="24"/>
      </w:rPr>
      <w:t>65</w:t>
    </w:r>
    <w:r>
      <w:rPr>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jc w:val="center"/>
                          </w:pPr>
                          <w:r>
                            <w:fldChar w:fldCharType="begin"/>
                          </w:r>
                          <w:r>
                            <w:rPr>
                              <w:rStyle w:val="46"/>
                            </w:rPr>
                            <w:instrText xml:space="preserve"> PAGE </w:instrText>
                          </w:r>
                          <w:r>
                            <w:fldChar w:fldCharType="separate"/>
                          </w:r>
                          <w:r>
                            <w:rPr>
                              <w:rStyle w:val="46"/>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2"/>
                      <w:jc w:val="center"/>
                    </w:pPr>
                    <w:r>
                      <w:fldChar w:fldCharType="begin"/>
                    </w:r>
                    <w:r>
                      <w:rPr>
                        <w:rStyle w:val="46"/>
                      </w:rPr>
                      <w:instrText xml:space="preserve"> PAGE </w:instrText>
                    </w:r>
                    <w:r>
                      <w:fldChar w:fldCharType="separate"/>
                    </w:r>
                    <w:r>
                      <w:rPr>
                        <w:rStyle w:val="46"/>
                      </w:rP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18A72"/>
    <w:multiLevelType w:val="singleLevel"/>
    <w:tmpl w:val="87518A72"/>
    <w:lvl w:ilvl="0" w:tentative="0">
      <w:start w:val="1"/>
      <w:numFmt w:val="decimal"/>
      <w:suff w:val="space"/>
      <w:lvlText w:val="（%1）"/>
      <w:lvlJc w:val="left"/>
    </w:lvl>
  </w:abstractNum>
  <w:abstractNum w:abstractNumId="1">
    <w:nsid w:val="89F8CB5E"/>
    <w:multiLevelType w:val="singleLevel"/>
    <w:tmpl w:val="89F8CB5E"/>
    <w:lvl w:ilvl="0" w:tentative="0">
      <w:start w:val="1"/>
      <w:numFmt w:val="decimal"/>
      <w:pStyle w:val="16"/>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1EE11A09"/>
    <w:multiLevelType w:val="singleLevel"/>
    <w:tmpl w:val="1EE11A09"/>
    <w:lvl w:ilvl="0" w:tentative="0">
      <w:start w:val="3"/>
      <w:numFmt w:val="chineseCounting"/>
      <w:suff w:val="nothing"/>
      <w:lvlText w:val="第%1章　"/>
      <w:lvlJc w:val="left"/>
      <w:rPr>
        <w:rFonts w:hint="eastAsia"/>
      </w:rPr>
    </w:lvl>
  </w:abstractNum>
  <w:abstractNum w:abstractNumId="5">
    <w:nsid w:val="5C785F96"/>
    <w:multiLevelType w:val="singleLevel"/>
    <w:tmpl w:val="5C785F96"/>
    <w:lvl w:ilvl="0" w:tentative="0">
      <w:start w:val="2"/>
      <w:numFmt w:val="decimal"/>
      <w:suff w:val="nothing"/>
      <w:lvlText w:val="（%1）"/>
      <w:lvlJc w:val="left"/>
    </w:lvl>
  </w:abstractNum>
  <w:abstractNum w:abstractNumId="6">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026B74"/>
    <w:rsid w:val="000A16C0"/>
    <w:rsid w:val="000F7EBA"/>
    <w:rsid w:val="0013674A"/>
    <w:rsid w:val="001913B5"/>
    <w:rsid w:val="00196D0F"/>
    <w:rsid w:val="001D2968"/>
    <w:rsid w:val="001E2D60"/>
    <w:rsid w:val="00201C50"/>
    <w:rsid w:val="00223C1E"/>
    <w:rsid w:val="00244EE3"/>
    <w:rsid w:val="002530E2"/>
    <w:rsid w:val="00264968"/>
    <w:rsid w:val="00277154"/>
    <w:rsid w:val="002A5EFC"/>
    <w:rsid w:val="003103E8"/>
    <w:rsid w:val="00397DA4"/>
    <w:rsid w:val="003E7C4B"/>
    <w:rsid w:val="003F50EE"/>
    <w:rsid w:val="003F67D1"/>
    <w:rsid w:val="00407DA9"/>
    <w:rsid w:val="004378A6"/>
    <w:rsid w:val="00437C71"/>
    <w:rsid w:val="004821CA"/>
    <w:rsid w:val="004B3A18"/>
    <w:rsid w:val="004D258E"/>
    <w:rsid w:val="004E6764"/>
    <w:rsid w:val="0052419F"/>
    <w:rsid w:val="00533D28"/>
    <w:rsid w:val="0054607E"/>
    <w:rsid w:val="00550232"/>
    <w:rsid w:val="00577BAB"/>
    <w:rsid w:val="005901AF"/>
    <w:rsid w:val="005F33F7"/>
    <w:rsid w:val="006977B4"/>
    <w:rsid w:val="006F00B1"/>
    <w:rsid w:val="006F5B86"/>
    <w:rsid w:val="006F6EDE"/>
    <w:rsid w:val="00715ED4"/>
    <w:rsid w:val="00762E3A"/>
    <w:rsid w:val="007A1D79"/>
    <w:rsid w:val="008053D3"/>
    <w:rsid w:val="00842386"/>
    <w:rsid w:val="00862B15"/>
    <w:rsid w:val="008B3490"/>
    <w:rsid w:val="008F4530"/>
    <w:rsid w:val="00900927"/>
    <w:rsid w:val="00912417"/>
    <w:rsid w:val="0095468E"/>
    <w:rsid w:val="00962C5D"/>
    <w:rsid w:val="00971F1D"/>
    <w:rsid w:val="00995815"/>
    <w:rsid w:val="00A27BF4"/>
    <w:rsid w:val="00A33700"/>
    <w:rsid w:val="00A44158"/>
    <w:rsid w:val="00A47DFA"/>
    <w:rsid w:val="00A51D2E"/>
    <w:rsid w:val="00A80434"/>
    <w:rsid w:val="00B436B3"/>
    <w:rsid w:val="00B66C53"/>
    <w:rsid w:val="00B70DB2"/>
    <w:rsid w:val="00BB00AA"/>
    <w:rsid w:val="00BC22CE"/>
    <w:rsid w:val="00BD117F"/>
    <w:rsid w:val="00BE0069"/>
    <w:rsid w:val="00BF19DC"/>
    <w:rsid w:val="00C01752"/>
    <w:rsid w:val="00C32895"/>
    <w:rsid w:val="00C60F88"/>
    <w:rsid w:val="00C678CE"/>
    <w:rsid w:val="00C701C8"/>
    <w:rsid w:val="00C93BDA"/>
    <w:rsid w:val="00CC48A5"/>
    <w:rsid w:val="00CE1453"/>
    <w:rsid w:val="00D126B8"/>
    <w:rsid w:val="00D17C36"/>
    <w:rsid w:val="00D32727"/>
    <w:rsid w:val="00D93C22"/>
    <w:rsid w:val="00DB25FB"/>
    <w:rsid w:val="00DD5563"/>
    <w:rsid w:val="00DE0F6C"/>
    <w:rsid w:val="00DE1E24"/>
    <w:rsid w:val="00DF2611"/>
    <w:rsid w:val="00DF468F"/>
    <w:rsid w:val="00E01C9A"/>
    <w:rsid w:val="00E17266"/>
    <w:rsid w:val="00E84345"/>
    <w:rsid w:val="00EA0E26"/>
    <w:rsid w:val="00EB375D"/>
    <w:rsid w:val="00ED7E40"/>
    <w:rsid w:val="00EE7FCA"/>
    <w:rsid w:val="00F43F51"/>
    <w:rsid w:val="00F54A78"/>
    <w:rsid w:val="00FB3910"/>
    <w:rsid w:val="01574618"/>
    <w:rsid w:val="01635015"/>
    <w:rsid w:val="02184DBF"/>
    <w:rsid w:val="02B16EEE"/>
    <w:rsid w:val="033458EA"/>
    <w:rsid w:val="046348C6"/>
    <w:rsid w:val="06A76A12"/>
    <w:rsid w:val="06DE785A"/>
    <w:rsid w:val="08AA1E9B"/>
    <w:rsid w:val="08AE54D9"/>
    <w:rsid w:val="090541F3"/>
    <w:rsid w:val="0A5D35C4"/>
    <w:rsid w:val="0B303030"/>
    <w:rsid w:val="0B8565AA"/>
    <w:rsid w:val="0C4E2F8C"/>
    <w:rsid w:val="0D8E4A18"/>
    <w:rsid w:val="138A6F1E"/>
    <w:rsid w:val="145416CA"/>
    <w:rsid w:val="1727538E"/>
    <w:rsid w:val="177A6FDB"/>
    <w:rsid w:val="1834516C"/>
    <w:rsid w:val="188831C0"/>
    <w:rsid w:val="18884545"/>
    <w:rsid w:val="18E02C8F"/>
    <w:rsid w:val="19012FE9"/>
    <w:rsid w:val="19134A90"/>
    <w:rsid w:val="19D92463"/>
    <w:rsid w:val="1A7D0845"/>
    <w:rsid w:val="1AC800EE"/>
    <w:rsid w:val="1B4A3310"/>
    <w:rsid w:val="1EA83EC1"/>
    <w:rsid w:val="1EFE4483"/>
    <w:rsid w:val="1F0D4FE5"/>
    <w:rsid w:val="1FFB17B7"/>
    <w:rsid w:val="20532F76"/>
    <w:rsid w:val="2054207F"/>
    <w:rsid w:val="209B63CC"/>
    <w:rsid w:val="20AE4D64"/>
    <w:rsid w:val="20D02B87"/>
    <w:rsid w:val="21216BE9"/>
    <w:rsid w:val="21914288"/>
    <w:rsid w:val="226D042D"/>
    <w:rsid w:val="22BF67AD"/>
    <w:rsid w:val="234179D0"/>
    <w:rsid w:val="238B0807"/>
    <w:rsid w:val="239D0DD9"/>
    <w:rsid w:val="24414364"/>
    <w:rsid w:val="244478F4"/>
    <w:rsid w:val="24FA55EA"/>
    <w:rsid w:val="25E41B55"/>
    <w:rsid w:val="25E817E2"/>
    <w:rsid w:val="267F3779"/>
    <w:rsid w:val="268559B2"/>
    <w:rsid w:val="26EB511C"/>
    <w:rsid w:val="275E5211"/>
    <w:rsid w:val="27F9665F"/>
    <w:rsid w:val="2A0E0C0E"/>
    <w:rsid w:val="2A176E5A"/>
    <w:rsid w:val="2A3569EE"/>
    <w:rsid w:val="2A7C33D9"/>
    <w:rsid w:val="2B6F39F7"/>
    <w:rsid w:val="2BC53A0F"/>
    <w:rsid w:val="2DBB56A8"/>
    <w:rsid w:val="2E524B68"/>
    <w:rsid w:val="2FE8509F"/>
    <w:rsid w:val="30D92FB5"/>
    <w:rsid w:val="314362E6"/>
    <w:rsid w:val="31490769"/>
    <w:rsid w:val="317F3A60"/>
    <w:rsid w:val="31942B43"/>
    <w:rsid w:val="31B71D2B"/>
    <w:rsid w:val="325D0058"/>
    <w:rsid w:val="32A36583"/>
    <w:rsid w:val="32A8398C"/>
    <w:rsid w:val="32C70447"/>
    <w:rsid w:val="333464B6"/>
    <w:rsid w:val="367554E4"/>
    <w:rsid w:val="36A823AB"/>
    <w:rsid w:val="371B6F58"/>
    <w:rsid w:val="377B1BD4"/>
    <w:rsid w:val="380D162F"/>
    <w:rsid w:val="38545275"/>
    <w:rsid w:val="38616F1D"/>
    <w:rsid w:val="39AA02FF"/>
    <w:rsid w:val="3A8E028C"/>
    <w:rsid w:val="3AFD149F"/>
    <w:rsid w:val="3B035435"/>
    <w:rsid w:val="3B4B5017"/>
    <w:rsid w:val="3D1D61F5"/>
    <w:rsid w:val="3E051F47"/>
    <w:rsid w:val="3E5A54F8"/>
    <w:rsid w:val="3E76638E"/>
    <w:rsid w:val="3E920795"/>
    <w:rsid w:val="3F414D6B"/>
    <w:rsid w:val="3F8B3ED6"/>
    <w:rsid w:val="3FB12DDB"/>
    <w:rsid w:val="3FE7116A"/>
    <w:rsid w:val="413C1D56"/>
    <w:rsid w:val="41734954"/>
    <w:rsid w:val="424D2825"/>
    <w:rsid w:val="42F77DB2"/>
    <w:rsid w:val="438039FD"/>
    <w:rsid w:val="449B251C"/>
    <w:rsid w:val="457C4B03"/>
    <w:rsid w:val="47140325"/>
    <w:rsid w:val="47397233"/>
    <w:rsid w:val="48860D1B"/>
    <w:rsid w:val="48A35DF0"/>
    <w:rsid w:val="49545A1F"/>
    <w:rsid w:val="49555633"/>
    <w:rsid w:val="4AFE50CA"/>
    <w:rsid w:val="4B8A1B20"/>
    <w:rsid w:val="4BA87148"/>
    <w:rsid w:val="4CC77FFC"/>
    <w:rsid w:val="4DA54844"/>
    <w:rsid w:val="4DCF6871"/>
    <w:rsid w:val="4DE85357"/>
    <w:rsid w:val="4E7749FB"/>
    <w:rsid w:val="4E781808"/>
    <w:rsid w:val="4EB570D6"/>
    <w:rsid w:val="4FA87474"/>
    <w:rsid w:val="4FE3400D"/>
    <w:rsid w:val="50AB0883"/>
    <w:rsid w:val="50DA577A"/>
    <w:rsid w:val="50E929C7"/>
    <w:rsid w:val="52297D26"/>
    <w:rsid w:val="52334072"/>
    <w:rsid w:val="5422243B"/>
    <w:rsid w:val="55355B4D"/>
    <w:rsid w:val="556E78AD"/>
    <w:rsid w:val="55CF0C66"/>
    <w:rsid w:val="563567D0"/>
    <w:rsid w:val="5660136B"/>
    <w:rsid w:val="56784F2E"/>
    <w:rsid w:val="57756FDC"/>
    <w:rsid w:val="58375678"/>
    <w:rsid w:val="589B20E7"/>
    <w:rsid w:val="58C221E6"/>
    <w:rsid w:val="58C669D6"/>
    <w:rsid w:val="59966557"/>
    <w:rsid w:val="5A253572"/>
    <w:rsid w:val="5B7644D9"/>
    <w:rsid w:val="5C5A5D5F"/>
    <w:rsid w:val="5C8F1E71"/>
    <w:rsid w:val="5CA57360"/>
    <w:rsid w:val="5E041844"/>
    <w:rsid w:val="5E7B225D"/>
    <w:rsid w:val="5ED42A92"/>
    <w:rsid w:val="5F257F36"/>
    <w:rsid w:val="60D402BB"/>
    <w:rsid w:val="62051491"/>
    <w:rsid w:val="63960810"/>
    <w:rsid w:val="64396F5A"/>
    <w:rsid w:val="64A9415F"/>
    <w:rsid w:val="66401599"/>
    <w:rsid w:val="669B50CD"/>
    <w:rsid w:val="66C11D69"/>
    <w:rsid w:val="66E66DEF"/>
    <w:rsid w:val="66E9022F"/>
    <w:rsid w:val="676D6AC2"/>
    <w:rsid w:val="677E0166"/>
    <w:rsid w:val="67E23030"/>
    <w:rsid w:val="67ED314E"/>
    <w:rsid w:val="686D34BE"/>
    <w:rsid w:val="69A068A5"/>
    <w:rsid w:val="6A3212DD"/>
    <w:rsid w:val="6A6E0B73"/>
    <w:rsid w:val="6A7C3B33"/>
    <w:rsid w:val="6ABA744F"/>
    <w:rsid w:val="6D1D0041"/>
    <w:rsid w:val="6D8368A4"/>
    <w:rsid w:val="6DB826FA"/>
    <w:rsid w:val="6DC9723B"/>
    <w:rsid w:val="6EDE5E5B"/>
    <w:rsid w:val="6F4404C5"/>
    <w:rsid w:val="70250C6C"/>
    <w:rsid w:val="706968CA"/>
    <w:rsid w:val="707E228F"/>
    <w:rsid w:val="71435219"/>
    <w:rsid w:val="728B1977"/>
    <w:rsid w:val="72D94790"/>
    <w:rsid w:val="734E7A1D"/>
    <w:rsid w:val="742F26E4"/>
    <w:rsid w:val="74B91264"/>
    <w:rsid w:val="74D55B93"/>
    <w:rsid w:val="76184A54"/>
    <w:rsid w:val="76EC257D"/>
    <w:rsid w:val="77781184"/>
    <w:rsid w:val="778E16A8"/>
    <w:rsid w:val="789C75C1"/>
    <w:rsid w:val="791169A5"/>
    <w:rsid w:val="791D3C81"/>
    <w:rsid w:val="7BA93B03"/>
    <w:rsid w:val="7BCE3389"/>
    <w:rsid w:val="7C92500C"/>
    <w:rsid w:val="7D1F4506"/>
    <w:rsid w:val="7D6F2CEF"/>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9"/>
    <w:qFormat/>
    <w:uiPriority w:val="0"/>
    <w:pPr>
      <w:keepNext/>
      <w:keepLines/>
      <w:spacing w:before="340" w:after="330" w:line="578" w:lineRule="auto"/>
      <w:outlineLvl w:val="0"/>
    </w:pPr>
    <w:rPr>
      <w:b/>
      <w:bCs/>
      <w:kern w:val="44"/>
      <w:sz w:val="44"/>
      <w:szCs w:val="44"/>
    </w:rPr>
  </w:style>
  <w:style w:type="paragraph" w:styleId="8">
    <w:name w:val="heading 2"/>
    <w:basedOn w:val="1"/>
    <w:next w:val="1"/>
    <w:link w:val="1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link w:val="89"/>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73"/>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74"/>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2">
    <w:name w:val="heading 6"/>
    <w:basedOn w:val="1"/>
    <w:next w:val="1"/>
    <w:link w:val="7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3">
    <w:name w:val="heading 7"/>
    <w:basedOn w:val="1"/>
    <w:next w:val="1"/>
    <w:link w:val="7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4">
    <w:name w:val="heading 8"/>
    <w:basedOn w:val="1"/>
    <w:next w:val="1"/>
    <w:link w:val="7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5">
    <w:name w:val="heading 9"/>
    <w:basedOn w:val="1"/>
    <w:next w:val="1"/>
    <w:link w:val="7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72"/>
    <w:qFormat/>
    <w:uiPriority w:val="0"/>
    <w:pPr>
      <w:spacing w:after="120" w:line="240" w:lineRule="auto"/>
      <w:ind w:firstLine="420" w:firstLineChars="100"/>
    </w:pPr>
    <w:rPr>
      <w:sz w:val="21"/>
    </w:rPr>
  </w:style>
  <w:style w:type="paragraph" w:styleId="3">
    <w:name w:val="Body Text"/>
    <w:basedOn w:val="1"/>
    <w:next w:val="4"/>
    <w:link w:val="71"/>
    <w:qFormat/>
    <w:uiPriority w:val="0"/>
    <w:pPr>
      <w:spacing w:line="360" w:lineRule="exact"/>
    </w:pPr>
    <w:rPr>
      <w:sz w:val="24"/>
    </w:rPr>
  </w:style>
  <w:style w:type="paragraph" w:styleId="4">
    <w:name w:val="header"/>
    <w:basedOn w:val="1"/>
    <w:next w:val="5"/>
    <w:link w:val="1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Quote1"/>
    <w:next w:val="1"/>
    <w:qFormat/>
    <w:uiPriority w:val="99"/>
    <w:pPr>
      <w:widowControl/>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6">
    <w:name w:val="Body Text First Indent 2"/>
    <w:qFormat/>
    <w:uiPriority w:val="0"/>
    <w:pPr>
      <w:widowControl w:val="0"/>
      <w:tabs>
        <w:tab w:val="left" w:pos="720"/>
        <w:tab w:val="left" w:pos="1260"/>
        <w:tab w:val="left" w:pos="2160"/>
        <w:tab w:val="left" w:pos="2880"/>
        <w:tab w:val="left" w:pos="3600"/>
        <w:tab w:val="left" w:pos="4320"/>
        <w:tab w:val="left" w:pos="5040"/>
        <w:tab w:val="left" w:pos="5760"/>
      </w:tabs>
      <w:autoSpaceDE w:val="0"/>
      <w:autoSpaceDN w:val="0"/>
      <w:adjustRightInd w:val="0"/>
      <w:spacing w:after="120" w:line="240" w:lineRule="auto"/>
      <w:ind w:left="420" w:leftChars="200" w:right="25" w:rightChars="12" w:firstLine="420" w:firstLineChars="300"/>
      <w:jc w:val="left"/>
    </w:pPr>
    <w:rPr>
      <w:rFonts w:ascii="宋体" w:hAnsi="Times New Roman" w:eastAsia="宋体" w:cs="宋体"/>
      <w:color w:val="000000"/>
      <w:kern w:val="0"/>
      <w:sz w:val="21"/>
      <w:szCs w:val="21"/>
      <w:lang w:val="en-US" w:eastAsia="zh-CN" w:bidi="ar-SA"/>
    </w:rPr>
  </w:style>
  <w:style w:type="paragraph" w:styleId="16">
    <w:name w:val="List Number"/>
    <w:basedOn w:val="1"/>
    <w:qFormat/>
    <w:uiPriority w:val="0"/>
    <w:pPr>
      <w:numPr>
        <w:ilvl w:val="0"/>
        <w:numId w:val="1"/>
      </w:numPr>
    </w:pPr>
  </w:style>
  <w:style w:type="paragraph" w:styleId="17">
    <w:name w:val="Normal Indent"/>
    <w:basedOn w:val="1"/>
    <w:link w:val="92"/>
    <w:qFormat/>
    <w:uiPriority w:val="0"/>
    <w:pPr>
      <w:ind w:firstLine="420"/>
    </w:pPr>
    <w:rPr>
      <w:szCs w:val="20"/>
    </w:rPr>
  </w:style>
  <w:style w:type="paragraph" w:styleId="18">
    <w:name w:val="caption"/>
    <w:basedOn w:val="1"/>
    <w:next w:val="1"/>
    <w:semiHidden/>
    <w:unhideWhenUsed/>
    <w:qFormat/>
    <w:uiPriority w:val="0"/>
    <w:pPr>
      <w:spacing w:before="152" w:after="160"/>
    </w:pPr>
    <w:rPr>
      <w:rFonts w:ascii="Arial" w:hAnsi="Arial" w:eastAsia="黑体" w:cs="Arial"/>
      <w:sz w:val="20"/>
      <w:szCs w:val="20"/>
    </w:rPr>
  </w:style>
  <w:style w:type="paragraph" w:styleId="19">
    <w:name w:val="Document Map"/>
    <w:basedOn w:val="1"/>
    <w:link w:val="79"/>
    <w:qFormat/>
    <w:uiPriority w:val="0"/>
    <w:pPr>
      <w:shd w:val="clear" w:color="auto" w:fill="000080"/>
    </w:pPr>
    <w:rPr>
      <w:kern w:val="0"/>
      <w:sz w:val="20"/>
      <w:shd w:val="clear" w:color="auto" w:fill="000080"/>
    </w:rPr>
  </w:style>
  <w:style w:type="paragraph" w:styleId="20">
    <w:name w:val="annotation text"/>
    <w:basedOn w:val="1"/>
    <w:link w:val="87"/>
    <w:qFormat/>
    <w:uiPriority w:val="0"/>
    <w:pPr>
      <w:jc w:val="left"/>
    </w:pPr>
  </w:style>
  <w:style w:type="paragraph" w:styleId="21">
    <w:name w:val="Body Text 3"/>
    <w:basedOn w:val="1"/>
    <w:link w:val="80"/>
    <w:qFormat/>
    <w:uiPriority w:val="0"/>
    <w:rPr>
      <w:rFonts w:ascii="宋体"/>
      <w:sz w:val="24"/>
      <w:szCs w:val="20"/>
    </w:rPr>
  </w:style>
  <w:style w:type="paragraph" w:styleId="22">
    <w:name w:val="Body Text Indent"/>
    <w:basedOn w:val="1"/>
    <w:link w:val="10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qFormat/>
    <w:uiPriority w:val="0"/>
    <w:pPr>
      <w:ind w:left="1680" w:leftChars="800"/>
    </w:pPr>
  </w:style>
  <w:style w:type="paragraph" w:styleId="25">
    <w:name w:val="toc 3"/>
    <w:basedOn w:val="1"/>
    <w:next w:val="1"/>
    <w:qFormat/>
    <w:uiPriority w:val="39"/>
    <w:pPr>
      <w:ind w:left="840" w:leftChars="400"/>
    </w:pPr>
  </w:style>
  <w:style w:type="paragraph" w:styleId="26">
    <w:name w:val="Plain Text"/>
    <w:basedOn w:val="1"/>
    <w:next w:val="27"/>
    <w:link w:val="59"/>
    <w:qFormat/>
    <w:uiPriority w:val="0"/>
    <w:rPr>
      <w:rFonts w:ascii="宋体" w:hAnsi="Courier New" w:cstheme="minorBidi"/>
    </w:rPr>
  </w:style>
  <w:style w:type="paragraph" w:customStyle="1" w:styleId="27">
    <w:name w:val="_Style 4"/>
    <w:next w:val="1"/>
    <w:qFormat/>
    <w:uiPriority w:val="0"/>
    <w:pPr>
      <w:wordWrap w:val="0"/>
    </w:pPr>
    <w:rPr>
      <w:rFonts w:ascii="Times New Roman" w:hAnsi="Times New Roman" w:eastAsia="宋体" w:cs="Times New Roman"/>
      <w:sz w:val="32"/>
      <w:lang w:val="en-US" w:eastAsia="zh-CN" w:bidi="ar-SA"/>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118"/>
    <w:qFormat/>
    <w:uiPriority w:val="0"/>
    <w:rPr>
      <w:rFonts w:ascii="宋体"/>
      <w:color w:val="000000"/>
      <w:kern w:val="0"/>
      <w:sz w:val="24"/>
    </w:rPr>
  </w:style>
  <w:style w:type="paragraph" w:styleId="30">
    <w:name w:val="Body Text Indent 2"/>
    <w:basedOn w:val="1"/>
    <w:link w:val="127"/>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31">
    <w:name w:val="Balloon Text"/>
    <w:basedOn w:val="1"/>
    <w:link w:val="81"/>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rPr>
  </w:style>
  <w:style w:type="paragraph" w:styleId="33">
    <w:name w:val="toc 1"/>
    <w:basedOn w:val="1"/>
    <w:next w:val="1"/>
    <w:qFormat/>
    <w:uiPriority w:val="39"/>
    <w:pPr>
      <w:tabs>
        <w:tab w:val="right" w:leader="dot" w:pos="8296"/>
      </w:tabs>
      <w:spacing w:line="440" w:lineRule="exact"/>
      <w:jc w:val="center"/>
    </w:pPr>
    <w:rPr>
      <w:rFonts w:ascii="宋体" w:hAnsi="宋体"/>
      <w:color w:val="000000"/>
    </w:rPr>
  </w:style>
  <w:style w:type="paragraph" w:styleId="34">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83"/>
    <w:qFormat/>
    <w:uiPriority w:val="0"/>
    <w:pPr>
      <w:snapToGrid w:val="0"/>
      <w:jc w:val="left"/>
    </w:pPr>
    <w:rPr>
      <w:rFonts w:eastAsia="仿宋_GB2312"/>
      <w:sz w:val="18"/>
      <w:szCs w:val="20"/>
    </w:rPr>
  </w:style>
  <w:style w:type="paragraph" w:styleId="37">
    <w:name w:val="Body Text Indent 3"/>
    <w:basedOn w:val="1"/>
    <w:link w:val="84"/>
    <w:qFormat/>
    <w:uiPriority w:val="0"/>
    <w:pPr>
      <w:spacing w:after="120"/>
      <w:ind w:left="420" w:leftChars="200"/>
    </w:pPr>
    <w:rPr>
      <w:sz w:val="16"/>
      <w:szCs w:val="16"/>
    </w:rPr>
  </w:style>
  <w:style w:type="paragraph" w:styleId="38">
    <w:name w:val="toc 2"/>
    <w:basedOn w:val="1"/>
    <w:next w:val="1"/>
    <w:qFormat/>
    <w:uiPriority w:val="39"/>
    <w:pPr>
      <w:spacing w:line="360" w:lineRule="auto"/>
      <w:ind w:left="210" w:leftChars="100" w:firstLine="472" w:firstLineChars="196"/>
      <w:jc w:val="left"/>
    </w:pPr>
    <w:rPr>
      <w:rFonts w:ascii="宋体" w:hAnsi="宋体"/>
      <w:b/>
      <w:sz w:val="24"/>
    </w:rPr>
  </w:style>
  <w:style w:type="paragraph" w:styleId="39">
    <w:name w:val="Body Text 2"/>
    <w:basedOn w:val="1"/>
    <w:link w:val="85"/>
    <w:qFormat/>
    <w:uiPriority w:val="0"/>
    <w:pPr>
      <w:spacing w:after="120" w:line="480" w:lineRule="auto"/>
    </w:pPr>
  </w:style>
  <w:style w:type="paragraph" w:styleId="40">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1">
    <w:name w:val="Title"/>
    <w:basedOn w:val="1"/>
    <w:next w:val="1"/>
    <w:link w:val="8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20"/>
    <w:next w:val="20"/>
    <w:link w:val="88"/>
    <w:qFormat/>
    <w:uiPriority w:val="0"/>
    <w:rPr>
      <w:rFonts w:ascii="宋体"/>
      <w:b/>
      <w:bCs/>
      <w:kern w:val="0"/>
      <w:sz w:val="28"/>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basedOn w:val="45"/>
    <w:qFormat/>
    <w:uiPriority w:val="0"/>
  </w:style>
  <w:style w:type="character" w:styleId="47">
    <w:name w:val="FollowedHyperlink"/>
    <w:qFormat/>
    <w:uiPriority w:val="0"/>
    <w:rPr>
      <w:color w:val="800080"/>
      <w:u w:val="single"/>
    </w:rPr>
  </w:style>
  <w:style w:type="character" w:styleId="48">
    <w:name w:val="Hyperlink"/>
    <w:basedOn w:val="45"/>
    <w:qFormat/>
    <w:uiPriority w:val="99"/>
    <w:rPr>
      <w:color w:val="0000FF"/>
      <w:u w:val="single"/>
    </w:rPr>
  </w:style>
  <w:style w:type="character" w:styleId="49">
    <w:name w:val="annotation reference"/>
    <w:qFormat/>
    <w:uiPriority w:val="99"/>
    <w:rPr>
      <w:sz w:val="21"/>
      <w:szCs w:val="21"/>
    </w:rPr>
  </w:style>
  <w:style w:type="character" w:styleId="50">
    <w:name w:val="footnote reference"/>
    <w:qFormat/>
    <w:uiPriority w:val="0"/>
    <w:rPr>
      <w:vertAlign w:val="superscript"/>
    </w:rPr>
  </w:style>
  <w:style w:type="paragraph" w:styleId="51">
    <w:name w:val="List Paragraph"/>
    <w:basedOn w:val="1"/>
    <w:qFormat/>
    <w:uiPriority w:val="0"/>
    <w:pPr>
      <w:ind w:firstLine="420" w:firstLineChars="200"/>
    </w:pPr>
    <w:rPr>
      <w:rFonts w:ascii="Calibri" w:hAnsi="Calibri"/>
      <w:szCs w:val="22"/>
    </w:rPr>
  </w:style>
  <w:style w:type="paragraph" w:customStyle="1" w:styleId="5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14"/>
    <w:qFormat/>
    <w:uiPriority w:val="0"/>
    <w:rPr>
      <w:rFonts w:ascii="Times New Roman" w:hAnsi="Times New Roman" w:eastAsia="宋体" w:cs="Times New Roman"/>
      <w:sz w:val="21"/>
      <w:lang w:val="en-US" w:eastAsia="zh-CN" w:bidi="ar-SA"/>
    </w:rPr>
  </w:style>
  <w:style w:type="paragraph" w:customStyle="1" w:styleId="5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纯文本 字符"/>
    <w:basedOn w:val="45"/>
    <w:link w:val="26"/>
    <w:qFormat/>
    <w:uiPriority w:val="0"/>
    <w:rPr>
      <w:rFonts w:ascii="宋体" w:hAnsi="Courier New" w:eastAsia="宋体"/>
      <w:kern w:val="2"/>
      <w:sz w:val="21"/>
      <w:szCs w:val="24"/>
    </w:rPr>
  </w:style>
  <w:style w:type="paragraph" w:customStyle="1" w:styleId="60">
    <w:name w:val="纯文本_0_1"/>
    <w:basedOn w:val="1"/>
    <w:qFormat/>
    <w:uiPriority w:val="0"/>
    <w:pPr>
      <w:widowControl/>
      <w:jc w:val="left"/>
    </w:pPr>
    <w:rPr>
      <w:rFonts w:ascii="宋体" w:hAnsi="Courier New" w:eastAsiaTheme="minorEastAsia" w:cstheme="minorBidi"/>
      <w:szCs w:val="21"/>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纯文本_3"/>
    <w:basedOn w:val="58"/>
    <w:qFormat/>
    <w:uiPriority w:val="0"/>
    <w:pPr>
      <w:widowControl/>
      <w:jc w:val="left"/>
    </w:pPr>
    <w:rPr>
      <w:rFonts w:ascii="宋体" w:hAnsi="Courier New" w:eastAsiaTheme="minorEastAsia" w:cstheme="minorBidi"/>
      <w:szCs w:val="21"/>
    </w:rPr>
  </w:style>
  <w:style w:type="paragraph" w:customStyle="1" w:styleId="66">
    <w:name w:val="正文文本首行缩进 21"/>
    <w:basedOn w:val="1"/>
    <w:qFormat/>
    <w:uiPriority w:val="0"/>
    <w:pPr>
      <w:spacing w:after="120"/>
      <w:ind w:left="420" w:leftChars="200" w:firstLine="420"/>
    </w:pPr>
    <w:rPr>
      <w:rFonts w:cs="宋体"/>
      <w:color w:val="000000"/>
      <w:szCs w:val="21"/>
    </w:rPr>
  </w:style>
  <w:style w:type="paragraph" w:customStyle="1" w:styleId="67">
    <w:name w:val="Char"/>
    <w:basedOn w:val="1"/>
    <w:qFormat/>
    <w:uiPriority w:val="0"/>
    <w:rPr>
      <w:rFonts w:ascii="仿宋_GB2312" w:hAnsi="Calibri" w:eastAsia="仿宋_GB2312"/>
      <w:b/>
      <w:sz w:val="32"/>
      <w:szCs w:val="32"/>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1 字符"/>
    <w:basedOn w:val="45"/>
    <w:link w:val="7"/>
    <w:qFormat/>
    <w:uiPriority w:val="0"/>
    <w:rPr>
      <w:b/>
      <w:bCs/>
      <w:kern w:val="44"/>
      <w:sz w:val="44"/>
      <w:szCs w:val="44"/>
    </w:rPr>
  </w:style>
  <w:style w:type="character" w:customStyle="1" w:styleId="70">
    <w:name w:val="标题 2 字符"/>
    <w:basedOn w:val="45"/>
    <w:qFormat/>
    <w:uiPriority w:val="0"/>
    <w:rPr>
      <w:rFonts w:asciiTheme="majorHAnsi" w:hAnsiTheme="majorHAnsi" w:eastAsiaTheme="majorEastAsia" w:cstheme="majorBidi"/>
      <w:b/>
      <w:bCs/>
      <w:kern w:val="2"/>
      <w:sz w:val="32"/>
      <w:szCs w:val="32"/>
    </w:rPr>
  </w:style>
  <w:style w:type="character" w:customStyle="1" w:styleId="71">
    <w:name w:val="正文文本 字符"/>
    <w:basedOn w:val="45"/>
    <w:link w:val="3"/>
    <w:qFormat/>
    <w:uiPriority w:val="0"/>
    <w:rPr>
      <w:kern w:val="2"/>
      <w:sz w:val="24"/>
      <w:szCs w:val="24"/>
    </w:rPr>
  </w:style>
  <w:style w:type="character" w:customStyle="1" w:styleId="72">
    <w:name w:val="正文文本首行缩进 字符"/>
    <w:basedOn w:val="71"/>
    <w:link w:val="2"/>
    <w:qFormat/>
    <w:uiPriority w:val="0"/>
    <w:rPr>
      <w:kern w:val="2"/>
      <w:sz w:val="21"/>
      <w:szCs w:val="24"/>
    </w:rPr>
  </w:style>
  <w:style w:type="character" w:customStyle="1" w:styleId="73">
    <w:name w:val="标题 4 字符"/>
    <w:basedOn w:val="45"/>
    <w:link w:val="10"/>
    <w:qFormat/>
    <w:uiPriority w:val="0"/>
    <w:rPr>
      <w:rFonts w:ascii="Arial" w:hAnsi="Arial" w:eastAsia="黑体"/>
      <w:b/>
      <w:bCs/>
      <w:kern w:val="2"/>
      <w:sz w:val="28"/>
      <w:szCs w:val="28"/>
    </w:rPr>
  </w:style>
  <w:style w:type="character" w:customStyle="1" w:styleId="74">
    <w:name w:val="标题 5 字符"/>
    <w:basedOn w:val="45"/>
    <w:link w:val="11"/>
    <w:qFormat/>
    <w:uiPriority w:val="0"/>
    <w:rPr>
      <w:b/>
      <w:bCs/>
      <w:sz w:val="28"/>
      <w:szCs w:val="28"/>
    </w:rPr>
  </w:style>
  <w:style w:type="character" w:customStyle="1" w:styleId="75">
    <w:name w:val="标题 6 字符"/>
    <w:basedOn w:val="45"/>
    <w:link w:val="12"/>
    <w:qFormat/>
    <w:uiPriority w:val="0"/>
    <w:rPr>
      <w:rFonts w:ascii="Arial" w:hAnsi="Arial" w:eastAsia="黑体"/>
      <w:b/>
      <w:bCs/>
      <w:sz w:val="24"/>
      <w:szCs w:val="24"/>
    </w:rPr>
  </w:style>
  <w:style w:type="character" w:customStyle="1" w:styleId="76">
    <w:name w:val="标题 7 字符"/>
    <w:basedOn w:val="45"/>
    <w:link w:val="13"/>
    <w:qFormat/>
    <w:uiPriority w:val="0"/>
    <w:rPr>
      <w:b/>
      <w:bCs/>
      <w:sz w:val="24"/>
      <w:szCs w:val="24"/>
    </w:rPr>
  </w:style>
  <w:style w:type="character" w:customStyle="1" w:styleId="77">
    <w:name w:val="标题 8 字符"/>
    <w:basedOn w:val="45"/>
    <w:link w:val="14"/>
    <w:qFormat/>
    <w:uiPriority w:val="0"/>
    <w:rPr>
      <w:rFonts w:ascii="Arial" w:hAnsi="Arial" w:eastAsia="黑体"/>
      <w:sz w:val="24"/>
      <w:szCs w:val="24"/>
    </w:rPr>
  </w:style>
  <w:style w:type="character" w:customStyle="1" w:styleId="78">
    <w:name w:val="标题 9 字符"/>
    <w:basedOn w:val="45"/>
    <w:link w:val="15"/>
    <w:qFormat/>
    <w:uiPriority w:val="0"/>
    <w:rPr>
      <w:rFonts w:ascii="Arial" w:hAnsi="Arial" w:eastAsia="黑体"/>
      <w:sz w:val="21"/>
      <w:szCs w:val="21"/>
    </w:rPr>
  </w:style>
  <w:style w:type="character" w:customStyle="1" w:styleId="79">
    <w:name w:val="文档结构图 字符"/>
    <w:basedOn w:val="45"/>
    <w:link w:val="19"/>
    <w:qFormat/>
    <w:uiPriority w:val="0"/>
    <w:rPr>
      <w:szCs w:val="24"/>
      <w:shd w:val="clear" w:color="auto" w:fill="000080"/>
    </w:rPr>
  </w:style>
  <w:style w:type="character" w:customStyle="1" w:styleId="80">
    <w:name w:val="正文文本 3 字符"/>
    <w:basedOn w:val="45"/>
    <w:link w:val="21"/>
    <w:qFormat/>
    <w:uiPriority w:val="0"/>
    <w:rPr>
      <w:rFonts w:ascii="宋体"/>
      <w:kern w:val="2"/>
      <w:sz w:val="24"/>
    </w:rPr>
  </w:style>
  <w:style w:type="character" w:customStyle="1" w:styleId="81">
    <w:name w:val="批注框文本 字符"/>
    <w:basedOn w:val="45"/>
    <w:link w:val="31"/>
    <w:qFormat/>
    <w:uiPriority w:val="0"/>
    <w:rPr>
      <w:kern w:val="2"/>
      <w:sz w:val="18"/>
      <w:szCs w:val="18"/>
    </w:rPr>
  </w:style>
  <w:style w:type="character" w:customStyle="1" w:styleId="82">
    <w:name w:val="副标题 字符"/>
    <w:basedOn w:val="45"/>
    <w:link w:val="34"/>
    <w:qFormat/>
    <w:uiPriority w:val="0"/>
    <w:rPr>
      <w:rFonts w:ascii="Cambria" w:hAnsi="Cambria"/>
      <w:b/>
      <w:bCs/>
      <w:kern w:val="28"/>
      <w:sz w:val="32"/>
      <w:szCs w:val="32"/>
    </w:rPr>
  </w:style>
  <w:style w:type="character" w:customStyle="1" w:styleId="83">
    <w:name w:val="脚注文本 字符"/>
    <w:basedOn w:val="45"/>
    <w:link w:val="36"/>
    <w:qFormat/>
    <w:uiPriority w:val="0"/>
    <w:rPr>
      <w:rFonts w:eastAsia="仿宋_GB2312"/>
      <w:kern w:val="2"/>
      <w:sz w:val="18"/>
    </w:rPr>
  </w:style>
  <w:style w:type="character" w:customStyle="1" w:styleId="84">
    <w:name w:val="正文文本缩进 3 字符"/>
    <w:basedOn w:val="45"/>
    <w:link w:val="37"/>
    <w:qFormat/>
    <w:uiPriority w:val="0"/>
    <w:rPr>
      <w:kern w:val="2"/>
      <w:sz w:val="16"/>
      <w:szCs w:val="16"/>
    </w:rPr>
  </w:style>
  <w:style w:type="character" w:customStyle="1" w:styleId="85">
    <w:name w:val="正文文本 2 字符"/>
    <w:basedOn w:val="45"/>
    <w:link w:val="39"/>
    <w:qFormat/>
    <w:uiPriority w:val="0"/>
    <w:rPr>
      <w:kern w:val="2"/>
      <w:sz w:val="21"/>
      <w:szCs w:val="24"/>
    </w:rPr>
  </w:style>
  <w:style w:type="character" w:customStyle="1" w:styleId="86">
    <w:name w:val="标题 字符"/>
    <w:basedOn w:val="45"/>
    <w:link w:val="41"/>
    <w:qFormat/>
    <w:uiPriority w:val="0"/>
    <w:rPr>
      <w:rFonts w:ascii="Arial" w:hAnsi="Arial"/>
      <w:b/>
      <w:sz w:val="32"/>
    </w:rPr>
  </w:style>
  <w:style w:type="character" w:customStyle="1" w:styleId="87">
    <w:name w:val="批注文字 字符"/>
    <w:basedOn w:val="45"/>
    <w:link w:val="20"/>
    <w:qFormat/>
    <w:uiPriority w:val="0"/>
    <w:rPr>
      <w:kern w:val="2"/>
      <w:sz w:val="21"/>
      <w:szCs w:val="24"/>
    </w:rPr>
  </w:style>
  <w:style w:type="character" w:customStyle="1" w:styleId="88">
    <w:name w:val="批注主题 字符"/>
    <w:basedOn w:val="87"/>
    <w:link w:val="42"/>
    <w:qFormat/>
    <w:uiPriority w:val="0"/>
    <w:rPr>
      <w:rFonts w:ascii="宋体"/>
      <w:b/>
      <w:bCs/>
      <w:kern w:val="2"/>
      <w:sz w:val="28"/>
      <w:szCs w:val="24"/>
    </w:rPr>
  </w:style>
  <w:style w:type="character" w:customStyle="1" w:styleId="89">
    <w:name w:val="标题 3 字符"/>
    <w:link w:val="9"/>
    <w:qFormat/>
    <w:uiPriority w:val="0"/>
    <w:rPr>
      <w:b/>
      <w:bCs/>
      <w:kern w:val="2"/>
      <w:sz w:val="32"/>
      <w:szCs w:val="32"/>
    </w:rPr>
  </w:style>
  <w:style w:type="character" w:customStyle="1" w:styleId="90">
    <w:name w:val="页脚 字符"/>
    <w:link w:val="32"/>
    <w:qFormat/>
    <w:uiPriority w:val="0"/>
    <w:rPr>
      <w:kern w:val="2"/>
      <w:sz w:val="18"/>
      <w:szCs w:val="24"/>
    </w:rPr>
  </w:style>
  <w:style w:type="character" w:customStyle="1" w:styleId="91">
    <w:name w:val="副标题 Char1"/>
    <w:qFormat/>
    <w:uiPriority w:val="11"/>
    <w:rPr>
      <w:rFonts w:ascii="Cambria" w:hAnsi="Cambria" w:cs="Times New Roman"/>
      <w:b/>
      <w:bCs/>
      <w:kern w:val="28"/>
      <w:sz w:val="32"/>
      <w:szCs w:val="32"/>
    </w:rPr>
  </w:style>
  <w:style w:type="character" w:customStyle="1" w:styleId="92">
    <w:name w:val="正文缩进 字符"/>
    <w:link w:val="17"/>
    <w:qFormat/>
    <w:uiPriority w:val="0"/>
    <w:rPr>
      <w:kern w:val="2"/>
      <w:sz w:val="21"/>
    </w:rPr>
  </w:style>
  <w:style w:type="character" w:customStyle="1" w:styleId="93">
    <w:name w:val="不明显强调1"/>
    <w:qFormat/>
    <w:uiPriority w:val="0"/>
    <w:rPr>
      <w:i/>
      <w:iCs/>
      <w:color w:val="808080"/>
    </w:rPr>
  </w:style>
  <w:style w:type="character" w:customStyle="1" w:styleId="94">
    <w:name w:val="标题 Char1"/>
    <w:qFormat/>
    <w:uiPriority w:val="10"/>
    <w:rPr>
      <w:rFonts w:ascii="Cambria" w:hAnsi="Cambria" w:cs="Times New Roman"/>
      <w:b/>
      <w:bCs/>
      <w:kern w:val="2"/>
      <w:sz w:val="32"/>
      <w:szCs w:val="32"/>
    </w:rPr>
  </w:style>
  <w:style w:type="character" w:customStyle="1" w:styleId="95">
    <w:name w:val="正文文本 Char1"/>
    <w:semiHidden/>
    <w:qFormat/>
    <w:uiPriority w:val="99"/>
    <w:rPr>
      <w:kern w:val="2"/>
      <w:sz w:val="21"/>
      <w:szCs w:val="24"/>
    </w:rPr>
  </w:style>
  <w:style w:type="character" w:customStyle="1" w:styleId="96">
    <w:name w:val="纯文本 Char1"/>
    <w:semiHidden/>
    <w:qFormat/>
    <w:uiPriority w:val="99"/>
    <w:rPr>
      <w:rFonts w:ascii="宋体" w:hAnsi="Courier New" w:cs="Courier New"/>
      <w:kern w:val="2"/>
      <w:sz w:val="21"/>
      <w:szCs w:val="21"/>
    </w:rPr>
  </w:style>
  <w:style w:type="character" w:customStyle="1" w:styleId="97">
    <w:name w:val="明显参考1"/>
    <w:qFormat/>
    <w:uiPriority w:val="0"/>
    <w:rPr>
      <w:b/>
      <w:bCs/>
      <w:smallCaps/>
      <w:color w:val="C0504D"/>
      <w:spacing w:val="5"/>
      <w:u w:val="single"/>
    </w:rPr>
  </w:style>
  <w:style w:type="character" w:customStyle="1" w:styleId="98">
    <w:name w:val="文档结构图 Char1"/>
    <w:semiHidden/>
    <w:qFormat/>
    <w:uiPriority w:val="99"/>
    <w:rPr>
      <w:rFonts w:ascii="宋体"/>
      <w:kern w:val="2"/>
      <w:sz w:val="18"/>
      <w:szCs w:val="18"/>
    </w:rPr>
  </w:style>
  <w:style w:type="character" w:customStyle="1" w:styleId="99">
    <w:name w:val="批注文字 Char1"/>
    <w:semiHidden/>
    <w:qFormat/>
    <w:uiPriority w:val="99"/>
    <w:rPr>
      <w:kern w:val="2"/>
      <w:sz w:val="21"/>
      <w:szCs w:val="24"/>
    </w:rPr>
  </w:style>
  <w:style w:type="character" w:customStyle="1" w:styleId="100">
    <w:name w:val="引用 字符"/>
    <w:link w:val="101"/>
    <w:qFormat/>
    <w:uiPriority w:val="0"/>
    <w:rPr>
      <w:i/>
      <w:iCs/>
      <w:color w:val="000000"/>
      <w:kern w:val="2"/>
      <w:sz w:val="21"/>
      <w:szCs w:val="22"/>
    </w:rPr>
  </w:style>
  <w:style w:type="paragraph" w:styleId="101">
    <w:name w:val="Quote"/>
    <w:basedOn w:val="1"/>
    <w:next w:val="1"/>
    <w:link w:val="100"/>
    <w:qFormat/>
    <w:uiPriority w:val="0"/>
    <w:rPr>
      <w:i/>
      <w:iCs/>
      <w:color w:val="000000"/>
      <w:szCs w:val="22"/>
    </w:rPr>
  </w:style>
  <w:style w:type="character" w:customStyle="1" w:styleId="102">
    <w:name w:val="引用 字符1"/>
    <w:basedOn w:val="45"/>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03">
    <w:name w:val="页脚 Char1"/>
    <w:qFormat/>
    <w:uiPriority w:val="99"/>
    <w:rPr>
      <w:rFonts w:eastAsia="宋体"/>
      <w:kern w:val="2"/>
      <w:sz w:val="18"/>
      <w:szCs w:val="18"/>
      <w:lang w:val="en-US" w:eastAsia="zh-CN" w:bidi="ar-SA"/>
    </w:rPr>
  </w:style>
  <w:style w:type="character" w:customStyle="1" w:styleId="104">
    <w:name w:val="页眉 Char1"/>
    <w:qFormat/>
    <w:uiPriority w:val="99"/>
    <w:rPr>
      <w:rFonts w:eastAsia="宋体"/>
      <w:kern w:val="2"/>
      <w:sz w:val="18"/>
      <w:szCs w:val="18"/>
      <w:lang w:val="en-US" w:eastAsia="zh-CN" w:bidi="ar-SA"/>
    </w:rPr>
  </w:style>
  <w:style w:type="character" w:customStyle="1" w:styleId="105">
    <w:name w:val="正文文本缩进 字符"/>
    <w:link w:val="22"/>
    <w:qFormat/>
    <w:uiPriority w:val="0"/>
    <w:rPr>
      <w:rFonts w:ascii="宋体"/>
      <w:color w:val="000000"/>
      <w:sz w:val="24"/>
    </w:rPr>
  </w:style>
  <w:style w:type="character" w:customStyle="1" w:styleId="106">
    <w:name w:val="明显引用 字符"/>
    <w:link w:val="107"/>
    <w:qFormat/>
    <w:uiPriority w:val="0"/>
    <w:rPr>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明显引用 字符1"/>
    <w:basedOn w:val="45"/>
    <w:qFormat/>
    <w:uiPriority w:val="99"/>
    <w:rPr>
      <w:i/>
      <w:iCs/>
      <w:color w:val="5B9BD5" w:themeColor="accent1"/>
      <w:kern w:val="2"/>
      <w:sz w:val="21"/>
      <w:szCs w:val="24"/>
      <w14:textFill>
        <w14:solidFill>
          <w14:schemeClr w14:val="accent1"/>
        </w14:solidFill>
      </w14:textFill>
    </w:rPr>
  </w:style>
  <w:style w:type="character" w:customStyle="1" w:styleId="109">
    <w:name w:val="fx_label"/>
    <w:basedOn w:val="45"/>
    <w:qFormat/>
    <w:uiPriority w:val="0"/>
  </w:style>
  <w:style w:type="character" w:customStyle="1" w:styleId="110">
    <w:name w:val="Char Char1"/>
    <w:qFormat/>
    <w:uiPriority w:val="0"/>
    <w:rPr>
      <w:rFonts w:ascii="Arial" w:hAnsi="Arial" w:eastAsia="黑体"/>
      <w:b/>
      <w:bCs/>
      <w:kern w:val="2"/>
      <w:sz w:val="32"/>
      <w:szCs w:val="32"/>
      <w:lang w:val="en-US" w:eastAsia="zh-CN" w:bidi="ar-SA"/>
    </w:rPr>
  </w:style>
  <w:style w:type="character" w:customStyle="1" w:styleId="111">
    <w:name w:val="标题5 Char Char"/>
    <w:link w:val="112"/>
    <w:qFormat/>
    <w:uiPriority w:val="0"/>
    <w:rPr>
      <w:rFonts w:ascii="Arial" w:hAnsi="Arial"/>
      <w:b/>
      <w:bCs/>
      <w:sz w:val="24"/>
      <w:szCs w:val="32"/>
    </w:rPr>
  </w:style>
  <w:style w:type="paragraph" w:customStyle="1" w:styleId="112">
    <w:name w:val="标题5"/>
    <w:basedOn w:val="9"/>
    <w:link w:val="111"/>
    <w:qFormat/>
    <w:uiPriority w:val="0"/>
    <w:pPr>
      <w:spacing w:before="60" w:after="60" w:line="413" w:lineRule="auto"/>
    </w:pPr>
    <w:rPr>
      <w:rFonts w:ascii="Arial" w:hAnsi="Arial"/>
      <w:kern w:val="0"/>
      <w:sz w:val="24"/>
    </w:rPr>
  </w:style>
  <w:style w:type="character" w:customStyle="1" w:styleId="113">
    <w:name w:val="页眉 字符"/>
    <w:link w:val="4"/>
    <w:qFormat/>
    <w:uiPriority w:val="0"/>
    <w:rPr>
      <w:kern w:val="2"/>
      <w:sz w:val="18"/>
      <w:szCs w:val="24"/>
    </w:rPr>
  </w:style>
  <w:style w:type="character" w:customStyle="1" w:styleId="114">
    <w:name w:val="正文文字4 Char Char"/>
    <w:qFormat/>
    <w:uiPriority w:val="0"/>
    <w:rPr>
      <w:rFonts w:eastAsia="宋体"/>
      <w:kern w:val="2"/>
      <w:sz w:val="21"/>
      <w:szCs w:val="24"/>
      <w:lang w:val="en-US" w:eastAsia="zh-CN" w:bidi="ar-SA"/>
    </w:rPr>
  </w:style>
  <w:style w:type="character" w:customStyle="1" w:styleId="115">
    <w:name w:val="批注主题 Char1"/>
    <w:semiHidden/>
    <w:qFormat/>
    <w:uiPriority w:val="99"/>
    <w:rPr>
      <w:b/>
      <w:bCs/>
      <w:kern w:val="2"/>
      <w:sz w:val="21"/>
      <w:szCs w:val="24"/>
    </w:rPr>
  </w:style>
  <w:style w:type="character" w:customStyle="1" w:styleId="116">
    <w:name w:val="明显引用 Char1"/>
    <w:qFormat/>
    <w:uiPriority w:val="30"/>
    <w:rPr>
      <w:b/>
      <w:bCs/>
      <w:i/>
      <w:iCs/>
      <w:color w:val="4F81BD"/>
      <w:kern w:val="2"/>
      <w:sz w:val="21"/>
      <w:szCs w:val="24"/>
    </w:rPr>
  </w:style>
  <w:style w:type="character" w:customStyle="1" w:styleId="117">
    <w:name w:val="二 Char1"/>
    <w:qFormat/>
    <w:uiPriority w:val="0"/>
    <w:rPr>
      <w:rFonts w:eastAsia="宋体"/>
      <w:kern w:val="2"/>
      <w:sz w:val="21"/>
      <w:szCs w:val="24"/>
      <w:lang w:val="en-US" w:eastAsia="zh-CN" w:bidi="ar-SA"/>
    </w:rPr>
  </w:style>
  <w:style w:type="character" w:customStyle="1" w:styleId="118">
    <w:name w:val="日期 字符"/>
    <w:link w:val="29"/>
    <w:qFormat/>
    <w:uiPriority w:val="0"/>
    <w:rPr>
      <w:rFonts w:ascii="宋体"/>
      <w:color w:val="000000"/>
      <w:sz w:val="24"/>
      <w:szCs w:val="24"/>
    </w:rPr>
  </w:style>
  <w:style w:type="character" w:customStyle="1" w:styleId="119">
    <w:name w:val="htd01"/>
    <w:basedOn w:val="45"/>
    <w:qFormat/>
    <w:uiPriority w:val="0"/>
  </w:style>
  <w:style w:type="character" w:customStyle="1" w:styleId="120">
    <w:name w:val="标题4 Char Char"/>
    <w:link w:val="121"/>
    <w:qFormat/>
    <w:uiPriority w:val="0"/>
    <w:rPr>
      <w:rFonts w:eastAsia="仿宋_GB2312"/>
      <w:kern w:val="2"/>
      <w:sz w:val="32"/>
    </w:rPr>
  </w:style>
  <w:style w:type="paragraph" w:customStyle="1" w:styleId="121">
    <w:name w:val="标题4"/>
    <w:basedOn w:val="1"/>
    <w:link w:val="120"/>
    <w:qFormat/>
    <w:uiPriority w:val="0"/>
    <w:rPr>
      <w:rFonts w:eastAsia="仿宋_GB2312"/>
      <w:sz w:val="32"/>
      <w:szCs w:val="20"/>
    </w:rPr>
  </w:style>
  <w:style w:type="character" w:customStyle="1" w:styleId="122">
    <w:name w:val="引用 Char1"/>
    <w:qFormat/>
    <w:uiPriority w:val="29"/>
    <w:rPr>
      <w:i/>
      <w:iCs/>
      <w:color w:val="000000"/>
      <w:kern w:val="2"/>
      <w:sz w:val="21"/>
      <w:szCs w:val="24"/>
    </w:rPr>
  </w:style>
  <w:style w:type="character" w:customStyle="1" w:styleId="123">
    <w:name w:val="不明显强调11"/>
    <w:qFormat/>
    <w:uiPriority w:val="0"/>
    <w:rPr>
      <w:i/>
      <w:iCs/>
      <w:color w:val="808080"/>
    </w:rPr>
  </w:style>
  <w:style w:type="character" w:customStyle="1" w:styleId="124">
    <w:name w:val="font161"/>
    <w:qFormat/>
    <w:uiPriority w:val="0"/>
    <w:rPr>
      <w:b/>
      <w:bCs/>
      <w:sz w:val="32"/>
      <w:szCs w:val="32"/>
    </w:rPr>
  </w:style>
  <w:style w:type="character" w:customStyle="1" w:styleId="125">
    <w:name w:val="正文文本缩进 Char1"/>
    <w:semiHidden/>
    <w:qFormat/>
    <w:uiPriority w:val="99"/>
    <w:rPr>
      <w:kern w:val="2"/>
      <w:sz w:val="21"/>
      <w:szCs w:val="24"/>
    </w:rPr>
  </w:style>
  <w:style w:type="character" w:customStyle="1" w:styleId="126">
    <w:name w:val="style11"/>
    <w:qFormat/>
    <w:uiPriority w:val="0"/>
    <w:rPr>
      <w:b/>
      <w:bCs/>
      <w:color w:val="D54F2B"/>
      <w:sz w:val="21"/>
      <w:szCs w:val="21"/>
    </w:rPr>
  </w:style>
  <w:style w:type="character" w:customStyle="1" w:styleId="127">
    <w:name w:val="正文文本缩进 2 字符"/>
    <w:link w:val="30"/>
    <w:qFormat/>
    <w:uiPriority w:val="0"/>
    <w:rPr>
      <w:rFonts w:ascii="宋体"/>
      <w:color w:val="000000"/>
      <w:sz w:val="24"/>
    </w:rPr>
  </w:style>
  <w:style w:type="character" w:customStyle="1" w:styleId="128">
    <w:name w:val="批注框文本 Char1"/>
    <w:semiHidden/>
    <w:qFormat/>
    <w:uiPriority w:val="99"/>
    <w:rPr>
      <w:kern w:val="2"/>
      <w:sz w:val="18"/>
      <w:szCs w:val="18"/>
    </w:rPr>
  </w:style>
  <w:style w:type="paragraph" w:customStyle="1" w:styleId="129">
    <w:name w:val="样式 标题 1 + 黑体 三号 非加粗 居中 段前: 6 磅 段后: 6 磅 行距: 固定值 20 磅"/>
    <w:basedOn w:val="7"/>
    <w:qFormat/>
    <w:uiPriority w:val="0"/>
    <w:pPr>
      <w:spacing w:before="120" w:after="120" w:line="400" w:lineRule="exact"/>
      <w:jc w:val="center"/>
    </w:pPr>
    <w:rPr>
      <w:rFonts w:ascii="黑体" w:hAnsi="黑体" w:eastAsia="黑体" w:cs="宋体"/>
      <w:b w:val="0"/>
      <w:bCs w:val="0"/>
      <w:sz w:val="32"/>
      <w:szCs w:val="20"/>
    </w:rPr>
  </w:style>
  <w:style w:type="paragraph" w:customStyle="1" w:styleId="130">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34">
    <w:name w:val="Char2"/>
    <w:basedOn w:val="1"/>
    <w:qFormat/>
    <w:uiPriority w:val="0"/>
    <w:rPr>
      <w:rFonts w:ascii="仿宋_GB2312" w:eastAsia="仿宋_GB2312"/>
      <w:b/>
      <w:sz w:val="32"/>
      <w:szCs w:val="32"/>
    </w:rPr>
  </w:style>
  <w:style w:type="paragraph" w:customStyle="1" w:styleId="135">
    <w:name w:val="修订1"/>
    <w:qFormat/>
    <w:uiPriority w:val="0"/>
    <w:rPr>
      <w:rFonts w:ascii="Times New Roman" w:hAnsi="Times New Roman" w:eastAsia="宋体" w:cs="Times New Roman"/>
      <w:kern w:val="2"/>
      <w:sz w:val="21"/>
      <w:szCs w:val="24"/>
      <w:lang w:val="en-US" w:eastAsia="zh-CN" w:bidi="ar-SA"/>
    </w:rPr>
  </w:style>
  <w:style w:type="paragraph" w:customStyle="1" w:styleId="136">
    <w:name w:val="样式 标题 3 + Arial"/>
    <w:basedOn w:val="9"/>
    <w:qFormat/>
    <w:uiPriority w:val="0"/>
    <w:pPr>
      <w:spacing w:before="60" w:beforeLines="100" w:after="0" w:line="360" w:lineRule="auto"/>
    </w:pPr>
    <w:rPr>
      <w:rFonts w:ascii="Arial" w:hAnsi="Arial"/>
      <w:sz w:val="24"/>
    </w:rPr>
  </w:style>
  <w:style w:type="paragraph" w:customStyle="1" w:styleId="137">
    <w:name w:val="Char1"/>
    <w:basedOn w:val="1"/>
    <w:qFormat/>
    <w:uiPriority w:val="0"/>
    <w:pPr>
      <w:jc w:val="center"/>
    </w:pPr>
    <w:rPr>
      <w:rFonts w:ascii="仿宋_GB2312" w:eastAsia="仿宋_GB2312"/>
      <w:b/>
      <w:kern w:val="0"/>
      <w:sz w:val="32"/>
      <w:szCs w:val="32"/>
      <w:lang w:val="en-GB"/>
    </w:rPr>
  </w:style>
  <w:style w:type="paragraph" w:customStyle="1" w:styleId="138">
    <w:name w:val="表格"/>
    <w:basedOn w:val="1"/>
    <w:qFormat/>
    <w:uiPriority w:val="0"/>
    <w:pPr>
      <w:jc w:val="center"/>
      <w:textAlignment w:val="center"/>
    </w:pPr>
    <w:rPr>
      <w:rFonts w:ascii="华文细黑" w:hAnsi="华文细黑"/>
      <w:kern w:val="0"/>
      <w:szCs w:val="20"/>
    </w:rPr>
  </w:style>
  <w:style w:type="paragraph" w:customStyle="1" w:styleId="139">
    <w:name w:val="样式 标题 3 + (中文) 黑体 小四 非加粗 段前: 7.8 磅 段后: 0 磅 行距: 固定值 20 磅"/>
    <w:basedOn w:val="9"/>
    <w:qFormat/>
    <w:uiPriority w:val="0"/>
    <w:pPr>
      <w:spacing w:before="0" w:after="0" w:line="400" w:lineRule="exact"/>
    </w:pPr>
    <w:rPr>
      <w:rFonts w:eastAsia="黑体" w:cs="宋体"/>
      <w:b w:val="0"/>
      <w:bCs w:val="0"/>
      <w:sz w:val="24"/>
      <w:szCs w:val="20"/>
    </w:rPr>
  </w:style>
  <w:style w:type="paragraph" w:customStyle="1" w:styleId="140">
    <w:name w:val="样式 标题 2 + Times New Roman 四号 非加粗 段前: 5 磅 段后: 0 磅 行距: 固定值 20..."/>
    <w:basedOn w:val="8"/>
    <w:qFormat/>
    <w:uiPriority w:val="0"/>
    <w:pPr>
      <w:spacing w:before="100" w:after="0" w:line="400" w:lineRule="exact"/>
    </w:pPr>
    <w:rPr>
      <w:rFonts w:ascii="Times New Roman" w:hAnsi="Times New Roman" w:eastAsia="黑体" w:cs="宋体"/>
      <w:b w:val="0"/>
      <w:bCs w:val="0"/>
      <w:sz w:val="28"/>
      <w:szCs w:val="20"/>
    </w:rPr>
  </w:style>
  <w:style w:type="paragraph" w:customStyle="1" w:styleId="14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2">
    <w:name w:val="1"/>
    <w:basedOn w:val="1"/>
    <w:next w:val="1"/>
    <w:qFormat/>
    <w:uiPriority w:val="0"/>
  </w:style>
  <w:style w:type="paragraph" w:customStyle="1" w:styleId="143">
    <w:name w:val="样式 标题 3 + 段前: 7.8 磅"/>
    <w:basedOn w:val="9"/>
    <w:qFormat/>
    <w:uiPriority w:val="0"/>
    <w:pPr>
      <w:keepNext w:val="0"/>
      <w:keepLines w:val="0"/>
      <w:spacing w:before="156" w:after="0" w:line="360" w:lineRule="auto"/>
      <w:ind w:left="2220" w:hanging="420"/>
    </w:pPr>
    <w:rPr>
      <w:rFonts w:cs="宋体"/>
      <w:b w:val="0"/>
      <w:bCs w:val="0"/>
      <w:sz w:val="24"/>
      <w:szCs w:val="20"/>
    </w:rPr>
  </w:style>
  <w:style w:type="paragraph" w:customStyle="1" w:styleId="144">
    <w:name w:val="表格文字"/>
    <w:basedOn w:val="1"/>
    <w:qFormat/>
    <w:uiPriority w:val="0"/>
    <w:pPr>
      <w:adjustRightInd w:val="0"/>
      <w:spacing w:line="420" w:lineRule="atLeast"/>
      <w:jc w:val="left"/>
      <w:textAlignment w:val="baseline"/>
    </w:pPr>
    <w:rPr>
      <w:kern w:val="0"/>
      <w:szCs w:val="20"/>
    </w:rPr>
  </w:style>
  <w:style w:type="character" w:customStyle="1" w:styleId="145">
    <w:name w:val="标题 2 字符1"/>
    <w:link w:val="8"/>
    <w:qFormat/>
    <w:uiPriority w:val="0"/>
    <w:rPr>
      <w:rFonts w:ascii="Arial" w:hAnsi="Arial" w:eastAsia="黑体"/>
      <w:b/>
      <w:bCs/>
      <w:kern w:val="2"/>
      <w:sz w:val="32"/>
      <w:szCs w:val="32"/>
      <w:lang w:val="en-US" w:eastAsia="zh-CN" w:bidi="ar-SA"/>
    </w:rPr>
  </w:style>
  <w:style w:type="character" w:customStyle="1" w:styleId="146">
    <w:name w:val="NormalCharacter"/>
    <w:semiHidden/>
    <w:qFormat/>
    <w:uiPriority w:val="0"/>
  </w:style>
  <w:style w:type="paragraph" w:customStyle="1" w:styleId="14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7E96B-AC2B-480B-AF39-11F3EC48F93F}">
  <ds:schemaRefs/>
</ds:datastoreItem>
</file>

<file path=docProps/app.xml><?xml version="1.0" encoding="utf-8"?>
<Properties xmlns="http://schemas.openxmlformats.org/officeDocument/2006/extended-properties" xmlns:vt="http://schemas.openxmlformats.org/officeDocument/2006/docPropsVTypes">
  <Template>Normal</Template>
  <Pages>71</Pages>
  <Words>7264</Words>
  <Characters>41408</Characters>
  <Lines>345</Lines>
  <Paragraphs>97</Paragraphs>
  <TotalTime>11</TotalTime>
  <ScaleCrop>false</ScaleCrop>
  <LinksUpToDate>false</LinksUpToDate>
  <CharactersWithSpaces>48575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2020-10-26T07:22:00Z</dcterms:created>
  <dc:creator>S-mile</dc:creator>
  <cp:lastModifiedBy>Administrator</cp:lastModifiedBy>
  <cp:lastPrinted>2020-10-24T05:08:00Z</cp:lastPrinted>
  <dcterms:modified xsi:type="dcterms:W3CDTF">2020-11-20T10:48:02Z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