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0F0C6">
      <w:pPr>
        <w:tabs>
          <w:tab w:val="left" w:pos="0"/>
        </w:tabs>
        <w:spacing w:line="360" w:lineRule="auto"/>
        <w:rPr>
          <w:rFonts w:hint="eastAsia" w:ascii="仿宋" w:hAnsi="仿宋" w:eastAsia="仿宋" w:cs="宋体"/>
          <w:szCs w:val="21"/>
        </w:rPr>
      </w:pPr>
    </w:p>
    <w:p w14:paraId="295306F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附件</w:t>
      </w:r>
      <w:r>
        <w:rPr>
          <w:rFonts w:hint="eastAsia" w:ascii="宋体" w:hAnsi="宋体" w:eastAsia="宋体" w:cs="宋体"/>
          <w:b/>
          <w:sz w:val="24"/>
          <w:szCs w:val="24"/>
          <w:lang w:val="en-US" w:eastAsia="zh-CN"/>
        </w:rPr>
        <w:t>1：</w:t>
      </w:r>
      <w:r>
        <w:rPr>
          <w:rFonts w:hint="eastAsia" w:ascii="宋体" w:hAnsi="宋体" w:eastAsia="宋体" w:cs="宋体"/>
          <w:b/>
          <w:sz w:val="24"/>
          <w:szCs w:val="24"/>
        </w:rPr>
        <w:t>技术规格书</w:t>
      </w:r>
    </w:p>
    <w:p w14:paraId="64B488A9">
      <w:pPr>
        <w:pStyle w:val="3"/>
        <w:numPr>
          <w:ilvl w:val="0"/>
          <w:numId w:val="0"/>
        </w:numPr>
        <w:tabs>
          <w:tab w:val="left" w:pos="360"/>
        </w:tabs>
        <w:spacing w:before="156" w:beforeLines="50" w:after="0" w:line="360" w:lineRule="auto"/>
        <w:ind w:leftChars="0"/>
        <w:rPr>
          <w:rFonts w:hint="eastAsia" w:ascii="宋体" w:hAnsi="宋体" w:eastAsia="宋体" w:cs="宋体"/>
          <w:color w:val="000000"/>
          <w:sz w:val="21"/>
          <w:szCs w:val="21"/>
        </w:rPr>
      </w:pPr>
      <w:bookmarkStart w:id="0" w:name="_Toc12705"/>
      <w:r>
        <w:rPr>
          <w:rFonts w:hint="eastAsia" w:ascii="宋体" w:hAnsi="宋体" w:eastAsia="宋体" w:cs="宋体"/>
          <w:color w:val="000000"/>
          <w:sz w:val="21"/>
          <w:szCs w:val="21"/>
        </w:rPr>
        <w:t>1．总述</w:t>
      </w:r>
      <w:bookmarkEnd w:id="0"/>
    </w:p>
    <w:p w14:paraId="433E41B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本节规定了</w:t>
      </w:r>
      <w:r>
        <w:rPr>
          <w:rFonts w:hint="eastAsia" w:ascii="宋体" w:hAnsi="宋体" w:eastAsia="宋体" w:cs="宋体"/>
          <w:color w:val="000000"/>
          <w:kern w:val="0"/>
          <w:szCs w:val="21"/>
          <w:lang w:val="en-US" w:eastAsia="zh-CN"/>
        </w:rPr>
        <w:t>一体化</w:t>
      </w:r>
      <w:r>
        <w:rPr>
          <w:rFonts w:hint="eastAsia" w:ascii="宋体" w:hAnsi="宋体" w:eastAsia="宋体" w:cs="宋体"/>
          <w:color w:val="000000"/>
          <w:kern w:val="0"/>
          <w:szCs w:val="21"/>
        </w:rPr>
        <w:t>污水处理设备的设计、制造、工厂试验、安装的技术要求。</w:t>
      </w:r>
    </w:p>
    <w:p w14:paraId="4199A8D8">
      <w:pPr>
        <w:pStyle w:val="2"/>
        <w:keepNext w:val="0"/>
        <w:keepLines w:val="0"/>
        <w:pageBreakBefore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eastAsia="宋体"/>
          <w:lang w:val="en-US" w:eastAsia="zh-CN"/>
        </w:rPr>
        <w:t>涉及报福镇石岭村徐家庵、石堂子和竹材厂加工点污水处理。其中徐家庵污水处理规模为90</w:t>
      </w:r>
      <w:r>
        <w:rPr>
          <w:rFonts w:hint="eastAsia" w:eastAsia="宋体"/>
          <w:vertAlign w:val="superscript"/>
          <w:lang w:val="en-US" w:eastAsia="zh-CN"/>
        </w:rPr>
        <w:t>3</w:t>
      </w:r>
      <w:r>
        <w:rPr>
          <w:rFonts w:hint="eastAsia" w:eastAsia="宋体"/>
          <w:lang w:val="en-US" w:eastAsia="zh-CN"/>
        </w:rPr>
        <w:t>m/d，石堂子污水处理规模为90</w:t>
      </w:r>
      <w:r>
        <w:rPr>
          <w:rFonts w:hint="eastAsia" w:eastAsia="宋体"/>
          <w:vertAlign w:val="superscript"/>
          <w:lang w:val="en-US" w:eastAsia="zh-CN"/>
        </w:rPr>
        <w:t>3</w:t>
      </w:r>
      <w:r>
        <w:rPr>
          <w:rFonts w:hint="eastAsia" w:eastAsia="宋体"/>
          <w:lang w:val="en-US" w:eastAsia="zh-CN"/>
        </w:rPr>
        <w:t>m/d，竹材厂加工点处理规模为20</w:t>
      </w:r>
      <w:r>
        <w:rPr>
          <w:rFonts w:hint="eastAsia" w:eastAsia="宋体"/>
          <w:vertAlign w:val="superscript"/>
          <w:lang w:val="en-US" w:eastAsia="zh-CN"/>
        </w:rPr>
        <w:t>3</w:t>
      </w:r>
      <w:r>
        <w:rPr>
          <w:rFonts w:hint="eastAsia" w:eastAsia="宋体"/>
          <w:lang w:val="en-US" w:eastAsia="zh-CN"/>
        </w:rPr>
        <w:t>m/d.</w:t>
      </w:r>
    </w:p>
    <w:p w14:paraId="7417C2A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一体化</w:t>
      </w:r>
      <w:r>
        <w:rPr>
          <w:rFonts w:hint="eastAsia" w:ascii="宋体" w:hAnsi="宋体" w:eastAsia="宋体" w:cs="宋体"/>
          <w:kern w:val="0"/>
          <w:szCs w:val="21"/>
        </w:rPr>
        <w:t>污水处理设备主要针对生活污水中COD、BOD、氨氮、总氮、总磷等各项污染物，通过预处理的</w:t>
      </w:r>
      <w:r>
        <w:rPr>
          <w:rFonts w:hint="eastAsia" w:ascii="宋体" w:hAnsi="宋体" w:eastAsia="宋体" w:cs="宋体"/>
          <w:kern w:val="0"/>
          <w:szCs w:val="21"/>
          <w:lang w:val="en-US" w:eastAsia="zh-CN"/>
        </w:rPr>
        <w:t>A</w:t>
      </w:r>
      <w:r>
        <w:rPr>
          <w:rFonts w:hint="eastAsia" w:ascii="宋体" w:hAnsi="宋体" w:eastAsia="宋体" w:cs="宋体"/>
          <w:kern w:val="0"/>
          <w:szCs w:val="21"/>
          <w:vertAlign w:val="superscript"/>
          <w:lang w:val="en-US" w:eastAsia="zh-CN"/>
        </w:rPr>
        <w:t>2</w:t>
      </w:r>
      <w:r>
        <w:rPr>
          <w:rFonts w:hint="eastAsia" w:ascii="宋体" w:hAnsi="宋体" w:eastAsia="宋体" w:cs="宋体"/>
          <w:kern w:val="0"/>
          <w:szCs w:val="21"/>
          <w:lang w:val="en-US" w:eastAsia="zh-CN"/>
        </w:rPr>
        <w:t>/O</w:t>
      </w:r>
      <w:r>
        <w:rPr>
          <w:rFonts w:hint="eastAsia" w:ascii="宋体" w:hAnsi="宋体" w:eastAsia="宋体" w:cs="宋体"/>
          <w:kern w:val="0"/>
          <w:szCs w:val="21"/>
        </w:rPr>
        <w:t>的生化处理将其去除，并达到排放标准。</w:t>
      </w:r>
    </w:p>
    <w:p w14:paraId="6BE4277D">
      <w:pPr>
        <w:pStyle w:val="4"/>
        <w:numPr>
          <w:ilvl w:val="1"/>
          <w:numId w:val="1"/>
        </w:numPr>
        <w:tabs>
          <w:tab w:val="left" w:pos="360"/>
        </w:tabs>
        <w:spacing w:before="156" w:after="0" w:line="360" w:lineRule="auto"/>
        <w:ind w:left="1418" w:hanging="567"/>
        <w:rPr>
          <w:rFonts w:hint="eastAsia" w:ascii="宋体" w:hAnsi="宋体" w:eastAsia="宋体" w:cs="宋体"/>
          <w:color w:val="000000"/>
          <w:sz w:val="21"/>
          <w:szCs w:val="21"/>
        </w:rPr>
      </w:pPr>
      <w:bookmarkStart w:id="1" w:name="_Toc3294"/>
      <w:r>
        <w:rPr>
          <w:rFonts w:hint="eastAsia" w:ascii="宋体" w:hAnsi="宋体" w:eastAsia="宋体" w:cs="宋体"/>
          <w:color w:val="000000"/>
          <w:sz w:val="21"/>
          <w:szCs w:val="21"/>
        </w:rPr>
        <w:t>设备数量</w:t>
      </w:r>
      <w:r>
        <w:rPr>
          <w:rFonts w:hint="eastAsia" w:ascii="宋体" w:hAnsi="宋体" w:eastAsia="宋体" w:cs="宋体"/>
          <w:bCs w:val="0"/>
          <w:color w:val="000000"/>
          <w:sz w:val="21"/>
          <w:szCs w:val="21"/>
        </w:rPr>
        <w:t>规格</w:t>
      </w:r>
      <w:bookmarkEnd w:id="1"/>
    </w:p>
    <w:tbl>
      <w:tblPr>
        <w:tblStyle w:val="8"/>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97"/>
        <w:gridCol w:w="2876"/>
        <w:gridCol w:w="732"/>
        <w:gridCol w:w="636"/>
        <w:gridCol w:w="2103"/>
      </w:tblGrid>
      <w:tr w14:paraId="57F9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1" w:type="dxa"/>
            <w:gridSpan w:val="6"/>
            <w:noWrap w:val="0"/>
            <w:vAlign w:val="center"/>
          </w:tcPr>
          <w:p w14:paraId="1C8A0F86">
            <w:pPr>
              <w:jc w:val="center"/>
              <w:rPr>
                <w:rFonts w:hint="eastAsia" w:ascii="宋体" w:hAnsi="宋体" w:eastAsia="宋体" w:cs="宋体"/>
                <w:color w:val="000000"/>
                <w:sz w:val="21"/>
                <w:szCs w:val="21"/>
              </w:rPr>
            </w:pPr>
            <w:r>
              <w:rPr>
                <w:rFonts w:hint="eastAsia" w:ascii="宋体" w:hAnsi="宋体" w:eastAsia="宋体" w:cs="宋体"/>
                <w:b/>
                <w:bCs/>
                <w:color w:val="000000"/>
                <w:kern w:val="0"/>
                <w:szCs w:val="21"/>
                <w:lang w:val="en-US" w:eastAsia="zh-CN" w:bidi="ar"/>
              </w:rPr>
              <w:t>90</w:t>
            </w:r>
            <w:r>
              <w:rPr>
                <w:rFonts w:hint="eastAsia" w:ascii="宋体" w:hAnsi="宋体" w:eastAsia="宋体" w:cs="宋体"/>
                <w:b/>
                <w:bCs/>
                <w:color w:val="000000"/>
                <w:kern w:val="0"/>
                <w:szCs w:val="21"/>
                <w:lang w:bidi="ar"/>
              </w:rPr>
              <w:t>t/d污水处理站主要工艺设备表</w:t>
            </w:r>
          </w:p>
        </w:tc>
      </w:tr>
      <w:tr w14:paraId="05D2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2CBDCD0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697" w:type="dxa"/>
            <w:noWrap w:val="0"/>
            <w:vAlign w:val="center"/>
          </w:tcPr>
          <w:p w14:paraId="18FCB23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名称</w:t>
            </w:r>
          </w:p>
        </w:tc>
        <w:tc>
          <w:tcPr>
            <w:tcW w:w="2876" w:type="dxa"/>
            <w:noWrap w:val="0"/>
            <w:vAlign w:val="center"/>
          </w:tcPr>
          <w:p w14:paraId="769DB08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规格型号</w:t>
            </w:r>
          </w:p>
        </w:tc>
        <w:tc>
          <w:tcPr>
            <w:tcW w:w="732" w:type="dxa"/>
            <w:noWrap w:val="0"/>
            <w:vAlign w:val="center"/>
          </w:tcPr>
          <w:p w14:paraId="4F7A74B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数量</w:t>
            </w:r>
          </w:p>
        </w:tc>
        <w:tc>
          <w:tcPr>
            <w:tcW w:w="636" w:type="dxa"/>
            <w:noWrap w:val="0"/>
            <w:vAlign w:val="center"/>
          </w:tcPr>
          <w:p w14:paraId="78E722B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w:t>
            </w:r>
          </w:p>
        </w:tc>
        <w:tc>
          <w:tcPr>
            <w:tcW w:w="2103" w:type="dxa"/>
            <w:noWrap w:val="0"/>
            <w:vAlign w:val="center"/>
          </w:tcPr>
          <w:p w14:paraId="5464237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xml:space="preserve">备注 </w:t>
            </w:r>
          </w:p>
        </w:tc>
      </w:tr>
      <w:tr w14:paraId="2188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2D66085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1697" w:type="dxa"/>
            <w:noWrap w:val="0"/>
            <w:vAlign w:val="center"/>
          </w:tcPr>
          <w:p w14:paraId="0319541B">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粗格栅</w:t>
            </w:r>
          </w:p>
        </w:tc>
        <w:tc>
          <w:tcPr>
            <w:tcW w:w="2876" w:type="dxa"/>
            <w:noWrap w:val="0"/>
            <w:vAlign w:val="center"/>
          </w:tcPr>
          <w:p w14:paraId="2C793D94">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1000mm*1000mm，b=20mm</w:t>
            </w:r>
          </w:p>
        </w:tc>
        <w:tc>
          <w:tcPr>
            <w:tcW w:w="732" w:type="dxa"/>
            <w:noWrap w:val="0"/>
            <w:vAlign w:val="center"/>
          </w:tcPr>
          <w:p w14:paraId="51E8944A">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5B86E5CD">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54851CB9">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不锈钢材质</w:t>
            </w:r>
          </w:p>
        </w:tc>
      </w:tr>
      <w:tr w14:paraId="5FF4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53B9D788">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697" w:type="dxa"/>
            <w:noWrap w:val="0"/>
            <w:vAlign w:val="center"/>
          </w:tcPr>
          <w:p w14:paraId="0765B19E">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细格栅</w:t>
            </w:r>
          </w:p>
        </w:tc>
        <w:tc>
          <w:tcPr>
            <w:tcW w:w="2876" w:type="dxa"/>
            <w:noWrap w:val="0"/>
            <w:vAlign w:val="center"/>
          </w:tcPr>
          <w:p w14:paraId="762C6FB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1000mm*1000mm，b=10mm</w:t>
            </w:r>
          </w:p>
        </w:tc>
        <w:tc>
          <w:tcPr>
            <w:tcW w:w="732" w:type="dxa"/>
            <w:noWrap w:val="0"/>
            <w:vAlign w:val="center"/>
          </w:tcPr>
          <w:p w14:paraId="1653F05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25E1343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4A0CCA4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不锈钢材质</w:t>
            </w:r>
          </w:p>
        </w:tc>
      </w:tr>
      <w:tr w14:paraId="2363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584BD22C">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697" w:type="dxa"/>
            <w:noWrap w:val="0"/>
            <w:vAlign w:val="center"/>
          </w:tcPr>
          <w:p w14:paraId="7324323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调节池</w:t>
            </w:r>
            <w:r>
              <w:rPr>
                <w:rFonts w:hint="eastAsia" w:ascii="宋体" w:hAnsi="宋体" w:eastAsia="宋体" w:cs="宋体"/>
                <w:color w:val="000000"/>
                <w:sz w:val="21"/>
                <w:szCs w:val="21"/>
              </w:rPr>
              <w:t>提升泵</w:t>
            </w:r>
          </w:p>
        </w:tc>
        <w:tc>
          <w:tcPr>
            <w:tcW w:w="2876" w:type="dxa"/>
            <w:noWrap w:val="0"/>
            <w:vAlign w:val="center"/>
          </w:tcPr>
          <w:p w14:paraId="358AB38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Q=10m</w:t>
            </w:r>
            <w:r>
              <w:rPr>
                <w:rFonts w:hint="eastAsia" w:ascii="宋体" w:hAnsi="宋体" w:eastAsia="宋体" w:cs="宋体"/>
                <w:color w:val="000000"/>
                <w:sz w:val="21"/>
                <w:szCs w:val="21"/>
                <w:vertAlign w:val="superscript"/>
                <w:lang w:val="en-US" w:eastAsia="zh-CN"/>
              </w:rPr>
              <w:t>3</w:t>
            </w:r>
            <w:r>
              <w:rPr>
                <w:rFonts w:hint="eastAsia" w:ascii="宋体" w:hAnsi="宋体" w:eastAsia="宋体" w:cs="宋体"/>
                <w:color w:val="000000"/>
                <w:sz w:val="21"/>
                <w:szCs w:val="21"/>
                <w:lang w:val="en-US" w:eastAsia="zh-CN"/>
              </w:rPr>
              <w:t>/h,H=10m,N=0.75KW</w:t>
            </w:r>
          </w:p>
        </w:tc>
        <w:tc>
          <w:tcPr>
            <w:tcW w:w="732" w:type="dxa"/>
            <w:noWrap w:val="0"/>
            <w:vAlign w:val="center"/>
          </w:tcPr>
          <w:p w14:paraId="40D13C7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p>
        </w:tc>
        <w:tc>
          <w:tcPr>
            <w:tcW w:w="636" w:type="dxa"/>
            <w:noWrap w:val="0"/>
            <w:vAlign w:val="center"/>
          </w:tcPr>
          <w:p w14:paraId="5D0E2AB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2103" w:type="dxa"/>
            <w:noWrap w:val="0"/>
            <w:vAlign w:val="center"/>
          </w:tcPr>
          <w:p w14:paraId="156BDD1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lang w:bidi="ar"/>
              </w:rPr>
              <w:t>移动式</w:t>
            </w:r>
            <w:r>
              <w:rPr>
                <w:rFonts w:hint="eastAsia" w:ascii="宋体" w:hAnsi="宋体" w:eastAsia="宋体" w:cs="宋体"/>
                <w:color w:val="000000"/>
                <w:kern w:val="0"/>
                <w:szCs w:val="21"/>
                <w:lang w:val="en-US" w:eastAsia="zh-CN" w:bidi="ar"/>
              </w:rPr>
              <w:t>软管</w:t>
            </w:r>
            <w:r>
              <w:rPr>
                <w:rFonts w:hint="eastAsia" w:ascii="宋体" w:hAnsi="宋体" w:eastAsia="宋体" w:cs="宋体"/>
                <w:color w:val="000000"/>
                <w:kern w:val="0"/>
                <w:szCs w:val="21"/>
                <w:lang w:bidi="ar"/>
              </w:rPr>
              <w:t>连接，安装在</w:t>
            </w:r>
            <w:r>
              <w:rPr>
                <w:rFonts w:hint="eastAsia" w:ascii="宋体" w:hAnsi="宋体" w:eastAsia="宋体" w:cs="宋体"/>
                <w:color w:val="000000"/>
                <w:kern w:val="0"/>
                <w:szCs w:val="21"/>
                <w:lang w:val="en-US" w:eastAsia="zh-CN" w:bidi="ar"/>
              </w:rPr>
              <w:t>调节</w:t>
            </w:r>
            <w:r>
              <w:rPr>
                <w:rFonts w:hint="eastAsia" w:ascii="宋体" w:hAnsi="宋体" w:eastAsia="宋体" w:cs="宋体"/>
                <w:color w:val="000000"/>
                <w:kern w:val="0"/>
                <w:szCs w:val="21"/>
                <w:lang w:bidi="ar"/>
              </w:rPr>
              <w:t>池内，1用1备</w:t>
            </w:r>
          </w:p>
        </w:tc>
      </w:tr>
      <w:tr w14:paraId="2F3C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6868075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w:t>
            </w:r>
          </w:p>
        </w:tc>
        <w:tc>
          <w:tcPr>
            <w:tcW w:w="1697" w:type="dxa"/>
            <w:noWrap w:val="0"/>
            <w:vAlign w:val="center"/>
          </w:tcPr>
          <w:p w14:paraId="4A007241">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液位</w:t>
            </w:r>
            <w:r>
              <w:rPr>
                <w:rFonts w:hint="eastAsia" w:ascii="宋体" w:hAnsi="宋体" w:eastAsia="宋体" w:cs="宋体"/>
                <w:color w:val="000000"/>
                <w:sz w:val="21"/>
                <w:szCs w:val="21"/>
                <w:lang w:val="en-US" w:eastAsia="zh-CN"/>
              </w:rPr>
              <w:t>浮球</w:t>
            </w:r>
          </w:p>
        </w:tc>
        <w:tc>
          <w:tcPr>
            <w:tcW w:w="2876" w:type="dxa"/>
            <w:noWrap w:val="0"/>
            <w:vAlign w:val="center"/>
          </w:tcPr>
          <w:p w14:paraId="3ABF1553">
            <w:pPr>
              <w:spacing w:line="480"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高低液位控制 AC220V </w:t>
            </w:r>
          </w:p>
        </w:tc>
        <w:tc>
          <w:tcPr>
            <w:tcW w:w="732" w:type="dxa"/>
            <w:noWrap w:val="0"/>
            <w:vAlign w:val="center"/>
          </w:tcPr>
          <w:p w14:paraId="7C157ED8">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7C5FA68B">
            <w:pPr>
              <w:spacing w:line="36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4143DA7E">
            <w:pPr>
              <w:spacing w:line="360" w:lineRule="auto"/>
              <w:jc w:val="center"/>
              <w:rPr>
                <w:rFonts w:hint="default" w:ascii="宋体" w:hAnsi="宋体" w:eastAsia="宋体" w:cs="宋体"/>
                <w:color w:val="000000"/>
                <w:kern w:val="2"/>
                <w:sz w:val="21"/>
                <w:szCs w:val="21"/>
                <w:lang w:val="en-US" w:eastAsia="zh-CN" w:bidi="ar-SA"/>
              </w:rPr>
            </w:pPr>
          </w:p>
        </w:tc>
      </w:tr>
      <w:tr w14:paraId="1C02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7" w:type="dxa"/>
            <w:noWrap w:val="0"/>
            <w:vAlign w:val="center"/>
          </w:tcPr>
          <w:p w14:paraId="24D7D0D3">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697" w:type="dxa"/>
            <w:noWrap w:val="0"/>
            <w:vAlign w:val="center"/>
          </w:tcPr>
          <w:p w14:paraId="56FA9A1F">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电磁流量计</w:t>
            </w:r>
          </w:p>
        </w:tc>
        <w:tc>
          <w:tcPr>
            <w:tcW w:w="2876" w:type="dxa"/>
            <w:noWrap w:val="0"/>
            <w:vAlign w:val="center"/>
          </w:tcPr>
          <w:p w14:paraId="6470AF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kern w:val="0"/>
                <w:szCs w:val="21"/>
                <w:lang w:val="en-US" w:eastAsia="zh-CN"/>
              </w:rPr>
              <w:t>DN32,分体式，四氟内衬4-20mA</w:t>
            </w:r>
          </w:p>
        </w:tc>
        <w:tc>
          <w:tcPr>
            <w:tcW w:w="732" w:type="dxa"/>
            <w:noWrap w:val="0"/>
            <w:vAlign w:val="center"/>
          </w:tcPr>
          <w:p w14:paraId="477A9BC5">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36" w:type="dxa"/>
            <w:noWrap w:val="0"/>
            <w:vAlign w:val="center"/>
          </w:tcPr>
          <w:p w14:paraId="2D17DF3B">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w:t>
            </w:r>
          </w:p>
        </w:tc>
        <w:tc>
          <w:tcPr>
            <w:tcW w:w="2103" w:type="dxa"/>
            <w:noWrap w:val="0"/>
            <w:vAlign w:val="center"/>
          </w:tcPr>
          <w:p w14:paraId="1A1F89FB">
            <w:pPr>
              <w:spacing w:line="360" w:lineRule="auto"/>
              <w:jc w:val="center"/>
              <w:rPr>
                <w:rFonts w:hint="default" w:ascii="宋体" w:hAnsi="宋体" w:eastAsia="宋体" w:cs="宋体"/>
                <w:color w:val="000000"/>
                <w:sz w:val="21"/>
                <w:szCs w:val="21"/>
                <w:lang w:val="en-US" w:eastAsia="zh-CN"/>
              </w:rPr>
            </w:pPr>
          </w:p>
        </w:tc>
      </w:tr>
      <w:tr w14:paraId="53B9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7" w:type="dxa"/>
            <w:noWrap w:val="0"/>
            <w:vAlign w:val="center"/>
          </w:tcPr>
          <w:p w14:paraId="2C35BAF0">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697" w:type="dxa"/>
            <w:noWrap w:val="0"/>
            <w:vAlign w:val="center"/>
          </w:tcPr>
          <w:p w14:paraId="11966516">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一体化污水</w:t>
            </w:r>
          </w:p>
          <w:p w14:paraId="1947DD85">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处理设备</w:t>
            </w:r>
          </w:p>
        </w:tc>
        <w:tc>
          <w:tcPr>
            <w:tcW w:w="2876" w:type="dxa"/>
            <w:noWrap w:val="0"/>
            <w:vAlign w:val="center"/>
          </w:tcPr>
          <w:p w14:paraId="10BAD9D5">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包含</w:t>
            </w:r>
            <w:r>
              <w:rPr>
                <w:rFonts w:hint="eastAsia" w:ascii="宋体" w:hAnsi="宋体" w:eastAsia="宋体" w:cs="宋体"/>
                <w:color w:val="000000"/>
                <w:sz w:val="21"/>
                <w:szCs w:val="21"/>
                <w:lang w:val="en-US" w:eastAsia="zh-CN"/>
              </w:rPr>
              <w:t>厌氧</w:t>
            </w:r>
            <w:r>
              <w:rPr>
                <w:rFonts w:hint="eastAsia" w:ascii="宋体" w:hAnsi="宋体" w:eastAsia="宋体" w:cs="宋体"/>
                <w:color w:val="000000"/>
                <w:sz w:val="21"/>
                <w:szCs w:val="21"/>
              </w:rPr>
              <w:t>池、</w:t>
            </w:r>
            <w:r>
              <w:rPr>
                <w:rFonts w:hint="eastAsia" w:ascii="宋体" w:hAnsi="宋体" w:eastAsia="宋体" w:cs="宋体"/>
                <w:color w:val="000000"/>
                <w:sz w:val="21"/>
                <w:szCs w:val="21"/>
                <w:lang w:val="en-US" w:eastAsia="zh-CN"/>
              </w:rPr>
              <w:t>兼氧</w:t>
            </w:r>
            <w:r>
              <w:rPr>
                <w:rFonts w:hint="eastAsia" w:ascii="宋体" w:hAnsi="宋体" w:eastAsia="宋体" w:cs="宋体"/>
                <w:color w:val="000000"/>
                <w:sz w:val="21"/>
                <w:szCs w:val="21"/>
              </w:rPr>
              <w:t>池、</w:t>
            </w:r>
            <w:r>
              <w:rPr>
                <w:rFonts w:hint="eastAsia" w:ascii="宋体" w:hAnsi="宋体" w:eastAsia="宋体" w:cs="宋体"/>
                <w:color w:val="000000"/>
                <w:sz w:val="21"/>
                <w:szCs w:val="21"/>
                <w:lang w:val="en-US" w:eastAsia="zh-CN"/>
              </w:rPr>
              <w:t>好氧池、沉淀池、消毒池；箱体</w:t>
            </w:r>
            <w:r>
              <w:rPr>
                <w:rFonts w:hint="eastAsia" w:ascii="宋体" w:hAnsi="宋体" w:eastAsia="宋体" w:cs="宋体"/>
                <w:color w:val="000000"/>
                <w:sz w:val="21"/>
                <w:szCs w:val="21"/>
              </w:rPr>
              <w:t>尺寸：</w:t>
            </w:r>
            <w:r>
              <w:rPr>
                <w:rFonts w:hint="eastAsia" w:ascii="宋体" w:hAnsi="宋体" w:eastAsia="宋体" w:cs="宋体"/>
                <w:sz w:val="21"/>
                <w:szCs w:val="21"/>
                <w:lang w:val="en-US" w:eastAsia="zh-CN"/>
              </w:rPr>
              <w:t>10.3*2.5*3m；钢板厚度6mm</w:t>
            </w:r>
          </w:p>
        </w:tc>
        <w:tc>
          <w:tcPr>
            <w:tcW w:w="732" w:type="dxa"/>
            <w:noWrap w:val="0"/>
            <w:vAlign w:val="center"/>
          </w:tcPr>
          <w:p w14:paraId="05C884A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36" w:type="dxa"/>
            <w:noWrap w:val="0"/>
            <w:vAlign w:val="center"/>
          </w:tcPr>
          <w:p w14:paraId="41DD3E87">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座</w:t>
            </w:r>
          </w:p>
        </w:tc>
        <w:tc>
          <w:tcPr>
            <w:tcW w:w="2103" w:type="dxa"/>
            <w:noWrap w:val="0"/>
            <w:vAlign w:val="center"/>
          </w:tcPr>
          <w:p w14:paraId="23B5C14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Q235碳钢防腐</w:t>
            </w:r>
          </w:p>
        </w:tc>
      </w:tr>
      <w:tr w14:paraId="3922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7" w:type="dxa"/>
            <w:noWrap w:val="0"/>
            <w:vAlign w:val="center"/>
          </w:tcPr>
          <w:p w14:paraId="33A60326">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w:t>
            </w:r>
          </w:p>
        </w:tc>
        <w:tc>
          <w:tcPr>
            <w:tcW w:w="1697" w:type="dxa"/>
            <w:noWrap w:val="0"/>
            <w:vAlign w:val="center"/>
          </w:tcPr>
          <w:p w14:paraId="316828CD">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厌氧生物</w:t>
            </w:r>
            <w:r>
              <w:rPr>
                <w:rFonts w:hint="eastAsia" w:ascii="宋体" w:hAnsi="宋体" w:eastAsia="宋体" w:cs="宋体"/>
                <w:color w:val="000000"/>
                <w:sz w:val="21"/>
                <w:szCs w:val="21"/>
              </w:rPr>
              <w:t>填料</w:t>
            </w:r>
          </w:p>
        </w:tc>
        <w:tc>
          <w:tcPr>
            <w:tcW w:w="2876" w:type="dxa"/>
            <w:noWrap w:val="0"/>
            <w:vAlign w:val="center"/>
          </w:tcPr>
          <w:p w14:paraId="58C8DCA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ф150*</w:t>
            </w:r>
            <w:r>
              <w:rPr>
                <w:rFonts w:hint="eastAsia" w:ascii="宋体" w:hAnsi="宋体" w:eastAsia="宋体" w:cs="宋体"/>
                <w:color w:val="000000"/>
                <w:sz w:val="21"/>
                <w:szCs w:val="21"/>
                <w:lang w:val="en-US" w:eastAsia="zh-CN"/>
              </w:rPr>
              <w:t>220</w:t>
            </w:r>
            <w:r>
              <w:rPr>
                <w:rFonts w:hint="eastAsia" w:ascii="宋体" w:hAnsi="宋体" w:eastAsia="宋体" w:cs="宋体"/>
                <w:color w:val="000000"/>
                <w:sz w:val="21"/>
                <w:szCs w:val="21"/>
              </w:rPr>
              <w:t xml:space="preserve">0 </w:t>
            </w:r>
            <w:r>
              <w:rPr>
                <w:rFonts w:hint="eastAsia" w:ascii="宋体" w:hAnsi="宋体" w:eastAsia="宋体" w:cs="宋体"/>
                <w:color w:val="000000"/>
                <w:sz w:val="21"/>
                <w:szCs w:val="21"/>
                <w:lang w:val="en-US" w:eastAsia="zh-CN"/>
              </w:rPr>
              <w:t>组合</w:t>
            </w:r>
            <w:r>
              <w:rPr>
                <w:rFonts w:hint="eastAsia" w:ascii="宋体" w:hAnsi="宋体" w:eastAsia="宋体" w:cs="宋体"/>
                <w:color w:val="000000"/>
                <w:sz w:val="21"/>
                <w:szCs w:val="21"/>
              </w:rPr>
              <w:t>填料</w:t>
            </w:r>
          </w:p>
        </w:tc>
        <w:tc>
          <w:tcPr>
            <w:tcW w:w="732" w:type="dxa"/>
            <w:noWrap w:val="0"/>
            <w:vAlign w:val="center"/>
          </w:tcPr>
          <w:p w14:paraId="36A4043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36" w:type="dxa"/>
            <w:noWrap w:val="0"/>
            <w:vAlign w:val="center"/>
          </w:tcPr>
          <w:p w14:paraId="20EFB70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批</w:t>
            </w:r>
          </w:p>
        </w:tc>
        <w:tc>
          <w:tcPr>
            <w:tcW w:w="2103" w:type="dxa"/>
            <w:noWrap w:val="0"/>
            <w:vAlign w:val="center"/>
          </w:tcPr>
          <w:p w14:paraId="7385370F">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醛化纤维或涤纶丝</w:t>
            </w:r>
          </w:p>
        </w:tc>
      </w:tr>
      <w:tr w14:paraId="386E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1BD6CD81">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6.2</w:t>
            </w:r>
          </w:p>
        </w:tc>
        <w:tc>
          <w:tcPr>
            <w:tcW w:w="1697" w:type="dxa"/>
            <w:noWrap w:val="0"/>
            <w:vAlign w:val="center"/>
          </w:tcPr>
          <w:p w14:paraId="0EE9F87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填料支架</w:t>
            </w:r>
          </w:p>
        </w:tc>
        <w:tc>
          <w:tcPr>
            <w:tcW w:w="2876" w:type="dxa"/>
            <w:noWrap w:val="0"/>
            <w:vAlign w:val="center"/>
          </w:tcPr>
          <w:p w14:paraId="2070B42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组合件,环氧</w:t>
            </w:r>
            <w:r>
              <w:rPr>
                <w:rFonts w:hint="eastAsia" w:ascii="宋体" w:hAnsi="宋体" w:eastAsia="宋体" w:cs="宋体"/>
                <w:color w:val="000000"/>
                <w:sz w:val="21"/>
                <w:szCs w:val="21"/>
                <w:lang w:val="en-US" w:eastAsia="zh-CN"/>
              </w:rPr>
              <w:t>沥青</w:t>
            </w:r>
            <w:r>
              <w:rPr>
                <w:rFonts w:hint="eastAsia" w:ascii="宋体" w:hAnsi="宋体" w:eastAsia="宋体" w:cs="宋体"/>
                <w:color w:val="000000"/>
                <w:sz w:val="21"/>
                <w:szCs w:val="21"/>
              </w:rPr>
              <w:t>防腐</w:t>
            </w:r>
          </w:p>
        </w:tc>
        <w:tc>
          <w:tcPr>
            <w:tcW w:w="732" w:type="dxa"/>
            <w:noWrap w:val="0"/>
            <w:vAlign w:val="center"/>
          </w:tcPr>
          <w:p w14:paraId="7CC1DBD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36" w:type="dxa"/>
            <w:noWrap w:val="0"/>
            <w:vAlign w:val="center"/>
          </w:tcPr>
          <w:p w14:paraId="0E9652D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2103" w:type="dxa"/>
            <w:noWrap w:val="0"/>
            <w:vAlign w:val="center"/>
          </w:tcPr>
          <w:p w14:paraId="615D0F48">
            <w:pPr>
              <w:jc w:val="center"/>
              <w:rPr>
                <w:rFonts w:hint="default" w:ascii="宋体" w:hAnsi="宋体" w:eastAsia="宋体" w:cs="宋体"/>
                <w:color w:val="000000"/>
                <w:sz w:val="21"/>
                <w:szCs w:val="21"/>
                <w:lang w:val="en-US" w:eastAsia="zh-CN"/>
              </w:rPr>
            </w:pPr>
            <w:r>
              <w:rPr>
                <w:rFonts w:hint="eastAsia" w:ascii="宋体" w:hAnsi="宋体" w:eastAsia="宋体" w:cs="宋体"/>
                <w:sz w:val="21"/>
                <w:szCs w:val="21"/>
                <w:lang w:val="en-US" w:eastAsia="zh-CN"/>
              </w:rPr>
              <w:t>槽钢/角铁</w:t>
            </w:r>
          </w:p>
        </w:tc>
      </w:tr>
      <w:tr w14:paraId="04C6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47" w:type="dxa"/>
            <w:noWrap w:val="0"/>
            <w:vAlign w:val="center"/>
          </w:tcPr>
          <w:p w14:paraId="6A8E55DE">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w:t>
            </w:r>
          </w:p>
        </w:tc>
        <w:tc>
          <w:tcPr>
            <w:tcW w:w="1697" w:type="dxa"/>
            <w:noWrap w:val="0"/>
            <w:vAlign w:val="center"/>
          </w:tcPr>
          <w:p w14:paraId="2F9DA296">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布水</w:t>
            </w:r>
            <w:r>
              <w:rPr>
                <w:rFonts w:hint="eastAsia" w:ascii="宋体" w:hAnsi="宋体" w:eastAsia="宋体" w:cs="宋体"/>
                <w:color w:val="000000"/>
                <w:sz w:val="21"/>
                <w:szCs w:val="21"/>
              </w:rPr>
              <w:t>装置</w:t>
            </w:r>
          </w:p>
        </w:tc>
        <w:tc>
          <w:tcPr>
            <w:tcW w:w="2876" w:type="dxa"/>
            <w:noWrap w:val="0"/>
            <w:vAlign w:val="center"/>
          </w:tcPr>
          <w:p w14:paraId="1171C984">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配套</w:t>
            </w:r>
          </w:p>
        </w:tc>
        <w:tc>
          <w:tcPr>
            <w:tcW w:w="732" w:type="dxa"/>
            <w:noWrap w:val="0"/>
            <w:vAlign w:val="center"/>
          </w:tcPr>
          <w:p w14:paraId="6707FEC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36" w:type="dxa"/>
            <w:noWrap w:val="0"/>
            <w:vAlign w:val="center"/>
          </w:tcPr>
          <w:p w14:paraId="1FEE624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2103" w:type="dxa"/>
            <w:noWrap w:val="0"/>
            <w:vAlign w:val="center"/>
          </w:tcPr>
          <w:p w14:paraId="2C3ECBFA">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UPVC</w:t>
            </w:r>
          </w:p>
        </w:tc>
      </w:tr>
      <w:tr w14:paraId="0740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4F71E053">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6.4</w:t>
            </w:r>
          </w:p>
        </w:tc>
        <w:tc>
          <w:tcPr>
            <w:tcW w:w="1697" w:type="dxa"/>
            <w:noWrap w:val="0"/>
            <w:vAlign w:val="center"/>
          </w:tcPr>
          <w:p w14:paraId="63EA96D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缺氧生物</w:t>
            </w:r>
            <w:r>
              <w:rPr>
                <w:rFonts w:hint="eastAsia" w:ascii="宋体" w:hAnsi="宋体" w:eastAsia="宋体" w:cs="宋体"/>
                <w:color w:val="000000"/>
                <w:sz w:val="21"/>
                <w:szCs w:val="21"/>
              </w:rPr>
              <w:t>填料</w:t>
            </w:r>
          </w:p>
        </w:tc>
        <w:tc>
          <w:tcPr>
            <w:tcW w:w="2876" w:type="dxa"/>
            <w:noWrap w:val="0"/>
            <w:vAlign w:val="center"/>
          </w:tcPr>
          <w:p w14:paraId="6AE2C56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ф150*</w:t>
            </w:r>
            <w:r>
              <w:rPr>
                <w:rFonts w:hint="eastAsia" w:ascii="宋体" w:hAnsi="宋体" w:eastAsia="宋体" w:cs="宋体"/>
                <w:color w:val="000000"/>
                <w:sz w:val="21"/>
                <w:szCs w:val="21"/>
                <w:lang w:val="en-US" w:eastAsia="zh-CN"/>
              </w:rPr>
              <w:t>220</w:t>
            </w:r>
            <w:r>
              <w:rPr>
                <w:rFonts w:hint="eastAsia" w:ascii="宋体" w:hAnsi="宋体" w:eastAsia="宋体" w:cs="宋体"/>
                <w:color w:val="000000"/>
                <w:sz w:val="21"/>
                <w:szCs w:val="21"/>
              </w:rPr>
              <w:t xml:space="preserve">0 </w:t>
            </w:r>
            <w:r>
              <w:rPr>
                <w:rFonts w:hint="eastAsia" w:ascii="宋体" w:hAnsi="宋体" w:eastAsia="宋体" w:cs="宋体"/>
                <w:color w:val="000000"/>
                <w:sz w:val="21"/>
                <w:szCs w:val="21"/>
                <w:lang w:val="en-US" w:eastAsia="zh-CN"/>
              </w:rPr>
              <w:t>组合</w:t>
            </w:r>
            <w:r>
              <w:rPr>
                <w:rFonts w:hint="eastAsia" w:ascii="宋体" w:hAnsi="宋体" w:eastAsia="宋体" w:cs="宋体"/>
                <w:color w:val="000000"/>
                <w:sz w:val="21"/>
                <w:szCs w:val="21"/>
              </w:rPr>
              <w:t>填料</w:t>
            </w:r>
          </w:p>
        </w:tc>
        <w:tc>
          <w:tcPr>
            <w:tcW w:w="732" w:type="dxa"/>
            <w:noWrap w:val="0"/>
            <w:vAlign w:val="center"/>
          </w:tcPr>
          <w:p w14:paraId="67A40EC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38C977A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批</w:t>
            </w:r>
          </w:p>
        </w:tc>
        <w:tc>
          <w:tcPr>
            <w:tcW w:w="2103" w:type="dxa"/>
            <w:noWrap w:val="0"/>
            <w:vAlign w:val="center"/>
          </w:tcPr>
          <w:p w14:paraId="4551E1C0">
            <w:pPr>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醛化纤维或涤纶丝</w:t>
            </w:r>
          </w:p>
        </w:tc>
      </w:tr>
      <w:tr w14:paraId="0A37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4D675C6C">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6.5</w:t>
            </w:r>
          </w:p>
        </w:tc>
        <w:tc>
          <w:tcPr>
            <w:tcW w:w="1697" w:type="dxa"/>
            <w:noWrap w:val="0"/>
            <w:vAlign w:val="center"/>
          </w:tcPr>
          <w:p w14:paraId="777B698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填料支架</w:t>
            </w:r>
          </w:p>
        </w:tc>
        <w:tc>
          <w:tcPr>
            <w:tcW w:w="2876" w:type="dxa"/>
            <w:noWrap w:val="0"/>
            <w:vAlign w:val="center"/>
          </w:tcPr>
          <w:p w14:paraId="10CC381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组合件,环氧</w:t>
            </w:r>
            <w:r>
              <w:rPr>
                <w:rFonts w:hint="eastAsia" w:ascii="宋体" w:hAnsi="宋体" w:eastAsia="宋体" w:cs="宋体"/>
                <w:color w:val="000000"/>
                <w:sz w:val="21"/>
                <w:szCs w:val="21"/>
                <w:lang w:val="en-US" w:eastAsia="zh-CN"/>
              </w:rPr>
              <w:t>沥青</w:t>
            </w:r>
            <w:r>
              <w:rPr>
                <w:rFonts w:hint="eastAsia" w:ascii="宋体" w:hAnsi="宋体" w:eastAsia="宋体" w:cs="宋体"/>
                <w:color w:val="000000"/>
                <w:sz w:val="21"/>
                <w:szCs w:val="21"/>
              </w:rPr>
              <w:t>防腐</w:t>
            </w:r>
          </w:p>
        </w:tc>
        <w:tc>
          <w:tcPr>
            <w:tcW w:w="732" w:type="dxa"/>
            <w:noWrap w:val="0"/>
            <w:vAlign w:val="center"/>
          </w:tcPr>
          <w:p w14:paraId="5DACD9A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5A3A369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5907008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槽钢/角铁</w:t>
            </w:r>
          </w:p>
        </w:tc>
      </w:tr>
      <w:tr w14:paraId="5450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196C6DE3">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6.6</w:t>
            </w:r>
          </w:p>
        </w:tc>
        <w:tc>
          <w:tcPr>
            <w:tcW w:w="1697" w:type="dxa"/>
            <w:noWrap w:val="0"/>
            <w:vAlign w:val="center"/>
          </w:tcPr>
          <w:p w14:paraId="00C91DC3">
            <w:p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曝气装置</w:t>
            </w:r>
          </w:p>
        </w:tc>
        <w:tc>
          <w:tcPr>
            <w:tcW w:w="2876" w:type="dxa"/>
            <w:noWrap w:val="0"/>
            <w:vAlign w:val="center"/>
          </w:tcPr>
          <w:p w14:paraId="6BE279D8">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Ф</w:t>
            </w:r>
            <w:r>
              <w:rPr>
                <w:rFonts w:hint="eastAsia" w:ascii="宋体" w:hAnsi="宋体" w:eastAsia="宋体" w:cs="宋体"/>
                <w:color w:val="000000"/>
                <w:sz w:val="21"/>
                <w:szCs w:val="21"/>
                <w:lang w:val="en-US" w:eastAsia="zh-CN"/>
              </w:rPr>
              <w:t>63穿孔式</w:t>
            </w:r>
          </w:p>
        </w:tc>
        <w:tc>
          <w:tcPr>
            <w:tcW w:w="732" w:type="dxa"/>
            <w:noWrap w:val="0"/>
            <w:vAlign w:val="center"/>
          </w:tcPr>
          <w:p w14:paraId="26F06DF6">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36" w:type="dxa"/>
            <w:noWrap w:val="0"/>
            <w:vAlign w:val="center"/>
          </w:tcPr>
          <w:p w14:paraId="141AA63B">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w:t>
            </w:r>
          </w:p>
        </w:tc>
        <w:tc>
          <w:tcPr>
            <w:tcW w:w="2103" w:type="dxa"/>
            <w:noWrap w:val="0"/>
            <w:vAlign w:val="center"/>
          </w:tcPr>
          <w:p w14:paraId="44096900">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UPVC</w:t>
            </w:r>
          </w:p>
        </w:tc>
      </w:tr>
      <w:tr w14:paraId="64F4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76623249">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6.7</w:t>
            </w:r>
          </w:p>
        </w:tc>
        <w:tc>
          <w:tcPr>
            <w:tcW w:w="1697" w:type="dxa"/>
            <w:noWrap w:val="0"/>
            <w:vAlign w:val="center"/>
          </w:tcPr>
          <w:p w14:paraId="69568B4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好氧生物</w:t>
            </w:r>
            <w:r>
              <w:rPr>
                <w:rFonts w:hint="eastAsia" w:ascii="宋体" w:hAnsi="宋体" w:eastAsia="宋体" w:cs="宋体"/>
                <w:color w:val="000000"/>
                <w:sz w:val="21"/>
                <w:szCs w:val="21"/>
              </w:rPr>
              <w:t>填料</w:t>
            </w:r>
          </w:p>
        </w:tc>
        <w:tc>
          <w:tcPr>
            <w:tcW w:w="2876" w:type="dxa"/>
            <w:noWrap w:val="0"/>
            <w:vAlign w:val="center"/>
          </w:tcPr>
          <w:p w14:paraId="2D43562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ф150*</w:t>
            </w: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 xml:space="preserve">00 </w:t>
            </w:r>
            <w:r>
              <w:rPr>
                <w:rFonts w:hint="eastAsia" w:ascii="宋体" w:hAnsi="宋体" w:eastAsia="宋体" w:cs="宋体"/>
                <w:color w:val="000000"/>
                <w:sz w:val="21"/>
                <w:szCs w:val="21"/>
                <w:lang w:val="en-US" w:eastAsia="zh-CN"/>
              </w:rPr>
              <w:t>组合</w:t>
            </w:r>
            <w:r>
              <w:rPr>
                <w:rFonts w:hint="eastAsia" w:ascii="宋体" w:hAnsi="宋体" w:eastAsia="宋体" w:cs="宋体"/>
                <w:color w:val="000000"/>
                <w:sz w:val="21"/>
                <w:szCs w:val="21"/>
              </w:rPr>
              <w:t>填料</w:t>
            </w:r>
          </w:p>
        </w:tc>
        <w:tc>
          <w:tcPr>
            <w:tcW w:w="732" w:type="dxa"/>
            <w:noWrap w:val="0"/>
            <w:vAlign w:val="center"/>
          </w:tcPr>
          <w:p w14:paraId="498F2E2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19FAAC5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批</w:t>
            </w:r>
          </w:p>
        </w:tc>
        <w:tc>
          <w:tcPr>
            <w:tcW w:w="2103" w:type="dxa"/>
            <w:noWrap w:val="0"/>
            <w:vAlign w:val="center"/>
          </w:tcPr>
          <w:p w14:paraId="2C37FF6B">
            <w:pPr>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醛化纤维或涤纶丝</w:t>
            </w:r>
          </w:p>
        </w:tc>
      </w:tr>
      <w:tr w14:paraId="4C0F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7" w:type="dxa"/>
            <w:noWrap w:val="0"/>
            <w:vAlign w:val="center"/>
          </w:tcPr>
          <w:p w14:paraId="6C5C8A62">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6.8</w:t>
            </w:r>
          </w:p>
        </w:tc>
        <w:tc>
          <w:tcPr>
            <w:tcW w:w="1697" w:type="dxa"/>
            <w:noWrap w:val="0"/>
            <w:vAlign w:val="center"/>
          </w:tcPr>
          <w:p w14:paraId="717B8AD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填料支架</w:t>
            </w:r>
          </w:p>
        </w:tc>
        <w:tc>
          <w:tcPr>
            <w:tcW w:w="2876" w:type="dxa"/>
            <w:noWrap w:val="0"/>
            <w:vAlign w:val="center"/>
          </w:tcPr>
          <w:p w14:paraId="17D54BE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组合件,环氧</w:t>
            </w:r>
            <w:r>
              <w:rPr>
                <w:rFonts w:hint="eastAsia" w:ascii="宋体" w:hAnsi="宋体" w:eastAsia="宋体" w:cs="宋体"/>
                <w:color w:val="000000"/>
                <w:sz w:val="21"/>
                <w:szCs w:val="21"/>
                <w:lang w:val="en-US" w:eastAsia="zh-CN"/>
              </w:rPr>
              <w:t>沥青</w:t>
            </w:r>
            <w:r>
              <w:rPr>
                <w:rFonts w:hint="eastAsia" w:ascii="宋体" w:hAnsi="宋体" w:eastAsia="宋体" w:cs="宋体"/>
                <w:color w:val="000000"/>
                <w:sz w:val="21"/>
                <w:szCs w:val="21"/>
              </w:rPr>
              <w:t>防腐</w:t>
            </w:r>
          </w:p>
        </w:tc>
        <w:tc>
          <w:tcPr>
            <w:tcW w:w="732" w:type="dxa"/>
            <w:noWrap w:val="0"/>
            <w:vAlign w:val="center"/>
          </w:tcPr>
          <w:p w14:paraId="2B970B1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15A82F7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31A099B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槽钢/角铁</w:t>
            </w:r>
          </w:p>
        </w:tc>
      </w:tr>
      <w:tr w14:paraId="7AA6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2338D627">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6.9</w:t>
            </w:r>
          </w:p>
        </w:tc>
        <w:tc>
          <w:tcPr>
            <w:tcW w:w="1697" w:type="dxa"/>
            <w:noWrap w:val="0"/>
            <w:vAlign w:val="center"/>
          </w:tcPr>
          <w:p w14:paraId="1B50DA03">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曝气装置</w:t>
            </w:r>
          </w:p>
        </w:tc>
        <w:tc>
          <w:tcPr>
            <w:tcW w:w="2876" w:type="dxa"/>
            <w:noWrap w:val="0"/>
            <w:vAlign w:val="center"/>
          </w:tcPr>
          <w:p w14:paraId="5A6FEA19">
            <w:pPr>
              <w:ind w:firstLine="630" w:firstLineChars="3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Φ215微孔曝气</w:t>
            </w:r>
          </w:p>
        </w:tc>
        <w:tc>
          <w:tcPr>
            <w:tcW w:w="732" w:type="dxa"/>
            <w:noWrap w:val="0"/>
            <w:vAlign w:val="center"/>
          </w:tcPr>
          <w:p w14:paraId="7824468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2C9CAE5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批</w:t>
            </w:r>
          </w:p>
        </w:tc>
        <w:tc>
          <w:tcPr>
            <w:tcW w:w="2103" w:type="dxa"/>
            <w:noWrap w:val="0"/>
            <w:vAlign w:val="center"/>
          </w:tcPr>
          <w:p w14:paraId="3BD3051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PP+ABS</w:t>
            </w:r>
          </w:p>
        </w:tc>
      </w:tr>
      <w:tr w14:paraId="5837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5F0C42A5">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6.10</w:t>
            </w:r>
          </w:p>
        </w:tc>
        <w:tc>
          <w:tcPr>
            <w:tcW w:w="1697" w:type="dxa"/>
            <w:noWrap w:val="0"/>
            <w:vAlign w:val="center"/>
          </w:tcPr>
          <w:p w14:paraId="04F4BAC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曝气管道</w:t>
            </w:r>
          </w:p>
        </w:tc>
        <w:tc>
          <w:tcPr>
            <w:tcW w:w="2876" w:type="dxa"/>
            <w:noWrap w:val="0"/>
            <w:vAlign w:val="center"/>
          </w:tcPr>
          <w:p w14:paraId="245D9F2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配套</w:t>
            </w:r>
          </w:p>
        </w:tc>
        <w:tc>
          <w:tcPr>
            <w:tcW w:w="732" w:type="dxa"/>
            <w:noWrap w:val="0"/>
            <w:vAlign w:val="center"/>
          </w:tcPr>
          <w:p w14:paraId="7AF57EA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0D59B75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5FD3B7B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U-PVC</w:t>
            </w:r>
          </w:p>
        </w:tc>
      </w:tr>
      <w:tr w14:paraId="2688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14F35697">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6.11</w:t>
            </w:r>
          </w:p>
        </w:tc>
        <w:tc>
          <w:tcPr>
            <w:tcW w:w="1697" w:type="dxa"/>
            <w:noWrap w:val="0"/>
            <w:vAlign w:val="center"/>
          </w:tcPr>
          <w:p w14:paraId="7CFC088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硝化液回流系统</w:t>
            </w:r>
          </w:p>
        </w:tc>
        <w:tc>
          <w:tcPr>
            <w:tcW w:w="2876" w:type="dxa"/>
            <w:noWrap w:val="0"/>
            <w:vAlign w:val="center"/>
          </w:tcPr>
          <w:p w14:paraId="6D9B5F69">
            <w:pPr>
              <w:ind w:firstLine="840" w:firstLineChars="4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配套</w:t>
            </w:r>
          </w:p>
        </w:tc>
        <w:tc>
          <w:tcPr>
            <w:tcW w:w="732" w:type="dxa"/>
            <w:noWrap w:val="0"/>
            <w:vAlign w:val="center"/>
          </w:tcPr>
          <w:p w14:paraId="3BD5F46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532E152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2935FBD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UPVC</w:t>
            </w:r>
          </w:p>
        </w:tc>
      </w:tr>
      <w:tr w14:paraId="000E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1B5A44D4">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6.12</w:t>
            </w:r>
          </w:p>
        </w:tc>
        <w:tc>
          <w:tcPr>
            <w:tcW w:w="1697" w:type="dxa"/>
            <w:noWrap w:val="0"/>
            <w:vAlign w:val="center"/>
          </w:tcPr>
          <w:p w14:paraId="096FCED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硝化液回流泵</w:t>
            </w:r>
          </w:p>
        </w:tc>
        <w:tc>
          <w:tcPr>
            <w:tcW w:w="2876" w:type="dxa"/>
            <w:noWrap w:val="0"/>
            <w:vAlign w:val="center"/>
          </w:tcPr>
          <w:p w14:paraId="388E8E3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WQ</w:t>
            </w:r>
            <w:r>
              <w:rPr>
                <w:rFonts w:hint="eastAsia" w:ascii="宋体" w:hAnsi="宋体" w:eastAsia="宋体" w:cs="宋体"/>
                <w:color w:val="000000"/>
                <w:sz w:val="21"/>
                <w:szCs w:val="21"/>
                <w:lang w:val="en-US" w:eastAsia="zh-CN"/>
              </w:rPr>
              <w:t>10-10-0.75</w:t>
            </w:r>
            <w:r>
              <w:rPr>
                <w:rFonts w:hint="eastAsia" w:ascii="宋体" w:hAnsi="宋体" w:eastAsia="宋体" w:cs="宋体"/>
                <w:color w:val="000000"/>
                <w:sz w:val="21"/>
                <w:szCs w:val="21"/>
              </w:rPr>
              <w:t>kw</w:t>
            </w:r>
          </w:p>
        </w:tc>
        <w:tc>
          <w:tcPr>
            <w:tcW w:w="732" w:type="dxa"/>
            <w:noWrap w:val="0"/>
            <w:vAlign w:val="center"/>
          </w:tcPr>
          <w:p w14:paraId="381E87A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4AAB5B7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2103" w:type="dxa"/>
            <w:noWrap w:val="0"/>
            <w:vAlign w:val="center"/>
          </w:tcPr>
          <w:p w14:paraId="01869F7C">
            <w:pPr>
              <w:jc w:val="center"/>
              <w:rPr>
                <w:rFonts w:hint="eastAsia" w:ascii="宋体" w:hAnsi="宋体" w:eastAsia="宋体" w:cs="宋体"/>
                <w:color w:val="000000"/>
                <w:kern w:val="2"/>
                <w:sz w:val="21"/>
                <w:szCs w:val="21"/>
                <w:lang w:val="en-US" w:eastAsia="zh-CN" w:bidi="ar-SA"/>
              </w:rPr>
            </w:pPr>
          </w:p>
        </w:tc>
      </w:tr>
      <w:tr w14:paraId="3763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19A92ABE">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6.13</w:t>
            </w:r>
          </w:p>
        </w:tc>
        <w:tc>
          <w:tcPr>
            <w:tcW w:w="1697" w:type="dxa"/>
            <w:noWrap w:val="0"/>
            <w:vAlign w:val="center"/>
          </w:tcPr>
          <w:p w14:paraId="6875F680">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曝气风机</w:t>
            </w:r>
          </w:p>
        </w:tc>
        <w:tc>
          <w:tcPr>
            <w:tcW w:w="2876" w:type="dxa"/>
            <w:noWrap w:val="0"/>
            <w:vAlign w:val="center"/>
          </w:tcPr>
          <w:p w14:paraId="26575DE7">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回转式风机 3kw</w:t>
            </w:r>
          </w:p>
        </w:tc>
        <w:tc>
          <w:tcPr>
            <w:tcW w:w="732" w:type="dxa"/>
            <w:noWrap w:val="0"/>
            <w:vAlign w:val="center"/>
          </w:tcPr>
          <w:p w14:paraId="2BC3394D">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36" w:type="dxa"/>
            <w:noWrap w:val="0"/>
            <w:vAlign w:val="center"/>
          </w:tcPr>
          <w:p w14:paraId="7452770E">
            <w:pPr>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台</w:t>
            </w:r>
          </w:p>
        </w:tc>
        <w:tc>
          <w:tcPr>
            <w:tcW w:w="2103" w:type="dxa"/>
            <w:noWrap w:val="0"/>
            <w:vAlign w:val="center"/>
          </w:tcPr>
          <w:p w14:paraId="3B18B8A4">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一用一备</w:t>
            </w:r>
          </w:p>
        </w:tc>
      </w:tr>
      <w:tr w14:paraId="3ABB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47" w:type="dxa"/>
            <w:noWrap w:val="0"/>
            <w:vAlign w:val="center"/>
          </w:tcPr>
          <w:p w14:paraId="52A79708">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6.14</w:t>
            </w:r>
          </w:p>
        </w:tc>
        <w:tc>
          <w:tcPr>
            <w:tcW w:w="1697" w:type="dxa"/>
            <w:noWrap w:val="0"/>
            <w:vAlign w:val="center"/>
          </w:tcPr>
          <w:p w14:paraId="6CDDCB0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污泥回流系统</w:t>
            </w:r>
          </w:p>
        </w:tc>
        <w:tc>
          <w:tcPr>
            <w:tcW w:w="2876" w:type="dxa"/>
            <w:noWrap w:val="0"/>
            <w:vAlign w:val="center"/>
          </w:tcPr>
          <w:p w14:paraId="7ADB688A">
            <w:pPr>
              <w:ind w:firstLine="630" w:firstLineChars="3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配套</w:t>
            </w:r>
          </w:p>
        </w:tc>
        <w:tc>
          <w:tcPr>
            <w:tcW w:w="732" w:type="dxa"/>
            <w:noWrap w:val="0"/>
            <w:vAlign w:val="center"/>
          </w:tcPr>
          <w:p w14:paraId="7FD3B18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2E3BCDC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12FE899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UPVC</w:t>
            </w:r>
          </w:p>
        </w:tc>
      </w:tr>
      <w:tr w14:paraId="3B85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07065B6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6.15</w:t>
            </w:r>
          </w:p>
        </w:tc>
        <w:tc>
          <w:tcPr>
            <w:tcW w:w="1697" w:type="dxa"/>
            <w:noWrap w:val="0"/>
            <w:vAlign w:val="center"/>
          </w:tcPr>
          <w:p w14:paraId="0AA1210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污泥回流泵</w:t>
            </w:r>
          </w:p>
        </w:tc>
        <w:tc>
          <w:tcPr>
            <w:tcW w:w="2876" w:type="dxa"/>
            <w:noWrap w:val="0"/>
            <w:vAlign w:val="center"/>
          </w:tcPr>
          <w:p w14:paraId="578A585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WQ</w:t>
            </w:r>
            <w:r>
              <w:rPr>
                <w:rFonts w:hint="eastAsia" w:ascii="宋体" w:hAnsi="宋体" w:eastAsia="宋体" w:cs="宋体"/>
                <w:color w:val="000000"/>
                <w:sz w:val="21"/>
                <w:szCs w:val="21"/>
                <w:lang w:val="en-US" w:eastAsia="zh-CN"/>
              </w:rPr>
              <w:t>10-10-0.75</w:t>
            </w:r>
            <w:r>
              <w:rPr>
                <w:rFonts w:hint="eastAsia" w:ascii="宋体" w:hAnsi="宋体" w:eastAsia="宋体" w:cs="宋体"/>
                <w:color w:val="000000"/>
                <w:sz w:val="21"/>
                <w:szCs w:val="21"/>
              </w:rPr>
              <w:t>kw</w:t>
            </w:r>
          </w:p>
        </w:tc>
        <w:tc>
          <w:tcPr>
            <w:tcW w:w="732" w:type="dxa"/>
            <w:noWrap w:val="0"/>
            <w:vAlign w:val="center"/>
          </w:tcPr>
          <w:p w14:paraId="20A1BC3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74C549E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2103" w:type="dxa"/>
            <w:noWrap w:val="0"/>
            <w:vAlign w:val="center"/>
          </w:tcPr>
          <w:p w14:paraId="047BF757">
            <w:pPr>
              <w:jc w:val="center"/>
              <w:rPr>
                <w:rFonts w:hint="eastAsia" w:ascii="宋体" w:hAnsi="宋体" w:eastAsia="宋体" w:cs="宋体"/>
                <w:color w:val="000000"/>
                <w:kern w:val="2"/>
                <w:sz w:val="21"/>
                <w:szCs w:val="21"/>
                <w:lang w:val="en-US" w:eastAsia="zh-CN" w:bidi="ar-SA"/>
              </w:rPr>
            </w:pPr>
          </w:p>
        </w:tc>
      </w:tr>
      <w:tr w14:paraId="6BA0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09B755C8">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6.16</w:t>
            </w:r>
          </w:p>
        </w:tc>
        <w:tc>
          <w:tcPr>
            <w:tcW w:w="1697" w:type="dxa"/>
            <w:noWrap w:val="0"/>
            <w:vAlign w:val="center"/>
          </w:tcPr>
          <w:p w14:paraId="3B3BA4D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中心</w:t>
            </w:r>
            <w:r>
              <w:rPr>
                <w:rFonts w:hint="eastAsia" w:ascii="宋体" w:hAnsi="宋体" w:eastAsia="宋体" w:cs="宋体"/>
                <w:color w:val="000000"/>
                <w:sz w:val="21"/>
                <w:szCs w:val="21"/>
                <w:lang w:val="en-US" w:eastAsia="zh-CN"/>
              </w:rPr>
              <w:t>筒</w:t>
            </w:r>
          </w:p>
        </w:tc>
        <w:tc>
          <w:tcPr>
            <w:tcW w:w="2876" w:type="dxa"/>
            <w:noWrap w:val="0"/>
            <w:vAlign w:val="center"/>
          </w:tcPr>
          <w:p w14:paraId="5A2BFF3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φ250*800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碳钢防腐</w:t>
            </w:r>
          </w:p>
        </w:tc>
        <w:tc>
          <w:tcPr>
            <w:tcW w:w="732" w:type="dxa"/>
            <w:noWrap w:val="0"/>
            <w:vAlign w:val="center"/>
          </w:tcPr>
          <w:p w14:paraId="30CF017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7D117E9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49DA2B81">
            <w:pPr>
              <w:jc w:val="center"/>
              <w:rPr>
                <w:rFonts w:hint="eastAsia" w:ascii="宋体" w:hAnsi="宋体" w:eastAsia="宋体" w:cs="宋体"/>
                <w:color w:val="000000"/>
                <w:kern w:val="2"/>
                <w:sz w:val="21"/>
                <w:szCs w:val="21"/>
                <w:lang w:val="en-US" w:eastAsia="zh-CN" w:bidi="ar-SA"/>
              </w:rPr>
            </w:pPr>
          </w:p>
        </w:tc>
      </w:tr>
      <w:tr w14:paraId="0B14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7FBE0A9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6.17</w:t>
            </w:r>
          </w:p>
        </w:tc>
        <w:tc>
          <w:tcPr>
            <w:tcW w:w="1697" w:type="dxa"/>
            <w:noWrap w:val="0"/>
            <w:vAlign w:val="center"/>
          </w:tcPr>
          <w:p w14:paraId="5897637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集水装置</w:t>
            </w:r>
          </w:p>
        </w:tc>
        <w:tc>
          <w:tcPr>
            <w:tcW w:w="2876" w:type="dxa"/>
            <w:noWrap w:val="0"/>
            <w:vAlign w:val="center"/>
          </w:tcPr>
          <w:p w14:paraId="72B02D66">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锯齿式溢流堰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碳钢防腐</w:t>
            </w:r>
          </w:p>
        </w:tc>
        <w:tc>
          <w:tcPr>
            <w:tcW w:w="732" w:type="dxa"/>
            <w:noWrap w:val="0"/>
            <w:vAlign w:val="center"/>
          </w:tcPr>
          <w:p w14:paraId="73D592AB">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36" w:type="dxa"/>
            <w:noWrap w:val="0"/>
            <w:vAlign w:val="center"/>
          </w:tcPr>
          <w:p w14:paraId="6923287A">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w:t>
            </w:r>
          </w:p>
        </w:tc>
        <w:tc>
          <w:tcPr>
            <w:tcW w:w="2103" w:type="dxa"/>
            <w:noWrap w:val="0"/>
            <w:vAlign w:val="center"/>
          </w:tcPr>
          <w:p w14:paraId="14BC3101">
            <w:pPr>
              <w:jc w:val="center"/>
              <w:rPr>
                <w:rFonts w:hint="eastAsia" w:ascii="宋体" w:hAnsi="宋体" w:eastAsia="宋体" w:cs="宋体"/>
                <w:color w:val="000000"/>
                <w:sz w:val="21"/>
                <w:szCs w:val="21"/>
              </w:rPr>
            </w:pPr>
          </w:p>
        </w:tc>
      </w:tr>
      <w:tr w14:paraId="04ED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7" w:type="dxa"/>
            <w:noWrap w:val="0"/>
            <w:vAlign w:val="center"/>
          </w:tcPr>
          <w:p w14:paraId="7771F592">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697" w:type="dxa"/>
            <w:noWrap w:val="0"/>
            <w:vAlign w:val="center"/>
          </w:tcPr>
          <w:p w14:paraId="5F72BE23">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消毒投加装置</w:t>
            </w:r>
          </w:p>
        </w:tc>
        <w:tc>
          <w:tcPr>
            <w:tcW w:w="2876" w:type="dxa"/>
            <w:noWrap w:val="0"/>
            <w:vAlign w:val="center"/>
          </w:tcPr>
          <w:p w14:paraId="3775F04A">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 xml:space="preserve">TJ-200 V=200L,N=0.75KW+60w </w:t>
            </w:r>
          </w:p>
        </w:tc>
        <w:tc>
          <w:tcPr>
            <w:tcW w:w="732" w:type="dxa"/>
            <w:noWrap w:val="0"/>
            <w:vAlign w:val="center"/>
          </w:tcPr>
          <w:p w14:paraId="2CAFDF6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037980E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套</w:t>
            </w:r>
          </w:p>
        </w:tc>
        <w:tc>
          <w:tcPr>
            <w:tcW w:w="2103" w:type="dxa"/>
            <w:noWrap w:val="0"/>
            <w:vAlign w:val="center"/>
          </w:tcPr>
          <w:p w14:paraId="22C9E0AF">
            <w:pPr>
              <w:jc w:val="center"/>
              <w:rPr>
                <w:rFonts w:hint="eastAsia" w:ascii="宋体" w:hAnsi="宋体" w:eastAsia="宋体" w:cs="宋体"/>
                <w:color w:val="000000"/>
                <w:kern w:val="2"/>
                <w:sz w:val="21"/>
                <w:szCs w:val="21"/>
                <w:lang w:val="en-US" w:eastAsia="zh-CN" w:bidi="ar-SA"/>
              </w:rPr>
            </w:pPr>
          </w:p>
        </w:tc>
      </w:tr>
      <w:tr w14:paraId="06E2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7" w:type="dxa"/>
            <w:noWrap w:val="0"/>
            <w:vAlign w:val="center"/>
          </w:tcPr>
          <w:p w14:paraId="3D04264D">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697" w:type="dxa"/>
            <w:noWrap w:val="0"/>
            <w:vAlign w:val="center"/>
          </w:tcPr>
          <w:p w14:paraId="7F0755E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除磷装置</w:t>
            </w:r>
          </w:p>
        </w:tc>
        <w:tc>
          <w:tcPr>
            <w:tcW w:w="2876" w:type="dxa"/>
            <w:noWrap w:val="0"/>
            <w:vAlign w:val="center"/>
          </w:tcPr>
          <w:p w14:paraId="4E81DE3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 xml:space="preserve">TJ-200 V=200L,N=0.75KW+60w </w:t>
            </w:r>
          </w:p>
        </w:tc>
        <w:tc>
          <w:tcPr>
            <w:tcW w:w="732" w:type="dxa"/>
            <w:noWrap w:val="0"/>
            <w:vAlign w:val="center"/>
          </w:tcPr>
          <w:p w14:paraId="0CCEB91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0931446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套</w:t>
            </w:r>
          </w:p>
        </w:tc>
        <w:tc>
          <w:tcPr>
            <w:tcW w:w="2103" w:type="dxa"/>
            <w:noWrap w:val="0"/>
            <w:vAlign w:val="center"/>
          </w:tcPr>
          <w:p w14:paraId="5A8C98A5">
            <w:pPr>
              <w:jc w:val="center"/>
              <w:rPr>
                <w:rFonts w:hint="eastAsia" w:ascii="宋体" w:hAnsi="宋体" w:eastAsia="宋体" w:cs="宋体"/>
                <w:color w:val="000000"/>
                <w:kern w:val="2"/>
                <w:sz w:val="21"/>
                <w:szCs w:val="21"/>
                <w:lang w:val="en-US" w:eastAsia="zh-CN" w:bidi="ar-SA"/>
              </w:rPr>
            </w:pPr>
          </w:p>
        </w:tc>
      </w:tr>
      <w:tr w14:paraId="7E7D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72AA8360">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697" w:type="dxa"/>
            <w:noWrap w:val="0"/>
            <w:vAlign w:val="center"/>
          </w:tcPr>
          <w:p w14:paraId="3C831944">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设备房</w:t>
            </w:r>
          </w:p>
        </w:tc>
        <w:tc>
          <w:tcPr>
            <w:tcW w:w="2876" w:type="dxa"/>
            <w:noWrap w:val="0"/>
            <w:vAlign w:val="center"/>
          </w:tcPr>
          <w:p w14:paraId="1F3D36C7">
            <w:pPr>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3000x2500x2500mm</w:t>
            </w:r>
            <w:r>
              <w:rPr>
                <w:rFonts w:hint="eastAsia" w:ascii="宋体" w:hAnsi="宋体" w:eastAsia="宋体" w:cs="宋体"/>
                <w:color w:val="000000"/>
                <w:kern w:val="2"/>
                <w:sz w:val="21"/>
                <w:szCs w:val="21"/>
                <w:lang w:val="en-US" w:eastAsia="zh-CN" w:bidi="ar-SA"/>
              </w:rPr>
              <w:t>，防腐木</w:t>
            </w:r>
          </w:p>
        </w:tc>
        <w:tc>
          <w:tcPr>
            <w:tcW w:w="732" w:type="dxa"/>
            <w:noWrap w:val="0"/>
            <w:vAlign w:val="center"/>
          </w:tcPr>
          <w:p w14:paraId="4876A025">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6793B2A9">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6F43B73F">
            <w:pPr>
              <w:jc w:val="center"/>
              <w:rPr>
                <w:rFonts w:hint="default" w:ascii="宋体" w:hAnsi="宋体" w:eastAsia="宋体" w:cs="宋体"/>
                <w:color w:val="000000"/>
                <w:kern w:val="2"/>
                <w:sz w:val="21"/>
                <w:szCs w:val="21"/>
                <w:lang w:val="en-US" w:eastAsia="zh-CN" w:bidi="ar-SA"/>
              </w:rPr>
            </w:pPr>
          </w:p>
        </w:tc>
      </w:tr>
      <w:tr w14:paraId="4773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4AD103B8">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697" w:type="dxa"/>
            <w:noWrap w:val="0"/>
            <w:vAlign w:val="center"/>
          </w:tcPr>
          <w:p w14:paraId="6AAD1CA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控制</w:t>
            </w:r>
            <w:r>
              <w:rPr>
                <w:rFonts w:hint="eastAsia" w:ascii="宋体" w:hAnsi="宋体" w:eastAsia="宋体" w:cs="宋体"/>
                <w:color w:val="000000"/>
                <w:sz w:val="21"/>
                <w:szCs w:val="21"/>
                <w:lang w:val="en-US" w:eastAsia="zh-CN"/>
              </w:rPr>
              <w:t>柜</w:t>
            </w:r>
          </w:p>
        </w:tc>
        <w:tc>
          <w:tcPr>
            <w:tcW w:w="2876" w:type="dxa"/>
            <w:noWrap w:val="0"/>
            <w:vAlign w:val="center"/>
          </w:tcPr>
          <w:p w14:paraId="1F3C430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PLC自控柜，触摸显示屏，带远程控制</w:t>
            </w:r>
          </w:p>
        </w:tc>
        <w:tc>
          <w:tcPr>
            <w:tcW w:w="732" w:type="dxa"/>
            <w:noWrap w:val="0"/>
            <w:vAlign w:val="center"/>
          </w:tcPr>
          <w:p w14:paraId="0A51C6E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4391EEC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1320EDEA">
            <w:pPr>
              <w:jc w:val="center"/>
              <w:rPr>
                <w:rFonts w:hint="default" w:ascii="宋体" w:hAnsi="宋体" w:eastAsia="宋体" w:cs="宋体"/>
                <w:color w:val="000000"/>
                <w:kern w:val="2"/>
                <w:sz w:val="21"/>
                <w:szCs w:val="21"/>
                <w:lang w:val="en-US" w:eastAsia="zh-CN" w:bidi="ar-SA"/>
              </w:rPr>
            </w:pPr>
          </w:p>
        </w:tc>
      </w:tr>
      <w:tr w14:paraId="29FF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2B0C8DE2">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697" w:type="dxa"/>
            <w:noWrap w:val="0"/>
            <w:vAlign w:val="center"/>
          </w:tcPr>
          <w:p w14:paraId="775B5987">
            <w:pPr>
              <w:spacing w:line="40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电线电缆</w:t>
            </w:r>
          </w:p>
        </w:tc>
        <w:tc>
          <w:tcPr>
            <w:tcW w:w="2876" w:type="dxa"/>
            <w:noWrap w:val="0"/>
            <w:vAlign w:val="center"/>
          </w:tcPr>
          <w:p w14:paraId="1ED000D8">
            <w:pPr>
              <w:spacing w:line="400" w:lineRule="exac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配套</w:t>
            </w:r>
          </w:p>
        </w:tc>
        <w:tc>
          <w:tcPr>
            <w:tcW w:w="732" w:type="dxa"/>
            <w:noWrap w:val="0"/>
            <w:vAlign w:val="center"/>
          </w:tcPr>
          <w:p w14:paraId="48D33B8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1C67F64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项</w:t>
            </w:r>
          </w:p>
        </w:tc>
        <w:tc>
          <w:tcPr>
            <w:tcW w:w="2103" w:type="dxa"/>
            <w:noWrap w:val="0"/>
            <w:vAlign w:val="center"/>
          </w:tcPr>
          <w:p w14:paraId="74472502">
            <w:pPr>
              <w:jc w:val="center"/>
              <w:rPr>
                <w:rFonts w:hint="default" w:ascii="宋体" w:hAnsi="宋体" w:eastAsia="宋体" w:cs="宋体"/>
                <w:color w:val="000000"/>
                <w:kern w:val="2"/>
                <w:sz w:val="21"/>
                <w:szCs w:val="21"/>
                <w:lang w:val="en-US" w:eastAsia="zh-CN" w:bidi="ar-SA"/>
              </w:rPr>
            </w:pPr>
          </w:p>
        </w:tc>
      </w:tr>
      <w:tr w14:paraId="3173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23AF8471">
            <w:pPr>
              <w:spacing w:line="400" w:lineRule="exac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12</w:t>
            </w:r>
          </w:p>
        </w:tc>
        <w:tc>
          <w:tcPr>
            <w:tcW w:w="1697" w:type="dxa"/>
            <w:noWrap w:val="0"/>
            <w:vAlign w:val="center"/>
          </w:tcPr>
          <w:p w14:paraId="7A6012BC">
            <w:pPr>
              <w:spacing w:line="400" w:lineRule="exact"/>
              <w:ind w:firstLine="420" w:firstLineChars="20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管道阀门</w:t>
            </w:r>
          </w:p>
        </w:tc>
        <w:tc>
          <w:tcPr>
            <w:tcW w:w="2876" w:type="dxa"/>
            <w:noWrap w:val="0"/>
            <w:vAlign w:val="center"/>
          </w:tcPr>
          <w:p w14:paraId="7FEA5B9A">
            <w:pPr>
              <w:spacing w:line="400" w:lineRule="exac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配套</w:t>
            </w:r>
          </w:p>
        </w:tc>
        <w:tc>
          <w:tcPr>
            <w:tcW w:w="732" w:type="dxa"/>
            <w:noWrap w:val="0"/>
            <w:vAlign w:val="center"/>
          </w:tcPr>
          <w:p w14:paraId="2CD89DB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3EA87A04">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项</w:t>
            </w:r>
          </w:p>
        </w:tc>
        <w:tc>
          <w:tcPr>
            <w:tcW w:w="2103" w:type="dxa"/>
            <w:noWrap w:val="0"/>
            <w:vAlign w:val="center"/>
          </w:tcPr>
          <w:p w14:paraId="4109364B">
            <w:pPr>
              <w:jc w:val="center"/>
              <w:rPr>
                <w:rFonts w:hint="default" w:ascii="宋体" w:hAnsi="宋体" w:eastAsia="宋体" w:cs="宋体"/>
                <w:color w:val="000000"/>
                <w:kern w:val="2"/>
                <w:sz w:val="21"/>
                <w:szCs w:val="21"/>
                <w:lang w:val="en-US" w:eastAsia="zh-CN" w:bidi="ar-SA"/>
              </w:rPr>
            </w:pPr>
          </w:p>
        </w:tc>
      </w:tr>
      <w:tr w14:paraId="67AD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67B13D6C">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697" w:type="dxa"/>
            <w:noWrap w:val="0"/>
            <w:vAlign w:val="center"/>
          </w:tcPr>
          <w:p w14:paraId="38F2F7D6">
            <w:pPr>
              <w:spacing w:line="400" w:lineRule="exact"/>
              <w:ind w:firstLine="420" w:firstLineChars="20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告示牌</w:t>
            </w:r>
          </w:p>
        </w:tc>
        <w:tc>
          <w:tcPr>
            <w:tcW w:w="2876" w:type="dxa"/>
            <w:noWrap w:val="0"/>
            <w:vAlign w:val="center"/>
          </w:tcPr>
          <w:p w14:paraId="28947F39">
            <w:pPr>
              <w:spacing w:line="400" w:lineRule="exac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1900x2100mm 防腐木</w:t>
            </w:r>
          </w:p>
        </w:tc>
        <w:tc>
          <w:tcPr>
            <w:tcW w:w="732" w:type="dxa"/>
            <w:noWrap w:val="0"/>
            <w:vAlign w:val="center"/>
          </w:tcPr>
          <w:p w14:paraId="56C36FF5">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36" w:type="dxa"/>
            <w:noWrap w:val="0"/>
            <w:vAlign w:val="center"/>
          </w:tcPr>
          <w:p w14:paraId="47EEB17A">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块</w:t>
            </w:r>
          </w:p>
        </w:tc>
        <w:tc>
          <w:tcPr>
            <w:tcW w:w="2103" w:type="dxa"/>
            <w:noWrap w:val="0"/>
            <w:vAlign w:val="center"/>
          </w:tcPr>
          <w:p w14:paraId="1F8CE9EB">
            <w:pPr>
              <w:jc w:val="center"/>
              <w:rPr>
                <w:rFonts w:hint="eastAsia" w:ascii="宋体" w:hAnsi="宋体" w:eastAsia="宋体" w:cs="宋体"/>
                <w:color w:val="000000"/>
                <w:sz w:val="21"/>
                <w:szCs w:val="21"/>
              </w:rPr>
            </w:pPr>
          </w:p>
        </w:tc>
      </w:tr>
      <w:tr w14:paraId="17D9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554EA204">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1697" w:type="dxa"/>
            <w:noWrap w:val="0"/>
            <w:vAlign w:val="center"/>
          </w:tcPr>
          <w:p w14:paraId="447033E1">
            <w:pPr>
              <w:spacing w:line="400" w:lineRule="exact"/>
              <w:ind w:firstLine="420" w:firstLineChars="20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小标识牌</w:t>
            </w:r>
          </w:p>
        </w:tc>
        <w:tc>
          <w:tcPr>
            <w:tcW w:w="2876" w:type="dxa"/>
            <w:noWrap w:val="0"/>
            <w:vAlign w:val="center"/>
          </w:tcPr>
          <w:p w14:paraId="54E53A96">
            <w:pPr>
              <w:spacing w:line="400" w:lineRule="exact"/>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400x150mm  塑木</w:t>
            </w:r>
          </w:p>
        </w:tc>
        <w:tc>
          <w:tcPr>
            <w:tcW w:w="732" w:type="dxa"/>
            <w:noWrap w:val="0"/>
            <w:vAlign w:val="center"/>
          </w:tcPr>
          <w:p w14:paraId="7782D651">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636" w:type="dxa"/>
            <w:noWrap w:val="0"/>
            <w:vAlign w:val="center"/>
          </w:tcPr>
          <w:p w14:paraId="73BCE673">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块</w:t>
            </w:r>
          </w:p>
        </w:tc>
        <w:tc>
          <w:tcPr>
            <w:tcW w:w="2103" w:type="dxa"/>
            <w:noWrap w:val="0"/>
            <w:vAlign w:val="center"/>
          </w:tcPr>
          <w:p w14:paraId="10F7460F">
            <w:pPr>
              <w:jc w:val="center"/>
              <w:rPr>
                <w:rFonts w:hint="eastAsia" w:ascii="宋体" w:hAnsi="宋体" w:eastAsia="宋体" w:cs="宋体"/>
                <w:color w:val="000000"/>
                <w:sz w:val="21"/>
                <w:szCs w:val="21"/>
              </w:rPr>
            </w:pPr>
          </w:p>
        </w:tc>
      </w:tr>
    </w:tbl>
    <w:p w14:paraId="0B7400C1">
      <w:pPr>
        <w:pStyle w:val="4"/>
        <w:numPr>
          <w:ilvl w:val="0"/>
          <w:numId w:val="0"/>
        </w:numPr>
        <w:tabs>
          <w:tab w:val="left" w:pos="360"/>
        </w:tabs>
        <w:spacing w:before="156" w:after="0" w:line="360" w:lineRule="auto"/>
        <w:ind w:left="851" w:leftChars="0"/>
        <w:rPr>
          <w:rFonts w:hint="eastAsia" w:ascii="宋体" w:hAnsi="宋体" w:eastAsia="宋体" w:cs="宋体"/>
          <w:color w:val="000000"/>
          <w:sz w:val="21"/>
          <w:szCs w:val="21"/>
        </w:rPr>
      </w:pPr>
      <w:bookmarkStart w:id="2" w:name="_Toc24892"/>
    </w:p>
    <w:tbl>
      <w:tblPr>
        <w:tblStyle w:val="8"/>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97"/>
        <w:gridCol w:w="2876"/>
        <w:gridCol w:w="732"/>
        <w:gridCol w:w="636"/>
        <w:gridCol w:w="2103"/>
      </w:tblGrid>
      <w:tr w14:paraId="45DB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91" w:type="dxa"/>
            <w:gridSpan w:val="6"/>
            <w:noWrap w:val="0"/>
            <w:vAlign w:val="center"/>
          </w:tcPr>
          <w:p w14:paraId="7CD90605">
            <w:pPr>
              <w:jc w:val="center"/>
              <w:rPr>
                <w:rFonts w:hint="eastAsia" w:ascii="宋体" w:hAnsi="宋体" w:eastAsia="宋体" w:cs="宋体"/>
                <w:color w:val="000000"/>
                <w:sz w:val="21"/>
                <w:szCs w:val="21"/>
              </w:rPr>
            </w:pPr>
            <w:r>
              <w:rPr>
                <w:rFonts w:hint="eastAsia" w:ascii="宋体" w:hAnsi="宋体" w:eastAsia="宋体" w:cs="宋体"/>
                <w:b/>
                <w:bCs/>
                <w:color w:val="000000"/>
                <w:kern w:val="0"/>
                <w:szCs w:val="21"/>
                <w:lang w:val="en-US" w:eastAsia="zh-CN" w:bidi="ar"/>
              </w:rPr>
              <w:t>20</w:t>
            </w:r>
            <w:r>
              <w:rPr>
                <w:rFonts w:hint="eastAsia" w:ascii="宋体" w:hAnsi="宋体" w:eastAsia="宋体" w:cs="宋体"/>
                <w:b/>
                <w:bCs/>
                <w:color w:val="000000"/>
                <w:kern w:val="0"/>
                <w:szCs w:val="21"/>
                <w:lang w:bidi="ar"/>
              </w:rPr>
              <w:t>t/d污水处理站主要工艺设备表</w:t>
            </w:r>
          </w:p>
        </w:tc>
      </w:tr>
      <w:tr w14:paraId="7B89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381159F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序号</w:t>
            </w:r>
          </w:p>
        </w:tc>
        <w:tc>
          <w:tcPr>
            <w:tcW w:w="1697" w:type="dxa"/>
            <w:noWrap w:val="0"/>
            <w:vAlign w:val="center"/>
          </w:tcPr>
          <w:p w14:paraId="154EF6B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名称</w:t>
            </w:r>
          </w:p>
        </w:tc>
        <w:tc>
          <w:tcPr>
            <w:tcW w:w="2876" w:type="dxa"/>
            <w:noWrap w:val="0"/>
            <w:vAlign w:val="center"/>
          </w:tcPr>
          <w:p w14:paraId="2A96AA2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规格型号</w:t>
            </w:r>
          </w:p>
        </w:tc>
        <w:tc>
          <w:tcPr>
            <w:tcW w:w="732" w:type="dxa"/>
            <w:noWrap w:val="0"/>
            <w:vAlign w:val="center"/>
          </w:tcPr>
          <w:p w14:paraId="5F2582E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数量</w:t>
            </w:r>
          </w:p>
        </w:tc>
        <w:tc>
          <w:tcPr>
            <w:tcW w:w="636" w:type="dxa"/>
            <w:noWrap w:val="0"/>
            <w:vAlign w:val="center"/>
          </w:tcPr>
          <w:p w14:paraId="18D7D72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w:t>
            </w:r>
          </w:p>
        </w:tc>
        <w:tc>
          <w:tcPr>
            <w:tcW w:w="2103" w:type="dxa"/>
            <w:noWrap w:val="0"/>
            <w:vAlign w:val="center"/>
          </w:tcPr>
          <w:p w14:paraId="0DF94DA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xml:space="preserve">备注 </w:t>
            </w:r>
          </w:p>
        </w:tc>
      </w:tr>
      <w:tr w14:paraId="0FE9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7107865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1697" w:type="dxa"/>
            <w:noWrap w:val="0"/>
            <w:vAlign w:val="center"/>
          </w:tcPr>
          <w:p w14:paraId="26D026FB">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粗格栅</w:t>
            </w:r>
          </w:p>
        </w:tc>
        <w:tc>
          <w:tcPr>
            <w:tcW w:w="2876" w:type="dxa"/>
            <w:noWrap w:val="0"/>
            <w:vAlign w:val="center"/>
          </w:tcPr>
          <w:p w14:paraId="65D35189">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700mm*1000mm，b=20mm</w:t>
            </w:r>
          </w:p>
        </w:tc>
        <w:tc>
          <w:tcPr>
            <w:tcW w:w="732" w:type="dxa"/>
            <w:noWrap w:val="0"/>
            <w:vAlign w:val="center"/>
          </w:tcPr>
          <w:p w14:paraId="7E308701">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2B7D2C34">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2C617FBE">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不锈钢材质</w:t>
            </w:r>
          </w:p>
        </w:tc>
      </w:tr>
      <w:tr w14:paraId="0DCD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6C93F040">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697" w:type="dxa"/>
            <w:noWrap w:val="0"/>
            <w:vAlign w:val="center"/>
          </w:tcPr>
          <w:p w14:paraId="48D2639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细格栅</w:t>
            </w:r>
          </w:p>
        </w:tc>
        <w:tc>
          <w:tcPr>
            <w:tcW w:w="2876" w:type="dxa"/>
            <w:noWrap w:val="0"/>
            <w:vAlign w:val="center"/>
          </w:tcPr>
          <w:p w14:paraId="5A65D95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700mm*1000mm，b=10mm</w:t>
            </w:r>
          </w:p>
        </w:tc>
        <w:tc>
          <w:tcPr>
            <w:tcW w:w="732" w:type="dxa"/>
            <w:noWrap w:val="0"/>
            <w:vAlign w:val="center"/>
          </w:tcPr>
          <w:p w14:paraId="33BCFC6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6808C9E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0B3A97F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不锈钢材质</w:t>
            </w:r>
          </w:p>
        </w:tc>
      </w:tr>
      <w:tr w14:paraId="2668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40DEB441">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697" w:type="dxa"/>
            <w:noWrap w:val="0"/>
            <w:vAlign w:val="center"/>
          </w:tcPr>
          <w:p w14:paraId="0E5D419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调节池</w:t>
            </w:r>
            <w:r>
              <w:rPr>
                <w:rFonts w:hint="eastAsia" w:ascii="宋体" w:hAnsi="宋体" w:eastAsia="宋体" w:cs="宋体"/>
                <w:color w:val="000000"/>
                <w:sz w:val="21"/>
                <w:szCs w:val="21"/>
              </w:rPr>
              <w:t>提升泵</w:t>
            </w:r>
          </w:p>
        </w:tc>
        <w:tc>
          <w:tcPr>
            <w:tcW w:w="2876" w:type="dxa"/>
            <w:noWrap w:val="0"/>
            <w:vAlign w:val="center"/>
          </w:tcPr>
          <w:p w14:paraId="2C83811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Q=3m</w:t>
            </w:r>
            <w:r>
              <w:rPr>
                <w:rFonts w:hint="eastAsia" w:ascii="宋体" w:hAnsi="宋体" w:eastAsia="宋体" w:cs="宋体"/>
                <w:color w:val="000000"/>
                <w:sz w:val="21"/>
                <w:szCs w:val="21"/>
                <w:vertAlign w:val="superscript"/>
                <w:lang w:val="en-US" w:eastAsia="zh-CN"/>
              </w:rPr>
              <w:t>3</w:t>
            </w:r>
            <w:r>
              <w:rPr>
                <w:rFonts w:hint="eastAsia" w:ascii="宋体" w:hAnsi="宋体" w:eastAsia="宋体" w:cs="宋体"/>
                <w:color w:val="000000"/>
                <w:sz w:val="21"/>
                <w:szCs w:val="21"/>
                <w:lang w:val="en-US" w:eastAsia="zh-CN"/>
              </w:rPr>
              <w:t>/h,H=7m,N=0.37KW</w:t>
            </w:r>
          </w:p>
        </w:tc>
        <w:tc>
          <w:tcPr>
            <w:tcW w:w="732" w:type="dxa"/>
            <w:noWrap w:val="0"/>
            <w:vAlign w:val="center"/>
          </w:tcPr>
          <w:p w14:paraId="267112A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w:t>
            </w:r>
          </w:p>
        </w:tc>
        <w:tc>
          <w:tcPr>
            <w:tcW w:w="636" w:type="dxa"/>
            <w:noWrap w:val="0"/>
            <w:vAlign w:val="center"/>
          </w:tcPr>
          <w:p w14:paraId="26A1C47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2103" w:type="dxa"/>
            <w:noWrap w:val="0"/>
            <w:vAlign w:val="center"/>
          </w:tcPr>
          <w:p w14:paraId="42361CD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lang w:bidi="ar"/>
              </w:rPr>
              <w:t>移动式</w:t>
            </w:r>
            <w:r>
              <w:rPr>
                <w:rFonts w:hint="eastAsia" w:ascii="宋体" w:hAnsi="宋体" w:eastAsia="宋体" w:cs="宋体"/>
                <w:color w:val="000000"/>
                <w:kern w:val="0"/>
                <w:szCs w:val="21"/>
                <w:lang w:val="en-US" w:eastAsia="zh-CN" w:bidi="ar"/>
              </w:rPr>
              <w:t>软管</w:t>
            </w:r>
            <w:r>
              <w:rPr>
                <w:rFonts w:hint="eastAsia" w:ascii="宋体" w:hAnsi="宋体" w:eastAsia="宋体" w:cs="宋体"/>
                <w:color w:val="000000"/>
                <w:kern w:val="0"/>
                <w:szCs w:val="21"/>
                <w:lang w:bidi="ar"/>
              </w:rPr>
              <w:t>连接，安装在</w:t>
            </w:r>
            <w:r>
              <w:rPr>
                <w:rFonts w:hint="eastAsia" w:ascii="宋体" w:hAnsi="宋体" w:eastAsia="宋体" w:cs="宋体"/>
                <w:color w:val="000000"/>
                <w:kern w:val="0"/>
                <w:szCs w:val="21"/>
                <w:lang w:val="en-US" w:eastAsia="zh-CN" w:bidi="ar"/>
              </w:rPr>
              <w:t>调节</w:t>
            </w:r>
            <w:r>
              <w:rPr>
                <w:rFonts w:hint="eastAsia" w:ascii="宋体" w:hAnsi="宋体" w:eastAsia="宋体" w:cs="宋体"/>
                <w:color w:val="000000"/>
                <w:kern w:val="0"/>
                <w:szCs w:val="21"/>
                <w:lang w:bidi="ar"/>
              </w:rPr>
              <w:t>池内，1用1备</w:t>
            </w:r>
          </w:p>
        </w:tc>
      </w:tr>
      <w:tr w14:paraId="3FC6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321B49C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w:t>
            </w:r>
          </w:p>
        </w:tc>
        <w:tc>
          <w:tcPr>
            <w:tcW w:w="1697" w:type="dxa"/>
            <w:noWrap w:val="0"/>
            <w:vAlign w:val="center"/>
          </w:tcPr>
          <w:p w14:paraId="00DB6693">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液位</w:t>
            </w:r>
            <w:r>
              <w:rPr>
                <w:rFonts w:hint="eastAsia" w:ascii="宋体" w:hAnsi="宋体" w:eastAsia="宋体" w:cs="宋体"/>
                <w:color w:val="000000"/>
                <w:sz w:val="21"/>
                <w:szCs w:val="21"/>
                <w:lang w:val="en-US" w:eastAsia="zh-CN"/>
              </w:rPr>
              <w:t>浮球</w:t>
            </w:r>
          </w:p>
        </w:tc>
        <w:tc>
          <w:tcPr>
            <w:tcW w:w="2876" w:type="dxa"/>
            <w:noWrap w:val="0"/>
            <w:vAlign w:val="center"/>
          </w:tcPr>
          <w:p w14:paraId="28FAB62F">
            <w:pPr>
              <w:spacing w:line="480"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高低液位控制 AC220V </w:t>
            </w:r>
          </w:p>
        </w:tc>
        <w:tc>
          <w:tcPr>
            <w:tcW w:w="732" w:type="dxa"/>
            <w:noWrap w:val="0"/>
            <w:vAlign w:val="center"/>
          </w:tcPr>
          <w:p w14:paraId="2938958D">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2853706F">
            <w:pPr>
              <w:spacing w:line="36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620406FB">
            <w:pPr>
              <w:spacing w:line="360" w:lineRule="auto"/>
              <w:jc w:val="center"/>
              <w:rPr>
                <w:rFonts w:hint="default" w:ascii="宋体" w:hAnsi="宋体" w:eastAsia="宋体" w:cs="宋体"/>
                <w:color w:val="000000"/>
                <w:kern w:val="2"/>
                <w:sz w:val="21"/>
                <w:szCs w:val="21"/>
                <w:lang w:val="en-US" w:eastAsia="zh-CN" w:bidi="ar-SA"/>
              </w:rPr>
            </w:pPr>
          </w:p>
        </w:tc>
      </w:tr>
      <w:tr w14:paraId="3300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13AA2A5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697" w:type="dxa"/>
            <w:noWrap w:val="0"/>
            <w:vAlign w:val="center"/>
          </w:tcPr>
          <w:p w14:paraId="648A521B">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电磁流量计</w:t>
            </w:r>
          </w:p>
        </w:tc>
        <w:tc>
          <w:tcPr>
            <w:tcW w:w="2876" w:type="dxa"/>
            <w:noWrap w:val="0"/>
            <w:vAlign w:val="center"/>
          </w:tcPr>
          <w:p w14:paraId="1D93E874">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DN32,分体式，四氟内衬4-20mA</w:t>
            </w:r>
          </w:p>
        </w:tc>
        <w:tc>
          <w:tcPr>
            <w:tcW w:w="732" w:type="dxa"/>
            <w:noWrap w:val="0"/>
            <w:vAlign w:val="center"/>
          </w:tcPr>
          <w:p w14:paraId="0EA4677A">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4AA6CD4D">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套</w:t>
            </w:r>
          </w:p>
        </w:tc>
        <w:tc>
          <w:tcPr>
            <w:tcW w:w="2103" w:type="dxa"/>
            <w:noWrap w:val="0"/>
            <w:vAlign w:val="center"/>
          </w:tcPr>
          <w:p w14:paraId="75302583">
            <w:pPr>
              <w:spacing w:line="360" w:lineRule="auto"/>
              <w:jc w:val="center"/>
              <w:rPr>
                <w:rFonts w:hint="eastAsia" w:ascii="宋体" w:hAnsi="宋体" w:eastAsia="宋体" w:cs="宋体"/>
                <w:color w:val="000000"/>
                <w:kern w:val="2"/>
                <w:sz w:val="21"/>
                <w:szCs w:val="21"/>
                <w:lang w:val="en-US" w:eastAsia="zh-CN" w:bidi="ar-SA"/>
              </w:rPr>
            </w:pPr>
          </w:p>
        </w:tc>
      </w:tr>
      <w:tr w14:paraId="3227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7" w:type="dxa"/>
            <w:noWrap w:val="0"/>
            <w:vAlign w:val="center"/>
          </w:tcPr>
          <w:p w14:paraId="2C38D352">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697" w:type="dxa"/>
            <w:noWrap w:val="0"/>
            <w:vAlign w:val="center"/>
          </w:tcPr>
          <w:p w14:paraId="1EEF66F1">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一体化污水</w:t>
            </w:r>
          </w:p>
          <w:p w14:paraId="09A00246">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处理设备</w:t>
            </w:r>
          </w:p>
        </w:tc>
        <w:tc>
          <w:tcPr>
            <w:tcW w:w="2876" w:type="dxa"/>
            <w:noWrap w:val="0"/>
            <w:vAlign w:val="center"/>
          </w:tcPr>
          <w:p w14:paraId="37361029">
            <w:pPr>
              <w:spacing w:line="360" w:lineRule="auto"/>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包含</w:t>
            </w:r>
            <w:r>
              <w:rPr>
                <w:rFonts w:hint="eastAsia" w:ascii="宋体" w:hAnsi="宋体" w:eastAsia="宋体" w:cs="宋体"/>
                <w:color w:val="000000"/>
                <w:sz w:val="21"/>
                <w:szCs w:val="21"/>
                <w:lang w:val="en-US" w:eastAsia="zh-CN"/>
              </w:rPr>
              <w:t>厌氧</w:t>
            </w:r>
            <w:r>
              <w:rPr>
                <w:rFonts w:hint="eastAsia" w:ascii="宋体" w:hAnsi="宋体" w:eastAsia="宋体" w:cs="宋体"/>
                <w:color w:val="000000"/>
                <w:sz w:val="21"/>
                <w:szCs w:val="21"/>
              </w:rPr>
              <w:t>池、</w:t>
            </w:r>
            <w:r>
              <w:rPr>
                <w:rFonts w:hint="eastAsia" w:ascii="宋体" w:hAnsi="宋体" w:eastAsia="宋体" w:cs="宋体"/>
                <w:color w:val="000000"/>
                <w:sz w:val="21"/>
                <w:szCs w:val="21"/>
                <w:lang w:val="en-US" w:eastAsia="zh-CN"/>
              </w:rPr>
              <w:t>缺氧</w:t>
            </w:r>
            <w:r>
              <w:rPr>
                <w:rFonts w:hint="eastAsia" w:ascii="宋体" w:hAnsi="宋体" w:eastAsia="宋体" w:cs="宋体"/>
                <w:color w:val="000000"/>
                <w:sz w:val="21"/>
                <w:szCs w:val="21"/>
              </w:rPr>
              <w:t>池、</w:t>
            </w:r>
            <w:r>
              <w:rPr>
                <w:rFonts w:hint="eastAsia" w:ascii="宋体" w:hAnsi="宋体" w:eastAsia="宋体" w:cs="宋体"/>
                <w:color w:val="000000"/>
                <w:sz w:val="21"/>
                <w:szCs w:val="21"/>
                <w:lang w:val="en-US" w:eastAsia="zh-CN"/>
              </w:rPr>
              <w:t>好氧池、沉淀池、消毒池；箱体</w:t>
            </w:r>
            <w:r>
              <w:rPr>
                <w:rFonts w:hint="eastAsia" w:ascii="宋体" w:hAnsi="宋体" w:eastAsia="宋体" w:cs="宋体"/>
                <w:color w:val="000000"/>
                <w:sz w:val="21"/>
                <w:szCs w:val="21"/>
              </w:rPr>
              <w:t>尺寸：</w:t>
            </w:r>
            <w:r>
              <w:rPr>
                <w:rFonts w:hint="eastAsia" w:ascii="宋体" w:hAnsi="宋体" w:eastAsia="宋体" w:cs="宋体"/>
                <w:sz w:val="21"/>
                <w:szCs w:val="21"/>
                <w:lang w:val="en-US" w:eastAsia="zh-CN"/>
              </w:rPr>
              <w:t>6*2*2.0m；钢板厚度5mm</w:t>
            </w:r>
          </w:p>
        </w:tc>
        <w:tc>
          <w:tcPr>
            <w:tcW w:w="732" w:type="dxa"/>
            <w:noWrap w:val="0"/>
            <w:vAlign w:val="center"/>
          </w:tcPr>
          <w:p w14:paraId="542373CC">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36" w:type="dxa"/>
            <w:noWrap w:val="0"/>
            <w:vAlign w:val="center"/>
          </w:tcPr>
          <w:p w14:paraId="7DDE9215">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座</w:t>
            </w:r>
          </w:p>
        </w:tc>
        <w:tc>
          <w:tcPr>
            <w:tcW w:w="2103" w:type="dxa"/>
            <w:noWrap w:val="0"/>
            <w:vAlign w:val="center"/>
          </w:tcPr>
          <w:p w14:paraId="438F80E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Q235碳钢防腐</w:t>
            </w:r>
          </w:p>
        </w:tc>
      </w:tr>
      <w:tr w14:paraId="70D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7" w:type="dxa"/>
            <w:noWrap w:val="0"/>
            <w:vAlign w:val="center"/>
          </w:tcPr>
          <w:p w14:paraId="57C4CDF7">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w:t>
            </w:r>
          </w:p>
        </w:tc>
        <w:tc>
          <w:tcPr>
            <w:tcW w:w="1697" w:type="dxa"/>
            <w:noWrap w:val="0"/>
            <w:vAlign w:val="center"/>
          </w:tcPr>
          <w:p w14:paraId="3F538DF0">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厌氧生物</w:t>
            </w:r>
            <w:r>
              <w:rPr>
                <w:rFonts w:hint="eastAsia" w:ascii="宋体" w:hAnsi="宋体" w:eastAsia="宋体" w:cs="宋体"/>
                <w:color w:val="000000"/>
                <w:sz w:val="21"/>
                <w:szCs w:val="21"/>
              </w:rPr>
              <w:t>填料</w:t>
            </w:r>
          </w:p>
        </w:tc>
        <w:tc>
          <w:tcPr>
            <w:tcW w:w="2876" w:type="dxa"/>
            <w:noWrap w:val="0"/>
            <w:vAlign w:val="center"/>
          </w:tcPr>
          <w:p w14:paraId="7E4FBDC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ф150*</w:t>
            </w:r>
            <w:r>
              <w:rPr>
                <w:rFonts w:hint="eastAsia" w:ascii="宋体" w:hAnsi="宋体" w:eastAsia="宋体" w:cs="宋体"/>
                <w:color w:val="000000"/>
                <w:sz w:val="21"/>
                <w:szCs w:val="21"/>
                <w:lang w:val="en-US" w:eastAsia="zh-CN"/>
              </w:rPr>
              <w:t>180</w:t>
            </w:r>
            <w:r>
              <w:rPr>
                <w:rFonts w:hint="eastAsia" w:ascii="宋体" w:hAnsi="宋体" w:eastAsia="宋体" w:cs="宋体"/>
                <w:color w:val="000000"/>
                <w:sz w:val="21"/>
                <w:szCs w:val="21"/>
              </w:rPr>
              <w:t xml:space="preserve">0 </w:t>
            </w:r>
            <w:r>
              <w:rPr>
                <w:rFonts w:hint="eastAsia" w:ascii="宋体" w:hAnsi="宋体" w:eastAsia="宋体" w:cs="宋体"/>
                <w:color w:val="000000"/>
                <w:sz w:val="21"/>
                <w:szCs w:val="21"/>
                <w:lang w:val="en-US" w:eastAsia="zh-CN"/>
              </w:rPr>
              <w:t>组合</w:t>
            </w:r>
            <w:r>
              <w:rPr>
                <w:rFonts w:hint="eastAsia" w:ascii="宋体" w:hAnsi="宋体" w:eastAsia="宋体" w:cs="宋体"/>
                <w:color w:val="000000"/>
                <w:sz w:val="21"/>
                <w:szCs w:val="21"/>
              </w:rPr>
              <w:t>填料</w:t>
            </w:r>
          </w:p>
        </w:tc>
        <w:tc>
          <w:tcPr>
            <w:tcW w:w="732" w:type="dxa"/>
            <w:noWrap w:val="0"/>
            <w:vAlign w:val="center"/>
          </w:tcPr>
          <w:p w14:paraId="4C0DC5B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36" w:type="dxa"/>
            <w:noWrap w:val="0"/>
            <w:vAlign w:val="center"/>
          </w:tcPr>
          <w:p w14:paraId="2918A84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批</w:t>
            </w:r>
          </w:p>
        </w:tc>
        <w:tc>
          <w:tcPr>
            <w:tcW w:w="2103" w:type="dxa"/>
            <w:noWrap w:val="0"/>
            <w:vAlign w:val="center"/>
          </w:tcPr>
          <w:p w14:paraId="4E8B1339">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醛化纤维或涤纶丝</w:t>
            </w:r>
          </w:p>
        </w:tc>
      </w:tr>
      <w:tr w14:paraId="3EE7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06E6F4F9">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6.2</w:t>
            </w:r>
          </w:p>
        </w:tc>
        <w:tc>
          <w:tcPr>
            <w:tcW w:w="1697" w:type="dxa"/>
            <w:noWrap w:val="0"/>
            <w:vAlign w:val="center"/>
          </w:tcPr>
          <w:p w14:paraId="04966800">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缺氧</w:t>
            </w:r>
            <w:r>
              <w:rPr>
                <w:rFonts w:hint="eastAsia" w:ascii="宋体" w:hAnsi="宋体" w:eastAsia="宋体" w:cs="宋体"/>
                <w:color w:val="000000"/>
                <w:sz w:val="21"/>
                <w:szCs w:val="21"/>
              </w:rPr>
              <w:t>填料支架</w:t>
            </w:r>
          </w:p>
        </w:tc>
        <w:tc>
          <w:tcPr>
            <w:tcW w:w="2876" w:type="dxa"/>
            <w:noWrap w:val="0"/>
            <w:vAlign w:val="center"/>
          </w:tcPr>
          <w:p w14:paraId="439D946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组合件,环氧</w:t>
            </w:r>
            <w:r>
              <w:rPr>
                <w:rFonts w:hint="eastAsia" w:ascii="宋体" w:hAnsi="宋体" w:eastAsia="宋体" w:cs="宋体"/>
                <w:color w:val="000000"/>
                <w:sz w:val="21"/>
                <w:szCs w:val="21"/>
                <w:lang w:val="en-US" w:eastAsia="zh-CN"/>
              </w:rPr>
              <w:t>沥青</w:t>
            </w:r>
            <w:r>
              <w:rPr>
                <w:rFonts w:hint="eastAsia" w:ascii="宋体" w:hAnsi="宋体" w:eastAsia="宋体" w:cs="宋体"/>
                <w:color w:val="000000"/>
                <w:sz w:val="21"/>
                <w:szCs w:val="21"/>
              </w:rPr>
              <w:t>防腐</w:t>
            </w:r>
          </w:p>
        </w:tc>
        <w:tc>
          <w:tcPr>
            <w:tcW w:w="732" w:type="dxa"/>
            <w:noWrap w:val="0"/>
            <w:vAlign w:val="center"/>
          </w:tcPr>
          <w:p w14:paraId="77233E3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36" w:type="dxa"/>
            <w:noWrap w:val="0"/>
            <w:vAlign w:val="center"/>
          </w:tcPr>
          <w:p w14:paraId="7C76002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2103" w:type="dxa"/>
            <w:noWrap w:val="0"/>
            <w:vAlign w:val="center"/>
          </w:tcPr>
          <w:p w14:paraId="19C51610">
            <w:pPr>
              <w:jc w:val="center"/>
              <w:rPr>
                <w:rFonts w:hint="default" w:ascii="宋体" w:hAnsi="宋体" w:eastAsia="宋体" w:cs="宋体"/>
                <w:color w:val="000000"/>
                <w:sz w:val="21"/>
                <w:szCs w:val="21"/>
                <w:lang w:val="en-US" w:eastAsia="zh-CN"/>
              </w:rPr>
            </w:pPr>
            <w:r>
              <w:rPr>
                <w:rFonts w:hint="eastAsia" w:ascii="宋体" w:hAnsi="宋体" w:eastAsia="宋体" w:cs="宋体"/>
                <w:sz w:val="21"/>
                <w:szCs w:val="21"/>
                <w:lang w:val="en-US" w:eastAsia="zh-CN"/>
              </w:rPr>
              <w:t>槽钢/角铁</w:t>
            </w:r>
          </w:p>
        </w:tc>
      </w:tr>
      <w:tr w14:paraId="46EF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47" w:type="dxa"/>
            <w:noWrap w:val="0"/>
            <w:vAlign w:val="center"/>
          </w:tcPr>
          <w:p w14:paraId="1BC195F6">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6.3</w:t>
            </w:r>
          </w:p>
        </w:tc>
        <w:tc>
          <w:tcPr>
            <w:tcW w:w="1697" w:type="dxa"/>
            <w:noWrap w:val="0"/>
            <w:vAlign w:val="center"/>
          </w:tcPr>
          <w:p w14:paraId="465C634A">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布水</w:t>
            </w:r>
            <w:r>
              <w:rPr>
                <w:rFonts w:hint="eastAsia" w:ascii="宋体" w:hAnsi="宋体" w:eastAsia="宋体" w:cs="宋体"/>
                <w:color w:val="000000"/>
                <w:sz w:val="21"/>
                <w:szCs w:val="21"/>
              </w:rPr>
              <w:t>装置</w:t>
            </w:r>
          </w:p>
        </w:tc>
        <w:tc>
          <w:tcPr>
            <w:tcW w:w="2876" w:type="dxa"/>
            <w:noWrap w:val="0"/>
            <w:vAlign w:val="center"/>
          </w:tcPr>
          <w:p w14:paraId="7249C2FE">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配套</w:t>
            </w:r>
          </w:p>
        </w:tc>
        <w:tc>
          <w:tcPr>
            <w:tcW w:w="732" w:type="dxa"/>
            <w:noWrap w:val="0"/>
            <w:vAlign w:val="center"/>
          </w:tcPr>
          <w:p w14:paraId="132A311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36" w:type="dxa"/>
            <w:noWrap w:val="0"/>
            <w:vAlign w:val="center"/>
          </w:tcPr>
          <w:p w14:paraId="0B632FF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2103" w:type="dxa"/>
            <w:noWrap w:val="0"/>
            <w:vAlign w:val="center"/>
          </w:tcPr>
          <w:p w14:paraId="14622664">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UPVC</w:t>
            </w:r>
          </w:p>
        </w:tc>
      </w:tr>
      <w:tr w14:paraId="3549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223FFF77">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6.4</w:t>
            </w:r>
          </w:p>
        </w:tc>
        <w:tc>
          <w:tcPr>
            <w:tcW w:w="1697" w:type="dxa"/>
            <w:noWrap w:val="0"/>
            <w:vAlign w:val="center"/>
          </w:tcPr>
          <w:p w14:paraId="447E096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缺氧生物</w:t>
            </w:r>
            <w:r>
              <w:rPr>
                <w:rFonts w:hint="eastAsia" w:ascii="宋体" w:hAnsi="宋体" w:eastAsia="宋体" w:cs="宋体"/>
                <w:color w:val="000000"/>
                <w:sz w:val="21"/>
                <w:szCs w:val="21"/>
              </w:rPr>
              <w:t>填料</w:t>
            </w:r>
          </w:p>
        </w:tc>
        <w:tc>
          <w:tcPr>
            <w:tcW w:w="2876" w:type="dxa"/>
            <w:noWrap w:val="0"/>
            <w:vAlign w:val="center"/>
          </w:tcPr>
          <w:p w14:paraId="5D6E98C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ф150*</w:t>
            </w:r>
            <w:r>
              <w:rPr>
                <w:rFonts w:hint="eastAsia" w:ascii="宋体" w:hAnsi="宋体" w:eastAsia="宋体" w:cs="宋体"/>
                <w:color w:val="000000"/>
                <w:sz w:val="21"/>
                <w:szCs w:val="21"/>
                <w:lang w:val="en-US" w:eastAsia="zh-CN"/>
              </w:rPr>
              <w:t>180</w:t>
            </w:r>
            <w:r>
              <w:rPr>
                <w:rFonts w:hint="eastAsia" w:ascii="宋体" w:hAnsi="宋体" w:eastAsia="宋体" w:cs="宋体"/>
                <w:color w:val="000000"/>
                <w:sz w:val="21"/>
                <w:szCs w:val="21"/>
              </w:rPr>
              <w:t xml:space="preserve">0 </w:t>
            </w:r>
            <w:r>
              <w:rPr>
                <w:rFonts w:hint="eastAsia" w:ascii="宋体" w:hAnsi="宋体" w:eastAsia="宋体" w:cs="宋体"/>
                <w:color w:val="000000"/>
                <w:sz w:val="21"/>
                <w:szCs w:val="21"/>
                <w:lang w:val="en-US" w:eastAsia="zh-CN"/>
              </w:rPr>
              <w:t>组合</w:t>
            </w:r>
            <w:r>
              <w:rPr>
                <w:rFonts w:hint="eastAsia" w:ascii="宋体" w:hAnsi="宋体" w:eastAsia="宋体" w:cs="宋体"/>
                <w:color w:val="000000"/>
                <w:sz w:val="21"/>
                <w:szCs w:val="21"/>
              </w:rPr>
              <w:t>填料</w:t>
            </w:r>
          </w:p>
        </w:tc>
        <w:tc>
          <w:tcPr>
            <w:tcW w:w="732" w:type="dxa"/>
            <w:noWrap w:val="0"/>
            <w:vAlign w:val="center"/>
          </w:tcPr>
          <w:p w14:paraId="24A2A8E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7130821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批</w:t>
            </w:r>
          </w:p>
        </w:tc>
        <w:tc>
          <w:tcPr>
            <w:tcW w:w="2103" w:type="dxa"/>
            <w:noWrap w:val="0"/>
            <w:vAlign w:val="center"/>
          </w:tcPr>
          <w:p w14:paraId="02C720D7">
            <w:pPr>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醛化纤维或涤纶丝</w:t>
            </w:r>
          </w:p>
        </w:tc>
      </w:tr>
      <w:tr w14:paraId="692A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63900C3E">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6.5</w:t>
            </w:r>
          </w:p>
        </w:tc>
        <w:tc>
          <w:tcPr>
            <w:tcW w:w="1697" w:type="dxa"/>
            <w:noWrap w:val="0"/>
            <w:vAlign w:val="center"/>
          </w:tcPr>
          <w:p w14:paraId="688A8E9E">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缺氧</w:t>
            </w:r>
            <w:r>
              <w:rPr>
                <w:rFonts w:hint="eastAsia" w:ascii="宋体" w:hAnsi="宋体" w:eastAsia="宋体" w:cs="宋体"/>
                <w:color w:val="000000"/>
                <w:sz w:val="21"/>
                <w:szCs w:val="21"/>
              </w:rPr>
              <w:t>填料支架</w:t>
            </w:r>
          </w:p>
        </w:tc>
        <w:tc>
          <w:tcPr>
            <w:tcW w:w="2876" w:type="dxa"/>
            <w:noWrap w:val="0"/>
            <w:vAlign w:val="center"/>
          </w:tcPr>
          <w:p w14:paraId="6CC075A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组合件,环氧</w:t>
            </w:r>
            <w:r>
              <w:rPr>
                <w:rFonts w:hint="eastAsia" w:ascii="宋体" w:hAnsi="宋体" w:eastAsia="宋体" w:cs="宋体"/>
                <w:color w:val="000000"/>
                <w:sz w:val="21"/>
                <w:szCs w:val="21"/>
                <w:lang w:val="en-US" w:eastAsia="zh-CN"/>
              </w:rPr>
              <w:t>沥青</w:t>
            </w:r>
            <w:r>
              <w:rPr>
                <w:rFonts w:hint="eastAsia" w:ascii="宋体" w:hAnsi="宋体" w:eastAsia="宋体" w:cs="宋体"/>
                <w:color w:val="000000"/>
                <w:sz w:val="21"/>
                <w:szCs w:val="21"/>
              </w:rPr>
              <w:t>防腐</w:t>
            </w:r>
          </w:p>
        </w:tc>
        <w:tc>
          <w:tcPr>
            <w:tcW w:w="732" w:type="dxa"/>
            <w:noWrap w:val="0"/>
            <w:vAlign w:val="center"/>
          </w:tcPr>
          <w:p w14:paraId="6402498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6B992B5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0CBBEBA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槽钢/角铁</w:t>
            </w:r>
          </w:p>
        </w:tc>
      </w:tr>
      <w:tr w14:paraId="61AE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5A9C4884">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6.6</w:t>
            </w:r>
          </w:p>
        </w:tc>
        <w:tc>
          <w:tcPr>
            <w:tcW w:w="1697" w:type="dxa"/>
            <w:noWrap w:val="0"/>
            <w:vAlign w:val="center"/>
          </w:tcPr>
          <w:p w14:paraId="173CC074">
            <w:pPr>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曝气装置</w:t>
            </w:r>
          </w:p>
        </w:tc>
        <w:tc>
          <w:tcPr>
            <w:tcW w:w="2876" w:type="dxa"/>
            <w:noWrap w:val="0"/>
            <w:vAlign w:val="center"/>
          </w:tcPr>
          <w:p w14:paraId="3EFA2EB4">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Ф</w:t>
            </w:r>
            <w:r>
              <w:rPr>
                <w:rFonts w:hint="eastAsia" w:ascii="宋体" w:hAnsi="宋体" w:eastAsia="宋体" w:cs="宋体"/>
                <w:color w:val="000000"/>
                <w:sz w:val="21"/>
                <w:szCs w:val="21"/>
                <w:lang w:val="en-US" w:eastAsia="zh-CN"/>
              </w:rPr>
              <w:t>63穿孔式</w:t>
            </w:r>
          </w:p>
        </w:tc>
        <w:tc>
          <w:tcPr>
            <w:tcW w:w="732" w:type="dxa"/>
            <w:noWrap w:val="0"/>
            <w:vAlign w:val="center"/>
          </w:tcPr>
          <w:p w14:paraId="59484D2B">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636" w:type="dxa"/>
            <w:noWrap w:val="0"/>
            <w:vAlign w:val="center"/>
          </w:tcPr>
          <w:p w14:paraId="24DC3B37">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w:t>
            </w:r>
          </w:p>
        </w:tc>
        <w:tc>
          <w:tcPr>
            <w:tcW w:w="2103" w:type="dxa"/>
            <w:noWrap w:val="0"/>
            <w:vAlign w:val="center"/>
          </w:tcPr>
          <w:p w14:paraId="2094E8C6">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UPVC</w:t>
            </w:r>
          </w:p>
        </w:tc>
      </w:tr>
      <w:tr w14:paraId="1A46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1D1AADE2">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6.7</w:t>
            </w:r>
          </w:p>
        </w:tc>
        <w:tc>
          <w:tcPr>
            <w:tcW w:w="1697" w:type="dxa"/>
            <w:noWrap w:val="0"/>
            <w:vAlign w:val="center"/>
          </w:tcPr>
          <w:p w14:paraId="02A1C26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好氧生物</w:t>
            </w:r>
            <w:r>
              <w:rPr>
                <w:rFonts w:hint="eastAsia" w:ascii="宋体" w:hAnsi="宋体" w:eastAsia="宋体" w:cs="宋体"/>
                <w:color w:val="000000"/>
                <w:sz w:val="21"/>
                <w:szCs w:val="21"/>
              </w:rPr>
              <w:t>填料</w:t>
            </w:r>
          </w:p>
        </w:tc>
        <w:tc>
          <w:tcPr>
            <w:tcW w:w="2876" w:type="dxa"/>
            <w:noWrap w:val="0"/>
            <w:vAlign w:val="center"/>
          </w:tcPr>
          <w:p w14:paraId="78C7C14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ф150*</w:t>
            </w:r>
            <w:r>
              <w:rPr>
                <w:rFonts w:hint="eastAsia" w:ascii="宋体" w:hAnsi="宋体" w:eastAsia="宋体" w:cs="宋体"/>
                <w:color w:val="000000"/>
                <w:sz w:val="21"/>
                <w:szCs w:val="21"/>
                <w:lang w:val="en-US" w:eastAsia="zh-CN"/>
              </w:rPr>
              <w:t>18</w:t>
            </w:r>
            <w:r>
              <w:rPr>
                <w:rFonts w:hint="eastAsia" w:ascii="宋体" w:hAnsi="宋体" w:eastAsia="宋体" w:cs="宋体"/>
                <w:color w:val="000000"/>
                <w:sz w:val="21"/>
                <w:szCs w:val="21"/>
              </w:rPr>
              <w:t xml:space="preserve">00 </w:t>
            </w:r>
            <w:r>
              <w:rPr>
                <w:rFonts w:hint="eastAsia" w:ascii="宋体" w:hAnsi="宋体" w:eastAsia="宋体" w:cs="宋体"/>
                <w:color w:val="000000"/>
                <w:sz w:val="21"/>
                <w:szCs w:val="21"/>
                <w:lang w:val="en-US" w:eastAsia="zh-CN"/>
              </w:rPr>
              <w:t>组合</w:t>
            </w:r>
            <w:r>
              <w:rPr>
                <w:rFonts w:hint="eastAsia" w:ascii="宋体" w:hAnsi="宋体" w:eastAsia="宋体" w:cs="宋体"/>
                <w:color w:val="000000"/>
                <w:sz w:val="21"/>
                <w:szCs w:val="21"/>
              </w:rPr>
              <w:t>填料</w:t>
            </w:r>
          </w:p>
        </w:tc>
        <w:tc>
          <w:tcPr>
            <w:tcW w:w="732" w:type="dxa"/>
            <w:noWrap w:val="0"/>
            <w:vAlign w:val="center"/>
          </w:tcPr>
          <w:p w14:paraId="23051E7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7B0724F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批</w:t>
            </w:r>
          </w:p>
        </w:tc>
        <w:tc>
          <w:tcPr>
            <w:tcW w:w="2103" w:type="dxa"/>
            <w:noWrap w:val="0"/>
            <w:vAlign w:val="center"/>
          </w:tcPr>
          <w:p w14:paraId="4C9FDA75">
            <w:pPr>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醛化纤维或涤纶丝</w:t>
            </w:r>
          </w:p>
        </w:tc>
      </w:tr>
      <w:tr w14:paraId="0CF4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47" w:type="dxa"/>
            <w:noWrap w:val="0"/>
            <w:vAlign w:val="center"/>
          </w:tcPr>
          <w:p w14:paraId="3671AB8B">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6.8</w:t>
            </w:r>
          </w:p>
        </w:tc>
        <w:tc>
          <w:tcPr>
            <w:tcW w:w="1697" w:type="dxa"/>
            <w:noWrap w:val="0"/>
            <w:vAlign w:val="center"/>
          </w:tcPr>
          <w:p w14:paraId="3177533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好氧</w:t>
            </w:r>
            <w:r>
              <w:rPr>
                <w:rFonts w:hint="eastAsia" w:ascii="宋体" w:hAnsi="宋体" w:eastAsia="宋体" w:cs="宋体"/>
                <w:color w:val="000000"/>
                <w:sz w:val="21"/>
                <w:szCs w:val="21"/>
              </w:rPr>
              <w:t>填料支架</w:t>
            </w:r>
          </w:p>
        </w:tc>
        <w:tc>
          <w:tcPr>
            <w:tcW w:w="2876" w:type="dxa"/>
            <w:noWrap w:val="0"/>
            <w:vAlign w:val="center"/>
          </w:tcPr>
          <w:p w14:paraId="01A1821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组合件,环氧</w:t>
            </w:r>
            <w:r>
              <w:rPr>
                <w:rFonts w:hint="eastAsia" w:ascii="宋体" w:hAnsi="宋体" w:eastAsia="宋体" w:cs="宋体"/>
                <w:color w:val="000000"/>
                <w:sz w:val="21"/>
                <w:szCs w:val="21"/>
                <w:lang w:val="en-US" w:eastAsia="zh-CN"/>
              </w:rPr>
              <w:t>沥青</w:t>
            </w:r>
            <w:r>
              <w:rPr>
                <w:rFonts w:hint="eastAsia" w:ascii="宋体" w:hAnsi="宋体" w:eastAsia="宋体" w:cs="宋体"/>
                <w:color w:val="000000"/>
                <w:sz w:val="21"/>
                <w:szCs w:val="21"/>
              </w:rPr>
              <w:t>防腐</w:t>
            </w:r>
          </w:p>
        </w:tc>
        <w:tc>
          <w:tcPr>
            <w:tcW w:w="732" w:type="dxa"/>
            <w:noWrap w:val="0"/>
            <w:vAlign w:val="center"/>
          </w:tcPr>
          <w:p w14:paraId="1E922FC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72081B9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6295B48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槽钢/角铁</w:t>
            </w:r>
          </w:p>
        </w:tc>
      </w:tr>
      <w:tr w14:paraId="3901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7BC4AF11">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6.9</w:t>
            </w:r>
          </w:p>
        </w:tc>
        <w:tc>
          <w:tcPr>
            <w:tcW w:w="1697" w:type="dxa"/>
            <w:noWrap w:val="0"/>
            <w:vAlign w:val="center"/>
          </w:tcPr>
          <w:p w14:paraId="7159A97E">
            <w:pPr>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曝气装置</w:t>
            </w:r>
          </w:p>
        </w:tc>
        <w:tc>
          <w:tcPr>
            <w:tcW w:w="2876" w:type="dxa"/>
            <w:noWrap w:val="0"/>
            <w:vAlign w:val="center"/>
          </w:tcPr>
          <w:p w14:paraId="3358A434">
            <w:pPr>
              <w:ind w:firstLine="630" w:firstLineChars="3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Φ215微孔曝气</w:t>
            </w:r>
          </w:p>
        </w:tc>
        <w:tc>
          <w:tcPr>
            <w:tcW w:w="732" w:type="dxa"/>
            <w:noWrap w:val="0"/>
            <w:vAlign w:val="center"/>
          </w:tcPr>
          <w:p w14:paraId="33E0322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7A2871B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批</w:t>
            </w:r>
          </w:p>
        </w:tc>
        <w:tc>
          <w:tcPr>
            <w:tcW w:w="2103" w:type="dxa"/>
            <w:noWrap w:val="0"/>
            <w:vAlign w:val="center"/>
          </w:tcPr>
          <w:p w14:paraId="4577C328">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PP+ABS</w:t>
            </w:r>
          </w:p>
        </w:tc>
      </w:tr>
      <w:tr w14:paraId="0271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6181CD9B">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6.10</w:t>
            </w:r>
          </w:p>
        </w:tc>
        <w:tc>
          <w:tcPr>
            <w:tcW w:w="1697" w:type="dxa"/>
            <w:noWrap w:val="0"/>
            <w:vAlign w:val="center"/>
          </w:tcPr>
          <w:p w14:paraId="0579E1F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曝气管道</w:t>
            </w:r>
          </w:p>
        </w:tc>
        <w:tc>
          <w:tcPr>
            <w:tcW w:w="2876" w:type="dxa"/>
            <w:noWrap w:val="0"/>
            <w:vAlign w:val="center"/>
          </w:tcPr>
          <w:p w14:paraId="3DC1E5F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配套</w:t>
            </w:r>
          </w:p>
        </w:tc>
        <w:tc>
          <w:tcPr>
            <w:tcW w:w="732" w:type="dxa"/>
            <w:noWrap w:val="0"/>
            <w:vAlign w:val="center"/>
          </w:tcPr>
          <w:p w14:paraId="383644F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4D5502E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04DCEA5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U-PVC</w:t>
            </w:r>
          </w:p>
        </w:tc>
      </w:tr>
      <w:tr w14:paraId="2E0E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13E7E8E6">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6.11</w:t>
            </w:r>
          </w:p>
        </w:tc>
        <w:tc>
          <w:tcPr>
            <w:tcW w:w="1697" w:type="dxa"/>
            <w:noWrap w:val="0"/>
            <w:vAlign w:val="center"/>
          </w:tcPr>
          <w:p w14:paraId="2C180C1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硝化液回流系统</w:t>
            </w:r>
          </w:p>
        </w:tc>
        <w:tc>
          <w:tcPr>
            <w:tcW w:w="2876" w:type="dxa"/>
            <w:noWrap w:val="0"/>
            <w:vAlign w:val="center"/>
          </w:tcPr>
          <w:p w14:paraId="0FC8E59D">
            <w:pPr>
              <w:ind w:firstLine="840" w:firstLineChars="4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配套</w:t>
            </w:r>
          </w:p>
        </w:tc>
        <w:tc>
          <w:tcPr>
            <w:tcW w:w="732" w:type="dxa"/>
            <w:noWrap w:val="0"/>
            <w:vAlign w:val="center"/>
          </w:tcPr>
          <w:p w14:paraId="20D92AC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01126A1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7936A35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UPVC</w:t>
            </w:r>
          </w:p>
        </w:tc>
      </w:tr>
      <w:tr w14:paraId="5768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76BC8069">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6.12</w:t>
            </w:r>
          </w:p>
        </w:tc>
        <w:tc>
          <w:tcPr>
            <w:tcW w:w="1697" w:type="dxa"/>
            <w:noWrap w:val="0"/>
            <w:vAlign w:val="center"/>
          </w:tcPr>
          <w:p w14:paraId="6A304A6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硝化液回流泵</w:t>
            </w:r>
          </w:p>
        </w:tc>
        <w:tc>
          <w:tcPr>
            <w:tcW w:w="2876" w:type="dxa"/>
            <w:noWrap w:val="0"/>
            <w:vAlign w:val="center"/>
          </w:tcPr>
          <w:p w14:paraId="3FD11C1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WQ</w:t>
            </w:r>
            <w:r>
              <w:rPr>
                <w:rFonts w:hint="eastAsia" w:ascii="宋体" w:hAnsi="宋体" w:eastAsia="宋体" w:cs="宋体"/>
                <w:color w:val="000000"/>
                <w:sz w:val="21"/>
                <w:szCs w:val="21"/>
                <w:lang w:val="en-US" w:eastAsia="zh-CN"/>
              </w:rPr>
              <w:t>6-16-0.75</w:t>
            </w:r>
            <w:r>
              <w:rPr>
                <w:rFonts w:hint="eastAsia" w:ascii="宋体" w:hAnsi="宋体" w:eastAsia="宋体" w:cs="宋体"/>
                <w:color w:val="000000"/>
                <w:sz w:val="21"/>
                <w:szCs w:val="21"/>
              </w:rPr>
              <w:t>kw</w:t>
            </w:r>
          </w:p>
        </w:tc>
        <w:tc>
          <w:tcPr>
            <w:tcW w:w="732" w:type="dxa"/>
            <w:noWrap w:val="0"/>
            <w:vAlign w:val="center"/>
          </w:tcPr>
          <w:p w14:paraId="66EC762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416793A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2103" w:type="dxa"/>
            <w:noWrap w:val="0"/>
            <w:vAlign w:val="center"/>
          </w:tcPr>
          <w:p w14:paraId="18133EAA">
            <w:pPr>
              <w:jc w:val="center"/>
              <w:rPr>
                <w:rFonts w:hint="eastAsia" w:ascii="宋体" w:hAnsi="宋体" w:eastAsia="宋体" w:cs="宋体"/>
                <w:color w:val="000000"/>
                <w:kern w:val="2"/>
                <w:sz w:val="21"/>
                <w:szCs w:val="21"/>
                <w:lang w:val="en-US" w:eastAsia="zh-CN" w:bidi="ar-SA"/>
              </w:rPr>
            </w:pPr>
          </w:p>
        </w:tc>
      </w:tr>
      <w:tr w14:paraId="6048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33304821">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6.13</w:t>
            </w:r>
          </w:p>
        </w:tc>
        <w:tc>
          <w:tcPr>
            <w:tcW w:w="1697" w:type="dxa"/>
            <w:noWrap w:val="0"/>
            <w:vAlign w:val="center"/>
          </w:tcPr>
          <w:p w14:paraId="08653C51">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曝气风机</w:t>
            </w:r>
          </w:p>
        </w:tc>
        <w:tc>
          <w:tcPr>
            <w:tcW w:w="2876" w:type="dxa"/>
            <w:noWrap w:val="0"/>
            <w:vAlign w:val="center"/>
          </w:tcPr>
          <w:p w14:paraId="2B4D033B">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回转式风机 N=1.5kw</w:t>
            </w:r>
          </w:p>
        </w:tc>
        <w:tc>
          <w:tcPr>
            <w:tcW w:w="732" w:type="dxa"/>
            <w:noWrap w:val="0"/>
            <w:vAlign w:val="center"/>
          </w:tcPr>
          <w:p w14:paraId="453B3F65">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636" w:type="dxa"/>
            <w:noWrap w:val="0"/>
            <w:vAlign w:val="center"/>
          </w:tcPr>
          <w:p w14:paraId="543FD1E7">
            <w:pPr>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台</w:t>
            </w:r>
          </w:p>
        </w:tc>
        <w:tc>
          <w:tcPr>
            <w:tcW w:w="2103" w:type="dxa"/>
            <w:noWrap w:val="0"/>
            <w:vAlign w:val="center"/>
          </w:tcPr>
          <w:p w14:paraId="5F7EBD7C">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1用1备</w:t>
            </w:r>
            <w:r>
              <w:rPr>
                <w:rFonts w:hint="eastAsia" w:ascii="宋体" w:hAnsi="宋体" w:eastAsia="宋体" w:cs="宋体"/>
                <w:color w:val="000000"/>
                <w:sz w:val="21"/>
                <w:szCs w:val="21"/>
                <w:lang w:eastAsia="zh-CN"/>
              </w:rPr>
              <w:t>）</w:t>
            </w:r>
          </w:p>
        </w:tc>
      </w:tr>
      <w:tr w14:paraId="4284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47" w:type="dxa"/>
            <w:noWrap w:val="0"/>
            <w:vAlign w:val="center"/>
          </w:tcPr>
          <w:p w14:paraId="5B4C340E">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6.14</w:t>
            </w:r>
          </w:p>
        </w:tc>
        <w:tc>
          <w:tcPr>
            <w:tcW w:w="1697" w:type="dxa"/>
            <w:noWrap w:val="0"/>
            <w:vAlign w:val="center"/>
          </w:tcPr>
          <w:p w14:paraId="31C965E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污泥回流系统</w:t>
            </w:r>
          </w:p>
        </w:tc>
        <w:tc>
          <w:tcPr>
            <w:tcW w:w="2876" w:type="dxa"/>
            <w:noWrap w:val="0"/>
            <w:vAlign w:val="center"/>
          </w:tcPr>
          <w:p w14:paraId="3C7760CE">
            <w:pPr>
              <w:ind w:firstLine="630" w:firstLineChars="3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   配套</w:t>
            </w:r>
          </w:p>
        </w:tc>
        <w:tc>
          <w:tcPr>
            <w:tcW w:w="732" w:type="dxa"/>
            <w:noWrap w:val="0"/>
            <w:vAlign w:val="center"/>
          </w:tcPr>
          <w:p w14:paraId="23B4EB8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2D005B0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3758D5B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UPVC</w:t>
            </w:r>
          </w:p>
        </w:tc>
      </w:tr>
      <w:tr w14:paraId="25D8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655249DD">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6.15</w:t>
            </w:r>
          </w:p>
        </w:tc>
        <w:tc>
          <w:tcPr>
            <w:tcW w:w="1697" w:type="dxa"/>
            <w:noWrap w:val="0"/>
            <w:vAlign w:val="center"/>
          </w:tcPr>
          <w:p w14:paraId="1D46E22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污泥回流泵</w:t>
            </w:r>
          </w:p>
        </w:tc>
        <w:tc>
          <w:tcPr>
            <w:tcW w:w="2876" w:type="dxa"/>
            <w:noWrap w:val="0"/>
            <w:vAlign w:val="center"/>
          </w:tcPr>
          <w:p w14:paraId="3DEE0F2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WQ</w:t>
            </w:r>
            <w:r>
              <w:rPr>
                <w:rFonts w:hint="eastAsia" w:ascii="宋体" w:hAnsi="宋体" w:eastAsia="宋体" w:cs="宋体"/>
                <w:color w:val="000000"/>
                <w:sz w:val="21"/>
                <w:szCs w:val="21"/>
                <w:lang w:val="en-US" w:eastAsia="zh-CN"/>
              </w:rPr>
              <w:t>6-16-0.75</w:t>
            </w:r>
            <w:r>
              <w:rPr>
                <w:rFonts w:hint="eastAsia" w:ascii="宋体" w:hAnsi="宋体" w:eastAsia="宋体" w:cs="宋体"/>
                <w:color w:val="000000"/>
                <w:sz w:val="21"/>
                <w:szCs w:val="21"/>
              </w:rPr>
              <w:t>kw</w:t>
            </w:r>
          </w:p>
        </w:tc>
        <w:tc>
          <w:tcPr>
            <w:tcW w:w="732" w:type="dxa"/>
            <w:noWrap w:val="0"/>
            <w:vAlign w:val="center"/>
          </w:tcPr>
          <w:p w14:paraId="78FCDA1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41E5C22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台</w:t>
            </w:r>
          </w:p>
        </w:tc>
        <w:tc>
          <w:tcPr>
            <w:tcW w:w="2103" w:type="dxa"/>
            <w:noWrap w:val="0"/>
            <w:vAlign w:val="center"/>
          </w:tcPr>
          <w:p w14:paraId="71CB36E5">
            <w:pPr>
              <w:jc w:val="center"/>
              <w:rPr>
                <w:rFonts w:hint="eastAsia" w:ascii="宋体" w:hAnsi="宋体" w:eastAsia="宋体" w:cs="宋体"/>
                <w:color w:val="000000"/>
                <w:kern w:val="2"/>
                <w:sz w:val="21"/>
                <w:szCs w:val="21"/>
                <w:lang w:val="en-US" w:eastAsia="zh-CN" w:bidi="ar-SA"/>
              </w:rPr>
            </w:pPr>
          </w:p>
        </w:tc>
      </w:tr>
      <w:tr w14:paraId="6541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4BD8913C">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6.16</w:t>
            </w:r>
          </w:p>
        </w:tc>
        <w:tc>
          <w:tcPr>
            <w:tcW w:w="1697" w:type="dxa"/>
            <w:noWrap w:val="0"/>
            <w:vAlign w:val="center"/>
          </w:tcPr>
          <w:p w14:paraId="38C2C55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中心</w:t>
            </w:r>
            <w:r>
              <w:rPr>
                <w:rFonts w:hint="eastAsia" w:ascii="宋体" w:hAnsi="宋体" w:eastAsia="宋体" w:cs="宋体"/>
                <w:color w:val="000000"/>
                <w:sz w:val="21"/>
                <w:szCs w:val="21"/>
                <w:lang w:val="en-US" w:eastAsia="zh-CN"/>
              </w:rPr>
              <w:t>筒</w:t>
            </w:r>
          </w:p>
        </w:tc>
        <w:tc>
          <w:tcPr>
            <w:tcW w:w="2876" w:type="dxa"/>
            <w:noWrap w:val="0"/>
            <w:vAlign w:val="center"/>
          </w:tcPr>
          <w:p w14:paraId="359A488D">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φ2</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0*800</w:t>
            </w:r>
          </w:p>
        </w:tc>
        <w:tc>
          <w:tcPr>
            <w:tcW w:w="732" w:type="dxa"/>
            <w:noWrap w:val="0"/>
            <w:vAlign w:val="center"/>
          </w:tcPr>
          <w:p w14:paraId="0619513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74CA81A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317BCAC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铸铁</w:t>
            </w:r>
          </w:p>
        </w:tc>
      </w:tr>
      <w:tr w14:paraId="357E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7B9DCBB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6.17</w:t>
            </w:r>
          </w:p>
        </w:tc>
        <w:tc>
          <w:tcPr>
            <w:tcW w:w="1697" w:type="dxa"/>
            <w:noWrap w:val="0"/>
            <w:vAlign w:val="center"/>
          </w:tcPr>
          <w:p w14:paraId="4DF9C99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集水装置</w:t>
            </w:r>
          </w:p>
        </w:tc>
        <w:tc>
          <w:tcPr>
            <w:tcW w:w="2876" w:type="dxa"/>
            <w:noWrap w:val="0"/>
            <w:vAlign w:val="center"/>
          </w:tcPr>
          <w:p w14:paraId="3D56D79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锯齿式溢流堰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碳钢防腐</w:t>
            </w:r>
          </w:p>
        </w:tc>
        <w:tc>
          <w:tcPr>
            <w:tcW w:w="732" w:type="dxa"/>
            <w:noWrap w:val="0"/>
            <w:vAlign w:val="center"/>
          </w:tcPr>
          <w:p w14:paraId="4A7B7E12">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0EA89121">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套</w:t>
            </w:r>
          </w:p>
        </w:tc>
        <w:tc>
          <w:tcPr>
            <w:tcW w:w="2103" w:type="dxa"/>
            <w:noWrap w:val="0"/>
            <w:vAlign w:val="center"/>
          </w:tcPr>
          <w:p w14:paraId="6C861E0F">
            <w:pPr>
              <w:jc w:val="center"/>
              <w:rPr>
                <w:rFonts w:hint="eastAsia" w:ascii="宋体" w:hAnsi="宋体" w:eastAsia="宋体" w:cs="宋体"/>
                <w:color w:val="000000"/>
                <w:kern w:val="2"/>
                <w:sz w:val="21"/>
                <w:szCs w:val="21"/>
                <w:lang w:val="en-US" w:eastAsia="zh-CN" w:bidi="ar-SA"/>
              </w:rPr>
            </w:pPr>
          </w:p>
        </w:tc>
      </w:tr>
      <w:tr w14:paraId="239D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7" w:type="dxa"/>
            <w:noWrap w:val="0"/>
            <w:vAlign w:val="center"/>
          </w:tcPr>
          <w:p w14:paraId="18A79F88">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697" w:type="dxa"/>
            <w:noWrap w:val="0"/>
            <w:vAlign w:val="center"/>
          </w:tcPr>
          <w:p w14:paraId="00AE0A80">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消毒投加装置</w:t>
            </w:r>
          </w:p>
        </w:tc>
        <w:tc>
          <w:tcPr>
            <w:tcW w:w="2876" w:type="dxa"/>
            <w:noWrap w:val="0"/>
            <w:vAlign w:val="center"/>
          </w:tcPr>
          <w:p w14:paraId="5F0F31E5">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TJ-100 V=100L,N=0.55KW+60w</w:t>
            </w:r>
          </w:p>
        </w:tc>
        <w:tc>
          <w:tcPr>
            <w:tcW w:w="732" w:type="dxa"/>
            <w:noWrap w:val="0"/>
            <w:vAlign w:val="center"/>
          </w:tcPr>
          <w:p w14:paraId="4818B9F5">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7A0C3FF0">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套</w:t>
            </w:r>
          </w:p>
        </w:tc>
        <w:tc>
          <w:tcPr>
            <w:tcW w:w="2103" w:type="dxa"/>
            <w:noWrap w:val="0"/>
            <w:vAlign w:val="center"/>
          </w:tcPr>
          <w:p w14:paraId="1FB2650E">
            <w:pPr>
              <w:jc w:val="center"/>
              <w:rPr>
                <w:rFonts w:hint="eastAsia" w:ascii="宋体" w:hAnsi="宋体" w:eastAsia="宋体" w:cs="宋体"/>
                <w:color w:val="000000"/>
                <w:kern w:val="2"/>
                <w:sz w:val="21"/>
                <w:szCs w:val="21"/>
                <w:lang w:val="en-US" w:eastAsia="zh-CN" w:bidi="ar-SA"/>
              </w:rPr>
            </w:pPr>
          </w:p>
        </w:tc>
      </w:tr>
      <w:tr w14:paraId="1AE4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2CFAC40B">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697" w:type="dxa"/>
            <w:noWrap w:val="0"/>
            <w:vAlign w:val="center"/>
          </w:tcPr>
          <w:p w14:paraId="7D22842B">
            <w:pPr>
              <w:spacing w:line="400" w:lineRule="exact"/>
              <w:ind w:firstLine="420" w:firstLineChars="20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除磷装置</w:t>
            </w:r>
          </w:p>
        </w:tc>
        <w:tc>
          <w:tcPr>
            <w:tcW w:w="2876" w:type="dxa"/>
            <w:noWrap w:val="0"/>
            <w:vAlign w:val="center"/>
          </w:tcPr>
          <w:p w14:paraId="60461D32">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TJ-100 V=100L,N=0.55KW+60w</w:t>
            </w:r>
          </w:p>
        </w:tc>
        <w:tc>
          <w:tcPr>
            <w:tcW w:w="732" w:type="dxa"/>
            <w:noWrap w:val="0"/>
            <w:vAlign w:val="center"/>
          </w:tcPr>
          <w:p w14:paraId="555B4F6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21DE727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项</w:t>
            </w:r>
          </w:p>
        </w:tc>
        <w:tc>
          <w:tcPr>
            <w:tcW w:w="2103" w:type="dxa"/>
            <w:noWrap w:val="0"/>
            <w:vAlign w:val="center"/>
          </w:tcPr>
          <w:p w14:paraId="63F0C215">
            <w:pPr>
              <w:jc w:val="center"/>
              <w:rPr>
                <w:rFonts w:hint="default" w:ascii="宋体" w:hAnsi="宋体" w:eastAsia="宋体" w:cs="宋体"/>
                <w:color w:val="000000"/>
                <w:kern w:val="2"/>
                <w:sz w:val="21"/>
                <w:szCs w:val="21"/>
                <w:lang w:val="en-US" w:eastAsia="zh-CN" w:bidi="ar-SA"/>
              </w:rPr>
            </w:pPr>
          </w:p>
        </w:tc>
      </w:tr>
      <w:tr w14:paraId="5D5D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3430C229">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697" w:type="dxa"/>
            <w:noWrap w:val="0"/>
            <w:vAlign w:val="center"/>
          </w:tcPr>
          <w:p w14:paraId="480919A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设备房</w:t>
            </w:r>
          </w:p>
        </w:tc>
        <w:tc>
          <w:tcPr>
            <w:tcW w:w="2876" w:type="dxa"/>
            <w:noWrap w:val="0"/>
            <w:vAlign w:val="center"/>
          </w:tcPr>
          <w:p w14:paraId="701AC5BF">
            <w:pPr>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3000x2500x2500mm</w:t>
            </w:r>
            <w:r>
              <w:rPr>
                <w:rFonts w:hint="eastAsia" w:ascii="宋体" w:hAnsi="宋体" w:eastAsia="宋体" w:cs="宋体"/>
                <w:color w:val="000000"/>
                <w:kern w:val="2"/>
                <w:sz w:val="21"/>
                <w:szCs w:val="21"/>
                <w:lang w:val="en-US" w:eastAsia="zh-CN" w:bidi="ar-SA"/>
              </w:rPr>
              <w:t>，防腐木</w:t>
            </w:r>
          </w:p>
        </w:tc>
        <w:tc>
          <w:tcPr>
            <w:tcW w:w="732" w:type="dxa"/>
            <w:noWrap w:val="0"/>
            <w:vAlign w:val="center"/>
          </w:tcPr>
          <w:p w14:paraId="10305849">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636" w:type="dxa"/>
            <w:noWrap w:val="0"/>
            <w:vAlign w:val="center"/>
          </w:tcPr>
          <w:p w14:paraId="007C3EC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套</w:t>
            </w:r>
          </w:p>
        </w:tc>
        <w:tc>
          <w:tcPr>
            <w:tcW w:w="2103" w:type="dxa"/>
            <w:noWrap w:val="0"/>
            <w:vAlign w:val="center"/>
          </w:tcPr>
          <w:p w14:paraId="5D94D68D">
            <w:pPr>
              <w:jc w:val="center"/>
              <w:rPr>
                <w:rFonts w:hint="eastAsia" w:ascii="宋体" w:hAnsi="宋体" w:eastAsia="宋体" w:cs="宋体"/>
                <w:color w:val="000000"/>
                <w:kern w:val="2"/>
                <w:sz w:val="21"/>
                <w:szCs w:val="21"/>
                <w:lang w:val="en-US" w:eastAsia="zh-CN" w:bidi="ar-SA"/>
              </w:rPr>
            </w:pPr>
          </w:p>
        </w:tc>
      </w:tr>
      <w:tr w14:paraId="3846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3D686FB6">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697" w:type="dxa"/>
            <w:noWrap w:val="0"/>
            <w:vAlign w:val="center"/>
          </w:tcPr>
          <w:p w14:paraId="2B1C058B">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控制</w:t>
            </w:r>
            <w:r>
              <w:rPr>
                <w:rFonts w:hint="eastAsia" w:ascii="宋体" w:hAnsi="宋体" w:eastAsia="宋体" w:cs="宋体"/>
                <w:color w:val="000000"/>
                <w:sz w:val="21"/>
                <w:szCs w:val="21"/>
                <w:lang w:val="en-US" w:eastAsia="zh-CN"/>
              </w:rPr>
              <w:t>柜</w:t>
            </w:r>
          </w:p>
        </w:tc>
        <w:tc>
          <w:tcPr>
            <w:tcW w:w="2876" w:type="dxa"/>
            <w:noWrap w:val="0"/>
            <w:vAlign w:val="center"/>
          </w:tcPr>
          <w:p w14:paraId="5EBCF8A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PLC自控柜，触摸显示屏，带远程控制</w:t>
            </w:r>
          </w:p>
        </w:tc>
        <w:tc>
          <w:tcPr>
            <w:tcW w:w="732" w:type="dxa"/>
            <w:noWrap w:val="0"/>
            <w:vAlign w:val="center"/>
          </w:tcPr>
          <w:p w14:paraId="1E0B5E3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7508A9AC">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套</w:t>
            </w:r>
          </w:p>
        </w:tc>
        <w:tc>
          <w:tcPr>
            <w:tcW w:w="2103" w:type="dxa"/>
            <w:noWrap w:val="0"/>
            <w:vAlign w:val="center"/>
          </w:tcPr>
          <w:p w14:paraId="41B464CC">
            <w:pPr>
              <w:jc w:val="center"/>
              <w:rPr>
                <w:rFonts w:hint="eastAsia" w:ascii="宋体" w:hAnsi="宋体" w:eastAsia="宋体" w:cs="宋体"/>
                <w:color w:val="000000"/>
                <w:kern w:val="2"/>
                <w:sz w:val="21"/>
                <w:szCs w:val="21"/>
                <w:lang w:val="en-US" w:eastAsia="zh-CN" w:bidi="ar-SA"/>
              </w:rPr>
            </w:pPr>
          </w:p>
        </w:tc>
      </w:tr>
      <w:tr w14:paraId="6FC6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73BF213E">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697" w:type="dxa"/>
            <w:noWrap w:val="0"/>
            <w:vAlign w:val="center"/>
          </w:tcPr>
          <w:p w14:paraId="3707C9EA">
            <w:pPr>
              <w:spacing w:line="40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电线电缆</w:t>
            </w:r>
          </w:p>
        </w:tc>
        <w:tc>
          <w:tcPr>
            <w:tcW w:w="2876" w:type="dxa"/>
            <w:noWrap w:val="0"/>
            <w:vAlign w:val="center"/>
          </w:tcPr>
          <w:p w14:paraId="5FA02756">
            <w:pPr>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配套</w:t>
            </w:r>
          </w:p>
        </w:tc>
        <w:tc>
          <w:tcPr>
            <w:tcW w:w="732" w:type="dxa"/>
            <w:noWrap w:val="0"/>
            <w:vAlign w:val="center"/>
          </w:tcPr>
          <w:p w14:paraId="7E874C7A">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636" w:type="dxa"/>
            <w:noWrap w:val="0"/>
            <w:vAlign w:val="center"/>
          </w:tcPr>
          <w:p w14:paraId="36DF448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项</w:t>
            </w:r>
          </w:p>
        </w:tc>
        <w:tc>
          <w:tcPr>
            <w:tcW w:w="2103" w:type="dxa"/>
            <w:noWrap w:val="0"/>
            <w:vAlign w:val="center"/>
          </w:tcPr>
          <w:p w14:paraId="27D960C3">
            <w:pPr>
              <w:jc w:val="center"/>
              <w:rPr>
                <w:rFonts w:hint="eastAsia" w:ascii="宋体" w:hAnsi="宋体" w:eastAsia="宋体" w:cs="宋体"/>
                <w:color w:val="000000"/>
                <w:kern w:val="2"/>
                <w:sz w:val="21"/>
                <w:szCs w:val="21"/>
                <w:lang w:val="en-US" w:eastAsia="zh-CN" w:bidi="ar-SA"/>
              </w:rPr>
            </w:pPr>
          </w:p>
        </w:tc>
      </w:tr>
      <w:tr w14:paraId="2976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5DDDBF35">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697" w:type="dxa"/>
            <w:noWrap w:val="0"/>
            <w:vAlign w:val="center"/>
          </w:tcPr>
          <w:p w14:paraId="6C213BB5">
            <w:pPr>
              <w:spacing w:line="40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管道阀门</w:t>
            </w:r>
          </w:p>
        </w:tc>
        <w:tc>
          <w:tcPr>
            <w:tcW w:w="2876" w:type="dxa"/>
            <w:noWrap w:val="0"/>
            <w:vAlign w:val="center"/>
          </w:tcPr>
          <w:p w14:paraId="0DD8D5D3">
            <w:pPr>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配套</w:t>
            </w:r>
          </w:p>
        </w:tc>
        <w:tc>
          <w:tcPr>
            <w:tcW w:w="732" w:type="dxa"/>
            <w:noWrap w:val="0"/>
            <w:vAlign w:val="center"/>
          </w:tcPr>
          <w:p w14:paraId="7E75217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7BD0829F">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项</w:t>
            </w:r>
          </w:p>
        </w:tc>
        <w:tc>
          <w:tcPr>
            <w:tcW w:w="2103" w:type="dxa"/>
            <w:noWrap w:val="0"/>
            <w:vAlign w:val="center"/>
          </w:tcPr>
          <w:p w14:paraId="133893B0">
            <w:pPr>
              <w:jc w:val="center"/>
              <w:rPr>
                <w:rFonts w:hint="eastAsia" w:ascii="宋体" w:hAnsi="宋体" w:eastAsia="宋体" w:cs="宋体"/>
                <w:color w:val="000000"/>
                <w:kern w:val="2"/>
                <w:sz w:val="21"/>
                <w:szCs w:val="21"/>
                <w:lang w:val="en-US" w:eastAsia="zh-CN" w:bidi="ar-SA"/>
              </w:rPr>
            </w:pPr>
          </w:p>
        </w:tc>
      </w:tr>
      <w:tr w14:paraId="3529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6E4A7235">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697" w:type="dxa"/>
            <w:noWrap w:val="0"/>
            <w:vAlign w:val="center"/>
          </w:tcPr>
          <w:p w14:paraId="326286AE">
            <w:pPr>
              <w:spacing w:line="40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告示牌</w:t>
            </w:r>
          </w:p>
        </w:tc>
        <w:tc>
          <w:tcPr>
            <w:tcW w:w="2876" w:type="dxa"/>
            <w:noWrap w:val="0"/>
            <w:vAlign w:val="center"/>
          </w:tcPr>
          <w:p w14:paraId="681ABC96">
            <w:pPr>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1900x2100mm 防腐木</w:t>
            </w:r>
          </w:p>
        </w:tc>
        <w:tc>
          <w:tcPr>
            <w:tcW w:w="732" w:type="dxa"/>
            <w:noWrap w:val="0"/>
            <w:vAlign w:val="center"/>
          </w:tcPr>
          <w:p w14:paraId="090A5D37">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36" w:type="dxa"/>
            <w:noWrap w:val="0"/>
            <w:vAlign w:val="center"/>
          </w:tcPr>
          <w:p w14:paraId="24273B66">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块</w:t>
            </w:r>
          </w:p>
        </w:tc>
        <w:tc>
          <w:tcPr>
            <w:tcW w:w="2103" w:type="dxa"/>
            <w:noWrap w:val="0"/>
            <w:vAlign w:val="center"/>
          </w:tcPr>
          <w:p w14:paraId="4BCAFF11">
            <w:pPr>
              <w:jc w:val="center"/>
              <w:rPr>
                <w:rFonts w:hint="eastAsia" w:ascii="宋体" w:hAnsi="宋体" w:eastAsia="宋体" w:cs="宋体"/>
                <w:color w:val="000000"/>
                <w:kern w:val="2"/>
                <w:sz w:val="21"/>
                <w:szCs w:val="21"/>
                <w:lang w:val="en-US" w:eastAsia="zh-CN" w:bidi="ar-SA"/>
              </w:rPr>
            </w:pPr>
          </w:p>
        </w:tc>
      </w:tr>
      <w:tr w14:paraId="6D7D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dxa"/>
            <w:noWrap w:val="0"/>
            <w:vAlign w:val="center"/>
          </w:tcPr>
          <w:p w14:paraId="69C1C76B">
            <w:pPr>
              <w:spacing w:line="40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1697" w:type="dxa"/>
            <w:noWrap w:val="0"/>
            <w:vAlign w:val="center"/>
          </w:tcPr>
          <w:p w14:paraId="6EBA5302">
            <w:pPr>
              <w:spacing w:line="40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小标识牌</w:t>
            </w:r>
          </w:p>
        </w:tc>
        <w:tc>
          <w:tcPr>
            <w:tcW w:w="2876" w:type="dxa"/>
            <w:noWrap w:val="0"/>
            <w:vAlign w:val="center"/>
          </w:tcPr>
          <w:p w14:paraId="74C16960">
            <w:pPr>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400x150mm  塑木</w:t>
            </w:r>
          </w:p>
        </w:tc>
        <w:tc>
          <w:tcPr>
            <w:tcW w:w="732" w:type="dxa"/>
            <w:noWrap w:val="0"/>
            <w:vAlign w:val="center"/>
          </w:tcPr>
          <w:p w14:paraId="5E19D74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11</w:t>
            </w:r>
          </w:p>
        </w:tc>
        <w:tc>
          <w:tcPr>
            <w:tcW w:w="636" w:type="dxa"/>
            <w:noWrap w:val="0"/>
            <w:vAlign w:val="center"/>
          </w:tcPr>
          <w:p w14:paraId="7BEE77B3">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块</w:t>
            </w:r>
          </w:p>
        </w:tc>
        <w:tc>
          <w:tcPr>
            <w:tcW w:w="2103" w:type="dxa"/>
            <w:noWrap w:val="0"/>
            <w:vAlign w:val="center"/>
          </w:tcPr>
          <w:p w14:paraId="7D95EBBB">
            <w:pPr>
              <w:jc w:val="center"/>
              <w:rPr>
                <w:rFonts w:hint="eastAsia" w:ascii="宋体" w:hAnsi="宋体" w:eastAsia="宋体" w:cs="宋体"/>
                <w:color w:val="000000"/>
                <w:kern w:val="2"/>
                <w:sz w:val="21"/>
                <w:szCs w:val="21"/>
                <w:lang w:val="en-US" w:eastAsia="zh-CN" w:bidi="ar-SA"/>
              </w:rPr>
            </w:pPr>
          </w:p>
        </w:tc>
      </w:tr>
    </w:tbl>
    <w:p w14:paraId="7AA7F143">
      <w:pPr>
        <w:pStyle w:val="7"/>
        <w:ind w:left="0" w:leftChars="0" w:firstLine="0" w:firstLineChars="0"/>
        <w:rPr>
          <w:rFonts w:hint="eastAsia"/>
        </w:rPr>
      </w:pPr>
    </w:p>
    <w:p w14:paraId="3CE0DD1E">
      <w:pPr>
        <w:pStyle w:val="4"/>
        <w:numPr>
          <w:ilvl w:val="1"/>
          <w:numId w:val="1"/>
        </w:numPr>
        <w:tabs>
          <w:tab w:val="left" w:pos="360"/>
        </w:tabs>
        <w:spacing w:before="156" w:after="0" w:line="360" w:lineRule="auto"/>
        <w:ind w:left="1418" w:hanging="567"/>
        <w:rPr>
          <w:rFonts w:hint="eastAsia" w:ascii="宋体" w:hAnsi="宋体" w:eastAsia="宋体" w:cs="宋体"/>
          <w:color w:val="000000"/>
          <w:sz w:val="21"/>
          <w:szCs w:val="21"/>
        </w:rPr>
      </w:pPr>
      <w:r>
        <w:rPr>
          <w:rFonts w:hint="eastAsia" w:ascii="宋体" w:hAnsi="宋体" w:eastAsia="宋体" w:cs="宋体"/>
          <w:color w:val="000000"/>
          <w:sz w:val="21"/>
          <w:szCs w:val="21"/>
        </w:rPr>
        <w:t>供货范围</w:t>
      </w:r>
      <w:bookmarkEnd w:id="2"/>
    </w:p>
    <w:p w14:paraId="23A9C810">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投标人提供的</w:t>
      </w:r>
      <w:r>
        <w:rPr>
          <w:rFonts w:hint="eastAsia" w:ascii="宋体" w:hAnsi="宋体" w:eastAsia="宋体" w:cs="宋体"/>
          <w:kern w:val="0"/>
          <w:szCs w:val="21"/>
          <w:lang w:val="en-US" w:eastAsia="zh-CN"/>
        </w:rPr>
        <w:t>一体化</w:t>
      </w:r>
      <w:r>
        <w:rPr>
          <w:rFonts w:hint="eastAsia" w:ascii="宋体" w:hAnsi="宋体" w:eastAsia="宋体" w:cs="宋体"/>
          <w:kern w:val="0"/>
          <w:szCs w:val="21"/>
        </w:rPr>
        <w:t>污水处理设备应为成套装置，应包括水量调节、预处理及生化处理（必要时有深度处理）、排放等功能完善的设备（含配电及控制柜）和有效运行所需的全部附件、池本体。</w:t>
      </w:r>
    </w:p>
    <w:p w14:paraId="16D74859">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投标人或供货商应负责完整的系统设计、供货、安装、调试和检验、试运行、和现场培训工作，保证达到工程设计要求。投标人应保证整个系统的性能。</w:t>
      </w:r>
    </w:p>
    <w:p w14:paraId="68E10965">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总则：标准化的外观、运行、维修、备品备件以及制造商服务。每套处理设备应成套地配备安全、有效及可靠运行所需的附件。</w:t>
      </w:r>
    </w:p>
    <w:p w14:paraId="5E732FE5">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1.2.1</w:t>
      </w:r>
      <w:r>
        <w:rPr>
          <w:rFonts w:hint="eastAsia" w:ascii="宋体" w:hAnsi="宋体" w:eastAsia="宋体" w:cs="宋体"/>
          <w:kern w:val="0"/>
          <w:szCs w:val="21"/>
          <w:lang w:val="en-US" w:eastAsia="zh-CN"/>
        </w:rPr>
        <w:t>污水处理站</w:t>
      </w:r>
      <w:r>
        <w:rPr>
          <w:rFonts w:hint="eastAsia" w:ascii="宋体" w:hAnsi="宋体" w:eastAsia="宋体" w:cs="宋体"/>
          <w:kern w:val="0"/>
          <w:szCs w:val="21"/>
        </w:rPr>
        <w:t>每套主要包括：</w:t>
      </w:r>
    </w:p>
    <w:p w14:paraId="3C6F77F6">
      <w:pPr>
        <w:widowControl/>
        <w:numPr>
          <w:ilvl w:val="0"/>
          <w:numId w:val="2"/>
        </w:numPr>
        <w:tabs>
          <w:tab w:val="left" w:pos="851"/>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预处理单元</w:t>
      </w:r>
    </w:p>
    <w:p w14:paraId="2D5EA426">
      <w:pPr>
        <w:widowControl/>
        <w:numPr>
          <w:ilvl w:val="0"/>
          <w:numId w:val="2"/>
        </w:numPr>
        <w:tabs>
          <w:tab w:val="left" w:pos="851"/>
        </w:tabs>
        <w:spacing w:line="400" w:lineRule="exact"/>
        <w:jc w:val="left"/>
        <w:rPr>
          <w:rFonts w:hint="eastAsia" w:ascii="宋体" w:hAnsi="宋体" w:eastAsia="宋体" w:cs="宋体"/>
          <w:kern w:val="0"/>
          <w:szCs w:val="21"/>
        </w:rPr>
      </w:pPr>
      <w:r>
        <w:rPr>
          <w:rFonts w:hint="eastAsia" w:ascii="宋体" w:hAnsi="宋体" w:eastAsia="宋体" w:cs="宋体"/>
          <w:color w:val="000000"/>
          <w:kern w:val="0"/>
          <w:szCs w:val="21"/>
          <w:lang w:bidi="ar"/>
        </w:rPr>
        <w:t>调节池</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污泥池、出水井、一体化设备基础、设备房基础、绿化</w:t>
      </w:r>
    </w:p>
    <w:p w14:paraId="148E83CB">
      <w:pPr>
        <w:widowControl/>
        <w:numPr>
          <w:ilvl w:val="0"/>
          <w:numId w:val="2"/>
        </w:numPr>
        <w:tabs>
          <w:tab w:val="left" w:pos="851"/>
        </w:tabs>
        <w:spacing w:line="40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t>一体化处理设备</w:t>
      </w:r>
    </w:p>
    <w:p w14:paraId="1C1305B6">
      <w:pPr>
        <w:widowControl/>
        <w:numPr>
          <w:ilvl w:val="0"/>
          <w:numId w:val="2"/>
        </w:numPr>
        <w:tabs>
          <w:tab w:val="left" w:pos="851"/>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电控系统</w:t>
      </w:r>
    </w:p>
    <w:p w14:paraId="046B6875">
      <w:pPr>
        <w:widowControl/>
        <w:numPr>
          <w:ilvl w:val="0"/>
          <w:numId w:val="2"/>
        </w:numPr>
        <w:tabs>
          <w:tab w:val="left" w:pos="851"/>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电缆及所有联接、固定附件、螺栓、螺母</w:t>
      </w:r>
    </w:p>
    <w:p w14:paraId="6219B4DB">
      <w:pPr>
        <w:widowControl/>
        <w:numPr>
          <w:ilvl w:val="0"/>
          <w:numId w:val="2"/>
        </w:numPr>
        <w:tabs>
          <w:tab w:val="left" w:pos="851"/>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 xml:space="preserve">质保期内备品备件及专用工具 </w:t>
      </w:r>
    </w:p>
    <w:p w14:paraId="276A6954">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包括</w:t>
      </w:r>
      <w:r>
        <w:rPr>
          <w:rFonts w:hint="eastAsia" w:ascii="宋体" w:hAnsi="宋体" w:cs="宋体"/>
          <w:kern w:val="0"/>
          <w:szCs w:val="21"/>
          <w:lang w:val="en-US" w:eastAsia="zh-CN"/>
        </w:rPr>
        <w:t>施工、</w:t>
      </w:r>
      <w:bookmarkStart w:id="28" w:name="_GoBack"/>
      <w:bookmarkEnd w:id="28"/>
      <w:r>
        <w:rPr>
          <w:rFonts w:hint="eastAsia" w:ascii="宋体" w:hAnsi="宋体" w:eastAsia="宋体" w:cs="宋体"/>
          <w:kern w:val="0"/>
          <w:szCs w:val="21"/>
        </w:rPr>
        <w:t>设备制造、供货、安装、调试、试运行、竣工验收、人员培训、售后服务、质保期服务和完成这些工作所需的设备、材料、工器具以及其他相关服务等。</w:t>
      </w:r>
    </w:p>
    <w:p w14:paraId="22730599">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设备清单详见招标清单</w:t>
      </w:r>
    </w:p>
    <w:p w14:paraId="7F22CA5B">
      <w:pPr>
        <w:pStyle w:val="4"/>
        <w:numPr>
          <w:ilvl w:val="1"/>
          <w:numId w:val="1"/>
        </w:numPr>
        <w:tabs>
          <w:tab w:val="left" w:pos="360"/>
        </w:tabs>
        <w:spacing w:before="156" w:after="0" w:line="360" w:lineRule="auto"/>
        <w:ind w:left="1418" w:hanging="567"/>
        <w:rPr>
          <w:rFonts w:hint="eastAsia" w:ascii="宋体" w:hAnsi="宋体" w:eastAsia="宋体" w:cs="宋体"/>
          <w:color w:val="000000"/>
          <w:sz w:val="21"/>
          <w:szCs w:val="21"/>
        </w:rPr>
      </w:pPr>
      <w:bookmarkStart w:id="3" w:name="_Toc9175"/>
      <w:r>
        <w:rPr>
          <w:rFonts w:hint="eastAsia" w:ascii="宋体" w:hAnsi="宋体" w:eastAsia="宋体" w:cs="宋体"/>
          <w:color w:val="000000"/>
          <w:sz w:val="21"/>
          <w:szCs w:val="21"/>
        </w:rPr>
        <w:t>参考标准</w:t>
      </w:r>
      <w:bookmarkEnd w:id="3"/>
    </w:p>
    <w:p w14:paraId="31CEDCBC">
      <w:pPr>
        <w:widowControl/>
        <w:numPr>
          <w:ilvl w:val="0"/>
          <w:numId w:val="3"/>
        </w:numPr>
        <w:spacing w:line="400" w:lineRule="exact"/>
        <w:jc w:val="left"/>
        <w:rPr>
          <w:rFonts w:hint="eastAsia" w:ascii="宋体" w:hAnsi="宋体" w:eastAsia="宋体" w:cs="宋体"/>
          <w:kern w:val="0"/>
          <w:szCs w:val="21"/>
          <w:lang w:val="en-GB"/>
        </w:rPr>
      </w:pPr>
      <w:r>
        <w:rPr>
          <w:rFonts w:hint="eastAsia" w:ascii="宋体" w:hAnsi="宋体" w:eastAsia="宋体" w:cs="宋体"/>
          <w:kern w:val="0"/>
          <w:szCs w:val="21"/>
          <w:lang w:val="en-GB"/>
        </w:rPr>
        <w:t>浙江省《农村生活污水集中处理设施水污染物排放标准》（DB33/ 973-2021）；</w:t>
      </w:r>
    </w:p>
    <w:p w14:paraId="3007FDF1">
      <w:pPr>
        <w:widowControl/>
        <w:numPr>
          <w:ilvl w:val="0"/>
          <w:numId w:val="3"/>
        </w:numPr>
        <w:tabs>
          <w:tab w:val="left" w:pos="426"/>
        </w:tabs>
        <w:spacing w:line="400" w:lineRule="exact"/>
        <w:jc w:val="left"/>
        <w:rPr>
          <w:rFonts w:hint="eastAsia" w:ascii="宋体" w:hAnsi="宋体" w:eastAsia="宋体" w:cs="宋体"/>
          <w:kern w:val="0"/>
          <w:szCs w:val="21"/>
          <w:lang w:val="en-GB"/>
        </w:rPr>
      </w:pPr>
      <w:r>
        <w:rPr>
          <w:rFonts w:hint="eastAsia" w:ascii="宋体" w:hAnsi="宋体" w:eastAsia="宋体" w:cs="宋体"/>
        </w:rPr>
        <w:t>《室外排水设计标准》（</w:t>
      </w:r>
      <w:r>
        <w:rPr>
          <w:rFonts w:hint="eastAsia" w:ascii="宋体" w:hAnsi="宋体" w:eastAsia="宋体" w:cs="宋体"/>
          <w:kern w:val="0"/>
          <w:szCs w:val="21"/>
          <w:lang w:val="en-GB"/>
        </w:rPr>
        <w:t>GB50014-2021</w:t>
      </w:r>
      <w:r>
        <w:rPr>
          <w:rFonts w:hint="eastAsia" w:ascii="宋体" w:hAnsi="宋体" w:eastAsia="宋体" w:cs="宋体"/>
        </w:rPr>
        <w:t>）</w:t>
      </w:r>
      <w:r>
        <w:rPr>
          <w:rFonts w:hint="eastAsia" w:ascii="宋体" w:hAnsi="宋体" w:eastAsia="宋体" w:cs="宋体"/>
          <w:kern w:val="0"/>
          <w:szCs w:val="21"/>
          <w:lang w:val="en-GB"/>
        </w:rPr>
        <w:t>；</w:t>
      </w:r>
    </w:p>
    <w:p w14:paraId="0E361456">
      <w:pPr>
        <w:widowControl/>
        <w:numPr>
          <w:ilvl w:val="0"/>
          <w:numId w:val="3"/>
        </w:numPr>
        <w:tabs>
          <w:tab w:val="left" w:pos="426"/>
        </w:tabs>
        <w:spacing w:line="400" w:lineRule="exact"/>
        <w:jc w:val="left"/>
        <w:rPr>
          <w:rFonts w:hint="eastAsia" w:ascii="宋体" w:hAnsi="宋体" w:eastAsia="宋体" w:cs="宋体"/>
          <w:kern w:val="0"/>
          <w:szCs w:val="21"/>
          <w:lang w:val="en-GB"/>
        </w:rPr>
      </w:pPr>
      <w:r>
        <w:rPr>
          <w:rFonts w:hint="eastAsia" w:ascii="宋体" w:hAnsi="宋体" w:eastAsia="宋体" w:cs="宋体"/>
        </w:rPr>
        <w:t>《建筑给水排水设计标准》（</w:t>
      </w:r>
      <w:r>
        <w:rPr>
          <w:rFonts w:hint="eastAsia" w:ascii="宋体" w:hAnsi="宋体" w:eastAsia="宋体" w:cs="宋体"/>
          <w:kern w:val="0"/>
          <w:szCs w:val="21"/>
          <w:lang w:val="en-GB"/>
        </w:rPr>
        <w:t>GB50015-2019</w:t>
      </w:r>
      <w:r>
        <w:rPr>
          <w:rFonts w:hint="eastAsia" w:ascii="宋体" w:hAnsi="宋体" w:eastAsia="宋体" w:cs="宋体"/>
        </w:rPr>
        <w:t>）</w:t>
      </w:r>
      <w:r>
        <w:rPr>
          <w:rFonts w:hint="eastAsia" w:ascii="宋体" w:hAnsi="宋体" w:eastAsia="宋体" w:cs="宋体"/>
          <w:kern w:val="0"/>
          <w:szCs w:val="21"/>
          <w:lang w:val="en-GB"/>
        </w:rPr>
        <w:t>；</w:t>
      </w:r>
    </w:p>
    <w:p w14:paraId="2D6F171E">
      <w:pPr>
        <w:widowControl/>
        <w:numPr>
          <w:ilvl w:val="0"/>
          <w:numId w:val="3"/>
        </w:numPr>
        <w:tabs>
          <w:tab w:val="left" w:pos="426"/>
        </w:tabs>
        <w:spacing w:line="400" w:lineRule="exact"/>
        <w:jc w:val="left"/>
        <w:rPr>
          <w:rFonts w:hint="eastAsia" w:ascii="宋体" w:hAnsi="宋体" w:eastAsia="宋体" w:cs="宋体"/>
          <w:kern w:val="0"/>
          <w:szCs w:val="21"/>
          <w:lang w:val="en-GB"/>
        </w:rPr>
      </w:pPr>
      <w:r>
        <w:rPr>
          <w:rFonts w:hint="eastAsia" w:ascii="宋体" w:hAnsi="宋体" w:eastAsia="宋体" w:cs="宋体"/>
          <w:kern w:val="0"/>
          <w:szCs w:val="21"/>
          <w:lang w:val="en-GB"/>
        </w:rPr>
        <w:t xml:space="preserve">《环境工程师手册（水污染防治卷）》； </w:t>
      </w:r>
    </w:p>
    <w:p w14:paraId="629E6EF0">
      <w:pPr>
        <w:widowControl/>
        <w:numPr>
          <w:ilvl w:val="0"/>
          <w:numId w:val="3"/>
        </w:numPr>
        <w:tabs>
          <w:tab w:val="left" w:pos="426"/>
        </w:tabs>
        <w:spacing w:line="400" w:lineRule="exact"/>
        <w:jc w:val="left"/>
        <w:rPr>
          <w:rFonts w:hint="eastAsia" w:ascii="宋体" w:hAnsi="宋体" w:eastAsia="宋体" w:cs="宋体"/>
          <w:kern w:val="0"/>
          <w:szCs w:val="21"/>
          <w:lang w:val="en-GB"/>
        </w:rPr>
      </w:pPr>
      <w:r>
        <w:rPr>
          <w:rFonts w:hint="eastAsia" w:ascii="宋体" w:hAnsi="宋体" w:eastAsia="宋体" w:cs="宋体"/>
          <w:kern w:val="0"/>
          <w:szCs w:val="21"/>
          <w:lang w:val="en-GB"/>
        </w:rPr>
        <w:t>《工业与民用供电系统设计规范》 （GB50052-95）；</w:t>
      </w:r>
    </w:p>
    <w:p w14:paraId="3804AFFB">
      <w:pPr>
        <w:widowControl/>
        <w:numPr>
          <w:ilvl w:val="0"/>
          <w:numId w:val="3"/>
        </w:numPr>
        <w:tabs>
          <w:tab w:val="left" w:pos="426"/>
        </w:tabs>
        <w:spacing w:line="400" w:lineRule="exact"/>
        <w:jc w:val="left"/>
        <w:rPr>
          <w:rFonts w:hint="eastAsia" w:ascii="宋体" w:hAnsi="宋体" w:eastAsia="宋体" w:cs="宋体"/>
          <w:kern w:val="0"/>
          <w:szCs w:val="21"/>
          <w:lang w:val="en-GB"/>
        </w:rPr>
      </w:pPr>
      <w:r>
        <w:rPr>
          <w:rFonts w:hint="eastAsia" w:ascii="宋体" w:hAnsi="宋体" w:eastAsia="宋体" w:cs="宋体"/>
          <w:kern w:val="0"/>
          <w:szCs w:val="21"/>
        </w:rPr>
        <w:t xml:space="preserve"> </w:t>
      </w:r>
      <w:r>
        <w:rPr>
          <w:rFonts w:hint="eastAsia" w:ascii="宋体" w:hAnsi="宋体" w:eastAsia="宋体" w:cs="宋体"/>
          <w:kern w:val="0"/>
          <w:szCs w:val="21"/>
          <w:lang w:val="en-GB"/>
        </w:rPr>
        <w:t>设备中流量测量仪表根据工况点需求不同，可选用电磁流量计；</w:t>
      </w:r>
    </w:p>
    <w:p w14:paraId="01A4F9BC">
      <w:pPr>
        <w:widowControl/>
        <w:numPr>
          <w:ilvl w:val="0"/>
          <w:numId w:val="3"/>
        </w:numPr>
        <w:tabs>
          <w:tab w:val="left" w:pos="426"/>
        </w:tabs>
        <w:spacing w:line="400" w:lineRule="exact"/>
        <w:jc w:val="left"/>
        <w:rPr>
          <w:rFonts w:hint="eastAsia" w:ascii="宋体" w:hAnsi="宋体" w:eastAsia="宋体" w:cs="宋体"/>
          <w:kern w:val="0"/>
          <w:szCs w:val="21"/>
          <w:lang w:val="en-GB"/>
        </w:rPr>
      </w:pPr>
      <w:r>
        <w:rPr>
          <w:rFonts w:hint="eastAsia" w:ascii="宋体" w:hAnsi="宋体" w:eastAsia="宋体" w:cs="宋体"/>
          <w:kern w:val="0"/>
          <w:szCs w:val="21"/>
        </w:rPr>
        <w:t xml:space="preserve"> </w:t>
      </w:r>
      <w:r>
        <w:rPr>
          <w:rFonts w:hint="eastAsia" w:ascii="宋体" w:hAnsi="宋体" w:eastAsia="宋体" w:cs="宋体"/>
          <w:kern w:val="0"/>
          <w:szCs w:val="21"/>
          <w:lang w:val="en-GB"/>
        </w:rPr>
        <w:t>电线、电缆选择应符合GB/T5226.1-2008中规定。</w:t>
      </w:r>
    </w:p>
    <w:p w14:paraId="4F1E9F9F">
      <w:pPr>
        <w:widowControl/>
        <w:numPr>
          <w:ilvl w:val="0"/>
          <w:numId w:val="3"/>
        </w:numPr>
        <w:tabs>
          <w:tab w:val="left" w:pos="426"/>
        </w:tabs>
        <w:spacing w:line="400" w:lineRule="exact"/>
        <w:jc w:val="lef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lang w:val="en-GB"/>
        </w:rPr>
        <w:t>处理同类型废水的技术参考资料。</w:t>
      </w:r>
    </w:p>
    <w:p w14:paraId="54DE940B">
      <w:pPr>
        <w:pStyle w:val="4"/>
        <w:numPr>
          <w:ilvl w:val="1"/>
          <w:numId w:val="1"/>
        </w:numPr>
        <w:tabs>
          <w:tab w:val="left" w:pos="360"/>
        </w:tabs>
        <w:spacing w:before="156" w:after="0" w:line="360" w:lineRule="auto"/>
        <w:ind w:left="1418" w:hanging="567"/>
        <w:rPr>
          <w:rFonts w:hint="eastAsia" w:ascii="宋体" w:hAnsi="宋体" w:eastAsia="宋体" w:cs="宋体"/>
          <w:color w:val="000000"/>
          <w:sz w:val="21"/>
          <w:szCs w:val="21"/>
        </w:rPr>
      </w:pPr>
      <w:bookmarkStart w:id="4" w:name="_Toc1815"/>
      <w:r>
        <w:rPr>
          <w:rFonts w:hint="eastAsia" w:ascii="宋体" w:hAnsi="宋体" w:eastAsia="宋体" w:cs="宋体"/>
          <w:color w:val="000000"/>
          <w:sz w:val="21"/>
          <w:szCs w:val="21"/>
        </w:rPr>
        <w:t>资料提交</w:t>
      </w:r>
      <w:bookmarkEnd w:id="4"/>
    </w:p>
    <w:p w14:paraId="2560F3AA">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中标人后期应提交下列资料但不限于以下内容：</w:t>
      </w:r>
    </w:p>
    <w:p w14:paraId="66E9DAF8">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处理系统的平面布置图、工艺流程图、成套装置中各设备的技术规格、材质、数量等说明；</w:t>
      </w:r>
    </w:p>
    <w:p w14:paraId="0F45147D">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水泵电动机、通风设备（如有）的电量参数；</w:t>
      </w:r>
    </w:p>
    <w:p w14:paraId="2DEEF4A2">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各设备基础提资图。</w:t>
      </w:r>
    </w:p>
    <w:p w14:paraId="3A29F4DF">
      <w:pPr>
        <w:pStyle w:val="4"/>
        <w:numPr>
          <w:ilvl w:val="1"/>
          <w:numId w:val="1"/>
        </w:numPr>
        <w:tabs>
          <w:tab w:val="left" w:pos="360"/>
        </w:tabs>
        <w:spacing w:before="156" w:after="0" w:line="360" w:lineRule="auto"/>
        <w:ind w:left="1418" w:hanging="567"/>
        <w:rPr>
          <w:rFonts w:hint="eastAsia" w:ascii="宋体" w:hAnsi="宋体" w:eastAsia="宋体" w:cs="宋体"/>
          <w:color w:val="000000"/>
          <w:sz w:val="21"/>
          <w:szCs w:val="21"/>
        </w:rPr>
      </w:pPr>
      <w:bookmarkStart w:id="5" w:name="_Toc23953"/>
      <w:r>
        <w:rPr>
          <w:rFonts w:hint="eastAsia" w:ascii="宋体" w:hAnsi="宋体" w:eastAsia="宋体" w:cs="宋体"/>
          <w:color w:val="000000"/>
          <w:sz w:val="21"/>
          <w:szCs w:val="21"/>
        </w:rPr>
        <w:t>性能要求</w:t>
      </w:r>
      <w:bookmarkEnd w:id="5"/>
    </w:p>
    <w:p w14:paraId="388F44C4">
      <w:pPr>
        <w:widowControl/>
        <w:spacing w:line="400" w:lineRule="exact"/>
        <w:ind w:firstLine="420" w:firstLineChars="200"/>
        <w:jc w:val="left"/>
        <w:rPr>
          <w:rFonts w:hint="eastAsia" w:ascii="宋体" w:hAnsi="宋体" w:eastAsia="宋体" w:cs="宋体"/>
          <w:kern w:val="0"/>
          <w:szCs w:val="21"/>
        </w:rPr>
      </w:pPr>
      <w:bookmarkStart w:id="6" w:name="_Toc2259"/>
      <w:r>
        <w:rPr>
          <w:rFonts w:hint="eastAsia" w:ascii="宋体" w:hAnsi="宋体" w:eastAsia="宋体" w:cs="宋体"/>
          <w:kern w:val="0"/>
          <w:szCs w:val="21"/>
        </w:rPr>
        <w:t>(1)工作条件</w:t>
      </w:r>
      <w:bookmarkEnd w:id="6"/>
    </w:p>
    <w:p w14:paraId="33C2C8EA">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介质：</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生活污水</w:t>
      </w:r>
    </w:p>
    <w:p w14:paraId="109CAFB4">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工作气温：</w:t>
      </w:r>
      <w:r>
        <w:rPr>
          <w:rFonts w:hint="eastAsia" w:ascii="宋体" w:hAnsi="宋体" w:eastAsia="宋体" w:cs="宋体"/>
          <w:kern w:val="0"/>
          <w:szCs w:val="21"/>
        </w:rPr>
        <w:tab/>
      </w:r>
      <w:r>
        <w:rPr>
          <w:rFonts w:hint="eastAsia" w:ascii="宋体" w:hAnsi="宋体" w:eastAsia="宋体" w:cs="宋体"/>
          <w:kern w:val="0"/>
          <w:szCs w:val="21"/>
        </w:rPr>
        <w:t>-5～40℃</w:t>
      </w:r>
    </w:p>
    <w:p w14:paraId="60B9FB2B">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PH值：</w:t>
      </w:r>
      <w:r>
        <w:rPr>
          <w:rFonts w:hint="eastAsia" w:ascii="宋体" w:hAnsi="宋体" w:eastAsia="宋体" w:cs="宋体"/>
          <w:kern w:val="0"/>
          <w:szCs w:val="21"/>
        </w:rPr>
        <w:tab/>
      </w:r>
      <w:r>
        <w:rPr>
          <w:rFonts w:hint="eastAsia" w:ascii="宋体" w:hAnsi="宋体" w:eastAsia="宋体" w:cs="宋体"/>
          <w:kern w:val="0"/>
          <w:szCs w:val="21"/>
        </w:rPr>
        <w:tab/>
      </w:r>
      <w:r>
        <w:rPr>
          <w:rFonts w:hint="eastAsia" w:ascii="宋体" w:hAnsi="宋体" w:eastAsia="宋体" w:cs="宋体"/>
          <w:kern w:val="0"/>
          <w:szCs w:val="21"/>
        </w:rPr>
        <w:t>6～9</w:t>
      </w:r>
    </w:p>
    <w:p w14:paraId="48D9ADDC">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设备位置：</w:t>
      </w:r>
      <w:r>
        <w:rPr>
          <w:rFonts w:hint="eastAsia" w:ascii="宋体" w:hAnsi="宋体" w:eastAsia="宋体" w:cs="宋体"/>
          <w:kern w:val="0"/>
          <w:szCs w:val="21"/>
        </w:rPr>
        <w:tab/>
      </w:r>
      <w:r>
        <w:rPr>
          <w:rFonts w:hint="eastAsia" w:ascii="宋体" w:hAnsi="宋体" w:eastAsia="宋体" w:cs="宋体"/>
          <w:kern w:val="0"/>
          <w:szCs w:val="21"/>
        </w:rPr>
        <w:t>室外</w:t>
      </w:r>
    </w:p>
    <w:p w14:paraId="3BCA86E4">
      <w:pPr>
        <w:widowControl/>
        <w:spacing w:line="400" w:lineRule="exact"/>
        <w:ind w:firstLine="420" w:firstLineChars="200"/>
        <w:jc w:val="left"/>
        <w:rPr>
          <w:rFonts w:hint="eastAsia" w:ascii="宋体" w:hAnsi="宋体" w:eastAsia="宋体" w:cs="宋体"/>
          <w:kern w:val="0"/>
          <w:szCs w:val="21"/>
        </w:rPr>
      </w:pPr>
      <w:bookmarkStart w:id="7" w:name="_Toc6339"/>
      <w:r>
        <w:rPr>
          <w:rFonts w:hint="eastAsia" w:ascii="宋体" w:hAnsi="宋体" w:eastAsia="宋体" w:cs="宋体"/>
          <w:kern w:val="0"/>
          <w:szCs w:val="21"/>
        </w:rPr>
        <w:t>(2)设计参数：</w:t>
      </w:r>
      <w:bookmarkEnd w:id="7"/>
    </w:p>
    <w:p w14:paraId="18AE11E3">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污水主要成分及浓度：</w:t>
      </w:r>
    </w:p>
    <w:p w14:paraId="4A3F625D">
      <w:pPr>
        <w:widowControl/>
        <w:spacing w:line="400" w:lineRule="exact"/>
        <w:ind w:firstLine="5903" w:firstLineChars="2800"/>
        <w:jc w:val="left"/>
        <w:rPr>
          <w:rFonts w:hint="eastAsia" w:ascii="宋体" w:hAnsi="宋体" w:eastAsia="宋体" w:cs="宋体"/>
          <w:b/>
          <w:kern w:val="0"/>
          <w:szCs w:val="21"/>
        </w:rPr>
      </w:pPr>
      <w:r>
        <w:rPr>
          <w:rFonts w:hint="eastAsia" w:ascii="宋体" w:hAnsi="宋体" w:eastAsia="宋体" w:cs="宋体"/>
          <w:b/>
          <w:kern w:val="0"/>
          <w:szCs w:val="21"/>
        </w:rPr>
        <w:t>单位：mg/L</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003"/>
        <w:gridCol w:w="1134"/>
        <w:gridCol w:w="992"/>
        <w:gridCol w:w="992"/>
        <w:gridCol w:w="993"/>
        <w:gridCol w:w="992"/>
      </w:tblGrid>
      <w:tr w14:paraId="6E74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center"/>
          </w:tcPr>
          <w:p w14:paraId="0F81AE43">
            <w:pPr>
              <w:jc w:val="center"/>
              <w:rPr>
                <w:rFonts w:hint="eastAsia" w:ascii="宋体" w:hAnsi="宋体" w:eastAsia="宋体" w:cs="宋体"/>
                <w:b/>
                <w:color w:val="000000"/>
                <w:szCs w:val="21"/>
              </w:rPr>
            </w:pPr>
            <w:r>
              <w:rPr>
                <w:rFonts w:hint="eastAsia" w:ascii="宋体" w:hAnsi="宋体" w:eastAsia="宋体" w:cs="宋体"/>
                <w:b/>
                <w:color w:val="000000"/>
                <w:szCs w:val="21"/>
              </w:rPr>
              <w:t>水质参数</w:t>
            </w:r>
          </w:p>
        </w:tc>
        <w:tc>
          <w:tcPr>
            <w:tcW w:w="1003" w:type="dxa"/>
            <w:noWrap w:val="0"/>
            <w:vAlign w:val="center"/>
          </w:tcPr>
          <w:p w14:paraId="1145B30A">
            <w:pPr>
              <w:jc w:val="center"/>
              <w:rPr>
                <w:rFonts w:hint="eastAsia" w:ascii="宋体" w:hAnsi="宋体" w:eastAsia="宋体" w:cs="宋体"/>
                <w:color w:val="000000"/>
                <w:szCs w:val="21"/>
              </w:rPr>
            </w:pPr>
            <w:r>
              <w:rPr>
                <w:rFonts w:hint="eastAsia" w:ascii="宋体" w:hAnsi="宋体" w:eastAsia="宋体" w:cs="宋体"/>
                <w:color w:val="000000"/>
                <w:szCs w:val="21"/>
              </w:rPr>
              <w:t>COD</w:t>
            </w:r>
            <w:r>
              <w:rPr>
                <w:rFonts w:hint="eastAsia" w:ascii="宋体" w:hAnsi="宋体" w:eastAsia="宋体" w:cs="宋体"/>
                <w:color w:val="000000"/>
                <w:szCs w:val="21"/>
                <w:vertAlign w:val="subscript"/>
              </w:rPr>
              <w:t>cr</w:t>
            </w:r>
          </w:p>
        </w:tc>
        <w:tc>
          <w:tcPr>
            <w:tcW w:w="1134" w:type="dxa"/>
            <w:noWrap w:val="0"/>
            <w:vAlign w:val="center"/>
          </w:tcPr>
          <w:p w14:paraId="485E0984">
            <w:pPr>
              <w:jc w:val="center"/>
              <w:rPr>
                <w:rFonts w:hint="eastAsia" w:ascii="宋体" w:hAnsi="宋体" w:eastAsia="宋体" w:cs="宋体"/>
                <w:color w:val="000000"/>
                <w:szCs w:val="21"/>
              </w:rPr>
            </w:pPr>
            <w:r>
              <w:rPr>
                <w:rFonts w:hint="eastAsia" w:ascii="宋体" w:hAnsi="宋体" w:eastAsia="宋体" w:cs="宋体"/>
                <w:color w:val="000000"/>
                <w:szCs w:val="21"/>
              </w:rPr>
              <w:t>BOD</w:t>
            </w:r>
            <w:r>
              <w:rPr>
                <w:rFonts w:hint="eastAsia" w:ascii="宋体" w:hAnsi="宋体" w:eastAsia="宋体" w:cs="宋体"/>
                <w:color w:val="000000"/>
                <w:szCs w:val="21"/>
                <w:vertAlign w:val="subscript"/>
              </w:rPr>
              <w:t>5</w:t>
            </w:r>
          </w:p>
        </w:tc>
        <w:tc>
          <w:tcPr>
            <w:tcW w:w="992" w:type="dxa"/>
            <w:noWrap w:val="0"/>
            <w:vAlign w:val="center"/>
          </w:tcPr>
          <w:p w14:paraId="73A203B0">
            <w:pPr>
              <w:jc w:val="center"/>
              <w:rPr>
                <w:rFonts w:hint="eastAsia" w:ascii="宋体" w:hAnsi="宋体" w:eastAsia="宋体" w:cs="宋体"/>
                <w:color w:val="000000"/>
                <w:szCs w:val="21"/>
              </w:rPr>
            </w:pPr>
            <w:r>
              <w:rPr>
                <w:rFonts w:hint="eastAsia" w:ascii="宋体" w:hAnsi="宋体" w:eastAsia="宋体" w:cs="宋体"/>
                <w:color w:val="000000"/>
                <w:szCs w:val="21"/>
              </w:rPr>
              <w:t>SS</w:t>
            </w:r>
          </w:p>
        </w:tc>
        <w:tc>
          <w:tcPr>
            <w:tcW w:w="992" w:type="dxa"/>
            <w:noWrap w:val="0"/>
            <w:vAlign w:val="center"/>
          </w:tcPr>
          <w:p w14:paraId="520215DA">
            <w:pPr>
              <w:jc w:val="center"/>
              <w:rPr>
                <w:rFonts w:hint="eastAsia" w:ascii="宋体" w:hAnsi="宋体" w:eastAsia="宋体" w:cs="宋体"/>
                <w:color w:val="000000"/>
                <w:szCs w:val="21"/>
              </w:rPr>
            </w:pPr>
            <w:r>
              <w:rPr>
                <w:rFonts w:hint="eastAsia" w:ascii="宋体" w:hAnsi="宋体" w:eastAsia="宋体" w:cs="宋体"/>
                <w:color w:val="000000"/>
                <w:szCs w:val="21"/>
              </w:rPr>
              <w:t>TP</w:t>
            </w:r>
          </w:p>
        </w:tc>
        <w:tc>
          <w:tcPr>
            <w:tcW w:w="993" w:type="dxa"/>
            <w:noWrap w:val="0"/>
            <w:vAlign w:val="center"/>
          </w:tcPr>
          <w:p w14:paraId="1313631A">
            <w:pPr>
              <w:jc w:val="center"/>
              <w:rPr>
                <w:rFonts w:hint="eastAsia" w:ascii="宋体" w:hAnsi="宋体" w:eastAsia="宋体" w:cs="宋体"/>
                <w:color w:val="000000"/>
                <w:szCs w:val="21"/>
              </w:rPr>
            </w:pPr>
            <w:r>
              <w:rPr>
                <w:rFonts w:hint="eastAsia" w:ascii="宋体" w:hAnsi="宋体" w:eastAsia="宋体" w:cs="宋体"/>
                <w:color w:val="000000"/>
                <w:szCs w:val="21"/>
              </w:rPr>
              <w:t>NH</w:t>
            </w:r>
            <w:r>
              <w:rPr>
                <w:rFonts w:hint="eastAsia" w:ascii="宋体" w:hAnsi="宋体" w:eastAsia="宋体" w:cs="宋体"/>
                <w:color w:val="000000"/>
                <w:szCs w:val="21"/>
                <w:vertAlign w:val="subscript"/>
              </w:rPr>
              <w:t>3</w:t>
            </w:r>
            <w:r>
              <w:rPr>
                <w:rFonts w:hint="eastAsia" w:ascii="宋体" w:hAnsi="宋体" w:eastAsia="宋体" w:cs="宋体"/>
                <w:color w:val="000000"/>
                <w:szCs w:val="21"/>
              </w:rPr>
              <w:t>-N</w:t>
            </w:r>
          </w:p>
        </w:tc>
        <w:tc>
          <w:tcPr>
            <w:tcW w:w="992" w:type="dxa"/>
            <w:noWrap w:val="0"/>
            <w:vAlign w:val="center"/>
          </w:tcPr>
          <w:p w14:paraId="02C584B9">
            <w:pPr>
              <w:jc w:val="center"/>
              <w:rPr>
                <w:rFonts w:hint="eastAsia" w:ascii="宋体" w:hAnsi="宋体" w:eastAsia="宋体" w:cs="宋体"/>
                <w:color w:val="000000"/>
                <w:szCs w:val="21"/>
              </w:rPr>
            </w:pPr>
            <w:r>
              <w:rPr>
                <w:rFonts w:hint="eastAsia" w:ascii="宋体" w:hAnsi="宋体" w:eastAsia="宋体" w:cs="宋体"/>
                <w:color w:val="000000"/>
                <w:szCs w:val="21"/>
              </w:rPr>
              <w:t>TN</w:t>
            </w:r>
          </w:p>
        </w:tc>
      </w:tr>
      <w:tr w14:paraId="3E51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center"/>
          </w:tcPr>
          <w:p w14:paraId="10BF41DE">
            <w:pPr>
              <w:jc w:val="center"/>
              <w:rPr>
                <w:rFonts w:hint="eastAsia" w:ascii="宋体" w:hAnsi="宋体" w:eastAsia="宋体" w:cs="宋体"/>
                <w:b/>
                <w:szCs w:val="21"/>
              </w:rPr>
            </w:pPr>
            <w:r>
              <w:rPr>
                <w:rFonts w:hint="eastAsia" w:ascii="宋体" w:hAnsi="宋体" w:eastAsia="宋体" w:cs="宋体"/>
                <w:b/>
                <w:color w:val="000000"/>
                <w:szCs w:val="21"/>
              </w:rPr>
              <w:t>值(mg/L)</w:t>
            </w:r>
          </w:p>
        </w:tc>
        <w:tc>
          <w:tcPr>
            <w:tcW w:w="1003" w:type="dxa"/>
            <w:noWrap w:val="0"/>
            <w:vAlign w:val="center"/>
          </w:tcPr>
          <w:p w14:paraId="04E66376">
            <w:pPr>
              <w:jc w:val="center"/>
              <w:rPr>
                <w:rFonts w:hint="eastAsia" w:ascii="宋体" w:hAnsi="宋体" w:eastAsia="宋体" w:cs="宋体"/>
                <w:szCs w:val="21"/>
              </w:rPr>
            </w:pPr>
            <w:r>
              <w:rPr>
                <w:rFonts w:hint="eastAsia" w:ascii="宋体" w:hAnsi="宋体" w:eastAsia="宋体" w:cs="宋体"/>
                <w:color w:val="000000"/>
                <w:szCs w:val="21"/>
              </w:rPr>
              <w:t>≤300</w:t>
            </w:r>
          </w:p>
        </w:tc>
        <w:tc>
          <w:tcPr>
            <w:tcW w:w="1134" w:type="dxa"/>
            <w:noWrap w:val="0"/>
            <w:vAlign w:val="center"/>
          </w:tcPr>
          <w:p w14:paraId="6E6E8581">
            <w:pPr>
              <w:jc w:val="center"/>
              <w:rPr>
                <w:rFonts w:hint="eastAsia" w:ascii="宋体" w:hAnsi="宋体" w:eastAsia="宋体" w:cs="宋体"/>
                <w:szCs w:val="21"/>
              </w:rPr>
            </w:pPr>
            <w:r>
              <w:rPr>
                <w:rFonts w:hint="eastAsia" w:ascii="宋体" w:hAnsi="宋体" w:eastAsia="宋体" w:cs="宋体"/>
                <w:color w:val="000000"/>
                <w:szCs w:val="21"/>
              </w:rPr>
              <w:t>≤150</w:t>
            </w:r>
          </w:p>
        </w:tc>
        <w:tc>
          <w:tcPr>
            <w:tcW w:w="992" w:type="dxa"/>
            <w:noWrap w:val="0"/>
            <w:vAlign w:val="center"/>
          </w:tcPr>
          <w:p w14:paraId="2FE276FB">
            <w:pPr>
              <w:jc w:val="center"/>
              <w:rPr>
                <w:rFonts w:hint="eastAsia" w:ascii="宋体" w:hAnsi="宋体" w:eastAsia="宋体" w:cs="宋体"/>
                <w:szCs w:val="21"/>
              </w:rPr>
            </w:pPr>
            <w:r>
              <w:rPr>
                <w:rFonts w:hint="eastAsia" w:ascii="宋体" w:hAnsi="宋体" w:eastAsia="宋体" w:cs="宋体"/>
                <w:color w:val="000000"/>
                <w:szCs w:val="21"/>
              </w:rPr>
              <w:t>≤150</w:t>
            </w:r>
          </w:p>
        </w:tc>
        <w:tc>
          <w:tcPr>
            <w:tcW w:w="992" w:type="dxa"/>
            <w:noWrap w:val="0"/>
            <w:vAlign w:val="center"/>
          </w:tcPr>
          <w:p w14:paraId="316FD7F9">
            <w:pPr>
              <w:jc w:val="center"/>
              <w:rPr>
                <w:rFonts w:hint="eastAsia" w:ascii="宋体" w:hAnsi="宋体" w:eastAsia="宋体" w:cs="宋体"/>
                <w:szCs w:val="21"/>
              </w:rPr>
            </w:pPr>
            <w:r>
              <w:rPr>
                <w:rFonts w:hint="eastAsia" w:ascii="宋体" w:hAnsi="宋体" w:eastAsia="宋体" w:cs="宋体"/>
                <w:color w:val="000000"/>
                <w:szCs w:val="21"/>
              </w:rPr>
              <w:t>≤4</w:t>
            </w:r>
          </w:p>
        </w:tc>
        <w:tc>
          <w:tcPr>
            <w:tcW w:w="993" w:type="dxa"/>
            <w:noWrap w:val="0"/>
            <w:vAlign w:val="center"/>
          </w:tcPr>
          <w:p w14:paraId="5EFD6C5E">
            <w:pPr>
              <w:jc w:val="center"/>
              <w:rPr>
                <w:rFonts w:hint="eastAsia" w:ascii="宋体" w:hAnsi="宋体" w:eastAsia="宋体" w:cs="宋体"/>
                <w:szCs w:val="21"/>
              </w:rPr>
            </w:pPr>
            <w:r>
              <w:rPr>
                <w:rFonts w:hint="eastAsia" w:ascii="宋体" w:hAnsi="宋体" w:eastAsia="宋体" w:cs="宋体"/>
                <w:color w:val="000000"/>
                <w:szCs w:val="21"/>
              </w:rPr>
              <w:t>≤30</w:t>
            </w:r>
          </w:p>
        </w:tc>
        <w:tc>
          <w:tcPr>
            <w:tcW w:w="992" w:type="dxa"/>
            <w:noWrap w:val="0"/>
            <w:vAlign w:val="center"/>
          </w:tcPr>
          <w:p w14:paraId="55946E00">
            <w:pPr>
              <w:keepNext/>
              <w:jc w:val="center"/>
              <w:rPr>
                <w:rFonts w:hint="eastAsia" w:ascii="宋体" w:hAnsi="宋体" w:eastAsia="宋体" w:cs="宋体"/>
                <w:kern w:val="0"/>
                <w:szCs w:val="21"/>
              </w:rPr>
            </w:pPr>
            <w:r>
              <w:rPr>
                <w:rFonts w:hint="eastAsia" w:ascii="宋体" w:hAnsi="宋体" w:eastAsia="宋体" w:cs="宋体"/>
                <w:color w:val="000000"/>
                <w:szCs w:val="21"/>
              </w:rPr>
              <w:t>≤45</w:t>
            </w:r>
          </w:p>
        </w:tc>
      </w:tr>
    </w:tbl>
    <w:p w14:paraId="25F55E16">
      <w:pPr>
        <w:widowControl/>
        <w:spacing w:line="400" w:lineRule="exact"/>
        <w:jc w:val="left"/>
        <w:rPr>
          <w:rFonts w:hint="eastAsia" w:ascii="宋体" w:hAnsi="宋体" w:eastAsia="宋体" w:cs="宋体"/>
          <w:kern w:val="0"/>
          <w:szCs w:val="21"/>
        </w:rPr>
      </w:pPr>
    </w:p>
    <w:p w14:paraId="4199C4C2">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在设计工况下，</w:t>
      </w:r>
      <w:r>
        <w:rPr>
          <w:rFonts w:hint="eastAsia" w:ascii="宋体" w:hAnsi="宋体" w:eastAsia="宋体" w:cs="宋体"/>
          <w:kern w:val="0"/>
          <w:szCs w:val="21"/>
          <w:lang w:val="en-US" w:eastAsia="zh-CN"/>
        </w:rPr>
        <w:t>A</w:t>
      </w:r>
      <w:r>
        <w:rPr>
          <w:rFonts w:hint="eastAsia" w:ascii="宋体" w:hAnsi="宋体" w:eastAsia="宋体" w:cs="宋体"/>
          <w:kern w:val="0"/>
          <w:szCs w:val="21"/>
          <w:vertAlign w:val="superscript"/>
          <w:lang w:val="en-US" w:eastAsia="zh-CN"/>
        </w:rPr>
        <w:t>2</w:t>
      </w:r>
      <w:r>
        <w:rPr>
          <w:rFonts w:hint="eastAsia" w:ascii="宋体" w:hAnsi="宋体" w:eastAsia="宋体" w:cs="宋体"/>
          <w:kern w:val="0"/>
          <w:szCs w:val="21"/>
          <w:lang w:val="en-US" w:eastAsia="zh-CN"/>
        </w:rPr>
        <w:t>/O</w:t>
      </w:r>
      <w:r>
        <w:rPr>
          <w:rFonts w:hint="eastAsia" w:ascii="宋体" w:hAnsi="宋体" w:eastAsia="宋体" w:cs="宋体"/>
          <w:kern w:val="0"/>
          <w:szCs w:val="21"/>
        </w:rPr>
        <w:t>工艺出水水质标准执行浙江省地方标准《农村生活污水集中处理设施水污染物排放标准》（DB33/973-2021）中的一级排放标准：</w:t>
      </w:r>
    </w:p>
    <w:p w14:paraId="233E6E7B">
      <w:pPr>
        <w:widowControl/>
        <w:spacing w:line="400" w:lineRule="exact"/>
        <w:ind w:firstLine="5903" w:firstLineChars="2800"/>
        <w:jc w:val="left"/>
        <w:rPr>
          <w:rFonts w:hint="eastAsia" w:ascii="宋体" w:hAnsi="宋体" w:eastAsia="宋体" w:cs="宋体"/>
          <w:b/>
          <w:kern w:val="0"/>
          <w:szCs w:val="21"/>
        </w:rPr>
      </w:pPr>
      <w:r>
        <w:rPr>
          <w:rFonts w:hint="eastAsia" w:ascii="宋体" w:hAnsi="宋体" w:eastAsia="宋体" w:cs="宋体"/>
          <w:b/>
          <w:kern w:val="0"/>
          <w:szCs w:val="21"/>
        </w:rPr>
        <w:t>单位：mg/L</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003"/>
        <w:gridCol w:w="1134"/>
        <w:gridCol w:w="992"/>
        <w:gridCol w:w="992"/>
        <w:gridCol w:w="993"/>
        <w:gridCol w:w="992"/>
      </w:tblGrid>
      <w:tr w14:paraId="0D0B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center"/>
          </w:tcPr>
          <w:p w14:paraId="7C0B8140">
            <w:pPr>
              <w:jc w:val="center"/>
              <w:rPr>
                <w:rFonts w:hint="eastAsia" w:ascii="宋体" w:hAnsi="宋体" w:eastAsia="宋体" w:cs="宋体"/>
                <w:b/>
                <w:color w:val="000000"/>
                <w:szCs w:val="21"/>
              </w:rPr>
            </w:pPr>
            <w:r>
              <w:rPr>
                <w:rFonts w:hint="eastAsia" w:ascii="宋体" w:hAnsi="宋体" w:eastAsia="宋体" w:cs="宋体"/>
                <w:b/>
                <w:color w:val="000000"/>
                <w:szCs w:val="21"/>
              </w:rPr>
              <w:t>水质参数</w:t>
            </w:r>
          </w:p>
        </w:tc>
        <w:tc>
          <w:tcPr>
            <w:tcW w:w="1003" w:type="dxa"/>
            <w:noWrap w:val="0"/>
            <w:vAlign w:val="center"/>
          </w:tcPr>
          <w:p w14:paraId="445367A7">
            <w:pPr>
              <w:jc w:val="center"/>
              <w:rPr>
                <w:rFonts w:hint="eastAsia" w:ascii="宋体" w:hAnsi="宋体" w:eastAsia="宋体" w:cs="宋体"/>
                <w:color w:val="000000"/>
                <w:szCs w:val="21"/>
              </w:rPr>
            </w:pPr>
            <w:r>
              <w:rPr>
                <w:rFonts w:hint="eastAsia" w:ascii="宋体" w:hAnsi="宋体" w:eastAsia="宋体" w:cs="宋体"/>
                <w:color w:val="000000"/>
                <w:szCs w:val="21"/>
              </w:rPr>
              <w:t>COD</w:t>
            </w:r>
            <w:r>
              <w:rPr>
                <w:rFonts w:hint="eastAsia" w:ascii="宋体" w:hAnsi="宋体" w:eastAsia="宋体" w:cs="宋体"/>
                <w:color w:val="000000"/>
                <w:szCs w:val="21"/>
                <w:vertAlign w:val="subscript"/>
              </w:rPr>
              <w:t>cr</w:t>
            </w:r>
          </w:p>
        </w:tc>
        <w:tc>
          <w:tcPr>
            <w:tcW w:w="1134" w:type="dxa"/>
            <w:noWrap w:val="0"/>
            <w:vAlign w:val="center"/>
          </w:tcPr>
          <w:p w14:paraId="346485E6">
            <w:pPr>
              <w:jc w:val="center"/>
              <w:rPr>
                <w:rFonts w:hint="eastAsia" w:ascii="宋体" w:hAnsi="宋体" w:eastAsia="宋体" w:cs="宋体"/>
                <w:color w:val="000000"/>
                <w:szCs w:val="21"/>
              </w:rPr>
            </w:pPr>
            <w:r>
              <w:rPr>
                <w:rFonts w:hint="eastAsia" w:ascii="宋体" w:hAnsi="宋体" w:eastAsia="宋体" w:cs="宋体"/>
                <w:color w:val="000000"/>
                <w:szCs w:val="21"/>
              </w:rPr>
              <w:t>BOD</w:t>
            </w:r>
            <w:r>
              <w:rPr>
                <w:rFonts w:hint="eastAsia" w:ascii="宋体" w:hAnsi="宋体" w:eastAsia="宋体" w:cs="宋体"/>
                <w:color w:val="000000"/>
                <w:szCs w:val="21"/>
                <w:vertAlign w:val="subscript"/>
              </w:rPr>
              <w:t>5</w:t>
            </w:r>
          </w:p>
        </w:tc>
        <w:tc>
          <w:tcPr>
            <w:tcW w:w="992" w:type="dxa"/>
            <w:noWrap w:val="0"/>
            <w:vAlign w:val="center"/>
          </w:tcPr>
          <w:p w14:paraId="57232B3B">
            <w:pPr>
              <w:jc w:val="center"/>
              <w:rPr>
                <w:rFonts w:hint="eastAsia" w:ascii="宋体" w:hAnsi="宋体" w:eastAsia="宋体" w:cs="宋体"/>
                <w:color w:val="000000"/>
                <w:szCs w:val="21"/>
              </w:rPr>
            </w:pPr>
            <w:r>
              <w:rPr>
                <w:rFonts w:hint="eastAsia" w:ascii="宋体" w:hAnsi="宋体" w:eastAsia="宋体" w:cs="宋体"/>
                <w:color w:val="000000"/>
                <w:szCs w:val="21"/>
              </w:rPr>
              <w:t>SS</w:t>
            </w:r>
          </w:p>
        </w:tc>
        <w:tc>
          <w:tcPr>
            <w:tcW w:w="992" w:type="dxa"/>
            <w:noWrap w:val="0"/>
            <w:vAlign w:val="center"/>
          </w:tcPr>
          <w:p w14:paraId="528FDFB6">
            <w:pPr>
              <w:jc w:val="center"/>
              <w:rPr>
                <w:rFonts w:hint="eastAsia" w:ascii="宋体" w:hAnsi="宋体" w:eastAsia="宋体" w:cs="宋体"/>
                <w:color w:val="000000"/>
                <w:szCs w:val="21"/>
              </w:rPr>
            </w:pPr>
            <w:r>
              <w:rPr>
                <w:rFonts w:hint="eastAsia" w:ascii="宋体" w:hAnsi="宋体" w:eastAsia="宋体" w:cs="宋体"/>
                <w:color w:val="000000"/>
                <w:szCs w:val="21"/>
              </w:rPr>
              <w:t>TP</w:t>
            </w:r>
          </w:p>
        </w:tc>
        <w:tc>
          <w:tcPr>
            <w:tcW w:w="993" w:type="dxa"/>
            <w:noWrap w:val="0"/>
            <w:vAlign w:val="center"/>
          </w:tcPr>
          <w:p w14:paraId="20532DA4">
            <w:pPr>
              <w:jc w:val="center"/>
              <w:rPr>
                <w:rFonts w:hint="eastAsia" w:ascii="宋体" w:hAnsi="宋体" w:eastAsia="宋体" w:cs="宋体"/>
                <w:color w:val="000000"/>
                <w:szCs w:val="21"/>
              </w:rPr>
            </w:pPr>
            <w:r>
              <w:rPr>
                <w:rFonts w:hint="eastAsia" w:ascii="宋体" w:hAnsi="宋体" w:eastAsia="宋体" w:cs="宋体"/>
                <w:color w:val="000000"/>
                <w:szCs w:val="21"/>
              </w:rPr>
              <w:t>NH</w:t>
            </w:r>
            <w:r>
              <w:rPr>
                <w:rFonts w:hint="eastAsia" w:ascii="宋体" w:hAnsi="宋体" w:eastAsia="宋体" w:cs="宋体"/>
                <w:color w:val="000000"/>
                <w:szCs w:val="21"/>
                <w:vertAlign w:val="subscript"/>
              </w:rPr>
              <w:t>3</w:t>
            </w:r>
            <w:r>
              <w:rPr>
                <w:rFonts w:hint="eastAsia" w:ascii="宋体" w:hAnsi="宋体" w:eastAsia="宋体" w:cs="宋体"/>
                <w:color w:val="000000"/>
                <w:szCs w:val="21"/>
              </w:rPr>
              <w:t>-N</w:t>
            </w:r>
          </w:p>
        </w:tc>
        <w:tc>
          <w:tcPr>
            <w:tcW w:w="992" w:type="dxa"/>
            <w:noWrap w:val="0"/>
            <w:vAlign w:val="center"/>
          </w:tcPr>
          <w:p w14:paraId="6F6598E4">
            <w:pPr>
              <w:jc w:val="center"/>
              <w:rPr>
                <w:rFonts w:hint="eastAsia" w:ascii="宋体" w:hAnsi="宋体" w:eastAsia="宋体" w:cs="宋体"/>
                <w:color w:val="000000"/>
                <w:szCs w:val="21"/>
              </w:rPr>
            </w:pPr>
            <w:r>
              <w:rPr>
                <w:rFonts w:hint="eastAsia" w:ascii="宋体" w:hAnsi="宋体" w:eastAsia="宋体" w:cs="宋体"/>
                <w:color w:val="000000"/>
                <w:szCs w:val="21"/>
              </w:rPr>
              <w:t>TN</w:t>
            </w:r>
          </w:p>
        </w:tc>
      </w:tr>
      <w:tr w14:paraId="487D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center"/>
          </w:tcPr>
          <w:p w14:paraId="48E29E8D">
            <w:pPr>
              <w:jc w:val="center"/>
              <w:rPr>
                <w:rFonts w:hint="eastAsia" w:ascii="宋体" w:hAnsi="宋体" w:eastAsia="宋体" w:cs="宋体"/>
                <w:b/>
                <w:szCs w:val="21"/>
              </w:rPr>
            </w:pPr>
            <w:r>
              <w:rPr>
                <w:rFonts w:hint="eastAsia" w:ascii="宋体" w:hAnsi="宋体" w:eastAsia="宋体" w:cs="宋体"/>
                <w:b/>
                <w:color w:val="000000"/>
                <w:szCs w:val="21"/>
              </w:rPr>
              <w:t>值(mg/L)</w:t>
            </w:r>
          </w:p>
        </w:tc>
        <w:tc>
          <w:tcPr>
            <w:tcW w:w="1003" w:type="dxa"/>
            <w:noWrap w:val="0"/>
            <w:vAlign w:val="center"/>
          </w:tcPr>
          <w:p w14:paraId="23129055">
            <w:pPr>
              <w:jc w:val="center"/>
              <w:rPr>
                <w:rFonts w:hint="eastAsia" w:ascii="宋体" w:hAnsi="宋体" w:eastAsia="宋体" w:cs="宋体"/>
                <w:szCs w:val="21"/>
              </w:rPr>
            </w:pPr>
            <w:r>
              <w:rPr>
                <w:rFonts w:hint="eastAsia" w:ascii="宋体" w:hAnsi="宋体" w:eastAsia="宋体" w:cs="宋体"/>
                <w:szCs w:val="21"/>
              </w:rPr>
              <w:t>≤60</w:t>
            </w:r>
          </w:p>
        </w:tc>
        <w:tc>
          <w:tcPr>
            <w:tcW w:w="1134" w:type="dxa"/>
            <w:noWrap w:val="0"/>
            <w:vAlign w:val="center"/>
          </w:tcPr>
          <w:p w14:paraId="03A0C206">
            <w:pPr>
              <w:jc w:val="center"/>
              <w:rPr>
                <w:rFonts w:hint="eastAsia" w:ascii="宋体" w:hAnsi="宋体" w:eastAsia="宋体" w:cs="宋体"/>
                <w:szCs w:val="21"/>
              </w:rPr>
            </w:pPr>
            <w:r>
              <w:rPr>
                <w:rFonts w:hint="eastAsia" w:ascii="宋体" w:hAnsi="宋体" w:eastAsia="宋体" w:cs="宋体"/>
                <w:szCs w:val="21"/>
              </w:rPr>
              <w:t>≤20</w:t>
            </w:r>
          </w:p>
        </w:tc>
        <w:tc>
          <w:tcPr>
            <w:tcW w:w="992" w:type="dxa"/>
            <w:noWrap w:val="0"/>
            <w:vAlign w:val="center"/>
          </w:tcPr>
          <w:p w14:paraId="1F477DCF">
            <w:pPr>
              <w:jc w:val="center"/>
              <w:rPr>
                <w:rFonts w:hint="eastAsia" w:ascii="宋体" w:hAnsi="宋体" w:eastAsia="宋体" w:cs="宋体"/>
                <w:szCs w:val="21"/>
              </w:rPr>
            </w:pPr>
            <w:r>
              <w:rPr>
                <w:rFonts w:hint="eastAsia" w:ascii="宋体" w:hAnsi="宋体" w:eastAsia="宋体" w:cs="宋体"/>
                <w:szCs w:val="21"/>
              </w:rPr>
              <w:t>≤20</w:t>
            </w:r>
          </w:p>
        </w:tc>
        <w:tc>
          <w:tcPr>
            <w:tcW w:w="992" w:type="dxa"/>
            <w:noWrap w:val="0"/>
            <w:vAlign w:val="center"/>
          </w:tcPr>
          <w:p w14:paraId="2CD483DF">
            <w:pPr>
              <w:jc w:val="center"/>
              <w:rPr>
                <w:rFonts w:hint="eastAsia" w:ascii="宋体" w:hAnsi="宋体" w:eastAsia="宋体" w:cs="宋体"/>
                <w:szCs w:val="21"/>
              </w:rPr>
            </w:pPr>
            <w:r>
              <w:rPr>
                <w:rFonts w:hint="eastAsia" w:ascii="宋体" w:hAnsi="宋体" w:eastAsia="宋体" w:cs="宋体"/>
                <w:szCs w:val="21"/>
              </w:rPr>
              <w:t>≤2</w:t>
            </w:r>
          </w:p>
        </w:tc>
        <w:tc>
          <w:tcPr>
            <w:tcW w:w="993" w:type="dxa"/>
            <w:noWrap w:val="0"/>
            <w:vAlign w:val="center"/>
          </w:tcPr>
          <w:p w14:paraId="375F6A12">
            <w:pPr>
              <w:jc w:val="center"/>
              <w:rPr>
                <w:rFonts w:hint="eastAsia" w:ascii="宋体" w:hAnsi="宋体" w:eastAsia="宋体" w:cs="宋体"/>
                <w:szCs w:val="21"/>
              </w:rPr>
            </w:pPr>
            <w:r>
              <w:rPr>
                <w:rFonts w:hint="eastAsia" w:ascii="宋体" w:hAnsi="宋体" w:eastAsia="宋体" w:cs="宋体"/>
                <w:szCs w:val="21"/>
              </w:rPr>
              <w:t>≤8（15）</w:t>
            </w:r>
          </w:p>
        </w:tc>
        <w:tc>
          <w:tcPr>
            <w:tcW w:w="992" w:type="dxa"/>
            <w:noWrap w:val="0"/>
            <w:vAlign w:val="center"/>
          </w:tcPr>
          <w:p w14:paraId="7FA520E0">
            <w:pPr>
              <w:keepNext/>
              <w:jc w:val="center"/>
              <w:rPr>
                <w:rFonts w:hint="eastAsia" w:ascii="宋体" w:hAnsi="宋体" w:eastAsia="宋体" w:cs="宋体"/>
                <w:kern w:val="0"/>
                <w:szCs w:val="21"/>
              </w:rPr>
            </w:pPr>
            <w:r>
              <w:rPr>
                <w:rFonts w:hint="eastAsia" w:ascii="宋体" w:hAnsi="宋体" w:eastAsia="宋体" w:cs="宋体"/>
                <w:szCs w:val="21"/>
              </w:rPr>
              <w:t>≤20</w:t>
            </w:r>
          </w:p>
        </w:tc>
      </w:tr>
    </w:tbl>
    <w:p w14:paraId="6F5E68D2">
      <w:pPr>
        <w:widowControl/>
        <w:spacing w:line="400" w:lineRule="exact"/>
        <w:ind w:firstLine="420" w:firstLineChars="200"/>
        <w:jc w:val="left"/>
        <w:rPr>
          <w:rFonts w:hint="eastAsia" w:ascii="宋体" w:hAnsi="宋体" w:eastAsia="宋体" w:cs="宋体"/>
          <w:kern w:val="0"/>
          <w:szCs w:val="21"/>
        </w:rPr>
      </w:pPr>
    </w:p>
    <w:p w14:paraId="58E15ACC">
      <w:pPr>
        <w:pStyle w:val="4"/>
        <w:numPr>
          <w:ilvl w:val="1"/>
          <w:numId w:val="1"/>
        </w:numPr>
        <w:tabs>
          <w:tab w:val="left" w:pos="360"/>
        </w:tabs>
        <w:spacing w:before="156" w:after="0" w:line="360" w:lineRule="auto"/>
        <w:ind w:left="1418" w:hanging="567"/>
        <w:rPr>
          <w:rFonts w:hint="eastAsia" w:ascii="宋体" w:hAnsi="宋体" w:eastAsia="宋体" w:cs="宋体"/>
          <w:color w:val="000000"/>
          <w:sz w:val="21"/>
          <w:szCs w:val="21"/>
        </w:rPr>
      </w:pPr>
      <w:bookmarkStart w:id="8" w:name="_Toc5411"/>
      <w:r>
        <w:rPr>
          <w:rFonts w:hint="eastAsia" w:ascii="宋体" w:hAnsi="宋体" w:eastAsia="宋体" w:cs="宋体"/>
          <w:color w:val="000000"/>
          <w:sz w:val="21"/>
          <w:szCs w:val="21"/>
        </w:rPr>
        <w:t>制造商的服务</w:t>
      </w:r>
      <w:bookmarkEnd w:id="8"/>
    </w:p>
    <w:p w14:paraId="10AD5ADD">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制造商及投标人的技术代表和工作人员到现场进行工作，负责设备的现场安装、检查、进行功能测试并提交安装完毕的证明。同时负责设备的调试运行，进行启动前的培训和工作现场培训。</w:t>
      </w:r>
    </w:p>
    <w:p w14:paraId="596E0627">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采购人员工的培训将按照投标人与采购人签订的合同执行。</w:t>
      </w:r>
    </w:p>
    <w:p w14:paraId="760A5FBF">
      <w:pPr>
        <w:pStyle w:val="3"/>
        <w:numPr>
          <w:ilvl w:val="0"/>
          <w:numId w:val="0"/>
        </w:numPr>
        <w:tabs>
          <w:tab w:val="left" w:pos="360"/>
        </w:tabs>
        <w:spacing w:before="156" w:beforeLines="50" w:after="0" w:line="579" w:lineRule="auto"/>
        <w:ind w:leftChars="0"/>
        <w:rPr>
          <w:rFonts w:hint="eastAsia" w:ascii="宋体" w:hAnsi="宋体" w:eastAsia="宋体" w:cs="宋体"/>
          <w:color w:val="000000"/>
          <w:sz w:val="21"/>
          <w:szCs w:val="21"/>
        </w:rPr>
      </w:pPr>
      <w:bookmarkStart w:id="9" w:name="_Toc19040"/>
      <w:r>
        <w:rPr>
          <w:rFonts w:hint="eastAsia" w:ascii="宋体" w:hAnsi="宋体" w:eastAsia="宋体" w:cs="宋体"/>
          <w:color w:val="000000"/>
          <w:sz w:val="21"/>
          <w:szCs w:val="21"/>
        </w:rPr>
        <w:t>2．设备工艺要求</w:t>
      </w:r>
      <w:bookmarkEnd w:id="9"/>
    </w:p>
    <w:p w14:paraId="49AF8BD0">
      <w:pPr>
        <w:pStyle w:val="4"/>
        <w:numPr>
          <w:ilvl w:val="0"/>
          <w:numId w:val="0"/>
        </w:numPr>
        <w:spacing w:before="156" w:after="0" w:line="360" w:lineRule="auto"/>
        <w:rPr>
          <w:rFonts w:hint="eastAsia" w:ascii="宋体" w:hAnsi="宋体" w:eastAsia="宋体" w:cs="宋体"/>
          <w:color w:val="000000"/>
          <w:sz w:val="21"/>
          <w:szCs w:val="21"/>
        </w:rPr>
      </w:pPr>
      <w:bookmarkStart w:id="10" w:name="_Toc228006097"/>
      <w:bookmarkStart w:id="11" w:name="_Toc12283"/>
      <w:bookmarkStart w:id="12" w:name="_Toc228006218"/>
      <w:r>
        <w:rPr>
          <w:rFonts w:hint="eastAsia" w:ascii="宋体" w:hAnsi="宋体" w:eastAsia="宋体" w:cs="宋体"/>
          <w:color w:val="000000"/>
          <w:sz w:val="21"/>
          <w:szCs w:val="21"/>
        </w:rPr>
        <w:t>2.1工艺描述</w:t>
      </w:r>
      <w:bookmarkEnd w:id="10"/>
      <w:bookmarkEnd w:id="11"/>
      <w:bookmarkEnd w:id="12"/>
    </w:p>
    <w:p w14:paraId="3B035E46">
      <w:pPr>
        <w:spacing w:line="360" w:lineRule="auto"/>
        <w:ind w:firstLine="560"/>
        <w:rPr>
          <w:rFonts w:hint="eastAsia" w:ascii="宋体" w:hAnsi="宋体" w:eastAsia="宋体" w:cs="宋体"/>
          <w:sz w:val="21"/>
          <w:szCs w:val="21"/>
        </w:rPr>
      </w:pPr>
      <w:bookmarkStart w:id="13" w:name="_Toc228006219"/>
      <w:bookmarkStart w:id="14" w:name="_Toc228006098"/>
      <w:r>
        <w:rPr>
          <w:rFonts w:hint="eastAsia" w:ascii="宋体" w:hAnsi="宋体" w:eastAsia="宋体" w:cs="宋体"/>
          <w:kern w:val="0"/>
          <w:sz w:val="21"/>
          <w:szCs w:val="21"/>
          <w:lang w:val="en-US" w:eastAsia="zh-CN"/>
        </w:rPr>
        <w:t>生活</w:t>
      </w:r>
      <w:r>
        <w:rPr>
          <w:rFonts w:hint="eastAsia" w:ascii="宋体" w:hAnsi="宋体" w:eastAsia="宋体" w:cs="宋体"/>
          <w:kern w:val="0"/>
          <w:sz w:val="21"/>
          <w:szCs w:val="21"/>
          <w:lang w:val="zh-CN"/>
        </w:rPr>
        <w:t>污水主要污染物有</w:t>
      </w:r>
      <w:r>
        <w:rPr>
          <w:rFonts w:hint="eastAsia" w:ascii="宋体" w:hAnsi="宋体" w:eastAsia="宋体" w:cs="宋体"/>
          <w:kern w:val="0"/>
          <w:sz w:val="21"/>
          <w:szCs w:val="21"/>
        </w:rPr>
        <w:t>BOD</w:t>
      </w:r>
      <w:r>
        <w:rPr>
          <w:rFonts w:hint="eastAsia" w:ascii="宋体" w:hAnsi="宋体" w:eastAsia="宋体" w:cs="宋体"/>
          <w:kern w:val="0"/>
          <w:sz w:val="21"/>
          <w:szCs w:val="21"/>
          <w:vertAlign w:val="subscript"/>
        </w:rPr>
        <w:t>5</w:t>
      </w:r>
      <w:r>
        <w:rPr>
          <w:rFonts w:hint="eastAsia" w:ascii="宋体" w:hAnsi="宋体" w:eastAsia="宋体" w:cs="宋体"/>
          <w:kern w:val="0"/>
          <w:sz w:val="21"/>
          <w:szCs w:val="21"/>
          <w:lang w:val="zh-CN"/>
        </w:rPr>
        <w:t>、</w:t>
      </w:r>
      <w:r>
        <w:rPr>
          <w:rFonts w:hint="eastAsia" w:ascii="宋体" w:hAnsi="宋体" w:eastAsia="宋体" w:cs="宋体"/>
          <w:kern w:val="0"/>
          <w:sz w:val="21"/>
          <w:szCs w:val="21"/>
        </w:rPr>
        <w:t>COD</w:t>
      </w:r>
      <w:r>
        <w:rPr>
          <w:rFonts w:hint="eastAsia" w:ascii="宋体" w:hAnsi="宋体" w:eastAsia="宋体" w:cs="宋体"/>
          <w:kern w:val="0"/>
          <w:sz w:val="21"/>
          <w:szCs w:val="21"/>
          <w:vertAlign w:val="subscript"/>
        </w:rPr>
        <w:t>Cr</w:t>
      </w:r>
      <w:r>
        <w:rPr>
          <w:rFonts w:hint="eastAsia" w:ascii="宋体" w:hAnsi="宋体" w:eastAsia="宋体" w:cs="宋体"/>
          <w:kern w:val="0"/>
          <w:sz w:val="21"/>
          <w:szCs w:val="21"/>
          <w:lang w:val="zh-CN"/>
        </w:rPr>
        <w:t>、</w:t>
      </w:r>
      <w:r>
        <w:rPr>
          <w:rFonts w:hint="eastAsia" w:ascii="宋体" w:hAnsi="宋体" w:eastAsia="宋体" w:cs="宋体"/>
          <w:kern w:val="0"/>
          <w:sz w:val="21"/>
          <w:szCs w:val="21"/>
        </w:rPr>
        <w:t>SS</w:t>
      </w:r>
      <w:r>
        <w:rPr>
          <w:rFonts w:hint="eastAsia" w:ascii="宋体" w:hAnsi="宋体" w:eastAsia="宋体" w:cs="宋体"/>
          <w:kern w:val="0"/>
          <w:sz w:val="21"/>
          <w:szCs w:val="21"/>
          <w:lang w:val="zh-CN"/>
        </w:rPr>
        <w:t>、</w:t>
      </w:r>
      <w:r>
        <w:rPr>
          <w:rFonts w:hint="eastAsia" w:ascii="宋体" w:hAnsi="宋体" w:eastAsia="宋体" w:cs="宋体"/>
          <w:kern w:val="0"/>
          <w:sz w:val="21"/>
          <w:szCs w:val="21"/>
        </w:rPr>
        <w:t>NH</w:t>
      </w:r>
      <w:r>
        <w:rPr>
          <w:rFonts w:hint="eastAsia" w:ascii="宋体" w:hAnsi="宋体" w:eastAsia="宋体" w:cs="宋体"/>
          <w:kern w:val="0"/>
          <w:sz w:val="21"/>
          <w:szCs w:val="21"/>
          <w:vertAlign w:val="subscript"/>
        </w:rPr>
        <w:t>3</w:t>
      </w:r>
      <w:r>
        <w:rPr>
          <w:rFonts w:hint="eastAsia" w:ascii="宋体" w:hAnsi="宋体" w:eastAsia="宋体" w:cs="宋体"/>
          <w:kern w:val="0"/>
          <w:sz w:val="21"/>
          <w:szCs w:val="21"/>
        </w:rPr>
        <w:t>-N</w:t>
      </w:r>
      <w:r>
        <w:rPr>
          <w:rFonts w:hint="eastAsia" w:ascii="宋体" w:hAnsi="宋体" w:eastAsia="宋体" w:cs="宋体"/>
          <w:kern w:val="0"/>
          <w:sz w:val="21"/>
          <w:szCs w:val="21"/>
          <w:lang w:val="zh-CN"/>
        </w:rPr>
        <w:t>等。对于生活污水的处理，国内目前多采用普通活性污泥法、氧化沟法和</w:t>
      </w:r>
      <w:r>
        <w:rPr>
          <w:rFonts w:hint="eastAsia" w:ascii="宋体" w:hAnsi="宋体" w:eastAsia="宋体" w:cs="宋体"/>
          <w:sz w:val="21"/>
          <w:szCs w:val="21"/>
        </w:rPr>
        <w:t>A</w:t>
      </w:r>
      <w:r>
        <w:rPr>
          <w:rFonts w:hint="eastAsia" w:ascii="宋体" w:hAnsi="宋体" w:eastAsia="宋体" w:cs="宋体"/>
          <w:sz w:val="21"/>
          <w:szCs w:val="21"/>
          <w:vertAlign w:val="superscript"/>
        </w:rPr>
        <w:t>2</w:t>
      </w:r>
      <w:r>
        <w:rPr>
          <w:rFonts w:hint="eastAsia" w:ascii="宋体" w:hAnsi="宋体" w:eastAsia="宋体" w:cs="宋体"/>
          <w:sz w:val="21"/>
          <w:szCs w:val="21"/>
        </w:rPr>
        <w:t>O</w:t>
      </w:r>
      <w:r>
        <w:rPr>
          <w:rFonts w:hint="eastAsia" w:ascii="宋体" w:hAnsi="宋体" w:eastAsia="宋体" w:cs="宋体"/>
          <w:kern w:val="0"/>
          <w:sz w:val="21"/>
          <w:szCs w:val="21"/>
          <w:lang w:val="zh-CN"/>
        </w:rPr>
        <w:t>法等。</w:t>
      </w:r>
      <w:r>
        <w:rPr>
          <w:rFonts w:hint="eastAsia" w:ascii="宋体" w:hAnsi="宋体" w:eastAsia="宋体" w:cs="宋体"/>
          <w:sz w:val="21"/>
          <w:szCs w:val="21"/>
        </w:rPr>
        <w:t>A</w:t>
      </w:r>
      <w:r>
        <w:rPr>
          <w:rFonts w:hint="eastAsia" w:ascii="宋体" w:hAnsi="宋体" w:eastAsia="宋体" w:cs="宋体"/>
          <w:sz w:val="21"/>
          <w:szCs w:val="21"/>
          <w:vertAlign w:val="superscript"/>
        </w:rPr>
        <w:t>2</w:t>
      </w:r>
      <w:r>
        <w:rPr>
          <w:rFonts w:hint="eastAsia" w:ascii="宋体" w:hAnsi="宋体" w:eastAsia="宋体" w:cs="宋体"/>
          <w:sz w:val="21"/>
          <w:szCs w:val="21"/>
        </w:rPr>
        <w:t>O</w:t>
      </w:r>
      <w:r>
        <w:rPr>
          <w:rFonts w:hint="eastAsia" w:ascii="宋体" w:hAnsi="宋体" w:eastAsia="宋体" w:cs="宋体"/>
          <w:kern w:val="0"/>
          <w:sz w:val="21"/>
          <w:szCs w:val="21"/>
          <w:lang w:val="zh-CN"/>
        </w:rPr>
        <w:t>法相对于普通活性污泥法和氧化沟法，其出水水质稳定，管理简便，更适用于小型污水处理站，本工程推荐采用</w:t>
      </w:r>
      <w:r>
        <w:rPr>
          <w:rFonts w:hint="eastAsia" w:ascii="宋体" w:hAnsi="宋体" w:eastAsia="宋体" w:cs="宋体"/>
          <w:sz w:val="21"/>
          <w:szCs w:val="21"/>
        </w:rPr>
        <w:t>A</w:t>
      </w:r>
      <w:r>
        <w:rPr>
          <w:rFonts w:hint="eastAsia" w:ascii="宋体" w:hAnsi="宋体" w:eastAsia="宋体" w:cs="宋体"/>
          <w:sz w:val="21"/>
          <w:szCs w:val="21"/>
          <w:vertAlign w:val="superscript"/>
        </w:rPr>
        <w:t>2</w:t>
      </w:r>
      <w:r>
        <w:rPr>
          <w:rFonts w:hint="eastAsia" w:ascii="宋体" w:hAnsi="宋体" w:eastAsia="宋体" w:cs="宋体"/>
          <w:sz w:val="21"/>
          <w:szCs w:val="21"/>
        </w:rPr>
        <w:t>O</w:t>
      </w:r>
      <w:r>
        <w:rPr>
          <w:rFonts w:hint="eastAsia" w:ascii="宋体" w:hAnsi="宋体" w:eastAsia="宋体" w:cs="宋体"/>
          <w:kern w:val="0"/>
          <w:sz w:val="21"/>
          <w:szCs w:val="21"/>
          <w:lang w:val="zh-CN"/>
        </w:rPr>
        <w:t>法。</w:t>
      </w:r>
      <w:r>
        <w:rPr>
          <w:rFonts w:hint="eastAsia" w:ascii="宋体" w:hAnsi="宋体" w:eastAsia="宋体" w:cs="宋体"/>
          <w:sz w:val="21"/>
          <w:szCs w:val="21"/>
        </w:rPr>
        <w:t>A</w:t>
      </w:r>
      <w:r>
        <w:rPr>
          <w:rFonts w:hint="eastAsia" w:ascii="宋体" w:hAnsi="宋体" w:eastAsia="宋体" w:cs="宋体"/>
          <w:sz w:val="21"/>
          <w:szCs w:val="21"/>
          <w:vertAlign w:val="superscript"/>
        </w:rPr>
        <w:t>2</w:t>
      </w:r>
      <w:r>
        <w:rPr>
          <w:rFonts w:hint="eastAsia" w:ascii="宋体" w:hAnsi="宋体" w:eastAsia="宋体" w:cs="宋体"/>
          <w:sz w:val="21"/>
          <w:szCs w:val="21"/>
        </w:rPr>
        <w:t>O</w:t>
      </w:r>
      <w:r>
        <w:rPr>
          <w:rFonts w:hint="eastAsia" w:ascii="宋体" w:hAnsi="宋体" w:eastAsia="宋体" w:cs="宋体"/>
          <w:kern w:val="0"/>
          <w:sz w:val="21"/>
          <w:szCs w:val="21"/>
          <w:lang w:val="zh-CN"/>
        </w:rPr>
        <w:t>法即为厌氧/缺氧/好氧生化处理法，</w:t>
      </w:r>
      <w:r>
        <w:rPr>
          <w:rFonts w:hint="eastAsia" w:ascii="宋体" w:hAnsi="宋体" w:eastAsia="宋体" w:cs="宋体"/>
          <w:sz w:val="21"/>
          <w:szCs w:val="21"/>
        </w:rPr>
        <w:t>结合了生化技术并强化了生化处理效果，其出水水质良好、稳定，悬浮物和浊度接近于零。</w:t>
      </w:r>
    </w:p>
    <w:p w14:paraId="413CD34A">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生活污水经化粪池预处理后排入污水站调节池。因该污水为常规生活污水，具有排水时间集中，水量变化系数大，排水不稳定等特点。所以设置调节池进行调节水质水量，经调节池均质后的污水通过提升泵提升至生化处理段。</w:t>
      </w:r>
    </w:p>
    <w:p w14:paraId="675744ED">
      <w:p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A</w:t>
      </w:r>
      <w:r>
        <w:rPr>
          <w:rFonts w:hint="eastAsia" w:ascii="宋体" w:hAnsi="宋体" w:eastAsia="宋体" w:cs="宋体"/>
          <w:sz w:val="21"/>
          <w:szCs w:val="21"/>
          <w:vertAlign w:val="superscript"/>
        </w:rPr>
        <w:t>2</w:t>
      </w:r>
      <w:r>
        <w:rPr>
          <w:rFonts w:hint="eastAsia" w:ascii="宋体" w:hAnsi="宋体" w:eastAsia="宋体" w:cs="宋体"/>
          <w:sz w:val="21"/>
          <w:szCs w:val="21"/>
        </w:rPr>
        <w:t>O</w:t>
      </w:r>
      <w:r>
        <w:rPr>
          <w:rFonts w:hint="eastAsia" w:ascii="宋体" w:hAnsi="宋体" w:eastAsia="宋体" w:cs="宋体"/>
          <w:kern w:val="0"/>
          <w:sz w:val="21"/>
          <w:szCs w:val="21"/>
          <w:lang w:val="zh-CN"/>
        </w:rPr>
        <w:t>工艺不仅能去处BOD</w:t>
      </w:r>
      <w:r>
        <w:rPr>
          <w:rFonts w:hint="eastAsia" w:ascii="宋体" w:hAnsi="宋体" w:eastAsia="宋体" w:cs="宋体"/>
          <w:kern w:val="0"/>
          <w:sz w:val="21"/>
          <w:szCs w:val="21"/>
          <w:vertAlign w:val="subscript"/>
          <w:lang w:val="zh-CN"/>
        </w:rPr>
        <w:t>5</w:t>
      </w:r>
      <w:r>
        <w:rPr>
          <w:rFonts w:hint="eastAsia" w:ascii="宋体" w:hAnsi="宋体" w:eastAsia="宋体" w:cs="宋体"/>
          <w:kern w:val="0"/>
          <w:sz w:val="21"/>
          <w:szCs w:val="21"/>
          <w:lang w:val="zh-CN"/>
        </w:rPr>
        <w:t>，还有很好的脱氮除磷功能。污水经A</w:t>
      </w:r>
      <w:r>
        <w:rPr>
          <w:rFonts w:hint="eastAsia" w:ascii="宋体" w:hAnsi="宋体" w:eastAsia="宋体" w:cs="宋体"/>
          <w:kern w:val="0"/>
          <w:sz w:val="21"/>
          <w:szCs w:val="21"/>
          <w:vertAlign w:val="subscript"/>
        </w:rPr>
        <w:t>1</w:t>
      </w:r>
      <w:r>
        <w:rPr>
          <w:rFonts w:hint="eastAsia" w:ascii="宋体" w:hAnsi="宋体" w:eastAsia="宋体" w:cs="宋体"/>
          <w:kern w:val="0"/>
          <w:sz w:val="21"/>
          <w:szCs w:val="21"/>
        </w:rPr>
        <w:t>、A</w:t>
      </w:r>
      <w:r>
        <w:rPr>
          <w:rFonts w:hint="eastAsia" w:ascii="宋体" w:hAnsi="宋体" w:eastAsia="宋体" w:cs="宋体"/>
          <w:kern w:val="0"/>
          <w:sz w:val="21"/>
          <w:szCs w:val="21"/>
          <w:vertAlign w:val="subscript"/>
        </w:rPr>
        <w:t>2</w:t>
      </w:r>
      <w:r>
        <w:rPr>
          <w:rFonts w:hint="eastAsia" w:ascii="宋体" w:hAnsi="宋体" w:eastAsia="宋体" w:cs="宋体"/>
          <w:kern w:val="0"/>
          <w:sz w:val="21"/>
          <w:szCs w:val="21"/>
          <w:lang w:val="zh-CN"/>
        </w:rPr>
        <w:t>段后进入O段，有机物在好氧段被好氧微生物氧化分解，氨氮在有氧条件下通过硝化作用转化为硝态氮，再通过混合液回流进入缺氧段在有碳源条件下，进行前置反硝化，使硝态氮转化为分子态氮而逸入空气中，从而使氨氮得到有效的去除，达到同时去除BOD</w:t>
      </w:r>
      <w:r>
        <w:rPr>
          <w:rFonts w:hint="eastAsia" w:ascii="宋体" w:hAnsi="宋体" w:eastAsia="宋体" w:cs="宋体"/>
          <w:kern w:val="0"/>
          <w:sz w:val="21"/>
          <w:szCs w:val="21"/>
          <w:vertAlign w:val="subscript"/>
          <w:lang w:val="zh-CN"/>
        </w:rPr>
        <w:t>5</w:t>
      </w:r>
      <w:r>
        <w:rPr>
          <w:rFonts w:hint="eastAsia" w:ascii="宋体" w:hAnsi="宋体" w:eastAsia="宋体" w:cs="宋体"/>
          <w:kern w:val="0"/>
          <w:sz w:val="21"/>
          <w:szCs w:val="21"/>
          <w:lang w:val="zh-CN"/>
        </w:rPr>
        <w:t>和脱氮的很好效果。同时原污水和二沉池回流污泥一起进入到</w:t>
      </w:r>
      <w:r>
        <w:rPr>
          <w:rFonts w:hint="eastAsia" w:ascii="宋体" w:hAnsi="宋体" w:eastAsia="宋体" w:cs="宋体"/>
          <w:kern w:val="0"/>
          <w:sz w:val="21"/>
          <w:szCs w:val="21"/>
        </w:rPr>
        <w:t>A</w:t>
      </w:r>
      <w:r>
        <w:rPr>
          <w:rFonts w:hint="eastAsia" w:ascii="宋体" w:hAnsi="宋体" w:eastAsia="宋体" w:cs="宋体"/>
          <w:kern w:val="0"/>
          <w:sz w:val="21"/>
          <w:szCs w:val="21"/>
          <w:vertAlign w:val="subscript"/>
        </w:rPr>
        <w:t>1</w:t>
      </w:r>
      <w:r>
        <w:rPr>
          <w:rFonts w:hint="eastAsia" w:ascii="宋体" w:hAnsi="宋体" w:eastAsia="宋体" w:cs="宋体"/>
          <w:kern w:val="0"/>
          <w:sz w:val="21"/>
          <w:szCs w:val="21"/>
        </w:rPr>
        <w:t>段厌氧池中，在该阶段磷被释放出来提供聚磷菌活动所需的能量，在进入氧化池后污水中的聚磷菌吸收磷，在</w:t>
      </w:r>
      <w:r>
        <w:rPr>
          <w:rFonts w:hint="eastAsia" w:ascii="宋体" w:hAnsi="宋体" w:eastAsia="宋体" w:cs="宋体"/>
          <w:kern w:val="0"/>
          <w:sz w:val="21"/>
          <w:szCs w:val="21"/>
          <w:lang w:val="en-US" w:eastAsia="zh-CN"/>
        </w:rPr>
        <w:t>沉淀</w:t>
      </w:r>
      <w:r>
        <w:rPr>
          <w:rFonts w:hint="eastAsia" w:ascii="宋体" w:hAnsi="宋体" w:eastAsia="宋体" w:cs="宋体"/>
          <w:kern w:val="0"/>
          <w:sz w:val="21"/>
          <w:szCs w:val="21"/>
        </w:rPr>
        <w:t>池中</w:t>
      </w:r>
      <w:r>
        <w:rPr>
          <w:rFonts w:hint="eastAsia" w:ascii="宋体" w:hAnsi="宋体" w:eastAsia="宋体" w:cs="宋体"/>
          <w:kern w:val="0"/>
          <w:sz w:val="21"/>
          <w:szCs w:val="21"/>
          <w:lang w:val="en-US" w:eastAsia="zh-CN"/>
        </w:rPr>
        <w:t>污泥</w:t>
      </w:r>
      <w:r>
        <w:rPr>
          <w:rFonts w:hint="eastAsia" w:ascii="宋体" w:hAnsi="宋体" w:eastAsia="宋体" w:cs="宋体"/>
          <w:kern w:val="0"/>
          <w:sz w:val="21"/>
          <w:szCs w:val="21"/>
        </w:rPr>
        <w:t>的排放去除从而达到除磷效果。在氧化反应段中实现有机物的去除、氨氮的硝化和磷的吸收去除。</w:t>
      </w:r>
    </w:p>
    <w:p w14:paraId="09168418">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sz w:val="21"/>
          <w:szCs w:val="21"/>
        </w:rPr>
        <w:t>A</w:t>
      </w:r>
      <w:r>
        <w:rPr>
          <w:rFonts w:hint="eastAsia" w:ascii="宋体" w:hAnsi="宋体" w:eastAsia="宋体" w:cs="宋体"/>
          <w:sz w:val="21"/>
          <w:szCs w:val="21"/>
          <w:vertAlign w:val="superscript"/>
        </w:rPr>
        <w:t>2</w:t>
      </w:r>
      <w:r>
        <w:rPr>
          <w:rFonts w:hint="eastAsia" w:ascii="宋体" w:hAnsi="宋体" w:eastAsia="宋体" w:cs="宋体"/>
          <w:sz w:val="21"/>
          <w:szCs w:val="21"/>
        </w:rPr>
        <w:t>O</w:t>
      </w:r>
      <w:r>
        <w:rPr>
          <w:rFonts w:hint="eastAsia" w:ascii="宋体" w:hAnsi="宋体" w:eastAsia="宋体" w:cs="宋体"/>
          <w:kern w:val="0"/>
          <w:sz w:val="21"/>
          <w:szCs w:val="21"/>
          <w:lang w:val="zh-CN"/>
        </w:rPr>
        <w:t>工艺具有如下优点：</w:t>
      </w:r>
    </w:p>
    <w:p w14:paraId="5C0B7841">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①本工艺在系统上可以称为最简单的同步脱氮除磷工艺，总的水力停留时间少于其他同类工艺。</w:t>
      </w:r>
    </w:p>
    <w:p w14:paraId="71152E30">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②在缺氧、好氧交替运行条件下，丝状菌不能大量增殖，无污泥膨胀之虞，SVI值一般均小于100。</w:t>
      </w:r>
    </w:p>
    <w:p w14:paraId="27712A6C">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③污泥中含磷浓度高，具有很高的肥效。</w:t>
      </w:r>
    </w:p>
    <w:p w14:paraId="20E38D02">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O段池采用接触氧化工艺。接触氧化是生物膜法的一种，它具有以下优点：</w:t>
      </w:r>
    </w:p>
    <w:p w14:paraId="2FE467F4">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⑴生物膜法具有生物的多样性。由于微生物固着在填料表面上生长，具有稳定的生态条件，能栖息如硝化菌那样的细菌，其增殖速度比一般的假单胞菌要慢40-50倍，故生物膜法能得到很高的脱氮能力。从生物种属上而言，生物膜法比泥法要丰富得多，除细菌，原生动物外，还有真菌、藻类、后生动物和大型无脊椎生物等，这是泥法中少见的；</w:t>
      </w:r>
    </w:p>
    <w:p w14:paraId="3F25CF57">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⑵生物膜法的生物量多，单位体积内的生物量有时会比泥法多达5-20倍，因此设备的处理能力大；</w:t>
      </w:r>
    </w:p>
    <w:p w14:paraId="7B1E114E">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⑶生物膜法的剩余污泥量少。在生物膜的厌氧层中栖息着厌氧菌能降解好氧过程合成的剩余污泥，从而使总的剩余污泥量大大地减少；</w:t>
      </w:r>
    </w:p>
    <w:p w14:paraId="068ECBCB">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⑷膜法运运行管理比较方便，它不需要污泥回流，因而不需要严格控制回流污泥量和剩余污泥量，又不存在活性污泥法中常见的污泥膨胀和污泥流失，运行比较稳定，还可间接运行，遭破坏恢复起来比较快，对有机负荷和水力负荷的变化波动影响较小，出水水质比较稳定；</w:t>
      </w:r>
    </w:p>
    <w:p w14:paraId="1BB55B11">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⑸由于充氧是在填料下直接曝气，气泡通过填料再次破裂提高了充氧效率，故其动力消耗要比活性污泥法小。</w:t>
      </w:r>
    </w:p>
    <w:p w14:paraId="41FA40DD">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污水通过生物接触氧化池有80-90%的CODcr在这里被去除，使出水达到排放标准。</w:t>
      </w:r>
    </w:p>
    <w:p w14:paraId="46223700">
      <w:pPr>
        <w:autoSpaceDE w:val="0"/>
        <w:autoSpaceDN w:val="0"/>
        <w:adjustRightIn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好氧池曝气采用低噪音回转式风机，是一种高效静音鼓风系统，体积小，风量大，噪音低，耗能省；运转平稳，安装方便；抗负荷变化，风量稳定的特点被广泛应用于污水处理鼓风曝气；曝气采用膜片式微孔曝气器，微孔曝气器的溶解氧转移率比其它曝气方式高，同时具有不易堵塞、重量轻、不老化、使用寿命长等优点，氧利用率达到25%。</w:t>
      </w:r>
    </w:p>
    <w:p w14:paraId="246DACFE">
      <w:pPr>
        <w:widowControl/>
        <w:spacing w:line="40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kern w:val="0"/>
          <w:szCs w:val="21"/>
        </w:rPr>
        <w:t>设计流程描述</w:t>
      </w:r>
      <w:bookmarkEnd w:id="13"/>
      <w:bookmarkEnd w:id="14"/>
      <w:r>
        <w:rPr>
          <w:rFonts w:hint="eastAsia" w:ascii="宋体" w:hAnsi="宋体" w:eastAsia="宋体" w:cs="宋体"/>
          <w:color w:val="000000"/>
          <w:kern w:val="0"/>
          <w:szCs w:val="21"/>
        </w:rPr>
        <w:t xml:space="preserve"> </w:t>
      </w:r>
    </w:p>
    <w:p w14:paraId="625E24A7">
      <w:pPr>
        <w:pStyle w:val="7"/>
        <w:rPr>
          <w:rFonts w:hint="eastAsia" w:eastAsia="宋体"/>
          <w:lang w:eastAsia="zh-CN"/>
        </w:rPr>
      </w:pPr>
      <w:r>
        <w:rPr>
          <w:rFonts w:hint="eastAsia" w:eastAsia="宋体"/>
          <w:lang w:eastAsia="zh-CN"/>
        </w:rPr>
        <w:drawing>
          <wp:inline distT="0" distB="0" distL="114300" distR="114300">
            <wp:extent cx="3968750" cy="1861820"/>
            <wp:effectExtent l="0" t="0" r="12700" b="5080"/>
            <wp:docPr id="2" name="图片 1" descr="174727751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47277518995"/>
                    <pic:cNvPicPr>
                      <a:picLocks noChangeAspect="1"/>
                    </pic:cNvPicPr>
                  </pic:nvPicPr>
                  <pic:blipFill>
                    <a:blip r:embed="rId6"/>
                    <a:stretch>
                      <a:fillRect/>
                    </a:stretch>
                  </pic:blipFill>
                  <pic:spPr>
                    <a:xfrm>
                      <a:off x="0" y="0"/>
                      <a:ext cx="3968750" cy="1861820"/>
                    </a:xfrm>
                    <a:prstGeom prst="rect">
                      <a:avLst/>
                    </a:prstGeom>
                    <a:noFill/>
                    <a:ln>
                      <a:noFill/>
                    </a:ln>
                  </pic:spPr>
                </pic:pic>
              </a:graphicData>
            </a:graphic>
          </wp:inline>
        </w:drawing>
      </w:r>
    </w:p>
    <w:p w14:paraId="75C97FB4">
      <w:pPr>
        <w:pStyle w:val="4"/>
        <w:numPr>
          <w:ilvl w:val="0"/>
          <w:numId w:val="0"/>
        </w:numPr>
        <w:spacing w:before="156" w:after="0" w:line="360" w:lineRule="auto"/>
        <w:rPr>
          <w:rFonts w:hint="eastAsia" w:ascii="宋体" w:hAnsi="宋体" w:eastAsia="宋体" w:cs="宋体"/>
          <w:color w:val="000000"/>
          <w:sz w:val="21"/>
          <w:szCs w:val="21"/>
        </w:rPr>
      </w:pPr>
      <w:bookmarkStart w:id="15" w:name="_Toc25507"/>
      <w:bookmarkStart w:id="16" w:name="_Toc228006099"/>
      <w:bookmarkStart w:id="17" w:name="_Toc228006220"/>
      <w:r>
        <w:rPr>
          <w:rFonts w:hint="eastAsia" w:ascii="宋体" w:hAnsi="宋体" w:eastAsia="宋体" w:cs="宋体"/>
          <w:kern w:val="0"/>
          <w:sz w:val="21"/>
          <w:szCs w:val="21"/>
          <w:lang w:bidi="ar"/>
        </w:rPr>
        <w:t>▲</w:t>
      </w:r>
      <w:r>
        <w:rPr>
          <w:rFonts w:hint="eastAsia" w:ascii="宋体" w:hAnsi="宋体" w:eastAsia="宋体" w:cs="宋体"/>
          <w:color w:val="000000"/>
          <w:sz w:val="21"/>
          <w:szCs w:val="21"/>
        </w:rPr>
        <w:t>2.2设备性能要求</w:t>
      </w:r>
      <w:bookmarkEnd w:id="15"/>
      <w:bookmarkEnd w:id="16"/>
      <w:bookmarkEnd w:id="17"/>
    </w:p>
    <w:p w14:paraId="10A285D9">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污水处理工艺选用</w:t>
      </w:r>
      <w:r>
        <w:rPr>
          <w:rFonts w:hint="eastAsia" w:ascii="宋体" w:hAnsi="宋体" w:eastAsia="宋体" w:cs="宋体"/>
          <w:sz w:val="21"/>
          <w:szCs w:val="21"/>
        </w:rPr>
        <w:t>A</w:t>
      </w:r>
      <w:r>
        <w:rPr>
          <w:rFonts w:hint="eastAsia" w:ascii="宋体" w:hAnsi="宋体" w:eastAsia="宋体" w:cs="宋体"/>
          <w:sz w:val="21"/>
          <w:szCs w:val="21"/>
          <w:vertAlign w:val="superscript"/>
        </w:rPr>
        <w:t>2</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rPr>
        <w:t>O</w:t>
      </w:r>
      <w:r>
        <w:rPr>
          <w:rFonts w:hint="eastAsia" w:ascii="宋体" w:hAnsi="宋体" w:eastAsia="宋体" w:cs="宋体"/>
          <w:kern w:val="0"/>
          <w:szCs w:val="21"/>
        </w:rPr>
        <w:t>法。在此工艺中，选择合适的填料以满足生物膜的生长将直接影响到处理效果，因此</w:t>
      </w:r>
      <w:r>
        <w:rPr>
          <w:rFonts w:hint="eastAsia" w:ascii="宋体" w:hAnsi="宋体" w:eastAsia="宋体" w:cs="宋体"/>
          <w:b/>
          <w:kern w:val="0"/>
          <w:szCs w:val="21"/>
        </w:rPr>
        <w:t>制造商或技术依托单位必须优选填料，保证一定孔隙率以满足填料的生物负载量。同时应优化工艺流程，确保工艺对水质、水量具有较强的抗冲击负荷能力。</w:t>
      </w:r>
    </w:p>
    <w:p w14:paraId="0589A4E5">
      <w:pPr>
        <w:widowControl/>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一体化处理</w:t>
      </w:r>
      <w:r>
        <w:rPr>
          <w:rFonts w:hint="eastAsia" w:ascii="宋体" w:hAnsi="宋体" w:eastAsia="宋体" w:cs="宋体"/>
          <w:kern w:val="0"/>
          <w:szCs w:val="21"/>
        </w:rPr>
        <w:t>设备对基于常规生活COD、BOD、氨氮、总氮、总磷等指标具有较高的去除率，需满足《浙江省地方标准《农村生活污水集中处理设施水污染物排放标准》（DB33/973-2021）中的一级排放标准的证明材料（具有CMA认证的第三方检测机构提供的检测报告，采样次数必须在三次以上，实测装置必须是</w:t>
      </w:r>
      <w:r>
        <w:rPr>
          <w:rFonts w:hint="eastAsia" w:ascii="宋体" w:hAnsi="宋体" w:eastAsia="宋体" w:cs="宋体"/>
          <w:sz w:val="21"/>
          <w:szCs w:val="21"/>
        </w:rPr>
        <w:t>A</w:t>
      </w:r>
      <w:r>
        <w:rPr>
          <w:rFonts w:hint="eastAsia" w:ascii="宋体" w:hAnsi="宋体" w:eastAsia="宋体" w:cs="宋体"/>
          <w:sz w:val="21"/>
          <w:szCs w:val="21"/>
          <w:vertAlign w:val="superscript"/>
        </w:rPr>
        <w:t>2</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rPr>
        <w:t>O</w:t>
      </w:r>
      <w:r>
        <w:rPr>
          <w:rFonts w:hint="eastAsia" w:ascii="宋体" w:hAnsi="宋体" w:eastAsia="宋体" w:cs="宋体"/>
          <w:kern w:val="0"/>
          <w:szCs w:val="21"/>
        </w:rPr>
        <w:t>工艺；不接受单次数据或验收报告）。</w:t>
      </w:r>
    </w:p>
    <w:p w14:paraId="1B874B10">
      <w:pPr>
        <w:pStyle w:val="3"/>
        <w:numPr>
          <w:ilvl w:val="0"/>
          <w:numId w:val="0"/>
        </w:numPr>
        <w:tabs>
          <w:tab w:val="left" w:pos="360"/>
        </w:tabs>
        <w:spacing w:before="156" w:beforeLines="50" w:after="0" w:line="579" w:lineRule="auto"/>
        <w:ind w:leftChars="0"/>
        <w:rPr>
          <w:rFonts w:hint="eastAsia" w:ascii="宋体" w:hAnsi="宋体" w:eastAsia="宋体" w:cs="宋体"/>
          <w:color w:val="000000"/>
          <w:sz w:val="21"/>
          <w:szCs w:val="21"/>
        </w:rPr>
      </w:pPr>
      <w:r>
        <w:rPr>
          <w:rFonts w:hint="eastAsia" w:ascii="宋体" w:hAnsi="宋体" w:eastAsia="宋体" w:cs="宋体"/>
          <w:color w:val="000000"/>
          <w:sz w:val="21"/>
          <w:szCs w:val="21"/>
        </w:rPr>
        <w:t>3．电气及自控系统</w:t>
      </w:r>
    </w:p>
    <w:p w14:paraId="0A7B09F5">
      <w:pPr>
        <w:pStyle w:val="4"/>
        <w:numPr>
          <w:ilvl w:val="0"/>
          <w:numId w:val="0"/>
        </w:numPr>
        <w:spacing w:before="156" w:after="0" w:line="360" w:lineRule="auto"/>
        <w:rPr>
          <w:rFonts w:hint="eastAsia" w:ascii="宋体" w:hAnsi="宋体" w:eastAsia="宋体" w:cs="宋体"/>
          <w:color w:val="000000"/>
          <w:sz w:val="21"/>
          <w:szCs w:val="21"/>
        </w:rPr>
      </w:pPr>
      <w:bookmarkStart w:id="18" w:name="_Toc9732"/>
      <w:r>
        <w:rPr>
          <w:rFonts w:hint="eastAsia" w:ascii="宋体" w:hAnsi="宋体" w:eastAsia="宋体" w:cs="宋体"/>
          <w:color w:val="000000"/>
          <w:sz w:val="21"/>
          <w:szCs w:val="21"/>
        </w:rPr>
        <w:t>3.1一般要求</w:t>
      </w:r>
      <w:bookmarkEnd w:id="18"/>
    </w:p>
    <w:p w14:paraId="4A81DBC4">
      <w:pPr>
        <w:widowControl/>
        <w:numPr>
          <w:ilvl w:val="0"/>
          <w:numId w:val="4"/>
        </w:numPr>
        <w:spacing w:line="400" w:lineRule="exact"/>
        <w:ind w:firstLine="0"/>
        <w:jc w:val="left"/>
        <w:rPr>
          <w:rFonts w:hint="eastAsia" w:ascii="宋体" w:hAnsi="宋体" w:eastAsia="宋体" w:cs="宋体"/>
          <w:kern w:val="0"/>
          <w:szCs w:val="21"/>
        </w:rPr>
      </w:pPr>
      <w:r>
        <w:rPr>
          <w:rFonts w:hint="eastAsia" w:ascii="宋体" w:hAnsi="宋体" w:eastAsia="宋体" w:cs="宋体"/>
          <w:kern w:val="0"/>
          <w:szCs w:val="21"/>
        </w:rPr>
        <w:t>电控系统包括所有的控制元件、保险丝和主开关等。</w:t>
      </w:r>
    </w:p>
    <w:p w14:paraId="41BF7484">
      <w:pPr>
        <w:widowControl/>
        <w:numPr>
          <w:ilvl w:val="0"/>
          <w:numId w:val="4"/>
        </w:numPr>
        <w:spacing w:line="400" w:lineRule="exact"/>
        <w:ind w:firstLine="0"/>
        <w:jc w:val="left"/>
        <w:rPr>
          <w:rFonts w:hint="eastAsia" w:ascii="宋体" w:hAnsi="宋体" w:eastAsia="宋体" w:cs="宋体"/>
          <w:kern w:val="0"/>
          <w:szCs w:val="21"/>
        </w:rPr>
      </w:pPr>
      <w:r>
        <w:rPr>
          <w:rFonts w:hint="eastAsia" w:ascii="宋体" w:hAnsi="宋体" w:eastAsia="宋体" w:cs="宋体"/>
          <w:kern w:val="0"/>
          <w:szCs w:val="21"/>
        </w:rPr>
        <w:t>电控柜置于设备间内，防护等级IP55，以方便现场操作。</w:t>
      </w:r>
    </w:p>
    <w:p w14:paraId="28C2667A">
      <w:pPr>
        <w:widowControl/>
        <w:numPr>
          <w:ilvl w:val="0"/>
          <w:numId w:val="4"/>
        </w:numPr>
        <w:spacing w:line="400" w:lineRule="exact"/>
        <w:ind w:firstLine="0"/>
        <w:jc w:val="left"/>
        <w:rPr>
          <w:rFonts w:hint="eastAsia" w:ascii="宋体" w:hAnsi="宋体" w:eastAsia="宋体" w:cs="宋体"/>
          <w:kern w:val="0"/>
          <w:szCs w:val="21"/>
        </w:rPr>
      </w:pPr>
      <w:r>
        <w:rPr>
          <w:rFonts w:hint="eastAsia" w:ascii="宋体" w:hAnsi="宋体" w:eastAsia="宋体" w:cs="宋体"/>
          <w:kern w:val="0"/>
          <w:szCs w:val="21"/>
        </w:rPr>
        <w:t>电源：AC380V/50Hz/3P。</w:t>
      </w:r>
    </w:p>
    <w:p w14:paraId="5C8DCD0A">
      <w:pPr>
        <w:widowControl/>
        <w:numPr>
          <w:ilvl w:val="0"/>
          <w:numId w:val="4"/>
        </w:numPr>
        <w:spacing w:line="400" w:lineRule="exact"/>
        <w:ind w:firstLine="0"/>
        <w:jc w:val="left"/>
        <w:rPr>
          <w:rFonts w:hint="eastAsia" w:ascii="宋体" w:hAnsi="宋体" w:eastAsia="宋体" w:cs="宋体"/>
          <w:kern w:val="0"/>
          <w:szCs w:val="21"/>
        </w:rPr>
      </w:pPr>
      <w:r>
        <w:rPr>
          <w:rFonts w:hint="eastAsia" w:ascii="宋体" w:hAnsi="宋体" w:eastAsia="宋体" w:cs="宋体"/>
          <w:kern w:val="0"/>
          <w:szCs w:val="21"/>
        </w:rPr>
        <w:t>电控柜与设备配套提供，具有对整个系统用电设备的供电、电气保护、控制功能，操作面板设有（手动/停/自动）选择开关，满足手动控制和自动运行。</w:t>
      </w:r>
    </w:p>
    <w:p w14:paraId="13AF8314">
      <w:pPr>
        <w:widowControl/>
        <w:numPr>
          <w:ilvl w:val="0"/>
          <w:numId w:val="4"/>
        </w:numPr>
        <w:spacing w:line="400" w:lineRule="exact"/>
        <w:ind w:firstLine="0"/>
        <w:jc w:val="left"/>
        <w:rPr>
          <w:rFonts w:hint="eastAsia" w:ascii="宋体" w:hAnsi="宋体" w:eastAsia="宋体" w:cs="宋体"/>
          <w:kern w:val="0"/>
          <w:szCs w:val="21"/>
        </w:rPr>
      </w:pPr>
      <w:r>
        <w:rPr>
          <w:rFonts w:hint="eastAsia" w:ascii="宋体" w:hAnsi="宋体" w:eastAsia="宋体" w:cs="宋体"/>
          <w:kern w:val="0"/>
          <w:szCs w:val="21"/>
        </w:rPr>
        <w:t>设备应有完善的自动控制系统，在正常运行时无需人工操作。</w:t>
      </w:r>
    </w:p>
    <w:p w14:paraId="2E303B68">
      <w:pPr>
        <w:pStyle w:val="3"/>
        <w:numPr>
          <w:ilvl w:val="0"/>
          <w:numId w:val="0"/>
        </w:numPr>
        <w:tabs>
          <w:tab w:val="left" w:pos="360"/>
        </w:tabs>
        <w:spacing w:before="156" w:beforeLines="50" w:after="0" w:line="579" w:lineRule="auto"/>
        <w:ind w:leftChars="0"/>
        <w:rPr>
          <w:rFonts w:hint="eastAsia" w:ascii="宋体" w:hAnsi="宋体" w:eastAsia="宋体" w:cs="宋体"/>
          <w:bCs w:val="0"/>
          <w:color w:val="000000"/>
          <w:sz w:val="21"/>
          <w:szCs w:val="21"/>
        </w:rPr>
      </w:pPr>
      <w:bookmarkStart w:id="19" w:name="_Toc228006108"/>
      <w:bookmarkStart w:id="20" w:name="_Toc228006229"/>
      <w:bookmarkStart w:id="21" w:name="_Toc1941"/>
      <w:r>
        <w:rPr>
          <w:rFonts w:hint="eastAsia" w:ascii="宋体" w:hAnsi="宋体" w:eastAsia="宋体" w:cs="宋体"/>
          <w:bCs w:val="0"/>
          <w:color w:val="000000"/>
          <w:sz w:val="21"/>
          <w:szCs w:val="21"/>
          <w:lang w:val="en-US" w:eastAsia="zh-CN"/>
        </w:rPr>
        <w:t>4</w:t>
      </w:r>
      <w:r>
        <w:rPr>
          <w:rFonts w:hint="eastAsia" w:ascii="宋体" w:hAnsi="宋体" w:eastAsia="宋体" w:cs="宋体"/>
          <w:bCs w:val="0"/>
          <w:color w:val="000000"/>
          <w:sz w:val="21"/>
          <w:szCs w:val="21"/>
        </w:rPr>
        <w:t xml:space="preserve"> 调试、测试和验收</w:t>
      </w:r>
      <w:bookmarkEnd w:id="19"/>
      <w:bookmarkEnd w:id="20"/>
      <w:bookmarkEnd w:id="21"/>
    </w:p>
    <w:p w14:paraId="335AD32A">
      <w:pPr>
        <w:pStyle w:val="4"/>
        <w:numPr>
          <w:ilvl w:val="0"/>
          <w:numId w:val="0"/>
        </w:numPr>
        <w:spacing w:before="156" w:after="0" w:line="360" w:lineRule="auto"/>
        <w:rPr>
          <w:rFonts w:hint="eastAsia" w:ascii="宋体" w:hAnsi="宋体" w:eastAsia="宋体" w:cs="宋体"/>
          <w:color w:val="000000"/>
          <w:sz w:val="21"/>
          <w:szCs w:val="21"/>
        </w:rPr>
      </w:pPr>
      <w:bookmarkStart w:id="22" w:name="_Toc228006109"/>
      <w:bookmarkStart w:id="23" w:name="_Toc14531"/>
      <w:bookmarkStart w:id="24" w:name="_Toc228006230"/>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.1调试、验收</w:t>
      </w:r>
      <w:bookmarkEnd w:id="22"/>
      <w:bookmarkEnd w:id="23"/>
      <w:bookmarkEnd w:id="24"/>
    </w:p>
    <w:p w14:paraId="5D730CE2">
      <w:pPr>
        <w:widowControl/>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制造商应派具有丰富安装调试经验的技术人员去指导和检验安装情况和监督指导现场试车和调试，保证装置在一个月内调试完毕，并能正常运行。</w:t>
      </w:r>
    </w:p>
    <w:p w14:paraId="3EF38AAE">
      <w:pPr>
        <w:pStyle w:val="4"/>
        <w:numPr>
          <w:ilvl w:val="0"/>
          <w:numId w:val="0"/>
        </w:numPr>
        <w:spacing w:before="156" w:after="0" w:line="360" w:lineRule="auto"/>
        <w:rPr>
          <w:rFonts w:hint="eastAsia" w:ascii="宋体" w:hAnsi="宋体" w:eastAsia="宋体" w:cs="宋体"/>
          <w:color w:val="000000"/>
          <w:sz w:val="21"/>
          <w:szCs w:val="21"/>
        </w:rPr>
      </w:pPr>
      <w:bookmarkStart w:id="25" w:name="_Toc228006231"/>
      <w:bookmarkStart w:id="26" w:name="_Toc228006110"/>
      <w:bookmarkStart w:id="27" w:name="_Toc859"/>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.2</w:t>
      </w:r>
      <w:bookmarkEnd w:id="25"/>
      <w:bookmarkEnd w:id="26"/>
      <w:r>
        <w:rPr>
          <w:rFonts w:hint="eastAsia" w:ascii="宋体" w:hAnsi="宋体" w:eastAsia="宋体" w:cs="宋体"/>
          <w:color w:val="000000"/>
          <w:sz w:val="21"/>
          <w:szCs w:val="21"/>
        </w:rPr>
        <w:t>检测</w:t>
      </w:r>
      <w:bookmarkEnd w:id="27"/>
    </w:p>
    <w:p w14:paraId="5A4D4644">
      <w:pPr>
        <w:widowControl/>
        <w:spacing w:line="400" w:lineRule="exact"/>
        <w:ind w:firstLine="420" w:firstLineChars="200"/>
        <w:jc w:val="left"/>
        <w:rPr>
          <w:rFonts w:hint="eastAsia" w:ascii="宋体" w:hAnsi="宋体" w:eastAsia="宋体" w:cs="宋体"/>
          <w:szCs w:val="21"/>
          <w:highlight w:val="none"/>
          <w:lang w:eastAsia="zh-CN"/>
        </w:rPr>
        <w:sectPr>
          <w:headerReference r:id="rId3" w:type="default"/>
          <w:footerReference r:id="rId4" w:type="default"/>
          <w:pgSz w:w="11906" w:h="16838"/>
          <w:pgMar w:top="1417" w:right="1417" w:bottom="1417" w:left="1417" w:header="850" w:footer="992" w:gutter="0"/>
          <w:pgNumType w:fmt="decimal" w:start="1"/>
          <w:cols w:space="720" w:num="1"/>
          <w:rtlGutter w:val="0"/>
          <w:docGrid w:type="lines" w:linePitch="312" w:charSpace="0"/>
        </w:sectPr>
      </w:pPr>
      <w:r>
        <w:rPr>
          <w:rFonts w:hint="eastAsia" w:ascii="宋体" w:hAnsi="宋体" w:eastAsia="宋体" w:cs="宋体"/>
          <w:kern w:val="0"/>
          <w:szCs w:val="21"/>
        </w:rPr>
        <w:t>在</w:t>
      </w:r>
      <w:r>
        <w:rPr>
          <w:rFonts w:hint="eastAsia" w:ascii="宋体" w:hAnsi="宋体" w:eastAsia="宋体" w:cs="宋体"/>
          <w:kern w:val="0"/>
          <w:szCs w:val="21"/>
          <w:lang w:val="en-US" w:eastAsia="zh-CN"/>
        </w:rPr>
        <w:t>一体化处理</w:t>
      </w:r>
      <w:r>
        <w:rPr>
          <w:rFonts w:hint="eastAsia" w:ascii="宋体" w:hAnsi="宋体" w:eastAsia="宋体" w:cs="宋体"/>
          <w:kern w:val="0"/>
          <w:szCs w:val="21"/>
        </w:rPr>
        <w:t>设备正常运行4周后出水水质的检测，应满足浙江省地方标准《农村生活污水集中处理设施水污染物排放标准》（DB33/973-2021）中的一级排放标准。需业主委托具有CMA认证的第三方检测机构提供出水水质检测报告，如检测不合格，费用由中标单位支付</w:t>
      </w:r>
      <w:r>
        <w:rPr>
          <w:rFonts w:hint="eastAsia" w:ascii="宋体" w:hAnsi="宋体" w:eastAsia="宋体" w:cs="宋体"/>
          <w:kern w:val="0"/>
          <w:szCs w:val="21"/>
          <w:lang w:eastAsia="zh-CN"/>
        </w:rPr>
        <w:t>。</w:t>
      </w:r>
    </w:p>
    <w:p w14:paraId="206EDF3D"/>
    <w:p w14:paraId="6056EB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15CC">
    <w:pPr>
      <w:pStyle w:val="6"/>
      <w:jc w:val="center"/>
    </w:pPr>
  </w:p>
  <w:p w14:paraId="7755E463">
    <w:pPr>
      <w:pStyle w:val="6"/>
      <w:pBdr>
        <w:top w:val="single" w:color="auto" w:sz="4" w:space="1"/>
      </w:pBdr>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2851785</wp:posOffset>
              </wp:positionH>
              <wp:positionV relativeFrom="paragraph">
                <wp:posOffset>33020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91CDFF">
                          <w:pPr>
                            <w:pStyle w:val="6"/>
                            <w:jc w:val="center"/>
                          </w:pPr>
                          <w:r>
                            <w:fldChar w:fldCharType="begin"/>
                          </w:r>
                          <w:r>
                            <w:instrText xml:space="preserve">PAGE   \* MERGEFORMAT</w:instrText>
                          </w:r>
                          <w:r>
                            <w:fldChar w:fldCharType="separate"/>
                          </w:r>
                          <w:r>
                            <w:rPr>
                              <w:lang w:val="zh-CN"/>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4.55pt;margin-top:2.6pt;height:144pt;width:144pt;mso-position-horizontal-relative:margin;mso-wrap-style:none;z-index:251659264;mso-width-relative:page;mso-height-relative:page;" filled="f" stroked="f" coordsize="21600,21600" o:gfxdata="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E8osLWAAAACQEAAA8AAAAAAAAAAQAgAAAAIgAAAGRycy9kb3du&#10;cmV2LnhtbFBLAQIUABQAAAAIAIdO4kDkov7PyAEAAJkDAAAOAAAAAAAAAAEAIAAAACUBAABkcnMv&#10;ZTJvRG9jLnhtbFBLBQYAAAAABgAGAFkBAABfBQAAAAA=&#10;">
              <v:fill on="f" focussize="0,0"/>
              <v:stroke on="f"/>
              <v:imagedata o:title=""/>
              <o:lock v:ext="edit" aspectratio="f"/>
              <v:textbox inset="0mm,0mm,0mm,0mm" style="mso-fit-shape-to-text:t;">
                <w:txbxContent>
                  <w:p w14:paraId="4891CDFF">
                    <w:pPr>
                      <w:pStyle w:val="6"/>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43EC3">
    <w:pPr>
      <w:keepNext w:val="0"/>
      <w:keepLines w:val="0"/>
      <w:pageBreakBefore w:val="0"/>
      <w:widowControl w:val="0"/>
      <w:pBdr>
        <w:bottom w:val="single" w:color="auto" w:sz="4" w:space="0"/>
      </w:pBdr>
      <w:tabs>
        <w:tab w:val="left" w:pos="1276"/>
      </w:tabs>
      <w:kinsoku/>
      <w:wordWrap/>
      <w:overflowPunct/>
      <w:topLinePunct w:val="0"/>
      <w:autoSpaceDE/>
      <w:autoSpaceDN/>
      <w:bidi w:val="0"/>
      <w:adjustRightInd/>
      <w:snapToGrid/>
      <w:spacing w:line="240" w:lineRule="auto"/>
      <w:jc w:val="right"/>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ADDAA"/>
    <w:multiLevelType w:val="singleLevel"/>
    <w:tmpl w:val="D99ADDAA"/>
    <w:lvl w:ilvl="0" w:tentative="0">
      <w:start w:val="1"/>
      <w:numFmt w:val="bullet"/>
      <w:lvlText w:val=""/>
      <w:lvlJc w:val="left"/>
      <w:pPr>
        <w:ind w:left="420" w:hanging="420"/>
      </w:pPr>
      <w:rPr>
        <w:rFonts w:hint="default" w:ascii="Wingdings" w:hAnsi="Wingdings"/>
      </w:rPr>
    </w:lvl>
  </w:abstractNum>
  <w:abstractNum w:abstractNumId="1">
    <w:nsid w:val="12B673CE"/>
    <w:multiLevelType w:val="multilevel"/>
    <w:tmpl w:val="12B673C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9905F84"/>
    <w:multiLevelType w:val="multilevel"/>
    <w:tmpl w:val="79905F84"/>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7DC4161D"/>
    <w:multiLevelType w:val="multilevel"/>
    <w:tmpl w:val="7DC4161D"/>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3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rFonts w:ascii="Calibri" w:hAnsi="Calibri"/>
      <w:szCs w:val="22"/>
    </w:rPr>
  </w:style>
  <w:style w:type="paragraph" w:styleId="5">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2025-06-30T06:59:18Z</dcterms:created>
  <dc:creator>Administrator</dc:creator>
  <cp:lastModifiedBy>不浪漫&amp;先森</cp:lastModifiedBy>
  <dcterms:modified xsi:type="dcterms:W3CDTF">2025-06-30T07:12:01Z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eyJoZGlkIjoiOGMyZWVkZjFlMDE4MmUyODEyM2FiNTQwMGUyZWQ5YTQiLCJ1c2VySWQiOiI0NDk3NjE4MjYifQ==</vt:lpwstr>
  </property>
  <property fmtid="{D5CDD505-2E9C-101B-9397-08002B2CF9AE}" pid="4" name="ICV">
    <vt:lpwstr>5858D359AF564629AE8B20E79003B62B_12</vt:lpwstr>
  </property>
</Properties>
</file>