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left="238"/>
        <w:jc w:val="center"/>
        <w:outlineLvl w:val="0"/>
        <w:rPr>
          <w:rFonts w:ascii="宋体" w:hAnsi="宋体"/>
          <w:b/>
          <w:bCs/>
          <w:sz w:val="32"/>
          <w:szCs w:val="32"/>
        </w:rPr>
      </w:pPr>
      <w:r>
        <w:rPr>
          <w:rFonts w:hint="eastAsia" w:ascii="宋体" w:hAnsi="宋体"/>
          <w:b/>
          <w:bCs/>
          <w:sz w:val="32"/>
          <w:szCs w:val="32"/>
        </w:rPr>
        <w:t>采购需求</w:t>
      </w:r>
    </w:p>
    <w:p>
      <w:pPr>
        <w:spacing w:line="288" w:lineRule="auto"/>
        <w:ind w:left="272" w:hanging="272" w:hangingChars="113"/>
        <w:outlineLvl w:val="1"/>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为落实政府采购政策需满足的要求：</w:t>
      </w:r>
    </w:p>
    <w:tbl>
      <w:tblPr>
        <w:tblStyle w:val="2"/>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140"/>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spacing w:line="288" w:lineRule="auto"/>
              <w:jc w:val="center"/>
              <w:rPr>
                <w:rFonts w:ascii="宋体" w:hAnsi="宋体"/>
                <w:b/>
                <w:sz w:val="21"/>
                <w:szCs w:val="21"/>
              </w:rPr>
            </w:pPr>
            <w:r>
              <w:rPr>
                <w:rFonts w:hint="eastAsia" w:ascii="宋体" w:hAnsi="宋体"/>
                <w:b/>
                <w:sz w:val="21"/>
                <w:szCs w:val="21"/>
              </w:rPr>
              <w:t>序号</w:t>
            </w:r>
          </w:p>
        </w:tc>
        <w:tc>
          <w:tcPr>
            <w:tcW w:w="4140" w:type="dxa"/>
            <w:vAlign w:val="center"/>
          </w:tcPr>
          <w:p>
            <w:pPr>
              <w:spacing w:line="288" w:lineRule="auto"/>
              <w:jc w:val="center"/>
              <w:rPr>
                <w:rFonts w:ascii="宋体" w:hAnsi="宋体"/>
                <w:b/>
                <w:sz w:val="21"/>
                <w:szCs w:val="21"/>
              </w:rPr>
            </w:pPr>
            <w:r>
              <w:rPr>
                <w:rFonts w:hint="eastAsia" w:ascii="宋体" w:hAnsi="宋体"/>
                <w:b/>
                <w:sz w:val="21"/>
                <w:szCs w:val="21"/>
              </w:rPr>
              <w:t>政策名称</w:t>
            </w:r>
          </w:p>
        </w:tc>
        <w:tc>
          <w:tcPr>
            <w:tcW w:w="4678" w:type="dxa"/>
            <w:vAlign w:val="center"/>
          </w:tcPr>
          <w:p>
            <w:pPr>
              <w:spacing w:line="288" w:lineRule="auto"/>
              <w:jc w:val="center"/>
              <w:rPr>
                <w:rFonts w:ascii="宋体" w:hAnsi="宋体"/>
                <w:b/>
                <w:sz w:val="21"/>
                <w:szCs w:val="21"/>
              </w:rPr>
            </w:pPr>
            <w:r>
              <w:rPr>
                <w:rFonts w:hint="eastAsia" w:ascii="宋体" w:hAnsi="宋体"/>
                <w:b/>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spacing w:line="288" w:lineRule="auto"/>
              <w:jc w:val="center"/>
              <w:rPr>
                <w:rFonts w:ascii="宋体" w:hAnsi="宋体"/>
                <w:sz w:val="21"/>
                <w:szCs w:val="21"/>
              </w:rPr>
            </w:pPr>
            <w:r>
              <w:rPr>
                <w:rFonts w:hint="eastAsia" w:ascii="宋体" w:hAnsi="宋体" w:cs="宋体"/>
                <w:sz w:val="21"/>
                <w:szCs w:val="21"/>
              </w:rPr>
              <w:t>1</w:t>
            </w:r>
          </w:p>
        </w:tc>
        <w:tc>
          <w:tcPr>
            <w:tcW w:w="4140" w:type="dxa"/>
            <w:vAlign w:val="center"/>
          </w:tcPr>
          <w:p>
            <w:pPr>
              <w:spacing w:line="288" w:lineRule="auto"/>
              <w:jc w:val="center"/>
              <w:rPr>
                <w:rFonts w:ascii="宋体" w:hAnsi="宋体"/>
                <w:sz w:val="21"/>
                <w:szCs w:val="21"/>
              </w:rPr>
            </w:pPr>
            <w:r>
              <w:rPr>
                <w:rFonts w:hint="eastAsia" w:ascii="宋体" w:hAnsi="宋体" w:cs="宋体"/>
                <w:sz w:val="21"/>
                <w:szCs w:val="21"/>
              </w:rPr>
              <w:t>政府采购促进中小企业发展</w:t>
            </w:r>
          </w:p>
        </w:tc>
        <w:tc>
          <w:tcPr>
            <w:tcW w:w="4678" w:type="dxa"/>
            <w:vAlign w:val="center"/>
          </w:tcPr>
          <w:p>
            <w:pPr>
              <w:spacing w:line="288" w:lineRule="auto"/>
              <w:rPr>
                <w:rFonts w:ascii="宋体" w:hAnsi="宋体"/>
                <w:sz w:val="21"/>
                <w:szCs w:val="21"/>
              </w:rPr>
            </w:pPr>
            <w:r>
              <w:rPr>
                <w:rFonts w:hint="eastAsia" w:ascii="宋体" w:hAnsi="宋体" w:cs="宋体"/>
                <w:sz w:val="21"/>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spacing w:line="288" w:lineRule="auto"/>
              <w:jc w:val="center"/>
              <w:rPr>
                <w:rFonts w:ascii="宋体" w:hAnsi="宋体"/>
                <w:sz w:val="21"/>
                <w:szCs w:val="21"/>
              </w:rPr>
            </w:pPr>
            <w:r>
              <w:rPr>
                <w:rFonts w:hint="eastAsia" w:ascii="宋体" w:hAnsi="宋体" w:cs="宋体"/>
                <w:sz w:val="21"/>
                <w:szCs w:val="21"/>
              </w:rPr>
              <w:t>2</w:t>
            </w:r>
          </w:p>
        </w:tc>
        <w:tc>
          <w:tcPr>
            <w:tcW w:w="4140" w:type="dxa"/>
            <w:vAlign w:val="center"/>
          </w:tcPr>
          <w:p>
            <w:pPr>
              <w:spacing w:line="288" w:lineRule="auto"/>
              <w:jc w:val="center"/>
              <w:rPr>
                <w:rFonts w:ascii="宋体" w:hAnsi="宋体"/>
                <w:sz w:val="21"/>
                <w:szCs w:val="21"/>
              </w:rPr>
            </w:pPr>
            <w:r>
              <w:rPr>
                <w:rFonts w:hint="eastAsia" w:ascii="宋体" w:hAnsi="宋体" w:cs="宋体"/>
                <w:sz w:val="21"/>
                <w:szCs w:val="21"/>
              </w:rPr>
              <w:t>政府采购支持监狱企业发展</w:t>
            </w:r>
          </w:p>
        </w:tc>
        <w:tc>
          <w:tcPr>
            <w:tcW w:w="4678" w:type="dxa"/>
            <w:vAlign w:val="center"/>
          </w:tcPr>
          <w:p>
            <w:pPr>
              <w:spacing w:line="288" w:lineRule="auto"/>
              <w:rPr>
                <w:rFonts w:ascii="宋体" w:hAnsi="宋体"/>
                <w:sz w:val="21"/>
                <w:szCs w:val="21"/>
              </w:rPr>
            </w:pPr>
            <w:r>
              <w:rPr>
                <w:rFonts w:hint="eastAsia" w:ascii="宋体" w:hAnsi="宋体" w:cs="宋体"/>
                <w:sz w:val="21"/>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spacing w:line="288" w:lineRule="auto"/>
              <w:jc w:val="center"/>
              <w:rPr>
                <w:rFonts w:ascii="宋体" w:hAnsi="宋体"/>
                <w:sz w:val="21"/>
                <w:szCs w:val="21"/>
              </w:rPr>
            </w:pPr>
            <w:r>
              <w:rPr>
                <w:rFonts w:hint="eastAsia" w:ascii="宋体" w:hAnsi="宋体" w:cs="宋体"/>
                <w:sz w:val="21"/>
                <w:szCs w:val="21"/>
              </w:rPr>
              <w:t>3</w:t>
            </w:r>
          </w:p>
        </w:tc>
        <w:tc>
          <w:tcPr>
            <w:tcW w:w="4140" w:type="dxa"/>
            <w:vAlign w:val="center"/>
          </w:tcPr>
          <w:p>
            <w:pPr>
              <w:spacing w:line="288" w:lineRule="auto"/>
              <w:jc w:val="center"/>
              <w:rPr>
                <w:rFonts w:ascii="宋体" w:hAnsi="宋体"/>
                <w:sz w:val="21"/>
                <w:szCs w:val="21"/>
              </w:rPr>
            </w:pPr>
            <w:r>
              <w:rPr>
                <w:rFonts w:hint="eastAsia" w:ascii="宋体" w:hAnsi="宋体" w:cs="宋体"/>
                <w:sz w:val="21"/>
                <w:szCs w:val="21"/>
              </w:rPr>
              <w:t>政府采购促进残疾人就业</w:t>
            </w:r>
          </w:p>
        </w:tc>
        <w:tc>
          <w:tcPr>
            <w:tcW w:w="4678" w:type="dxa"/>
            <w:vAlign w:val="center"/>
          </w:tcPr>
          <w:p>
            <w:pPr>
              <w:spacing w:line="288" w:lineRule="auto"/>
              <w:rPr>
                <w:rFonts w:ascii="宋体" w:hAnsi="宋体"/>
                <w:sz w:val="21"/>
                <w:szCs w:val="21"/>
              </w:rPr>
            </w:pPr>
            <w:r>
              <w:rPr>
                <w:rFonts w:hint="eastAsia" w:ascii="宋体" w:hAnsi="宋体" w:cs="宋体"/>
                <w:sz w:val="21"/>
                <w:szCs w:val="21"/>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spacing w:line="288" w:lineRule="auto"/>
              <w:jc w:val="center"/>
              <w:rPr>
                <w:rFonts w:ascii="宋体" w:hAnsi="宋体"/>
                <w:sz w:val="21"/>
                <w:szCs w:val="21"/>
              </w:rPr>
            </w:pPr>
            <w:r>
              <w:rPr>
                <w:rFonts w:hint="eastAsia" w:ascii="宋体" w:hAnsi="宋体" w:cs="宋体"/>
                <w:sz w:val="21"/>
                <w:szCs w:val="21"/>
              </w:rPr>
              <w:t>4</w:t>
            </w:r>
          </w:p>
        </w:tc>
        <w:tc>
          <w:tcPr>
            <w:tcW w:w="4140" w:type="dxa"/>
            <w:vAlign w:val="center"/>
          </w:tcPr>
          <w:p>
            <w:pPr>
              <w:spacing w:line="288" w:lineRule="auto"/>
              <w:jc w:val="center"/>
              <w:rPr>
                <w:rFonts w:ascii="宋体" w:hAnsi="宋体"/>
                <w:sz w:val="21"/>
                <w:szCs w:val="21"/>
              </w:rPr>
            </w:pPr>
            <w:r>
              <w:rPr>
                <w:rFonts w:hint="eastAsia" w:ascii="宋体" w:hAnsi="宋体" w:cs="宋体"/>
                <w:sz w:val="21"/>
                <w:szCs w:val="21"/>
              </w:rPr>
              <w:t>政府强制采购节能产品</w:t>
            </w:r>
          </w:p>
        </w:tc>
        <w:tc>
          <w:tcPr>
            <w:tcW w:w="4678" w:type="dxa"/>
            <w:vAlign w:val="center"/>
          </w:tcPr>
          <w:p>
            <w:pPr>
              <w:spacing w:line="288" w:lineRule="auto"/>
              <w:jc w:val="left"/>
              <w:rPr>
                <w:rFonts w:ascii="宋体" w:hAnsi="宋体"/>
                <w:sz w:val="21"/>
                <w:szCs w:val="21"/>
              </w:rPr>
            </w:pPr>
            <w:r>
              <w:rPr>
                <w:rFonts w:hint="eastAsia" w:ascii="宋体" w:hAnsi="宋体" w:cs="宋体"/>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spacing w:line="288" w:lineRule="auto"/>
              <w:jc w:val="center"/>
              <w:rPr>
                <w:rFonts w:ascii="宋体" w:hAnsi="宋体"/>
                <w:sz w:val="21"/>
                <w:szCs w:val="21"/>
              </w:rPr>
            </w:pPr>
            <w:r>
              <w:rPr>
                <w:rFonts w:hint="eastAsia" w:ascii="宋体" w:hAnsi="宋体" w:cs="宋体"/>
                <w:sz w:val="21"/>
                <w:szCs w:val="21"/>
              </w:rPr>
              <w:t>5</w:t>
            </w:r>
          </w:p>
        </w:tc>
        <w:tc>
          <w:tcPr>
            <w:tcW w:w="4140" w:type="dxa"/>
            <w:vAlign w:val="center"/>
          </w:tcPr>
          <w:p>
            <w:pPr>
              <w:spacing w:line="288" w:lineRule="auto"/>
              <w:jc w:val="center"/>
              <w:rPr>
                <w:rFonts w:ascii="宋体" w:hAnsi="宋体"/>
                <w:sz w:val="21"/>
                <w:szCs w:val="21"/>
              </w:rPr>
            </w:pPr>
            <w:r>
              <w:rPr>
                <w:rFonts w:hint="eastAsia" w:ascii="宋体" w:hAnsi="宋体" w:cs="宋体"/>
                <w:sz w:val="21"/>
                <w:szCs w:val="21"/>
              </w:rPr>
              <w:t>政府优先采购环保产品</w:t>
            </w:r>
          </w:p>
        </w:tc>
        <w:tc>
          <w:tcPr>
            <w:tcW w:w="4678" w:type="dxa"/>
            <w:vAlign w:val="center"/>
          </w:tcPr>
          <w:p>
            <w:pPr>
              <w:spacing w:line="288" w:lineRule="auto"/>
              <w:jc w:val="left"/>
              <w:rPr>
                <w:rFonts w:ascii="宋体" w:hAnsi="宋体"/>
                <w:sz w:val="21"/>
                <w:szCs w:val="21"/>
              </w:rPr>
            </w:pPr>
            <w:r>
              <w:rPr>
                <w:rFonts w:hint="eastAsia" w:ascii="宋体" w:hAnsi="宋体" w:cs="宋体"/>
                <w:sz w:val="21"/>
                <w:szCs w:val="21"/>
              </w:rPr>
              <w:t>提供材料详见招标文件第六章“商务文件”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80" w:type="dxa"/>
            <w:vAlign w:val="center"/>
          </w:tcPr>
          <w:p>
            <w:pPr>
              <w:spacing w:line="288" w:lineRule="auto"/>
              <w:jc w:val="center"/>
              <w:rPr>
                <w:rFonts w:ascii="宋体" w:hAnsi="宋体"/>
                <w:sz w:val="21"/>
                <w:szCs w:val="21"/>
              </w:rPr>
            </w:pPr>
            <w:r>
              <w:rPr>
                <w:rFonts w:hint="eastAsia" w:ascii="宋体" w:hAnsi="宋体" w:cs="宋体"/>
                <w:sz w:val="21"/>
                <w:szCs w:val="21"/>
              </w:rPr>
              <w:t>6</w:t>
            </w:r>
          </w:p>
        </w:tc>
        <w:tc>
          <w:tcPr>
            <w:tcW w:w="4140" w:type="dxa"/>
            <w:vAlign w:val="center"/>
          </w:tcPr>
          <w:p>
            <w:pPr>
              <w:spacing w:line="288" w:lineRule="auto"/>
              <w:jc w:val="center"/>
              <w:rPr>
                <w:rFonts w:ascii="宋体" w:hAnsi="宋体"/>
                <w:sz w:val="21"/>
                <w:szCs w:val="21"/>
              </w:rPr>
            </w:pPr>
            <w:r>
              <w:rPr>
                <w:rFonts w:hint="eastAsia" w:ascii="宋体" w:hAnsi="宋体" w:cs="宋体"/>
                <w:sz w:val="21"/>
                <w:szCs w:val="21"/>
              </w:rPr>
              <w:t>政府采购进口产品</w:t>
            </w:r>
          </w:p>
        </w:tc>
        <w:tc>
          <w:tcPr>
            <w:tcW w:w="4678" w:type="dxa"/>
            <w:vAlign w:val="center"/>
          </w:tcPr>
          <w:p>
            <w:pPr>
              <w:spacing w:line="288" w:lineRule="auto"/>
              <w:jc w:val="left"/>
              <w:rPr>
                <w:rFonts w:ascii="宋体" w:hAnsi="宋体"/>
                <w:sz w:val="21"/>
                <w:szCs w:val="21"/>
              </w:rPr>
            </w:pPr>
            <w:r>
              <w:rPr>
                <w:rFonts w:hint="eastAsia" w:ascii="宋体" w:hAnsi="宋体" w:cs="宋体"/>
                <w:sz w:val="21"/>
                <w:szCs w:val="21"/>
              </w:rPr>
              <w:t>不允许采购进口产品</w:t>
            </w:r>
          </w:p>
        </w:tc>
      </w:tr>
    </w:tbl>
    <w:p>
      <w:pPr>
        <w:spacing w:line="288" w:lineRule="auto"/>
        <w:rPr>
          <w:rFonts w:ascii="宋体" w:hAnsi="宋体"/>
          <w:sz w:val="21"/>
          <w:szCs w:val="21"/>
        </w:rPr>
      </w:pPr>
    </w:p>
    <w:p>
      <w:pPr>
        <w:spacing w:line="288" w:lineRule="auto"/>
        <w:outlineLvl w:val="1"/>
        <w:rPr>
          <w:rFonts w:ascii="宋体" w:hAnsi="宋体"/>
          <w:b/>
          <w:sz w:val="24"/>
          <w:highlight w:val="yellow"/>
        </w:rPr>
      </w:pPr>
      <w:r>
        <w:rPr>
          <w:rFonts w:hint="eastAsia" w:ascii="宋体" w:hAnsi="宋体"/>
          <w:b/>
          <w:sz w:val="24"/>
        </w:rPr>
        <w:t>二</w:t>
      </w:r>
      <w:r>
        <w:rPr>
          <w:rFonts w:ascii="宋体" w:hAnsi="宋体"/>
          <w:b/>
          <w:sz w:val="24"/>
        </w:rPr>
        <w:t>、</w:t>
      </w:r>
      <w:r>
        <w:rPr>
          <w:rFonts w:hint="eastAsia" w:ascii="宋体" w:hAnsi="宋体"/>
          <w:b/>
          <w:sz w:val="24"/>
        </w:rPr>
        <w:t>采购资金的支付方式、时间、条件：</w:t>
      </w:r>
    </w:p>
    <w:tbl>
      <w:tblPr>
        <w:tblStyle w:val="2"/>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pacing w:val="-6"/>
                <w:sz w:val="21"/>
                <w:szCs w:val="21"/>
              </w:rPr>
            </w:pPr>
            <w:r>
              <w:rPr>
                <w:rFonts w:hint="eastAsia" w:ascii="宋体" w:hAnsi="宋体"/>
                <w:b/>
                <w:spacing w:val="-6"/>
                <w:sz w:val="21"/>
                <w:szCs w:val="21"/>
              </w:rPr>
              <w:t>▲履约保证金</w:t>
            </w:r>
          </w:p>
        </w:tc>
        <w:tc>
          <w:tcPr>
            <w:tcW w:w="7655" w:type="dxa"/>
            <w:tcBorders>
              <w:top w:val="single" w:color="auto" w:sz="4" w:space="0"/>
              <w:left w:val="single" w:color="auto" w:sz="4" w:space="0"/>
              <w:bottom w:val="single" w:color="auto" w:sz="4" w:space="0"/>
              <w:right w:val="single" w:color="auto" w:sz="4" w:space="0"/>
            </w:tcBorders>
            <w:vAlign w:val="center"/>
          </w:tcPr>
          <w:p>
            <w:pPr>
              <w:rPr>
                <w:rFonts w:ascii="宋体" w:hAnsi="宋体"/>
                <w:spacing w:val="-6"/>
                <w:sz w:val="21"/>
                <w:szCs w:val="21"/>
              </w:rPr>
            </w:pPr>
            <w:r>
              <w:rPr>
                <w:rFonts w:hint="eastAsia" w:ascii="宋体" w:hAnsi="宋体"/>
                <w:spacing w:val="-6"/>
                <w:sz w:val="21"/>
                <w:szCs w:val="21"/>
              </w:rPr>
              <w:t>合同签订后一周内，中标人向采购人提交合同金额5%的履约保证金，履约保证金在供货发货及验收合格6个月后，于一周内退还（不计息）；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pacing w:val="-6"/>
                <w:sz w:val="21"/>
                <w:szCs w:val="21"/>
              </w:rPr>
            </w:pPr>
            <w:r>
              <w:rPr>
                <w:rFonts w:hint="eastAsia" w:ascii="宋体" w:hAnsi="宋体"/>
                <w:b/>
                <w:spacing w:val="-6"/>
                <w:sz w:val="21"/>
                <w:szCs w:val="21"/>
              </w:rPr>
              <w:t>▲付款方式</w:t>
            </w:r>
          </w:p>
        </w:tc>
        <w:tc>
          <w:tcPr>
            <w:tcW w:w="7655" w:type="dxa"/>
            <w:tcBorders>
              <w:top w:val="single" w:color="auto" w:sz="4" w:space="0"/>
              <w:left w:val="single" w:color="auto" w:sz="4" w:space="0"/>
              <w:bottom w:val="single" w:color="auto" w:sz="4" w:space="0"/>
              <w:right w:val="single" w:color="auto" w:sz="4" w:space="0"/>
            </w:tcBorders>
            <w:vAlign w:val="center"/>
          </w:tcPr>
          <w:p>
            <w:pPr>
              <w:rPr>
                <w:rFonts w:ascii="宋体" w:hAnsi="宋体"/>
                <w:spacing w:val="-6"/>
                <w:sz w:val="21"/>
                <w:szCs w:val="21"/>
              </w:rPr>
            </w:pPr>
            <w:r>
              <w:rPr>
                <w:rFonts w:hint="eastAsia" w:ascii="宋体" w:hAnsi="宋体"/>
                <w:spacing w:val="-6"/>
                <w:sz w:val="21"/>
                <w:szCs w:val="21"/>
              </w:rPr>
              <w:t>货物全部送达指定地点，经采购人验收合格且中标人已提交履约保证金的，采购人根据实际结算清单向中标人支付总价的100</w:t>
            </w:r>
            <w:r>
              <w:rPr>
                <w:rFonts w:ascii="宋体" w:hAnsi="宋体"/>
                <w:spacing w:val="-6"/>
                <w:sz w:val="21"/>
                <w:szCs w:val="21"/>
              </w:rPr>
              <w:t>%</w:t>
            </w:r>
            <w:r>
              <w:rPr>
                <w:rFonts w:hint="eastAsia" w:ascii="宋体" w:hAnsi="宋体"/>
                <w:spacing w:val="-6"/>
                <w:sz w:val="21"/>
                <w:szCs w:val="21"/>
              </w:rPr>
              <w:t>。（最终结算以实际需求数量为准，结算金额按中标单价和双方确认的套数计算。）</w:t>
            </w:r>
          </w:p>
        </w:tc>
      </w:tr>
    </w:tbl>
    <w:p>
      <w:pPr>
        <w:spacing w:line="288" w:lineRule="auto"/>
        <w:ind w:left="272" w:hanging="272" w:hangingChars="113"/>
        <w:rPr>
          <w:rFonts w:ascii="宋体" w:hAnsi="宋体"/>
          <w:b/>
          <w:sz w:val="24"/>
        </w:rPr>
      </w:pPr>
    </w:p>
    <w:p>
      <w:pPr>
        <w:spacing w:line="288" w:lineRule="auto"/>
        <w:ind w:left="272" w:hanging="272" w:hangingChars="113"/>
        <w:outlineLvl w:val="1"/>
        <w:rPr>
          <w:rFonts w:ascii="宋体" w:hAnsi="宋体"/>
          <w:b/>
          <w:sz w:val="24"/>
        </w:rPr>
      </w:pPr>
      <w:r>
        <w:rPr>
          <w:rFonts w:hint="eastAsia" w:ascii="宋体" w:hAnsi="宋体"/>
          <w:b/>
          <w:sz w:val="24"/>
        </w:rPr>
        <w:t>三</w:t>
      </w:r>
      <w:r>
        <w:rPr>
          <w:rFonts w:ascii="宋体" w:hAnsi="宋体"/>
          <w:b/>
          <w:sz w:val="24"/>
        </w:rPr>
        <w:t>、</w:t>
      </w:r>
      <w:r>
        <w:rPr>
          <w:rFonts w:hint="eastAsia" w:ascii="宋体" w:hAnsi="宋体"/>
          <w:b/>
          <w:sz w:val="24"/>
        </w:rPr>
        <w:t>服务</w:t>
      </w:r>
      <w:r>
        <w:rPr>
          <w:rFonts w:ascii="宋体" w:hAnsi="宋体"/>
          <w:b/>
          <w:sz w:val="24"/>
        </w:rPr>
        <w:t>要求</w:t>
      </w:r>
      <w:r>
        <w:rPr>
          <w:rFonts w:hint="eastAsia" w:ascii="宋体" w:hAnsi="宋体"/>
          <w:b/>
          <w:spacing w:val="-6"/>
          <w:sz w:val="24"/>
        </w:rPr>
        <w:t>（技术要求里另有注明的以技术要求为准）</w:t>
      </w:r>
      <w:r>
        <w:rPr>
          <w:rFonts w:ascii="宋体" w:hAnsi="宋体"/>
          <w:b/>
          <w:sz w:val="24"/>
        </w:rPr>
        <w:t>：</w:t>
      </w:r>
    </w:p>
    <w:tbl>
      <w:tblPr>
        <w:tblStyle w:val="2"/>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交付时间和地点</w:t>
            </w:r>
          </w:p>
        </w:tc>
        <w:tc>
          <w:tcPr>
            <w:tcW w:w="765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交付时间：因2021年将进行两次军训，在2021年8月1日前（暂定）和9月1日前（暂定）将指定数量的迷彩服交齐至采购单位执行位置，并按采购单位要求在规定时间内完成发放和尺寸调换。以上为预计交货时间，确切时间以实际安排为准。</w:t>
            </w:r>
          </w:p>
          <w:p>
            <w:pPr>
              <w:rPr>
                <w:rFonts w:ascii="宋体" w:hAnsi="宋体" w:cs="宋体"/>
                <w:sz w:val="21"/>
                <w:szCs w:val="21"/>
              </w:rPr>
            </w:pPr>
            <w:r>
              <w:rPr>
                <w:rFonts w:hint="eastAsia" w:ascii="宋体" w:hAnsi="宋体" w:cs="宋体"/>
                <w:sz w:val="21"/>
                <w:szCs w:val="21"/>
              </w:rPr>
              <w:t>交货地点：采购人指定地点。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1"/>
                <w:szCs w:val="21"/>
              </w:rPr>
            </w:pPr>
            <w:r>
              <w:rPr>
                <w:rFonts w:hint="eastAsia" w:ascii="宋体" w:hAnsi="宋体" w:cs="宋体"/>
                <w:b/>
                <w:bCs/>
                <w:sz w:val="21"/>
                <w:szCs w:val="21"/>
              </w:rPr>
              <w:t>服务效率</w:t>
            </w:r>
          </w:p>
        </w:tc>
        <w:tc>
          <w:tcPr>
            <w:tcW w:w="765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rPr>
              <w:t>不合格品立即无条件予以调换，不影响学生军训，交货时提供足够数量的机动军训服装，以满足调换（尺码不符、不合格品更换等情况）、数量不足的需要。</w:t>
            </w:r>
          </w:p>
        </w:tc>
      </w:tr>
    </w:tbl>
    <w:p>
      <w:pPr>
        <w:spacing w:line="288" w:lineRule="auto"/>
        <w:ind w:left="272" w:hanging="272" w:hangingChars="113"/>
        <w:rPr>
          <w:rFonts w:ascii="宋体" w:hAnsi="宋体"/>
          <w:b/>
          <w:sz w:val="24"/>
        </w:rPr>
      </w:pPr>
    </w:p>
    <w:p>
      <w:pPr>
        <w:spacing w:line="288" w:lineRule="auto"/>
        <w:ind w:left="272" w:hanging="272" w:hangingChars="113"/>
        <w:outlineLvl w:val="1"/>
        <w:rPr>
          <w:rFonts w:ascii="宋体" w:hAnsi="宋体"/>
          <w:b/>
          <w:sz w:val="24"/>
        </w:rPr>
      </w:pPr>
      <w:r>
        <w:rPr>
          <w:rFonts w:hint="eastAsia" w:ascii="宋体" w:hAnsi="宋体"/>
          <w:b/>
          <w:sz w:val="24"/>
        </w:rPr>
        <w:t>四</w:t>
      </w:r>
      <w:r>
        <w:rPr>
          <w:rFonts w:ascii="宋体" w:hAnsi="宋体"/>
          <w:b/>
          <w:sz w:val="24"/>
        </w:rPr>
        <w:t>、技术要求</w:t>
      </w:r>
    </w:p>
    <w:p>
      <w:pPr>
        <w:spacing w:line="288" w:lineRule="auto"/>
        <w:rPr>
          <w:rFonts w:ascii="宋体" w:hAnsi="宋体"/>
          <w:sz w:val="21"/>
          <w:szCs w:val="21"/>
        </w:rPr>
      </w:pPr>
      <w:r>
        <w:rPr>
          <w:rFonts w:hint="eastAsia" w:ascii="宋体" w:hAnsi="宋体"/>
          <w:sz w:val="21"/>
          <w:szCs w:val="21"/>
        </w:rPr>
        <w:t>采购标的对应的中小企业划分标准所属行业：制造业</w:t>
      </w:r>
    </w:p>
    <w:p>
      <w:pPr>
        <w:spacing w:line="288" w:lineRule="auto"/>
        <w:rPr>
          <w:rFonts w:ascii="宋体" w:hAnsi="宋体"/>
          <w:bCs/>
          <w:sz w:val="21"/>
          <w:szCs w:val="21"/>
        </w:rPr>
      </w:pPr>
      <w:r>
        <w:rPr>
          <w:rFonts w:hint="eastAsia" w:ascii="宋体" w:hAnsi="宋体"/>
          <w:bCs/>
          <w:sz w:val="21"/>
          <w:szCs w:val="21"/>
        </w:rPr>
        <w:t>一、产品及质量要求</w:t>
      </w:r>
    </w:p>
    <w:p>
      <w:pPr>
        <w:spacing w:line="288" w:lineRule="auto"/>
        <w:rPr>
          <w:rFonts w:ascii="宋体" w:hAnsi="宋体"/>
          <w:bCs/>
          <w:sz w:val="21"/>
          <w:szCs w:val="21"/>
        </w:rPr>
      </w:pPr>
      <w:r>
        <w:rPr>
          <w:rFonts w:hint="eastAsia" w:ascii="宋体" w:hAnsi="宋体"/>
          <w:bCs/>
          <w:sz w:val="21"/>
          <w:szCs w:val="21"/>
        </w:rPr>
        <w:t>（</w:t>
      </w:r>
      <w:r>
        <w:rPr>
          <w:rFonts w:ascii="宋体" w:hAnsi="宋体"/>
          <w:bCs/>
          <w:sz w:val="21"/>
          <w:szCs w:val="21"/>
        </w:rPr>
        <w:t>1</w:t>
      </w:r>
      <w:r>
        <w:rPr>
          <w:rFonts w:hint="eastAsia" w:ascii="宋体" w:hAnsi="宋体"/>
          <w:bCs/>
          <w:sz w:val="21"/>
          <w:szCs w:val="21"/>
        </w:rPr>
        <w:t>）迷彩服（套）：采用陆军迷彩服和海军迷彩服两种色彩布制作；含棉量：30%以上；缩水率不高于2%；做防静电处理；布料舒适透气。具体式样、布料参见样图。</w:t>
      </w:r>
    </w:p>
    <w:p>
      <w:pPr>
        <w:spacing w:line="288" w:lineRule="auto"/>
        <w:rPr>
          <w:rFonts w:ascii="宋体" w:hAnsi="宋体"/>
          <w:bCs/>
          <w:sz w:val="21"/>
          <w:szCs w:val="21"/>
        </w:rPr>
      </w:pPr>
      <w:r>
        <w:rPr>
          <w:rFonts w:hint="eastAsia" w:ascii="宋体" w:hAnsi="宋体"/>
          <w:bCs/>
          <w:sz w:val="21"/>
          <w:szCs w:val="21"/>
        </w:rPr>
        <w:t>（2）迷彩衫（件）：迷彩汗衫一件，全棉100%，颜色与衣服相配套；由投标人综合考虑军训季节、迷彩服款式、颜色等因素确定。</w:t>
      </w:r>
    </w:p>
    <w:p>
      <w:pPr>
        <w:spacing w:line="288" w:lineRule="auto"/>
        <w:rPr>
          <w:rFonts w:ascii="宋体" w:hAnsi="宋体"/>
          <w:bCs/>
          <w:sz w:val="21"/>
          <w:szCs w:val="21"/>
        </w:rPr>
      </w:pPr>
      <w:r>
        <w:rPr>
          <w:rFonts w:hint="eastAsia" w:ascii="宋体" w:hAnsi="宋体"/>
          <w:bCs/>
          <w:sz w:val="21"/>
          <w:szCs w:val="21"/>
        </w:rPr>
        <w:t>（3）胶鞋（双）：胶鞋，具体参见样图。</w:t>
      </w:r>
    </w:p>
    <w:p>
      <w:pPr>
        <w:spacing w:line="288" w:lineRule="auto"/>
        <w:rPr>
          <w:rFonts w:ascii="宋体" w:hAnsi="宋体"/>
          <w:bCs/>
          <w:sz w:val="21"/>
          <w:szCs w:val="21"/>
        </w:rPr>
      </w:pPr>
      <w:r>
        <w:rPr>
          <w:rFonts w:hint="eastAsia" w:ascii="宋体" w:hAnsi="宋体"/>
          <w:bCs/>
          <w:sz w:val="21"/>
          <w:szCs w:val="21"/>
        </w:rPr>
        <w:t>（4）帽子（顶）：迷彩服同布质的军帽；可调节帽围大小</w:t>
      </w:r>
    </w:p>
    <w:p>
      <w:pPr>
        <w:spacing w:line="288" w:lineRule="auto"/>
        <w:rPr>
          <w:rFonts w:ascii="宋体" w:hAnsi="宋体"/>
          <w:bCs/>
          <w:sz w:val="21"/>
          <w:szCs w:val="21"/>
        </w:rPr>
      </w:pPr>
      <w:r>
        <w:rPr>
          <w:rFonts w:hint="eastAsia" w:ascii="宋体" w:hAnsi="宋体"/>
          <w:bCs/>
          <w:sz w:val="21"/>
          <w:szCs w:val="21"/>
        </w:rPr>
        <w:t>（5）外腰带（条）：具体样式、布料参见样图</w:t>
      </w:r>
    </w:p>
    <w:p>
      <w:pPr>
        <w:spacing w:line="288" w:lineRule="auto"/>
        <w:rPr>
          <w:rFonts w:ascii="宋体" w:hAnsi="宋体"/>
          <w:b/>
          <w:sz w:val="21"/>
          <w:szCs w:val="21"/>
        </w:rPr>
      </w:pPr>
      <w:r>
        <w:rPr>
          <w:rFonts w:hint="eastAsia" w:ascii="宋体" w:hAnsi="宋体"/>
          <w:bCs/>
          <w:sz w:val="21"/>
          <w:szCs w:val="21"/>
        </w:rPr>
        <w:t>（</w:t>
      </w:r>
      <w:r>
        <w:rPr>
          <w:rFonts w:ascii="宋体" w:hAnsi="宋体"/>
          <w:bCs/>
          <w:sz w:val="21"/>
          <w:szCs w:val="21"/>
        </w:rPr>
        <w:t>6</w:t>
      </w:r>
      <w:r>
        <w:rPr>
          <w:rFonts w:hint="eastAsia" w:ascii="宋体" w:hAnsi="宋体"/>
          <w:bCs/>
          <w:sz w:val="21"/>
          <w:szCs w:val="21"/>
        </w:rPr>
        <w:t>）迷彩服、迷彩衫及帽子：数码迷彩，布料、样式参照样图，甲醛含量≤75mg；</w:t>
      </w:r>
      <w:r>
        <w:rPr>
          <w:rFonts w:hint="eastAsia" w:ascii="宋体" w:hAnsi="宋体"/>
          <w:b/>
          <w:sz w:val="21"/>
          <w:szCs w:val="21"/>
        </w:rPr>
        <w:t>（标书中出具第三方权威检测机构的检测证书）</w:t>
      </w:r>
    </w:p>
    <w:p>
      <w:pPr>
        <w:spacing w:line="288" w:lineRule="auto"/>
        <w:rPr>
          <w:rFonts w:ascii="宋体" w:hAnsi="宋体"/>
          <w:b/>
          <w:sz w:val="21"/>
          <w:szCs w:val="21"/>
        </w:rPr>
      </w:pPr>
      <w:r>
        <w:rPr>
          <w:rFonts w:hint="eastAsia" w:ascii="宋体" w:hAnsi="宋体"/>
          <w:bCs/>
          <w:sz w:val="21"/>
          <w:szCs w:val="21"/>
        </w:rPr>
        <w:t>（</w:t>
      </w:r>
      <w:r>
        <w:rPr>
          <w:rFonts w:ascii="宋体" w:hAnsi="宋体"/>
          <w:bCs/>
          <w:sz w:val="21"/>
          <w:szCs w:val="21"/>
        </w:rPr>
        <w:t>7</w:t>
      </w:r>
      <w:r>
        <w:rPr>
          <w:rFonts w:hint="eastAsia" w:ascii="宋体" w:hAnsi="宋体"/>
          <w:bCs/>
          <w:sz w:val="21"/>
          <w:szCs w:val="21"/>
        </w:rPr>
        <w:t>）染色牢度3级以上（含3级）；</w:t>
      </w:r>
      <w:r>
        <w:rPr>
          <w:rFonts w:hint="eastAsia" w:ascii="宋体" w:hAnsi="宋体"/>
          <w:b/>
          <w:sz w:val="21"/>
          <w:szCs w:val="21"/>
        </w:rPr>
        <w:t>（标书中出具第三方权威检测机构的检测证书）</w:t>
      </w:r>
    </w:p>
    <w:p>
      <w:pPr>
        <w:spacing w:line="288" w:lineRule="auto"/>
        <w:rPr>
          <w:rFonts w:ascii="宋体" w:hAnsi="宋体"/>
          <w:b/>
          <w:sz w:val="21"/>
          <w:szCs w:val="21"/>
        </w:rPr>
      </w:pPr>
      <w:r>
        <w:rPr>
          <w:rFonts w:hint="eastAsia" w:ascii="宋体" w:hAnsi="宋体"/>
          <w:bCs/>
          <w:sz w:val="21"/>
          <w:szCs w:val="21"/>
        </w:rPr>
        <w:t>（</w:t>
      </w:r>
      <w:r>
        <w:rPr>
          <w:rFonts w:ascii="宋体" w:hAnsi="宋体"/>
          <w:bCs/>
          <w:sz w:val="21"/>
          <w:szCs w:val="21"/>
        </w:rPr>
        <w:t>8</w:t>
      </w:r>
      <w:r>
        <w:rPr>
          <w:rFonts w:hint="eastAsia" w:ascii="宋体" w:hAnsi="宋体"/>
          <w:bCs/>
          <w:sz w:val="21"/>
          <w:szCs w:val="21"/>
        </w:rPr>
        <w:t xml:space="preserve">）纬纱密度、撕破强力、水洗尺寸等指标符合GB/T5326-2009要求；不得含有可分解芳香胺等致癌成分； </w:t>
      </w:r>
      <w:r>
        <w:rPr>
          <w:rFonts w:hint="eastAsia" w:ascii="宋体" w:hAnsi="宋体"/>
          <w:b/>
          <w:sz w:val="21"/>
          <w:szCs w:val="21"/>
        </w:rPr>
        <w:t>（标书中出具第三方权威检测机构的检测证书）</w:t>
      </w:r>
    </w:p>
    <w:p>
      <w:pPr>
        <w:spacing w:line="288" w:lineRule="auto"/>
        <w:rPr>
          <w:rFonts w:ascii="宋体" w:hAnsi="宋体"/>
          <w:bCs/>
          <w:sz w:val="21"/>
          <w:szCs w:val="21"/>
        </w:rPr>
      </w:pPr>
      <w:r>
        <w:rPr>
          <w:rFonts w:hint="eastAsia" w:ascii="宋体" w:hAnsi="宋体"/>
          <w:bCs/>
          <w:sz w:val="21"/>
          <w:szCs w:val="21"/>
        </w:rPr>
        <w:t>（</w:t>
      </w:r>
      <w:r>
        <w:rPr>
          <w:rFonts w:ascii="宋体" w:hAnsi="宋体"/>
          <w:bCs/>
          <w:sz w:val="21"/>
          <w:szCs w:val="21"/>
        </w:rPr>
        <w:t>9</w:t>
      </w:r>
      <w:r>
        <w:rPr>
          <w:rFonts w:hint="eastAsia" w:ascii="宋体" w:hAnsi="宋体"/>
          <w:bCs/>
          <w:sz w:val="21"/>
          <w:szCs w:val="21"/>
        </w:rPr>
        <w:t>）服装做工精细，纽扣缝线牢实，拉链灵活，结实灵活不掉齿。</w:t>
      </w:r>
    </w:p>
    <w:p>
      <w:pPr>
        <w:spacing w:line="288" w:lineRule="auto"/>
        <w:rPr>
          <w:rFonts w:ascii="宋体" w:hAnsi="宋体"/>
          <w:bCs/>
          <w:sz w:val="21"/>
          <w:szCs w:val="21"/>
        </w:rPr>
      </w:pPr>
      <w:r>
        <w:rPr>
          <w:rFonts w:hint="eastAsia" w:ascii="宋体" w:hAnsi="宋体"/>
          <w:bCs/>
          <w:sz w:val="21"/>
          <w:szCs w:val="21"/>
        </w:rPr>
        <w:t>（</w:t>
      </w:r>
      <w:r>
        <w:rPr>
          <w:rFonts w:ascii="宋体" w:hAnsi="宋体"/>
          <w:bCs/>
          <w:sz w:val="21"/>
          <w:szCs w:val="21"/>
        </w:rPr>
        <w:t>10</w:t>
      </w:r>
      <w:r>
        <w:rPr>
          <w:rFonts w:hint="eastAsia" w:ascii="宋体" w:hAnsi="宋体"/>
          <w:bCs/>
          <w:sz w:val="21"/>
          <w:szCs w:val="21"/>
        </w:rPr>
        <w:t>）迷彩服符合《GB18401-2010国家纺织产品基本安全技术规范》。</w:t>
      </w:r>
    </w:p>
    <w:p>
      <w:pPr>
        <w:spacing w:line="288" w:lineRule="auto"/>
        <w:rPr>
          <w:rFonts w:ascii="宋体" w:hAnsi="宋体"/>
          <w:bCs/>
          <w:sz w:val="21"/>
          <w:szCs w:val="21"/>
        </w:rPr>
      </w:pPr>
      <w:r>
        <w:rPr>
          <w:rFonts w:hint="eastAsia" w:ascii="宋体" w:hAnsi="宋体"/>
          <w:bCs/>
          <w:sz w:val="21"/>
          <w:szCs w:val="21"/>
        </w:rPr>
        <w:t>（</w:t>
      </w:r>
      <w:r>
        <w:rPr>
          <w:rFonts w:ascii="宋体" w:hAnsi="宋体"/>
          <w:bCs/>
          <w:sz w:val="21"/>
          <w:szCs w:val="21"/>
        </w:rPr>
        <w:t>11</w:t>
      </w:r>
      <w:r>
        <w:rPr>
          <w:rFonts w:hint="eastAsia" w:ascii="宋体" w:hAnsi="宋体"/>
          <w:bCs/>
          <w:sz w:val="21"/>
          <w:szCs w:val="21"/>
        </w:rPr>
        <w:t>）产品应符合《GB18401-2010国家纺织产品基本安全技术规范》。</w:t>
      </w:r>
    </w:p>
    <w:p>
      <w:pPr>
        <w:spacing w:line="288" w:lineRule="auto"/>
        <w:rPr>
          <w:rFonts w:ascii="宋体" w:hAnsi="宋体"/>
          <w:bCs/>
          <w:sz w:val="21"/>
          <w:szCs w:val="21"/>
        </w:rPr>
      </w:pPr>
      <w:r>
        <w:rPr>
          <w:rFonts w:hint="eastAsia" w:ascii="宋体" w:hAnsi="宋体"/>
          <w:bCs/>
          <w:sz w:val="21"/>
          <w:szCs w:val="21"/>
        </w:rPr>
        <w:t>（1</w:t>
      </w:r>
      <w:r>
        <w:rPr>
          <w:rFonts w:ascii="宋体" w:hAnsi="宋体"/>
          <w:bCs/>
          <w:sz w:val="21"/>
          <w:szCs w:val="21"/>
        </w:rPr>
        <w:t>2</w:t>
      </w:r>
      <w:r>
        <w:rPr>
          <w:rFonts w:hint="eastAsia" w:ascii="宋体" w:hAnsi="宋体"/>
          <w:bCs/>
          <w:sz w:val="21"/>
          <w:szCs w:val="21"/>
        </w:rPr>
        <w:t>）若投标人有需要，可自行提前联系采购人现场查看样衣。时间：4月27日下午1</w:t>
      </w:r>
      <w:r>
        <w:rPr>
          <w:rFonts w:ascii="宋体" w:hAnsi="宋体"/>
          <w:bCs/>
          <w:sz w:val="21"/>
          <w:szCs w:val="21"/>
        </w:rPr>
        <w:t>3</w:t>
      </w:r>
      <w:r>
        <w:rPr>
          <w:rFonts w:hint="eastAsia" w:ascii="宋体" w:hAnsi="宋体"/>
          <w:bCs/>
          <w:sz w:val="21"/>
          <w:szCs w:val="21"/>
        </w:rPr>
        <w:t>:30-</w:t>
      </w:r>
      <w:r>
        <w:rPr>
          <w:rFonts w:ascii="宋体" w:hAnsi="宋体"/>
          <w:bCs/>
          <w:sz w:val="21"/>
          <w:szCs w:val="21"/>
        </w:rPr>
        <w:t>16</w:t>
      </w:r>
      <w:r>
        <w:rPr>
          <w:rFonts w:hint="eastAsia" w:ascii="宋体" w:hAnsi="宋体"/>
          <w:bCs/>
          <w:sz w:val="21"/>
          <w:szCs w:val="21"/>
        </w:rPr>
        <w:t>:30。联系人：姜老师，联系电话：</w:t>
      </w:r>
      <w:r>
        <w:rPr>
          <w:rFonts w:ascii="宋体" w:hAnsi="宋体"/>
          <w:bCs/>
          <w:sz w:val="21"/>
          <w:szCs w:val="21"/>
        </w:rPr>
        <w:t>0571- 86731995</w:t>
      </w:r>
      <w:r>
        <w:rPr>
          <w:rFonts w:hint="eastAsia" w:ascii="宋体" w:hAnsi="宋体"/>
          <w:bCs/>
          <w:sz w:val="21"/>
          <w:szCs w:val="21"/>
        </w:rPr>
        <w:t>。地址：浙江省杭州市下沙高教园区学源街18号，浙江财经大学南门。</w:t>
      </w:r>
    </w:p>
    <w:p>
      <w:pPr>
        <w:spacing w:line="288" w:lineRule="auto"/>
        <w:rPr>
          <w:rFonts w:ascii="宋体" w:hAnsi="宋体"/>
          <w:b/>
          <w:sz w:val="21"/>
          <w:szCs w:val="21"/>
        </w:rPr>
      </w:pPr>
      <w:r>
        <w:rPr>
          <w:rFonts w:hint="eastAsia" w:ascii="宋体" w:hAnsi="宋体"/>
          <w:b/>
          <w:sz w:val="21"/>
          <w:szCs w:val="21"/>
        </w:rPr>
        <w:t>二、其他要求</w:t>
      </w:r>
    </w:p>
    <w:p>
      <w:pPr>
        <w:spacing w:line="288" w:lineRule="auto"/>
        <w:rPr>
          <w:rFonts w:ascii="宋体" w:hAnsi="宋体"/>
          <w:bCs/>
          <w:sz w:val="21"/>
          <w:szCs w:val="21"/>
        </w:rPr>
      </w:pPr>
      <w:r>
        <w:rPr>
          <w:rFonts w:hint="eastAsia" w:ascii="宋体" w:hAnsi="宋体"/>
          <w:bCs/>
          <w:sz w:val="21"/>
          <w:szCs w:val="21"/>
        </w:rPr>
        <w:t>（1）投标人需在投标文件中提出合理的服装发放方案，售后服务承诺清楚详细，免费负责服装的发放工作。</w:t>
      </w:r>
    </w:p>
    <w:p>
      <w:pPr>
        <w:spacing w:line="288" w:lineRule="auto"/>
        <w:rPr>
          <w:rFonts w:ascii="宋体" w:hAnsi="宋体"/>
          <w:bCs/>
          <w:sz w:val="21"/>
          <w:szCs w:val="21"/>
        </w:rPr>
      </w:pPr>
      <w:r>
        <w:rPr>
          <w:rFonts w:hint="eastAsia" w:ascii="宋体" w:hAnsi="宋体"/>
          <w:bCs/>
          <w:sz w:val="21"/>
          <w:szCs w:val="21"/>
        </w:rPr>
        <w:t>（2）投标文件需说明面料、材料的产地、规格、品质等。</w:t>
      </w:r>
    </w:p>
    <w:p>
      <w:pPr>
        <w:spacing w:line="288" w:lineRule="auto"/>
        <w:rPr>
          <w:rFonts w:ascii="宋体" w:hAnsi="宋体"/>
          <w:bCs/>
          <w:sz w:val="21"/>
          <w:szCs w:val="21"/>
        </w:rPr>
      </w:pPr>
      <w:r>
        <w:rPr>
          <w:rFonts w:hint="eastAsia" w:ascii="宋体" w:hAnsi="宋体"/>
          <w:bCs/>
          <w:sz w:val="21"/>
          <w:szCs w:val="21"/>
        </w:rPr>
        <w:t>（</w:t>
      </w:r>
      <w:r>
        <w:rPr>
          <w:rFonts w:ascii="宋体" w:hAnsi="宋体"/>
          <w:bCs/>
          <w:sz w:val="21"/>
          <w:szCs w:val="21"/>
        </w:rPr>
        <w:t>2</w:t>
      </w:r>
      <w:r>
        <w:rPr>
          <w:rFonts w:hint="eastAsia" w:ascii="宋体" w:hAnsi="宋体"/>
          <w:bCs/>
          <w:sz w:val="21"/>
          <w:szCs w:val="21"/>
        </w:rPr>
        <w:t>）投标人应提供足量的备品备件（总量1%）以满足军训期间的调整需求。</w:t>
      </w:r>
    </w:p>
    <w:p>
      <w:pPr>
        <w:spacing w:line="288" w:lineRule="auto"/>
        <w:rPr>
          <w:rFonts w:ascii="宋体" w:hAnsi="宋体"/>
          <w:bCs/>
          <w:sz w:val="21"/>
          <w:szCs w:val="21"/>
        </w:rPr>
      </w:pPr>
      <w:r>
        <w:rPr>
          <w:rFonts w:hint="eastAsia" w:ascii="宋体" w:hAnsi="宋体"/>
          <w:bCs/>
          <w:sz w:val="21"/>
          <w:szCs w:val="21"/>
        </w:rPr>
        <w:t>（</w:t>
      </w:r>
      <w:r>
        <w:rPr>
          <w:rFonts w:ascii="宋体" w:hAnsi="宋体"/>
          <w:bCs/>
          <w:sz w:val="21"/>
          <w:szCs w:val="21"/>
        </w:rPr>
        <w:t>3</w:t>
      </w:r>
      <w:r>
        <w:rPr>
          <w:rFonts w:hint="eastAsia" w:ascii="宋体" w:hAnsi="宋体"/>
          <w:bCs/>
          <w:sz w:val="21"/>
          <w:szCs w:val="21"/>
        </w:rPr>
        <w:t>）投标人须提供军训服分配给学校所有贫困生。以学校统计的数量为准。</w:t>
      </w:r>
    </w:p>
    <w:p>
      <w:pPr>
        <w:spacing w:line="288" w:lineRule="auto"/>
        <w:rPr>
          <w:rFonts w:ascii="宋体" w:hAnsi="宋体"/>
          <w:bCs/>
          <w:sz w:val="21"/>
          <w:szCs w:val="21"/>
        </w:rPr>
      </w:pPr>
      <w:r>
        <w:rPr>
          <w:rFonts w:hint="eastAsia" w:ascii="宋体" w:hAnsi="宋体"/>
          <w:bCs/>
          <w:sz w:val="21"/>
          <w:szCs w:val="21"/>
        </w:rPr>
        <w:t>（4）最终款式、尺寸及数量以学校实际需求为准。</w:t>
      </w:r>
    </w:p>
    <w:p>
      <w:pPr>
        <w:spacing w:line="288" w:lineRule="auto"/>
        <w:rPr>
          <w:rFonts w:ascii="宋体" w:hAnsi="宋体"/>
          <w:bCs/>
          <w:sz w:val="21"/>
          <w:szCs w:val="21"/>
        </w:rPr>
      </w:pPr>
      <w:r>
        <w:rPr>
          <w:rFonts w:hint="eastAsia" w:ascii="宋体" w:hAnsi="宋体"/>
          <w:bCs/>
          <w:sz w:val="21"/>
          <w:szCs w:val="21"/>
        </w:rPr>
        <w:t>（5）实际供货产品存与投标样品存在品质差异的，采购人将退回该批次产品并要求改正，无法有效及时改正并完成供货的，采购单位有权取消合同并执行相关违约条款。</w:t>
      </w:r>
    </w:p>
    <w:p>
      <w:pPr>
        <w:spacing w:line="288" w:lineRule="auto"/>
        <w:rPr>
          <w:rFonts w:ascii="宋体" w:hAnsi="宋体"/>
          <w:b/>
          <w:sz w:val="21"/>
          <w:szCs w:val="21"/>
        </w:rPr>
      </w:pPr>
    </w:p>
    <w:p>
      <w:pPr>
        <w:adjustRightInd w:val="0"/>
        <w:snapToGrid w:val="0"/>
        <w:spacing w:line="288" w:lineRule="auto"/>
        <w:rPr>
          <w:b/>
          <w:sz w:val="21"/>
          <w:szCs w:val="21"/>
        </w:rPr>
      </w:pPr>
      <w:r>
        <w:rPr>
          <w:rFonts w:hint="eastAsia"/>
          <w:b/>
          <w:sz w:val="21"/>
          <w:szCs w:val="21"/>
        </w:rPr>
        <w:t>投标样品：</w:t>
      </w:r>
    </w:p>
    <w:p>
      <w:pPr>
        <w:pStyle w:val="4"/>
        <w:numPr>
          <w:ilvl w:val="0"/>
          <w:numId w:val="1"/>
        </w:numPr>
        <w:adjustRightInd w:val="0"/>
        <w:snapToGrid w:val="0"/>
        <w:ind w:firstLineChars="0"/>
        <w:contextualSpacing/>
        <w:rPr>
          <w:rFonts w:asciiTheme="minorEastAsia" w:hAnsiTheme="minorEastAsia" w:eastAsiaTheme="minorEastAsia"/>
          <w:b/>
          <w:bCs/>
          <w:sz w:val="21"/>
          <w:szCs w:val="21"/>
        </w:rPr>
      </w:pPr>
      <w:r>
        <w:rPr>
          <w:rFonts w:asciiTheme="minorEastAsia" w:hAnsiTheme="minorEastAsia" w:eastAsiaTheme="minorEastAsia"/>
          <w:b/>
          <w:bCs/>
          <w:sz w:val="21"/>
          <w:szCs w:val="21"/>
        </w:rPr>
        <w:t>样品内容：</w:t>
      </w:r>
    </w:p>
    <w:p>
      <w:pPr>
        <w:pStyle w:val="5"/>
        <w:spacing w:after="0" w:line="240" w:lineRule="auto"/>
        <w:ind w:firstLine="422" w:firstLineChars="200"/>
        <w:contextualSpacing/>
        <w:rPr>
          <w:rFonts w:asciiTheme="minorEastAsia" w:hAnsiTheme="minorEastAsia" w:eastAsiaTheme="minorEastAsia"/>
          <w:b/>
          <w:bCs/>
          <w:color w:val="auto"/>
          <w:kern w:val="2"/>
          <w:sz w:val="21"/>
          <w:szCs w:val="21"/>
        </w:rPr>
      </w:pPr>
      <w:r>
        <w:rPr>
          <w:rFonts w:hint="eastAsia" w:asciiTheme="minorEastAsia" w:hAnsiTheme="minorEastAsia" w:eastAsiaTheme="minorEastAsia"/>
          <w:b/>
          <w:bCs/>
          <w:color w:val="auto"/>
          <w:kern w:val="2"/>
          <w:sz w:val="21"/>
          <w:szCs w:val="21"/>
        </w:rPr>
        <w:t>2套（L号，包括迷彩服（套）、迷彩衫、胶鞋、帽子、腰带，并进行不透明密封），其中陆军迷彩服（男生）1套、海军迷彩（女生）1套，</w:t>
      </w:r>
      <w:r>
        <w:rPr>
          <w:rFonts w:asciiTheme="minorEastAsia" w:hAnsiTheme="minorEastAsia" w:eastAsiaTheme="minorEastAsia"/>
          <w:b/>
          <w:bCs/>
          <w:color w:val="auto"/>
          <w:kern w:val="2"/>
          <w:sz w:val="21"/>
          <w:szCs w:val="21"/>
        </w:rPr>
        <w:t>样品不得出现投标投标人的名称、商标。</w:t>
      </w:r>
    </w:p>
    <w:p>
      <w:pPr>
        <w:adjustRightInd w:val="0"/>
        <w:snapToGrid w:val="0"/>
        <w:ind w:firstLine="422" w:firstLineChars="200"/>
        <w:rPr>
          <w:rFonts w:asciiTheme="minorEastAsia" w:hAnsiTheme="minorEastAsia" w:eastAsiaTheme="minorEastAsia"/>
          <w:b/>
          <w:bCs/>
          <w:sz w:val="21"/>
          <w:szCs w:val="21"/>
        </w:rPr>
      </w:pPr>
      <w:r>
        <w:rPr>
          <w:rFonts w:asciiTheme="minorEastAsia" w:hAnsiTheme="minorEastAsia" w:eastAsiaTheme="minorEastAsia"/>
          <w:b/>
          <w:bCs/>
          <w:sz w:val="21"/>
          <w:szCs w:val="21"/>
        </w:rPr>
        <w:t>2、样品递交时间及地点：</w:t>
      </w:r>
      <w:r>
        <w:rPr>
          <w:rFonts w:hint="eastAsia" w:asciiTheme="minorEastAsia" w:hAnsiTheme="minorEastAsia" w:eastAsiaTheme="minorEastAsia"/>
          <w:b/>
          <w:bCs/>
          <w:sz w:val="21"/>
          <w:szCs w:val="21"/>
        </w:rPr>
        <w:t>在</w:t>
      </w:r>
      <w:r>
        <w:rPr>
          <w:rFonts w:asciiTheme="minorEastAsia" w:hAnsiTheme="minorEastAsia" w:eastAsiaTheme="minorEastAsia"/>
          <w:b/>
          <w:bCs/>
          <w:sz w:val="21"/>
          <w:szCs w:val="21"/>
        </w:rPr>
        <w:t>投标截止时间前</w:t>
      </w:r>
      <w:r>
        <w:rPr>
          <w:rFonts w:hint="eastAsia" w:asciiTheme="minorEastAsia" w:hAnsiTheme="minorEastAsia" w:eastAsiaTheme="minorEastAsia"/>
          <w:b/>
          <w:bCs/>
          <w:sz w:val="21"/>
          <w:szCs w:val="21"/>
        </w:rPr>
        <w:t>递</w:t>
      </w:r>
      <w:r>
        <w:rPr>
          <w:rFonts w:asciiTheme="minorEastAsia" w:hAnsiTheme="minorEastAsia" w:eastAsiaTheme="minorEastAsia"/>
          <w:b/>
          <w:bCs/>
          <w:sz w:val="21"/>
          <w:szCs w:val="21"/>
        </w:rPr>
        <w:t>交到开标现场（招标人于开标前半个小时开始接收），逾期送达将予以拒收。</w:t>
      </w:r>
    </w:p>
    <w:p>
      <w:pPr>
        <w:adjustRightInd w:val="0"/>
        <w:snapToGrid w:val="0"/>
        <w:spacing w:line="288" w:lineRule="auto"/>
        <w:ind w:firstLine="422" w:firstLineChars="200"/>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为贯彻落实新型冠状病毒感染的肺炎疫情防控工作要求，按照“不见面、少接触”的原则，可通过邮寄方式递交样品，请投标人确保样品包装完整并注明投标人单位名称，因邮寄过程破损造成的，本招标代理及采购人概不负责。（邮寄地址：杭州市西湖区玉古路</w:t>
      </w:r>
      <w:r>
        <w:rPr>
          <w:rFonts w:asciiTheme="minorEastAsia" w:hAnsiTheme="minorEastAsia" w:eastAsiaTheme="minorEastAsia"/>
          <w:b/>
          <w:bCs/>
          <w:sz w:val="21"/>
          <w:szCs w:val="21"/>
        </w:rPr>
        <w:t>173号中田大厦11楼H室，浙江求是招标代理有限公司；联系人：</w:t>
      </w:r>
      <w:r>
        <w:rPr>
          <w:rFonts w:hint="eastAsia" w:asciiTheme="minorEastAsia" w:hAnsiTheme="minorEastAsia" w:eastAsiaTheme="minorEastAsia"/>
          <w:b/>
          <w:bCs/>
          <w:sz w:val="21"/>
          <w:szCs w:val="21"/>
        </w:rPr>
        <w:t>姜海军</w:t>
      </w:r>
      <w:r>
        <w:rPr>
          <w:rFonts w:asciiTheme="minorEastAsia" w:hAnsiTheme="minorEastAsia" w:eastAsiaTheme="minorEastAsia"/>
          <w:b/>
          <w:bCs/>
          <w:sz w:val="21"/>
          <w:szCs w:val="21"/>
        </w:rPr>
        <w:t>；联系电话：0571-87666117。（寄出后请将公司名称、联系方式及快递单号等相关信息发送至电子邮箱zb05@qszb.net，以便查收）</w:t>
      </w:r>
    </w:p>
    <w:p>
      <w:pPr>
        <w:adjustRightInd w:val="0"/>
        <w:snapToGrid w:val="0"/>
        <w:spacing w:line="288" w:lineRule="auto"/>
        <w:ind w:firstLine="422" w:firstLineChars="200"/>
        <w:rPr>
          <w:rFonts w:asciiTheme="minorEastAsia" w:hAnsiTheme="minorEastAsia" w:eastAsiaTheme="minorEastAsia"/>
          <w:b/>
          <w:bCs/>
          <w:sz w:val="21"/>
          <w:szCs w:val="21"/>
        </w:rPr>
      </w:pPr>
      <w:r>
        <w:rPr>
          <w:rFonts w:asciiTheme="minorEastAsia" w:hAnsiTheme="minorEastAsia" w:eastAsiaTheme="minorEastAsia"/>
          <w:b/>
          <w:bCs/>
          <w:sz w:val="21"/>
          <w:szCs w:val="21"/>
        </w:rPr>
        <w:t>3、中标投标人的样品将被封存作为履约验收的参考，未中标投标人的样品在采购活动结束后3个工作日内自行撤回，逾期将作废弃处理。</w:t>
      </w:r>
    </w:p>
    <w:p>
      <w:pPr>
        <w:adjustRightInd w:val="0"/>
        <w:snapToGrid w:val="0"/>
        <w:spacing w:line="288" w:lineRule="auto"/>
        <w:ind w:firstLine="422" w:firstLineChars="200"/>
        <w:rPr>
          <w:rFonts w:asciiTheme="minorEastAsia" w:hAnsiTheme="minorEastAsia" w:eastAsiaTheme="minorEastAsia"/>
          <w:sz w:val="21"/>
          <w:szCs w:val="21"/>
        </w:rPr>
      </w:pPr>
      <w:r>
        <w:rPr>
          <w:rFonts w:asciiTheme="minorEastAsia" w:hAnsiTheme="minorEastAsia" w:eastAsiaTheme="minorEastAsia"/>
          <w:b/>
          <w:sz w:val="21"/>
          <w:szCs w:val="21"/>
        </w:rPr>
        <w:t>4、</w:t>
      </w:r>
      <w:r>
        <w:rPr>
          <w:rFonts w:hint="eastAsia" w:asciiTheme="minorEastAsia" w:hAnsiTheme="minorEastAsia" w:eastAsiaTheme="minorEastAsia"/>
          <w:b/>
          <w:bCs/>
          <w:sz w:val="21"/>
          <w:szCs w:val="21"/>
        </w:rPr>
        <w:t>未提供样品的或样品提供不全的，样品分为0分。</w:t>
      </w:r>
    </w:p>
    <w:p>
      <w:pPr>
        <w:adjustRightInd w:val="0"/>
        <w:snapToGrid w:val="0"/>
        <w:spacing w:line="288" w:lineRule="auto"/>
        <w:jc w:val="center"/>
        <w:outlineLvl w:val="0"/>
        <w:rPr>
          <w:b/>
          <w:sz w:val="21"/>
          <w:szCs w:val="21"/>
        </w:rPr>
      </w:pPr>
      <w:r>
        <w:rPr>
          <w:rFonts w:hint="eastAsia"/>
          <w:b/>
          <w:sz w:val="21"/>
          <w:szCs w:val="21"/>
        </w:rPr>
        <w:t>附表：投标人样品递交登记表</w:t>
      </w:r>
    </w:p>
    <w:p>
      <w:pPr>
        <w:adjustRightInd w:val="0"/>
        <w:snapToGrid w:val="0"/>
        <w:spacing w:line="288" w:lineRule="auto"/>
        <w:rPr>
          <w:sz w:val="21"/>
          <w:szCs w:val="21"/>
        </w:rPr>
      </w:pPr>
      <w:r>
        <w:rPr>
          <w:rFonts w:hint="eastAsia"/>
          <w:sz w:val="21"/>
          <w:szCs w:val="21"/>
        </w:rPr>
        <w:t>项目名称：</w:t>
      </w:r>
    </w:p>
    <w:p>
      <w:pPr>
        <w:adjustRightInd w:val="0"/>
        <w:snapToGrid w:val="0"/>
        <w:spacing w:line="288" w:lineRule="auto"/>
        <w:rPr>
          <w:sz w:val="21"/>
          <w:szCs w:val="21"/>
        </w:rPr>
      </w:pPr>
      <w:r>
        <w:rPr>
          <w:rFonts w:hint="eastAsia"/>
          <w:sz w:val="21"/>
          <w:szCs w:val="21"/>
        </w:rPr>
        <w:t>项目编号：</w:t>
      </w:r>
    </w:p>
    <w:tbl>
      <w:tblPr>
        <w:tblStyle w:val="2"/>
        <w:tblW w:w="10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4"/>
        <w:gridCol w:w="2218"/>
        <w:gridCol w:w="1181"/>
        <w:gridCol w:w="1330"/>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684" w:type="dxa"/>
            <w:vMerge w:val="restart"/>
            <w:shd w:val="clear" w:color="auto" w:fill="auto"/>
            <w:vAlign w:val="center"/>
          </w:tcPr>
          <w:p>
            <w:pPr>
              <w:adjustRightInd w:val="0"/>
              <w:snapToGrid w:val="0"/>
              <w:spacing w:line="288" w:lineRule="auto"/>
              <w:jc w:val="center"/>
              <w:rPr>
                <w:sz w:val="21"/>
                <w:szCs w:val="21"/>
              </w:rPr>
            </w:pPr>
            <w:r>
              <w:rPr>
                <w:rFonts w:hint="eastAsia"/>
                <w:sz w:val="21"/>
                <w:szCs w:val="21"/>
              </w:rPr>
              <w:t>投标人名称</w:t>
            </w:r>
          </w:p>
        </w:tc>
        <w:tc>
          <w:tcPr>
            <w:tcW w:w="2218" w:type="dxa"/>
            <w:vMerge w:val="restart"/>
            <w:shd w:val="clear" w:color="auto" w:fill="FFFFFF"/>
            <w:vAlign w:val="center"/>
          </w:tcPr>
          <w:p>
            <w:pPr>
              <w:widowControl/>
              <w:adjustRightInd w:val="0"/>
              <w:snapToGrid w:val="0"/>
              <w:spacing w:line="288" w:lineRule="auto"/>
              <w:jc w:val="center"/>
              <w:rPr>
                <w:sz w:val="21"/>
                <w:szCs w:val="21"/>
              </w:rPr>
            </w:pPr>
            <w:r>
              <w:rPr>
                <w:rFonts w:hint="eastAsia"/>
                <w:sz w:val="21"/>
                <w:szCs w:val="21"/>
              </w:rPr>
              <w:t>样品</w:t>
            </w:r>
            <w:r>
              <w:rPr>
                <w:sz w:val="21"/>
                <w:szCs w:val="21"/>
              </w:rPr>
              <w:t>内容</w:t>
            </w:r>
          </w:p>
        </w:tc>
        <w:tc>
          <w:tcPr>
            <w:tcW w:w="4362" w:type="dxa"/>
            <w:gridSpan w:val="3"/>
            <w:shd w:val="clear" w:color="auto" w:fill="FFFFFF"/>
            <w:vAlign w:val="center"/>
          </w:tcPr>
          <w:p>
            <w:pPr>
              <w:pStyle w:val="6"/>
              <w:adjustRightInd w:val="0"/>
              <w:snapToGrid w:val="0"/>
              <w:spacing w:after="120" w:line="288" w:lineRule="auto"/>
              <w:jc w:val="center"/>
              <w:rPr>
                <w:rFonts w:ascii="宋体" w:hAnsi="宋体"/>
                <w:szCs w:val="21"/>
              </w:rPr>
            </w:pPr>
            <w:r>
              <w:rPr>
                <w:rFonts w:hint="eastAsia" w:ascii="宋体" w:hAnsi="宋体"/>
                <w:szCs w:val="21"/>
              </w:rPr>
              <w:t>样品递交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3684" w:type="dxa"/>
            <w:vMerge w:val="continue"/>
            <w:shd w:val="clear" w:color="auto" w:fill="auto"/>
            <w:vAlign w:val="center"/>
          </w:tcPr>
          <w:p>
            <w:pPr>
              <w:adjustRightInd w:val="0"/>
              <w:snapToGrid w:val="0"/>
              <w:spacing w:line="288" w:lineRule="auto"/>
              <w:jc w:val="center"/>
              <w:rPr>
                <w:sz w:val="21"/>
                <w:szCs w:val="21"/>
              </w:rPr>
            </w:pPr>
          </w:p>
        </w:tc>
        <w:tc>
          <w:tcPr>
            <w:tcW w:w="2218" w:type="dxa"/>
            <w:vMerge w:val="continue"/>
            <w:shd w:val="clear" w:color="auto" w:fill="FFFFFF"/>
            <w:vAlign w:val="center"/>
          </w:tcPr>
          <w:p>
            <w:pPr>
              <w:pStyle w:val="6"/>
              <w:adjustRightInd w:val="0"/>
              <w:snapToGrid w:val="0"/>
              <w:spacing w:after="120" w:line="288" w:lineRule="auto"/>
              <w:jc w:val="center"/>
              <w:rPr>
                <w:rFonts w:ascii="宋体" w:hAnsi="宋体"/>
                <w:szCs w:val="21"/>
              </w:rPr>
            </w:pPr>
          </w:p>
        </w:tc>
        <w:tc>
          <w:tcPr>
            <w:tcW w:w="1181" w:type="dxa"/>
            <w:shd w:val="clear" w:color="auto" w:fill="FFFFFF"/>
            <w:vAlign w:val="center"/>
          </w:tcPr>
          <w:p>
            <w:pPr>
              <w:pStyle w:val="6"/>
              <w:adjustRightInd w:val="0"/>
              <w:snapToGrid w:val="0"/>
              <w:spacing w:after="120" w:line="288" w:lineRule="auto"/>
              <w:jc w:val="center"/>
              <w:rPr>
                <w:rFonts w:ascii="宋体" w:hAnsi="宋体"/>
                <w:szCs w:val="21"/>
              </w:rPr>
            </w:pPr>
            <w:r>
              <w:rPr>
                <w:rFonts w:hint="eastAsia" w:ascii="宋体" w:hAnsi="宋体"/>
                <w:szCs w:val="21"/>
              </w:rPr>
              <w:t>递交时间</w:t>
            </w:r>
          </w:p>
        </w:tc>
        <w:tc>
          <w:tcPr>
            <w:tcW w:w="1330" w:type="dxa"/>
            <w:vAlign w:val="center"/>
          </w:tcPr>
          <w:p>
            <w:pPr>
              <w:pStyle w:val="6"/>
              <w:adjustRightInd w:val="0"/>
              <w:snapToGrid w:val="0"/>
              <w:spacing w:after="120" w:line="288" w:lineRule="auto"/>
              <w:jc w:val="center"/>
              <w:rPr>
                <w:rFonts w:ascii="宋体" w:hAnsi="宋体"/>
                <w:szCs w:val="21"/>
              </w:rPr>
            </w:pPr>
            <w:r>
              <w:rPr>
                <w:rFonts w:hint="eastAsia" w:ascii="宋体" w:hAnsi="宋体"/>
                <w:szCs w:val="21"/>
              </w:rPr>
              <w:t>递交人</w:t>
            </w:r>
          </w:p>
          <w:p>
            <w:pPr>
              <w:pStyle w:val="6"/>
              <w:adjustRightInd w:val="0"/>
              <w:snapToGrid w:val="0"/>
              <w:spacing w:after="120" w:line="288" w:lineRule="auto"/>
              <w:jc w:val="center"/>
              <w:rPr>
                <w:rFonts w:ascii="宋体" w:hAnsi="宋体"/>
                <w:szCs w:val="21"/>
              </w:rPr>
            </w:pPr>
            <w:r>
              <w:rPr>
                <w:rFonts w:hint="eastAsia" w:ascii="宋体" w:hAnsi="宋体"/>
                <w:szCs w:val="21"/>
              </w:rPr>
              <w:t>姓名</w:t>
            </w:r>
          </w:p>
        </w:tc>
        <w:tc>
          <w:tcPr>
            <w:tcW w:w="1851" w:type="dxa"/>
            <w:vAlign w:val="center"/>
          </w:tcPr>
          <w:p>
            <w:pPr>
              <w:pStyle w:val="6"/>
              <w:adjustRightInd w:val="0"/>
              <w:snapToGrid w:val="0"/>
              <w:spacing w:after="120" w:line="288" w:lineRule="auto"/>
              <w:jc w:val="center"/>
              <w:rPr>
                <w:rFonts w:ascii="宋体" w:hAnsi="宋体"/>
                <w:szCs w:val="21"/>
              </w:rPr>
            </w:pPr>
            <w:r>
              <w:rPr>
                <w:rFonts w:hint="eastAsia" w:ascii="宋体" w:hAnsi="宋体"/>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exact"/>
          <w:jc w:val="center"/>
        </w:trPr>
        <w:tc>
          <w:tcPr>
            <w:tcW w:w="3684" w:type="dxa"/>
            <w:shd w:val="clear" w:color="auto" w:fill="auto"/>
            <w:vAlign w:val="center"/>
          </w:tcPr>
          <w:p>
            <w:pPr>
              <w:autoSpaceDN w:val="0"/>
              <w:adjustRightInd w:val="0"/>
              <w:snapToGrid w:val="0"/>
              <w:spacing w:line="288" w:lineRule="auto"/>
              <w:jc w:val="center"/>
              <w:textAlignment w:val="center"/>
              <w:rPr>
                <w:sz w:val="21"/>
                <w:szCs w:val="21"/>
              </w:rPr>
            </w:pPr>
          </w:p>
        </w:tc>
        <w:tc>
          <w:tcPr>
            <w:tcW w:w="2218" w:type="dxa"/>
            <w:shd w:val="clear" w:color="auto" w:fill="FFFFFF"/>
            <w:vAlign w:val="center"/>
          </w:tcPr>
          <w:p>
            <w:pPr>
              <w:adjustRightInd w:val="0"/>
              <w:snapToGrid w:val="0"/>
              <w:spacing w:line="288" w:lineRule="auto"/>
              <w:jc w:val="center"/>
              <w:rPr>
                <w:sz w:val="21"/>
                <w:szCs w:val="21"/>
              </w:rPr>
            </w:pPr>
          </w:p>
        </w:tc>
        <w:tc>
          <w:tcPr>
            <w:tcW w:w="1181" w:type="dxa"/>
            <w:shd w:val="clear" w:color="auto" w:fill="FFFFFF"/>
            <w:vAlign w:val="center"/>
          </w:tcPr>
          <w:p>
            <w:pPr>
              <w:adjustRightInd w:val="0"/>
              <w:snapToGrid w:val="0"/>
              <w:spacing w:line="288" w:lineRule="auto"/>
              <w:jc w:val="center"/>
              <w:rPr>
                <w:sz w:val="21"/>
                <w:szCs w:val="21"/>
              </w:rPr>
            </w:pPr>
          </w:p>
        </w:tc>
        <w:tc>
          <w:tcPr>
            <w:tcW w:w="1330" w:type="dxa"/>
            <w:vAlign w:val="center"/>
          </w:tcPr>
          <w:p>
            <w:pPr>
              <w:adjustRightInd w:val="0"/>
              <w:snapToGrid w:val="0"/>
              <w:spacing w:line="288" w:lineRule="auto"/>
              <w:jc w:val="center"/>
              <w:rPr>
                <w:sz w:val="21"/>
                <w:szCs w:val="21"/>
              </w:rPr>
            </w:pPr>
          </w:p>
        </w:tc>
        <w:tc>
          <w:tcPr>
            <w:tcW w:w="1851" w:type="dxa"/>
            <w:vAlign w:val="center"/>
          </w:tcPr>
          <w:p>
            <w:pPr>
              <w:adjustRightInd w:val="0"/>
              <w:snapToGrid w:val="0"/>
              <w:spacing w:line="288" w:lineRule="auto"/>
              <w:jc w:val="center"/>
              <w:rPr>
                <w:sz w:val="21"/>
                <w:szCs w:val="21"/>
              </w:rPr>
            </w:pPr>
          </w:p>
        </w:tc>
      </w:tr>
    </w:tbl>
    <w:p>
      <w:pPr>
        <w:widowControl/>
        <w:adjustRightInd w:val="0"/>
        <w:snapToGrid w:val="0"/>
        <w:spacing w:line="288" w:lineRule="auto"/>
        <w:jc w:val="left"/>
        <w:rPr>
          <w:sz w:val="21"/>
          <w:szCs w:val="21"/>
        </w:rPr>
      </w:pPr>
    </w:p>
    <w:p>
      <w:pPr>
        <w:widowControl/>
        <w:adjustRightInd w:val="0"/>
        <w:snapToGrid w:val="0"/>
        <w:spacing w:line="288" w:lineRule="auto"/>
        <w:jc w:val="left"/>
        <w:rPr>
          <w:sz w:val="21"/>
          <w:szCs w:val="21"/>
        </w:rPr>
      </w:pPr>
      <w:r>
        <w:rPr>
          <w:rFonts w:hint="eastAsia"/>
          <w:sz w:val="21"/>
          <w:szCs w:val="21"/>
        </w:rPr>
        <w:t>备注：1.该附表随样品一并提交，如邮寄一同密封；</w:t>
      </w:r>
    </w:p>
    <w:p>
      <w:pPr>
        <w:spacing w:line="288" w:lineRule="auto"/>
        <w:rPr>
          <w:rFonts w:ascii="宋体" w:hAnsi="宋体"/>
          <w:b/>
          <w:sz w:val="21"/>
          <w:szCs w:val="21"/>
        </w:rPr>
      </w:pPr>
    </w:p>
    <w:p>
      <w:pPr>
        <w:spacing w:line="288" w:lineRule="auto"/>
        <w:rPr>
          <w:rFonts w:ascii="宋体" w:hAnsi="宋体"/>
          <w:b/>
          <w:sz w:val="21"/>
          <w:szCs w:val="21"/>
        </w:rPr>
      </w:pPr>
      <w:r>
        <w:rPr>
          <w:rFonts w:hint="eastAsia" w:ascii="宋体" w:hAnsi="宋体"/>
          <w:b/>
          <w:sz w:val="21"/>
          <w:szCs w:val="21"/>
        </w:rPr>
        <w:t>注：</w:t>
      </w:r>
    </w:p>
    <w:p>
      <w:pPr>
        <w:spacing w:line="288" w:lineRule="auto"/>
        <w:rPr>
          <w:rFonts w:ascii="宋体" w:hAnsi="宋体"/>
          <w:b/>
          <w:sz w:val="21"/>
          <w:szCs w:val="21"/>
        </w:rPr>
      </w:pPr>
      <w:r>
        <w:rPr>
          <w:rFonts w:hint="eastAsia" w:ascii="宋体" w:hAnsi="宋体"/>
          <w:b/>
          <w:sz w:val="21"/>
          <w:szCs w:val="21"/>
        </w:rPr>
        <w:t>1.如技术要求中未特别注明需执行的国家相关标准、行业标准、地方标准或者其他标准、规范，则统一执行最新标准、规范。</w:t>
      </w:r>
    </w:p>
    <w:p>
      <w:pPr>
        <w:spacing w:line="288" w:lineRule="auto"/>
        <w:rPr>
          <w:rFonts w:ascii="宋体" w:hAnsi="宋体"/>
          <w:b/>
          <w:sz w:val="21"/>
          <w:szCs w:val="21"/>
        </w:rPr>
      </w:pPr>
      <w:r>
        <w:rPr>
          <w:rFonts w:hint="eastAsia" w:ascii="宋体" w:hAnsi="宋体"/>
          <w:b/>
          <w:sz w:val="21"/>
          <w:szCs w:val="21"/>
        </w:rPr>
        <w:t>2.除招标文件中所明确的技术规格和品牌外，欢迎其他能满足本项目技术需求且性能相当于或高于所明确品牌的产品参加投标报价。同时在采购需求偏离表中作出详细对比说明。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Light">
    <w:altName w:val="Segoe Print"/>
    <w:panose1 w:val="00000000000000000000"/>
    <w:charset w:val="00"/>
    <w:family w:val="auto"/>
    <w:pitch w:val="default"/>
    <w:sig w:usb0="00000000" w:usb1="00000000" w:usb2="00000000" w:usb3="00000000" w:csb0="00000001" w:csb1="00000000"/>
  </w:font>
  <w:font w:name="ヒラギノ角ゴ Pro W3">
    <w:altName w:val="MS Gothic"/>
    <w:panose1 w:val="00000000000000000000"/>
    <w:charset w:val="80"/>
    <w:family w:val="auto"/>
    <w:pitch w:val="default"/>
    <w:sig w:usb0="00000000" w:usb1="00000000" w:usb2="07040001" w:usb3="00000000" w:csb0="00020000"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935436"/>
    <w:multiLevelType w:val="multilevel"/>
    <w:tmpl w:val="42935436"/>
    <w:lvl w:ilvl="0" w:tentative="0">
      <w:start w:val="1"/>
      <w:numFmt w:val="decimal"/>
      <w:lvlText w:val="%1、"/>
      <w:lvlJc w:val="left"/>
      <w:pPr>
        <w:ind w:left="782" w:hanging="360"/>
      </w:pPr>
      <w:rPr>
        <w:rFonts w:hint="default"/>
        <w:b/>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1A98"/>
    <w:rsid w:val="6A471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 w:type="paragraph" w:customStyle="1" w:styleId="5">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2021-04-23T08:36:00Z</dcterms:created>
  <dc:creator>Jody</dc:creator>
  <cp:lastModifiedBy>Jody</cp:lastModifiedBy>
  <dcterms:modified xsi:type="dcterms:W3CDTF">2021-04-23T08:36:40Z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0DC71CC995B249A1AAC6DF78294D028D</vt:lpwstr>
  </property>
</Properties>
</file>