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ascii="宋体" w:hAnsi="宋体"/>
          <w:b/>
          <w:color w:val="000000"/>
          <w:sz w:val="48"/>
          <w:szCs w:val="48"/>
        </w:rPr>
      </w:pPr>
      <w:r>
        <w:rPr>
          <w:rFonts w:hint="eastAsia" w:ascii="宋体" w:hAnsi="宋体"/>
          <w:b/>
          <w:color w:val="000000"/>
          <w:sz w:val="48"/>
          <w:szCs w:val="48"/>
        </w:rPr>
        <w:t>高新区通航产业园六跨标准厂房联络道路及附属工程航行服务研究及飞行程序咨询服务采购项目（非政府采购）</w:t>
      </w:r>
    </w:p>
    <w:p>
      <w:pPr>
        <w:spacing w:beforeLines="50"/>
        <w:jc w:val="center"/>
        <w:rPr>
          <w:rFonts w:ascii="宋体" w:hAnsi="宋体"/>
          <w:b/>
          <w:color w:val="000000"/>
          <w:kern w:val="0"/>
          <w:sz w:val="28"/>
          <w:szCs w:val="28"/>
        </w:rPr>
      </w:pPr>
    </w:p>
    <w:p>
      <w:pPr>
        <w:spacing w:beforeLines="50"/>
        <w:jc w:val="center"/>
        <w:rPr>
          <w:rFonts w:ascii="宋体" w:hAnsi="宋体"/>
          <w:b/>
          <w:color w:val="000000"/>
          <w:kern w:val="0"/>
          <w:sz w:val="28"/>
          <w:szCs w:val="28"/>
        </w:rPr>
      </w:pPr>
    </w:p>
    <w:p>
      <w:pPr>
        <w:spacing w:beforeLines="50"/>
        <w:jc w:val="center"/>
        <w:rPr>
          <w:rFonts w:ascii="宋体" w:hAnsi="宋体"/>
          <w:b/>
          <w:color w:val="000000"/>
          <w:kern w:val="0"/>
          <w:sz w:val="28"/>
          <w:szCs w:val="28"/>
        </w:rPr>
      </w:pPr>
    </w:p>
    <w:p>
      <w:pPr>
        <w:pStyle w:val="3"/>
        <w:ind w:firstLine="280"/>
      </w:pPr>
    </w:p>
    <w:p/>
    <w:p>
      <w:pPr>
        <w:spacing w:beforeLines="50"/>
        <w:jc w:val="center"/>
        <w:rPr>
          <w:rFonts w:ascii="宋体" w:hAnsi="宋体"/>
          <w:b/>
          <w:color w:val="000000"/>
          <w:kern w:val="0"/>
          <w:sz w:val="28"/>
          <w:szCs w:val="28"/>
        </w:rPr>
      </w:pPr>
    </w:p>
    <w:p>
      <w:pPr>
        <w:spacing w:beforeLines="50"/>
        <w:jc w:val="center"/>
        <w:rPr>
          <w:rFonts w:ascii="宋体" w:hAnsi="宋体"/>
          <w:color w:val="000000"/>
          <w:sz w:val="72"/>
          <w:szCs w:val="72"/>
        </w:rPr>
      </w:pPr>
      <w:r>
        <w:rPr>
          <w:rFonts w:hint="eastAsia" w:ascii="宋体" w:hAnsi="宋体"/>
          <w:color w:val="000000"/>
          <w:sz w:val="72"/>
          <w:szCs w:val="72"/>
        </w:rPr>
        <w:t>公开招标采购文件</w:t>
      </w:r>
    </w:p>
    <w:p>
      <w:pPr>
        <w:snapToGrid w:val="0"/>
        <w:spacing w:beforeLines="50" w:line="360" w:lineRule="auto"/>
        <w:rPr>
          <w:rFonts w:ascii="宋体" w:hAnsi="宋体"/>
          <w:color w:val="000000"/>
          <w:sz w:val="30"/>
          <w:szCs w:val="72"/>
        </w:rPr>
      </w:pPr>
    </w:p>
    <w:p>
      <w:pPr>
        <w:snapToGrid w:val="0"/>
        <w:spacing w:beforeLines="50" w:line="360" w:lineRule="auto"/>
        <w:rPr>
          <w:rFonts w:ascii="宋体" w:hAnsi="宋体"/>
          <w:color w:val="000000"/>
          <w:sz w:val="30"/>
          <w:szCs w:val="72"/>
        </w:rPr>
      </w:pPr>
    </w:p>
    <w:p>
      <w:pPr>
        <w:snapToGrid w:val="0"/>
        <w:spacing w:beforeLines="50" w:line="360" w:lineRule="auto"/>
        <w:rPr>
          <w:rFonts w:ascii="宋体" w:hAnsi="宋体"/>
          <w:color w:val="000000"/>
          <w:sz w:val="30"/>
          <w:szCs w:val="72"/>
        </w:rPr>
      </w:pPr>
    </w:p>
    <w:p>
      <w:pPr>
        <w:pStyle w:val="20"/>
        <w:ind w:firstLine="420"/>
      </w:pPr>
    </w:p>
    <w:p>
      <w:pPr>
        <w:snapToGrid w:val="0"/>
        <w:spacing w:beforeLines="50" w:afterLines="50" w:line="360" w:lineRule="auto"/>
        <w:rPr>
          <w:rFonts w:ascii="宋体" w:hAnsi="宋体"/>
          <w:b/>
          <w:bCs/>
          <w:sz w:val="30"/>
          <w:szCs w:val="30"/>
        </w:rPr>
      </w:pPr>
      <w:r>
        <w:rPr>
          <w:rFonts w:ascii="宋体" w:hAnsi="宋体"/>
          <w:b/>
          <w:bCs/>
          <w:color w:val="000000"/>
          <w:sz w:val="30"/>
          <w:szCs w:val="30"/>
        </w:rPr>
        <w:t>项目编号：</w:t>
      </w:r>
      <w:r>
        <w:rPr>
          <w:rFonts w:hint="eastAsia" w:ascii="宋体" w:hAnsi="宋体"/>
          <w:b/>
          <w:bCs/>
          <w:color w:val="auto"/>
          <w:sz w:val="30"/>
          <w:szCs w:val="30"/>
        </w:rPr>
        <w:t>莫高采【2022】第</w:t>
      </w:r>
      <w:r>
        <w:rPr>
          <w:rFonts w:hint="eastAsia" w:ascii="宋体" w:hAnsi="宋体"/>
          <w:b/>
          <w:bCs/>
          <w:color w:val="auto"/>
          <w:sz w:val="30"/>
          <w:szCs w:val="30"/>
          <w:lang w:val="en-US" w:eastAsia="zh-CN"/>
        </w:rPr>
        <w:t>015</w:t>
      </w:r>
      <w:r>
        <w:rPr>
          <w:rFonts w:hint="eastAsia" w:ascii="宋体" w:hAnsi="宋体"/>
          <w:b/>
          <w:bCs/>
          <w:color w:val="auto"/>
          <w:sz w:val="30"/>
          <w:szCs w:val="30"/>
        </w:rPr>
        <w:t>号</w:t>
      </w:r>
    </w:p>
    <w:p>
      <w:pPr>
        <w:snapToGrid w:val="0"/>
        <w:spacing w:beforeLines="50" w:afterLines="50" w:line="360" w:lineRule="auto"/>
        <w:rPr>
          <w:rFonts w:ascii="宋体" w:hAnsi="宋体"/>
          <w:b/>
          <w:bCs/>
          <w:color w:val="000000"/>
          <w:w w:val="95"/>
          <w:sz w:val="30"/>
          <w:szCs w:val="30"/>
        </w:rPr>
      </w:pPr>
      <w:r>
        <w:rPr>
          <w:rFonts w:hint="eastAsia" w:ascii="宋体" w:hAnsi="宋体"/>
          <w:b/>
          <w:bCs/>
          <w:color w:val="000000"/>
          <w:w w:val="95"/>
          <w:sz w:val="30"/>
          <w:szCs w:val="30"/>
        </w:rPr>
        <w:t>项目名称：高新区通航产业园六跨标准厂房联络道路及附属工程航行服务研究及飞行程序咨询服务采购项目</w:t>
      </w:r>
    </w:p>
    <w:p>
      <w:pPr>
        <w:snapToGrid w:val="0"/>
        <w:spacing w:beforeLines="50" w:afterLines="50" w:line="360" w:lineRule="auto"/>
        <w:rPr>
          <w:rFonts w:ascii="宋体" w:hAnsi="宋体"/>
          <w:b/>
          <w:bCs/>
          <w:color w:val="000000"/>
          <w:w w:val="95"/>
          <w:sz w:val="30"/>
          <w:szCs w:val="30"/>
        </w:rPr>
      </w:pPr>
      <w:r>
        <w:rPr>
          <w:rFonts w:hint="eastAsia" w:ascii="宋体" w:hAnsi="宋体"/>
          <w:b/>
          <w:bCs/>
          <w:color w:val="000000"/>
          <w:w w:val="95"/>
          <w:sz w:val="30"/>
          <w:szCs w:val="30"/>
        </w:rPr>
        <w:t>采购单位：浙江德清通航机场管理有限公司</w:t>
      </w:r>
    </w:p>
    <w:p>
      <w:pPr>
        <w:snapToGrid w:val="0"/>
        <w:spacing w:beforeLines="50" w:afterLines="50" w:line="360" w:lineRule="auto"/>
        <w:rPr>
          <w:rFonts w:ascii="宋体" w:hAnsi="宋体"/>
          <w:b/>
          <w:color w:val="000000"/>
          <w:sz w:val="30"/>
          <w:szCs w:val="48"/>
        </w:rPr>
      </w:pPr>
      <w:r>
        <w:rPr>
          <w:rFonts w:hint="eastAsia" w:ascii="宋体" w:hAnsi="宋体"/>
          <w:b/>
          <w:bCs/>
          <w:color w:val="000000"/>
          <w:w w:val="95"/>
          <w:sz w:val="30"/>
          <w:szCs w:val="30"/>
        </w:rPr>
        <w:t>采购代理机构</w:t>
      </w:r>
      <w:r>
        <w:rPr>
          <w:rFonts w:ascii="宋体" w:hAnsi="宋体"/>
          <w:b/>
          <w:bCs/>
          <w:color w:val="000000"/>
          <w:w w:val="95"/>
          <w:sz w:val="30"/>
          <w:szCs w:val="30"/>
        </w:rPr>
        <w:t>：</w:t>
      </w:r>
      <w:r>
        <w:rPr>
          <w:rFonts w:hint="eastAsia" w:ascii="宋体" w:hAnsi="宋体"/>
          <w:b/>
          <w:color w:val="000000"/>
          <w:sz w:val="30"/>
          <w:szCs w:val="48"/>
        </w:rPr>
        <w:t>浙江鑫润工程管理有限公司</w:t>
      </w:r>
    </w:p>
    <w:p>
      <w:pPr>
        <w:snapToGrid w:val="0"/>
        <w:spacing w:beforeLines="50" w:afterLines="50" w:line="360" w:lineRule="auto"/>
        <w:rPr>
          <w:rFonts w:ascii="宋体" w:hAnsi="宋体"/>
          <w:b/>
          <w:color w:val="000000"/>
          <w:sz w:val="30"/>
          <w:szCs w:val="48"/>
        </w:rPr>
      </w:pPr>
      <w:r>
        <w:rPr>
          <w:rFonts w:hint="eastAsia" w:ascii="宋体" w:hAnsi="宋体"/>
          <w:b/>
          <w:color w:val="000000"/>
          <w:sz w:val="30"/>
          <w:szCs w:val="48"/>
        </w:rPr>
        <w:t>备案管理单位:湖州莫干山高新集团有限公司公共资源交易中心</w:t>
      </w:r>
    </w:p>
    <w:p>
      <w:pPr>
        <w:snapToGrid w:val="0"/>
        <w:spacing w:beforeLines="50" w:line="360" w:lineRule="auto"/>
        <w:ind w:firstLine="2862" w:firstLineChars="1000"/>
        <w:rPr>
          <w:rFonts w:ascii="宋体" w:hAnsi="宋体"/>
          <w:b/>
          <w:bCs/>
          <w:color w:val="auto"/>
          <w:w w:val="95"/>
          <w:sz w:val="30"/>
          <w:szCs w:val="30"/>
        </w:rPr>
      </w:pPr>
      <w:r>
        <w:rPr>
          <w:rFonts w:hint="eastAsia" w:ascii="宋体" w:hAnsi="宋体"/>
          <w:b/>
          <w:bCs/>
          <w:color w:val="auto"/>
          <w:w w:val="95"/>
          <w:sz w:val="30"/>
          <w:szCs w:val="30"/>
        </w:rPr>
        <w:t>2022年</w:t>
      </w:r>
      <w:r>
        <w:rPr>
          <w:rFonts w:hint="eastAsia" w:ascii="宋体" w:hAnsi="宋体"/>
          <w:b/>
          <w:bCs/>
          <w:color w:val="auto"/>
          <w:w w:val="95"/>
          <w:sz w:val="30"/>
          <w:szCs w:val="30"/>
          <w:lang w:val="en-US" w:eastAsia="zh-CN"/>
        </w:rPr>
        <w:t>5</w:t>
      </w:r>
      <w:r>
        <w:rPr>
          <w:rFonts w:hint="eastAsia" w:ascii="宋体" w:hAnsi="宋体"/>
          <w:b/>
          <w:bCs/>
          <w:color w:val="auto"/>
          <w:w w:val="95"/>
          <w:sz w:val="30"/>
          <w:szCs w:val="30"/>
        </w:rPr>
        <w:t>月</w:t>
      </w:r>
    </w:p>
    <w:p>
      <w:pPr>
        <w:snapToGrid w:val="0"/>
        <w:spacing w:beforeLines="50" w:line="360" w:lineRule="auto"/>
        <w:ind w:left="384" w:leftChars="183" w:firstLine="4821" w:firstLineChars="1607"/>
        <w:rPr>
          <w:rFonts w:ascii="宋体" w:hAnsi="宋体"/>
          <w:color w:val="000000"/>
          <w:sz w:val="30"/>
          <w:szCs w:val="20"/>
        </w:rPr>
        <w:sectPr>
          <w:headerReference r:id="rId5" w:type="first"/>
          <w:footerReference r:id="rId8" w:type="first"/>
          <w:headerReference r:id="rId3" w:type="default"/>
          <w:footerReference r:id="rId6" w:type="default"/>
          <w:headerReference r:id="rId4" w:type="even"/>
          <w:footerReference r:id="rId7" w:type="even"/>
          <w:pgSz w:w="11906" w:h="16838"/>
          <w:pgMar w:top="1474" w:right="1558" w:bottom="1247" w:left="1797" w:header="851" w:footer="851" w:gutter="0"/>
          <w:pgNumType w:start="0"/>
          <w:cols w:space="720" w:num="1"/>
          <w:titlePg/>
          <w:docGrid w:linePitch="312" w:charSpace="0"/>
        </w:sectPr>
      </w:pPr>
    </w:p>
    <w:p>
      <w:pPr>
        <w:spacing w:beforeLines="50" w:afterLines="50" w:line="360" w:lineRule="auto"/>
        <w:jc w:val="center"/>
        <w:rPr>
          <w:rFonts w:ascii="宋体" w:hAnsi="宋体"/>
          <w:b/>
          <w:bCs/>
          <w:color w:val="000000"/>
          <w:sz w:val="44"/>
          <w:szCs w:val="44"/>
        </w:rPr>
      </w:pPr>
      <w:r>
        <w:rPr>
          <w:rFonts w:hint="eastAsia" w:ascii="宋体" w:hAnsi="宋体"/>
          <w:b/>
          <w:bCs/>
          <w:color w:val="000000"/>
          <w:sz w:val="44"/>
          <w:szCs w:val="44"/>
        </w:rPr>
        <w:t>目</w:t>
      </w:r>
      <w:r>
        <w:rPr>
          <w:rFonts w:hint="eastAsia" w:ascii="宋体" w:hAnsi="宋体"/>
          <w:b/>
          <w:bCs/>
          <w:color w:val="000000"/>
          <w:sz w:val="44"/>
          <w:szCs w:val="44"/>
          <w:lang w:val="en-US" w:eastAsia="zh-CN"/>
        </w:rPr>
        <w:t xml:space="preserve"> </w:t>
      </w:r>
      <w:r>
        <w:rPr>
          <w:rFonts w:hint="eastAsia" w:ascii="宋体" w:hAnsi="宋体"/>
          <w:b/>
          <w:bCs/>
          <w:color w:val="000000"/>
          <w:sz w:val="44"/>
          <w:szCs w:val="44"/>
        </w:rPr>
        <w:t>录</w:t>
      </w:r>
    </w:p>
    <w:p>
      <w:pPr>
        <w:numPr>
          <w:ilvl w:val="0"/>
          <w:numId w:val="1"/>
        </w:numPr>
        <w:spacing w:beforeLines="50" w:line="276" w:lineRule="auto"/>
        <w:rPr>
          <w:rFonts w:ascii="宋体" w:hAnsi="宋体"/>
          <w:color w:val="000000"/>
          <w:sz w:val="30"/>
          <w:szCs w:val="20"/>
        </w:rPr>
      </w:pPr>
      <w:r>
        <w:rPr>
          <w:rFonts w:hint="eastAsia" w:ascii="宋体" w:hAnsi="宋体"/>
          <w:color w:val="000000"/>
          <w:sz w:val="30"/>
          <w:szCs w:val="20"/>
        </w:rPr>
        <w:t>公开招标采购公告</w:t>
      </w:r>
    </w:p>
    <w:p>
      <w:pPr>
        <w:numPr>
          <w:ilvl w:val="0"/>
          <w:numId w:val="1"/>
        </w:numPr>
        <w:spacing w:beforeLines="50" w:line="276" w:lineRule="auto"/>
        <w:rPr>
          <w:rFonts w:ascii="宋体" w:hAnsi="宋体"/>
          <w:color w:val="000000"/>
          <w:sz w:val="30"/>
          <w:szCs w:val="20"/>
        </w:rPr>
      </w:pPr>
      <w:r>
        <w:rPr>
          <w:rFonts w:hint="eastAsia" w:ascii="宋体" w:hAnsi="宋体"/>
          <w:color w:val="000000"/>
          <w:sz w:val="30"/>
          <w:szCs w:val="20"/>
        </w:rPr>
        <w:t>招标需求</w:t>
      </w:r>
    </w:p>
    <w:p>
      <w:pPr>
        <w:numPr>
          <w:ilvl w:val="0"/>
          <w:numId w:val="1"/>
        </w:numPr>
        <w:spacing w:beforeLines="50" w:line="276" w:lineRule="auto"/>
        <w:rPr>
          <w:rFonts w:ascii="宋体" w:hAnsi="宋体"/>
          <w:color w:val="000000"/>
          <w:sz w:val="30"/>
          <w:szCs w:val="20"/>
        </w:rPr>
      </w:pPr>
      <w:r>
        <w:rPr>
          <w:rFonts w:hint="eastAsia" w:ascii="宋体" w:hAnsi="宋体"/>
          <w:color w:val="000000"/>
          <w:sz w:val="30"/>
          <w:szCs w:val="20"/>
        </w:rPr>
        <w:t>投标人须知</w:t>
      </w:r>
    </w:p>
    <w:p>
      <w:pPr>
        <w:numPr>
          <w:ilvl w:val="0"/>
          <w:numId w:val="1"/>
        </w:numPr>
        <w:spacing w:beforeLines="50" w:line="276" w:lineRule="auto"/>
        <w:rPr>
          <w:rFonts w:ascii="宋体" w:hAnsi="宋体"/>
          <w:color w:val="000000"/>
          <w:sz w:val="30"/>
          <w:szCs w:val="20"/>
        </w:rPr>
      </w:pPr>
      <w:r>
        <w:rPr>
          <w:rFonts w:hint="eastAsia" w:ascii="宋体" w:hAnsi="宋体"/>
          <w:color w:val="000000"/>
          <w:sz w:val="30"/>
          <w:szCs w:val="20"/>
        </w:rPr>
        <w:t>评标办法及评分标准</w:t>
      </w:r>
    </w:p>
    <w:p>
      <w:pPr>
        <w:numPr>
          <w:ilvl w:val="0"/>
          <w:numId w:val="1"/>
        </w:numPr>
        <w:spacing w:beforeLines="50" w:line="276" w:lineRule="auto"/>
        <w:rPr>
          <w:rFonts w:ascii="宋体" w:hAnsi="宋体"/>
          <w:color w:val="000000"/>
          <w:sz w:val="30"/>
          <w:szCs w:val="20"/>
        </w:rPr>
      </w:pPr>
      <w:r>
        <w:rPr>
          <w:rFonts w:hint="eastAsia" w:ascii="宋体" w:hAnsi="宋体"/>
          <w:color w:val="000000"/>
          <w:sz w:val="30"/>
          <w:szCs w:val="20"/>
        </w:rPr>
        <w:t>采购合同主要条款</w:t>
      </w:r>
    </w:p>
    <w:p>
      <w:pPr>
        <w:numPr>
          <w:ilvl w:val="0"/>
          <w:numId w:val="1"/>
        </w:numPr>
        <w:spacing w:beforeLines="50" w:line="276" w:lineRule="auto"/>
        <w:rPr>
          <w:rFonts w:ascii="宋体" w:hAnsi="宋体"/>
          <w:color w:val="000000"/>
          <w:sz w:val="30"/>
          <w:szCs w:val="20"/>
        </w:rPr>
      </w:pPr>
      <w:r>
        <w:rPr>
          <w:rFonts w:hint="eastAsia" w:ascii="宋体" w:hAnsi="宋体"/>
          <w:color w:val="000000"/>
          <w:sz w:val="30"/>
          <w:szCs w:val="20"/>
        </w:rPr>
        <w:t>投标文件格式</w:t>
      </w:r>
    </w:p>
    <w:p>
      <w:pPr>
        <w:spacing w:beforeLines="50" w:afterLines="50" w:line="360" w:lineRule="auto"/>
        <w:jc w:val="center"/>
        <w:rPr>
          <w:rFonts w:ascii="宋体" w:hAnsi="宋体"/>
          <w:b/>
          <w:bCs/>
          <w:color w:val="000000"/>
          <w:sz w:val="30"/>
          <w:szCs w:val="30"/>
        </w:rPr>
      </w:pPr>
      <w:r>
        <w:rPr>
          <w:rFonts w:ascii="宋体" w:hAnsi="宋体"/>
          <w:color w:val="000000"/>
          <w:sz w:val="24"/>
        </w:rPr>
        <w:br w:type="page"/>
      </w:r>
      <w:r>
        <w:rPr>
          <w:rFonts w:hint="eastAsia" w:ascii="宋体" w:hAnsi="宋体"/>
          <w:b/>
          <w:bCs/>
          <w:color w:val="000000"/>
          <w:sz w:val="30"/>
          <w:szCs w:val="30"/>
        </w:rPr>
        <w:t>第一章公开招标采购公告</w:t>
      </w:r>
    </w:p>
    <w:p>
      <w:pPr>
        <w:snapToGrid w:val="0"/>
        <w:ind w:firstLine="480" w:firstLineChars="200"/>
        <w:rPr>
          <w:rFonts w:ascii="宋体" w:hAnsi="宋体" w:cs="Arial"/>
          <w:color w:val="000000"/>
          <w:sz w:val="24"/>
          <w:szCs w:val="20"/>
        </w:rPr>
      </w:pPr>
    </w:p>
    <w:p>
      <w:pPr>
        <w:snapToGrid w:val="0"/>
        <w:ind w:firstLine="480" w:firstLineChars="200"/>
        <w:rPr>
          <w:rFonts w:ascii="宋体" w:hAnsi="宋体"/>
          <w:color w:val="000000"/>
          <w:kern w:val="0"/>
          <w:sz w:val="24"/>
        </w:rPr>
      </w:pPr>
      <w:r>
        <w:rPr>
          <w:rFonts w:hint="eastAsia" w:ascii="宋体" w:hAnsi="宋体" w:cs="Arial"/>
          <w:color w:val="000000"/>
          <w:sz w:val="24"/>
          <w:szCs w:val="20"/>
        </w:rPr>
        <w:t>浙江鑫润工程管理有限公司</w:t>
      </w:r>
      <w:r>
        <w:rPr>
          <w:rFonts w:ascii="宋体" w:hAnsi="宋体" w:cs="Arial"/>
          <w:color w:val="000000"/>
          <w:sz w:val="24"/>
          <w:szCs w:val="20"/>
        </w:rPr>
        <w:t>受</w:t>
      </w:r>
      <w:r>
        <w:rPr>
          <w:rFonts w:hint="eastAsia" w:ascii="宋体" w:hAnsi="宋体"/>
          <w:b/>
          <w:color w:val="000000"/>
          <w:kern w:val="0"/>
          <w:sz w:val="24"/>
        </w:rPr>
        <w:t>浙江德清通航机场管理有限公司</w:t>
      </w:r>
      <w:r>
        <w:rPr>
          <w:rFonts w:hint="eastAsia" w:ascii="宋体" w:hAnsi="宋体"/>
          <w:color w:val="000000"/>
          <w:kern w:val="0"/>
          <w:sz w:val="24"/>
        </w:rPr>
        <w:t>的委托就</w:t>
      </w:r>
      <w:r>
        <w:rPr>
          <w:rFonts w:hint="eastAsia" w:ascii="宋体" w:hAnsi="宋体"/>
          <w:b/>
          <w:color w:val="000000"/>
          <w:kern w:val="0"/>
          <w:sz w:val="24"/>
        </w:rPr>
        <w:t>高新区通航</w:t>
      </w:r>
      <w:r>
        <w:rPr>
          <w:rFonts w:hint="eastAsia" w:ascii="宋体" w:hAnsi="宋体"/>
          <w:b/>
          <w:color w:val="auto"/>
          <w:kern w:val="0"/>
          <w:sz w:val="24"/>
        </w:rPr>
        <w:t>产业园六跨标准厂房联络道路及附属工程航行服务研究及飞行程序咨询服务采购项目</w:t>
      </w:r>
      <w:r>
        <w:rPr>
          <w:rFonts w:hint="eastAsia" w:ascii="宋体" w:hAnsi="宋体"/>
          <w:color w:val="000000"/>
          <w:kern w:val="0"/>
          <w:sz w:val="24"/>
        </w:rPr>
        <w:t>进行公开招标，欢迎国内合格的供应商前来投标。</w:t>
      </w:r>
    </w:p>
    <w:p>
      <w:pPr>
        <w:snapToGrid w:val="0"/>
        <w:spacing w:beforeLines="50"/>
        <w:rPr>
          <w:rFonts w:ascii="宋体" w:hAnsi="宋体"/>
          <w:bCs/>
          <w:color w:val="000000"/>
          <w:sz w:val="24"/>
        </w:rPr>
      </w:pPr>
      <w:r>
        <w:rPr>
          <w:rFonts w:hint="eastAsia" w:ascii="宋体" w:hAnsi="宋体" w:cs="Arial"/>
          <w:color w:val="000000"/>
          <w:sz w:val="24"/>
        </w:rPr>
        <w:t>一.</w:t>
      </w:r>
      <w:r>
        <w:rPr>
          <w:rFonts w:hint="eastAsia" w:ascii="宋体" w:hAnsi="宋体" w:cs="Arial"/>
          <w:b/>
          <w:bCs/>
          <w:color w:val="000000"/>
          <w:sz w:val="24"/>
        </w:rPr>
        <w:t>招标项目编号:</w:t>
      </w:r>
      <w:r>
        <w:rPr>
          <w:rFonts w:hint="eastAsia" w:ascii="宋体" w:hAnsi="宋体" w:cs="Arial"/>
          <w:b/>
          <w:bCs/>
          <w:color w:val="000000"/>
          <w:sz w:val="24"/>
          <w:lang w:val="en-US" w:eastAsia="zh-CN"/>
        </w:rPr>
        <w:t xml:space="preserve"> </w:t>
      </w:r>
      <w:r>
        <w:rPr>
          <w:rFonts w:hint="eastAsia" w:ascii="宋体" w:hAnsi="宋体"/>
          <w:color w:val="auto"/>
          <w:sz w:val="24"/>
        </w:rPr>
        <w:t>莫高采【2022】第</w:t>
      </w:r>
      <w:r>
        <w:rPr>
          <w:rFonts w:hint="eastAsia" w:ascii="宋体" w:hAnsi="宋体"/>
          <w:color w:val="auto"/>
          <w:sz w:val="24"/>
          <w:lang w:val="en-US" w:eastAsia="zh-CN"/>
        </w:rPr>
        <w:t>015</w:t>
      </w:r>
      <w:r>
        <w:rPr>
          <w:rFonts w:hint="eastAsia" w:ascii="宋体" w:hAnsi="宋体"/>
          <w:color w:val="auto"/>
          <w:sz w:val="24"/>
        </w:rPr>
        <w:t>号</w:t>
      </w:r>
    </w:p>
    <w:p>
      <w:pPr>
        <w:snapToGrid w:val="0"/>
        <w:spacing w:beforeLines="50"/>
        <w:rPr>
          <w:rFonts w:ascii="宋体" w:hAnsi="宋体" w:cs="Arial"/>
          <w:color w:val="000000"/>
          <w:sz w:val="24"/>
        </w:rPr>
      </w:pPr>
      <w:r>
        <w:rPr>
          <w:rFonts w:hint="eastAsia" w:ascii="宋体" w:hAnsi="宋体" w:cs="Arial"/>
          <w:color w:val="000000"/>
          <w:sz w:val="24"/>
        </w:rPr>
        <w:t>二.</w:t>
      </w:r>
      <w:r>
        <w:rPr>
          <w:rFonts w:hint="eastAsia" w:ascii="宋体" w:hAnsi="宋体" w:cs="Arial"/>
          <w:b/>
          <w:color w:val="000000"/>
          <w:sz w:val="24"/>
        </w:rPr>
        <w:t>采购组织类型：</w:t>
      </w:r>
      <w:r>
        <w:rPr>
          <w:rFonts w:hint="eastAsia" w:ascii="宋体" w:hAnsi="宋体" w:cs="Arial"/>
          <w:color w:val="000000"/>
          <w:sz w:val="24"/>
        </w:rPr>
        <w:t>非政府采购</w:t>
      </w:r>
    </w:p>
    <w:p>
      <w:pPr>
        <w:snapToGrid w:val="0"/>
        <w:spacing w:beforeLines="50"/>
        <w:rPr>
          <w:rFonts w:ascii="宋体" w:hAnsi="宋体" w:cs="Arial"/>
          <w:color w:val="000000"/>
          <w:sz w:val="24"/>
        </w:rPr>
      </w:pPr>
      <w:r>
        <w:rPr>
          <w:rFonts w:hint="eastAsia" w:ascii="宋体" w:hAnsi="宋体" w:cs="Arial"/>
          <w:color w:val="000000"/>
          <w:sz w:val="24"/>
        </w:rPr>
        <w:t>三.</w:t>
      </w:r>
      <w:r>
        <w:rPr>
          <w:rFonts w:hint="eastAsia" w:ascii="宋体" w:hAnsi="宋体" w:cs="Arial"/>
          <w:b/>
          <w:color w:val="000000"/>
          <w:sz w:val="24"/>
        </w:rPr>
        <w:t>采购方式：</w:t>
      </w:r>
      <w:r>
        <w:rPr>
          <w:rFonts w:hint="eastAsia" w:ascii="宋体" w:hAnsi="宋体" w:cs="Arial"/>
          <w:color w:val="000000"/>
          <w:sz w:val="24"/>
        </w:rPr>
        <w:t>公开招标</w:t>
      </w:r>
    </w:p>
    <w:p>
      <w:pPr>
        <w:spacing w:line="400" w:lineRule="exact"/>
        <w:rPr>
          <w:rFonts w:ascii="宋体" w:hAnsi="宋体" w:cs="Arial"/>
          <w:b/>
          <w:bCs/>
          <w:color w:val="000000"/>
          <w:sz w:val="24"/>
          <w:szCs w:val="20"/>
        </w:rPr>
      </w:pPr>
      <w:r>
        <w:rPr>
          <w:rFonts w:hint="eastAsia" w:ascii="宋体" w:hAnsi="宋体" w:cs="Arial"/>
          <w:b/>
          <w:color w:val="000000"/>
          <w:sz w:val="24"/>
          <w:szCs w:val="20"/>
        </w:rPr>
        <w:t>四.</w:t>
      </w:r>
      <w:r>
        <w:rPr>
          <w:rFonts w:hint="eastAsia" w:ascii="宋体" w:hAnsi="宋体" w:cs="Arial"/>
          <w:b/>
          <w:bCs/>
          <w:color w:val="000000"/>
          <w:sz w:val="24"/>
          <w:szCs w:val="20"/>
        </w:rPr>
        <w:t>招标项目概况：</w:t>
      </w:r>
    </w:p>
    <w:tbl>
      <w:tblPr>
        <w:tblStyle w:val="15"/>
        <w:tblW w:w="10157" w:type="dxa"/>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923"/>
        <w:gridCol w:w="786"/>
        <w:gridCol w:w="1057"/>
        <w:gridCol w:w="2547"/>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95" w:type="dxa"/>
            <w:noWrap/>
            <w:vAlign w:val="center"/>
          </w:tcPr>
          <w:p>
            <w:pPr>
              <w:spacing w:line="400" w:lineRule="exact"/>
              <w:jc w:val="center"/>
              <w:rPr>
                <w:rFonts w:ascii="宋体" w:hAnsi="宋体" w:cs="Arial"/>
                <w:b/>
                <w:bCs/>
                <w:color w:val="000000"/>
                <w:sz w:val="24"/>
                <w:szCs w:val="20"/>
              </w:rPr>
            </w:pPr>
            <w:r>
              <w:rPr>
                <w:rFonts w:hint="eastAsia" w:ascii="宋体" w:hAnsi="宋体" w:cs="Arial"/>
                <w:b/>
                <w:bCs/>
                <w:color w:val="000000"/>
                <w:sz w:val="24"/>
                <w:szCs w:val="20"/>
              </w:rPr>
              <w:t>标项</w:t>
            </w:r>
          </w:p>
        </w:tc>
        <w:tc>
          <w:tcPr>
            <w:tcW w:w="3923" w:type="dxa"/>
            <w:noWrap/>
            <w:vAlign w:val="center"/>
          </w:tcPr>
          <w:p>
            <w:pPr>
              <w:spacing w:line="400" w:lineRule="exact"/>
              <w:jc w:val="center"/>
              <w:rPr>
                <w:rFonts w:ascii="宋体" w:hAnsi="宋体" w:cs="Arial"/>
                <w:b/>
                <w:bCs/>
                <w:color w:val="000000"/>
                <w:sz w:val="24"/>
                <w:szCs w:val="20"/>
              </w:rPr>
            </w:pPr>
            <w:r>
              <w:rPr>
                <w:rFonts w:hint="eastAsia" w:ascii="宋体" w:hAnsi="宋体" w:cs="Arial"/>
                <w:b/>
                <w:bCs/>
                <w:color w:val="000000"/>
                <w:sz w:val="24"/>
                <w:szCs w:val="20"/>
              </w:rPr>
              <w:t>标项名称</w:t>
            </w:r>
          </w:p>
        </w:tc>
        <w:tc>
          <w:tcPr>
            <w:tcW w:w="786" w:type="dxa"/>
            <w:noWrap/>
            <w:vAlign w:val="center"/>
          </w:tcPr>
          <w:p>
            <w:pPr>
              <w:spacing w:line="400" w:lineRule="exact"/>
              <w:jc w:val="center"/>
              <w:rPr>
                <w:rFonts w:ascii="宋体" w:hAnsi="宋体" w:cs="Arial"/>
                <w:b/>
                <w:bCs/>
                <w:color w:val="000000"/>
                <w:sz w:val="24"/>
                <w:szCs w:val="20"/>
              </w:rPr>
            </w:pPr>
            <w:r>
              <w:rPr>
                <w:rFonts w:hint="eastAsia" w:ascii="宋体" w:hAnsi="宋体" w:cs="Arial"/>
                <w:b/>
                <w:bCs/>
                <w:color w:val="000000"/>
                <w:sz w:val="24"/>
                <w:szCs w:val="20"/>
              </w:rPr>
              <w:t>单位数量</w:t>
            </w:r>
          </w:p>
        </w:tc>
        <w:tc>
          <w:tcPr>
            <w:tcW w:w="1057" w:type="dxa"/>
            <w:noWrap/>
            <w:vAlign w:val="center"/>
          </w:tcPr>
          <w:p>
            <w:pPr>
              <w:spacing w:line="400" w:lineRule="exact"/>
              <w:jc w:val="center"/>
              <w:rPr>
                <w:rFonts w:ascii="宋体" w:hAnsi="宋体" w:cs="Arial"/>
                <w:b/>
                <w:bCs/>
                <w:sz w:val="24"/>
                <w:szCs w:val="20"/>
              </w:rPr>
            </w:pPr>
            <w:r>
              <w:rPr>
                <w:rFonts w:hint="eastAsia" w:ascii="宋体" w:hAnsi="宋体" w:cs="Arial"/>
                <w:b/>
                <w:bCs/>
                <w:sz w:val="24"/>
                <w:szCs w:val="20"/>
              </w:rPr>
              <w:t>预算</w:t>
            </w:r>
          </w:p>
          <w:p>
            <w:pPr>
              <w:spacing w:line="400" w:lineRule="exact"/>
              <w:jc w:val="center"/>
              <w:rPr>
                <w:rFonts w:ascii="宋体" w:hAnsi="宋体" w:cs="Arial"/>
                <w:b/>
                <w:bCs/>
                <w:sz w:val="24"/>
                <w:szCs w:val="20"/>
              </w:rPr>
            </w:pPr>
            <w:r>
              <w:rPr>
                <w:rFonts w:hint="eastAsia" w:ascii="宋体" w:hAnsi="宋体" w:cs="Arial"/>
                <w:b/>
                <w:bCs/>
                <w:sz w:val="24"/>
                <w:szCs w:val="20"/>
              </w:rPr>
              <w:t>金额</w:t>
            </w:r>
          </w:p>
        </w:tc>
        <w:tc>
          <w:tcPr>
            <w:tcW w:w="2547" w:type="dxa"/>
            <w:noWrap/>
          </w:tcPr>
          <w:p>
            <w:pPr>
              <w:spacing w:line="400" w:lineRule="exact"/>
              <w:jc w:val="center"/>
              <w:rPr>
                <w:rFonts w:ascii="宋体" w:hAnsi="宋体" w:cs="Arial"/>
                <w:b/>
                <w:bCs/>
                <w:color w:val="000000"/>
                <w:sz w:val="24"/>
                <w:szCs w:val="20"/>
              </w:rPr>
            </w:pPr>
            <w:r>
              <w:rPr>
                <w:rFonts w:hint="eastAsia" w:ascii="宋体" w:hAnsi="宋体" w:cs="Arial"/>
                <w:b/>
                <w:bCs/>
                <w:color w:val="000000"/>
                <w:sz w:val="24"/>
                <w:szCs w:val="20"/>
              </w:rPr>
              <w:t>简要规格描述或标项基本概况介绍</w:t>
            </w:r>
          </w:p>
        </w:tc>
        <w:tc>
          <w:tcPr>
            <w:tcW w:w="1049" w:type="dxa"/>
            <w:noWrap/>
            <w:vAlign w:val="center"/>
          </w:tcPr>
          <w:p>
            <w:pPr>
              <w:spacing w:line="400" w:lineRule="exact"/>
              <w:jc w:val="center"/>
              <w:rPr>
                <w:rFonts w:ascii="宋体" w:hAnsi="宋体" w:cs="Arial"/>
                <w:b/>
                <w:bCs/>
                <w:color w:val="000000"/>
                <w:sz w:val="24"/>
                <w:szCs w:val="20"/>
              </w:rPr>
            </w:pPr>
            <w:r>
              <w:rPr>
                <w:rFonts w:hint="eastAsia" w:ascii="宋体" w:hAnsi="宋体" w:cs="Arial"/>
                <w:b/>
                <w:bCs/>
                <w:color w:val="00000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795" w:type="dxa"/>
            <w:noWrap/>
            <w:vAlign w:val="center"/>
          </w:tcPr>
          <w:p>
            <w:pPr>
              <w:spacing w:line="400" w:lineRule="exact"/>
              <w:jc w:val="center"/>
              <w:rPr>
                <w:rFonts w:ascii="宋体" w:hAnsi="宋体" w:cs="Arial"/>
                <w:b/>
                <w:bCs/>
                <w:color w:val="000000"/>
                <w:sz w:val="24"/>
                <w:szCs w:val="20"/>
              </w:rPr>
            </w:pPr>
            <w:r>
              <w:rPr>
                <w:rFonts w:hint="eastAsia" w:ascii="宋体" w:hAnsi="宋体" w:cs="Arial"/>
                <w:b/>
                <w:bCs/>
                <w:color w:val="000000"/>
                <w:sz w:val="24"/>
                <w:szCs w:val="20"/>
              </w:rPr>
              <w:t>一</w:t>
            </w:r>
          </w:p>
        </w:tc>
        <w:tc>
          <w:tcPr>
            <w:tcW w:w="3923" w:type="dxa"/>
            <w:noWrap/>
            <w:vAlign w:val="center"/>
          </w:tcPr>
          <w:p>
            <w:pPr>
              <w:spacing w:line="400" w:lineRule="exact"/>
              <w:jc w:val="center"/>
              <w:rPr>
                <w:rFonts w:ascii="宋体" w:hAnsi="宋体" w:cs="Arial"/>
                <w:b/>
                <w:bCs/>
                <w:color w:val="000000"/>
                <w:sz w:val="24"/>
                <w:szCs w:val="20"/>
              </w:rPr>
            </w:pPr>
            <w:r>
              <w:rPr>
                <w:rFonts w:hint="eastAsia" w:ascii="宋体" w:hAnsi="宋体"/>
                <w:b/>
                <w:color w:val="000000"/>
                <w:kern w:val="0"/>
                <w:sz w:val="24"/>
              </w:rPr>
              <w:t>高新区通航产业园六跨标准厂房联络道路及附属工程航行服务研究及飞行程序咨询服务采购项目</w:t>
            </w:r>
          </w:p>
        </w:tc>
        <w:tc>
          <w:tcPr>
            <w:tcW w:w="786" w:type="dxa"/>
            <w:noWrap/>
            <w:vAlign w:val="center"/>
          </w:tcPr>
          <w:p>
            <w:pPr>
              <w:spacing w:line="400" w:lineRule="exact"/>
              <w:jc w:val="center"/>
              <w:rPr>
                <w:rFonts w:ascii="宋体" w:hAnsi="宋体" w:cs="Arial"/>
                <w:b/>
                <w:bCs/>
                <w:color w:val="000000"/>
                <w:sz w:val="24"/>
                <w:szCs w:val="20"/>
              </w:rPr>
            </w:pPr>
            <w:r>
              <w:rPr>
                <w:rFonts w:hint="eastAsia" w:ascii="宋体" w:hAnsi="宋体" w:cs="Arial"/>
                <w:b/>
                <w:bCs/>
                <w:color w:val="000000"/>
                <w:sz w:val="24"/>
                <w:szCs w:val="20"/>
              </w:rPr>
              <w:t>1项</w:t>
            </w:r>
          </w:p>
        </w:tc>
        <w:tc>
          <w:tcPr>
            <w:tcW w:w="1057" w:type="dxa"/>
            <w:noWrap/>
            <w:vAlign w:val="center"/>
          </w:tcPr>
          <w:p>
            <w:pPr>
              <w:spacing w:line="400" w:lineRule="exact"/>
              <w:jc w:val="center"/>
              <w:rPr>
                <w:rFonts w:ascii="宋体" w:hAnsi="宋体" w:cs="Arial"/>
                <w:b/>
                <w:bCs/>
                <w:sz w:val="24"/>
                <w:szCs w:val="20"/>
              </w:rPr>
            </w:pPr>
            <w:r>
              <w:rPr>
                <w:rFonts w:hint="eastAsia" w:ascii="宋体" w:hAnsi="宋体" w:cs="Arial"/>
                <w:b/>
                <w:bCs/>
                <w:color w:val="auto"/>
                <w:sz w:val="24"/>
                <w:szCs w:val="20"/>
              </w:rPr>
              <w:t>215万</w:t>
            </w:r>
          </w:p>
        </w:tc>
        <w:tc>
          <w:tcPr>
            <w:tcW w:w="2547" w:type="dxa"/>
            <w:noWrap/>
            <w:vAlign w:val="center"/>
          </w:tcPr>
          <w:p>
            <w:pPr>
              <w:spacing w:line="400" w:lineRule="exact"/>
              <w:jc w:val="center"/>
              <w:rPr>
                <w:rFonts w:ascii="宋体" w:hAnsi="宋体" w:cs="Arial"/>
                <w:b/>
                <w:bCs/>
                <w:color w:val="000000"/>
                <w:sz w:val="24"/>
              </w:rPr>
            </w:pPr>
            <w:r>
              <w:rPr>
                <w:rFonts w:hint="eastAsia" w:ascii="宋体" w:hAnsi="宋体" w:cs="Arial"/>
                <w:b/>
                <w:bCs/>
                <w:color w:val="000000"/>
                <w:sz w:val="24"/>
              </w:rPr>
              <w:t>详见采购文件</w:t>
            </w:r>
          </w:p>
        </w:tc>
        <w:tc>
          <w:tcPr>
            <w:tcW w:w="1049" w:type="dxa"/>
            <w:noWrap/>
            <w:vAlign w:val="center"/>
          </w:tcPr>
          <w:p>
            <w:pPr>
              <w:spacing w:line="400" w:lineRule="exact"/>
              <w:jc w:val="center"/>
              <w:rPr>
                <w:rFonts w:ascii="宋体" w:hAnsi="宋体" w:cs="Arial"/>
                <w:b/>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157" w:type="dxa"/>
            <w:gridSpan w:val="6"/>
            <w:noWrap/>
          </w:tcPr>
          <w:p>
            <w:pPr>
              <w:spacing w:line="400" w:lineRule="exact"/>
              <w:jc w:val="left"/>
              <w:rPr>
                <w:rFonts w:ascii="宋体" w:hAnsi="宋体" w:cs="Arial"/>
                <w:b/>
                <w:bCs/>
                <w:color w:val="000000"/>
                <w:sz w:val="24"/>
                <w:szCs w:val="20"/>
              </w:rPr>
            </w:pPr>
            <w:r>
              <w:rPr>
                <w:rFonts w:hint="eastAsia" w:ascii="宋体" w:hAnsi="宋体"/>
                <w:b/>
                <w:color w:val="000000"/>
                <w:kern w:val="0"/>
                <w:sz w:val="24"/>
              </w:rPr>
              <w:t>备注：投标报价不得超采购预算，否则做无效标处理。</w:t>
            </w:r>
          </w:p>
        </w:tc>
      </w:tr>
    </w:tbl>
    <w:p>
      <w:pPr>
        <w:snapToGrid w:val="0"/>
        <w:spacing w:beforeLines="50"/>
        <w:rPr>
          <w:rFonts w:ascii="宋体" w:hAnsi="宋体" w:cs="Arial"/>
          <w:b/>
          <w:color w:val="000000"/>
          <w:sz w:val="24"/>
          <w:szCs w:val="20"/>
        </w:rPr>
      </w:pPr>
      <w:r>
        <w:rPr>
          <w:rFonts w:hint="eastAsia" w:ascii="宋体" w:hAnsi="宋体" w:cs="Arial"/>
          <w:b/>
          <w:color w:val="000000"/>
          <w:sz w:val="24"/>
          <w:szCs w:val="20"/>
        </w:rPr>
        <w:t xml:space="preserve">五．投标供应商资格要求: </w:t>
      </w:r>
    </w:p>
    <w:p>
      <w:pPr>
        <w:widowControl/>
        <w:spacing w:line="276" w:lineRule="auto"/>
        <w:ind w:firstLine="480" w:firstLineChars="200"/>
        <w:jc w:val="left"/>
        <w:rPr>
          <w:rFonts w:ascii="宋体" w:hAnsi="宋体"/>
          <w:color w:val="auto"/>
          <w:sz w:val="24"/>
        </w:rPr>
      </w:pPr>
      <w:r>
        <w:rPr>
          <w:rFonts w:hint="eastAsia" w:ascii="宋体" w:hAnsi="宋体"/>
          <w:color w:val="000000"/>
          <w:sz w:val="24"/>
        </w:rPr>
        <w:t>A.拟投标人须为中华人民共和国境内注册，具有良好的财务状况和商业信誉，具有相应服务能力的供应商；（总公司所设立的区域性分支机构（分公司），以及个体工商户、个人独资企业、合伙企业，必须获得总公司（总机构）授权或能够提供房产权证</w:t>
      </w:r>
      <w:r>
        <w:rPr>
          <w:rFonts w:hint="eastAsia" w:ascii="宋体" w:hAnsi="宋体"/>
          <w:color w:val="auto"/>
          <w:sz w:val="24"/>
        </w:rPr>
        <w:t>或其他有效财产证明材料）。</w:t>
      </w:r>
    </w:p>
    <w:p>
      <w:pPr>
        <w:widowControl/>
        <w:spacing w:line="276" w:lineRule="auto"/>
        <w:ind w:firstLine="480" w:firstLineChars="200"/>
        <w:jc w:val="left"/>
        <w:rPr>
          <w:rFonts w:ascii="宋体" w:hAnsi="宋体"/>
          <w:color w:val="auto"/>
          <w:sz w:val="24"/>
        </w:rPr>
      </w:pPr>
      <w:r>
        <w:rPr>
          <w:rFonts w:hint="eastAsia" w:ascii="宋体" w:hAnsi="宋体"/>
          <w:color w:val="auto"/>
          <w:sz w:val="24"/>
        </w:rPr>
        <w:t>B.拟投标人须列入中国民航局飞行标准司最新一期《飞行程序设计单位备案信息公布表》。</w:t>
      </w:r>
    </w:p>
    <w:p>
      <w:pPr>
        <w:widowControl/>
        <w:spacing w:line="276" w:lineRule="auto"/>
        <w:ind w:firstLine="480" w:firstLineChars="200"/>
        <w:jc w:val="left"/>
        <w:rPr>
          <w:rFonts w:ascii="宋体" w:hAnsi="宋体"/>
          <w:color w:val="auto"/>
          <w:sz w:val="24"/>
        </w:rPr>
      </w:pPr>
      <w:r>
        <w:rPr>
          <w:rFonts w:hint="eastAsia" w:ascii="宋体" w:hAnsi="宋体"/>
          <w:color w:val="auto"/>
          <w:sz w:val="24"/>
        </w:rPr>
        <w:t>C.项目负责人须具有民航空管专业中级及以上职称，持有空中交通管制执照或航行情报执照，在最新一期《飞行程序设计单位备案信息公布表》备案人员名单中；且为本单位员工。</w:t>
      </w:r>
    </w:p>
    <w:p>
      <w:pPr>
        <w:widowControl/>
        <w:spacing w:line="276" w:lineRule="auto"/>
        <w:ind w:firstLine="480" w:firstLineChars="200"/>
        <w:jc w:val="left"/>
        <w:rPr>
          <w:rFonts w:ascii="宋体" w:hAnsi="宋体"/>
          <w:color w:val="000000"/>
          <w:sz w:val="24"/>
        </w:rPr>
      </w:pPr>
      <w:r>
        <w:rPr>
          <w:rFonts w:hint="eastAsia" w:ascii="宋体" w:hAnsi="宋体"/>
          <w:color w:val="000000"/>
          <w:sz w:val="24"/>
        </w:rPr>
        <w:t>D.拟</w:t>
      </w:r>
      <w:r>
        <w:rPr>
          <w:rFonts w:hint="eastAsia" w:ascii="宋体" w:hAnsi="宋体" w:cs="Arial"/>
          <w:color w:val="000000"/>
          <w:sz w:val="24"/>
          <w:szCs w:val="20"/>
        </w:rPr>
        <w:t>投标人须具有较强的和能提供长期的售后服务能力</w:t>
      </w:r>
      <w:r>
        <w:rPr>
          <w:rFonts w:hint="eastAsia" w:ascii="宋体" w:hAnsi="宋体"/>
          <w:color w:val="000000"/>
          <w:sz w:val="24"/>
        </w:rPr>
        <w:t>。</w:t>
      </w:r>
    </w:p>
    <w:p>
      <w:pPr>
        <w:widowControl/>
        <w:spacing w:line="276" w:lineRule="auto"/>
        <w:ind w:firstLine="480" w:firstLineChars="200"/>
        <w:jc w:val="left"/>
        <w:rPr>
          <w:rFonts w:ascii="宋体" w:hAnsi="宋体"/>
          <w:color w:val="000000"/>
          <w:sz w:val="24"/>
        </w:rPr>
      </w:pPr>
      <w:r>
        <w:rPr>
          <w:rFonts w:hint="eastAsia" w:ascii="宋体" w:hAnsi="宋体"/>
          <w:color w:val="000000"/>
          <w:sz w:val="24"/>
        </w:rPr>
        <w:t>E.本项目不接受联合体投标。</w:t>
      </w:r>
    </w:p>
    <w:p>
      <w:pPr>
        <w:widowControl/>
        <w:spacing w:line="276" w:lineRule="auto"/>
        <w:jc w:val="left"/>
        <w:rPr>
          <w:rFonts w:ascii="宋体" w:hAnsi="宋体" w:cs="Arial"/>
          <w:b/>
          <w:color w:val="000000"/>
          <w:sz w:val="24"/>
          <w:szCs w:val="20"/>
        </w:rPr>
      </w:pPr>
      <w:r>
        <w:rPr>
          <w:rFonts w:hint="eastAsia" w:ascii="宋体" w:hAnsi="宋体" w:cs="Arial"/>
          <w:b/>
          <w:color w:val="000000"/>
          <w:sz w:val="24"/>
          <w:szCs w:val="20"/>
        </w:rPr>
        <w:t>六．采购文件的报名/发售时间、地址、售价:</w:t>
      </w:r>
    </w:p>
    <w:p>
      <w:pPr>
        <w:spacing w:line="360" w:lineRule="auto"/>
        <w:ind w:firstLine="480" w:firstLineChars="200"/>
        <w:rPr>
          <w:rFonts w:ascii="宋体" w:hAnsi="宋体" w:cs="宋体"/>
          <w:sz w:val="24"/>
        </w:rPr>
      </w:pPr>
      <w:r>
        <w:rPr>
          <w:rFonts w:hint="eastAsia" w:ascii="宋体" w:hAnsi="宋体" w:cs="宋体"/>
          <w:sz w:val="24"/>
        </w:rPr>
        <w:t>1.凡有意参加的供应商，请登录德清县公共资源交易中心（链接：</w:t>
      </w:r>
      <w:r>
        <w:rPr>
          <w:rFonts w:hint="eastAsia"/>
          <w:sz w:val="24"/>
        </w:rPr>
        <w:t>http://ggzy.deqing.gov.cn/cms/</w:t>
      </w:r>
      <w:r>
        <w:rPr>
          <w:rFonts w:hint="eastAsia" w:ascii="宋体" w:hAnsi="宋体" w:cs="宋体"/>
          <w:sz w:val="24"/>
        </w:rPr>
        <w:t>）或浙江省政府采购网（链接：</w:t>
      </w:r>
      <w:r>
        <w:rPr>
          <w:rFonts w:hint="eastAsia"/>
          <w:sz w:val="24"/>
        </w:rPr>
        <w:t>https://zfcg.czt.zj.gov.cn/）</w:t>
      </w:r>
      <w:r>
        <w:rPr>
          <w:rFonts w:hint="eastAsia" w:ascii="宋体" w:hAnsi="宋体" w:cs="宋体"/>
          <w:sz w:val="24"/>
        </w:rPr>
        <w:t>自主下载招标资料（采购文件等资料）。投标人提出疑问时间及招标人澄清或修改采购文件、答复疑问等时间，仍按采购文件要求执行。</w:t>
      </w:r>
    </w:p>
    <w:p>
      <w:pPr>
        <w:widowControl/>
        <w:spacing w:line="276" w:lineRule="auto"/>
        <w:ind w:firstLine="480" w:firstLineChars="200"/>
        <w:jc w:val="left"/>
        <w:rPr>
          <w:rFonts w:ascii="宋体" w:hAnsi="宋体"/>
          <w:sz w:val="24"/>
        </w:rPr>
      </w:pPr>
      <w:r>
        <w:rPr>
          <w:rFonts w:hint="eastAsia" w:ascii="宋体" w:hAnsi="宋体" w:cs="宋体"/>
          <w:sz w:val="24"/>
        </w:rPr>
        <w:t>2.网上获取采购文件费每套300元，各投标人在投标截止时间前</w:t>
      </w:r>
      <w:r>
        <w:rPr>
          <w:rFonts w:hint="eastAsia" w:hAnsi="宋体" w:cs="宋体"/>
          <w:b/>
          <w:sz w:val="24"/>
        </w:rPr>
        <w:t>采用网银转账或电汇方式等方式汇入浙江鑫润工程管理有限公司德清分公司</w:t>
      </w:r>
      <w:r>
        <w:rPr>
          <w:rFonts w:hint="eastAsia" w:ascii="宋体" w:hAnsi="宋体"/>
          <w:sz w:val="24"/>
        </w:rPr>
        <w:t>。</w:t>
      </w:r>
    </w:p>
    <w:p>
      <w:pPr>
        <w:widowControl/>
        <w:spacing w:line="400" w:lineRule="exact"/>
        <w:ind w:left="420"/>
        <w:jc w:val="left"/>
        <w:rPr>
          <w:rFonts w:ascii="宋体" w:hAnsi="宋体"/>
          <w:sz w:val="24"/>
        </w:rPr>
      </w:pPr>
      <w:r>
        <w:rPr>
          <w:rFonts w:hint="eastAsia" w:ascii="宋体" w:hAnsi="宋体"/>
          <w:sz w:val="24"/>
        </w:rPr>
        <w:t>户名：浙江鑫润工程管理有限公司德清分公司</w:t>
      </w:r>
    </w:p>
    <w:p>
      <w:pPr>
        <w:widowControl/>
        <w:spacing w:line="400" w:lineRule="exact"/>
        <w:ind w:left="420"/>
        <w:jc w:val="left"/>
        <w:rPr>
          <w:rFonts w:ascii="宋体" w:hAnsi="宋体"/>
          <w:sz w:val="24"/>
        </w:rPr>
      </w:pPr>
      <w:r>
        <w:rPr>
          <w:rFonts w:hint="eastAsia" w:ascii="宋体" w:hAnsi="宋体"/>
          <w:sz w:val="24"/>
        </w:rPr>
        <w:t>开户银行：浙江德清农村商业银行股份有限公司营业部；</w:t>
      </w:r>
    </w:p>
    <w:p>
      <w:pPr>
        <w:widowControl/>
        <w:spacing w:line="400" w:lineRule="exact"/>
        <w:ind w:left="420"/>
        <w:jc w:val="left"/>
        <w:rPr>
          <w:rFonts w:ascii="宋体" w:hAnsi="宋体"/>
          <w:color w:val="auto"/>
          <w:sz w:val="24"/>
        </w:rPr>
      </w:pPr>
      <w:r>
        <w:rPr>
          <w:rFonts w:hint="eastAsia" w:ascii="宋体" w:hAnsi="宋体"/>
          <w:sz w:val="24"/>
        </w:rPr>
        <w:t>银行帐号：201000</w:t>
      </w:r>
      <w:r>
        <w:rPr>
          <w:rFonts w:hint="eastAsia" w:ascii="宋体" w:hAnsi="宋体"/>
          <w:color w:val="auto"/>
          <w:sz w:val="24"/>
        </w:rPr>
        <w:t>200348415。</w:t>
      </w:r>
    </w:p>
    <w:p>
      <w:pPr>
        <w:widowControl/>
        <w:spacing w:line="276" w:lineRule="auto"/>
        <w:jc w:val="left"/>
        <w:rPr>
          <w:rFonts w:ascii="宋体" w:hAnsi="宋体"/>
          <w:b/>
          <w:color w:val="auto"/>
          <w:sz w:val="24"/>
        </w:rPr>
      </w:pPr>
      <w:r>
        <w:rPr>
          <w:rFonts w:hint="eastAsia" w:ascii="宋体" w:hAnsi="宋体"/>
          <w:b/>
          <w:color w:val="auto"/>
          <w:sz w:val="24"/>
        </w:rPr>
        <w:t>七．投标截止时间：</w:t>
      </w:r>
      <w:r>
        <w:rPr>
          <w:rFonts w:hint="eastAsia" w:ascii="宋体" w:hAnsi="宋体"/>
          <w:b/>
          <w:color w:val="auto"/>
          <w:sz w:val="24"/>
          <w:lang w:eastAsia="zh-CN"/>
        </w:rPr>
        <w:t>2022年6月1日</w:t>
      </w:r>
      <w:r>
        <w:rPr>
          <w:rFonts w:hint="eastAsia" w:ascii="宋体" w:hAnsi="宋体"/>
          <w:b/>
          <w:color w:val="auto"/>
          <w:sz w:val="24"/>
        </w:rPr>
        <w:t>9:30</w:t>
      </w:r>
    </w:p>
    <w:p>
      <w:pPr>
        <w:snapToGrid w:val="0"/>
        <w:spacing w:line="360" w:lineRule="auto"/>
        <w:rPr>
          <w:rFonts w:ascii="宋体" w:hAnsi="宋体"/>
          <w:b/>
          <w:color w:val="auto"/>
          <w:sz w:val="24"/>
        </w:rPr>
      </w:pPr>
      <w:r>
        <w:rPr>
          <w:rFonts w:hint="eastAsia" w:ascii="宋体" w:hAnsi="宋体"/>
          <w:b/>
          <w:color w:val="auto"/>
          <w:sz w:val="24"/>
        </w:rPr>
        <w:t>八．投标地址：</w:t>
      </w:r>
      <w:r>
        <w:rPr>
          <w:rFonts w:hint="eastAsia" w:ascii="宋体" w:hAnsi="宋体"/>
          <w:color w:val="auto"/>
          <w:sz w:val="24"/>
        </w:rPr>
        <w:t>因疫情防控需要，本次开标为不见面形式，各潜在竞标人的竞标文件须按发包文件要求密封后统一采用邮寄（送）方式递交。竞标文件邮寄（送）接收截止时间同竞标截止时间，邮寄（送）地址：德清县舞阳街道曲园南路707号芯片大楼2幢7楼工程部707室，联系人：章女士,联系电话：13567184275。逾期寄（送）达的或者未寄（送）到指定地点指定人的竞标文件，发包人不予受理。如因竞标人自身原因导致竞标文件未在竞标截止时间前寄（送）达从而产生不利于各竞标单位的任何后果由各竞标单位自负。</w:t>
      </w:r>
    </w:p>
    <w:p>
      <w:pPr>
        <w:widowControl/>
        <w:spacing w:line="276" w:lineRule="auto"/>
        <w:jc w:val="left"/>
        <w:rPr>
          <w:rFonts w:ascii="宋体" w:hAnsi="宋体"/>
          <w:color w:val="auto"/>
          <w:sz w:val="24"/>
        </w:rPr>
      </w:pPr>
      <w:r>
        <w:rPr>
          <w:rFonts w:hint="eastAsia" w:ascii="宋体" w:hAnsi="宋体"/>
          <w:b/>
          <w:color w:val="auto"/>
          <w:sz w:val="24"/>
        </w:rPr>
        <w:t>九．开标时间：</w:t>
      </w:r>
      <w:r>
        <w:rPr>
          <w:rFonts w:hint="eastAsia" w:ascii="宋体" w:hAnsi="宋体"/>
          <w:b/>
          <w:color w:val="auto"/>
          <w:sz w:val="24"/>
          <w:lang w:eastAsia="zh-CN"/>
        </w:rPr>
        <w:t>2022年6月1日</w:t>
      </w:r>
      <w:r>
        <w:rPr>
          <w:rFonts w:hint="eastAsia" w:ascii="宋体" w:hAnsi="宋体"/>
          <w:b/>
          <w:color w:val="auto"/>
          <w:sz w:val="24"/>
        </w:rPr>
        <w:t>9:30</w:t>
      </w:r>
    </w:p>
    <w:p>
      <w:pPr>
        <w:widowControl/>
        <w:spacing w:line="360" w:lineRule="auto"/>
        <w:jc w:val="left"/>
        <w:rPr>
          <w:rFonts w:ascii="宋体" w:hAnsi="宋体"/>
          <w:color w:val="FF0000"/>
          <w:sz w:val="24"/>
        </w:rPr>
      </w:pPr>
      <w:r>
        <w:rPr>
          <w:rFonts w:hint="eastAsia" w:ascii="宋体" w:hAnsi="宋体"/>
          <w:b/>
          <w:sz w:val="24"/>
        </w:rPr>
        <w:t>十．开标地址：</w:t>
      </w:r>
      <w:r>
        <w:rPr>
          <w:rFonts w:hint="eastAsia" w:ascii="宋体" w:hAnsi="宋体"/>
          <w:color w:val="auto"/>
          <w:sz w:val="24"/>
        </w:rPr>
        <w:t>德清县舞阳街道曲园南路707号2幢2楼开标室（高新集团）。</w:t>
      </w:r>
    </w:p>
    <w:p>
      <w:pPr>
        <w:widowControl/>
        <w:spacing w:line="276" w:lineRule="auto"/>
        <w:jc w:val="left"/>
        <w:rPr>
          <w:rFonts w:ascii="宋体" w:hAnsi="宋体"/>
          <w:b/>
          <w:color w:val="auto"/>
          <w:sz w:val="24"/>
        </w:rPr>
      </w:pPr>
      <w:r>
        <w:rPr>
          <w:rFonts w:hint="eastAsia" w:ascii="宋体" w:hAnsi="宋体"/>
          <w:b/>
          <w:color w:val="auto"/>
          <w:sz w:val="24"/>
        </w:rPr>
        <w:t>十一．投标保证金：无。</w:t>
      </w:r>
    </w:p>
    <w:p>
      <w:pPr>
        <w:widowControl/>
        <w:spacing w:line="276" w:lineRule="auto"/>
        <w:jc w:val="left"/>
        <w:rPr>
          <w:rFonts w:ascii="宋体" w:hAnsi="宋体"/>
          <w:b/>
          <w:color w:val="auto"/>
          <w:sz w:val="24"/>
        </w:rPr>
      </w:pPr>
      <w:r>
        <w:rPr>
          <w:rFonts w:hint="eastAsia" w:ascii="宋体" w:hAnsi="宋体"/>
          <w:b/>
          <w:color w:val="auto"/>
          <w:sz w:val="24"/>
        </w:rPr>
        <w:t>十二．其他事项：</w:t>
      </w:r>
    </w:p>
    <w:p>
      <w:pPr>
        <w:widowControl/>
        <w:spacing w:line="276" w:lineRule="auto"/>
        <w:ind w:firstLine="480" w:firstLineChars="200"/>
        <w:jc w:val="left"/>
        <w:rPr>
          <w:rFonts w:ascii="宋体" w:hAnsi="宋体"/>
          <w:color w:val="000000"/>
          <w:sz w:val="24"/>
        </w:rPr>
      </w:pPr>
      <w:r>
        <w:rPr>
          <w:rFonts w:hint="eastAsia" w:ascii="宋体" w:hAnsi="宋体"/>
          <w:color w:val="000000"/>
          <w:sz w:val="24"/>
          <w:lang w:val="en-US" w:eastAsia="zh-CN"/>
        </w:rPr>
        <w:t>1.</w:t>
      </w:r>
      <w:r>
        <w:rPr>
          <w:rFonts w:hint="eastAsia" w:ascii="宋体" w:hAnsi="宋体"/>
          <w:color w:val="000000"/>
          <w:sz w:val="24"/>
        </w:rPr>
        <w:t>供应商认为采购文件使自己的权益受到损害的，可以自收到采购文件之日（发售截止日之后收到采购文件的，以发售截止日为准）或者采购文件公告期限届满之日（招标公告为公告发布后的第6个工作日）起7个工作日内，以网上递交的形式向采购人和采购代理机构提出质疑。质疑供应商对采购人、采购代理机构的答复不满意或者采购人、采购代理机构未在规定的时间内作出答复的，向湖州莫干山高新集团有限公司公共资源交易中心投诉。</w:t>
      </w:r>
    </w:p>
    <w:p>
      <w:pPr>
        <w:widowControl/>
        <w:spacing w:line="276" w:lineRule="auto"/>
        <w:ind w:firstLine="482" w:firstLineChars="200"/>
        <w:rPr>
          <w:rFonts w:ascii="宋体" w:hAnsi="宋体"/>
          <w:b/>
          <w:color w:val="000000"/>
          <w:sz w:val="24"/>
        </w:rPr>
      </w:pPr>
      <w:r>
        <w:rPr>
          <w:rFonts w:hint="eastAsia" w:ascii="宋体" w:hAnsi="宋体"/>
          <w:b/>
          <w:color w:val="000000"/>
          <w:sz w:val="24"/>
        </w:rPr>
        <w:t>2.</w:t>
      </w:r>
      <w:r>
        <w:rPr>
          <w:rFonts w:hint="eastAsia" w:ascii="宋体" w:hAnsi="宋体"/>
          <w:color w:val="000000"/>
          <w:sz w:val="24"/>
        </w:rPr>
        <w:t>投标人获取招标文件后决定不参加该项目投标，应在投标截止时间3天前（提前72小时）以书面形式（信函、传真加盖投标单位公章）通知采购代理机构，如在规定期内未收到投标人书面函件，则视为投标人同意参加投标。</w:t>
      </w:r>
    </w:p>
    <w:p>
      <w:pPr>
        <w:widowControl/>
        <w:spacing w:line="276" w:lineRule="auto"/>
        <w:ind w:firstLine="540" w:firstLineChars="224"/>
        <w:jc w:val="left"/>
        <w:rPr>
          <w:rFonts w:ascii="宋体" w:hAnsi="宋体"/>
          <w:b/>
          <w:color w:val="000000"/>
          <w:sz w:val="24"/>
        </w:rPr>
      </w:pPr>
      <w:r>
        <w:rPr>
          <w:rFonts w:hint="eastAsia" w:ascii="宋体" w:hAnsi="宋体"/>
          <w:b/>
          <w:color w:val="000000"/>
          <w:sz w:val="24"/>
        </w:rPr>
        <w:t>3.投标截止时资格审查应提供以下资料：</w:t>
      </w:r>
      <w:r>
        <w:rPr>
          <w:rFonts w:hint="eastAsia" w:ascii="宋体" w:hAnsi="宋体" w:cs="Arial"/>
          <w:b/>
          <w:color w:val="000000"/>
          <w:sz w:val="24"/>
          <w:szCs w:val="20"/>
        </w:rPr>
        <w:t>【</w:t>
      </w:r>
      <w:r>
        <w:rPr>
          <w:rFonts w:hint="eastAsia" w:ascii="宋体" w:hAnsi="宋体"/>
          <w:b/>
          <w:color w:val="000000"/>
          <w:sz w:val="24"/>
        </w:rPr>
        <w:t>供应商是否具有投标资格在开标结束后进行审查确认,</w:t>
      </w:r>
      <w:r>
        <w:rPr>
          <w:rFonts w:hint="eastAsia" w:ascii="宋体" w:hAnsi="宋体"/>
          <w:b/>
          <w:bCs/>
          <w:color w:val="000000"/>
          <w:sz w:val="24"/>
        </w:rPr>
        <w:t xml:space="preserve"> 投标截止时间止</w:t>
      </w:r>
      <w:r>
        <w:rPr>
          <w:rFonts w:hint="eastAsia" w:ascii="宋体" w:hAnsi="宋体"/>
          <w:b/>
          <w:color w:val="000000"/>
          <w:sz w:val="24"/>
        </w:rPr>
        <w:t>投标供应商必须提供相应的投标资格证明材料进行资格审查。同时，资格审查时若须要供应商提供相应资格证明材料原件（公证件或经法定代表人签字并加盖公章的浙江省政府采购注册供应商证明材料等可替代相应原件进行备查）进行备查却无法提供的，则供应商的投标文件将可能被作无效投标处理。</w:t>
      </w:r>
      <w:r>
        <w:rPr>
          <w:rFonts w:hint="eastAsia" w:ascii="宋体" w:hAnsi="宋体" w:cs="Arial"/>
          <w:b/>
          <w:color w:val="000000"/>
          <w:sz w:val="24"/>
          <w:szCs w:val="20"/>
        </w:rPr>
        <w:t>】</w:t>
      </w:r>
    </w:p>
    <w:p>
      <w:pPr>
        <w:widowControl/>
        <w:spacing w:line="276" w:lineRule="auto"/>
        <w:ind w:firstLine="542" w:firstLineChars="225"/>
        <w:jc w:val="left"/>
        <w:rPr>
          <w:rFonts w:ascii="宋体" w:hAnsi="宋体"/>
          <w:b/>
          <w:color w:val="000000"/>
          <w:sz w:val="24"/>
        </w:rPr>
      </w:pPr>
      <w:r>
        <w:rPr>
          <w:rFonts w:hint="eastAsia" w:ascii="宋体" w:hAnsi="宋体"/>
          <w:b/>
          <w:color w:val="000000"/>
          <w:sz w:val="24"/>
        </w:rPr>
        <w:t>A.投标单位的有效工商营业执照或法人证书</w:t>
      </w:r>
      <w:r>
        <w:rPr>
          <w:rFonts w:hint="eastAsia" w:ascii="宋体" w:hAnsi="宋体"/>
          <w:b/>
          <w:bCs/>
          <w:color w:val="000000"/>
          <w:sz w:val="24"/>
        </w:rPr>
        <w:t>复印件加盖公章；</w:t>
      </w:r>
    </w:p>
    <w:p>
      <w:pPr>
        <w:widowControl/>
        <w:spacing w:line="276" w:lineRule="auto"/>
        <w:ind w:firstLine="540" w:firstLineChars="224"/>
        <w:jc w:val="left"/>
        <w:rPr>
          <w:rFonts w:ascii="宋体" w:hAnsi="宋体"/>
          <w:b/>
          <w:color w:val="000000"/>
          <w:sz w:val="24"/>
        </w:rPr>
      </w:pPr>
      <w:r>
        <w:rPr>
          <w:rFonts w:hint="eastAsia" w:ascii="宋体" w:hAnsi="宋体"/>
          <w:b/>
          <w:color w:val="000000"/>
          <w:sz w:val="24"/>
        </w:rPr>
        <w:t>B.供应商市场行为信誉（信用）情况承诺书原件（格式见采购文件附件）</w:t>
      </w:r>
    </w:p>
    <w:p>
      <w:pPr>
        <w:widowControl/>
        <w:spacing w:line="276" w:lineRule="auto"/>
        <w:ind w:firstLine="540" w:firstLineChars="224"/>
        <w:jc w:val="left"/>
        <w:rPr>
          <w:rFonts w:ascii="宋体" w:hAnsi="宋体"/>
          <w:b/>
          <w:color w:val="000000"/>
          <w:sz w:val="24"/>
        </w:rPr>
      </w:pPr>
      <w:r>
        <w:rPr>
          <w:rFonts w:hint="eastAsia" w:ascii="宋体" w:hAnsi="宋体"/>
          <w:b/>
          <w:color w:val="000000"/>
          <w:sz w:val="24"/>
        </w:rPr>
        <w:t>C.法定代表人授权书原件、被授权人身份证复印件一份；</w:t>
      </w:r>
    </w:p>
    <w:p>
      <w:pPr>
        <w:widowControl/>
        <w:spacing w:line="276" w:lineRule="auto"/>
        <w:ind w:firstLine="540" w:firstLineChars="224"/>
        <w:jc w:val="left"/>
        <w:rPr>
          <w:rFonts w:ascii="宋体" w:hAnsi="宋体"/>
          <w:b/>
          <w:color w:val="auto"/>
          <w:sz w:val="24"/>
        </w:rPr>
      </w:pPr>
      <w:r>
        <w:rPr>
          <w:rFonts w:hint="eastAsia" w:ascii="宋体" w:hAnsi="宋体"/>
          <w:b/>
          <w:color w:val="auto"/>
          <w:sz w:val="24"/>
        </w:rPr>
        <w:t>D.中国民航局飞行标准司最新一期《飞行程序设计单位备案信息公布表》复印件；</w:t>
      </w:r>
    </w:p>
    <w:p>
      <w:pPr>
        <w:widowControl/>
        <w:spacing w:line="276" w:lineRule="auto"/>
        <w:ind w:firstLine="540" w:firstLineChars="224"/>
        <w:jc w:val="left"/>
        <w:rPr>
          <w:rFonts w:ascii="宋体" w:hAnsi="宋体"/>
          <w:b/>
          <w:color w:val="auto"/>
          <w:sz w:val="24"/>
        </w:rPr>
      </w:pPr>
      <w:r>
        <w:rPr>
          <w:rFonts w:hint="eastAsia" w:ascii="宋体" w:hAnsi="宋体"/>
          <w:b/>
          <w:color w:val="auto"/>
          <w:sz w:val="24"/>
        </w:rPr>
        <w:t>E.项目负责人须具有民航空管专业中级及以上职称证书复印件，空中交通管制执照或航行情报执照复印件，最新一期《飞行程序设计单位备案信息公布表》备案人员复印件，在本单位至少6个月的社保证明复印件。</w:t>
      </w:r>
    </w:p>
    <w:p>
      <w:pPr>
        <w:widowControl/>
        <w:spacing w:line="276" w:lineRule="auto"/>
        <w:ind w:firstLine="540" w:firstLineChars="224"/>
        <w:jc w:val="left"/>
        <w:rPr>
          <w:rFonts w:ascii="宋体" w:hAnsi="宋体"/>
          <w:b/>
          <w:color w:val="000000"/>
          <w:sz w:val="24"/>
        </w:rPr>
      </w:pPr>
      <w:r>
        <w:rPr>
          <w:rFonts w:hint="eastAsia" w:ascii="宋体" w:hAnsi="宋体"/>
          <w:b/>
          <w:color w:val="000000"/>
          <w:sz w:val="24"/>
        </w:rPr>
        <w:t>F.投标单位的其他投标资格证明文件</w:t>
      </w:r>
      <w:r>
        <w:rPr>
          <w:rFonts w:hint="eastAsia" w:ascii="宋体" w:hAnsi="宋体"/>
          <w:b/>
          <w:bCs/>
          <w:color w:val="000000"/>
          <w:sz w:val="24"/>
        </w:rPr>
        <w:t>复印件加盖公章</w:t>
      </w:r>
      <w:r>
        <w:rPr>
          <w:rFonts w:hint="eastAsia" w:ascii="宋体" w:hAnsi="宋体"/>
          <w:b/>
          <w:color w:val="000000"/>
          <w:sz w:val="24"/>
        </w:rPr>
        <w:t>（如果投标人为总公司所设立的区域性分支机构，以及个体工商户、个人独资企业、合伙企业的，则须提供此项；其中财产证明材料可以是房产权证、车辆行驶证或其他固定资产等有效财产证明材料</w:t>
      </w:r>
      <w:r>
        <w:rPr>
          <w:rFonts w:hint="eastAsia" w:ascii="宋体" w:hAnsi="宋体"/>
          <w:b/>
          <w:bCs/>
          <w:color w:val="000000"/>
          <w:sz w:val="24"/>
        </w:rPr>
        <w:t>复印件加盖公章</w:t>
      </w:r>
      <w:r>
        <w:rPr>
          <w:rFonts w:hint="eastAsia" w:ascii="宋体" w:hAnsi="宋体"/>
          <w:b/>
          <w:color w:val="000000"/>
          <w:sz w:val="24"/>
        </w:rPr>
        <w:t>）</w:t>
      </w:r>
      <w:r>
        <w:rPr>
          <w:rFonts w:hint="eastAsia" w:ascii="宋体" w:hAnsi="宋体"/>
          <w:b/>
          <w:bCs/>
          <w:color w:val="000000"/>
          <w:sz w:val="24"/>
        </w:rPr>
        <w:t>。</w:t>
      </w:r>
    </w:p>
    <w:p>
      <w:pPr>
        <w:widowControl/>
        <w:spacing w:line="276" w:lineRule="auto"/>
        <w:ind w:firstLine="537" w:firstLineChars="224"/>
        <w:jc w:val="left"/>
        <w:rPr>
          <w:rFonts w:ascii="宋体" w:hAnsi="宋体" w:cs="Arial"/>
          <w:bCs/>
          <w:color w:val="000000"/>
          <w:sz w:val="24"/>
          <w:szCs w:val="20"/>
        </w:rPr>
      </w:pPr>
      <w:r>
        <w:rPr>
          <w:rFonts w:hint="eastAsia" w:ascii="宋体" w:hAnsi="宋体" w:cs="Arial"/>
          <w:color w:val="000000"/>
          <w:sz w:val="24"/>
          <w:szCs w:val="20"/>
        </w:rPr>
        <w:t>4.</w:t>
      </w:r>
      <w:r>
        <w:rPr>
          <w:rFonts w:hint="eastAsia" w:ascii="宋体" w:hAnsi="宋体" w:cs="Arial"/>
          <w:bCs/>
          <w:color w:val="000000"/>
          <w:sz w:val="24"/>
          <w:szCs w:val="20"/>
        </w:rPr>
        <w:t>本项目不集中组织现场考察，需要供应商自行联系采购人进行现场考察和调研。</w:t>
      </w:r>
    </w:p>
    <w:p>
      <w:pPr>
        <w:snapToGrid w:val="0"/>
        <w:spacing w:beforeLines="50" w:afterLines="50" w:line="276" w:lineRule="auto"/>
        <w:rPr>
          <w:rFonts w:ascii="宋体" w:hAnsi="宋体" w:cs="Arial"/>
          <w:b/>
          <w:color w:val="000000"/>
          <w:sz w:val="24"/>
          <w:szCs w:val="20"/>
        </w:rPr>
      </w:pPr>
      <w:r>
        <w:rPr>
          <w:rFonts w:hint="eastAsia" w:ascii="宋体" w:hAnsi="宋体" w:cs="Arial"/>
          <w:b/>
          <w:color w:val="000000"/>
          <w:sz w:val="24"/>
          <w:szCs w:val="20"/>
        </w:rPr>
        <w:t>十三．联系方式</w:t>
      </w:r>
    </w:p>
    <w:p>
      <w:pPr>
        <w:widowControl/>
        <w:spacing w:line="276" w:lineRule="auto"/>
        <w:ind w:firstLine="480" w:firstLineChars="200"/>
        <w:jc w:val="left"/>
        <w:rPr>
          <w:rFonts w:ascii="宋体" w:hAnsi="宋体"/>
          <w:color w:val="000000"/>
          <w:sz w:val="24"/>
        </w:rPr>
      </w:pPr>
      <w:r>
        <w:rPr>
          <w:rFonts w:hint="eastAsia" w:ascii="宋体" w:hAnsi="宋体"/>
          <w:color w:val="000000"/>
          <w:sz w:val="24"/>
        </w:rPr>
        <w:t>1、采购人名称：浙江德清通航机场管理有限公司</w:t>
      </w:r>
    </w:p>
    <w:p>
      <w:pPr>
        <w:widowControl/>
        <w:spacing w:line="276" w:lineRule="auto"/>
        <w:ind w:firstLine="480" w:firstLineChars="200"/>
        <w:jc w:val="left"/>
        <w:rPr>
          <w:rFonts w:ascii="宋体" w:hAnsi="宋体"/>
          <w:color w:val="auto"/>
          <w:sz w:val="24"/>
        </w:rPr>
      </w:pPr>
      <w:r>
        <w:rPr>
          <w:rFonts w:hint="eastAsia" w:ascii="宋体" w:hAnsi="宋体"/>
          <w:color w:val="auto"/>
          <w:sz w:val="24"/>
        </w:rPr>
        <w:t>联系人：谈先生</w:t>
      </w:r>
    </w:p>
    <w:p>
      <w:pPr>
        <w:widowControl/>
        <w:spacing w:line="276" w:lineRule="auto"/>
        <w:ind w:firstLine="480" w:firstLineChars="200"/>
        <w:jc w:val="left"/>
        <w:rPr>
          <w:rFonts w:ascii="宋体" w:hAnsi="宋体"/>
          <w:color w:val="000000"/>
          <w:sz w:val="24"/>
        </w:rPr>
      </w:pPr>
      <w:r>
        <w:rPr>
          <w:rFonts w:hint="eastAsia" w:ascii="宋体" w:hAnsi="宋体"/>
          <w:color w:val="000000"/>
          <w:sz w:val="24"/>
        </w:rPr>
        <w:t>2、采购代理公司名称：浙江鑫润工程管理有限公司</w:t>
      </w:r>
    </w:p>
    <w:p>
      <w:pPr>
        <w:widowControl/>
        <w:spacing w:line="276" w:lineRule="auto"/>
        <w:ind w:firstLine="480" w:firstLineChars="200"/>
        <w:jc w:val="left"/>
        <w:rPr>
          <w:rFonts w:ascii="宋体" w:hAnsi="宋体"/>
          <w:sz w:val="24"/>
        </w:rPr>
      </w:pPr>
      <w:r>
        <w:rPr>
          <w:rFonts w:hint="eastAsia" w:ascii="宋体" w:hAnsi="宋体"/>
          <w:color w:val="000000"/>
          <w:sz w:val="24"/>
        </w:rPr>
        <w:t>联系</w:t>
      </w:r>
      <w:r>
        <w:rPr>
          <w:rFonts w:hint="eastAsia" w:ascii="宋体" w:hAnsi="宋体"/>
          <w:sz w:val="24"/>
        </w:rPr>
        <w:t>人：俞晓俊、吕娇娇</w:t>
      </w:r>
    </w:p>
    <w:p>
      <w:pPr>
        <w:widowControl/>
        <w:spacing w:line="276" w:lineRule="auto"/>
        <w:ind w:firstLine="480" w:firstLineChars="200"/>
        <w:jc w:val="left"/>
        <w:rPr>
          <w:rFonts w:ascii="宋体" w:hAnsi="宋体"/>
          <w:sz w:val="24"/>
        </w:rPr>
      </w:pPr>
      <w:r>
        <w:rPr>
          <w:rFonts w:hint="eastAsia" w:ascii="宋体" w:hAnsi="宋体"/>
          <w:sz w:val="24"/>
        </w:rPr>
        <w:t>联系电话：0572-8299115</w:t>
      </w:r>
    </w:p>
    <w:p>
      <w:pPr>
        <w:widowControl/>
        <w:spacing w:line="276" w:lineRule="auto"/>
        <w:ind w:firstLine="480" w:firstLineChars="200"/>
        <w:jc w:val="left"/>
        <w:rPr>
          <w:rFonts w:ascii="宋体" w:hAnsi="宋体"/>
          <w:sz w:val="24"/>
        </w:rPr>
      </w:pPr>
      <w:r>
        <w:rPr>
          <w:rFonts w:hint="eastAsia" w:ascii="宋体" w:hAnsi="宋体"/>
          <w:sz w:val="24"/>
        </w:rPr>
        <w:t>传真：0572-8060675</w:t>
      </w:r>
    </w:p>
    <w:p>
      <w:pPr>
        <w:widowControl/>
        <w:spacing w:line="276" w:lineRule="auto"/>
        <w:ind w:firstLine="480" w:firstLineChars="200"/>
        <w:jc w:val="left"/>
        <w:rPr>
          <w:rFonts w:ascii="宋体" w:hAnsi="宋体"/>
          <w:color w:val="000000"/>
          <w:sz w:val="24"/>
          <w:highlight w:val="yellow"/>
        </w:rPr>
      </w:pPr>
      <w:r>
        <w:rPr>
          <w:rFonts w:hint="eastAsia" w:ascii="宋体" w:hAnsi="宋体"/>
          <w:color w:val="000000"/>
          <w:sz w:val="24"/>
        </w:rPr>
        <w:t>地址：德清县武康街道德清商会大厦5楼505室</w:t>
      </w:r>
    </w:p>
    <w:p>
      <w:pPr>
        <w:widowControl/>
        <w:spacing w:line="276" w:lineRule="auto"/>
        <w:ind w:firstLine="480" w:firstLineChars="200"/>
        <w:jc w:val="left"/>
        <w:rPr>
          <w:rFonts w:ascii="宋体" w:hAnsi="宋体"/>
          <w:color w:val="000000"/>
          <w:sz w:val="24"/>
        </w:rPr>
      </w:pPr>
      <w:r>
        <w:rPr>
          <w:rFonts w:hint="eastAsia" w:ascii="宋体" w:hAnsi="宋体"/>
          <w:color w:val="000000"/>
          <w:sz w:val="24"/>
        </w:rPr>
        <w:t xml:space="preserve">3、备案管理部门：湖州莫干山高新集团有限公司公共资源交易中心 </w:t>
      </w:r>
    </w:p>
    <w:p>
      <w:pPr>
        <w:widowControl/>
        <w:spacing w:line="276" w:lineRule="auto"/>
        <w:ind w:firstLine="480" w:firstLineChars="200"/>
        <w:jc w:val="left"/>
        <w:rPr>
          <w:rFonts w:ascii="宋体" w:hAnsi="宋体"/>
          <w:color w:val="000000"/>
          <w:sz w:val="24"/>
        </w:rPr>
      </w:pPr>
      <w:r>
        <w:rPr>
          <w:rFonts w:hint="eastAsia" w:ascii="宋体" w:hAnsi="宋体"/>
          <w:color w:val="000000"/>
          <w:sz w:val="24"/>
        </w:rPr>
        <w:t>联系电话：0572-8210891</w:t>
      </w:r>
    </w:p>
    <w:p>
      <w:pPr>
        <w:widowControl/>
        <w:spacing w:line="276" w:lineRule="auto"/>
        <w:ind w:firstLine="480" w:firstLineChars="200"/>
        <w:jc w:val="left"/>
        <w:rPr>
          <w:rFonts w:ascii="宋体" w:hAnsi="宋体" w:cs="Arial"/>
          <w:color w:val="000000"/>
          <w:sz w:val="24"/>
          <w:szCs w:val="20"/>
        </w:rPr>
      </w:pPr>
      <w:r>
        <w:rPr>
          <w:rFonts w:hint="eastAsia" w:ascii="MS Mincho" w:hAnsi="MS Mincho" w:eastAsia="MS Mincho" w:cs="MS Mincho"/>
          <w:color w:val="000000"/>
          <w:sz w:val="24"/>
          <w:szCs w:val="20"/>
        </w:rPr>
        <w:t>‬</w:t>
      </w:r>
    </w:p>
    <w:p>
      <w:pPr>
        <w:snapToGrid w:val="0"/>
        <w:spacing w:line="276" w:lineRule="auto"/>
        <w:ind w:firstLine="480" w:firstLineChars="200"/>
        <w:rPr>
          <w:rFonts w:ascii="宋体" w:hAnsi="宋体"/>
          <w:color w:val="000000"/>
          <w:kern w:val="0"/>
          <w:sz w:val="24"/>
        </w:rPr>
      </w:pPr>
    </w:p>
    <w:p>
      <w:pPr>
        <w:widowControl/>
        <w:spacing w:line="276" w:lineRule="auto"/>
        <w:ind w:firstLine="480" w:firstLineChars="200"/>
        <w:jc w:val="right"/>
        <w:rPr>
          <w:rFonts w:ascii="宋体" w:hAnsi="宋体"/>
          <w:color w:val="auto"/>
          <w:sz w:val="24"/>
        </w:rPr>
      </w:pPr>
      <w:r>
        <w:rPr>
          <w:rFonts w:hint="eastAsia" w:ascii="宋体" w:hAnsi="宋体"/>
          <w:color w:val="auto"/>
          <w:sz w:val="24"/>
        </w:rPr>
        <w:t>2022年</w:t>
      </w:r>
      <w:r>
        <w:rPr>
          <w:rFonts w:hint="eastAsia" w:ascii="宋体" w:hAnsi="宋体"/>
          <w:color w:val="auto"/>
          <w:sz w:val="24"/>
          <w:lang w:val="en-US" w:eastAsia="zh-CN"/>
        </w:rPr>
        <w:t>5</w:t>
      </w:r>
      <w:r>
        <w:rPr>
          <w:rFonts w:hint="eastAsia" w:ascii="宋体" w:hAnsi="宋体"/>
          <w:color w:val="auto"/>
          <w:sz w:val="24"/>
        </w:rPr>
        <w:t>月</w:t>
      </w:r>
      <w:r>
        <w:rPr>
          <w:rFonts w:hint="eastAsia" w:ascii="宋体" w:hAnsi="宋体"/>
          <w:color w:val="auto"/>
          <w:sz w:val="24"/>
          <w:lang w:val="en-US" w:eastAsia="zh-CN"/>
        </w:rPr>
        <w:t>11</w:t>
      </w:r>
      <w:bookmarkStart w:id="1" w:name="_GoBack"/>
      <w:bookmarkEnd w:id="1"/>
      <w:r>
        <w:rPr>
          <w:rFonts w:hint="eastAsia" w:ascii="宋体" w:hAnsi="宋体"/>
          <w:color w:val="auto"/>
          <w:sz w:val="24"/>
        </w:rPr>
        <w:t>日</w:t>
      </w:r>
    </w:p>
    <w:p>
      <w:pPr>
        <w:snapToGrid w:val="0"/>
        <w:spacing w:beforeLines="50" w:afterLines="50"/>
        <w:rPr>
          <w:rFonts w:ascii="宋体" w:hAnsi="宋体"/>
          <w:color w:val="000000"/>
          <w:sz w:val="30"/>
          <w:szCs w:val="30"/>
        </w:rPr>
      </w:pPr>
    </w:p>
    <w:p>
      <w:pPr>
        <w:snapToGrid w:val="0"/>
        <w:spacing w:beforeLines="50" w:afterLines="50"/>
        <w:rPr>
          <w:rFonts w:ascii="宋体" w:hAnsi="宋体"/>
          <w:color w:val="000000"/>
          <w:sz w:val="30"/>
          <w:szCs w:val="30"/>
        </w:rPr>
      </w:pPr>
    </w:p>
    <w:p>
      <w:pPr>
        <w:snapToGrid w:val="0"/>
        <w:spacing w:beforeLines="50" w:afterLines="50"/>
        <w:rPr>
          <w:rFonts w:ascii="宋体" w:hAnsi="宋体"/>
          <w:color w:val="000000"/>
          <w:sz w:val="30"/>
          <w:szCs w:val="30"/>
        </w:rPr>
      </w:pPr>
    </w:p>
    <w:p>
      <w:pPr>
        <w:snapToGrid w:val="0"/>
        <w:spacing w:beforeLines="50" w:afterLines="50"/>
        <w:rPr>
          <w:rFonts w:ascii="宋体" w:hAnsi="宋体"/>
          <w:color w:val="000000"/>
          <w:sz w:val="30"/>
          <w:szCs w:val="30"/>
        </w:rPr>
      </w:pPr>
    </w:p>
    <w:p>
      <w:pPr>
        <w:pStyle w:val="2"/>
        <w:rPr>
          <w:rFonts w:ascii="宋体" w:hAnsi="宋体"/>
          <w:color w:val="000000"/>
          <w:sz w:val="30"/>
          <w:szCs w:val="30"/>
        </w:rPr>
      </w:pPr>
    </w:p>
    <w:p>
      <w:pPr>
        <w:pStyle w:val="2"/>
        <w:rPr>
          <w:rFonts w:ascii="宋体" w:hAnsi="宋体"/>
          <w:color w:val="000000"/>
          <w:sz w:val="30"/>
          <w:szCs w:val="30"/>
        </w:rPr>
      </w:pPr>
    </w:p>
    <w:p>
      <w:pPr>
        <w:pStyle w:val="2"/>
        <w:rPr>
          <w:rFonts w:ascii="宋体" w:hAnsi="宋体"/>
          <w:color w:val="000000"/>
          <w:sz w:val="30"/>
          <w:szCs w:val="30"/>
        </w:rPr>
      </w:pPr>
    </w:p>
    <w:p>
      <w:pPr>
        <w:pStyle w:val="2"/>
        <w:rPr>
          <w:rFonts w:ascii="宋体" w:hAnsi="宋体"/>
          <w:color w:val="000000"/>
          <w:sz w:val="30"/>
          <w:szCs w:val="30"/>
        </w:rPr>
      </w:pPr>
    </w:p>
    <w:p>
      <w:pPr>
        <w:pStyle w:val="2"/>
        <w:rPr>
          <w:rFonts w:ascii="宋体" w:hAnsi="宋体"/>
          <w:color w:val="000000"/>
          <w:sz w:val="30"/>
          <w:szCs w:val="30"/>
        </w:rPr>
      </w:pPr>
    </w:p>
    <w:p>
      <w:pPr>
        <w:pStyle w:val="2"/>
        <w:rPr>
          <w:rFonts w:ascii="宋体" w:hAnsi="宋体"/>
          <w:color w:val="000000"/>
          <w:sz w:val="30"/>
          <w:szCs w:val="30"/>
        </w:rPr>
      </w:pPr>
    </w:p>
    <w:p>
      <w:pPr>
        <w:pStyle w:val="2"/>
        <w:rPr>
          <w:rFonts w:ascii="宋体" w:hAnsi="宋体"/>
          <w:color w:val="000000"/>
          <w:sz w:val="30"/>
          <w:szCs w:val="30"/>
        </w:rPr>
      </w:pPr>
    </w:p>
    <w:p>
      <w:pPr>
        <w:snapToGrid w:val="0"/>
        <w:spacing w:beforeLines="50" w:afterLines="50"/>
        <w:jc w:val="center"/>
        <w:rPr>
          <w:rFonts w:ascii="宋体" w:hAnsi="宋体"/>
          <w:b/>
          <w:color w:val="000000"/>
          <w:sz w:val="28"/>
          <w:szCs w:val="28"/>
        </w:rPr>
      </w:pPr>
    </w:p>
    <w:p>
      <w:pPr>
        <w:snapToGrid w:val="0"/>
        <w:spacing w:beforeLines="50" w:afterLines="50"/>
        <w:jc w:val="center"/>
        <w:rPr>
          <w:rFonts w:hint="eastAsia" w:ascii="宋体" w:hAnsi="宋体"/>
          <w:b/>
          <w:color w:val="000000"/>
          <w:sz w:val="28"/>
          <w:szCs w:val="28"/>
        </w:rPr>
      </w:pPr>
    </w:p>
    <w:p>
      <w:pPr>
        <w:snapToGrid w:val="0"/>
        <w:spacing w:beforeLines="50" w:afterLines="50"/>
        <w:jc w:val="center"/>
        <w:rPr>
          <w:rFonts w:ascii="宋体" w:hAnsi="宋体"/>
          <w:b/>
          <w:color w:val="000000"/>
          <w:sz w:val="28"/>
          <w:szCs w:val="28"/>
        </w:rPr>
      </w:pPr>
      <w:r>
        <w:rPr>
          <w:rFonts w:hint="eastAsia" w:ascii="宋体" w:hAnsi="宋体"/>
          <w:b/>
          <w:color w:val="000000"/>
          <w:sz w:val="28"/>
          <w:szCs w:val="28"/>
        </w:rPr>
        <w:t>第二章</w:t>
      </w:r>
      <w:r>
        <w:rPr>
          <w:rFonts w:hint="eastAsia" w:ascii="宋体" w:hAnsi="宋体"/>
          <w:b/>
          <w:color w:val="000000"/>
          <w:sz w:val="28"/>
          <w:szCs w:val="28"/>
          <w:lang w:val="en-US" w:eastAsia="zh-CN"/>
        </w:rPr>
        <w:t xml:space="preserve"> </w:t>
      </w:r>
      <w:r>
        <w:rPr>
          <w:rFonts w:hint="eastAsia" w:ascii="宋体" w:hAnsi="宋体"/>
          <w:b/>
          <w:color w:val="000000"/>
          <w:sz w:val="28"/>
          <w:szCs w:val="28"/>
        </w:rPr>
        <w:t>招标需求</w:t>
      </w:r>
    </w:p>
    <w:p>
      <w:pPr>
        <w:snapToGrid w:val="0"/>
        <w:spacing w:beforeLines="50" w:afterLines="50"/>
        <w:jc w:val="center"/>
        <w:rPr>
          <w:rFonts w:ascii="宋体" w:hAnsi="宋体"/>
          <w:b/>
          <w:color w:val="000000"/>
          <w:sz w:val="28"/>
          <w:szCs w:val="28"/>
        </w:rPr>
      </w:pPr>
      <w:r>
        <w:rPr>
          <w:rFonts w:hint="eastAsia" w:ascii="宋体" w:hAnsi="宋体"/>
          <w:b/>
          <w:color w:val="000000"/>
          <w:sz w:val="28"/>
          <w:szCs w:val="28"/>
        </w:rPr>
        <w:t>（加▲号项需实质性响应）</w:t>
      </w:r>
    </w:p>
    <w:p>
      <w:pPr>
        <w:spacing w:line="400" w:lineRule="exact"/>
        <w:rPr>
          <w:rFonts w:ascii="宋体" w:hAnsi="宋体"/>
          <w:b/>
          <w:color w:val="000000"/>
          <w:sz w:val="24"/>
        </w:rPr>
      </w:pPr>
    </w:p>
    <w:p>
      <w:pPr>
        <w:spacing w:line="400" w:lineRule="exact"/>
        <w:rPr>
          <w:rFonts w:ascii="宋体" w:hAnsi="宋体"/>
          <w:b/>
          <w:color w:val="000000"/>
          <w:sz w:val="24"/>
        </w:rPr>
      </w:pPr>
      <w:r>
        <w:rPr>
          <w:rFonts w:hint="eastAsia" w:ascii="宋体" w:hAnsi="宋体"/>
          <w:b/>
          <w:color w:val="000000"/>
          <w:sz w:val="24"/>
        </w:rPr>
        <w:t>一、说明</w:t>
      </w:r>
    </w:p>
    <w:p>
      <w:pPr>
        <w:spacing w:line="4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本采购文件所提出的货物和服务技术标准是基本的技术标准和使用功能，并未规定所有的技术要求和适用标准，供应商应提供一套满足所列标准要求的高质量的相应货物和服务。本技术要求使用的标准如与供应商所执行标准发生矛盾时，按较高标准执行。</w:t>
      </w:r>
    </w:p>
    <w:p>
      <w:pPr>
        <w:spacing w:line="40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.本招标服务应按国际标准、国标、部标或专业标准提供，非标准货物按采购人提供的要求提供，服务标准参照国家等有关规定及合同约定进行验收。</w:t>
      </w:r>
    </w:p>
    <w:p>
      <w:pPr>
        <w:spacing w:line="400" w:lineRule="exact"/>
        <w:rPr>
          <w:rFonts w:ascii="宋体" w:hAnsi="宋体"/>
          <w:b/>
          <w:color w:val="000000"/>
          <w:sz w:val="24"/>
        </w:rPr>
      </w:pPr>
      <w:r>
        <w:rPr>
          <w:rFonts w:hint="eastAsia" w:ascii="宋体" w:hAnsi="宋体"/>
          <w:b/>
          <w:color w:val="000000"/>
          <w:sz w:val="24"/>
        </w:rPr>
        <w:t>二、招标项目内容</w:t>
      </w:r>
    </w:p>
    <w:p>
      <w:pPr>
        <w:spacing w:line="400" w:lineRule="exact"/>
        <w:ind w:firstLine="480" w:firstLineChars="200"/>
        <w:rPr>
          <w:color w:val="auto"/>
        </w:rPr>
      </w:pPr>
      <w:r>
        <w:rPr>
          <w:rFonts w:hint="eastAsia" w:ascii="宋体" w:hAnsi="宋体"/>
          <w:color w:val="auto"/>
          <w:sz w:val="24"/>
          <w:lang w:val="en-US" w:eastAsia="zh-CN"/>
        </w:rPr>
        <w:t>1.</w:t>
      </w:r>
      <w:r>
        <w:rPr>
          <w:rFonts w:hint="eastAsia" w:ascii="宋体" w:hAnsi="宋体"/>
          <w:color w:val="auto"/>
          <w:sz w:val="24"/>
        </w:rPr>
        <w:t>项目概况与技术服务内容</w:t>
      </w:r>
    </w:p>
    <w:p>
      <w:pPr>
        <w:spacing w:line="400" w:lineRule="exact"/>
        <w:ind w:firstLine="480" w:firstLineChars="200"/>
        <w:rPr>
          <w:rFonts w:ascii="宋体" w:hAnsi="宋体"/>
          <w:color w:val="auto"/>
          <w:sz w:val="24"/>
          <w:lang w:val="zh-CN"/>
        </w:rPr>
      </w:pPr>
      <w:r>
        <w:rPr>
          <w:rFonts w:ascii="宋体" w:hAnsi="宋体"/>
          <w:color w:val="auto"/>
          <w:sz w:val="24"/>
          <w:lang w:val="zh-CN"/>
        </w:rPr>
        <w:t>德清莫干山机场</w:t>
      </w:r>
      <w:r>
        <w:rPr>
          <w:rFonts w:hint="eastAsia" w:ascii="宋体" w:hAnsi="宋体"/>
          <w:color w:val="auto"/>
          <w:sz w:val="24"/>
          <w:lang w:val="zh-CN"/>
        </w:rPr>
        <w:t>位于浙江德清县通航智造小镇内，机场距离德清县中心13.8km，距离杭州市中心约26.3km，距离湖州市中心约43.2km。跑道中心点经纬度：东经120°6′23.83″，北纬30°30′15.37″，坐标系统采用1954北京标系（3376080.000，510235.000）,跑道真方位78°20′-258°20′，磁方位83°-263°，磁差-4°40′，高程采用1985国家高程基准，原地面平均高程约2.0m。</w:t>
      </w:r>
    </w:p>
    <w:p>
      <w:pPr>
        <w:spacing w:line="400" w:lineRule="exact"/>
        <w:ind w:firstLine="480" w:firstLineChars="200"/>
        <w:rPr>
          <w:rFonts w:ascii="宋体" w:hAnsi="宋体"/>
          <w:color w:val="auto"/>
          <w:sz w:val="24"/>
          <w:lang w:val="zh-CN"/>
        </w:rPr>
      </w:pPr>
      <w:r>
        <w:rPr>
          <w:rFonts w:hint="eastAsia" w:ascii="宋体" w:hAnsi="宋体"/>
          <w:color w:val="auto"/>
          <w:sz w:val="24"/>
          <w:lang w:val="zh-CN"/>
        </w:rPr>
        <w:t>目前机场飞行区按1B标准，目视跑道。道面结构满足Y-5、EC145、米-171及以下飞机全载起飞。跑道长600m、宽30m，两侧各设1.5m宽的道肩，两端各设置45m×33m的防吹坪。升降带尺寸为660m×60m。</w:t>
      </w:r>
    </w:p>
    <w:p>
      <w:pPr>
        <w:spacing w:line="400" w:lineRule="exact"/>
        <w:ind w:firstLine="480" w:firstLineChars="200"/>
        <w:rPr>
          <w:rFonts w:ascii="宋体" w:hAnsi="宋体"/>
          <w:color w:val="auto"/>
          <w:sz w:val="24"/>
          <w:lang w:val="zh-CN"/>
        </w:rPr>
      </w:pPr>
      <w:r>
        <w:rPr>
          <w:rFonts w:ascii="宋体" w:hAnsi="宋体"/>
          <w:color w:val="auto"/>
          <w:sz w:val="24"/>
          <w:lang w:val="zh-CN"/>
        </w:rPr>
        <w:t>机场于2018年10月开航运营</w:t>
      </w:r>
      <w:r>
        <w:rPr>
          <w:rFonts w:hint="eastAsia" w:ascii="宋体" w:hAnsi="宋体"/>
          <w:color w:val="auto"/>
          <w:sz w:val="24"/>
          <w:lang w:val="zh-CN"/>
        </w:rPr>
        <w:t>，</w:t>
      </w:r>
      <w:r>
        <w:rPr>
          <w:rFonts w:ascii="宋体" w:hAnsi="宋体"/>
          <w:color w:val="auto"/>
          <w:sz w:val="24"/>
          <w:lang w:val="zh-CN"/>
        </w:rPr>
        <w:t>随着德清通航产业发展，</w:t>
      </w:r>
      <w:r>
        <w:rPr>
          <w:rFonts w:hint="eastAsia" w:ascii="宋体" w:hAnsi="宋体"/>
          <w:color w:val="auto"/>
          <w:sz w:val="24"/>
          <w:lang w:val="zh-CN"/>
        </w:rPr>
        <w:t>为满足机场发展需求，机场跑道两翼延伸各100米，宽33米，增加标准厂房至机场联络道，长约150米，宽24米，同时增加绿化、消防、监控等附属设施。</w:t>
      </w:r>
    </w:p>
    <w:p>
      <w:pPr>
        <w:spacing w:line="400" w:lineRule="exact"/>
        <w:ind w:firstLine="480" w:firstLineChars="200"/>
        <w:rPr>
          <w:rFonts w:ascii="宋体" w:hAnsi="宋体"/>
          <w:color w:val="auto"/>
          <w:sz w:val="24"/>
          <w:lang w:val="zh-CN"/>
        </w:rPr>
      </w:pPr>
      <w:r>
        <w:rPr>
          <w:rFonts w:hint="eastAsia" w:ascii="宋体" w:hAnsi="宋体"/>
          <w:color w:val="auto"/>
          <w:sz w:val="24"/>
          <w:lang w:val="zh-CN"/>
        </w:rPr>
        <w:t>投标人必须做好调查研究，认真收集基础资料，根据国际民航组织和中国民航局的相关规章规范要求，完成以下技术服务内容：</w:t>
      </w:r>
    </w:p>
    <w:p>
      <w:pPr>
        <w:spacing w:line="400" w:lineRule="exact"/>
        <w:ind w:firstLine="480" w:firstLineChars="200"/>
        <w:rPr>
          <w:rFonts w:ascii="宋体" w:hAnsi="宋体"/>
          <w:color w:val="auto"/>
          <w:sz w:val="24"/>
          <w:lang w:val="zh-CN"/>
        </w:rPr>
      </w:pPr>
      <w:r>
        <w:rPr>
          <w:rFonts w:hint="eastAsia" w:ascii="宋体" w:hAnsi="宋体"/>
          <w:color w:val="auto"/>
          <w:sz w:val="24"/>
          <w:lang w:val="zh-CN"/>
        </w:rPr>
        <w:t>1）障碍物评估：对延长后的跑道进行障碍物限制面评估，绘制机场净空保护范围及参考高度图，协助机场做好跑道延长后的净空保护工作。</w:t>
      </w:r>
    </w:p>
    <w:p>
      <w:pPr>
        <w:spacing w:line="400" w:lineRule="exact"/>
        <w:ind w:firstLine="480" w:firstLineChars="200"/>
        <w:rPr>
          <w:rFonts w:ascii="宋体" w:hAnsi="宋体"/>
          <w:color w:val="auto"/>
          <w:sz w:val="24"/>
          <w:lang w:val="zh-CN"/>
        </w:rPr>
      </w:pPr>
      <w:r>
        <w:rPr>
          <w:rFonts w:hint="eastAsia" w:ascii="宋体" w:hAnsi="宋体"/>
          <w:color w:val="auto"/>
          <w:sz w:val="24"/>
          <w:lang w:val="zh-CN"/>
        </w:rPr>
        <w:t>2）空域环境分析：分析机场周边空域环境，航路航线走向，限制区安全距离。</w:t>
      </w:r>
    </w:p>
    <w:p>
      <w:pPr>
        <w:spacing w:line="400" w:lineRule="exact"/>
        <w:ind w:firstLine="480" w:firstLineChars="200"/>
        <w:rPr>
          <w:rFonts w:ascii="宋体" w:hAnsi="宋体"/>
          <w:color w:val="auto"/>
          <w:sz w:val="24"/>
          <w:lang w:val="zh-CN"/>
        </w:rPr>
      </w:pPr>
      <w:r>
        <w:rPr>
          <w:rFonts w:hint="eastAsia" w:ascii="宋体" w:hAnsi="宋体"/>
          <w:color w:val="auto"/>
          <w:sz w:val="24"/>
          <w:lang w:val="zh-CN"/>
        </w:rPr>
        <w:t>3）与周边机场影响分析：分析扩建后的跑道及本场使用空域、进离场航线是否对周边机场进离场航线产生影响。</w:t>
      </w:r>
    </w:p>
    <w:p>
      <w:pPr>
        <w:spacing w:line="400" w:lineRule="exact"/>
        <w:ind w:firstLine="480" w:firstLineChars="200"/>
        <w:rPr>
          <w:rFonts w:ascii="宋体" w:hAnsi="宋体"/>
          <w:color w:val="auto"/>
          <w:sz w:val="24"/>
          <w:lang w:val="zh-CN"/>
        </w:rPr>
      </w:pPr>
      <w:r>
        <w:rPr>
          <w:rFonts w:hint="eastAsia" w:ascii="宋体" w:hAnsi="宋体"/>
          <w:color w:val="auto"/>
          <w:sz w:val="24"/>
          <w:lang w:val="zh-CN"/>
        </w:rPr>
        <w:t>4）目视及仪表飞行程序设计：根据延长后的跑道，设计本场目视起落航线，本场空域使用范围。并根据机场导航设施建设情况设计相应仪表飞行程序，制定最低运行标准。</w:t>
      </w:r>
    </w:p>
    <w:p>
      <w:pPr>
        <w:spacing w:line="400" w:lineRule="exact"/>
        <w:ind w:firstLine="480" w:firstLineChars="200"/>
        <w:rPr>
          <w:rFonts w:ascii="宋体" w:hAnsi="宋体"/>
          <w:color w:val="auto"/>
          <w:sz w:val="24"/>
          <w:lang w:val="zh-CN"/>
        </w:rPr>
      </w:pPr>
      <w:r>
        <w:rPr>
          <w:rFonts w:hint="eastAsia" w:ascii="宋体" w:hAnsi="宋体"/>
          <w:color w:val="auto"/>
          <w:sz w:val="24"/>
          <w:lang w:val="zh-CN"/>
        </w:rPr>
        <w:t>5）进离场航线设计：根据延长后的跑道及本场空域环境特点，设计切实、合理的本场进离场调机航线。</w:t>
      </w:r>
    </w:p>
    <w:p>
      <w:pPr>
        <w:spacing w:line="400" w:lineRule="exact"/>
        <w:ind w:firstLine="480" w:firstLineChars="200"/>
        <w:rPr>
          <w:rFonts w:ascii="宋体" w:hAnsi="宋体"/>
          <w:color w:val="auto"/>
          <w:sz w:val="24"/>
          <w:lang w:val="zh-CN"/>
        </w:rPr>
      </w:pPr>
      <w:r>
        <w:rPr>
          <w:rFonts w:hint="eastAsia" w:ascii="宋体" w:hAnsi="宋体"/>
          <w:color w:val="auto"/>
          <w:sz w:val="24"/>
          <w:lang w:val="zh-CN"/>
        </w:rPr>
        <w:t>6）机场手册、机场细则修订：根据审批后的飞行程序方案，协助机场进行机场手册、机场细则修订工作。</w:t>
      </w:r>
    </w:p>
    <w:p>
      <w:pPr>
        <w:spacing w:line="400" w:lineRule="exact"/>
        <w:ind w:firstLine="480" w:firstLineChars="200"/>
        <w:rPr>
          <w:rFonts w:ascii="宋体" w:hAnsi="宋体"/>
          <w:color w:val="auto"/>
          <w:sz w:val="24"/>
          <w:lang w:val="zh-CN"/>
        </w:rPr>
      </w:pPr>
      <w:r>
        <w:rPr>
          <w:rFonts w:hint="eastAsia" w:ascii="宋体" w:hAnsi="宋体"/>
          <w:color w:val="auto"/>
          <w:sz w:val="24"/>
          <w:lang w:val="zh-CN"/>
        </w:rPr>
        <w:t>7）本项目相关军方、民航审批手续办理。</w:t>
      </w:r>
    </w:p>
    <w:p>
      <w:pPr>
        <w:spacing w:line="400" w:lineRule="exact"/>
        <w:ind w:firstLine="480" w:firstLineChars="200"/>
        <w:rPr>
          <w:rFonts w:ascii="宋体" w:hAnsi="宋体"/>
          <w:color w:val="auto"/>
          <w:sz w:val="24"/>
          <w:lang w:val="zh-CN"/>
        </w:rPr>
      </w:pPr>
      <w:r>
        <w:rPr>
          <w:rFonts w:hint="eastAsia" w:ascii="宋体" w:hAnsi="宋体"/>
          <w:color w:val="auto"/>
          <w:sz w:val="24"/>
          <w:lang w:val="zh-CN"/>
        </w:rPr>
        <w:t>8）跑道延伸后，机场民航信息变更。</w:t>
      </w:r>
    </w:p>
    <w:p>
      <w:pPr>
        <w:spacing w:line="400" w:lineRule="exact"/>
        <w:ind w:firstLine="480" w:firstLineChars="200"/>
        <w:rPr>
          <w:rFonts w:ascii="宋体" w:hAnsi="宋体"/>
          <w:color w:val="auto"/>
          <w:sz w:val="24"/>
          <w:lang w:val="zh-CN"/>
        </w:rPr>
      </w:pPr>
      <w:r>
        <w:rPr>
          <w:rFonts w:hint="eastAsia" w:ascii="宋体" w:hAnsi="宋体"/>
          <w:color w:val="auto"/>
          <w:sz w:val="24"/>
          <w:lang w:val="zh-CN"/>
        </w:rPr>
        <w:t>9）本项目实施过程中咨询服务。</w:t>
      </w:r>
    </w:p>
    <w:p>
      <w:pPr>
        <w:spacing w:line="400" w:lineRule="exact"/>
        <w:ind w:firstLine="480" w:firstLineChars="200"/>
        <w:rPr>
          <w:rFonts w:ascii="宋体" w:hAnsi="宋体"/>
          <w:color w:val="auto"/>
          <w:sz w:val="24"/>
        </w:rPr>
      </w:pPr>
      <w:r>
        <w:rPr>
          <w:rFonts w:hint="eastAsia" w:ascii="宋体" w:hAnsi="宋体"/>
          <w:color w:val="auto"/>
          <w:sz w:val="24"/>
        </w:rPr>
        <w:t>10）关于本项目的所有相关</w:t>
      </w:r>
      <w:r>
        <w:rPr>
          <w:rFonts w:hint="eastAsia" w:ascii="宋体" w:hAnsi="宋体"/>
          <w:color w:val="auto"/>
          <w:sz w:val="24"/>
          <w:lang w:val="zh-CN"/>
        </w:rPr>
        <w:t>审批手续办理。</w:t>
      </w:r>
    </w:p>
    <w:p>
      <w:pPr>
        <w:spacing w:line="400" w:lineRule="exact"/>
        <w:ind w:firstLine="480" w:firstLineChars="200"/>
        <w:rPr>
          <w:rFonts w:ascii="宋体" w:hAnsi="宋体"/>
          <w:color w:val="auto"/>
          <w:sz w:val="24"/>
        </w:rPr>
      </w:pPr>
      <w:r>
        <w:rPr>
          <w:rFonts w:hint="eastAsia" w:ascii="宋体" w:hAnsi="宋体"/>
          <w:color w:val="auto"/>
          <w:sz w:val="24"/>
        </w:rPr>
        <w:t>2．设计依据</w:t>
      </w:r>
    </w:p>
    <w:p>
      <w:pPr>
        <w:spacing w:line="400" w:lineRule="exact"/>
        <w:ind w:firstLine="480" w:firstLineChars="200"/>
        <w:rPr>
          <w:rFonts w:ascii="宋体" w:hAnsi="宋体"/>
          <w:color w:val="auto"/>
          <w:sz w:val="24"/>
          <w:lang w:val="zh-CN"/>
        </w:rPr>
      </w:pPr>
      <w:r>
        <w:rPr>
          <w:rFonts w:hint="eastAsia" w:ascii="宋体" w:hAnsi="宋体"/>
          <w:color w:val="auto"/>
          <w:sz w:val="24"/>
          <w:lang w:val="zh-CN"/>
        </w:rPr>
        <w:t>项目设计报告至少要包含下列文件最新版本进行编制：</w:t>
      </w:r>
    </w:p>
    <w:p>
      <w:pPr>
        <w:spacing w:line="400" w:lineRule="exact"/>
        <w:ind w:firstLine="480" w:firstLineChars="200"/>
        <w:rPr>
          <w:rFonts w:ascii="宋体" w:hAnsi="宋体"/>
          <w:color w:val="auto"/>
          <w:sz w:val="24"/>
          <w:lang w:val="zh-CN"/>
        </w:rPr>
      </w:pPr>
      <w:r>
        <w:rPr>
          <w:rFonts w:hint="eastAsia" w:ascii="宋体" w:hAnsi="宋体"/>
          <w:color w:val="auto"/>
          <w:sz w:val="24"/>
          <w:lang w:val="zh-CN"/>
        </w:rPr>
        <w:t>（1）中华人民共和国民用航空行业标准（MH5001-2021）《民用机场飞行区技术标准》（2021年12月1日）;</w:t>
      </w:r>
    </w:p>
    <w:p>
      <w:pPr>
        <w:spacing w:line="400" w:lineRule="exact"/>
        <w:ind w:firstLine="480" w:firstLineChars="200"/>
        <w:rPr>
          <w:rFonts w:ascii="宋体" w:hAnsi="宋体"/>
          <w:color w:val="auto"/>
          <w:sz w:val="24"/>
          <w:lang w:val="zh-CN"/>
        </w:rPr>
      </w:pPr>
      <w:r>
        <w:rPr>
          <w:rFonts w:hint="eastAsia" w:ascii="宋体" w:hAnsi="宋体"/>
          <w:color w:val="auto"/>
          <w:sz w:val="24"/>
          <w:lang w:val="zh-CN"/>
        </w:rPr>
        <w:t xml:space="preserve">（2）中国民用航空局咨询通告（AC-97-FS-005R1）《航空器运行-目视和仪表飞行程序设计规范》民航规（2021年）36号（2021年10月13）; </w:t>
      </w:r>
    </w:p>
    <w:p>
      <w:pPr>
        <w:spacing w:line="400" w:lineRule="exact"/>
        <w:ind w:firstLine="480" w:firstLineChars="200"/>
        <w:rPr>
          <w:rFonts w:ascii="宋体" w:hAnsi="宋体"/>
          <w:color w:val="auto"/>
          <w:sz w:val="24"/>
          <w:lang w:val="zh-CN"/>
        </w:rPr>
      </w:pPr>
      <w:r>
        <w:rPr>
          <w:rFonts w:hint="eastAsia" w:ascii="宋体" w:hAnsi="宋体"/>
          <w:color w:val="auto"/>
          <w:sz w:val="24"/>
          <w:lang w:val="zh-CN"/>
        </w:rPr>
        <w:t>（3）国际民用航空组织（DOC8168-OPS/611）《空中航行服务程序-航空器运行》第2卷《目视和仪表飞行程序设计》（2020年第七版）;</w:t>
      </w:r>
    </w:p>
    <w:p>
      <w:pPr>
        <w:spacing w:line="400" w:lineRule="exact"/>
        <w:ind w:firstLine="480" w:firstLineChars="200"/>
        <w:rPr>
          <w:rFonts w:ascii="宋体" w:hAnsi="宋体"/>
          <w:color w:val="auto"/>
          <w:sz w:val="24"/>
          <w:lang w:val="zh-CN"/>
        </w:rPr>
      </w:pPr>
      <w:r>
        <w:rPr>
          <w:rFonts w:hint="eastAsia" w:ascii="宋体" w:hAnsi="宋体"/>
          <w:color w:val="auto"/>
          <w:sz w:val="24"/>
          <w:lang w:val="zh-CN"/>
        </w:rPr>
        <w:t>（4）国际民用航空公约附件四《航图》（2009年7月第十一版）;</w:t>
      </w:r>
    </w:p>
    <w:p>
      <w:pPr>
        <w:spacing w:line="400" w:lineRule="exact"/>
        <w:ind w:firstLine="480" w:firstLineChars="200"/>
        <w:rPr>
          <w:rFonts w:ascii="宋体" w:hAnsi="宋体"/>
          <w:color w:val="auto"/>
          <w:sz w:val="24"/>
          <w:lang w:val="zh-CN"/>
        </w:rPr>
      </w:pPr>
      <w:r>
        <w:rPr>
          <w:rFonts w:hint="eastAsia" w:ascii="宋体" w:hAnsi="宋体"/>
          <w:color w:val="auto"/>
          <w:sz w:val="24"/>
          <w:lang w:val="zh-CN"/>
        </w:rPr>
        <w:t>（5）国际民用航空公约附件十四《机场》（2018年第八版）;</w:t>
      </w:r>
    </w:p>
    <w:p>
      <w:pPr>
        <w:spacing w:line="400" w:lineRule="exact"/>
        <w:ind w:firstLine="480" w:firstLineChars="200"/>
        <w:rPr>
          <w:rFonts w:ascii="宋体" w:hAnsi="宋体"/>
          <w:color w:val="auto"/>
          <w:sz w:val="24"/>
          <w:lang w:val="zh-CN"/>
        </w:rPr>
      </w:pPr>
      <w:r>
        <w:rPr>
          <w:rFonts w:hint="eastAsia" w:ascii="宋体" w:hAnsi="宋体"/>
          <w:color w:val="auto"/>
          <w:sz w:val="24"/>
          <w:lang w:val="zh-CN"/>
        </w:rPr>
        <w:t xml:space="preserve">（6）全国人民代表大会常务委员会《中华人民共和国安全生产法》（2021修正）（中华人民共和国主席令第十三号）（2021年9月1日起施行）; </w:t>
      </w:r>
    </w:p>
    <w:p>
      <w:pPr>
        <w:spacing w:line="400" w:lineRule="exact"/>
        <w:ind w:firstLine="480" w:firstLineChars="200"/>
        <w:rPr>
          <w:rFonts w:ascii="宋体" w:hAnsi="宋体"/>
          <w:color w:val="auto"/>
          <w:sz w:val="24"/>
          <w:lang w:val="zh-CN"/>
        </w:rPr>
      </w:pPr>
      <w:r>
        <w:rPr>
          <w:rFonts w:hint="eastAsia" w:ascii="宋体" w:hAnsi="宋体"/>
          <w:color w:val="auto"/>
          <w:sz w:val="24"/>
          <w:lang w:val="zh-CN"/>
        </w:rPr>
        <w:t xml:space="preserve">（7）全国人民代表大会常务委员会《中华人民共和国民用航空法》（2021修正）（中华人民共和国主席令第二十四号）（2021年8月13日起施行）; </w:t>
      </w:r>
    </w:p>
    <w:p>
      <w:pPr>
        <w:spacing w:line="400" w:lineRule="exact"/>
        <w:ind w:firstLine="480" w:firstLineChars="200"/>
        <w:rPr>
          <w:rFonts w:ascii="宋体" w:hAnsi="宋体"/>
          <w:color w:val="auto"/>
          <w:sz w:val="24"/>
          <w:lang w:val="zh-CN"/>
        </w:rPr>
      </w:pPr>
      <w:r>
        <w:rPr>
          <w:rFonts w:hint="eastAsia" w:ascii="宋体" w:hAnsi="宋体"/>
          <w:color w:val="auto"/>
          <w:sz w:val="24"/>
          <w:lang w:val="zh-CN"/>
        </w:rPr>
        <w:t>（8）中华人民共和国国务院、中华人民共和国中央军事委员会令第288号《中华人民共和国飞行基本规则》（2007修订）（2007年11月22日零时起施行）;</w:t>
      </w:r>
    </w:p>
    <w:p>
      <w:pPr>
        <w:spacing w:line="400" w:lineRule="exact"/>
        <w:ind w:firstLine="480" w:firstLineChars="200"/>
        <w:rPr>
          <w:rFonts w:ascii="宋体" w:hAnsi="宋体"/>
          <w:color w:val="auto"/>
          <w:sz w:val="24"/>
          <w:lang w:val="zh-CN"/>
        </w:rPr>
      </w:pPr>
      <w:r>
        <w:rPr>
          <w:rFonts w:hint="eastAsia" w:ascii="宋体" w:hAnsi="宋体"/>
          <w:color w:val="auto"/>
          <w:sz w:val="24"/>
          <w:lang w:val="zh-CN"/>
        </w:rPr>
        <w:t>（9）中华人民共和国交通运输部《运输机场运行安全管理规定》（交通运输部令2018年第33号）（2019年01月01日起施行）;</w:t>
      </w:r>
    </w:p>
    <w:p>
      <w:pPr>
        <w:spacing w:line="400" w:lineRule="exact"/>
        <w:ind w:firstLine="480" w:firstLineChars="200"/>
        <w:rPr>
          <w:rFonts w:ascii="宋体" w:hAnsi="宋体"/>
          <w:color w:val="auto"/>
          <w:sz w:val="24"/>
          <w:lang w:val="zh-CN"/>
        </w:rPr>
      </w:pPr>
      <w:r>
        <w:rPr>
          <w:rFonts w:hint="eastAsia" w:ascii="宋体" w:hAnsi="宋体"/>
          <w:color w:val="auto"/>
          <w:sz w:val="24"/>
          <w:lang w:val="zh-CN"/>
        </w:rPr>
        <w:t>（10）中华人民共和国交通运输部令《民用机场飞行程序和运行最低标准管理规定》（CCAR-97FS-R3）（2016年10月28日）。</w:t>
      </w:r>
    </w:p>
    <w:p>
      <w:pPr>
        <w:spacing w:line="400" w:lineRule="exact"/>
        <w:ind w:firstLine="480" w:firstLineChars="200"/>
        <w:rPr>
          <w:rFonts w:ascii="宋体" w:hAnsi="宋体"/>
          <w:color w:val="auto"/>
          <w:sz w:val="24"/>
        </w:rPr>
      </w:pPr>
      <w:r>
        <w:rPr>
          <w:rFonts w:hint="eastAsia" w:ascii="宋体" w:hAnsi="宋体"/>
          <w:color w:val="auto"/>
          <w:sz w:val="24"/>
        </w:rPr>
        <w:t>3．项目成果</w:t>
      </w:r>
    </w:p>
    <w:p>
      <w:pPr>
        <w:spacing w:line="400" w:lineRule="exact"/>
        <w:ind w:firstLine="480" w:firstLineChars="200"/>
        <w:rPr>
          <w:rFonts w:ascii="宋体" w:hAnsi="宋体"/>
          <w:color w:val="auto"/>
          <w:sz w:val="24"/>
          <w:lang w:val="zh-CN"/>
        </w:rPr>
      </w:pPr>
      <w:r>
        <w:rPr>
          <w:rFonts w:hint="eastAsia" w:ascii="宋体" w:hAnsi="宋体"/>
          <w:color w:val="auto"/>
          <w:sz w:val="24"/>
          <w:lang w:val="zh-CN"/>
        </w:rPr>
        <w:t>1）空域规划及飞行程序设计报告</w:t>
      </w:r>
    </w:p>
    <w:p>
      <w:pPr>
        <w:spacing w:line="400" w:lineRule="exact"/>
        <w:ind w:firstLine="480" w:firstLineChars="200"/>
        <w:rPr>
          <w:rFonts w:ascii="宋体" w:hAnsi="宋体"/>
          <w:color w:val="auto"/>
          <w:sz w:val="24"/>
          <w:lang w:val="zh-CN"/>
        </w:rPr>
      </w:pPr>
      <w:r>
        <w:rPr>
          <w:rFonts w:hint="eastAsia" w:ascii="宋体" w:hAnsi="宋体"/>
          <w:color w:val="auto"/>
          <w:sz w:val="24"/>
          <w:lang w:val="zh-CN"/>
        </w:rPr>
        <w:t>2）空域方案及军民航空域协调会会议纪要</w:t>
      </w:r>
    </w:p>
    <w:p>
      <w:pPr>
        <w:spacing w:line="400" w:lineRule="exact"/>
        <w:ind w:firstLine="480" w:firstLineChars="200"/>
        <w:rPr>
          <w:rFonts w:ascii="宋体" w:hAnsi="宋体"/>
          <w:color w:val="auto"/>
          <w:sz w:val="24"/>
          <w:lang w:val="zh-CN"/>
        </w:rPr>
      </w:pPr>
      <w:r>
        <w:rPr>
          <w:rFonts w:hint="eastAsia" w:ascii="宋体" w:hAnsi="宋体"/>
          <w:color w:val="auto"/>
          <w:sz w:val="24"/>
          <w:lang w:val="zh-CN"/>
        </w:rPr>
        <w:t>3）军方、民航手续批复</w:t>
      </w:r>
    </w:p>
    <w:p>
      <w:pPr>
        <w:spacing w:line="400" w:lineRule="exact"/>
        <w:ind w:firstLine="480" w:firstLineChars="200"/>
        <w:rPr>
          <w:rFonts w:ascii="宋体" w:hAnsi="宋体"/>
          <w:color w:val="auto"/>
          <w:sz w:val="24"/>
          <w:lang w:val="zh-CN"/>
        </w:rPr>
      </w:pPr>
      <w:r>
        <w:rPr>
          <w:rFonts w:hint="eastAsia" w:ascii="宋体" w:hAnsi="宋体"/>
          <w:color w:val="auto"/>
          <w:sz w:val="24"/>
        </w:rPr>
        <w:t>4</w:t>
      </w:r>
      <w:r>
        <w:rPr>
          <w:rFonts w:hint="eastAsia" w:ascii="宋体" w:hAnsi="宋体"/>
          <w:color w:val="auto"/>
          <w:sz w:val="24"/>
          <w:lang w:val="zh-CN"/>
        </w:rPr>
        <w:t>）修订后的机场手册、机场细则</w:t>
      </w:r>
    </w:p>
    <w:p>
      <w:pPr>
        <w:spacing w:line="400" w:lineRule="exact"/>
        <w:ind w:firstLine="480" w:firstLineChars="200"/>
        <w:rPr>
          <w:rFonts w:ascii="宋体" w:hAnsi="宋体"/>
          <w:color w:val="auto"/>
          <w:sz w:val="24"/>
        </w:rPr>
      </w:pPr>
      <w:r>
        <w:rPr>
          <w:rFonts w:hint="eastAsia" w:ascii="宋体" w:hAnsi="宋体"/>
          <w:color w:val="auto"/>
          <w:sz w:val="24"/>
        </w:rPr>
        <w:t>5</w:t>
      </w:r>
      <w:r>
        <w:rPr>
          <w:rFonts w:hint="eastAsia" w:ascii="宋体" w:hAnsi="宋体"/>
          <w:color w:val="auto"/>
          <w:sz w:val="24"/>
          <w:lang w:val="zh-CN"/>
        </w:rPr>
        <w:t>）</w:t>
      </w:r>
      <w:r>
        <w:rPr>
          <w:rFonts w:hint="eastAsia" w:ascii="宋体" w:hAnsi="宋体"/>
          <w:color w:val="auto"/>
          <w:sz w:val="24"/>
        </w:rPr>
        <w:t>完成机场民航信息变更</w:t>
      </w:r>
    </w:p>
    <w:p>
      <w:pPr>
        <w:pStyle w:val="20"/>
        <w:ind w:firstLine="420"/>
        <w:rPr>
          <w:color w:val="auto"/>
        </w:rPr>
      </w:pPr>
    </w:p>
    <w:p>
      <w:pPr>
        <w:pStyle w:val="20"/>
        <w:ind w:firstLine="420"/>
        <w:rPr>
          <w:color w:val="auto"/>
        </w:rPr>
      </w:pPr>
    </w:p>
    <w:p>
      <w:pPr>
        <w:pStyle w:val="20"/>
        <w:ind w:firstLine="420"/>
        <w:rPr>
          <w:color w:val="auto"/>
        </w:rPr>
      </w:pPr>
    </w:p>
    <w:p>
      <w:pPr>
        <w:jc w:val="center"/>
        <w:rPr>
          <w:rFonts w:ascii="宋体" w:hAnsi="宋体"/>
          <w:b/>
          <w:bCs/>
          <w:color w:val="auto"/>
          <w:kern w:val="44"/>
          <w:sz w:val="32"/>
          <w:szCs w:val="32"/>
        </w:rPr>
      </w:pPr>
      <w:r>
        <w:rPr>
          <w:rFonts w:hint="eastAsia" w:ascii="宋体" w:hAnsi="宋体"/>
          <w:b/>
          <w:color w:val="auto"/>
          <w:sz w:val="32"/>
          <w:szCs w:val="32"/>
        </w:rPr>
        <w:t>▲</w:t>
      </w:r>
      <w:r>
        <w:rPr>
          <w:rFonts w:hint="eastAsia" w:ascii="宋体" w:hAnsi="宋体"/>
          <w:b/>
          <w:bCs/>
          <w:color w:val="auto"/>
          <w:kern w:val="44"/>
          <w:sz w:val="32"/>
          <w:szCs w:val="32"/>
        </w:rPr>
        <w:t>商务条款部分</w:t>
      </w:r>
    </w:p>
    <w:p>
      <w:pPr>
        <w:rPr>
          <w:rFonts w:ascii="宋体" w:hAnsi="宋体"/>
          <w:b/>
          <w:bCs/>
          <w:color w:val="auto"/>
          <w:sz w:val="28"/>
          <w:szCs w:val="28"/>
        </w:rPr>
      </w:pPr>
    </w:p>
    <w:p>
      <w:pPr>
        <w:spacing w:line="560" w:lineRule="exact"/>
        <w:rPr>
          <w:rFonts w:ascii="宋体" w:hAnsi="宋体"/>
          <w:b/>
          <w:color w:val="auto"/>
          <w:sz w:val="24"/>
          <w:szCs w:val="20"/>
        </w:rPr>
      </w:pPr>
      <w:r>
        <w:rPr>
          <w:rFonts w:hint="eastAsia" w:ascii="宋体" w:hAnsi="宋体"/>
          <w:b/>
          <w:color w:val="auto"/>
          <w:sz w:val="24"/>
        </w:rPr>
        <w:t>（一）项目完成时间：</w:t>
      </w:r>
    </w:p>
    <w:p>
      <w:pPr>
        <w:spacing w:line="560" w:lineRule="exact"/>
        <w:ind w:firstLine="482" w:firstLineChars="200"/>
        <w:rPr>
          <w:rFonts w:ascii="宋体" w:hAnsi="宋体"/>
          <w:b/>
          <w:color w:val="auto"/>
          <w:sz w:val="24"/>
        </w:rPr>
      </w:pPr>
      <w:r>
        <w:rPr>
          <w:rFonts w:hint="eastAsia" w:ascii="宋体" w:hAnsi="宋体"/>
          <w:b/>
          <w:color w:val="auto"/>
          <w:sz w:val="24"/>
        </w:rPr>
        <w:t>1.合同签订且基础资料齐全后30个工作日内完成空域方案及飞行程序设计报告；</w:t>
      </w:r>
    </w:p>
    <w:p>
      <w:pPr>
        <w:spacing w:line="560" w:lineRule="exact"/>
        <w:ind w:firstLine="482" w:firstLineChars="200"/>
        <w:rPr>
          <w:rFonts w:ascii="宋体" w:hAnsi="宋体"/>
          <w:b/>
          <w:color w:val="auto"/>
          <w:sz w:val="24"/>
        </w:rPr>
      </w:pPr>
      <w:r>
        <w:rPr>
          <w:rFonts w:hint="eastAsia" w:ascii="宋体" w:hAnsi="宋体"/>
          <w:b/>
          <w:color w:val="auto"/>
          <w:sz w:val="24"/>
        </w:rPr>
        <w:t>2.合同签订且相关资料、函件齐全后35个工作日内完成军方和民航场址手续；</w:t>
      </w:r>
    </w:p>
    <w:p>
      <w:pPr>
        <w:spacing w:line="560" w:lineRule="exact"/>
        <w:ind w:firstLine="482" w:firstLineChars="200"/>
        <w:rPr>
          <w:rFonts w:ascii="宋体" w:hAnsi="宋体"/>
          <w:b/>
          <w:color w:val="auto"/>
          <w:sz w:val="24"/>
        </w:rPr>
      </w:pPr>
      <w:r>
        <w:rPr>
          <w:rFonts w:hint="eastAsia" w:ascii="宋体" w:hAnsi="宋体"/>
          <w:b/>
          <w:color w:val="auto"/>
          <w:sz w:val="24"/>
        </w:rPr>
        <w:t>3.高新区通航产业园六跨标准厂房联络道路及附属工程竣工后20个工作日内完成机场细则修订、机场手册修订、净空保护变更及民航信息变更等所有工作。</w:t>
      </w:r>
    </w:p>
    <w:p>
      <w:pPr>
        <w:shd w:val="clear" w:color="auto" w:fill="FFFFFF"/>
        <w:spacing w:line="312" w:lineRule="auto"/>
        <w:jc w:val="left"/>
        <w:rPr>
          <w:rFonts w:ascii="宋体" w:hAnsi="宋体"/>
          <w:b/>
          <w:color w:val="auto"/>
          <w:sz w:val="24"/>
        </w:rPr>
      </w:pPr>
      <w:r>
        <w:rPr>
          <w:rFonts w:hint="eastAsia" w:ascii="宋体" w:hAnsi="宋体"/>
          <w:b/>
          <w:color w:val="auto"/>
          <w:sz w:val="24"/>
        </w:rPr>
        <w:t>（二）地点：采购人指定的地点</w:t>
      </w:r>
    </w:p>
    <w:p>
      <w:pPr>
        <w:shd w:val="clear" w:color="auto" w:fill="FFFFFF"/>
        <w:spacing w:line="312" w:lineRule="auto"/>
        <w:jc w:val="left"/>
        <w:rPr>
          <w:rFonts w:ascii="宋体" w:hAnsi="宋体"/>
          <w:b/>
          <w:color w:val="auto"/>
          <w:sz w:val="24"/>
        </w:rPr>
      </w:pPr>
      <w:r>
        <w:rPr>
          <w:rFonts w:hint="eastAsia" w:ascii="宋体" w:hAnsi="宋体"/>
          <w:b/>
          <w:color w:val="auto"/>
          <w:sz w:val="24"/>
        </w:rPr>
        <w:t>（三）付款方式及履约保证金：</w:t>
      </w:r>
    </w:p>
    <w:p>
      <w:pPr>
        <w:shd w:val="clear" w:color="auto" w:fill="FFFFFF"/>
        <w:spacing w:line="312" w:lineRule="auto"/>
        <w:ind w:firstLine="723" w:firstLineChars="300"/>
        <w:jc w:val="left"/>
        <w:rPr>
          <w:rFonts w:ascii="宋体" w:hAnsi="宋体"/>
          <w:b/>
          <w:color w:val="auto"/>
          <w:sz w:val="24"/>
        </w:rPr>
      </w:pPr>
      <w:r>
        <w:rPr>
          <w:rFonts w:hint="eastAsia" w:ascii="宋体" w:hAnsi="宋体"/>
          <w:b/>
          <w:color w:val="auto"/>
          <w:sz w:val="24"/>
        </w:rPr>
        <w:t xml:space="preserve">1.付款方式：（1）供应商完成并提交空域方案、飞行程序设计报告，采购人向供应商支付服务费总额的40%； </w:t>
      </w:r>
    </w:p>
    <w:p>
      <w:pPr>
        <w:shd w:val="clear" w:color="auto" w:fill="FFFFFF"/>
        <w:spacing w:line="312" w:lineRule="auto"/>
        <w:ind w:firstLine="723" w:firstLineChars="300"/>
        <w:jc w:val="left"/>
        <w:rPr>
          <w:rFonts w:hint="eastAsia" w:ascii="宋体" w:hAnsi="宋体"/>
          <w:b/>
          <w:color w:val="auto"/>
          <w:sz w:val="24"/>
        </w:rPr>
      </w:pPr>
      <w:r>
        <w:rPr>
          <w:rFonts w:hint="eastAsia" w:ascii="宋体" w:hAnsi="宋体"/>
          <w:b/>
          <w:color w:val="auto"/>
          <w:sz w:val="24"/>
        </w:rPr>
        <w:t>（2）通过军方、民航主管部门审批后，采购人向供应商支付服务费总额的</w:t>
      </w:r>
      <w:r>
        <w:rPr>
          <w:rFonts w:hint="eastAsia" w:ascii="宋体" w:hAnsi="宋体"/>
          <w:b/>
          <w:color w:val="auto"/>
          <w:sz w:val="24"/>
          <w:lang w:val="en-US" w:eastAsia="zh-CN"/>
        </w:rPr>
        <w:t>3</w:t>
      </w:r>
      <w:r>
        <w:rPr>
          <w:rFonts w:hint="eastAsia" w:ascii="宋体" w:hAnsi="宋体"/>
          <w:b/>
          <w:color w:val="auto"/>
          <w:sz w:val="24"/>
        </w:rPr>
        <w:t>0%；</w:t>
      </w:r>
    </w:p>
    <w:p>
      <w:pPr>
        <w:shd w:val="clear" w:color="auto" w:fill="FFFFFF"/>
        <w:spacing w:line="312" w:lineRule="auto"/>
        <w:ind w:firstLine="723" w:firstLineChars="300"/>
        <w:jc w:val="left"/>
        <w:rPr>
          <w:rFonts w:ascii="宋体" w:hAnsi="宋体"/>
          <w:b/>
          <w:color w:val="auto"/>
          <w:sz w:val="24"/>
        </w:rPr>
      </w:pPr>
      <w:r>
        <w:rPr>
          <w:rFonts w:hint="eastAsia" w:ascii="宋体" w:hAnsi="宋体"/>
          <w:b/>
          <w:color w:val="auto"/>
          <w:sz w:val="24"/>
        </w:rPr>
        <w:t>（3）所有服务工作完成，经相关主管部门批准本项目可以投入使用后，采购人向供应商支付服务费总额的30%。</w:t>
      </w:r>
    </w:p>
    <w:p>
      <w:pPr>
        <w:shd w:val="clear" w:color="auto" w:fill="FFFFFF"/>
        <w:spacing w:line="312" w:lineRule="auto"/>
        <w:ind w:firstLine="723" w:firstLineChars="300"/>
        <w:jc w:val="left"/>
        <w:rPr>
          <w:rFonts w:ascii="宋体" w:hAnsi="宋体"/>
          <w:b/>
          <w:color w:val="auto"/>
          <w:sz w:val="24"/>
        </w:rPr>
      </w:pPr>
      <w:r>
        <w:rPr>
          <w:rFonts w:hint="eastAsia" w:ascii="宋体" w:hAnsi="宋体"/>
          <w:b/>
          <w:color w:val="auto"/>
          <w:sz w:val="24"/>
        </w:rPr>
        <w:t>2.履约保证金：中标人在签订合同前，应当向采购人提交履约保证金（金额为中标价5%，应当以转账或银行保函的非现金形式提交）,履约保证金在项目通过最终验收审批后无息退还。</w:t>
      </w:r>
    </w:p>
    <w:p>
      <w:pPr>
        <w:shd w:val="clear" w:color="auto" w:fill="FFFFFF"/>
        <w:spacing w:line="312" w:lineRule="auto"/>
        <w:jc w:val="left"/>
        <w:rPr>
          <w:rFonts w:ascii="宋体" w:hAnsi="宋体"/>
          <w:b/>
          <w:color w:val="auto"/>
          <w:sz w:val="24"/>
        </w:rPr>
      </w:pPr>
      <w:r>
        <w:rPr>
          <w:rFonts w:hint="eastAsia" w:ascii="宋体" w:hAnsi="宋体"/>
          <w:b/>
          <w:color w:val="auto"/>
          <w:sz w:val="24"/>
        </w:rPr>
        <w:t>（四）服务质量要求：符合行业规范，通过军方、民航主管部门审批。</w:t>
      </w:r>
    </w:p>
    <w:p>
      <w:pPr>
        <w:pStyle w:val="2"/>
        <w:rPr>
          <w:rFonts w:ascii="宋体" w:hAnsi="宋体"/>
          <w:color w:val="000000"/>
          <w:sz w:val="30"/>
          <w:szCs w:val="30"/>
        </w:rPr>
        <w:sectPr>
          <w:footerReference r:id="rId10" w:type="first"/>
          <w:footerReference r:id="rId9" w:type="default"/>
          <w:pgSz w:w="11906" w:h="16838"/>
          <w:pgMar w:top="1474" w:right="1558" w:bottom="1247" w:left="1377" w:header="851" w:footer="851" w:gutter="0"/>
          <w:pgNumType w:start="1"/>
          <w:cols w:space="720" w:num="1"/>
          <w:titlePg/>
          <w:docGrid w:linePitch="312" w:charSpace="0"/>
        </w:sectPr>
      </w:pPr>
    </w:p>
    <w:p>
      <w:pPr>
        <w:snapToGrid w:val="0"/>
        <w:jc w:val="center"/>
        <w:outlineLvl w:val="0"/>
        <w:rPr>
          <w:rFonts w:ascii="宋体" w:hAnsi="宋体"/>
          <w:b/>
          <w:bCs/>
          <w:color w:val="000000"/>
          <w:sz w:val="30"/>
          <w:szCs w:val="30"/>
        </w:rPr>
      </w:pPr>
      <w:r>
        <w:rPr>
          <w:rFonts w:hint="eastAsia" w:ascii="宋体" w:hAnsi="宋体"/>
          <w:b/>
          <w:bCs/>
          <w:color w:val="000000"/>
          <w:sz w:val="30"/>
          <w:szCs w:val="30"/>
        </w:rPr>
        <w:t>第三章投标人须知</w:t>
      </w:r>
    </w:p>
    <w:p>
      <w:pPr>
        <w:snapToGrid w:val="0"/>
        <w:spacing w:beforeLines="50" w:afterLines="50"/>
        <w:ind w:left="238"/>
        <w:jc w:val="center"/>
        <w:outlineLvl w:val="1"/>
        <w:rPr>
          <w:rFonts w:ascii="宋体" w:hAnsi="宋体"/>
          <w:b/>
          <w:color w:val="000000"/>
          <w:sz w:val="28"/>
          <w:szCs w:val="28"/>
        </w:rPr>
      </w:pPr>
      <w:r>
        <w:rPr>
          <w:rFonts w:hint="eastAsia" w:ascii="宋体" w:hAnsi="宋体"/>
          <w:b/>
          <w:color w:val="000000"/>
          <w:sz w:val="28"/>
          <w:szCs w:val="28"/>
        </w:rPr>
        <w:t>前附表</w:t>
      </w:r>
    </w:p>
    <w:tbl>
      <w:tblPr>
        <w:tblStyle w:val="15"/>
        <w:tblW w:w="9581" w:type="dxa"/>
        <w:tblInd w:w="-7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8"/>
        <w:gridCol w:w="88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b/>
                <w:bCs/>
                <w:color w:val="000000"/>
                <w:sz w:val="24"/>
                <w:szCs w:val="20"/>
              </w:rPr>
            </w:pPr>
            <w:r>
              <w:rPr>
                <w:rFonts w:hint="eastAsia" w:ascii="宋体" w:hAnsi="宋体"/>
                <w:b/>
                <w:bCs/>
                <w:color w:val="000000"/>
                <w:sz w:val="24"/>
                <w:szCs w:val="20"/>
              </w:rPr>
              <w:t>序号</w:t>
            </w:r>
          </w:p>
        </w:tc>
        <w:tc>
          <w:tcPr>
            <w:tcW w:w="883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b/>
                <w:bCs/>
                <w:color w:val="000000"/>
                <w:sz w:val="24"/>
                <w:szCs w:val="20"/>
              </w:rPr>
            </w:pPr>
            <w:r>
              <w:rPr>
                <w:rFonts w:hint="eastAsia" w:ascii="宋体" w:hAnsi="宋体"/>
                <w:b/>
                <w:bCs/>
                <w:color w:val="000000"/>
                <w:sz w:val="24"/>
                <w:szCs w:val="20"/>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exact"/>
        </w:trPr>
        <w:tc>
          <w:tcPr>
            <w:tcW w:w="7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ascii="宋体" w:hAnsi="宋体"/>
                <w:color w:val="000000"/>
                <w:sz w:val="24"/>
                <w:szCs w:val="20"/>
              </w:rPr>
              <w:t>1</w:t>
            </w:r>
          </w:p>
        </w:tc>
        <w:tc>
          <w:tcPr>
            <w:tcW w:w="8833"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000000"/>
                <w:sz w:val="24"/>
                <w:szCs w:val="20"/>
              </w:rPr>
            </w:pPr>
            <w:r>
              <w:rPr>
                <w:rFonts w:hint="eastAsia" w:ascii="宋体" w:hAnsi="宋体"/>
                <w:color w:val="000000"/>
                <w:sz w:val="24"/>
                <w:szCs w:val="20"/>
              </w:rPr>
              <w:t>项目名称：</w:t>
            </w:r>
            <w:r>
              <w:rPr>
                <w:rFonts w:hint="eastAsia" w:ascii="宋体" w:hAnsi="宋体"/>
                <w:b/>
                <w:color w:val="000000"/>
                <w:kern w:val="0"/>
                <w:sz w:val="24"/>
              </w:rPr>
              <w:t>高新区通航产业园六跨标准厂房联络道路及附属工程航行服务研究及飞行程序咨询服务采购项目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ascii="宋体" w:hAnsi="宋体"/>
                <w:color w:val="000000"/>
                <w:sz w:val="24"/>
                <w:szCs w:val="20"/>
              </w:rPr>
              <w:t>2</w:t>
            </w:r>
          </w:p>
        </w:tc>
        <w:tc>
          <w:tcPr>
            <w:tcW w:w="8833"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000000"/>
                <w:sz w:val="24"/>
                <w:szCs w:val="20"/>
              </w:rPr>
            </w:pPr>
            <w:r>
              <w:rPr>
                <w:rFonts w:hint="eastAsia" w:ascii="宋体" w:hAnsi="宋体"/>
                <w:color w:val="000000"/>
                <w:sz w:val="24"/>
                <w:szCs w:val="20"/>
              </w:rPr>
              <w:t>采购数量及单位：</w:t>
            </w:r>
            <w:r>
              <w:rPr>
                <w:rFonts w:hint="eastAsia" w:ascii="宋体" w:hAnsi="宋体"/>
                <w:b/>
                <w:color w:val="000000"/>
                <w:sz w:val="24"/>
                <w:lang w:val="zh-CN"/>
              </w:rPr>
              <w:t>详见第二章内容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ascii="宋体" w:hAnsi="宋体"/>
                <w:color w:val="000000"/>
                <w:sz w:val="24"/>
                <w:szCs w:val="20"/>
              </w:rPr>
              <w:t>3</w:t>
            </w:r>
          </w:p>
        </w:tc>
        <w:tc>
          <w:tcPr>
            <w:tcW w:w="8833"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000000"/>
                <w:sz w:val="24"/>
                <w:szCs w:val="20"/>
              </w:rPr>
            </w:pPr>
            <w:r>
              <w:rPr>
                <w:rFonts w:hint="eastAsia" w:ascii="宋体" w:hAnsi="宋体"/>
                <w:color w:val="000000"/>
                <w:sz w:val="24"/>
                <w:szCs w:val="20"/>
              </w:rPr>
              <w:t>投标报价及费用：</w:t>
            </w:r>
            <w:r>
              <w:rPr>
                <w:rFonts w:ascii="宋体" w:hAnsi="宋体"/>
                <w:color w:val="000000"/>
                <w:sz w:val="24"/>
                <w:szCs w:val="20"/>
              </w:rPr>
              <w:t>1</w:t>
            </w:r>
            <w:r>
              <w:rPr>
                <w:rFonts w:hint="eastAsia" w:ascii="宋体" w:hAnsi="宋体"/>
                <w:color w:val="000000"/>
                <w:sz w:val="24"/>
                <w:szCs w:val="20"/>
              </w:rPr>
              <w:t>、本项目投标应以人民币报价</w:t>
            </w:r>
          </w:p>
          <w:p>
            <w:pPr>
              <w:snapToGrid w:val="0"/>
              <w:rPr>
                <w:rFonts w:ascii="宋体" w:hAnsi="宋体"/>
                <w:color w:val="auto"/>
                <w:sz w:val="24"/>
                <w:szCs w:val="20"/>
              </w:rPr>
            </w:pPr>
            <w:r>
              <w:rPr>
                <w:rFonts w:ascii="宋体" w:hAnsi="宋体"/>
                <w:color w:val="auto"/>
                <w:sz w:val="24"/>
                <w:szCs w:val="20"/>
              </w:rPr>
              <w:t>2</w:t>
            </w:r>
            <w:r>
              <w:rPr>
                <w:rFonts w:hint="eastAsia" w:ascii="宋体" w:hAnsi="宋体"/>
                <w:color w:val="auto"/>
                <w:sz w:val="24"/>
                <w:szCs w:val="20"/>
              </w:rPr>
              <w:t>、不论投标结果如何，投标人均应自行承担所有与投标有关的全部费用</w:t>
            </w:r>
          </w:p>
          <w:p>
            <w:pPr>
              <w:snapToGrid w:val="0"/>
              <w:rPr>
                <w:rFonts w:ascii="宋体" w:hAnsi="宋体"/>
                <w:color w:val="000000"/>
                <w:sz w:val="24"/>
                <w:szCs w:val="20"/>
              </w:rPr>
            </w:pPr>
            <w:r>
              <w:rPr>
                <w:rFonts w:ascii="宋体" w:hAnsi="宋体"/>
                <w:color w:val="auto"/>
                <w:sz w:val="24"/>
                <w:szCs w:val="20"/>
              </w:rPr>
              <w:t>3</w:t>
            </w:r>
            <w:r>
              <w:rPr>
                <w:rFonts w:hint="eastAsia" w:ascii="宋体" w:hAnsi="宋体"/>
                <w:color w:val="auto"/>
                <w:sz w:val="24"/>
                <w:szCs w:val="20"/>
              </w:rPr>
              <w:t>、</w:t>
            </w:r>
            <w:r>
              <w:rPr>
                <w:rFonts w:hint="eastAsia" w:ascii="宋体" w:hAnsi="宋体"/>
                <w:color w:val="auto"/>
                <w:sz w:val="24"/>
                <w:szCs w:val="20"/>
                <w:lang w:val="zh-CN"/>
              </w:rPr>
              <w:t>本项目招标代理服务费由中标供应商支付，按照原国家计委关于印发《招标代理服务收费管理暂行办法》的通知（计价格[2002]1980号）的收费标准收取，不足壹万元按壹万元计，由中标人领取中标通知书的同时支付给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ascii="宋体" w:hAnsi="宋体"/>
                <w:color w:val="000000"/>
                <w:sz w:val="24"/>
                <w:szCs w:val="20"/>
              </w:rPr>
              <w:t>4</w:t>
            </w:r>
          </w:p>
        </w:tc>
        <w:tc>
          <w:tcPr>
            <w:tcW w:w="8833"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000000"/>
                <w:sz w:val="24"/>
                <w:szCs w:val="20"/>
              </w:rPr>
            </w:pPr>
            <w:r>
              <w:rPr>
                <w:rFonts w:hint="eastAsia" w:ascii="宋体" w:hAnsi="宋体"/>
                <w:color w:val="000000"/>
                <w:sz w:val="24"/>
                <w:szCs w:val="20"/>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5</w:t>
            </w:r>
          </w:p>
        </w:tc>
        <w:tc>
          <w:tcPr>
            <w:tcW w:w="8833"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000000"/>
                <w:sz w:val="24"/>
                <w:szCs w:val="20"/>
              </w:rPr>
            </w:pPr>
            <w:r>
              <w:rPr>
                <w:rFonts w:hint="eastAsia" w:ascii="宋体" w:hAnsi="宋体"/>
                <w:color w:val="000000"/>
                <w:sz w:val="24"/>
                <w:szCs w:val="20"/>
              </w:rPr>
              <w:t>答疑与澄清：供应商认为采购文件使自己的权益受到损害的，可以自收到采购文件之日（发售截止日之后收到采购文件的，以发售截止日为准）或者采购文件公告期限届满之日（公告发布后的第6个工作日）起7个工作日内</w:t>
            </w:r>
            <w:r>
              <w:rPr>
                <w:rFonts w:hint="eastAsia" w:ascii="宋体" w:hAnsi="宋体"/>
                <w:b/>
                <w:color w:val="000000"/>
                <w:sz w:val="24"/>
                <w:szCs w:val="20"/>
              </w:rPr>
              <w:t>（逾期将不再受理）</w:t>
            </w:r>
            <w:r>
              <w:rPr>
                <w:rFonts w:hint="eastAsia" w:ascii="宋体" w:hAnsi="宋体"/>
                <w:color w:val="000000"/>
                <w:sz w:val="24"/>
                <w:szCs w:val="20"/>
              </w:rPr>
              <w:t>，以网上递交的形式向采购人和采购代理公司提出质疑。质疑供应商对采购人、采购代理公司的答复不满意或者采购人、采购代理公司未在规定的时间内作出答复的，可以在答复期满后十五个工作日内向监督管理部门投诉。采购人和采购代理机构将于提交投标截止时间15日前进行可能影响投标文件编制的澄清或修改；澄清或修改内容是采购文件的组成部份，将会在德清县公共资源交易网、浙江政府采购网上发布答疑或补充文件，请各单位自行关注并查看。因其他紧急情况影响本项目正常招标活动的，采购人和采购代理机构将于投标截止日期一天前通知所有已报名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6</w:t>
            </w:r>
          </w:p>
        </w:tc>
        <w:tc>
          <w:tcPr>
            <w:tcW w:w="88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textAlignment w:val="bottom"/>
              <w:rPr>
                <w:rFonts w:ascii="宋体" w:hAnsi="宋体"/>
                <w:color w:val="000000"/>
                <w:sz w:val="24"/>
                <w:szCs w:val="20"/>
              </w:rPr>
            </w:pPr>
            <w:r>
              <w:rPr>
                <w:rFonts w:hint="eastAsia" w:ascii="宋体" w:hAnsi="宋体"/>
                <w:color w:val="000000"/>
                <w:sz w:val="24"/>
                <w:szCs w:val="20"/>
              </w:rPr>
              <w:t>投标文件组成：</w:t>
            </w:r>
            <w:r>
              <w:rPr>
                <w:rFonts w:hint="eastAsia" w:ascii="宋体" w:hAnsi="宋体" w:cs="Arial"/>
                <w:color w:val="000000"/>
                <w:sz w:val="24"/>
                <w:szCs w:val="20"/>
              </w:rPr>
              <w:t>技术、资信商务、报价文件</w:t>
            </w:r>
            <w:r>
              <w:rPr>
                <w:rFonts w:hint="eastAsia" w:ascii="宋体" w:hAnsi="宋体"/>
                <w:color w:val="000000"/>
                <w:sz w:val="24"/>
                <w:szCs w:val="20"/>
              </w:rPr>
              <w:t>正本各</w:t>
            </w:r>
            <w:r>
              <w:rPr>
                <w:rFonts w:hint="eastAsia" w:ascii="宋体" w:hAnsi="宋体" w:cs="Arial"/>
                <w:color w:val="000000"/>
                <w:sz w:val="24"/>
                <w:szCs w:val="20"/>
                <w:u w:val="single"/>
              </w:rPr>
              <w:t>1</w:t>
            </w:r>
            <w:r>
              <w:rPr>
                <w:rFonts w:hint="eastAsia" w:ascii="宋体" w:hAnsi="宋体"/>
                <w:color w:val="000000"/>
                <w:sz w:val="24"/>
                <w:szCs w:val="20"/>
              </w:rPr>
              <w:t>份，副本各</w:t>
            </w:r>
            <w:r>
              <w:rPr>
                <w:rFonts w:hint="eastAsia" w:ascii="宋体" w:hAnsi="宋体" w:cs="Arial"/>
                <w:color w:val="000000"/>
                <w:sz w:val="24"/>
                <w:szCs w:val="20"/>
                <w:u w:val="single"/>
              </w:rPr>
              <w:t>4</w:t>
            </w:r>
            <w:r>
              <w:rPr>
                <w:rFonts w:hint="eastAsia" w:ascii="宋体" w:hAnsi="宋体"/>
                <w:color w:val="000000"/>
                <w:sz w:val="24"/>
                <w:szCs w:val="20"/>
              </w:rPr>
              <w:t>份。</w:t>
            </w:r>
          </w:p>
          <w:p>
            <w:pPr>
              <w:autoSpaceDE w:val="0"/>
              <w:autoSpaceDN w:val="0"/>
              <w:snapToGrid w:val="0"/>
              <w:textAlignment w:val="bottom"/>
              <w:rPr>
                <w:rFonts w:ascii="宋体" w:hAnsi="宋体"/>
                <w:color w:val="000000"/>
                <w:sz w:val="28"/>
                <w:szCs w:val="28"/>
              </w:rPr>
            </w:pPr>
            <w:r>
              <w:rPr>
                <w:rFonts w:hint="eastAsia" w:ascii="宋体" w:hAnsi="宋体"/>
                <w:b/>
                <w:color w:val="000000"/>
                <w:sz w:val="24"/>
                <w:szCs w:val="20"/>
              </w:rPr>
              <w:t>报价文件应单独装订、密封，不按此规定装订、密封的按无效标处理。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7</w:t>
            </w:r>
          </w:p>
        </w:tc>
        <w:tc>
          <w:tcPr>
            <w:tcW w:w="8833"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auto"/>
                <w:sz w:val="24"/>
                <w:szCs w:val="20"/>
              </w:rPr>
            </w:pPr>
            <w:r>
              <w:rPr>
                <w:rFonts w:hint="eastAsia" w:ascii="宋体" w:hAnsi="宋体"/>
                <w:color w:val="auto"/>
                <w:sz w:val="24"/>
                <w:szCs w:val="20"/>
              </w:rPr>
              <w:t>投标截止时间及地点：</w:t>
            </w:r>
            <w:r>
              <w:rPr>
                <w:rFonts w:hint="eastAsia" w:ascii="宋体" w:hAnsi="宋体"/>
                <w:color w:val="auto"/>
                <w:sz w:val="24"/>
                <w:szCs w:val="20"/>
                <w:lang w:eastAsia="zh-CN"/>
              </w:rPr>
              <w:t>2022年6月1日</w:t>
            </w:r>
            <w:r>
              <w:rPr>
                <w:rFonts w:hint="eastAsia" w:ascii="宋体" w:hAnsi="宋体"/>
                <w:color w:val="auto"/>
                <w:sz w:val="24"/>
                <w:szCs w:val="20"/>
              </w:rPr>
              <w:t>9时30分。</w:t>
            </w:r>
          </w:p>
          <w:p>
            <w:pPr>
              <w:snapToGrid w:val="0"/>
              <w:rPr>
                <w:color w:val="auto"/>
              </w:rPr>
            </w:pPr>
            <w:r>
              <w:rPr>
                <w:rFonts w:hint="eastAsia" w:ascii="宋体" w:hAnsi="宋体"/>
                <w:color w:val="auto"/>
                <w:sz w:val="24"/>
                <w:szCs w:val="20"/>
              </w:rPr>
              <w:t>投标人在投标截止时间前将投标文件寄（送）达至德清县舞阳街道曲园南路707号芯片大楼2幢7楼工程部707室，联系人：章女士,联系电话：13567184275。逾期寄（送）达的或者未寄（送）到指定地点指定人的竞标文件，发包人不予受理。如因竞标人自身原因导致竞标文件未在竞标截止时间前寄（送）达从而产生不利于各竞标单位的任何后果由各竞标单位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8</w:t>
            </w:r>
          </w:p>
        </w:tc>
        <w:tc>
          <w:tcPr>
            <w:tcW w:w="8833"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auto"/>
                <w:sz w:val="24"/>
                <w:szCs w:val="20"/>
              </w:rPr>
            </w:pPr>
            <w:r>
              <w:rPr>
                <w:rFonts w:hint="eastAsia" w:ascii="宋体" w:hAnsi="宋体"/>
                <w:color w:val="auto"/>
                <w:sz w:val="24"/>
                <w:szCs w:val="20"/>
              </w:rPr>
              <w:t>开标时间及地点：</w:t>
            </w:r>
            <w:r>
              <w:rPr>
                <w:rFonts w:hint="eastAsia" w:ascii="宋体" w:hAnsi="宋体"/>
                <w:color w:val="auto"/>
                <w:sz w:val="24"/>
                <w:szCs w:val="20"/>
                <w:lang w:eastAsia="zh-CN"/>
              </w:rPr>
              <w:t>2022年6月1日</w:t>
            </w:r>
            <w:r>
              <w:rPr>
                <w:rFonts w:hint="eastAsia" w:ascii="宋体" w:hAnsi="宋体"/>
                <w:color w:val="auto"/>
                <w:sz w:val="24"/>
                <w:szCs w:val="20"/>
              </w:rPr>
              <w:t>9时30分，</w:t>
            </w:r>
            <w:r>
              <w:rPr>
                <w:rFonts w:hint="eastAsia" w:ascii="宋体" w:hAnsi="宋体"/>
                <w:color w:val="auto"/>
                <w:sz w:val="24"/>
              </w:rPr>
              <w:t>德清县舞阳街道曲园南路707号2幢2楼开标室（高新集团）。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9</w:t>
            </w:r>
          </w:p>
        </w:tc>
        <w:tc>
          <w:tcPr>
            <w:tcW w:w="88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textAlignment w:val="bottom"/>
              <w:rPr>
                <w:rFonts w:ascii="宋体" w:hAnsi="宋体"/>
                <w:color w:val="000000"/>
                <w:sz w:val="24"/>
                <w:szCs w:val="20"/>
              </w:rPr>
            </w:pPr>
            <w:r>
              <w:rPr>
                <w:rFonts w:hint="eastAsia" w:ascii="宋体" w:hAnsi="宋体"/>
                <w:color w:val="000000"/>
                <w:sz w:val="24"/>
                <w:szCs w:val="20"/>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ascii="宋体" w:hAnsi="宋体"/>
                <w:color w:val="000000"/>
                <w:sz w:val="24"/>
                <w:szCs w:val="20"/>
              </w:rPr>
              <w:t>1</w:t>
            </w:r>
            <w:r>
              <w:rPr>
                <w:rFonts w:hint="eastAsia" w:ascii="宋体" w:hAnsi="宋体"/>
                <w:color w:val="000000"/>
                <w:sz w:val="24"/>
                <w:szCs w:val="20"/>
              </w:rPr>
              <w:t>0</w:t>
            </w:r>
          </w:p>
        </w:tc>
        <w:tc>
          <w:tcPr>
            <w:tcW w:w="8833" w:type="dxa"/>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left"/>
              <w:rPr>
                <w:rFonts w:ascii="宋体" w:hAnsi="宋体"/>
                <w:color w:val="000000"/>
                <w:sz w:val="24"/>
                <w:szCs w:val="20"/>
              </w:rPr>
            </w:pPr>
            <w:r>
              <w:rPr>
                <w:rFonts w:hint="eastAsia" w:ascii="宋体" w:hAnsi="宋体"/>
                <w:color w:val="000000"/>
                <w:sz w:val="24"/>
                <w:szCs w:val="20"/>
              </w:rPr>
              <w:t>评标结果公示：评标结束后</w:t>
            </w:r>
            <w:r>
              <w:rPr>
                <w:rFonts w:ascii="宋体" w:hAnsi="宋体"/>
                <w:color w:val="000000"/>
                <w:sz w:val="24"/>
                <w:szCs w:val="20"/>
              </w:rPr>
              <w:t>2</w:t>
            </w:r>
            <w:r>
              <w:rPr>
                <w:rFonts w:hint="eastAsia" w:ascii="宋体" w:hAnsi="宋体"/>
                <w:color w:val="000000"/>
                <w:sz w:val="24"/>
                <w:szCs w:val="20"/>
                <w:lang w:val="en-US" w:eastAsia="zh-CN"/>
              </w:rPr>
              <w:t>个工作日</w:t>
            </w:r>
            <w:r>
              <w:rPr>
                <w:rFonts w:hint="eastAsia" w:ascii="宋体" w:hAnsi="宋体"/>
                <w:color w:val="000000"/>
                <w:sz w:val="24"/>
                <w:szCs w:val="20"/>
              </w:rPr>
              <w:t>内，评标结果公示于</w:t>
            </w:r>
            <w:r>
              <w:rPr>
                <w:rFonts w:hint="eastAsia" w:ascii="宋体" w:hAnsi="宋体" w:cs="Arial"/>
                <w:color w:val="000000"/>
                <w:sz w:val="24"/>
                <w:szCs w:val="20"/>
              </w:rPr>
              <w:t>浙江省政府采购网</w:t>
            </w:r>
            <w:r>
              <w:rPr>
                <w:rFonts w:ascii="宋体" w:hAnsi="宋体" w:cs="Arial"/>
                <w:color w:val="000000"/>
                <w:sz w:val="24"/>
                <w:szCs w:val="20"/>
              </w:rPr>
              <w:t>(</w:t>
            </w:r>
            <w:r>
              <w:fldChar w:fldCharType="begin"/>
            </w:r>
            <w:r>
              <w:instrText xml:space="preserve"> HYPERLINK "http://www.zjzfcg.gov.cn/" </w:instrText>
            </w:r>
            <w:r>
              <w:fldChar w:fldCharType="separate"/>
            </w:r>
            <w:r>
              <w:rPr>
                <w:rFonts w:ascii="宋体" w:hAnsi="宋体"/>
                <w:color w:val="000000"/>
                <w:kern w:val="0"/>
                <w:sz w:val="24"/>
                <w:u w:val="single"/>
              </w:rPr>
              <w:t>http://www.zjzfcg.gov.cn</w:t>
            </w:r>
            <w:r>
              <w:rPr>
                <w:rFonts w:ascii="宋体" w:hAnsi="宋体"/>
                <w:color w:val="000000"/>
                <w:kern w:val="0"/>
                <w:sz w:val="24"/>
                <w:u w:val="single"/>
              </w:rPr>
              <w:fldChar w:fldCharType="end"/>
            </w:r>
            <w:r>
              <w:rPr>
                <w:rFonts w:ascii="宋体" w:hAnsi="宋体" w:cs="Arial"/>
                <w:color w:val="000000"/>
                <w:sz w:val="24"/>
                <w:szCs w:val="20"/>
              </w:rPr>
              <w:t>)</w:t>
            </w:r>
            <w:r>
              <w:rPr>
                <w:rFonts w:hint="eastAsia" w:ascii="宋体" w:hAnsi="宋体" w:cs="Arial"/>
                <w:color w:val="000000"/>
                <w:sz w:val="24"/>
                <w:szCs w:val="20"/>
              </w:rPr>
              <w:t>、</w:t>
            </w:r>
            <w:r>
              <w:rPr>
                <w:rFonts w:hint="eastAsia" w:ascii="宋体" w:hAnsi="宋体"/>
                <w:color w:val="000000"/>
                <w:kern w:val="0"/>
                <w:sz w:val="24"/>
              </w:rPr>
              <w:t>德清县公共资源交易网（</w:t>
            </w:r>
            <w:r>
              <w:fldChar w:fldCharType="begin"/>
            </w:r>
            <w:r>
              <w:instrText xml:space="preserve"> HYPERLINK "http://www.dqztb.gov.cn" </w:instrText>
            </w:r>
            <w:r>
              <w:fldChar w:fldCharType="separate"/>
            </w:r>
            <w:r>
              <w:rPr>
                <w:rFonts w:ascii="宋体" w:hAnsi="宋体"/>
                <w:color w:val="000000"/>
                <w:kern w:val="0"/>
                <w:sz w:val="24"/>
                <w:u w:val="single"/>
              </w:rPr>
              <w:t>http://www.dqztb.gov.cn</w:t>
            </w:r>
            <w:r>
              <w:rPr>
                <w:rFonts w:ascii="宋体" w:hAnsi="宋体"/>
                <w:color w:val="000000"/>
                <w:kern w:val="0"/>
                <w:sz w:val="24"/>
                <w:u w:val="single"/>
              </w:rPr>
              <w:fldChar w:fldCharType="end"/>
            </w:r>
            <w:r>
              <w:rPr>
                <w:rFonts w:hint="eastAsia" w:ascii="宋体" w:hAnsi="宋体"/>
                <w:color w:val="000000"/>
                <w:kern w:val="0"/>
                <w:sz w:val="24"/>
              </w:rPr>
              <w:t>）</w:t>
            </w:r>
            <w:r>
              <w:rPr>
                <w:rFonts w:hint="eastAsia" w:ascii="宋体" w:hAnsi="宋体" w:cs="Arial"/>
                <w:color w:val="000000"/>
                <w:sz w:val="24"/>
                <w:szCs w:val="20"/>
              </w:rPr>
              <w:t>等网站或媒体。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748" w:type="dxa"/>
            <w:tcBorders>
              <w:top w:val="single" w:color="auto" w:sz="4" w:space="0"/>
              <w:left w:val="single" w:color="auto" w:sz="4" w:space="0"/>
              <w:right w:val="single" w:color="auto" w:sz="4" w:space="0"/>
            </w:tcBorders>
            <w:noWrap/>
            <w:vAlign w:val="center"/>
          </w:tcPr>
          <w:p>
            <w:pPr>
              <w:snapToGrid w:val="0"/>
              <w:jc w:val="center"/>
              <w:rPr>
                <w:rFonts w:ascii="宋体" w:hAnsi="宋体"/>
                <w:color w:val="000000"/>
                <w:sz w:val="24"/>
                <w:szCs w:val="20"/>
              </w:rPr>
            </w:pPr>
            <w:r>
              <w:rPr>
                <w:rFonts w:ascii="宋体" w:hAnsi="宋体"/>
                <w:color w:val="000000"/>
                <w:sz w:val="24"/>
                <w:szCs w:val="20"/>
              </w:rPr>
              <w:t>1</w:t>
            </w:r>
            <w:r>
              <w:rPr>
                <w:rFonts w:hint="eastAsia" w:ascii="宋体" w:hAnsi="宋体"/>
                <w:color w:val="000000"/>
                <w:sz w:val="24"/>
                <w:szCs w:val="20"/>
              </w:rPr>
              <w:t>1</w:t>
            </w:r>
          </w:p>
        </w:tc>
        <w:tc>
          <w:tcPr>
            <w:tcW w:w="8833" w:type="dxa"/>
            <w:tcBorders>
              <w:top w:val="single" w:color="auto" w:sz="4" w:space="0"/>
              <w:left w:val="single" w:color="auto" w:sz="4" w:space="0"/>
              <w:bottom w:val="single" w:color="auto" w:sz="4" w:space="0"/>
              <w:right w:val="single" w:color="auto" w:sz="4" w:space="0"/>
            </w:tcBorders>
            <w:noWrap/>
            <w:vAlign w:val="center"/>
          </w:tcPr>
          <w:p>
            <w:pPr>
              <w:spacing w:beforeLines="50" w:afterLines="50" w:line="400" w:lineRule="exact"/>
              <w:rPr>
                <w:rFonts w:ascii="宋体" w:hAnsi="宋体"/>
                <w:color w:val="000000"/>
                <w:sz w:val="24"/>
              </w:rPr>
            </w:pPr>
            <w:r>
              <w:rPr>
                <w:rFonts w:hint="eastAsia" w:ascii="宋体" w:hAnsi="宋体"/>
                <w:color w:val="000000"/>
                <w:sz w:val="24"/>
              </w:rPr>
              <w:t>投标保证金退还：无</w:t>
            </w:r>
            <w:r>
              <w:rPr>
                <w:rFonts w:hint="eastAsia" w:ascii="宋体" w:hAnsi="宋体"/>
                <w:color w:val="000000"/>
                <w:sz w:val="24"/>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ascii="宋体" w:hAnsi="宋体"/>
                <w:color w:val="000000"/>
                <w:sz w:val="24"/>
                <w:szCs w:val="20"/>
              </w:rPr>
              <w:t>1</w:t>
            </w:r>
            <w:r>
              <w:rPr>
                <w:rFonts w:hint="eastAsia" w:ascii="宋体" w:hAnsi="宋体"/>
                <w:color w:val="000000"/>
                <w:sz w:val="24"/>
                <w:szCs w:val="20"/>
              </w:rPr>
              <w:t>2</w:t>
            </w:r>
          </w:p>
        </w:tc>
        <w:tc>
          <w:tcPr>
            <w:tcW w:w="88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textAlignment w:val="bottom"/>
              <w:rPr>
                <w:rFonts w:ascii="宋体" w:hAnsi="宋体"/>
                <w:color w:val="000000"/>
                <w:sz w:val="24"/>
                <w:szCs w:val="20"/>
              </w:rPr>
            </w:pPr>
            <w:r>
              <w:rPr>
                <w:rFonts w:hint="eastAsia" w:ascii="宋体" w:hAnsi="宋体"/>
                <w:sz w:val="24"/>
                <w:szCs w:val="20"/>
              </w:rPr>
              <w:t>采购资金来源：自筹资金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6" w:hRule="exact"/>
        </w:trPr>
        <w:tc>
          <w:tcPr>
            <w:tcW w:w="7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ascii="宋体" w:hAnsi="宋体"/>
                <w:color w:val="000000"/>
                <w:sz w:val="24"/>
                <w:szCs w:val="20"/>
              </w:rPr>
              <w:t>1</w:t>
            </w:r>
            <w:r>
              <w:rPr>
                <w:rFonts w:hint="eastAsia" w:ascii="宋体" w:hAnsi="宋体"/>
                <w:color w:val="000000"/>
                <w:sz w:val="24"/>
                <w:szCs w:val="20"/>
              </w:rPr>
              <w:t>3</w:t>
            </w:r>
          </w:p>
        </w:tc>
        <w:tc>
          <w:tcPr>
            <w:tcW w:w="8833" w:type="dxa"/>
            <w:tcBorders>
              <w:top w:val="single" w:color="auto" w:sz="4" w:space="0"/>
              <w:left w:val="single" w:color="auto" w:sz="4" w:space="0"/>
              <w:bottom w:val="single" w:color="auto" w:sz="4" w:space="0"/>
              <w:right w:val="single" w:color="auto" w:sz="4" w:space="0"/>
            </w:tcBorders>
            <w:noWrap/>
            <w:vAlign w:val="center"/>
          </w:tcPr>
          <w:p>
            <w:pPr>
              <w:shd w:val="clear" w:color="auto" w:fill="FFFFFF"/>
              <w:spacing w:line="312" w:lineRule="auto"/>
              <w:jc w:val="left"/>
              <w:rPr>
                <w:rFonts w:hint="eastAsia" w:ascii="宋体" w:hAnsi="宋体"/>
                <w:b/>
                <w:color w:val="auto"/>
                <w:sz w:val="24"/>
              </w:rPr>
            </w:pPr>
            <w:r>
              <w:rPr>
                <w:rFonts w:hint="eastAsia" w:ascii="宋体" w:hAnsi="宋体"/>
                <w:b/>
                <w:color w:val="auto"/>
                <w:sz w:val="24"/>
              </w:rPr>
              <w:t>项目完成时间：1.合同签订且基础资料齐全后30个工作日内完成空域方案及飞行程序设计报告；</w:t>
            </w:r>
          </w:p>
          <w:p>
            <w:pPr>
              <w:shd w:val="clear" w:color="auto" w:fill="FFFFFF"/>
              <w:spacing w:line="312" w:lineRule="auto"/>
              <w:jc w:val="left"/>
              <w:rPr>
                <w:rFonts w:hint="eastAsia" w:ascii="宋体" w:hAnsi="宋体"/>
                <w:b/>
                <w:color w:val="auto"/>
                <w:sz w:val="24"/>
              </w:rPr>
            </w:pPr>
            <w:r>
              <w:rPr>
                <w:rFonts w:hint="eastAsia" w:ascii="宋体" w:hAnsi="宋体"/>
                <w:b/>
                <w:color w:val="auto"/>
                <w:sz w:val="24"/>
              </w:rPr>
              <w:t>2.合同签订且相关资料、函件齐全后35个工作日内完成军方和民航场址手续；</w:t>
            </w:r>
          </w:p>
          <w:p>
            <w:pPr>
              <w:shd w:val="clear" w:color="auto" w:fill="FFFFFF"/>
              <w:spacing w:line="312" w:lineRule="auto"/>
              <w:jc w:val="left"/>
              <w:rPr>
                <w:rFonts w:ascii="宋体" w:hAnsi="宋体"/>
                <w:b/>
                <w:color w:val="auto"/>
                <w:sz w:val="24"/>
              </w:rPr>
            </w:pPr>
            <w:r>
              <w:rPr>
                <w:rFonts w:hint="eastAsia" w:ascii="宋体" w:hAnsi="宋体"/>
                <w:b/>
                <w:color w:val="auto"/>
                <w:sz w:val="24"/>
              </w:rPr>
              <w:t>3.高新区通航产业园六跨标准厂房联络道路及附属工程竣工后20个工作日内完成机场细则修订、机场手册修订、净空保护变更及民航信息变更等所有工作。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ascii="宋体" w:hAnsi="宋体"/>
                <w:color w:val="000000"/>
                <w:sz w:val="24"/>
                <w:szCs w:val="20"/>
              </w:rPr>
              <w:t>1</w:t>
            </w:r>
            <w:r>
              <w:rPr>
                <w:rFonts w:hint="eastAsia" w:ascii="宋体" w:hAnsi="宋体"/>
                <w:color w:val="000000"/>
                <w:sz w:val="24"/>
                <w:szCs w:val="20"/>
              </w:rPr>
              <w:t>4</w:t>
            </w:r>
          </w:p>
        </w:tc>
        <w:tc>
          <w:tcPr>
            <w:tcW w:w="8833" w:type="dxa"/>
            <w:tcBorders>
              <w:top w:val="single" w:color="auto" w:sz="4" w:space="0"/>
              <w:left w:val="single" w:color="auto" w:sz="4" w:space="0"/>
              <w:bottom w:val="single" w:color="auto" w:sz="4" w:space="0"/>
              <w:right w:val="single" w:color="auto" w:sz="4" w:space="0"/>
            </w:tcBorders>
            <w:noWrap/>
            <w:vAlign w:val="center"/>
          </w:tcPr>
          <w:p>
            <w:pPr>
              <w:shd w:val="clear" w:color="auto" w:fill="FFFFFF"/>
              <w:spacing w:line="312" w:lineRule="auto"/>
              <w:jc w:val="left"/>
              <w:rPr>
                <w:rFonts w:ascii="宋体" w:hAnsi="宋体"/>
                <w:b/>
                <w:color w:val="auto"/>
                <w:sz w:val="24"/>
              </w:rPr>
            </w:pPr>
            <w:r>
              <w:rPr>
                <w:rFonts w:hint="eastAsia" w:ascii="宋体" w:hAnsi="宋体"/>
                <w:b/>
                <w:color w:val="auto"/>
                <w:sz w:val="24"/>
              </w:rPr>
              <w:t>付款方式：</w:t>
            </w:r>
            <w:r>
              <w:rPr>
                <w:rFonts w:hint="eastAsia" w:ascii="宋体" w:hAnsi="宋体"/>
                <w:b/>
                <w:color w:val="auto"/>
                <w:sz w:val="24"/>
                <w:lang w:val="en-US" w:eastAsia="zh-CN"/>
              </w:rPr>
              <w:t>1.</w:t>
            </w:r>
            <w:r>
              <w:rPr>
                <w:rFonts w:hint="eastAsia" w:ascii="宋体" w:hAnsi="宋体"/>
                <w:b/>
                <w:color w:val="auto"/>
                <w:sz w:val="24"/>
              </w:rPr>
              <w:t xml:space="preserve">供应商完成并提交空域方案、飞行程序设计报告，采购人向供应商支付服务费总额的40%； </w:t>
            </w:r>
          </w:p>
          <w:p>
            <w:pPr>
              <w:shd w:val="clear" w:color="auto" w:fill="FFFFFF"/>
              <w:spacing w:line="312" w:lineRule="auto"/>
              <w:jc w:val="left"/>
              <w:rPr>
                <w:rFonts w:hint="eastAsia" w:ascii="宋体" w:hAnsi="宋体"/>
                <w:b/>
                <w:color w:val="auto"/>
                <w:sz w:val="24"/>
              </w:rPr>
            </w:pPr>
            <w:r>
              <w:rPr>
                <w:rFonts w:hint="eastAsia" w:ascii="宋体" w:hAnsi="宋体"/>
                <w:b/>
                <w:color w:val="auto"/>
                <w:sz w:val="24"/>
                <w:lang w:val="en-US" w:eastAsia="zh-CN"/>
              </w:rPr>
              <w:t>2.</w:t>
            </w:r>
            <w:r>
              <w:rPr>
                <w:rFonts w:hint="eastAsia" w:ascii="宋体" w:hAnsi="宋体"/>
                <w:b/>
                <w:color w:val="auto"/>
                <w:sz w:val="24"/>
              </w:rPr>
              <w:t>通过军方、民航主管部门审批后，采购人向供应商支付服务费总额的</w:t>
            </w:r>
            <w:r>
              <w:rPr>
                <w:rFonts w:hint="eastAsia" w:ascii="宋体" w:hAnsi="宋体"/>
                <w:b/>
                <w:color w:val="auto"/>
                <w:sz w:val="24"/>
                <w:lang w:val="en-US" w:eastAsia="zh-CN"/>
              </w:rPr>
              <w:t>3</w:t>
            </w:r>
            <w:r>
              <w:rPr>
                <w:rFonts w:hint="eastAsia" w:ascii="宋体" w:hAnsi="宋体"/>
                <w:b/>
                <w:color w:val="auto"/>
                <w:sz w:val="24"/>
              </w:rPr>
              <w:t>0%；</w:t>
            </w:r>
          </w:p>
          <w:p>
            <w:pPr>
              <w:shd w:val="clear" w:color="auto" w:fill="FFFFFF"/>
              <w:spacing w:line="312" w:lineRule="auto"/>
              <w:jc w:val="left"/>
              <w:rPr>
                <w:rFonts w:ascii="宋体" w:hAnsi="宋体"/>
                <w:b/>
                <w:color w:val="auto"/>
                <w:sz w:val="24"/>
              </w:rPr>
            </w:pPr>
            <w:r>
              <w:rPr>
                <w:rFonts w:hint="eastAsia" w:ascii="宋体" w:hAnsi="宋体"/>
                <w:b/>
                <w:color w:val="auto"/>
                <w:sz w:val="24"/>
                <w:lang w:val="en-US" w:eastAsia="zh-CN"/>
              </w:rPr>
              <w:t>3.</w:t>
            </w:r>
            <w:r>
              <w:rPr>
                <w:rFonts w:hint="eastAsia" w:ascii="宋体" w:hAnsi="宋体"/>
                <w:b/>
                <w:color w:val="auto"/>
                <w:sz w:val="24"/>
              </w:rPr>
              <w:t>所有服务工作完成，经相关主管部门批准本项目可以投入使用后，采购人向供应商支付服务费总额的30%。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ascii="宋体" w:hAnsi="宋体"/>
                <w:color w:val="000000"/>
                <w:sz w:val="24"/>
                <w:szCs w:val="20"/>
              </w:rPr>
              <w:t>1</w:t>
            </w:r>
            <w:r>
              <w:rPr>
                <w:rFonts w:hint="eastAsia" w:ascii="宋体" w:hAnsi="宋体"/>
                <w:color w:val="000000"/>
                <w:sz w:val="24"/>
                <w:szCs w:val="20"/>
              </w:rPr>
              <w:t>5</w:t>
            </w:r>
          </w:p>
        </w:tc>
        <w:tc>
          <w:tcPr>
            <w:tcW w:w="8833"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000000"/>
                <w:sz w:val="24"/>
                <w:szCs w:val="20"/>
              </w:rPr>
            </w:pPr>
            <w:r>
              <w:rPr>
                <w:rFonts w:hint="eastAsia" w:ascii="宋体" w:hAnsi="宋体"/>
                <w:color w:val="000000"/>
                <w:sz w:val="24"/>
                <w:szCs w:val="20"/>
              </w:rPr>
              <w:t>投标文件有效期：</w:t>
            </w:r>
            <w:r>
              <w:rPr>
                <w:rFonts w:hint="eastAsia" w:ascii="宋体" w:hAnsi="宋体" w:cs="Arial"/>
                <w:color w:val="000000"/>
                <w:sz w:val="24"/>
                <w:szCs w:val="20"/>
                <w:u w:val="single"/>
              </w:rPr>
              <w:t>120</w:t>
            </w:r>
            <w:r>
              <w:rPr>
                <w:rFonts w:hint="eastAsia" w:ascii="宋体" w:hAnsi="宋体" w:cs="Arial"/>
                <w:color w:val="000000"/>
                <w:sz w:val="24"/>
                <w:szCs w:val="20"/>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16</w:t>
            </w:r>
          </w:p>
        </w:tc>
        <w:tc>
          <w:tcPr>
            <w:tcW w:w="8833"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000000"/>
                <w:sz w:val="24"/>
                <w:szCs w:val="20"/>
              </w:rPr>
            </w:pPr>
            <w:r>
              <w:rPr>
                <w:rFonts w:hint="eastAsia" w:ascii="宋体" w:hAnsi="宋体"/>
                <w:b/>
                <w:color w:val="000000"/>
                <w:sz w:val="24"/>
                <w:szCs w:val="20"/>
              </w:rPr>
              <w:t>质疑：</w:t>
            </w:r>
            <w:r>
              <w:rPr>
                <w:rFonts w:hint="eastAsia" w:ascii="宋体" w:hAnsi="宋体"/>
                <w:color w:val="000000"/>
                <w:sz w:val="24"/>
                <w:szCs w:val="20"/>
              </w:rPr>
              <w:t>供应商认为采购文件、采购过程和中标、成交结果使自己的权益受到损害的，可以在知道或者应知其权益受到损害之日起七个工作日内，以网上递交的形式向采购人、采购代理公司提出质疑。同时，供应商须在法定质疑期内一次性提出针对同一采购程序环节的质疑。</w:t>
            </w:r>
          </w:p>
          <w:p>
            <w:pPr>
              <w:snapToGrid w:val="0"/>
              <w:rPr>
                <w:rFonts w:ascii="宋体" w:hAnsi="宋体"/>
                <w:color w:val="000000"/>
                <w:sz w:val="24"/>
                <w:szCs w:val="20"/>
              </w:rPr>
            </w:pPr>
            <w:r>
              <w:rPr>
                <w:rFonts w:hint="eastAsia" w:ascii="宋体" w:hAnsi="宋体"/>
                <w:color w:val="000000"/>
                <w:sz w:val="24"/>
                <w:szCs w:val="20"/>
              </w:rPr>
              <w:t>（</w:t>
            </w:r>
            <w:r>
              <w:rPr>
                <w:rFonts w:hint="eastAsia" w:ascii="宋体" w:hAnsi="宋体"/>
                <w:b/>
                <w:color w:val="000000"/>
                <w:sz w:val="24"/>
                <w:szCs w:val="20"/>
              </w:rPr>
              <w:t>质疑期限的计算</w:t>
            </w:r>
            <w:r>
              <w:rPr>
                <w:rFonts w:hint="eastAsia" w:ascii="宋体" w:hAnsi="宋体"/>
                <w:color w:val="000000"/>
                <w:sz w:val="24"/>
                <w:szCs w:val="20"/>
              </w:rPr>
              <w:t>：（一）对采购文件提出质疑的，自供应商获得采购文件之日起计算，且应当在投标截止之日或递交谈判、询价响应性文件截止之日前提出。（二）对采购过程提出质疑的，自采购程序环节结束之日起计算。（三）对中标、成交结果以及评审委员会、谈判小组、询价小组组成人员提出质疑的，自中标、成交结果公告之日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5"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17</w:t>
            </w:r>
          </w:p>
        </w:tc>
        <w:tc>
          <w:tcPr>
            <w:tcW w:w="8833"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000000"/>
                <w:sz w:val="24"/>
                <w:szCs w:val="20"/>
              </w:rPr>
            </w:pPr>
            <w:r>
              <w:rPr>
                <w:rFonts w:hint="eastAsia" w:ascii="宋体" w:hAnsi="宋体"/>
                <w:b/>
                <w:color w:val="000000"/>
                <w:sz w:val="24"/>
                <w:szCs w:val="20"/>
              </w:rPr>
              <w:t>投诉：</w:t>
            </w:r>
            <w:r>
              <w:rPr>
                <w:rFonts w:hint="eastAsia" w:ascii="宋体" w:hAnsi="宋体"/>
                <w:color w:val="000000"/>
                <w:sz w:val="24"/>
                <w:szCs w:val="20"/>
              </w:rPr>
              <w:t>质疑供应商对采购人、采购代理公司的答复不满意或者采购人、采购代理公司未在规定的时间内作出答复的，可以在答复期满后十五个工作日内向</w:t>
            </w:r>
            <w:r>
              <w:rPr>
                <w:rFonts w:hint="eastAsia" w:ascii="宋体" w:hAnsi="宋体"/>
                <w:color w:val="000000"/>
                <w:sz w:val="24"/>
              </w:rPr>
              <w:t>湖州莫干山高新集团有限公司公共资源交易中心投诉</w:t>
            </w:r>
            <w:r>
              <w:rPr>
                <w:rFonts w:hint="eastAsia" w:ascii="宋体" w:hAnsi="宋体"/>
                <w:color w:val="000000"/>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18</w:t>
            </w:r>
          </w:p>
        </w:tc>
        <w:tc>
          <w:tcPr>
            <w:tcW w:w="8833"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000000"/>
                <w:sz w:val="24"/>
                <w:szCs w:val="20"/>
              </w:rPr>
            </w:pPr>
            <w:r>
              <w:rPr>
                <w:rFonts w:hint="eastAsia" w:ascii="宋体" w:hAnsi="宋体"/>
                <w:b/>
                <w:color w:val="000000"/>
                <w:sz w:val="24"/>
                <w:szCs w:val="20"/>
              </w:rPr>
              <w:t>注意事项：</w:t>
            </w:r>
            <w:r>
              <w:rPr>
                <w:rFonts w:hint="eastAsia" w:ascii="宋体" w:hAnsi="宋体"/>
                <w:color w:val="000000"/>
                <w:sz w:val="24"/>
                <w:szCs w:val="20"/>
              </w:rPr>
              <w:t>1、投标人如发现采购文件及其评标办法中歧视性不公正条款或违法违规等内容时，请于答疑截止日期前同时向采购人、采购代理公司反映，逾期不得再对采购文件的条款提出质疑。</w:t>
            </w:r>
          </w:p>
          <w:p>
            <w:pPr>
              <w:snapToGrid w:val="0"/>
              <w:ind w:firstLine="480" w:firstLineChars="200"/>
              <w:rPr>
                <w:rFonts w:ascii="宋体" w:hAnsi="宋体"/>
                <w:color w:val="000000"/>
                <w:sz w:val="24"/>
                <w:szCs w:val="20"/>
              </w:rPr>
            </w:pPr>
            <w:r>
              <w:rPr>
                <w:rFonts w:hint="eastAsia" w:ascii="宋体" w:hAnsi="宋体"/>
                <w:color w:val="000000"/>
                <w:sz w:val="24"/>
                <w:szCs w:val="20"/>
              </w:rPr>
              <w:t>2、该项目中标公示期间，投标人不得通过非正当途径、更不得通过非正当手段获取法律法规规定评审委员会（包括其他相关人员）应当保密的相关内容。即便由此获得资料（提供来源并经查实的例外）并作为向采购人或采购代理公司或监督管理部门提出异（质）疑或投诉或法院起诉的理由，均属于非法索取的依据。</w:t>
            </w:r>
          </w:p>
          <w:p>
            <w:pPr>
              <w:snapToGrid w:val="0"/>
              <w:ind w:firstLine="480" w:firstLineChars="200"/>
              <w:rPr>
                <w:rFonts w:ascii="宋体" w:hAnsi="宋体"/>
                <w:color w:val="000000"/>
                <w:sz w:val="24"/>
                <w:szCs w:val="20"/>
              </w:rPr>
            </w:pPr>
            <w:r>
              <w:rPr>
                <w:rFonts w:hint="eastAsia" w:ascii="宋体" w:hAnsi="宋体"/>
                <w:color w:val="000000"/>
                <w:sz w:val="24"/>
                <w:szCs w:val="20"/>
              </w:rPr>
              <w:t>3、质疑、投诉人未按前列序号第16、17条规定进行质疑、投诉（申诉）、举报等，均属于扰乱政府采购市场，直至公示。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20</w:t>
            </w:r>
          </w:p>
        </w:tc>
        <w:tc>
          <w:tcPr>
            <w:tcW w:w="8833"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000000"/>
                <w:sz w:val="24"/>
                <w:szCs w:val="20"/>
              </w:rPr>
            </w:pPr>
            <w:r>
              <w:rPr>
                <w:rFonts w:hint="eastAsia" w:ascii="宋体" w:hAnsi="宋体"/>
                <w:color w:val="000000"/>
                <w:sz w:val="24"/>
                <w:szCs w:val="20"/>
              </w:rPr>
              <w:t>解释：本采购文件的解释权属于采购人和采购代理机构。</w:t>
            </w:r>
          </w:p>
        </w:tc>
      </w:tr>
    </w:tbl>
    <w:p>
      <w:pPr>
        <w:snapToGrid w:val="0"/>
        <w:spacing w:beforeLines="50" w:afterLines="50"/>
        <w:rPr>
          <w:rFonts w:ascii="宋体" w:hAnsi="宋体"/>
          <w:b/>
          <w:color w:val="000000"/>
          <w:sz w:val="28"/>
          <w:szCs w:val="28"/>
        </w:rPr>
      </w:pPr>
    </w:p>
    <w:p>
      <w:pPr>
        <w:snapToGrid w:val="0"/>
        <w:spacing w:beforeLines="50" w:afterLines="50"/>
        <w:rPr>
          <w:rFonts w:hint="eastAsia" w:ascii="宋体" w:hAnsi="宋体"/>
          <w:b/>
          <w:color w:val="000000"/>
          <w:sz w:val="28"/>
          <w:szCs w:val="28"/>
        </w:rPr>
      </w:pPr>
    </w:p>
    <w:p>
      <w:pPr>
        <w:snapToGrid w:val="0"/>
        <w:spacing w:beforeLines="50" w:afterLines="50"/>
        <w:rPr>
          <w:rFonts w:hint="eastAsia" w:ascii="宋体" w:hAnsi="宋体"/>
          <w:b/>
          <w:color w:val="000000"/>
          <w:sz w:val="28"/>
          <w:szCs w:val="28"/>
        </w:rPr>
      </w:pPr>
    </w:p>
    <w:p>
      <w:pPr>
        <w:snapToGrid w:val="0"/>
        <w:spacing w:beforeLines="50" w:afterLines="50"/>
        <w:rPr>
          <w:rFonts w:hint="eastAsia" w:ascii="宋体" w:hAnsi="宋体"/>
          <w:b/>
          <w:color w:val="000000"/>
          <w:sz w:val="28"/>
          <w:szCs w:val="28"/>
        </w:rPr>
      </w:pPr>
    </w:p>
    <w:p>
      <w:pPr>
        <w:snapToGrid w:val="0"/>
        <w:spacing w:beforeLines="50" w:afterLines="50"/>
        <w:rPr>
          <w:rFonts w:hint="eastAsia" w:ascii="宋体" w:hAnsi="宋体"/>
          <w:b/>
          <w:color w:val="000000"/>
          <w:sz w:val="28"/>
          <w:szCs w:val="28"/>
        </w:rPr>
      </w:pPr>
    </w:p>
    <w:p>
      <w:pPr>
        <w:snapToGrid w:val="0"/>
        <w:spacing w:beforeLines="50" w:afterLines="50"/>
        <w:rPr>
          <w:rFonts w:ascii="宋体" w:hAnsi="宋体"/>
          <w:b/>
          <w:color w:val="000000"/>
          <w:sz w:val="28"/>
          <w:szCs w:val="28"/>
        </w:rPr>
      </w:pPr>
      <w:r>
        <w:rPr>
          <w:rFonts w:hint="eastAsia" w:ascii="宋体" w:hAnsi="宋体"/>
          <w:b/>
          <w:color w:val="000000"/>
          <w:sz w:val="28"/>
          <w:szCs w:val="28"/>
        </w:rPr>
        <w:t>一、总则</w:t>
      </w:r>
    </w:p>
    <w:p>
      <w:pPr>
        <w:snapToGrid w:val="0"/>
        <w:ind w:firstLine="241" w:firstLineChars="100"/>
        <w:jc w:val="left"/>
        <w:outlineLvl w:val="1"/>
        <w:rPr>
          <w:rFonts w:ascii="宋体" w:hAnsi="宋体"/>
          <w:b/>
          <w:color w:val="000000"/>
          <w:sz w:val="24"/>
          <w:szCs w:val="20"/>
        </w:rPr>
      </w:pPr>
      <w:r>
        <w:rPr>
          <w:rFonts w:hint="eastAsia" w:ascii="宋体" w:hAnsi="宋体"/>
          <w:b/>
          <w:color w:val="000000"/>
          <w:sz w:val="24"/>
          <w:szCs w:val="20"/>
        </w:rPr>
        <w:t>（一）</w:t>
      </w:r>
      <w:r>
        <w:rPr>
          <w:rFonts w:ascii="宋体" w:hAnsi="宋体"/>
          <w:b/>
          <w:color w:val="000000"/>
          <w:sz w:val="24"/>
          <w:szCs w:val="20"/>
        </w:rPr>
        <w:t>适用范围</w:t>
      </w:r>
    </w:p>
    <w:p>
      <w:pPr>
        <w:snapToGrid w:val="0"/>
        <w:ind w:firstLine="480" w:firstLineChars="200"/>
        <w:jc w:val="left"/>
        <w:rPr>
          <w:rFonts w:ascii="宋体" w:hAnsi="宋体"/>
          <w:color w:val="000000"/>
          <w:sz w:val="24"/>
          <w:szCs w:val="20"/>
        </w:rPr>
      </w:pPr>
      <w:r>
        <w:rPr>
          <w:rFonts w:hint="eastAsia" w:ascii="宋体" w:hAnsi="宋体"/>
          <w:color w:val="000000"/>
          <w:sz w:val="24"/>
          <w:szCs w:val="20"/>
        </w:rPr>
        <w:t>本采购文件适用于</w:t>
      </w:r>
      <w:r>
        <w:rPr>
          <w:rFonts w:hint="eastAsia" w:ascii="宋体" w:hAnsi="宋体"/>
          <w:b/>
          <w:color w:val="000000"/>
          <w:kern w:val="0"/>
          <w:sz w:val="24"/>
        </w:rPr>
        <w:t>高新区通航产业园六跨标准厂房联络道路及附属工程航行服务研究及飞行程序咨询服务采购项目</w:t>
      </w:r>
      <w:r>
        <w:rPr>
          <w:rFonts w:hint="eastAsia" w:ascii="宋体" w:hAnsi="宋体"/>
          <w:color w:val="000000"/>
          <w:sz w:val="24"/>
          <w:szCs w:val="20"/>
        </w:rPr>
        <w:t>的招标、投标、评标、定标、验收、合同履约、付款等行为（法律、法规另有规定的，从其规定）。</w:t>
      </w:r>
    </w:p>
    <w:p>
      <w:pPr>
        <w:snapToGrid w:val="0"/>
        <w:spacing w:beforeLines="50"/>
        <w:ind w:firstLine="354" w:firstLineChars="147"/>
        <w:jc w:val="left"/>
        <w:outlineLvl w:val="1"/>
        <w:rPr>
          <w:rFonts w:ascii="宋体" w:hAnsi="宋体"/>
          <w:b/>
          <w:color w:val="000000"/>
          <w:sz w:val="24"/>
          <w:szCs w:val="20"/>
        </w:rPr>
      </w:pPr>
      <w:r>
        <w:rPr>
          <w:rFonts w:hint="eastAsia" w:ascii="宋体" w:hAnsi="宋体"/>
          <w:b/>
          <w:color w:val="000000"/>
          <w:sz w:val="24"/>
          <w:szCs w:val="20"/>
        </w:rPr>
        <w:t>（二）定义</w:t>
      </w:r>
    </w:p>
    <w:p>
      <w:pPr>
        <w:snapToGrid w:val="0"/>
        <w:ind w:firstLine="480" w:firstLineChars="200"/>
        <w:jc w:val="left"/>
        <w:rPr>
          <w:rFonts w:ascii="宋体" w:hAnsi="宋体"/>
          <w:color w:val="000000"/>
          <w:sz w:val="24"/>
          <w:szCs w:val="20"/>
        </w:rPr>
      </w:pPr>
      <w:r>
        <w:rPr>
          <w:rFonts w:hint="eastAsia" w:ascii="宋体" w:hAnsi="宋体"/>
          <w:color w:val="000000"/>
          <w:sz w:val="24"/>
          <w:szCs w:val="20"/>
        </w:rPr>
        <w:t>1.“</w:t>
      </w:r>
      <w:r>
        <w:rPr>
          <w:rFonts w:ascii="宋体" w:hAnsi="宋体"/>
          <w:color w:val="000000"/>
          <w:sz w:val="24"/>
          <w:szCs w:val="20"/>
        </w:rPr>
        <w:t>投标人”系指向招标方提交投标文件的单位或个人。</w:t>
      </w:r>
    </w:p>
    <w:p>
      <w:pPr>
        <w:snapToGrid w:val="0"/>
        <w:ind w:firstLine="480" w:firstLineChars="200"/>
        <w:jc w:val="left"/>
        <w:rPr>
          <w:rFonts w:ascii="宋体" w:hAnsi="宋体"/>
          <w:color w:val="000000"/>
          <w:sz w:val="24"/>
          <w:szCs w:val="20"/>
        </w:rPr>
      </w:pPr>
      <w:r>
        <w:rPr>
          <w:rFonts w:hint="eastAsia" w:ascii="宋体" w:hAnsi="宋体"/>
          <w:color w:val="000000"/>
          <w:sz w:val="24"/>
          <w:szCs w:val="20"/>
        </w:rPr>
        <w:t>2.</w:t>
      </w:r>
      <w:r>
        <w:rPr>
          <w:rFonts w:ascii="宋体" w:hAnsi="宋体"/>
          <w:color w:val="000000"/>
          <w:sz w:val="24"/>
          <w:szCs w:val="20"/>
        </w:rPr>
        <w:t xml:space="preserve"> “产品”系指供方按采购文件规定，须向采购人提供的一切设备、保险、税金、备品备件、工具、手册及其它有关技术资料和材料。</w:t>
      </w:r>
    </w:p>
    <w:p>
      <w:pPr>
        <w:snapToGrid w:val="0"/>
        <w:ind w:firstLine="480" w:firstLineChars="200"/>
        <w:jc w:val="left"/>
        <w:rPr>
          <w:rFonts w:ascii="宋体" w:hAnsi="宋体"/>
          <w:color w:val="000000"/>
          <w:sz w:val="24"/>
          <w:szCs w:val="20"/>
        </w:rPr>
      </w:pPr>
      <w:r>
        <w:rPr>
          <w:rFonts w:hint="eastAsia" w:ascii="宋体" w:hAnsi="宋体"/>
          <w:color w:val="000000"/>
          <w:sz w:val="24"/>
          <w:szCs w:val="20"/>
        </w:rPr>
        <w:t>3.</w:t>
      </w:r>
      <w:r>
        <w:rPr>
          <w:rFonts w:ascii="宋体" w:hAnsi="宋体"/>
          <w:color w:val="000000"/>
          <w:sz w:val="24"/>
          <w:szCs w:val="20"/>
        </w:rPr>
        <w:t>“服务”系指采购文件规定投标人须承担的安装、调试、技术协助、校准、培训、技术指导以及其他类似的义务。</w:t>
      </w:r>
    </w:p>
    <w:p>
      <w:pPr>
        <w:snapToGrid w:val="0"/>
        <w:ind w:firstLine="480" w:firstLineChars="200"/>
        <w:jc w:val="left"/>
        <w:rPr>
          <w:rFonts w:ascii="宋体" w:hAnsi="宋体"/>
          <w:color w:val="000000"/>
          <w:sz w:val="24"/>
          <w:szCs w:val="20"/>
        </w:rPr>
      </w:pPr>
      <w:r>
        <w:rPr>
          <w:rFonts w:hint="eastAsia" w:ascii="宋体" w:hAnsi="宋体"/>
          <w:color w:val="000000"/>
          <w:sz w:val="24"/>
          <w:szCs w:val="20"/>
        </w:rPr>
        <w:t>4.</w:t>
      </w:r>
      <w:r>
        <w:rPr>
          <w:rFonts w:ascii="宋体" w:hAnsi="宋体"/>
          <w:color w:val="000000"/>
          <w:sz w:val="24"/>
          <w:szCs w:val="20"/>
        </w:rPr>
        <w:t xml:space="preserve"> “项目”系指投标人按采购文件规定向采购人提供的产品和服务。</w:t>
      </w:r>
    </w:p>
    <w:p>
      <w:pPr>
        <w:snapToGrid w:val="0"/>
        <w:ind w:firstLine="480" w:firstLineChars="200"/>
        <w:jc w:val="left"/>
        <w:rPr>
          <w:rFonts w:ascii="宋体" w:hAnsi="宋体"/>
          <w:color w:val="000000"/>
          <w:sz w:val="24"/>
          <w:szCs w:val="20"/>
        </w:rPr>
      </w:pPr>
      <w:r>
        <w:rPr>
          <w:rFonts w:hint="eastAsia" w:ascii="宋体" w:hAnsi="宋体"/>
          <w:color w:val="000000"/>
          <w:sz w:val="24"/>
          <w:szCs w:val="20"/>
        </w:rPr>
        <w:t>5.</w:t>
      </w:r>
      <w:r>
        <w:rPr>
          <w:rFonts w:ascii="宋体" w:hAnsi="宋体"/>
          <w:color w:val="000000"/>
          <w:sz w:val="24"/>
          <w:szCs w:val="20"/>
        </w:rPr>
        <w:t xml:space="preserve"> “书面形式”包括信函、传真、电报</w:t>
      </w:r>
      <w:r>
        <w:rPr>
          <w:rFonts w:hint="eastAsia" w:ascii="宋体" w:hAnsi="宋体"/>
          <w:color w:val="000000"/>
          <w:sz w:val="24"/>
          <w:szCs w:val="20"/>
        </w:rPr>
        <w:t>、电子邮件</w:t>
      </w:r>
      <w:r>
        <w:rPr>
          <w:rFonts w:ascii="宋体" w:hAnsi="宋体"/>
          <w:color w:val="000000"/>
          <w:sz w:val="24"/>
          <w:szCs w:val="20"/>
        </w:rPr>
        <w:t>等。</w:t>
      </w:r>
    </w:p>
    <w:p>
      <w:pPr>
        <w:snapToGrid w:val="0"/>
        <w:ind w:firstLine="480" w:firstLineChars="200"/>
        <w:jc w:val="left"/>
        <w:rPr>
          <w:rFonts w:ascii="宋体" w:hAnsi="宋体"/>
          <w:color w:val="000000"/>
          <w:sz w:val="24"/>
          <w:szCs w:val="20"/>
        </w:rPr>
      </w:pPr>
      <w:r>
        <w:rPr>
          <w:rFonts w:hint="eastAsia" w:ascii="宋体" w:hAnsi="宋体"/>
          <w:color w:val="000000"/>
          <w:sz w:val="24"/>
          <w:szCs w:val="20"/>
        </w:rPr>
        <w:t>6. 带“</w:t>
      </w:r>
      <w:r>
        <w:rPr>
          <w:rFonts w:hint="eastAsia" w:ascii="宋体" w:hAnsi="宋体"/>
          <w:color w:val="000000"/>
          <w:kern w:val="0"/>
          <w:szCs w:val="21"/>
        </w:rPr>
        <w:t>▲</w:t>
      </w:r>
      <w:r>
        <w:rPr>
          <w:rFonts w:hint="eastAsia" w:ascii="宋体" w:hAnsi="宋体"/>
          <w:color w:val="000000"/>
          <w:sz w:val="24"/>
          <w:szCs w:val="20"/>
        </w:rPr>
        <w:t>”条款为实质性响应条款，必须响应。</w:t>
      </w:r>
    </w:p>
    <w:p>
      <w:pPr>
        <w:snapToGrid w:val="0"/>
        <w:spacing w:beforeLines="50"/>
        <w:ind w:firstLine="472" w:firstLineChars="196"/>
        <w:jc w:val="left"/>
        <w:outlineLvl w:val="1"/>
        <w:rPr>
          <w:rFonts w:ascii="宋体" w:hAnsi="宋体"/>
          <w:b/>
          <w:color w:val="000000"/>
          <w:sz w:val="24"/>
          <w:szCs w:val="20"/>
        </w:rPr>
      </w:pPr>
      <w:r>
        <w:rPr>
          <w:rFonts w:hint="eastAsia" w:ascii="宋体" w:hAnsi="宋体"/>
          <w:b/>
          <w:color w:val="000000"/>
          <w:sz w:val="24"/>
          <w:szCs w:val="20"/>
        </w:rPr>
        <w:t>（三）招标方式</w:t>
      </w:r>
    </w:p>
    <w:p>
      <w:pPr>
        <w:snapToGrid w:val="0"/>
        <w:ind w:firstLine="480" w:firstLineChars="200"/>
        <w:jc w:val="left"/>
        <w:rPr>
          <w:rFonts w:ascii="宋体" w:hAnsi="宋体"/>
          <w:color w:val="000000"/>
          <w:sz w:val="24"/>
          <w:szCs w:val="20"/>
        </w:rPr>
      </w:pPr>
      <w:r>
        <w:rPr>
          <w:rFonts w:ascii="宋体" w:hAnsi="宋体"/>
          <w:color w:val="000000"/>
          <w:sz w:val="24"/>
          <w:szCs w:val="20"/>
        </w:rPr>
        <w:t>本次招标采用公开招标方式进行。</w:t>
      </w:r>
    </w:p>
    <w:p>
      <w:pPr>
        <w:snapToGrid w:val="0"/>
        <w:spacing w:beforeLines="50"/>
        <w:ind w:firstLine="472" w:firstLineChars="196"/>
        <w:jc w:val="left"/>
        <w:outlineLvl w:val="1"/>
        <w:rPr>
          <w:rFonts w:ascii="宋体" w:hAnsi="宋体"/>
          <w:b/>
          <w:color w:val="000000"/>
          <w:sz w:val="24"/>
          <w:szCs w:val="20"/>
        </w:rPr>
      </w:pPr>
      <w:r>
        <w:rPr>
          <w:rFonts w:hint="eastAsia" w:ascii="宋体" w:hAnsi="宋体"/>
          <w:b/>
          <w:color w:val="000000"/>
          <w:sz w:val="24"/>
          <w:szCs w:val="20"/>
        </w:rPr>
        <w:t>（四）投标委托</w:t>
      </w:r>
    </w:p>
    <w:p>
      <w:pPr>
        <w:snapToGrid w:val="0"/>
        <w:ind w:firstLine="464" w:firstLineChars="200"/>
        <w:jc w:val="left"/>
        <w:rPr>
          <w:rFonts w:ascii="宋体" w:hAnsi="宋体"/>
          <w:color w:val="000000"/>
          <w:spacing w:val="-4"/>
          <w:sz w:val="24"/>
        </w:rPr>
      </w:pPr>
      <w:r>
        <w:rPr>
          <w:rFonts w:ascii="宋体" w:hAnsi="宋体"/>
          <w:color w:val="000000"/>
          <w:spacing w:val="-4"/>
          <w:sz w:val="24"/>
        </w:rPr>
        <w:t>投标人代表须携带身份证。如投标人代表不是法定代表人，须有法定代表人出具的授权委托书（正本用原件，副本可用复印件，格式见第</w:t>
      </w:r>
      <w:r>
        <w:rPr>
          <w:rFonts w:hint="eastAsia" w:ascii="宋体" w:hAnsi="宋体"/>
          <w:color w:val="000000"/>
          <w:spacing w:val="-4"/>
          <w:sz w:val="24"/>
        </w:rPr>
        <w:t>六</w:t>
      </w:r>
      <w:r>
        <w:rPr>
          <w:rFonts w:ascii="宋体" w:hAnsi="宋体"/>
          <w:color w:val="000000"/>
          <w:spacing w:val="-4"/>
          <w:sz w:val="24"/>
        </w:rPr>
        <w:t>部分）。</w:t>
      </w:r>
    </w:p>
    <w:p>
      <w:pPr>
        <w:snapToGrid w:val="0"/>
        <w:spacing w:beforeLines="50"/>
        <w:ind w:firstLine="472" w:firstLineChars="196"/>
        <w:jc w:val="left"/>
        <w:outlineLvl w:val="1"/>
        <w:rPr>
          <w:rFonts w:ascii="宋体" w:hAnsi="宋体"/>
          <w:b/>
          <w:color w:val="000000"/>
          <w:sz w:val="24"/>
          <w:szCs w:val="20"/>
        </w:rPr>
      </w:pPr>
      <w:r>
        <w:rPr>
          <w:rFonts w:hint="eastAsia" w:ascii="宋体" w:hAnsi="宋体"/>
          <w:b/>
          <w:color w:val="000000"/>
          <w:sz w:val="24"/>
          <w:szCs w:val="20"/>
        </w:rPr>
        <w:t>（五）投标费用</w:t>
      </w:r>
    </w:p>
    <w:p>
      <w:pPr>
        <w:snapToGrid w:val="0"/>
        <w:ind w:firstLine="480" w:firstLineChars="200"/>
        <w:jc w:val="left"/>
        <w:rPr>
          <w:rFonts w:ascii="宋体" w:hAnsi="宋体"/>
          <w:color w:val="000000"/>
          <w:sz w:val="24"/>
          <w:szCs w:val="20"/>
        </w:rPr>
      </w:pPr>
      <w:r>
        <w:rPr>
          <w:rFonts w:hint="eastAsia" w:ascii="宋体" w:hAnsi="宋体"/>
          <w:color w:val="000000"/>
          <w:sz w:val="24"/>
          <w:szCs w:val="20"/>
        </w:rPr>
        <w:t>不论投标结果如何，投标人均应自行承担所有与投标有关的全部费用（采购文件有相反规定除外）。</w:t>
      </w:r>
    </w:p>
    <w:p>
      <w:pPr>
        <w:snapToGrid w:val="0"/>
        <w:spacing w:beforeLines="50"/>
        <w:ind w:firstLine="472" w:firstLineChars="196"/>
        <w:jc w:val="left"/>
        <w:rPr>
          <w:rFonts w:ascii="宋体" w:hAnsi="宋体"/>
          <w:b/>
          <w:color w:val="000000"/>
          <w:sz w:val="24"/>
          <w:szCs w:val="20"/>
        </w:rPr>
      </w:pPr>
      <w:r>
        <w:rPr>
          <w:rFonts w:hint="eastAsia" w:ascii="宋体" w:hAnsi="宋体"/>
          <w:b/>
          <w:color w:val="000000"/>
          <w:sz w:val="24"/>
          <w:szCs w:val="20"/>
        </w:rPr>
        <w:t>（六）联合体投标</w:t>
      </w:r>
    </w:p>
    <w:p>
      <w:pPr>
        <w:snapToGrid w:val="0"/>
        <w:ind w:firstLine="720" w:firstLineChars="300"/>
        <w:jc w:val="left"/>
        <w:rPr>
          <w:rFonts w:ascii="宋体" w:hAnsi="宋体" w:cs="Arial"/>
          <w:color w:val="000000"/>
          <w:sz w:val="24"/>
          <w:szCs w:val="20"/>
        </w:rPr>
      </w:pPr>
      <w:r>
        <w:rPr>
          <w:rFonts w:hint="eastAsia" w:ascii="宋体" w:hAnsi="宋体" w:cs="Arial"/>
          <w:color w:val="000000"/>
          <w:sz w:val="24"/>
          <w:szCs w:val="20"/>
        </w:rPr>
        <w:t>本项目不接受联合体投标。</w:t>
      </w:r>
    </w:p>
    <w:p>
      <w:pPr>
        <w:snapToGrid w:val="0"/>
        <w:spacing w:beforeLines="50"/>
        <w:ind w:firstLine="472" w:firstLineChars="196"/>
        <w:rPr>
          <w:rFonts w:ascii="宋体" w:hAnsi="宋体" w:cs="宋体"/>
          <w:b/>
          <w:color w:val="000000"/>
          <w:kern w:val="0"/>
          <w:sz w:val="24"/>
          <w:szCs w:val="20"/>
        </w:rPr>
      </w:pPr>
      <w:r>
        <w:rPr>
          <w:rFonts w:hint="eastAsia" w:ascii="宋体" w:hAnsi="宋体"/>
          <w:b/>
          <w:color w:val="000000"/>
          <w:sz w:val="24"/>
          <w:szCs w:val="20"/>
        </w:rPr>
        <w:t>（七）</w:t>
      </w:r>
      <w:r>
        <w:rPr>
          <w:rFonts w:hint="eastAsia" w:ascii="宋体" w:hAnsi="宋体" w:cs="宋体"/>
          <w:b/>
          <w:color w:val="000000"/>
          <w:kern w:val="0"/>
          <w:sz w:val="24"/>
          <w:szCs w:val="20"/>
        </w:rPr>
        <w:t>转包与分包</w:t>
      </w:r>
    </w:p>
    <w:p>
      <w:pPr>
        <w:snapToGrid w:val="0"/>
        <w:ind w:firstLine="480" w:firstLineChars="200"/>
        <w:rPr>
          <w:rFonts w:ascii="宋体" w:hAnsi="宋体" w:cs="宋体"/>
          <w:color w:val="000000"/>
          <w:kern w:val="0"/>
          <w:sz w:val="24"/>
          <w:szCs w:val="20"/>
        </w:rPr>
      </w:pPr>
      <w:r>
        <w:rPr>
          <w:rFonts w:ascii="宋体" w:hAnsi="宋体" w:cs="宋体"/>
          <w:color w:val="000000"/>
          <w:kern w:val="0"/>
          <w:sz w:val="24"/>
          <w:szCs w:val="20"/>
        </w:rPr>
        <w:t>1</w:t>
      </w:r>
      <w:r>
        <w:rPr>
          <w:rFonts w:hint="eastAsia" w:ascii="宋体" w:hAnsi="宋体" w:cs="宋体"/>
          <w:color w:val="000000"/>
          <w:kern w:val="0"/>
          <w:sz w:val="24"/>
          <w:szCs w:val="20"/>
        </w:rPr>
        <w:t>.</w:t>
      </w:r>
      <w:r>
        <w:rPr>
          <w:rFonts w:ascii="宋体" w:hAnsi="宋体" w:cs="宋体"/>
          <w:color w:val="000000"/>
          <w:kern w:val="0"/>
          <w:sz w:val="24"/>
          <w:szCs w:val="20"/>
        </w:rPr>
        <w:t>本项目不允许转包。</w:t>
      </w:r>
    </w:p>
    <w:p>
      <w:pPr>
        <w:snapToGrid w:val="0"/>
        <w:ind w:firstLine="480" w:firstLineChars="200"/>
        <w:rPr>
          <w:rFonts w:ascii="宋体" w:hAnsi="宋体"/>
          <w:color w:val="000000"/>
          <w:sz w:val="24"/>
          <w:szCs w:val="20"/>
        </w:rPr>
      </w:pPr>
      <w:r>
        <w:rPr>
          <w:rFonts w:ascii="宋体" w:hAnsi="宋体" w:cs="宋体"/>
          <w:color w:val="000000"/>
          <w:kern w:val="0"/>
          <w:sz w:val="24"/>
          <w:szCs w:val="20"/>
        </w:rPr>
        <w:t>2</w:t>
      </w:r>
      <w:r>
        <w:rPr>
          <w:rFonts w:hint="eastAsia" w:ascii="宋体" w:hAnsi="宋体" w:cs="宋体"/>
          <w:color w:val="000000"/>
          <w:kern w:val="0"/>
          <w:sz w:val="24"/>
          <w:szCs w:val="20"/>
        </w:rPr>
        <w:t>.</w:t>
      </w:r>
      <w:r>
        <w:rPr>
          <w:rFonts w:ascii="宋体" w:hAnsi="宋体" w:cs="宋体"/>
          <w:color w:val="000000"/>
          <w:kern w:val="0"/>
          <w:sz w:val="24"/>
          <w:szCs w:val="20"/>
        </w:rPr>
        <w:t>本项目不可以分包</w:t>
      </w:r>
      <w:r>
        <w:rPr>
          <w:rFonts w:hint="eastAsia" w:ascii="宋体" w:hAnsi="宋体" w:cs="宋体"/>
          <w:color w:val="000000"/>
          <w:kern w:val="0"/>
          <w:sz w:val="24"/>
          <w:szCs w:val="20"/>
        </w:rPr>
        <w:t>。</w:t>
      </w:r>
    </w:p>
    <w:p>
      <w:pPr>
        <w:snapToGrid w:val="0"/>
        <w:spacing w:beforeLines="50"/>
        <w:ind w:firstLine="472" w:firstLineChars="196"/>
        <w:jc w:val="left"/>
        <w:outlineLvl w:val="1"/>
        <w:rPr>
          <w:rFonts w:ascii="宋体" w:hAnsi="宋体"/>
          <w:b/>
          <w:color w:val="000000"/>
          <w:sz w:val="24"/>
          <w:szCs w:val="20"/>
        </w:rPr>
      </w:pPr>
      <w:r>
        <w:rPr>
          <w:rFonts w:hint="eastAsia" w:ascii="宋体" w:hAnsi="宋体"/>
          <w:b/>
          <w:color w:val="000000"/>
          <w:sz w:val="24"/>
          <w:szCs w:val="20"/>
        </w:rPr>
        <w:t>（八）特别说明：</w:t>
      </w:r>
    </w:p>
    <w:p>
      <w:pPr>
        <w:snapToGrid w:val="0"/>
        <w:ind w:left="2" w:leftChars="1"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投标人投标所使用的资格、信誉、荣誉、业绩与企业认证必须为本</w:t>
      </w:r>
      <w:r>
        <w:rPr>
          <w:rFonts w:hint="eastAsia" w:ascii="宋体" w:hAnsi="宋体"/>
          <w:color w:val="000000"/>
          <w:sz w:val="24"/>
        </w:rPr>
        <w:t>企业</w:t>
      </w:r>
      <w:r>
        <w:rPr>
          <w:rFonts w:ascii="宋体" w:hAnsi="宋体"/>
          <w:color w:val="000000"/>
          <w:sz w:val="24"/>
        </w:rPr>
        <w:t>所拥有。</w:t>
      </w:r>
      <w:r>
        <w:rPr>
          <w:rFonts w:hint="eastAsia" w:ascii="宋体" w:hAnsi="宋体"/>
          <w:color w:val="000000"/>
          <w:sz w:val="24"/>
        </w:rPr>
        <w:t>在组织商务、技术评审或资格性审查时，不得将属于供应商母公司或者同一母公司下属的其他子公司（以分支机构参与投标的不得将属于供应商总机构或同一总机构下属的其他分支机构）的人员、业绩、荣誉、知识产权、项目案例等，作为该供应商的资信文件予以确认或审查通过。</w:t>
      </w:r>
    </w:p>
    <w:p>
      <w:pPr>
        <w:snapToGrid w:val="0"/>
        <w:ind w:left="2" w:leftChars="1"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投标人应仔细阅读采购文件的所有内容，按照采购文件的要求提交投标文件，并对所提供的全部资料的真实性承担法律责任。</w:t>
      </w:r>
    </w:p>
    <w:p>
      <w:pPr>
        <w:snapToGrid w:val="0"/>
        <w:ind w:left="2" w:leftChars="1"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投标人在投标活动中提供任何虚假材料,其投标无效，并报监管部门查处</w:t>
      </w:r>
      <w:r>
        <w:rPr>
          <w:rFonts w:hint="eastAsia" w:ascii="宋体" w:hAnsi="宋体"/>
          <w:color w:val="000000"/>
          <w:sz w:val="24"/>
        </w:rPr>
        <w:t>。</w:t>
      </w:r>
      <w:r>
        <w:rPr>
          <w:rFonts w:ascii="宋体" w:hAnsi="宋体"/>
          <w:color w:val="000000"/>
          <w:sz w:val="24"/>
        </w:rPr>
        <w:t>中标后发现的,</w:t>
      </w:r>
      <w:r>
        <w:rPr>
          <w:rFonts w:hint="eastAsia" w:ascii="宋体" w:hAnsi="宋体"/>
          <w:color w:val="000000"/>
          <w:sz w:val="24"/>
        </w:rPr>
        <w:t>造成其他损失的须赔偿相应损失，</w:t>
      </w:r>
      <w:r>
        <w:rPr>
          <w:rFonts w:ascii="宋体" w:hAnsi="宋体"/>
          <w:color w:val="000000"/>
          <w:sz w:val="24"/>
        </w:rPr>
        <w:t>且民事赔偿并不免除违法投标人的行政与刑事责任。</w:t>
      </w:r>
    </w:p>
    <w:p>
      <w:pPr>
        <w:snapToGrid w:val="0"/>
        <w:ind w:left="2" w:leftChars="1" w:firstLine="480" w:firstLineChars="200"/>
        <w:rPr>
          <w:rFonts w:ascii="宋体" w:hAnsi="宋体" w:cs="宋体"/>
          <w:sz w:val="24"/>
        </w:rPr>
      </w:pPr>
      <w:r>
        <w:rPr>
          <w:rFonts w:hint="eastAsia" w:ascii="宋体" w:hAnsi="宋体" w:cs="宋体"/>
          <w:sz w:val="24"/>
        </w:rPr>
        <w:t>4.参考浙江省财政厅《关于印发浙江省政府购买服务采购管理暂行办法的通知》（浙财采监〔2014〕28号）规定，通过公开竞争的政府采购方式确定的原项目承接主体服务期满并通过验收，绩效评价好、服务对象满意度高的，在年度预算能够保障的前提下，可以根据原采购合同的约定续签合同，但续签的单次合同期限一般不得长于原采购的合同期限，且续签次数最多不超过2次、累计时间最长不超过5年。</w:t>
      </w:r>
    </w:p>
    <w:p>
      <w:pPr>
        <w:snapToGrid w:val="0"/>
        <w:ind w:firstLine="472" w:firstLineChars="196"/>
        <w:outlineLvl w:val="1"/>
        <w:rPr>
          <w:rFonts w:ascii="宋体" w:hAnsi="宋体"/>
          <w:b/>
          <w:bCs/>
          <w:sz w:val="24"/>
        </w:rPr>
      </w:pPr>
      <w:r>
        <w:rPr>
          <w:rFonts w:ascii="宋体" w:hAnsi="宋体"/>
          <w:b/>
          <w:bCs/>
          <w:sz w:val="24"/>
        </w:rPr>
        <w:t>（九）质疑和投诉</w:t>
      </w:r>
    </w:p>
    <w:p>
      <w:pPr>
        <w:snapToGrid w:val="0"/>
        <w:ind w:firstLine="480" w:firstLineChars="200"/>
        <w:rPr>
          <w:rFonts w:ascii="宋体" w:hAnsi="宋体"/>
          <w:bCs/>
          <w:sz w:val="24"/>
        </w:rPr>
      </w:pPr>
      <w:r>
        <w:rPr>
          <w:rFonts w:ascii="宋体" w:hAnsi="宋体"/>
          <w:bCs/>
          <w:sz w:val="24"/>
        </w:rPr>
        <w:t>1</w:t>
      </w:r>
      <w:r>
        <w:rPr>
          <w:rFonts w:hint="eastAsia" w:ascii="宋体" w:hAnsi="宋体"/>
          <w:bCs/>
          <w:sz w:val="24"/>
        </w:rPr>
        <w:t>.</w:t>
      </w:r>
      <w:r>
        <w:rPr>
          <w:rFonts w:ascii="宋体" w:hAnsi="宋体"/>
          <w:bCs/>
          <w:sz w:val="24"/>
        </w:rPr>
        <w:t>质疑、投诉应当采用</w:t>
      </w:r>
      <w:r>
        <w:rPr>
          <w:rFonts w:hint="eastAsia" w:ascii="宋体" w:hAnsi="宋体"/>
          <w:bCs/>
          <w:sz w:val="24"/>
        </w:rPr>
        <w:t>网上递交的形式</w:t>
      </w:r>
      <w:r>
        <w:rPr>
          <w:rFonts w:ascii="宋体" w:hAnsi="宋体"/>
          <w:bCs/>
          <w:sz w:val="24"/>
        </w:rPr>
        <w:t>，质疑书、投诉书均应明确阐述采购文件、招标过程</w:t>
      </w:r>
      <w:r>
        <w:rPr>
          <w:rFonts w:hint="eastAsia" w:ascii="宋体" w:hAnsi="宋体"/>
          <w:bCs/>
          <w:sz w:val="24"/>
        </w:rPr>
        <w:t>或</w:t>
      </w:r>
      <w:r>
        <w:rPr>
          <w:rFonts w:ascii="宋体" w:hAnsi="宋体"/>
          <w:bCs/>
          <w:sz w:val="24"/>
        </w:rPr>
        <w:t>中标结果中使自己合法权益受到损害的实质性内容，提供相关事实、依据和证据及其来源或线索，便于有关单位调查、答复和处理</w:t>
      </w:r>
      <w:r>
        <w:rPr>
          <w:rFonts w:hint="eastAsia" w:ascii="宋体" w:hAnsi="宋体"/>
          <w:bCs/>
          <w:sz w:val="24"/>
        </w:rPr>
        <w:t>。</w:t>
      </w:r>
    </w:p>
    <w:p>
      <w:pPr>
        <w:snapToGrid w:val="0"/>
        <w:ind w:firstLine="480" w:firstLineChars="200"/>
        <w:rPr>
          <w:rFonts w:ascii="宋体" w:hAnsi="宋体"/>
          <w:bCs/>
          <w:sz w:val="24"/>
        </w:rPr>
      </w:pPr>
      <w:r>
        <w:rPr>
          <w:rFonts w:ascii="宋体" w:hAnsi="宋体"/>
          <w:bCs/>
          <w:sz w:val="24"/>
        </w:rPr>
        <w:t>2</w:t>
      </w:r>
      <w:r>
        <w:rPr>
          <w:rFonts w:hint="eastAsia" w:ascii="宋体" w:hAnsi="宋体"/>
          <w:bCs/>
          <w:sz w:val="24"/>
        </w:rPr>
        <w:t>.供应商未按规定要求提出质疑的，则视同认可采购文件，但法律法规及规范性文件有明确规定的除外。</w:t>
      </w:r>
    </w:p>
    <w:p>
      <w:pPr>
        <w:snapToGrid w:val="0"/>
        <w:outlineLvl w:val="0"/>
        <w:rPr>
          <w:rFonts w:ascii="宋体" w:hAnsi="宋体"/>
          <w:b/>
          <w:sz w:val="28"/>
          <w:szCs w:val="28"/>
        </w:rPr>
      </w:pPr>
      <w:r>
        <w:rPr>
          <w:rFonts w:ascii="宋体" w:hAnsi="宋体"/>
          <w:b/>
          <w:sz w:val="28"/>
          <w:szCs w:val="28"/>
        </w:rPr>
        <w:t>二</w:t>
      </w:r>
      <w:r>
        <w:rPr>
          <w:rFonts w:hint="eastAsia" w:ascii="宋体" w:hAnsi="宋体"/>
          <w:b/>
          <w:sz w:val="28"/>
          <w:szCs w:val="28"/>
        </w:rPr>
        <w:t>、</w:t>
      </w:r>
      <w:r>
        <w:rPr>
          <w:rFonts w:ascii="宋体" w:hAnsi="宋体"/>
          <w:b/>
          <w:sz w:val="28"/>
          <w:szCs w:val="28"/>
        </w:rPr>
        <w:t>采购文件</w:t>
      </w:r>
    </w:p>
    <w:p>
      <w:pPr>
        <w:snapToGrid w:val="0"/>
        <w:ind w:firstLine="472" w:firstLineChars="196"/>
        <w:jc w:val="left"/>
        <w:rPr>
          <w:rFonts w:ascii="宋体" w:hAnsi="宋体"/>
          <w:b/>
          <w:sz w:val="24"/>
          <w:szCs w:val="20"/>
        </w:rPr>
      </w:pPr>
      <w:r>
        <w:rPr>
          <w:rFonts w:hint="eastAsia" w:ascii="宋体" w:hAnsi="宋体"/>
          <w:b/>
          <w:sz w:val="24"/>
          <w:szCs w:val="20"/>
        </w:rPr>
        <w:t>（一）采购文件的构成。本采购文件由以下部份组成：</w:t>
      </w:r>
    </w:p>
    <w:p>
      <w:pPr>
        <w:snapToGrid w:val="0"/>
        <w:ind w:firstLine="480" w:firstLineChars="200"/>
        <w:jc w:val="left"/>
        <w:rPr>
          <w:rFonts w:ascii="宋体" w:hAnsi="宋体"/>
          <w:sz w:val="24"/>
          <w:szCs w:val="20"/>
        </w:rPr>
      </w:pPr>
      <w:r>
        <w:rPr>
          <w:rFonts w:ascii="宋体" w:hAnsi="宋体"/>
          <w:sz w:val="24"/>
          <w:szCs w:val="20"/>
        </w:rPr>
        <w:t>1</w:t>
      </w:r>
      <w:r>
        <w:rPr>
          <w:rFonts w:hint="eastAsia" w:ascii="宋体" w:hAnsi="宋体"/>
          <w:sz w:val="24"/>
          <w:szCs w:val="20"/>
        </w:rPr>
        <w:t>.</w:t>
      </w:r>
      <w:r>
        <w:rPr>
          <w:rFonts w:ascii="宋体" w:hAnsi="宋体"/>
          <w:sz w:val="24"/>
          <w:szCs w:val="20"/>
        </w:rPr>
        <w:t>招标公告</w:t>
      </w:r>
    </w:p>
    <w:p>
      <w:pPr>
        <w:snapToGrid w:val="0"/>
        <w:ind w:firstLine="480" w:firstLineChars="200"/>
        <w:jc w:val="left"/>
        <w:rPr>
          <w:rFonts w:ascii="宋体" w:hAnsi="宋体"/>
          <w:sz w:val="24"/>
          <w:szCs w:val="20"/>
        </w:rPr>
      </w:pPr>
      <w:r>
        <w:rPr>
          <w:rFonts w:ascii="宋体" w:hAnsi="宋体"/>
          <w:sz w:val="24"/>
          <w:szCs w:val="20"/>
        </w:rPr>
        <w:t>2</w:t>
      </w:r>
      <w:r>
        <w:rPr>
          <w:rFonts w:hint="eastAsia" w:ascii="宋体" w:hAnsi="宋体"/>
          <w:sz w:val="24"/>
          <w:szCs w:val="20"/>
        </w:rPr>
        <w:t>.</w:t>
      </w:r>
      <w:r>
        <w:rPr>
          <w:rFonts w:ascii="宋体" w:hAnsi="宋体"/>
          <w:sz w:val="24"/>
          <w:szCs w:val="20"/>
        </w:rPr>
        <w:t>招标需求</w:t>
      </w:r>
    </w:p>
    <w:p>
      <w:pPr>
        <w:snapToGrid w:val="0"/>
        <w:ind w:firstLine="480" w:firstLineChars="200"/>
        <w:jc w:val="left"/>
        <w:rPr>
          <w:rFonts w:ascii="宋体" w:hAnsi="宋体"/>
          <w:sz w:val="24"/>
          <w:szCs w:val="20"/>
        </w:rPr>
      </w:pPr>
      <w:r>
        <w:rPr>
          <w:rFonts w:ascii="宋体" w:hAnsi="宋体"/>
          <w:sz w:val="24"/>
          <w:szCs w:val="20"/>
        </w:rPr>
        <w:t>3</w:t>
      </w:r>
      <w:r>
        <w:rPr>
          <w:rFonts w:hint="eastAsia" w:ascii="宋体" w:hAnsi="宋体"/>
          <w:sz w:val="24"/>
          <w:szCs w:val="20"/>
        </w:rPr>
        <w:t>.</w:t>
      </w:r>
      <w:r>
        <w:rPr>
          <w:rFonts w:ascii="宋体" w:hAnsi="宋体"/>
          <w:sz w:val="24"/>
          <w:szCs w:val="20"/>
        </w:rPr>
        <w:t>投标人须知</w:t>
      </w:r>
    </w:p>
    <w:p>
      <w:pPr>
        <w:snapToGrid w:val="0"/>
        <w:ind w:firstLine="480" w:firstLineChars="200"/>
        <w:jc w:val="left"/>
        <w:rPr>
          <w:rFonts w:ascii="宋体" w:hAnsi="宋体"/>
          <w:sz w:val="24"/>
          <w:szCs w:val="20"/>
        </w:rPr>
      </w:pPr>
      <w:r>
        <w:rPr>
          <w:rFonts w:ascii="宋体" w:hAnsi="宋体"/>
          <w:sz w:val="24"/>
          <w:szCs w:val="20"/>
        </w:rPr>
        <w:t>4</w:t>
      </w:r>
      <w:r>
        <w:rPr>
          <w:rFonts w:hint="eastAsia" w:ascii="宋体" w:hAnsi="宋体"/>
          <w:sz w:val="24"/>
          <w:szCs w:val="20"/>
        </w:rPr>
        <w:t>.</w:t>
      </w:r>
      <w:r>
        <w:rPr>
          <w:rFonts w:ascii="宋体" w:hAnsi="宋体"/>
          <w:sz w:val="24"/>
          <w:szCs w:val="20"/>
        </w:rPr>
        <w:t>评标办法及标准</w:t>
      </w:r>
    </w:p>
    <w:p>
      <w:pPr>
        <w:snapToGrid w:val="0"/>
        <w:ind w:firstLine="480" w:firstLineChars="200"/>
        <w:jc w:val="left"/>
        <w:rPr>
          <w:rFonts w:ascii="宋体" w:hAnsi="宋体"/>
          <w:sz w:val="24"/>
          <w:szCs w:val="20"/>
        </w:rPr>
      </w:pPr>
      <w:r>
        <w:rPr>
          <w:rFonts w:ascii="宋体" w:hAnsi="宋体"/>
          <w:sz w:val="24"/>
          <w:szCs w:val="20"/>
        </w:rPr>
        <w:t>5</w:t>
      </w:r>
      <w:r>
        <w:rPr>
          <w:rFonts w:hint="eastAsia" w:ascii="宋体" w:hAnsi="宋体"/>
          <w:sz w:val="24"/>
          <w:szCs w:val="20"/>
        </w:rPr>
        <w:t>.</w:t>
      </w:r>
      <w:r>
        <w:rPr>
          <w:rFonts w:ascii="宋体" w:hAnsi="宋体"/>
          <w:sz w:val="24"/>
          <w:szCs w:val="20"/>
        </w:rPr>
        <w:t>合同主要条款</w:t>
      </w:r>
    </w:p>
    <w:p>
      <w:pPr>
        <w:snapToGrid w:val="0"/>
        <w:ind w:firstLine="480" w:firstLineChars="200"/>
        <w:jc w:val="left"/>
        <w:rPr>
          <w:rFonts w:ascii="宋体" w:hAnsi="宋体"/>
          <w:sz w:val="24"/>
          <w:szCs w:val="20"/>
        </w:rPr>
      </w:pPr>
      <w:r>
        <w:rPr>
          <w:rFonts w:ascii="宋体" w:hAnsi="宋体"/>
          <w:sz w:val="24"/>
          <w:szCs w:val="20"/>
        </w:rPr>
        <w:t>6</w:t>
      </w:r>
      <w:r>
        <w:rPr>
          <w:rFonts w:hint="eastAsia" w:ascii="宋体" w:hAnsi="宋体"/>
          <w:sz w:val="24"/>
          <w:szCs w:val="20"/>
        </w:rPr>
        <w:t>.</w:t>
      </w:r>
      <w:r>
        <w:rPr>
          <w:rFonts w:ascii="宋体" w:hAnsi="宋体"/>
          <w:sz w:val="24"/>
          <w:szCs w:val="20"/>
        </w:rPr>
        <w:t>投标文件格式</w:t>
      </w:r>
    </w:p>
    <w:p>
      <w:pPr>
        <w:snapToGrid w:val="0"/>
        <w:ind w:firstLine="480" w:firstLineChars="200"/>
        <w:jc w:val="left"/>
        <w:rPr>
          <w:rFonts w:ascii="宋体" w:hAnsi="宋体"/>
          <w:sz w:val="24"/>
          <w:szCs w:val="20"/>
        </w:rPr>
      </w:pPr>
      <w:r>
        <w:rPr>
          <w:rFonts w:hint="eastAsia" w:ascii="宋体" w:hAnsi="宋体"/>
          <w:sz w:val="24"/>
          <w:szCs w:val="20"/>
        </w:rPr>
        <w:t>7.本项目</w:t>
      </w:r>
      <w:r>
        <w:rPr>
          <w:rFonts w:ascii="宋体" w:hAnsi="宋体"/>
          <w:sz w:val="24"/>
          <w:szCs w:val="20"/>
        </w:rPr>
        <w:t>采购文件</w:t>
      </w:r>
      <w:r>
        <w:rPr>
          <w:rFonts w:hint="eastAsia" w:ascii="宋体" w:hAnsi="宋体"/>
          <w:sz w:val="24"/>
          <w:szCs w:val="20"/>
        </w:rPr>
        <w:t>的</w:t>
      </w:r>
      <w:r>
        <w:rPr>
          <w:rFonts w:ascii="宋体" w:hAnsi="宋体"/>
          <w:sz w:val="24"/>
          <w:szCs w:val="20"/>
        </w:rPr>
        <w:t>澄清、答复、修改、补充的内容</w:t>
      </w:r>
    </w:p>
    <w:p>
      <w:pPr>
        <w:snapToGrid w:val="0"/>
        <w:spacing w:beforeLines="50"/>
        <w:ind w:firstLine="472" w:firstLineChars="196"/>
        <w:jc w:val="left"/>
        <w:rPr>
          <w:rFonts w:ascii="宋体" w:hAnsi="宋体"/>
          <w:b/>
          <w:sz w:val="24"/>
          <w:szCs w:val="20"/>
        </w:rPr>
      </w:pPr>
      <w:r>
        <w:rPr>
          <w:rFonts w:hint="eastAsia" w:ascii="宋体" w:hAnsi="宋体"/>
          <w:b/>
          <w:sz w:val="24"/>
          <w:szCs w:val="20"/>
        </w:rPr>
        <w:t>（二）投标人的风险</w:t>
      </w:r>
    </w:p>
    <w:p>
      <w:pPr>
        <w:snapToGrid w:val="0"/>
        <w:ind w:firstLine="480" w:firstLineChars="200"/>
        <w:jc w:val="left"/>
        <w:rPr>
          <w:rFonts w:ascii="宋体" w:hAnsi="宋体"/>
          <w:sz w:val="24"/>
        </w:rPr>
      </w:pPr>
      <w:r>
        <w:rPr>
          <w:rFonts w:hint="eastAsia" w:ascii="宋体" w:hAnsi="宋体"/>
          <w:sz w:val="24"/>
        </w:rPr>
        <w:t>投标人没有按照采购文件要求提供全部资料，或者投标人没有对采购文件在各方面作出实质性响应是投标人的风险，并可能导致其投标被拒绝。</w:t>
      </w:r>
    </w:p>
    <w:p>
      <w:pPr>
        <w:tabs>
          <w:tab w:val="left" w:pos="454"/>
          <w:tab w:val="left" w:pos="720"/>
        </w:tabs>
        <w:snapToGrid w:val="0"/>
        <w:spacing w:beforeLines="50"/>
        <w:ind w:firstLine="472" w:firstLineChars="196"/>
        <w:jc w:val="left"/>
        <w:rPr>
          <w:rFonts w:ascii="宋体" w:hAnsi="宋体"/>
          <w:b/>
          <w:kern w:val="0"/>
          <w:sz w:val="24"/>
        </w:rPr>
      </w:pPr>
      <w:r>
        <w:rPr>
          <w:rFonts w:hint="eastAsia" w:ascii="宋体" w:hAnsi="宋体"/>
          <w:b/>
          <w:kern w:val="0"/>
          <w:sz w:val="24"/>
        </w:rPr>
        <w:t>（三）采购文件的澄清与修改</w:t>
      </w:r>
    </w:p>
    <w:p>
      <w:pPr>
        <w:snapToGrid w:val="0"/>
        <w:ind w:firstLine="480" w:firstLineChars="200"/>
        <w:rPr>
          <w:rFonts w:ascii="宋体" w:hAnsi="宋体"/>
          <w:sz w:val="24"/>
        </w:rPr>
      </w:pPr>
      <w:r>
        <w:rPr>
          <w:rFonts w:hint="eastAsia" w:ascii="宋体" w:hAnsi="宋体"/>
          <w:sz w:val="24"/>
        </w:rPr>
        <w:t>1.在投标截止时间前，</w:t>
      </w:r>
      <w:r>
        <w:rPr>
          <w:rFonts w:ascii="宋体" w:hAnsi="宋体"/>
          <w:sz w:val="24"/>
        </w:rPr>
        <w:t>采购代理公司</w:t>
      </w:r>
      <w:r>
        <w:rPr>
          <w:rFonts w:hint="eastAsia" w:ascii="宋体" w:hAnsi="宋体"/>
          <w:sz w:val="24"/>
        </w:rPr>
        <w:t>对已发出的采购文件进行必要澄清或者修改时，将依法在指定的采购信息发布媒体上发布更正公告，该澄清或者修改的内容为采购文件的组成部分，对所有投标人有约束力。</w:t>
      </w:r>
    </w:p>
    <w:p>
      <w:pPr>
        <w:snapToGrid w:val="0"/>
        <w:ind w:firstLine="480" w:firstLineChars="200"/>
        <w:rPr>
          <w:rFonts w:ascii="宋体" w:hAnsi="宋体"/>
          <w:sz w:val="24"/>
        </w:rPr>
      </w:pPr>
      <w:r>
        <w:rPr>
          <w:rFonts w:hint="eastAsia" w:ascii="宋体" w:hAnsi="宋体"/>
          <w:sz w:val="24"/>
        </w:rPr>
        <w:t>2.</w:t>
      </w:r>
      <w:r>
        <w:rPr>
          <w:rFonts w:ascii="宋体" w:hAnsi="宋体"/>
          <w:sz w:val="24"/>
        </w:rPr>
        <w:t xml:space="preserve"> 采购代理公司</w:t>
      </w:r>
      <w:r>
        <w:rPr>
          <w:rFonts w:hint="eastAsia" w:ascii="宋体" w:hAnsi="宋体"/>
          <w:sz w:val="24"/>
        </w:rPr>
        <w:t>可以视采购具体情况，延长投标截止时间和开标时间，并依法在采购文件要求提交投标文件的截至时间三日前，将变更时间在指定的采购信息发布媒体上发布变更公告。</w:t>
      </w:r>
    </w:p>
    <w:p>
      <w:pPr>
        <w:snapToGrid w:val="0"/>
        <w:ind w:firstLine="480" w:firstLineChars="200"/>
        <w:rPr>
          <w:rFonts w:ascii="宋体" w:hAnsi="宋体"/>
          <w:sz w:val="24"/>
        </w:rPr>
      </w:pPr>
      <w:r>
        <w:rPr>
          <w:rFonts w:hint="eastAsia" w:ascii="宋体" w:hAnsi="宋体"/>
          <w:sz w:val="24"/>
        </w:rPr>
        <w:t>3.</w:t>
      </w:r>
      <w:r>
        <w:rPr>
          <w:rFonts w:ascii="宋体" w:hAnsi="宋体"/>
          <w:sz w:val="24"/>
        </w:rPr>
        <w:t>采购文件澄清、答复、修改、补充的内容为采购文件的组成部分。当采购文件与采购文件的答复、澄清、修改、补充通知就同一内容的表述不一致时，以最后发出的书面文件为准。</w:t>
      </w:r>
    </w:p>
    <w:p>
      <w:pPr>
        <w:snapToGrid w:val="0"/>
        <w:ind w:firstLine="480" w:firstLineChars="200"/>
        <w:rPr>
          <w:rFonts w:ascii="宋体" w:hAnsi="宋体"/>
          <w:sz w:val="24"/>
        </w:rPr>
      </w:pPr>
      <w:r>
        <w:rPr>
          <w:rFonts w:hint="eastAsia" w:ascii="宋体" w:hAnsi="宋体"/>
          <w:sz w:val="24"/>
        </w:rPr>
        <w:t>4.</w:t>
      </w:r>
      <w:r>
        <w:rPr>
          <w:rFonts w:ascii="宋体" w:hAnsi="宋体"/>
          <w:sz w:val="24"/>
        </w:rPr>
        <w:t>采购文件的澄清、答复、修改或补充都应该通过本代理机构以法定形式发布，采购人非通过本机构，不得擅自澄清、答复、修改或补充采购文件。</w:t>
      </w:r>
    </w:p>
    <w:p>
      <w:pPr>
        <w:snapToGrid w:val="0"/>
        <w:ind w:firstLine="551" w:firstLineChars="196"/>
        <w:outlineLvl w:val="1"/>
        <w:rPr>
          <w:rFonts w:ascii="宋体" w:hAnsi="宋体"/>
          <w:b/>
          <w:sz w:val="28"/>
          <w:szCs w:val="28"/>
        </w:rPr>
      </w:pPr>
      <w:r>
        <w:rPr>
          <w:rFonts w:ascii="宋体" w:hAnsi="宋体"/>
          <w:b/>
          <w:sz w:val="28"/>
          <w:szCs w:val="28"/>
        </w:rPr>
        <w:t>三、投标文件的编制</w:t>
      </w:r>
    </w:p>
    <w:p>
      <w:pPr>
        <w:snapToGrid w:val="0"/>
        <w:ind w:firstLine="482" w:firstLineChars="200"/>
        <w:jc w:val="left"/>
        <w:rPr>
          <w:rFonts w:ascii="宋体" w:hAnsi="宋体"/>
          <w:b/>
          <w:sz w:val="24"/>
        </w:rPr>
      </w:pPr>
      <w:r>
        <w:rPr>
          <w:rFonts w:hint="eastAsia" w:ascii="宋体" w:hAnsi="宋体"/>
          <w:b/>
          <w:sz w:val="24"/>
        </w:rPr>
        <w:t>注：投标人应保证所提供文件资料的真实性，所有文件资料必须是针对本次投标的。如发现投标人提供了虚假文件资料，其投标将被拒绝，并自行承担相应的法律责任。</w:t>
      </w:r>
    </w:p>
    <w:p>
      <w:pPr>
        <w:snapToGrid w:val="0"/>
        <w:ind w:firstLine="472" w:firstLineChars="196"/>
        <w:jc w:val="left"/>
        <w:outlineLvl w:val="0"/>
        <w:rPr>
          <w:rFonts w:ascii="宋体" w:hAnsi="宋体"/>
          <w:b/>
          <w:sz w:val="24"/>
          <w:szCs w:val="20"/>
        </w:rPr>
      </w:pPr>
      <w:r>
        <w:rPr>
          <w:rFonts w:hint="eastAsia" w:ascii="宋体" w:hAnsi="宋体"/>
          <w:b/>
          <w:sz w:val="24"/>
          <w:szCs w:val="20"/>
        </w:rPr>
        <w:t>（一）投标文件的组成</w:t>
      </w:r>
    </w:p>
    <w:p>
      <w:pPr>
        <w:ind w:firstLine="354" w:firstLineChars="147"/>
        <w:rPr>
          <w:rFonts w:ascii="宋体" w:hAnsi="宋体"/>
          <w:b/>
          <w:sz w:val="24"/>
        </w:rPr>
      </w:pPr>
      <w:r>
        <w:rPr>
          <w:rFonts w:hint="eastAsia" w:ascii="宋体" w:hAnsi="宋体"/>
          <w:b/>
          <w:sz w:val="24"/>
        </w:rPr>
        <w:t>投标文件由资信及商务文件、技术文件、投标报价文件三部份组成。凡是参加两个或者以上标项投标的，</w:t>
      </w:r>
      <w:r>
        <w:rPr>
          <w:rFonts w:hint="eastAsia" w:ascii="宋体" w:hAnsi="宋体"/>
          <w:b/>
          <w:sz w:val="24"/>
          <w:u w:val="single"/>
        </w:rPr>
        <w:t>投标文件必须按标项分别制作、分别密封，各标项投标文件一正本四副本，且必须按标项分别单独包装、单独提交（其中报价文件必须单独密封）</w:t>
      </w:r>
      <w:r>
        <w:rPr>
          <w:rFonts w:hint="eastAsia" w:ascii="宋体" w:hAnsi="宋体"/>
          <w:b/>
          <w:sz w:val="24"/>
        </w:rPr>
        <w:t>。如投标人不按上述规定制作投标文件的，可能导致被拒绝。</w:t>
      </w:r>
    </w:p>
    <w:p>
      <w:pPr>
        <w:snapToGrid w:val="0"/>
        <w:ind w:firstLine="482" w:firstLineChars="200"/>
        <w:jc w:val="left"/>
        <w:rPr>
          <w:rFonts w:ascii="宋体" w:hAnsi="宋体"/>
          <w:b/>
          <w:sz w:val="24"/>
          <w:u w:val="single"/>
        </w:rPr>
      </w:pPr>
      <w:r>
        <w:rPr>
          <w:rFonts w:hint="eastAsia" w:ascii="宋体" w:hAnsi="宋体"/>
          <w:b/>
          <w:sz w:val="24"/>
          <w:u w:val="single"/>
        </w:rPr>
        <w:t>同时，投标人可以用光盘或U盘(光盘或U盘不退还，进行归档)的形式制作电子版投标文件（电子版投标文件不需要制作报价文件，内容不含报价文件，应签字盖章（扫描件或电子签章都可），格式应采用word2003版或PDF文档），便于归档保存。供应商提交</w:t>
      </w:r>
      <w:r>
        <w:rPr>
          <w:rFonts w:ascii="宋体" w:hAnsi="宋体"/>
          <w:b/>
          <w:sz w:val="24"/>
          <w:u w:val="single"/>
        </w:rPr>
        <w:t>电子版投标文件</w:t>
      </w:r>
      <w:r>
        <w:rPr>
          <w:rFonts w:hint="eastAsia" w:ascii="宋体" w:hAnsi="宋体"/>
          <w:b/>
          <w:sz w:val="24"/>
          <w:u w:val="single"/>
        </w:rPr>
        <w:t>不作为</w:t>
      </w:r>
      <w:r>
        <w:rPr>
          <w:rFonts w:ascii="宋体" w:hAnsi="宋体"/>
          <w:b/>
          <w:sz w:val="24"/>
          <w:u w:val="single"/>
        </w:rPr>
        <w:t>实质性</w:t>
      </w:r>
      <w:r>
        <w:rPr>
          <w:rFonts w:hint="eastAsia" w:ascii="宋体" w:hAnsi="宋体"/>
          <w:b/>
          <w:sz w:val="24"/>
          <w:u w:val="single"/>
        </w:rPr>
        <w:t>要求，</w:t>
      </w:r>
      <w:r>
        <w:rPr>
          <w:rFonts w:ascii="宋体" w:hAnsi="宋体"/>
          <w:b/>
          <w:sz w:val="24"/>
          <w:u w:val="single"/>
        </w:rPr>
        <w:t>但若密封提交的电子版投标文件</w:t>
      </w:r>
      <w:r>
        <w:rPr>
          <w:rFonts w:hint="eastAsia" w:ascii="宋体" w:hAnsi="宋体"/>
          <w:b/>
          <w:sz w:val="24"/>
          <w:u w:val="single"/>
        </w:rPr>
        <w:t>中</w:t>
      </w:r>
      <w:r>
        <w:rPr>
          <w:rFonts w:ascii="宋体" w:hAnsi="宋体"/>
          <w:b/>
          <w:sz w:val="24"/>
          <w:u w:val="single"/>
        </w:rPr>
        <w:t>出现报价信息的，</w:t>
      </w:r>
      <w:r>
        <w:rPr>
          <w:rFonts w:hint="eastAsia" w:ascii="宋体" w:hAnsi="宋体"/>
          <w:b/>
          <w:sz w:val="24"/>
          <w:u w:val="single"/>
        </w:rPr>
        <w:t>则属于投标无效情形</w:t>
      </w:r>
      <w:r>
        <w:rPr>
          <w:rFonts w:ascii="宋体" w:hAnsi="宋体"/>
          <w:b/>
          <w:sz w:val="24"/>
          <w:u w:val="single"/>
        </w:rPr>
        <w:t>。</w:t>
      </w:r>
      <w:r>
        <w:rPr>
          <w:rFonts w:hint="eastAsia" w:ascii="宋体" w:hAnsi="宋体"/>
          <w:b/>
          <w:sz w:val="24"/>
          <w:u w:val="single"/>
        </w:rPr>
        <w:t>（电子版的投标文件可放入相应的投标文件密封袋中，报价信息不得出现在电子版投标文件中。同时，光盘或U盘上贴上标签，标签上写明投标单位名称、所投项目编号以及资信及商务文件、技术文件，以便进行区分。）</w:t>
      </w:r>
    </w:p>
    <w:p>
      <w:pPr>
        <w:snapToGrid w:val="0"/>
        <w:ind w:firstLine="482" w:firstLineChars="200"/>
        <w:jc w:val="left"/>
        <w:rPr>
          <w:rFonts w:ascii="宋体" w:hAnsi="宋体"/>
          <w:sz w:val="24"/>
          <w:szCs w:val="20"/>
        </w:rPr>
      </w:pPr>
      <w:r>
        <w:rPr>
          <w:rFonts w:hint="eastAsia" w:ascii="宋体" w:hAnsi="宋体"/>
          <w:b/>
          <w:sz w:val="24"/>
          <w:szCs w:val="20"/>
        </w:rPr>
        <w:t>关于本项目投标价格的信息只允许出现在“报价文件”中，不得出现在技术标及商务标中。</w:t>
      </w:r>
    </w:p>
    <w:p>
      <w:pPr>
        <w:snapToGrid w:val="0"/>
        <w:spacing w:beforeLines="50"/>
        <w:ind w:left="180"/>
        <w:jc w:val="left"/>
        <w:rPr>
          <w:rFonts w:ascii="宋体" w:hAnsi="宋体"/>
          <w:b/>
          <w:color w:val="auto"/>
          <w:sz w:val="24"/>
          <w:szCs w:val="20"/>
        </w:rPr>
      </w:pPr>
      <w:r>
        <w:rPr>
          <w:rFonts w:hint="eastAsia" w:ascii="宋体" w:hAnsi="宋体"/>
          <w:b/>
          <w:color w:val="auto"/>
          <w:sz w:val="24"/>
          <w:szCs w:val="20"/>
        </w:rPr>
        <w:t>1.</w:t>
      </w:r>
      <w:r>
        <w:rPr>
          <w:rFonts w:ascii="宋体" w:hAnsi="宋体"/>
          <w:b/>
          <w:color w:val="auto"/>
          <w:sz w:val="24"/>
          <w:szCs w:val="20"/>
        </w:rPr>
        <w:t>资信及商务文件</w:t>
      </w:r>
      <w:r>
        <w:rPr>
          <w:rFonts w:hint="eastAsia" w:ascii="宋体" w:hAnsi="宋体"/>
          <w:b/>
          <w:color w:val="auto"/>
          <w:sz w:val="24"/>
        </w:rPr>
        <w:t>（一正本四副本，封装成一袋）</w:t>
      </w:r>
      <w:r>
        <w:rPr>
          <w:rFonts w:ascii="宋体" w:hAnsi="宋体"/>
          <w:b/>
          <w:color w:val="auto"/>
          <w:sz w:val="24"/>
          <w:szCs w:val="20"/>
        </w:rPr>
        <w:t>：</w:t>
      </w:r>
    </w:p>
    <w:p>
      <w:pPr>
        <w:ind w:firstLine="482" w:firstLineChars="200"/>
        <w:rPr>
          <w:rFonts w:ascii="宋体" w:hAnsi="宋体"/>
          <w:b/>
          <w:sz w:val="24"/>
        </w:rPr>
      </w:pPr>
      <w:r>
        <w:rPr>
          <w:rFonts w:hint="eastAsia" w:ascii="宋体" w:hAnsi="宋体"/>
          <w:b/>
          <w:sz w:val="24"/>
        </w:rPr>
        <w:t>A.资格审查部分（投标时可另外准备一份胶装成册并单独密封的资格审查文件在投标截止时间前单独提交）：</w:t>
      </w:r>
    </w:p>
    <w:p>
      <w:pPr>
        <w:widowControl/>
        <w:ind w:firstLine="542" w:firstLineChars="225"/>
        <w:jc w:val="left"/>
        <w:rPr>
          <w:rFonts w:ascii="宋体" w:hAnsi="宋体"/>
          <w:b/>
          <w:sz w:val="24"/>
        </w:rPr>
      </w:pPr>
      <w:r>
        <w:rPr>
          <w:rFonts w:hint="eastAsia" w:ascii="宋体" w:hAnsi="宋体"/>
          <w:b/>
          <w:sz w:val="24"/>
        </w:rPr>
        <w:t>a.投标单位的有效工商营业执照或法人证书</w:t>
      </w:r>
      <w:r>
        <w:rPr>
          <w:rFonts w:hint="eastAsia" w:ascii="宋体" w:hAnsi="宋体"/>
          <w:b/>
          <w:bCs/>
          <w:sz w:val="24"/>
        </w:rPr>
        <w:t>复印件加盖公章；</w:t>
      </w:r>
    </w:p>
    <w:p>
      <w:pPr>
        <w:widowControl/>
        <w:ind w:firstLine="542" w:firstLineChars="225"/>
        <w:jc w:val="left"/>
        <w:rPr>
          <w:rFonts w:ascii="宋体" w:hAnsi="宋体"/>
          <w:b/>
          <w:sz w:val="24"/>
        </w:rPr>
      </w:pPr>
      <w:r>
        <w:rPr>
          <w:rFonts w:hint="eastAsia" w:ascii="宋体" w:hAnsi="宋体"/>
          <w:b/>
          <w:sz w:val="24"/>
        </w:rPr>
        <w:t>b.供应商市场行为信誉（信用）情况承诺书原件（格式见采购文件附件）</w:t>
      </w:r>
    </w:p>
    <w:p>
      <w:pPr>
        <w:widowControl/>
        <w:ind w:firstLine="540" w:firstLineChars="224"/>
        <w:jc w:val="left"/>
        <w:rPr>
          <w:rFonts w:ascii="宋体" w:hAnsi="宋体"/>
          <w:b/>
          <w:sz w:val="24"/>
        </w:rPr>
      </w:pPr>
      <w:r>
        <w:rPr>
          <w:rFonts w:hint="eastAsia" w:ascii="宋体" w:hAnsi="宋体"/>
          <w:b/>
          <w:sz w:val="24"/>
        </w:rPr>
        <w:t>c.法定代表人授权书原件、被授权人身份证复印件一份；</w:t>
      </w:r>
    </w:p>
    <w:p>
      <w:pPr>
        <w:widowControl/>
        <w:ind w:firstLine="540" w:firstLineChars="224"/>
        <w:jc w:val="left"/>
        <w:rPr>
          <w:rFonts w:ascii="宋体" w:hAnsi="宋体"/>
          <w:b/>
          <w:sz w:val="24"/>
        </w:rPr>
      </w:pPr>
      <w:r>
        <w:rPr>
          <w:rFonts w:hint="eastAsia" w:ascii="宋体" w:hAnsi="宋体"/>
          <w:b/>
          <w:sz w:val="24"/>
        </w:rPr>
        <w:t>d.中国民航局飞行标准司最新一期《飞行程序设计单位备案信息公布表》复印件；</w:t>
      </w:r>
    </w:p>
    <w:p>
      <w:pPr>
        <w:widowControl/>
        <w:ind w:firstLine="540" w:firstLineChars="224"/>
        <w:jc w:val="left"/>
        <w:rPr>
          <w:rFonts w:ascii="宋体" w:hAnsi="宋体"/>
          <w:b/>
          <w:sz w:val="24"/>
        </w:rPr>
      </w:pPr>
      <w:r>
        <w:rPr>
          <w:rFonts w:hint="eastAsia" w:ascii="宋体" w:hAnsi="宋体"/>
          <w:b/>
          <w:sz w:val="24"/>
        </w:rPr>
        <w:t>e.项目负责人须具有民航空管专业中级及以上职称证书复印件，空中交通管制执照或航行情报执照复印件，最新一期《飞行程序设计单位备案信息公布表》备案人员复印件，在本单位至少6个月的社保证明复印件。</w:t>
      </w:r>
    </w:p>
    <w:p>
      <w:pPr>
        <w:widowControl/>
        <w:ind w:firstLine="540" w:firstLineChars="224"/>
        <w:jc w:val="left"/>
        <w:rPr>
          <w:rFonts w:ascii="宋体" w:hAnsi="宋体"/>
          <w:b/>
          <w:sz w:val="24"/>
        </w:rPr>
      </w:pPr>
      <w:r>
        <w:rPr>
          <w:rFonts w:hint="eastAsia" w:ascii="宋体" w:hAnsi="宋体"/>
          <w:b/>
          <w:sz w:val="24"/>
        </w:rPr>
        <w:t>f.投标单位的其他投标资格证明文件</w:t>
      </w:r>
      <w:r>
        <w:rPr>
          <w:rFonts w:hint="eastAsia" w:ascii="宋体" w:hAnsi="宋体"/>
          <w:b/>
          <w:bCs/>
          <w:sz w:val="24"/>
        </w:rPr>
        <w:t>复印件加盖公章</w:t>
      </w:r>
      <w:r>
        <w:rPr>
          <w:rFonts w:hint="eastAsia" w:ascii="宋体" w:hAnsi="宋体"/>
          <w:b/>
          <w:sz w:val="24"/>
        </w:rPr>
        <w:t>（若供应商为总公司所设立的区域性分支机构（分公司），以及个体工商户、个人独资企业、合伙企业需提供房产权证、车辆行驶证或其他固定资产等有效财产证明材料</w:t>
      </w:r>
      <w:r>
        <w:rPr>
          <w:rFonts w:hint="eastAsia" w:ascii="宋体" w:hAnsi="宋体"/>
          <w:b/>
          <w:bCs/>
          <w:sz w:val="24"/>
        </w:rPr>
        <w:t>复印件加盖公章</w:t>
      </w:r>
      <w:r>
        <w:rPr>
          <w:rFonts w:hint="eastAsia" w:ascii="宋体" w:hAnsi="宋体"/>
          <w:b/>
          <w:sz w:val="24"/>
        </w:rPr>
        <w:t>）</w:t>
      </w:r>
      <w:r>
        <w:rPr>
          <w:rFonts w:hint="eastAsia" w:ascii="宋体" w:hAnsi="宋体"/>
          <w:b/>
          <w:bCs/>
          <w:sz w:val="24"/>
        </w:rPr>
        <w:t>。</w:t>
      </w:r>
    </w:p>
    <w:p>
      <w:pPr>
        <w:tabs>
          <w:tab w:val="left" w:pos="0"/>
        </w:tabs>
        <w:ind w:left="426"/>
        <w:rPr>
          <w:rFonts w:ascii="宋体" w:hAnsi="宋体"/>
          <w:sz w:val="24"/>
        </w:rPr>
      </w:pPr>
      <w:r>
        <w:rPr>
          <w:rFonts w:hint="eastAsia" w:ascii="宋体" w:hAnsi="宋体"/>
          <w:sz w:val="24"/>
        </w:rPr>
        <w:t>B.供应商采购响应文件评分索引一览表（格式见附件）</w:t>
      </w:r>
    </w:p>
    <w:p>
      <w:pPr>
        <w:tabs>
          <w:tab w:val="left" w:pos="0"/>
        </w:tabs>
        <w:ind w:left="426"/>
        <w:rPr>
          <w:rFonts w:ascii="宋体" w:hAnsi="宋体"/>
          <w:sz w:val="24"/>
        </w:rPr>
      </w:pPr>
      <w:r>
        <w:rPr>
          <w:rFonts w:hint="eastAsia" w:ascii="宋体" w:hAnsi="宋体"/>
          <w:sz w:val="24"/>
        </w:rPr>
        <w:t>C.投标声明书（格式见附件）</w:t>
      </w:r>
    </w:p>
    <w:p>
      <w:pPr>
        <w:tabs>
          <w:tab w:val="left" w:pos="0"/>
        </w:tabs>
        <w:ind w:left="426"/>
        <w:rPr>
          <w:rFonts w:ascii="宋体" w:hAnsi="宋体"/>
          <w:sz w:val="24"/>
        </w:rPr>
      </w:pPr>
      <w:r>
        <w:rPr>
          <w:rFonts w:hint="eastAsia" w:ascii="宋体" w:hAnsi="宋体"/>
          <w:sz w:val="24"/>
        </w:rPr>
        <w:t>D.投标人的基本情况介绍</w:t>
      </w:r>
    </w:p>
    <w:p>
      <w:pPr>
        <w:tabs>
          <w:tab w:val="left" w:pos="0"/>
        </w:tabs>
        <w:ind w:left="426"/>
        <w:rPr>
          <w:rFonts w:ascii="宋体" w:hAnsi="宋体"/>
          <w:sz w:val="24"/>
        </w:rPr>
      </w:pPr>
      <w:r>
        <w:rPr>
          <w:rFonts w:hint="eastAsia" w:ascii="宋体" w:hAnsi="宋体"/>
          <w:sz w:val="24"/>
        </w:rPr>
        <w:t>E.投标人相关资质证书情况（复印件加盖公章）</w:t>
      </w:r>
    </w:p>
    <w:p>
      <w:pPr>
        <w:tabs>
          <w:tab w:val="left" w:pos="0"/>
        </w:tabs>
        <w:ind w:firstLine="480" w:firstLineChars="200"/>
        <w:rPr>
          <w:rFonts w:ascii="宋体" w:hAnsi="宋体"/>
          <w:sz w:val="24"/>
        </w:rPr>
      </w:pPr>
      <w:r>
        <w:rPr>
          <w:rFonts w:hint="eastAsia" w:ascii="宋体" w:hAnsi="宋体"/>
          <w:sz w:val="24"/>
        </w:rPr>
        <w:t>F.投标人2017年1月1日至今类似业绩证明（合同复印件加盖公章）</w:t>
      </w:r>
    </w:p>
    <w:p>
      <w:pPr>
        <w:tabs>
          <w:tab w:val="left" w:pos="0"/>
        </w:tabs>
        <w:ind w:firstLine="480" w:firstLineChars="200"/>
        <w:rPr>
          <w:rFonts w:ascii="宋体" w:hAnsi="宋体"/>
          <w:sz w:val="24"/>
        </w:rPr>
      </w:pPr>
      <w:r>
        <w:rPr>
          <w:rFonts w:hint="eastAsia" w:ascii="宋体" w:hAnsi="宋体"/>
          <w:sz w:val="24"/>
        </w:rPr>
        <w:t>G.投标供应商的荣誉、质量证书、认证证书和专利证书等能体现服务质量的证书,</w:t>
      </w:r>
      <w:r>
        <w:rPr>
          <w:rFonts w:ascii="宋体" w:hAnsi="宋体"/>
          <w:sz w:val="24"/>
        </w:rPr>
        <w:t>拟投标</w:t>
      </w:r>
      <w:r>
        <w:rPr>
          <w:rFonts w:hint="eastAsia" w:ascii="宋体" w:hAnsi="宋体"/>
          <w:sz w:val="24"/>
        </w:rPr>
        <w:t>服务</w:t>
      </w:r>
      <w:r>
        <w:rPr>
          <w:rFonts w:ascii="宋体" w:hAnsi="宋体"/>
          <w:sz w:val="24"/>
        </w:rPr>
        <w:t>符合国家及行业最新标准，并通过国家权威部门有关认证</w:t>
      </w:r>
      <w:r>
        <w:rPr>
          <w:rFonts w:hint="eastAsia" w:ascii="宋体" w:hAnsi="宋体"/>
          <w:sz w:val="24"/>
        </w:rPr>
        <w:t>的证明文件（复印件加盖公章）（如有）(参考评分标准相应评分项要求)</w:t>
      </w:r>
    </w:p>
    <w:p>
      <w:pPr>
        <w:tabs>
          <w:tab w:val="left" w:pos="0"/>
        </w:tabs>
        <w:ind w:firstLine="480" w:firstLineChars="200"/>
        <w:rPr>
          <w:rFonts w:ascii="宋体" w:hAnsi="宋体"/>
          <w:sz w:val="24"/>
        </w:rPr>
      </w:pPr>
      <w:r>
        <w:rPr>
          <w:rFonts w:hint="eastAsia" w:ascii="宋体" w:hAnsi="宋体"/>
          <w:sz w:val="24"/>
        </w:rPr>
        <w:t>H.自主创新、节能环保、环境标志等的资质证书复印件或文件（若有）（复印件加盖公章）</w:t>
      </w:r>
    </w:p>
    <w:p>
      <w:pPr>
        <w:tabs>
          <w:tab w:val="left" w:pos="0"/>
        </w:tabs>
        <w:ind w:firstLine="480" w:firstLineChars="200"/>
        <w:rPr>
          <w:rFonts w:ascii="宋体" w:hAnsi="宋体"/>
          <w:kern w:val="0"/>
          <w:sz w:val="24"/>
        </w:rPr>
      </w:pPr>
      <w:r>
        <w:rPr>
          <w:rFonts w:hint="eastAsia" w:ascii="宋体" w:hAnsi="宋体"/>
          <w:kern w:val="0"/>
          <w:sz w:val="24"/>
        </w:rPr>
        <w:t>I.服务网点情况（须提供详细的全称、地址、联系人、联系方式、营业执照，若服务网点为投标人的合作单位，则需同时提供合作单位营业执照、合作协议、合作单位人员组成、合作单位人员社保证明清单原件等）（加盖公章）</w:t>
      </w:r>
    </w:p>
    <w:p>
      <w:pPr>
        <w:tabs>
          <w:tab w:val="left" w:pos="0"/>
        </w:tabs>
        <w:ind w:firstLine="480" w:firstLineChars="200"/>
        <w:rPr>
          <w:rFonts w:ascii="宋体" w:hAnsi="宋体"/>
          <w:kern w:val="0"/>
          <w:sz w:val="24"/>
        </w:rPr>
      </w:pPr>
      <w:r>
        <w:rPr>
          <w:rFonts w:hint="eastAsia" w:ascii="宋体" w:hAnsi="宋体"/>
          <w:kern w:val="0"/>
          <w:sz w:val="24"/>
        </w:rPr>
        <w:t>J.针对本项目的服务技术团队情况：包括人员组成（要求必须为本公司员工）、数量、技术实力等。提供相关协议</w:t>
      </w:r>
      <w:r>
        <w:rPr>
          <w:rFonts w:hint="eastAsia" w:ascii="宋体" w:hAnsi="宋体"/>
          <w:b/>
          <w:kern w:val="0"/>
          <w:szCs w:val="21"/>
        </w:rPr>
        <w:t>、</w:t>
      </w:r>
      <w:r>
        <w:rPr>
          <w:rFonts w:hint="eastAsia" w:ascii="宋体" w:hAnsi="宋体"/>
          <w:kern w:val="0"/>
          <w:sz w:val="24"/>
        </w:rPr>
        <w:t>社保证明、所获证书等复印件。（</w:t>
      </w:r>
      <w:r>
        <w:rPr>
          <w:rFonts w:hint="eastAsia" w:ascii="宋体" w:hAnsi="宋体"/>
          <w:sz w:val="24"/>
        </w:rPr>
        <w:t>加盖公章）</w:t>
      </w:r>
    </w:p>
    <w:p>
      <w:pPr>
        <w:tabs>
          <w:tab w:val="left" w:pos="0"/>
        </w:tabs>
        <w:ind w:firstLine="480" w:firstLineChars="200"/>
        <w:rPr>
          <w:rFonts w:ascii="宋体" w:hAnsi="宋体"/>
          <w:sz w:val="24"/>
        </w:rPr>
      </w:pPr>
      <w:r>
        <w:rPr>
          <w:rFonts w:hint="eastAsia" w:ascii="宋体" w:hAnsi="宋体"/>
          <w:sz w:val="24"/>
        </w:rPr>
        <w:t>K.</w:t>
      </w:r>
      <w:r>
        <w:rPr>
          <w:rFonts w:hint="eastAsia" w:ascii="宋体" w:hAnsi="宋体"/>
          <w:sz w:val="24"/>
          <w:lang w:val="zh-CN"/>
        </w:rPr>
        <w:t>投标单位服务期、服务期承诺</w:t>
      </w:r>
    </w:p>
    <w:p>
      <w:pPr>
        <w:tabs>
          <w:tab w:val="left" w:pos="0"/>
        </w:tabs>
        <w:ind w:left="426"/>
        <w:rPr>
          <w:rFonts w:ascii="宋体" w:hAnsi="宋体"/>
          <w:sz w:val="24"/>
        </w:rPr>
      </w:pPr>
      <w:r>
        <w:rPr>
          <w:rFonts w:hint="eastAsia" w:ascii="宋体" w:hAnsi="宋体"/>
          <w:sz w:val="24"/>
        </w:rPr>
        <w:t>L.商务偏离表</w:t>
      </w:r>
      <w:r>
        <w:rPr>
          <w:rFonts w:hint="eastAsia" w:ascii="宋体" w:hAnsi="宋体"/>
          <w:kern w:val="0"/>
          <w:sz w:val="24"/>
        </w:rPr>
        <w:t>（</w:t>
      </w:r>
      <w:r>
        <w:rPr>
          <w:rFonts w:hint="eastAsia" w:ascii="宋体" w:hAnsi="宋体"/>
          <w:sz w:val="24"/>
        </w:rPr>
        <w:t>加盖公章）</w:t>
      </w:r>
    </w:p>
    <w:p>
      <w:pPr>
        <w:tabs>
          <w:tab w:val="left" w:pos="0"/>
          <w:tab w:val="left" w:pos="540"/>
        </w:tabs>
        <w:ind w:left="426"/>
        <w:rPr>
          <w:rFonts w:ascii="宋体" w:hAnsi="宋体"/>
          <w:sz w:val="24"/>
        </w:rPr>
      </w:pPr>
      <w:r>
        <w:rPr>
          <w:rFonts w:hint="eastAsia" w:ascii="宋体" w:hAnsi="宋体"/>
          <w:sz w:val="24"/>
        </w:rPr>
        <w:t>M.针对本项目为采购人提供的其他优惠条件</w:t>
      </w:r>
      <w:r>
        <w:rPr>
          <w:rFonts w:hint="eastAsia" w:ascii="宋体" w:hAnsi="宋体"/>
          <w:kern w:val="0"/>
          <w:sz w:val="24"/>
        </w:rPr>
        <w:t>（</w:t>
      </w:r>
      <w:r>
        <w:rPr>
          <w:rFonts w:hint="eastAsia" w:ascii="宋体" w:hAnsi="宋体"/>
          <w:sz w:val="24"/>
        </w:rPr>
        <w:t>加盖公章）</w:t>
      </w:r>
    </w:p>
    <w:p>
      <w:pPr>
        <w:tabs>
          <w:tab w:val="left" w:pos="0"/>
          <w:tab w:val="left" w:pos="540"/>
        </w:tabs>
        <w:ind w:left="426"/>
        <w:rPr>
          <w:rFonts w:ascii="宋体" w:hAnsi="宋体"/>
          <w:b/>
          <w:sz w:val="24"/>
        </w:rPr>
      </w:pPr>
      <w:r>
        <w:rPr>
          <w:rFonts w:hint="eastAsia" w:ascii="宋体" w:hAnsi="宋体"/>
          <w:b/>
          <w:sz w:val="24"/>
        </w:rPr>
        <w:t>N.采购文件要求的，以及投标人认为要说明的其他内容。</w:t>
      </w:r>
    </w:p>
    <w:p>
      <w:pPr>
        <w:rPr>
          <w:rFonts w:ascii="宋体" w:hAnsi="宋体"/>
          <w:sz w:val="24"/>
        </w:rPr>
      </w:pPr>
      <w:r>
        <w:rPr>
          <w:rFonts w:hint="eastAsia" w:ascii="宋体" w:hAnsi="宋体"/>
          <w:b/>
          <w:sz w:val="24"/>
        </w:rPr>
        <w:t>2.技术部分包括但不限于以下内容：（一正本四副本，封装成一袋。）</w:t>
      </w:r>
    </w:p>
    <w:p>
      <w:pPr>
        <w:numPr>
          <w:ilvl w:val="1"/>
          <w:numId w:val="2"/>
        </w:numPr>
        <w:tabs>
          <w:tab w:val="left" w:pos="0"/>
          <w:tab w:val="clear" w:pos="360"/>
        </w:tabs>
        <w:ind w:left="0" w:firstLine="426"/>
        <w:rPr>
          <w:rFonts w:ascii="宋体" w:hAnsi="宋体"/>
          <w:sz w:val="24"/>
          <w:lang w:val="zh-CN"/>
        </w:rPr>
      </w:pPr>
      <w:r>
        <w:rPr>
          <w:rFonts w:hint="eastAsia" w:ascii="宋体" w:hAnsi="宋体"/>
          <w:sz w:val="24"/>
          <w:lang w:val="zh-CN"/>
        </w:rPr>
        <w:t>对本项目的</w:t>
      </w:r>
      <w:r>
        <w:rPr>
          <w:rFonts w:hint="eastAsia" w:ascii="宋体" w:hAnsi="宋体"/>
          <w:sz w:val="24"/>
        </w:rPr>
        <w:t>理解及建议</w:t>
      </w:r>
    </w:p>
    <w:p>
      <w:pPr>
        <w:numPr>
          <w:ilvl w:val="1"/>
          <w:numId w:val="2"/>
        </w:numPr>
        <w:tabs>
          <w:tab w:val="left" w:pos="0"/>
          <w:tab w:val="clear" w:pos="360"/>
        </w:tabs>
        <w:ind w:left="0" w:firstLine="426"/>
        <w:rPr>
          <w:rFonts w:ascii="宋体" w:hAnsi="宋体"/>
          <w:sz w:val="24"/>
        </w:rPr>
      </w:pPr>
      <w:r>
        <w:rPr>
          <w:rFonts w:hint="eastAsia" w:ascii="宋体" w:hAnsi="宋体"/>
          <w:sz w:val="24"/>
        </w:rPr>
        <w:t>针对本项目的技术服务方案</w:t>
      </w:r>
    </w:p>
    <w:p>
      <w:pPr>
        <w:numPr>
          <w:ilvl w:val="1"/>
          <w:numId w:val="2"/>
        </w:numPr>
        <w:tabs>
          <w:tab w:val="left" w:pos="0"/>
          <w:tab w:val="clear" w:pos="360"/>
        </w:tabs>
        <w:ind w:left="0" w:firstLine="426"/>
        <w:rPr>
          <w:rFonts w:ascii="宋体" w:hAnsi="宋体"/>
          <w:sz w:val="24"/>
        </w:rPr>
      </w:pPr>
      <w:r>
        <w:rPr>
          <w:rFonts w:hint="eastAsia" w:ascii="宋体" w:hAnsi="宋体"/>
          <w:sz w:val="24"/>
        </w:rPr>
        <w:t>针对本项目的工作进度计划及控制措施</w:t>
      </w:r>
    </w:p>
    <w:p>
      <w:pPr>
        <w:numPr>
          <w:ilvl w:val="1"/>
          <w:numId w:val="2"/>
        </w:numPr>
        <w:tabs>
          <w:tab w:val="left" w:pos="0"/>
          <w:tab w:val="clear" w:pos="360"/>
        </w:tabs>
        <w:ind w:left="0" w:firstLine="426"/>
        <w:rPr>
          <w:rFonts w:ascii="宋体" w:hAnsi="宋体"/>
          <w:sz w:val="24"/>
        </w:rPr>
      </w:pPr>
      <w:r>
        <w:rPr>
          <w:rFonts w:hint="eastAsia" w:ascii="宋体" w:hAnsi="宋体"/>
          <w:sz w:val="24"/>
        </w:rPr>
        <w:t>针对本项目的协调配合工作安排</w:t>
      </w:r>
    </w:p>
    <w:p>
      <w:pPr>
        <w:numPr>
          <w:ilvl w:val="1"/>
          <w:numId w:val="2"/>
        </w:numPr>
        <w:tabs>
          <w:tab w:val="left" w:pos="0"/>
          <w:tab w:val="clear" w:pos="360"/>
        </w:tabs>
        <w:ind w:left="0" w:firstLine="426"/>
        <w:rPr>
          <w:rFonts w:ascii="宋体" w:hAnsi="宋体"/>
          <w:sz w:val="24"/>
        </w:rPr>
      </w:pPr>
      <w:r>
        <w:rPr>
          <w:rFonts w:hint="eastAsia"/>
          <w:kern w:val="0"/>
          <w:szCs w:val="21"/>
        </w:rPr>
        <w:t>▲</w:t>
      </w:r>
      <w:r>
        <w:rPr>
          <w:rFonts w:hint="eastAsia" w:ascii="宋体" w:hAnsi="宋体"/>
          <w:sz w:val="24"/>
        </w:rPr>
        <w:t>项目清单（不含价格）（必须详细列明明细项目等）（此项必须提供）。（格式见附件）</w:t>
      </w:r>
    </w:p>
    <w:p>
      <w:pPr>
        <w:numPr>
          <w:ilvl w:val="1"/>
          <w:numId w:val="2"/>
        </w:numPr>
        <w:tabs>
          <w:tab w:val="left" w:pos="0"/>
          <w:tab w:val="clear" w:pos="360"/>
        </w:tabs>
        <w:ind w:left="0" w:firstLine="426"/>
        <w:rPr>
          <w:rFonts w:ascii="宋体" w:hAnsi="宋体"/>
          <w:sz w:val="24"/>
        </w:rPr>
      </w:pPr>
      <w:r>
        <w:rPr>
          <w:rFonts w:hint="eastAsia" w:ascii="宋体" w:hAnsi="宋体"/>
          <w:sz w:val="24"/>
          <w:lang w:val="zh-CN"/>
        </w:rPr>
        <w:t>投标单位针对本项目的相关承诺一览表（投标人在投标文件中，应对招标需求中所提出各项要求进行逐条逐项的答复、说明和解释。首先对实现或满足程度明确作出“满足”、“负偏离”、“部分负偏离”、“正偏离”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投标人的责任。）</w:t>
      </w:r>
    </w:p>
    <w:p>
      <w:pPr>
        <w:numPr>
          <w:ilvl w:val="1"/>
          <w:numId w:val="2"/>
        </w:numPr>
        <w:tabs>
          <w:tab w:val="left" w:pos="0"/>
          <w:tab w:val="clear" w:pos="360"/>
        </w:tabs>
        <w:ind w:left="0" w:firstLine="426"/>
        <w:rPr>
          <w:rFonts w:ascii="宋体" w:hAnsi="宋体"/>
          <w:b/>
          <w:sz w:val="24"/>
        </w:rPr>
      </w:pPr>
      <w:r>
        <w:rPr>
          <w:rFonts w:hint="eastAsia" w:ascii="宋体" w:hAnsi="宋体"/>
          <w:b/>
          <w:sz w:val="24"/>
        </w:rPr>
        <w:t>采购文件要求的以及投标方认为可能需要的其他文件资料</w:t>
      </w:r>
    </w:p>
    <w:p>
      <w:pPr>
        <w:rPr>
          <w:rFonts w:ascii="宋体" w:hAnsi="宋体"/>
          <w:b/>
          <w:sz w:val="24"/>
        </w:rPr>
      </w:pPr>
      <w:r>
        <w:rPr>
          <w:rFonts w:hint="eastAsia" w:ascii="宋体" w:hAnsi="宋体"/>
          <w:b/>
          <w:sz w:val="24"/>
        </w:rPr>
        <w:t>3.报价文件：（一正本四副本，封装成一袋。）</w:t>
      </w:r>
    </w:p>
    <w:p>
      <w:pPr>
        <w:numPr>
          <w:ilvl w:val="0"/>
          <w:numId w:val="3"/>
        </w:numPr>
        <w:rPr>
          <w:rFonts w:ascii="宋体" w:hAnsi="宋体"/>
          <w:sz w:val="24"/>
        </w:rPr>
      </w:pPr>
      <w:r>
        <w:rPr>
          <w:rFonts w:hint="eastAsia" w:ascii="宋体" w:hAnsi="宋体"/>
          <w:sz w:val="24"/>
        </w:rPr>
        <w:t>投标函（格式见附件）</w:t>
      </w:r>
    </w:p>
    <w:p>
      <w:pPr>
        <w:numPr>
          <w:ilvl w:val="0"/>
          <w:numId w:val="3"/>
        </w:numPr>
        <w:rPr>
          <w:rFonts w:ascii="宋体" w:hAnsi="宋体"/>
          <w:sz w:val="24"/>
        </w:rPr>
      </w:pPr>
      <w:r>
        <w:rPr>
          <w:rFonts w:hint="eastAsia" w:ascii="宋体" w:hAnsi="宋体"/>
          <w:sz w:val="24"/>
        </w:rPr>
        <w:t>开标一览表（格式见附件）</w:t>
      </w:r>
    </w:p>
    <w:p>
      <w:pPr>
        <w:numPr>
          <w:ilvl w:val="0"/>
          <w:numId w:val="3"/>
        </w:numPr>
        <w:rPr>
          <w:rFonts w:ascii="宋体" w:hAnsi="宋体"/>
          <w:sz w:val="24"/>
        </w:rPr>
      </w:pPr>
      <w:r>
        <w:rPr>
          <w:rFonts w:hint="eastAsia" w:ascii="宋体" w:hAnsi="宋体"/>
          <w:sz w:val="24"/>
        </w:rPr>
        <w:t>投标项目报价明细表（格式见附件）</w:t>
      </w:r>
    </w:p>
    <w:p>
      <w:pPr>
        <w:snapToGrid w:val="0"/>
        <w:ind w:firstLine="843" w:firstLineChars="350"/>
        <w:rPr>
          <w:rFonts w:ascii="宋体" w:hAnsi="宋体"/>
          <w:b/>
          <w:sz w:val="24"/>
        </w:rPr>
      </w:pPr>
      <w:r>
        <w:rPr>
          <w:rFonts w:hint="eastAsia" w:ascii="宋体" w:hAnsi="宋体"/>
          <w:b/>
          <w:sz w:val="24"/>
        </w:rPr>
        <w:t>D.采购文件要求的以及投标方认为可能需要的其他文件资料</w:t>
      </w:r>
    </w:p>
    <w:p>
      <w:pPr>
        <w:snapToGrid w:val="0"/>
        <w:ind w:firstLine="480" w:firstLineChars="200"/>
        <w:rPr>
          <w:rFonts w:ascii="宋体" w:hAnsi="宋体"/>
          <w:b/>
          <w:bCs/>
          <w:sz w:val="24"/>
        </w:rPr>
      </w:pPr>
      <w:r>
        <w:rPr>
          <w:rFonts w:hint="eastAsia" w:ascii="宋体" w:hAnsi="宋体"/>
          <w:sz w:val="24"/>
          <w:szCs w:val="20"/>
        </w:rPr>
        <w:t>▲</w:t>
      </w:r>
      <w:r>
        <w:rPr>
          <w:rFonts w:ascii="宋体" w:hAnsi="宋体"/>
          <w:b/>
          <w:bCs/>
          <w:sz w:val="24"/>
        </w:rPr>
        <w:t>注：投标声明书、投标函</w:t>
      </w:r>
      <w:r>
        <w:rPr>
          <w:rFonts w:hint="eastAsia" w:ascii="宋体" w:hAnsi="宋体"/>
          <w:b/>
          <w:bCs/>
          <w:sz w:val="24"/>
        </w:rPr>
        <w:t>和法定代表人授权书至少</w:t>
      </w:r>
      <w:r>
        <w:rPr>
          <w:rFonts w:ascii="宋体" w:hAnsi="宋体"/>
          <w:b/>
          <w:bCs/>
          <w:sz w:val="24"/>
        </w:rPr>
        <w:t>必须</w:t>
      </w:r>
      <w:r>
        <w:rPr>
          <w:rFonts w:hint="eastAsia" w:ascii="宋体" w:hAnsi="宋体"/>
          <w:b/>
          <w:bCs/>
          <w:sz w:val="24"/>
        </w:rPr>
        <w:t>各</w:t>
      </w:r>
      <w:r>
        <w:rPr>
          <w:rFonts w:ascii="宋体" w:hAnsi="宋体"/>
          <w:b/>
          <w:bCs/>
          <w:sz w:val="24"/>
        </w:rPr>
        <w:t>有</w:t>
      </w:r>
      <w:r>
        <w:rPr>
          <w:rFonts w:hint="eastAsia" w:ascii="宋体" w:hAnsi="宋体"/>
          <w:b/>
          <w:bCs/>
          <w:sz w:val="24"/>
        </w:rPr>
        <w:t>一份原件具有</w:t>
      </w:r>
      <w:r>
        <w:rPr>
          <w:rFonts w:ascii="宋体" w:hAnsi="宋体"/>
          <w:b/>
          <w:bCs/>
          <w:sz w:val="24"/>
        </w:rPr>
        <w:t>法定代表人签名</w:t>
      </w:r>
      <w:r>
        <w:rPr>
          <w:rFonts w:hint="eastAsia" w:ascii="宋体" w:hAnsi="宋体"/>
          <w:b/>
          <w:bCs/>
          <w:sz w:val="24"/>
        </w:rPr>
        <w:t>(或盖</w:t>
      </w:r>
      <w:r>
        <w:rPr>
          <w:rFonts w:ascii="宋体" w:hAnsi="宋体"/>
          <w:b/>
          <w:bCs/>
          <w:sz w:val="24"/>
        </w:rPr>
        <w:t>法定代表人</w:t>
      </w:r>
      <w:r>
        <w:rPr>
          <w:rFonts w:hint="eastAsia" w:ascii="宋体" w:hAnsi="宋体"/>
          <w:b/>
          <w:bCs/>
          <w:sz w:val="24"/>
        </w:rPr>
        <w:t>私章)</w:t>
      </w:r>
      <w:r>
        <w:rPr>
          <w:rFonts w:ascii="宋体" w:hAnsi="宋体"/>
          <w:b/>
          <w:bCs/>
          <w:sz w:val="24"/>
        </w:rPr>
        <w:t>并加盖单位公章。</w:t>
      </w:r>
    </w:p>
    <w:p>
      <w:pPr>
        <w:ind w:firstLine="482" w:firstLineChars="200"/>
        <w:rPr>
          <w:rFonts w:ascii="宋体" w:hAnsi="宋体"/>
          <w:b/>
          <w:sz w:val="24"/>
          <w:szCs w:val="20"/>
        </w:rPr>
      </w:pPr>
      <w:r>
        <w:rPr>
          <w:rFonts w:hint="eastAsia" w:ascii="宋体" w:hAnsi="宋体"/>
          <w:b/>
          <w:sz w:val="24"/>
          <w:szCs w:val="20"/>
        </w:rPr>
        <w:t>（二）投标文件的语言及计量</w:t>
      </w:r>
    </w:p>
    <w:p>
      <w:pPr>
        <w:snapToGrid w:val="0"/>
        <w:ind w:firstLine="480" w:firstLineChars="200"/>
        <w:jc w:val="left"/>
        <w:rPr>
          <w:rFonts w:ascii="宋体" w:hAnsi="宋体"/>
          <w:sz w:val="24"/>
          <w:szCs w:val="20"/>
        </w:rPr>
      </w:pPr>
      <w:r>
        <w:rPr>
          <w:rFonts w:hint="eastAsia" w:ascii="宋体" w:hAnsi="宋体"/>
          <w:sz w:val="24"/>
          <w:szCs w:val="20"/>
        </w:rPr>
        <w:t>▲</w:t>
      </w:r>
      <w:r>
        <w:rPr>
          <w:rFonts w:ascii="宋体" w:hAnsi="宋体"/>
          <w:sz w:val="24"/>
          <w:szCs w:val="20"/>
        </w:rPr>
        <w:t>1投标文件以及投标方与招标方就有关投标事宜的所有来往函电，均应以中文汉语书写。除签名、盖章、专用名称等特殊情形外，以中文汉语以外的文字表述的投标文件视同未提供。</w:t>
      </w:r>
    </w:p>
    <w:p>
      <w:pPr>
        <w:snapToGrid w:val="0"/>
        <w:ind w:firstLine="480" w:firstLineChars="200"/>
        <w:jc w:val="left"/>
        <w:rPr>
          <w:rFonts w:ascii="宋体" w:hAnsi="宋体"/>
          <w:sz w:val="24"/>
          <w:szCs w:val="20"/>
        </w:rPr>
      </w:pPr>
      <w:r>
        <w:rPr>
          <w:rFonts w:hint="eastAsia" w:ascii="宋体" w:hAnsi="宋体"/>
          <w:sz w:val="24"/>
          <w:szCs w:val="20"/>
        </w:rPr>
        <w:t>▲</w:t>
      </w:r>
      <w:r>
        <w:rPr>
          <w:rFonts w:ascii="宋体" w:hAnsi="宋体"/>
          <w:sz w:val="24"/>
          <w:szCs w:val="20"/>
        </w:rPr>
        <w:t>2投标计量单位，采购文件已有明确规定的，使用采购文件规定的计量单位</w:t>
      </w:r>
      <w:r>
        <w:rPr>
          <w:rFonts w:hint="eastAsia" w:ascii="宋体" w:hAnsi="宋体"/>
          <w:sz w:val="24"/>
          <w:szCs w:val="20"/>
        </w:rPr>
        <w:t>。</w:t>
      </w:r>
      <w:r>
        <w:rPr>
          <w:rFonts w:ascii="宋体" w:hAnsi="宋体"/>
          <w:sz w:val="24"/>
          <w:szCs w:val="20"/>
        </w:rPr>
        <w:t>采购文件没有规定的，应采用中华人民共和国法定计量单位（货币单位：人民币元），否则视同未响应。</w:t>
      </w:r>
    </w:p>
    <w:p>
      <w:pPr>
        <w:snapToGrid w:val="0"/>
        <w:spacing w:beforeLines="50"/>
        <w:ind w:firstLine="472" w:firstLineChars="196"/>
        <w:jc w:val="left"/>
        <w:outlineLvl w:val="0"/>
        <w:rPr>
          <w:rFonts w:ascii="宋体" w:hAnsi="宋体"/>
          <w:b/>
          <w:sz w:val="24"/>
          <w:szCs w:val="20"/>
        </w:rPr>
      </w:pPr>
      <w:r>
        <w:rPr>
          <w:rFonts w:hint="eastAsia" w:ascii="宋体" w:hAnsi="宋体"/>
          <w:b/>
          <w:sz w:val="24"/>
          <w:szCs w:val="20"/>
        </w:rPr>
        <w:t>（三）投标报价</w:t>
      </w:r>
    </w:p>
    <w:p>
      <w:pPr>
        <w:snapToGrid w:val="0"/>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投标报价应按采购文件中相关附表格式填写。</w:t>
      </w:r>
    </w:p>
    <w:p>
      <w:pPr>
        <w:ind w:firstLine="450" w:firstLineChars="150"/>
        <w:rPr>
          <w:rFonts w:ascii="宋体" w:hAnsi="宋体"/>
          <w:b/>
          <w:sz w:val="24"/>
          <w:szCs w:val="20"/>
        </w:rPr>
      </w:pPr>
      <w:r>
        <w:rPr>
          <w:rFonts w:hint="eastAsia" w:ascii="宋体" w:hAnsi="宋体" w:cs="宋体"/>
          <w:sz w:val="30"/>
          <w:szCs w:val="20"/>
        </w:rPr>
        <w:t>▲</w:t>
      </w:r>
      <w:r>
        <w:rPr>
          <w:rFonts w:ascii="宋体" w:hAnsi="宋体"/>
          <w:sz w:val="24"/>
        </w:rPr>
        <w:t>2</w:t>
      </w:r>
      <w:r>
        <w:rPr>
          <w:rFonts w:hint="eastAsia" w:ascii="宋体" w:hAnsi="宋体"/>
          <w:sz w:val="24"/>
        </w:rPr>
        <w:t>.</w:t>
      </w:r>
      <w:r>
        <w:rPr>
          <w:rFonts w:ascii="宋体" w:hAnsi="宋体"/>
          <w:b/>
          <w:sz w:val="24"/>
          <w:szCs w:val="20"/>
        </w:rPr>
        <w:t>投标报价是履行合同的</w:t>
      </w:r>
      <w:r>
        <w:rPr>
          <w:rFonts w:hint="eastAsia" w:ascii="宋体" w:hAnsi="宋体"/>
          <w:b/>
          <w:sz w:val="24"/>
          <w:szCs w:val="20"/>
        </w:rPr>
        <w:t>采购</w:t>
      </w:r>
      <w:r>
        <w:rPr>
          <w:rFonts w:ascii="宋体" w:hAnsi="宋体"/>
          <w:b/>
          <w:sz w:val="24"/>
          <w:szCs w:val="20"/>
        </w:rPr>
        <w:t>最终</w:t>
      </w:r>
      <w:r>
        <w:rPr>
          <w:rFonts w:hint="eastAsia" w:ascii="宋体" w:hAnsi="宋体"/>
          <w:b/>
          <w:sz w:val="24"/>
          <w:szCs w:val="20"/>
        </w:rPr>
        <w:t>价格</w:t>
      </w:r>
      <w:r>
        <w:rPr>
          <w:rFonts w:ascii="宋体" w:hAnsi="宋体"/>
          <w:b/>
          <w:sz w:val="24"/>
          <w:szCs w:val="20"/>
        </w:rPr>
        <w:t>，</w:t>
      </w:r>
      <w:r>
        <w:rPr>
          <w:rFonts w:hint="eastAsia" w:ascii="宋体" w:hAnsi="宋体"/>
          <w:b/>
          <w:color w:val="auto"/>
          <w:sz w:val="24"/>
          <w:szCs w:val="20"/>
        </w:rPr>
        <w:t>须</w:t>
      </w:r>
      <w:r>
        <w:rPr>
          <w:rFonts w:hint="eastAsia" w:ascii="宋体" w:hAnsi="宋体" w:cs="微软雅黑"/>
          <w:b/>
          <w:color w:val="auto"/>
          <w:sz w:val="24"/>
          <w:szCs w:val="20"/>
          <w:shd w:val="clear" w:color="auto" w:fill="FFFFFF"/>
        </w:rPr>
        <w:t>包括人工费、住宿费、餐饮费、通讯费、交通费、资料费、调查费、研究报告及研究编制费（含印刷费）、咨询费（含专家费）、评审费、后续服务费、利润、税金、政策性文件规定及合同包含的所有风险、责任等完成本项目的各项应有费用。</w:t>
      </w:r>
      <w:r>
        <w:rPr>
          <w:rFonts w:hint="eastAsia" w:ascii="宋体" w:hAnsi="宋体"/>
          <w:b/>
          <w:sz w:val="24"/>
          <w:szCs w:val="20"/>
        </w:rPr>
        <w:t>投标报价为投标方所能承受的最低、最终一次性报价。投标方的投标报价为整个采购项目的总报价，如有漏项，视同漏项内容已包含在其总报价中，合同总价不做调整；在评审小组审查时，若该供应商不同意漏项内容已包含在其总报价中，并认为其合同总价需作调整的，则该供应商的投标文件将被认定为没有实质性响应采购文件需求，其投标文件将被作为无效文件。</w:t>
      </w:r>
    </w:p>
    <w:p>
      <w:pPr>
        <w:ind w:firstLine="480" w:firstLineChars="200"/>
        <w:rPr>
          <w:rFonts w:ascii="宋体" w:hAnsi="宋体"/>
          <w:sz w:val="24"/>
          <w:szCs w:val="20"/>
        </w:rPr>
      </w:pPr>
      <w:r>
        <w:rPr>
          <w:rFonts w:hint="eastAsia" w:ascii="宋体" w:hAnsi="宋体"/>
          <w:sz w:val="24"/>
          <w:szCs w:val="20"/>
        </w:rPr>
        <w:t>▲</w:t>
      </w:r>
      <w:r>
        <w:rPr>
          <w:rFonts w:ascii="宋体" w:hAnsi="宋体"/>
          <w:sz w:val="24"/>
          <w:szCs w:val="20"/>
        </w:rPr>
        <w:t>3</w:t>
      </w:r>
      <w:r>
        <w:rPr>
          <w:rFonts w:hint="eastAsia" w:ascii="宋体" w:hAnsi="宋体"/>
          <w:sz w:val="24"/>
          <w:szCs w:val="20"/>
        </w:rPr>
        <w:t>.</w:t>
      </w:r>
      <w:r>
        <w:rPr>
          <w:rFonts w:ascii="宋体" w:hAnsi="宋体"/>
          <w:sz w:val="24"/>
          <w:szCs w:val="20"/>
        </w:rPr>
        <w:t>投标文件只允许有一个报价，有选择的</w:t>
      </w:r>
      <w:r>
        <w:rPr>
          <w:rFonts w:hint="eastAsia" w:ascii="宋体" w:hAnsi="宋体"/>
          <w:sz w:val="24"/>
          <w:szCs w:val="20"/>
        </w:rPr>
        <w:t>或有条件的</w:t>
      </w:r>
      <w:r>
        <w:rPr>
          <w:rFonts w:ascii="宋体" w:hAnsi="宋体"/>
          <w:sz w:val="24"/>
          <w:szCs w:val="20"/>
        </w:rPr>
        <w:t>报价将不予接受。</w:t>
      </w:r>
    </w:p>
    <w:p>
      <w:pPr>
        <w:tabs>
          <w:tab w:val="left" w:pos="525"/>
        </w:tabs>
        <w:snapToGrid w:val="0"/>
        <w:ind w:firstLine="480" w:firstLineChars="200"/>
        <w:jc w:val="left"/>
        <w:rPr>
          <w:rFonts w:ascii="宋体" w:hAnsi="宋体"/>
          <w:sz w:val="24"/>
          <w:szCs w:val="20"/>
        </w:rPr>
      </w:pPr>
      <w:r>
        <w:rPr>
          <w:rFonts w:hint="eastAsia" w:ascii="宋体" w:hAnsi="宋体"/>
          <w:sz w:val="24"/>
          <w:szCs w:val="20"/>
        </w:rPr>
        <w:t>4.投标文件中的单价、合价、总价全部采用人民币表示。</w:t>
      </w:r>
    </w:p>
    <w:p>
      <w:pPr>
        <w:tabs>
          <w:tab w:val="left" w:pos="454"/>
          <w:tab w:val="left" w:pos="720"/>
        </w:tabs>
        <w:snapToGrid w:val="0"/>
        <w:spacing w:beforeLines="50"/>
        <w:ind w:firstLine="472" w:firstLineChars="196"/>
        <w:jc w:val="left"/>
        <w:rPr>
          <w:rFonts w:ascii="宋体" w:hAnsi="宋体"/>
          <w:b/>
          <w:kern w:val="0"/>
          <w:sz w:val="24"/>
        </w:rPr>
      </w:pPr>
      <w:r>
        <w:rPr>
          <w:rFonts w:hint="eastAsia" w:ascii="宋体" w:hAnsi="宋体"/>
          <w:b/>
          <w:kern w:val="0"/>
          <w:sz w:val="24"/>
        </w:rPr>
        <w:t>（四）投标文件的有效期</w:t>
      </w:r>
    </w:p>
    <w:p>
      <w:pPr>
        <w:tabs>
          <w:tab w:val="left" w:pos="454"/>
          <w:tab w:val="left" w:pos="720"/>
        </w:tabs>
        <w:snapToGrid w:val="0"/>
        <w:ind w:firstLine="480" w:firstLineChars="200"/>
        <w:jc w:val="left"/>
        <w:rPr>
          <w:rFonts w:ascii="宋体" w:hAns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w:t>
      </w:r>
      <w:r>
        <w:rPr>
          <w:rFonts w:ascii="宋体" w:hAnsi="宋体"/>
          <w:kern w:val="0"/>
          <w:sz w:val="24"/>
        </w:rPr>
        <w:t>自投标截止日起</w:t>
      </w:r>
      <w:r>
        <w:rPr>
          <w:rFonts w:hint="eastAsia" w:ascii="宋体" w:hAnsi="宋体"/>
          <w:kern w:val="0"/>
          <w:sz w:val="24"/>
          <w:u w:val="single"/>
        </w:rPr>
        <w:t>120</w:t>
      </w:r>
      <w:r>
        <w:rPr>
          <w:rFonts w:hint="eastAsia" w:ascii="宋体" w:hAnsi="宋体"/>
          <w:kern w:val="0"/>
          <w:sz w:val="24"/>
        </w:rPr>
        <w:t>日历</w:t>
      </w:r>
      <w:r>
        <w:rPr>
          <w:rFonts w:ascii="宋体" w:hAnsi="宋体"/>
          <w:kern w:val="0"/>
          <w:sz w:val="24"/>
        </w:rPr>
        <w:t>天投标</w:t>
      </w:r>
      <w:r>
        <w:rPr>
          <w:rFonts w:hint="eastAsia" w:ascii="宋体" w:hAnsi="宋体"/>
          <w:kern w:val="0"/>
          <w:sz w:val="24"/>
        </w:rPr>
        <w:t>文件</w:t>
      </w:r>
      <w:r>
        <w:rPr>
          <w:rFonts w:ascii="宋体" w:hAnsi="宋体"/>
          <w:kern w:val="0"/>
          <w:sz w:val="24"/>
        </w:rPr>
        <w:t>应保持有效。有效期</w:t>
      </w:r>
      <w:r>
        <w:rPr>
          <w:rFonts w:hint="eastAsia" w:ascii="宋体" w:hAnsi="宋体"/>
          <w:kern w:val="0"/>
          <w:sz w:val="24"/>
        </w:rPr>
        <w:t>不足</w:t>
      </w:r>
      <w:r>
        <w:rPr>
          <w:rFonts w:ascii="宋体" w:hAnsi="宋体"/>
          <w:kern w:val="0"/>
          <w:sz w:val="24"/>
        </w:rPr>
        <w:t>的投标</w:t>
      </w:r>
      <w:r>
        <w:rPr>
          <w:rFonts w:hint="eastAsia" w:ascii="宋体" w:hAnsi="宋体"/>
          <w:kern w:val="0"/>
          <w:sz w:val="24"/>
        </w:rPr>
        <w:t>文件</w:t>
      </w:r>
      <w:r>
        <w:rPr>
          <w:rFonts w:ascii="宋体" w:hAnsi="宋体"/>
          <w:kern w:val="0"/>
          <w:sz w:val="24"/>
        </w:rPr>
        <w:t>将被拒绝。</w:t>
      </w:r>
    </w:p>
    <w:p>
      <w:pPr>
        <w:tabs>
          <w:tab w:val="left" w:pos="454"/>
          <w:tab w:val="left" w:pos="720"/>
        </w:tabs>
        <w:snapToGrid w:val="0"/>
        <w:ind w:firstLine="480" w:firstLineChars="200"/>
        <w:jc w:val="left"/>
        <w:rPr>
          <w:rFonts w:ascii="宋体" w:hAnsi="宋体"/>
          <w:kern w:val="0"/>
          <w:sz w:val="24"/>
        </w:rPr>
      </w:pPr>
      <w:r>
        <w:rPr>
          <w:rFonts w:ascii="宋体" w:hAnsi="宋体"/>
          <w:kern w:val="0"/>
          <w:sz w:val="24"/>
        </w:rPr>
        <w:t>2</w:t>
      </w:r>
      <w:r>
        <w:rPr>
          <w:rFonts w:hint="eastAsia" w:ascii="宋体" w:hAnsi="宋体"/>
          <w:kern w:val="0"/>
          <w:sz w:val="24"/>
        </w:rPr>
        <w:t>.</w:t>
      </w:r>
      <w:r>
        <w:rPr>
          <w:rFonts w:ascii="宋体" w:hAnsi="宋体"/>
          <w:kern w:val="0"/>
          <w:sz w:val="24"/>
        </w:rPr>
        <w:t>在特殊情况下，招标人可与投标人协商延长投标书的有效期，这种要求和答复均以书面形式进行。</w:t>
      </w:r>
    </w:p>
    <w:p>
      <w:pPr>
        <w:snapToGrid w:val="0"/>
        <w:ind w:firstLine="480" w:firstLineChars="200"/>
        <w:jc w:val="left"/>
        <w:outlineLvl w:val="0"/>
        <w:rPr>
          <w:rFonts w:ascii="宋体" w:hAnsi="宋体"/>
          <w:b/>
          <w:sz w:val="24"/>
          <w:szCs w:val="20"/>
        </w:rPr>
      </w:pPr>
      <w:r>
        <w:rPr>
          <w:rFonts w:ascii="宋体" w:hAnsi="宋体"/>
          <w:sz w:val="24"/>
          <w:szCs w:val="20"/>
        </w:rPr>
        <w:t>3</w:t>
      </w:r>
      <w:r>
        <w:rPr>
          <w:rFonts w:hint="eastAsia" w:ascii="宋体" w:hAnsi="宋体"/>
          <w:sz w:val="24"/>
          <w:szCs w:val="20"/>
        </w:rPr>
        <w:t>.</w:t>
      </w:r>
      <w:r>
        <w:rPr>
          <w:rFonts w:ascii="宋体" w:hAnsi="宋体"/>
          <w:sz w:val="24"/>
          <w:szCs w:val="20"/>
        </w:rPr>
        <w:t>投标人可拒绝接受延期要求。同意延长有效期的投标人不能修改投标文件。</w:t>
      </w:r>
    </w:p>
    <w:p>
      <w:pPr>
        <w:snapToGrid w:val="0"/>
        <w:ind w:firstLine="480" w:firstLineChars="200"/>
        <w:jc w:val="left"/>
        <w:outlineLvl w:val="0"/>
        <w:rPr>
          <w:rFonts w:ascii="宋体" w:hAnsi="宋体"/>
          <w:b/>
          <w:sz w:val="24"/>
          <w:szCs w:val="20"/>
        </w:rPr>
      </w:pPr>
      <w:r>
        <w:rPr>
          <w:rFonts w:ascii="宋体" w:hAnsi="宋体"/>
          <w:sz w:val="24"/>
          <w:szCs w:val="20"/>
        </w:rPr>
        <w:t>4</w:t>
      </w:r>
      <w:r>
        <w:rPr>
          <w:rFonts w:hint="eastAsia" w:ascii="宋体" w:hAnsi="宋体"/>
          <w:sz w:val="24"/>
          <w:szCs w:val="20"/>
        </w:rPr>
        <w:t>.</w:t>
      </w:r>
      <w:r>
        <w:rPr>
          <w:rFonts w:ascii="宋体" w:hAnsi="宋体"/>
          <w:sz w:val="24"/>
          <w:szCs w:val="20"/>
        </w:rPr>
        <w:t>中标人的投标文件自开标之日起至合同履行完毕止均应保持有效。</w:t>
      </w:r>
    </w:p>
    <w:p>
      <w:pPr>
        <w:snapToGrid w:val="0"/>
        <w:spacing w:beforeLines="50"/>
        <w:ind w:firstLine="472" w:firstLineChars="196"/>
        <w:jc w:val="left"/>
        <w:outlineLvl w:val="0"/>
        <w:rPr>
          <w:rFonts w:ascii="宋体" w:hAnsi="宋体"/>
          <w:b/>
          <w:sz w:val="24"/>
          <w:szCs w:val="20"/>
        </w:rPr>
      </w:pPr>
      <w:r>
        <w:rPr>
          <w:rFonts w:hint="eastAsia" w:ascii="宋体" w:hAnsi="宋体"/>
          <w:b/>
          <w:sz w:val="24"/>
          <w:szCs w:val="20"/>
        </w:rPr>
        <w:t>（五）投标保证金</w:t>
      </w:r>
    </w:p>
    <w:p>
      <w:pPr>
        <w:snapToGrid w:val="0"/>
        <w:ind w:firstLine="482" w:firstLineChars="200"/>
        <w:rPr>
          <w:rFonts w:ascii="宋体" w:hAnsi="宋体"/>
          <w:sz w:val="24"/>
          <w:szCs w:val="20"/>
        </w:rPr>
      </w:pPr>
      <w:r>
        <w:rPr>
          <w:rFonts w:hint="eastAsia" w:ascii="宋体" w:hAnsi="宋体"/>
          <w:b/>
          <w:sz w:val="24"/>
          <w:szCs w:val="20"/>
        </w:rPr>
        <w:t>无</w:t>
      </w:r>
      <w:r>
        <w:rPr>
          <w:rFonts w:hint="eastAsia" w:ascii="宋体" w:hAnsi="宋体"/>
          <w:sz w:val="24"/>
          <w:szCs w:val="20"/>
        </w:rPr>
        <w:t>。</w:t>
      </w:r>
    </w:p>
    <w:p>
      <w:pPr>
        <w:snapToGrid w:val="0"/>
        <w:spacing w:beforeLines="50"/>
        <w:ind w:firstLine="472" w:firstLineChars="196"/>
        <w:jc w:val="left"/>
        <w:outlineLvl w:val="0"/>
        <w:rPr>
          <w:rFonts w:ascii="宋体" w:hAnsi="宋体"/>
          <w:b/>
          <w:sz w:val="24"/>
          <w:szCs w:val="20"/>
        </w:rPr>
      </w:pPr>
      <w:r>
        <w:rPr>
          <w:rFonts w:hint="eastAsia" w:ascii="宋体" w:hAnsi="宋体"/>
          <w:b/>
          <w:sz w:val="24"/>
          <w:szCs w:val="20"/>
        </w:rPr>
        <w:t>（六）投标文件的装订、签署和份数</w:t>
      </w:r>
    </w:p>
    <w:p>
      <w:pPr>
        <w:snapToGrid w:val="0"/>
        <w:ind w:firstLine="480" w:firstLineChars="200"/>
        <w:jc w:val="left"/>
        <w:rPr>
          <w:rFonts w:ascii="宋体" w:hAnsi="宋体"/>
          <w:sz w:val="24"/>
          <w:szCs w:val="20"/>
        </w:rPr>
      </w:pPr>
      <w:r>
        <w:rPr>
          <w:rFonts w:ascii="宋体" w:hAnsi="宋体"/>
          <w:sz w:val="24"/>
          <w:szCs w:val="20"/>
        </w:rPr>
        <w:t>1</w:t>
      </w:r>
      <w:r>
        <w:rPr>
          <w:rFonts w:hint="eastAsia" w:ascii="宋体" w:hAnsi="宋体"/>
          <w:sz w:val="24"/>
          <w:szCs w:val="20"/>
        </w:rPr>
        <w:t>.</w:t>
      </w:r>
      <w:r>
        <w:rPr>
          <w:rFonts w:ascii="宋体" w:hAnsi="宋体"/>
          <w:sz w:val="24"/>
          <w:szCs w:val="20"/>
        </w:rPr>
        <w:t>投标人应</w:t>
      </w:r>
      <w:r>
        <w:rPr>
          <w:rFonts w:hint="eastAsia" w:ascii="宋体" w:hAnsi="宋体"/>
          <w:sz w:val="24"/>
          <w:szCs w:val="20"/>
        </w:rPr>
        <w:t>按</w:t>
      </w:r>
      <w:r>
        <w:rPr>
          <w:rFonts w:ascii="宋体" w:hAnsi="宋体"/>
          <w:sz w:val="24"/>
          <w:szCs w:val="20"/>
        </w:rPr>
        <w:t>本采购文件规定的格式和顺序编制、装订投标文件</w:t>
      </w:r>
      <w:r>
        <w:rPr>
          <w:rFonts w:hint="eastAsia" w:ascii="宋体" w:hAnsi="宋体"/>
          <w:sz w:val="24"/>
          <w:szCs w:val="20"/>
        </w:rPr>
        <w:t>并标注页码</w:t>
      </w:r>
      <w:r>
        <w:rPr>
          <w:rFonts w:ascii="宋体" w:hAnsi="宋体"/>
          <w:sz w:val="24"/>
          <w:szCs w:val="20"/>
        </w:rPr>
        <w:t>，投标文件内容不完整、编排混乱导致投标文件被误读、漏读或者查找不到相关内容的，是投标人的责任。</w:t>
      </w:r>
    </w:p>
    <w:p>
      <w:pPr>
        <w:snapToGrid w:val="0"/>
        <w:ind w:firstLine="482" w:firstLineChars="200"/>
        <w:jc w:val="left"/>
        <w:rPr>
          <w:rFonts w:ascii="宋体" w:hAnsi="宋体"/>
          <w:b/>
          <w:sz w:val="24"/>
          <w:szCs w:val="20"/>
        </w:rPr>
      </w:pPr>
      <w:r>
        <w:rPr>
          <w:rFonts w:ascii="宋体" w:hAnsi="宋体"/>
          <w:b/>
          <w:sz w:val="24"/>
          <w:szCs w:val="20"/>
        </w:rPr>
        <w:t>2</w:t>
      </w:r>
      <w:r>
        <w:rPr>
          <w:rFonts w:hint="eastAsia" w:ascii="宋体" w:hAnsi="宋体"/>
          <w:b/>
          <w:sz w:val="24"/>
          <w:szCs w:val="20"/>
        </w:rPr>
        <w:t>.</w:t>
      </w:r>
      <w:r>
        <w:rPr>
          <w:rFonts w:ascii="宋体" w:hAnsi="宋体"/>
          <w:b/>
          <w:sz w:val="24"/>
          <w:szCs w:val="20"/>
        </w:rPr>
        <w:t>投标方应按</w:t>
      </w:r>
      <w:r>
        <w:rPr>
          <w:rFonts w:hint="eastAsia" w:ascii="宋体" w:hAnsi="宋体"/>
          <w:b/>
          <w:sz w:val="24"/>
          <w:szCs w:val="20"/>
        </w:rPr>
        <w:t>资信及商务文件、技术文件、投标报价文件正本各1份，副本各</w:t>
      </w:r>
      <w:r>
        <w:rPr>
          <w:rFonts w:hint="eastAsia" w:ascii="宋体" w:hAnsi="宋体"/>
          <w:b/>
          <w:sz w:val="24"/>
          <w:szCs w:val="20"/>
          <w:u w:val="single"/>
        </w:rPr>
        <w:t>4</w:t>
      </w:r>
      <w:r>
        <w:rPr>
          <w:rFonts w:hint="eastAsia" w:ascii="宋体" w:hAnsi="宋体"/>
          <w:b/>
          <w:sz w:val="24"/>
          <w:szCs w:val="20"/>
        </w:rPr>
        <w:t>份（投标报价文件应单独密封）分别编制并单独装订成册，投标文件的封面应注明“正本”、“副本”字样。活页装订（纯订书钉、活页夹装订等使标书可以拆卸或者在翻动过程中易脱落的装订形式将被认定为活页装订）的投标文件（包括报价文件）将被拒绝，建议采用胶封装订。</w:t>
      </w:r>
    </w:p>
    <w:p>
      <w:pPr>
        <w:snapToGrid w:val="0"/>
        <w:ind w:firstLine="482" w:firstLineChars="200"/>
        <w:jc w:val="left"/>
        <w:rPr>
          <w:rFonts w:ascii="宋体" w:hAnsi="宋体"/>
          <w:b/>
          <w:sz w:val="24"/>
          <w:szCs w:val="20"/>
        </w:rPr>
      </w:pPr>
      <w:r>
        <w:rPr>
          <w:rFonts w:hint="eastAsia" w:ascii="宋体" w:hAnsi="宋体"/>
          <w:b/>
          <w:sz w:val="24"/>
          <w:szCs w:val="20"/>
        </w:rPr>
        <w:t>凡是参加两个或者以上标项投标的，投标文件必须按标项分别制作，各标项投标文件一正本四副本，且必须按标项分别单独密封、单独提交（其中报价文件必须单独密封）。如投标人不按上述规定按标项分别单独密封、单独提交投标文件的，将导致被拒绝。</w:t>
      </w:r>
    </w:p>
    <w:p>
      <w:pPr>
        <w:snapToGrid w:val="0"/>
        <w:ind w:firstLine="480" w:firstLineChars="200"/>
        <w:jc w:val="left"/>
        <w:rPr>
          <w:rFonts w:ascii="宋体" w:hAnsi="宋体"/>
          <w:sz w:val="24"/>
          <w:szCs w:val="20"/>
        </w:rPr>
      </w:pPr>
      <w:r>
        <w:rPr>
          <w:rFonts w:ascii="宋体" w:hAnsi="宋体"/>
          <w:sz w:val="24"/>
          <w:szCs w:val="20"/>
        </w:rPr>
        <w:t>3</w:t>
      </w:r>
      <w:r>
        <w:rPr>
          <w:rFonts w:hint="eastAsia" w:ascii="宋体" w:hAnsi="宋体"/>
          <w:sz w:val="24"/>
          <w:szCs w:val="20"/>
        </w:rPr>
        <w:t>.</w:t>
      </w:r>
      <w:r>
        <w:rPr>
          <w:rFonts w:ascii="宋体" w:hAnsi="宋体"/>
          <w:sz w:val="24"/>
          <w:szCs w:val="20"/>
        </w:rPr>
        <w:t>投标文件的正本需打印或用不褪色的墨水填写，投标文件正本除本</w:t>
      </w:r>
      <w:r>
        <w:rPr>
          <w:rFonts w:hint="eastAsia" w:ascii="宋体" w:hAnsi="宋体"/>
          <w:sz w:val="24"/>
          <w:szCs w:val="20"/>
        </w:rPr>
        <w:t>《</w:t>
      </w:r>
      <w:r>
        <w:rPr>
          <w:rFonts w:ascii="宋体" w:hAnsi="宋体"/>
          <w:sz w:val="24"/>
          <w:szCs w:val="20"/>
        </w:rPr>
        <w:t>投标人须知</w:t>
      </w:r>
      <w:r>
        <w:rPr>
          <w:rFonts w:hint="eastAsia" w:ascii="宋体" w:hAnsi="宋体"/>
          <w:sz w:val="24"/>
          <w:szCs w:val="20"/>
        </w:rPr>
        <w:t>》</w:t>
      </w:r>
      <w:r>
        <w:rPr>
          <w:rFonts w:ascii="宋体" w:hAnsi="宋体"/>
          <w:sz w:val="24"/>
          <w:szCs w:val="20"/>
        </w:rPr>
        <w:t>中规定的可提供复印件外均须提供原件。副本可以为正本的复印件。副本为原件时，可与正本具有同等法律效力。正本副本内容不一致时，以正文为准。</w:t>
      </w:r>
    </w:p>
    <w:p>
      <w:pPr>
        <w:snapToGrid w:val="0"/>
        <w:ind w:firstLine="480" w:firstLineChars="200"/>
        <w:jc w:val="left"/>
        <w:rPr>
          <w:rFonts w:ascii="宋体" w:hAnsi="宋体"/>
          <w:sz w:val="24"/>
          <w:szCs w:val="20"/>
        </w:rPr>
      </w:pPr>
      <w:r>
        <w:rPr>
          <w:rFonts w:ascii="宋体" w:hAnsi="宋体"/>
          <w:sz w:val="24"/>
          <w:szCs w:val="20"/>
        </w:rPr>
        <w:t>4</w:t>
      </w:r>
      <w:r>
        <w:rPr>
          <w:rFonts w:hint="eastAsia" w:ascii="宋体" w:hAnsi="宋体"/>
          <w:sz w:val="24"/>
          <w:szCs w:val="20"/>
        </w:rPr>
        <w:t>.</w:t>
      </w:r>
      <w:r>
        <w:rPr>
          <w:rFonts w:ascii="宋体" w:hAnsi="宋体"/>
          <w:sz w:val="24"/>
          <w:szCs w:val="20"/>
        </w:rPr>
        <w:t>投标文件须由投标人在规定位置盖章并由法定代表人或法定代表</w:t>
      </w:r>
      <w:r>
        <w:rPr>
          <w:rFonts w:hint="eastAsia" w:ascii="宋体" w:hAnsi="宋体"/>
          <w:sz w:val="24"/>
          <w:szCs w:val="20"/>
        </w:rPr>
        <w:t>人的</w:t>
      </w:r>
      <w:r>
        <w:rPr>
          <w:rFonts w:ascii="宋体" w:hAnsi="宋体"/>
          <w:sz w:val="24"/>
          <w:szCs w:val="20"/>
        </w:rPr>
        <w:t>授权</w:t>
      </w:r>
      <w:r>
        <w:rPr>
          <w:rFonts w:hint="eastAsia" w:ascii="宋体" w:hAnsi="宋体"/>
          <w:sz w:val="24"/>
          <w:szCs w:val="20"/>
        </w:rPr>
        <w:t>委托</w:t>
      </w:r>
      <w:r>
        <w:rPr>
          <w:rFonts w:ascii="宋体" w:hAnsi="宋体"/>
          <w:sz w:val="24"/>
          <w:szCs w:val="20"/>
        </w:rPr>
        <w:t>人签署，投标人应写全称。</w:t>
      </w:r>
    </w:p>
    <w:p>
      <w:pPr>
        <w:snapToGrid w:val="0"/>
        <w:ind w:firstLine="480" w:firstLineChars="200"/>
        <w:jc w:val="left"/>
        <w:rPr>
          <w:rFonts w:ascii="宋体" w:hAnsi="宋体"/>
          <w:sz w:val="24"/>
          <w:szCs w:val="20"/>
        </w:rPr>
      </w:pPr>
      <w:r>
        <w:rPr>
          <w:rFonts w:ascii="宋体" w:hAnsi="宋体"/>
          <w:sz w:val="24"/>
          <w:szCs w:val="20"/>
        </w:rPr>
        <w:t>5</w:t>
      </w:r>
      <w:r>
        <w:rPr>
          <w:rFonts w:hint="eastAsia" w:ascii="宋体" w:hAnsi="宋体"/>
          <w:sz w:val="24"/>
          <w:szCs w:val="20"/>
        </w:rPr>
        <w:t>.</w:t>
      </w:r>
      <w:r>
        <w:rPr>
          <w:rFonts w:ascii="宋体" w:hAnsi="宋体"/>
          <w:sz w:val="24"/>
          <w:szCs w:val="20"/>
        </w:rPr>
        <w:t>投标文件不得涂改，若有修改错漏处，须加盖单位公章或者法定代表人或授权委托人签字或盖章。投标文件因字迹潦草或表达不清所引起的后果由投标人负责。</w:t>
      </w:r>
    </w:p>
    <w:p>
      <w:pPr>
        <w:snapToGrid w:val="0"/>
        <w:spacing w:beforeLines="50"/>
        <w:ind w:firstLine="354" w:firstLineChars="147"/>
        <w:jc w:val="left"/>
        <w:rPr>
          <w:rFonts w:ascii="宋体" w:hAnsi="宋体"/>
          <w:b/>
          <w:sz w:val="24"/>
          <w:szCs w:val="20"/>
        </w:rPr>
      </w:pPr>
      <w:r>
        <w:rPr>
          <w:rFonts w:hint="eastAsia" w:ascii="宋体" w:hAnsi="宋体"/>
          <w:b/>
          <w:sz w:val="24"/>
          <w:szCs w:val="20"/>
        </w:rPr>
        <w:t>（七）投标文件的包装、递交、修改和撤回</w:t>
      </w:r>
    </w:p>
    <w:p>
      <w:pPr>
        <w:snapToGrid w:val="0"/>
        <w:ind w:firstLine="482" w:firstLineChars="200"/>
        <w:jc w:val="left"/>
        <w:rPr>
          <w:rFonts w:ascii="宋体" w:hAnsi="宋体"/>
          <w:b/>
          <w:sz w:val="24"/>
          <w:szCs w:val="20"/>
        </w:rPr>
      </w:pPr>
      <w:r>
        <w:rPr>
          <w:rFonts w:hint="eastAsia" w:ascii="宋体" w:hAnsi="宋体"/>
          <w:b/>
          <w:sz w:val="24"/>
          <w:szCs w:val="20"/>
        </w:rPr>
        <w:t>1.投标人应按资信及商务文件、技术文件、投标报价文件三部分密封封装投标文件。其中投标报价文件须单独密封，投标文件的包装封面上应注明投标人名称、投标人地址、投标文件名称（资信/商务文件或者技术文件、报价文件等）、投标项目名称、项目编号及“开标时启封”字样。</w:t>
      </w:r>
    </w:p>
    <w:p>
      <w:pPr>
        <w:snapToGrid w:val="0"/>
        <w:ind w:firstLine="420"/>
        <w:jc w:val="left"/>
        <w:rPr>
          <w:rFonts w:ascii="宋体" w:hAnsi="宋体"/>
          <w:b/>
          <w:sz w:val="24"/>
          <w:szCs w:val="20"/>
        </w:rPr>
      </w:pPr>
      <w:r>
        <w:rPr>
          <w:rFonts w:hint="eastAsia" w:ascii="宋体" w:hAnsi="宋体"/>
          <w:b/>
          <w:sz w:val="24"/>
          <w:szCs w:val="20"/>
        </w:rPr>
        <w:t>2.投标文件密封袋必须密封并加盖公章，否则采购代理公司有权予以拒绝此投标文件，并退回投标人。同时，由此造成投标文件被误投或提前拆封的风险由投标人承担。</w:t>
      </w:r>
    </w:p>
    <w:p>
      <w:pPr>
        <w:snapToGrid w:val="0"/>
        <w:ind w:firstLine="420"/>
        <w:jc w:val="left"/>
        <w:rPr>
          <w:rFonts w:ascii="宋体" w:hAnsi="宋体"/>
          <w:sz w:val="24"/>
          <w:szCs w:val="20"/>
        </w:rPr>
      </w:pPr>
      <w:r>
        <w:rPr>
          <w:rFonts w:hint="eastAsia" w:ascii="宋体" w:hAnsi="宋体"/>
          <w:sz w:val="24"/>
          <w:szCs w:val="20"/>
        </w:rPr>
        <w:t>3.投标人在投标截止时间之前，可以对已提交的投标文件进行修改或撤回，并书面通知采购人和采购代理机构。投标截止时间后，投标人不得撤回、修改投标文件。修改后重新递交的投标文件必须按本采购文件的要求签署、盖章和密封。</w:t>
      </w:r>
    </w:p>
    <w:p>
      <w:pPr>
        <w:snapToGrid w:val="0"/>
        <w:ind w:firstLine="420"/>
        <w:jc w:val="left"/>
        <w:rPr>
          <w:rFonts w:ascii="宋体" w:hAnsi="宋体"/>
          <w:sz w:val="24"/>
          <w:szCs w:val="20"/>
        </w:rPr>
      </w:pPr>
      <w:r>
        <w:rPr>
          <w:rFonts w:hint="eastAsia" w:ascii="宋体" w:hAnsi="宋体"/>
          <w:sz w:val="24"/>
          <w:szCs w:val="20"/>
        </w:rPr>
        <w:t>4.如果因投标文件密封不严、标记不明而造成过早启封、失密等情况，采购代理公司概不负责。</w:t>
      </w:r>
    </w:p>
    <w:p>
      <w:pPr>
        <w:snapToGrid w:val="0"/>
        <w:ind w:firstLine="420"/>
        <w:jc w:val="left"/>
        <w:rPr>
          <w:rFonts w:ascii="宋体" w:hAnsi="宋体"/>
          <w:sz w:val="24"/>
          <w:szCs w:val="20"/>
        </w:rPr>
      </w:pPr>
      <w:r>
        <w:rPr>
          <w:rFonts w:hint="eastAsia" w:ascii="宋体" w:hAnsi="宋体"/>
          <w:sz w:val="24"/>
          <w:szCs w:val="20"/>
        </w:rPr>
        <w:t>5.在投标截止时间之后递交的投标文件将被拒绝。</w:t>
      </w:r>
    </w:p>
    <w:p>
      <w:pPr>
        <w:snapToGrid w:val="0"/>
        <w:spacing w:beforeLines="50"/>
        <w:ind w:firstLine="472" w:firstLineChars="196"/>
        <w:outlineLvl w:val="2"/>
        <w:rPr>
          <w:rFonts w:ascii="宋体" w:hAnsi="宋体"/>
          <w:b/>
          <w:sz w:val="24"/>
          <w:szCs w:val="20"/>
        </w:rPr>
      </w:pPr>
      <w:r>
        <w:rPr>
          <w:rFonts w:hint="eastAsia" w:ascii="宋体" w:hAnsi="宋体"/>
          <w:b/>
          <w:sz w:val="24"/>
          <w:szCs w:val="20"/>
        </w:rPr>
        <w:t>（八）投标无效的情形</w:t>
      </w:r>
    </w:p>
    <w:p>
      <w:pPr>
        <w:snapToGrid w:val="0"/>
        <w:ind w:firstLine="480" w:firstLineChars="200"/>
        <w:rPr>
          <w:rFonts w:ascii="宋体" w:hAnsi="宋体"/>
          <w:bCs/>
          <w:sz w:val="24"/>
          <w:szCs w:val="20"/>
        </w:rPr>
      </w:pPr>
      <w:r>
        <w:rPr>
          <w:rFonts w:hint="eastAsia" w:ascii="宋体" w:hAnsi="宋体"/>
          <w:bCs/>
          <w:sz w:val="24"/>
          <w:szCs w:val="20"/>
        </w:rPr>
        <w:t>实质上没有响应采购文件要求的投标将被视为无效投标。对于投标文件中含义不明确、同类问题表述不一致或者有明显文字和计算错误的内容，评标委员会应当以书面形式要求投标人在评标结束之前作出必要的澄清、说明或者补正（可以是复印件、传真件等）。投标人的澄清、说明或者补正应当采用书面形式，并加盖公章，或者由法定代表人或其授权的代表签字。投标人的澄清、说明或者补正不得超出投标文件的范围或者改变投标文件的实质性内容，并应在中标结果公告之前查核原件。限期内不补正或经补正后仍不符合采购文件要求的，应认定其投标无效。</w:t>
      </w:r>
    </w:p>
    <w:p>
      <w:pPr>
        <w:snapToGrid w:val="0"/>
        <w:ind w:firstLine="472" w:firstLineChars="196"/>
        <w:rPr>
          <w:rFonts w:ascii="宋体" w:hAnsi="宋体"/>
          <w:b/>
          <w:bCs/>
          <w:sz w:val="24"/>
          <w:szCs w:val="20"/>
        </w:rPr>
      </w:pPr>
      <w:r>
        <w:rPr>
          <w:rFonts w:ascii="宋体" w:hAnsi="宋体"/>
          <w:b/>
          <w:bCs/>
          <w:sz w:val="24"/>
          <w:szCs w:val="20"/>
        </w:rPr>
        <w:t>1</w:t>
      </w:r>
      <w:r>
        <w:rPr>
          <w:rFonts w:hint="eastAsia" w:ascii="宋体" w:hAnsi="宋体"/>
          <w:b/>
          <w:bCs/>
          <w:sz w:val="24"/>
          <w:szCs w:val="20"/>
        </w:rPr>
        <w:t>.</w:t>
      </w:r>
      <w:r>
        <w:rPr>
          <w:rFonts w:ascii="宋体" w:hAnsi="宋体"/>
          <w:b/>
          <w:bCs/>
          <w:sz w:val="24"/>
          <w:szCs w:val="20"/>
        </w:rPr>
        <w:t>在</w:t>
      </w:r>
      <w:r>
        <w:rPr>
          <w:rFonts w:hint="eastAsia" w:ascii="宋体" w:hAnsi="宋体"/>
          <w:b/>
          <w:bCs/>
          <w:sz w:val="24"/>
          <w:szCs w:val="20"/>
        </w:rPr>
        <w:t>符合性</w:t>
      </w:r>
      <w:r>
        <w:rPr>
          <w:rFonts w:ascii="宋体" w:hAnsi="宋体"/>
          <w:b/>
          <w:bCs/>
          <w:sz w:val="24"/>
          <w:szCs w:val="20"/>
        </w:rPr>
        <w:t>审查和商务评审时，如发现下列情形之一的，投标文件将被视为无效：</w:t>
      </w:r>
    </w:p>
    <w:p>
      <w:pPr>
        <w:snapToGrid w:val="0"/>
        <w:ind w:firstLine="470" w:firstLineChars="196"/>
        <w:rPr>
          <w:rFonts w:ascii="宋体" w:hAnsi="宋体"/>
          <w:bCs/>
          <w:sz w:val="24"/>
          <w:szCs w:val="20"/>
        </w:rPr>
      </w:pPr>
      <w:r>
        <w:rPr>
          <w:rFonts w:hint="eastAsia" w:ascii="宋体" w:hAnsi="宋体"/>
          <w:bCs/>
          <w:sz w:val="24"/>
          <w:szCs w:val="20"/>
        </w:rPr>
        <w:t>（1</w:t>
      </w:r>
      <w:r>
        <w:rPr>
          <w:rFonts w:ascii="宋体" w:hAnsi="宋体"/>
          <w:bCs/>
          <w:sz w:val="24"/>
          <w:szCs w:val="20"/>
        </w:rPr>
        <w:t>）超出经营范围投标</w:t>
      </w:r>
      <w:r>
        <w:rPr>
          <w:rFonts w:hint="eastAsia" w:ascii="宋体" w:hAnsi="宋体"/>
          <w:bCs/>
          <w:sz w:val="24"/>
          <w:szCs w:val="20"/>
        </w:rPr>
        <w:t>且法律法规规定属于限制经营或需前置性经营许可的；</w:t>
      </w:r>
    </w:p>
    <w:p>
      <w:pPr>
        <w:snapToGrid w:val="0"/>
        <w:ind w:firstLine="470" w:firstLineChars="196"/>
        <w:rPr>
          <w:rFonts w:ascii="宋体" w:hAnsi="宋体"/>
          <w:bCs/>
          <w:sz w:val="24"/>
          <w:szCs w:val="20"/>
        </w:rPr>
      </w:pPr>
      <w:r>
        <w:rPr>
          <w:rFonts w:hint="eastAsia" w:ascii="宋体" w:hAnsi="宋体"/>
          <w:bCs/>
          <w:sz w:val="24"/>
          <w:szCs w:val="20"/>
        </w:rPr>
        <w:t>（2</w:t>
      </w:r>
      <w:r>
        <w:rPr>
          <w:rFonts w:ascii="宋体" w:hAnsi="宋体"/>
          <w:bCs/>
          <w:sz w:val="24"/>
          <w:szCs w:val="20"/>
        </w:rPr>
        <w:t>）</w:t>
      </w:r>
      <w:r>
        <w:rPr>
          <w:rFonts w:hint="eastAsia" w:ascii="宋体" w:hAnsi="宋体"/>
          <w:bCs/>
          <w:spacing w:val="-4"/>
          <w:sz w:val="24"/>
          <w:szCs w:val="20"/>
        </w:rPr>
        <w:t>开标时不能按采购文件要求提供相应的投标资格证明文件</w:t>
      </w:r>
      <w:r>
        <w:rPr>
          <w:rFonts w:hint="eastAsia" w:ascii="宋体" w:hAnsi="宋体"/>
          <w:bCs/>
          <w:sz w:val="24"/>
        </w:rPr>
        <w:t>进行资格审查的</w:t>
      </w:r>
      <w:r>
        <w:rPr>
          <w:rFonts w:ascii="宋体" w:hAnsi="宋体"/>
          <w:bCs/>
          <w:sz w:val="24"/>
          <w:szCs w:val="20"/>
        </w:rPr>
        <w:t>，或者不符合采购文件标明的资格要求的</w:t>
      </w:r>
      <w:r>
        <w:rPr>
          <w:rFonts w:hint="eastAsia" w:ascii="宋体" w:hAnsi="宋体"/>
          <w:bCs/>
          <w:sz w:val="24"/>
          <w:szCs w:val="20"/>
        </w:rPr>
        <w:t>；</w:t>
      </w:r>
    </w:p>
    <w:p>
      <w:pPr>
        <w:snapToGrid w:val="0"/>
        <w:ind w:firstLine="454" w:firstLineChars="196"/>
        <w:rPr>
          <w:rFonts w:ascii="宋体" w:hAnsi="宋体"/>
          <w:bCs/>
          <w:kern w:val="0"/>
          <w:sz w:val="24"/>
          <w:szCs w:val="20"/>
        </w:rPr>
      </w:pPr>
      <w:r>
        <w:rPr>
          <w:rFonts w:ascii="宋体" w:hAnsi="宋体"/>
          <w:bCs/>
          <w:spacing w:val="-4"/>
          <w:sz w:val="24"/>
          <w:szCs w:val="20"/>
        </w:rPr>
        <w:t>（</w:t>
      </w:r>
      <w:r>
        <w:rPr>
          <w:rFonts w:hint="eastAsia" w:ascii="宋体" w:hAnsi="宋体"/>
          <w:bCs/>
          <w:snapToGrid w:val="0"/>
          <w:spacing w:val="-4"/>
          <w:sz w:val="24"/>
        </w:rPr>
        <w:t>3</w:t>
      </w:r>
      <w:r>
        <w:rPr>
          <w:rFonts w:ascii="宋体" w:hAnsi="宋体"/>
          <w:snapToGrid w:val="0"/>
          <w:spacing w:val="-4"/>
          <w:sz w:val="24"/>
        </w:rPr>
        <w:t>）</w:t>
      </w:r>
      <w:r>
        <w:rPr>
          <w:rFonts w:ascii="宋体" w:hAnsi="宋体"/>
          <w:sz w:val="24"/>
          <w:szCs w:val="20"/>
        </w:rPr>
        <w:t>投标文件</w:t>
      </w:r>
      <w:r>
        <w:rPr>
          <w:rFonts w:hint="eastAsia" w:ascii="宋体" w:hAnsi="宋体"/>
          <w:sz w:val="24"/>
          <w:szCs w:val="20"/>
        </w:rPr>
        <w:t>（不包括电子版投标文件）所有的投标声明书、投标函、供应商市场行为信誉（信用）情况承诺书和法定代表人授权书原件均</w:t>
      </w:r>
      <w:r>
        <w:rPr>
          <w:rFonts w:ascii="宋体" w:hAnsi="宋体"/>
          <w:sz w:val="24"/>
          <w:szCs w:val="20"/>
        </w:rPr>
        <w:t>无</w:t>
      </w:r>
      <w:r>
        <w:rPr>
          <w:rFonts w:hint="eastAsia" w:ascii="宋体" w:hAnsi="宋体"/>
          <w:sz w:val="24"/>
          <w:szCs w:val="20"/>
        </w:rPr>
        <w:t>法定代表人签名(或盖法定代表人私章)、没有盖单位公章的</w:t>
      </w:r>
      <w:r>
        <w:rPr>
          <w:rFonts w:ascii="宋体" w:hAnsi="宋体"/>
          <w:sz w:val="24"/>
          <w:szCs w:val="20"/>
        </w:rPr>
        <w:t>,或未</w:t>
      </w:r>
      <w:r>
        <w:rPr>
          <w:rFonts w:hint="eastAsia" w:ascii="宋体" w:hAnsi="宋体"/>
          <w:sz w:val="24"/>
          <w:szCs w:val="20"/>
        </w:rPr>
        <w:t>按采购文件规定格式</w:t>
      </w:r>
      <w:r>
        <w:rPr>
          <w:rFonts w:hint="eastAsia" w:ascii="宋体" w:hAnsi="宋体"/>
          <w:bCs/>
          <w:kern w:val="0"/>
          <w:sz w:val="24"/>
          <w:szCs w:val="20"/>
        </w:rPr>
        <w:t>提供投标声明书、投标函、</w:t>
      </w:r>
      <w:r>
        <w:rPr>
          <w:rFonts w:hint="eastAsia" w:ascii="宋体" w:hAnsi="宋体"/>
          <w:sz w:val="24"/>
          <w:szCs w:val="20"/>
        </w:rPr>
        <w:t>供应商市场行为信誉（信用）情况承诺书</w:t>
      </w:r>
      <w:r>
        <w:rPr>
          <w:rFonts w:hint="eastAsia" w:ascii="宋体" w:hAnsi="宋体"/>
          <w:bCs/>
          <w:kern w:val="0"/>
          <w:sz w:val="24"/>
          <w:szCs w:val="20"/>
        </w:rPr>
        <w:t>和</w:t>
      </w:r>
      <w:r>
        <w:rPr>
          <w:rFonts w:hint="eastAsia" w:ascii="宋体" w:hAnsi="宋体"/>
          <w:sz w:val="24"/>
          <w:szCs w:val="20"/>
        </w:rPr>
        <w:t>法定代表人授权书原件</w:t>
      </w:r>
      <w:r>
        <w:rPr>
          <w:rFonts w:hint="eastAsia" w:ascii="宋体" w:hAnsi="宋体"/>
          <w:bCs/>
          <w:kern w:val="0"/>
          <w:sz w:val="24"/>
          <w:szCs w:val="20"/>
        </w:rPr>
        <w:t>的；</w:t>
      </w:r>
      <w:r>
        <w:rPr>
          <w:rFonts w:ascii="宋体" w:hAnsi="宋体"/>
          <w:bCs/>
          <w:kern w:val="0"/>
          <w:sz w:val="24"/>
          <w:szCs w:val="20"/>
        </w:rPr>
        <w:t xml:space="preserve"> </w:t>
      </w:r>
    </w:p>
    <w:p>
      <w:pPr>
        <w:snapToGrid w:val="0"/>
        <w:ind w:firstLine="454" w:firstLineChars="196"/>
        <w:rPr>
          <w:rFonts w:ascii="宋体" w:hAnsi="宋体"/>
          <w:spacing w:val="-4"/>
          <w:sz w:val="24"/>
          <w:szCs w:val="20"/>
        </w:rPr>
      </w:pPr>
      <w:r>
        <w:rPr>
          <w:rFonts w:ascii="宋体" w:hAnsi="宋体"/>
          <w:bCs/>
          <w:spacing w:val="-4"/>
          <w:sz w:val="24"/>
          <w:szCs w:val="20"/>
        </w:rPr>
        <w:t>（</w:t>
      </w:r>
      <w:r>
        <w:rPr>
          <w:rFonts w:hint="eastAsia" w:ascii="宋体" w:hAnsi="宋体"/>
          <w:bCs/>
          <w:spacing w:val="-4"/>
          <w:sz w:val="24"/>
          <w:szCs w:val="20"/>
        </w:rPr>
        <w:t>4</w:t>
      </w:r>
      <w:r>
        <w:rPr>
          <w:rFonts w:ascii="宋体" w:hAnsi="宋体"/>
          <w:bCs/>
          <w:spacing w:val="-4"/>
          <w:sz w:val="24"/>
          <w:szCs w:val="20"/>
        </w:rPr>
        <w:t>）</w:t>
      </w:r>
      <w:r>
        <w:rPr>
          <w:rFonts w:hint="eastAsia" w:ascii="宋体" w:hAnsi="宋体"/>
          <w:spacing w:val="-4"/>
          <w:sz w:val="24"/>
          <w:szCs w:val="20"/>
        </w:rPr>
        <w:t>供应商法定代表人或其授权代理人未能当场出具有效身份证明，或供应商代表与法定代表人授权委托人身份不符的；</w:t>
      </w:r>
    </w:p>
    <w:p>
      <w:pPr>
        <w:snapToGrid w:val="0"/>
        <w:ind w:firstLine="470" w:firstLineChars="196"/>
        <w:rPr>
          <w:rFonts w:ascii="宋体" w:hAnsi="宋体"/>
          <w:sz w:val="24"/>
          <w:szCs w:val="20"/>
        </w:rPr>
      </w:pPr>
      <w:r>
        <w:rPr>
          <w:rFonts w:ascii="宋体" w:hAnsi="宋体"/>
          <w:sz w:val="24"/>
        </w:rPr>
        <w:t>（</w:t>
      </w:r>
      <w:r>
        <w:rPr>
          <w:rFonts w:hint="eastAsia" w:ascii="宋体" w:hAnsi="宋体"/>
          <w:sz w:val="24"/>
        </w:rPr>
        <w:t>5</w:t>
      </w:r>
      <w:r>
        <w:rPr>
          <w:rFonts w:ascii="宋体" w:hAnsi="宋体"/>
          <w:sz w:val="24"/>
        </w:rPr>
        <w:t>）</w:t>
      </w:r>
      <w:r>
        <w:rPr>
          <w:rFonts w:ascii="宋体" w:hAnsi="宋体"/>
          <w:spacing w:val="-4"/>
          <w:sz w:val="24"/>
          <w:szCs w:val="20"/>
        </w:rPr>
        <w:t>投标文件</w:t>
      </w:r>
      <w:r>
        <w:rPr>
          <w:rFonts w:hint="eastAsia" w:ascii="宋体" w:hAnsi="宋体"/>
          <w:sz w:val="24"/>
          <w:szCs w:val="20"/>
        </w:rPr>
        <w:t>（不包括电子版投标文件）</w:t>
      </w:r>
      <w:r>
        <w:rPr>
          <w:rFonts w:ascii="宋体" w:hAnsi="宋体"/>
          <w:spacing w:val="-4"/>
          <w:sz w:val="24"/>
          <w:szCs w:val="20"/>
        </w:rPr>
        <w:t>内容</w:t>
      </w:r>
      <w:r>
        <w:rPr>
          <w:rFonts w:hint="eastAsia" w:ascii="宋体" w:hAnsi="宋体"/>
          <w:spacing w:val="-4"/>
          <w:sz w:val="24"/>
          <w:szCs w:val="20"/>
        </w:rPr>
        <w:t>不真实</w:t>
      </w:r>
      <w:r>
        <w:rPr>
          <w:rFonts w:ascii="宋体" w:hAnsi="宋体"/>
          <w:spacing w:val="-4"/>
          <w:sz w:val="24"/>
          <w:szCs w:val="20"/>
        </w:rPr>
        <w:t>的</w:t>
      </w:r>
      <w:r>
        <w:rPr>
          <w:rFonts w:hint="eastAsia" w:ascii="宋体" w:hAnsi="宋体"/>
          <w:spacing w:val="-4"/>
          <w:sz w:val="24"/>
          <w:szCs w:val="20"/>
        </w:rPr>
        <w:t>；</w:t>
      </w:r>
    </w:p>
    <w:p>
      <w:pPr>
        <w:snapToGrid w:val="0"/>
        <w:ind w:firstLine="470" w:firstLineChars="196"/>
        <w:rPr>
          <w:rFonts w:ascii="宋体" w:hAnsi="宋体"/>
          <w:snapToGrid w:val="0"/>
          <w:spacing w:val="-4"/>
          <w:sz w:val="24"/>
        </w:rPr>
      </w:pPr>
      <w:r>
        <w:rPr>
          <w:rFonts w:ascii="宋体" w:hAnsi="宋体"/>
          <w:sz w:val="24"/>
        </w:rPr>
        <w:t>（</w:t>
      </w:r>
      <w:r>
        <w:rPr>
          <w:rFonts w:hint="eastAsia" w:ascii="宋体" w:hAnsi="宋体"/>
          <w:sz w:val="24"/>
        </w:rPr>
        <w:t>6</w:t>
      </w:r>
      <w:r>
        <w:rPr>
          <w:rFonts w:ascii="宋体" w:hAnsi="宋体"/>
          <w:sz w:val="24"/>
        </w:rPr>
        <w:t>）</w:t>
      </w:r>
      <w:r>
        <w:rPr>
          <w:rFonts w:ascii="宋体" w:hAnsi="宋体"/>
          <w:spacing w:val="-4"/>
          <w:sz w:val="24"/>
          <w:szCs w:val="20"/>
        </w:rPr>
        <w:t>投标文件</w:t>
      </w:r>
      <w:r>
        <w:rPr>
          <w:rFonts w:hint="eastAsia" w:ascii="宋体" w:hAnsi="宋体"/>
          <w:sz w:val="24"/>
          <w:szCs w:val="20"/>
        </w:rPr>
        <w:t>（不包括电子版投标文件）</w:t>
      </w:r>
      <w:r>
        <w:rPr>
          <w:rFonts w:ascii="宋体" w:hAnsi="宋体"/>
          <w:spacing w:val="-4"/>
          <w:sz w:val="24"/>
          <w:szCs w:val="20"/>
        </w:rPr>
        <w:t>的实质性内容</w:t>
      </w:r>
      <w:r>
        <w:rPr>
          <w:rFonts w:hint="eastAsia" w:ascii="宋体" w:hAnsi="宋体"/>
          <w:spacing w:val="-4"/>
          <w:sz w:val="24"/>
          <w:szCs w:val="20"/>
        </w:rPr>
        <w:t>含义不明确、同类问题表述不一致或者有明显文字和计算错误，</w:t>
      </w:r>
      <w:r>
        <w:rPr>
          <w:rFonts w:ascii="宋体" w:hAnsi="宋体"/>
          <w:spacing w:val="-4"/>
          <w:sz w:val="24"/>
          <w:szCs w:val="20"/>
        </w:rPr>
        <w:t>或者使用计量单位不符合采购文件要求的（经评审委员会认定</w:t>
      </w:r>
      <w:r>
        <w:rPr>
          <w:rFonts w:hint="eastAsia" w:ascii="宋体" w:hAnsi="宋体"/>
          <w:spacing w:val="-4"/>
          <w:sz w:val="24"/>
          <w:szCs w:val="20"/>
        </w:rPr>
        <w:t>并</w:t>
      </w:r>
      <w:r>
        <w:rPr>
          <w:rFonts w:ascii="宋体" w:hAnsi="宋体"/>
          <w:spacing w:val="-4"/>
          <w:sz w:val="24"/>
          <w:szCs w:val="20"/>
        </w:rPr>
        <w:t>允许其当场更正的笔误除外）</w:t>
      </w:r>
      <w:r>
        <w:rPr>
          <w:rFonts w:hint="eastAsia" w:ascii="宋体" w:hAnsi="宋体"/>
          <w:spacing w:val="-4"/>
          <w:sz w:val="24"/>
          <w:szCs w:val="20"/>
        </w:rPr>
        <w:t>；</w:t>
      </w:r>
    </w:p>
    <w:p>
      <w:pPr>
        <w:snapToGrid w:val="0"/>
        <w:ind w:firstLine="454" w:firstLineChars="196"/>
        <w:rPr>
          <w:rFonts w:ascii="宋体" w:hAnsi="宋体"/>
          <w:snapToGrid w:val="0"/>
          <w:spacing w:val="-4"/>
          <w:sz w:val="24"/>
        </w:rPr>
      </w:pPr>
      <w:r>
        <w:rPr>
          <w:rFonts w:ascii="宋体" w:hAnsi="宋体"/>
          <w:bCs/>
          <w:spacing w:val="-4"/>
          <w:sz w:val="24"/>
          <w:szCs w:val="20"/>
        </w:rPr>
        <w:t>（</w:t>
      </w:r>
      <w:r>
        <w:rPr>
          <w:rFonts w:hint="eastAsia" w:ascii="宋体" w:hAnsi="宋体"/>
          <w:bCs/>
          <w:spacing w:val="-4"/>
          <w:sz w:val="24"/>
          <w:szCs w:val="20"/>
        </w:rPr>
        <w:t>7</w:t>
      </w:r>
      <w:r>
        <w:rPr>
          <w:rFonts w:ascii="宋体" w:hAnsi="宋体"/>
          <w:spacing w:val="-4"/>
          <w:sz w:val="24"/>
          <w:szCs w:val="20"/>
        </w:rPr>
        <w:t>）</w:t>
      </w:r>
      <w:r>
        <w:rPr>
          <w:rFonts w:ascii="宋体" w:hAnsi="宋体"/>
          <w:snapToGrid w:val="0"/>
          <w:spacing w:val="-4"/>
          <w:sz w:val="24"/>
        </w:rPr>
        <w:t>投标有效期、交货时间、质保期</w:t>
      </w:r>
      <w:r>
        <w:rPr>
          <w:rFonts w:hint="eastAsia" w:ascii="宋体" w:hAnsi="宋体"/>
          <w:snapToGrid w:val="0"/>
          <w:spacing w:val="-4"/>
          <w:sz w:val="24"/>
        </w:rPr>
        <w:t>、付款方式、验收方法</w:t>
      </w:r>
      <w:r>
        <w:rPr>
          <w:rFonts w:ascii="宋体" w:hAnsi="宋体"/>
          <w:snapToGrid w:val="0"/>
          <w:spacing w:val="-4"/>
          <w:sz w:val="24"/>
        </w:rPr>
        <w:t>等商务条款不能满足采购文件要求的</w:t>
      </w:r>
      <w:r>
        <w:rPr>
          <w:rFonts w:hint="eastAsia" w:ascii="宋体" w:hAnsi="宋体"/>
          <w:snapToGrid w:val="0"/>
          <w:spacing w:val="-4"/>
          <w:sz w:val="24"/>
        </w:rPr>
        <w:t>；</w:t>
      </w:r>
    </w:p>
    <w:p>
      <w:pPr>
        <w:snapToGrid w:val="0"/>
        <w:ind w:firstLine="454" w:firstLineChars="196"/>
        <w:rPr>
          <w:rFonts w:ascii="宋体" w:hAnsi="宋体"/>
          <w:spacing w:val="-4"/>
          <w:sz w:val="24"/>
          <w:szCs w:val="20"/>
        </w:rPr>
      </w:pPr>
      <w:r>
        <w:rPr>
          <w:rFonts w:hint="eastAsia" w:ascii="宋体" w:hAnsi="宋体"/>
          <w:spacing w:val="-4"/>
          <w:sz w:val="24"/>
          <w:szCs w:val="20"/>
        </w:rPr>
        <w:t>（8）</w:t>
      </w:r>
      <w:r>
        <w:rPr>
          <w:rFonts w:ascii="宋体" w:hAnsi="宋体"/>
          <w:spacing w:val="-4"/>
          <w:sz w:val="24"/>
          <w:szCs w:val="20"/>
        </w:rPr>
        <w:t>在“资信</w:t>
      </w:r>
      <w:r>
        <w:rPr>
          <w:rFonts w:hint="eastAsia" w:ascii="宋体" w:hAnsi="宋体"/>
          <w:spacing w:val="-4"/>
          <w:sz w:val="24"/>
          <w:szCs w:val="20"/>
        </w:rPr>
        <w:t>商务</w:t>
      </w:r>
      <w:r>
        <w:rPr>
          <w:rFonts w:ascii="宋体" w:hAnsi="宋体"/>
          <w:spacing w:val="-4"/>
          <w:sz w:val="24"/>
          <w:szCs w:val="20"/>
        </w:rPr>
        <w:t>、技术”标中出现投标报价的</w:t>
      </w:r>
      <w:r>
        <w:rPr>
          <w:rFonts w:hint="eastAsia" w:ascii="宋体" w:hAnsi="宋体"/>
          <w:spacing w:val="-4"/>
          <w:sz w:val="24"/>
          <w:szCs w:val="20"/>
        </w:rPr>
        <w:t>；</w:t>
      </w:r>
    </w:p>
    <w:p>
      <w:pPr>
        <w:snapToGrid w:val="0"/>
        <w:ind w:firstLine="454" w:firstLineChars="196"/>
        <w:rPr>
          <w:rFonts w:ascii="宋体" w:hAnsi="宋体"/>
          <w:spacing w:val="-4"/>
          <w:sz w:val="24"/>
          <w:szCs w:val="20"/>
        </w:rPr>
      </w:pPr>
      <w:r>
        <w:rPr>
          <w:rFonts w:hint="eastAsia" w:ascii="宋体" w:hAnsi="宋体"/>
          <w:spacing w:val="-4"/>
          <w:sz w:val="24"/>
          <w:szCs w:val="20"/>
        </w:rPr>
        <w:t>（9）未实质性</w:t>
      </w:r>
      <w:r>
        <w:rPr>
          <w:rFonts w:ascii="宋体" w:hAnsi="宋体"/>
          <w:spacing w:val="-4"/>
          <w:sz w:val="24"/>
          <w:szCs w:val="20"/>
        </w:rPr>
        <w:t>响应采购文件要求或者投标文件有招标方不能接受的附加条件的</w:t>
      </w:r>
      <w:r>
        <w:rPr>
          <w:rFonts w:hint="eastAsia" w:ascii="宋体" w:hAnsi="宋体"/>
          <w:spacing w:val="-4"/>
          <w:sz w:val="24"/>
          <w:szCs w:val="20"/>
        </w:rPr>
        <w:t>；</w:t>
      </w:r>
    </w:p>
    <w:p>
      <w:pPr>
        <w:snapToGrid w:val="0"/>
        <w:ind w:firstLine="470" w:firstLineChars="196"/>
        <w:rPr>
          <w:rFonts w:ascii="宋体" w:hAnsi="宋体"/>
          <w:spacing w:val="-4"/>
          <w:sz w:val="24"/>
          <w:szCs w:val="20"/>
        </w:rPr>
      </w:pPr>
      <w:r>
        <w:rPr>
          <w:rFonts w:hint="eastAsia" w:ascii="宋体" w:hAnsi="宋体"/>
          <w:sz w:val="24"/>
        </w:rPr>
        <w:t>（10）</w:t>
      </w:r>
      <w:r>
        <w:rPr>
          <w:rFonts w:hint="eastAsia" w:ascii="宋体" w:hAnsi="宋体"/>
          <w:spacing w:val="-4"/>
          <w:sz w:val="24"/>
          <w:szCs w:val="20"/>
        </w:rPr>
        <w:t>“资格信息登记表”及其网上注册登记的信息与本采购文件规定的资格条件不符，且未在采购响应文件中说明并未补充提供相关书面资格证明材料的；</w:t>
      </w:r>
    </w:p>
    <w:p>
      <w:pPr>
        <w:snapToGrid w:val="0"/>
        <w:ind w:firstLine="454" w:firstLineChars="196"/>
        <w:rPr>
          <w:rFonts w:ascii="宋体" w:hAnsi="宋体"/>
          <w:sz w:val="24"/>
        </w:rPr>
      </w:pPr>
      <w:r>
        <w:rPr>
          <w:rFonts w:hint="eastAsia" w:ascii="宋体" w:hAnsi="宋体"/>
          <w:snapToGrid w:val="0"/>
          <w:spacing w:val="-4"/>
          <w:sz w:val="24"/>
          <w:szCs w:val="20"/>
        </w:rPr>
        <w:t>（11）与采购文件中标“▲”的商务条款及采购文件其他要求发生实质性负偏离的</w:t>
      </w:r>
      <w:r>
        <w:rPr>
          <w:rFonts w:hint="eastAsia" w:ascii="宋体" w:hAnsi="宋体"/>
          <w:sz w:val="24"/>
        </w:rPr>
        <w:t>；</w:t>
      </w:r>
    </w:p>
    <w:p>
      <w:pPr>
        <w:snapToGrid w:val="0"/>
        <w:ind w:firstLine="464" w:firstLineChars="200"/>
        <w:rPr>
          <w:rFonts w:ascii="宋体" w:hAnsi="宋体"/>
          <w:snapToGrid w:val="0"/>
          <w:spacing w:val="-4"/>
          <w:sz w:val="24"/>
          <w:szCs w:val="20"/>
        </w:rPr>
      </w:pPr>
      <w:r>
        <w:rPr>
          <w:rFonts w:hint="eastAsia" w:ascii="宋体" w:hAnsi="宋体"/>
          <w:snapToGrid w:val="0"/>
          <w:spacing w:val="-4"/>
          <w:sz w:val="24"/>
          <w:szCs w:val="20"/>
        </w:rPr>
        <w:t>（12）投标人提交两份或两份以上内容不同的投标文件</w:t>
      </w:r>
      <w:r>
        <w:rPr>
          <w:rFonts w:hint="eastAsia" w:ascii="宋体" w:hAnsi="宋体"/>
          <w:sz w:val="24"/>
          <w:szCs w:val="20"/>
        </w:rPr>
        <w:t>（不包括电子版投标文件）</w:t>
      </w:r>
      <w:r>
        <w:rPr>
          <w:rFonts w:hint="eastAsia" w:ascii="宋体" w:hAnsi="宋体"/>
          <w:snapToGrid w:val="0"/>
          <w:spacing w:val="-4"/>
          <w:sz w:val="24"/>
          <w:szCs w:val="20"/>
        </w:rPr>
        <w:t>；</w:t>
      </w:r>
    </w:p>
    <w:p>
      <w:pPr>
        <w:snapToGrid w:val="0"/>
        <w:ind w:firstLine="464" w:firstLineChars="200"/>
        <w:rPr>
          <w:rFonts w:ascii="宋体" w:hAnsi="宋体"/>
          <w:snapToGrid w:val="0"/>
          <w:spacing w:val="-4"/>
          <w:sz w:val="24"/>
          <w:szCs w:val="20"/>
        </w:rPr>
      </w:pPr>
      <w:r>
        <w:rPr>
          <w:rFonts w:hint="eastAsia" w:ascii="宋体" w:hAnsi="宋体"/>
          <w:snapToGrid w:val="0"/>
          <w:spacing w:val="-4"/>
          <w:sz w:val="24"/>
          <w:szCs w:val="20"/>
        </w:rPr>
        <w:t>（13）投标文件字迹模糊辨认不清的（评审委员会一致认为难以确认）；</w:t>
      </w:r>
    </w:p>
    <w:p>
      <w:pPr>
        <w:snapToGrid w:val="0"/>
        <w:ind w:firstLine="480" w:firstLineChars="200"/>
        <w:rPr>
          <w:rFonts w:ascii="宋体" w:hAnsi="宋体"/>
          <w:sz w:val="24"/>
        </w:rPr>
      </w:pPr>
      <w:r>
        <w:rPr>
          <w:rFonts w:hint="eastAsia" w:ascii="宋体" w:hAnsi="宋体"/>
          <w:sz w:val="24"/>
        </w:rPr>
        <w:t>（14）投标产品载明的验收标准和方法等不符合国家规定的；</w:t>
      </w:r>
    </w:p>
    <w:p>
      <w:pPr>
        <w:snapToGrid w:val="0"/>
        <w:ind w:firstLine="480" w:firstLineChars="200"/>
        <w:rPr>
          <w:rFonts w:ascii="宋体" w:hAnsi="宋体"/>
          <w:sz w:val="24"/>
        </w:rPr>
      </w:pPr>
      <w:r>
        <w:rPr>
          <w:rFonts w:hint="eastAsia" w:ascii="宋体" w:hAnsi="宋体"/>
          <w:sz w:val="24"/>
        </w:rPr>
        <w:t>（15）</w:t>
      </w:r>
      <w:r>
        <w:rPr>
          <w:rFonts w:hint="eastAsia" w:ascii="宋体" w:hAnsi="宋体"/>
          <w:spacing w:val="-4"/>
          <w:sz w:val="24"/>
          <w:szCs w:val="20"/>
        </w:rPr>
        <w:t>不符合法律、法规和采购文件规定的其他实质性要求（评审委员会一致认定）的；</w:t>
      </w:r>
    </w:p>
    <w:p>
      <w:pPr>
        <w:snapToGrid w:val="0"/>
        <w:ind w:firstLine="480" w:firstLineChars="200"/>
        <w:rPr>
          <w:rFonts w:ascii="宋体" w:hAnsi="宋体"/>
          <w:sz w:val="24"/>
        </w:rPr>
      </w:pPr>
      <w:r>
        <w:rPr>
          <w:rFonts w:hint="eastAsia" w:ascii="宋体" w:hAnsi="宋体"/>
          <w:sz w:val="24"/>
        </w:rPr>
        <w:t>（16）在投标截止时间以后送达的投标文件；</w:t>
      </w:r>
    </w:p>
    <w:p>
      <w:pPr>
        <w:snapToGrid w:val="0"/>
        <w:ind w:firstLine="480" w:firstLineChars="200"/>
        <w:rPr>
          <w:rFonts w:ascii="宋体" w:hAnsi="宋体"/>
          <w:sz w:val="24"/>
        </w:rPr>
      </w:pPr>
      <w:r>
        <w:rPr>
          <w:rFonts w:hint="eastAsia" w:ascii="宋体" w:hAnsi="宋体"/>
          <w:sz w:val="24"/>
        </w:rPr>
        <w:t>（17）投标文件未装订、活页装订（纯订书钉、活页夹装订等情况将被认定为活页装订，建议采用胶封装订）的；</w:t>
      </w:r>
    </w:p>
    <w:p>
      <w:pPr>
        <w:snapToGrid w:val="0"/>
        <w:ind w:firstLine="480" w:firstLineChars="200"/>
        <w:rPr>
          <w:rFonts w:ascii="宋体" w:hAnsi="宋体"/>
          <w:sz w:val="24"/>
        </w:rPr>
      </w:pPr>
      <w:r>
        <w:rPr>
          <w:rFonts w:hint="eastAsia" w:ascii="宋体" w:hAnsi="宋体"/>
          <w:sz w:val="24"/>
        </w:rPr>
        <w:t>（18）投标文件未按照采购文件规定的要求盖章、密封；</w:t>
      </w:r>
    </w:p>
    <w:p>
      <w:pPr>
        <w:snapToGrid w:val="0"/>
        <w:ind w:firstLine="600" w:firstLineChars="250"/>
        <w:rPr>
          <w:rFonts w:ascii="宋体" w:hAnsi="宋体"/>
          <w:sz w:val="24"/>
        </w:rPr>
      </w:pPr>
      <w:r>
        <w:rPr>
          <w:rFonts w:hint="eastAsia" w:ascii="宋体" w:hAnsi="宋体"/>
          <w:sz w:val="24"/>
        </w:rPr>
        <w:t>(19) 由于包装不妥，在送交途中严重破损或失散的投标文件；</w:t>
      </w:r>
    </w:p>
    <w:p>
      <w:pPr>
        <w:snapToGrid w:val="0"/>
        <w:ind w:firstLine="480" w:firstLineChars="200"/>
        <w:rPr>
          <w:rFonts w:ascii="宋体" w:hAnsi="宋体"/>
          <w:sz w:val="24"/>
        </w:rPr>
      </w:pPr>
      <w:r>
        <w:rPr>
          <w:rFonts w:hint="eastAsia" w:ascii="宋体" w:hAnsi="宋体"/>
          <w:sz w:val="24"/>
        </w:rPr>
        <w:t>（20）报价文件的报价信息出现在电子版投标文件中的；</w:t>
      </w:r>
    </w:p>
    <w:p>
      <w:pPr>
        <w:snapToGrid w:val="0"/>
        <w:ind w:firstLine="480" w:firstLineChars="200"/>
        <w:rPr>
          <w:rFonts w:ascii="宋体" w:hAnsi="宋体"/>
          <w:sz w:val="24"/>
        </w:rPr>
      </w:pPr>
      <w:r>
        <w:rPr>
          <w:rFonts w:hint="eastAsia" w:ascii="宋体" w:hAnsi="宋体"/>
          <w:sz w:val="24"/>
        </w:rPr>
        <w:t>（21）</w:t>
      </w:r>
      <w:r>
        <w:rPr>
          <w:rFonts w:hint="eastAsia" w:ascii="宋体" w:hAnsi="宋体"/>
          <w:spacing w:val="-4"/>
          <w:sz w:val="24"/>
          <w:szCs w:val="20"/>
        </w:rPr>
        <w:t>法律、法规和</w:t>
      </w:r>
      <w:r>
        <w:rPr>
          <w:rFonts w:hint="eastAsia" w:ascii="宋体" w:hAnsi="宋体"/>
          <w:sz w:val="24"/>
        </w:rPr>
        <w:t>本采购文件中其他规定投标文件无效的情形。</w:t>
      </w:r>
    </w:p>
    <w:p>
      <w:pPr>
        <w:snapToGrid w:val="0"/>
        <w:ind w:firstLine="466" w:firstLineChars="200"/>
        <w:rPr>
          <w:rFonts w:ascii="宋体" w:hAnsi="宋体"/>
          <w:b/>
          <w:bCs/>
          <w:spacing w:val="-4"/>
          <w:sz w:val="24"/>
          <w:szCs w:val="20"/>
        </w:rPr>
      </w:pPr>
      <w:r>
        <w:rPr>
          <w:rFonts w:ascii="宋体" w:hAnsi="宋体"/>
          <w:b/>
          <w:bCs/>
          <w:spacing w:val="-4"/>
          <w:sz w:val="24"/>
          <w:szCs w:val="20"/>
        </w:rPr>
        <w:t>2</w:t>
      </w:r>
      <w:r>
        <w:rPr>
          <w:rFonts w:hint="eastAsia" w:ascii="宋体" w:hAnsi="宋体"/>
          <w:b/>
          <w:bCs/>
          <w:spacing w:val="-4"/>
          <w:sz w:val="24"/>
          <w:szCs w:val="20"/>
        </w:rPr>
        <w:t>.</w:t>
      </w:r>
      <w:r>
        <w:rPr>
          <w:rFonts w:ascii="宋体" w:hAnsi="宋体"/>
          <w:b/>
          <w:bCs/>
          <w:spacing w:val="-4"/>
          <w:sz w:val="24"/>
          <w:szCs w:val="20"/>
        </w:rPr>
        <w:t>在技术评审时，如发现下列情形之一的，投标文件将被视为无效：</w:t>
      </w:r>
    </w:p>
    <w:p>
      <w:pPr>
        <w:snapToGrid w:val="0"/>
        <w:ind w:firstLine="454" w:firstLineChars="196"/>
        <w:rPr>
          <w:rFonts w:ascii="宋体" w:hAnsi="宋体"/>
          <w:bCs/>
          <w:spacing w:val="-4"/>
          <w:sz w:val="24"/>
          <w:szCs w:val="20"/>
        </w:rPr>
      </w:pPr>
      <w:r>
        <w:rPr>
          <w:rFonts w:ascii="宋体" w:hAnsi="宋体"/>
          <w:bCs/>
          <w:spacing w:val="-4"/>
          <w:sz w:val="24"/>
          <w:szCs w:val="20"/>
        </w:rPr>
        <w:t>（1）未提供或未如实提供投标</w:t>
      </w:r>
      <w:r>
        <w:rPr>
          <w:rFonts w:hint="eastAsia" w:ascii="宋体" w:hAnsi="宋体"/>
          <w:bCs/>
          <w:spacing w:val="-4"/>
          <w:sz w:val="24"/>
          <w:szCs w:val="20"/>
        </w:rPr>
        <w:t>服务</w:t>
      </w:r>
      <w:r>
        <w:rPr>
          <w:rFonts w:ascii="宋体" w:hAnsi="宋体"/>
          <w:bCs/>
          <w:spacing w:val="-4"/>
          <w:sz w:val="24"/>
          <w:szCs w:val="20"/>
        </w:rPr>
        <w:t>的技术参数，或者投标文件标明的响应或偏离与事实不符或虚假投标的</w:t>
      </w:r>
      <w:r>
        <w:rPr>
          <w:rFonts w:hint="eastAsia" w:ascii="宋体" w:hAnsi="宋体"/>
          <w:bCs/>
          <w:spacing w:val="-4"/>
          <w:sz w:val="24"/>
          <w:szCs w:val="20"/>
        </w:rPr>
        <w:t>；</w:t>
      </w:r>
    </w:p>
    <w:p>
      <w:pPr>
        <w:snapToGrid w:val="0"/>
        <w:ind w:firstLine="454" w:firstLineChars="196"/>
        <w:rPr>
          <w:rFonts w:ascii="宋体" w:hAnsi="宋体"/>
          <w:snapToGrid w:val="0"/>
          <w:spacing w:val="-4"/>
          <w:sz w:val="24"/>
          <w:szCs w:val="20"/>
        </w:rPr>
      </w:pPr>
      <w:r>
        <w:rPr>
          <w:rFonts w:ascii="宋体" w:hAnsi="宋体"/>
          <w:bCs/>
          <w:spacing w:val="-4"/>
          <w:sz w:val="24"/>
          <w:szCs w:val="20"/>
        </w:rPr>
        <w:t>（2）</w:t>
      </w:r>
      <w:r>
        <w:rPr>
          <w:rFonts w:hint="eastAsia" w:ascii="宋体" w:hAnsi="宋体"/>
          <w:snapToGrid w:val="0"/>
          <w:spacing w:val="-4"/>
          <w:sz w:val="24"/>
          <w:szCs w:val="20"/>
        </w:rPr>
        <w:t>明显不符合采购文件要求的规格型号、质量标准，或者与采购文件中标“▲”的参数指标要求发生实质性负偏离的（评审委员会一致认定）；</w:t>
      </w:r>
    </w:p>
    <w:p>
      <w:pPr>
        <w:snapToGrid w:val="0"/>
        <w:ind w:firstLine="454" w:firstLineChars="196"/>
        <w:rPr>
          <w:rFonts w:ascii="宋体" w:hAnsi="宋体"/>
          <w:spacing w:val="-4"/>
          <w:sz w:val="24"/>
          <w:szCs w:val="20"/>
        </w:rPr>
      </w:pPr>
      <w:r>
        <w:rPr>
          <w:rFonts w:ascii="宋体" w:hAnsi="宋体"/>
          <w:bCs/>
          <w:spacing w:val="-4"/>
          <w:sz w:val="24"/>
          <w:szCs w:val="20"/>
        </w:rPr>
        <w:t>（</w:t>
      </w:r>
      <w:r>
        <w:rPr>
          <w:rFonts w:hint="eastAsia" w:ascii="宋体" w:hAnsi="宋体"/>
          <w:bCs/>
          <w:spacing w:val="-4"/>
          <w:sz w:val="24"/>
          <w:szCs w:val="20"/>
        </w:rPr>
        <w:t>3</w:t>
      </w:r>
      <w:r>
        <w:rPr>
          <w:rFonts w:ascii="宋体" w:hAnsi="宋体"/>
          <w:spacing w:val="-4"/>
          <w:sz w:val="24"/>
          <w:szCs w:val="20"/>
        </w:rPr>
        <w:t>）</w:t>
      </w:r>
      <w:r>
        <w:rPr>
          <w:rFonts w:hint="eastAsia" w:ascii="宋体" w:hAnsi="宋体"/>
          <w:spacing w:val="-4"/>
          <w:sz w:val="24"/>
          <w:szCs w:val="20"/>
        </w:rPr>
        <w:t>投标服务的技术规范、技术标准明显不符合国家强制性要求的；</w:t>
      </w:r>
    </w:p>
    <w:p>
      <w:pPr>
        <w:snapToGrid w:val="0"/>
        <w:ind w:firstLine="454" w:firstLineChars="196"/>
        <w:rPr>
          <w:rFonts w:ascii="宋体" w:hAnsi="宋体"/>
          <w:spacing w:val="-4"/>
          <w:sz w:val="24"/>
          <w:szCs w:val="20"/>
        </w:rPr>
      </w:pPr>
      <w:r>
        <w:rPr>
          <w:rFonts w:hint="eastAsia" w:ascii="宋体" w:hAnsi="宋体"/>
          <w:spacing w:val="-4"/>
          <w:sz w:val="24"/>
          <w:szCs w:val="20"/>
        </w:rPr>
        <w:t>（4）</w:t>
      </w:r>
      <w:r>
        <w:rPr>
          <w:rFonts w:ascii="宋体" w:hAnsi="宋体"/>
          <w:spacing w:val="-4"/>
          <w:sz w:val="24"/>
          <w:szCs w:val="20"/>
        </w:rPr>
        <w:t>投标技术方案不明确，存在一个或一个以上备选（替代）投标方案的</w:t>
      </w:r>
      <w:r>
        <w:rPr>
          <w:rFonts w:hint="eastAsia" w:ascii="宋体" w:hAnsi="宋体"/>
          <w:spacing w:val="-4"/>
          <w:sz w:val="24"/>
          <w:szCs w:val="20"/>
        </w:rPr>
        <w:t>；</w:t>
      </w:r>
    </w:p>
    <w:p>
      <w:pPr>
        <w:snapToGrid w:val="0"/>
        <w:ind w:firstLine="540" w:firstLineChars="225"/>
        <w:rPr>
          <w:rFonts w:ascii="宋体" w:hAnsi="宋体"/>
          <w:sz w:val="24"/>
        </w:rPr>
      </w:pPr>
      <w:r>
        <w:rPr>
          <w:rFonts w:hint="eastAsia" w:ascii="宋体" w:hAnsi="宋体"/>
          <w:sz w:val="24"/>
        </w:rPr>
        <w:t>(5) 投标（技术）文件所投产品</w:t>
      </w:r>
      <w:r>
        <w:rPr>
          <w:rFonts w:hint="eastAsia" w:ascii="宋体" w:hAnsi="宋体"/>
          <w:snapToGrid w:val="0"/>
          <w:spacing w:val="-4"/>
          <w:sz w:val="24"/>
          <w:szCs w:val="20"/>
        </w:rPr>
        <w:t>规格型号、品牌（或生产厂家）不明确，或产品数量明显不符合采购文件要求的；</w:t>
      </w:r>
    </w:p>
    <w:p>
      <w:pPr>
        <w:snapToGrid w:val="0"/>
        <w:ind w:firstLine="540" w:firstLineChars="225"/>
        <w:rPr>
          <w:rFonts w:ascii="宋体" w:hAnsi="宋体"/>
          <w:spacing w:val="-4"/>
          <w:sz w:val="24"/>
          <w:szCs w:val="20"/>
        </w:rPr>
      </w:pPr>
      <w:r>
        <w:rPr>
          <w:rFonts w:hint="eastAsia" w:ascii="宋体" w:hAnsi="宋体"/>
          <w:sz w:val="24"/>
        </w:rPr>
        <w:t>(6)</w:t>
      </w:r>
      <w:r>
        <w:rPr>
          <w:rFonts w:hint="eastAsia" w:ascii="宋体" w:hAnsi="宋体"/>
          <w:spacing w:val="-4"/>
          <w:sz w:val="24"/>
          <w:szCs w:val="20"/>
        </w:rPr>
        <w:t>与其他参加本次投标供应商的投标文件（技术文件）的文字表述内容相同连续20行以上或者差错相同2处以上的。</w:t>
      </w:r>
    </w:p>
    <w:p>
      <w:pPr>
        <w:snapToGrid w:val="0"/>
        <w:ind w:firstLine="457" w:firstLineChars="196"/>
        <w:rPr>
          <w:rFonts w:ascii="宋体" w:hAnsi="宋体"/>
          <w:b/>
          <w:bCs/>
          <w:spacing w:val="-4"/>
          <w:sz w:val="24"/>
          <w:szCs w:val="20"/>
        </w:rPr>
      </w:pPr>
      <w:r>
        <w:rPr>
          <w:rFonts w:ascii="宋体" w:hAnsi="宋体"/>
          <w:b/>
          <w:bCs/>
          <w:spacing w:val="-4"/>
          <w:sz w:val="24"/>
          <w:szCs w:val="20"/>
        </w:rPr>
        <w:t>3</w:t>
      </w:r>
      <w:r>
        <w:rPr>
          <w:rFonts w:hint="eastAsia" w:ascii="宋体" w:hAnsi="宋体"/>
          <w:b/>
          <w:bCs/>
          <w:spacing w:val="-4"/>
          <w:sz w:val="24"/>
          <w:szCs w:val="20"/>
        </w:rPr>
        <w:t>.</w:t>
      </w:r>
      <w:r>
        <w:rPr>
          <w:rFonts w:ascii="宋体" w:hAnsi="宋体"/>
          <w:b/>
          <w:bCs/>
          <w:spacing w:val="-4"/>
          <w:sz w:val="24"/>
          <w:szCs w:val="20"/>
        </w:rPr>
        <w:t>在报价评审时，如发现下列情形之一的，投标文件将被视为无效：</w:t>
      </w:r>
    </w:p>
    <w:p>
      <w:pPr>
        <w:snapToGrid w:val="0"/>
        <w:ind w:firstLine="454" w:firstLineChars="196"/>
        <w:rPr>
          <w:rFonts w:ascii="宋体" w:hAnsi="宋体"/>
          <w:spacing w:val="-4"/>
          <w:sz w:val="24"/>
          <w:szCs w:val="20"/>
        </w:rPr>
      </w:pPr>
      <w:r>
        <w:rPr>
          <w:rFonts w:ascii="宋体" w:hAnsi="宋体"/>
          <w:spacing w:val="-4"/>
          <w:sz w:val="24"/>
          <w:szCs w:val="20"/>
        </w:rPr>
        <w:t>（1）未采用人民币报价或者未按照采购文件标明的币种报价的</w:t>
      </w:r>
      <w:r>
        <w:rPr>
          <w:rFonts w:hint="eastAsia" w:ascii="宋体" w:hAnsi="宋体"/>
          <w:spacing w:val="-4"/>
          <w:sz w:val="24"/>
          <w:szCs w:val="20"/>
        </w:rPr>
        <w:t>；</w:t>
      </w:r>
    </w:p>
    <w:p>
      <w:pPr>
        <w:snapToGrid w:val="0"/>
        <w:ind w:firstLine="464" w:firstLineChars="200"/>
        <w:rPr>
          <w:rFonts w:ascii="宋体" w:hAnsi="宋体"/>
          <w:spacing w:val="-4"/>
          <w:sz w:val="24"/>
          <w:szCs w:val="20"/>
        </w:rPr>
      </w:pPr>
      <w:r>
        <w:rPr>
          <w:rFonts w:hint="eastAsia" w:ascii="宋体" w:hAnsi="宋体"/>
          <w:spacing w:val="-4"/>
          <w:sz w:val="24"/>
          <w:szCs w:val="20"/>
        </w:rPr>
        <w:t>（2）投标报价具有选择性；</w:t>
      </w:r>
    </w:p>
    <w:p>
      <w:pPr>
        <w:snapToGrid w:val="0"/>
        <w:ind w:firstLine="464" w:firstLineChars="200"/>
        <w:rPr>
          <w:rFonts w:ascii="宋体" w:hAnsi="宋体"/>
          <w:spacing w:val="-4"/>
          <w:sz w:val="24"/>
          <w:szCs w:val="20"/>
        </w:rPr>
      </w:pPr>
      <w:r>
        <w:rPr>
          <w:rFonts w:hint="eastAsia" w:ascii="宋体" w:hAnsi="宋体"/>
          <w:spacing w:val="-4"/>
          <w:sz w:val="24"/>
          <w:szCs w:val="20"/>
        </w:rPr>
        <w:t>（3）投标报价明细表总额与开标一览表总价不一致，且高于总价5％的；</w:t>
      </w:r>
    </w:p>
    <w:p>
      <w:pPr>
        <w:snapToGrid w:val="0"/>
        <w:ind w:firstLine="464" w:firstLineChars="200"/>
        <w:rPr>
          <w:rFonts w:ascii="宋体" w:hAnsi="宋体"/>
          <w:spacing w:val="-4"/>
          <w:sz w:val="24"/>
          <w:szCs w:val="20"/>
        </w:rPr>
      </w:pPr>
      <w:r>
        <w:rPr>
          <w:rFonts w:hint="eastAsia" w:ascii="宋体" w:hAnsi="宋体"/>
          <w:spacing w:val="-4"/>
          <w:sz w:val="24"/>
          <w:szCs w:val="20"/>
        </w:rPr>
        <w:t>（4）评标委员会认为投标人的报价明显低于其他通过符合性审查投标人的报价，有可能影响产品质量或者不能诚信履约的，要求其在评标现场合理的时间内提供书面说明，并提交相关证明材料，但投标人不能证明其报价合理性的；</w:t>
      </w:r>
    </w:p>
    <w:p>
      <w:pPr>
        <w:snapToGrid w:val="0"/>
        <w:ind w:firstLine="464" w:firstLineChars="200"/>
        <w:rPr>
          <w:rFonts w:ascii="宋体" w:hAnsi="宋体"/>
          <w:spacing w:val="-4"/>
          <w:sz w:val="24"/>
          <w:szCs w:val="20"/>
        </w:rPr>
      </w:pPr>
      <w:r>
        <w:rPr>
          <w:rFonts w:hint="eastAsia" w:ascii="宋体" w:hAnsi="宋体"/>
          <w:spacing w:val="-4"/>
          <w:sz w:val="24"/>
          <w:szCs w:val="20"/>
        </w:rPr>
        <w:t>（5）评标委员会认为投标人的报价明显低于其他通过符合性审查投标人的报价，有可能影响产品质量或者不能诚信履约的，要求其在评标现场提供书面说明并提交相关证明材料，但投标人不能证明其报价合理性的。</w:t>
      </w:r>
    </w:p>
    <w:p>
      <w:pPr>
        <w:snapToGrid w:val="0"/>
        <w:ind w:firstLine="580" w:firstLineChars="250"/>
        <w:rPr>
          <w:rFonts w:ascii="宋体" w:hAnsi="宋体"/>
          <w:spacing w:val="-4"/>
          <w:sz w:val="24"/>
          <w:szCs w:val="20"/>
        </w:rPr>
      </w:pPr>
      <w:r>
        <w:rPr>
          <w:rFonts w:hint="eastAsia" w:ascii="宋体" w:hAnsi="宋体"/>
          <w:spacing w:val="-4"/>
          <w:sz w:val="24"/>
          <w:szCs w:val="20"/>
        </w:rPr>
        <w:t>(6)二分之一以上的评委认为供应商报价明显高于市场平均价的；</w:t>
      </w:r>
    </w:p>
    <w:p>
      <w:pPr>
        <w:snapToGrid w:val="0"/>
        <w:ind w:firstLine="580" w:firstLineChars="250"/>
        <w:rPr>
          <w:rFonts w:ascii="宋体" w:hAnsi="宋体"/>
          <w:spacing w:val="-4"/>
          <w:sz w:val="24"/>
          <w:szCs w:val="20"/>
        </w:rPr>
      </w:pPr>
      <w:r>
        <w:rPr>
          <w:rFonts w:hint="eastAsia" w:ascii="宋体" w:hAnsi="宋体"/>
          <w:bCs/>
          <w:spacing w:val="-4"/>
          <w:sz w:val="24"/>
          <w:szCs w:val="20"/>
        </w:rPr>
        <w:t>(7)</w:t>
      </w:r>
      <w:r>
        <w:rPr>
          <w:rFonts w:hint="eastAsia" w:ascii="宋体" w:hAnsi="宋体"/>
          <w:spacing w:val="-4"/>
          <w:sz w:val="24"/>
          <w:szCs w:val="20"/>
        </w:rPr>
        <w:t xml:space="preserve"> 投标报价超出采购预算的（或采购文件规定的价格上限）。</w:t>
      </w:r>
    </w:p>
    <w:p>
      <w:pPr>
        <w:snapToGrid w:val="0"/>
        <w:ind w:firstLine="580" w:firstLineChars="250"/>
        <w:rPr>
          <w:rFonts w:ascii="宋体" w:hAnsi="宋体"/>
          <w:spacing w:val="-4"/>
          <w:sz w:val="24"/>
          <w:szCs w:val="20"/>
        </w:rPr>
      </w:pPr>
      <w:r>
        <w:rPr>
          <w:rFonts w:hint="eastAsia" w:ascii="宋体" w:hAnsi="宋体"/>
          <w:spacing w:val="-4"/>
          <w:sz w:val="24"/>
          <w:szCs w:val="20"/>
        </w:rPr>
        <w:t>(8) 法律法规和采购文件规定的其他无效情形。</w:t>
      </w:r>
    </w:p>
    <w:p>
      <w:pPr>
        <w:snapToGrid w:val="0"/>
        <w:ind w:firstLine="457" w:firstLineChars="196"/>
        <w:rPr>
          <w:rFonts w:ascii="宋体" w:hAnsi="宋体"/>
          <w:spacing w:val="-4"/>
          <w:szCs w:val="21"/>
        </w:rPr>
      </w:pPr>
      <w:r>
        <w:rPr>
          <w:rFonts w:ascii="宋体" w:hAnsi="宋体"/>
          <w:b/>
          <w:spacing w:val="-4"/>
          <w:sz w:val="24"/>
          <w:szCs w:val="20"/>
        </w:rPr>
        <w:t>4</w:t>
      </w:r>
      <w:r>
        <w:rPr>
          <w:rFonts w:hint="eastAsia" w:ascii="宋体" w:hAnsi="宋体"/>
          <w:b/>
          <w:spacing w:val="-4"/>
          <w:sz w:val="24"/>
          <w:szCs w:val="20"/>
        </w:rPr>
        <w:t>.</w:t>
      </w:r>
      <w:r>
        <w:rPr>
          <w:rFonts w:ascii="宋体" w:hAnsi="宋体"/>
          <w:b/>
          <w:spacing w:val="-4"/>
          <w:sz w:val="24"/>
          <w:szCs w:val="20"/>
        </w:rPr>
        <w:t>被拒绝的投标文件为无效。</w:t>
      </w:r>
    </w:p>
    <w:p>
      <w:pPr>
        <w:snapToGrid w:val="0"/>
        <w:outlineLvl w:val="1"/>
        <w:rPr>
          <w:rFonts w:ascii="宋体" w:hAnsi="宋体"/>
          <w:b/>
          <w:snapToGrid w:val="0"/>
          <w:spacing w:val="-4"/>
          <w:sz w:val="28"/>
          <w:szCs w:val="28"/>
        </w:rPr>
      </w:pPr>
      <w:r>
        <w:rPr>
          <w:rFonts w:hint="eastAsia" w:ascii="宋体" w:hAnsi="宋体"/>
          <w:b/>
          <w:spacing w:val="-4"/>
          <w:sz w:val="28"/>
          <w:szCs w:val="28"/>
        </w:rPr>
        <w:t>四、开标</w:t>
      </w:r>
    </w:p>
    <w:p>
      <w:pPr>
        <w:snapToGrid w:val="0"/>
        <w:ind w:firstLine="472" w:firstLineChars="196"/>
        <w:rPr>
          <w:rFonts w:ascii="宋体" w:hAnsi="宋体"/>
          <w:b/>
          <w:sz w:val="24"/>
        </w:rPr>
      </w:pPr>
      <w:r>
        <w:rPr>
          <w:rFonts w:ascii="宋体" w:hAnsi="宋体"/>
          <w:b/>
          <w:sz w:val="24"/>
        </w:rPr>
        <w:t>（一）开标准备</w:t>
      </w:r>
    </w:p>
    <w:p>
      <w:pPr>
        <w:snapToGrid w:val="0"/>
        <w:ind w:firstLine="482" w:firstLineChars="200"/>
        <w:rPr>
          <w:rFonts w:ascii="宋体" w:hAnsi="宋体"/>
          <w:b/>
          <w:bCs/>
          <w:sz w:val="24"/>
        </w:rPr>
      </w:pPr>
      <w:r>
        <w:rPr>
          <w:rFonts w:ascii="宋体" w:hAnsi="宋体"/>
          <w:b/>
          <w:bCs/>
          <w:sz w:val="24"/>
        </w:rPr>
        <w:t>采购代理公司将在规定的时间和地点进行开标</w:t>
      </w:r>
      <w:r>
        <w:rPr>
          <w:rFonts w:hint="eastAsia" w:ascii="宋体" w:hAnsi="宋体"/>
          <w:b/>
          <w:bCs/>
          <w:sz w:val="24"/>
        </w:rPr>
        <w:t>。</w:t>
      </w:r>
    </w:p>
    <w:p>
      <w:pPr>
        <w:snapToGrid w:val="0"/>
        <w:ind w:firstLine="482" w:firstLineChars="200"/>
        <w:rPr>
          <w:rFonts w:ascii="宋体" w:hAnsi="宋体"/>
          <w:b/>
          <w:sz w:val="24"/>
        </w:rPr>
      </w:pPr>
      <w:r>
        <w:rPr>
          <w:rFonts w:ascii="宋体" w:hAnsi="宋体"/>
          <w:b/>
          <w:sz w:val="24"/>
        </w:rPr>
        <w:t>（二）开标程序：</w:t>
      </w:r>
    </w:p>
    <w:p>
      <w:pPr>
        <w:snapToGrid w:val="0"/>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开标会由采购代理公司主持，主持人宣布开标会议开始</w:t>
      </w:r>
      <w:r>
        <w:rPr>
          <w:rFonts w:hint="eastAsia" w:ascii="宋体" w:hAnsi="宋体"/>
          <w:sz w:val="24"/>
        </w:rPr>
        <w:t>；</w:t>
      </w:r>
    </w:p>
    <w:p>
      <w:pPr>
        <w:snapToGrid w:val="0"/>
        <w:ind w:firstLine="480" w:firstLineChars="200"/>
        <w:rPr>
          <w:rFonts w:ascii="宋体" w:hAnsi="宋体"/>
          <w:sz w:val="24"/>
        </w:rPr>
      </w:pPr>
      <w:r>
        <w:rPr>
          <w:rFonts w:ascii="宋体" w:hAnsi="宋体"/>
          <w:sz w:val="24"/>
        </w:rPr>
        <w:t>2</w:t>
      </w:r>
      <w:r>
        <w:rPr>
          <w:rFonts w:hint="eastAsia" w:ascii="宋体" w:hAnsi="宋体"/>
          <w:sz w:val="24"/>
        </w:rPr>
        <w:t>.主持人</w:t>
      </w:r>
      <w:r>
        <w:rPr>
          <w:rFonts w:ascii="宋体" w:hAnsi="宋体"/>
          <w:sz w:val="24"/>
        </w:rPr>
        <w:t>介绍参加开标会</w:t>
      </w:r>
      <w:r>
        <w:rPr>
          <w:rFonts w:hint="eastAsia" w:ascii="宋体" w:hAnsi="宋体"/>
          <w:sz w:val="24"/>
        </w:rPr>
        <w:t>现场</w:t>
      </w:r>
      <w:r>
        <w:rPr>
          <w:rFonts w:ascii="宋体" w:hAnsi="宋体"/>
          <w:sz w:val="24"/>
        </w:rPr>
        <w:t>的人员名单</w:t>
      </w:r>
      <w:r>
        <w:rPr>
          <w:rFonts w:hint="eastAsia" w:ascii="宋体" w:hAnsi="宋体"/>
          <w:sz w:val="24"/>
        </w:rPr>
        <w:t>；</w:t>
      </w:r>
    </w:p>
    <w:p>
      <w:pPr>
        <w:snapToGrid w:val="0"/>
        <w:ind w:firstLine="480" w:firstLineChars="200"/>
        <w:rPr>
          <w:rFonts w:ascii="宋体" w:hAnsi="宋体"/>
          <w:sz w:val="24"/>
        </w:rPr>
      </w:pPr>
      <w:r>
        <w:rPr>
          <w:rFonts w:ascii="宋体" w:hAnsi="宋体"/>
          <w:sz w:val="24"/>
        </w:rPr>
        <w:t>3</w:t>
      </w:r>
      <w:r>
        <w:rPr>
          <w:rFonts w:hint="eastAsia" w:ascii="宋体" w:hAnsi="宋体"/>
          <w:sz w:val="24"/>
        </w:rPr>
        <w:t>.主持人</w:t>
      </w:r>
      <w:r>
        <w:rPr>
          <w:rFonts w:ascii="宋体" w:hAnsi="宋体"/>
          <w:sz w:val="24"/>
        </w:rPr>
        <w:t>宣读递交</w:t>
      </w:r>
      <w:r>
        <w:rPr>
          <w:rFonts w:hint="eastAsia" w:ascii="宋体" w:hAnsi="宋体"/>
          <w:sz w:val="24"/>
        </w:rPr>
        <w:t>采购响应</w:t>
      </w:r>
      <w:r>
        <w:rPr>
          <w:rFonts w:ascii="宋体" w:hAnsi="宋体"/>
          <w:sz w:val="24"/>
        </w:rPr>
        <w:t>文件的供应商名单、开标纪律、应当回避的情形等注意事项</w:t>
      </w:r>
      <w:r>
        <w:rPr>
          <w:rFonts w:hint="eastAsia" w:ascii="宋体" w:hAnsi="宋体"/>
          <w:sz w:val="24"/>
        </w:rPr>
        <w:t>；</w:t>
      </w:r>
    </w:p>
    <w:p>
      <w:pPr>
        <w:snapToGrid w:val="0"/>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.工作人员</w:t>
      </w:r>
      <w:r>
        <w:rPr>
          <w:rFonts w:ascii="宋体" w:hAnsi="宋体"/>
          <w:sz w:val="24"/>
        </w:rPr>
        <w:t>当众拆封、清点</w:t>
      </w:r>
      <w:r>
        <w:rPr>
          <w:rFonts w:hint="eastAsia" w:ascii="宋体" w:hAnsi="宋体"/>
          <w:sz w:val="24"/>
        </w:rPr>
        <w:t>投标</w:t>
      </w:r>
      <w:r>
        <w:rPr>
          <w:rFonts w:ascii="宋体" w:hAnsi="宋体"/>
          <w:sz w:val="24"/>
        </w:rPr>
        <w:t>文件资信</w:t>
      </w:r>
      <w:r>
        <w:rPr>
          <w:rFonts w:hint="eastAsia" w:ascii="宋体" w:hAnsi="宋体"/>
          <w:sz w:val="24"/>
        </w:rPr>
        <w:t>/</w:t>
      </w:r>
      <w:r>
        <w:rPr>
          <w:rFonts w:ascii="宋体" w:hAnsi="宋体"/>
          <w:sz w:val="24"/>
        </w:rPr>
        <w:t>商务、技术</w:t>
      </w:r>
      <w:r>
        <w:rPr>
          <w:rFonts w:hint="eastAsia" w:ascii="宋体" w:hAnsi="宋体"/>
          <w:sz w:val="24"/>
          <w:lang w:val="en-US" w:eastAsia="zh-CN"/>
        </w:rPr>
        <w:t>部分</w:t>
      </w:r>
      <w:r>
        <w:rPr>
          <w:rFonts w:ascii="宋体" w:hAnsi="宋体"/>
          <w:sz w:val="24"/>
        </w:rPr>
        <w:t>（包括正本、副本）数量，符合采购文件要求的送评标室评审</w:t>
      </w:r>
      <w:r>
        <w:rPr>
          <w:rFonts w:hint="eastAsia" w:ascii="宋体" w:hAnsi="宋体"/>
          <w:sz w:val="24"/>
        </w:rPr>
        <w:t>；</w:t>
      </w:r>
      <w:r>
        <w:rPr>
          <w:rFonts w:ascii="宋体" w:hAnsi="宋体"/>
          <w:sz w:val="24"/>
        </w:rPr>
        <w:t xml:space="preserve"> </w:t>
      </w:r>
    </w:p>
    <w:p>
      <w:pPr>
        <w:snapToGrid w:val="0"/>
        <w:ind w:firstLine="482" w:firstLineChars="200"/>
        <w:rPr>
          <w:rFonts w:ascii="宋体" w:hAnsi="宋体"/>
          <w:b/>
          <w:sz w:val="24"/>
        </w:rPr>
      </w:pPr>
      <w:r>
        <w:rPr>
          <w:rFonts w:hint="eastAsia" w:ascii="宋体" w:hAnsi="宋体"/>
          <w:b/>
          <w:sz w:val="24"/>
          <w:lang w:val="en-US" w:eastAsia="zh-CN"/>
        </w:rPr>
        <w:t>5</w:t>
      </w:r>
      <w:r>
        <w:rPr>
          <w:rFonts w:hint="eastAsia" w:ascii="宋体" w:hAnsi="宋体"/>
          <w:b/>
          <w:sz w:val="24"/>
        </w:rPr>
        <w:t>.开标结束后，采购人依法对投标人的资格进行审查,包括对供应商在</w:t>
      </w:r>
      <w:r>
        <w:rPr>
          <w:rFonts w:ascii="宋体" w:hAnsi="宋体"/>
          <w:b/>
          <w:sz w:val="24"/>
        </w:rPr>
        <w:t>“信用中国”网站（</w:t>
      </w:r>
      <w:r>
        <w:fldChar w:fldCharType="begin"/>
      </w:r>
      <w:r>
        <w:instrText xml:space="preserve"> HYPERLINK "http://www.creditchina.gov.cn" </w:instrText>
      </w:r>
      <w:r>
        <w:fldChar w:fldCharType="separate"/>
      </w:r>
      <w:r>
        <w:rPr>
          <w:rStyle w:val="19"/>
          <w:rFonts w:ascii="宋体" w:hAnsi="宋体"/>
          <w:b/>
          <w:color w:val="auto"/>
          <w:sz w:val="24"/>
        </w:rPr>
        <w:t>www.creditchina.gov.cn</w:t>
      </w:r>
      <w:r>
        <w:rPr>
          <w:rStyle w:val="19"/>
          <w:rFonts w:ascii="宋体" w:hAnsi="宋体"/>
          <w:b/>
          <w:color w:val="auto"/>
          <w:sz w:val="24"/>
        </w:rPr>
        <w:fldChar w:fldCharType="end"/>
      </w:r>
      <w:r>
        <w:rPr>
          <w:rFonts w:ascii="宋体" w:hAnsi="宋体"/>
          <w:b/>
          <w:sz w:val="24"/>
        </w:rPr>
        <w:t>）</w:t>
      </w:r>
      <w:r>
        <w:rPr>
          <w:rFonts w:hint="eastAsia" w:ascii="宋体" w:hAnsi="宋体"/>
          <w:b/>
          <w:sz w:val="24"/>
        </w:rPr>
        <w:t>和</w:t>
      </w:r>
      <w:r>
        <w:rPr>
          <w:rFonts w:ascii="宋体" w:hAnsi="宋体"/>
          <w:b/>
          <w:sz w:val="24"/>
        </w:rPr>
        <w:t>中国政府采购网（</w:t>
      </w:r>
      <w:r>
        <w:fldChar w:fldCharType="begin"/>
      </w:r>
      <w:r>
        <w:instrText xml:space="preserve"> HYPERLINK "http://www.ccgp.gov.cn" </w:instrText>
      </w:r>
      <w:r>
        <w:fldChar w:fldCharType="separate"/>
      </w:r>
      <w:r>
        <w:rPr>
          <w:rStyle w:val="19"/>
          <w:rFonts w:ascii="宋体" w:hAnsi="宋体"/>
          <w:b/>
          <w:color w:val="auto"/>
          <w:sz w:val="24"/>
        </w:rPr>
        <w:t>www.ccgp.gov.cn</w:t>
      </w:r>
      <w:r>
        <w:rPr>
          <w:rStyle w:val="19"/>
          <w:rFonts w:ascii="宋体" w:hAnsi="宋体"/>
          <w:b/>
          <w:color w:val="auto"/>
          <w:sz w:val="24"/>
        </w:rPr>
        <w:fldChar w:fldCharType="end"/>
      </w:r>
      <w:r>
        <w:rPr>
          <w:rFonts w:ascii="宋体" w:hAnsi="宋体"/>
          <w:b/>
          <w:sz w:val="24"/>
        </w:rPr>
        <w:t>）</w:t>
      </w:r>
      <w:r>
        <w:rPr>
          <w:rFonts w:hint="eastAsia" w:ascii="宋体" w:hAnsi="宋体"/>
          <w:b/>
          <w:sz w:val="24"/>
        </w:rPr>
        <w:t>进行信用</w:t>
      </w:r>
      <w:r>
        <w:rPr>
          <w:rFonts w:ascii="宋体" w:hAnsi="宋体"/>
          <w:b/>
          <w:sz w:val="24"/>
        </w:rPr>
        <w:t>查询</w:t>
      </w:r>
      <w:r>
        <w:rPr>
          <w:rFonts w:hint="eastAsia" w:ascii="宋体" w:hAnsi="宋体"/>
          <w:b/>
          <w:sz w:val="24"/>
        </w:rPr>
        <w:t>。</w:t>
      </w:r>
    </w:p>
    <w:p>
      <w:pPr>
        <w:snapToGrid w:val="0"/>
        <w:ind w:firstLine="480" w:firstLineChars="200"/>
        <w:rPr>
          <w:rFonts w:ascii="仿宋" w:hAnsi="仿宋" w:eastAsia="仿宋"/>
          <w:bCs/>
          <w:sz w:val="30"/>
          <w:szCs w:val="30"/>
        </w:rPr>
      </w:pPr>
      <w:r>
        <w:rPr>
          <w:rFonts w:hint="eastAsia" w:ascii="宋体" w:hAnsi="宋体"/>
          <w:sz w:val="24"/>
          <w:lang w:val="en-US" w:eastAsia="zh-CN"/>
        </w:rPr>
        <w:t>6</w:t>
      </w:r>
      <w:r>
        <w:rPr>
          <w:rFonts w:hint="eastAsia" w:ascii="宋体" w:hAnsi="宋体"/>
          <w:sz w:val="24"/>
        </w:rPr>
        <w:t>.</w:t>
      </w:r>
      <w:r>
        <w:rPr>
          <w:rFonts w:ascii="宋体" w:hAnsi="宋体"/>
          <w:sz w:val="24"/>
        </w:rPr>
        <w:t>资信</w:t>
      </w:r>
      <w:r>
        <w:rPr>
          <w:rFonts w:hint="eastAsia" w:ascii="宋体" w:hAnsi="宋体"/>
          <w:sz w:val="24"/>
        </w:rPr>
        <w:t>/</w:t>
      </w:r>
      <w:r>
        <w:rPr>
          <w:rFonts w:ascii="宋体" w:hAnsi="宋体"/>
          <w:sz w:val="24"/>
        </w:rPr>
        <w:t>商务、技术评分结束后，主持人宣告商务和技术评审无效供应商名称及理由，</w:t>
      </w:r>
      <w:r>
        <w:rPr>
          <w:rFonts w:hint="eastAsia" w:ascii="宋体" w:hAnsi="宋体"/>
          <w:sz w:val="24"/>
        </w:rPr>
        <w:t>有效供应商的</w:t>
      </w:r>
      <w:r>
        <w:rPr>
          <w:rFonts w:ascii="宋体" w:hAnsi="宋体"/>
          <w:sz w:val="24"/>
        </w:rPr>
        <w:t>商务和技术得分情况</w:t>
      </w:r>
      <w:r>
        <w:rPr>
          <w:rFonts w:hint="eastAsia" w:ascii="宋体" w:hAnsi="宋体"/>
          <w:sz w:val="24"/>
        </w:rPr>
        <w:t>；</w:t>
      </w:r>
    </w:p>
    <w:p>
      <w:pPr>
        <w:ind w:firstLine="480" w:firstLineChars="200"/>
        <w:rPr>
          <w:rFonts w:ascii="宋体" w:hAnsi="宋体"/>
          <w:b/>
          <w:sz w:val="24"/>
        </w:rPr>
      </w:pPr>
      <w:r>
        <w:rPr>
          <w:rFonts w:hint="eastAsia" w:ascii="宋体" w:hAnsi="宋体"/>
          <w:sz w:val="24"/>
          <w:lang w:val="en-US" w:eastAsia="zh-CN"/>
        </w:rPr>
        <w:t>7</w:t>
      </w:r>
      <w:r>
        <w:rPr>
          <w:rFonts w:hint="eastAsia" w:ascii="宋体" w:hAnsi="宋体"/>
          <w:sz w:val="24"/>
        </w:rPr>
        <w:t>.</w:t>
      </w:r>
      <w:r>
        <w:rPr>
          <w:rFonts w:hint="eastAsia" w:ascii="宋体" w:hAnsi="宋体"/>
          <w:b/>
          <w:sz w:val="24"/>
        </w:rPr>
        <w:t>评审结束后，由工作人员宣布各投标人的分数（报价分除外），</w:t>
      </w:r>
      <w:r>
        <w:rPr>
          <w:rFonts w:hint="eastAsia" w:ascii="宋体" w:hAnsi="宋体"/>
          <w:b/>
          <w:sz w:val="24"/>
          <w:lang w:val="en-US" w:eastAsia="zh-CN"/>
        </w:rPr>
        <w:t>由监管人员</w:t>
      </w:r>
      <w:r>
        <w:rPr>
          <w:rFonts w:hint="eastAsia" w:ascii="宋体" w:hAnsi="宋体"/>
          <w:b/>
          <w:sz w:val="24"/>
        </w:rPr>
        <w:t>查验报价文件密封情况，确认无误后由工作人员当众拆封唱价格标，唱完价格后，由评审委员会对各报价文件进行审查，得出价格分数，并计算出总分。</w:t>
      </w:r>
    </w:p>
    <w:p>
      <w:pPr>
        <w:snapToGrid w:val="0"/>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w:t>
      </w:r>
      <w:r>
        <w:rPr>
          <w:rFonts w:ascii="宋体" w:hAnsi="宋体"/>
          <w:sz w:val="24"/>
        </w:rPr>
        <w:t>由主持人宣读《投标报价一览表》中的投标人名称及在其投标文件中承诺的投标报价、投标内容，以及采购代理公司认为有必要宣读的其他内容。</w:t>
      </w:r>
    </w:p>
    <w:p>
      <w:pPr>
        <w:snapToGrid w:val="0"/>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.评审小组对当前有效供应商的报价文件进行报价评审（确认报价是否明显高于其市场报价或低于成本价），并出具评审报告。</w:t>
      </w:r>
    </w:p>
    <w:p>
      <w:pPr>
        <w:snapToGrid w:val="0"/>
        <w:ind w:left="719" w:leftChars="228" w:hanging="240" w:hangingChars="100"/>
        <w:rPr>
          <w:rFonts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w:t>
      </w:r>
      <w:r>
        <w:rPr>
          <w:rFonts w:ascii="宋体" w:hAnsi="宋体"/>
          <w:sz w:val="24"/>
        </w:rPr>
        <w:t>采购代理公司</w:t>
      </w:r>
      <w:r>
        <w:rPr>
          <w:rFonts w:hint="eastAsia" w:ascii="宋体" w:hAnsi="宋体"/>
          <w:sz w:val="24"/>
        </w:rPr>
        <w:t>公布最终评审结果。</w:t>
      </w:r>
    </w:p>
    <w:p>
      <w:pPr>
        <w:snapToGrid w:val="0"/>
        <w:ind w:left="719" w:leftChars="228" w:hanging="240" w:hangingChars="100"/>
        <w:rPr>
          <w:rFonts w:ascii="宋体" w:hAnsi="宋体"/>
          <w:sz w:val="24"/>
        </w:rPr>
      </w:pPr>
      <w:r>
        <w:rPr>
          <w:rFonts w:hint="eastAsia" w:ascii="宋体" w:hAnsi="宋体"/>
          <w:sz w:val="24"/>
          <w:lang w:val="en-US" w:eastAsia="zh-CN"/>
        </w:rPr>
        <w:t>11</w:t>
      </w:r>
      <w:r>
        <w:rPr>
          <w:rFonts w:hint="eastAsia" w:ascii="宋体" w:hAnsi="宋体"/>
          <w:sz w:val="24"/>
        </w:rPr>
        <w:t>.</w:t>
      </w:r>
      <w:r>
        <w:rPr>
          <w:rFonts w:ascii="宋体" w:hAnsi="宋体"/>
          <w:sz w:val="24"/>
        </w:rPr>
        <w:t>开标会议结束。</w:t>
      </w:r>
    </w:p>
    <w:p>
      <w:pPr>
        <w:snapToGrid w:val="0"/>
        <w:outlineLvl w:val="1"/>
        <w:rPr>
          <w:rFonts w:ascii="宋体" w:hAnsi="宋体"/>
          <w:b/>
          <w:sz w:val="28"/>
          <w:szCs w:val="28"/>
        </w:rPr>
      </w:pPr>
      <w:r>
        <w:rPr>
          <w:rFonts w:hint="eastAsia" w:ascii="宋体" w:hAnsi="宋体"/>
          <w:b/>
          <w:sz w:val="28"/>
          <w:szCs w:val="28"/>
        </w:rPr>
        <w:t>五、评标</w:t>
      </w:r>
    </w:p>
    <w:p>
      <w:pPr>
        <w:snapToGrid w:val="0"/>
        <w:ind w:left="720" w:leftChars="228" w:hanging="241" w:hangingChars="100"/>
        <w:rPr>
          <w:rFonts w:ascii="宋体" w:hAnsi="宋体"/>
          <w:b/>
          <w:sz w:val="24"/>
        </w:rPr>
      </w:pPr>
      <w:r>
        <w:rPr>
          <w:rFonts w:ascii="宋体" w:hAnsi="宋体"/>
          <w:b/>
          <w:sz w:val="24"/>
        </w:rPr>
        <w:t>（一）组建评审委员会</w:t>
      </w:r>
    </w:p>
    <w:p>
      <w:pPr>
        <w:pStyle w:val="11"/>
        <w:snapToGrid w:val="0"/>
        <w:ind w:firstLine="480" w:firstLineChars="200"/>
        <w:rPr>
          <w:highlight w:val="yellow"/>
        </w:rPr>
      </w:pPr>
      <w:r>
        <w:rPr>
          <w:sz w:val="24"/>
          <w:szCs w:val="24"/>
        </w:rPr>
        <w:t>本项目评审委员会由</w:t>
      </w:r>
      <w:r>
        <w:rPr>
          <w:rFonts w:hint="eastAsia"/>
          <w:sz w:val="24"/>
          <w:szCs w:val="24"/>
        </w:rPr>
        <w:t>招标人代表和有关技术、经济等方面的专家组成，成员人数为5人以上单数，其中技术经济等方面的专家不少于成员总数的三分之二</w:t>
      </w:r>
      <w:r>
        <w:rPr>
          <w:sz w:val="24"/>
          <w:szCs w:val="24"/>
        </w:rPr>
        <w:t>。</w:t>
      </w:r>
    </w:p>
    <w:p>
      <w:pPr>
        <w:snapToGrid w:val="0"/>
        <w:ind w:left="720" w:leftChars="228" w:hanging="241" w:hangingChars="100"/>
        <w:rPr>
          <w:rFonts w:ascii="宋体" w:hAnsi="宋体"/>
          <w:b/>
          <w:sz w:val="24"/>
        </w:rPr>
      </w:pPr>
      <w:r>
        <w:rPr>
          <w:rFonts w:ascii="宋体" w:hAnsi="宋体"/>
          <w:b/>
          <w:sz w:val="24"/>
        </w:rPr>
        <w:t>（二）评标的方式</w:t>
      </w:r>
    </w:p>
    <w:p>
      <w:pPr>
        <w:snapToGrid w:val="0"/>
        <w:ind w:left="719" w:leftChars="228" w:hanging="240" w:hangingChars="100"/>
        <w:rPr>
          <w:rFonts w:ascii="宋体" w:hAnsi="宋体"/>
          <w:sz w:val="24"/>
        </w:rPr>
      </w:pPr>
      <w:r>
        <w:rPr>
          <w:rFonts w:ascii="宋体" w:hAnsi="宋体"/>
          <w:sz w:val="24"/>
        </w:rPr>
        <w:t>本项目采用不公开方式评标，评标的依据为采购文件和投标文件。</w:t>
      </w:r>
    </w:p>
    <w:p>
      <w:pPr>
        <w:snapToGrid w:val="0"/>
        <w:ind w:left="720" w:leftChars="228" w:hanging="241" w:hangingChars="100"/>
        <w:rPr>
          <w:rFonts w:ascii="宋体" w:hAnsi="宋体"/>
          <w:b/>
          <w:bCs/>
          <w:sz w:val="24"/>
        </w:rPr>
      </w:pPr>
      <w:r>
        <w:rPr>
          <w:rFonts w:ascii="宋体" w:hAnsi="宋体"/>
          <w:b/>
          <w:sz w:val="24"/>
        </w:rPr>
        <w:t>（三）</w:t>
      </w:r>
      <w:r>
        <w:rPr>
          <w:rFonts w:hint="eastAsia" w:ascii="宋体" w:hAnsi="宋体"/>
          <w:b/>
          <w:sz w:val="24"/>
        </w:rPr>
        <w:t>组织</w:t>
      </w:r>
      <w:r>
        <w:rPr>
          <w:rFonts w:ascii="宋体" w:hAnsi="宋体"/>
          <w:b/>
          <w:bCs/>
          <w:sz w:val="24"/>
        </w:rPr>
        <w:t>评标程序</w:t>
      </w:r>
    </w:p>
    <w:p>
      <w:pPr>
        <w:snapToGrid w:val="0"/>
        <w:ind w:left="2" w:firstLine="475" w:firstLineChars="198"/>
        <w:rPr>
          <w:rFonts w:ascii="宋体" w:hAnsi="宋体"/>
          <w:sz w:val="24"/>
        </w:rPr>
      </w:pPr>
      <w:r>
        <w:rPr>
          <w:rFonts w:hint="eastAsia" w:ascii="宋体" w:hAnsi="宋体"/>
          <w:sz w:val="24"/>
        </w:rPr>
        <w:t>采购代理公司将按照采购文件规定的时间、地点和程序组织评标，各评审专家及相关人员应参加评审活动并接受核验、签到，无关人员不得进入评审现场。</w:t>
      </w:r>
    </w:p>
    <w:p>
      <w:pPr>
        <w:snapToGrid w:val="0"/>
        <w:ind w:left="2" w:firstLine="475" w:firstLineChars="198"/>
        <w:rPr>
          <w:rFonts w:ascii="宋体" w:hAnsi="宋体"/>
          <w:sz w:val="24"/>
        </w:rPr>
      </w:pPr>
      <w:r>
        <w:rPr>
          <w:rFonts w:hint="eastAsia" w:ascii="宋体" w:hAnsi="宋体"/>
          <w:sz w:val="24"/>
        </w:rPr>
        <w:t>1.核验出席评审活动现场的评审小组各成员和相关监督人员身份，并要求其分别登记、签到，按规定统一收缴、保存其通讯工具，无关人员一律拒绝其进入评审现场。</w:t>
      </w:r>
    </w:p>
    <w:p>
      <w:pPr>
        <w:snapToGrid w:val="0"/>
        <w:ind w:left="2" w:firstLine="475" w:firstLineChars="198"/>
        <w:rPr>
          <w:rFonts w:ascii="宋体" w:hAnsi="宋体"/>
          <w:sz w:val="24"/>
        </w:rPr>
      </w:pPr>
      <w:r>
        <w:rPr>
          <w:rFonts w:hint="eastAsia" w:ascii="宋体" w:hAnsi="宋体"/>
          <w:sz w:val="24"/>
        </w:rPr>
        <w:t>2.介绍评审现场的人员情况，宣布评审工作纪律，告知评审人员应当回避情形；组织推选评审小组组长。</w:t>
      </w:r>
    </w:p>
    <w:p>
      <w:pPr>
        <w:snapToGrid w:val="0"/>
        <w:ind w:left="2" w:firstLine="475" w:firstLineChars="198"/>
        <w:rPr>
          <w:rFonts w:ascii="宋体" w:hAnsi="宋体"/>
          <w:sz w:val="24"/>
        </w:rPr>
      </w:pPr>
      <w:r>
        <w:rPr>
          <w:rFonts w:hint="eastAsia" w:ascii="宋体" w:hAnsi="宋体"/>
          <w:sz w:val="24"/>
        </w:rPr>
        <w:t>3.宣读提交投标文件的供应商名单，组织评审小组各位成员签订《采购评审人员廉洁自律承诺书》。</w:t>
      </w:r>
    </w:p>
    <w:p>
      <w:pPr>
        <w:snapToGrid w:val="0"/>
        <w:ind w:left="2" w:firstLine="475" w:firstLineChars="198"/>
        <w:rPr>
          <w:rFonts w:ascii="宋体" w:hAnsi="宋体"/>
          <w:sz w:val="24"/>
        </w:rPr>
      </w:pPr>
      <w:r>
        <w:rPr>
          <w:rFonts w:hint="eastAsia" w:ascii="宋体" w:hAnsi="宋体"/>
          <w:sz w:val="24"/>
        </w:rPr>
        <w:t>4.根据需要简要介绍采购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采购文件、投标文件的问题进行必要的说明、解释或讨论。</w:t>
      </w:r>
    </w:p>
    <w:p>
      <w:pPr>
        <w:snapToGrid w:val="0"/>
        <w:ind w:left="2" w:firstLine="475" w:firstLineChars="198"/>
        <w:rPr>
          <w:rFonts w:ascii="宋体" w:hAnsi="宋体"/>
          <w:sz w:val="24"/>
        </w:rPr>
      </w:pPr>
      <w:r>
        <w:rPr>
          <w:rFonts w:hint="eastAsia" w:ascii="宋体" w:hAnsi="宋体"/>
          <w:sz w:val="24"/>
        </w:rPr>
        <w:t>5.做好评审现场相关记录，协助评审小组组长做好评审报告起草、有关内容电脑文字录入等工作，并要求评审小组各成员签字确认。</w:t>
      </w:r>
    </w:p>
    <w:p>
      <w:pPr>
        <w:snapToGrid w:val="0"/>
        <w:ind w:left="2" w:firstLine="475" w:firstLineChars="198"/>
        <w:rPr>
          <w:rFonts w:ascii="宋体" w:hAnsi="宋体"/>
          <w:sz w:val="24"/>
        </w:rPr>
      </w:pPr>
      <w:r>
        <w:rPr>
          <w:rFonts w:hint="eastAsia" w:ascii="宋体" w:hAnsi="宋体"/>
          <w:sz w:val="24"/>
        </w:rPr>
        <w:t>6.评审结束后，采购代理公司应对评审小组各成员的专业水平、职业道德、遵纪守法等情况进行评价；同时按规定向评审专家发放评审费，并交还评审人员及其他现场相关人员的通讯工具。</w:t>
      </w:r>
    </w:p>
    <w:p>
      <w:pPr>
        <w:snapToGrid w:val="0"/>
        <w:ind w:firstLine="472" w:firstLineChars="196"/>
        <w:rPr>
          <w:rFonts w:ascii="宋体" w:hAnsi="宋体"/>
          <w:b/>
          <w:bCs/>
          <w:sz w:val="24"/>
          <w:szCs w:val="20"/>
        </w:rPr>
      </w:pPr>
      <w:r>
        <w:rPr>
          <w:rFonts w:hint="eastAsia" w:ascii="宋体" w:hAnsi="宋体"/>
          <w:b/>
          <w:bCs/>
          <w:sz w:val="24"/>
          <w:szCs w:val="20"/>
        </w:rPr>
        <w:t>（四）评标程序</w:t>
      </w:r>
    </w:p>
    <w:p>
      <w:pPr>
        <w:snapToGrid w:val="0"/>
        <w:ind w:firstLine="472" w:firstLineChars="196"/>
        <w:rPr>
          <w:rFonts w:ascii="宋体" w:hAnsi="宋体"/>
          <w:b/>
          <w:bCs/>
          <w:sz w:val="24"/>
          <w:szCs w:val="20"/>
        </w:rPr>
      </w:pPr>
      <w:r>
        <w:rPr>
          <w:rFonts w:ascii="宋体" w:hAnsi="宋体"/>
          <w:b/>
          <w:bCs/>
          <w:sz w:val="24"/>
          <w:szCs w:val="20"/>
        </w:rPr>
        <w:t>1</w:t>
      </w:r>
      <w:r>
        <w:rPr>
          <w:rFonts w:hint="eastAsia" w:ascii="宋体" w:hAnsi="宋体"/>
          <w:b/>
          <w:bCs/>
          <w:sz w:val="24"/>
          <w:szCs w:val="20"/>
        </w:rPr>
        <w:t>.</w:t>
      </w:r>
      <w:r>
        <w:rPr>
          <w:rFonts w:ascii="宋体" w:hAnsi="宋体"/>
          <w:b/>
          <w:bCs/>
          <w:sz w:val="24"/>
          <w:szCs w:val="20"/>
        </w:rPr>
        <w:t>形式审查</w:t>
      </w:r>
      <w:r>
        <w:rPr>
          <w:rFonts w:hint="eastAsia" w:ascii="宋体" w:hAnsi="宋体"/>
          <w:b/>
          <w:bCs/>
          <w:sz w:val="24"/>
          <w:szCs w:val="20"/>
        </w:rPr>
        <w:t>（资格性审查）</w:t>
      </w:r>
    </w:p>
    <w:p>
      <w:pPr>
        <w:snapToGrid w:val="0"/>
        <w:ind w:firstLine="480" w:firstLineChars="200"/>
        <w:rPr>
          <w:rFonts w:ascii="宋体" w:hAnsi="宋体"/>
          <w:b/>
          <w:sz w:val="24"/>
          <w:szCs w:val="20"/>
        </w:rPr>
      </w:pPr>
      <w:r>
        <w:rPr>
          <w:rFonts w:hint="eastAsia" w:ascii="宋体" w:hAnsi="宋体"/>
          <w:sz w:val="24"/>
          <w:szCs w:val="20"/>
        </w:rPr>
        <w:t>采购人对投标人的资格进行</w:t>
      </w:r>
      <w:r>
        <w:rPr>
          <w:rFonts w:ascii="宋体" w:hAnsi="宋体"/>
          <w:sz w:val="24"/>
          <w:szCs w:val="20"/>
        </w:rPr>
        <w:t>审查</w:t>
      </w:r>
      <w:r>
        <w:rPr>
          <w:rFonts w:hint="eastAsia" w:ascii="宋体" w:hAnsi="宋体"/>
          <w:sz w:val="24"/>
          <w:szCs w:val="20"/>
        </w:rPr>
        <w:t>，采购人代表和代理机构工作人员协助评审委员会</w:t>
      </w:r>
      <w:r>
        <w:rPr>
          <w:rFonts w:ascii="宋体" w:hAnsi="宋体"/>
          <w:sz w:val="24"/>
          <w:szCs w:val="20"/>
        </w:rPr>
        <w:t>和投标文件的完整性、合法性等进行</w:t>
      </w:r>
      <w:r>
        <w:rPr>
          <w:rFonts w:hint="eastAsia" w:ascii="宋体" w:hAnsi="宋体"/>
          <w:sz w:val="24"/>
          <w:szCs w:val="20"/>
        </w:rPr>
        <w:t>审查</w:t>
      </w:r>
      <w:r>
        <w:rPr>
          <w:rFonts w:ascii="宋体" w:hAnsi="宋体"/>
          <w:sz w:val="24"/>
          <w:szCs w:val="20"/>
        </w:rPr>
        <w:t>。</w:t>
      </w:r>
    </w:p>
    <w:p>
      <w:pPr>
        <w:snapToGrid w:val="0"/>
        <w:ind w:firstLine="472" w:firstLineChars="196"/>
        <w:rPr>
          <w:rFonts w:ascii="宋体" w:hAnsi="宋体"/>
          <w:b/>
          <w:bCs/>
          <w:sz w:val="24"/>
          <w:szCs w:val="20"/>
        </w:rPr>
      </w:pPr>
      <w:r>
        <w:rPr>
          <w:rFonts w:ascii="宋体" w:hAnsi="宋体"/>
          <w:b/>
          <w:bCs/>
          <w:sz w:val="24"/>
          <w:szCs w:val="20"/>
        </w:rPr>
        <w:t>2</w:t>
      </w:r>
      <w:r>
        <w:rPr>
          <w:rFonts w:hint="eastAsia" w:ascii="宋体" w:hAnsi="宋体"/>
          <w:b/>
          <w:bCs/>
          <w:sz w:val="24"/>
          <w:szCs w:val="20"/>
        </w:rPr>
        <w:t>.</w:t>
      </w:r>
      <w:r>
        <w:rPr>
          <w:rFonts w:ascii="宋体" w:hAnsi="宋体"/>
          <w:b/>
          <w:bCs/>
          <w:sz w:val="24"/>
          <w:szCs w:val="20"/>
        </w:rPr>
        <w:t>实质</w:t>
      </w:r>
      <w:r>
        <w:rPr>
          <w:rFonts w:hint="eastAsia" w:ascii="宋体" w:hAnsi="宋体"/>
          <w:b/>
          <w:bCs/>
          <w:sz w:val="24"/>
          <w:szCs w:val="20"/>
        </w:rPr>
        <w:t>性</w:t>
      </w:r>
      <w:r>
        <w:rPr>
          <w:rFonts w:ascii="宋体" w:hAnsi="宋体"/>
          <w:b/>
          <w:bCs/>
          <w:sz w:val="24"/>
          <w:szCs w:val="20"/>
        </w:rPr>
        <w:t>审查与比较</w:t>
      </w:r>
    </w:p>
    <w:p>
      <w:pPr>
        <w:snapToGrid w:val="0"/>
        <w:ind w:firstLine="480" w:firstLineChars="200"/>
        <w:rPr>
          <w:rFonts w:ascii="宋体" w:hAnsi="宋体"/>
          <w:sz w:val="24"/>
          <w:szCs w:val="20"/>
        </w:rPr>
      </w:pPr>
      <w:r>
        <w:rPr>
          <w:rFonts w:ascii="宋体" w:hAnsi="宋体"/>
          <w:sz w:val="24"/>
          <w:szCs w:val="20"/>
        </w:rPr>
        <w:t>评审委员会审查投标文件是否</w:t>
      </w:r>
      <w:r>
        <w:rPr>
          <w:rFonts w:hint="eastAsia" w:ascii="宋体" w:hAnsi="宋体"/>
          <w:sz w:val="24"/>
          <w:szCs w:val="20"/>
        </w:rPr>
        <w:t>实质性响应</w:t>
      </w:r>
      <w:r>
        <w:rPr>
          <w:rFonts w:ascii="宋体" w:hAnsi="宋体"/>
          <w:sz w:val="24"/>
          <w:szCs w:val="20"/>
        </w:rPr>
        <w:t>采购文件的实质性要求。</w:t>
      </w:r>
      <w:r>
        <w:rPr>
          <w:rFonts w:hint="eastAsia" w:ascii="宋体" w:hAnsi="宋体"/>
          <w:sz w:val="24"/>
          <w:szCs w:val="20"/>
        </w:rPr>
        <w:t>评审委员会组长组织评审人员独立评审。采购人拟认定为供应商资格不符合的或评审委员会拟认定为投标文件无效的，应组织相关供应商代表进行陈述、澄清或申辩。所谓实质上响应，是指投标文件应与采购文件的所有实质性条款、条件和要求相符，无显著差异或保留，或者对合同中约定的采购人的权利和投标人的义务方面造成重大的限制，纠正这些显著差异或保留将会对其他实质上响应采购文件要求的投标文件的投标人的竞争地位产生不公正的影响。</w:t>
      </w:r>
    </w:p>
    <w:p>
      <w:pPr>
        <w:snapToGrid w:val="0"/>
        <w:ind w:firstLine="472" w:firstLineChars="196"/>
        <w:rPr>
          <w:rFonts w:ascii="宋体" w:hAnsi="宋体"/>
          <w:b/>
          <w:bCs/>
          <w:sz w:val="24"/>
          <w:szCs w:val="20"/>
        </w:rPr>
      </w:pPr>
      <w:r>
        <w:rPr>
          <w:rFonts w:hint="eastAsia" w:ascii="宋体" w:hAnsi="宋体"/>
          <w:b/>
          <w:bCs/>
          <w:sz w:val="24"/>
          <w:szCs w:val="20"/>
        </w:rPr>
        <w:t>3. 投标文件的评审、比较和否决</w:t>
      </w:r>
    </w:p>
    <w:p>
      <w:pPr>
        <w:snapToGrid w:val="0"/>
        <w:ind w:firstLine="480" w:firstLineChars="200"/>
        <w:rPr>
          <w:rFonts w:ascii="宋体" w:hAnsi="宋体"/>
          <w:sz w:val="24"/>
          <w:szCs w:val="20"/>
        </w:rPr>
      </w:pPr>
      <w:r>
        <w:rPr>
          <w:rFonts w:hint="eastAsia" w:ascii="宋体" w:hAnsi="宋体"/>
          <w:sz w:val="24"/>
          <w:szCs w:val="20"/>
        </w:rPr>
        <w:t>（1）评审委员会将根据投标人的投标文件进行审查、核对,如有疑问,将对投标人进行询标,投标人要向评审委员会澄清有关问题,并最终以书面形式进行答复。投标人代表未到场或者拒绝澄清或者澄清的内容改变了投标文件的实质性内容的，评审委员会有权对该投标文件作出不利于投标人的评判。</w:t>
      </w:r>
    </w:p>
    <w:p>
      <w:pPr>
        <w:snapToGrid w:val="0"/>
        <w:ind w:firstLine="480" w:firstLineChars="200"/>
        <w:rPr>
          <w:rFonts w:ascii="宋体" w:hAnsi="宋体"/>
          <w:sz w:val="24"/>
          <w:szCs w:val="20"/>
        </w:rPr>
      </w:pPr>
      <w:r>
        <w:rPr>
          <w:rFonts w:hint="eastAsia" w:ascii="宋体" w:hAnsi="宋体"/>
          <w:sz w:val="24"/>
          <w:szCs w:val="20"/>
        </w:rPr>
        <w:t>（2）在评审过程中，如属于实质性偏离或符合无效响应条件的，应当询问相关投标人，并允许其进行陈述申辩，但不允许其对偏离条款进行补充、修正或撤回。</w:t>
      </w:r>
    </w:p>
    <w:p>
      <w:pPr>
        <w:snapToGrid w:val="0"/>
        <w:ind w:firstLine="480" w:firstLineChars="200"/>
        <w:rPr>
          <w:rFonts w:ascii="宋体" w:hAnsi="宋体"/>
          <w:sz w:val="24"/>
          <w:szCs w:val="20"/>
        </w:rPr>
      </w:pPr>
      <w:r>
        <w:rPr>
          <w:rFonts w:hint="eastAsia" w:ascii="宋体" w:hAnsi="宋体"/>
          <w:sz w:val="24"/>
          <w:szCs w:val="20"/>
        </w:rPr>
        <w:t>（3）在评审过程中，如发现投标文件同一内容前后描述不一致的，评审委员会有权对其做出不利的判定。</w:t>
      </w:r>
    </w:p>
    <w:p>
      <w:pPr>
        <w:snapToGrid w:val="0"/>
        <w:ind w:firstLine="480" w:firstLineChars="200"/>
        <w:rPr>
          <w:rFonts w:ascii="宋体" w:hAnsi="宋体"/>
          <w:sz w:val="24"/>
          <w:szCs w:val="20"/>
        </w:rPr>
      </w:pPr>
      <w:r>
        <w:rPr>
          <w:rFonts w:hint="eastAsia" w:ascii="宋体" w:hAnsi="宋体"/>
          <w:sz w:val="24"/>
          <w:szCs w:val="20"/>
        </w:rPr>
        <w:t>（4）各投标人的技术、商务、资信（即价格分以外的其他分数总和）得分为所有评委的有效评分汇总数的算术平均数，由指定专人进行计算复核。</w:t>
      </w:r>
    </w:p>
    <w:p>
      <w:pPr>
        <w:snapToGrid w:val="0"/>
        <w:ind w:firstLine="480" w:firstLineChars="200"/>
        <w:rPr>
          <w:rFonts w:ascii="宋体" w:hAnsi="宋体"/>
          <w:sz w:val="24"/>
          <w:szCs w:val="20"/>
        </w:rPr>
      </w:pPr>
      <w:r>
        <w:rPr>
          <w:rFonts w:hint="eastAsia" w:ascii="宋体" w:hAnsi="宋体"/>
          <w:sz w:val="24"/>
          <w:szCs w:val="20"/>
        </w:rPr>
        <w:t>（5）代理机构工作人员协助评审委员会根据本项目的评分标准计算各投标人的商务报价得分。</w:t>
      </w:r>
    </w:p>
    <w:p>
      <w:pPr>
        <w:snapToGrid w:val="0"/>
        <w:ind w:firstLine="480" w:firstLineChars="200"/>
        <w:rPr>
          <w:rFonts w:ascii="宋体" w:hAnsi="宋体"/>
          <w:sz w:val="24"/>
          <w:szCs w:val="20"/>
        </w:rPr>
      </w:pPr>
      <w:r>
        <w:rPr>
          <w:rFonts w:hint="eastAsia" w:ascii="宋体" w:hAnsi="宋体"/>
          <w:sz w:val="24"/>
          <w:szCs w:val="20"/>
        </w:rPr>
        <w:t>（6）评审委员会完成评标后,由采购代理机构工作人员对各部分得分汇总,计算出本项目最终得分。评审委员会按评标原则向采购代理机构提交书面评标报告，并推荐合格的中标候选人。</w:t>
      </w:r>
    </w:p>
    <w:p>
      <w:pPr>
        <w:snapToGrid w:val="0"/>
        <w:ind w:firstLine="482" w:firstLineChars="200"/>
        <w:rPr>
          <w:rFonts w:ascii="宋体" w:hAnsi="宋体"/>
          <w:b/>
          <w:sz w:val="24"/>
          <w:szCs w:val="20"/>
        </w:rPr>
      </w:pPr>
      <w:r>
        <w:rPr>
          <w:rFonts w:hint="eastAsia" w:ascii="宋体" w:hAnsi="宋体"/>
          <w:b/>
          <w:sz w:val="24"/>
          <w:szCs w:val="20"/>
        </w:rPr>
        <w:t>（五）澄清问题的形式</w:t>
      </w:r>
    </w:p>
    <w:p>
      <w:pPr>
        <w:snapToGrid w:val="0"/>
        <w:ind w:firstLine="480" w:firstLineChars="200"/>
        <w:rPr>
          <w:rFonts w:ascii="宋体" w:hAnsi="宋体"/>
          <w:sz w:val="24"/>
          <w:szCs w:val="20"/>
        </w:rPr>
      </w:pPr>
      <w:r>
        <w:rPr>
          <w:rFonts w:hint="eastAsia" w:ascii="宋体" w:hAnsi="宋体"/>
          <w:sz w:val="24"/>
          <w:szCs w:val="20"/>
        </w:rPr>
        <w:t>对投标文件中含义不明确、同类问题表述不一致或者有明显文字和计算错误的内容，评审委员会应当要求投标人作出必要的澄清、说明或者纠正。投标人的澄清、说明或者补正应当采用书面形式，由其授权代表签字或盖章确认，并不得超出投标文件的范围或者改变投标文件的实质性内容。</w:t>
      </w:r>
    </w:p>
    <w:p>
      <w:pPr>
        <w:snapToGrid w:val="0"/>
        <w:ind w:firstLine="482" w:firstLineChars="200"/>
        <w:rPr>
          <w:rFonts w:ascii="宋体" w:hAnsi="宋体"/>
          <w:b/>
          <w:sz w:val="24"/>
          <w:szCs w:val="20"/>
        </w:rPr>
      </w:pPr>
      <w:r>
        <w:rPr>
          <w:rFonts w:hint="eastAsia" w:ascii="宋体" w:hAnsi="宋体"/>
          <w:b/>
          <w:sz w:val="24"/>
          <w:szCs w:val="20"/>
        </w:rPr>
        <w:t>（六）错误修正</w:t>
      </w:r>
    </w:p>
    <w:p>
      <w:pPr>
        <w:snapToGrid w:val="0"/>
        <w:ind w:left="719" w:leftChars="228" w:hanging="240" w:hangingChars="100"/>
        <w:rPr>
          <w:rFonts w:ascii="宋体" w:hAnsi="宋体"/>
          <w:sz w:val="24"/>
        </w:rPr>
      </w:pPr>
      <w:r>
        <w:rPr>
          <w:rFonts w:ascii="宋体" w:hAnsi="宋体"/>
          <w:sz w:val="24"/>
        </w:rPr>
        <w:t>投标文件如果出现计算或表达上的错误，修正错误的原则如下：</w:t>
      </w:r>
    </w:p>
    <w:p>
      <w:pPr>
        <w:snapToGrid w:val="0"/>
        <w:ind w:firstLine="480" w:firstLineChars="200"/>
        <w:rPr>
          <w:rFonts w:ascii="宋体" w:hAnsi="宋体" w:cs="Arial"/>
          <w:kern w:val="0"/>
          <w:sz w:val="24"/>
          <w:szCs w:val="20"/>
        </w:rPr>
      </w:pPr>
      <w:r>
        <w:rPr>
          <w:rFonts w:ascii="宋体" w:hAnsi="宋体"/>
          <w:sz w:val="24"/>
          <w:szCs w:val="20"/>
        </w:rPr>
        <w:t>1</w:t>
      </w:r>
      <w:r>
        <w:rPr>
          <w:rFonts w:hint="eastAsia" w:ascii="宋体" w:hAnsi="宋体"/>
          <w:sz w:val="24"/>
          <w:szCs w:val="20"/>
        </w:rPr>
        <w:t>.开标一览表总价与投标报价明细表汇总数不一致的，</w:t>
      </w:r>
      <w:r>
        <w:rPr>
          <w:rFonts w:hint="eastAsia" w:ascii="宋体" w:hAnsi="宋体" w:cs="Arial"/>
          <w:kern w:val="0"/>
          <w:sz w:val="24"/>
          <w:szCs w:val="20"/>
        </w:rPr>
        <w:t>以开标一览表为准；</w:t>
      </w:r>
    </w:p>
    <w:p>
      <w:pPr>
        <w:snapToGrid w:val="0"/>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投标文件的大写金额和小写金额不一致的，以大写金额为准</w:t>
      </w:r>
      <w:r>
        <w:rPr>
          <w:rFonts w:hint="eastAsia" w:ascii="宋体" w:hAnsi="宋体"/>
          <w:sz w:val="24"/>
        </w:rPr>
        <w:t>；</w:t>
      </w:r>
    </w:p>
    <w:p>
      <w:pPr>
        <w:snapToGrid w:val="0"/>
        <w:ind w:firstLine="480" w:firstLineChars="200"/>
        <w:rPr>
          <w:rFonts w:ascii="宋体" w:hAnsi="宋体"/>
          <w:sz w:val="24"/>
        </w:rPr>
      </w:pPr>
      <w:r>
        <w:rPr>
          <w:rFonts w:ascii="宋体" w:hAnsi="宋体"/>
          <w:sz w:val="24"/>
        </w:rPr>
        <w:t>3</w:t>
      </w:r>
      <w:r>
        <w:rPr>
          <w:rFonts w:hint="eastAsia" w:ascii="宋体" w:hAnsi="宋体"/>
          <w:sz w:val="24"/>
        </w:rPr>
        <w:t>.</w:t>
      </w:r>
      <w:r>
        <w:rPr>
          <w:rFonts w:hint="eastAsia" w:ascii="宋体" w:hAnsi="宋体"/>
          <w:sz w:val="24"/>
          <w:szCs w:val="20"/>
        </w:rPr>
        <w:t>报价明细表</w:t>
      </w:r>
      <w:r>
        <w:rPr>
          <w:rFonts w:ascii="宋体" w:hAnsi="宋体"/>
          <w:sz w:val="24"/>
        </w:rPr>
        <w:t>总价金额与按单价汇总金额不一致的，以单价金额计算结果为准</w:t>
      </w:r>
      <w:r>
        <w:rPr>
          <w:rFonts w:hint="eastAsia" w:ascii="宋体" w:hAnsi="宋体"/>
          <w:sz w:val="24"/>
        </w:rPr>
        <w:t>；</w:t>
      </w:r>
    </w:p>
    <w:p>
      <w:pPr>
        <w:snapToGrid w:val="0"/>
        <w:ind w:firstLine="480" w:firstLineChars="200"/>
        <w:rPr>
          <w:rFonts w:ascii="宋体" w:hAnsi="宋体"/>
          <w:sz w:val="24"/>
        </w:rPr>
      </w:pPr>
      <w:r>
        <w:rPr>
          <w:rFonts w:ascii="宋体" w:hAnsi="宋体"/>
          <w:sz w:val="24"/>
        </w:rPr>
        <w:t>4</w:t>
      </w:r>
      <w:r>
        <w:rPr>
          <w:rFonts w:hint="eastAsia" w:ascii="宋体" w:hAnsi="宋体"/>
          <w:sz w:val="24"/>
        </w:rPr>
        <w:t>.单价金额小数点有明显错位的，应以总价为准，并修改单价；</w:t>
      </w:r>
    </w:p>
    <w:p>
      <w:pPr>
        <w:snapToGrid w:val="0"/>
        <w:ind w:firstLine="480" w:firstLineChars="200"/>
        <w:rPr>
          <w:rFonts w:ascii="宋体" w:hAnsi="宋体"/>
          <w:sz w:val="24"/>
        </w:rPr>
      </w:pPr>
      <w:r>
        <w:rPr>
          <w:rFonts w:hint="eastAsia" w:ascii="宋体" w:hAnsi="宋体"/>
          <w:sz w:val="24"/>
        </w:rPr>
        <w:t>5.</w:t>
      </w:r>
      <w:r>
        <w:rPr>
          <w:rFonts w:ascii="宋体" w:hAnsi="宋体"/>
          <w:sz w:val="24"/>
        </w:rPr>
        <w:t>对不同文字文本投标文件的解释发生异议的，以中文文本为准。</w:t>
      </w:r>
    </w:p>
    <w:p>
      <w:pPr>
        <w:snapToGrid w:val="0"/>
        <w:ind w:firstLine="482" w:firstLineChars="200"/>
        <w:rPr>
          <w:rFonts w:ascii="宋体" w:hAnsi="宋体"/>
          <w:b/>
          <w:bCs/>
          <w:sz w:val="24"/>
        </w:rPr>
      </w:pPr>
      <w:r>
        <w:rPr>
          <w:rFonts w:ascii="宋体" w:hAnsi="宋体"/>
          <w:b/>
          <w:bCs/>
          <w:sz w:val="24"/>
        </w:rPr>
        <w:t>按上述修正错误的原则及方法调整或修正投标文件的投标报价，投标人同意</w:t>
      </w:r>
      <w:r>
        <w:rPr>
          <w:rFonts w:hint="eastAsia" w:ascii="宋体" w:hAnsi="宋体"/>
          <w:b/>
          <w:bCs/>
          <w:sz w:val="24"/>
        </w:rPr>
        <w:t>并签字确认</w:t>
      </w:r>
      <w:r>
        <w:rPr>
          <w:rFonts w:ascii="宋体" w:hAnsi="宋体"/>
          <w:b/>
          <w:bCs/>
          <w:sz w:val="24"/>
        </w:rPr>
        <w:t>后，调整后的投标报价对投标人具有约束作用。如果投标人不接受修正后的报价，则其投标将</w:t>
      </w:r>
      <w:r>
        <w:rPr>
          <w:rFonts w:hint="eastAsia" w:ascii="宋体" w:hAnsi="宋体"/>
          <w:b/>
          <w:bCs/>
          <w:sz w:val="24"/>
        </w:rPr>
        <w:t>作为无效投标处理</w:t>
      </w:r>
      <w:r>
        <w:rPr>
          <w:rFonts w:ascii="宋体" w:hAnsi="宋体"/>
          <w:b/>
          <w:bCs/>
          <w:sz w:val="24"/>
        </w:rPr>
        <w:t>。</w:t>
      </w:r>
    </w:p>
    <w:p>
      <w:pPr>
        <w:tabs>
          <w:tab w:val="left" w:pos="630"/>
        </w:tabs>
        <w:snapToGrid w:val="0"/>
        <w:ind w:firstLine="472" w:firstLineChars="196"/>
        <w:rPr>
          <w:rFonts w:ascii="宋体" w:hAnsi="宋体"/>
          <w:b/>
          <w:sz w:val="24"/>
        </w:rPr>
      </w:pPr>
      <w:r>
        <w:rPr>
          <w:rFonts w:ascii="宋体" w:hAnsi="宋体"/>
          <w:b/>
          <w:sz w:val="24"/>
        </w:rPr>
        <w:t>（七）评标原则和评标办法</w:t>
      </w:r>
    </w:p>
    <w:p>
      <w:pPr>
        <w:snapToGrid w:val="0"/>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评标原则。评审委员会必须公平、公正、客观，不带任何倾向性和启发性</w:t>
      </w:r>
      <w:r>
        <w:rPr>
          <w:rFonts w:hint="eastAsia" w:ascii="宋体" w:hAnsi="宋体"/>
          <w:sz w:val="24"/>
        </w:rPr>
        <w:t>；</w:t>
      </w:r>
      <w:r>
        <w:rPr>
          <w:rFonts w:ascii="宋体" w:hAnsi="宋体"/>
          <w:sz w:val="24"/>
        </w:rPr>
        <w:t>不得向外界透露任何与评标有关的内容</w:t>
      </w:r>
      <w:r>
        <w:rPr>
          <w:rFonts w:hint="eastAsia" w:ascii="宋体" w:hAnsi="宋体"/>
          <w:sz w:val="24"/>
        </w:rPr>
        <w:t>；</w:t>
      </w:r>
      <w:r>
        <w:rPr>
          <w:rFonts w:ascii="宋体" w:hAnsi="宋体"/>
          <w:sz w:val="24"/>
        </w:rPr>
        <w:t>任何单位和个人不得干扰、影响评标的正常进行</w:t>
      </w:r>
      <w:r>
        <w:rPr>
          <w:rFonts w:hint="eastAsia" w:ascii="宋体" w:hAnsi="宋体"/>
          <w:sz w:val="24"/>
        </w:rPr>
        <w:t>；</w:t>
      </w:r>
      <w:r>
        <w:rPr>
          <w:rFonts w:ascii="宋体" w:hAnsi="宋体"/>
          <w:sz w:val="24"/>
        </w:rPr>
        <w:t>评审委员会及有关工作人员不得私下与投标人接触。</w:t>
      </w:r>
    </w:p>
    <w:p>
      <w:pPr>
        <w:snapToGrid w:val="0"/>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评标办法。本项目评标办法是</w:t>
      </w:r>
      <w:r>
        <w:rPr>
          <w:rFonts w:hint="eastAsia" w:ascii="宋体" w:hAnsi="宋体"/>
          <w:sz w:val="24"/>
          <w:u w:val="single"/>
        </w:rPr>
        <w:t>综合评分法</w:t>
      </w:r>
      <w:r>
        <w:rPr>
          <w:rFonts w:ascii="宋体" w:hAnsi="宋体"/>
          <w:sz w:val="24"/>
        </w:rPr>
        <w:t>，具体评标内容及评分标准等详见《第四章：评标办法及评分标准》。</w:t>
      </w:r>
    </w:p>
    <w:p>
      <w:pPr>
        <w:snapToGrid w:val="0"/>
        <w:ind w:firstLine="472" w:firstLineChars="196"/>
        <w:rPr>
          <w:rFonts w:ascii="宋体" w:hAnsi="宋体"/>
          <w:b/>
          <w:sz w:val="24"/>
        </w:rPr>
      </w:pPr>
      <w:r>
        <w:rPr>
          <w:rFonts w:ascii="宋体" w:hAnsi="宋体"/>
          <w:b/>
          <w:sz w:val="24"/>
        </w:rPr>
        <w:t>（八）评标过程的监控</w:t>
      </w:r>
    </w:p>
    <w:p>
      <w:pPr>
        <w:snapToGrid w:val="0"/>
        <w:ind w:firstLine="480" w:firstLineChars="200"/>
        <w:rPr>
          <w:rFonts w:ascii="宋体" w:hAnsi="宋体"/>
          <w:sz w:val="24"/>
        </w:rPr>
      </w:pPr>
      <w:r>
        <w:rPr>
          <w:rFonts w:ascii="宋体" w:hAnsi="宋体"/>
          <w:sz w:val="24"/>
        </w:rPr>
        <w:t>本项目评标过程实行全程录音、录像监控，投标人在评标过程中所进行的</w:t>
      </w:r>
      <w:r>
        <w:rPr>
          <w:rFonts w:hint="eastAsia" w:ascii="宋体" w:hAnsi="宋体"/>
          <w:sz w:val="24"/>
        </w:rPr>
        <w:t>试</w:t>
      </w:r>
      <w:r>
        <w:rPr>
          <w:rFonts w:ascii="宋体" w:hAnsi="宋体"/>
          <w:sz w:val="24"/>
        </w:rPr>
        <w:t>图影响评标结果的不公正活动，可能导致其投标被拒绝。</w:t>
      </w:r>
    </w:p>
    <w:p>
      <w:pPr>
        <w:snapToGrid w:val="0"/>
        <w:ind w:firstLine="551" w:firstLineChars="196"/>
        <w:outlineLvl w:val="1"/>
        <w:rPr>
          <w:rFonts w:ascii="宋体" w:hAnsi="宋体"/>
          <w:b/>
          <w:sz w:val="28"/>
          <w:szCs w:val="28"/>
        </w:rPr>
      </w:pPr>
      <w:r>
        <w:rPr>
          <w:rFonts w:hint="eastAsia" w:ascii="宋体" w:hAnsi="宋体"/>
          <w:b/>
          <w:sz w:val="28"/>
          <w:szCs w:val="28"/>
        </w:rPr>
        <w:t>六、废标</w:t>
      </w:r>
    </w:p>
    <w:p>
      <w:pPr>
        <w:ind w:firstLine="482" w:firstLineChars="200"/>
        <w:rPr>
          <w:rFonts w:ascii="宋体" w:hAnsi="宋体"/>
          <w:b/>
          <w:bCs/>
          <w:sz w:val="24"/>
        </w:rPr>
      </w:pPr>
      <w:r>
        <w:rPr>
          <w:rFonts w:hint="eastAsia" w:ascii="宋体" w:hAnsi="宋体"/>
          <w:b/>
          <w:bCs/>
          <w:sz w:val="24"/>
        </w:rPr>
        <w:t>在招标采购中，出现下列情形之一的，应予废标（法律、法规、规章、省级及以上监管部门规定以及第二次重新采购的情形除外），并由评审委员会出具废标报告：</w:t>
      </w:r>
    </w:p>
    <w:p>
      <w:pPr>
        <w:snapToGrid w:val="0"/>
        <w:ind w:firstLine="480" w:firstLineChars="200"/>
        <w:rPr>
          <w:rFonts w:ascii="宋体" w:hAnsi="宋体"/>
          <w:sz w:val="24"/>
        </w:rPr>
      </w:pPr>
      <w:r>
        <w:rPr>
          <w:rFonts w:hint="eastAsia" w:ascii="宋体" w:hAnsi="宋体"/>
          <w:sz w:val="24"/>
        </w:rPr>
        <w:t>1.符合专业条件的供应商或者对采购文件作实质响应的供应商不足三家的；</w:t>
      </w:r>
    </w:p>
    <w:p>
      <w:pPr>
        <w:snapToGrid w:val="0"/>
        <w:ind w:firstLine="480" w:firstLineChars="200"/>
        <w:rPr>
          <w:rFonts w:ascii="宋体" w:hAnsi="宋体"/>
          <w:sz w:val="24"/>
        </w:rPr>
      </w:pPr>
      <w:r>
        <w:rPr>
          <w:rFonts w:hint="eastAsia" w:ascii="宋体" w:hAnsi="宋体"/>
          <w:sz w:val="24"/>
        </w:rPr>
        <w:t>2.出现影响采购公正的违法、违规行为的；</w:t>
      </w:r>
    </w:p>
    <w:p>
      <w:pPr>
        <w:snapToGrid w:val="0"/>
        <w:ind w:firstLine="480" w:firstLineChars="200"/>
        <w:rPr>
          <w:rFonts w:ascii="宋体" w:hAnsi="宋体"/>
          <w:sz w:val="24"/>
        </w:rPr>
      </w:pPr>
      <w:r>
        <w:rPr>
          <w:rFonts w:hint="eastAsia" w:ascii="宋体" w:hAnsi="宋体"/>
          <w:sz w:val="24"/>
        </w:rPr>
        <w:t>3.因重大变故，采购任务取消的；</w:t>
      </w:r>
    </w:p>
    <w:p>
      <w:pPr>
        <w:snapToGrid w:val="0"/>
        <w:ind w:firstLine="480" w:firstLineChars="200"/>
        <w:rPr>
          <w:rFonts w:ascii="宋体" w:hAnsi="宋体"/>
          <w:sz w:val="24"/>
        </w:rPr>
      </w:pPr>
      <w:r>
        <w:rPr>
          <w:rFonts w:hint="eastAsia" w:ascii="宋体" w:hAnsi="宋体"/>
          <w:sz w:val="24"/>
        </w:rPr>
        <w:t>4.投标人的报价均超采购预算的，采购人不能支付的。</w:t>
      </w:r>
    </w:p>
    <w:p>
      <w:pPr>
        <w:snapToGrid w:val="0"/>
        <w:ind w:firstLine="551" w:firstLineChars="196"/>
        <w:outlineLvl w:val="1"/>
        <w:rPr>
          <w:rFonts w:ascii="宋体" w:hAnsi="宋体"/>
          <w:b/>
          <w:sz w:val="28"/>
          <w:szCs w:val="28"/>
        </w:rPr>
      </w:pPr>
      <w:r>
        <w:rPr>
          <w:rFonts w:hint="eastAsia" w:ascii="宋体" w:hAnsi="宋体"/>
          <w:b/>
          <w:sz w:val="28"/>
          <w:szCs w:val="28"/>
        </w:rPr>
        <w:t>七、定标</w:t>
      </w:r>
    </w:p>
    <w:p>
      <w:pPr>
        <w:snapToGrid w:val="0"/>
        <w:ind w:firstLine="472" w:firstLineChars="196"/>
        <w:outlineLvl w:val="1"/>
        <w:rPr>
          <w:rFonts w:ascii="宋体" w:hAnsi="宋体"/>
          <w:b/>
          <w:sz w:val="24"/>
        </w:rPr>
      </w:pPr>
      <w:r>
        <w:rPr>
          <w:rFonts w:hint="eastAsia" w:ascii="宋体" w:hAnsi="宋体"/>
          <w:b/>
          <w:sz w:val="24"/>
        </w:rPr>
        <w:t>本项目由经采购人授权的评审小组确定中标候选人，再由采购人对采购结果进行确认，但法律法规及规章、制度有其他规定的情形除外。</w:t>
      </w:r>
    </w:p>
    <w:p>
      <w:pPr>
        <w:snapToGrid w:val="0"/>
        <w:ind w:firstLine="480" w:firstLineChars="200"/>
        <w:rPr>
          <w:rFonts w:ascii="宋体" w:hAnsi="宋体"/>
          <w:sz w:val="24"/>
          <w:szCs w:val="20"/>
        </w:rPr>
      </w:pPr>
      <w:r>
        <w:rPr>
          <w:rFonts w:ascii="宋体" w:hAnsi="宋体"/>
          <w:sz w:val="24"/>
          <w:szCs w:val="20"/>
        </w:rPr>
        <w:t>1</w:t>
      </w:r>
      <w:r>
        <w:rPr>
          <w:rFonts w:hint="eastAsia" w:ascii="宋体" w:hAnsi="宋体"/>
          <w:sz w:val="24"/>
          <w:szCs w:val="20"/>
        </w:rPr>
        <w:t>.</w:t>
      </w:r>
      <w:r>
        <w:rPr>
          <w:rFonts w:ascii="宋体" w:hAnsi="宋体"/>
          <w:sz w:val="24"/>
          <w:szCs w:val="20"/>
        </w:rPr>
        <w:t>采购代理公司在评标结束后</w:t>
      </w:r>
      <w:r>
        <w:rPr>
          <w:rFonts w:hint="eastAsia" w:ascii="宋体" w:hAnsi="宋体"/>
          <w:sz w:val="24"/>
          <w:szCs w:val="20"/>
        </w:rPr>
        <w:t>当场</w:t>
      </w:r>
      <w:r>
        <w:rPr>
          <w:rFonts w:ascii="宋体" w:hAnsi="宋体"/>
          <w:sz w:val="24"/>
          <w:szCs w:val="20"/>
        </w:rPr>
        <w:t>将评标报告交采购人确认，同时在发布招标公告的网站上对评标结果进行公示。</w:t>
      </w:r>
    </w:p>
    <w:p>
      <w:pPr>
        <w:snapToGrid w:val="0"/>
        <w:ind w:firstLine="480" w:firstLineChars="200"/>
        <w:rPr>
          <w:rFonts w:ascii="宋体" w:hAnsi="宋体"/>
          <w:sz w:val="24"/>
          <w:szCs w:val="20"/>
        </w:rPr>
      </w:pPr>
      <w:r>
        <w:rPr>
          <w:rFonts w:ascii="宋体" w:hAnsi="宋体"/>
          <w:sz w:val="24"/>
          <w:szCs w:val="20"/>
        </w:rPr>
        <w:t>2</w:t>
      </w:r>
      <w:r>
        <w:rPr>
          <w:rFonts w:hint="eastAsia" w:ascii="宋体" w:hAnsi="宋体"/>
          <w:sz w:val="24"/>
          <w:szCs w:val="20"/>
        </w:rPr>
        <w:t>.</w:t>
      </w:r>
      <w:r>
        <w:rPr>
          <w:rFonts w:ascii="宋体" w:hAnsi="宋体"/>
          <w:sz w:val="24"/>
          <w:szCs w:val="20"/>
        </w:rPr>
        <w:t>投标人对评标结果无异议的，采购人应在收到评标报告后5个工作日内对评标结果进行确认。</w:t>
      </w:r>
      <w:r>
        <w:rPr>
          <w:rFonts w:hint="eastAsia" w:ascii="宋体" w:hAnsi="宋体"/>
          <w:sz w:val="24"/>
          <w:szCs w:val="20"/>
        </w:rPr>
        <w:t>各投标人对评标结果如有异议，可在规定时间内以书面形式向招标人进行署名投诉或提出质疑，但需对投诉或质疑内容的真实性承担法律责任。</w:t>
      </w:r>
      <w:r>
        <w:rPr>
          <w:rFonts w:hint="eastAsia" w:ascii="宋体" w:hAnsi="宋体"/>
          <w:b/>
          <w:sz w:val="24"/>
          <w:szCs w:val="20"/>
        </w:rPr>
        <w:t>如有恶意质疑、投诉，且导致授予合同的期限延期的，将其列入不诚信供应商名单，在今后参加采购活动评标时，给予扣分处理。情节严重的将直接进入黑名单。</w:t>
      </w:r>
    </w:p>
    <w:p>
      <w:pPr>
        <w:snapToGrid w:val="0"/>
        <w:ind w:firstLine="480" w:firstLineChars="200"/>
        <w:rPr>
          <w:rFonts w:ascii="宋体" w:hAnsi="宋体"/>
          <w:sz w:val="24"/>
          <w:szCs w:val="20"/>
        </w:rPr>
      </w:pPr>
      <w:r>
        <w:rPr>
          <w:rFonts w:hint="eastAsia" w:ascii="宋体" w:hAnsi="宋体"/>
          <w:sz w:val="24"/>
          <w:szCs w:val="20"/>
        </w:rPr>
        <w:t>3.采购人依法确定中标人后</w:t>
      </w:r>
      <w:r>
        <w:rPr>
          <w:rFonts w:ascii="宋体" w:hAnsi="宋体"/>
          <w:sz w:val="24"/>
          <w:szCs w:val="20"/>
        </w:rPr>
        <w:t>，</w:t>
      </w:r>
      <w:r>
        <w:rPr>
          <w:rFonts w:hint="eastAsia" w:ascii="宋体" w:hAnsi="宋体"/>
          <w:color w:val="auto"/>
          <w:sz w:val="24"/>
          <w:szCs w:val="20"/>
        </w:rPr>
        <w:t>评标结果公示1个工作日。</w:t>
      </w:r>
      <w:r>
        <w:rPr>
          <w:rFonts w:hint="eastAsia" w:ascii="宋体" w:hAnsi="宋体"/>
          <w:sz w:val="24"/>
          <w:szCs w:val="20"/>
        </w:rPr>
        <w:t>同时，</w:t>
      </w:r>
      <w:r>
        <w:rPr>
          <w:rFonts w:ascii="宋体" w:hAnsi="宋体"/>
          <w:sz w:val="24"/>
          <w:szCs w:val="20"/>
        </w:rPr>
        <w:t>采购代理公司以书面形式发出《中标通知书》</w:t>
      </w:r>
      <w:r>
        <w:rPr>
          <w:rFonts w:hint="eastAsia" w:ascii="宋体" w:hAnsi="宋体"/>
          <w:sz w:val="24"/>
          <w:szCs w:val="20"/>
        </w:rPr>
        <w:t>，中标人应在公示发出10个工作日内前往代理机构领取通知书，若有质疑投诉的可在质疑投诉处理后领取。</w:t>
      </w:r>
    </w:p>
    <w:p>
      <w:pPr>
        <w:snapToGrid w:val="0"/>
        <w:ind w:firstLine="551" w:firstLineChars="196"/>
        <w:outlineLvl w:val="1"/>
        <w:rPr>
          <w:rFonts w:ascii="宋体" w:hAnsi="宋体"/>
          <w:b/>
          <w:sz w:val="28"/>
          <w:szCs w:val="28"/>
        </w:rPr>
      </w:pPr>
      <w:r>
        <w:rPr>
          <w:rFonts w:hint="eastAsia" w:ascii="宋体" w:hAnsi="宋体"/>
          <w:b/>
          <w:sz w:val="28"/>
          <w:szCs w:val="28"/>
        </w:rPr>
        <w:t>八、合同授予</w:t>
      </w:r>
    </w:p>
    <w:p>
      <w:pPr>
        <w:snapToGrid w:val="0"/>
        <w:ind w:firstLine="472" w:firstLineChars="196"/>
        <w:rPr>
          <w:rFonts w:ascii="宋体" w:hAnsi="宋体"/>
          <w:b/>
          <w:bCs/>
          <w:sz w:val="24"/>
          <w:szCs w:val="20"/>
        </w:rPr>
      </w:pPr>
      <w:r>
        <w:rPr>
          <w:rFonts w:hint="eastAsia" w:ascii="宋体" w:hAnsi="宋体"/>
          <w:b/>
          <w:bCs/>
          <w:sz w:val="24"/>
          <w:szCs w:val="20"/>
        </w:rPr>
        <w:t>（一）签订合同</w:t>
      </w:r>
    </w:p>
    <w:p>
      <w:pPr>
        <w:snapToGrid w:val="0"/>
        <w:ind w:firstLine="480" w:firstLineChars="200"/>
        <w:rPr>
          <w:rFonts w:ascii="宋体" w:hAnsi="宋体"/>
          <w:sz w:val="24"/>
          <w:szCs w:val="20"/>
        </w:rPr>
      </w:pPr>
      <w:r>
        <w:rPr>
          <w:rFonts w:ascii="宋体" w:hAnsi="宋体"/>
          <w:sz w:val="24"/>
          <w:szCs w:val="20"/>
        </w:rPr>
        <w:t>1</w:t>
      </w:r>
      <w:r>
        <w:rPr>
          <w:rFonts w:hint="eastAsia" w:ascii="宋体" w:hAnsi="宋体"/>
          <w:sz w:val="24"/>
          <w:szCs w:val="20"/>
        </w:rPr>
        <w:t>.采购人与</w:t>
      </w:r>
      <w:r>
        <w:rPr>
          <w:rFonts w:ascii="宋体" w:hAnsi="宋体"/>
          <w:sz w:val="24"/>
          <w:szCs w:val="20"/>
        </w:rPr>
        <w:t>中标人应</w:t>
      </w:r>
      <w:r>
        <w:rPr>
          <w:rFonts w:hint="eastAsia" w:ascii="宋体" w:hAnsi="宋体"/>
          <w:sz w:val="24"/>
          <w:szCs w:val="20"/>
        </w:rPr>
        <w:t>当在《</w:t>
      </w:r>
      <w:r>
        <w:rPr>
          <w:rFonts w:ascii="宋体" w:hAnsi="宋体"/>
          <w:sz w:val="24"/>
          <w:szCs w:val="20"/>
        </w:rPr>
        <w:t>中标通知书</w:t>
      </w:r>
      <w:r>
        <w:rPr>
          <w:rFonts w:hint="eastAsia" w:ascii="宋体" w:hAnsi="宋体"/>
          <w:sz w:val="24"/>
          <w:szCs w:val="20"/>
        </w:rPr>
        <w:t>》发出之日起30日内签订采购合同。同时，采购代理公司对合同内容进行审查，如发现与采购结果和投标承诺内容不一致的，应予以纠正。</w:t>
      </w:r>
    </w:p>
    <w:p>
      <w:pPr>
        <w:snapToGrid w:val="0"/>
        <w:ind w:firstLine="482" w:firstLineChars="200"/>
        <w:rPr>
          <w:rFonts w:ascii="宋体" w:hAnsi="宋体"/>
          <w:b/>
          <w:sz w:val="24"/>
          <w:szCs w:val="20"/>
        </w:rPr>
      </w:pPr>
      <w:r>
        <w:rPr>
          <w:rFonts w:hint="eastAsia" w:ascii="宋体" w:hAnsi="宋体"/>
          <w:b/>
          <w:sz w:val="24"/>
          <w:szCs w:val="20"/>
        </w:rPr>
        <w:t>2.</w:t>
      </w:r>
      <w:r>
        <w:rPr>
          <w:rFonts w:ascii="宋体" w:hAnsi="宋体"/>
          <w:b/>
          <w:sz w:val="24"/>
          <w:szCs w:val="20"/>
        </w:rPr>
        <w:t>合同正本</w:t>
      </w:r>
      <w:r>
        <w:rPr>
          <w:rFonts w:hint="eastAsia" w:ascii="宋体" w:hAnsi="宋体"/>
          <w:b/>
          <w:sz w:val="24"/>
          <w:szCs w:val="20"/>
        </w:rPr>
        <w:t>应</w:t>
      </w:r>
      <w:r>
        <w:rPr>
          <w:rFonts w:ascii="宋体" w:hAnsi="宋体"/>
          <w:b/>
          <w:sz w:val="24"/>
          <w:szCs w:val="20"/>
        </w:rPr>
        <w:t>一式</w:t>
      </w:r>
      <w:r>
        <w:rPr>
          <w:rFonts w:hint="eastAsia" w:ascii="宋体" w:hAnsi="宋体"/>
          <w:b/>
          <w:sz w:val="24"/>
          <w:szCs w:val="20"/>
        </w:rPr>
        <w:t>二</w:t>
      </w:r>
      <w:r>
        <w:rPr>
          <w:rFonts w:ascii="宋体" w:hAnsi="宋体"/>
          <w:b/>
          <w:sz w:val="24"/>
          <w:szCs w:val="20"/>
        </w:rPr>
        <w:t>份，</w:t>
      </w:r>
      <w:r>
        <w:rPr>
          <w:rFonts w:hint="eastAsia" w:ascii="宋体" w:hAnsi="宋体"/>
          <w:b/>
          <w:sz w:val="24"/>
          <w:szCs w:val="20"/>
        </w:rPr>
        <w:t>采购单位与中标人</w:t>
      </w:r>
      <w:r>
        <w:rPr>
          <w:rFonts w:ascii="宋体" w:hAnsi="宋体"/>
          <w:b/>
          <w:sz w:val="24"/>
          <w:szCs w:val="20"/>
        </w:rPr>
        <w:t>双方各执一份</w:t>
      </w:r>
      <w:r>
        <w:rPr>
          <w:rFonts w:hint="eastAsia" w:ascii="宋体" w:hAnsi="宋体"/>
          <w:b/>
          <w:sz w:val="24"/>
          <w:szCs w:val="20"/>
        </w:rPr>
        <w:t>。</w:t>
      </w:r>
    </w:p>
    <w:p>
      <w:pPr>
        <w:snapToGrid w:val="0"/>
        <w:ind w:firstLine="480" w:firstLineChars="200"/>
        <w:rPr>
          <w:rFonts w:ascii="宋体" w:hAnsi="宋体"/>
          <w:sz w:val="24"/>
          <w:szCs w:val="20"/>
        </w:rPr>
      </w:pPr>
      <w:r>
        <w:rPr>
          <w:rFonts w:hint="eastAsia" w:ascii="宋体" w:hAnsi="宋体"/>
          <w:sz w:val="24"/>
          <w:szCs w:val="20"/>
        </w:rPr>
        <w:t>3.</w:t>
      </w:r>
      <w:r>
        <w:rPr>
          <w:rFonts w:ascii="宋体" w:hAnsi="宋体"/>
          <w:sz w:val="24"/>
          <w:szCs w:val="20"/>
        </w:rPr>
        <w:t>中标人拖延、拒签合同的,将被取消中标资格。</w:t>
      </w:r>
    </w:p>
    <w:p>
      <w:pPr>
        <w:spacing w:beforeLines="50" w:afterLines="50" w:line="400" w:lineRule="exact"/>
        <w:jc w:val="center"/>
        <w:outlineLvl w:val="0"/>
        <w:rPr>
          <w:rFonts w:ascii="宋体" w:hAnsi="宋体"/>
          <w:b/>
          <w:sz w:val="32"/>
          <w:szCs w:val="32"/>
        </w:rPr>
      </w:pPr>
    </w:p>
    <w:p>
      <w:pPr>
        <w:spacing w:beforeLines="50" w:afterLines="50" w:line="400" w:lineRule="exact"/>
        <w:jc w:val="center"/>
        <w:outlineLvl w:val="0"/>
        <w:rPr>
          <w:rFonts w:ascii="宋体" w:hAnsi="宋体"/>
          <w:b/>
          <w:sz w:val="32"/>
          <w:szCs w:val="32"/>
        </w:rPr>
      </w:pPr>
    </w:p>
    <w:p>
      <w:pPr>
        <w:spacing w:beforeLines="50" w:afterLines="50" w:line="400" w:lineRule="exact"/>
        <w:jc w:val="center"/>
        <w:outlineLvl w:val="0"/>
        <w:rPr>
          <w:rFonts w:ascii="宋体" w:hAnsi="宋体"/>
          <w:b/>
          <w:sz w:val="32"/>
          <w:szCs w:val="32"/>
        </w:rPr>
      </w:pPr>
    </w:p>
    <w:p>
      <w:pPr>
        <w:spacing w:beforeLines="50" w:afterLines="50" w:line="400" w:lineRule="exact"/>
        <w:jc w:val="center"/>
        <w:outlineLvl w:val="0"/>
        <w:rPr>
          <w:rFonts w:ascii="宋体" w:hAnsi="宋体"/>
          <w:b/>
          <w:sz w:val="32"/>
          <w:szCs w:val="32"/>
        </w:rPr>
      </w:pPr>
    </w:p>
    <w:p>
      <w:pPr>
        <w:spacing w:beforeLines="50" w:afterLines="50" w:line="400" w:lineRule="exact"/>
        <w:jc w:val="center"/>
        <w:outlineLvl w:val="0"/>
        <w:rPr>
          <w:rFonts w:ascii="宋体" w:hAnsi="宋体"/>
          <w:b/>
          <w:sz w:val="32"/>
          <w:szCs w:val="32"/>
        </w:rPr>
      </w:pPr>
    </w:p>
    <w:p>
      <w:pPr>
        <w:spacing w:beforeLines="50" w:afterLines="50" w:line="400" w:lineRule="exact"/>
        <w:jc w:val="center"/>
        <w:outlineLvl w:val="0"/>
        <w:rPr>
          <w:rFonts w:ascii="宋体" w:hAnsi="宋体"/>
          <w:b/>
          <w:sz w:val="32"/>
          <w:szCs w:val="32"/>
        </w:rPr>
      </w:pPr>
    </w:p>
    <w:p>
      <w:pPr>
        <w:spacing w:beforeLines="50" w:afterLines="50" w:line="400" w:lineRule="exact"/>
        <w:jc w:val="center"/>
        <w:outlineLvl w:val="0"/>
        <w:rPr>
          <w:rFonts w:ascii="宋体" w:hAnsi="宋体"/>
          <w:b/>
          <w:sz w:val="32"/>
          <w:szCs w:val="32"/>
        </w:rPr>
      </w:pPr>
    </w:p>
    <w:p>
      <w:pPr>
        <w:spacing w:beforeLines="50" w:afterLines="50" w:line="400" w:lineRule="exact"/>
        <w:jc w:val="center"/>
        <w:outlineLvl w:val="0"/>
        <w:rPr>
          <w:rFonts w:ascii="宋体" w:hAnsi="宋体"/>
          <w:b/>
          <w:sz w:val="32"/>
          <w:szCs w:val="32"/>
        </w:rPr>
      </w:pPr>
    </w:p>
    <w:p>
      <w:pPr>
        <w:spacing w:beforeLines="50" w:afterLines="50" w:line="400" w:lineRule="exact"/>
        <w:jc w:val="center"/>
        <w:outlineLvl w:val="0"/>
        <w:rPr>
          <w:rFonts w:ascii="宋体" w:hAnsi="宋体"/>
          <w:b/>
          <w:sz w:val="32"/>
          <w:szCs w:val="32"/>
        </w:rPr>
      </w:pPr>
    </w:p>
    <w:p>
      <w:pPr>
        <w:spacing w:beforeLines="50" w:afterLines="50" w:line="400" w:lineRule="exact"/>
        <w:jc w:val="center"/>
        <w:outlineLvl w:val="0"/>
        <w:rPr>
          <w:rFonts w:ascii="宋体" w:hAnsi="宋体"/>
          <w:b/>
          <w:sz w:val="32"/>
          <w:szCs w:val="32"/>
        </w:rPr>
      </w:pPr>
    </w:p>
    <w:p>
      <w:pPr>
        <w:spacing w:beforeLines="50" w:afterLines="50" w:line="400" w:lineRule="exact"/>
        <w:jc w:val="center"/>
        <w:outlineLvl w:val="0"/>
        <w:rPr>
          <w:rFonts w:ascii="宋体" w:hAnsi="宋体"/>
          <w:b/>
          <w:sz w:val="32"/>
          <w:szCs w:val="32"/>
        </w:rPr>
      </w:pPr>
    </w:p>
    <w:p>
      <w:pPr>
        <w:spacing w:beforeLines="50" w:afterLines="50" w:line="400" w:lineRule="exact"/>
        <w:jc w:val="center"/>
        <w:outlineLvl w:val="0"/>
        <w:rPr>
          <w:rFonts w:ascii="宋体" w:hAnsi="宋体"/>
          <w:b/>
          <w:sz w:val="32"/>
          <w:szCs w:val="32"/>
        </w:rPr>
      </w:pPr>
    </w:p>
    <w:p>
      <w:pPr>
        <w:spacing w:beforeLines="50" w:afterLines="50" w:line="400" w:lineRule="exact"/>
        <w:jc w:val="center"/>
        <w:outlineLvl w:val="0"/>
        <w:rPr>
          <w:rFonts w:ascii="宋体" w:hAnsi="宋体"/>
          <w:b/>
          <w:sz w:val="32"/>
          <w:szCs w:val="32"/>
        </w:rPr>
      </w:pPr>
    </w:p>
    <w:p>
      <w:pPr>
        <w:spacing w:beforeLines="50" w:afterLines="50" w:line="400" w:lineRule="exact"/>
        <w:jc w:val="center"/>
        <w:outlineLvl w:val="0"/>
        <w:rPr>
          <w:rFonts w:hint="eastAsia" w:ascii="宋体" w:hAnsi="宋体"/>
          <w:b/>
          <w:sz w:val="32"/>
          <w:szCs w:val="32"/>
        </w:rPr>
      </w:pPr>
    </w:p>
    <w:p>
      <w:pPr>
        <w:spacing w:beforeLines="50" w:afterLines="50" w:line="400" w:lineRule="exact"/>
        <w:jc w:val="center"/>
        <w:outlineLvl w:val="0"/>
        <w:rPr>
          <w:rFonts w:hint="eastAsia" w:ascii="宋体" w:hAnsi="宋体"/>
          <w:b/>
          <w:sz w:val="32"/>
          <w:szCs w:val="32"/>
        </w:rPr>
      </w:pPr>
    </w:p>
    <w:p>
      <w:pPr>
        <w:spacing w:beforeLines="50" w:afterLines="50" w:line="400" w:lineRule="exact"/>
        <w:jc w:val="center"/>
        <w:outlineLvl w:val="0"/>
        <w:rPr>
          <w:rFonts w:hint="eastAsia" w:ascii="宋体" w:hAnsi="宋体"/>
          <w:b/>
          <w:sz w:val="32"/>
          <w:szCs w:val="32"/>
        </w:rPr>
      </w:pPr>
    </w:p>
    <w:p>
      <w:pPr>
        <w:spacing w:beforeLines="50" w:afterLines="50" w:line="400" w:lineRule="exact"/>
        <w:jc w:val="center"/>
        <w:outlineLvl w:val="0"/>
        <w:rPr>
          <w:rFonts w:hint="eastAsia" w:ascii="宋体" w:hAnsi="宋体"/>
          <w:b/>
          <w:sz w:val="32"/>
          <w:szCs w:val="32"/>
        </w:rPr>
      </w:pPr>
    </w:p>
    <w:p>
      <w:pPr>
        <w:spacing w:beforeLines="50" w:afterLines="50" w:line="400" w:lineRule="exact"/>
        <w:jc w:val="center"/>
        <w:outlineLvl w:val="0"/>
        <w:rPr>
          <w:rFonts w:ascii="宋体" w:hAnsi="宋体"/>
          <w:b/>
          <w:sz w:val="32"/>
          <w:szCs w:val="32"/>
        </w:rPr>
      </w:pPr>
      <w:r>
        <w:rPr>
          <w:rFonts w:hint="eastAsia" w:ascii="宋体" w:hAnsi="宋体"/>
          <w:b/>
          <w:sz w:val="32"/>
          <w:szCs w:val="32"/>
        </w:rPr>
        <w:t>第四章</w:t>
      </w:r>
      <w:r>
        <w:rPr>
          <w:rFonts w:hint="eastAsia" w:ascii="宋体" w:hAnsi="宋体"/>
          <w:b/>
          <w:sz w:val="32"/>
          <w:szCs w:val="32"/>
          <w:lang w:val="en-US" w:eastAsia="zh-CN"/>
        </w:rPr>
        <w:t xml:space="preserve"> </w:t>
      </w:r>
      <w:r>
        <w:rPr>
          <w:rFonts w:hint="eastAsia" w:ascii="宋体" w:hAnsi="宋体"/>
          <w:b/>
          <w:sz w:val="32"/>
          <w:szCs w:val="32"/>
        </w:rPr>
        <w:t>评标办法及评分标准</w:t>
      </w:r>
    </w:p>
    <w:p>
      <w:pPr>
        <w:spacing w:beforeLines="50" w:afterLines="50" w:line="400" w:lineRule="exact"/>
        <w:jc w:val="center"/>
        <w:outlineLvl w:val="0"/>
        <w:rPr>
          <w:rFonts w:ascii="宋体" w:hAnsi="宋体"/>
          <w:b/>
          <w:sz w:val="32"/>
          <w:szCs w:val="32"/>
        </w:rPr>
      </w:pPr>
      <w:r>
        <w:rPr>
          <w:rFonts w:hint="eastAsia" w:ascii="宋体" w:hAnsi="宋体"/>
          <w:b/>
          <w:sz w:val="32"/>
          <w:szCs w:val="32"/>
        </w:rPr>
        <w:t>高新区通航产业园六跨标准厂房联络道路及附属工程航行服务研究及飞行程序咨询服务采购项目</w:t>
      </w:r>
      <w:r>
        <w:rPr>
          <w:rFonts w:ascii="宋体" w:hAnsi="宋体"/>
          <w:b/>
          <w:sz w:val="32"/>
          <w:szCs w:val="32"/>
        </w:rPr>
        <w:t>评标办法</w:t>
      </w:r>
    </w:p>
    <w:p>
      <w:pPr>
        <w:spacing w:line="360" w:lineRule="auto"/>
        <w:rPr>
          <w:rFonts w:ascii="宋体" w:hAnsi="宋体"/>
          <w:sz w:val="24"/>
          <w:szCs w:val="20"/>
        </w:rPr>
      </w:pPr>
    </w:p>
    <w:p>
      <w:pPr>
        <w:spacing w:line="360" w:lineRule="auto"/>
        <w:ind w:firstLine="420"/>
        <w:rPr>
          <w:rFonts w:ascii="宋体" w:hAnsi="宋体"/>
          <w:sz w:val="24"/>
          <w:szCs w:val="20"/>
        </w:rPr>
      </w:pPr>
      <w:r>
        <w:rPr>
          <w:rFonts w:hint="eastAsia" w:ascii="宋体" w:hAnsi="宋体"/>
          <w:sz w:val="24"/>
          <w:szCs w:val="20"/>
        </w:rPr>
        <w:t>为公正、公平、科学地选择中标人，根据《中华人民共和国政府采购法》等有关法律法规的规定，并结合本项目的实际，制定本办法。</w:t>
      </w:r>
    </w:p>
    <w:p>
      <w:pPr>
        <w:spacing w:line="360" w:lineRule="auto"/>
        <w:ind w:firstLine="420"/>
        <w:rPr>
          <w:rFonts w:ascii="宋体" w:hAnsi="宋体"/>
          <w:sz w:val="24"/>
          <w:szCs w:val="20"/>
        </w:rPr>
      </w:pPr>
      <w:r>
        <w:rPr>
          <w:rFonts w:hint="eastAsia" w:ascii="宋体" w:hAnsi="宋体"/>
          <w:sz w:val="24"/>
          <w:szCs w:val="20"/>
        </w:rPr>
        <w:t>本办法适用于</w:t>
      </w:r>
      <w:r>
        <w:rPr>
          <w:rFonts w:hint="eastAsia" w:ascii="宋体" w:hAnsi="宋体"/>
          <w:b/>
          <w:color w:val="000000"/>
          <w:kern w:val="0"/>
          <w:sz w:val="24"/>
        </w:rPr>
        <w:t>高新区通航产业园六跨标准厂房联络道路及附属工程航行服务研究及飞行程序咨询服务采购项目</w:t>
      </w:r>
      <w:r>
        <w:rPr>
          <w:rFonts w:hint="eastAsia" w:ascii="宋体" w:hAnsi="宋体"/>
          <w:sz w:val="24"/>
          <w:szCs w:val="20"/>
        </w:rPr>
        <w:t>的评标。</w:t>
      </w:r>
    </w:p>
    <w:p>
      <w:pPr>
        <w:spacing w:line="360" w:lineRule="auto"/>
        <w:ind w:firstLine="551" w:firstLineChars="196"/>
        <w:rPr>
          <w:rFonts w:ascii="宋体" w:hAnsi="宋体"/>
          <w:b/>
          <w:sz w:val="28"/>
          <w:szCs w:val="28"/>
        </w:rPr>
      </w:pPr>
      <w:r>
        <w:rPr>
          <w:rFonts w:hint="eastAsia" w:ascii="宋体" w:hAnsi="宋体"/>
          <w:b/>
          <w:sz w:val="28"/>
          <w:szCs w:val="28"/>
        </w:rPr>
        <w:t>一、总则</w:t>
      </w:r>
    </w:p>
    <w:p>
      <w:pPr>
        <w:spacing w:line="360" w:lineRule="auto"/>
        <w:ind w:firstLine="480" w:firstLineChars="200"/>
        <w:rPr>
          <w:rFonts w:ascii="宋体" w:hAnsi="宋体"/>
          <w:sz w:val="24"/>
          <w:szCs w:val="20"/>
        </w:rPr>
      </w:pPr>
      <w:r>
        <w:rPr>
          <w:rFonts w:hint="eastAsia" w:ascii="宋体" w:hAnsi="宋体"/>
          <w:sz w:val="24"/>
          <w:szCs w:val="20"/>
        </w:rPr>
        <w:t>本次评标采用综合评分法，总分为100分，其中价格分、商务资信及其他、技术分等三部分。合格投标人的评标得分为各项目汇总得分，中标候选资格按评标得分由高到低顺序排列，得分相同的，按投标报价由低到高顺序排列,得分且投标报价相同的，按技术得分由高到低顺序排列。排名第一的的投标人为中标候选人,排名第二的投标人为候补中标候选人……其他投标人中标候选资格依此类推。</w:t>
      </w:r>
      <w:r>
        <w:rPr>
          <w:rFonts w:hint="eastAsia" w:ascii="宋体" w:hAnsi="宋体"/>
          <w:bCs/>
          <w:sz w:val="24"/>
          <w:szCs w:val="20"/>
        </w:rPr>
        <w:t>评分过程中采用四舍五入法，并保留小数2位。</w:t>
      </w:r>
    </w:p>
    <w:p>
      <w:pPr>
        <w:spacing w:line="360" w:lineRule="auto"/>
        <w:ind w:firstLine="480" w:firstLineChars="200"/>
        <w:rPr>
          <w:rFonts w:ascii="宋体" w:hAnsi="宋体"/>
          <w:bCs/>
          <w:sz w:val="24"/>
          <w:szCs w:val="20"/>
        </w:rPr>
      </w:pPr>
      <w:r>
        <w:rPr>
          <w:rFonts w:hint="eastAsia" w:ascii="宋体" w:hAnsi="宋体"/>
          <w:sz w:val="24"/>
          <w:szCs w:val="20"/>
        </w:rPr>
        <w:t>投标人评标</w:t>
      </w:r>
      <w:r>
        <w:rPr>
          <w:rFonts w:hint="eastAsia" w:ascii="宋体" w:hAnsi="宋体"/>
          <w:bCs/>
          <w:sz w:val="24"/>
          <w:szCs w:val="20"/>
        </w:rPr>
        <w:t>综合得分=价格分+(技术分+商务分、资信及其他分)</w:t>
      </w:r>
    </w:p>
    <w:p>
      <w:pPr>
        <w:spacing w:line="360" w:lineRule="auto"/>
        <w:ind w:firstLine="464" w:firstLineChars="200"/>
        <w:rPr>
          <w:rFonts w:ascii="宋体" w:hAnsi="宋体"/>
          <w:bCs/>
          <w:sz w:val="24"/>
          <w:szCs w:val="20"/>
        </w:rPr>
      </w:pPr>
      <w:r>
        <w:rPr>
          <w:rFonts w:hint="eastAsia" w:ascii="宋体" w:hAnsi="宋体"/>
          <w:spacing w:val="-4"/>
          <w:sz w:val="24"/>
          <w:szCs w:val="20"/>
        </w:rPr>
        <w:t>评审委员会在评审时发现投标人的报价明显高于其市场报价或低于成本价的。或者评标委员会认为投标人的报价明显低于其他通过符合性审查投标人的报价，有可能影响产品质量或者不能诚信履约的，</w:t>
      </w:r>
      <w:r>
        <w:rPr>
          <w:rFonts w:hint="eastAsia" w:ascii="宋体" w:hAnsi="宋体"/>
          <w:bCs/>
          <w:sz w:val="24"/>
          <w:szCs w:val="20"/>
        </w:rPr>
        <w:t>应当要求投标人书面说明（包括服务人工成本和合理利润等多种构成要素说明），必要时要求提供相关证明材料（可以传真的形式当场提供,但必须在事后提供相应的原件进行核实）。投标人不能在评审委员会提出说明要求后半小时内当场合理说明原因并提供证明材料的，评审委员会应将该投标人的投标文件作无效处理，并在评审报告中说明。</w:t>
      </w:r>
    </w:p>
    <w:p>
      <w:pPr>
        <w:spacing w:line="360" w:lineRule="auto"/>
        <w:ind w:firstLine="480" w:firstLineChars="200"/>
        <w:rPr>
          <w:rFonts w:ascii="宋体" w:hAnsi="宋体"/>
          <w:bCs/>
          <w:sz w:val="24"/>
          <w:szCs w:val="20"/>
        </w:rPr>
      </w:pPr>
      <w:r>
        <w:rPr>
          <w:rFonts w:hint="eastAsia" w:ascii="宋体" w:hAnsi="宋体"/>
          <w:bCs/>
          <w:sz w:val="24"/>
          <w:szCs w:val="20"/>
        </w:rPr>
        <w:t>二分之一以上的评委认为供应商报价明显高于市场平均价的将作为无效投标处理。</w:t>
      </w:r>
    </w:p>
    <w:p>
      <w:pPr>
        <w:spacing w:beforeLines="50" w:afterLines="50" w:line="400" w:lineRule="exact"/>
        <w:ind w:firstLine="562" w:firstLineChars="200"/>
        <w:rPr>
          <w:rFonts w:ascii="宋体" w:hAnsi="宋体"/>
          <w:b/>
          <w:sz w:val="28"/>
          <w:szCs w:val="28"/>
        </w:rPr>
      </w:pPr>
    </w:p>
    <w:p>
      <w:pPr>
        <w:pStyle w:val="13"/>
      </w:pPr>
    </w:p>
    <w:p>
      <w:pPr>
        <w:spacing w:beforeLines="50" w:afterLines="50" w:line="400" w:lineRule="exact"/>
        <w:ind w:firstLine="562" w:firstLineChars="200"/>
        <w:rPr>
          <w:rFonts w:ascii="宋体" w:hAnsi="宋体"/>
          <w:b/>
          <w:sz w:val="28"/>
          <w:szCs w:val="28"/>
        </w:rPr>
      </w:pPr>
    </w:p>
    <w:p>
      <w:pPr>
        <w:pStyle w:val="2"/>
      </w:pPr>
    </w:p>
    <w:p>
      <w:pPr>
        <w:spacing w:beforeLines="50" w:afterLines="50" w:line="400" w:lineRule="exact"/>
        <w:rPr>
          <w:rFonts w:ascii="宋体" w:hAnsi="宋体"/>
          <w:b/>
          <w:sz w:val="28"/>
          <w:szCs w:val="28"/>
        </w:rPr>
      </w:pPr>
      <w:r>
        <w:rPr>
          <w:rFonts w:hint="eastAsia" w:ascii="宋体" w:hAnsi="宋体"/>
          <w:b/>
          <w:sz w:val="28"/>
          <w:szCs w:val="28"/>
        </w:rPr>
        <w:t>二、评标内容及标准</w:t>
      </w:r>
    </w:p>
    <w:tbl>
      <w:tblPr>
        <w:tblStyle w:val="1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86"/>
        <w:gridCol w:w="6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blHeader/>
        </w:trPr>
        <w:tc>
          <w:tcPr>
            <w:tcW w:w="1384" w:type="dxa"/>
            <w:shd w:val="clear" w:color="auto" w:fill="B3B3B3"/>
            <w:vAlign w:val="center"/>
          </w:tcPr>
          <w:p>
            <w:pPr>
              <w:ind w:firstLine="211" w:firstLineChars="100"/>
              <w:rPr>
                <w:rFonts w:ascii="宋体" w:hAnsi="宋体"/>
                <w:b/>
                <w:bCs/>
                <w:kern w:val="0"/>
                <w:szCs w:val="21"/>
              </w:rPr>
            </w:pPr>
            <w:r>
              <w:rPr>
                <w:rFonts w:hint="eastAsia" w:ascii="宋体" w:hAnsi="宋体"/>
                <w:b/>
                <w:bCs/>
                <w:kern w:val="0"/>
                <w:szCs w:val="21"/>
              </w:rPr>
              <w:t>评分项目</w:t>
            </w:r>
          </w:p>
        </w:tc>
        <w:tc>
          <w:tcPr>
            <w:tcW w:w="1186" w:type="dxa"/>
            <w:shd w:val="clear" w:color="auto" w:fill="B3B3B3"/>
            <w:vAlign w:val="center"/>
          </w:tcPr>
          <w:p>
            <w:pPr>
              <w:jc w:val="center"/>
              <w:rPr>
                <w:rFonts w:ascii="宋体" w:hAnsi="宋体"/>
                <w:b/>
                <w:bCs/>
                <w:kern w:val="0"/>
                <w:szCs w:val="21"/>
              </w:rPr>
            </w:pPr>
            <w:r>
              <w:rPr>
                <w:rFonts w:hint="eastAsia" w:ascii="宋体" w:hAnsi="宋体"/>
                <w:b/>
                <w:bCs/>
                <w:kern w:val="0"/>
                <w:szCs w:val="21"/>
              </w:rPr>
              <w:t>分值</w:t>
            </w:r>
          </w:p>
        </w:tc>
        <w:tc>
          <w:tcPr>
            <w:tcW w:w="6718" w:type="dxa"/>
            <w:shd w:val="clear" w:color="auto" w:fill="B3B3B3"/>
            <w:vAlign w:val="center"/>
          </w:tcPr>
          <w:p>
            <w:pPr>
              <w:jc w:val="center"/>
              <w:rPr>
                <w:rFonts w:ascii="宋体" w:hAnsi="宋体"/>
                <w:b/>
                <w:bCs/>
                <w:kern w:val="0"/>
                <w:szCs w:val="21"/>
              </w:rPr>
            </w:pPr>
            <w:r>
              <w:rPr>
                <w:rFonts w:hint="eastAsia" w:ascii="宋体" w:hAnsi="宋体"/>
                <w:b/>
                <w:bCs/>
                <w:kern w:val="0"/>
                <w:szCs w:val="21"/>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trPr>
        <w:tc>
          <w:tcPr>
            <w:tcW w:w="1384" w:type="dxa"/>
            <w:vAlign w:val="center"/>
          </w:tcPr>
          <w:p>
            <w:pPr>
              <w:spacing w:line="400" w:lineRule="exact"/>
              <w:ind w:firstLine="420" w:firstLineChars="200"/>
              <w:rPr>
                <w:rFonts w:ascii="宋体" w:hAnsi="宋体" w:cs="Arial"/>
                <w:snapToGrid w:val="0"/>
                <w:color w:val="auto"/>
                <w:kern w:val="0"/>
                <w:szCs w:val="21"/>
              </w:rPr>
            </w:pPr>
            <w:r>
              <w:rPr>
                <w:rFonts w:hint="eastAsia" w:ascii="宋体" w:hAnsi="宋体" w:cs="Arial"/>
                <w:snapToGrid w:val="0"/>
                <w:color w:val="auto"/>
                <w:kern w:val="0"/>
                <w:szCs w:val="21"/>
              </w:rPr>
              <w:t>价格</w:t>
            </w:r>
          </w:p>
          <w:p>
            <w:pPr>
              <w:spacing w:line="400" w:lineRule="exact"/>
              <w:ind w:firstLine="210" w:firstLineChars="100"/>
              <w:rPr>
                <w:rFonts w:ascii="宋体" w:hAnsi="宋体" w:cs="Arial"/>
                <w:snapToGrid w:val="0"/>
                <w:color w:val="auto"/>
                <w:kern w:val="0"/>
                <w:szCs w:val="21"/>
              </w:rPr>
            </w:pPr>
            <w:r>
              <w:rPr>
                <w:rFonts w:hint="eastAsia" w:ascii="宋体" w:hAnsi="宋体" w:cs="Arial"/>
                <w:snapToGrid w:val="0"/>
                <w:color w:val="auto"/>
                <w:kern w:val="0"/>
                <w:szCs w:val="21"/>
              </w:rPr>
              <w:t>(</w:t>
            </w:r>
            <w:r>
              <w:rPr>
                <w:rFonts w:ascii="宋体" w:hAnsi="宋体" w:cs="Arial"/>
                <w:snapToGrid w:val="0"/>
                <w:color w:val="auto"/>
                <w:kern w:val="0"/>
                <w:szCs w:val="21"/>
              </w:rPr>
              <w:t>10</w:t>
            </w:r>
            <w:r>
              <w:rPr>
                <w:rFonts w:hint="eastAsia" w:ascii="宋体" w:hAnsi="宋体" w:cs="Arial"/>
                <w:snapToGrid w:val="0"/>
                <w:color w:val="auto"/>
                <w:kern w:val="0"/>
                <w:szCs w:val="21"/>
              </w:rPr>
              <w:t>分)</w:t>
            </w:r>
          </w:p>
        </w:tc>
        <w:tc>
          <w:tcPr>
            <w:tcW w:w="1186" w:type="dxa"/>
            <w:vAlign w:val="center"/>
          </w:tcPr>
          <w:p>
            <w:pPr>
              <w:spacing w:line="400" w:lineRule="exact"/>
              <w:ind w:firstLine="210" w:firstLineChars="100"/>
              <w:rPr>
                <w:rFonts w:ascii="宋体" w:hAnsi="宋体" w:cs="Arial"/>
                <w:snapToGrid w:val="0"/>
                <w:color w:val="auto"/>
                <w:kern w:val="0"/>
                <w:szCs w:val="21"/>
              </w:rPr>
            </w:pPr>
            <w:r>
              <w:rPr>
                <w:rFonts w:ascii="宋体" w:hAnsi="宋体" w:cs="Arial"/>
                <w:snapToGrid w:val="0"/>
                <w:color w:val="auto"/>
                <w:kern w:val="0"/>
                <w:szCs w:val="21"/>
              </w:rPr>
              <w:t>10</w:t>
            </w:r>
            <w:r>
              <w:rPr>
                <w:rFonts w:hint="eastAsia" w:ascii="宋体" w:hAnsi="宋体" w:cs="Arial"/>
                <w:snapToGrid w:val="0"/>
                <w:color w:val="auto"/>
                <w:kern w:val="0"/>
                <w:szCs w:val="21"/>
              </w:rPr>
              <w:t>分</w:t>
            </w:r>
          </w:p>
        </w:tc>
        <w:tc>
          <w:tcPr>
            <w:tcW w:w="6718" w:type="dxa"/>
            <w:vAlign w:val="center"/>
          </w:tcPr>
          <w:p>
            <w:pPr>
              <w:spacing w:line="400" w:lineRule="exact"/>
              <w:ind w:firstLine="420" w:firstLineChars="200"/>
              <w:jc w:val="left"/>
              <w:rPr>
                <w:rFonts w:ascii="宋体" w:hAnsi="宋体" w:cs="Arial"/>
                <w:snapToGrid w:val="0"/>
                <w:color w:val="auto"/>
                <w:kern w:val="0"/>
                <w:szCs w:val="21"/>
              </w:rPr>
            </w:pPr>
            <w:r>
              <w:rPr>
                <w:rFonts w:hint="eastAsia" w:ascii="宋体" w:hAnsi="宋体" w:cs="Arial"/>
                <w:snapToGrid w:val="0"/>
                <w:color w:val="auto"/>
                <w:kern w:val="0"/>
                <w:szCs w:val="21"/>
              </w:rPr>
              <w:t>满足采购文件要求且投标报价最低的投标报价为评标基准价，其价格分为满分。其他投标人的价格分统一按照下列公式计算：投标报价得分=（评标基准价/投标报价）×</w:t>
            </w:r>
            <w:r>
              <w:rPr>
                <w:rFonts w:ascii="宋体" w:hAnsi="宋体" w:cs="Arial"/>
                <w:snapToGrid w:val="0"/>
                <w:color w:val="auto"/>
                <w:kern w:val="0"/>
                <w:szCs w:val="21"/>
              </w:rPr>
              <w:t>10</w:t>
            </w:r>
            <w:r>
              <w:rPr>
                <w:rFonts w:hint="eastAsia" w:ascii="宋体" w:hAnsi="宋体" w:cs="Arial"/>
                <w:snapToGrid w:val="0"/>
                <w:color w:val="auto"/>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trPr>
        <w:tc>
          <w:tcPr>
            <w:tcW w:w="1384" w:type="dxa"/>
            <w:vMerge w:val="restart"/>
            <w:vAlign w:val="center"/>
          </w:tcPr>
          <w:p>
            <w:pPr>
              <w:spacing w:line="400" w:lineRule="exact"/>
              <w:jc w:val="center"/>
              <w:rPr>
                <w:rFonts w:ascii="宋体" w:hAnsi="宋体" w:cs="Arial"/>
                <w:snapToGrid w:val="0"/>
                <w:color w:val="auto"/>
                <w:kern w:val="0"/>
                <w:szCs w:val="21"/>
              </w:rPr>
            </w:pPr>
            <w:r>
              <w:rPr>
                <w:rFonts w:hint="eastAsia" w:ascii="宋体" w:hAnsi="宋体" w:cs="Arial"/>
                <w:snapToGrid w:val="0"/>
                <w:color w:val="auto"/>
                <w:kern w:val="0"/>
                <w:szCs w:val="21"/>
              </w:rPr>
              <w:t>技术分</w:t>
            </w:r>
          </w:p>
          <w:p>
            <w:pPr>
              <w:spacing w:line="400" w:lineRule="exact"/>
              <w:jc w:val="center"/>
              <w:rPr>
                <w:rFonts w:ascii="宋体" w:hAnsi="宋体" w:cs="Arial"/>
                <w:snapToGrid w:val="0"/>
                <w:color w:val="auto"/>
                <w:kern w:val="0"/>
                <w:szCs w:val="21"/>
              </w:rPr>
            </w:pPr>
            <w:r>
              <w:rPr>
                <w:rFonts w:hint="eastAsia" w:ascii="宋体" w:hAnsi="宋体" w:cs="Arial"/>
                <w:snapToGrid w:val="0"/>
                <w:color w:val="auto"/>
                <w:kern w:val="0"/>
                <w:szCs w:val="21"/>
              </w:rPr>
              <w:t>（58分）</w:t>
            </w:r>
          </w:p>
        </w:tc>
        <w:tc>
          <w:tcPr>
            <w:tcW w:w="1186" w:type="dxa"/>
            <w:vAlign w:val="center"/>
          </w:tcPr>
          <w:p>
            <w:pPr>
              <w:spacing w:line="400" w:lineRule="exact"/>
              <w:jc w:val="center"/>
              <w:rPr>
                <w:rFonts w:ascii="宋体" w:hAnsi="宋体" w:cs="Arial"/>
                <w:snapToGrid w:val="0"/>
                <w:color w:val="auto"/>
                <w:kern w:val="0"/>
                <w:szCs w:val="21"/>
              </w:rPr>
            </w:pPr>
            <w:r>
              <w:rPr>
                <w:rFonts w:hint="eastAsia" w:ascii="宋体" w:hAnsi="宋体" w:cs="Arial"/>
                <w:snapToGrid w:val="0"/>
                <w:color w:val="auto"/>
                <w:kern w:val="0"/>
                <w:szCs w:val="21"/>
              </w:rPr>
              <w:t>对项目的理解及</w:t>
            </w:r>
          </w:p>
          <w:p>
            <w:pPr>
              <w:spacing w:line="400" w:lineRule="exact"/>
              <w:jc w:val="center"/>
              <w:rPr>
                <w:rFonts w:ascii="宋体" w:hAnsi="宋体" w:cs="Arial"/>
                <w:snapToGrid w:val="0"/>
                <w:color w:val="auto"/>
                <w:kern w:val="0"/>
                <w:szCs w:val="21"/>
              </w:rPr>
            </w:pPr>
            <w:r>
              <w:rPr>
                <w:rFonts w:hint="eastAsia" w:ascii="宋体" w:hAnsi="宋体" w:cs="Arial"/>
                <w:snapToGrid w:val="0"/>
                <w:color w:val="auto"/>
                <w:kern w:val="0"/>
                <w:szCs w:val="21"/>
              </w:rPr>
              <w:t>建议</w:t>
            </w:r>
          </w:p>
          <w:p>
            <w:pPr>
              <w:spacing w:line="400" w:lineRule="exact"/>
              <w:jc w:val="center"/>
              <w:rPr>
                <w:rFonts w:ascii="宋体" w:hAnsi="宋体" w:cs="Arial"/>
                <w:snapToGrid w:val="0"/>
                <w:color w:val="auto"/>
                <w:kern w:val="0"/>
                <w:szCs w:val="21"/>
              </w:rPr>
            </w:pPr>
            <w:r>
              <w:rPr>
                <w:rFonts w:hint="eastAsia" w:ascii="宋体" w:hAnsi="宋体" w:cs="Arial"/>
                <w:snapToGrid w:val="0"/>
                <w:color w:val="auto"/>
                <w:kern w:val="0"/>
                <w:szCs w:val="21"/>
              </w:rPr>
              <w:t>9分</w:t>
            </w:r>
          </w:p>
        </w:tc>
        <w:tc>
          <w:tcPr>
            <w:tcW w:w="6718" w:type="dxa"/>
            <w:vAlign w:val="center"/>
          </w:tcPr>
          <w:p>
            <w:pPr>
              <w:spacing w:line="400" w:lineRule="exact"/>
              <w:ind w:firstLine="420" w:firstLineChars="200"/>
              <w:jc w:val="left"/>
              <w:rPr>
                <w:rFonts w:ascii="宋体" w:hAnsi="宋体" w:cs="Arial"/>
                <w:snapToGrid w:val="0"/>
                <w:color w:val="auto"/>
                <w:kern w:val="0"/>
                <w:szCs w:val="21"/>
              </w:rPr>
            </w:pPr>
            <w:r>
              <w:rPr>
                <w:rFonts w:hint="eastAsia" w:ascii="宋体" w:hAnsi="宋体" w:cs="Arial"/>
                <w:snapToGrid w:val="0"/>
                <w:color w:val="auto"/>
                <w:kern w:val="0"/>
                <w:szCs w:val="21"/>
              </w:rPr>
              <w:t>供应商针对本项目的特点及关键性技术问题理解深入，提出的对策措施符合招标人预期结果，得7-9分；</w:t>
            </w:r>
          </w:p>
          <w:p>
            <w:pPr>
              <w:spacing w:line="400" w:lineRule="exact"/>
              <w:ind w:firstLine="420" w:firstLineChars="200"/>
              <w:jc w:val="left"/>
              <w:rPr>
                <w:rFonts w:ascii="宋体" w:hAnsi="宋体" w:cs="Arial"/>
                <w:snapToGrid w:val="0"/>
                <w:color w:val="auto"/>
                <w:kern w:val="0"/>
                <w:szCs w:val="21"/>
              </w:rPr>
            </w:pPr>
            <w:r>
              <w:rPr>
                <w:rFonts w:hint="eastAsia" w:ascii="宋体" w:hAnsi="宋体" w:cs="Arial"/>
                <w:snapToGrid w:val="0"/>
                <w:color w:val="auto"/>
                <w:kern w:val="0"/>
                <w:szCs w:val="21"/>
              </w:rPr>
              <w:t>供应商针对本项目的特点及关键性技术问题理解较深入，提出的对策措施基本符合招标人预期结果，得4-6分；</w:t>
            </w:r>
          </w:p>
          <w:p>
            <w:pPr>
              <w:spacing w:line="400" w:lineRule="exact"/>
              <w:jc w:val="left"/>
              <w:rPr>
                <w:color w:val="auto"/>
              </w:rPr>
            </w:pPr>
            <w:r>
              <w:rPr>
                <w:rFonts w:hint="eastAsia" w:ascii="宋体" w:hAnsi="宋体" w:cs="Arial"/>
                <w:snapToGrid w:val="0"/>
                <w:color w:val="auto"/>
                <w:kern w:val="0"/>
                <w:szCs w:val="21"/>
              </w:rPr>
              <w:t>供应商针对本项目的特点及关键性技术问题理解一般，提出的对策措施不符合招标人预期结果，得0-3分。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7" w:hRule="atLeast"/>
        </w:trPr>
        <w:tc>
          <w:tcPr>
            <w:tcW w:w="1384" w:type="dxa"/>
            <w:vMerge w:val="continue"/>
            <w:vAlign w:val="center"/>
          </w:tcPr>
          <w:p>
            <w:pPr>
              <w:spacing w:line="400" w:lineRule="exact"/>
              <w:ind w:firstLine="420" w:firstLineChars="200"/>
              <w:jc w:val="center"/>
              <w:rPr>
                <w:rFonts w:ascii="宋体" w:hAnsi="宋体" w:cs="Arial"/>
                <w:snapToGrid w:val="0"/>
                <w:color w:val="auto"/>
                <w:kern w:val="0"/>
                <w:szCs w:val="21"/>
              </w:rPr>
            </w:pPr>
          </w:p>
        </w:tc>
        <w:tc>
          <w:tcPr>
            <w:tcW w:w="1186" w:type="dxa"/>
            <w:vAlign w:val="center"/>
          </w:tcPr>
          <w:p>
            <w:pPr>
              <w:spacing w:line="400" w:lineRule="exact"/>
              <w:jc w:val="center"/>
              <w:rPr>
                <w:rFonts w:ascii="宋体" w:hAnsi="宋体" w:cs="Arial"/>
                <w:snapToGrid w:val="0"/>
                <w:color w:val="auto"/>
                <w:kern w:val="0"/>
                <w:szCs w:val="21"/>
              </w:rPr>
            </w:pPr>
            <w:r>
              <w:rPr>
                <w:rFonts w:hint="eastAsia" w:ascii="宋体" w:hAnsi="宋体" w:cs="Arial"/>
                <w:snapToGrid w:val="0"/>
                <w:color w:val="auto"/>
                <w:kern w:val="0"/>
                <w:szCs w:val="21"/>
              </w:rPr>
              <w:t>技术服务方案</w:t>
            </w:r>
          </w:p>
          <w:p>
            <w:pPr>
              <w:spacing w:line="400" w:lineRule="exact"/>
              <w:jc w:val="center"/>
              <w:rPr>
                <w:rFonts w:ascii="宋体" w:hAnsi="宋体" w:cs="Arial"/>
                <w:snapToGrid w:val="0"/>
                <w:color w:val="auto"/>
                <w:kern w:val="0"/>
                <w:szCs w:val="21"/>
              </w:rPr>
            </w:pPr>
            <w:r>
              <w:rPr>
                <w:rFonts w:hint="eastAsia" w:ascii="宋体" w:hAnsi="宋体" w:cs="Arial"/>
                <w:snapToGrid w:val="0"/>
                <w:color w:val="auto"/>
                <w:kern w:val="0"/>
                <w:szCs w:val="21"/>
              </w:rPr>
              <w:t>18分</w:t>
            </w:r>
          </w:p>
        </w:tc>
        <w:tc>
          <w:tcPr>
            <w:tcW w:w="6718" w:type="dxa"/>
            <w:vAlign w:val="center"/>
          </w:tcPr>
          <w:p>
            <w:pPr>
              <w:spacing w:line="400" w:lineRule="exact"/>
              <w:ind w:firstLine="210" w:firstLineChars="100"/>
              <w:jc w:val="left"/>
              <w:rPr>
                <w:rFonts w:ascii="宋体" w:hAnsi="宋体" w:cs="Arial"/>
                <w:snapToGrid w:val="0"/>
                <w:color w:val="auto"/>
                <w:kern w:val="0"/>
                <w:szCs w:val="21"/>
              </w:rPr>
            </w:pPr>
            <w:r>
              <w:rPr>
                <w:rFonts w:hint="eastAsia" w:ascii="宋体" w:hAnsi="宋体" w:cs="Arial"/>
                <w:snapToGrid w:val="0"/>
                <w:color w:val="auto"/>
                <w:kern w:val="0"/>
                <w:szCs w:val="21"/>
              </w:rPr>
              <w:t>（1）供应商提供的空域规划技术服务方案完整、合理，符合实际情况的得5-</w:t>
            </w:r>
            <w:r>
              <w:rPr>
                <w:rFonts w:ascii="宋体" w:hAnsi="宋体" w:cs="Arial"/>
                <w:snapToGrid w:val="0"/>
                <w:color w:val="auto"/>
                <w:kern w:val="0"/>
                <w:szCs w:val="21"/>
              </w:rPr>
              <w:t>6</w:t>
            </w:r>
            <w:r>
              <w:rPr>
                <w:rFonts w:hint="eastAsia" w:ascii="宋体" w:hAnsi="宋体" w:cs="Arial"/>
                <w:snapToGrid w:val="0"/>
                <w:color w:val="auto"/>
                <w:kern w:val="0"/>
                <w:szCs w:val="21"/>
              </w:rPr>
              <w:t>分，服务方案欠完整、欠合理，有偏离实际的情况得</w:t>
            </w:r>
            <w:r>
              <w:rPr>
                <w:rFonts w:ascii="宋体" w:hAnsi="宋体" w:cs="Arial"/>
                <w:snapToGrid w:val="0"/>
                <w:color w:val="auto"/>
                <w:kern w:val="0"/>
                <w:szCs w:val="21"/>
              </w:rPr>
              <w:t>3</w:t>
            </w:r>
            <w:r>
              <w:rPr>
                <w:rFonts w:hint="eastAsia" w:ascii="宋体" w:hAnsi="宋体" w:cs="Arial"/>
                <w:snapToGrid w:val="0"/>
                <w:color w:val="auto"/>
                <w:kern w:val="0"/>
                <w:szCs w:val="21"/>
              </w:rPr>
              <w:t>-</w:t>
            </w:r>
            <w:r>
              <w:rPr>
                <w:rFonts w:ascii="宋体" w:hAnsi="宋体" w:cs="Arial"/>
                <w:snapToGrid w:val="0"/>
                <w:color w:val="auto"/>
                <w:kern w:val="0"/>
                <w:szCs w:val="21"/>
              </w:rPr>
              <w:t>4</w:t>
            </w:r>
            <w:r>
              <w:rPr>
                <w:rFonts w:hint="eastAsia" w:ascii="宋体" w:hAnsi="宋体" w:cs="Arial"/>
                <w:snapToGrid w:val="0"/>
                <w:color w:val="auto"/>
                <w:kern w:val="0"/>
                <w:szCs w:val="21"/>
              </w:rPr>
              <w:t>分，服务方案简陋，不合理，与实际严重不符，得0-</w:t>
            </w:r>
            <w:r>
              <w:rPr>
                <w:rFonts w:ascii="宋体" w:hAnsi="宋体" w:cs="Arial"/>
                <w:snapToGrid w:val="0"/>
                <w:color w:val="auto"/>
                <w:kern w:val="0"/>
                <w:szCs w:val="21"/>
              </w:rPr>
              <w:t>2</w:t>
            </w:r>
            <w:r>
              <w:rPr>
                <w:rFonts w:hint="eastAsia" w:ascii="宋体" w:hAnsi="宋体" w:cs="Arial"/>
                <w:snapToGrid w:val="0"/>
                <w:color w:val="auto"/>
                <w:kern w:val="0"/>
                <w:szCs w:val="21"/>
              </w:rPr>
              <w:t>分。</w:t>
            </w:r>
          </w:p>
          <w:p>
            <w:pPr>
              <w:spacing w:line="400" w:lineRule="exact"/>
              <w:ind w:firstLine="210" w:firstLineChars="100"/>
              <w:jc w:val="left"/>
              <w:rPr>
                <w:rFonts w:ascii="宋体" w:hAnsi="宋体" w:cs="Arial"/>
                <w:snapToGrid w:val="0"/>
                <w:color w:val="auto"/>
                <w:kern w:val="0"/>
                <w:szCs w:val="21"/>
              </w:rPr>
            </w:pPr>
            <w:r>
              <w:rPr>
                <w:rFonts w:hint="eastAsia" w:ascii="宋体" w:hAnsi="宋体" w:cs="Arial"/>
                <w:snapToGrid w:val="0"/>
                <w:color w:val="auto"/>
                <w:kern w:val="0"/>
                <w:szCs w:val="21"/>
              </w:rPr>
              <w:t>（</w:t>
            </w:r>
            <w:r>
              <w:rPr>
                <w:rFonts w:ascii="宋体" w:hAnsi="宋体" w:cs="Arial"/>
                <w:snapToGrid w:val="0"/>
                <w:color w:val="auto"/>
                <w:kern w:val="0"/>
                <w:szCs w:val="21"/>
              </w:rPr>
              <w:t>2</w:t>
            </w:r>
            <w:r>
              <w:rPr>
                <w:rFonts w:hint="eastAsia" w:ascii="宋体" w:hAnsi="宋体" w:cs="Arial"/>
                <w:snapToGrid w:val="0"/>
                <w:color w:val="auto"/>
                <w:kern w:val="0"/>
                <w:szCs w:val="21"/>
              </w:rPr>
              <w:t>）供应商提供的飞行程序设计技术服务方案完整、合理，符合实际情况的得5-</w:t>
            </w:r>
            <w:r>
              <w:rPr>
                <w:rFonts w:ascii="宋体" w:hAnsi="宋体" w:cs="Arial"/>
                <w:snapToGrid w:val="0"/>
                <w:color w:val="auto"/>
                <w:kern w:val="0"/>
                <w:szCs w:val="21"/>
              </w:rPr>
              <w:t>6</w:t>
            </w:r>
            <w:r>
              <w:rPr>
                <w:rFonts w:hint="eastAsia" w:ascii="宋体" w:hAnsi="宋体" w:cs="Arial"/>
                <w:snapToGrid w:val="0"/>
                <w:color w:val="auto"/>
                <w:kern w:val="0"/>
                <w:szCs w:val="21"/>
              </w:rPr>
              <w:t>分，服务方案欠完整、欠合理，有偏离实际的情况得</w:t>
            </w:r>
            <w:r>
              <w:rPr>
                <w:rFonts w:ascii="宋体" w:hAnsi="宋体" w:cs="Arial"/>
                <w:snapToGrid w:val="0"/>
                <w:color w:val="auto"/>
                <w:kern w:val="0"/>
                <w:szCs w:val="21"/>
              </w:rPr>
              <w:t>3</w:t>
            </w:r>
            <w:r>
              <w:rPr>
                <w:rFonts w:hint="eastAsia" w:ascii="宋体" w:hAnsi="宋体" w:cs="Arial"/>
                <w:snapToGrid w:val="0"/>
                <w:color w:val="auto"/>
                <w:kern w:val="0"/>
                <w:szCs w:val="21"/>
              </w:rPr>
              <w:t>-</w:t>
            </w:r>
            <w:r>
              <w:rPr>
                <w:rFonts w:ascii="宋体" w:hAnsi="宋体" w:cs="Arial"/>
                <w:snapToGrid w:val="0"/>
                <w:color w:val="auto"/>
                <w:kern w:val="0"/>
                <w:szCs w:val="21"/>
              </w:rPr>
              <w:t>4</w:t>
            </w:r>
            <w:r>
              <w:rPr>
                <w:rFonts w:hint="eastAsia" w:ascii="宋体" w:hAnsi="宋体" w:cs="Arial"/>
                <w:snapToGrid w:val="0"/>
                <w:color w:val="auto"/>
                <w:kern w:val="0"/>
                <w:szCs w:val="21"/>
              </w:rPr>
              <w:t>分，服务方案简陋，不合理，与实际严重不符，得0-</w:t>
            </w:r>
            <w:r>
              <w:rPr>
                <w:rFonts w:ascii="宋体" w:hAnsi="宋体" w:cs="Arial"/>
                <w:snapToGrid w:val="0"/>
                <w:color w:val="auto"/>
                <w:kern w:val="0"/>
                <w:szCs w:val="21"/>
              </w:rPr>
              <w:t>2</w:t>
            </w:r>
            <w:r>
              <w:rPr>
                <w:rFonts w:hint="eastAsia" w:ascii="宋体" w:hAnsi="宋体" w:cs="Arial"/>
                <w:snapToGrid w:val="0"/>
                <w:color w:val="auto"/>
                <w:kern w:val="0"/>
                <w:szCs w:val="21"/>
              </w:rPr>
              <w:t>分。</w:t>
            </w:r>
          </w:p>
          <w:p>
            <w:pPr>
              <w:spacing w:line="400" w:lineRule="exact"/>
              <w:ind w:firstLine="210" w:firstLineChars="100"/>
              <w:jc w:val="left"/>
              <w:rPr>
                <w:rFonts w:ascii="宋体" w:hAnsi="宋体" w:cs="Arial"/>
                <w:snapToGrid w:val="0"/>
                <w:color w:val="auto"/>
                <w:kern w:val="0"/>
                <w:szCs w:val="21"/>
              </w:rPr>
            </w:pPr>
            <w:r>
              <w:rPr>
                <w:rFonts w:hint="eastAsia" w:ascii="宋体" w:hAnsi="宋体" w:cs="Arial"/>
                <w:snapToGrid w:val="0"/>
                <w:color w:val="auto"/>
                <w:kern w:val="0"/>
                <w:szCs w:val="21"/>
              </w:rPr>
              <w:t>（3）供应商提供的飞机性能分析技术服务方案完整、合理，符合实际情况的得5-</w:t>
            </w:r>
            <w:r>
              <w:rPr>
                <w:rFonts w:ascii="宋体" w:hAnsi="宋体" w:cs="Arial"/>
                <w:snapToGrid w:val="0"/>
                <w:color w:val="auto"/>
                <w:kern w:val="0"/>
                <w:szCs w:val="21"/>
              </w:rPr>
              <w:t>6</w:t>
            </w:r>
            <w:r>
              <w:rPr>
                <w:rFonts w:hint="eastAsia" w:ascii="宋体" w:hAnsi="宋体" w:cs="Arial"/>
                <w:snapToGrid w:val="0"/>
                <w:color w:val="auto"/>
                <w:kern w:val="0"/>
                <w:szCs w:val="21"/>
              </w:rPr>
              <w:t>分，服务方案欠完整、欠合理，有偏离实际的情况得</w:t>
            </w:r>
            <w:r>
              <w:rPr>
                <w:rFonts w:ascii="宋体" w:hAnsi="宋体" w:cs="Arial"/>
                <w:snapToGrid w:val="0"/>
                <w:color w:val="auto"/>
                <w:kern w:val="0"/>
                <w:szCs w:val="21"/>
              </w:rPr>
              <w:t>3</w:t>
            </w:r>
            <w:r>
              <w:rPr>
                <w:rFonts w:hint="eastAsia" w:ascii="宋体" w:hAnsi="宋体" w:cs="Arial"/>
                <w:snapToGrid w:val="0"/>
                <w:color w:val="auto"/>
                <w:kern w:val="0"/>
                <w:szCs w:val="21"/>
              </w:rPr>
              <w:t>-</w:t>
            </w:r>
            <w:r>
              <w:rPr>
                <w:rFonts w:ascii="宋体" w:hAnsi="宋体" w:cs="Arial"/>
                <w:snapToGrid w:val="0"/>
                <w:color w:val="auto"/>
                <w:kern w:val="0"/>
                <w:szCs w:val="21"/>
              </w:rPr>
              <w:t>4</w:t>
            </w:r>
            <w:r>
              <w:rPr>
                <w:rFonts w:hint="eastAsia" w:ascii="宋体" w:hAnsi="宋体" w:cs="Arial"/>
                <w:snapToGrid w:val="0"/>
                <w:color w:val="auto"/>
                <w:kern w:val="0"/>
                <w:szCs w:val="21"/>
              </w:rPr>
              <w:t>分，服务方案简陋，不合理，与实际严重不符，得0-</w:t>
            </w:r>
            <w:r>
              <w:rPr>
                <w:rFonts w:ascii="宋体" w:hAnsi="宋体" w:cs="Arial"/>
                <w:snapToGrid w:val="0"/>
                <w:color w:val="auto"/>
                <w:kern w:val="0"/>
                <w:szCs w:val="21"/>
              </w:rPr>
              <w:t>2</w:t>
            </w:r>
            <w:r>
              <w:rPr>
                <w:rFonts w:hint="eastAsia" w:ascii="宋体" w:hAnsi="宋体" w:cs="Arial"/>
                <w:snapToGrid w:val="0"/>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1384" w:type="dxa"/>
            <w:vMerge w:val="continue"/>
            <w:vAlign w:val="center"/>
          </w:tcPr>
          <w:p>
            <w:pPr>
              <w:spacing w:line="400" w:lineRule="exact"/>
              <w:ind w:firstLine="420" w:firstLineChars="200"/>
              <w:jc w:val="center"/>
              <w:rPr>
                <w:rFonts w:ascii="宋体" w:hAnsi="宋体" w:cs="Arial"/>
                <w:snapToGrid w:val="0"/>
                <w:color w:val="auto"/>
                <w:kern w:val="0"/>
                <w:szCs w:val="21"/>
              </w:rPr>
            </w:pPr>
          </w:p>
        </w:tc>
        <w:tc>
          <w:tcPr>
            <w:tcW w:w="1186" w:type="dxa"/>
            <w:vAlign w:val="center"/>
          </w:tcPr>
          <w:p>
            <w:pPr>
              <w:spacing w:line="400" w:lineRule="exact"/>
              <w:jc w:val="center"/>
              <w:rPr>
                <w:rFonts w:ascii="宋体" w:hAnsi="宋体" w:cs="Arial"/>
                <w:snapToGrid w:val="0"/>
                <w:color w:val="auto"/>
                <w:kern w:val="0"/>
                <w:szCs w:val="21"/>
              </w:rPr>
            </w:pPr>
            <w:r>
              <w:rPr>
                <w:rFonts w:hint="eastAsia" w:ascii="宋体" w:hAnsi="宋体" w:cs="Arial"/>
                <w:snapToGrid w:val="0"/>
                <w:color w:val="auto"/>
                <w:kern w:val="0"/>
                <w:szCs w:val="21"/>
              </w:rPr>
              <w:t>工作进度计划及控制措施</w:t>
            </w:r>
          </w:p>
          <w:p>
            <w:pPr>
              <w:spacing w:line="400" w:lineRule="exact"/>
              <w:jc w:val="center"/>
              <w:rPr>
                <w:rFonts w:ascii="宋体" w:hAnsi="宋体" w:cs="Arial"/>
                <w:snapToGrid w:val="0"/>
                <w:color w:val="auto"/>
                <w:kern w:val="0"/>
                <w:szCs w:val="21"/>
              </w:rPr>
            </w:pPr>
            <w:r>
              <w:rPr>
                <w:rFonts w:hint="eastAsia" w:ascii="宋体" w:hAnsi="宋体" w:cs="Arial"/>
                <w:snapToGrid w:val="0"/>
                <w:color w:val="auto"/>
                <w:kern w:val="0"/>
                <w:szCs w:val="21"/>
              </w:rPr>
              <w:t>9分</w:t>
            </w:r>
          </w:p>
        </w:tc>
        <w:tc>
          <w:tcPr>
            <w:tcW w:w="6718" w:type="dxa"/>
            <w:vAlign w:val="center"/>
          </w:tcPr>
          <w:p>
            <w:pPr>
              <w:spacing w:line="400" w:lineRule="exact"/>
              <w:ind w:firstLine="420" w:firstLineChars="200"/>
              <w:jc w:val="left"/>
              <w:rPr>
                <w:rFonts w:ascii="宋体" w:hAnsi="宋体" w:cs="Arial"/>
                <w:snapToGrid w:val="0"/>
                <w:color w:val="auto"/>
                <w:kern w:val="0"/>
                <w:szCs w:val="21"/>
              </w:rPr>
            </w:pPr>
            <w:r>
              <w:rPr>
                <w:rFonts w:hint="eastAsia" w:ascii="宋体" w:hAnsi="宋体" w:cs="Arial"/>
                <w:snapToGrid w:val="0"/>
                <w:color w:val="auto"/>
                <w:kern w:val="0"/>
                <w:szCs w:val="21"/>
              </w:rPr>
              <w:t>供应商针对本项目的时间进度计划紧凑、合理，控制措施有效，得7-9分；</w:t>
            </w:r>
          </w:p>
          <w:p>
            <w:pPr>
              <w:spacing w:line="400" w:lineRule="exact"/>
              <w:ind w:firstLine="420" w:firstLineChars="200"/>
              <w:jc w:val="left"/>
              <w:rPr>
                <w:rFonts w:ascii="宋体" w:hAnsi="宋体" w:cs="Arial"/>
                <w:snapToGrid w:val="0"/>
                <w:color w:val="auto"/>
                <w:kern w:val="0"/>
                <w:szCs w:val="21"/>
              </w:rPr>
            </w:pPr>
            <w:r>
              <w:rPr>
                <w:rFonts w:hint="eastAsia" w:ascii="宋体" w:hAnsi="宋体" w:cs="Arial"/>
                <w:snapToGrid w:val="0"/>
                <w:color w:val="auto"/>
                <w:kern w:val="0"/>
                <w:szCs w:val="21"/>
              </w:rPr>
              <w:t>供应商针对本项目的时间进度计划基本满足要求，控制措施一般，得4-6分；</w:t>
            </w:r>
          </w:p>
          <w:p>
            <w:pPr>
              <w:spacing w:line="400" w:lineRule="exact"/>
              <w:ind w:firstLine="420" w:firstLineChars="200"/>
              <w:jc w:val="left"/>
              <w:rPr>
                <w:rFonts w:ascii="宋体" w:hAnsi="宋体" w:cs="Arial"/>
                <w:snapToGrid w:val="0"/>
                <w:color w:val="auto"/>
                <w:kern w:val="0"/>
                <w:szCs w:val="21"/>
              </w:rPr>
            </w:pPr>
            <w:r>
              <w:rPr>
                <w:rFonts w:hint="eastAsia" w:ascii="宋体" w:hAnsi="宋体" w:cs="Arial"/>
                <w:snapToGrid w:val="0"/>
                <w:color w:val="auto"/>
                <w:kern w:val="0"/>
                <w:szCs w:val="21"/>
              </w:rPr>
              <w:t>供应商针对本项目的时间进度计划不满足要求，或控制措施不合理，得0-3分。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trPr>
        <w:tc>
          <w:tcPr>
            <w:tcW w:w="1384" w:type="dxa"/>
            <w:vMerge w:val="continue"/>
            <w:vAlign w:val="center"/>
          </w:tcPr>
          <w:p>
            <w:pPr>
              <w:spacing w:line="400" w:lineRule="exact"/>
              <w:ind w:firstLine="420" w:firstLineChars="200"/>
              <w:jc w:val="center"/>
              <w:rPr>
                <w:rFonts w:ascii="宋体" w:hAnsi="宋体" w:cs="Arial"/>
                <w:snapToGrid w:val="0"/>
                <w:color w:val="auto"/>
                <w:kern w:val="0"/>
                <w:szCs w:val="21"/>
              </w:rPr>
            </w:pPr>
          </w:p>
        </w:tc>
        <w:tc>
          <w:tcPr>
            <w:tcW w:w="1186" w:type="dxa"/>
            <w:vAlign w:val="center"/>
          </w:tcPr>
          <w:p>
            <w:pPr>
              <w:spacing w:line="400" w:lineRule="exact"/>
              <w:jc w:val="center"/>
              <w:rPr>
                <w:rFonts w:ascii="宋体" w:hAnsi="宋体" w:cs="Arial"/>
                <w:snapToGrid w:val="0"/>
                <w:color w:val="auto"/>
                <w:kern w:val="0"/>
                <w:szCs w:val="21"/>
              </w:rPr>
            </w:pPr>
            <w:r>
              <w:rPr>
                <w:rFonts w:hint="eastAsia" w:ascii="宋体" w:hAnsi="宋体" w:cs="Arial"/>
                <w:snapToGrid w:val="0"/>
                <w:color w:val="auto"/>
                <w:kern w:val="0"/>
                <w:szCs w:val="21"/>
              </w:rPr>
              <w:t>协调配合工作安排</w:t>
            </w:r>
          </w:p>
          <w:p>
            <w:pPr>
              <w:spacing w:line="400" w:lineRule="exact"/>
              <w:jc w:val="center"/>
              <w:rPr>
                <w:rFonts w:ascii="宋体" w:hAnsi="宋体" w:cs="Arial"/>
                <w:snapToGrid w:val="0"/>
                <w:color w:val="auto"/>
                <w:kern w:val="0"/>
                <w:szCs w:val="21"/>
              </w:rPr>
            </w:pPr>
            <w:r>
              <w:rPr>
                <w:rFonts w:hint="eastAsia" w:ascii="宋体" w:hAnsi="宋体" w:cs="Arial"/>
                <w:snapToGrid w:val="0"/>
                <w:color w:val="auto"/>
                <w:kern w:val="0"/>
                <w:szCs w:val="21"/>
              </w:rPr>
              <w:t>9分</w:t>
            </w:r>
          </w:p>
        </w:tc>
        <w:tc>
          <w:tcPr>
            <w:tcW w:w="6718" w:type="dxa"/>
            <w:vAlign w:val="center"/>
          </w:tcPr>
          <w:p>
            <w:pPr>
              <w:spacing w:line="400" w:lineRule="exact"/>
              <w:ind w:firstLine="420" w:firstLineChars="200"/>
              <w:jc w:val="left"/>
              <w:rPr>
                <w:rFonts w:ascii="宋体" w:hAnsi="宋体" w:cs="Arial"/>
                <w:snapToGrid w:val="0"/>
                <w:color w:val="auto"/>
                <w:kern w:val="0"/>
                <w:szCs w:val="21"/>
              </w:rPr>
            </w:pPr>
            <w:r>
              <w:rPr>
                <w:rFonts w:hint="eastAsia" w:ascii="宋体" w:hAnsi="宋体" w:cs="Arial"/>
                <w:snapToGrid w:val="0"/>
                <w:color w:val="auto"/>
                <w:kern w:val="0"/>
                <w:szCs w:val="21"/>
              </w:rPr>
              <w:t>供应商针对本项目的协调配合工作安排完善、合理，且能够完全满足招标人提出的需求，得7-9分；</w:t>
            </w:r>
          </w:p>
          <w:p>
            <w:pPr>
              <w:spacing w:line="400" w:lineRule="exact"/>
              <w:ind w:firstLine="420" w:firstLineChars="200"/>
              <w:jc w:val="left"/>
              <w:rPr>
                <w:rFonts w:ascii="宋体" w:hAnsi="宋体" w:cs="Arial"/>
                <w:snapToGrid w:val="0"/>
                <w:color w:val="auto"/>
                <w:kern w:val="0"/>
                <w:szCs w:val="21"/>
              </w:rPr>
            </w:pPr>
            <w:r>
              <w:rPr>
                <w:rFonts w:hint="eastAsia" w:ascii="宋体" w:hAnsi="宋体" w:cs="Arial"/>
                <w:snapToGrid w:val="0"/>
                <w:color w:val="auto"/>
                <w:kern w:val="0"/>
                <w:szCs w:val="21"/>
              </w:rPr>
              <w:t>供应商针对本项目的协调配合工作安排基本合理，能够有限度的满足招标人提出的需求，得4-6分；</w:t>
            </w:r>
          </w:p>
          <w:p>
            <w:pPr>
              <w:spacing w:line="400" w:lineRule="exact"/>
              <w:ind w:firstLine="420" w:firstLineChars="200"/>
              <w:jc w:val="left"/>
              <w:rPr>
                <w:rFonts w:ascii="宋体" w:hAnsi="宋体" w:cs="Arial"/>
                <w:snapToGrid w:val="0"/>
                <w:color w:val="auto"/>
                <w:kern w:val="0"/>
                <w:szCs w:val="21"/>
              </w:rPr>
            </w:pPr>
            <w:r>
              <w:rPr>
                <w:rFonts w:hint="eastAsia" w:ascii="宋体" w:hAnsi="宋体" w:cs="Arial"/>
                <w:snapToGrid w:val="0"/>
                <w:color w:val="auto"/>
                <w:kern w:val="0"/>
                <w:szCs w:val="21"/>
              </w:rPr>
              <w:t>供应商针对本项目的协调配合工作安排不合理，不能满足招标人提出的需求，得0-3分。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trPr>
        <w:tc>
          <w:tcPr>
            <w:tcW w:w="1384" w:type="dxa"/>
            <w:vMerge w:val="continue"/>
            <w:vAlign w:val="center"/>
          </w:tcPr>
          <w:p>
            <w:pPr>
              <w:spacing w:line="400" w:lineRule="exact"/>
              <w:ind w:firstLine="420" w:firstLineChars="200"/>
              <w:jc w:val="center"/>
              <w:rPr>
                <w:rFonts w:ascii="宋体" w:hAnsi="宋体" w:cs="Arial"/>
                <w:snapToGrid w:val="0"/>
                <w:color w:val="auto"/>
                <w:kern w:val="0"/>
                <w:szCs w:val="21"/>
              </w:rPr>
            </w:pPr>
          </w:p>
        </w:tc>
        <w:tc>
          <w:tcPr>
            <w:tcW w:w="1186" w:type="dxa"/>
            <w:vAlign w:val="center"/>
          </w:tcPr>
          <w:p>
            <w:pPr>
              <w:spacing w:line="400" w:lineRule="exact"/>
              <w:jc w:val="center"/>
              <w:rPr>
                <w:rFonts w:ascii="宋体" w:hAnsi="宋体" w:cs="Arial"/>
                <w:snapToGrid w:val="0"/>
                <w:color w:val="auto"/>
                <w:kern w:val="0"/>
                <w:szCs w:val="21"/>
              </w:rPr>
            </w:pPr>
            <w:r>
              <w:rPr>
                <w:rFonts w:hint="eastAsia" w:ascii="宋体" w:hAnsi="宋体" w:cs="Arial"/>
                <w:snapToGrid w:val="0"/>
                <w:color w:val="auto"/>
                <w:kern w:val="0"/>
                <w:szCs w:val="21"/>
              </w:rPr>
              <w:t>针对本项目的服务技术团队情况</w:t>
            </w:r>
          </w:p>
          <w:p>
            <w:pPr>
              <w:spacing w:line="400" w:lineRule="exact"/>
              <w:jc w:val="center"/>
              <w:rPr>
                <w:rFonts w:ascii="宋体" w:hAnsi="宋体" w:cs="Arial"/>
                <w:snapToGrid w:val="0"/>
                <w:color w:val="auto"/>
                <w:kern w:val="0"/>
                <w:szCs w:val="21"/>
              </w:rPr>
            </w:pPr>
            <w:r>
              <w:rPr>
                <w:rFonts w:hint="eastAsia" w:ascii="宋体" w:hAnsi="宋体" w:cs="Arial"/>
                <w:snapToGrid w:val="0"/>
                <w:color w:val="auto"/>
                <w:kern w:val="0"/>
                <w:szCs w:val="21"/>
              </w:rPr>
              <w:t>1</w:t>
            </w:r>
            <w:r>
              <w:rPr>
                <w:rFonts w:ascii="宋体" w:hAnsi="宋体" w:cs="Arial"/>
                <w:snapToGrid w:val="0"/>
                <w:color w:val="auto"/>
                <w:kern w:val="0"/>
                <w:szCs w:val="21"/>
              </w:rPr>
              <w:t>3</w:t>
            </w:r>
            <w:r>
              <w:rPr>
                <w:rFonts w:hint="eastAsia" w:ascii="宋体" w:hAnsi="宋体" w:cs="Arial"/>
                <w:snapToGrid w:val="0"/>
                <w:color w:val="auto"/>
                <w:kern w:val="0"/>
                <w:szCs w:val="21"/>
              </w:rPr>
              <w:t>分</w:t>
            </w:r>
          </w:p>
        </w:tc>
        <w:tc>
          <w:tcPr>
            <w:tcW w:w="6718" w:type="dxa"/>
            <w:vAlign w:val="center"/>
          </w:tcPr>
          <w:p>
            <w:pPr>
              <w:spacing w:line="400" w:lineRule="exact"/>
              <w:ind w:firstLine="420" w:firstLineChars="200"/>
              <w:jc w:val="left"/>
              <w:rPr>
                <w:rFonts w:ascii="宋体" w:hAnsi="宋体" w:cs="Arial"/>
                <w:snapToGrid w:val="0"/>
                <w:color w:val="auto"/>
                <w:kern w:val="0"/>
                <w:szCs w:val="21"/>
              </w:rPr>
            </w:pPr>
            <w:r>
              <w:rPr>
                <w:rFonts w:hint="eastAsia" w:ascii="宋体" w:hAnsi="宋体" w:cs="Arial"/>
                <w:snapToGrid w:val="0"/>
                <w:color w:val="auto"/>
                <w:kern w:val="0"/>
                <w:szCs w:val="21"/>
              </w:rPr>
              <w:t>（1）项目负责人具有在行业主管部门从事空域规划、飞行程序设计（以上任何一项都可）的工作经历的得3分；</w:t>
            </w:r>
          </w:p>
          <w:p>
            <w:pPr>
              <w:spacing w:line="400" w:lineRule="exact"/>
              <w:ind w:firstLine="420" w:firstLineChars="200"/>
              <w:jc w:val="left"/>
              <w:rPr>
                <w:rFonts w:ascii="宋体" w:hAnsi="宋体" w:cs="Arial"/>
                <w:snapToGrid w:val="0"/>
                <w:color w:val="auto"/>
                <w:kern w:val="0"/>
                <w:szCs w:val="21"/>
              </w:rPr>
            </w:pPr>
            <w:r>
              <w:rPr>
                <w:rFonts w:hint="eastAsia" w:ascii="宋体" w:hAnsi="宋体" w:cs="Arial"/>
                <w:snapToGrid w:val="0"/>
                <w:color w:val="auto"/>
                <w:kern w:val="0"/>
                <w:szCs w:val="21"/>
              </w:rPr>
              <w:t>（2）项目负责人参与民航系统项目并获得中国民航局奖励的得3分。</w:t>
            </w:r>
          </w:p>
          <w:p>
            <w:pPr>
              <w:spacing w:line="400" w:lineRule="exact"/>
              <w:ind w:firstLine="420" w:firstLineChars="200"/>
              <w:jc w:val="left"/>
              <w:rPr>
                <w:rFonts w:ascii="宋体" w:hAnsi="宋体" w:cs="Arial"/>
                <w:snapToGrid w:val="0"/>
                <w:color w:val="auto"/>
                <w:kern w:val="0"/>
                <w:szCs w:val="21"/>
              </w:rPr>
            </w:pPr>
            <w:r>
              <w:rPr>
                <w:rFonts w:hint="eastAsia" w:ascii="宋体" w:hAnsi="宋体" w:cs="Arial"/>
                <w:snapToGrid w:val="0"/>
                <w:color w:val="auto"/>
                <w:kern w:val="0"/>
                <w:szCs w:val="21"/>
              </w:rPr>
              <w:t>（3）针对本项目的服务技术团队配置情况、专业技术能力情况（不含项目负责人）：</w:t>
            </w:r>
          </w:p>
          <w:p>
            <w:pPr>
              <w:spacing w:line="400" w:lineRule="exact"/>
              <w:ind w:firstLine="420" w:firstLineChars="200"/>
              <w:jc w:val="left"/>
              <w:rPr>
                <w:rFonts w:ascii="宋体" w:hAnsi="宋体" w:cs="Arial"/>
                <w:snapToGrid w:val="0"/>
                <w:color w:val="auto"/>
                <w:kern w:val="0"/>
                <w:szCs w:val="21"/>
              </w:rPr>
            </w:pPr>
            <w:r>
              <w:rPr>
                <w:rFonts w:hint="eastAsia" w:ascii="宋体" w:hAnsi="宋体" w:cs="Arial"/>
                <w:snapToGrid w:val="0"/>
                <w:color w:val="auto"/>
                <w:kern w:val="0"/>
                <w:szCs w:val="21"/>
              </w:rPr>
              <w:t>人员配备合理、齐全，且各专业人员具有相应的技术能力（取得飞行程序设计基础培训及飞机性能基础培训资格证书的人员不少于6人），得</w:t>
            </w:r>
            <w:r>
              <w:rPr>
                <w:rFonts w:ascii="宋体" w:hAnsi="宋体" w:cs="Arial"/>
                <w:snapToGrid w:val="0"/>
                <w:color w:val="auto"/>
                <w:kern w:val="0"/>
                <w:szCs w:val="21"/>
              </w:rPr>
              <w:t>5</w:t>
            </w:r>
            <w:r>
              <w:rPr>
                <w:rFonts w:hint="eastAsia" w:ascii="宋体" w:hAnsi="宋体" w:cs="Arial"/>
                <w:snapToGrid w:val="0"/>
                <w:color w:val="auto"/>
                <w:kern w:val="0"/>
                <w:szCs w:val="21"/>
              </w:rPr>
              <w:t>-</w:t>
            </w:r>
            <w:r>
              <w:rPr>
                <w:rFonts w:ascii="宋体" w:hAnsi="宋体" w:cs="Arial"/>
                <w:snapToGrid w:val="0"/>
                <w:color w:val="auto"/>
                <w:kern w:val="0"/>
                <w:szCs w:val="21"/>
              </w:rPr>
              <w:t>7</w:t>
            </w:r>
            <w:r>
              <w:rPr>
                <w:rFonts w:hint="eastAsia" w:ascii="宋体" w:hAnsi="宋体" w:cs="Arial"/>
                <w:snapToGrid w:val="0"/>
                <w:color w:val="auto"/>
                <w:kern w:val="0"/>
                <w:szCs w:val="21"/>
              </w:rPr>
              <w:t>分；</w:t>
            </w:r>
          </w:p>
          <w:p>
            <w:pPr>
              <w:spacing w:line="400" w:lineRule="exact"/>
              <w:ind w:firstLine="420" w:firstLineChars="200"/>
              <w:jc w:val="left"/>
              <w:rPr>
                <w:rFonts w:ascii="宋体" w:hAnsi="宋体" w:cs="Arial"/>
                <w:snapToGrid w:val="0"/>
                <w:color w:val="auto"/>
                <w:kern w:val="0"/>
                <w:szCs w:val="21"/>
              </w:rPr>
            </w:pPr>
            <w:r>
              <w:rPr>
                <w:rFonts w:hint="eastAsia" w:ascii="宋体" w:hAnsi="宋体" w:cs="Arial"/>
                <w:snapToGrid w:val="0"/>
                <w:color w:val="auto"/>
                <w:kern w:val="0"/>
                <w:szCs w:val="21"/>
              </w:rPr>
              <w:t>人员配置欠合理，较齐全（取得飞行程序设计基础培训及飞机性能基础培训资格证书的人员</w:t>
            </w:r>
            <w:r>
              <w:rPr>
                <w:rFonts w:ascii="宋体" w:hAnsi="宋体" w:cs="Arial"/>
                <w:snapToGrid w:val="0"/>
                <w:color w:val="auto"/>
                <w:kern w:val="0"/>
                <w:szCs w:val="21"/>
              </w:rPr>
              <w:t>不少于</w:t>
            </w:r>
            <w:r>
              <w:rPr>
                <w:rFonts w:hint="eastAsia" w:ascii="宋体" w:hAnsi="宋体" w:cs="Arial"/>
                <w:snapToGrid w:val="0"/>
                <w:color w:val="auto"/>
                <w:kern w:val="0"/>
                <w:szCs w:val="21"/>
              </w:rPr>
              <w:t>3人），得</w:t>
            </w:r>
            <w:r>
              <w:rPr>
                <w:rFonts w:ascii="宋体" w:hAnsi="宋体" w:cs="Arial"/>
                <w:snapToGrid w:val="0"/>
                <w:color w:val="auto"/>
                <w:kern w:val="0"/>
                <w:szCs w:val="21"/>
              </w:rPr>
              <w:t>2</w:t>
            </w:r>
            <w:r>
              <w:rPr>
                <w:rFonts w:hint="eastAsia" w:ascii="宋体" w:hAnsi="宋体" w:cs="Arial"/>
                <w:snapToGrid w:val="0"/>
                <w:color w:val="auto"/>
                <w:kern w:val="0"/>
                <w:szCs w:val="21"/>
              </w:rPr>
              <w:t>-</w:t>
            </w:r>
            <w:r>
              <w:rPr>
                <w:rFonts w:ascii="宋体" w:hAnsi="宋体" w:cs="Arial"/>
                <w:snapToGrid w:val="0"/>
                <w:color w:val="auto"/>
                <w:kern w:val="0"/>
                <w:szCs w:val="21"/>
              </w:rPr>
              <w:t>4</w:t>
            </w:r>
            <w:r>
              <w:rPr>
                <w:rFonts w:hint="eastAsia" w:ascii="宋体" w:hAnsi="宋体" w:cs="Arial"/>
                <w:snapToGrid w:val="0"/>
                <w:color w:val="auto"/>
                <w:kern w:val="0"/>
                <w:szCs w:val="21"/>
              </w:rPr>
              <w:t>分；</w:t>
            </w:r>
          </w:p>
          <w:p>
            <w:pPr>
              <w:spacing w:line="400" w:lineRule="exact"/>
              <w:ind w:firstLine="420" w:firstLineChars="200"/>
              <w:jc w:val="left"/>
              <w:rPr>
                <w:rFonts w:ascii="宋体" w:hAnsi="宋体" w:cs="Arial"/>
                <w:snapToGrid w:val="0"/>
                <w:color w:val="auto"/>
                <w:kern w:val="0"/>
                <w:szCs w:val="21"/>
              </w:rPr>
            </w:pPr>
            <w:r>
              <w:rPr>
                <w:rFonts w:hint="eastAsia" w:ascii="宋体" w:hAnsi="宋体" w:cs="Arial"/>
                <w:snapToGrid w:val="0"/>
                <w:color w:val="auto"/>
                <w:kern w:val="0"/>
                <w:szCs w:val="21"/>
              </w:rPr>
              <w:t>人员配备不合理，专业不齐（取得飞行程序设计基础培训及飞机性能基础培训资格证书的人员不足3人），得0-</w:t>
            </w:r>
            <w:r>
              <w:rPr>
                <w:rFonts w:ascii="宋体" w:hAnsi="宋体" w:cs="Arial"/>
                <w:snapToGrid w:val="0"/>
                <w:color w:val="auto"/>
                <w:kern w:val="0"/>
                <w:szCs w:val="21"/>
              </w:rPr>
              <w:t>1</w:t>
            </w:r>
            <w:r>
              <w:rPr>
                <w:rFonts w:hint="eastAsia" w:ascii="宋体" w:hAnsi="宋体" w:cs="Arial"/>
                <w:snapToGrid w:val="0"/>
                <w:color w:val="auto"/>
                <w:kern w:val="0"/>
                <w:szCs w:val="21"/>
              </w:rPr>
              <w:t>分。</w:t>
            </w:r>
          </w:p>
          <w:p>
            <w:pPr>
              <w:spacing w:line="400" w:lineRule="exact"/>
              <w:ind w:firstLine="420" w:firstLineChars="200"/>
              <w:jc w:val="left"/>
              <w:rPr>
                <w:rFonts w:ascii="宋体" w:hAnsi="宋体" w:cs="Arial"/>
                <w:snapToGrid w:val="0"/>
                <w:color w:val="auto"/>
                <w:kern w:val="0"/>
                <w:szCs w:val="21"/>
              </w:rPr>
            </w:pPr>
            <w:r>
              <w:rPr>
                <w:rFonts w:hint="eastAsia" w:ascii="宋体" w:hAnsi="宋体" w:cs="Arial"/>
                <w:snapToGrid w:val="0"/>
                <w:color w:val="auto"/>
                <w:kern w:val="0"/>
                <w:szCs w:val="21"/>
              </w:rPr>
              <w:t>注：工作经历须由行业主管部门出具证明并加盖该单位公章；民航局获奖证书提供复印件加盖投标单位公章，提供项目负责人及团队人员的社保证明复印件加盖投标单位公章。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trPr>
        <w:tc>
          <w:tcPr>
            <w:tcW w:w="1384" w:type="dxa"/>
            <w:vMerge w:val="restart"/>
            <w:vAlign w:val="center"/>
          </w:tcPr>
          <w:p>
            <w:pPr>
              <w:spacing w:line="400" w:lineRule="exact"/>
              <w:rPr>
                <w:rFonts w:ascii="宋体" w:hAnsi="宋体" w:cs="Arial"/>
                <w:snapToGrid w:val="0"/>
                <w:color w:val="auto"/>
                <w:kern w:val="0"/>
                <w:szCs w:val="21"/>
              </w:rPr>
            </w:pPr>
          </w:p>
          <w:p>
            <w:pPr>
              <w:spacing w:line="400" w:lineRule="exact"/>
              <w:jc w:val="center"/>
              <w:rPr>
                <w:rFonts w:ascii="宋体" w:hAnsi="宋体" w:cs="Arial"/>
                <w:snapToGrid w:val="0"/>
                <w:color w:val="auto"/>
                <w:kern w:val="0"/>
                <w:szCs w:val="21"/>
              </w:rPr>
            </w:pPr>
            <w:r>
              <w:rPr>
                <w:rFonts w:hint="eastAsia" w:ascii="宋体" w:hAnsi="宋体" w:cs="Arial"/>
                <w:snapToGrid w:val="0"/>
                <w:color w:val="auto"/>
                <w:kern w:val="0"/>
                <w:szCs w:val="21"/>
              </w:rPr>
              <w:t>商务、资信及其他分</w:t>
            </w:r>
          </w:p>
          <w:p>
            <w:pPr>
              <w:spacing w:line="400" w:lineRule="exact"/>
              <w:jc w:val="center"/>
              <w:rPr>
                <w:rFonts w:ascii="宋体" w:hAnsi="宋体" w:cs="Arial"/>
                <w:snapToGrid w:val="0"/>
                <w:color w:val="auto"/>
                <w:kern w:val="0"/>
                <w:szCs w:val="21"/>
              </w:rPr>
            </w:pPr>
            <w:r>
              <w:rPr>
                <w:rFonts w:hint="eastAsia" w:ascii="宋体" w:hAnsi="宋体" w:cs="Arial"/>
                <w:snapToGrid w:val="0"/>
                <w:color w:val="auto"/>
                <w:kern w:val="0"/>
                <w:szCs w:val="21"/>
              </w:rPr>
              <w:t>（32分）</w:t>
            </w:r>
          </w:p>
        </w:tc>
        <w:tc>
          <w:tcPr>
            <w:tcW w:w="1186" w:type="dxa"/>
            <w:vAlign w:val="center"/>
          </w:tcPr>
          <w:p>
            <w:pPr>
              <w:spacing w:line="400" w:lineRule="exact"/>
              <w:jc w:val="center"/>
              <w:rPr>
                <w:rFonts w:ascii="宋体" w:hAnsi="宋体" w:cs="Arial"/>
                <w:snapToGrid w:val="0"/>
                <w:color w:val="auto"/>
                <w:kern w:val="0"/>
                <w:szCs w:val="21"/>
              </w:rPr>
            </w:pPr>
            <w:r>
              <w:rPr>
                <w:rFonts w:hint="eastAsia" w:ascii="宋体" w:hAnsi="宋体" w:cs="Arial"/>
                <w:snapToGrid w:val="0"/>
                <w:color w:val="auto"/>
                <w:kern w:val="0"/>
                <w:szCs w:val="21"/>
              </w:rPr>
              <w:t>投标企业综合实力情况</w:t>
            </w:r>
          </w:p>
          <w:p>
            <w:pPr>
              <w:spacing w:line="400" w:lineRule="exact"/>
              <w:jc w:val="center"/>
              <w:rPr>
                <w:rFonts w:ascii="宋体" w:hAnsi="宋体" w:cs="Arial"/>
                <w:snapToGrid w:val="0"/>
                <w:color w:val="auto"/>
                <w:kern w:val="0"/>
                <w:szCs w:val="21"/>
              </w:rPr>
            </w:pPr>
            <w:r>
              <w:rPr>
                <w:rFonts w:ascii="宋体" w:hAnsi="宋体" w:cs="Arial"/>
                <w:snapToGrid w:val="0"/>
                <w:color w:val="auto"/>
                <w:kern w:val="0"/>
                <w:szCs w:val="21"/>
              </w:rPr>
              <w:t>15</w:t>
            </w:r>
            <w:r>
              <w:rPr>
                <w:rFonts w:hint="eastAsia" w:ascii="宋体" w:hAnsi="宋体" w:cs="Arial"/>
                <w:snapToGrid w:val="0"/>
                <w:color w:val="auto"/>
                <w:kern w:val="0"/>
                <w:szCs w:val="21"/>
              </w:rPr>
              <w:t>分</w:t>
            </w:r>
          </w:p>
        </w:tc>
        <w:tc>
          <w:tcPr>
            <w:tcW w:w="6718" w:type="dxa"/>
            <w:tcBorders>
              <w:bottom w:val="nil"/>
            </w:tcBorders>
            <w:vAlign w:val="center"/>
          </w:tcPr>
          <w:p>
            <w:pPr>
              <w:spacing w:line="400" w:lineRule="exact"/>
              <w:ind w:firstLine="420" w:firstLineChars="200"/>
              <w:jc w:val="left"/>
              <w:rPr>
                <w:rFonts w:hint="eastAsia" w:ascii="宋体" w:hAnsi="宋体" w:cs="Arial"/>
                <w:snapToGrid w:val="0"/>
                <w:color w:val="auto"/>
                <w:kern w:val="0"/>
                <w:szCs w:val="21"/>
              </w:rPr>
            </w:pPr>
            <w:r>
              <w:rPr>
                <w:rFonts w:hint="eastAsia" w:ascii="宋体" w:hAnsi="宋体" w:cs="Arial"/>
                <w:snapToGrid w:val="0"/>
                <w:color w:val="auto"/>
                <w:kern w:val="0"/>
                <w:szCs w:val="21"/>
              </w:rPr>
              <w:t>（1）投标人市场评价0-2分，经营情况0-2分。</w:t>
            </w:r>
          </w:p>
          <w:p>
            <w:pPr>
              <w:spacing w:line="400" w:lineRule="exact"/>
              <w:ind w:firstLine="420" w:firstLineChars="200"/>
              <w:jc w:val="left"/>
              <w:rPr>
                <w:rFonts w:ascii="宋体" w:hAnsi="宋体" w:cs="Arial"/>
                <w:snapToGrid w:val="0"/>
                <w:color w:val="auto"/>
                <w:kern w:val="0"/>
                <w:szCs w:val="21"/>
              </w:rPr>
            </w:pPr>
            <w:r>
              <w:rPr>
                <w:rFonts w:hint="eastAsia" w:ascii="宋体" w:hAnsi="宋体" w:cs="Arial"/>
                <w:snapToGrid w:val="0"/>
                <w:color w:val="auto"/>
                <w:kern w:val="0"/>
                <w:szCs w:val="21"/>
              </w:rPr>
              <w:t>（2）投标人具有空域规划、飞行程序设计或飞机性能分析方面相关软著或者发明专利（已授权）的，每项得2分，最高得8分（以相关证书证明为准）。</w:t>
            </w:r>
          </w:p>
          <w:p>
            <w:pPr>
              <w:spacing w:line="400" w:lineRule="exact"/>
              <w:ind w:firstLine="420" w:firstLineChars="200"/>
              <w:jc w:val="left"/>
              <w:rPr>
                <w:rFonts w:ascii="宋体" w:hAnsi="宋体" w:cs="Arial"/>
                <w:snapToGrid w:val="0"/>
                <w:color w:val="auto"/>
                <w:kern w:val="0"/>
                <w:szCs w:val="21"/>
              </w:rPr>
            </w:pPr>
            <w:r>
              <w:rPr>
                <w:rFonts w:hint="eastAsia" w:ascii="宋体" w:hAnsi="宋体" w:cs="Arial"/>
                <w:snapToGrid w:val="0"/>
                <w:color w:val="auto"/>
                <w:kern w:val="0"/>
                <w:szCs w:val="21"/>
              </w:rPr>
              <w:t>（3）投标人企业管理制度完备，具备ISO系列质量管理体系、环境管理体系、和职业健康安全管理体系认证证书，每项得1分，最高得3分，没有不得分。</w:t>
            </w:r>
          </w:p>
          <w:p>
            <w:pPr>
              <w:pStyle w:val="2"/>
              <w:rPr>
                <w:color w:val="auto"/>
              </w:rPr>
            </w:pPr>
            <w:r>
              <w:rPr>
                <w:rFonts w:hint="eastAsia" w:ascii="宋体" w:hAnsi="宋体" w:cs="Arial"/>
                <w:snapToGrid w:val="0"/>
                <w:color w:val="auto"/>
                <w:kern w:val="0"/>
                <w:sz w:val="21"/>
                <w:szCs w:val="21"/>
              </w:rPr>
              <w:t xml:space="preserve"> </w:t>
            </w:r>
            <w:r>
              <w:rPr>
                <w:rFonts w:hint="eastAsia" w:ascii="宋体" w:hAnsi="宋体" w:cs="Arial"/>
                <w:snapToGrid w:val="0"/>
                <w:color w:val="auto"/>
                <w:kern w:val="0"/>
                <w:sz w:val="21"/>
                <w:szCs w:val="21"/>
                <w:lang w:val="en-US" w:eastAsia="zh-CN"/>
              </w:rPr>
              <w:t xml:space="preserve">   </w:t>
            </w:r>
            <w:r>
              <w:rPr>
                <w:rFonts w:hint="eastAsia" w:ascii="宋体" w:hAnsi="宋体" w:cs="Arial"/>
                <w:snapToGrid w:val="0"/>
                <w:color w:val="auto"/>
                <w:kern w:val="0"/>
                <w:sz w:val="21"/>
                <w:szCs w:val="21"/>
              </w:rPr>
              <w:t>注：提供相关证明材料复印件。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84" w:type="dxa"/>
            <w:vMerge w:val="continue"/>
            <w:vAlign w:val="center"/>
          </w:tcPr>
          <w:p>
            <w:pPr>
              <w:spacing w:line="400" w:lineRule="exact"/>
              <w:ind w:firstLine="420" w:firstLineChars="200"/>
              <w:jc w:val="center"/>
              <w:rPr>
                <w:rFonts w:ascii="宋体" w:hAnsi="宋体" w:cs="Arial"/>
                <w:snapToGrid w:val="0"/>
                <w:color w:val="auto"/>
                <w:kern w:val="0"/>
                <w:szCs w:val="21"/>
              </w:rPr>
            </w:pPr>
          </w:p>
        </w:tc>
        <w:tc>
          <w:tcPr>
            <w:tcW w:w="1186" w:type="dxa"/>
            <w:vAlign w:val="center"/>
          </w:tcPr>
          <w:p>
            <w:pPr>
              <w:spacing w:line="400" w:lineRule="exact"/>
              <w:jc w:val="center"/>
              <w:rPr>
                <w:rFonts w:ascii="宋体" w:hAnsi="宋体" w:cs="Arial"/>
                <w:snapToGrid w:val="0"/>
                <w:color w:val="auto"/>
                <w:kern w:val="0"/>
                <w:szCs w:val="21"/>
              </w:rPr>
            </w:pPr>
            <w:bookmarkStart w:id="0" w:name="OLE_LINK2"/>
            <w:r>
              <w:rPr>
                <w:rFonts w:hint="eastAsia" w:ascii="宋体" w:hAnsi="宋体" w:cs="Arial"/>
                <w:snapToGrid w:val="0"/>
                <w:color w:val="auto"/>
                <w:kern w:val="0"/>
                <w:szCs w:val="21"/>
              </w:rPr>
              <w:t>投标人</w:t>
            </w:r>
          </w:p>
          <w:p>
            <w:pPr>
              <w:spacing w:line="400" w:lineRule="exact"/>
              <w:jc w:val="center"/>
              <w:rPr>
                <w:rFonts w:ascii="宋体" w:hAnsi="宋体" w:cs="Arial"/>
                <w:snapToGrid w:val="0"/>
                <w:color w:val="auto"/>
                <w:kern w:val="0"/>
                <w:szCs w:val="21"/>
              </w:rPr>
            </w:pPr>
            <w:r>
              <w:rPr>
                <w:rFonts w:hint="eastAsia" w:ascii="宋体" w:hAnsi="宋体" w:cs="Arial"/>
                <w:snapToGrid w:val="0"/>
                <w:color w:val="auto"/>
                <w:kern w:val="0"/>
                <w:szCs w:val="21"/>
              </w:rPr>
              <w:t>业绩</w:t>
            </w:r>
          </w:p>
          <w:p>
            <w:pPr>
              <w:spacing w:line="400" w:lineRule="exact"/>
              <w:jc w:val="center"/>
              <w:rPr>
                <w:rFonts w:ascii="宋体" w:hAnsi="宋体" w:cs="Arial"/>
                <w:snapToGrid w:val="0"/>
                <w:color w:val="auto"/>
                <w:kern w:val="0"/>
                <w:szCs w:val="21"/>
              </w:rPr>
            </w:pPr>
            <w:r>
              <w:rPr>
                <w:rFonts w:hint="eastAsia" w:ascii="宋体" w:hAnsi="宋体" w:cs="Arial"/>
                <w:snapToGrid w:val="0"/>
                <w:color w:val="auto"/>
                <w:kern w:val="0"/>
                <w:szCs w:val="21"/>
              </w:rPr>
              <w:t>15分</w:t>
            </w:r>
            <w:bookmarkEnd w:id="0"/>
          </w:p>
        </w:tc>
        <w:tc>
          <w:tcPr>
            <w:tcW w:w="6718" w:type="dxa"/>
            <w:vAlign w:val="center"/>
          </w:tcPr>
          <w:p>
            <w:pPr>
              <w:spacing w:line="400" w:lineRule="exact"/>
              <w:ind w:firstLine="420" w:firstLineChars="200"/>
              <w:jc w:val="left"/>
              <w:rPr>
                <w:rFonts w:ascii="宋体" w:hAnsi="宋体" w:cs="Arial"/>
                <w:snapToGrid w:val="0"/>
                <w:color w:val="auto"/>
                <w:kern w:val="0"/>
                <w:szCs w:val="21"/>
              </w:rPr>
            </w:pPr>
            <w:r>
              <w:rPr>
                <w:rFonts w:hint="eastAsia" w:ascii="宋体" w:hAnsi="宋体" w:cs="Arial"/>
                <w:snapToGrid w:val="0"/>
                <w:color w:val="auto"/>
                <w:kern w:val="0"/>
                <w:szCs w:val="21"/>
              </w:rPr>
              <w:t>投标人具有2017年1月1日起至本项目截标时间止完成的类似系案例</w:t>
            </w:r>
            <w:r>
              <w:rPr>
                <w:rFonts w:hint="eastAsia" w:ascii="宋体" w:hAnsi="宋体" w:cs="Arial"/>
                <w:snapToGrid w:val="0"/>
                <w:color w:val="auto"/>
                <w:kern w:val="0"/>
                <w:szCs w:val="21"/>
                <w:lang w:val="zh-CN"/>
              </w:rPr>
              <w:t>（</w:t>
            </w:r>
            <w:r>
              <w:rPr>
                <w:rFonts w:hint="eastAsia" w:ascii="宋体" w:hAnsi="宋体" w:cs="Arial"/>
                <w:snapToGrid w:val="0"/>
                <w:color w:val="auto"/>
                <w:kern w:val="0"/>
                <w:szCs w:val="21"/>
              </w:rPr>
              <w:t>项目特征：</w:t>
            </w:r>
            <w:r>
              <w:rPr>
                <w:rFonts w:hint="eastAsia" w:ascii="宋体" w:hAnsi="宋体" w:cs="Arial"/>
                <w:snapToGrid w:val="0"/>
                <w:color w:val="auto"/>
                <w:kern w:val="0"/>
                <w:szCs w:val="21"/>
                <w:lang w:val="zh-CN"/>
              </w:rPr>
              <w:t>空域规划与飞行程序设计、飞机性能分析</w:t>
            </w:r>
            <w:r>
              <w:rPr>
                <w:rFonts w:hint="eastAsia" w:ascii="宋体" w:hAnsi="宋体" w:cs="Arial"/>
                <w:snapToGrid w:val="0"/>
                <w:color w:val="auto"/>
                <w:kern w:val="0"/>
                <w:szCs w:val="21"/>
              </w:rPr>
              <w:t>等</w:t>
            </w:r>
            <w:r>
              <w:rPr>
                <w:rFonts w:hint="eastAsia" w:ascii="宋体" w:hAnsi="宋体" w:cs="Arial"/>
                <w:snapToGrid w:val="0"/>
                <w:color w:val="auto"/>
                <w:kern w:val="0"/>
                <w:szCs w:val="21"/>
                <w:lang w:val="zh-CN"/>
              </w:rPr>
              <w:t>）</w:t>
            </w:r>
            <w:r>
              <w:rPr>
                <w:rFonts w:hint="eastAsia" w:ascii="宋体" w:hAnsi="宋体" w:cs="Arial"/>
                <w:snapToGrid w:val="0"/>
                <w:color w:val="auto"/>
                <w:kern w:val="0"/>
                <w:szCs w:val="21"/>
              </w:rPr>
              <w:t>的，每提供一个得3分，最高得15分。</w:t>
            </w:r>
          </w:p>
          <w:p>
            <w:pPr>
              <w:spacing w:line="400" w:lineRule="exact"/>
              <w:ind w:firstLine="420" w:firstLineChars="200"/>
              <w:jc w:val="left"/>
              <w:rPr>
                <w:rFonts w:ascii="宋体" w:hAnsi="宋体" w:cs="Arial"/>
                <w:snapToGrid w:val="0"/>
                <w:color w:val="auto"/>
                <w:kern w:val="0"/>
                <w:szCs w:val="21"/>
              </w:rPr>
            </w:pPr>
            <w:r>
              <w:rPr>
                <w:rFonts w:hint="eastAsia" w:ascii="宋体" w:hAnsi="宋体" w:cs="Arial"/>
                <w:snapToGrid w:val="0"/>
                <w:color w:val="auto"/>
                <w:kern w:val="0"/>
                <w:szCs w:val="21"/>
              </w:rPr>
              <w:t>开标时在投标文件中必须同时提供合同复印件并盖章，不提供不得分。</w:t>
            </w:r>
            <w:r>
              <w:rPr>
                <w:rFonts w:hint="eastAsia" w:ascii="宋体" w:hAnsi="宋体" w:cs="Arial"/>
                <w:snapToGrid w:val="0"/>
                <w:color w:val="auto"/>
                <w:kern w:val="0"/>
                <w:szCs w:val="21"/>
                <w:lang w:val="zh-CN"/>
              </w:rPr>
              <w:t>（以业绩合同关键页复印件盖公章为准，业绩须为直接与机场建设方或管理方签订，分包合同不计入业绩）。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384" w:type="dxa"/>
            <w:vMerge w:val="continue"/>
            <w:vAlign w:val="center"/>
          </w:tcPr>
          <w:p>
            <w:pPr>
              <w:spacing w:line="400" w:lineRule="exact"/>
              <w:ind w:firstLine="420" w:firstLineChars="200"/>
              <w:jc w:val="center"/>
              <w:rPr>
                <w:rFonts w:ascii="宋体" w:hAnsi="宋体" w:cs="Arial"/>
                <w:snapToGrid w:val="0"/>
                <w:color w:val="auto"/>
                <w:kern w:val="0"/>
                <w:szCs w:val="21"/>
              </w:rPr>
            </w:pPr>
          </w:p>
        </w:tc>
        <w:tc>
          <w:tcPr>
            <w:tcW w:w="1186" w:type="dxa"/>
            <w:vAlign w:val="center"/>
          </w:tcPr>
          <w:p>
            <w:pPr>
              <w:spacing w:line="400" w:lineRule="exact"/>
              <w:jc w:val="center"/>
              <w:rPr>
                <w:rFonts w:ascii="宋体" w:hAnsi="宋体" w:cs="Arial"/>
                <w:snapToGrid w:val="0"/>
                <w:color w:val="auto"/>
                <w:kern w:val="0"/>
                <w:szCs w:val="21"/>
              </w:rPr>
            </w:pPr>
            <w:r>
              <w:rPr>
                <w:rFonts w:hint="eastAsia" w:ascii="宋体" w:hAnsi="宋体" w:cs="Arial"/>
                <w:snapToGrid w:val="0"/>
                <w:color w:val="auto"/>
                <w:kern w:val="0"/>
                <w:szCs w:val="21"/>
              </w:rPr>
              <w:t>投标文件编制质量</w:t>
            </w:r>
          </w:p>
          <w:p>
            <w:pPr>
              <w:spacing w:line="400" w:lineRule="exact"/>
              <w:ind w:firstLine="210" w:firstLineChars="100"/>
              <w:rPr>
                <w:rFonts w:ascii="宋体" w:hAnsi="宋体" w:cs="Arial"/>
                <w:snapToGrid w:val="0"/>
                <w:color w:val="auto"/>
                <w:kern w:val="0"/>
                <w:szCs w:val="21"/>
              </w:rPr>
            </w:pPr>
            <w:r>
              <w:rPr>
                <w:rFonts w:hint="eastAsia" w:ascii="宋体" w:hAnsi="宋体" w:cs="Arial"/>
                <w:snapToGrid w:val="0"/>
                <w:color w:val="auto"/>
                <w:kern w:val="0"/>
                <w:szCs w:val="21"/>
              </w:rPr>
              <w:t>2分</w:t>
            </w:r>
          </w:p>
        </w:tc>
        <w:tc>
          <w:tcPr>
            <w:tcW w:w="6718" w:type="dxa"/>
            <w:vAlign w:val="center"/>
          </w:tcPr>
          <w:p>
            <w:pPr>
              <w:spacing w:line="400" w:lineRule="exact"/>
              <w:ind w:firstLine="420" w:firstLineChars="200"/>
              <w:jc w:val="left"/>
              <w:rPr>
                <w:rFonts w:ascii="宋体" w:hAnsi="宋体" w:cs="Arial"/>
                <w:snapToGrid w:val="0"/>
                <w:color w:val="auto"/>
                <w:kern w:val="0"/>
                <w:szCs w:val="21"/>
              </w:rPr>
            </w:pPr>
            <w:r>
              <w:rPr>
                <w:rFonts w:hint="eastAsia" w:ascii="宋体" w:hAnsi="宋体" w:cs="Arial"/>
                <w:snapToGrid w:val="0"/>
                <w:color w:val="auto"/>
                <w:kern w:val="0"/>
                <w:szCs w:val="21"/>
              </w:rPr>
              <w:t>根据投标文件是否编排有序、装订整齐、书面整洁、内容翔实，投标文件的封面是否加盖公章，投标文件是否按采购文件的编制要求制作目录和页码等情况给分。</w:t>
            </w:r>
          </w:p>
        </w:tc>
      </w:tr>
    </w:tbl>
    <w:p>
      <w:pPr>
        <w:tabs>
          <w:tab w:val="left" w:pos="426"/>
        </w:tabs>
        <w:autoSpaceDE w:val="0"/>
        <w:autoSpaceDN w:val="0"/>
        <w:adjustRightInd w:val="0"/>
        <w:spacing w:line="400" w:lineRule="exact"/>
        <w:jc w:val="left"/>
        <w:rPr>
          <w:rFonts w:ascii="宋体" w:hAnsi="宋体"/>
          <w:b/>
          <w:bCs/>
          <w:color w:val="000000"/>
          <w:kern w:val="0"/>
          <w:sz w:val="24"/>
        </w:rPr>
      </w:pPr>
      <w:r>
        <w:rPr>
          <w:rFonts w:hint="eastAsia" w:ascii="宋体" w:hAnsi="宋体"/>
          <w:b/>
          <w:bCs/>
          <w:color w:val="000000"/>
          <w:kern w:val="0"/>
          <w:sz w:val="24"/>
        </w:rPr>
        <w:t>三、技术、商务、资信及其他分的计算</w:t>
      </w:r>
    </w:p>
    <w:p>
      <w:pPr>
        <w:tabs>
          <w:tab w:val="left" w:pos="426"/>
        </w:tabs>
        <w:autoSpaceDE w:val="0"/>
        <w:autoSpaceDN w:val="0"/>
        <w:adjustRightInd w:val="0"/>
        <w:spacing w:line="400" w:lineRule="exact"/>
        <w:jc w:val="left"/>
        <w:rPr>
          <w:rFonts w:ascii="宋体" w:hAnsi="宋体"/>
          <w:bCs/>
          <w:color w:val="000000"/>
          <w:kern w:val="0"/>
          <w:sz w:val="24"/>
        </w:rPr>
      </w:pPr>
      <w:r>
        <w:rPr>
          <w:rFonts w:hint="eastAsia" w:ascii="宋体" w:hAnsi="宋体"/>
          <w:bCs/>
          <w:color w:val="000000"/>
          <w:kern w:val="0"/>
          <w:sz w:val="24"/>
        </w:rPr>
        <w:t>技术、商务、资信及其他分按照评审委员会成员的独立评分结果汇总数的算术平均分计算，计算公式为：</w:t>
      </w:r>
    </w:p>
    <w:p>
      <w:pPr>
        <w:tabs>
          <w:tab w:val="left" w:pos="426"/>
        </w:tabs>
        <w:autoSpaceDE w:val="0"/>
        <w:autoSpaceDN w:val="0"/>
        <w:adjustRightInd w:val="0"/>
        <w:spacing w:line="400" w:lineRule="exact"/>
        <w:jc w:val="left"/>
        <w:rPr>
          <w:rFonts w:ascii="宋体" w:hAnsi="宋体"/>
          <w:b/>
          <w:bCs/>
          <w:color w:val="000000"/>
          <w:kern w:val="0"/>
          <w:sz w:val="24"/>
        </w:rPr>
      </w:pPr>
      <w:r>
        <w:rPr>
          <w:rFonts w:hint="eastAsia" w:ascii="宋体" w:hAnsi="宋体"/>
          <w:b/>
          <w:bCs/>
          <w:color w:val="000000"/>
          <w:kern w:val="0"/>
          <w:sz w:val="24"/>
        </w:rPr>
        <w:t>技术商务资信及其他分=评审委员会所有成员评分合计数/评审委员会组成人员数</w:t>
      </w:r>
      <w:r>
        <w:rPr>
          <w:rFonts w:hint="eastAsia" w:ascii="宋体" w:hAnsi="宋体"/>
          <w:b/>
          <w:bCs/>
          <w:color w:val="000000"/>
          <w:sz w:val="24"/>
          <w:szCs w:val="20"/>
        </w:rPr>
        <w:t>。</w:t>
      </w:r>
    </w:p>
    <w:p>
      <w:pPr>
        <w:adjustRightInd w:val="0"/>
        <w:ind w:firstLine="2108" w:firstLineChars="700"/>
        <w:rPr>
          <w:rFonts w:ascii="宋体" w:hAnsi="宋体" w:cs="宋体"/>
          <w:b/>
          <w:bCs/>
          <w:color w:val="000000"/>
          <w:sz w:val="30"/>
          <w:szCs w:val="30"/>
        </w:rPr>
      </w:pPr>
      <w:r>
        <w:rPr>
          <w:rFonts w:hint="eastAsia" w:ascii="宋体" w:hAnsi="宋体" w:cs="宋体"/>
          <w:b/>
          <w:bCs/>
          <w:color w:val="000000"/>
          <w:sz w:val="30"/>
          <w:szCs w:val="30"/>
        </w:rPr>
        <w:br w:type="page"/>
      </w:r>
    </w:p>
    <w:p>
      <w:pPr>
        <w:adjustRightInd w:val="0"/>
        <w:ind w:firstLine="2108" w:firstLineChars="700"/>
        <w:rPr>
          <w:rFonts w:ascii="宋体" w:hAnsi="宋体" w:cs="宋体"/>
          <w:b/>
          <w:bCs/>
          <w:color w:val="auto"/>
          <w:sz w:val="30"/>
          <w:szCs w:val="30"/>
        </w:rPr>
      </w:pPr>
      <w:r>
        <w:rPr>
          <w:rFonts w:hint="eastAsia" w:ascii="宋体" w:hAnsi="宋体" w:cs="宋体"/>
          <w:b/>
          <w:bCs/>
          <w:color w:val="auto"/>
          <w:sz w:val="30"/>
          <w:szCs w:val="30"/>
        </w:rPr>
        <w:t>第五章</w:t>
      </w:r>
      <w:r>
        <w:rPr>
          <w:rFonts w:hint="eastAsia" w:ascii="宋体" w:hAnsi="宋体" w:cs="宋体"/>
          <w:b/>
          <w:bCs/>
          <w:color w:val="auto"/>
          <w:sz w:val="30"/>
          <w:szCs w:val="30"/>
          <w:lang w:val="en-US" w:eastAsia="zh-CN"/>
        </w:rPr>
        <w:t xml:space="preserve"> </w:t>
      </w:r>
      <w:r>
        <w:rPr>
          <w:rFonts w:hint="eastAsia" w:ascii="宋体" w:hAnsi="宋体" w:cs="宋体"/>
          <w:b/>
          <w:bCs/>
          <w:color w:val="auto"/>
          <w:sz w:val="30"/>
          <w:szCs w:val="30"/>
        </w:rPr>
        <w:t>合同主要条款(仅供参考)</w:t>
      </w:r>
    </w:p>
    <w:p>
      <w:pPr>
        <w:adjustRightInd w:val="0"/>
        <w:ind w:firstLine="2108" w:firstLineChars="700"/>
        <w:rPr>
          <w:rFonts w:ascii="宋体" w:hAnsi="宋体" w:cs="宋体"/>
          <w:b/>
          <w:bCs/>
          <w:color w:val="FF0000"/>
          <w:sz w:val="30"/>
          <w:szCs w:val="30"/>
          <w:highlight w:val="yellow"/>
        </w:rPr>
      </w:pPr>
    </w:p>
    <w:p>
      <w:pPr>
        <w:spacing w:line="400" w:lineRule="exact"/>
        <w:rPr>
          <w:rFonts w:ascii="宋体" w:hAnsi="宋体" w:cs="宋体"/>
          <w:bCs/>
          <w:spacing w:val="-8"/>
          <w:sz w:val="24"/>
          <w:u w:val="single"/>
        </w:rPr>
      </w:pPr>
      <w:r>
        <w:rPr>
          <w:rFonts w:hint="eastAsia" w:ascii="宋体" w:hAnsi="宋体" w:cs="宋体"/>
          <w:sz w:val="24"/>
        </w:rPr>
        <w:t>委托方（甲方）：</w:t>
      </w:r>
    </w:p>
    <w:p>
      <w:pPr>
        <w:spacing w:line="400" w:lineRule="exact"/>
        <w:ind w:firstLine="240" w:firstLineChars="100"/>
        <w:rPr>
          <w:rFonts w:ascii="宋体" w:hAnsi="宋体" w:cs="宋体"/>
          <w:sz w:val="24"/>
          <w:u w:val="single"/>
        </w:rPr>
      </w:pPr>
      <w:r>
        <w:rPr>
          <w:rFonts w:hint="eastAsia" w:ascii="宋体" w:hAnsi="宋体" w:cs="宋体"/>
          <w:sz w:val="24"/>
        </w:rPr>
        <w:t>住所地：</w:t>
      </w:r>
    </w:p>
    <w:p>
      <w:pPr>
        <w:spacing w:line="400" w:lineRule="exact"/>
        <w:ind w:firstLine="240" w:firstLineChars="100"/>
        <w:rPr>
          <w:rFonts w:ascii="宋体" w:hAnsi="宋体" w:cs="宋体"/>
          <w:sz w:val="24"/>
          <w:u w:val="single"/>
        </w:rPr>
      </w:pPr>
      <w:r>
        <w:rPr>
          <w:rFonts w:hint="eastAsia" w:ascii="宋体" w:hAnsi="宋体" w:cs="宋体"/>
          <w:sz w:val="24"/>
        </w:rPr>
        <w:t>法定代表人：</w:t>
      </w:r>
    </w:p>
    <w:p>
      <w:pPr>
        <w:tabs>
          <w:tab w:val="left" w:pos="1050"/>
        </w:tabs>
        <w:spacing w:line="400" w:lineRule="exact"/>
        <w:ind w:firstLine="240" w:firstLineChars="100"/>
        <w:rPr>
          <w:rFonts w:ascii="宋体" w:hAnsi="宋体" w:cs="宋体"/>
          <w:sz w:val="24"/>
          <w:u w:val="single"/>
        </w:rPr>
      </w:pPr>
      <w:r>
        <w:rPr>
          <w:rFonts w:hint="eastAsia" w:ascii="宋体" w:hAnsi="宋体" w:cs="宋体"/>
          <w:sz w:val="24"/>
        </w:rPr>
        <w:t>项目联系人：</w:t>
      </w:r>
    </w:p>
    <w:p>
      <w:pPr>
        <w:spacing w:line="400" w:lineRule="exact"/>
        <w:ind w:firstLine="240" w:firstLineChars="100"/>
        <w:rPr>
          <w:rFonts w:ascii="宋体" w:hAnsi="宋体" w:cs="宋体"/>
          <w:sz w:val="24"/>
        </w:rPr>
      </w:pPr>
      <w:r>
        <w:rPr>
          <w:rFonts w:hint="eastAsia" w:ascii="宋体" w:hAnsi="宋体" w:cs="宋体"/>
          <w:sz w:val="24"/>
        </w:rPr>
        <w:t>联系方式：</w:t>
      </w:r>
    </w:p>
    <w:p>
      <w:pPr>
        <w:tabs>
          <w:tab w:val="left" w:pos="8100"/>
        </w:tabs>
        <w:spacing w:line="400" w:lineRule="exact"/>
        <w:ind w:firstLine="240" w:firstLineChars="100"/>
        <w:rPr>
          <w:rFonts w:ascii="宋体" w:hAnsi="宋体" w:cs="宋体"/>
          <w:sz w:val="24"/>
          <w:u w:val="single"/>
        </w:rPr>
      </w:pPr>
      <w:r>
        <w:rPr>
          <w:rFonts w:hint="eastAsia" w:ascii="宋体" w:hAnsi="宋体" w:cs="宋体"/>
          <w:sz w:val="24"/>
        </w:rPr>
        <w:t>通讯地址：</w:t>
      </w:r>
    </w:p>
    <w:p>
      <w:pPr>
        <w:spacing w:line="400" w:lineRule="exact"/>
        <w:ind w:firstLine="240" w:firstLineChars="100"/>
        <w:rPr>
          <w:rFonts w:ascii="宋体" w:hAnsi="宋体" w:cs="宋体"/>
          <w:sz w:val="24"/>
          <w:u w:val="single"/>
        </w:rPr>
      </w:pPr>
      <w:r>
        <w:rPr>
          <w:rFonts w:hint="eastAsia" w:ascii="宋体" w:hAnsi="宋体" w:cs="宋体"/>
          <w:sz w:val="24"/>
        </w:rPr>
        <w:t>电话：传真：</w:t>
      </w:r>
    </w:p>
    <w:p>
      <w:pPr>
        <w:spacing w:line="400" w:lineRule="exact"/>
        <w:ind w:firstLine="240" w:firstLineChars="100"/>
        <w:rPr>
          <w:rFonts w:ascii="宋体" w:hAnsi="宋体" w:cs="宋体"/>
          <w:sz w:val="24"/>
          <w:u w:val="single"/>
        </w:rPr>
      </w:pPr>
      <w:r>
        <w:rPr>
          <w:rFonts w:hint="eastAsia" w:ascii="宋体" w:hAnsi="宋体" w:cs="宋体"/>
          <w:sz w:val="24"/>
        </w:rPr>
        <w:t>电子信箱：</w:t>
      </w:r>
    </w:p>
    <w:p>
      <w:pPr>
        <w:spacing w:line="400" w:lineRule="exact"/>
        <w:ind w:firstLine="429" w:firstLineChars="179"/>
        <w:rPr>
          <w:rFonts w:ascii="宋体" w:hAnsi="宋体" w:cs="宋体"/>
          <w:sz w:val="24"/>
          <w:u w:val="single"/>
        </w:rPr>
      </w:pPr>
    </w:p>
    <w:p>
      <w:pPr>
        <w:pStyle w:val="2"/>
        <w:tabs>
          <w:tab w:val="left" w:pos="8100"/>
        </w:tabs>
        <w:spacing w:line="400" w:lineRule="exact"/>
        <w:ind w:right="204"/>
        <w:rPr>
          <w:rFonts w:ascii="宋体" w:hAnsi="宋体" w:cs="宋体"/>
          <w:szCs w:val="24"/>
        </w:rPr>
      </w:pPr>
      <w:r>
        <w:rPr>
          <w:rFonts w:hint="eastAsia" w:ascii="宋体" w:hAnsi="宋体" w:cs="宋体"/>
          <w:szCs w:val="24"/>
        </w:rPr>
        <w:t>受托方（乙方）：</w:t>
      </w:r>
    </w:p>
    <w:p>
      <w:pPr>
        <w:spacing w:line="400" w:lineRule="exact"/>
        <w:ind w:firstLine="240" w:firstLineChars="100"/>
        <w:rPr>
          <w:rFonts w:ascii="宋体" w:hAnsi="宋体" w:cs="宋体"/>
          <w:sz w:val="24"/>
          <w:u w:val="single"/>
        </w:rPr>
      </w:pPr>
      <w:r>
        <w:rPr>
          <w:rFonts w:hint="eastAsia" w:ascii="宋体" w:hAnsi="宋体" w:cs="宋体"/>
          <w:sz w:val="24"/>
        </w:rPr>
        <w:t>住所地：</w:t>
      </w:r>
    </w:p>
    <w:p>
      <w:pPr>
        <w:spacing w:line="400" w:lineRule="exact"/>
        <w:ind w:firstLine="240" w:firstLineChars="100"/>
        <w:rPr>
          <w:rFonts w:ascii="宋体" w:hAnsi="宋体" w:cs="宋体"/>
          <w:sz w:val="24"/>
          <w:u w:val="single"/>
        </w:rPr>
      </w:pPr>
      <w:r>
        <w:rPr>
          <w:rFonts w:hint="eastAsia" w:ascii="宋体" w:hAnsi="宋体" w:cs="宋体"/>
          <w:sz w:val="24"/>
        </w:rPr>
        <w:t>法定代表人：</w:t>
      </w:r>
    </w:p>
    <w:p>
      <w:pPr>
        <w:tabs>
          <w:tab w:val="left" w:pos="1050"/>
        </w:tabs>
        <w:spacing w:line="400" w:lineRule="exact"/>
        <w:ind w:firstLine="240" w:firstLineChars="100"/>
        <w:rPr>
          <w:rFonts w:ascii="宋体" w:hAnsi="宋体" w:cs="宋体"/>
          <w:sz w:val="24"/>
          <w:u w:val="single"/>
        </w:rPr>
      </w:pPr>
      <w:r>
        <w:rPr>
          <w:rFonts w:hint="eastAsia" w:ascii="宋体" w:hAnsi="宋体" w:cs="宋体"/>
          <w:sz w:val="24"/>
        </w:rPr>
        <w:t>项目联系人：</w:t>
      </w:r>
    </w:p>
    <w:p>
      <w:pPr>
        <w:spacing w:line="400" w:lineRule="exact"/>
        <w:ind w:firstLine="240" w:firstLineChars="100"/>
        <w:rPr>
          <w:rFonts w:ascii="宋体" w:hAnsi="宋体" w:cs="宋体"/>
          <w:sz w:val="24"/>
        </w:rPr>
      </w:pPr>
      <w:r>
        <w:rPr>
          <w:rFonts w:hint="eastAsia" w:ascii="宋体" w:hAnsi="宋体" w:cs="宋体"/>
          <w:sz w:val="24"/>
        </w:rPr>
        <w:t>联系方式：</w:t>
      </w:r>
    </w:p>
    <w:p>
      <w:pPr>
        <w:tabs>
          <w:tab w:val="left" w:pos="8100"/>
        </w:tabs>
        <w:spacing w:line="400" w:lineRule="exact"/>
        <w:ind w:firstLine="240" w:firstLineChars="100"/>
        <w:rPr>
          <w:rFonts w:ascii="宋体" w:hAnsi="宋体" w:cs="宋体"/>
          <w:sz w:val="24"/>
          <w:u w:val="single"/>
        </w:rPr>
      </w:pPr>
      <w:r>
        <w:rPr>
          <w:rFonts w:hint="eastAsia" w:ascii="宋体" w:hAnsi="宋体" w:cs="宋体"/>
          <w:sz w:val="24"/>
        </w:rPr>
        <w:t>通讯地址：</w:t>
      </w:r>
    </w:p>
    <w:p>
      <w:pPr>
        <w:spacing w:line="400" w:lineRule="exact"/>
        <w:ind w:firstLine="240" w:firstLineChars="100"/>
        <w:rPr>
          <w:rFonts w:ascii="宋体" w:hAnsi="宋体" w:cs="宋体"/>
          <w:sz w:val="24"/>
          <w:u w:val="single"/>
        </w:rPr>
      </w:pPr>
      <w:r>
        <w:rPr>
          <w:rFonts w:hint="eastAsia" w:ascii="宋体" w:hAnsi="宋体" w:cs="宋体"/>
          <w:sz w:val="24"/>
        </w:rPr>
        <w:t>电话：传真：</w:t>
      </w:r>
    </w:p>
    <w:p>
      <w:pPr>
        <w:spacing w:line="400" w:lineRule="exact"/>
        <w:ind w:firstLine="240" w:firstLineChars="100"/>
        <w:rPr>
          <w:rFonts w:ascii="宋体" w:hAnsi="宋体" w:cs="宋体"/>
          <w:sz w:val="24"/>
          <w:u w:val="single"/>
        </w:rPr>
      </w:pPr>
      <w:r>
        <w:rPr>
          <w:rFonts w:hint="eastAsia" w:ascii="宋体" w:hAnsi="宋体" w:cs="宋体"/>
          <w:sz w:val="24"/>
        </w:rPr>
        <w:t>电子信箱：</w:t>
      </w:r>
    </w:p>
    <w:p>
      <w:pPr>
        <w:tabs>
          <w:tab w:val="left" w:pos="284"/>
        </w:tabs>
        <w:spacing w:line="400" w:lineRule="exact"/>
        <w:rPr>
          <w:rFonts w:ascii="宋体" w:hAnsi="宋体" w:cs="宋体"/>
          <w:sz w:val="24"/>
          <w:u w:val="single"/>
        </w:rPr>
      </w:pPr>
    </w:p>
    <w:p>
      <w:pPr>
        <w:spacing w:line="400" w:lineRule="exact"/>
        <w:ind w:firstLine="480" w:firstLineChars="200"/>
        <w:rPr>
          <w:rFonts w:ascii="宋体" w:hAnsi="宋体" w:cs="宋体"/>
          <w:sz w:val="24"/>
        </w:rPr>
      </w:pPr>
      <w:r>
        <w:rPr>
          <w:rFonts w:hint="eastAsia" w:ascii="宋体" w:hAnsi="宋体" w:cs="宋体"/>
          <w:sz w:val="24"/>
        </w:rPr>
        <w:t>本合同甲方委托乙方就</w:t>
      </w:r>
      <w:r>
        <w:rPr>
          <w:rFonts w:hint="eastAsia" w:ascii="宋体" w:hAnsi="宋体" w:cs="宋体"/>
          <w:b/>
          <w:sz w:val="24"/>
          <w:u w:val="single"/>
        </w:rPr>
        <w:t xml:space="preserve"> 高新区通航产业园六跨标准厂房联络道路及附属工程航行服务研究及飞行程序咨询服务 </w:t>
      </w:r>
      <w:r>
        <w:rPr>
          <w:rFonts w:hint="eastAsia" w:ascii="宋体" w:hAnsi="宋体" w:cs="宋体"/>
          <w:sz w:val="24"/>
        </w:rPr>
        <w:t>项目进行专项技术咨询服务，并支付相应的服务报酬。双方经过平等协商，在真实、充分地表达各自意愿的基础上，根据《中华人民共和国民法典》、《中华人民共和国城乡规划法》的规定，达成如下协议，并由双方共同恪守。</w:t>
      </w:r>
    </w:p>
    <w:p>
      <w:pPr>
        <w:tabs>
          <w:tab w:val="left" w:pos="8100"/>
        </w:tabs>
        <w:spacing w:line="400" w:lineRule="exact"/>
        <w:rPr>
          <w:rFonts w:ascii="宋体" w:hAnsi="宋体" w:cs="宋体"/>
          <w:b/>
          <w:bCs/>
          <w:sz w:val="24"/>
        </w:rPr>
      </w:pPr>
      <w:r>
        <w:rPr>
          <w:rFonts w:hint="eastAsia" w:ascii="宋体" w:hAnsi="宋体" w:cs="宋体"/>
          <w:b/>
          <w:bCs/>
          <w:sz w:val="24"/>
        </w:rPr>
        <w:t xml:space="preserve">第一条 </w:t>
      </w:r>
      <w:r>
        <w:rPr>
          <w:rFonts w:hint="eastAsia" w:ascii="宋体" w:hAnsi="宋体" w:cs="宋体"/>
          <w:bCs/>
          <w:sz w:val="24"/>
        </w:rPr>
        <w:t>甲方委托乙方进行技术服务的内容如下：</w:t>
      </w:r>
    </w:p>
    <w:p>
      <w:pPr>
        <w:spacing w:line="400" w:lineRule="exact"/>
        <w:ind w:firstLine="480" w:firstLineChars="200"/>
        <w:rPr>
          <w:rFonts w:ascii="宋体" w:hAnsi="宋体" w:cs="宋体"/>
          <w:color w:val="auto"/>
          <w:sz w:val="24"/>
        </w:rPr>
      </w:pPr>
      <w:r>
        <w:rPr>
          <w:rFonts w:hint="eastAsia" w:ascii="宋体" w:hAnsi="宋体" w:cs="宋体"/>
          <w:color w:val="auto"/>
          <w:sz w:val="24"/>
        </w:rPr>
        <w:t>1. 服务的目标：完成高新区通航产业园六跨标准厂房联络道路及附属工程航行服务研究及飞行程序咨询服务工作，提交相关报告，完成咨询及报批工作。</w:t>
      </w:r>
    </w:p>
    <w:p>
      <w:pPr>
        <w:spacing w:line="400" w:lineRule="exact"/>
        <w:ind w:firstLine="480" w:firstLineChars="200"/>
        <w:rPr>
          <w:rFonts w:ascii="宋体" w:hAnsi="宋体" w:cs="宋体"/>
          <w:b/>
          <w:bCs/>
          <w:color w:val="auto"/>
          <w:sz w:val="24"/>
          <w:u w:val="single"/>
        </w:rPr>
      </w:pPr>
      <w:r>
        <w:rPr>
          <w:rFonts w:hint="eastAsia" w:ascii="宋体" w:hAnsi="宋体" w:cs="宋体"/>
          <w:color w:val="auto"/>
          <w:sz w:val="24"/>
        </w:rPr>
        <w:t>2. 服务的内容：本项目约定的空域方案、飞行程序设计方案、报批服务及咨询服务。</w:t>
      </w:r>
    </w:p>
    <w:p>
      <w:pPr>
        <w:spacing w:line="400" w:lineRule="exact"/>
        <w:ind w:firstLine="480" w:firstLineChars="200"/>
        <w:rPr>
          <w:rFonts w:ascii="宋体" w:hAnsi="宋体" w:cs="宋体"/>
          <w:bCs/>
          <w:color w:val="auto"/>
          <w:sz w:val="24"/>
        </w:rPr>
      </w:pPr>
      <w:r>
        <w:rPr>
          <w:rFonts w:hint="eastAsia" w:ascii="宋体" w:hAnsi="宋体" w:cs="宋体"/>
          <w:color w:val="auto"/>
          <w:sz w:val="24"/>
        </w:rPr>
        <w:t>3. 服务的成果：</w:t>
      </w:r>
      <w:r>
        <w:rPr>
          <w:rFonts w:hint="eastAsia" w:ascii="宋体" w:hAnsi="宋体" w:cs="宋体"/>
          <w:bCs/>
          <w:color w:val="auto"/>
          <w:sz w:val="24"/>
        </w:rPr>
        <w:t>提交空域方案电子版、纸质版；提交飞行程序设计方案电子版、纸质版；完成本项目军方和民航场址手续；完成机场细则修订、机场手册修订、净空保护变更、民航信息变更等。</w:t>
      </w:r>
    </w:p>
    <w:p>
      <w:pPr>
        <w:spacing w:line="400" w:lineRule="exact"/>
        <w:ind w:firstLine="480" w:firstLineChars="200"/>
        <w:rPr>
          <w:rFonts w:ascii="宋体" w:hAnsi="宋体" w:cs="宋体"/>
          <w:color w:val="auto"/>
          <w:sz w:val="24"/>
        </w:rPr>
      </w:pPr>
      <w:r>
        <w:rPr>
          <w:rFonts w:hint="eastAsia" w:ascii="宋体" w:hAnsi="宋体" w:cs="宋体"/>
          <w:color w:val="auto"/>
          <w:sz w:val="24"/>
        </w:rPr>
        <w:t>4. 关于本项目的所有相关审批手续办理。</w:t>
      </w:r>
    </w:p>
    <w:p>
      <w:pPr>
        <w:spacing w:line="400" w:lineRule="exact"/>
        <w:rPr>
          <w:rFonts w:ascii="宋体" w:hAnsi="宋体" w:cs="宋体"/>
          <w:b/>
          <w:bCs/>
          <w:color w:val="auto"/>
          <w:sz w:val="24"/>
        </w:rPr>
      </w:pPr>
      <w:r>
        <w:rPr>
          <w:rFonts w:hint="eastAsia" w:ascii="宋体" w:hAnsi="宋体" w:cs="宋体"/>
          <w:b/>
          <w:bCs/>
          <w:color w:val="auto"/>
          <w:sz w:val="24"/>
        </w:rPr>
        <w:t xml:space="preserve">第二条 </w:t>
      </w:r>
      <w:r>
        <w:rPr>
          <w:rFonts w:hint="eastAsia" w:ascii="宋体" w:hAnsi="宋体" w:cs="宋体"/>
          <w:bCs/>
          <w:color w:val="auto"/>
          <w:sz w:val="24"/>
        </w:rPr>
        <w:t xml:space="preserve"> 乙方应按下列要求完成技术服务工作：</w:t>
      </w:r>
    </w:p>
    <w:p>
      <w:pPr>
        <w:spacing w:line="400" w:lineRule="exact"/>
        <w:ind w:firstLine="480" w:firstLineChars="200"/>
        <w:rPr>
          <w:rFonts w:ascii="宋体" w:hAnsi="宋体" w:cs="宋体"/>
          <w:color w:val="auto"/>
          <w:sz w:val="24"/>
        </w:rPr>
      </w:pPr>
      <w:r>
        <w:rPr>
          <w:rFonts w:hint="eastAsia" w:ascii="宋体" w:hAnsi="宋体" w:cs="宋体"/>
          <w:color w:val="auto"/>
          <w:sz w:val="24"/>
        </w:rPr>
        <w:t>1．服务地点：</w:t>
      </w:r>
      <w:r>
        <w:rPr>
          <w:rFonts w:hint="eastAsia" w:ascii="宋体" w:hAnsi="宋体" w:cs="宋体"/>
          <w:color w:val="auto"/>
          <w:sz w:val="24"/>
          <w:u w:val="single"/>
        </w:rPr>
        <w:t xml:space="preserve"> 德清 </w:t>
      </w:r>
      <w:r>
        <w:rPr>
          <w:rFonts w:hint="eastAsia" w:ascii="宋体" w:hAnsi="宋体" w:cs="宋体"/>
          <w:color w:val="auto"/>
          <w:sz w:val="24"/>
        </w:rPr>
        <w:t>；</w:t>
      </w:r>
    </w:p>
    <w:p>
      <w:pPr>
        <w:pStyle w:val="2"/>
        <w:spacing w:line="400" w:lineRule="exact"/>
        <w:ind w:firstLine="480" w:firstLineChars="200"/>
        <w:rPr>
          <w:rFonts w:ascii="宋体" w:hAnsi="宋体" w:cs="宋体"/>
          <w:color w:val="auto"/>
          <w:szCs w:val="24"/>
        </w:rPr>
      </w:pPr>
      <w:r>
        <w:rPr>
          <w:rFonts w:hint="eastAsia" w:ascii="宋体" w:hAnsi="宋体" w:cs="宋体"/>
          <w:color w:val="auto"/>
          <w:szCs w:val="24"/>
        </w:rPr>
        <w:t>2.</w:t>
      </w:r>
      <w:r>
        <w:rPr>
          <w:rFonts w:hint="eastAsia" w:ascii="宋体" w:hAnsi="宋体" w:cs="宋体"/>
          <w:color w:val="auto"/>
          <w:szCs w:val="24"/>
          <w:lang w:val="en-US" w:eastAsia="zh-CN"/>
        </w:rPr>
        <w:t xml:space="preserve"> </w:t>
      </w:r>
      <w:r>
        <w:rPr>
          <w:rFonts w:hint="eastAsia" w:ascii="宋体" w:hAnsi="宋体" w:cs="宋体"/>
          <w:color w:val="auto"/>
          <w:szCs w:val="24"/>
        </w:rPr>
        <w:t>项目完成时间：</w:t>
      </w:r>
    </w:p>
    <w:p>
      <w:pPr>
        <w:spacing w:line="40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2.1合同签订且基础资料齐全后30个工作日内完成空域方案及飞行程序设计报告；</w:t>
      </w:r>
    </w:p>
    <w:p>
      <w:pPr>
        <w:spacing w:line="40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2.2合同签订且相关资料、函件齐全后35个工作日内完成军方和民航场址手续；</w:t>
      </w:r>
    </w:p>
    <w:p>
      <w:pPr>
        <w:spacing w:line="40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2.3高新区通航产业园六跨标准厂房联络道路及附属工程竣工后20个工作日内完成机场细则修订、机场手册修订、净空保护变更及民航信息变更等所有工作。</w:t>
      </w:r>
    </w:p>
    <w:p>
      <w:pPr>
        <w:spacing w:line="400" w:lineRule="exact"/>
        <w:ind w:firstLine="480" w:firstLineChars="20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．服务质量要求：符合行业规范，通过军方、民航主管部门审批。</w:t>
      </w:r>
    </w:p>
    <w:p>
      <w:pPr>
        <w:spacing w:line="400" w:lineRule="exact"/>
        <w:rPr>
          <w:rFonts w:ascii="宋体" w:hAnsi="宋体" w:cs="宋体"/>
          <w:b/>
          <w:bCs/>
          <w:color w:val="auto"/>
          <w:sz w:val="24"/>
        </w:rPr>
      </w:pPr>
      <w:r>
        <w:rPr>
          <w:rFonts w:hint="eastAsia" w:ascii="宋体" w:hAnsi="宋体" w:cs="宋体"/>
          <w:b/>
          <w:bCs/>
          <w:color w:val="auto"/>
          <w:sz w:val="24"/>
        </w:rPr>
        <w:t xml:space="preserve">第三条  </w:t>
      </w:r>
      <w:r>
        <w:rPr>
          <w:rFonts w:hint="eastAsia" w:ascii="宋体" w:hAnsi="宋体" w:cs="宋体"/>
          <w:bCs/>
          <w:color w:val="auto"/>
          <w:sz w:val="24"/>
        </w:rPr>
        <w:t>为保证乙方有效进行技术咨询服务工作，甲方应当向乙方提供下列工作条件和协作事项：</w:t>
      </w:r>
    </w:p>
    <w:p>
      <w:pPr>
        <w:spacing w:line="400" w:lineRule="exact"/>
        <w:ind w:firstLine="480" w:firstLineChars="200"/>
        <w:rPr>
          <w:rFonts w:ascii="宋体" w:hAnsi="宋体" w:cs="宋体"/>
          <w:color w:val="auto"/>
          <w:sz w:val="24"/>
        </w:rPr>
      </w:pPr>
      <w:r>
        <w:rPr>
          <w:rFonts w:hint="eastAsia" w:ascii="宋体" w:hAnsi="宋体" w:cs="宋体"/>
          <w:color w:val="auto"/>
          <w:sz w:val="24"/>
        </w:rPr>
        <w:t xml:space="preserve">1．提供资料： </w:t>
      </w:r>
    </w:p>
    <w:p>
      <w:pPr>
        <w:spacing w:line="400" w:lineRule="exact"/>
        <w:ind w:firstLine="480" w:firstLineChars="200"/>
        <w:rPr>
          <w:rFonts w:ascii="宋体" w:hAnsi="宋体" w:cs="宋体"/>
          <w:color w:val="auto"/>
          <w:sz w:val="24"/>
          <w:u w:val="single"/>
        </w:rPr>
      </w:pPr>
      <w:r>
        <w:rPr>
          <w:rFonts w:hint="eastAsia" w:ascii="宋体" w:hAnsi="宋体" w:cs="宋体"/>
          <w:color w:val="auto"/>
          <w:sz w:val="24"/>
        </w:rPr>
        <w:t>（1）</w:t>
      </w:r>
      <w:r>
        <w:rPr>
          <w:rFonts w:hint="eastAsia" w:ascii="宋体" w:hAnsi="宋体" w:cs="宋体"/>
          <w:bCs/>
          <w:color w:val="auto"/>
          <w:sz w:val="24"/>
          <w:u w:val="single"/>
        </w:rPr>
        <w:t>相关基础数据资料；</w:t>
      </w:r>
    </w:p>
    <w:p>
      <w:pPr>
        <w:spacing w:line="400" w:lineRule="exact"/>
        <w:ind w:firstLine="480" w:firstLineChars="200"/>
        <w:rPr>
          <w:rFonts w:ascii="宋体" w:hAnsi="宋体" w:cs="宋体"/>
          <w:color w:val="auto"/>
          <w:sz w:val="24"/>
          <w:u w:val="single"/>
        </w:rPr>
      </w:pPr>
      <w:r>
        <w:rPr>
          <w:rFonts w:hint="eastAsia" w:ascii="宋体" w:hAnsi="宋体" w:cs="宋体"/>
          <w:color w:val="auto"/>
          <w:sz w:val="24"/>
        </w:rPr>
        <w:t>（2）相关向军方、民航主管部门申请的函件</w:t>
      </w:r>
      <w:r>
        <w:rPr>
          <w:rFonts w:hint="eastAsia" w:ascii="宋体" w:hAnsi="宋体" w:cs="宋体"/>
          <w:b/>
          <w:bCs/>
          <w:color w:val="auto"/>
          <w:sz w:val="24"/>
          <w:u w:val="single"/>
        </w:rPr>
        <w:t>；</w:t>
      </w:r>
    </w:p>
    <w:p>
      <w:pPr>
        <w:spacing w:line="400" w:lineRule="exact"/>
        <w:ind w:firstLine="480" w:firstLineChars="200"/>
        <w:rPr>
          <w:rFonts w:ascii="宋体" w:hAnsi="宋体" w:cs="宋体"/>
          <w:color w:val="auto"/>
          <w:sz w:val="24"/>
          <w:u w:val="single"/>
        </w:rPr>
      </w:pPr>
      <w:r>
        <w:rPr>
          <w:rFonts w:hint="eastAsia" w:ascii="宋体" w:hAnsi="宋体" w:cs="宋体"/>
          <w:color w:val="auto"/>
          <w:sz w:val="24"/>
        </w:rPr>
        <w:t>（3）其它相关资料</w:t>
      </w:r>
      <w:r>
        <w:rPr>
          <w:rFonts w:hint="eastAsia" w:ascii="宋体" w:hAnsi="宋体" w:cs="宋体"/>
          <w:color w:val="auto"/>
          <w:sz w:val="24"/>
          <w:u w:val="single"/>
        </w:rPr>
        <w:t>。</w:t>
      </w:r>
    </w:p>
    <w:p>
      <w:pPr>
        <w:spacing w:line="400" w:lineRule="exact"/>
        <w:ind w:firstLine="480" w:firstLineChars="200"/>
        <w:rPr>
          <w:rFonts w:ascii="宋体" w:hAnsi="宋体" w:cs="宋体"/>
          <w:color w:val="auto"/>
          <w:sz w:val="24"/>
        </w:rPr>
      </w:pPr>
      <w:r>
        <w:rPr>
          <w:rFonts w:hint="eastAsia" w:ascii="宋体" w:hAnsi="宋体" w:cs="宋体"/>
          <w:color w:val="auto"/>
          <w:sz w:val="24"/>
        </w:rPr>
        <w:t>2．提供工作条件：</w:t>
      </w:r>
    </w:p>
    <w:p>
      <w:pPr>
        <w:spacing w:line="400" w:lineRule="exact"/>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提供现场工作的便利条件</w:t>
      </w:r>
      <w:r>
        <w:rPr>
          <w:rFonts w:hint="eastAsia" w:ascii="宋体" w:hAnsi="宋体" w:cs="宋体"/>
          <w:b/>
          <w:bCs/>
          <w:color w:val="auto"/>
          <w:sz w:val="24"/>
          <w:u w:val="single"/>
        </w:rPr>
        <w:t xml:space="preserve"> ；</w:t>
      </w:r>
    </w:p>
    <w:p>
      <w:pPr>
        <w:spacing w:line="400" w:lineRule="exact"/>
        <w:ind w:firstLine="480" w:firstLineChars="200"/>
        <w:rPr>
          <w:rFonts w:ascii="宋体" w:hAnsi="宋体" w:cs="宋体"/>
          <w:color w:val="auto"/>
          <w:sz w:val="24"/>
        </w:rPr>
      </w:pPr>
      <w:r>
        <w:rPr>
          <w:rFonts w:hint="eastAsia" w:ascii="宋体" w:hAnsi="宋体" w:cs="宋体"/>
          <w:color w:val="auto"/>
          <w:sz w:val="24"/>
        </w:rPr>
        <w:t>3．其他：</w:t>
      </w:r>
      <w:r>
        <w:rPr>
          <w:rFonts w:hint="eastAsia" w:ascii="宋体" w:hAnsi="宋体" w:cs="宋体"/>
          <w:b/>
          <w:bCs/>
          <w:color w:val="auto"/>
          <w:sz w:val="24"/>
          <w:u w:val="single"/>
        </w:rPr>
        <w:t>无 。</w:t>
      </w:r>
    </w:p>
    <w:p>
      <w:pPr>
        <w:spacing w:line="400" w:lineRule="exact"/>
        <w:ind w:firstLine="480" w:firstLineChars="200"/>
        <w:rPr>
          <w:rFonts w:ascii="宋体" w:hAnsi="宋体" w:cs="宋体"/>
          <w:color w:val="auto"/>
          <w:sz w:val="24"/>
        </w:rPr>
      </w:pPr>
      <w:r>
        <w:rPr>
          <w:rFonts w:hint="eastAsia" w:ascii="宋体" w:hAnsi="宋体" w:cs="宋体"/>
          <w:color w:val="auto"/>
          <w:sz w:val="24"/>
        </w:rPr>
        <w:t>4．甲方提供上述工作条件和协作事项的时间及方式：</w:t>
      </w:r>
      <w:r>
        <w:rPr>
          <w:rFonts w:hint="eastAsia" w:ascii="宋体" w:hAnsi="宋体" w:cs="宋体"/>
          <w:color w:val="auto"/>
          <w:sz w:val="24"/>
          <w:u w:val="single"/>
        </w:rPr>
        <w:t>签订本合同之日起三个工作日内提供基础资料；在乙方提出资料申请五个工作日内提供必要的函件及其它相关资料。</w:t>
      </w:r>
    </w:p>
    <w:p>
      <w:pPr>
        <w:spacing w:line="400" w:lineRule="exact"/>
        <w:rPr>
          <w:rFonts w:ascii="宋体" w:hAnsi="宋体" w:cs="宋体"/>
          <w:b/>
          <w:bCs/>
          <w:color w:val="auto"/>
          <w:sz w:val="24"/>
        </w:rPr>
      </w:pPr>
      <w:r>
        <w:rPr>
          <w:rFonts w:hint="eastAsia" w:ascii="宋体" w:hAnsi="宋体" w:cs="宋体"/>
          <w:b/>
          <w:bCs/>
          <w:color w:val="auto"/>
          <w:sz w:val="24"/>
        </w:rPr>
        <w:t xml:space="preserve">第四条  </w:t>
      </w:r>
      <w:r>
        <w:rPr>
          <w:rFonts w:hint="eastAsia" w:ascii="宋体" w:hAnsi="宋体" w:cs="宋体"/>
          <w:bCs/>
          <w:color w:val="auto"/>
          <w:sz w:val="24"/>
        </w:rPr>
        <w:t>甲方向乙方支付技术服务报酬及支付方式为：</w:t>
      </w:r>
    </w:p>
    <w:p>
      <w:pPr>
        <w:spacing w:line="400" w:lineRule="exact"/>
        <w:ind w:firstLine="480" w:firstLineChars="200"/>
        <w:rPr>
          <w:rFonts w:ascii="宋体" w:hAnsi="宋体" w:cs="宋体"/>
          <w:color w:val="auto"/>
          <w:sz w:val="24"/>
        </w:rPr>
      </w:pPr>
      <w:r>
        <w:rPr>
          <w:rFonts w:hint="eastAsia" w:ascii="宋体" w:hAnsi="宋体" w:cs="宋体"/>
          <w:color w:val="auto"/>
          <w:sz w:val="24"/>
        </w:rPr>
        <w:t>1. 服务费总额为：</w:t>
      </w:r>
      <w:r>
        <w:rPr>
          <w:rFonts w:hint="eastAsia" w:ascii="宋体" w:hAnsi="宋体" w:cs="宋体"/>
          <w:b/>
          <w:bCs/>
          <w:color w:val="auto"/>
          <w:sz w:val="24"/>
          <w:u w:val="single"/>
        </w:rPr>
        <w:t>人民币XX万元整</w:t>
      </w:r>
    </w:p>
    <w:p>
      <w:pPr>
        <w:spacing w:line="400" w:lineRule="exact"/>
        <w:ind w:firstLine="480" w:firstLineChars="200"/>
        <w:rPr>
          <w:rFonts w:ascii="宋体" w:hAnsi="宋体" w:cs="宋体"/>
          <w:color w:val="auto"/>
          <w:sz w:val="24"/>
        </w:rPr>
      </w:pPr>
      <w:r>
        <w:rPr>
          <w:rFonts w:hint="eastAsia" w:ascii="宋体" w:hAnsi="宋体" w:cs="宋体"/>
          <w:color w:val="auto"/>
          <w:sz w:val="24"/>
        </w:rPr>
        <w:t>2. 服务报酬由甲方</w:t>
      </w:r>
      <w:r>
        <w:rPr>
          <w:rFonts w:hint="eastAsia" w:ascii="宋体" w:hAnsi="宋体" w:cs="宋体"/>
          <w:b/>
          <w:bCs/>
          <w:color w:val="auto"/>
          <w:sz w:val="24"/>
          <w:u w:val="single"/>
        </w:rPr>
        <w:t xml:space="preserve"> 分期  </w:t>
      </w:r>
      <w:r>
        <w:rPr>
          <w:rFonts w:hint="eastAsia" w:ascii="宋体" w:hAnsi="宋体" w:cs="宋体"/>
          <w:color w:val="auto"/>
          <w:sz w:val="24"/>
        </w:rPr>
        <w:t>（一次或分期）支付乙方。</w:t>
      </w:r>
    </w:p>
    <w:p>
      <w:pPr>
        <w:spacing w:line="400" w:lineRule="exact"/>
        <w:ind w:firstLine="480" w:firstLineChars="200"/>
        <w:rPr>
          <w:rFonts w:ascii="宋体" w:hAnsi="宋体" w:cs="宋体"/>
          <w:color w:val="auto"/>
          <w:sz w:val="24"/>
        </w:rPr>
      </w:pPr>
      <w:r>
        <w:rPr>
          <w:rFonts w:hint="eastAsia" w:ascii="宋体" w:hAnsi="宋体" w:cs="宋体"/>
          <w:color w:val="auto"/>
          <w:sz w:val="24"/>
        </w:rPr>
        <w:t>具体支付方式和时间如下：</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cs="宋体"/>
          <w:color w:val="auto"/>
          <w:sz w:val="24"/>
        </w:rPr>
        <w:t xml:space="preserve">供应商完成并提交空域方案、飞行程序设计报告，采购人向供应商支付服务费总额的40%； </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通过军方、民航主管部门审批后，采购人向供应商支付服务费总额的30%；</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lang w:eastAsia="zh-CN"/>
        </w:rPr>
        <w:t>）</w:t>
      </w:r>
      <w:r>
        <w:rPr>
          <w:rFonts w:hint="eastAsia" w:ascii="宋体" w:hAnsi="宋体" w:cs="宋体"/>
          <w:color w:val="auto"/>
          <w:sz w:val="24"/>
        </w:rPr>
        <w:t>所有服务工作完成，经相关主管部门批准本项目可以投入使用后，采购人向供应商支付服务费总额的30%。</w:t>
      </w:r>
    </w:p>
    <w:p>
      <w:pPr>
        <w:spacing w:line="400" w:lineRule="exact"/>
        <w:ind w:firstLine="480" w:firstLineChars="200"/>
        <w:rPr>
          <w:rFonts w:ascii="宋体" w:hAnsi="宋体" w:cs="宋体"/>
          <w:sz w:val="24"/>
        </w:rPr>
      </w:pPr>
      <w:r>
        <w:rPr>
          <w:rFonts w:hint="eastAsia" w:ascii="宋体" w:hAnsi="宋体" w:cs="宋体"/>
          <w:sz w:val="24"/>
        </w:rPr>
        <w:t>3.乙方开户银行名称、地址和帐号为：</w:t>
      </w:r>
    </w:p>
    <w:p>
      <w:pPr>
        <w:adjustRightInd w:val="0"/>
        <w:spacing w:line="400" w:lineRule="exact"/>
        <w:ind w:left="481" w:leftChars="229" w:firstLine="360" w:firstLineChars="150"/>
        <w:textAlignment w:val="baseline"/>
        <w:rPr>
          <w:rFonts w:ascii="宋体" w:hAnsi="宋体" w:cs="宋体"/>
          <w:sz w:val="24"/>
        </w:rPr>
      </w:pPr>
      <w:r>
        <w:rPr>
          <w:rFonts w:hint="eastAsia" w:ascii="宋体" w:hAnsi="宋体" w:cs="宋体"/>
          <w:sz w:val="24"/>
        </w:rPr>
        <w:t>开户名称：</w:t>
      </w:r>
    </w:p>
    <w:p>
      <w:pPr>
        <w:adjustRightInd w:val="0"/>
        <w:spacing w:line="400" w:lineRule="exact"/>
        <w:ind w:left="481" w:leftChars="229" w:firstLine="360" w:firstLineChars="150"/>
        <w:textAlignment w:val="baseline"/>
        <w:rPr>
          <w:rFonts w:ascii="宋体" w:hAnsi="宋体" w:cs="宋体"/>
          <w:sz w:val="24"/>
        </w:rPr>
      </w:pPr>
      <w:r>
        <w:rPr>
          <w:rFonts w:hint="eastAsia" w:ascii="宋体" w:hAnsi="宋体" w:cs="宋体"/>
          <w:sz w:val="24"/>
        </w:rPr>
        <w:t>开户银行：</w:t>
      </w:r>
    </w:p>
    <w:p>
      <w:pPr>
        <w:adjustRightInd w:val="0"/>
        <w:spacing w:line="400" w:lineRule="exact"/>
        <w:ind w:left="481" w:leftChars="229" w:firstLine="360" w:firstLineChars="150"/>
        <w:textAlignment w:val="baseline"/>
        <w:rPr>
          <w:rFonts w:ascii="宋体" w:hAnsi="宋体" w:cs="宋体"/>
          <w:sz w:val="24"/>
        </w:rPr>
      </w:pPr>
      <w:r>
        <w:rPr>
          <w:rFonts w:hint="eastAsia" w:ascii="宋体" w:hAnsi="宋体" w:cs="宋体"/>
          <w:sz w:val="24"/>
        </w:rPr>
        <w:t xml:space="preserve">账号： </w:t>
      </w:r>
    </w:p>
    <w:p>
      <w:pPr>
        <w:spacing w:line="400" w:lineRule="exact"/>
        <w:rPr>
          <w:rFonts w:ascii="宋体" w:hAnsi="宋体" w:cs="宋体"/>
          <w:sz w:val="24"/>
        </w:rPr>
      </w:pPr>
      <w:r>
        <w:rPr>
          <w:rFonts w:hint="eastAsia" w:ascii="宋体" w:hAnsi="宋体" w:cs="宋体"/>
          <w:sz w:val="24"/>
        </w:rPr>
        <w:t>第五条 双方确定因履行本合同应遵守的保密义务如下：</w:t>
      </w:r>
    </w:p>
    <w:p>
      <w:pPr>
        <w:spacing w:line="400" w:lineRule="exact"/>
        <w:ind w:firstLine="480" w:firstLineChars="200"/>
        <w:rPr>
          <w:rFonts w:ascii="宋体" w:hAnsi="宋体" w:cs="宋体"/>
          <w:sz w:val="24"/>
        </w:rPr>
      </w:pPr>
      <w:r>
        <w:rPr>
          <w:rFonts w:hint="eastAsia" w:ascii="宋体" w:hAnsi="宋体" w:cs="宋体"/>
          <w:sz w:val="24"/>
        </w:rPr>
        <w:t>甲方：</w:t>
      </w:r>
    </w:p>
    <w:p>
      <w:pPr>
        <w:spacing w:line="400" w:lineRule="exact"/>
        <w:rPr>
          <w:rFonts w:ascii="宋体" w:hAnsi="宋体" w:cs="宋体"/>
          <w:sz w:val="24"/>
        </w:rPr>
      </w:pPr>
      <w:r>
        <w:rPr>
          <w:rFonts w:hint="eastAsia" w:ascii="宋体" w:hAnsi="宋体" w:cs="宋体"/>
          <w:sz w:val="24"/>
        </w:rPr>
        <w:t xml:space="preserve">      1.保密内容（包括技术信息和经营信息）: </w:t>
      </w:r>
      <w:r>
        <w:rPr>
          <w:rFonts w:hint="eastAsia" w:ascii="宋体" w:hAnsi="宋体" w:cs="宋体"/>
          <w:bCs/>
          <w:sz w:val="24"/>
          <w:u w:val="single"/>
        </w:rPr>
        <w:t xml:space="preserve">乙方提交的研究成果文件及本项目有关的技术信息和经营信息 。 </w:t>
      </w:r>
    </w:p>
    <w:p>
      <w:pPr>
        <w:spacing w:line="400" w:lineRule="exact"/>
        <w:rPr>
          <w:rFonts w:ascii="宋体" w:hAnsi="宋体" w:cs="宋体"/>
          <w:sz w:val="24"/>
        </w:rPr>
      </w:pPr>
      <w:r>
        <w:rPr>
          <w:rFonts w:hint="eastAsia" w:ascii="宋体" w:hAnsi="宋体" w:cs="宋体"/>
          <w:sz w:val="24"/>
        </w:rPr>
        <w:t xml:space="preserve">      2．涉密人员范围: </w:t>
      </w:r>
      <w:r>
        <w:rPr>
          <w:rFonts w:hint="eastAsia" w:ascii="宋体" w:hAnsi="宋体" w:cs="宋体"/>
          <w:bCs/>
          <w:sz w:val="24"/>
          <w:u w:val="single"/>
        </w:rPr>
        <w:t>本项目参与人员</w:t>
      </w:r>
      <w:r>
        <w:rPr>
          <w:rFonts w:hint="eastAsia" w:ascii="宋体" w:hAnsi="宋体" w:cs="宋体"/>
          <w:sz w:val="24"/>
          <w:u w:val="single"/>
        </w:rPr>
        <w:t>；</w:t>
      </w:r>
    </w:p>
    <w:p>
      <w:pPr>
        <w:spacing w:line="400" w:lineRule="exact"/>
        <w:rPr>
          <w:rFonts w:ascii="宋体" w:hAnsi="宋体" w:cs="宋体"/>
          <w:sz w:val="24"/>
          <w:u w:val="single"/>
        </w:rPr>
      </w:pPr>
      <w:r>
        <w:rPr>
          <w:rFonts w:hint="eastAsia" w:ascii="宋体" w:hAnsi="宋体" w:cs="宋体"/>
          <w:sz w:val="24"/>
        </w:rPr>
        <w:t xml:space="preserve">      3．保密期限：</w:t>
      </w:r>
      <w:r>
        <w:rPr>
          <w:rFonts w:hint="eastAsia" w:ascii="宋体" w:hAnsi="宋体" w:cs="宋体"/>
          <w:bCs/>
          <w:sz w:val="24"/>
          <w:u w:val="single"/>
        </w:rPr>
        <w:t>至相应资料的保密期限止</w:t>
      </w:r>
      <w:r>
        <w:rPr>
          <w:rFonts w:hint="eastAsia" w:ascii="宋体" w:hAnsi="宋体" w:cs="宋体"/>
          <w:sz w:val="24"/>
          <w:u w:val="single"/>
        </w:rPr>
        <w:t>；</w:t>
      </w:r>
    </w:p>
    <w:p>
      <w:pPr>
        <w:spacing w:line="400" w:lineRule="exact"/>
        <w:rPr>
          <w:rFonts w:ascii="宋体" w:hAnsi="宋体" w:cs="宋体"/>
          <w:sz w:val="24"/>
          <w:u w:val="single"/>
        </w:rPr>
      </w:pPr>
      <w:r>
        <w:rPr>
          <w:rFonts w:hint="eastAsia" w:ascii="宋体" w:hAnsi="宋体" w:cs="宋体"/>
          <w:sz w:val="24"/>
        </w:rPr>
        <w:t xml:space="preserve">      4．泄密责任：</w:t>
      </w:r>
      <w:r>
        <w:rPr>
          <w:rFonts w:hint="eastAsia" w:ascii="宋体" w:hAnsi="宋体" w:cs="宋体"/>
          <w:bCs/>
          <w:sz w:val="24"/>
          <w:u w:val="single"/>
        </w:rPr>
        <w:t>承担相应的法律责任</w:t>
      </w:r>
      <w:r>
        <w:rPr>
          <w:rFonts w:hint="eastAsia" w:ascii="宋体" w:hAnsi="宋体" w:cs="宋体"/>
          <w:sz w:val="24"/>
          <w:u w:val="single"/>
        </w:rPr>
        <w:t>；</w:t>
      </w:r>
    </w:p>
    <w:p>
      <w:pPr>
        <w:spacing w:line="400" w:lineRule="exact"/>
        <w:ind w:firstLine="480" w:firstLineChars="200"/>
        <w:rPr>
          <w:rFonts w:ascii="宋体" w:hAnsi="宋体" w:cs="宋体"/>
          <w:sz w:val="24"/>
        </w:rPr>
      </w:pPr>
      <w:r>
        <w:rPr>
          <w:rFonts w:hint="eastAsia" w:ascii="宋体" w:hAnsi="宋体" w:cs="宋体"/>
          <w:sz w:val="24"/>
        </w:rPr>
        <w:t>乙方：</w:t>
      </w:r>
    </w:p>
    <w:p>
      <w:pPr>
        <w:spacing w:line="400" w:lineRule="exact"/>
        <w:rPr>
          <w:rFonts w:ascii="宋体" w:hAnsi="宋体" w:cs="宋体"/>
          <w:sz w:val="24"/>
        </w:rPr>
      </w:pPr>
      <w:r>
        <w:rPr>
          <w:rFonts w:hint="eastAsia" w:ascii="宋体" w:hAnsi="宋体" w:cs="宋体"/>
          <w:sz w:val="24"/>
        </w:rPr>
        <w:t xml:space="preserve">      1.保密内容（包括技术信息和经营信息）: </w:t>
      </w:r>
      <w:r>
        <w:rPr>
          <w:rFonts w:hint="eastAsia" w:ascii="宋体" w:hAnsi="宋体" w:cs="宋体"/>
          <w:bCs/>
          <w:sz w:val="24"/>
          <w:u w:val="single"/>
        </w:rPr>
        <w:t>甲方提供的有关图纸与资料文件及本项目的研究成果文件</w:t>
      </w:r>
      <w:r>
        <w:rPr>
          <w:rFonts w:hint="eastAsia" w:ascii="宋体" w:hAnsi="宋体" w:cs="宋体"/>
          <w:sz w:val="24"/>
          <w:u w:val="single"/>
        </w:rPr>
        <w:t>；</w:t>
      </w:r>
    </w:p>
    <w:p>
      <w:pPr>
        <w:spacing w:line="400" w:lineRule="exact"/>
        <w:rPr>
          <w:rFonts w:ascii="宋体" w:hAnsi="宋体" w:cs="宋体"/>
          <w:sz w:val="24"/>
        </w:rPr>
      </w:pPr>
      <w:r>
        <w:rPr>
          <w:rFonts w:hint="eastAsia" w:ascii="宋体" w:hAnsi="宋体" w:cs="宋体"/>
          <w:sz w:val="24"/>
        </w:rPr>
        <w:t xml:space="preserve">      2．涉密人员范围: </w:t>
      </w:r>
      <w:r>
        <w:rPr>
          <w:rFonts w:hint="eastAsia" w:ascii="宋体" w:hAnsi="宋体" w:cs="宋体"/>
          <w:bCs/>
          <w:sz w:val="24"/>
          <w:u w:val="single"/>
        </w:rPr>
        <w:t>本项目参与人员</w:t>
      </w:r>
      <w:r>
        <w:rPr>
          <w:rFonts w:hint="eastAsia" w:ascii="宋体" w:hAnsi="宋体" w:cs="宋体"/>
          <w:sz w:val="24"/>
          <w:u w:val="single"/>
        </w:rPr>
        <w:t>；</w:t>
      </w:r>
    </w:p>
    <w:p>
      <w:pPr>
        <w:spacing w:line="400" w:lineRule="exact"/>
        <w:rPr>
          <w:rFonts w:ascii="宋体" w:hAnsi="宋体" w:cs="宋体"/>
          <w:sz w:val="24"/>
          <w:u w:val="single"/>
        </w:rPr>
      </w:pPr>
      <w:r>
        <w:rPr>
          <w:rFonts w:hint="eastAsia" w:ascii="宋体" w:hAnsi="宋体" w:cs="宋体"/>
          <w:sz w:val="24"/>
        </w:rPr>
        <w:t xml:space="preserve">      3．保密期限：</w:t>
      </w:r>
      <w:r>
        <w:rPr>
          <w:rFonts w:hint="eastAsia" w:ascii="宋体" w:hAnsi="宋体" w:cs="宋体"/>
          <w:bCs/>
          <w:sz w:val="24"/>
          <w:u w:val="single"/>
        </w:rPr>
        <w:t>至相应资料的保密期限止</w:t>
      </w:r>
      <w:r>
        <w:rPr>
          <w:rFonts w:hint="eastAsia" w:ascii="宋体" w:hAnsi="宋体" w:cs="宋体"/>
          <w:sz w:val="24"/>
          <w:u w:val="single"/>
        </w:rPr>
        <w:t>；</w:t>
      </w:r>
    </w:p>
    <w:p>
      <w:pPr>
        <w:spacing w:line="400" w:lineRule="exact"/>
        <w:rPr>
          <w:rFonts w:ascii="宋体" w:hAnsi="宋体" w:cs="宋体"/>
          <w:sz w:val="24"/>
        </w:rPr>
      </w:pPr>
      <w:r>
        <w:rPr>
          <w:rFonts w:hint="eastAsia" w:ascii="宋体" w:hAnsi="宋体" w:cs="宋体"/>
          <w:sz w:val="24"/>
        </w:rPr>
        <w:t xml:space="preserve">      4．泄密责任：</w:t>
      </w:r>
      <w:r>
        <w:rPr>
          <w:rFonts w:hint="eastAsia" w:ascii="宋体" w:hAnsi="宋体" w:cs="宋体"/>
          <w:bCs/>
          <w:sz w:val="24"/>
          <w:u w:val="single"/>
        </w:rPr>
        <w:t>承担相应的法律责任</w:t>
      </w:r>
      <w:r>
        <w:rPr>
          <w:rFonts w:hint="eastAsia" w:ascii="宋体" w:hAnsi="宋体" w:cs="宋体"/>
          <w:sz w:val="24"/>
          <w:u w:val="single"/>
        </w:rPr>
        <w:t>；</w:t>
      </w:r>
    </w:p>
    <w:p>
      <w:pPr>
        <w:spacing w:line="400" w:lineRule="exact"/>
        <w:rPr>
          <w:rFonts w:ascii="宋体" w:hAnsi="宋体" w:cs="宋体"/>
          <w:sz w:val="24"/>
        </w:rPr>
      </w:pPr>
      <w:r>
        <w:rPr>
          <w:rFonts w:hint="eastAsia" w:ascii="宋体" w:hAnsi="宋体" w:cs="宋体"/>
          <w:sz w:val="24"/>
        </w:rPr>
        <w:t>第六条 本合同的变更必须由双方协商一致，并以书面形式确定。</w:t>
      </w:r>
    </w:p>
    <w:p>
      <w:pPr>
        <w:spacing w:line="400" w:lineRule="exact"/>
        <w:rPr>
          <w:rFonts w:ascii="宋体" w:hAnsi="宋体" w:cs="宋体"/>
          <w:sz w:val="24"/>
        </w:rPr>
      </w:pPr>
      <w:r>
        <w:rPr>
          <w:rFonts w:hint="eastAsia" w:ascii="宋体" w:hAnsi="宋体" w:cs="宋体"/>
          <w:sz w:val="24"/>
        </w:rPr>
        <w:t>第七条 双方确定，按以下约定承担各自的违约责任：</w:t>
      </w:r>
    </w:p>
    <w:p>
      <w:pPr>
        <w:spacing w:line="400" w:lineRule="exact"/>
        <w:rPr>
          <w:rFonts w:ascii="宋体" w:hAnsi="宋体" w:cs="宋体"/>
          <w:sz w:val="24"/>
        </w:rPr>
      </w:pPr>
      <w:r>
        <w:rPr>
          <w:rFonts w:hint="eastAsia" w:ascii="宋体" w:hAnsi="宋体" w:cs="宋体"/>
          <w:sz w:val="24"/>
        </w:rPr>
        <w:t xml:space="preserve">      1．</w:t>
      </w:r>
      <w:r>
        <w:rPr>
          <w:rFonts w:hint="eastAsia" w:ascii="宋体" w:hAnsi="宋体" w:cs="宋体"/>
          <w:sz w:val="24"/>
          <w:u w:val="single"/>
        </w:rPr>
        <w:t>甲</w:t>
      </w:r>
      <w:r>
        <w:rPr>
          <w:rFonts w:hint="eastAsia" w:ascii="宋体" w:hAnsi="宋体" w:cs="宋体"/>
          <w:sz w:val="24"/>
        </w:rPr>
        <w:t>方违反本合同第</w:t>
      </w:r>
      <w:r>
        <w:rPr>
          <w:rFonts w:hint="eastAsia" w:ascii="宋体" w:hAnsi="宋体" w:cs="宋体"/>
          <w:sz w:val="24"/>
          <w:u w:val="single"/>
        </w:rPr>
        <w:t>四</w:t>
      </w:r>
      <w:r>
        <w:rPr>
          <w:rFonts w:hint="eastAsia" w:ascii="宋体" w:hAnsi="宋体" w:cs="宋体"/>
          <w:sz w:val="24"/>
        </w:rPr>
        <w:t>条约定，应当</w:t>
      </w:r>
      <w:r>
        <w:rPr>
          <w:rFonts w:hint="eastAsia" w:ascii="宋体" w:hAnsi="宋体" w:cs="宋体"/>
          <w:bCs/>
          <w:sz w:val="24"/>
          <w:u w:val="single"/>
        </w:rPr>
        <w:t>每日按合同报酬的万分之五支付违约金</w:t>
      </w:r>
      <w:r>
        <w:rPr>
          <w:rFonts w:hint="eastAsia" w:ascii="宋体" w:hAnsi="宋体" w:cs="宋体"/>
          <w:sz w:val="24"/>
        </w:rPr>
        <w:t>（支付违约金或损失赔偿额的计算方法）。</w:t>
      </w:r>
    </w:p>
    <w:p>
      <w:pPr>
        <w:spacing w:line="400" w:lineRule="exact"/>
        <w:ind w:firstLine="720" w:firstLineChars="300"/>
        <w:rPr>
          <w:rFonts w:ascii="宋体" w:hAnsi="宋体" w:cs="宋体"/>
          <w:sz w:val="24"/>
        </w:rPr>
      </w:pPr>
      <w:r>
        <w:rPr>
          <w:rFonts w:hint="eastAsia" w:ascii="宋体" w:hAnsi="宋体" w:cs="宋体"/>
          <w:sz w:val="24"/>
        </w:rPr>
        <w:t xml:space="preserve"> 2.</w:t>
      </w:r>
      <w:r>
        <w:rPr>
          <w:rFonts w:hint="eastAsia" w:ascii="宋体" w:hAnsi="宋体" w:cs="宋体"/>
          <w:sz w:val="24"/>
          <w:u w:val="single"/>
        </w:rPr>
        <w:t xml:space="preserve"> 乙 </w:t>
      </w:r>
      <w:r>
        <w:rPr>
          <w:rFonts w:hint="eastAsia" w:ascii="宋体" w:hAnsi="宋体" w:cs="宋体"/>
          <w:sz w:val="24"/>
        </w:rPr>
        <w:t>方违反本合同第</w:t>
      </w:r>
      <w:r>
        <w:rPr>
          <w:rFonts w:hint="eastAsia" w:ascii="宋体" w:hAnsi="宋体" w:cs="宋体"/>
          <w:sz w:val="24"/>
          <w:u w:val="single"/>
        </w:rPr>
        <w:t xml:space="preserve">一、二 </w:t>
      </w:r>
      <w:r>
        <w:rPr>
          <w:rFonts w:hint="eastAsia" w:ascii="宋体" w:hAnsi="宋体" w:cs="宋体"/>
          <w:sz w:val="24"/>
        </w:rPr>
        <w:t>条约定，应当</w:t>
      </w:r>
      <w:r>
        <w:rPr>
          <w:rFonts w:hint="eastAsia" w:ascii="宋体" w:hAnsi="宋体" w:cs="宋体"/>
          <w:bCs/>
          <w:sz w:val="24"/>
          <w:u w:val="single"/>
        </w:rPr>
        <w:t>每日按合同报酬的万分之五支付违约金</w:t>
      </w:r>
      <w:r>
        <w:rPr>
          <w:rFonts w:hint="eastAsia" w:ascii="宋体" w:hAnsi="宋体" w:cs="宋体"/>
          <w:sz w:val="24"/>
        </w:rPr>
        <w:t>。</w:t>
      </w:r>
    </w:p>
    <w:p>
      <w:pPr>
        <w:spacing w:line="400" w:lineRule="exact"/>
        <w:rPr>
          <w:rFonts w:ascii="宋体" w:hAnsi="宋体" w:cs="宋体"/>
          <w:sz w:val="24"/>
        </w:rPr>
      </w:pPr>
      <w:r>
        <w:rPr>
          <w:rFonts w:hint="eastAsia" w:ascii="宋体" w:hAnsi="宋体" w:cs="宋体"/>
          <w:sz w:val="24"/>
        </w:rPr>
        <w:t xml:space="preserve">第八条 双方确定，在本合同有效期内，甲方指定  </w:t>
      </w:r>
      <w:r>
        <w:rPr>
          <w:rFonts w:hint="eastAsia" w:ascii="宋体" w:hAnsi="宋体" w:cs="宋体"/>
          <w:b/>
          <w:sz w:val="24"/>
          <w:u w:val="single"/>
        </w:rPr>
        <w:t xml:space="preserve">XXX  </w:t>
      </w:r>
      <w:r>
        <w:rPr>
          <w:rFonts w:hint="eastAsia" w:ascii="宋体" w:hAnsi="宋体" w:cs="宋体"/>
          <w:sz w:val="24"/>
        </w:rPr>
        <w:t xml:space="preserve">为甲方项目联系人，乙方指定  </w:t>
      </w:r>
      <w:r>
        <w:rPr>
          <w:rFonts w:hint="eastAsia" w:ascii="宋体" w:hAnsi="宋体" w:cs="宋体"/>
          <w:b/>
          <w:sz w:val="24"/>
          <w:u w:val="single"/>
        </w:rPr>
        <w:t xml:space="preserve">XXX  </w:t>
      </w:r>
      <w:r>
        <w:rPr>
          <w:rFonts w:hint="eastAsia" w:ascii="宋体" w:hAnsi="宋体" w:cs="宋体"/>
          <w:sz w:val="24"/>
        </w:rPr>
        <w:t>为乙方项目联系人。项目联系人承担以下责任：</w:t>
      </w:r>
    </w:p>
    <w:p>
      <w:pPr>
        <w:numPr>
          <w:ilvl w:val="0"/>
          <w:numId w:val="4"/>
        </w:numPr>
        <w:tabs>
          <w:tab w:val="left" w:pos="1255"/>
        </w:tabs>
        <w:spacing w:line="400" w:lineRule="exact"/>
        <w:ind w:left="0" w:firstLine="753"/>
        <w:rPr>
          <w:rFonts w:ascii="宋体" w:hAnsi="宋体" w:cs="宋体"/>
          <w:sz w:val="24"/>
        </w:rPr>
      </w:pPr>
      <w:r>
        <w:rPr>
          <w:rFonts w:hint="eastAsia" w:ascii="宋体" w:hAnsi="宋体" w:cs="宋体"/>
          <w:bCs/>
          <w:sz w:val="24"/>
          <w:u w:val="single"/>
        </w:rPr>
        <w:t xml:space="preserve">项目内资料的交接                            </w:t>
      </w:r>
      <w:r>
        <w:rPr>
          <w:rFonts w:hint="eastAsia" w:ascii="宋体" w:hAnsi="宋体" w:cs="宋体"/>
          <w:sz w:val="24"/>
        </w:rPr>
        <w:t>；</w:t>
      </w:r>
    </w:p>
    <w:p>
      <w:pPr>
        <w:numPr>
          <w:ilvl w:val="0"/>
          <w:numId w:val="4"/>
        </w:numPr>
        <w:tabs>
          <w:tab w:val="left" w:pos="1255"/>
        </w:tabs>
        <w:spacing w:line="400" w:lineRule="exact"/>
        <w:ind w:left="0" w:firstLine="753"/>
        <w:rPr>
          <w:rFonts w:ascii="宋体" w:hAnsi="宋体" w:cs="宋体"/>
          <w:sz w:val="24"/>
          <w:u w:val="single"/>
        </w:rPr>
      </w:pPr>
      <w:r>
        <w:rPr>
          <w:rFonts w:hint="eastAsia" w:ascii="宋体" w:hAnsi="宋体" w:cs="宋体"/>
          <w:bCs/>
          <w:sz w:val="24"/>
          <w:u w:val="single"/>
        </w:rPr>
        <w:t xml:space="preserve">项目信息的交流                                  </w:t>
      </w:r>
      <w:r>
        <w:rPr>
          <w:rFonts w:hint="eastAsia" w:ascii="宋体" w:hAnsi="宋体" w:cs="宋体"/>
          <w:sz w:val="24"/>
        </w:rPr>
        <w:t>；</w:t>
      </w:r>
    </w:p>
    <w:p>
      <w:pPr>
        <w:numPr>
          <w:ilvl w:val="0"/>
          <w:numId w:val="4"/>
        </w:numPr>
        <w:tabs>
          <w:tab w:val="left" w:pos="1255"/>
        </w:tabs>
        <w:spacing w:line="400" w:lineRule="exact"/>
        <w:ind w:left="0" w:firstLine="753"/>
        <w:rPr>
          <w:rFonts w:ascii="宋体" w:hAnsi="宋体" w:cs="宋体"/>
          <w:sz w:val="24"/>
          <w:u w:val="single"/>
        </w:rPr>
      </w:pPr>
      <w:r>
        <w:rPr>
          <w:rFonts w:hint="eastAsia" w:ascii="宋体" w:hAnsi="宋体" w:cs="宋体"/>
          <w:bCs/>
          <w:sz w:val="24"/>
          <w:u w:val="single"/>
        </w:rPr>
        <w:t xml:space="preserve">项目实施及运行的协调                            </w:t>
      </w:r>
      <w:r>
        <w:rPr>
          <w:rFonts w:hint="eastAsia" w:ascii="宋体" w:hAnsi="宋体" w:cs="宋体"/>
          <w:sz w:val="24"/>
        </w:rPr>
        <w:t>。</w:t>
      </w:r>
    </w:p>
    <w:p>
      <w:pPr>
        <w:spacing w:line="400" w:lineRule="exact"/>
        <w:rPr>
          <w:rFonts w:ascii="宋体" w:hAnsi="宋体" w:cs="宋体"/>
          <w:sz w:val="24"/>
        </w:rPr>
      </w:pPr>
      <w:r>
        <w:rPr>
          <w:rFonts w:hint="eastAsia" w:ascii="宋体" w:hAnsi="宋体" w:cs="宋体"/>
          <w:sz w:val="24"/>
        </w:rPr>
        <w:t>一方变更项目联系人的，应当及时以书面形式通知另一方。未及时通知并影响本合同履行或造成损失的，应承担相应的责任。</w:t>
      </w:r>
    </w:p>
    <w:p>
      <w:pPr>
        <w:spacing w:line="400" w:lineRule="exact"/>
        <w:rPr>
          <w:rFonts w:ascii="宋体" w:hAnsi="宋体" w:cs="宋体"/>
          <w:b/>
          <w:bCs/>
          <w:sz w:val="24"/>
        </w:rPr>
      </w:pPr>
      <w:r>
        <w:rPr>
          <w:rFonts w:hint="eastAsia" w:ascii="宋体" w:hAnsi="宋体" w:cs="宋体"/>
          <w:b/>
          <w:bCs/>
          <w:sz w:val="24"/>
        </w:rPr>
        <w:t xml:space="preserve">第九条  </w:t>
      </w:r>
      <w:r>
        <w:rPr>
          <w:rFonts w:hint="eastAsia" w:ascii="宋体" w:hAnsi="宋体" w:cs="宋体"/>
          <w:bCs/>
          <w:sz w:val="24"/>
        </w:rPr>
        <w:t>双方确定，出现下列情形，致使本合同的履行成为不必要或不可能的，双方均有权解除本合同：</w:t>
      </w:r>
    </w:p>
    <w:p>
      <w:pPr>
        <w:spacing w:line="400" w:lineRule="exact"/>
        <w:ind w:firstLine="480" w:firstLineChars="200"/>
        <w:rPr>
          <w:rFonts w:ascii="宋体" w:hAnsi="宋体" w:cs="宋体"/>
          <w:sz w:val="24"/>
        </w:rPr>
      </w:pPr>
      <w:r>
        <w:rPr>
          <w:rFonts w:hint="eastAsia" w:ascii="宋体" w:hAnsi="宋体" w:cs="宋体"/>
          <w:sz w:val="24"/>
        </w:rPr>
        <w:t>1. 发生不可抗力；</w:t>
      </w:r>
    </w:p>
    <w:p>
      <w:pPr>
        <w:spacing w:line="400" w:lineRule="exact"/>
        <w:ind w:firstLine="480" w:firstLineChars="200"/>
        <w:rPr>
          <w:rFonts w:ascii="宋体" w:hAnsi="宋体" w:cs="宋体"/>
          <w:sz w:val="24"/>
        </w:rPr>
      </w:pPr>
      <w:r>
        <w:rPr>
          <w:rFonts w:hint="eastAsia" w:ascii="宋体" w:hAnsi="宋体" w:cs="宋体"/>
          <w:sz w:val="24"/>
        </w:rPr>
        <w:t>2. 因对方违约使合同不能继续履行或没有必要继续履行；</w:t>
      </w:r>
    </w:p>
    <w:p>
      <w:pPr>
        <w:spacing w:line="400" w:lineRule="exact"/>
        <w:rPr>
          <w:rFonts w:ascii="宋体" w:hAnsi="宋体" w:cs="宋体"/>
          <w:b/>
          <w:bCs/>
          <w:sz w:val="24"/>
        </w:rPr>
      </w:pPr>
      <w:r>
        <w:rPr>
          <w:rFonts w:hint="eastAsia" w:ascii="宋体" w:hAnsi="宋体" w:cs="宋体"/>
          <w:b/>
          <w:bCs/>
          <w:sz w:val="24"/>
        </w:rPr>
        <w:t>第十条  双方因履行本合同而发生的争议，应协商、调解解决。协商、调解不成的，确定按以下第</w:t>
      </w:r>
      <w:r>
        <w:rPr>
          <w:rFonts w:hint="eastAsia" w:ascii="宋体" w:hAnsi="宋体" w:cs="宋体"/>
          <w:b/>
          <w:bCs/>
          <w:sz w:val="24"/>
          <w:u w:val="single"/>
        </w:rPr>
        <w:t xml:space="preserve">2 </w:t>
      </w:r>
      <w:r>
        <w:rPr>
          <w:rFonts w:hint="eastAsia" w:ascii="宋体" w:hAnsi="宋体" w:cs="宋体"/>
          <w:b/>
          <w:bCs/>
          <w:sz w:val="24"/>
        </w:rPr>
        <w:t>种方式处理：</w:t>
      </w:r>
    </w:p>
    <w:p>
      <w:pPr>
        <w:spacing w:line="400" w:lineRule="exact"/>
        <w:ind w:firstLine="480" w:firstLineChars="200"/>
        <w:rPr>
          <w:rFonts w:ascii="宋体" w:hAnsi="宋体" w:cs="宋体"/>
          <w:sz w:val="24"/>
        </w:rPr>
      </w:pPr>
      <w:r>
        <w:rPr>
          <w:rFonts w:hint="eastAsia" w:ascii="宋体" w:hAnsi="宋体" w:cs="宋体"/>
          <w:sz w:val="24"/>
        </w:rPr>
        <w:t xml:space="preserve">1. 提交 </w:t>
      </w:r>
      <w:r>
        <w:rPr>
          <w:rFonts w:hint="eastAsia" w:ascii="宋体" w:hAnsi="宋体" w:cs="宋体"/>
          <w:b/>
          <w:bCs/>
          <w:sz w:val="24"/>
          <w:u w:val="single"/>
        </w:rPr>
        <w:t>XX市</w:t>
      </w:r>
      <w:r>
        <w:rPr>
          <w:rFonts w:hint="eastAsia" w:ascii="宋体" w:hAnsi="宋体" w:cs="宋体"/>
          <w:sz w:val="24"/>
        </w:rPr>
        <w:t>仲裁委员会仲裁；</w:t>
      </w:r>
    </w:p>
    <w:p>
      <w:pPr>
        <w:spacing w:line="400" w:lineRule="exact"/>
        <w:ind w:firstLine="480" w:firstLineChars="200"/>
        <w:rPr>
          <w:rFonts w:ascii="宋体" w:hAnsi="宋体" w:cs="宋体"/>
          <w:sz w:val="24"/>
        </w:rPr>
      </w:pPr>
      <w:r>
        <w:rPr>
          <w:rFonts w:hint="eastAsia" w:ascii="宋体" w:hAnsi="宋体" w:cs="宋体"/>
          <w:sz w:val="24"/>
        </w:rPr>
        <w:t>2. 依法向</w:t>
      </w:r>
      <w:r>
        <w:rPr>
          <w:rFonts w:hint="eastAsia" w:ascii="宋体" w:hAnsi="宋体" w:cs="宋体"/>
          <w:sz w:val="24"/>
          <w:u w:val="single"/>
        </w:rPr>
        <w:t>德清县</w:t>
      </w:r>
      <w:r>
        <w:rPr>
          <w:rFonts w:hint="eastAsia" w:ascii="宋体" w:hAnsi="宋体" w:cs="宋体"/>
          <w:sz w:val="24"/>
        </w:rPr>
        <w:t>有管辖权的人民法院起诉。</w:t>
      </w:r>
    </w:p>
    <w:p>
      <w:pPr>
        <w:spacing w:line="400" w:lineRule="exact"/>
        <w:rPr>
          <w:rFonts w:ascii="宋体" w:hAnsi="宋体" w:cs="宋体"/>
          <w:b/>
          <w:bCs/>
          <w:sz w:val="24"/>
        </w:rPr>
      </w:pPr>
      <w:r>
        <w:rPr>
          <w:rFonts w:hint="eastAsia" w:ascii="宋体" w:hAnsi="宋体" w:cs="宋体"/>
          <w:b/>
          <w:bCs/>
          <w:sz w:val="24"/>
        </w:rPr>
        <w:t xml:space="preserve">第十一条  </w:t>
      </w:r>
      <w:r>
        <w:rPr>
          <w:rFonts w:hint="eastAsia" w:ascii="宋体" w:hAnsi="宋体" w:cs="宋体"/>
          <w:bCs/>
          <w:sz w:val="24"/>
        </w:rPr>
        <w:t>本合同一式</w:t>
      </w:r>
      <w:r>
        <w:rPr>
          <w:rFonts w:hint="eastAsia" w:ascii="宋体" w:hAnsi="宋体" w:cs="宋体"/>
          <w:b/>
          <w:bCs/>
          <w:sz w:val="24"/>
          <w:u w:val="single"/>
        </w:rPr>
        <w:t>陆</w:t>
      </w:r>
      <w:r>
        <w:rPr>
          <w:rFonts w:hint="eastAsia" w:ascii="宋体" w:hAnsi="宋体" w:cs="宋体"/>
          <w:bCs/>
          <w:sz w:val="24"/>
        </w:rPr>
        <w:t>份，甲方</w:t>
      </w:r>
      <w:r>
        <w:rPr>
          <w:rFonts w:hint="eastAsia" w:ascii="宋体" w:hAnsi="宋体" w:cs="宋体"/>
          <w:b/>
          <w:bCs/>
          <w:sz w:val="24"/>
          <w:u w:val="single"/>
        </w:rPr>
        <w:t>叁</w:t>
      </w:r>
      <w:r>
        <w:rPr>
          <w:rFonts w:hint="eastAsia" w:ascii="宋体" w:hAnsi="宋体" w:cs="宋体"/>
          <w:bCs/>
          <w:sz w:val="24"/>
        </w:rPr>
        <w:t>份、乙方</w:t>
      </w:r>
      <w:r>
        <w:rPr>
          <w:rFonts w:hint="eastAsia" w:ascii="宋体" w:hAnsi="宋体" w:cs="宋体"/>
          <w:b/>
          <w:bCs/>
          <w:sz w:val="24"/>
          <w:u w:val="single"/>
        </w:rPr>
        <w:t>叁</w:t>
      </w:r>
      <w:r>
        <w:rPr>
          <w:rFonts w:hint="eastAsia" w:ascii="宋体" w:hAnsi="宋体" w:cs="宋体"/>
          <w:bCs/>
          <w:sz w:val="24"/>
        </w:rPr>
        <w:t>份，具有同等法律效力。</w:t>
      </w:r>
    </w:p>
    <w:p>
      <w:pPr>
        <w:spacing w:line="400" w:lineRule="exact"/>
        <w:rPr>
          <w:rFonts w:ascii="宋体" w:hAnsi="宋体" w:cs="宋体"/>
          <w:bCs/>
          <w:sz w:val="24"/>
        </w:rPr>
      </w:pPr>
      <w:r>
        <w:rPr>
          <w:rFonts w:hint="eastAsia" w:ascii="宋体" w:hAnsi="宋体" w:cs="宋体"/>
          <w:b/>
          <w:bCs/>
          <w:sz w:val="24"/>
        </w:rPr>
        <w:t xml:space="preserve">第十二条 </w:t>
      </w:r>
      <w:r>
        <w:rPr>
          <w:rFonts w:hint="eastAsia" w:ascii="宋体" w:hAnsi="宋体" w:cs="宋体"/>
          <w:bCs/>
          <w:sz w:val="24"/>
        </w:rPr>
        <w:t xml:space="preserve"> 本合同经双方签字盖章后生效。</w:t>
      </w: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r>
        <w:rPr>
          <w:rFonts w:hint="eastAsia" w:ascii="宋体" w:hAnsi="宋体" w:cs="宋体"/>
          <w:sz w:val="24"/>
        </w:rPr>
        <w:t>甲方：（盖章）</w:t>
      </w: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r>
        <w:rPr>
          <w:rFonts w:hint="eastAsia" w:ascii="宋体" w:hAnsi="宋体" w:cs="宋体"/>
          <w:sz w:val="24"/>
        </w:rPr>
        <w:t>法定代表人／委托代理人：</w:t>
      </w:r>
      <w:r>
        <w:rPr>
          <w:rFonts w:hint="eastAsia" w:ascii="宋体" w:hAnsi="宋体" w:cs="宋体"/>
          <w:sz w:val="24"/>
          <w:u w:val="single"/>
        </w:rPr>
        <w:t>　　　　　　　　</w:t>
      </w:r>
      <w:r>
        <w:rPr>
          <w:rFonts w:hint="eastAsia" w:ascii="宋体" w:hAnsi="宋体" w:cs="宋体"/>
          <w:sz w:val="24"/>
        </w:rPr>
        <w:t>（签章）　</w:t>
      </w:r>
    </w:p>
    <w:p>
      <w:pPr>
        <w:spacing w:line="400" w:lineRule="exact"/>
        <w:rPr>
          <w:rFonts w:ascii="宋体" w:hAnsi="宋体" w:cs="宋体"/>
          <w:sz w:val="24"/>
        </w:rPr>
      </w:pPr>
    </w:p>
    <w:p>
      <w:pPr>
        <w:spacing w:line="400" w:lineRule="exact"/>
        <w:rPr>
          <w:rFonts w:ascii="宋体" w:hAnsi="宋体" w:cs="宋体"/>
          <w:sz w:val="24"/>
        </w:rPr>
      </w:pPr>
      <w:r>
        <w:rPr>
          <w:rFonts w:hint="eastAsia" w:ascii="宋体" w:hAnsi="宋体" w:cs="宋体"/>
          <w:sz w:val="24"/>
        </w:rPr>
        <w:t xml:space="preserve">                                年         月        日</w:t>
      </w: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u w:val="single"/>
        </w:rPr>
      </w:pPr>
      <w:r>
        <w:rPr>
          <w:rFonts w:hint="eastAsia" w:ascii="宋体" w:hAnsi="宋体" w:cs="宋体"/>
          <w:sz w:val="24"/>
        </w:rPr>
        <w:t>乙方：（盖章）</w:t>
      </w: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r>
        <w:rPr>
          <w:rFonts w:hint="eastAsia" w:ascii="宋体" w:hAnsi="宋体" w:cs="宋体"/>
          <w:sz w:val="24"/>
        </w:rPr>
        <w:t>法定代表人／委托代理人：</w:t>
      </w:r>
      <w:r>
        <w:rPr>
          <w:rFonts w:hint="eastAsia" w:ascii="宋体" w:hAnsi="宋体" w:cs="宋体"/>
          <w:sz w:val="24"/>
          <w:u w:val="single"/>
        </w:rPr>
        <w:t>　　　　　　　　</w:t>
      </w:r>
      <w:r>
        <w:rPr>
          <w:rFonts w:hint="eastAsia" w:ascii="宋体" w:hAnsi="宋体" w:cs="宋体"/>
          <w:sz w:val="24"/>
        </w:rPr>
        <w:t>（签章）</w:t>
      </w: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r>
        <w:rPr>
          <w:rFonts w:hint="eastAsia" w:ascii="宋体" w:hAnsi="宋体" w:cs="宋体"/>
          <w:sz w:val="24"/>
        </w:rPr>
        <w:t xml:space="preserve">                                年        月         日</w:t>
      </w:r>
    </w:p>
    <w:p>
      <w:pPr>
        <w:spacing w:line="400" w:lineRule="exact"/>
        <w:rPr>
          <w:rFonts w:ascii="宋体" w:hAnsi="宋体" w:cs="宋体"/>
          <w:sz w:val="24"/>
        </w:rPr>
      </w:pPr>
    </w:p>
    <w:p>
      <w:pPr>
        <w:rPr>
          <w:rFonts w:ascii="宋体" w:hAnsi="宋体" w:cs="宋体"/>
          <w:sz w:val="24"/>
        </w:rPr>
      </w:pPr>
    </w:p>
    <w:p>
      <w:pPr>
        <w:pStyle w:val="20"/>
        <w:ind w:firstLine="480"/>
        <w:rPr>
          <w:rFonts w:ascii="宋体" w:hAnsi="宋体" w:cs="宋体"/>
          <w:sz w:val="24"/>
        </w:rPr>
      </w:pPr>
    </w:p>
    <w:p>
      <w:pPr>
        <w:pStyle w:val="20"/>
        <w:ind w:firstLine="480"/>
        <w:rPr>
          <w:rFonts w:ascii="宋体" w:hAnsi="宋体" w:cs="宋体"/>
          <w:sz w:val="24"/>
        </w:rPr>
      </w:pPr>
    </w:p>
    <w:p>
      <w:pPr>
        <w:pStyle w:val="20"/>
        <w:ind w:firstLine="480"/>
        <w:rPr>
          <w:rFonts w:ascii="宋体" w:hAnsi="宋体" w:cs="宋体"/>
          <w:sz w:val="24"/>
        </w:rPr>
      </w:pPr>
    </w:p>
    <w:p>
      <w:pPr>
        <w:pStyle w:val="20"/>
        <w:ind w:firstLine="480"/>
        <w:rPr>
          <w:rFonts w:ascii="宋体" w:hAnsi="宋体" w:cs="宋体"/>
          <w:sz w:val="24"/>
        </w:rPr>
      </w:pPr>
    </w:p>
    <w:p>
      <w:pPr>
        <w:pStyle w:val="20"/>
        <w:ind w:firstLine="480"/>
        <w:rPr>
          <w:rFonts w:ascii="宋体" w:hAnsi="宋体" w:cs="宋体"/>
          <w:sz w:val="24"/>
        </w:rPr>
      </w:pPr>
    </w:p>
    <w:p>
      <w:pPr>
        <w:pStyle w:val="20"/>
        <w:ind w:firstLine="480"/>
        <w:rPr>
          <w:rFonts w:ascii="宋体" w:hAnsi="宋体" w:cs="宋体"/>
          <w:sz w:val="24"/>
        </w:rPr>
      </w:pPr>
    </w:p>
    <w:p>
      <w:pPr>
        <w:pStyle w:val="20"/>
        <w:ind w:firstLine="480"/>
        <w:rPr>
          <w:rFonts w:ascii="宋体" w:hAnsi="宋体" w:cs="宋体"/>
          <w:sz w:val="24"/>
        </w:rPr>
      </w:pPr>
    </w:p>
    <w:p>
      <w:pPr>
        <w:pStyle w:val="20"/>
        <w:ind w:firstLine="480"/>
        <w:rPr>
          <w:rFonts w:ascii="宋体" w:hAnsi="宋体" w:cs="宋体"/>
          <w:sz w:val="24"/>
        </w:rPr>
      </w:pPr>
    </w:p>
    <w:p>
      <w:pPr>
        <w:pStyle w:val="20"/>
        <w:ind w:firstLine="480"/>
        <w:rPr>
          <w:rFonts w:ascii="宋体" w:hAnsi="宋体" w:cs="宋体"/>
          <w:sz w:val="24"/>
        </w:rPr>
      </w:pPr>
    </w:p>
    <w:p>
      <w:pPr>
        <w:pStyle w:val="20"/>
        <w:ind w:firstLine="480"/>
        <w:rPr>
          <w:rFonts w:ascii="宋体" w:hAnsi="宋体" w:cs="宋体"/>
          <w:sz w:val="24"/>
        </w:rPr>
      </w:pPr>
    </w:p>
    <w:p>
      <w:pPr>
        <w:pStyle w:val="20"/>
        <w:ind w:firstLine="480"/>
        <w:rPr>
          <w:rFonts w:ascii="宋体" w:hAnsi="宋体" w:cs="宋体"/>
          <w:sz w:val="24"/>
        </w:rPr>
      </w:pPr>
    </w:p>
    <w:p>
      <w:pPr>
        <w:pStyle w:val="20"/>
        <w:ind w:firstLine="480"/>
        <w:rPr>
          <w:rFonts w:ascii="宋体" w:hAnsi="宋体" w:cs="宋体"/>
          <w:sz w:val="24"/>
        </w:rPr>
      </w:pPr>
    </w:p>
    <w:p>
      <w:pPr>
        <w:numPr>
          <w:ilvl w:val="1"/>
          <w:numId w:val="5"/>
        </w:numPr>
        <w:tabs>
          <w:tab w:val="left" w:pos="2472"/>
        </w:tabs>
        <w:snapToGrid w:val="0"/>
        <w:jc w:val="center"/>
        <w:rPr>
          <w:rFonts w:ascii="宋体" w:hAnsi="宋体"/>
          <w:b/>
          <w:bCs/>
          <w:color w:val="000000"/>
          <w:sz w:val="30"/>
          <w:szCs w:val="30"/>
        </w:rPr>
      </w:pPr>
      <w:r>
        <w:rPr>
          <w:rFonts w:hint="eastAsia" w:ascii="宋体" w:hAnsi="宋体"/>
          <w:b/>
          <w:bCs/>
          <w:color w:val="000000"/>
          <w:sz w:val="30"/>
          <w:szCs w:val="30"/>
        </w:rPr>
        <w:t>投标文件格式</w:t>
      </w:r>
    </w:p>
    <w:p>
      <w:pPr>
        <w:snapToGrid w:val="0"/>
        <w:spacing w:beforeLines="50" w:after="50"/>
        <w:rPr>
          <w:rFonts w:ascii="宋体" w:hAnsi="宋体"/>
          <w:color w:val="000000"/>
          <w:sz w:val="24"/>
          <w:szCs w:val="20"/>
        </w:rPr>
      </w:pPr>
      <w:r>
        <w:rPr>
          <w:rFonts w:hint="eastAsia" w:ascii="宋体" w:hAnsi="宋体"/>
          <w:b/>
          <w:bCs/>
          <w:color w:val="000000"/>
          <w:kern w:val="44"/>
          <w:szCs w:val="21"/>
        </w:rPr>
        <w:t>本章节内容提供部分投标文件格式，采购文件中要求，但未提供格式的，须由投标人根据采购文件的要求自行制作</w:t>
      </w:r>
    </w:p>
    <w:p>
      <w:pPr>
        <w:tabs>
          <w:tab w:val="center" w:pos="4156"/>
        </w:tabs>
        <w:snapToGrid w:val="0"/>
        <w:spacing w:beforeLines="50" w:after="50"/>
        <w:rPr>
          <w:rFonts w:ascii="宋体" w:hAnsi="宋体"/>
          <w:b/>
          <w:color w:val="000000"/>
          <w:sz w:val="30"/>
          <w:szCs w:val="20"/>
        </w:rPr>
      </w:pPr>
      <w:r>
        <w:rPr>
          <w:rFonts w:hint="eastAsia" w:ascii="宋体" w:hAnsi="宋体"/>
          <w:b/>
          <w:color w:val="000000"/>
          <w:sz w:val="30"/>
          <w:szCs w:val="20"/>
        </w:rPr>
        <w:t>附件一：</w:t>
      </w:r>
      <w:r>
        <w:rPr>
          <w:rFonts w:ascii="宋体" w:hAnsi="宋体"/>
          <w:b/>
          <w:color w:val="000000"/>
          <w:sz w:val="30"/>
          <w:szCs w:val="20"/>
        </w:rPr>
        <w:tab/>
      </w:r>
    </w:p>
    <w:p>
      <w:pPr>
        <w:tabs>
          <w:tab w:val="center" w:pos="4156"/>
        </w:tabs>
        <w:snapToGrid w:val="0"/>
        <w:spacing w:beforeLines="50" w:after="50"/>
        <w:jc w:val="center"/>
        <w:rPr>
          <w:rFonts w:ascii="宋体" w:hAnsi="宋体"/>
          <w:b/>
          <w:bCs/>
          <w:color w:val="000000"/>
          <w:sz w:val="24"/>
          <w:szCs w:val="20"/>
        </w:rPr>
      </w:pPr>
      <w:r>
        <w:rPr>
          <w:rFonts w:hint="eastAsia" w:ascii="宋体" w:hAnsi="宋体"/>
          <w:b/>
          <w:bCs/>
          <w:color w:val="000000"/>
          <w:sz w:val="30"/>
          <w:szCs w:val="20"/>
        </w:rPr>
        <w:t>投标声明书</w:t>
      </w:r>
    </w:p>
    <w:p>
      <w:pPr>
        <w:snapToGrid w:val="0"/>
        <w:spacing w:beforeLines="50" w:after="50"/>
        <w:rPr>
          <w:rFonts w:ascii="宋体" w:hAnsi="宋体"/>
          <w:color w:val="000000"/>
          <w:sz w:val="24"/>
          <w:szCs w:val="20"/>
        </w:rPr>
      </w:pPr>
      <w:r>
        <w:rPr>
          <w:rFonts w:hint="eastAsia" w:ascii="宋体" w:hAnsi="宋体"/>
          <w:color w:val="000000"/>
          <w:sz w:val="24"/>
          <w:szCs w:val="20"/>
        </w:rPr>
        <w:t>致：</w:t>
      </w:r>
      <w:r>
        <w:rPr>
          <w:rFonts w:ascii="宋体" w:hAnsi="宋体"/>
          <w:color w:val="000000"/>
          <w:sz w:val="24"/>
          <w:szCs w:val="20"/>
        </w:rPr>
        <w:t>______</w:t>
      </w:r>
      <w:r>
        <w:rPr>
          <w:rFonts w:ascii="宋体" w:hAnsi="宋体"/>
          <w:color w:val="000000"/>
          <w:sz w:val="24"/>
          <w:szCs w:val="20"/>
          <w:u w:val="single"/>
        </w:rPr>
        <w:t>__</w:t>
      </w:r>
      <w:r>
        <w:rPr>
          <w:rFonts w:ascii="宋体" w:hAnsi="宋体"/>
          <w:color w:val="000000"/>
          <w:sz w:val="24"/>
          <w:szCs w:val="20"/>
        </w:rPr>
        <w:t>_</w:t>
      </w:r>
      <w:r>
        <w:rPr>
          <w:rFonts w:hint="eastAsia" w:ascii="宋体" w:hAnsi="宋体"/>
          <w:color w:val="000000"/>
          <w:sz w:val="24"/>
          <w:szCs w:val="20"/>
        </w:rPr>
        <w:t>（招标机构、采购单位名称）：</w:t>
      </w:r>
    </w:p>
    <w:p>
      <w:pPr>
        <w:snapToGrid w:val="0"/>
        <w:spacing w:beforeLines="50" w:after="50"/>
        <w:ind w:firstLine="720" w:firstLineChars="300"/>
        <w:rPr>
          <w:rFonts w:ascii="宋体" w:hAnsi="宋体"/>
          <w:color w:val="000000"/>
          <w:sz w:val="24"/>
          <w:szCs w:val="20"/>
        </w:rPr>
      </w:pPr>
      <w:r>
        <w:rPr>
          <w:rFonts w:ascii="宋体" w:hAnsi="宋体"/>
          <w:color w:val="000000"/>
          <w:sz w:val="24"/>
          <w:szCs w:val="20"/>
        </w:rPr>
        <w:t>______</w:t>
      </w:r>
      <w:r>
        <w:rPr>
          <w:rFonts w:ascii="宋体" w:hAnsi="宋体"/>
          <w:color w:val="000000"/>
          <w:sz w:val="24"/>
          <w:szCs w:val="20"/>
          <w:u w:val="single"/>
        </w:rPr>
        <w:t>__</w:t>
      </w:r>
      <w:r>
        <w:rPr>
          <w:rFonts w:ascii="宋体" w:hAnsi="宋体"/>
          <w:color w:val="000000"/>
          <w:sz w:val="24"/>
          <w:szCs w:val="20"/>
        </w:rPr>
        <w:t>_</w:t>
      </w:r>
      <w:r>
        <w:rPr>
          <w:rFonts w:hint="eastAsia" w:ascii="宋体" w:hAnsi="宋体"/>
          <w:color w:val="000000"/>
          <w:sz w:val="24"/>
          <w:szCs w:val="20"/>
        </w:rPr>
        <w:t>（投标人名称）系中华人民共和国合法</w:t>
      </w:r>
      <w:r>
        <w:rPr>
          <w:rFonts w:hint="eastAsia" w:ascii="宋体" w:hAnsi="宋体"/>
          <w:color w:val="000000"/>
          <w:sz w:val="24"/>
          <w:szCs w:val="20"/>
          <w:u w:val="single"/>
        </w:rPr>
        <w:t xml:space="preserve">      （企业、法人或其他）</w:t>
      </w:r>
      <w:r>
        <w:rPr>
          <w:rFonts w:hint="eastAsia" w:ascii="宋体" w:hAnsi="宋体"/>
          <w:color w:val="000000"/>
          <w:sz w:val="24"/>
          <w:szCs w:val="20"/>
        </w:rPr>
        <w:t>，经营地址。</w:t>
      </w:r>
    </w:p>
    <w:p>
      <w:pPr>
        <w:snapToGrid w:val="0"/>
        <w:spacing w:beforeLines="50" w:after="50"/>
        <w:ind w:firstLine="645"/>
        <w:rPr>
          <w:rFonts w:ascii="宋体" w:hAnsi="宋体"/>
          <w:color w:val="000000"/>
          <w:sz w:val="24"/>
          <w:szCs w:val="20"/>
        </w:rPr>
      </w:pPr>
      <w:r>
        <w:rPr>
          <w:rFonts w:hint="eastAsia" w:ascii="宋体" w:hAnsi="宋体"/>
          <w:color w:val="000000"/>
          <w:sz w:val="24"/>
          <w:szCs w:val="20"/>
        </w:rPr>
        <w:t>我</w:t>
      </w:r>
      <w:r>
        <w:rPr>
          <w:rFonts w:ascii="宋体" w:hAnsi="宋体"/>
          <w:color w:val="000000"/>
          <w:sz w:val="24"/>
          <w:szCs w:val="20"/>
        </w:rPr>
        <w:t>___</w:t>
      </w:r>
      <w:r>
        <w:rPr>
          <w:rFonts w:ascii="宋体" w:hAnsi="宋体"/>
          <w:color w:val="000000"/>
          <w:sz w:val="24"/>
          <w:szCs w:val="20"/>
          <w:u w:val="single"/>
        </w:rPr>
        <w:t>_</w:t>
      </w:r>
      <w:r>
        <w:rPr>
          <w:rFonts w:ascii="宋体" w:hAnsi="宋体"/>
          <w:color w:val="000000"/>
          <w:sz w:val="24"/>
          <w:szCs w:val="20"/>
        </w:rPr>
        <w:t>_</w:t>
      </w:r>
      <w:r>
        <w:rPr>
          <w:rFonts w:hint="eastAsia" w:ascii="宋体" w:hAnsi="宋体"/>
          <w:color w:val="000000"/>
          <w:sz w:val="24"/>
          <w:szCs w:val="20"/>
        </w:rPr>
        <w:t>（姓名）系</w:t>
      </w:r>
      <w:r>
        <w:rPr>
          <w:rFonts w:ascii="宋体" w:hAnsi="宋体"/>
          <w:color w:val="000000"/>
          <w:sz w:val="24"/>
          <w:szCs w:val="20"/>
        </w:rPr>
        <w:t>______</w:t>
      </w:r>
      <w:r>
        <w:rPr>
          <w:rFonts w:ascii="宋体" w:hAnsi="宋体"/>
          <w:color w:val="000000"/>
          <w:sz w:val="24"/>
          <w:szCs w:val="20"/>
          <w:u w:val="single"/>
        </w:rPr>
        <w:t>__</w:t>
      </w:r>
      <w:r>
        <w:rPr>
          <w:rFonts w:ascii="宋体" w:hAnsi="宋体"/>
          <w:color w:val="000000"/>
          <w:sz w:val="24"/>
          <w:szCs w:val="20"/>
        </w:rPr>
        <w:t>_</w:t>
      </w:r>
      <w:r>
        <w:rPr>
          <w:rFonts w:hint="eastAsia" w:ascii="宋体" w:hAnsi="宋体"/>
          <w:color w:val="000000"/>
          <w:sz w:val="24"/>
          <w:szCs w:val="20"/>
        </w:rPr>
        <w:t>（投标人名称）的法定代表人，我方愿意参加贵方组织的</w:t>
      </w:r>
      <w:r>
        <w:rPr>
          <w:rFonts w:ascii="宋体" w:hAnsi="宋体"/>
          <w:color w:val="000000"/>
          <w:sz w:val="24"/>
          <w:szCs w:val="20"/>
        </w:rPr>
        <w:t>_____</w:t>
      </w:r>
      <w:r>
        <w:rPr>
          <w:rFonts w:ascii="宋体" w:hAnsi="宋体"/>
          <w:color w:val="000000"/>
          <w:sz w:val="24"/>
          <w:szCs w:val="20"/>
          <w:u w:val="single"/>
        </w:rPr>
        <w:t>___</w:t>
      </w:r>
      <w:r>
        <w:rPr>
          <w:rFonts w:ascii="宋体" w:hAnsi="宋体"/>
          <w:color w:val="000000"/>
          <w:sz w:val="24"/>
          <w:szCs w:val="20"/>
        </w:rPr>
        <w:t>_</w:t>
      </w:r>
      <w:r>
        <w:rPr>
          <w:rFonts w:hint="eastAsia" w:ascii="宋体" w:hAnsi="宋体"/>
          <w:color w:val="000000"/>
          <w:sz w:val="24"/>
          <w:szCs w:val="20"/>
        </w:rPr>
        <w:t>项目的投标，为便于贵方公正、择优地确定中标人及其投标产品和服务，我方就本次投标有关事项郑重声明如下：</w:t>
      </w:r>
    </w:p>
    <w:p>
      <w:pPr>
        <w:snapToGrid w:val="0"/>
        <w:ind w:firstLine="480" w:firstLineChars="200"/>
        <w:rPr>
          <w:rFonts w:ascii="宋体" w:hAnsi="宋体"/>
          <w:color w:val="000000"/>
          <w:sz w:val="24"/>
          <w:szCs w:val="20"/>
        </w:rPr>
      </w:pPr>
      <w:r>
        <w:rPr>
          <w:rFonts w:ascii="宋体" w:hAnsi="宋体"/>
          <w:color w:val="000000"/>
          <w:sz w:val="24"/>
          <w:szCs w:val="20"/>
        </w:rPr>
        <w:t>1</w:t>
      </w:r>
      <w:r>
        <w:rPr>
          <w:rFonts w:hint="eastAsia" w:ascii="宋体" w:hAnsi="宋体"/>
          <w:color w:val="000000"/>
          <w:sz w:val="24"/>
          <w:szCs w:val="20"/>
        </w:rPr>
        <w:t>.</w:t>
      </w:r>
      <w:r>
        <w:rPr>
          <w:rFonts w:ascii="宋体" w:hAnsi="宋体"/>
          <w:color w:val="000000"/>
          <w:sz w:val="24"/>
          <w:szCs w:val="20"/>
        </w:rPr>
        <w:t>我方向贵方提交的所有投标文件、资料都是准确的和真实的</w:t>
      </w:r>
      <w:r>
        <w:rPr>
          <w:rFonts w:hint="eastAsia" w:ascii="宋体" w:hAnsi="宋体"/>
          <w:color w:val="000000"/>
          <w:sz w:val="24"/>
          <w:szCs w:val="20"/>
        </w:rPr>
        <w:t>。</w:t>
      </w:r>
    </w:p>
    <w:p>
      <w:pPr>
        <w:snapToGrid w:val="0"/>
        <w:spacing w:beforeLines="50"/>
        <w:ind w:firstLine="480" w:firstLineChars="200"/>
        <w:rPr>
          <w:rFonts w:ascii="宋体" w:hAnsi="宋体"/>
          <w:color w:val="000000"/>
          <w:sz w:val="24"/>
          <w:szCs w:val="20"/>
        </w:rPr>
      </w:pPr>
      <w:r>
        <w:rPr>
          <w:rFonts w:ascii="宋体" w:hAnsi="宋体"/>
          <w:color w:val="000000"/>
          <w:sz w:val="24"/>
          <w:szCs w:val="20"/>
        </w:rPr>
        <w:t>2</w:t>
      </w:r>
      <w:r>
        <w:rPr>
          <w:rFonts w:hint="eastAsia" w:ascii="宋体" w:hAnsi="宋体"/>
          <w:color w:val="000000"/>
          <w:sz w:val="24"/>
          <w:szCs w:val="20"/>
        </w:rPr>
        <w:t>.</w:t>
      </w:r>
      <w:r>
        <w:rPr>
          <w:rFonts w:ascii="宋体" w:hAnsi="宋体"/>
          <w:color w:val="000000"/>
          <w:sz w:val="24"/>
          <w:szCs w:val="20"/>
        </w:rPr>
        <w:t>我方</w:t>
      </w:r>
      <w:r>
        <w:rPr>
          <w:rFonts w:hint="eastAsia" w:ascii="宋体" w:hAnsi="宋体"/>
          <w:color w:val="000000"/>
          <w:sz w:val="24"/>
          <w:szCs w:val="20"/>
        </w:rPr>
        <w:t>现已清楚知道本项目的采购人情况，与之不存在投资关系、行政隶属关系、业务指导关系以及其他可能影响采购公正性的厉害关系。（如有，请如实说明）</w:t>
      </w:r>
    </w:p>
    <w:p>
      <w:pPr>
        <w:snapToGrid w:val="0"/>
        <w:spacing w:beforeLines="50"/>
        <w:ind w:firstLine="480" w:firstLineChars="200"/>
        <w:rPr>
          <w:rFonts w:ascii="宋体" w:hAnsi="宋体"/>
          <w:color w:val="000000"/>
          <w:sz w:val="24"/>
          <w:szCs w:val="20"/>
        </w:rPr>
      </w:pPr>
      <w:r>
        <w:rPr>
          <w:rFonts w:ascii="宋体" w:hAnsi="宋体"/>
          <w:color w:val="000000"/>
          <w:sz w:val="24"/>
          <w:szCs w:val="20"/>
        </w:rPr>
        <w:t>3</w:t>
      </w:r>
      <w:r>
        <w:rPr>
          <w:rFonts w:hint="eastAsia" w:ascii="宋体" w:hAnsi="宋体"/>
          <w:color w:val="000000"/>
          <w:sz w:val="24"/>
          <w:szCs w:val="20"/>
        </w:rPr>
        <w:t>.</w:t>
      </w:r>
      <w:r>
        <w:rPr>
          <w:rFonts w:ascii="宋体" w:hAnsi="宋体"/>
          <w:color w:val="000000"/>
          <w:sz w:val="24"/>
          <w:szCs w:val="20"/>
        </w:rPr>
        <w:t>在获知本项目采购信息后，与采购人聘请的为此项目提供咨询服务的公司及其附属机构没有任何联系。</w:t>
      </w:r>
      <w:r>
        <w:rPr>
          <w:rFonts w:hint="eastAsia" w:ascii="宋体" w:hAnsi="宋体"/>
          <w:color w:val="000000"/>
          <w:sz w:val="24"/>
          <w:szCs w:val="20"/>
        </w:rPr>
        <w:t>（如有，请如实说明）</w:t>
      </w:r>
    </w:p>
    <w:p>
      <w:pPr>
        <w:snapToGrid w:val="0"/>
        <w:spacing w:beforeLines="50"/>
        <w:ind w:firstLine="480" w:firstLineChars="200"/>
        <w:rPr>
          <w:rFonts w:ascii="宋体" w:hAnsi="宋体"/>
          <w:color w:val="000000"/>
          <w:sz w:val="24"/>
          <w:szCs w:val="20"/>
        </w:rPr>
      </w:pPr>
      <w:r>
        <w:rPr>
          <w:rFonts w:hint="eastAsia" w:ascii="宋体" w:hAnsi="宋体"/>
          <w:color w:val="000000"/>
          <w:sz w:val="24"/>
          <w:szCs w:val="20"/>
        </w:rPr>
        <w:t>4.</w:t>
      </w:r>
      <w:r>
        <w:rPr>
          <w:rFonts w:ascii="宋体" w:hAnsi="宋体"/>
          <w:color w:val="000000"/>
          <w:sz w:val="24"/>
          <w:szCs w:val="20"/>
        </w:rPr>
        <w:t>我方此次向贵方提供的产品名称为：</w:t>
      </w:r>
    </w:p>
    <w:p>
      <w:pPr>
        <w:snapToGrid w:val="0"/>
        <w:spacing w:beforeLines="50"/>
        <w:ind w:firstLine="480" w:firstLineChars="200"/>
        <w:rPr>
          <w:rFonts w:ascii="宋体" w:hAnsi="宋体"/>
          <w:color w:val="000000"/>
          <w:sz w:val="24"/>
          <w:szCs w:val="20"/>
        </w:rPr>
      </w:pPr>
      <w:r>
        <w:rPr>
          <w:rFonts w:hint="eastAsia" w:ascii="宋体" w:hAnsi="宋体"/>
          <w:color w:val="000000"/>
          <w:sz w:val="24"/>
          <w:szCs w:val="20"/>
        </w:rPr>
        <w:t>5.</w:t>
      </w:r>
      <w:r>
        <w:rPr>
          <w:rFonts w:ascii="宋体" w:hAnsi="宋体"/>
          <w:color w:val="000000"/>
          <w:sz w:val="24"/>
          <w:szCs w:val="20"/>
        </w:rPr>
        <w:t>我方诚意提请贵方关注：</w:t>
      </w:r>
      <w:r>
        <w:rPr>
          <w:rFonts w:hint="eastAsia" w:ascii="宋体" w:hAnsi="宋体"/>
          <w:color w:val="000000"/>
          <w:sz w:val="24"/>
          <w:szCs w:val="20"/>
        </w:rPr>
        <w:t>近期</w:t>
      </w:r>
      <w:r>
        <w:rPr>
          <w:rFonts w:ascii="宋体" w:hAnsi="宋体"/>
          <w:color w:val="000000"/>
          <w:sz w:val="24"/>
          <w:szCs w:val="20"/>
        </w:rPr>
        <w:t>有关该产品的</w:t>
      </w:r>
      <w:r>
        <w:rPr>
          <w:rFonts w:hint="eastAsia" w:ascii="宋体" w:hAnsi="宋体"/>
          <w:color w:val="000000"/>
          <w:sz w:val="24"/>
          <w:szCs w:val="20"/>
        </w:rPr>
        <w:t>生产、供货、售后服务以及性能等方面的重大决策和事项有：</w:t>
      </w:r>
    </w:p>
    <w:p>
      <w:pPr>
        <w:snapToGrid w:val="0"/>
        <w:spacing w:beforeLines="50"/>
        <w:ind w:firstLine="480" w:firstLineChars="200"/>
        <w:rPr>
          <w:rFonts w:ascii="宋体" w:hAnsi="宋体"/>
          <w:color w:val="000000"/>
          <w:sz w:val="24"/>
          <w:szCs w:val="20"/>
          <w:u w:val="single"/>
        </w:rPr>
      </w:pPr>
      <w:r>
        <w:rPr>
          <w:rFonts w:hint="eastAsia" w:ascii="宋体" w:hAnsi="宋体"/>
          <w:color w:val="000000"/>
          <w:sz w:val="24"/>
          <w:szCs w:val="20"/>
          <w:u w:val="single"/>
        </w:rPr>
        <w:t>（如有，请如实说明）　　　　　　　　　　　　　　　　　　　</w:t>
      </w:r>
    </w:p>
    <w:p>
      <w:pPr>
        <w:snapToGrid w:val="0"/>
        <w:spacing w:beforeLines="50"/>
        <w:ind w:firstLine="480" w:firstLineChars="200"/>
        <w:rPr>
          <w:rFonts w:ascii="宋体" w:hAnsi="宋体"/>
          <w:color w:val="000000"/>
          <w:sz w:val="24"/>
          <w:szCs w:val="20"/>
        </w:rPr>
      </w:pPr>
      <w:r>
        <w:rPr>
          <w:rFonts w:hint="eastAsia" w:ascii="宋体" w:hAnsi="宋体"/>
          <w:color w:val="000000"/>
          <w:sz w:val="24"/>
          <w:szCs w:val="20"/>
          <w:u w:val="single"/>
        </w:rPr>
        <w:t>　　　　　　　　　　　　　　　　　　　　　　　　　　　</w:t>
      </w:r>
    </w:p>
    <w:p>
      <w:pPr>
        <w:snapToGrid w:val="0"/>
        <w:ind w:firstLine="464" w:firstLineChars="200"/>
        <w:rPr>
          <w:rFonts w:ascii="宋体" w:hAnsi="宋体"/>
          <w:color w:val="000000"/>
          <w:spacing w:val="-4"/>
          <w:sz w:val="24"/>
          <w:szCs w:val="20"/>
        </w:rPr>
      </w:pPr>
      <w:r>
        <w:rPr>
          <w:rFonts w:hint="eastAsia" w:ascii="宋体" w:hAnsi="宋体"/>
          <w:color w:val="000000"/>
          <w:spacing w:val="-4"/>
          <w:sz w:val="24"/>
          <w:szCs w:val="20"/>
        </w:rPr>
        <w:t>6.我方及由本人担任法定代表人的其他机构</w:t>
      </w:r>
      <w:r>
        <w:rPr>
          <w:rFonts w:ascii="宋体" w:hAnsi="宋体"/>
          <w:color w:val="000000"/>
          <w:spacing w:val="-4"/>
          <w:sz w:val="24"/>
          <w:szCs w:val="20"/>
        </w:rPr>
        <w:t>最近三年内被</w:t>
      </w:r>
      <w:r>
        <w:rPr>
          <w:rFonts w:hint="eastAsia" w:ascii="宋体" w:hAnsi="宋体"/>
          <w:color w:val="000000"/>
          <w:spacing w:val="-4"/>
          <w:sz w:val="24"/>
          <w:szCs w:val="20"/>
        </w:rPr>
        <w:t>通报或者被处罚的</w:t>
      </w:r>
      <w:r>
        <w:rPr>
          <w:rFonts w:ascii="宋体" w:hAnsi="宋体"/>
          <w:color w:val="000000"/>
          <w:spacing w:val="-4"/>
          <w:sz w:val="24"/>
          <w:szCs w:val="20"/>
        </w:rPr>
        <w:t>违法行为有：</w:t>
      </w:r>
    </w:p>
    <w:p>
      <w:pPr>
        <w:snapToGrid w:val="0"/>
        <w:spacing w:beforeLines="50"/>
        <w:ind w:firstLine="480" w:firstLineChars="200"/>
        <w:rPr>
          <w:rFonts w:ascii="宋体" w:hAnsi="宋体"/>
          <w:color w:val="000000"/>
          <w:sz w:val="24"/>
          <w:szCs w:val="20"/>
          <w:u w:val="single"/>
        </w:rPr>
      </w:pPr>
      <w:r>
        <w:rPr>
          <w:rFonts w:hint="eastAsia" w:ascii="宋体" w:hAnsi="宋体"/>
          <w:color w:val="000000"/>
          <w:sz w:val="24"/>
          <w:szCs w:val="20"/>
          <w:u w:val="single"/>
        </w:rPr>
        <w:t>（如有，请如实说明）　　　　　　　　　　　　　　　　　</w:t>
      </w:r>
    </w:p>
    <w:p>
      <w:pPr>
        <w:snapToGrid w:val="0"/>
        <w:spacing w:beforeLines="50"/>
        <w:ind w:firstLine="480" w:firstLineChars="200"/>
        <w:rPr>
          <w:rFonts w:ascii="宋体" w:hAnsi="宋体"/>
          <w:color w:val="000000"/>
          <w:sz w:val="24"/>
          <w:szCs w:val="20"/>
          <w:u w:val="single"/>
        </w:rPr>
      </w:pPr>
      <w:r>
        <w:rPr>
          <w:rFonts w:hint="eastAsia" w:ascii="宋体" w:hAnsi="宋体"/>
          <w:color w:val="000000"/>
          <w:sz w:val="24"/>
          <w:szCs w:val="20"/>
          <w:u w:val="single"/>
        </w:rPr>
        <w:t>　　　　　　　　　　　　　　　　　　　　　　　　　　　</w:t>
      </w:r>
    </w:p>
    <w:p>
      <w:pPr>
        <w:snapToGrid w:val="0"/>
        <w:ind w:firstLine="480" w:firstLineChars="200"/>
        <w:rPr>
          <w:rFonts w:ascii="宋体" w:hAnsi="宋体"/>
          <w:color w:val="000000"/>
          <w:sz w:val="24"/>
          <w:szCs w:val="20"/>
        </w:rPr>
      </w:pPr>
      <w:r>
        <w:rPr>
          <w:rFonts w:hint="eastAsia" w:ascii="宋体" w:hAnsi="宋体"/>
          <w:color w:val="000000"/>
          <w:sz w:val="24"/>
          <w:szCs w:val="20"/>
        </w:rPr>
        <w:t>7.以上事项如有虚假或隐瞒，我方愿意承担一切后果，并不再寻求任何旨在减轻或免除法律责任的辩解。</w:t>
      </w:r>
    </w:p>
    <w:p>
      <w:pPr>
        <w:tabs>
          <w:tab w:val="left" w:pos="939"/>
        </w:tabs>
        <w:snapToGrid w:val="0"/>
        <w:ind w:left="773" w:leftChars="150" w:hanging="458" w:hangingChars="191"/>
        <w:rPr>
          <w:rFonts w:ascii="宋体" w:hAnsi="宋体"/>
          <w:color w:val="000000"/>
          <w:sz w:val="24"/>
        </w:rPr>
      </w:pPr>
    </w:p>
    <w:p>
      <w:pPr>
        <w:snapToGrid w:val="0"/>
        <w:spacing w:beforeLines="50"/>
        <w:ind w:firstLine="200"/>
        <w:rPr>
          <w:rFonts w:ascii="宋体" w:hAnsi="宋体"/>
          <w:color w:val="000000"/>
          <w:sz w:val="24"/>
          <w:szCs w:val="20"/>
          <w:u w:val="single"/>
        </w:rPr>
      </w:pPr>
      <w:r>
        <w:rPr>
          <w:rFonts w:hint="eastAsia" w:ascii="宋体" w:hAnsi="宋体"/>
          <w:color w:val="000000"/>
          <w:sz w:val="24"/>
          <w:szCs w:val="20"/>
        </w:rPr>
        <w:t>法定代表人签字或盖章：</w:t>
      </w:r>
    </w:p>
    <w:p>
      <w:pPr>
        <w:snapToGrid w:val="0"/>
        <w:spacing w:beforeLines="50" w:after="50"/>
        <w:ind w:firstLine="240" w:firstLineChars="100"/>
        <w:rPr>
          <w:rFonts w:ascii="宋体" w:hAnsi="宋体"/>
          <w:color w:val="000000"/>
          <w:sz w:val="24"/>
          <w:szCs w:val="20"/>
        </w:rPr>
      </w:pPr>
      <w:r>
        <w:rPr>
          <w:rFonts w:hint="eastAsia" w:ascii="宋体" w:hAnsi="宋体"/>
          <w:color w:val="000000"/>
          <w:sz w:val="24"/>
          <w:szCs w:val="20"/>
        </w:rPr>
        <w:t xml:space="preserve">投标人公章： </w:t>
      </w:r>
      <w:r>
        <w:rPr>
          <w:rFonts w:ascii="宋体" w:hAnsi="宋体"/>
          <w:color w:val="000000"/>
          <w:sz w:val="24"/>
          <w:szCs w:val="20"/>
        </w:rPr>
        <w:t>年月日</w:t>
      </w:r>
    </w:p>
    <w:p>
      <w:pPr>
        <w:spacing w:after="120" w:line="360" w:lineRule="auto"/>
        <w:rPr>
          <w:rFonts w:ascii="宋体" w:hAnsi="宋体"/>
          <w:b/>
          <w:color w:val="000000"/>
          <w:sz w:val="24"/>
        </w:rPr>
      </w:pPr>
    </w:p>
    <w:p>
      <w:pPr>
        <w:spacing w:after="120" w:line="360" w:lineRule="auto"/>
        <w:rPr>
          <w:rFonts w:ascii="宋体" w:hAnsi="宋体"/>
          <w:b/>
          <w:color w:val="000000"/>
          <w:sz w:val="32"/>
          <w:szCs w:val="32"/>
        </w:rPr>
      </w:pPr>
      <w:r>
        <w:rPr>
          <w:rFonts w:hint="eastAsia" w:ascii="宋体" w:hAnsi="宋体"/>
          <w:b/>
          <w:color w:val="000000"/>
          <w:sz w:val="24"/>
        </w:rPr>
        <w:t>注：法投标声明书格式不得随意变更且内容如实填写完整，否则将可能导致投标文件无效。</w:t>
      </w:r>
      <w:r>
        <w:rPr>
          <w:rFonts w:ascii="宋体" w:hAnsi="宋体"/>
          <w:color w:val="000000"/>
          <w:szCs w:val="20"/>
        </w:rPr>
        <w:br w:type="page"/>
      </w:r>
      <w:r>
        <w:rPr>
          <w:rFonts w:hint="eastAsia" w:ascii="宋体" w:hAnsi="宋体"/>
          <w:b/>
          <w:color w:val="000000"/>
          <w:sz w:val="32"/>
          <w:szCs w:val="32"/>
        </w:rPr>
        <w:t>附件二</w:t>
      </w:r>
    </w:p>
    <w:p>
      <w:pPr>
        <w:snapToGrid w:val="0"/>
        <w:spacing w:before="50" w:afterLines="50"/>
        <w:jc w:val="left"/>
        <w:rPr>
          <w:rFonts w:ascii="宋体" w:hAnsi="宋体"/>
          <w:color w:val="000000"/>
          <w:sz w:val="24"/>
          <w:szCs w:val="20"/>
        </w:rPr>
      </w:pPr>
      <w:r>
        <w:rPr>
          <w:rFonts w:hint="eastAsia" w:ascii="宋体" w:hAnsi="宋体"/>
          <w:color w:val="000000"/>
          <w:sz w:val="24"/>
          <w:szCs w:val="20"/>
        </w:rPr>
        <w:t>法定代表人授权委托书格式：</w:t>
      </w:r>
    </w:p>
    <w:p>
      <w:pPr>
        <w:snapToGrid w:val="0"/>
        <w:spacing w:beforeLines="50" w:after="50"/>
        <w:jc w:val="center"/>
        <w:rPr>
          <w:rFonts w:ascii="宋体" w:hAnsi="宋体"/>
          <w:color w:val="000000"/>
          <w:sz w:val="30"/>
          <w:szCs w:val="20"/>
        </w:rPr>
      </w:pPr>
    </w:p>
    <w:p>
      <w:pPr>
        <w:snapToGrid w:val="0"/>
        <w:spacing w:beforeLines="50" w:after="50"/>
        <w:jc w:val="center"/>
        <w:rPr>
          <w:rFonts w:ascii="宋体" w:hAnsi="宋体"/>
          <w:b/>
          <w:color w:val="000000"/>
          <w:sz w:val="24"/>
          <w:szCs w:val="20"/>
        </w:rPr>
      </w:pPr>
      <w:r>
        <w:rPr>
          <w:rFonts w:hint="eastAsia" w:ascii="宋体" w:hAnsi="宋体"/>
          <w:b/>
          <w:color w:val="000000"/>
          <w:sz w:val="24"/>
          <w:szCs w:val="20"/>
        </w:rPr>
        <w:t>法定代表人授权委托书</w:t>
      </w:r>
    </w:p>
    <w:p>
      <w:pPr>
        <w:snapToGrid w:val="0"/>
        <w:spacing w:beforeLines="50" w:after="50"/>
        <w:rPr>
          <w:rFonts w:ascii="宋体" w:hAnsi="宋体"/>
          <w:b/>
          <w:bCs/>
          <w:color w:val="000000"/>
          <w:sz w:val="24"/>
          <w:szCs w:val="20"/>
        </w:rPr>
      </w:pPr>
      <w:r>
        <w:rPr>
          <w:rFonts w:hint="eastAsia" w:ascii="宋体" w:hAnsi="宋体"/>
          <w:bCs/>
          <w:color w:val="000000"/>
          <w:sz w:val="24"/>
          <w:szCs w:val="20"/>
        </w:rPr>
        <w:t>致：</w:t>
      </w:r>
      <w:r>
        <w:rPr>
          <w:rFonts w:ascii="宋体" w:hAnsi="宋体"/>
          <w:color w:val="000000"/>
          <w:sz w:val="24"/>
          <w:szCs w:val="20"/>
        </w:rPr>
        <w:t>______</w:t>
      </w:r>
      <w:r>
        <w:rPr>
          <w:rFonts w:ascii="宋体" w:hAnsi="宋体"/>
          <w:color w:val="000000"/>
          <w:sz w:val="24"/>
          <w:szCs w:val="20"/>
          <w:u w:val="single"/>
        </w:rPr>
        <w:t>__</w:t>
      </w:r>
      <w:r>
        <w:rPr>
          <w:rFonts w:ascii="宋体" w:hAnsi="宋体"/>
          <w:color w:val="000000"/>
          <w:sz w:val="24"/>
          <w:szCs w:val="20"/>
        </w:rPr>
        <w:t>_</w:t>
      </w:r>
      <w:r>
        <w:rPr>
          <w:rFonts w:hint="eastAsia" w:ascii="宋体" w:hAnsi="宋体"/>
          <w:color w:val="000000"/>
          <w:sz w:val="24"/>
          <w:szCs w:val="20"/>
        </w:rPr>
        <w:t>（招标机构、采购单位名称）：</w:t>
      </w:r>
    </w:p>
    <w:p>
      <w:pPr>
        <w:snapToGrid w:val="0"/>
        <w:spacing w:beforeLines="50" w:after="50"/>
        <w:ind w:firstLine="720" w:firstLineChars="300"/>
        <w:rPr>
          <w:rFonts w:ascii="宋体" w:hAnsi="宋体"/>
          <w:color w:val="000000"/>
          <w:sz w:val="24"/>
          <w:szCs w:val="20"/>
        </w:rPr>
      </w:pPr>
      <w:r>
        <w:rPr>
          <w:rFonts w:hint="eastAsia" w:ascii="宋体" w:hAnsi="宋体"/>
          <w:color w:val="000000"/>
          <w:sz w:val="24"/>
          <w:szCs w:val="20"/>
        </w:rPr>
        <w:t>我</w:t>
      </w:r>
      <w:r>
        <w:rPr>
          <w:rFonts w:ascii="宋体" w:hAnsi="宋体"/>
          <w:color w:val="000000"/>
          <w:sz w:val="24"/>
          <w:szCs w:val="20"/>
        </w:rPr>
        <w:t>______</w:t>
      </w:r>
      <w:r>
        <w:rPr>
          <w:rFonts w:ascii="宋体" w:hAnsi="宋体"/>
          <w:color w:val="000000"/>
          <w:sz w:val="24"/>
          <w:szCs w:val="20"/>
          <w:u w:val="single"/>
        </w:rPr>
        <w:t>__</w:t>
      </w:r>
      <w:r>
        <w:rPr>
          <w:rFonts w:ascii="宋体" w:hAnsi="宋体"/>
          <w:color w:val="000000"/>
          <w:sz w:val="24"/>
          <w:szCs w:val="20"/>
        </w:rPr>
        <w:t>_</w:t>
      </w:r>
      <w:r>
        <w:rPr>
          <w:rFonts w:hint="eastAsia" w:ascii="宋体" w:hAnsi="宋体"/>
          <w:color w:val="000000"/>
          <w:sz w:val="24"/>
          <w:szCs w:val="20"/>
        </w:rPr>
        <w:t>（姓名）系</w:t>
      </w:r>
      <w:r>
        <w:rPr>
          <w:rFonts w:ascii="宋体" w:hAnsi="宋体"/>
          <w:color w:val="000000"/>
          <w:sz w:val="24"/>
          <w:szCs w:val="20"/>
        </w:rPr>
        <w:t>______</w:t>
      </w:r>
      <w:r>
        <w:rPr>
          <w:rFonts w:ascii="宋体" w:hAnsi="宋体"/>
          <w:color w:val="000000"/>
          <w:sz w:val="24"/>
          <w:szCs w:val="20"/>
          <w:u w:val="single"/>
        </w:rPr>
        <w:t>__</w:t>
      </w:r>
      <w:r>
        <w:rPr>
          <w:rFonts w:ascii="宋体" w:hAnsi="宋体"/>
          <w:color w:val="000000"/>
          <w:sz w:val="24"/>
          <w:szCs w:val="20"/>
        </w:rPr>
        <w:t>_</w:t>
      </w:r>
      <w:r>
        <w:rPr>
          <w:rFonts w:hint="eastAsia" w:ascii="宋体" w:hAnsi="宋体"/>
          <w:color w:val="000000"/>
          <w:sz w:val="24"/>
          <w:szCs w:val="20"/>
        </w:rPr>
        <w:t>（投标人名称）的法定代表人，现授权委托（姓名）以我方的名义参加项目的投标活动，并代表我方全权办理针对上述项目的投标、开标、评标、签约等具体事务和签署相关文件。</w:t>
      </w:r>
    </w:p>
    <w:p>
      <w:pPr>
        <w:snapToGrid w:val="0"/>
        <w:spacing w:beforeLines="50" w:after="50"/>
        <w:rPr>
          <w:rFonts w:ascii="宋体" w:hAnsi="宋体"/>
          <w:color w:val="000000"/>
          <w:sz w:val="24"/>
          <w:szCs w:val="20"/>
        </w:rPr>
      </w:pPr>
      <w:r>
        <w:rPr>
          <w:rFonts w:hint="eastAsia" w:ascii="宋体" w:hAnsi="宋体"/>
          <w:color w:val="000000"/>
          <w:sz w:val="24"/>
          <w:szCs w:val="20"/>
        </w:rPr>
        <w:t>我方对被授权人的签名事项负全部责任。</w:t>
      </w:r>
    </w:p>
    <w:p>
      <w:pPr>
        <w:snapToGrid w:val="0"/>
        <w:spacing w:beforeLines="50" w:after="50"/>
        <w:ind w:firstLine="480"/>
        <w:rPr>
          <w:rFonts w:ascii="宋体" w:hAnsi="宋体"/>
          <w:color w:val="000000"/>
          <w:sz w:val="24"/>
          <w:szCs w:val="20"/>
        </w:rPr>
      </w:pPr>
      <w:r>
        <w:rPr>
          <w:rFonts w:hint="eastAsia" w:ascii="宋体" w:hAnsi="宋体"/>
          <w:color w:val="000000"/>
          <w:sz w:val="24"/>
          <w:szCs w:val="20"/>
          <w:u w:val="single"/>
        </w:rPr>
        <w:t>在撤销授权的书面通知以前，本授权书一直有效。</w:t>
      </w:r>
      <w:r>
        <w:rPr>
          <w:rFonts w:hint="eastAsia" w:ascii="宋体" w:hAnsi="宋体"/>
          <w:color w:val="000000"/>
          <w:sz w:val="24"/>
          <w:szCs w:val="20"/>
        </w:rPr>
        <w:t>被授权人在授权书有效期内签署的所有文件不因授权的撤销而失效。</w:t>
      </w:r>
    </w:p>
    <w:p>
      <w:pPr>
        <w:snapToGrid w:val="0"/>
        <w:spacing w:beforeLines="50" w:after="50"/>
        <w:ind w:firstLine="480"/>
        <w:rPr>
          <w:rFonts w:ascii="宋体" w:hAnsi="宋体"/>
          <w:color w:val="000000"/>
          <w:sz w:val="24"/>
          <w:szCs w:val="20"/>
        </w:rPr>
      </w:pPr>
      <w:r>
        <w:rPr>
          <w:rFonts w:hint="eastAsia" w:ascii="宋体" w:hAnsi="宋体"/>
          <w:color w:val="000000"/>
          <w:sz w:val="24"/>
          <w:szCs w:val="20"/>
        </w:rPr>
        <w:t>被授权人无转委托权，特此委托。</w:t>
      </w:r>
    </w:p>
    <w:p>
      <w:pPr>
        <w:snapToGrid w:val="0"/>
        <w:spacing w:beforeLines="50" w:after="50"/>
        <w:rPr>
          <w:rFonts w:ascii="宋体" w:hAnsi="宋体"/>
          <w:color w:val="000000"/>
          <w:sz w:val="24"/>
          <w:szCs w:val="20"/>
        </w:rPr>
      </w:pPr>
    </w:p>
    <w:p>
      <w:pPr>
        <w:snapToGrid w:val="0"/>
        <w:spacing w:beforeLines="50" w:after="50"/>
        <w:rPr>
          <w:rFonts w:ascii="宋体" w:hAnsi="宋体"/>
          <w:color w:val="000000"/>
          <w:sz w:val="24"/>
          <w:szCs w:val="20"/>
          <w:u w:val="single"/>
        </w:rPr>
      </w:pPr>
      <w:r>
        <w:rPr>
          <w:rFonts w:hint="eastAsia" w:ascii="宋体" w:hAnsi="宋体"/>
          <w:color w:val="000000"/>
          <w:sz w:val="24"/>
          <w:szCs w:val="20"/>
        </w:rPr>
        <w:t>被授权人签名：                     法定代表人签名或盖章：</w:t>
      </w:r>
    </w:p>
    <w:p>
      <w:pPr>
        <w:snapToGrid w:val="0"/>
        <w:spacing w:beforeLines="50" w:after="50"/>
        <w:rPr>
          <w:rFonts w:ascii="宋体" w:hAnsi="宋体"/>
          <w:color w:val="000000"/>
          <w:sz w:val="24"/>
          <w:szCs w:val="20"/>
        </w:rPr>
      </w:pPr>
      <w:r>
        <w:rPr>
          <w:rFonts w:hint="eastAsia" w:ascii="宋体" w:hAnsi="宋体"/>
          <w:color w:val="000000"/>
          <w:sz w:val="24"/>
          <w:szCs w:val="20"/>
        </w:rPr>
        <w:t>职务：职务：</w:t>
      </w:r>
    </w:p>
    <w:p>
      <w:pPr>
        <w:snapToGrid w:val="0"/>
        <w:spacing w:beforeLines="50" w:after="50"/>
        <w:rPr>
          <w:rFonts w:ascii="宋体" w:hAnsi="宋体"/>
          <w:color w:val="000000"/>
          <w:sz w:val="24"/>
          <w:szCs w:val="20"/>
        </w:rPr>
      </w:pPr>
      <w:r>
        <w:rPr>
          <w:rFonts w:hint="eastAsia" w:ascii="宋体" w:hAnsi="宋体"/>
          <w:color w:val="000000"/>
          <w:sz w:val="24"/>
          <w:szCs w:val="20"/>
        </w:rPr>
        <w:t>投标人公章：</w:t>
      </w:r>
    </w:p>
    <w:p>
      <w:pPr>
        <w:snapToGrid w:val="0"/>
        <w:spacing w:beforeLines="50" w:after="50"/>
        <w:jc w:val="center"/>
        <w:rPr>
          <w:rFonts w:ascii="宋体" w:hAnsi="宋体"/>
          <w:color w:val="000000"/>
          <w:sz w:val="24"/>
          <w:szCs w:val="20"/>
        </w:rPr>
      </w:pPr>
      <w:r>
        <w:rPr>
          <w:rFonts w:hint="eastAsia" w:ascii="宋体" w:hAnsi="宋体"/>
          <w:color w:val="000000"/>
          <w:sz w:val="24"/>
          <w:szCs w:val="20"/>
        </w:rPr>
        <w:t xml:space="preserve">                                     年  月   日</w:t>
      </w:r>
    </w:p>
    <w:p>
      <w:pPr>
        <w:snapToGrid w:val="0"/>
        <w:spacing w:beforeLines="50" w:after="50"/>
        <w:jc w:val="center"/>
        <w:rPr>
          <w:rFonts w:ascii="宋体" w:hAnsi="宋体"/>
          <w:color w:val="000000"/>
          <w:sz w:val="24"/>
          <w:szCs w:val="20"/>
        </w:rPr>
      </w:pPr>
    </w:p>
    <w:p>
      <w:pPr>
        <w:pStyle w:val="8"/>
        <w:spacing w:line="500" w:lineRule="exact"/>
        <w:ind w:firstLine="436" w:firstLineChars="156"/>
        <w:jc w:val="center"/>
        <w:rPr>
          <w:rFonts w:ascii="仿宋_GB2312" w:eastAsia="仿宋_GB2312"/>
          <w:color w:val="000000"/>
          <w:sz w:val="28"/>
          <w:szCs w:val="28"/>
        </w:rPr>
      </w:pPr>
      <w:r>
        <w:rPr>
          <w:rFonts w:hint="eastAsia" w:ascii="仿宋_GB2312" w:eastAsia="仿宋_GB2312"/>
          <w:color w:val="000000"/>
          <w:sz w:val="28"/>
          <w:szCs w:val="28"/>
        </w:rPr>
        <w:t>—————————————————————————</w:t>
      </w:r>
    </w:p>
    <w:p>
      <w:pPr>
        <w:pStyle w:val="8"/>
        <w:spacing w:line="500" w:lineRule="exact"/>
        <w:ind w:firstLine="436" w:firstLineChars="156"/>
        <w:jc w:val="center"/>
        <w:rPr>
          <w:rFonts w:ascii="仿宋_GB2312" w:eastAsia="仿宋_GB2312"/>
          <w:color w:val="000000"/>
          <w:sz w:val="28"/>
          <w:szCs w:val="28"/>
        </w:rPr>
      </w:pPr>
    </w:p>
    <w:p>
      <w:pPr>
        <w:pStyle w:val="8"/>
        <w:spacing w:line="500" w:lineRule="exact"/>
        <w:ind w:firstLine="436" w:firstLineChars="156"/>
        <w:jc w:val="center"/>
        <w:rPr>
          <w:rFonts w:ascii="仿宋_GB2312" w:eastAsia="仿宋_GB2312"/>
          <w:color w:val="000000"/>
          <w:sz w:val="28"/>
          <w:szCs w:val="28"/>
        </w:rPr>
      </w:pPr>
    </w:p>
    <w:p>
      <w:pPr>
        <w:pStyle w:val="8"/>
        <w:spacing w:line="500" w:lineRule="exact"/>
        <w:ind w:firstLine="436" w:firstLineChars="156"/>
        <w:jc w:val="center"/>
        <w:rPr>
          <w:rFonts w:ascii="仿宋_GB2312" w:eastAsia="仿宋_GB2312"/>
          <w:color w:val="000000"/>
          <w:sz w:val="28"/>
          <w:szCs w:val="28"/>
        </w:rPr>
      </w:pPr>
    </w:p>
    <w:p>
      <w:pPr>
        <w:pStyle w:val="8"/>
        <w:spacing w:line="500" w:lineRule="exact"/>
        <w:ind w:firstLine="436" w:firstLineChars="156"/>
        <w:jc w:val="center"/>
        <w:rPr>
          <w:rFonts w:ascii="仿宋_GB2312" w:eastAsia="仿宋_GB2312"/>
          <w:color w:val="000000"/>
          <w:sz w:val="30"/>
          <w:szCs w:val="24"/>
        </w:rPr>
      </w:pPr>
      <w:r>
        <w:rPr>
          <w:rFonts w:hint="eastAsia" w:ascii="仿宋_GB2312" w:eastAsia="仿宋_GB2312"/>
          <w:color w:val="000000"/>
          <w:sz w:val="28"/>
          <w:szCs w:val="28"/>
        </w:rPr>
        <w:t>被授权人有效身份证明复印件粘贴处</w:t>
      </w:r>
    </w:p>
    <w:p>
      <w:pPr>
        <w:spacing w:line="360" w:lineRule="auto"/>
        <w:ind w:firstLine="3600" w:firstLineChars="1500"/>
        <w:jc w:val="right"/>
        <w:rPr>
          <w:rFonts w:ascii="宋体" w:hAnsi="宋体"/>
          <w:color w:val="000000"/>
          <w:sz w:val="24"/>
          <w:szCs w:val="20"/>
        </w:rPr>
      </w:pPr>
    </w:p>
    <w:p>
      <w:pPr>
        <w:spacing w:line="360" w:lineRule="auto"/>
        <w:ind w:firstLine="3600" w:firstLineChars="1500"/>
        <w:jc w:val="right"/>
        <w:rPr>
          <w:rFonts w:ascii="宋体" w:hAnsi="宋体"/>
          <w:color w:val="000000"/>
          <w:sz w:val="24"/>
          <w:szCs w:val="20"/>
        </w:rPr>
      </w:pPr>
    </w:p>
    <w:p>
      <w:pPr>
        <w:spacing w:line="360" w:lineRule="auto"/>
        <w:ind w:firstLine="3600" w:firstLineChars="1500"/>
        <w:jc w:val="right"/>
        <w:rPr>
          <w:rFonts w:ascii="宋体" w:hAnsi="宋体"/>
          <w:color w:val="000000"/>
          <w:sz w:val="24"/>
          <w:szCs w:val="20"/>
        </w:rPr>
      </w:pPr>
    </w:p>
    <w:p>
      <w:pPr>
        <w:spacing w:after="120" w:line="360" w:lineRule="auto"/>
        <w:rPr>
          <w:rFonts w:ascii="宋体" w:hAnsi="宋体"/>
          <w:b/>
          <w:color w:val="000000"/>
          <w:sz w:val="24"/>
        </w:rPr>
      </w:pPr>
      <w:r>
        <w:rPr>
          <w:rFonts w:hint="eastAsia" w:ascii="宋体" w:hAnsi="宋体"/>
          <w:b/>
          <w:color w:val="000000"/>
          <w:sz w:val="24"/>
        </w:rPr>
        <w:t>注：1、本法定代表人授权书正本一式二份，商务标中有一份，另一份可在递交资格审查文件时，随授权代表身份证一起交验。</w:t>
      </w:r>
    </w:p>
    <w:p>
      <w:pPr>
        <w:spacing w:after="120" w:line="360" w:lineRule="auto"/>
        <w:ind w:firstLine="472" w:firstLineChars="196"/>
        <w:rPr>
          <w:rFonts w:ascii="宋体" w:hAnsi="宋体"/>
          <w:b/>
          <w:color w:val="000000"/>
          <w:sz w:val="24"/>
        </w:rPr>
        <w:sectPr>
          <w:footerReference r:id="rId11" w:type="default"/>
          <w:pgSz w:w="11906" w:h="16838"/>
          <w:pgMar w:top="1474" w:right="1559" w:bottom="1247" w:left="1797" w:header="851" w:footer="851" w:gutter="0"/>
          <w:cols w:space="720" w:num="1"/>
          <w:titlePg/>
          <w:docGrid w:linePitch="312" w:charSpace="0"/>
        </w:sectPr>
      </w:pPr>
      <w:r>
        <w:rPr>
          <w:rFonts w:hint="eastAsia" w:ascii="宋体" w:hAnsi="宋体"/>
          <w:b/>
          <w:color w:val="000000"/>
          <w:sz w:val="24"/>
        </w:rPr>
        <w:t>2、法定代表人授权委托书格式不得随意变更且内容如实填写完整，否则将可能导致授权委托书无效。</w:t>
      </w:r>
    </w:p>
    <w:p>
      <w:pPr>
        <w:snapToGrid w:val="0"/>
        <w:spacing w:before="50" w:afterLines="50"/>
        <w:jc w:val="left"/>
        <w:rPr>
          <w:rFonts w:ascii="宋体" w:hAnsi="宋体"/>
          <w:b/>
          <w:color w:val="000000"/>
          <w:sz w:val="28"/>
          <w:szCs w:val="28"/>
        </w:rPr>
      </w:pPr>
      <w:r>
        <w:rPr>
          <w:rFonts w:hint="eastAsia" w:ascii="宋体" w:hAnsi="宋体"/>
          <w:b/>
          <w:color w:val="000000"/>
          <w:sz w:val="28"/>
          <w:szCs w:val="28"/>
        </w:rPr>
        <w:t>附件三：</w:t>
      </w:r>
    </w:p>
    <w:p>
      <w:pPr>
        <w:snapToGrid w:val="0"/>
        <w:spacing w:before="50" w:afterLines="50"/>
        <w:jc w:val="left"/>
        <w:rPr>
          <w:rFonts w:ascii="宋体" w:hAnsi="宋体"/>
          <w:color w:val="000000"/>
          <w:sz w:val="24"/>
          <w:szCs w:val="20"/>
        </w:rPr>
      </w:pPr>
      <w:r>
        <w:rPr>
          <w:rFonts w:hint="eastAsia" w:ascii="宋体" w:hAnsi="宋体"/>
          <w:color w:val="000000"/>
          <w:sz w:val="24"/>
          <w:szCs w:val="20"/>
        </w:rPr>
        <w:t>投标方的类似成功案例的业绩证明文件：</w:t>
      </w:r>
    </w:p>
    <w:p>
      <w:pPr>
        <w:snapToGrid w:val="0"/>
        <w:ind w:left="480" w:hanging="480" w:hangingChars="200"/>
        <w:rPr>
          <w:rFonts w:ascii="宋体" w:hAnsi="宋体"/>
          <w:color w:val="000000"/>
          <w:sz w:val="24"/>
        </w:rPr>
      </w:pPr>
      <w:r>
        <w:rPr>
          <w:rFonts w:ascii="宋体" w:hAnsi="宋体"/>
          <w:color w:val="000000"/>
          <w:sz w:val="24"/>
        </w:rPr>
        <w:t>投标方</w:t>
      </w:r>
      <w:r>
        <w:rPr>
          <w:rFonts w:hint="eastAsia" w:ascii="宋体" w:hAnsi="宋体"/>
          <w:color w:val="000000"/>
          <w:sz w:val="24"/>
          <w:lang w:val="en-US" w:eastAsia="zh-CN"/>
        </w:rPr>
        <w:t>类似</w:t>
      </w:r>
      <w:r>
        <w:rPr>
          <w:rFonts w:ascii="宋体" w:hAnsi="宋体"/>
          <w:color w:val="000000"/>
          <w:sz w:val="24"/>
        </w:rPr>
        <w:t>项目实施情况一览表格式</w:t>
      </w:r>
      <w:r>
        <w:rPr>
          <w:rFonts w:ascii="宋体" w:hAnsi="宋体"/>
          <w:color w:val="auto"/>
          <w:sz w:val="24"/>
        </w:rPr>
        <w:t>：（投标方合同复印件）</w:t>
      </w:r>
    </w:p>
    <w:tbl>
      <w:tblPr>
        <w:tblStyle w:val="15"/>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720"/>
        <w:gridCol w:w="720"/>
        <w:gridCol w:w="72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jc w:val="center"/>
              <w:rPr>
                <w:rFonts w:ascii="宋体" w:hAnsi="宋体"/>
                <w:color w:val="000000"/>
                <w:sz w:val="24"/>
                <w:szCs w:val="20"/>
              </w:rPr>
            </w:pPr>
            <w:r>
              <w:rPr>
                <w:rFonts w:hint="eastAsia" w:ascii="宋体" w:hAnsi="宋体"/>
                <w:color w:val="000000"/>
                <w:sz w:val="24"/>
                <w:szCs w:val="2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jc w:val="center"/>
              <w:rPr>
                <w:rFonts w:ascii="宋体" w:hAnsi="宋体"/>
                <w:color w:val="000000"/>
                <w:sz w:val="24"/>
                <w:szCs w:val="20"/>
              </w:rPr>
            </w:pPr>
            <w:r>
              <w:rPr>
                <w:rFonts w:hint="eastAsia" w:ascii="宋体" w:hAnsi="宋体"/>
                <w:color w:val="000000"/>
                <w:sz w:val="24"/>
                <w:szCs w:val="20"/>
              </w:rPr>
              <w:t>项目名称</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jc w:val="center"/>
              <w:rPr>
                <w:rFonts w:ascii="宋体" w:hAnsi="宋体"/>
                <w:color w:val="000000"/>
                <w:sz w:val="24"/>
                <w:szCs w:val="20"/>
              </w:rPr>
            </w:pPr>
            <w:r>
              <w:rPr>
                <w:rFonts w:hint="eastAsia" w:ascii="宋体" w:hAnsi="宋体"/>
                <w:color w:val="000000"/>
                <w:sz w:val="24"/>
                <w:szCs w:val="20"/>
              </w:rPr>
              <w:t>采购</w:t>
            </w:r>
          </w:p>
          <w:p>
            <w:pPr>
              <w:snapToGrid w:val="0"/>
              <w:spacing w:before="50" w:afterLines="50"/>
              <w:jc w:val="center"/>
              <w:rPr>
                <w:rFonts w:ascii="宋体" w:hAnsi="宋体"/>
                <w:color w:val="000000"/>
                <w:sz w:val="24"/>
                <w:szCs w:val="20"/>
              </w:rPr>
            </w:pPr>
            <w:r>
              <w:rPr>
                <w:rFonts w:hint="eastAsia" w:ascii="宋体" w:hAnsi="宋体"/>
                <w:color w:val="000000"/>
                <w:sz w:val="24"/>
                <w:szCs w:val="20"/>
              </w:rPr>
              <w:t>数量</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jc w:val="center"/>
              <w:rPr>
                <w:rFonts w:ascii="宋体" w:hAnsi="宋体"/>
                <w:color w:val="000000"/>
                <w:sz w:val="24"/>
                <w:szCs w:val="20"/>
              </w:rPr>
            </w:pPr>
            <w:r>
              <w:rPr>
                <w:rFonts w:hint="eastAsia" w:ascii="宋体" w:hAnsi="宋体"/>
                <w:color w:val="000000"/>
                <w:sz w:val="24"/>
                <w:szCs w:val="20"/>
              </w:rPr>
              <w:t>单价</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jc w:val="center"/>
              <w:rPr>
                <w:rFonts w:ascii="宋体" w:hAnsi="宋体"/>
                <w:color w:val="000000"/>
                <w:sz w:val="24"/>
                <w:szCs w:val="20"/>
              </w:rPr>
            </w:pPr>
            <w:r>
              <w:rPr>
                <w:rFonts w:hint="eastAsia" w:ascii="宋体" w:hAnsi="宋体"/>
                <w:color w:val="000000"/>
                <w:sz w:val="24"/>
                <w:szCs w:val="20"/>
              </w:rPr>
              <w:t>合同</w:t>
            </w:r>
          </w:p>
          <w:p>
            <w:pPr>
              <w:snapToGrid w:val="0"/>
              <w:spacing w:before="50" w:afterLines="50"/>
              <w:jc w:val="center"/>
              <w:rPr>
                <w:rFonts w:ascii="宋体" w:hAnsi="宋体"/>
                <w:color w:val="000000"/>
                <w:sz w:val="24"/>
                <w:szCs w:val="20"/>
              </w:rPr>
            </w:pPr>
            <w:r>
              <w:rPr>
                <w:rFonts w:hint="eastAsia" w:ascii="宋体" w:hAnsi="宋体"/>
                <w:color w:val="000000"/>
                <w:sz w:val="24"/>
                <w:szCs w:val="20"/>
              </w:rPr>
              <w:t>金额</w:t>
            </w:r>
          </w:p>
          <w:p>
            <w:pPr>
              <w:snapToGrid w:val="0"/>
              <w:spacing w:before="50" w:afterLines="50"/>
              <w:jc w:val="center"/>
              <w:rPr>
                <w:rFonts w:ascii="宋体" w:hAnsi="宋体"/>
                <w:color w:val="000000"/>
                <w:sz w:val="24"/>
                <w:szCs w:val="20"/>
              </w:rPr>
            </w:pPr>
            <w:r>
              <w:rPr>
                <w:rFonts w:hint="eastAsia" w:ascii="宋体" w:hAnsi="宋体"/>
                <w:color w:val="000000"/>
                <w:sz w:val="24"/>
                <w:szCs w:val="20"/>
              </w:rPr>
              <w:t>（万元）</w:t>
            </w:r>
          </w:p>
        </w:tc>
        <w:tc>
          <w:tcPr>
            <w:tcW w:w="2160" w:type="dxa"/>
            <w:gridSpan w:val="3"/>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jc w:val="center"/>
              <w:rPr>
                <w:rFonts w:ascii="宋体" w:hAnsi="宋体"/>
                <w:color w:val="000000"/>
                <w:sz w:val="24"/>
                <w:szCs w:val="20"/>
              </w:rPr>
            </w:pPr>
            <w:r>
              <w:rPr>
                <w:rFonts w:hint="eastAsia" w:ascii="宋体" w:hAnsi="宋体"/>
                <w:color w:val="000000"/>
                <w:sz w:val="24"/>
                <w:szCs w:val="2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jc w:val="center"/>
              <w:rPr>
                <w:rFonts w:ascii="宋体" w:hAnsi="宋体"/>
                <w:color w:val="000000"/>
                <w:sz w:val="24"/>
                <w:szCs w:val="20"/>
              </w:rPr>
            </w:pPr>
            <w:r>
              <w:rPr>
                <w:rFonts w:hint="eastAsia" w:ascii="宋体" w:hAnsi="宋体"/>
                <w:color w:val="000000"/>
                <w:sz w:val="24"/>
                <w:szCs w:val="20"/>
              </w:rPr>
              <w:t>采购单位联系人及</w:t>
            </w:r>
          </w:p>
          <w:p>
            <w:pPr>
              <w:snapToGrid w:val="0"/>
              <w:spacing w:before="50" w:afterLines="50"/>
              <w:jc w:val="center"/>
              <w:rPr>
                <w:rFonts w:ascii="宋体" w:hAnsi="宋体"/>
                <w:color w:val="000000"/>
                <w:sz w:val="18"/>
                <w:szCs w:val="20"/>
              </w:rPr>
            </w:pPr>
            <w:r>
              <w:rPr>
                <w:rFonts w:hint="eastAsia" w:ascii="宋体" w:hAnsi="宋体"/>
                <w:color w:val="000000"/>
                <w:sz w:val="24"/>
                <w:szCs w:val="2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jc w:val="left"/>
              <w:rPr>
                <w:rFonts w:ascii="宋体" w:hAnsi="宋体"/>
                <w:color w:val="000000"/>
                <w:sz w:val="24"/>
                <w:szCs w:val="20"/>
              </w:rPr>
            </w:pPr>
          </w:p>
        </w:tc>
        <w:tc>
          <w:tcPr>
            <w:tcW w:w="3420"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jc w:val="left"/>
              <w:rPr>
                <w:rFonts w:ascii="宋体" w:hAnsi="宋体"/>
                <w:color w:val="000000"/>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jc w:val="left"/>
              <w:rPr>
                <w:rFonts w:ascii="宋体" w:hAnsi="宋体"/>
                <w:color w:val="000000"/>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jc w:val="left"/>
              <w:rPr>
                <w:rFonts w:ascii="宋体" w:hAnsi="宋体"/>
                <w:color w:val="000000"/>
                <w:sz w:val="24"/>
                <w:szCs w:val="20"/>
              </w:rPr>
            </w:pPr>
          </w:p>
        </w:tc>
        <w:tc>
          <w:tcPr>
            <w:tcW w:w="1440"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jc w:val="left"/>
              <w:rPr>
                <w:rFonts w:ascii="宋体" w:hAnsi="宋体"/>
                <w:color w:val="000000"/>
                <w:sz w:val="24"/>
                <w:szCs w:val="20"/>
              </w:rPr>
            </w:pPr>
          </w:p>
        </w:tc>
        <w:tc>
          <w:tcPr>
            <w:tcW w:w="7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jc w:val="left"/>
              <w:rPr>
                <w:rFonts w:ascii="宋体" w:hAnsi="宋体"/>
                <w:color w:val="000000"/>
                <w:sz w:val="24"/>
                <w:szCs w:val="20"/>
              </w:rPr>
            </w:pPr>
            <w:r>
              <w:rPr>
                <w:rFonts w:hint="eastAsia" w:ascii="宋体" w:hAnsi="宋体"/>
                <w:color w:val="000000"/>
                <w:sz w:val="24"/>
                <w:szCs w:val="20"/>
              </w:rPr>
              <w:t>合同</w:t>
            </w:r>
          </w:p>
        </w:tc>
        <w:tc>
          <w:tcPr>
            <w:tcW w:w="7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jc w:val="left"/>
              <w:rPr>
                <w:rFonts w:ascii="宋体" w:hAnsi="宋体"/>
                <w:color w:val="000000"/>
                <w:sz w:val="24"/>
                <w:szCs w:val="20"/>
              </w:rPr>
            </w:pPr>
            <w:r>
              <w:rPr>
                <w:rFonts w:hint="eastAsia" w:ascii="宋体" w:hAnsi="宋体"/>
                <w:color w:val="000000"/>
                <w:sz w:val="24"/>
                <w:szCs w:val="20"/>
              </w:rPr>
              <w:t>验收报告</w:t>
            </w:r>
          </w:p>
        </w:tc>
        <w:tc>
          <w:tcPr>
            <w:tcW w:w="7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jc w:val="left"/>
              <w:rPr>
                <w:rFonts w:ascii="宋体" w:hAnsi="宋体"/>
                <w:color w:val="000000"/>
                <w:sz w:val="24"/>
                <w:szCs w:val="20"/>
              </w:rPr>
            </w:pPr>
            <w:r>
              <w:rPr>
                <w:rFonts w:hint="eastAsia" w:ascii="宋体" w:hAnsi="宋体"/>
                <w:color w:val="000000"/>
                <w:sz w:val="24"/>
                <w:szCs w:val="20"/>
              </w:rPr>
              <w:t>用户评价</w:t>
            </w:r>
          </w:p>
        </w:tc>
        <w:tc>
          <w:tcPr>
            <w:tcW w:w="216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olor w:val="000000"/>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color w:val="000000"/>
                <w:sz w:val="18"/>
                <w:szCs w:val="20"/>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color w:val="000000"/>
                <w:sz w:val="18"/>
                <w:szCs w:val="2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color w:val="000000"/>
                <w:sz w:val="18"/>
                <w:szCs w:val="2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color w:val="000000"/>
                <w:sz w:val="18"/>
                <w:szCs w:val="2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color w:val="000000"/>
                <w:sz w:val="18"/>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color w:val="000000"/>
                <w:sz w:val="18"/>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color w:val="000000"/>
                <w:sz w:val="18"/>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color w:val="000000"/>
                <w:sz w:val="18"/>
                <w:szCs w:val="20"/>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color w:val="000000"/>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r>
    </w:tbl>
    <w:p>
      <w:pPr>
        <w:snapToGrid w:val="0"/>
        <w:spacing w:before="152" w:after="160"/>
        <w:rPr>
          <w:rFonts w:ascii="宋体" w:hAnsi="宋体" w:cs="Arial"/>
          <w:color w:val="000000"/>
          <w:sz w:val="24"/>
          <w:szCs w:val="20"/>
        </w:rPr>
      </w:pPr>
    </w:p>
    <w:p>
      <w:pPr>
        <w:snapToGrid w:val="0"/>
        <w:ind w:left="480" w:hanging="480" w:hangingChars="200"/>
        <w:rPr>
          <w:rFonts w:ascii="宋体" w:hAnsi="宋体"/>
          <w:color w:val="000000"/>
          <w:sz w:val="24"/>
          <w:szCs w:val="20"/>
        </w:rPr>
      </w:pPr>
      <w:r>
        <w:rPr>
          <w:rFonts w:hint="eastAsia" w:ascii="宋体" w:hAnsi="宋体"/>
          <w:color w:val="000000"/>
          <w:sz w:val="24"/>
          <w:szCs w:val="20"/>
        </w:rPr>
        <w:t>投标方公章：年月日</w:t>
      </w:r>
    </w:p>
    <w:p>
      <w:pPr>
        <w:snapToGrid w:val="0"/>
        <w:spacing w:before="50"/>
        <w:ind w:firstLine="480" w:firstLineChars="200"/>
        <w:jc w:val="left"/>
        <w:rPr>
          <w:rFonts w:ascii="宋体" w:hAnsi="宋体"/>
          <w:color w:val="000000"/>
          <w:sz w:val="24"/>
          <w:szCs w:val="20"/>
        </w:rPr>
        <w:sectPr>
          <w:pgSz w:w="16838" w:h="11906" w:orient="landscape"/>
          <w:pgMar w:top="1797" w:right="1474" w:bottom="1559" w:left="1247" w:header="851" w:footer="851" w:gutter="0"/>
          <w:cols w:space="720" w:num="1"/>
          <w:docGrid w:linePitch="312" w:charSpace="0"/>
        </w:sectPr>
      </w:pPr>
    </w:p>
    <w:p>
      <w:pPr>
        <w:spacing w:line="400" w:lineRule="exact"/>
        <w:rPr>
          <w:rFonts w:ascii="宋体" w:hAnsi="宋体"/>
          <w:b/>
          <w:color w:val="000000"/>
          <w:sz w:val="30"/>
          <w:szCs w:val="30"/>
        </w:rPr>
      </w:pPr>
      <w:r>
        <w:rPr>
          <w:rFonts w:hint="eastAsia" w:ascii="宋体" w:hAnsi="宋体"/>
          <w:b/>
          <w:color w:val="000000"/>
          <w:sz w:val="30"/>
          <w:szCs w:val="30"/>
        </w:rPr>
        <w:t>附件四：</w:t>
      </w:r>
    </w:p>
    <w:p>
      <w:pPr>
        <w:spacing w:line="400" w:lineRule="exact"/>
        <w:rPr>
          <w:rFonts w:ascii="宋体" w:hAnsi="宋体"/>
          <w:color w:val="000000"/>
          <w:sz w:val="24"/>
        </w:rPr>
      </w:pPr>
      <w:r>
        <w:rPr>
          <w:rFonts w:hint="eastAsia" w:ascii="宋体" w:hAnsi="宋体"/>
          <w:color w:val="000000"/>
          <w:sz w:val="24"/>
          <w:szCs w:val="20"/>
        </w:rPr>
        <w:t>距采购人最近或者能为本项目提供最优服务的网点情况表</w:t>
      </w:r>
      <w:r>
        <w:rPr>
          <w:rFonts w:hint="eastAsia" w:ascii="宋体" w:hAnsi="宋体"/>
          <w:color w:val="000000"/>
          <w:sz w:val="24"/>
        </w:rPr>
        <w:t>（如有本地售后服务点，须在投标文件中提供与售后服务点的协议原件）</w:t>
      </w:r>
    </w:p>
    <w:p>
      <w:pPr>
        <w:snapToGrid w:val="0"/>
        <w:ind w:left="480" w:hanging="480" w:hangingChars="200"/>
        <w:rPr>
          <w:rFonts w:ascii="宋体" w:hAnsi="宋体"/>
          <w:color w:val="000000"/>
          <w:sz w:val="24"/>
        </w:rPr>
      </w:pPr>
    </w:p>
    <w:tbl>
      <w:tblPr>
        <w:tblStyle w:val="15"/>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191"/>
        <w:gridCol w:w="1439"/>
        <w:gridCol w:w="888"/>
        <w:gridCol w:w="1435"/>
        <w:gridCol w:w="12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r>
              <w:rPr>
                <w:rFonts w:hint="eastAsia" w:ascii="宋体" w:hAnsi="宋体"/>
                <w:color w:val="000000"/>
                <w:sz w:val="24"/>
                <w:szCs w:val="20"/>
              </w:rPr>
              <w:t>服务网点名称</w:t>
            </w:r>
          </w:p>
        </w:tc>
        <w:tc>
          <w:tcPr>
            <w:tcW w:w="5575" w:type="dxa"/>
            <w:gridSpan w:val="5"/>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1227" w:type="dxa"/>
            <w:vMerge w:val="restart"/>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r>
              <w:rPr>
                <w:rFonts w:hint="eastAsia" w:ascii="宋体" w:hAnsi="宋体"/>
                <w:color w:val="000000"/>
                <w:sz w:val="24"/>
                <w:szCs w:val="20"/>
              </w:rPr>
              <w:t>投标文件</w:t>
            </w:r>
          </w:p>
          <w:p>
            <w:pPr>
              <w:snapToGrid w:val="0"/>
              <w:spacing w:before="50" w:afterLines="50" w:line="400" w:lineRule="exact"/>
              <w:jc w:val="center"/>
              <w:rPr>
                <w:rFonts w:ascii="宋体" w:hAnsi="宋体"/>
                <w:color w:val="000000"/>
                <w:sz w:val="24"/>
                <w:szCs w:val="20"/>
              </w:rPr>
            </w:pPr>
            <w:r>
              <w:rPr>
                <w:rFonts w:hint="eastAsia" w:ascii="宋体" w:hAnsi="宋体"/>
                <w:color w:val="000000"/>
                <w:sz w:val="24"/>
                <w:szCs w:val="20"/>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r>
              <w:rPr>
                <w:rFonts w:hint="eastAsia" w:ascii="宋体" w:hAnsi="宋体"/>
                <w:color w:val="000000"/>
                <w:sz w:val="24"/>
                <w:szCs w:val="20"/>
              </w:rPr>
              <w:t>地址</w:t>
            </w:r>
          </w:p>
        </w:tc>
        <w:tc>
          <w:tcPr>
            <w:tcW w:w="5575" w:type="dxa"/>
            <w:gridSpan w:val="5"/>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122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r>
              <w:rPr>
                <w:rFonts w:hint="eastAsia" w:ascii="宋体" w:hAnsi="宋体"/>
                <w:color w:val="000000"/>
                <w:sz w:val="24"/>
                <w:szCs w:val="20"/>
              </w:rPr>
              <w:t>注册资本金</w:t>
            </w:r>
          </w:p>
        </w:tc>
        <w:tc>
          <w:tcPr>
            <w:tcW w:w="1622"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2518" w:type="dxa"/>
            <w:gridSpan w:val="3"/>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r>
              <w:rPr>
                <w:rFonts w:hint="eastAsia" w:ascii="宋体" w:hAnsi="宋体"/>
                <w:color w:val="000000"/>
                <w:sz w:val="24"/>
                <w:szCs w:val="20"/>
              </w:rPr>
              <w:t>其中：投标方出资比例</w:t>
            </w:r>
          </w:p>
        </w:tc>
        <w:tc>
          <w:tcPr>
            <w:tcW w:w="1435"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1227"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r>
              <w:rPr>
                <w:rFonts w:hint="eastAsia" w:ascii="宋体" w:hAnsi="宋体"/>
                <w:color w:val="000000"/>
                <w:sz w:val="24"/>
                <w:szCs w:val="20"/>
              </w:rPr>
              <w:t>员工总人数</w:t>
            </w:r>
          </w:p>
        </w:tc>
        <w:tc>
          <w:tcPr>
            <w:tcW w:w="1622"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2518" w:type="dxa"/>
            <w:gridSpan w:val="3"/>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ind w:left="60"/>
              <w:jc w:val="left"/>
              <w:rPr>
                <w:rFonts w:ascii="宋体" w:hAnsi="宋体"/>
                <w:color w:val="000000"/>
                <w:sz w:val="24"/>
                <w:szCs w:val="20"/>
              </w:rPr>
            </w:pPr>
            <w:r>
              <w:rPr>
                <w:rFonts w:hint="eastAsia" w:ascii="宋体" w:hAnsi="宋体"/>
                <w:color w:val="000000"/>
                <w:sz w:val="24"/>
                <w:szCs w:val="20"/>
              </w:rPr>
              <w:t>其中：技术人员数</w:t>
            </w:r>
          </w:p>
        </w:tc>
        <w:tc>
          <w:tcPr>
            <w:tcW w:w="1435"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1227"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r>
              <w:rPr>
                <w:rFonts w:hint="eastAsia" w:ascii="宋体" w:hAnsi="宋体"/>
                <w:color w:val="000000"/>
                <w:sz w:val="24"/>
                <w:szCs w:val="20"/>
              </w:rPr>
              <w:t>经营期限</w:t>
            </w:r>
          </w:p>
        </w:tc>
        <w:tc>
          <w:tcPr>
            <w:tcW w:w="5575" w:type="dxa"/>
            <w:gridSpan w:val="5"/>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1227"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r>
              <w:rPr>
                <w:rFonts w:hint="eastAsia" w:ascii="宋体" w:hAnsi="宋体"/>
                <w:color w:val="000000"/>
                <w:sz w:val="24"/>
                <w:szCs w:val="20"/>
              </w:rPr>
              <w:t>售后服务协议</w:t>
            </w:r>
          </w:p>
        </w:tc>
        <w:tc>
          <w:tcPr>
            <w:tcW w:w="5575" w:type="dxa"/>
            <w:gridSpan w:val="5"/>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1227"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r>
              <w:rPr>
                <w:rFonts w:hint="eastAsia" w:ascii="宋体" w:hAnsi="宋体"/>
                <w:color w:val="000000"/>
                <w:sz w:val="24"/>
                <w:szCs w:val="20"/>
              </w:rPr>
              <w:t>售后服务内容</w:t>
            </w:r>
          </w:p>
        </w:tc>
        <w:tc>
          <w:tcPr>
            <w:tcW w:w="5575" w:type="dxa"/>
            <w:gridSpan w:val="5"/>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1227"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r>
              <w:rPr>
                <w:rFonts w:hint="eastAsia" w:ascii="宋体" w:hAnsi="宋体"/>
                <w:color w:val="000000"/>
                <w:sz w:val="24"/>
                <w:szCs w:val="20"/>
              </w:rPr>
              <w:t>工作业绩</w:t>
            </w:r>
          </w:p>
        </w:tc>
        <w:tc>
          <w:tcPr>
            <w:tcW w:w="5575" w:type="dxa"/>
            <w:gridSpan w:val="5"/>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1227"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r>
              <w:rPr>
                <w:rFonts w:hint="eastAsia" w:ascii="宋体" w:hAnsi="宋体"/>
                <w:color w:val="000000"/>
                <w:sz w:val="24"/>
                <w:szCs w:val="20"/>
              </w:rPr>
              <w:t>服务承诺</w:t>
            </w:r>
          </w:p>
        </w:tc>
        <w:tc>
          <w:tcPr>
            <w:tcW w:w="5575" w:type="dxa"/>
            <w:gridSpan w:val="5"/>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1227"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r>
              <w:rPr>
                <w:rFonts w:hint="eastAsia" w:ascii="宋体" w:hAnsi="宋体"/>
                <w:color w:val="000000"/>
                <w:sz w:val="24"/>
                <w:szCs w:val="20"/>
              </w:rPr>
              <w:t>业务咨询电话</w:t>
            </w:r>
          </w:p>
        </w:tc>
        <w:tc>
          <w:tcPr>
            <w:tcW w:w="1813" w:type="dxa"/>
            <w:gridSpan w:val="2"/>
            <w:tcBorders>
              <w:top w:val="single" w:color="auto" w:sz="4" w:space="0"/>
              <w:left w:val="single" w:color="auto" w:sz="4" w:space="0"/>
              <w:bottom w:val="single" w:color="auto" w:sz="4" w:space="0"/>
              <w:right w:val="single" w:color="auto" w:sz="2" w:space="0"/>
            </w:tcBorders>
            <w:noWrap/>
          </w:tcPr>
          <w:p>
            <w:pPr>
              <w:snapToGrid w:val="0"/>
              <w:spacing w:before="50" w:afterLines="50" w:line="400" w:lineRule="exact"/>
              <w:jc w:val="left"/>
              <w:rPr>
                <w:rFonts w:ascii="宋体" w:hAnsi="宋体"/>
                <w:color w:val="000000"/>
                <w:sz w:val="24"/>
                <w:szCs w:val="20"/>
              </w:rPr>
            </w:pPr>
          </w:p>
        </w:tc>
        <w:tc>
          <w:tcPr>
            <w:tcW w:w="1439" w:type="dxa"/>
            <w:tcBorders>
              <w:top w:val="single" w:color="auto" w:sz="4" w:space="0"/>
              <w:left w:val="single" w:color="auto" w:sz="2" w:space="0"/>
              <w:bottom w:val="single" w:color="auto" w:sz="4" w:space="0"/>
              <w:right w:val="single" w:color="auto" w:sz="2" w:space="0"/>
            </w:tcBorders>
            <w:noWrap/>
          </w:tcPr>
          <w:p>
            <w:pPr>
              <w:snapToGrid w:val="0"/>
              <w:spacing w:before="50" w:afterLines="50" w:line="400" w:lineRule="exact"/>
              <w:ind w:firstLine="240" w:firstLineChars="100"/>
              <w:jc w:val="left"/>
              <w:rPr>
                <w:rFonts w:ascii="宋体" w:hAnsi="宋体"/>
                <w:color w:val="000000"/>
                <w:sz w:val="24"/>
                <w:szCs w:val="20"/>
              </w:rPr>
            </w:pPr>
            <w:r>
              <w:rPr>
                <w:rFonts w:hint="eastAsia" w:ascii="宋体" w:hAnsi="宋体"/>
                <w:color w:val="000000"/>
                <w:sz w:val="24"/>
                <w:szCs w:val="20"/>
              </w:rPr>
              <w:t>传</w:t>
            </w:r>
            <w:r>
              <w:rPr>
                <w:rFonts w:ascii="宋体" w:hAnsi="宋体"/>
                <w:color w:val="000000"/>
                <w:sz w:val="24"/>
                <w:szCs w:val="20"/>
              </w:rPr>
              <w:t>真</w:t>
            </w:r>
          </w:p>
        </w:tc>
        <w:tc>
          <w:tcPr>
            <w:tcW w:w="2323" w:type="dxa"/>
            <w:gridSpan w:val="2"/>
            <w:tcBorders>
              <w:top w:val="single" w:color="auto" w:sz="4" w:space="0"/>
              <w:left w:val="single" w:color="auto" w:sz="2" w:space="0"/>
              <w:bottom w:val="single" w:color="auto" w:sz="4" w:space="0"/>
              <w:right w:val="single" w:color="auto" w:sz="2" w:space="0"/>
            </w:tcBorders>
            <w:noWrap/>
          </w:tcPr>
          <w:p>
            <w:pPr>
              <w:snapToGrid w:val="0"/>
              <w:spacing w:before="50" w:afterLines="50" w:line="400" w:lineRule="exact"/>
              <w:jc w:val="left"/>
              <w:rPr>
                <w:rFonts w:ascii="宋体" w:hAnsi="宋体"/>
                <w:color w:val="000000"/>
                <w:sz w:val="24"/>
                <w:szCs w:val="20"/>
              </w:rPr>
            </w:pPr>
          </w:p>
        </w:tc>
        <w:tc>
          <w:tcPr>
            <w:tcW w:w="1227" w:type="dxa"/>
            <w:tcBorders>
              <w:top w:val="single" w:color="auto" w:sz="4" w:space="0"/>
              <w:left w:val="single" w:color="auto" w:sz="2"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r>
              <w:rPr>
                <w:rFonts w:hint="eastAsia" w:ascii="宋体" w:hAnsi="宋体"/>
                <w:color w:val="000000"/>
                <w:sz w:val="24"/>
                <w:szCs w:val="20"/>
              </w:rPr>
              <w:t>负责人</w:t>
            </w:r>
          </w:p>
        </w:tc>
        <w:tc>
          <w:tcPr>
            <w:tcW w:w="1813" w:type="dxa"/>
            <w:gridSpan w:val="2"/>
            <w:tcBorders>
              <w:top w:val="single" w:color="auto" w:sz="4" w:space="0"/>
              <w:left w:val="single" w:color="auto" w:sz="4" w:space="0"/>
              <w:bottom w:val="single" w:color="auto" w:sz="4" w:space="0"/>
              <w:right w:val="single" w:color="auto" w:sz="2" w:space="0"/>
            </w:tcBorders>
            <w:noWrap/>
          </w:tcPr>
          <w:p>
            <w:pPr>
              <w:snapToGrid w:val="0"/>
              <w:spacing w:before="50" w:afterLines="50" w:line="400" w:lineRule="exact"/>
              <w:jc w:val="left"/>
              <w:rPr>
                <w:rFonts w:ascii="宋体" w:hAnsi="宋体"/>
                <w:color w:val="000000"/>
                <w:sz w:val="24"/>
                <w:szCs w:val="20"/>
              </w:rPr>
            </w:pPr>
          </w:p>
        </w:tc>
        <w:tc>
          <w:tcPr>
            <w:tcW w:w="1439" w:type="dxa"/>
            <w:tcBorders>
              <w:top w:val="single" w:color="auto" w:sz="4" w:space="0"/>
              <w:left w:val="single" w:color="auto" w:sz="2" w:space="0"/>
              <w:bottom w:val="single" w:color="auto" w:sz="4" w:space="0"/>
              <w:right w:val="single" w:color="auto" w:sz="2" w:space="0"/>
            </w:tcBorders>
            <w:noWrap/>
          </w:tcPr>
          <w:p>
            <w:pPr>
              <w:snapToGrid w:val="0"/>
              <w:spacing w:before="50" w:afterLines="50" w:line="400" w:lineRule="exact"/>
              <w:jc w:val="left"/>
              <w:rPr>
                <w:rFonts w:ascii="宋体" w:hAnsi="宋体"/>
                <w:color w:val="000000"/>
                <w:sz w:val="24"/>
                <w:szCs w:val="20"/>
              </w:rPr>
            </w:pPr>
            <w:r>
              <w:rPr>
                <w:rFonts w:hint="eastAsia" w:ascii="宋体" w:hAnsi="宋体"/>
                <w:color w:val="000000"/>
                <w:sz w:val="24"/>
                <w:szCs w:val="20"/>
              </w:rPr>
              <w:t>联系电话</w:t>
            </w:r>
          </w:p>
        </w:tc>
        <w:tc>
          <w:tcPr>
            <w:tcW w:w="2323" w:type="dxa"/>
            <w:gridSpan w:val="2"/>
            <w:tcBorders>
              <w:top w:val="single" w:color="auto" w:sz="4" w:space="0"/>
              <w:left w:val="single" w:color="auto" w:sz="2"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c>
          <w:tcPr>
            <w:tcW w:w="1227"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olor w:val="000000"/>
                <w:sz w:val="24"/>
                <w:szCs w:val="20"/>
              </w:rPr>
            </w:pPr>
          </w:p>
        </w:tc>
      </w:tr>
    </w:tbl>
    <w:p>
      <w:pPr>
        <w:snapToGrid w:val="0"/>
        <w:spacing w:beforeLines="50" w:after="50"/>
        <w:rPr>
          <w:rFonts w:ascii="宋体" w:hAnsi="宋体"/>
          <w:color w:val="000000"/>
          <w:sz w:val="24"/>
          <w:szCs w:val="20"/>
          <w:u w:val="single"/>
        </w:rPr>
      </w:pPr>
    </w:p>
    <w:p>
      <w:pPr>
        <w:snapToGrid w:val="0"/>
        <w:spacing w:after="120"/>
        <w:rPr>
          <w:rFonts w:ascii="宋体" w:hAnsi="宋体"/>
          <w:color w:val="000000"/>
          <w:sz w:val="24"/>
        </w:rPr>
      </w:pPr>
    </w:p>
    <w:p>
      <w:pPr>
        <w:snapToGrid w:val="0"/>
        <w:spacing w:after="120"/>
        <w:rPr>
          <w:rFonts w:ascii="宋体" w:hAnsi="宋体"/>
          <w:color w:val="000000"/>
          <w:sz w:val="24"/>
        </w:rPr>
      </w:pPr>
      <w:r>
        <w:rPr>
          <w:rFonts w:hint="eastAsia" w:ascii="宋体" w:hAnsi="宋体"/>
          <w:color w:val="000000"/>
          <w:sz w:val="24"/>
        </w:rPr>
        <w:t>投标方公章：　年  月　日</w:t>
      </w:r>
    </w:p>
    <w:p>
      <w:pPr>
        <w:snapToGrid w:val="0"/>
        <w:spacing w:before="50" w:afterLines="50"/>
        <w:jc w:val="left"/>
        <w:rPr>
          <w:rFonts w:ascii="宋体" w:hAnsi="宋体"/>
          <w:color w:val="000000"/>
          <w:sz w:val="24"/>
          <w:szCs w:val="20"/>
        </w:rPr>
      </w:pPr>
    </w:p>
    <w:p>
      <w:pPr>
        <w:snapToGrid w:val="0"/>
        <w:spacing w:before="50"/>
        <w:ind w:firstLine="480" w:firstLineChars="200"/>
        <w:jc w:val="left"/>
        <w:rPr>
          <w:rFonts w:ascii="宋体" w:hAnsi="宋体"/>
          <w:color w:val="000000"/>
          <w:sz w:val="24"/>
          <w:szCs w:val="20"/>
        </w:rPr>
      </w:pPr>
    </w:p>
    <w:p>
      <w:pPr>
        <w:widowControl/>
        <w:jc w:val="left"/>
        <w:rPr>
          <w:rFonts w:ascii="宋体" w:hAnsi="宋体"/>
          <w:color w:val="000000"/>
          <w:sz w:val="24"/>
          <w:szCs w:val="20"/>
        </w:rPr>
      </w:pPr>
    </w:p>
    <w:p>
      <w:pPr>
        <w:widowControl/>
        <w:jc w:val="left"/>
        <w:rPr>
          <w:rFonts w:ascii="宋体" w:hAnsi="宋体"/>
          <w:color w:val="000000"/>
          <w:sz w:val="24"/>
          <w:szCs w:val="20"/>
        </w:rPr>
      </w:pPr>
    </w:p>
    <w:p>
      <w:pPr>
        <w:widowControl/>
        <w:jc w:val="left"/>
        <w:rPr>
          <w:rFonts w:ascii="宋体" w:hAnsi="宋体"/>
          <w:color w:val="000000"/>
          <w:sz w:val="24"/>
          <w:szCs w:val="20"/>
        </w:rPr>
      </w:pPr>
    </w:p>
    <w:p>
      <w:pPr>
        <w:widowControl/>
        <w:jc w:val="left"/>
        <w:rPr>
          <w:rFonts w:ascii="宋体" w:hAnsi="宋体"/>
          <w:color w:val="000000"/>
          <w:sz w:val="24"/>
          <w:szCs w:val="20"/>
        </w:rPr>
      </w:pPr>
    </w:p>
    <w:p>
      <w:pPr>
        <w:widowControl/>
        <w:jc w:val="left"/>
        <w:rPr>
          <w:rFonts w:ascii="宋体" w:hAnsi="宋体"/>
          <w:color w:val="000000"/>
          <w:sz w:val="24"/>
          <w:szCs w:val="20"/>
        </w:rPr>
      </w:pPr>
    </w:p>
    <w:p>
      <w:pPr>
        <w:widowControl/>
        <w:jc w:val="left"/>
        <w:rPr>
          <w:rFonts w:ascii="宋体" w:hAnsi="宋体"/>
          <w:color w:val="000000"/>
          <w:sz w:val="24"/>
          <w:szCs w:val="20"/>
        </w:rPr>
      </w:pPr>
    </w:p>
    <w:p>
      <w:pPr>
        <w:widowControl/>
        <w:jc w:val="left"/>
        <w:rPr>
          <w:rFonts w:ascii="宋体" w:hAnsi="宋体"/>
          <w:color w:val="000000"/>
          <w:sz w:val="24"/>
          <w:szCs w:val="20"/>
        </w:rPr>
      </w:pPr>
    </w:p>
    <w:p>
      <w:pPr>
        <w:widowControl/>
        <w:jc w:val="left"/>
        <w:rPr>
          <w:rFonts w:ascii="宋体" w:hAnsi="宋体"/>
          <w:color w:val="000000"/>
          <w:sz w:val="24"/>
          <w:szCs w:val="20"/>
        </w:rPr>
      </w:pPr>
    </w:p>
    <w:p>
      <w:pPr>
        <w:widowControl/>
        <w:jc w:val="left"/>
        <w:rPr>
          <w:rFonts w:ascii="宋体" w:hAnsi="宋体"/>
          <w:color w:val="000000"/>
          <w:sz w:val="24"/>
          <w:szCs w:val="20"/>
        </w:rPr>
      </w:pPr>
    </w:p>
    <w:p>
      <w:pPr>
        <w:widowControl/>
        <w:jc w:val="left"/>
        <w:rPr>
          <w:rFonts w:ascii="宋体" w:hAnsi="宋体"/>
          <w:color w:val="000000"/>
          <w:sz w:val="24"/>
          <w:szCs w:val="20"/>
        </w:rPr>
      </w:pPr>
    </w:p>
    <w:p>
      <w:pPr>
        <w:widowControl/>
        <w:jc w:val="left"/>
        <w:rPr>
          <w:rFonts w:ascii="宋体" w:hAnsi="宋体"/>
          <w:color w:val="000000"/>
          <w:sz w:val="24"/>
          <w:szCs w:val="20"/>
        </w:rPr>
      </w:pPr>
    </w:p>
    <w:p>
      <w:pPr>
        <w:spacing w:line="400" w:lineRule="exact"/>
        <w:rPr>
          <w:rFonts w:ascii="宋体" w:hAnsi="宋体"/>
          <w:b/>
          <w:color w:val="000000"/>
          <w:sz w:val="30"/>
          <w:szCs w:val="30"/>
        </w:rPr>
      </w:pPr>
      <w:r>
        <w:rPr>
          <w:rFonts w:hint="eastAsia" w:ascii="宋体" w:hAnsi="宋体"/>
          <w:b/>
          <w:color w:val="000000"/>
          <w:sz w:val="30"/>
          <w:szCs w:val="30"/>
        </w:rPr>
        <w:t>附件五：</w:t>
      </w:r>
    </w:p>
    <w:p>
      <w:pPr>
        <w:spacing w:line="400" w:lineRule="exact"/>
        <w:rPr>
          <w:rFonts w:ascii="宋体" w:hAnsi="宋体"/>
          <w:color w:val="000000"/>
          <w:sz w:val="24"/>
          <w:szCs w:val="20"/>
        </w:rPr>
      </w:pPr>
      <w:r>
        <w:rPr>
          <w:rFonts w:hint="eastAsia" w:ascii="宋体" w:hAnsi="宋体"/>
          <w:color w:val="000000"/>
          <w:sz w:val="24"/>
          <w:szCs w:val="20"/>
        </w:rPr>
        <w:t>详细项目清单格式：（仅供参考）</w:t>
      </w:r>
    </w:p>
    <w:tbl>
      <w:tblPr>
        <w:tblStyle w:val="15"/>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424"/>
        <w:gridCol w:w="2120"/>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r>
              <w:rPr>
                <w:rFonts w:hint="eastAsia" w:ascii="宋体" w:hAnsi="宋体"/>
                <w:sz w:val="24"/>
                <w:szCs w:val="20"/>
              </w:rPr>
              <w:t>序号</w:t>
            </w:r>
          </w:p>
        </w:tc>
        <w:tc>
          <w:tcPr>
            <w:tcW w:w="142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r>
              <w:rPr>
                <w:rFonts w:hint="eastAsia" w:ascii="宋体" w:hAnsi="宋体"/>
                <w:sz w:val="24"/>
                <w:szCs w:val="20"/>
              </w:rPr>
              <w:t>项目名称</w:t>
            </w:r>
          </w:p>
        </w:tc>
        <w:tc>
          <w:tcPr>
            <w:tcW w:w="21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r>
              <w:rPr>
                <w:rFonts w:hint="eastAsia" w:ascii="宋体" w:hAnsi="宋体"/>
                <w:sz w:val="24"/>
                <w:szCs w:val="20"/>
              </w:rPr>
              <w:t>验收标准</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r>
              <w:rPr>
                <w:rFonts w:hint="eastAsia" w:ascii="宋体" w:hAnsi="宋体"/>
                <w:sz w:val="24"/>
                <w:szCs w:val="20"/>
              </w:rPr>
              <w:t>单位及数量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r>
              <w:rPr>
                <w:rFonts w:hint="eastAsia" w:ascii="宋体" w:hAnsi="宋体"/>
                <w:sz w:val="24"/>
                <w:szCs w:val="2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r>
              <w:rPr>
                <w:rFonts w:hint="eastAsia" w:ascii="宋体" w:hAnsi="宋体"/>
                <w:sz w:val="24"/>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p>
        </w:tc>
        <w:tc>
          <w:tcPr>
            <w:tcW w:w="142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p>
          <w:p>
            <w:pPr>
              <w:snapToGrid w:val="0"/>
              <w:spacing w:before="50" w:after="50"/>
              <w:jc w:val="center"/>
              <w:rPr>
                <w:rFonts w:ascii="宋体" w:hAnsi="宋体"/>
                <w:sz w:val="24"/>
                <w:szCs w:val="20"/>
              </w:rPr>
            </w:pPr>
          </w:p>
        </w:tc>
        <w:tc>
          <w:tcPr>
            <w:tcW w:w="21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p>
        </w:tc>
        <w:tc>
          <w:tcPr>
            <w:tcW w:w="142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p>
        </w:tc>
        <w:tc>
          <w:tcPr>
            <w:tcW w:w="21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p>
        </w:tc>
        <w:tc>
          <w:tcPr>
            <w:tcW w:w="142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p>
        </w:tc>
        <w:tc>
          <w:tcPr>
            <w:tcW w:w="21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p>
        </w:tc>
        <w:tc>
          <w:tcPr>
            <w:tcW w:w="142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p>
        </w:tc>
        <w:tc>
          <w:tcPr>
            <w:tcW w:w="21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p>
        </w:tc>
        <w:tc>
          <w:tcPr>
            <w:tcW w:w="1080" w:type="dxa"/>
            <w:tcBorders>
              <w:top w:val="single" w:color="auto" w:sz="4" w:space="0"/>
              <w:left w:val="single" w:color="auto" w:sz="4" w:space="0"/>
              <w:bottom w:val="nil"/>
              <w:right w:val="single" w:color="auto" w:sz="4" w:space="0"/>
            </w:tcBorders>
            <w:noWrap/>
            <w:vAlign w:val="center"/>
          </w:tcPr>
          <w:p>
            <w:pPr>
              <w:snapToGrid w:val="0"/>
              <w:spacing w:before="50" w:after="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p>
        </w:tc>
        <w:tc>
          <w:tcPr>
            <w:tcW w:w="142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p>
        </w:tc>
        <w:tc>
          <w:tcPr>
            <w:tcW w:w="21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rPr>
            </w:pPr>
          </w:p>
        </w:tc>
      </w:tr>
    </w:tbl>
    <w:p>
      <w:pPr>
        <w:snapToGrid w:val="0"/>
        <w:spacing w:before="50" w:after="50"/>
        <w:rPr>
          <w:rFonts w:ascii="宋体" w:hAnsi="宋体"/>
          <w:sz w:val="24"/>
          <w:szCs w:val="20"/>
        </w:rPr>
      </w:pPr>
    </w:p>
    <w:p>
      <w:pPr>
        <w:snapToGrid w:val="0"/>
        <w:spacing w:before="50" w:after="50"/>
        <w:rPr>
          <w:rFonts w:ascii="宋体" w:hAnsi="宋体"/>
          <w:spacing w:val="20"/>
          <w:sz w:val="24"/>
          <w:szCs w:val="20"/>
        </w:rPr>
      </w:pPr>
    </w:p>
    <w:p>
      <w:pPr>
        <w:snapToGrid w:val="0"/>
        <w:spacing w:before="50" w:after="50"/>
        <w:rPr>
          <w:rFonts w:ascii="宋体" w:hAnsi="宋体"/>
          <w:sz w:val="24"/>
          <w:szCs w:val="20"/>
        </w:rPr>
      </w:pPr>
      <w:r>
        <w:rPr>
          <w:rFonts w:hint="eastAsia" w:ascii="宋体" w:hAnsi="宋体"/>
          <w:spacing w:val="20"/>
          <w:sz w:val="24"/>
          <w:szCs w:val="20"/>
        </w:rPr>
        <w:t>投标方盖章：                  日期：</w:t>
      </w:r>
    </w:p>
    <w:p>
      <w:pPr>
        <w:snapToGrid w:val="0"/>
        <w:spacing w:before="50" w:afterLines="50"/>
        <w:jc w:val="left"/>
        <w:rPr>
          <w:rFonts w:ascii="宋体" w:hAnsi="宋体"/>
          <w:color w:val="000000"/>
          <w:sz w:val="24"/>
          <w:szCs w:val="20"/>
        </w:rPr>
      </w:pPr>
    </w:p>
    <w:p>
      <w:pPr>
        <w:snapToGrid w:val="0"/>
        <w:spacing w:before="50" w:afterLines="50"/>
        <w:jc w:val="left"/>
        <w:rPr>
          <w:rFonts w:ascii="宋体" w:hAnsi="宋体"/>
          <w:color w:val="000000"/>
          <w:sz w:val="24"/>
          <w:szCs w:val="20"/>
        </w:rPr>
      </w:pPr>
    </w:p>
    <w:p>
      <w:pPr>
        <w:snapToGrid w:val="0"/>
        <w:spacing w:before="50" w:afterLines="50"/>
        <w:jc w:val="left"/>
        <w:rPr>
          <w:rFonts w:ascii="宋体" w:hAnsi="宋体"/>
          <w:color w:val="000000"/>
          <w:sz w:val="24"/>
          <w:szCs w:val="20"/>
        </w:rPr>
      </w:pPr>
    </w:p>
    <w:p>
      <w:pPr>
        <w:snapToGrid w:val="0"/>
        <w:spacing w:before="50" w:afterLines="50"/>
        <w:jc w:val="left"/>
        <w:rPr>
          <w:rFonts w:ascii="宋体" w:hAnsi="宋体"/>
          <w:color w:val="000000"/>
          <w:sz w:val="24"/>
          <w:szCs w:val="20"/>
        </w:rPr>
      </w:pPr>
    </w:p>
    <w:p>
      <w:pPr>
        <w:snapToGrid w:val="0"/>
        <w:spacing w:before="50" w:afterLines="50"/>
        <w:jc w:val="left"/>
        <w:rPr>
          <w:rFonts w:ascii="宋体" w:hAnsi="宋体"/>
          <w:color w:val="000000"/>
          <w:sz w:val="24"/>
          <w:szCs w:val="20"/>
        </w:rPr>
      </w:pPr>
    </w:p>
    <w:p>
      <w:pPr>
        <w:snapToGrid w:val="0"/>
        <w:spacing w:before="50" w:afterLines="50"/>
        <w:jc w:val="left"/>
        <w:rPr>
          <w:rFonts w:ascii="宋体" w:hAnsi="宋体"/>
          <w:color w:val="000000"/>
          <w:sz w:val="24"/>
          <w:szCs w:val="20"/>
        </w:rPr>
      </w:pPr>
    </w:p>
    <w:p>
      <w:pPr>
        <w:snapToGrid w:val="0"/>
        <w:spacing w:before="50" w:afterLines="50"/>
        <w:jc w:val="left"/>
        <w:rPr>
          <w:rFonts w:ascii="宋体" w:hAnsi="宋体"/>
          <w:color w:val="000000"/>
          <w:sz w:val="24"/>
          <w:szCs w:val="20"/>
        </w:rPr>
      </w:pPr>
    </w:p>
    <w:p>
      <w:pPr>
        <w:snapToGrid w:val="0"/>
        <w:spacing w:before="50" w:afterLines="50"/>
        <w:jc w:val="left"/>
        <w:rPr>
          <w:rFonts w:ascii="宋体" w:hAnsi="宋体"/>
          <w:color w:val="000000"/>
          <w:sz w:val="24"/>
          <w:szCs w:val="20"/>
        </w:rPr>
      </w:pPr>
    </w:p>
    <w:p>
      <w:pPr>
        <w:snapToGrid w:val="0"/>
        <w:spacing w:before="50" w:afterLines="50"/>
        <w:jc w:val="left"/>
        <w:rPr>
          <w:rFonts w:ascii="宋体" w:hAnsi="宋体"/>
          <w:color w:val="000000"/>
          <w:sz w:val="24"/>
          <w:szCs w:val="20"/>
        </w:rPr>
      </w:pPr>
    </w:p>
    <w:p>
      <w:pPr>
        <w:snapToGrid w:val="0"/>
        <w:spacing w:before="50" w:afterLines="50"/>
        <w:jc w:val="left"/>
        <w:rPr>
          <w:rFonts w:ascii="宋体" w:hAnsi="宋体"/>
          <w:color w:val="000000"/>
          <w:sz w:val="24"/>
          <w:szCs w:val="20"/>
        </w:rPr>
      </w:pPr>
    </w:p>
    <w:p>
      <w:pPr>
        <w:snapToGrid w:val="0"/>
        <w:spacing w:before="50" w:afterLines="50"/>
        <w:jc w:val="left"/>
        <w:rPr>
          <w:rFonts w:ascii="宋体" w:hAnsi="宋体"/>
          <w:color w:val="000000"/>
          <w:sz w:val="24"/>
          <w:szCs w:val="20"/>
        </w:rPr>
      </w:pPr>
    </w:p>
    <w:p>
      <w:pPr>
        <w:pStyle w:val="20"/>
        <w:ind w:firstLine="480"/>
        <w:rPr>
          <w:rFonts w:ascii="宋体" w:hAnsi="宋体"/>
          <w:color w:val="000000"/>
          <w:sz w:val="24"/>
          <w:szCs w:val="20"/>
        </w:rPr>
      </w:pPr>
    </w:p>
    <w:p>
      <w:pPr>
        <w:pStyle w:val="20"/>
        <w:ind w:firstLine="480"/>
        <w:rPr>
          <w:rFonts w:ascii="宋体" w:hAnsi="宋体"/>
          <w:color w:val="000000"/>
          <w:sz w:val="24"/>
          <w:szCs w:val="20"/>
        </w:rPr>
      </w:pPr>
    </w:p>
    <w:p>
      <w:pPr>
        <w:snapToGrid w:val="0"/>
        <w:spacing w:before="50" w:afterLines="50"/>
        <w:jc w:val="left"/>
        <w:rPr>
          <w:rFonts w:ascii="宋体" w:hAnsi="宋体"/>
          <w:color w:val="000000"/>
          <w:sz w:val="24"/>
          <w:szCs w:val="20"/>
        </w:rPr>
      </w:pPr>
    </w:p>
    <w:p>
      <w:pPr>
        <w:snapToGrid w:val="0"/>
        <w:rPr>
          <w:rFonts w:ascii="宋体" w:hAnsi="宋体"/>
          <w:b/>
          <w:color w:val="000000"/>
          <w:sz w:val="30"/>
          <w:szCs w:val="30"/>
        </w:rPr>
      </w:pPr>
      <w:r>
        <w:rPr>
          <w:rFonts w:hint="eastAsia" w:ascii="宋体" w:hAnsi="宋体"/>
          <w:b/>
          <w:color w:val="000000"/>
          <w:sz w:val="30"/>
          <w:szCs w:val="30"/>
        </w:rPr>
        <w:t>附件六：</w:t>
      </w:r>
    </w:p>
    <w:p>
      <w:pPr>
        <w:snapToGrid w:val="0"/>
        <w:jc w:val="center"/>
        <w:outlineLvl w:val="0"/>
        <w:rPr>
          <w:rFonts w:ascii="宋体" w:hAnsi="宋体"/>
          <w:b/>
          <w:sz w:val="30"/>
          <w:szCs w:val="30"/>
        </w:rPr>
      </w:pPr>
      <w:r>
        <w:rPr>
          <w:rFonts w:hint="eastAsia" w:ascii="宋体" w:hAnsi="宋体"/>
          <w:b/>
          <w:sz w:val="30"/>
          <w:szCs w:val="30"/>
        </w:rPr>
        <w:t>针对本项目的相关承诺一览表（偏离表）</w:t>
      </w:r>
    </w:p>
    <w:p>
      <w:pPr>
        <w:snapToGrid w:val="0"/>
        <w:outlineLvl w:val="0"/>
        <w:rPr>
          <w:rFonts w:ascii="宋体" w:hAnsi="宋体"/>
          <w:sz w:val="24"/>
          <w:szCs w:val="21"/>
        </w:rPr>
      </w:pPr>
      <w:r>
        <w:rPr>
          <w:rFonts w:hint="eastAsia" w:ascii="宋体" w:hAnsi="宋体"/>
          <w:sz w:val="24"/>
          <w:szCs w:val="21"/>
        </w:rPr>
        <w:t xml:space="preserve">投标人全称（加盖公章）：                        </w:t>
      </w:r>
      <w:r>
        <w:rPr>
          <w:rFonts w:ascii="宋体" w:hAnsi="宋体"/>
          <w:sz w:val="24"/>
          <w:szCs w:val="21"/>
        </w:rPr>
        <w:t>采购文件编号：</w:t>
      </w:r>
    </w:p>
    <w:tbl>
      <w:tblPr>
        <w:tblStyle w:val="1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160"/>
        <w:gridCol w:w="1980"/>
        <w:gridCol w:w="18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ign w:val="center"/>
          </w:tcPr>
          <w:p>
            <w:pPr>
              <w:snapToGrid w:val="0"/>
              <w:outlineLvl w:val="0"/>
              <w:rPr>
                <w:rFonts w:ascii="宋体" w:hAnsi="宋体"/>
                <w:sz w:val="24"/>
                <w:szCs w:val="21"/>
              </w:rPr>
            </w:pPr>
            <w:r>
              <w:rPr>
                <w:rFonts w:hint="eastAsia" w:ascii="宋体" w:hAnsi="宋体"/>
                <w:sz w:val="24"/>
                <w:szCs w:val="21"/>
              </w:rPr>
              <w:t>序号</w:t>
            </w:r>
          </w:p>
        </w:tc>
        <w:tc>
          <w:tcPr>
            <w:tcW w:w="2160" w:type="dxa"/>
            <w:noWrap/>
            <w:vAlign w:val="center"/>
          </w:tcPr>
          <w:p>
            <w:pPr>
              <w:snapToGrid w:val="0"/>
              <w:jc w:val="center"/>
              <w:outlineLvl w:val="0"/>
              <w:rPr>
                <w:rFonts w:ascii="宋体" w:hAnsi="宋体"/>
                <w:sz w:val="24"/>
                <w:szCs w:val="21"/>
              </w:rPr>
            </w:pPr>
            <w:r>
              <w:rPr>
                <w:rFonts w:hint="eastAsia" w:ascii="宋体" w:hAnsi="宋体"/>
                <w:sz w:val="24"/>
                <w:szCs w:val="21"/>
              </w:rPr>
              <w:t>采购文件要求</w:t>
            </w:r>
          </w:p>
          <w:p>
            <w:pPr>
              <w:snapToGrid w:val="0"/>
              <w:jc w:val="center"/>
              <w:outlineLvl w:val="0"/>
              <w:rPr>
                <w:rFonts w:ascii="宋体" w:hAnsi="宋体"/>
                <w:sz w:val="24"/>
                <w:szCs w:val="21"/>
              </w:rPr>
            </w:pPr>
            <w:r>
              <w:rPr>
                <w:rFonts w:hint="eastAsia" w:ascii="宋体" w:hAnsi="宋体"/>
                <w:sz w:val="24"/>
                <w:szCs w:val="21"/>
              </w:rPr>
              <w:t>技术指标</w:t>
            </w:r>
          </w:p>
        </w:tc>
        <w:tc>
          <w:tcPr>
            <w:tcW w:w="1980" w:type="dxa"/>
            <w:noWrap/>
            <w:vAlign w:val="center"/>
          </w:tcPr>
          <w:p>
            <w:pPr>
              <w:snapToGrid w:val="0"/>
              <w:jc w:val="center"/>
              <w:outlineLvl w:val="0"/>
              <w:rPr>
                <w:rFonts w:ascii="宋体" w:hAnsi="宋体"/>
                <w:sz w:val="24"/>
                <w:szCs w:val="21"/>
              </w:rPr>
            </w:pPr>
            <w:r>
              <w:rPr>
                <w:rFonts w:hint="eastAsia" w:ascii="宋体" w:hAnsi="宋体"/>
                <w:sz w:val="24"/>
                <w:szCs w:val="21"/>
              </w:rPr>
              <w:t>投标</w:t>
            </w:r>
          </w:p>
          <w:p>
            <w:pPr>
              <w:snapToGrid w:val="0"/>
              <w:jc w:val="center"/>
              <w:outlineLvl w:val="0"/>
              <w:rPr>
                <w:rFonts w:ascii="宋体" w:hAnsi="宋体"/>
                <w:sz w:val="24"/>
                <w:szCs w:val="21"/>
              </w:rPr>
            </w:pPr>
            <w:r>
              <w:rPr>
                <w:rFonts w:hint="eastAsia" w:ascii="宋体" w:hAnsi="宋体"/>
                <w:sz w:val="24"/>
                <w:szCs w:val="21"/>
              </w:rPr>
              <w:t>实际技术指标</w:t>
            </w:r>
          </w:p>
        </w:tc>
        <w:tc>
          <w:tcPr>
            <w:tcW w:w="1800" w:type="dxa"/>
            <w:noWrap/>
            <w:vAlign w:val="center"/>
          </w:tcPr>
          <w:p>
            <w:pPr>
              <w:snapToGrid w:val="0"/>
              <w:outlineLvl w:val="0"/>
              <w:rPr>
                <w:rFonts w:ascii="宋体" w:hAnsi="宋体"/>
                <w:sz w:val="24"/>
                <w:szCs w:val="21"/>
              </w:rPr>
            </w:pPr>
            <w:r>
              <w:rPr>
                <w:rFonts w:hint="eastAsia" w:ascii="宋体" w:hAnsi="宋体"/>
                <w:sz w:val="24"/>
                <w:szCs w:val="21"/>
              </w:rPr>
              <w:t>偏离情况</w:t>
            </w:r>
          </w:p>
        </w:tc>
        <w:tc>
          <w:tcPr>
            <w:tcW w:w="1620" w:type="dxa"/>
            <w:noWrap/>
            <w:vAlign w:val="center"/>
          </w:tcPr>
          <w:p>
            <w:pPr>
              <w:snapToGrid w:val="0"/>
              <w:outlineLvl w:val="0"/>
              <w:rPr>
                <w:rFonts w:ascii="宋体" w:hAnsi="宋体"/>
                <w:sz w:val="24"/>
                <w:szCs w:val="21"/>
              </w:rPr>
            </w:pPr>
            <w:r>
              <w:rPr>
                <w:rFonts w:hint="eastAsia" w:ascii="宋体" w:hAnsi="宋体"/>
                <w:sz w:val="24"/>
                <w:szCs w:val="21"/>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sz w:val="24"/>
                <w:szCs w:val="21"/>
              </w:rPr>
            </w:pPr>
          </w:p>
        </w:tc>
        <w:tc>
          <w:tcPr>
            <w:tcW w:w="2160" w:type="dxa"/>
            <w:noWrap/>
          </w:tcPr>
          <w:p>
            <w:pPr>
              <w:snapToGrid w:val="0"/>
              <w:outlineLvl w:val="0"/>
              <w:rPr>
                <w:rFonts w:ascii="宋体" w:hAnsi="宋体"/>
                <w:sz w:val="24"/>
                <w:szCs w:val="21"/>
              </w:rPr>
            </w:pPr>
          </w:p>
        </w:tc>
        <w:tc>
          <w:tcPr>
            <w:tcW w:w="1980" w:type="dxa"/>
            <w:noWrap/>
          </w:tcPr>
          <w:p>
            <w:pPr>
              <w:snapToGrid w:val="0"/>
              <w:outlineLvl w:val="0"/>
              <w:rPr>
                <w:rFonts w:ascii="宋体" w:hAnsi="宋体"/>
                <w:sz w:val="24"/>
                <w:szCs w:val="21"/>
              </w:rPr>
            </w:pPr>
          </w:p>
        </w:tc>
        <w:tc>
          <w:tcPr>
            <w:tcW w:w="1800" w:type="dxa"/>
            <w:noWrap/>
          </w:tcPr>
          <w:p>
            <w:pPr>
              <w:snapToGrid w:val="0"/>
              <w:outlineLvl w:val="0"/>
              <w:rPr>
                <w:rFonts w:ascii="宋体" w:hAnsi="宋体"/>
                <w:sz w:val="24"/>
                <w:szCs w:val="21"/>
              </w:rPr>
            </w:pPr>
          </w:p>
        </w:tc>
        <w:tc>
          <w:tcPr>
            <w:tcW w:w="1620" w:type="dxa"/>
            <w:noWrap/>
          </w:tcPr>
          <w:p>
            <w:pPr>
              <w:snapToGrid w:val="0"/>
              <w:outlineLvl w:val="0"/>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sz w:val="24"/>
                <w:szCs w:val="21"/>
              </w:rPr>
            </w:pPr>
          </w:p>
        </w:tc>
        <w:tc>
          <w:tcPr>
            <w:tcW w:w="2160" w:type="dxa"/>
            <w:noWrap/>
          </w:tcPr>
          <w:p>
            <w:pPr>
              <w:snapToGrid w:val="0"/>
              <w:outlineLvl w:val="0"/>
              <w:rPr>
                <w:rFonts w:ascii="宋体" w:hAnsi="宋体"/>
                <w:sz w:val="24"/>
                <w:szCs w:val="21"/>
              </w:rPr>
            </w:pPr>
          </w:p>
        </w:tc>
        <w:tc>
          <w:tcPr>
            <w:tcW w:w="1980" w:type="dxa"/>
            <w:noWrap/>
          </w:tcPr>
          <w:p>
            <w:pPr>
              <w:snapToGrid w:val="0"/>
              <w:outlineLvl w:val="0"/>
              <w:rPr>
                <w:rFonts w:ascii="宋体" w:hAnsi="宋体"/>
                <w:sz w:val="24"/>
                <w:szCs w:val="21"/>
              </w:rPr>
            </w:pPr>
          </w:p>
        </w:tc>
        <w:tc>
          <w:tcPr>
            <w:tcW w:w="1800" w:type="dxa"/>
            <w:noWrap/>
          </w:tcPr>
          <w:p>
            <w:pPr>
              <w:snapToGrid w:val="0"/>
              <w:outlineLvl w:val="0"/>
              <w:rPr>
                <w:rFonts w:ascii="宋体" w:hAnsi="宋体"/>
                <w:sz w:val="24"/>
                <w:szCs w:val="21"/>
              </w:rPr>
            </w:pPr>
          </w:p>
        </w:tc>
        <w:tc>
          <w:tcPr>
            <w:tcW w:w="1620" w:type="dxa"/>
            <w:noWrap/>
          </w:tcPr>
          <w:p>
            <w:pPr>
              <w:snapToGrid w:val="0"/>
              <w:outlineLvl w:val="0"/>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sz w:val="24"/>
                <w:szCs w:val="21"/>
              </w:rPr>
            </w:pPr>
          </w:p>
        </w:tc>
        <w:tc>
          <w:tcPr>
            <w:tcW w:w="2160" w:type="dxa"/>
            <w:noWrap/>
          </w:tcPr>
          <w:p>
            <w:pPr>
              <w:snapToGrid w:val="0"/>
              <w:outlineLvl w:val="0"/>
              <w:rPr>
                <w:rFonts w:ascii="宋体" w:hAnsi="宋体"/>
                <w:sz w:val="24"/>
                <w:szCs w:val="21"/>
              </w:rPr>
            </w:pPr>
          </w:p>
        </w:tc>
        <w:tc>
          <w:tcPr>
            <w:tcW w:w="1980" w:type="dxa"/>
            <w:noWrap/>
          </w:tcPr>
          <w:p>
            <w:pPr>
              <w:snapToGrid w:val="0"/>
              <w:outlineLvl w:val="0"/>
              <w:rPr>
                <w:rFonts w:ascii="宋体" w:hAnsi="宋体"/>
                <w:sz w:val="24"/>
                <w:szCs w:val="21"/>
              </w:rPr>
            </w:pPr>
          </w:p>
        </w:tc>
        <w:tc>
          <w:tcPr>
            <w:tcW w:w="1800" w:type="dxa"/>
            <w:noWrap/>
          </w:tcPr>
          <w:p>
            <w:pPr>
              <w:snapToGrid w:val="0"/>
              <w:outlineLvl w:val="0"/>
              <w:rPr>
                <w:rFonts w:ascii="宋体" w:hAnsi="宋体"/>
                <w:sz w:val="24"/>
                <w:szCs w:val="21"/>
              </w:rPr>
            </w:pPr>
          </w:p>
        </w:tc>
        <w:tc>
          <w:tcPr>
            <w:tcW w:w="1620" w:type="dxa"/>
            <w:noWrap/>
          </w:tcPr>
          <w:p>
            <w:pPr>
              <w:snapToGrid w:val="0"/>
              <w:outlineLvl w:val="0"/>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sz w:val="24"/>
                <w:szCs w:val="21"/>
              </w:rPr>
            </w:pPr>
          </w:p>
        </w:tc>
        <w:tc>
          <w:tcPr>
            <w:tcW w:w="2160" w:type="dxa"/>
            <w:noWrap/>
          </w:tcPr>
          <w:p>
            <w:pPr>
              <w:snapToGrid w:val="0"/>
              <w:outlineLvl w:val="0"/>
              <w:rPr>
                <w:rFonts w:ascii="宋体" w:hAnsi="宋体"/>
                <w:sz w:val="24"/>
                <w:szCs w:val="21"/>
              </w:rPr>
            </w:pPr>
          </w:p>
        </w:tc>
        <w:tc>
          <w:tcPr>
            <w:tcW w:w="1980" w:type="dxa"/>
            <w:noWrap/>
          </w:tcPr>
          <w:p>
            <w:pPr>
              <w:snapToGrid w:val="0"/>
              <w:outlineLvl w:val="0"/>
              <w:rPr>
                <w:rFonts w:ascii="宋体" w:hAnsi="宋体"/>
                <w:sz w:val="24"/>
                <w:szCs w:val="21"/>
              </w:rPr>
            </w:pPr>
          </w:p>
        </w:tc>
        <w:tc>
          <w:tcPr>
            <w:tcW w:w="1800" w:type="dxa"/>
            <w:noWrap/>
          </w:tcPr>
          <w:p>
            <w:pPr>
              <w:snapToGrid w:val="0"/>
              <w:outlineLvl w:val="0"/>
              <w:rPr>
                <w:rFonts w:ascii="宋体" w:hAnsi="宋体"/>
                <w:sz w:val="24"/>
                <w:szCs w:val="21"/>
              </w:rPr>
            </w:pPr>
          </w:p>
        </w:tc>
        <w:tc>
          <w:tcPr>
            <w:tcW w:w="1620" w:type="dxa"/>
            <w:noWrap/>
          </w:tcPr>
          <w:p>
            <w:pPr>
              <w:snapToGrid w:val="0"/>
              <w:outlineLvl w:val="0"/>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sz w:val="24"/>
                <w:szCs w:val="21"/>
              </w:rPr>
            </w:pPr>
          </w:p>
        </w:tc>
        <w:tc>
          <w:tcPr>
            <w:tcW w:w="2160" w:type="dxa"/>
            <w:noWrap/>
          </w:tcPr>
          <w:p>
            <w:pPr>
              <w:snapToGrid w:val="0"/>
              <w:outlineLvl w:val="0"/>
              <w:rPr>
                <w:rFonts w:ascii="宋体" w:hAnsi="宋体"/>
                <w:sz w:val="24"/>
                <w:szCs w:val="21"/>
              </w:rPr>
            </w:pPr>
          </w:p>
        </w:tc>
        <w:tc>
          <w:tcPr>
            <w:tcW w:w="1980" w:type="dxa"/>
            <w:noWrap/>
          </w:tcPr>
          <w:p>
            <w:pPr>
              <w:snapToGrid w:val="0"/>
              <w:outlineLvl w:val="0"/>
              <w:rPr>
                <w:rFonts w:ascii="宋体" w:hAnsi="宋体"/>
                <w:sz w:val="24"/>
                <w:szCs w:val="21"/>
              </w:rPr>
            </w:pPr>
          </w:p>
        </w:tc>
        <w:tc>
          <w:tcPr>
            <w:tcW w:w="1800" w:type="dxa"/>
            <w:noWrap/>
          </w:tcPr>
          <w:p>
            <w:pPr>
              <w:snapToGrid w:val="0"/>
              <w:outlineLvl w:val="0"/>
              <w:rPr>
                <w:rFonts w:ascii="宋体" w:hAnsi="宋体"/>
                <w:sz w:val="24"/>
                <w:szCs w:val="21"/>
              </w:rPr>
            </w:pPr>
          </w:p>
        </w:tc>
        <w:tc>
          <w:tcPr>
            <w:tcW w:w="1620" w:type="dxa"/>
            <w:noWrap/>
          </w:tcPr>
          <w:p>
            <w:pPr>
              <w:snapToGrid w:val="0"/>
              <w:outlineLvl w:val="0"/>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sz w:val="24"/>
                <w:szCs w:val="21"/>
              </w:rPr>
            </w:pPr>
          </w:p>
        </w:tc>
        <w:tc>
          <w:tcPr>
            <w:tcW w:w="2160" w:type="dxa"/>
            <w:noWrap/>
          </w:tcPr>
          <w:p>
            <w:pPr>
              <w:snapToGrid w:val="0"/>
              <w:outlineLvl w:val="0"/>
              <w:rPr>
                <w:rFonts w:ascii="宋体" w:hAnsi="宋体"/>
                <w:sz w:val="24"/>
                <w:szCs w:val="21"/>
              </w:rPr>
            </w:pPr>
          </w:p>
        </w:tc>
        <w:tc>
          <w:tcPr>
            <w:tcW w:w="1980" w:type="dxa"/>
            <w:noWrap/>
          </w:tcPr>
          <w:p>
            <w:pPr>
              <w:snapToGrid w:val="0"/>
              <w:outlineLvl w:val="0"/>
              <w:rPr>
                <w:rFonts w:ascii="宋体" w:hAnsi="宋体"/>
                <w:sz w:val="24"/>
                <w:szCs w:val="21"/>
              </w:rPr>
            </w:pPr>
          </w:p>
        </w:tc>
        <w:tc>
          <w:tcPr>
            <w:tcW w:w="1800" w:type="dxa"/>
            <w:noWrap/>
          </w:tcPr>
          <w:p>
            <w:pPr>
              <w:snapToGrid w:val="0"/>
              <w:outlineLvl w:val="0"/>
              <w:rPr>
                <w:rFonts w:ascii="宋体" w:hAnsi="宋体"/>
                <w:sz w:val="24"/>
                <w:szCs w:val="21"/>
              </w:rPr>
            </w:pPr>
          </w:p>
        </w:tc>
        <w:tc>
          <w:tcPr>
            <w:tcW w:w="1620" w:type="dxa"/>
            <w:noWrap/>
          </w:tcPr>
          <w:p>
            <w:pPr>
              <w:snapToGrid w:val="0"/>
              <w:outlineLvl w:val="0"/>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sz w:val="24"/>
                <w:szCs w:val="21"/>
              </w:rPr>
            </w:pPr>
          </w:p>
        </w:tc>
        <w:tc>
          <w:tcPr>
            <w:tcW w:w="2160" w:type="dxa"/>
            <w:noWrap/>
          </w:tcPr>
          <w:p>
            <w:pPr>
              <w:snapToGrid w:val="0"/>
              <w:outlineLvl w:val="0"/>
              <w:rPr>
                <w:rFonts w:ascii="宋体" w:hAnsi="宋体"/>
                <w:sz w:val="24"/>
                <w:szCs w:val="21"/>
              </w:rPr>
            </w:pPr>
          </w:p>
        </w:tc>
        <w:tc>
          <w:tcPr>
            <w:tcW w:w="1980" w:type="dxa"/>
            <w:noWrap/>
          </w:tcPr>
          <w:p>
            <w:pPr>
              <w:snapToGrid w:val="0"/>
              <w:outlineLvl w:val="0"/>
              <w:rPr>
                <w:rFonts w:ascii="宋体" w:hAnsi="宋体"/>
                <w:sz w:val="24"/>
                <w:szCs w:val="21"/>
              </w:rPr>
            </w:pPr>
          </w:p>
        </w:tc>
        <w:tc>
          <w:tcPr>
            <w:tcW w:w="1800" w:type="dxa"/>
            <w:noWrap/>
          </w:tcPr>
          <w:p>
            <w:pPr>
              <w:snapToGrid w:val="0"/>
              <w:outlineLvl w:val="0"/>
              <w:rPr>
                <w:rFonts w:ascii="宋体" w:hAnsi="宋体"/>
                <w:sz w:val="24"/>
                <w:szCs w:val="21"/>
              </w:rPr>
            </w:pPr>
          </w:p>
        </w:tc>
        <w:tc>
          <w:tcPr>
            <w:tcW w:w="1620" w:type="dxa"/>
            <w:noWrap/>
          </w:tcPr>
          <w:p>
            <w:pPr>
              <w:snapToGrid w:val="0"/>
              <w:outlineLvl w:val="0"/>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sz w:val="24"/>
                <w:szCs w:val="21"/>
              </w:rPr>
            </w:pPr>
          </w:p>
        </w:tc>
        <w:tc>
          <w:tcPr>
            <w:tcW w:w="2160" w:type="dxa"/>
            <w:noWrap/>
          </w:tcPr>
          <w:p>
            <w:pPr>
              <w:snapToGrid w:val="0"/>
              <w:outlineLvl w:val="0"/>
              <w:rPr>
                <w:rFonts w:ascii="宋体" w:hAnsi="宋体"/>
                <w:sz w:val="24"/>
                <w:szCs w:val="21"/>
              </w:rPr>
            </w:pPr>
          </w:p>
        </w:tc>
        <w:tc>
          <w:tcPr>
            <w:tcW w:w="1980" w:type="dxa"/>
            <w:noWrap/>
          </w:tcPr>
          <w:p>
            <w:pPr>
              <w:snapToGrid w:val="0"/>
              <w:outlineLvl w:val="0"/>
              <w:rPr>
                <w:rFonts w:ascii="宋体" w:hAnsi="宋体"/>
                <w:sz w:val="24"/>
                <w:szCs w:val="21"/>
              </w:rPr>
            </w:pPr>
          </w:p>
        </w:tc>
        <w:tc>
          <w:tcPr>
            <w:tcW w:w="1800" w:type="dxa"/>
            <w:noWrap/>
          </w:tcPr>
          <w:p>
            <w:pPr>
              <w:snapToGrid w:val="0"/>
              <w:outlineLvl w:val="0"/>
              <w:rPr>
                <w:rFonts w:ascii="宋体" w:hAnsi="宋体"/>
                <w:sz w:val="24"/>
                <w:szCs w:val="21"/>
              </w:rPr>
            </w:pPr>
          </w:p>
        </w:tc>
        <w:tc>
          <w:tcPr>
            <w:tcW w:w="1620" w:type="dxa"/>
            <w:noWrap/>
          </w:tcPr>
          <w:p>
            <w:pPr>
              <w:snapToGrid w:val="0"/>
              <w:outlineLvl w:val="0"/>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sz w:val="24"/>
                <w:szCs w:val="21"/>
              </w:rPr>
            </w:pPr>
          </w:p>
        </w:tc>
        <w:tc>
          <w:tcPr>
            <w:tcW w:w="2160" w:type="dxa"/>
            <w:noWrap/>
          </w:tcPr>
          <w:p>
            <w:pPr>
              <w:snapToGrid w:val="0"/>
              <w:outlineLvl w:val="0"/>
              <w:rPr>
                <w:rFonts w:ascii="宋体" w:hAnsi="宋体"/>
                <w:sz w:val="24"/>
                <w:szCs w:val="21"/>
              </w:rPr>
            </w:pPr>
          </w:p>
        </w:tc>
        <w:tc>
          <w:tcPr>
            <w:tcW w:w="1980" w:type="dxa"/>
            <w:noWrap/>
          </w:tcPr>
          <w:p>
            <w:pPr>
              <w:snapToGrid w:val="0"/>
              <w:outlineLvl w:val="0"/>
              <w:rPr>
                <w:rFonts w:ascii="宋体" w:hAnsi="宋体"/>
                <w:sz w:val="24"/>
                <w:szCs w:val="21"/>
              </w:rPr>
            </w:pPr>
          </w:p>
        </w:tc>
        <w:tc>
          <w:tcPr>
            <w:tcW w:w="1800" w:type="dxa"/>
            <w:noWrap/>
          </w:tcPr>
          <w:p>
            <w:pPr>
              <w:snapToGrid w:val="0"/>
              <w:outlineLvl w:val="0"/>
              <w:rPr>
                <w:rFonts w:ascii="宋体" w:hAnsi="宋体"/>
                <w:sz w:val="24"/>
                <w:szCs w:val="21"/>
              </w:rPr>
            </w:pPr>
          </w:p>
        </w:tc>
        <w:tc>
          <w:tcPr>
            <w:tcW w:w="1620" w:type="dxa"/>
            <w:noWrap/>
          </w:tcPr>
          <w:p>
            <w:pPr>
              <w:snapToGrid w:val="0"/>
              <w:outlineLvl w:val="0"/>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sz w:val="24"/>
                <w:szCs w:val="21"/>
              </w:rPr>
            </w:pPr>
          </w:p>
        </w:tc>
        <w:tc>
          <w:tcPr>
            <w:tcW w:w="2160" w:type="dxa"/>
            <w:noWrap/>
          </w:tcPr>
          <w:p>
            <w:pPr>
              <w:snapToGrid w:val="0"/>
              <w:outlineLvl w:val="0"/>
              <w:rPr>
                <w:rFonts w:ascii="宋体" w:hAnsi="宋体"/>
                <w:sz w:val="24"/>
                <w:szCs w:val="21"/>
              </w:rPr>
            </w:pPr>
          </w:p>
        </w:tc>
        <w:tc>
          <w:tcPr>
            <w:tcW w:w="1980" w:type="dxa"/>
            <w:noWrap/>
          </w:tcPr>
          <w:p>
            <w:pPr>
              <w:snapToGrid w:val="0"/>
              <w:outlineLvl w:val="0"/>
              <w:rPr>
                <w:rFonts w:ascii="宋体" w:hAnsi="宋体"/>
                <w:sz w:val="24"/>
                <w:szCs w:val="21"/>
              </w:rPr>
            </w:pPr>
          </w:p>
        </w:tc>
        <w:tc>
          <w:tcPr>
            <w:tcW w:w="1800" w:type="dxa"/>
            <w:noWrap/>
          </w:tcPr>
          <w:p>
            <w:pPr>
              <w:snapToGrid w:val="0"/>
              <w:outlineLvl w:val="0"/>
              <w:rPr>
                <w:rFonts w:ascii="宋体" w:hAnsi="宋体"/>
                <w:sz w:val="24"/>
                <w:szCs w:val="21"/>
              </w:rPr>
            </w:pPr>
          </w:p>
        </w:tc>
        <w:tc>
          <w:tcPr>
            <w:tcW w:w="1620" w:type="dxa"/>
            <w:noWrap/>
          </w:tcPr>
          <w:p>
            <w:pPr>
              <w:snapToGrid w:val="0"/>
              <w:outlineLvl w:val="0"/>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sz w:val="24"/>
                <w:szCs w:val="21"/>
              </w:rPr>
            </w:pPr>
          </w:p>
        </w:tc>
        <w:tc>
          <w:tcPr>
            <w:tcW w:w="2160" w:type="dxa"/>
            <w:noWrap/>
          </w:tcPr>
          <w:p>
            <w:pPr>
              <w:snapToGrid w:val="0"/>
              <w:outlineLvl w:val="0"/>
              <w:rPr>
                <w:rFonts w:ascii="宋体" w:hAnsi="宋体"/>
                <w:sz w:val="24"/>
                <w:szCs w:val="21"/>
              </w:rPr>
            </w:pPr>
          </w:p>
        </w:tc>
        <w:tc>
          <w:tcPr>
            <w:tcW w:w="1980" w:type="dxa"/>
            <w:noWrap/>
          </w:tcPr>
          <w:p>
            <w:pPr>
              <w:snapToGrid w:val="0"/>
              <w:outlineLvl w:val="0"/>
              <w:rPr>
                <w:rFonts w:ascii="宋体" w:hAnsi="宋体"/>
                <w:sz w:val="24"/>
                <w:szCs w:val="21"/>
              </w:rPr>
            </w:pPr>
          </w:p>
        </w:tc>
        <w:tc>
          <w:tcPr>
            <w:tcW w:w="1800" w:type="dxa"/>
            <w:noWrap/>
          </w:tcPr>
          <w:p>
            <w:pPr>
              <w:snapToGrid w:val="0"/>
              <w:outlineLvl w:val="0"/>
              <w:rPr>
                <w:rFonts w:ascii="宋体" w:hAnsi="宋体"/>
                <w:sz w:val="24"/>
                <w:szCs w:val="21"/>
              </w:rPr>
            </w:pPr>
          </w:p>
        </w:tc>
        <w:tc>
          <w:tcPr>
            <w:tcW w:w="1620" w:type="dxa"/>
            <w:noWrap/>
          </w:tcPr>
          <w:p>
            <w:pPr>
              <w:snapToGrid w:val="0"/>
              <w:outlineLvl w:val="0"/>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sz w:val="24"/>
                <w:szCs w:val="21"/>
              </w:rPr>
            </w:pPr>
          </w:p>
        </w:tc>
        <w:tc>
          <w:tcPr>
            <w:tcW w:w="2160" w:type="dxa"/>
            <w:noWrap/>
          </w:tcPr>
          <w:p>
            <w:pPr>
              <w:snapToGrid w:val="0"/>
              <w:outlineLvl w:val="0"/>
              <w:rPr>
                <w:rFonts w:ascii="宋体" w:hAnsi="宋体"/>
                <w:sz w:val="24"/>
                <w:szCs w:val="21"/>
              </w:rPr>
            </w:pPr>
          </w:p>
        </w:tc>
        <w:tc>
          <w:tcPr>
            <w:tcW w:w="1980" w:type="dxa"/>
            <w:noWrap/>
          </w:tcPr>
          <w:p>
            <w:pPr>
              <w:snapToGrid w:val="0"/>
              <w:outlineLvl w:val="0"/>
              <w:rPr>
                <w:rFonts w:ascii="宋体" w:hAnsi="宋体"/>
                <w:sz w:val="24"/>
                <w:szCs w:val="21"/>
              </w:rPr>
            </w:pPr>
          </w:p>
        </w:tc>
        <w:tc>
          <w:tcPr>
            <w:tcW w:w="1800" w:type="dxa"/>
            <w:noWrap/>
          </w:tcPr>
          <w:p>
            <w:pPr>
              <w:snapToGrid w:val="0"/>
              <w:outlineLvl w:val="0"/>
              <w:rPr>
                <w:rFonts w:ascii="宋体" w:hAnsi="宋体"/>
                <w:sz w:val="24"/>
                <w:szCs w:val="21"/>
              </w:rPr>
            </w:pPr>
          </w:p>
        </w:tc>
        <w:tc>
          <w:tcPr>
            <w:tcW w:w="1620" w:type="dxa"/>
            <w:noWrap/>
          </w:tcPr>
          <w:p>
            <w:pPr>
              <w:snapToGrid w:val="0"/>
              <w:outlineLvl w:val="0"/>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sz w:val="24"/>
                <w:szCs w:val="21"/>
              </w:rPr>
            </w:pPr>
          </w:p>
        </w:tc>
        <w:tc>
          <w:tcPr>
            <w:tcW w:w="2160" w:type="dxa"/>
            <w:noWrap/>
          </w:tcPr>
          <w:p>
            <w:pPr>
              <w:snapToGrid w:val="0"/>
              <w:outlineLvl w:val="0"/>
              <w:rPr>
                <w:rFonts w:ascii="宋体" w:hAnsi="宋体"/>
                <w:sz w:val="24"/>
                <w:szCs w:val="21"/>
              </w:rPr>
            </w:pPr>
          </w:p>
        </w:tc>
        <w:tc>
          <w:tcPr>
            <w:tcW w:w="1980" w:type="dxa"/>
            <w:noWrap/>
          </w:tcPr>
          <w:p>
            <w:pPr>
              <w:snapToGrid w:val="0"/>
              <w:outlineLvl w:val="0"/>
              <w:rPr>
                <w:rFonts w:ascii="宋体" w:hAnsi="宋体"/>
                <w:sz w:val="24"/>
                <w:szCs w:val="21"/>
              </w:rPr>
            </w:pPr>
          </w:p>
        </w:tc>
        <w:tc>
          <w:tcPr>
            <w:tcW w:w="1800" w:type="dxa"/>
            <w:noWrap/>
          </w:tcPr>
          <w:p>
            <w:pPr>
              <w:snapToGrid w:val="0"/>
              <w:outlineLvl w:val="0"/>
              <w:rPr>
                <w:rFonts w:ascii="宋体" w:hAnsi="宋体"/>
                <w:sz w:val="24"/>
                <w:szCs w:val="21"/>
              </w:rPr>
            </w:pPr>
          </w:p>
        </w:tc>
        <w:tc>
          <w:tcPr>
            <w:tcW w:w="1620" w:type="dxa"/>
            <w:noWrap/>
          </w:tcPr>
          <w:p>
            <w:pPr>
              <w:snapToGrid w:val="0"/>
              <w:outlineLvl w:val="0"/>
              <w:rPr>
                <w:rFonts w:ascii="宋体" w:hAnsi="宋体"/>
                <w:sz w:val="24"/>
                <w:szCs w:val="21"/>
              </w:rPr>
            </w:pPr>
          </w:p>
        </w:tc>
      </w:tr>
    </w:tbl>
    <w:p>
      <w:pPr>
        <w:snapToGrid w:val="0"/>
        <w:outlineLvl w:val="0"/>
        <w:rPr>
          <w:rFonts w:ascii="宋体" w:hAnsi="宋体"/>
          <w:sz w:val="24"/>
          <w:szCs w:val="21"/>
        </w:rPr>
      </w:pPr>
      <w:r>
        <w:rPr>
          <w:rFonts w:hint="eastAsia" w:ascii="宋体" w:hAnsi="宋体"/>
          <w:sz w:val="24"/>
          <w:szCs w:val="21"/>
        </w:rPr>
        <w:t>日期：  年  月  日</w:t>
      </w:r>
    </w:p>
    <w:p>
      <w:pPr>
        <w:snapToGrid w:val="0"/>
        <w:outlineLvl w:val="0"/>
        <w:rPr>
          <w:rFonts w:ascii="宋体" w:hAnsi="宋体"/>
          <w:sz w:val="24"/>
          <w:szCs w:val="21"/>
        </w:rPr>
      </w:pPr>
      <w:r>
        <w:rPr>
          <w:rFonts w:hint="eastAsia" w:ascii="宋体" w:hAnsi="宋体"/>
          <w:sz w:val="24"/>
          <w:szCs w:val="21"/>
        </w:rPr>
        <w:t>注：1、投标人必须按采购需求一一对应,如实填写《针对本项目的相关承诺一览表（偏离表）》，未按要求填写的，有可能作负偏离处理</w:t>
      </w:r>
    </w:p>
    <w:p>
      <w:pPr>
        <w:snapToGrid w:val="0"/>
        <w:outlineLvl w:val="0"/>
        <w:rPr>
          <w:rFonts w:ascii="宋体" w:hAnsi="宋体"/>
          <w:sz w:val="24"/>
          <w:szCs w:val="21"/>
        </w:rPr>
      </w:pPr>
    </w:p>
    <w:p>
      <w:pPr>
        <w:snapToGrid w:val="0"/>
        <w:outlineLvl w:val="0"/>
        <w:rPr>
          <w:rFonts w:ascii="宋体" w:hAnsi="宋体"/>
          <w:sz w:val="24"/>
          <w:szCs w:val="21"/>
        </w:rPr>
      </w:pPr>
      <w:r>
        <w:rPr>
          <w:rFonts w:hint="eastAsia" w:ascii="宋体" w:hAnsi="宋体"/>
          <w:sz w:val="24"/>
          <w:szCs w:val="21"/>
        </w:rPr>
        <w:t>2、此表仅提供了表格形式，投标人应根据需要准备足够数量的表格来填写。</w:t>
      </w:r>
    </w:p>
    <w:p>
      <w:pPr>
        <w:snapToGrid w:val="0"/>
        <w:spacing w:before="50" w:afterLines="50"/>
        <w:jc w:val="left"/>
        <w:rPr>
          <w:rFonts w:ascii="宋体" w:hAnsi="宋体"/>
          <w:b/>
          <w:color w:val="000000"/>
          <w:sz w:val="30"/>
          <w:szCs w:val="30"/>
        </w:rPr>
      </w:pPr>
    </w:p>
    <w:p>
      <w:pPr>
        <w:snapToGrid w:val="0"/>
        <w:spacing w:before="50" w:afterLines="50"/>
        <w:jc w:val="left"/>
        <w:rPr>
          <w:rFonts w:ascii="宋体" w:hAnsi="宋体"/>
          <w:b/>
          <w:color w:val="000000"/>
          <w:sz w:val="30"/>
          <w:szCs w:val="30"/>
        </w:rPr>
      </w:pPr>
    </w:p>
    <w:p>
      <w:pPr>
        <w:snapToGrid w:val="0"/>
        <w:spacing w:before="50" w:afterLines="50"/>
        <w:jc w:val="left"/>
        <w:rPr>
          <w:rFonts w:ascii="宋体" w:hAnsi="宋体"/>
          <w:b/>
          <w:color w:val="000000"/>
          <w:sz w:val="30"/>
          <w:szCs w:val="30"/>
        </w:rPr>
      </w:pPr>
    </w:p>
    <w:p>
      <w:pPr>
        <w:snapToGrid w:val="0"/>
        <w:spacing w:before="50" w:afterLines="50"/>
        <w:jc w:val="left"/>
        <w:rPr>
          <w:rFonts w:ascii="宋体" w:hAnsi="宋体"/>
          <w:b/>
          <w:color w:val="000000"/>
          <w:sz w:val="30"/>
          <w:szCs w:val="30"/>
        </w:rPr>
      </w:pPr>
    </w:p>
    <w:p>
      <w:pPr>
        <w:snapToGrid w:val="0"/>
        <w:spacing w:before="50" w:afterLines="50"/>
        <w:jc w:val="left"/>
        <w:rPr>
          <w:rFonts w:ascii="宋体" w:hAnsi="宋体"/>
          <w:b/>
          <w:color w:val="000000"/>
          <w:sz w:val="30"/>
          <w:szCs w:val="30"/>
        </w:rPr>
      </w:pPr>
    </w:p>
    <w:p>
      <w:pPr>
        <w:snapToGrid w:val="0"/>
        <w:spacing w:before="50" w:afterLines="50"/>
        <w:jc w:val="left"/>
        <w:rPr>
          <w:rFonts w:ascii="宋体" w:hAnsi="宋体"/>
          <w:b/>
          <w:color w:val="000000"/>
          <w:sz w:val="30"/>
          <w:szCs w:val="30"/>
        </w:rPr>
      </w:pPr>
    </w:p>
    <w:p>
      <w:pPr>
        <w:snapToGrid w:val="0"/>
        <w:spacing w:before="50" w:afterLines="50"/>
        <w:jc w:val="left"/>
        <w:rPr>
          <w:rFonts w:ascii="宋体" w:hAnsi="宋体"/>
          <w:b/>
          <w:color w:val="000000"/>
          <w:sz w:val="30"/>
          <w:szCs w:val="30"/>
        </w:rPr>
      </w:pPr>
    </w:p>
    <w:p>
      <w:pPr>
        <w:snapToGrid w:val="0"/>
        <w:spacing w:before="50" w:afterLines="50"/>
        <w:jc w:val="left"/>
        <w:rPr>
          <w:rFonts w:ascii="宋体" w:hAnsi="宋体"/>
          <w:b/>
          <w:color w:val="000000"/>
          <w:sz w:val="30"/>
          <w:szCs w:val="30"/>
        </w:rPr>
      </w:pPr>
    </w:p>
    <w:p>
      <w:pPr>
        <w:snapToGrid w:val="0"/>
        <w:spacing w:before="50" w:afterLines="50"/>
        <w:jc w:val="left"/>
        <w:rPr>
          <w:rFonts w:ascii="宋体" w:hAnsi="宋体"/>
          <w:b/>
          <w:color w:val="000000"/>
          <w:sz w:val="30"/>
          <w:szCs w:val="30"/>
        </w:rPr>
      </w:pPr>
    </w:p>
    <w:p>
      <w:pPr>
        <w:snapToGrid w:val="0"/>
        <w:spacing w:before="50" w:afterLines="50"/>
        <w:jc w:val="left"/>
        <w:rPr>
          <w:rFonts w:ascii="宋体" w:hAnsi="宋体"/>
          <w:b/>
          <w:color w:val="000000"/>
          <w:sz w:val="30"/>
          <w:szCs w:val="30"/>
        </w:rPr>
      </w:pPr>
    </w:p>
    <w:p>
      <w:pPr>
        <w:snapToGrid w:val="0"/>
        <w:spacing w:before="50" w:afterLines="50"/>
        <w:jc w:val="left"/>
        <w:rPr>
          <w:rFonts w:ascii="宋体" w:hAnsi="宋体"/>
          <w:b/>
          <w:color w:val="000000"/>
          <w:sz w:val="30"/>
          <w:szCs w:val="30"/>
        </w:rPr>
      </w:pPr>
    </w:p>
    <w:p>
      <w:pPr>
        <w:snapToGrid w:val="0"/>
        <w:spacing w:before="50" w:afterLines="50"/>
        <w:jc w:val="left"/>
        <w:rPr>
          <w:rFonts w:ascii="宋体" w:hAnsi="宋体"/>
          <w:b/>
          <w:color w:val="000000"/>
          <w:sz w:val="30"/>
          <w:szCs w:val="30"/>
        </w:rPr>
      </w:pPr>
    </w:p>
    <w:p>
      <w:pPr>
        <w:snapToGrid w:val="0"/>
        <w:rPr>
          <w:rFonts w:ascii="宋体" w:hAnsi="宋体"/>
          <w:b/>
          <w:color w:val="000000"/>
          <w:sz w:val="30"/>
          <w:szCs w:val="30"/>
        </w:rPr>
      </w:pPr>
      <w:r>
        <w:rPr>
          <w:rFonts w:hint="eastAsia" w:ascii="宋体" w:hAnsi="宋体"/>
          <w:b/>
          <w:color w:val="000000"/>
          <w:sz w:val="30"/>
          <w:szCs w:val="30"/>
        </w:rPr>
        <w:t>附件七：</w:t>
      </w:r>
    </w:p>
    <w:p>
      <w:pPr>
        <w:snapToGrid w:val="0"/>
        <w:spacing w:beforeLines="50" w:after="50"/>
        <w:rPr>
          <w:rFonts w:ascii="宋体" w:hAnsi="宋体"/>
          <w:color w:val="000000"/>
          <w:sz w:val="24"/>
          <w:szCs w:val="20"/>
        </w:rPr>
      </w:pPr>
      <w:r>
        <w:rPr>
          <w:rFonts w:hint="eastAsia" w:ascii="宋体" w:hAnsi="宋体"/>
          <w:color w:val="000000"/>
          <w:sz w:val="24"/>
          <w:szCs w:val="20"/>
        </w:rPr>
        <w:t>投标函格式：</w:t>
      </w:r>
    </w:p>
    <w:p>
      <w:pPr>
        <w:snapToGrid w:val="0"/>
        <w:spacing w:beforeLines="50" w:after="50"/>
        <w:jc w:val="center"/>
        <w:rPr>
          <w:rFonts w:ascii="宋体" w:hAnsi="宋体"/>
          <w:b/>
          <w:color w:val="000000"/>
          <w:sz w:val="24"/>
          <w:szCs w:val="20"/>
        </w:rPr>
      </w:pPr>
      <w:r>
        <w:rPr>
          <w:rFonts w:hint="eastAsia" w:ascii="宋体" w:hAnsi="宋体"/>
          <w:b/>
          <w:color w:val="000000"/>
          <w:sz w:val="24"/>
          <w:szCs w:val="20"/>
        </w:rPr>
        <w:t>投标函</w:t>
      </w:r>
    </w:p>
    <w:p>
      <w:pPr>
        <w:snapToGrid w:val="0"/>
        <w:spacing w:line="360" w:lineRule="auto"/>
        <w:rPr>
          <w:rFonts w:ascii="宋体" w:hAnsi="宋体"/>
          <w:color w:val="000000"/>
          <w:sz w:val="24"/>
          <w:szCs w:val="20"/>
        </w:rPr>
      </w:pPr>
      <w:r>
        <w:rPr>
          <w:rFonts w:hint="eastAsia" w:ascii="宋体" w:hAnsi="宋体"/>
          <w:color w:val="000000"/>
          <w:sz w:val="24"/>
          <w:szCs w:val="20"/>
        </w:rPr>
        <w:t>致：</w:t>
      </w:r>
      <w:r>
        <w:rPr>
          <w:rFonts w:ascii="宋体" w:hAnsi="宋体"/>
          <w:color w:val="000000"/>
          <w:sz w:val="24"/>
          <w:szCs w:val="20"/>
        </w:rPr>
        <w:t>______</w:t>
      </w:r>
      <w:r>
        <w:rPr>
          <w:rFonts w:ascii="宋体" w:hAnsi="宋体"/>
          <w:color w:val="000000"/>
          <w:sz w:val="24"/>
          <w:szCs w:val="20"/>
          <w:u w:val="single"/>
        </w:rPr>
        <w:t>__</w:t>
      </w:r>
      <w:r>
        <w:rPr>
          <w:rFonts w:ascii="宋体" w:hAnsi="宋体"/>
          <w:color w:val="000000"/>
          <w:sz w:val="24"/>
          <w:szCs w:val="20"/>
        </w:rPr>
        <w:t>_</w:t>
      </w:r>
      <w:r>
        <w:rPr>
          <w:rFonts w:hint="eastAsia" w:ascii="宋体" w:hAnsi="宋体"/>
          <w:color w:val="000000"/>
          <w:sz w:val="24"/>
          <w:szCs w:val="20"/>
        </w:rPr>
        <w:t>（采购人和采购代理机构名称）：</w:t>
      </w:r>
    </w:p>
    <w:p>
      <w:pPr>
        <w:snapToGrid w:val="0"/>
        <w:spacing w:line="360" w:lineRule="auto"/>
        <w:ind w:firstLine="480"/>
        <w:rPr>
          <w:rFonts w:ascii="宋体" w:hAnsi="宋体"/>
          <w:color w:val="000000"/>
          <w:sz w:val="24"/>
          <w:szCs w:val="20"/>
        </w:rPr>
      </w:pPr>
      <w:r>
        <w:rPr>
          <w:rFonts w:hint="eastAsia" w:ascii="宋体" w:hAnsi="宋体"/>
          <w:color w:val="000000"/>
          <w:sz w:val="24"/>
          <w:szCs w:val="20"/>
        </w:rPr>
        <w:t>根据贵方关于项目的招标公告</w:t>
      </w:r>
      <w:r>
        <w:rPr>
          <w:rFonts w:ascii="宋体" w:hAnsi="宋体"/>
          <w:color w:val="000000"/>
          <w:sz w:val="24"/>
          <w:szCs w:val="20"/>
        </w:rPr>
        <w:t>/</w:t>
      </w:r>
      <w:r>
        <w:rPr>
          <w:rFonts w:hint="eastAsia" w:ascii="宋体" w:hAnsi="宋体"/>
          <w:color w:val="000000"/>
          <w:sz w:val="24"/>
          <w:szCs w:val="20"/>
        </w:rPr>
        <w:t>投标邀请书（项目编号：</w:t>
      </w:r>
      <w:r>
        <w:rPr>
          <w:rFonts w:ascii="宋体" w:hAnsi="宋体"/>
          <w:color w:val="000000"/>
          <w:sz w:val="24"/>
          <w:szCs w:val="20"/>
        </w:rPr>
        <w:t>____</w:t>
      </w:r>
      <w:r>
        <w:rPr>
          <w:rFonts w:ascii="宋体" w:hAnsi="宋体"/>
          <w:color w:val="000000"/>
          <w:sz w:val="24"/>
          <w:szCs w:val="20"/>
          <w:u w:val="single"/>
        </w:rPr>
        <w:t>__</w:t>
      </w:r>
      <w:r>
        <w:rPr>
          <w:rFonts w:ascii="宋体" w:hAnsi="宋体"/>
          <w:color w:val="000000"/>
          <w:sz w:val="24"/>
          <w:szCs w:val="20"/>
        </w:rPr>
        <w:t>_</w:t>
      </w:r>
      <w:r>
        <w:rPr>
          <w:rFonts w:hint="eastAsia" w:ascii="宋体" w:hAnsi="宋体"/>
          <w:color w:val="000000"/>
          <w:sz w:val="24"/>
          <w:szCs w:val="20"/>
        </w:rPr>
        <w:t>），授权代表</w:t>
      </w:r>
      <w:r>
        <w:rPr>
          <w:rFonts w:ascii="宋体" w:hAnsi="宋体"/>
          <w:color w:val="000000"/>
          <w:sz w:val="24"/>
          <w:szCs w:val="20"/>
        </w:rPr>
        <w:t>______</w:t>
      </w:r>
      <w:r>
        <w:rPr>
          <w:rFonts w:ascii="宋体" w:hAnsi="宋体"/>
          <w:color w:val="000000"/>
          <w:sz w:val="24"/>
          <w:szCs w:val="20"/>
          <w:u w:val="single"/>
        </w:rPr>
        <w:t>_</w:t>
      </w:r>
      <w:r>
        <w:rPr>
          <w:rFonts w:hint="eastAsia" w:ascii="宋体" w:hAnsi="宋体"/>
          <w:color w:val="000000"/>
          <w:sz w:val="24"/>
          <w:szCs w:val="20"/>
        </w:rPr>
        <w:t>（全名）经正式授权并代表投标方</w:t>
      </w:r>
      <w:r>
        <w:rPr>
          <w:rFonts w:ascii="宋体" w:hAnsi="宋体"/>
          <w:color w:val="000000"/>
          <w:sz w:val="24"/>
          <w:szCs w:val="20"/>
        </w:rPr>
        <w:t>_____</w:t>
      </w:r>
      <w:r>
        <w:rPr>
          <w:rFonts w:ascii="宋体" w:hAnsi="宋体"/>
          <w:color w:val="000000"/>
          <w:sz w:val="24"/>
          <w:szCs w:val="20"/>
          <w:u w:val="single"/>
        </w:rPr>
        <w:t>____</w:t>
      </w:r>
      <w:r>
        <w:rPr>
          <w:rFonts w:hint="eastAsia" w:ascii="宋体" w:hAnsi="宋体"/>
          <w:color w:val="000000"/>
          <w:sz w:val="24"/>
          <w:szCs w:val="20"/>
        </w:rPr>
        <w:t>（投标方名称）提交资信/商务文件、技术文件、报价文件正本各1份、副本份。</w:t>
      </w:r>
    </w:p>
    <w:p>
      <w:pPr>
        <w:snapToGrid w:val="0"/>
        <w:spacing w:line="360" w:lineRule="auto"/>
        <w:ind w:firstLine="480" w:firstLineChars="200"/>
        <w:rPr>
          <w:rFonts w:ascii="宋体" w:hAnsi="宋体"/>
          <w:color w:val="000000"/>
          <w:sz w:val="24"/>
          <w:szCs w:val="20"/>
        </w:rPr>
      </w:pPr>
      <w:r>
        <w:rPr>
          <w:rFonts w:hint="eastAsia" w:ascii="宋体" w:hAnsi="宋体"/>
          <w:color w:val="000000"/>
          <w:sz w:val="24"/>
          <w:szCs w:val="20"/>
        </w:rPr>
        <w:t>据此函，签字代表宣布同意如下：</w:t>
      </w:r>
    </w:p>
    <w:p>
      <w:pPr>
        <w:snapToGrid w:val="0"/>
        <w:spacing w:line="360" w:lineRule="auto"/>
        <w:ind w:firstLine="480" w:firstLineChars="200"/>
        <w:rPr>
          <w:rFonts w:ascii="宋体" w:hAnsi="宋体"/>
          <w:color w:val="000000"/>
          <w:sz w:val="24"/>
          <w:szCs w:val="20"/>
        </w:rPr>
      </w:pPr>
      <w:r>
        <w:rPr>
          <w:rFonts w:ascii="宋体" w:hAnsi="宋体"/>
          <w:color w:val="000000"/>
          <w:sz w:val="24"/>
          <w:szCs w:val="20"/>
        </w:rPr>
        <w:t>1</w:t>
      </w:r>
      <w:r>
        <w:rPr>
          <w:rFonts w:hint="eastAsia" w:ascii="宋体" w:hAnsi="宋体"/>
          <w:color w:val="000000"/>
          <w:sz w:val="24"/>
          <w:szCs w:val="20"/>
        </w:rPr>
        <w:t>.我方已详细审查“采购文件”的所有内容，包括澄清、修改文件（如果有）和所有已提供的参考资料以及有关附件，我方完全明白并认为此采购文件没有倾向性和排斥潜在投标人的内容，也不存在引起歧义和误解的内容，已经了解我方对于采购文件、采购过程、采购结果有依法进行询问、质疑、投诉的权利及相关渠道和要求，所以我方同意采购文件的相关条款，放弃对采购文件提出误解和质疑的一切权力。</w:t>
      </w:r>
    </w:p>
    <w:p>
      <w:pPr>
        <w:snapToGrid w:val="0"/>
        <w:spacing w:line="360" w:lineRule="auto"/>
        <w:ind w:firstLine="480" w:firstLineChars="200"/>
        <w:rPr>
          <w:rFonts w:ascii="宋体" w:hAnsi="宋体"/>
          <w:color w:val="000000"/>
          <w:sz w:val="24"/>
          <w:szCs w:val="20"/>
        </w:rPr>
      </w:pPr>
      <w:r>
        <w:rPr>
          <w:rFonts w:ascii="宋体" w:hAnsi="宋体"/>
          <w:color w:val="000000"/>
          <w:sz w:val="24"/>
          <w:szCs w:val="20"/>
        </w:rPr>
        <w:t>2</w:t>
      </w:r>
      <w:r>
        <w:rPr>
          <w:rFonts w:hint="eastAsia" w:ascii="宋体" w:hAnsi="宋体"/>
          <w:color w:val="000000"/>
          <w:sz w:val="24"/>
          <w:szCs w:val="20"/>
        </w:rPr>
        <w:t>.我方在投标之前已经与贵方进行了充分的沟通，完全理解并接受采购文件的各项规定和要求，对采购文件的合理性、合法性不再有异议。</w:t>
      </w:r>
    </w:p>
    <w:p>
      <w:pPr>
        <w:snapToGrid w:val="0"/>
        <w:spacing w:line="360" w:lineRule="auto"/>
        <w:ind w:firstLine="480" w:firstLineChars="200"/>
        <w:rPr>
          <w:rFonts w:ascii="宋体" w:hAnsi="宋体"/>
          <w:color w:val="000000"/>
          <w:sz w:val="24"/>
          <w:szCs w:val="20"/>
        </w:rPr>
      </w:pPr>
      <w:r>
        <w:rPr>
          <w:rFonts w:ascii="宋体" w:hAnsi="宋体"/>
          <w:color w:val="000000"/>
          <w:sz w:val="24"/>
          <w:szCs w:val="20"/>
        </w:rPr>
        <w:t>3</w:t>
      </w:r>
      <w:r>
        <w:rPr>
          <w:rFonts w:hint="eastAsia" w:ascii="宋体" w:hAnsi="宋体"/>
          <w:color w:val="000000"/>
          <w:sz w:val="24"/>
          <w:szCs w:val="20"/>
        </w:rPr>
        <w:t>.本投标有效期自开标日起</w:t>
      </w:r>
      <w:r>
        <w:rPr>
          <w:rFonts w:ascii="宋体" w:hAnsi="宋体"/>
          <w:color w:val="000000"/>
          <w:sz w:val="24"/>
          <w:szCs w:val="20"/>
        </w:rPr>
        <w:t>_</w:t>
      </w:r>
      <w:r>
        <w:rPr>
          <w:rFonts w:hint="eastAsia" w:ascii="宋体" w:hAnsi="宋体"/>
          <w:color w:val="000000"/>
          <w:sz w:val="24"/>
          <w:szCs w:val="20"/>
          <w:u w:val="single"/>
        </w:rPr>
        <w:t>120</w:t>
      </w:r>
      <w:r>
        <w:rPr>
          <w:rFonts w:hint="eastAsia" w:ascii="宋体" w:hAnsi="宋体"/>
          <w:color w:val="000000"/>
          <w:sz w:val="24"/>
          <w:szCs w:val="20"/>
        </w:rPr>
        <w:t>个日历天。</w:t>
      </w:r>
    </w:p>
    <w:p>
      <w:pPr>
        <w:snapToGrid w:val="0"/>
        <w:spacing w:line="360" w:lineRule="auto"/>
        <w:ind w:firstLine="480" w:firstLineChars="200"/>
        <w:rPr>
          <w:rFonts w:ascii="宋体" w:hAnsi="宋体"/>
          <w:color w:val="000000"/>
          <w:sz w:val="24"/>
          <w:szCs w:val="20"/>
        </w:rPr>
      </w:pPr>
      <w:r>
        <w:rPr>
          <w:rFonts w:ascii="宋体" w:hAnsi="宋体"/>
          <w:color w:val="000000"/>
          <w:sz w:val="24"/>
          <w:szCs w:val="20"/>
        </w:rPr>
        <w:t>4</w:t>
      </w:r>
      <w:r>
        <w:rPr>
          <w:rFonts w:hint="eastAsia" w:ascii="宋体" w:hAnsi="宋体"/>
          <w:color w:val="000000"/>
          <w:sz w:val="24"/>
          <w:szCs w:val="20"/>
        </w:rPr>
        <w:t>.如中标，本投标文件至本项目合同履行完毕止均保持有效，本投标方将按“采购文件”及政府采购法律、法规的规定履行合同责任和义务。</w:t>
      </w:r>
    </w:p>
    <w:p>
      <w:pPr>
        <w:snapToGrid w:val="0"/>
        <w:spacing w:line="360" w:lineRule="auto"/>
        <w:ind w:firstLine="480" w:firstLineChars="200"/>
        <w:rPr>
          <w:rFonts w:ascii="宋体" w:hAnsi="宋体"/>
          <w:color w:val="000000"/>
          <w:sz w:val="24"/>
          <w:szCs w:val="20"/>
        </w:rPr>
      </w:pPr>
      <w:r>
        <w:rPr>
          <w:rFonts w:ascii="宋体" w:hAnsi="宋体"/>
          <w:color w:val="000000"/>
          <w:sz w:val="24"/>
          <w:szCs w:val="20"/>
        </w:rPr>
        <w:t>5</w:t>
      </w:r>
      <w:r>
        <w:rPr>
          <w:rFonts w:hint="eastAsia" w:ascii="宋体" w:hAnsi="宋体"/>
          <w:color w:val="000000"/>
          <w:sz w:val="24"/>
          <w:szCs w:val="20"/>
        </w:rPr>
        <w:t>.投标方同意按照贵方要求提供与投标有关的一切数据或资料。</w:t>
      </w:r>
    </w:p>
    <w:p>
      <w:pPr>
        <w:snapToGrid w:val="0"/>
        <w:spacing w:line="360" w:lineRule="auto"/>
        <w:ind w:firstLine="480" w:firstLineChars="200"/>
        <w:rPr>
          <w:rFonts w:ascii="宋体" w:hAnsi="宋体"/>
          <w:color w:val="000000"/>
          <w:sz w:val="24"/>
          <w:szCs w:val="20"/>
        </w:rPr>
      </w:pPr>
      <w:r>
        <w:rPr>
          <w:rFonts w:ascii="宋体" w:hAnsi="宋体"/>
          <w:color w:val="000000"/>
          <w:sz w:val="24"/>
          <w:szCs w:val="20"/>
        </w:rPr>
        <w:t>6</w:t>
      </w:r>
      <w:r>
        <w:rPr>
          <w:rFonts w:hint="eastAsia" w:ascii="宋体" w:hAnsi="宋体"/>
          <w:color w:val="000000"/>
          <w:sz w:val="24"/>
          <w:szCs w:val="20"/>
        </w:rPr>
        <w:t>.与本投标有关的一切正式往来信函请寄：</w:t>
      </w:r>
    </w:p>
    <w:p>
      <w:pPr>
        <w:snapToGrid w:val="0"/>
        <w:spacing w:line="360" w:lineRule="auto"/>
        <w:rPr>
          <w:rFonts w:ascii="宋体" w:hAnsi="宋体"/>
          <w:color w:val="000000"/>
          <w:sz w:val="24"/>
          <w:szCs w:val="20"/>
        </w:rPr>
      </w:pPr>
      <w:r>
        <w:rPr>
          <w:rFonts w:hint="eastAsia" w:ascii="宋体" w:hAnsi="宋体"/>
          <w:color w:val="000000"/>
          <w:sz w:val="24"/>
          <w:szCs w:val="20"/>
        </w:rPr>
        <w:t>地址：</w:t>
      </w:r>
      <w:r>
        <w:rPr>
          <w:rFonts w:ascii="宋体" w:hAnsi="宋体"/>
          <w:color w:val="000000"/>
          <w:sz w:val="24"/>
          <w:szCs w:val="20"/>
        </w:rPr>
        <w:t>__________</w:t>
      </w:r>
      <w:r>
        <w:rPr>
          <w:rFonts w:ascii="宋体" w:hAnsi="宋体"/>
          <w:color w:val="000000"/>
          <w:sz w:val="24"/>
          <w:szCs w:val="20"/>
          <w:u w:val="single"/>
        </w:rPr>
        <w:t>_</w:t>
      </w:r>
      <w:r>
        <w:rPr>
          <w:rFonts w:ascii="宋体" w:hAnsi="宋体"/>
          <w:color w:val="000000"/>
          <w:sz w:val="24"/>
          <w:szCs w:val="20"/>
        </w:rPr>
        <w:t>____</w:t>
      </w:r>
      <w:r>
        <w:rPr>
          <w:rFonts w:hint="eastAsia" w:ascii="宋体" w:hAnsi="宋体"/>
          <w:color w:val="000000"/>
          <w:sz w:val="24"/>
          <w:szCs w:val="20"/>
        </w:rPr>
        <w:t>邮编：</w:t>
      </w:r>
      <w:r>
        <w:rPr>
          <w:rFonts w:ascii="宋体" w:hAnsi="宋体"/>
          <w:color w:val="000000"/>
          <w:sz w:val="24"/>
          <w:szCs w:val="20"/>
        </w:rPr>
        <w:t>__________</w:t>
      </w:r>
      <w:r>
        <w:rPr>
          <w:rFonts w:hint="eastAsia" w:ascii="宋体" w:hAnsi="宋体"/>
          <w:color w:val="000000"/>
          <w:sz w:val="24"/>
          <w:szCs w:val="20"/>
        </w:rPr>
        <w:t>电话：</w:t>
      </w:r>
      <w:r>
        <w:rPr>
          <w:rFonts w:ascii="宋体" w:hAnsi="宋体"/>
          <w:color w:val="000000"/>
          <w:sz w:val="24"/>
          <w:szCs w:val="20"/>
        </w:rPr>
        <w:t>______________</w:t>
      </w:r>
    </w:p>
    <w:p>
      <w:pPr>
        <w:snapToGrid w:val="0"/>
        <w:spacing w:line="360" w:lineRule="auto"/>
        <w:rPr>
          <w:rFonts w:ascii="宋体" w:hAnsi="宋体"/>
          <w:color w:val="000000"/>
          <w:sz w:val="24"/>
          <w:szCs w:val="20"/>
        </w:rPr>
      </w:pPr>
      <w:r>
        <w:rPr>
          <w:rFonts w:hint="eastAsia" w:ascii="宋体" w:hAnsi="宋体"/>
          <w:color w:val="000000"/>
          <w:sz w:val="24"/>
          <w:szCs w:val="20"/>
        </w:rPr>
        <w:t>传真：</w:t>
      </w:r>
      <w:r>
        <w:rPr>
          <w:rFonts w:ascii="宋体" w:hAnsi="宋体"/>
          <w:color w:val="000000"/>
          <w:sz w:val="24"/>
          <w:szCs w:val="20"/>
        </w:rPr>
        <w:t>______________</w:t>
      </w:r>
      <w:r>
        <w:rPr>
          <w:rFonts w:hint="eastAsia" w:ascii="宋体" w:hAnsi="宋体"/>
          <w:color w:val="000000"/>
          <w:sz w:val="24"/>
          <w:szCs w:val="20"/>
        </w:rPr>
        <w:t>投标方代表姓名</w:t>
      </w:r>
      <w:r>
        <w:rPr>
          <w:rFonts w:ascii="宋体" w:hAnsi="宋体"/>
          <w:color w:val="000000"/>
          <w:sz w:val="24"/>
          <w:szCs w:val="20"/>
        </w:rPr>
        <w:t>___________</w:t>
      </w:r>
      <w:r>
        <w:rPr>
          <w:rFonts w:hint="eastAsia" w:ascii="宋体" w:hAnsi="宋体"/>
          <w:color w:val="000000"/>
          <w:sz w:val="24"/>
          <w:szCs w:val="20"/>
        </w:rPr>
        <w:t>职务：</w:t>
      </w:r>
      <w:r>
        <w:rPr>
          <w:rFonts w:ascii="宋体" w:hAnsi="宋体"/>
          <w:color w:val="000000"/>
          <w:sz w:val="24"/>
          <w:szCs w:val="20"/>
        </w:rPr>
        <w:t>_____________</w:t>
      </w:r>
    </w:p>
    <w:p>
      <w:pPr>
        <w:snapToGrid w:val="0"/>
        <w:spacing w:line="360" w:lineRule="auto"/>
        <w:rPr>
          <w:rFonts w:ascii="宋体" w:hAnsi="宋体"/>
          <w:color w:val="000000"/>
          <w:sz w:val="24"/>
          <w:szCs w:val="20"/>
        </w:rPr>
      </w:pPr>
      <w:r>
        <w:rPr>
          <w:rFonts w:hint="eastAsia" w:ascii="宋体" w:hAnsi="宋体"/>
          <w:color w:val="000000"/>
          <w:sz w:val="24"/>
          <w:szCs w:val="20"/>
        </w:rPr>
        <w:t>投标方名称</w:t>
      </w:r>
      <w:r>
        <w:rPr>
          <w:rFonts w:ascii="宋体" w:hAnsi="宋体"/>
          <w:color w:val="000000"/>
          <w:sz w:val="24"/>
          <w:szCs w:val="20"/>
        </w:rPr>
        <w:t>(</w:t>
      </w:r>
      <w:r>
        <w:rPr>
          <w:rFonts w:hint="eastAsia" w:ascii="宋体" w:hAnsi="宋体"/>
          <w:color w:val="000000"/>
          <w:sz w:val="24"/>
          <w:szCs w:val="20"/>
        </w:rPr>
        <w:t>公章</w:t>
      </w:r>
      <w:r>
        <w:rPr>
          <w:rFonts w:ascii="宋体" w:hAnsi="宋体"/>
          <w:color w:val="000000"/>
          <w:sz w:val="24"/>
          <w:szCs w:val="20"/>
        </w:rPr>
        <w:t>):___________________</w:t>
      </w:r>
    </w:p>
    <w:p>
      <w:pPr>
        <w:snapToGrid w:val="0"/>
        <w:spacing w:line="360" w:lineRule="auto"/>
        <w:rPr>
          <w:rFonts w:ascii="宋体" w:hAnsi="宋体"/>
          <w:color w:val="000000"/>
          <w:sz w:val="24"/>
          <w:szCs w:val="20"/>
        </w:rPr>
      </w:pPr>
      <w:r>
        <w:rPr>
          <w:rFonts w:hint="eastAsia" w:ascii="宋体" w:hAnsi="宋体"/>
          <w:color w:val="000000"/>
          <w:sz w:val="24"/>
          <w:szCs w:val="20"/>
        </w:rPr>
        <w:t>开户银行：银行帐号：</w:t>
      </w:r>
    </w:p>
    <w:p>
      <w:pPr>
        <w:snapToGrid w:val="0"/>
        <w:spacing w:line="360" w:lineRule="auto"/>
        <w:jc w:val="center"/>
        <w:rPr>
          <w:rFonts w:ascii="宋体" w:hAnsi="宋体"/>
          <w:b/>
          <w:color w:val="000000"/>
          <w:sz w:val="24"/>
        </w:rPr>
      </w:pPr>
      <w:r>
        <w:rPr>
          <w:rFonts w:hint="eastAsia" w:ascii="宋体" w:hAnsi="宋体"/>
          <w:color w:val="000000"/>
          <w:sz w:val="24"/>
          <w:szCs w:val="20"/>
        </w:rPr>
        <w:t>法定代表人签字或盖章</w:t>
      </w:r>
      <w:r>
        <w:rPr>
          <w:rFonts w:ascii="宋体" w:hAnsi="宋体"/>
          <w:color w:val="000000"/>
          <w:sz w:val="24"/>
          <w:szCs w:val="20"/>
        </w:rPr>
        <w:t>:___________</w:t>
      </w:r>
      <w:r>
        <w:rPr>
          <w:rFonts w:hint="eastAsia" w:ascii="宋体" w:hAnsi="宋体"/>
          <w:color w:val="000000"/>
          <w:sz w:val="24"/>
          <w:szCs w:val="20"/>
        </w:rPr>
        <w:t>日期</w:t>
      </w:r>
      <w:r>
        <w:rPr>
          <w:rFonts w:ascii="宋体" w:hAnsi="宋体"/>
          <w:color w:val="000000"/>
          <w:sz w:val="24"/>
          <w:szCs w:val="20"/>
        </w:rPr>
        <w:t>:_____</w:t>
      </w:r>
      <w:r>
        <w:rPr>
          <w:rFonts w:hint="eastAsia" w:ascii="宋体" w:hAnsi="宋体"/>
          <w:color w:val="000000"/>
          <w:sz w:val="24"/>
          <w:szCs w:val="20"/>
        </w:rPr>
        <w:t>年</w:t>
      </w:r>
      <w:r>
        <w:rPr>
          <w:rFonts w:ascii="宋体" w:hAnsi="宋体"/>
          <w:color w:val="000000"/>
          <w:sz w:val="24"/>
          <w:szCs w:val="20"/>
        </w:rPr>
        <w:t>___</w:t>
      </w:r>
      <w:r>
        <w:rPr>
          <w:rFonts w:hint="eastAsia" w:ascii="宋体" w:hAnsi="宋体"/>
          <w:color w:val="000000"/>
          <w:sz w:val="24"/>
          <w:szCs w:val="20"/>
        </w:rPr>
        <w:t>月</w:t>
      </w:r>
      <w:r>
        <w:rPr>
          <w:rFonts w:ascii="宋体" w:hAnsi="宋体"/>
          <w:color w:val="000000"/>
          <w:sz w:val="24"/>
          <w:szCs w:val="20"/>
        </w:rPr>
        <w:t>___</w:t>
      </w:r>
      <w:r>
        <w:rPr>
          <w:rFonts w:hint="eastAsia" w:ascii="宋体" w:hAnsi="宋体"/>
          <w:color w:val="000000"/>
          <w:sz w:val="24"/>
          <w:szCs w:val="20"/>
        </w:rPr>
        <w:t>日</w:t>
      </w:r>
    </w:p>
    <w:p>
      <w:pPr>
        <w:spacing w:after="120" w:line="360" w:lineRule="auto"/>
        <w:rPr>
          <w:rFonts w:ascii="宋体" w:hAnsi="宋体"/>
          <w:b/>
          <w:color w:val="000000"/>
          <w:sz w:val="24"/>
        </w:rPr>
      </w:pPr>
      <w:r>
        <w:rPr>
          <w:rFonts w:hint="eastAsia" w:ascii="宋体" w:hAnsi="宋体"/>
          <w:b/>
          <w:color w:val="000000"/>
          <w:sz w:val="24"/>
        </w:rPr>
        <w:t>注：投标函格式不得随意变更且内容如实填写完整，否则将可能导致投标文件无效。</w:t>
      </w:r>
    </w:p>
    <w:p>
      <w:pPr>
        <w:snapToGrid w:val="0"/>
        <w:rPr>
          <w:rFonts w:hint="eastAsia" w:ascii="宋体" w:hAnsi="宋体"/>
          <w:b/>
          <w:color w:val="000000"/>
          <w:sz w:val="30"/>
          <w:szCs w:val="30"/>
        </w:rPr>
      </w:pPr>
    </w:p>
    <w:p>
      <w:pPr>
        <w:snapToGrid w:val="0"/>
        <w:rPr>
          <w:rFonts w:hint="eastAsia" w:ascii="宋体" w:hAnsi="宋体"/>
          <w:b/>
          <w:color w:val="000000"/>
          <w:sz w:val="30"/>
          <w:szCs w:val="30"/>
        </w:rPr>
      </w:pPr>
    </w:p>
    <w:p>
      <w:pPr>
        <w:snapToGrid w:val="0"/>
        <w:rPr>
          <w:rFonts w:ascii="宋体" w:hAnsi="宋体"/>
          <w:b/>
          <w:color w:val="000000"/>
          <w:sz w:val="30"/>
          <w:szCs w:val="30"/>
        </w:rPr>
      </w:pPr>
      <w:r>
        <w:rPr>
          <w:rFonts w:hint="eastAsia" w:ascii="宋体" w:hAnsi="宋体"/>
          <w:b/>
          <w:color w:val="000000"/>
          <w:sz w:val="30"/>
          <w:szCs w:val="30"/>
        </w:rPr>
        <w:t>附件八:</w:t>
      </w:r>
    </w:p>
    <w:p>
      <w:pPr>
        <w:spacing w:beforeLines="100" w:afterLines="50" w:line="400" w:lineRule="exact"/>
        <w:jc w:val="center"/>
        <w:rPr>
          <w:b/>
          <w:bCs/>
          <w:sz w:val="24"/>
          <w:szCs w:val="20"/>
        </w:rPr>
      </w:pPr>
      <w:r>
        <w:rPr>
          <w:b/>
          <w:bCs/>
          <w:sz w:val="30"/>
          <w:szCs w:val="20"/>
        </w:rPr>
        <w:t>开标一览表</w:t>
      </w:r>
    </w:p>
    <w:p>
      <w:pPr>
        <w:spacing w:line="400" w:lineRule="exact"/>
        <w:rPr>
          <w:sz w:val="24"/>
        </w:rPr>
      </w:pPr>
      <w:r>
        <w:rPr>
          <w:rFonts w:hint="eastAsia"/>
          <w:sz w:val="24"/>
        </w:rPr>
        <w:t>招标项目名称：招标编号：</w:t>
      </w:r>
    </w:p>
    <w:tbl>
      <w:tblPr>
        <w:tblStyle w:val="15"/>
        <w:tblW w:w="91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2"/>
        <w:gridCol w:w="2045"/>
        <w:gridCol w:w="1701"/>
        <w:gridCol w:w="1701"/>
        <w:gridCol w:w="1418"/>
        <w:gridCol w:w="14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62" w:type="dxa"/>
            <w:noWrap/>
            <w:vAlign w:val="center"/>
          </w:tcPr>
          <w:p>
            <w:pPr>
              <w:spacing w:line="360" w:lineRule="auto"/>
              <w:ind w:right="-21" w:rightChars="-10"/>
              <w:jc w:val="center"/>
              <w:rPr>
                <w:rFonts w:ascii="宋体" w:hAnsi="宋体"/>
                <w:color w:val="auto"/>
                <w:sz w:val="24"/>
                <w:szCs w:val="20"/>
              </w:rPr>
            </w:pPr>
            <w:r>
              <w:rPr>
                <w:rFonts w:hint="eastAsia" w:ascii="宋体" w:hAnsi="宋体"/>
                <w:color w:val="auto"/>
                <w:sz w:val="24"/>
                <w:szCs w:val="20"/>
              </w:rPr>
              <w:t>序号</w:t>
            </w:r>
          </w:p>
        </w:tc>
        <w:tc>
          <w:tcPr>
            <w:tcW w:w="2045" w:type="dxa"/>
            <w:noWrap/>
            <w:vAlign w:val="center"/>
          </w:tcPr>
          <w:p>
            <w:pPr>
              <w:spacing w:line="360" w:lineRule="auto"/>
              <w:ind w:right="-21" w:rightChars="-10"/>
              <w:jc w:val="center"/>
              <w:rPr>
                <w:rFonts w:ascii="宋体" w:hAnsi="宋体"/>
                <w:color w:val="auto"/>
                <w:sz w:val="24"/>
                <w:szCs w:val="20"/>
              </w:rPr>
            </w:pPr>
            <w:r>
              <w:rPr>
                <w:rFonts w:hint="eastAsia" w:ascii="宋体" w:hAnsi="宋体"/>
                <w:color w:val="auto"/>
                <w:sz w:val="24"/>
                <w:szCs w:val="20"/>
              </w:rPr>
              <w:t>投标项目</w:t>
            </w:r>
          </w:p>
        </w:tc>
        <w:tc>
          <w:tcPr>
            <w:tcW w:w="1701" w:type="dxa"/>
            <w:noWrap/>
            <w:vAlign w:val="center"/>
          </w:tcPr>
          <w:p>
            <w:pPr>
              <w:spacing w:line="360" w:lineRule="auto"/>
              <w:ind w:right="-21" w:rightChars="-10"/>
              <w:jc w:val="center"/>
              <w:rPr>
                <w:rFonts w:ascii="宋体" w:hAnsi="宋体"/>
                <w:color w:val="auto"/>
                <w:sz w:val="24"/>
                <w:szCs w:val="20"/>
              </w:rPr>
            </w:pPr>
            <w:r>
              <w:rPr>
                <w:rFonts w:hint="eastAsia" w:ascii="宋体" w:hAnsi="宋体"/>
                <w:color w:val="auto"/>
                <w:sz w:val="24"/>
                <w:szCs w:val="20"/>
              </w:rPr>
              <w:t>投标总价</w:t>
            </w:r>
          </w:p>
          <w:p>
            <w:pPr>
              <w:spacing w:line="360" w:lineRule="auto"/>
              <w:ind w:right="-21" w:rightChars="-10"/>
              <w:jc w:val="center"/>
              <w:rPr>
                <w:rFonts w:ascii="宋体" w:hAnsi="宋体"/>
                <w:color w:val="auto"/>
                <w:sz w:val="18"/>
                <w:szCs w:val="20"/>
              </w:rPr>
            </w:pPr>
            <w:r>
              <w:rPr>
                <w:rFonts w:hint="eastAsia" w:ascii="宋体" w:hAnsi="宋体"/>
                <w:color w:val="auto"/>
                <w:sz w:val="24"/>
                <w:szCs w:val="20"/>
              </w:rPr>
              <w:t>（人民币元）</w:t>
            </w:r>
          </w:p>
        </w:tc>
        <w:tc>
          <w:tcPr>
            <w:tcW w:w="1701" w:type="dxa"/>
            <w:noWrap/>
            <w:vAlign w:val="center"/>
          </w:tcPr>
          <w:p>
            <w:pPr>
              <w:spacing w:line="360" w:lineRule="auto"/>
              <w:ind w:right="-21" w:rightChars="-10"/>
              <w:jc w:val="center"/>
              <w:rPr>
                <w:rFonts w:ascii="宋体" w:hAnsi="宋体"/>
                <w:color w:val="auto"/>
                <w:sz w:val="24"/>
                <w:szCs w:val="20"/>
              </w:rPr>
            </w:pPr>
            <w:r>
              <w:rPr>
                <w:rFonts w:hint="eastAsia" w:ascii="宋体" w:hAnsi="宋体"/>
                <w:color w:val="auto"/>
                <w:sz w:val="24"/>
                <w:szCs w:val="20"/>
              </w:rPr>
              <w:t>主要内容</w:t>
            </w:r>
          </w:p>
          <w:p>
            <w:pPr>
              <w:spacing w:line="360" w:lineRule="auto"/>
              <w:ind w:right="-21" w:rightChars="-10"/>
              <w:jc w:val="center"/>
              <w:rPr>
                <w:rFonts w:ascii="宋体" w:hAnsi="宋体"/>
                <w:color w:val="auto"/>
                <w:sz w:val="24"/>
                <w:szCs w:val="20"/>
              </w:rPr>
            </w:pPr>
            <w:r>
              <w:rPr>
                <w:rFonts w:hint="eastAsia" w:ascii="宋体" w:hAnsi="宋体"/>
                <w:color w:val="auto"/>
                <w:sz w:val="24"/>
                <w:szCs w:val="20"/>
              </w:rPr>
              <w:t>(团队负责人)</w:t>
            </w:r>
          </w:p>
        </w:tc>
        <w:tc>
          <w:tcPr>
            <w:tcW w:w="1418" w:type="dxa"/>
            <w:tcBorders>
              <w:right w:val="single" w:color="auto" w:sz="4" w:space="0"/>
            </w:tcBorders>
            <w:noWrap/>
            <w:vAlign w:val="center"/>
          </w:tcPr>
          <w:p>
            <w:pPr>
              <w:spacing w:line="360" w:lineRule="auto"/>
              <w:ind w:right="-21" w:rightChars="-10"/>
              <w:jc w:val="center"/>
              <w:rPr>
                <w:rFonts w:ascii="宋体" w:hAnsi="宋体"/>
                <w:color w:val="auto"/>
                <w:sz w:val="24"/>
                <w:szCs w:val="20"/>
              </w:rPr>
            </w:pPr>
            <w:r>
              <w:rPr>
                <w:rFonts w:hint="eastAsia" w:ascii="宋体" w:hAnsi="宋体"/>
                <w:color w:val="auto"/>
                <w:sz w:val="24"/>
                <w:szCs w:val="20"/>
              </w:rPr>
              <w:t>服务时间（周期）</w:t>
            </w:r>
          </w:p>
        </w:tc>
        <w:tc>
          <w:tcPr>
            <w:tcW w:w="1479" w:type="dxa"/>
            <w:tcBorders>
              <w:left w:val="single" w:color="auto" w:sz="4" w:space="0"/>
            </w:tcBorders>
            <w:noWrap/>
            <w:vAlign w:val="center"/>
          </w:tcPr>
          <w:p>
            <w:pPr>
              <w:spacing w:line="360" w:lineRule="auto"/>
              <w:ind w:right="-21" w:rightChars="-10"/>
              <w:jc w:val="center"/>
              <w:rPr>
                <w:rFonts w:ascii="宋体" w:hAnsi="宋体"/>
                <w:color w:val="auto"/>
                <w:sz w:val="24"/>
                <w:szCs w:val="20"/>
              </w:rPr>
            </w:pPr>
            <w:r>
              <w:rPr>
                <w:rFonts w:hint="eastAsia" w:ascii="宋体" w:hAnsi="宋体"/>
                <w:color w:val="auto"/>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62" w:type="dxa"/>
            <w:noWrap/>
            <w:vAlign w:val="center"/>
          </w:tcPr>
          <w:p>
            <w:pPr>
              <w:spacing w:line="360" w:lineRule="auto"/>
              <w:ind w:right="-21" w:rightChars="-10"/>
              <w:jc w:val="center"/>
              <w:rPr>
                <w:rFonts w:ascii="宋体" w:hAnsi="宋体"/>
                <w:color w:val="auto"/>
                <w:sz w:val="28"/>
                <w:szCs w:val="20"/>
              </w:rPr>
            </w:pPr>
            <w:r>
              <w:rPr>
                <w:rFonts w:hint="eastAsia" w:ascii="宋体" w:hAnsi="宋体"/>
                <w:color w:val="auto"/>
                <w:sz w:val="28"/>
                <w:szCs w:val="20"/>
              </w:rPr>
              <w:t>1</w:t>
            </w:r>
          </w:p>
        </w:tc>
        <w:tc>
          <w:tcPr>
            <w:tcW w:w="2045" w:type="dxa"/>
            <w:noWrap/>
            <w:vAlign w:val="center"/>
          </w:tcPr>
          <w:p>
            <w:pPr>
              <w:spacing w:line="360" w:lineRule="auto"/>
              <w:ind w:right="-21" w:rightChars="-10"/>
              <w:jc w:val="center"/>
              <w:rPr>
                <w:rFonts w:ascii="宋体" w:hAnsi="宋体"/>
                <w:color w:val="auto"/>
                <w:sz w:val="24"/>
              </w:rPr>
            </w:pPr>
          </w:p>
        </w:tc>
        <w:tc>
          <w:tcPr>
            <w:tcW w:w="1701" w:type="dxa"/>
            <w:noWrap/>
            <w:vAlign w:val="center"/>
          </w:tcPr>
          <w:p>
            <w:pPr>
              <w:spacing w:line="360" w:lineRule="auto"/>
              <w:ind w:right="-21" w:rightChars="-10"/>
              <w:jc w:val="center"/>
              <w:rPr>
                <w:rFonts w:ascii="宋体" w:hAnsi="宋体"/>
                <w:color w:val="auto"/>
                <w:sz w:val="28"/>
                <w:szCs w:val="20"/>
              </w:rPr>
            </w:pPr>
          </w:p>
        </w:tc>
        <w:tc>
          <w:tcPr>
            <w:tcW w:w="1701" w:type="dxa"/>
            <w:noWrap/>
          </w:tcPr>
          <w:p>
            <w:pPr>
              <w:spacing w:line="360" w:lineRule="auto"/>
              <w:ind w:right="-21" w:rightChars="-10"/>
              <w:jc w:val="center"/>
              <w:rPr>
                <w:rFonts w:ascii="宋体" w:hAnsi="宋体"/>
                <w:color w:val="auto"/>
                <w:sz w:val="28"/>
                <w:szCs w:val="20"/>
              </w:rPr>
            </w:pPr>
          </w:p>
        </w:tc>
        <w:tc>
          <w:tcPr>
            <w:tcW w:w="1418" w:type="dxa"/>
            <w:tcBorders>
              <w:right w:val="single" w:color="auto" w:sz="4" w:space="0"/>
            </w:tcBorders>
            <w:noWrap/>
            <w:vAlign w:val="center"/>
          </w:tcPr>
          <w:p>
            <w:pPr>
              <w:spacing w:line="360" w:lineRule="auto"/>
              <w:ind w:right="-21" w:rightChars="-10"/>
              <w:jc w:val="center"/>
              <w:rPr>
                <w:rFonts w:ascii="宋体" w:hAnsi="宋体"/>
                <w:color w:val="auto"/>
                <w:sz w:val="28"/>
                <w:szCs w:val="20"/>
              </w:rPr>
            </w:pPr>
          </w:p>
        </w:tc>
        <w:tc>
          <w:tcPr>
            <w:tcW w:w="1479" w:type="dxa"/>
            <w:tcBorders>
              <w:left w:val="single" w:color="auto" w:sz="4" w:space="0"/>
            </w:tcBorders>
            <w:noWrap/>
            <w:vAlign w:val="center"/>
          </w:tcPr>
          <w:p>
            <w:pPr>
              <w:spacing w:line="360" w:lineRule="auto"/>
              <w:ind w:right="-21" w:rightChars="-10"/>
              <w:jc w:val="center"/>
              <w:rPr>
                <w:rFonts w:ascii="宋体" w:hAnsi="宋体"/>
                <w:color w:val="auto"/>
                <w:sz w:val="2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62" w:type="dxa"/>
            <w:noWrap/>
            <w:vAlign w:val="center"/>
          </w:tcPr>
          <w:p>
            <w:pPr>
              <w:spacing w:line="360" w:lineRule="auto"/>
              <w:ind w:right="-21" w:rightChars="-10"/>
              <w:jc w:val="center"/>
              <w:rPr>
                <w:rFonts w:hint="eastAsia" w:ascii="宋体" w:hAnsi="宋体"/>
                <w:color w:val="auto"/>
                <w:sz w:val="28"/>
                <w:szCs w:val="20"/>
              </w:rPr>
            </w:pPr>
          </w:p>
        </w:tc>
        <w:tc>
          <w:tcPr>
            <w:tcW w:w="2045" w:type="dxa"/>
            <w:noWrap/>
            <w:vAlign w:val="center"/>
          </w:tcPr>
          <w:p>
            <w:pPr>
              <w:spacing w:line="360" w:lineRule="auto"/>
              <w:ind w:right="-21" w:rightChars="-10"/>
              <w:jc w:val="center"/>
              <w:rPr>
                <w:rFonts w:ascii="宋体" w:hAnsi="宋体"/>
                <w:color w:val="auto"/>
                <w:sz w:val="24"/>
              </w:rPr>
            </w:pPr>
          </w:p>
        </w:tc>
        <w:tc>
          <w:tcPr>
            <w:tcW w:w="1701" w:type="dxa"/>
            <w:noWrap/>
            <w:vAlign w:val="center"/>
          </w:tcPr>
          <w:p>
            <w:pPr>
              <w:spacing w:line="360" w:lineRule="auto"/>
              <w:ind w:right="-21" w:rightChars="-10"/>
              <w:jc w:val="center"/>
              <w:rPr>
                <w:rFonts w:ascii="宋体" w:hAnsi="宋体"/>
                <w:color w:val="auto"/>
                <w:sz w:val="28"/>
                <w:szCs w:val="20"/>
              </w:rPr>
            </w:pPr>
          </w:p>
        </w:tc>
        <w:tc>
          <w:tcPr>
            <w:tcW w:w="1701" w:type="dxa"/>
            <w:noWrap/>
          </w:tcPr>
          <w:p>
            <w:pPr>
              <w:spacing w:line="360" w:lineRule="auto"/>
              <w:ind w:right="-21" w:rightChars="-10"/>
              <w:jc w:val="center"/>
              <w:rPr>
                <w:rFonts w:ascii="宋体" w:hAnsi="宋体"/>
                <w:color w:val="auto"/>
                <w:sz w:val="28"/>
                <w:szCs w:val="20"/>
              </w:rPr>
            </w:pPr>
          </w:p>
        </w:tc>
        <w:tc>
          <w:tcPr>
            <w:tcW w:w="1418" w:type="dxa"/>
            <w:tcBorders>
              <w:right w:val="single" w:color="auto" w:sz="4" w:space="0"/>
            </w:tcBorders>
            <w:noWrap/>
            <w:vAlign w:val="center"/>
          </w:tcPr>
          <w:p>
            <w:pPr>
              <w:spacing w:line="360" w:lineRule="auto"/>
              <w:ind w:right="-21" w:rightChars="-10"/>
              <w:jc w:val="center"/>
              <w:rPr>
                <w:rFonts w:ascii="宋体" w:hAnsi="宋体"/>
                <w:color w:val="auto"/>
                <w:sz w:val="28"/>
                <w:szCs w:val="20"/>
              </w:rPr>
            </w:pPr>
          </w:p>
        </w:tc>
        <w:tc>
          <w:tcPr>
            <w:tcW w:w="1479" w:type="dxa"/>
            <w:tcBorders>
              <w:left w:val="single" w:color="auto" w:sz="4" w:space="0"/>
            </w:tcBorders>
            <w:noWrap/>
            <w:vAlign w:val="center"/>
          </w:tcPr>
          <w:p>
            <w:pPr>
              <w:spacing w:line="360" w:lineRule="auto"/>
              <w:ind w:right="-21" w:rightChars="-10"/>
              <w:jc w:val="center"/>
              <w:rPr>
                <w:rFonts w:ascii="宋体" w:hAnsi="宋体"/>
                <w:color w:val="auto"/>
                <w:sz w:val="2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106" w:type="dxa"/>
            <w:gridSpan w:val="6"/>
            <w:noWrap/>
            <w:vAlign w:val="center"/>
          </w:tcPr>
          <w:p>
            <w:pPr>
              <w:spacing w:line="360" w:lineRule="auto"/>
              <w:ind w:left="99" w:leftChars="47" w:right="-21" w:rightChars="-10"/>
              <w:rPr>
                <w:rFonts w:hAnsi="宋体"/>
                <w:color w:val="auto"/>
                <w:szCs w:val="20"/>
              </w:rPr>
            </w:pPr>
            <w:r>
              <w:rPr>
                <w:rFonts w:hint="eastAsia" w:ascii="宋体" w:hAnsi="宋体"/>
                <w:color w:val="auto"/>
                <w:sz w:val="24"/>
                <w:szCs w:val="20"/>
              </w:rPr>
              <w:t>投标总价（大写）：</w:t>
            </w:r>
          </w:p>
        </w:tc>
      </w:tr>
    </w:tbl>
    <w:p>
      <w:pPr>
        <w:snapToGrid w:val="0"/>
        <w:spacing w:before="50" w:after="50"/>
        <w:ind w:firstLine="480" w:firstLineChars="200"/>
        <w:jc w:val="left"/>
        <w:rPr>
          <w:rFonts w:ascii="宋体" w:hAnsi="宋体"/>
          <w:color w:val="auto"/>
          <w:sz w:val="24"/>
          <w:szCs w:val="20"/>
        </w:rPr>
      </w:pPr>
      <w:r>
        <w:rPr>
          <w:rFonts w:hint="eastAsia" w:ascii="宋体" w:hAnsi="宋体"/>
          <w:color w:val="auto"/>
          <w:sz w:val="24"/>
          <w:szCs w:val="20"/>
        </w:rPr>
        <w:t>注:1、报价一经涂改，应在涂改处加盖单位公章或者由法定代表人或授权委托人签字或盖章，否则其投标作无效标处理。</w:t>
      </w:r>
    </w:p>
    <w:p>
      <w:pPr>
        <w:snapToGrid w:val="0"/>
        <w:spacing w:before="50" w:after="50"/>
        <w:ind w:firstLine="480" w:firstLineChars="200"/>
        <w:jc w:val="left"/>
        <w:rPr>
          <w:rFonts w:ascii="宋体" w:hAnsi="宋体"/>
          <w:color w:val="auto"/>
          <w:sz w:val="24"/>
          <w:szCs w:val="20"/>
        </w:rPr>
      </w:pPr>
      <w:r>
        <w:rPr>
          <w:rFonts w:hint="eastAsia" w:ascii="宋体" w:hAnsi="宋体"/>
          <w:color w:val="auto"/>
          <w:sz w:val="24"/>
          <w:szCs w:val="20"/>
        </w:rPr>
        <w:t>2、投标费用包括项目实施所需的</w:t>
      </w:r>
      <w:r>
        <w:rPr>
          <w:rFonts w:hint="eastAsia" w:ascii="宋体" w:hAnsi="宋体"/>
          <w:b/>
          <w:color w:val="auto"/>
          <w:sz w:val="24"/>
          <w:szCs w:val="20"/>
        </w:rPr>
        <w:t>人工费、住宿费、餐饮费、通讯费、交通费、资料费、调查费、研究报告及研究编制费（含印刷费）、咨询费（含专家费）、评审费、后续服务费、利润、税金、政策性文件规定及合同包含的所有风险、责任等完成本项目的各项应有费用</w:t>
      </w:r>
      <w:r>
        <w:rPr>
          <w:rFonts w:hint="eastAsia" w:ascii="宋体" w:hAnsi="宋体"/>
          <w:color w:val="auto"/>
          <w:sz w:val="24"/>
          <w:szCs w:val="20"/>
        </w:rPr>
        <w:t>。</w:t>
      </w:r>
    </w:p>
    <w:p>
      <w:pPr>
        <w:snapToGrid w:val="0"/>
        <w:spacing w:before="50" w:after="50"/>
        <w:ind w:firstLine="480" w:firstLineChars="200"/>
        <w:jc w:val="left"/>
        <w:rPr>
          <w:rFonts w:ascii="宋体" w:hAnsi="宋体"/>
          <w:sz w:val="24"/>
          <w:szCs w:val="20"/>
        </w:rPr>
      </w:pPr>
      <w:r>
        <w:rPr>
          <w:rFonts w:hint="eastAsia" w:ascii="宋体" w:hAnsi="宋体"/>
          <w:sz w:val="24"/>
          <w:szCs w:val="20"/>
        </w:rPr>
        <w:t>3、以上报价应与“投标产品报价明细表”中的“投标总价”相一致。</w:t>
      </w:r>
    </w:p>
    <w:p>
      <w:pPr>
        <w:snapToGrid w:val="0"/>
        <w:spacing w:before="50" w:after="50"/>
        <w:ind w:firstLine="480" w:firstLineChars="200"/>
        <w:jc w:val="left"/>
        <w:rPr>
          <w:rFonts w:ascii="宋体" w:hAnsi="宋体"/>
          <w:sz w:val="24"/>
          <w:szCs w:val="20"/>
        </w:rPr>
      </w:pPr>
    </w:p>
    <w:p>
      <w:pPr>
        <w:snapToGrid w:val="0"/>
        <w:spacing w:before="50" w:after="50"/>
        <w:ind w:left="-3" w:leftChars="-72" w:right="-817" w:rightChars="-389" w:hanging="148" w:hangingChars="62"/>
        <w:rPr>
          <w:rFonts w:ascii="宋体" w:hAnsi="宋体"/>
          <w:sz w:val="24"/>
          <w:szCs w:val="20"/>
        </w:rPr>
      </w:pPr>
    </w:p>
    <w:p>
      <w:pPr>
        <w:snapToGrid w:val="0"/>
        <w:spacing w:before="50" w:after="50"/>
        <w:ind w:right="-817" w:rightChars="-389"/>
        <w:rPr>
          <w:rFonts w:ascii="宋体" w:hAnsi="宋体"/>
          <w:sz w:val="24"/>
          <w:szCs w:val="20"/>
        </w:rPr>
      </w:pPr>
    </w:p>
    <w:p>
      <w:pPr>
        <w:snapToGrid w:val="0"/>
        <w:spacing w:before="50" w:after="50"/>
        <w:ind w:right="-817" w:rightChars="-389"/>
        <w:rPr>
          <w:rFonts w:ascii="宋体" w:hAnsi="宋体"/>
          <w:sz w:val="24"/>
          <w:szCs w:val="20"/>
        </w:rPr>
      </w:pPr>
    </w:p>
    <w:p>
      <w:pPr>
        <w:snapToGrid w:val="0"/>
        <w:spacing w:before="50" w:after="50"/>
        <w:ind w:left="-3" w:leftChars="-72" w:right="-817" w:rightChars="-389" w:hanging="148" w:hangingChars="62"/>
        <w:rPr>
          <w:rFonts w:ascii="宋体" w:hAnsi="宋体"/>
          <w:sz w:val="24"/>
          <w:szCs w:val="20"/>
        </w:rPr>
      </w:pPr>
      <w:r>
        <w:rPr>
          <w:rFonts w:hint="eastAsia" w:ascii="宋体" w:hAnsi="宋体"/>
          <w:sz w:val="24"/>
          <w:szCs w:val="20"/>
        </w:rPr>
        <w:t>投标方名称（盖章）：</w:t>
      </w:r>
    </w:p>
    <w:p>
      <w:pPr>
        <w:snapToGrid w:val="0"/>
        <w:spacing w:before="50" w:after="50"/>
        <w:ind w:left="-3" w:leftChars="-72" w:right="-817" w:rightChars="-389" w:hanging="148" w:hangingChars="62"/>
        <w:rPr>
          <w:rFonts w:ascii="宋体" w:hAnsi="宋体"/>
          <w:sz w:val="24"/>
          <w:szCs w:val="20"/>
        </w:rPr>
      </w:pPr>
    </w:p>
    <w:p>
      <w:pPr>
        <w:snapToGrid w:val="0"/>
        <w:spacing w:before="50" w:after="50"/>
        <w:ind w:left="-3" w:leftChars="-72" w:right="-817" w:rightChars="-389" w:hanging="148" w:hangingChars="62"/>
        <w:rPr>
          <w:rFonts w:ascii="宋体" w:hAnsi="宋体"/>
          <w:sz w:val="24"/>
          <w:szCs w:val="20"/>
        </w:rPr>
      </w:pPr>
    </w:p>
    <w:p>
      <w:pPr>
        <w:snapToGrid w:val="0"/>
        <w:spacing w:before="50" w:after="50"/>
        <w:ind w:left="-3" w:leftChars="-72" w:right="-817" w:rightChars="-389" w:hanging="148" w:hangingChars="62"/>
        <w:rPr>
          <w:rFonts w:ascii="宋体" w:hAnsi="宋体"/>
          <w:sz w:val="24"/>
          <w:szCs w:val="20"/>
        </w:rPr>
      </w:pPr>
      <w:r>
        <w:rPr>
          <w:rFonts w:hint="eastAsia" w:ascii="宋体" w:hAnsi="宋体"/>
          <w:sz w:val="24"/>
          <w:szCs w:val="20"/>
        </w:rPr>
        <w:t>日期：  年   月   日</w:t>
      </w:r>
    </w:p>
    <w:p>
      <w:pPr>
        <w:snapToGrid w:val="0"/>
        <w:rPr>
          <w:rFonts w:ascii="宋体" w:hAnsi="宋体"/>
          <w:color w:val="000000"/>
          <w:sz w:val="24"/>
        </w:rPr>
      </w:pPr>
    </w:p>
    <w:p>
      <w:pPr>
        <w:snapToGrid w:val="0"/>
        <w:rPr>
          <w:rFonts w:ascii="宋体" w:hAnsi="宋体"/>
          <w:color w:val="000000"/>
          <w:sz w:val="24"/>
        </w:rPr>
      </w:pPr>
    </w:p>
    <w:p>
      <w:pPr>
        <w:snapToGrid w:val="0"/>
        <w:rPr>
          <w:rFonts w:ascii="宋体" w:hAnsi="宋体"/>
          <w:color w:val="000000"/>
          <w:sz w:val="24"/>
        </w:rPr>
      </w:pPr>
    </w:p>
    <w:p>
      <w:pPr>
        <w:snapToGrid w:val="0"/>
        <w:rPr>
          <w:rFonts w:ascii="宋体" w:hAnsi="宋体"/>
          <w:color w:val="000000"/>
          <w:sz w:val="24"/>
        </w:rPr>
      </w:pPr>
    </w:p>
    <w:p>
      <w:pPr>
        <w:snapToGrid w:val="0"/>
        <w:rPr>
          <w:rFonts w:ascii="宋体" w:hAnsi="宋体"/>
          <w:color w:val="000000"/>
          <w:sz w:val="24"/>
        </w:rPr>
      </w:pPr>
    </w:p>
    <w:p>
      <w:pPr>
        <w:snapToGrid w:val="0"/>
        <w:rPr>
          <w:rFonts w:ascii="宋体" w:hAnsi="宋体"/>
          <w:color w:val="000000"/>
          <w:sz w:val="24"/>
        </w:rPr>
      </w:pPr>
    </w:p>
    <w:p>
      <w:pPr>
        <w:snapToGrid w:val="0"/>
        <w:rPr>
          <w:rFonts w:ascii="宋体" w:hAnsi="宋体"/>
          <w:color w:val="000000"/>
          <w:sz w:val="24"/>
        </w:rPr>
      </w:pPr>
    </w:p>
    <w:p>
      <w:pPr>
        <w:snapToGrid w:val="0"/>
        <w:rPr>
          <w:rFonts w:ascii="宋体" w:hAnsi="宋体"/>
          <w:color w:val="000000"/>
          <w:sz w:val="24"/>
        </w:rPr>
      </w:pPr>
    </w:p>
    <w:p>
      <w:pPr>
        <w:snapToGrid w:val="0"/>
        <w:rPr>
          <w:rFonts w:ascii="宋体" w:hAnsi="宋体"/>
          <w:color w:val="000000"/>
          <w:sz w:val="24"/>
        </w:rPr>
      </w:pPr>
    </w:p>
    <w:p>
      <w:pPr>
        <w:snapToGrid w:val="0"/>
        <w:rPr>
          <w:rFonts w:ascii="宋体" w:hAnsi="宋体"/>
          <w:color w:val="000000"/>
          <w:sz w:val="24"/>
        </w:rPr>
      </w:pPr>
    </w:p>
    <w:p>
      <w:pPr>
        <w:snapToGrid w:val="0"/>
        <w:rPr>
          <w:rFonts w:ascii="宋体" w:hAnsi="宋体"/>
          <w:color w:val="000000"/>
          <w:sz w:val="24"/>
        </w:rPr>
      </w:pPr>
    </w:p>
    <w:p>
      <w:pPr>
        <w:snapToGrid w:val="0"/>
        <w:rPr>
          <w:rFonts w:ascii="宋体" w:hAnsi="宋体"/>
          <w:color w:val="000000"/>
          <w:sz w:val="24"/>
        </w:rPr>
      </w:pPr>
    </w:p>
    <w:p>
      <w:pPr>
        <w:snapToGrid w:val="0"/>
        <w:rPr>
          <w:rFonts w:ascii="宋体" w:hAnsi="宋体"/>
          <w:color w:val="000000"/>
          <w:sz w:val="24"/>
        </w:rPr>
      </w:pPr>
    </w:p>
    <w:p>
      <w:pPr>
        <w:spacing w:line="400" w:lineRule="exact"/>
        <w:rPr>
          <w:rFonts w:ascii="宋体" w:hAnsi="宋体"/>
          <w:b/>
          <w:color w:val="000000"/>
          <w:sz w:val="32"/>
          <w:szCs w:val="32"/>
        </w:rPr>
      </w:pPr>
      <w:r>
        <w:rPr>
          <w:rFonts w:hint="eastAsia" w:ascii="宋体" w:hAnsi="宋体"/>
          <w:b/>
          <w:color w:val="000000"/>
          <w:sz w:val="32"/>
          <w:szCs w:val="32"/>
        </w:rPr>
        <w:t>附件九：</w:t>
      </w:r>
    </w:p>
    <w:p>
      <w:pPr>
        <w:snapToGrid w:val="0"/>
        <w:jc w:val="center"/>
        <w:rPr>
          <w:rFonts w:ascii="宋体" w:hAnsi="Courier New"/>
          <w:b/>
          <w:bCs/>
          <w:sz w:val="30"/>
        </w:rPr>
      </w:pPr>
      <w:r>
        <w:rPr>
          <w:rFonts w:hint="eastAsia" w:ascii="宋体" w:hAnsi="Courier New"/>
          <w:b/>
          <w:bCs/>
          <w:sz w:val="30"/>
        </w:rPr>
        <w:t>投标产品报价明细表</w:t>
      </w:r>
    </w:p>
    <w:p>
      <w:pPr>
        <w:spacing w:line="400" w:lineRule="exact"/>
        <w:rPr>
          <w:b/>
          <w:bCs/>
          <w:sz w:val="24"/>
        </w:rPr>
      </w:pPr>
      <w:r>
        <w:rPr>
          <w:rFonts w:hint="eastAsia"/>
          <w:sz w:val="24"/>
        </w:rPr>
        <w:t>招标项目名称：                                招标编号：</w:t>
      </w:r>
    </w:p>
    <w:tbl>
      <w:tblPr>
        <w:tblStyle w:val="15"/>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3695"/>
        <w:gridCol w:w="1716"/>
        <w:gridCol w:w="1025"/>
        <w:gridCol w:w="912"/>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top w:val="single" w:color="auto" w:sz="12" w:space="0"/>
              <w:left w:val="single" w:color="auto" w:sz="12" w:space="0"/>
              <w:bottom w:val="single" w:color="auto" w:sz="12" w:space="0"/>
            </w:tcBorders>
            <w:noWrap/>
            <w:vAlign w:val="center"/>
          </w:tcPr>
          <w:p>
            <w:pPr>
              <w:ind w:right="-11"/>
              <w:rPr>
                <w:b/>
                <w:bCs/>
                <w:color w:val="auto"/>
                <w:szCs w:val="21"/>
              </w:rPr>
            </w:pPr>
            <w:r>
              <w:rPr>
                <w:rFonts w:hint="eastAsia"/>
                <w:b/>
                <w:bCs/>
                <w:color w:val="auto"/>
                <w:szCs w:val="21"/>
              </w:rPr>
              <w:t>序号</w:t>
            </w:r>
          </w:p>
        </w:tc>
        <w:tc>
          <w:tcPr>
            <w:tcW w:w="3695" w:type="dxa"/>
            <w:tcBorders>
              <w:top w:val="single" w:color="auto" w:sz="12" w:space="0"/>
              <w:bottom w:val="single" w:color="auto" w:sz="12" w:space="0"/>
            </w:tcBorders>
            <w:noWrap/>
            <w:vAlign w:val="center"/>
          </w:tcPr>
          <w:p>
            <w:pPr>
              <w:ind w:right="-11"/>
              <w:jc w:val="center"/>
              <w:rPr>
                <w:b/>
                <w:bCs/>
                <w:color w:val="auto"/>
                <w:szCs w:val="21"/>
              </w:rPr>
            </w:pPr>
            <w:r>
              <w:rPr>
                <w:rFonts w:hint="eastAsia"/>
                <w:b/>
                <w:bCs/>
                <w:color w:val="auto"/>
                <w:szCs w:val="21"/>
              </w:rPr>
              <w:t>服务项目名称</w:t>
            </w:r>
          </w:p>
        </w:tc>
        <w:tc>
          <w:tcPr>
            <w:tcW w:w="1716" w:type="dxa"/>
            <w:tcBorders>
              <w:top w:val="single" w:color="auto" w:sz="12" w:space="0"/>
              <w:bottom w:val="single" w:color="auto" w:sz="12" w:space="0"/>
            </w:tcBorders>
            <w:noWrap/>
            <w:vAlign w:val="center"/>
          </w:tcPr>
          <w:p>
            <w:pPr>
              <w:ind w:right="-11"/>
              <w:jc w:val="center"/>
              <w:rPr>
                <w:b/>
                <w:bCs/>
                <w:color w:val="auto"/>
                <w:szCs w:val="21"/>
              </w:rPr>
            </w:pPr>
            <w:r>
              <w:rPr>
                <w:rFonts w:hint="eastAsia"/>
                <w:b/>
                <w:bCs/>
                <w:color w:val="auto"/>
                <w:szCs w:val="21"/>
              </w:rPr>
              <w:t>数量、单位</w:t>
            </w:r>
          </w:p>
        </w:tc>
        <w:tc>
          <w:tcPr>
            <w:tcW w:w="1025" w:type="dxa"/>
            <w:tcBorders>
              <w:top w:val="single" w:color="auto" w:sz="12" w:space="0"/>
              <w:bottom w:val="single" w:color="auto" w:sz="12" w:space="0"/>
            </w:tcBorders>
            <w:noWrap/>
            <w:vAlign w:val="center"/>
          </w:tcPr>
          <w:p>
            <w:pPr>
              <w:ind w:right="-11"/>
              <w:jc w:val="center"/>
              <w:rPr>
                <w:b/>
                <w:bCs/>
                <w:color w:val="auto"/>
                <w:szCs w:val="21"/>
              </w:rPr>
            </w:pPr>
            <w:r>
              <w:rPr>
                <w:rFonts w:hint="eastAsia"/>
                <w:b/>
                <w:bCs/>
                <w:color w:val="auto"/>
                <w:szCs w:val="21"/>
              </w:rPr>
              <w:t>单价</w:t>
            </w:r>
          </w:p>
          <w:p>
            <w:pPr>
              <w:ind w:right="-11"/>
              <w:jc w:val="center"/>
              <w:rPr>
                <w:color w:val="auto"/>
                <w:szCs w:val="21"/>
              </w:rPr>
            </w:pPr>
            <w:r>
              <w:rPr>
                <w:rFonts w:hint="eastAsia"/>
                <w:color w:val="auto"/>
                <w:szCs w:val="21"/>
              </w:rPr>
              <w:t>（人民币元）</w:t>
            </w:r>
          </w:p>
        </w:tc>
        <w:tc>
          <w:tcPr>
            <w:tcW w:w="912" w:type="dxa"/>
            <w:tcBorders>
              <w:top w:val="single" w:color="auto" w:sz="12" w:space="0"/>
              <w:bottom w:val="single" w:color="auto" w:sz="12" w:space="0"/>
            </w:tcBorders>
            <w:noWrap/>
            <w:vAlign w:val="center"/>
          </w:tcPr>
          <w:p>
            <w:pPr>
              <w:ind w:right="-11"/>
              <w:jc w:val="center"/>
              <w:rPr>
                <w:b/>
                <w:bCs/>
                <w:color w:val="auto"/>
                <w:szCs w:val="21"/>
              </w:rPr>
            </w:pPr>
            <w:r>
              <w:rPr>
                <w:rFonts w:hint="eastAsia"/>
                <w:b/>
                <w:bCs/>
                <w:color w:val="auto"/>
                <w:szCs w:val="21"/>
              </w:rPr>
              <w:t>总价</w:t>
            </w:r>
          </w:p>
          <w:p>
            <w:pPr>
              <w:ind w:right="-11"/>
              <w:jc w:val="center"/>
              <w:rPr>
                <w:color w:val="auto"/>
                <w:szCs w:val="21"/>
              </w:rPr>
            </w:pPr>
            <w:r>
              <w:rPr>
                <w:rFonts w:hint="eastAsia"/>
                <w:color w:val="auto"/>
                <w:szCs w:val="21"/>
              </w:rPr>
              <w:t>（人民币元）</w:t>
            </w:r>
          </w:p>
        </w:tc>
        <w:tc>
          <w:tcPr>
            <w:tcW w:w="906" w:type="dxa"/>
            <w:tcBorders>
              <w:top w:val="single" w:color="auto" w:sz="12" w:space="0"/>
              <w:bottom w:val="single" w:color="auto" w:sz="12" w:space="0"/>
              <w:right w:val="single" w:color="auto" w:sz="12" w:space="0"/>
            </w:tcBorders>
            <w:noWrap/>
            <w:vAlign w:val="center"/>
          </w:tcPr>
          <w:p>
            <w:pPr>
              <w:ind w:right="-11"/>
              <w:jc w:val="center"/>
              <w:rPr>
                <w:b/>
                <w:bCs/>
                <w:color w:val="auto"/>
                <w:szCs w:val="21"/>
              </w:rPr>
            </w:pPr>
            <w:r>
              <w:rPr>
                <w:rFonts w:hint="eastAsia"/>
                <w:b/>
                <w:bCs/>
                <w:color w:val="auto"/>
                <w:szCs w:val="21"/>
              </w:rPr>
              <w:t>服务</w:t>
            </w:r>
          </w:p>
          <w:p>
            <w:pPr>
              <w:ind w:right="-11"/>
              <w:jc w:val="center"/>
              <w:rPr>
                <w:b/>
                <w:bCs/>
                <w:color w:val="auto"/>
                <w:szCs w:val="21"/>
              </w:rPr>
            </w:pPr>
            <w:r>
              <w:rPr>
                <w:rFonts w:hint="eastAsia"/>
                <w:b/>
                <w:bCs/>
                <w:color w:val="auto"/>
                <w:szCs w:val="21"/>
              </w:rPr>
              <w:t>期限/质保期限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tcPr>
          <w:p>
            <w:pPr>
              <w:spacing w:beforeLines="50"/>
              <w:ind w:right="-11"/>
              <w:jc w:val="center"/>
              <w:rPr>
                <w:color w:val="auto"/>
                <w:sz w:val="24"/>
              </w:rPr>
            </w:pPr>
          </w:p>
        </w:tc>
        <w:tc>
          <w:tcPr>
            <w:tcW w:w="3695" w:type="dxa"/>
            <w:noWrap/>
          </w:tcPr>
          <w:p>
            <w:pPr>
              <w:spacing w:beforeLines="50"/>
              <w:ind w:right="-11"/>
              <w:jc w:val="center"/>
              <w:rPr>
                <w:color w:val="auto"/>
                <w:sz w:val="24"/>
              </w:rPr>
            </w:pPr>
          </w:p>
        </w:tc>
        <w:tc>
          <w:tcPr>
            <w:tcW w:w="1716" w:type="dxa"/>
            <w:noWrap/>
          </w:tcPr>
          <w:p>
            <w:pPr>
              <w:spacing w:beforeLines="50"/>
              <w:ind w:right="-11"/>
              <w:jc w:val="center"/>
              <w:rPr>
                <w:color w:val="auto"/>
                <w:sz w:val="24"/>
              </w:rPr>
            </w:pPr>
          </w:p>
        </w:tc>
        <w:tc>
          <w:tcPr>
            <w:tcW w:w="1025" w:type="dxa"/>
            <w:noWrap/>
          </w:tcPr>
          <w:p>
            <w:pPr>
              <w:spacing w:beforeLines="50"/>
              <w:ind w:right="-11"/>
              <w:jc w:val="center"/>
              <w:rPr>
                <w:color w:val="auto"/>
                <w:sz w:val="24"/>
              </w:rPr>
            </w:pPr>
          </w:p>
        </w:tc>
        <w:tc>
          <w:tcPr>
            <w:tcW w:w="912" w:type="dxa"/>
            <w:noWrap/>
          </w:tcPr>
          <w:p>
            <w:pPr>
              <w:spacing w:beforeLines="50"/>
              <w:ind w:right="-11"/>
              <w:jc w:val="center"/>
              <w:rPr>
                <w:color w:val="auto"/>
                <w:sz w:val="24"/>
              </w:rPr>
            </w:pPr>
          </w:p>
        </w:tc>
        <w:tc>
          <w:tcPr>
            <w:tcW w:w="906" w:type="dxa"/>
            <w:tcBorders>
              <w:right w:val="single" w:color="auto" w:sz="12" w:space="0"/>
            </w:tcBorders>
            <w:noWrap/>
          </w:tcPr>
          <w:p>
            <w:pPr>
              <w:spacing w:beforeLines="50"/>
              <w:ind w:right="-11"/>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tcPr>
          <w:p>
            <w:pPr>
              <w:spacing w:beforeLines="50"/>
              <w:ind w:right="-11"/>
              <w:jc w:val="center"/>
              <w:rPr>
                <w:color w:val="auto"/>
                <w:sz w:val="24"/>
              </w:rPr>
            </w:pPr>
          </w:p>
        </w:tc>
        <w:tc>
          <w:tcPr>
            <w:tcW w:w="3695" w:type="dxa"/>
            <w:noWrap/>
          </w:tcPr>
          <w:p>
            <w:pPr>
              <w:spacing w:beforeLines="50"/>
              <w:ind w:right="-11"/>
              <w:jc w:val="center"/>
              <w:rPr>
                <w:color w:val="auto"/>
                <w:sz w:val="24"/>
              </w:rPr>
            </w:pPr>
          </w:p>
        </w:tc>
        <w:tc>
          <w:tcPr>
            <w:tcW w:w="1716" w:type="dxa"/>
            <w:noWrap/>
          </w:tcPr>
          <w:p>
            <w:pPr>
              <w:spacing w:beforeLines="50"/>
              <w:ind w:right="-11"/>
              <w:jc w:val="center"/>
              <w:rPr>
                <w:color w:val="auto"/>
                <w:sz w:val="24"/>
              </w:rPr>
            </w:pPr>
          </w:p>
        </w:tc>
        <w:tc>
          <w:tcPr>
            <w:tcW w:w="1025" w:type="dxa"/>
            <w:noWrap/>
          </w:tcPr>
          <w:p>
            <w:pPr>
              <w:spacing w:beforeLines="50"/>
              <w:ind w:right="-11"/>
              <w:jc w:val="center"/>
              <w:rPr>
                <w:color w:val="auto"/>
                <w:sz w:val="24"/>
              </w:rPr>
            </w:pPr>
          </w:p>
        </w:tc>
        <w:tc>
          <w:tcPr>
            <w:tcW w:w="912" w:type="dxa"/>
            <w:noWrap/>
          </w:tcPr>
          <w:p>
            <w:pPr>
              <w:spacing w:beforeLines="50"/>
              <w:ind w:right="-11"/>
              <w:jc w:val="center"/>
              <w:rPr>
                <w:color w:val="auto"/>
                <w:sz w:val="24"/>
              </w:rPr>
            </w:pPr>
          </w:p>
        </w:tc>
        <w:tc>
          <w:tcPr>
            <w:tcW w:w="906" w:type="dxa"/>
            <w:tcBorders>
              <w:right w:val="single" w:color="auto" w:sz="12" w:space="0"/>
            </w:tcBorders>
            <w:noWrap/>
          </w:tcPr>
          <w:p>
            <w:pPr>
              <w:spacing w:beforeLines="50"/>
              <w:ind w:right="-11"/>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tcPr>
          <w:p>
            <w:pPr>
              <w:spacing w:beforeLines="50"/>
              <w:ind w:right="-11"/>
              <w:jc w:val="center"/>
              <w:rPr>
                <w:color w:val="auto"/>
                <w:sz w:val="24"/>
              </w:rPr>
            </w:pPr>
          </w:p>
        </w:tc>
        <w:tc>
          <w:tcPr>
            <w:tcW w:w="3695" w:type="dxa"/>
            <w:noWrap/>
          </w:tcPr>
          <w:p>
            <w:pPr>
              <w:spacing w:beforeLines="50"/>
              <w:ind w:right="-11"/>
              <w:jc w:val="center"/>
              <w:rPr>
                <w:color w:val="auto"/>
                <w:sz w:val="24"/>
              </w:rPr>
            </w:pPr>
          </w:p>
        </w:tc>
        <w:tc>
          <w:tcPr>
            <w:tcW w:w="1716" w:type="dxa"/>
            <w:noWrap/>
          </w:tcPr>
          <w:p>
            <w:pPr>
              <w:spacing w:beforeLines="50"/>
              <w:ind w:right="-11"/>
              <w:jc w:val="center"/>
              <w:rPr>
                <w:color w:val="auto"/>
                <w:sz w:val="24"/>
              </w:rPr>
            </w:pPr>
          </w:p>
        </w:tc>
        <w:tc>
          <w:tcPr>
            <w:tcW w:w="1025" w:type="dxa"/>
            <w:noWrap/>
          </w:tcPr>
          <w:p>
            <w:pPr>
              <w:spacing w:beforeLines="50"/>
              <w:ind w:right="-11"/>
              <w:jc w:val="center"/>
              <w:rPr>
                <w:color w:val="auto"/>
                <w:sz w:val="24"/>
              </w:rPr>
            </w:pPr>
          </w:p>
        </w:tc>
        <w:tc>
          <w:tcPr>
            <w:tcW w:w="912" w:type="dxa"/>
            <w:noWrap/>
          </w:tcPr>
          <w:p>
            <w:pPr>
              <w:spacing w:beforeLines="50"/>
              <w:ind w:right="-11"/>
              <w:jc w:val="center"/>
              <w:rPr>
                <w:color w:val="auto"/>
                <w:sz w:val="24"/>
              </w:rPr>
            </w:pPr>
          </w:p>
        </w:tc>
        <w:tc>
          <w:tcPr>
            <w:tcW w:w="906" w:type="dxa"/>
            <w:tcBorders>
              <w:right w:val="single" w:color="auto" w:sz="12" w:space="0"/>
            </w:tcBorders>
            <w:noWrap/>
          </w:tcPr>
          <w:p>
            <w:pPr>
              <w:spacing w:beforeLines="50"/>
              <w:ind w:right="-11"/>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tcPr>
          <w:p>
            <w:pPr>
              <w:spacing w:beforeLines="50"/>
              <w:ind w:right="-11"/>
              <w:jc w:val="center"/>
              <w:rPr>
                <w:color w:val="auto"/>
                <w:sz w:val="24"/>
              </w:rPr>
            </w:pPr>
          </w:p>
        </w:tc>
        <w:tc>
          <w:tcPr>
            <w:tcW w:w="3695" w:type="dxa"/>
            <w:noWrap/>
          </w:tcPr>
          <w:p>
            <w:pPr>
              <w:spacing w:beforeLines="50"/>
              <w:ind w:right="-11"/>
              <w:jc w:val="center"/>
              <w:rPr>
                <w:color w:val="auto"/>
                <w:sz w:val="24"/>
              </w:rPr>
            </w:pPr>
          </w:p>
        </w:tc>
        <w:tc>
          <w:tcPr>
            <w:tcW w:w="1716" w:type="dxa"/>
            <w:noWrap/>
          </w:tcPr>
          <w:p>
            <w:pPr>
              <w:spacing w:beforeLines="50"/>
              <w:ind w:right="-11"/>
              <w:jc w:val="center"/>
              <w:rPr>
                <w:color w:val="auto"/>
                <w:sz w:val="24"/>
              </w:rPr>
            </w:pPr>
          </w:p>
        </w:tc>
        <w:tc>
          <w:tcPr>
            <w:tcW w:w="1025" w:type="dxa"/>
            <w:noWrap/>
          </w:tcPr>
          <w:p>
            <w:pPr>
              <w:spacing w:beforeLines="50"/>
              <w:ind w:right="-11"/>
              <w:jc w:val="center"/>
              <w:rPr>
                <w:color w:val="auto"/>
                <w:sz w:val="24"/>
              </w:rPr>
            </w:pPr>
          </w:p>
        </w:tc>
        <w:tc>
          <w:tcPr>
            <w:tcW w:w="912" w:type="dxa"/>
            <w:noWrap/>
          </w:tcPr>
          <w:p>
            <w:pPr>
              <w:spacing w:beforeLines="50"/>
              <w:ind w:right="-11"/>
              <w:jc w:val="center"/>
              <w:rPr>
                <w:color w:val="auto"/>
                <w:sz w:val="24"/>
              </w:rPr>
            </w:pPr>
          </w:p>
        </w:tc>
        <w:tc>
          <w:tcPr>
            <w:tcW w:w="906" w:type="dxa"/>
            <w:tcBorders>
              <w:right w:val="single" w:color="auto" w:sz="12" w:space="0"/>
            </w:tcBorders>
            <w:noWrap/>
          </w:tcPr>
          <w:p>
            <w:pPr>
              <w:spacing w:beforeLines="50"/>
              <w:ind w:right="-11"/>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tcPr>
          <w:p>
            <w:pPr>
              <w:spacing w:beforeLines="50"/>
              <w:ind w:right="-11"/>
              <w:jc w:val="center"/>
              <w:rPr>
                <w:color w:val="auto"/>
                <w:sz w:val="24"/>
              </w:rPr>
            </w:pPr>
          </w:p>
        </w:tc>
        <w:tc>
          <w:tcPr>
            <w:tcW w:w="3695" w:type="dxa"/>
            <w:noWrap/>
          </w:tcPr>
          <w:p>
            <w:pPr>
              <w:spacing w:beforeLines="50"/>
              <w:ind w:right="-11"/>
              <w:jc w:val="center"/>
              <w:rPr>
                <w:color w:val="auto"/>
                <w:sz w:val="24"/>
              </w:rPr>
            </w:pPr>
          </w:p>
        </w:tc>
        <w:tc>
          <w:tcPr>
            <w:tcW w:w="1716" w:type="dxa"/>
            <w:noWrap/>
          </w:tcPr>
          <w:p>
            <w:pPr>
              <w:spacing w:beforeLines="50"/>
              <w:ind w:right="-11"/>
              <w:jc w:val="center"/>
              <w:rPr>
                <w:color w:val="auto"/>
                <w:sz w:val="24"/>
              </w:rPr>
            </w:pPr>
          </w:p>
        </w:tc>
        <w:tc>
          <w:tcPr>
            <w:tcW w:w="1025" w:type="dxa"/>
            <w:noWrap/>
          </w:tcPr>
          <w:p>
            <w:pPr>
              <w:spacing w:beforeLines="50"/>
              <w:ind w:right="-11"/>
              <w:jc w:val="center"/>
              <w:rPr>
                <w:color w:val="auto"/>
                <w:sz w:val="24"/>
              </w:rPr>
            </w:pPr>
          </w:p>
        </w:tc>
        <w:tc>
          <w:tcPr>
            <w:tcW w:w="912" w:type="dxa"/>
            <w:noWrap/>
          </w:tcPr>
          <w:p>
            <w:pPr>
              <w:spacing w:beforeLines="50"/>
              <w:ind w:right="-11"/>
              <w:jc w:val="center"/>
              <w:rPr>
                <w:color w:val="auto"/>
                <w:sz w:val="24"/>
              </w:rPr>
            </w:pPr>
          </w:p>
        </w:tc>
        <w:tc>
          <w:tcPr>
            <w:tcW w:w="906" w:type="dxa"/>
            <w:tcBorders>
              <w:right w:val="single" w:color="auto" w:sz="12" w:space="0"/>
            </w:tcBorders>
            <w:noWrap/>
          </w:tcPr>
          <w:p>
            <w:pPr>
              <w:spacing w:beforeLines="50"/>
              <w:ind w:right="-11"/>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tcPr>
          <w:p>
            <w:pPr>
              <w:spacing w:beforeLines="50"/>
              <w:ind w:right="-11"/>
              <w:jc w:val="center"/>
              <w:rPr>
                <w:color w:val="auto"/>
                <w:sz w:val="24"/>
              </w:rPr>
            </w:pPr>
          </w:p>
        </w:tc>
        <w:tc>
          <w:tcPr>
            <w:tcW w:w="3695" w:type="dxa"/>
            <w:noWrap/>
          </w:tcPr>
          <w:p>
            <w:pPr>
              <w:spacing w:beforeLines="50"/>
              <w:ind w:right="-11"/>
              <w:jc w:val="center"/>
              <w:rPr>
                <w:color w:val="auto"/>
                <w:sz w:val="24"/>
              </w:rPr>
            </w:pPr>
          </w:p>
        </w:tc>
        <w:tc>
          <w:tcPr>
            <w:tcW w:w="1716" w:type="dxa"/>
            <w:noWrap/>
          </w:tcPr>
          <w:p>
            <w:pPr>
              <w:spacing w:beforeLines="50"/>
              <w:ind w:right="-11"/>
              <w:jc w:val="center"/>
              <w:rPr>
                <w:color w:val="auto"/>
                <w:sz w:val="24"/>
              </w:rPr>
            </w:pPr>
          </w:p>
        </w:tc>
        <w:tc>
          <w:tcPr>
            <w:tcW w:w="1025" w:type="dxa"/>
            <w:noWrap/>
          </w:tcPr>
          <w:p>
            <w:pPr>
              <w:spacing w:beforeLines="50"/>
              <w:ind w:right="-11"/>
              <w:jc w:val="center"/>
              <w:rPr>
                <w:color w:val="auto"/>
                <w:sz w:val="24"/>
              </w:rPr>
            </w:pPr>
          </w:p>
        </w:tc>
        <w:tc>
          <w:tcPr>
            <w:tcW w:w="912" w:type="dxa"/>
            <w:noWrap/>
          </w:tcPr>
          <w:p>
            <w:pPr>
              <w:spacing w:beforeLines="50"/>
              <w:ind w:right="-11"/>
              <w:jc w:val="center"/>
              <w:rPr>
                <w:color w:val="auto"/>
                <w:sz w:val="24"/>
              </w:rPr>
            </w:pPr>
          </w:p>
        </w:tc>
        <w:tc>
          <w:tcPr>
            <w:tcW w:w="906" w:type="dxa"/>
            <w:tcBorders>
              <w:right w:val="single" w:color="auto" w:sz="12" w:space="0"/>
            </w:tcBorders>
            <w:noWrap/>
          </w:tcPr>
          <w:p>
            <w:pPr>
              <w:spacing w:beforeLines="50"/>
              <w:ind w:right="-11"/>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tcPr>
          <w:p>
            <w:pPr>
              <w:spacing w:beforeLines="50"/>
              <w:ind w:right="-11"/>
              <w:jc w:val="center"/>
              <w:rPr>
                <w:color w:val="auto"/>
                <w:sz w:val="24"/>
              </w:rPr>
            </w:pPr>
          </w:p>
        </w:tc>
        <w:tc>
          <w:tcPr>
            <w:tcW w:w="3695" w:type="dxa"/>
            <w:noWrap/>
          </w:tcPr>
          <w:p>
            <w:pPr>
              <w:spacing w:beforeLines="50"/>
              <w:ind w:right="-11"/>
              <w:jc w:val="center"/>
              <w:rPr>
                <w:color w:val="auto"/>
                <w:sz w:val="24"/>
              </w:rPr>
            </w:pPr>
          </w:p>
        </w:tc>
        <w:tc>
          <w:tcPr>
            <w:tcW w:w="1716" w:type="dxa"/>
            <w:noWrap/>
          </w:tcPr>
          <w:p>
            <w:pPr>
              <w:spacing w:beforeLines="50"/>
              <w:ind w:right="-11"/>
              <w:jc w:val="center"/>
              <w:rPr>
                <w:color w:val="auto"/>
                <w:sz w:val="24"/>
              </w:rPr>
            </w:pPr>
          </w:p>
        </w:tc>
        <w:tc>
          <w:tcPr>
            <w:tcW w:w="1025" w:type="dxa"/>
            <w:noWrap/>
          </w:tcPr>
          <w:p>
            <w:pPr>
              <w:spacing w:beforeLines="50"/>
              <w:ind w:right="-11"/>
              <w:jc w:val="center"/>
              <w:rPr>
                <w:color w:val="auto"/>
                <w:sz w:val="24"/>
              </w:rPr>
            </w:pPr>
          </w:p>
        </w:tc>
        <w:tc>
          <w:tcPr>
            <w:tcW w:w="912" w:type="dxa"/>
            <w:noWrap/>
          </w:tcPr>
          <w:p>
            <w:pPr>
              <w:spacing w:beforeLines="50"/>
              <w:ind w:right="-11"/>
              <w:jc w:val="center"/>
              <w:rPr>
                <w:color w:val="auto"/>
                <w:sz w:val="24"/>
              </w:rPr>
            </w:pPr>
          </w:p>
        </w:tc>
        <w:tc>
          <w:tcPr>
            <w:tcW w:w="906" w:type="dxa"/>
            <w:tcBorders>
              <w:right w:val="single" w:color="auto" w:sz="12" w:space="0"/>
            </w:tcBorders>
            <w:noWrap/>
          </w:tcPr>
          <w:p>
            <w:pPr>
              <w:spacing w:beforeLines="50"/>
              <w:ind w:right="-11"/>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tcPr>
          <w:p>
            <w:pPr>
              <w:spacing w:beforeLines="50"/>
              <w:ind w:right="-11"/>
              <w:jc w:val="center"/>
              <w:rPr>
                <w:color w:val="auto"/>
                <w:sz w:val="24"/>
              </w:rPr>
            </w:pPr>
          </w:p>
        </w:tc>
        <w:tc>
          <w:tcPr>
            <w:tcW w:w="3695" w:type="dxa"/>
            <w:noWrap/>
          </w:tcPr>
          <w:p>
            <w:pPr>
              <w:spacing w:beforeLines="50"/>
              <w:ind w:right="-11"/>
              <w:jc w:val="center"/>
              <w:rPr>
                <w:color w:val="auto"/>
                <w:sz w:val="24"/>
              </w:rPr>
            </w:pPr>
          </w:p>
        </w:tc>
        <w:tc>
          <w:tcPr>
            <w:tcW w:w="1716" w:type="dxa"/>
            <w:noWrap/>
          </w:tcPr>
          <w:p>
            <w:pPr>
              <w:spacing w:beforeLines="50"/>
              <w:ind w:right="-11"/>
              <w:jc w:val="center"/>
              <w:rPr>
                <w:color w:val="auto"/>
                <w:sz w:val="24"/>
              </w:rPr>
            </w:pPr>
          </w:p>
        </w:tc>
        <w:tc>
          <w:tcPr>
            <w:tcW w:w="1025" w:type="dxa"/>
            <w:noWrap/>
          </w:tcPr>
          <w:p>
            <w:pPr>
              <w:spacing w:beforeLines="50"/>
              <w:ind w:right="-11"/>
              <w:jc w:val="center"/>
              <w:rPr>
                <w:color w:val="auto"/>
                <w:sz w:val="24"/>
              </w:rPr>
            </w:pPr>
          </w:p>
        </w:tc>
        <w:tc>
          <w:tcPr>
            <w:tcW w:w="912" w:type="dxa"/>
            <w:noWrap/>
          </w:tcPr>
          <w:p>
            <w:pPr>
              <w:spacing w:beforeLines="50"/>
              <w:ind w:right="-11"/>
              <w:jc w:val="center"/>
              <w:rPr>
                <w:color w:val="auto"/>
                <w:sz w:val="24"/>
              </w:rPr>
            </w:pPr>
          </w:p>
        </w:tc>
        <w:tc>
          <w:tcPr>
            <w:tcW w:w="906" w:type="dxa"/>
            <w:tcBorders>
              <w:right w:val="single" w:color="auto" w:sz="12" w:space="0"/>
            </w:tcBorders>
            <w:noWrap/>
          </w:tcPr>
          <w:p>
            <w:pPr>
              <w:spacing w:beforeLines="50"/>
              <w:ind w:right="-11"/>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336" w:type="dxa"/>
            <w:gridSpan w:val="2"/>
            <w:tcBorders>
              <w:left w:val="single" w:color="auto" w:sz="12" w:space="0"/>
              <w:bottom w:val="single" w:color="auto" w:sz="12" w:space="0"/>
            </w:tcBorders>
            <w:noWrap/>
          </w:tcPr>
          <w:p>
            <w:pPr>
              <w:spacing w:beforeLines="50" w:afterLines="50"/>
              <w:ind w:right="-10"/>
              <w:jc w:val="center"/>
              <w:rPr>
                <w:color w:val="auto"/>
                <w:sz w:val="24"/>
              </w:rPr>
            </w:pPr>
            <w:r>
              <w:rPr>
                <w:rFonts w:hint="eastAsia"/>
                <w:color w:val="auto"/>
                <w:sz w:val="24"/>
              </w:rPr>
              <w:t>服务总价</w:t>
            </w:r>
          </w:p>
        </w:tc>
        <w:tc>
          <w:tcPr>
            <w:tcW w:w="4559" w:type="dxa"/>
            <w:gridSpan w:val="4"/>
            <w:tcBorders>
              <w:bottom w:val="single" w:color="auto" w:sz="12" w:space="0"/>
              <w:right w:val="single" w:color="auto" w:sz="12" w:space="0"/>
            </w:tcBorders>
            <w:noWrap/>
          </w:tcPr>
          <w:p>
            <w:pPr>
              <w:spacing w:beforeLines="50" w:afterLines="50"/>
              <w:ind w:right="-1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336" w:type="dxa"/>
            <w:gridSpan w:val="2"/>
            <w:tcBorders>
              <w:left w:val="single" w:color="auto" w:sz="12" w:space="0"/>
            </w:tcBorders>
            <w:noWrap/>
          </w:tcPr>
          <w:p>
            <w:pPr>
              <w:spacing w:beforeLines="50" w:afterLines="50"/>
              <w:ind w:right="-10"/>
              <w:rPr>
                <w:color w:val="auto"/>
                <w:sz w:val="24"/>
              </w:rPr>
            </w:pPr>
            <w:r>
              <w:rPr>
                <w:rFonts w:hint="eastAsia"/>
                <w:color w:val="auto"/>
                <w:sz w:val="24"/>
              </w:rPr>
              <w:t>其它相关费用</w:t>
            </w:r>
          </w:p>
        </w:tc>
        <w:tc>
          <w:tcPr>
            <w:tcW w:w="4559" w:type="dxa"/>
            <w:gridSpan w:val="4"/>
            <w:tcBorders>
              <w:right w:val="single" w:color="auto" w:sz="12" w:space="0"/>
            </w:tcBorders>
            <w:noWrap/>
          </w:tcPr>
          <w:p>
            <w:pPr>
              <w:spacing w:beforeLines="50" w:afterLines="50"/>
              <w:ind w:right="-1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336" w:type="dxa"/>
            <w:gridSpan w:val="2"/>
            <w:tcBorders>
              <w:left w:val="single" w:color="auto" w:sz="12" w:space="0"/>
              <w:bottom w:val="single" w:color="auto" w:sz="12" w:space="0"/>
            </w:tcBorders>
            <w:noWrap/>
          </w:tcPr>
          <w:p>
            <w:pPr>
              <w:spacing w:beforeLines="50" w:afterLines="50"/>
              <w:ind w:right="-10"/>
              <w:rPr>
                <w:color w:val="auto"/>
                <w:sz w:val="24"/>
              </w:rPr>
            </w:pPr>
            <w:r>
              <w:rPr>
                <w:rFonts w:hint="eastAsia"/>
                <w:color w:val="auto"/>
                <w:sz w:val="24"/>
              </w:rPr>
              <w:t>合计总价（应与开标一览表中投标总价相一致）</w:t>
            </w:r>
          </w:p>
        </w:tc>
        <w:tc>
          <w:tcPr>
            <w:tcW w:w="4559" w:type="dxa"/>
            <w:gridSpan w:val="4"/>
            <w:tcBorders>
              <w:bottom w:val="single" w:color="auto" w:sz="12" w:space="0"/>
              <w:right w:val="single" w:color="auto" w:sz="12" w:space="0"/>
            </w:tcBorders>
            <w:noWrap/>
          </w:tcPr>
          <w:p>
            <w:pPr>
              <w:spacing w:beforeLines="50" w:afterLines="50"/>
              <w:ind w:right="-10"/>
              <w:jc w:val="center"/>
              <w:rPr>
                <w:color w:val="auto"/>
                <w:sz w:val="24"/>
              </w:rPr>
            </w:pPr>
          </w:p>
        </w:tc>
      </w:tr>
    </w:tbl>
    <w:p>
      <w:pPr>
        <w:spacing w:beforeLines="50" w:line="240" w:lineRule="exact"/>
        <w:ind w:right="-11"/>
        <w:rPr>
          <w:rFonts w:ascii="宋体" w:hAnsi="宋体"/>
          <w:b/>
          <w:sz w:val="24"/>
        </w:rPr>
      </w:pPr>
      <w:r>
        <w:rPr>
          <w:rFonts w:hint="eastAsia" w:ascii="宋体" w:hAnsi="宋体"/>
          <w:b/>
          <w:sz w:val="24"/>
        </w:rPr>
        <w:t>投标方在填报投标报价明细表时必须按照采购需求清单内容逐项报价，不得随意更改序号、项目名称、单位、数量，否则有可能被视为无效投标。</w:t>
      </w:r>
    </w:p>
    <w:p>
      <w:pPr>
        <w:spacing w:beforeLines="50" w:afterLines="50" w:line="240" w:lineRule="exact"/>
        <w:rPr>
          <w:sz w:val="24"/>
        </w:rPr>
      </w:pPr>
    </w:p>
    <w:p>
      <w:pPr>
        <w:spacing w:beforeLines="50" w:afterLines="50" w:line="240" w:lineRule="exact"/>
        <w:rPr>
          <w:sz w:val="24"/>
        </w:rPr>
      </w:pPr>
      <w:r>
        <w:rPr>
          <w:rFonts w:hint="eastAsia"/>
          <w:sz w:val="24"/>
        </w:rPr>
        <w:t>投标方（盖章）：</w:t>
      </w:r>
    </w:p>
    <w:p>
      <w:pPr>
        <w:snapToGrid w:val="0"/>
        <w:spacing w:beforeLines="50" w:afterLines="50"/>
        <w:rPr>
          <w:rFonts w:ascii="宋体" w:hAnsi="宋体"/>
          <w:sz w:val="24"/>
        </w:rPr>
      </w:pPr>
    </w:p>
    <w:p>
      <w:pPr>
        <w:snapToGrid w:val="0"/>
        <w:spacing w:beforeLines="50" w:afterLines="50"/>
        <w:rPr>
          <w:rFonts w:ascii="宋体" w:hAnsi="宋体"/>
          <w:sz w:val="24"/>
        </w:rPr>
      </w:pPr>
      <w:r>
        <w:rPr>
          <w:rFonts w:hint="eastAsia" w:ascii="宋体" w:hAnsi="Courier New"/>
          <w:sz w:val="24"/>
        </w:rPr>
        <w:t>日期：</w:t>
      </w:r>
    </w:p>
    <w:p>
      <w:pPr>
        <w:snapToGrid w:val="0"/>
        <w:spacing w:beforeLines="50" w:afterLines="50"/>
        <w:rPr>
          <w:rFonts w:ascii="宋体" w:hAnsi="宋体"/>
          <w:color w:val="000000"/>
          <w:sz w:val="24"/>
        </w:rPr>
      </w:pPr>
    </w:p>
    <w:p>
      <w:pPr>
        <w:snapToGrid w:val="0"/>
        <w:spacing w:beforeLines="50" w:afterLines="50"/>
        <w:rPr>
          <w:rFonts w:ascii="宋体" w:hAnsi="宋体"/>
          <w:color w:val="000000"/>
          <w:sz w:val="24"/>
        </w:rPr>
      </w:pPr>
    </w:p>
    <w:p>
      <w:pPr>
        <w:snapToGrid w:val="0"/>
        <w:spacing w:beforeLines="50" w:afterLines="50"/>
        <w:rPr>
          <w:rFonts w:ascii="宋体" w:hAnsi="宋体"/>
          <w:color w:val="000000"/>
          <w:sz w:val="24"/>
        </w:rPr>
      </w:pPr>
    </w:p>
    <w:p>
      <w:pPr>
        <w:snapToGrid w:val="0"/>
        <w:spacing w:beforeLines="50" w:afterLines="50"/>
        <w:rPr>
          <w:rFonts w:ascii="宋体" w:hAnsi="宋体"/>
          <w:color w:val="000000"/>
          <w:sz w:val="24"/>
        </w:rPr>
      </w:pPr>
    </w:p>
    <w:p>
      <w:pPr>
        <w:snapToGrid w:val="0"/>
        <w:spacing w:beforeLines="50" w:afterLines="50"/>
        <w:rPr>
          <w:rFonts w:ascii="宋体" w:hAnsi="宋体"/>
          <w:color w:val="000000"/>
          <w:sz w:val="24"/>
        </w:rPr>
      </w:pPr>
    </w:p>
    <w:p>
      <w:pPr>
        <w:spacing w:line="588" w:lineRule="exact"/>
        <w:jc w:val="left"/>
        <w:rPr>
          <w:rFonts w:ascii="宋体" w:hAnsi="宋体"/>
          <w:b/>
          <w:color w:val="000000"/>
          <w:spacing w:val="6"/>
          <w:sz w:val="32"/>
          <w:szCs w:val="32"/>
        </w:rPr>
      </w:pPr>
      <w:r>
        <w:rPr>
          <w:rFonts w:hint="eastAsia" w:ascii="宋体" w:hAnsi="宋体"/>
          <w:b/>
          <w:color w:val="000000"/>
          <w:spacing w:val="6"/>
          <w:sz w:val="32"/>
          <w:szCs w:val="32"/>
        </w:rPr>
        <w:t>附件十：</w:t>
      </w:r>
    </w:p>
    <w:p>
      <w:pPr>
        <w:snapToGrid w:val="0"/>
        <w:jc w:val="center"/>
        <w:rPr>
          <w:rFonts w:ascii="宋体" w:hAnsi="Courier New"/>
          <w:b/>
          <w:bCs/>
          <w:sz w:val="30"/>
        </w:rPr>
      </w:pPr>
      <w:r>
        <w:rPr>
          <w:rFonts w:hint="eastAsia" w:ascii="宋体" w:hAnsi="Courier New"/>
          <w:b/>
          <w:bCs/>
          <w:sz w:val="30"/>
        </w:rPr>
        <w:t>商务条款偏离表</w:t>
      </w:r>
    </w:p>
    <w:p>
      <w:pPr>
        <w:spacing w:line="360" w:lineRule="auto"/>
        <w:rPr>
          <w:rFonts w:ascii="仿宋_GB2312" w:eastAsia="仿宋_GB2312"/>
          <w:sz w:val="28"/>
          <w:szCs w:val="28"/>
        </w:rPr>
      </w:pPr>
      <w:r>
        <w:rPr>
          <w:rFonts w:hint="eastAsia"/>
          <w:sz w:val="24"/>
        </w:rPr>
        <w:t>投标人全称（加盖公章）：</w:t>
      </w:r>
    </w:p>
    <w:tbl>
      <w:tblPr>
        <w:tblStyle w:val="15"/>
        <w:tblW w:w="87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060"/>
        <w:gridCol w:w="3060"/>
        <w:gridCol w:w="1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sz w:val="24"/>
              </w:rPr>
            </w:pPr>
            <w:r>
              <w:rPr>
                <w:rFonts w:hint="eastAsia"/>
                <w:sz w:val="24"/>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sz w:val="24"/>
              </w:rPr>
            </w:pPr>
            <w:r>
              <w:rPr>
                <w:rFonts w:hint="eastAsia"/>
                <w:sz w:val="24"/>
              </w:rPr>
              <w:t>采购文件的商务条款</w:t>
            </w: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sz w:val="24"/>
              </w:rPr>
            </w:pPr>
            <w:r>
              <w:rPr>
                <w:rFonts w:hint="eastAsia"/>
                <w:sz w:val="24"/>
              </w:rPr>
              <w:t>投标文件的商务条款</w:t>
            </w: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sz w:val="24"/>
              </w:rPr>
            </w:pPr>
            <w:r>
              <w:rPr>
                <w:rFonts w:hint="eastAsia"/>
                <w:sz w:val="24"/>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rPr>
            </w:pPr>
          </w:p>
        </w:tc>
      </w:tr>
    </w:tbl>
    <w:p>
      <w:pPr>
        <w:rPr>
          <w:rFonts w:ascii="仿宋_GB2312" w:hAnsi="宋体" w:eastAsia="仿宋_GB2312"/>
          <w:sz w:val="28"/>
          <w:szCs w:val="28"/>
        </w:rPr>
      </w:pPr>
    </w:p>
    <w:p>
      <w:pPr>
        <w:spacing w:line="360" w:lineRule="auto"/>
        <w:jc w:val="left"/>
        <w:rPr>
          <w:sz w:val="24"/>
        </w:rPr>
      </w:pPr>
      <w:r>
        <w:rPr>
          <w:rFonts w:hint="eastAsia"/>
          <w:sz w:val="24"/>
        </w:rPr>
        <w:t>日期：   年   月   日</w:t>
      </w:r>
    </w:p>
    <w:p>
      <w:pPr>
        <w:spacing w:line="360" w:lineRule="auto"/>
        <w:rPr>
          <w:rFonts w:ascii="宋体" w:hAnsi="宋体"/>
          <w:b/>
          <w:bCs/>
          <w:sz w:val="24"/>
        </w:rPr>
      </w:pPr>
      <w:r>
        <w:rPr>
          <w:rFonts w:hint="eastAsia" w:ascii="宋体" w:hAnsi="宋体"/>
          <w:b/>
          <w:sz w:val="24"/>
        </w:rPr>
        <w:t>注：本表格为</w:t>
      </w:r>
      <w:r>
        <w:rPr>
          <w:rFonts w:hint="eastAsia" w:ascii="宋体" w:hAnsi="宋体"/>
          <w:b/>
          <w:bCs/>
          <w:sz w:val="24"/>
        </w:rPr>
        <w:t>商务要求中除报价以外的其他要求，“偏离原因”项应填写“正偏离”或“负偏离”，填写“无偏离”或未填写项将视同完全响应采购文件要求，</w:t>
      </w:r>
      <w:r>
        <w:rPr>
          <w:rFonts w:hint="eastAsia" w:ascii="宋体" w:hAnsi="宋体"/>
          <w:b/>
          <w:sz w:val="24"/>
        </w:rPr>
        <w:t>此表可在不改变格式的情况下自行制作。</w:t>
      </w:r>
    </w:p>
    <w:p>
      <w:pPr>
        <w:spacing w:line="360" w:lineRule="auto"/>
        <w:rPr>
          <w:rFonts w:ascii="宋体" w:hAnsi="宋体"/>
          <w:b/>
          <w:bCs/>
          <w:color w:val="000000"/>
          <w:sz w:val="24"/>
        </w:rPr>
      </w:pPr>
      <w:r>
        <w:rPr>
          <w:rFonts w:hint="eastAsia" w:ascii="宋体" w:hAnsi="宋体"/>
          <w:b/>
          <w:bCs/>
          <w:color w:val="000000"/>
          <w:sz w:val="24"/>
        </w:rPr>
        <w:t>写项将视同完全响应采购文件要求，</w:t>
      </w:r>
      <w:r>
        <w:rPr>
          <w:rFonts w:hint="eastAsia" w:ascii="宋体" w:hAnsi="宋体"/>
          <w:b/>
          <w:color w:val="000000"/>
          <w:sz w:val="24"/>
        </w:rPr>
        <w:t>此表可在不改变格式的情况下自行制作。</w:t>
      </w:r>
    </w:p>
    <w:p>
      <w:pPr>
        <w:rPr>
          <w:color w:val="000000"/>
        </w:rPr>
      </w:pPr>
    </w:p>
    <w:p>
      <w:pPr>
        <w:snapToGrid w:val="0"/>
        <w:spacing w:beforeLines="50" w:afterLines="50"/>
        <w:rPr>
          <w:rFonts w:ascii="宋体" w:hAnsi="宋体"/>
          <w:color w:val="000000"/>
          <w:sz w:val="24"/>
        </w:rPr>
      </w:pPr>
    </w:p>
    <w:p>
      <w:pPr>
        <w:pStyle w:val="11"/>
        <w:spacing w:beforeLines="50" w:afterLines="50" w:line="400" w:lineRule="exact"/>
        <w:jc w:val="center"/>
        <w:rPr>
          <w:color w:val="000000"/>
        </w:rPr>
      </w:pPr>
    </w:p>
    <w:p>
      <w:pPr>
        <w:pStyle w:val="11"/>
        <w:spacing w:beforeLines="50" w:afterLines="50" w:line="400" w:lineRule="exact"/>
        <w:jc w:val="center"/>
        <w:rPr>
          <w:color w:val="000000"/>
        </w:rPr>
      </w:pPr>
    </w:p>
    <w:p>
      <w:pPr>
        <w:tabs>
          <w:tab w:val="left" w:pos="540"/>
        </w:tabs>
        <w:rPr>
          <w:rFonts w:ascii="宋体" w:hAnsi="宋体"/>
          <w:b/>
          <w:color w:val="000000"/>
          <w:sz w:val="30"/>
          <w:szCs w:val="30"/>
        </w:rPr>
      </w:pPr>
    </w:p>
    <w:p>
      <w:pPr>
        <w:tabs>
          <w:tab w:val="left" w:pos="540"/>
        </w:tabs>
        <w:rPr>
          <w:rFonts w:ascii="宋体" w:hAnsi="宋体"/>
          <w:b/>
          <w:color w:val="000000"/>
          <w:sz w:val="30"/>
          <w:szCs w:val="30"/>
        </w:rPr>
      </w:pPr>
      <w:r>
        <w:rPr>
          <w:rFonts w:hint="eastAsia" w:ascii="宋体" w:hAnsi="宋体"/>
          <w:b/>
          <w:color w:val="000000"/>
          <w:sz w:val="30"/>
          <w:szCs w:val="30"/>
        </w:rPr>
        <w:t>附件十一：</w:t>
      </w:r>
    </w:p>
    <w:p>
      <w:pPr>
        <w:snapToGrid w:val="0"/>
        <w:jc w:val="center"/>
        <w:rPr>
          <w:rFonts w:ascii="宋体" w:hAnsi="Courier New"/>
          <w:b/>
          <w:bCs/>
          <w:sz w:val="30"/>
          <w:lang w:val="en-GB"/>
        </w:rPr>
      </w:pPr>
      <w:r>
        <w:rPr>
          <w:rFonts w:hint="eastAsia" w:ascii="宋体" w:hAnsi="Courier New"/>
          <w:b/>
          <w:bCs/>
          <w:sz w:val="30"/>
          <w:lang w:val="en-GB"/>
        </w:rPr>
        <w:t>拟任执行管理及技术人员情况</w:t>
      </w:r>
    </w:p>
    <w:p>
      <w:pPr>
        <w:spacing w:line="500" w:lineRule="exact"/>
        <w:jc w:val="center"/>
        <w:rPr>
          <w:rFonts w:ascii="仿宋_GB2312" w:hAnsi="宋体" w:eastAsia="仿宋_GB2312"/>
          <w:b/>
          <w:color w:val="000000"/>
          <w:sz w:val="28"/>
          <w:szCs w:val="28"/>
        </w:rPr>
      </w:pPr>
    </w:p>
    <w:tbl>
      <w:tblPr>
        <w:tblStyle w:val="15"/>
        <w:tblW w:w="10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015"/>
        <w:gridCol w:w="1105"/>
        <w:gridCol w:w="3755"/>
        <w:gridCol w:w="1021"/>
        <w:gridCol w:w="884"/>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exact"/>
          <w:jc w:val="center"/>
        </w:trPr>
        <w:tc>
          <w:tcPr>
            <w:tcW w:w="1424" w:type="dxa"/>
            <w:tcBorders>
              <w:top w:val="single" w:color="auto" w:sz="4" w:space="0"/>
              <w:left w:val="single" w:color="auto" w:sz="4" w:space="0"/>
              <w:bottom w:val="nil"/>
              <w:right w:val="single" w:color="auto" w:sz="4" w:space="0"/>
            </w:tcBorders>
            <w:shd w:val="clear" w:color="auto" w:fill="F3F3F3"/>
            <w:noWrap/>
            <w:vAlign w:val="center"/>
          </w:tcPr>
          <w:p>
            <w:pPr>
              <w:spacing w:line="360" w:lineRule="auto"/>
              <w:jc w:val="center"/>
              <w:rPr>
                <w:b/>
                <w:bCs/>
                <w:sz w:val="24"/>
              </w:rPr>
            </w:pPr>
            <w:r>
              <w:rPr>
                <w:rFonts w:hint="eastAsia"/>
                <w:b/>
                <w:bCs/>
                <w:sz w:val="24"/>
              </w:rPr>
              <w:t>职责分工</w:t>
            </w:r>
          </w:p>
        </w:tc>
        <w:tc>
          <w:tcPr>
            <w:tcW w:w="1015" w:type="dxa"/>
            <w:tcBorders>
              <w:top w:val="single" w:color="auto" w:sz="4" w:space="0"/>
              <w:left w:val="single" w:color="auto" w:sz="4" w:space="0"/>
              <w:bottom w:val="nil"/>
              <w:right w:val="single" w:color="auto" w:sz="4" w:space="0"/>
            </w:tcBorders>
            <w:shd w:val="clear" w:color="auto" w:fill="F3F3F3"/>
            <w:noWrap/>
            <w:vAlign w:val="center"/>
          </w:tcPr>
          <w:p>
            <w:pPr>
              <w:spacing w:line="360" w:lineRule="auto"/>
              <w:jc w:val="center"/>
              <w:rPr>
                <w:b/>
                <w:bCs/>
                <w:sz w:val="24"/>
              </w:rPr>
            </w:pPr>
            <w:r>
              <w:rPr>
                <w:rFonts w:hint="eastAsia"/>
                <w:b/>
                <w:bCs/>
                <w:sz w:val="24"/>
              </w:rPr>
              <w:t>姓名</w:t>
            </w:r>
          </w:p>
        </w:tc>
        <w:tc>
          <w:tcPr>
            <w:tcW w:w="1105" w:type="dxa"/>
            <w:tcBorders>
              <w:top w:val="single" w:color="auto" w:sz="4" w:space="0"/>
              <w:left w:val="single" w:color="auto" w:sz="4" w:space="0"/>
              <w:bottom w:val="nil"/>
            </w:tcBorders>
            <w:shd w:val="clear" w:color="auto" w:fill="F3F3F3"/>
            <w:noWrap/>
            <w:vAlign w:val="center"/>
          </w:tcPr>
          <w:p>
            <w:pPr>
              <w:spacing w:line="360" w:lineRule="auto"/>
              <w:jc w:val="center"/>
              <w:rPr>
                <w:b/>
                <w:bCs/>
                <w:sz w:val="24"/>
              </w:rPr>
            </w:pPr>
            <w:r>
              <w:rPr>
                <w:rFonts w:hint="eastAsia"/>
                <w:b/>
                <w:bCs/>
                <w:sz w:val="24"/>
              </w:rPr>
              <w:t>现职务</w:t>
            </w:r>
          </w:p>
        </w:tc>
        <w:tc>
          <w:tcPr>
            <w:tcW w:w="3755" w:type="dxa"/>
            <w:tcBorders>
              <w:top w:val="single" w:color="auto" w:sz="4" w:space="0"/>
              <w:bottom w:val="nil"/>
            </w:tcBorders>
            <w:shd w:val="clear" w:color="auto" w:fill="F3F3F3"/>
            <w:noWrap/>
            <w:vAlign w:val="center"/>
          </w:tcPr>
          <w:p>
            <w:pPr>
              <w:spacing w:line="360" w:lineRule="auto"/>
              <w:jc w:val="center"/>
              <w:rPr>
                <w:b/>
                <w:bCs/>
                <w:sz w:val="24"/>
              </w:rPr>
            </w:pPr>
            <w:r>
              <w:rPr>
                <w:rFonts w:hint="eastAsia"/>
                <w:b/>
                <w:bCs/>
                <w:sz w:val="24"/>
              </w:rPr>
              <w:t>曾主持/参与的同类项目经历</w:t>
            </w:r>
          </w:p>
        </w:tc>
        <w:tc>
          <w:tcPr>
            <w:tcW w:w="1021" w:type="dxa"/>
            <w:tcBorders>
              <w:top w:val="single" w:color="auto" w:sz="4" w:space="0"/>
              <w:bottom w:val="nil"/>
            </w:tcBorders>
            <w:shd w:val="clear" w:color="auto" w:fill="F3F3F3"/>
            <w:noWrap/>
            <w:vAlign w:val="center"/>
          </w:tcPr>
          <w:p>
            <w:pPr>
              <w:spacing w:line="360" w:lineRule="auto"/>
              <w:rPr>
                <w:b/>
                <w:bCs/>
                <w:sz w:val="24"/>
              </w:rPr>
            </w:pPr>
            <w:r>
              <w:rPr>
                <w:rFonts w:hint="eastAsia"/>
                <w:b/>
                <w:bCs/>
                <w:sz w:val="24"/>
              </w:rPr>
              <w:t>职称、资质、证书</w:t>
            </w:r>
          </w:p>
        </w:tc>
        <w:tc>
          <w:tcPr>
            <w:tcW w:w="884" w:type="dxa"/>
            <w:tcBorders>
              <w:top w:val="single" w:color="auto" w:sz="4" w:space="0"/>
              <w:bottom w:val="nil"/>
              <w:right w:val="single" w:color="auto" w:sz="4" w:space="0"/>
            </w:tcBorders>
            <w:shd w:val="clear" w:color="auto" w:fill="F3F3F3"/>
            <w:noWrap/>
            <w:vAlign w:val="center"/>
          </w:tcPr>
          <w:p>
            <w:pPr>
              <w:spacing w:line="360" w:lineRule="auto"/>
              <w:jc w:val="center"/>
              <w:rPr>
                <w:b/>
                <w:bCs/>
                <w:sz w:val="24"/>
              </w:rPr>
            </w:pPr>
            <w:r>
              <w:rPr>
                <w:rFonts w:hint="eastAsia"/>
                <w:b/>
                <w:bCs/>
                <w:sz w:val="24"/>
              </w:rPr>
              <w:t>专业工龄</w:t>
            </w:r>
          </w:p>
        </w:tc>
        <w:tc>
          <w:tcPr>
            <w:tcW w:w="1591" w:type="dxa"/>
            <w:tcBorders>
              <w:top w:val="single" w:color="auto" w:sz="4" w:space="0"/>
              <w:bottom w:val="nil"/>
              <w:right w:val="single" w:color="auto" w:sz="4" w:space="0"/>
            </w:tcBorders>
            <w:shd w:val="clear" w:color="auto" w:fill="F3F3F3"/>
            <w:noWrap/>
            <w:vAlign w:val="center"/>
          </w:tcPr>
          <w:p>
            <w:pPr>
              <w:spacing w:line="360" w:lineRule="auto"/>
              <w:jc w:val="center"/>
              <w:rPr>
                <w:b/>
                <w:bCs/>
                <w:sz w:val="24"/>
              </w:rPr>
            </w:pPr>
            <w:r>
              <w:rPr>
                <w:rFonts w:hint="eastAsia"/>
                <w:b/>
                <w:bCs/>
                <w:sz w:val="24"/>
              </w:rPr>
              <w:t>联系电话</w:t>
            </w:r>
          </w:p>
          <w:p>
            <w:pPr>
              <w:spacing w:line="360" w:lineRule="auto"/>
              <w:jc w:val="center"/>
              <w:rPr>
                <w:b/>
                <w:bCs/>
                <w:sz w:val="24"/>
              </w:rPr>
            </w:pPr>
            <w:r>
              <w:rPr>
                <w:rFonts w:hint="eastAsia"/>
                <w:b/>
                <w:bCs/>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jc w:val="center"/>
        </w:trPr>
        <w:tc>
          <w:tcPr>
            <w:tcW w:w="1424" w:type="dxa"/>
            <w:tcBorders>
              <w:top w:val="single" w:color="auto" w:sz="4" w:space="0"/>
              <w:left w:val="single" w:color="auto" w:sz="4" w:space="0"/>
              <w:bottom w:val="nil"/>
              <w:right w:val="single" w:color="auto" w:sz="4" w:space="0"/>
            </w:tcBorders>
            <w:noWrap/>
            <w:vAlign w:val="center"/>
          </w:tcPr>
          <w:p>
            <w:pPr>
              <w:spacing w:line="360" w:lineRule="auto"/>
              <w:jc w:val="center"/>
              <w:rPr>
                <w:sz w:val="24"/>
              </w:rPr>
            </w:pPr>
            <w:r>
              <w:rPr>
                <w:rFonts w:hint="eastAsia"/>
                <w:sz w:val="24"/>
              </w:rPr>
              <w:t>项目负责人</w:t>
            </w:r>
          </w:p>
        </w:tc>
        <w:tc>
          <w:tcPr>
            <w:tcW w:w="1015" w:type="dxa"/>
            <w:tcBorders>
              <w:top w:val="single" w:color="auto" w:sz="4" w:space="0"/>
              <w:left w:val="single" w:color="auto" w:sz="4" w:space="0"/>
              <w:bottom w:val="nil"/>
              <w:right w:val="single" w:color="auto" w:sz="4" w:space="0"/>
            </w:tcBorders>
            <w:noWrap/>
            <w:vAlign w:val="center"/>
          </w:tcPr>
          <w:p>
            <w:pPr>
              <w:jc w:val="center"/>
              <w:rPr>
                <w:rFonts w:ascii="宋体" w:hAnsi="宋体"/>
                <w:color w:val="000000"/>
                <w:sz w:val="24"/>
              </w:rPr>
            </w:pPr>
          </w:p>
        </w:tc>
        <w:tc>
          <w:tcPr>
            <w:tcW w:w="1105" w:type="dxa"/>
            <w:tcBorders>
              <w:top w:val="single" w:color="auto" w:sz="4" w:space="0"/>
              <w:left w:val="single" w:color="auto" w:sz="4" w:space="0"/>
              <w:bottom w:val="nil"/>
            </w:tcBorders>
            <w:noWrap/>
            <w:vAlign w:val="center"/>
          </w:tcPr>
          <w:p>
            <w:pPr>
              <w:jc w:val="center"/>
              <w:rPr>
                <w:rFonts w:ascii="宋体" w:hAnsi="宋体"/>
                <w:color w:val="000000"/>
                <w:sz w:val="24"/>
              </w:rPr>
            </w:pPr>
          </w:p>
        </w:tc>
        <w:tc>
          <w:tcPr>
            <w:tcW w:w="3755" w:type="dxa"/>
            <w:tcBorders>
              <w:top w:val="single" w:color="auto" w:sz="4" w:space="0"/>
              <w:bottom w:val="nil"/>
            </w:tcBorders>
            <w:noWrap/>
            <w:vAlign w:val="center"/>
          </w:tcPr>
          <w:p>
            <w:pPr>
              <w:pStyle w:val="21"/>
              <w:keepNext w:val="0"/>
              <w:adjustRightInd/>
              <w:spacing w:before="0" w:after="0" w:line="240" w:lineRule="auto"/>
              <w:textAlignment w:val="auto"/>
              <w:rPr>
                <w:rFonts w:ascii="宋体" w:hAnsi="宋体"/>
                <w:snapToGrid/>
                <w:color w:val="000000"/>
                <w:spacing w:val="0"/>
                <w:kern w:val="2"/>
                <w:szCs w:val="24"/>
              </w:rPr>
            </w:pPr>
          </w:p>
        </w:tc>
        <w:tc>
          <w:tcPr>
            <w:tcW w:w="1021" w:type="dxa"/>
            <w:tcBorders>
              <w:top w:val="single" w:color="auto" w:sz="4" w:space="0"/>
              <w:bottom w:val="nil"/>
            </w:tcBorders>
            <w:noWrap/>
            <w:vAlign w:val="center"/>
          </w:tcPr>
          <w:p>
            <w:pPr>
              <w:jc w:val="center"/>
              <w:rPr>
                <w:rFonts w:ascii="宋体" w:hAnsi="宋体"/>
                <w:color w:val="000000"/>
                <w:sz w:val="24"/>
              </w:rPr>
            </w:pPr>
          </w:p>
        </w:tc>
        <w:tc>
          <w:tcPr>
            <w:tcW w:w="884" w:type="dxa"/>
            <w:tcBorders>
              <w:top w:val="single" w:color="auto" w:sz="4" w:space="0"/>
              <w:bottom w:val="nil"/>
              <w:right w:val="single" w:color="auto" w:sz="4" w:space="0"/>
            </w:tcBorders>
            <w:noWrap/>
            <w:vAlign w:val="center"/>
          </w:tcPr>
          <w:p>
            <w:pPr>
              <w:ind w:firstLine="12"/>
              <w:jc w:val="center"/>
              <w:rPr>
                <w:rFonts w:ascii="宋体" w:hAnsi="宋体"/>
                <w:color w:val="000000"/>
                <w:sz w:val="24"/>
              </w:rPr>
            </w:pPr>
          </w:p>
        </w:tc>
        <w:tc>
          <w:tcPr>
            <w:tcW w:w="1591" w:type="dxa"/>
            <w:tcBorders>
              <w:top w:val="single" w:color="auto" w:sz="4" w:space="0"/>
              <w:bottom w:val="nil"/>
              <w:right w:val="single" w:color="auto" w:sz="4" w:space="0"/>
            </w:tcBorders>
            <w:noWrap/>
            <w:vAlign w:val="center"/>
          </w:tcPr>
          <w:p>
            <w:pPr>
              <w:ind w:firstLine="12"/>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restart"/>
            <w:tcBorders>
              <w:left w:val="single" w:color="auto" w:sz="4" w:space="0"/>
              <w:right w:val="single" w:color="auto" w:sz="4" w:space="0"/>
            </w:tcBorders>
            <w:noWrap/>
            <w:vAlign w:val="center"/>
          </w:tcPr>
          <w:p>
            <w:pPr>
              <w:spacing w:line="360" w:lineRule="auto"/>
              <w:jc w:val="center"/>
              <w:rPr>
                <w:sz w:val="24"/>
              </w:rPr>
            </w:pPr>
            <w:r>
              <w:rPr>
                <w:rFonts w:hint="eastAsia"/>
                <w:sz w:val="24"/>
              </w:rPr>
              <w:t>其他主要</w:t>
            </w:r>
          </w:p>
          <w:p>
            <w:pPr>
              <w:spacing w:line="360" w:lineRule="auto"/>
              <w:jc w:val="center"/>
              <w:rPr>
                <w:sz w:val="24"/>
              </w:rPr>
            </w:pPr>
            <w:r>
              <w:rPr>
                <w:rFonts w:hint="eastAsia"/>
                <w:sz w:val="24"/>
              </w:rPr>
              <w:t>技术人员</w:t>
            </w:r>
          </w:p>
        </w:tc>
        <w:tc>
          <w:tcPr>
            <w:tcW w:w="1015" w:type="dxa"/>
            <w:tcBorders>
              <w:left w:val="single" w:color="auto" w:sz="4" w:space="0"/>
              <w:right w:val="single" w:color="auto" w:sz="4" w:space="0"/>
            </w:tcBorders>
            <w:noWrap/>
            <w:vAlign w:val="center"/>
          </w:tcPr>
          <w:p>
            <w:pPr>
              <w:jc w:val="center"/>
              <w:rPr>
                <w:rFonts w:ascii="宋体" w:hAnsi="宋体"/>
                <w:color w:val="000000"/>
                <w:sz w:val="24"/>
              </w:rPr>
            </w:pPr>
          </w:p>
        </w:tc>
        <w:tc>
          <w:tcPr>
            <w:tcW w:w="1105" w:type="dxa"/>
            <w:tcBorders>
              <w:left w:val="single" w:color="auto" w:sz="4" w:space="0"/>
            </w:tcBorders>
            <w:noWrap/>
            <w:vAlign w:val="center"/>
          </w:tcPr>
          <w:p>
            <w:pPr>
              <w:jc w:val="center"/>
              <w:rPr>
                <w:rFonts w:ascii="宋体" w:hAnsi="宋体"/>
                <w:color w:val="000000"/>
                <w:sz w:val="24"/>
              </w:rPr>
            </w:pPr>
          </w:p>
        </w:tc>
        <w:tc>
          <w:tcPr>
            <w:tcW w:w="3755" w:type="dxa"/>
            <w:noWrap/>
            <w:vAlign w:val="center"/>
          </w:tcPr>
          <w:p>
            <w:pPr>
              <w:jc w:val="center"/>
              <w:rPr>
                <w:rFonts w:ascii="宋体" w:hAnsi="宋体"/>
                <w:color w:val="000000"/>
                <w:sz w:val="24"/>
              </w:rPr>
            </w:pPr>
          </w:p>
        </w:tc>
        <w:tc>
          <w:tcPr>
            <w:tcW w:w="1021" w:type="dxa"/>
            <w:noWrap/>
            <w:vAlign w:val="center"/>
          </w:tcPr>
          <w:p>
            <w:pPr>
              <w:jc w:val="center"/>
              <w:rPr>
                <w:rFonts w:ascii="宋体" w:hAnsi="宋体"/>
                <w:color w:val="000000"/>
                <w:sz w:val="24"/>
              </w:rPr>
            </w:pPr>
          </w:p>
        </w:tc>
        <w:tc>
          <w:tcPr>
            <w:tcW w:w="884" w:type="dxa"/>
            <w:tcBorders>
              <w:right w:val="single" w:color="auto" w:sz="4" w:space="0"/>
            </w:tcBorders>
            <w:noWrap/>
            <w:vAlign w:val="center"/>
          </w:tcPr>
          <w:p>
            <w:pPr>
              <w:jc w:val="center"/>
              <w:rPr>
                <w:rFonts w:ascii="宋体" w:hAnsi="宋体"/>
                <w:color w:val="000000"/>
                <w:sz w:val="24"/>
              </w:rPr>
            </w:pPr>
          </w:p>
        </w:tc>
        <w:tc>
          <w:tcPr>
            <w:tcW w:w="1591" w:type="dxa"/>
            <w:tcBorders>
              <w:right w:val="single" w:color="auto" w:sz="4" w:space="0"/>
            </w:tcBorders>
            <w:noWrap/>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noWrap/>
            <w:vAlign w:val="center"/>
          </w:tcPr>
          <w:p>
            <w:pPr>
              <w:rPr>
                <w:rFonts w:ascii="宋体" w:hAnsi="宋体"/>
                <w:color w:val="000000"/>
                <w:sz w:val="24"/>
              </w:rPr>
            </w:pPr>
          </w:p>
        </w:tc>
        <w:tc>
          <w:tcPr>
            <w:tcW w:w="1015" w:type="dxa"/>
            <w:tcBorders>
              <w:left w:val="single" w:color="auto" w:sz="4" w:space="0"/>
              <w:right w:val="single" w:color="auto" w:sz="4" w:space="0"/>
            </w:tcBorders>
            <w:noWrap/>
            <w:vAlign w:val="center"/>
          </w:tcPr>
          <w:p>
            <w:pPr>
              <w:jc w:val="center"/>
              <w:rPr>
                <w:rFonts w:ascii="宋体" w:hAnsi="宋体"/>
                <w:color w:val="000000"/>
                <w:sz w:val="24"/>
              </w:rPr>
            </w:pPr>
          </w:p>
        </w:tc>
        <w:tc>
          <w:tcPr>
            <w:tcW w:w="1105" w:type="dxa"/>
            <w:tcBorders>
              <w:left w:val="single" w:color="auto" w:sz="4" w:space="0"/>
            </w:tcBorders>
            <w:noWrap/>
            <w:vAlign w:val="center"/>
          </w:tcPr>
          <w:p>
            <w:pPr>
              <w:jc w:val="center"/>
              <w:rPr>
                <w:rFonts w:ascii="宋体" w:hAnsi="宋体"/>
                <w:color w:val="000000"/>
                <w:sz w:val="24"/>
              </w:rPr>
            </w:pPr>
          </w:p>
        </w:tc>
        <w:tc>
          <w:tcPr>
            <w:tcW w:w="3755" w:type="dxa"/>
            <w:noWrap/>
            <w:vAlign w:val="center"/>
          </w:tcPr>
          <w:p>
            <w:pPr>
              <w:jc w:val="center"/>
              <w:rPr>
                <w:rFonts w:ascii="宋体" w:hAnsi="宋体"/>
                <w:color w:val="000000"/>
                <w:sz w:val="24"/>
              </w:rPr>
            </w:pPr>
          </w:p>
        </w:tc>
        <w:tc>
          <w:tcPr>
            <w:tcW w:w="1021" w:type="dxa"/>
            <w:noWrap/>
            <w:vAlign w:val="center"/>
          </w:tcPr>
          <w:p>
            <w:pPr>
              <w:jc w:val="center"/>
              <w:rPr>
                <w:rFonts w:ascii="宋体" w:hAnsi="宋体"/>
                <w:color w:val="000000"/>
                <w:sz w:val="24"/>
              </w:rPr>
            </w:pPr>
          </w:p>
        </w:tc>
        <w:tc>
          <w:tcPr>
            <w:tcW w:w="884" w:type="dxa"/>
            <w:tcBorders>
              <w:right w:val="single" w:color="auto" w:sz="4" w:space="0"/>
            </w:tcBorders>
            <w:noWrap/>
            <w:vAlign w:val="center"/>
          </w:tcPr>
          <w:p>
            <w:pPr>
              <w:jc w:val="center"/>
              <w:rPr>
                <w:rFonts w:ascii="宋体" w:hAnsi="宋体"/>
                <w:color w:val="000000"/>
                <w:sz w:val="24"/>
              </w:rPr>
            </w:pPr>
          </w:p>
        </w:tc>
        <w:tc>
          <w:tcPr>
            <w:tcW w:w="1591" w:type="dxa"/>
            <w:tcBorders>
              <w:right w:val="single" w:color="auto" w:sz="4" w:space="0"/>
            </w:tcBorders>
            <w:noWrap/>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noWrap/>
            <w:vAlign w:val="center"/>
          </w:tcPr>
          <w:p>
            <w:pPr>
              <w:rPr>
                <w:rFonts w:ascii="宋体" w:hAnsi="宋体"/>
                <w:color w:val="000000"/>
                <w:sz w:val="24"/>
              </w:rPr>
            </w:pPr>
          </w:p>
        </w:tc>
        <w:tc>
          <w:tcPr>
            <w:tcW w:w="1015" w:type="dxa"/>
            <w:tcBorders>
              <w:left w:val="single" w:color="auto" w:sz="4" w:space="0"/>
              <w:right w:val="single" w:color="auto" w:sz="4" w:space="0"/>
            </w:tcBorders>
            <w:noWrap/>
            <w:vAlign w:val="center"/>
          </w:tcPr>
          <w:p>
            <w:pPr>
              <w:jc w:val="center"/>
              <w:rPr>
                <w:rFonts w:ascii="宋体" w:hAnsi="宋体"/>
                <w:color w:val="000000"/>
                <w:sz w:val="24"/>
              </w:rPr>
            </w:pPr>
          </w:p>
        </w:tc>
        <w:tc>
          <w:tcPr>
            <w:tcW w:w="1105" w:type="dxa"/>
            <w:tcBorders>
              <w:left w:val="single" w:color="auto" w:sz="4" w:space="0"/>
            </w:tcBorders>
            <w:noWrap/>
            <w:vAlign w:val="center"/>
          </w:tcPr>
          <w:p>
            <w:pPr>
              <w:jc w:val="center"/>
              <w:rPr>
                <w:rFonts w:ascii="宋体" w:hAnsi="宋体"/>
                <w:color w:val="000000"/>
                <w:sz w:val="24"/>
              </w:rPr>
            </w:pPr>
          </w:p>
        </w:tc>
        <w:tc>
          <w:tcPr>
            <w:tcW w:w="3755" w:type="dxa"/>
            <w:noWrap/>
            <w:vAlign w:val="center"/>
          </w:tcPr>
          <w:p>
            <w:pPr>
              <w:jc w:val="center"/>
              <w:rPr>
                <w:rFonts w:ascii="宋体" w:hAnsi="宋体"/>
                <w:color w:val="000000"/>
                <w:sz w:val="24"/>
              </w:rPr>
            </w:pPr>
          </w:p>
        </w:tc>
        <w:tc>
          <w:tcPr>
            <w:tcW w:w="1021" w:type="dxa"/>
            <w:noWrap/>
            <w:vAlign w:val="center"/>
          </w:tcPr>
          <w:p>
            <w:pPr>
              <w:jc w:val="center"/>
              <w:rPr>
                <w:rFonts w:ascii="宋体" w:hAnsi="宋体"/>
                <w:color w:val="000000"/>
                <w:sz w:val="24"/>
              </w:rPr>
            </w:pPr>
          </w:p>
        </w:tc>
        <w:tc>
          <w:tcPr>
            <w:tcW w:w="884" w:type="dxa"/>
            <w:tcBorders>
              <w:right w:val="single" w:color="auto" w:sz="4" w:space="0"/>
            </w:tcBorders>
            <w:noWrap/>
            <w:vAlign w:val="center"/>
          </w:tcPr>
          <w:p>
            <w:pPr>
              <w:jc w:val="center"/>
              <w:rPr>
                <w:rFonts w:ascii="宋体" w:hAnsi="宋体"/>
                <w:color w:val="000000"/>
                <w:sz w:val="24"/>
              </w:rPr>
            </w:pPr>
          </w:p>
        </w:tc>
        <w:tc>
          <w:tcPr>
            <w:tcW w:w="1591" w:type="dxa"/>
            <w:tcBorders>
              <w:right w:val="single" w:color="auto" w:sz="4" w:space="0"/>
            </w:tcBorders>
            <w:noWrap/>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noWrap/>
            <w:vAlign w:val="center"/>
          </w:tcPr>
          <w:p>
            <w:pPr>
              <w:jc w:val="center"/>
              <w:rPr>
                <w:rFonts w:ascii="宋体" w:hAnsi="宋体"/>
                <w:color w:val="000000"/>
                <w:sz w:val="24"/>
              </w:rPr>
            </w:pPr>
          </w:p>
        </w:tc>
        <w:tc>
          <w:tcPr>
            <w:tcW w:w="1015" w:type="dxa"/>
            <w:tcBorders>
              <w:left w:val="single" w:color="auto" w:sz="4" w:space="0"/>
              <w:right w:val="single" w:color="auto" w:sz="4" w:space="0"/>
            </w:tcBorders>
            <w:noWrap/>
            <w:vAlign w:val="center"/>
          </w:tcPr>
          <w:p>
            <w:pPr>
              <w:jc w:val="center"/>
              <w:rPr>
                <w:rFonts w:ascii="宋体" w:hAnsi="宋体"/>
                <w:color w:val="000000"/>
                <w:sz w:val="24"/>
              </w:rPr>
            </w:pPr>
          </w:p>
        </w:tc>
        <w:tc>
          <w:tcPr>
            <w:tcW w:w="1105" w:type="dxa"/>
            <w:tcBorders>
              <w:left w:val="single" w:color="auto" w:sz="4" w:space="0"/>
            </w:tcBorders>
            <w:noWrap/>
            <w:vAlign w:val="center"/>
          </w:tcPr>
          <w:p>
            <w:pPr>
              <w:jc w:val="center"/>
              <w:rPr>
                <w:rFonts w:ascii="宋体" w:hAnsi="宋体"/>
                <w:color w:val="000000"/>
                <w:sz w:val="24"/>
              </w:rPr>
            </w:pPr>
          </w:p>
        </w:tc>
        <w:tc>
          <w:tcPr>
            <w:tcW w:w="3755" w:type="dxa"/>
            <w:noWrap/>
            <w:vAlign w:val="center"/>
          </w:tcPr>
          <w:p>
            <w:pPr>
              <w:jc w:val="center"/>
              <w:rPr>
                <w:rFonts w:ascii="宋体" w:hAnsi="宋体"/>
                <w:color w:val="000000"/>
                <w:sz w:val="24"/>
              </w:rPr>
            </w:pPr>
          </w:p>
        </w:tc>
        <w:tc>
          <w:tcPr>
            <w:tcW w:w="1021" w:type="dxa"/>
            <w:noWrap/>
            <w:vAlign w:val="center"/>
          </w:tcPr>
          <w:p>
            <w:pPr>
              <w:jc w:val="center"/>
              <w:rPr>
                <w:rFonts w:ascii="宋体" w:hAnsi="宋体"/>
                <w:color w:val="000000"/>
                <w:sz w:val="24"/>
              </w:rPr>
            </w:pPr>
          </w:p>
        </w:tc>
        <w:tc>
          <w:tcPr>
            <w:tcW w:w="884" w:type="dxa"/>
            <w:tcBorders>
              <w:right w:val="single" w:color="auto" w:sz="4" w:space="0"/>
            </w:tcBorders>
            <w:noWrap/>
            <w:vAlign w:val="center"/>
          </w:tcPr>
          <w:p>
            <w:pPr>
              <w:jc w:val="center"/>
              <w:rPr>
                <w:rFonts w:ascii="宋体" w:hAnsi="宋体"/>
                <w:color w:val="000000"/>
                <w:sz w:val="24"/>
              </w:rPr>
            </w:pPr>
          </w:p>
        </w:tc>
        <w:tc>
          <w:tcPr>
            <w:tcW w:w="1591" w:type="dxa"/>
            <w:tcBorders>
              <w:right w:val="single" w:color="auto" w:sz="4" w:space="0"/>
            </w:tcBorders>
            <w:noWrap/>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noWrap/>
            <w:vAlign w:val="center"/>
          </w:tcPr>
          <w:p>
            <w:pPr>
              <w:jc w:val="center"/>
              <w:rPr>
                <w:rFonts w:ascii="宋体" w:hAnsi="宋体"/>
                <w:color w:val="000000"/>
                <w:sz w:val="24"/>
              </w:rPr>
            </w:pPr>
          </w:p>
        </w:tc>
        <w:tc>
          <w:tcPr>
            <w:tcW w:w="1015" w:type="dxa"/>
            <w:tcBorders>
              <w:left w:val="single" w:color="auto" w:sz="4" w:space="0"/>
              <w:right w:val="single" w:color="auto" w:sz="4" w:space="0"/>
            </w:tcBorders>
            <w:noWrap/>
            <w:vAlign w:val="center"/>
          </w:tcPr>
          <w:p>
            <w:pPr>
              <w:jc w:val="center"/>
              <w:rPr>
                <w:rFonts w:ascii="宋体" w:hAnsi="宋体"/>
                <w:color w:val="000000"/>
                <w:sz w:val="24"/>
              </w:rPr>
            </w:pPr>
            <w:r>
              <w:rPr>
                <w:rFonts w:hint="eastAsia" w:ascii="宋体" w:hAnsi="宋体"/>
                <w:color w:val="000000"/>
                <w:sz w:val="24"/>
              </w:rPr>
              <w:t>…</w:t>
            </w:r>
          </w:p>
        </w:tc>
        <w:tc>
          <w:tcPr>
            <w:tcW w:w="1105" w:type="dxa"/>
            <w:tcBorders>
              <w:left w:val="single" w:color="auto" w:sz="4" w:space="0"/>
            </w:tcBorders>
            <w:noWrap/>
            <w:vAlign w:val="center"/>
          </w:tcPr>
          <w:p>
            <w:pPr>
              <w:jc w:val="center"/>
              <w:rPr>
                <w:rFonts w:ascii="宋体" w:hAnsi="宋体"/>
                <w:color w:val="000000"/>
                <w:sz w:val="24"/>
              </w:rPr>
            </w:pPr>
          </w:p>
        </w:tc>
        <w:tc>
          <w:tcPr>
            <w:tcW w:w="3755" w:type="dxa"/>
            <w:noWrap/>
            <w:vAlign w:val="center"/>
          </w:tcPr>
          <w:p>
            <w:pPr>
              <w:jc w:val="center"/>
              <w:rPr>
                <w:rFonts w:ascii="宋体" w:hAnsi="宋体"/>
                <w:color w:val="000000"/>
                <w:sz w:val="24"/>
              </w:rPr>
            </w:pPr>
          </w:p>
        </w:tc>
        <w:tc>
          <w:tcPr>
            <w:tcW w:w="1021" w:type="dxa"/>
            <w:noWrap/>
            <w:vAlign w:val="center"/>
          </w:tcPr>
          <w:p>
            <w:pPr>
              <w:jc w:val="center"/>
              <w:rPr>
                <w:rFonts w:ascii="宋体" w:hAnsi="宋体"/>
                <w:color w:val="000000"/>
                <w:sz w:val="24"/>
              </w:rPr>
            </w:pPr>
          </w:p>
        </w:tc>
        <w:tc>
          <w:tcPr>
            <w:tcW w:w="884" w:type="dxa"/>
            <w:tcBorders>
              <w:right w:val="single" w:color="auto" w:sz="4" w:space="0"/>
            </w:tcBorders>
            <w:noWrap/>
            <w:vAlign w:val="center"/>
          </w:tcPr>
          <w:p>
            <w:pPr>
              <w:jc w:val="center"/>
              <w:rPr>
                <w:rFonts w:ascii="宋体" w:hAnsi="宋体"/>
                <w:color w:val="000000"/>
                <w:sz w:val="24"/>
              </w:rPr>
            </w:pPr>
          </w:p>
        </w:tc>
        <w:tc>
          <w:tcPr>
            <w:tcW w:w="1591" w:type="dxa"/>
            <w:tcBorders>
              <w:right w:val="single" w:color="auto" w:sz="4" w:space="0"/>
            </w:tcBorders>
            <w:noWrap/>
            <w:vAlign w:val="center"/>
          </w:tcPr>
          <w:p>
            <w:pPr>
              <w:jc w:val="center"/>
              <w:rPr>
                <w:rFonts w:ascii="宋体" w:hAnsi="宋体"/>
                <w:color w:val="000000"/>
                <w:sz w:val="24"/>
              </w:rPr>
            </w:pPr>
          </w:p>
        </w:tc>
      </w:tr>
    </w:tbl>
    <w:p>
      <w:pPr>
        <w:spacing w:line="500" w:lineRule="exact"/>
        <w:jc w:val="center"/>
        <w:rPr>
          <w:rFonts w:ascii="宋体" w:hAnsi="宋体"/>
          <w:b/>
          <w:bCs/>
          <w:color w:val="000000"/>
          <w:sz w:val="28"/>
          <w:szCs w:val="28"/>
        </w:rPr>
      </w:pPr>
    </w:p>
    <w:p>
      <w:pPr>
        <w:spacing w:line="360" w:lineRule="auto"/>
        <w:jc w:val="center"/>
        <w:rPr>
          <w:sz w:val="24"/>
          <w:lang w:val="en-GB"/>
        </w:rPr>
      </w:pPr>
      <w:r>
        <w:rPr>
          <w:rFonts w:hint="eastAsia"/>
          <w:sz w:val="24"/>
          <w:lang w:val="en-GB"/>
        </w:rPr>
        <w:t>注：项目负责人和其他主要技术人员应附有关身份证明、从业资格证明、职称、</w:t>
      </w:r>
    </w:p>
    <w:p>
      <w:pPr>
        <w:spacing w:line="360" w:lineRule="auto"/>
        <w:rPr>
          <w:sz w:val="24"/>
          <w:lang w:val="en-GB"/>
        </w:rPr>
      </w:pPr>
      <w:r>
        <w:rPr>
          <w:rFonts w:hint="eastAsia"/>
          <w:sz w:val="24"/>
        </w:rPr>
        <w:t>资质、证书</w:t>
      </w:r>
      <w:r>
        <w:rPr>
          <w:rFonts w:hint="eastAsia"/>
          <w:sz w:val="24"/>
          <w:lang w:val="en-GB"/>
        </w:rPr>
        <w:t>等有关证明文件。</w:t>
      </w:r>
    </w:p>
    <w:p>
      <w:pPr>
        <w:spacing w:line="360" w:lineRule="auto"/>
        <w:rPr>
          <w:sz w:val="24"/>
          <w:lang w:val="en-GB"/>
        </w:rPr>
      </w:pPr>
      <w:r>
        <w:rPr>
          <w:rFonts w:hint="eastAsia"/>
          <w:sz w:val="24"/>
          <w:lang w:val="en-GB"/>
        </w:rPr>
        <w:t>此表仅提供了表格形式，谈判响应方应根据需要准备足够数量的表格来填写。</w:t>
      </w:r>
    </w:p>
    <w:p>
      <w:pPr>
        <w:tabs>
          <w:tab w:val="left" w:pos="540"/>
        </w:tabs>
        <w:rPr>
          <w:rFonts w:ascii="宋体" w:hAnsi="宋体"/>
          <w:b/>
          <w:color w:val="000000"/>
          <w:sz w:val="28"/>
          <w:szCs w:val="28"/>
          <w:lang w:val="en-GB"/>
        </w:rPr>
      </w:pPr>
    </w:p>
    <w:p>
      <w:pPr>
        <w:adjustRightInd w:val="0"/>
        <w:snapToGrid w:val="0"/>
        <w:spacing w:line="300" w:lineRule="auto"/>
        <w:rPr>
          <w:rFonts w:ascii="宋体" w:hAnsi="宋体"/>
          <w:color w:val="000000"/>
          <w:sz w:val="28"/>
          <w:szCs w:val="28"/>
        </w:rPr>
      </w:pPr>
    </w:p>
    <w:p>
      <w:pPr>
        <w:adjustRightInd w:val="0"/>
        <w:snapToGrid w:val="0"/>
        <w:spacing w:line="300" w:lineRule="auto"/>
        <w:rPr>
          <w:rFonts w:ascii="宋体" w:hAnsi="宋体"/>
          <w:color w:val="000000"/>
          <w:sz w:val="28"/>
          <w:szCs w:val="28"/>
          <w:u w:val="single"/>
        </w:rPr>
      </w:pPr>
      <w:r>
        <w:rPr>
          <w:rFonts w:hint="eastAsia"/>
          <w:sz w:val="24"/>
          <w:lang w:val="en-GB"/>
        </w:rPr>
        <w:t>投标人名称（盖章）：</w:t>
      </w:r>
    </w:p>
    <w:p>
      <w:pPr>
        <w:adjustRightInd w:val="0"/>
        <w:snapToGrid w:val="0"/>
        <w:spacing w:line="300" w:lineRule="auto"/>
        <w:rPr>
          <w:sz w:val="24"/>
          <w:lang w:val="en-GB"/>
        </w:rPr>
      </w:pPr>
      <w:r>
        <w:rPr>
          <w:rFonts w:hint="eastAsia"/>
          <w:sz w:val="24"/>
          <w:lang w:val="en-GB"/>
        </w:rPr>
        <w:t>日期： 年月日</w:t>
      </w:r>
    </w:p>
    <w:p>
      <w:pPr>
        <w:rPr>
          <w:color w:val="000000"/>
        </w:rPr>
      </w:pPr>
    </w:p>
    <w:p>
      <w:pPr>
        <w:rPr>
          <w:color w:val="000000"/>
        </w:rPr>
      </w:pPr>
    </w:p>
    <w:p>
      <w:pPr>
        <w:rPr>
          <w:color w:val="000000"/>
        </w:rPr>
      </w:pPr>
    </w:p>
    <w:p>
      <w:pPr>
        <w:rPr>
          <w:color w:val="000000"/>
        </w:rPr>
      </w:pPr>
    </w:p>
    <w:p>
      <w:pPr>
        <w:rPr>
          <w:color w:val="000000"/>
        </w:rPr>
      </w:pPr>
    </w:p>
    <w:p>
      <w:pPr>
        <w:tabs>
          <w:tab w:val="left" w:pos="540"/>
        </w:tabs>
        <w:rPr>
          <w:rFonts w:ascii="宋体" w:hAnsi="宋体"/>
          <w:b/>
          <w:color w:val="000000"/>
          <w:sz w:val="30"/>
          <w:szCs w:val="30"/>
        </w:rPr>
      </w:pPr>
    </w:p>
    <w:p>
      <w:pPr>
        <w:tabs>
          <w:tab w:val="left" w:pos="540"/>
        </w:tabs>
        <w:rPr>
          <w:rFonts w:ascii="宋体" w:hAnsi="宋体"/>
          <w:b/>
          <w:color w:val="000000"/>
          <w:sz w:val="30"/>
          <w:szCs w:val="30"/>
        </w:rPr>
      </w:pPr>
    </w:p>
    <w:p>
      <w:pPr>
        <w:tabs>
          <w:tab w:val="left" w:pos="540"/>
        </w:tabs>
        <w:rPr>
          <w:rFonts w:ascii="宋体" w:hAnsi="宋体"/>
          <w:b/>
          <w:color w:val="000000"/>
          <w:sz w:val="30"/>
          <w:szCs w:val="30"/>
        </w:rPr>
      </w:pPr>
      <w:r>
        <w:rPr>
          <w:rFonts w:hint="eastAsia" w:ascii="宋体" w:hAnsi="宋体"/>
          <w:b/>
          <w:color w:val="000000"/>
          <w:sz w:val="30"/>
          <w:szCs w:val="30"/>
        </w:rPr>
        <w:t>附件十二：</w:t>
      </w:r>
    </w:p>
    <w:p>
      <w:pPr>
        <w:snapToGrid w:val="0"/>
        <w:jc w:val="center"/>
        <w:rPr>
          <w:rFonts w:ascii="宋体" w:hAnsi="Courier New"/>
          <w:b/>
          <w:bCs/>
          <w:sz w:val="30"/>
        </w:rPr>
      </w:pPr>
      <w:r>
        <w:rPr>
          <w:rFonts w:hint="eastAsia" w:ascii="宋体" w:hAnsi="Courier New"/>
          <w:b/>
          <w:bCs/>
          <w:sz w:val="30"/>
        </w:rPr>
        <w:t>供应商市场行为信誉（信用）情况承诺书（申明书）</w:t>
      </w:r>
    </w:p>
    <w:tbl>
      <w:tblPr>
        <w:tblStyle w:val="15"/>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
        <w:gridCol w:w="945"/>
        <w:gridCol w:w="176"/>
        <w:gridCol w:w="2708"/>
        <w:gridCol w:w="1844"/>
        <w:gridCol w:w="18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081" w:type="dxa"/>
            <w:gridSpan w:val="3"/>
            <w:tcBorders>
              <w:top w:val="single" w:color="auto" w:sz="4" w:space="0"/>
              <w:left w:val="single" w:color="auto" w:sz="4" w:space="0"/>
              <w:bottom w:val="dotted" w:color="auto" w:sz="4" w:space="0"/>
              <w:right w:val="dotted" w:color="auto" w:sz="4" w:space="0"/>
            </w:tcBorders>
            <w:noWrap/>
            <w:vAlign w:val="center"/>
          </w:tcPr>
          <w:p>
            <w:pPr>
              <w:spacing w:before="100" w:beforeAutospacing="1" w:after="100" w:afterAutospacing="1" w:line="260" w:lineRule="exact"/>
              <w:jc w:val="center"/>
              <w:rPr>
                <w:rFonts w:ascii="宋体" w:hAnsi="宋体"/>
                <w:color w:val="000000"/>
                <w:sz w:val="24"/>
              </w:rPr>
            </w:pPr>
            <w:r>
              <w:rPr>
                <w:color w:val="000000"/>
              </w:rPr>
              <w:t>投</w:t>
            </w:r>
            <w:r>
              <w:rPr>
                <w:rFonts w:hint="eastAsia"/>
                <w:color w:val="000000"/>
              </w:rPr>
              <w:t>（竞）</w:t>
            </w:r>
            <w:r>
              <w:rPr>
                <w:color w:val="000000"/>
              </w:rPr>
              <w:t>标</w:t>
            </w:r>
            <w:r>
              <w:rPr>
                <w:rFonts w:hint="eastAsia"/>
                <w:b/>
                <w:bCs/>
                <w:color w:val="000000"/>
              </w:rPr>
              <w:t>供应商</w:t>
            </w:r>
            <w:r>
              <w:rPr>
                <w:color w:val="000000"/>
              </w:rPr>
              <w:t xml:space="preserve">名称 </w:t>
            </w:r>
          </w:p>
        </w:tc>
        <w:tc>
          <w:tcPr>
            <w:tcW w:w="2708" w:type="dxa"/>
            <w:tcBorders>
              <w:top w:val="single" w:color="auto" w:sz="4" w:space="0"/>
              <w:left w:val="dotted" w:color="auto" w:sz="4" w:space="0"/>
              <w:bottom w:val="dotted" w:color="auto" w:sz="4" w:space="0"/>
              <w:right w:val="dotted" w:color="auto" w:sz="4" w:space="0"/>
            </w:tcBorders>
            <w:noWrap/>
            <w:vAlign w:val="center"/>
          </w:tcPr>
          <w:p>
            <w:pPr>
              <w:spacing w:line="260" w:lineRule="exact"/>
              <w:rPr>
                <w:rFonts w:ascii="宋体" w:hAnsi="宋体"/>
                <w:color w:val="000000"/>
                <w:sz w:val="18"/>
                <w:szCs w:val="18"/>
              </w:rPr>
            </w:pPr>
          </w:p>
        </w:tc>
        <w:tc>
          <w:tcPr>
            <w:tcW w:w="1844" w:type="dxa"/>
            <w:tcBorders>
              <w:top w:val="single" w:color="auto" w:sz="4" w:space="0"/>
              <w:left w:val="dotted" w:color="auto" w:sz="4" w:space="0"/>
              <w:bottom w:val="dotted" w:color="auto" w:sz="4" w:space="0"/>
              <w:right w:val="dotted" w:color="auto" w:sz="4" w:space="0"/>
            </w:tcBorders>
            <w:noWrap/>
            <w:vAlign w:val="center"/>
          </w:tcPr>
          <w:p>
            <w:pPr>
              <w:spacing w:before="100" w:beforeAutospacing="1" w:after="100" w:afterAutospacing="1" w:line="260" w:lineRule="exact"/>
              <w:jc w:val="center"/>
              <w:rPr>
                <w:color w:val="000000"/>
              </w:rPr>
            </w:pPr>
            <w:r>
              <w:rPr>
                <w:color w:val="000000"/>
              </w:rPr>
              <w:t>企业资质等级</w:t>
            </w:r>
          </w:p>
          <w:p>
            <w:pPr>
              <w:spacing w:before="100" w:beforeAutospacing="1" w:after="100" w:afterAutospacing="1" w:line="260" w:lineRule="exact"/>
              <w:jc w:val="center"/>
              <w:rPr>
                <w:rFonts w:ascii="宋体" w:hAnsi="宋体"/>
                <w:color w:val="000000"/>
                <w:sz w:val="24"/>
              </w:rPr>
            </w:pPr>
            <w:r>
              <w:rPr>
                <w:rFonts w:hint="eastAsia"/>
                <w:color w:val="000000"/>
              </w:rPr>
              <w:t>（如 有）</w:t>
            </w:r>
          </w:p>
        </w:tc>
        <w:tc>
          <w:tcPr>
            <w:tcW w:w="1895" w:type="dxa"/>
            <w:tcBorders>
              <w:top w:val="single" w:color="auto" w:sz="4" w:space="0"/>
              <w:left w:val="dotted" w:color="auto" w:sz="4" w:space="0"/>
              <w:bottom w:val="dotted" w:color="auto" w:sz="4" w:space="0"/>
              <w:right w:val="single" w:color="auto" w:sz="4" w:space="0"/>
            </w:tcBorders>
            <w:noWrap/>
            <w:vAlign w:val="center"/>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081" w:type="dxa"/>
            <w:gridSpan w:val="3"/>
            <w:tcBorders>
              <w:top w:val="dotted" w:color="auto" w:sz="4" w:space="0"/>
              <w:left w:val="single" w:color="auto" w:sz="4" w:space="0"/>
              <w:bottom w:val="dotted" w:color="auto" w:sz="4" w:space="0"/>
              <w:right w:val="dotted" w:color="auto" w:sz="4" w:space="0"/>
            </w:tcBorders>
            <w:noWrap/>
            <w:vAlign w:val="center"/>
          </w:tcPr>
          <w:p>
            <w:pPr>
              <w:spacing w:before="100" w:beforeAutospacing="1" w:after="100" w:afterAutospacing="1" w:line="260" w:lineRule="exact"/>
              <w:jc w:val="center"/>
              <w:rPr>
                <w:rFonts w:ascii="宋体" w:hAnsi="宋体"/>
                <w:color w:val="000000"/>
                <w:sz w:val="24"/>
              </w:rPr>
            </w:pPr>
            <w:r>
              <w:rPr>
                <w:color w:val="000000"/>
              </w:rPr>
              <w:t xml:space="preserve">企 业 地 址 </w:t>
            </w:r>
          </w:p>
        </w:tc>
        <w:tc>
          <w:tcPr>
            <w:tcW w:w="2708" w:type="dxa"/>
            <w:tcBorders>
              <w:top w:val="dotted" w:color="auto" w:sz="4" w:space="0"/>
              <w:left w:val="dotted" w:color="auto" w:sz="4" w:space="0"/>
              <w:bottom w:val="dotted" w:color="auto" w:sz="4" w:space="0"/>
              <w:right w:val="dotted" w:color="auto" w:sz="4" w:space="0"/>
            </w:tcBorders>
            <w:noWrap/>
            <w:vAlign w:val="center"/>
          </w:tcPr>
          <w:p>
            <w:pPr>
              <w:spacing w:line="260" w:lineRule="exact"/>
              <w:rPr>
                <w:rFonts w:ascii="宋体" w:hAnsi="宋体"/>
                <w:color w:val="000000"/>
                <w:sz w:val="18"/>
                <w:szCs w:val="18"/>
              </w:rPr>
            </w:pPr>
          </w:p>
        </w:tc>
        <w:tc>
          <w:tcPr>
            <w:tcW w:w="1844" w:type="dxa"/>
            <w:tcBorders>
              <w:top w:val="dotted" w:color="auto" w:sz="4" w:space="0"/>
              <w:left w:val="dotted" w:color="auto" w:sz="4" w:space="0"/>
              <w:bottom w:val="dotted" w:color="auto" w:sz="4" w:space="0"/>
              <w:right w:val="dotted" w:color="auto" w:sz="4" w:space="0"/>
            </w:tcBorders>
            <w:noWrap/>
            <w:vAlign w:val="center"/>
          </w:tcPr>
          <w:p>
            <w:pPr>
              <w:spacing w:before="100" w:beforeAutospacing="1" w:after="100" w:afterAutospacing="1" w:line="260" w:lineRule="exact"/>
              <w:jc w:val="center"/>
              <w:rPr>
                <w:rFonts w:ascii="宋体" w:hAnsi="宋体"/>
                <w:color w:val="000000"/>
                <w:sz w:val="24"/>
              </w:rPr>
            </w:pPr>
            <w:r>
              <w:rPr>
                <w:color w:val="000000"/>
              </w:rPr>
              <w:t xml:space="preserve">联 系 电 话 </w:t>
            </w:r>
          </w:p>
        </w:tc>
        <w:tc>
          <w:tcPr>
            <w:tcW w:w="1895" w:type="dxa"/>
            <w:tcBorders>
              <w:top w:val="dotted" w:color="auto" w:sz="4" w:space="0"/>
              <w:left w:val="dotted" w:color="auto" w:sz="4" w:space="0"/>
              <w:bottom w:val="dotted" w:color="auto" w:sz="4" w:space="0"/>
              <w:right w:val="single" w:color="auto" w:sz="4" w:space="0"/>
            </w:tcBorders>
            <w:noWrap/>
            <w:vAlign w:val="center"/>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081" w:type="dxa"/>
            <w:gridSpan w:val="3"/>
            <w:tcBorders>
              <w:top w:val="dotted" w:color="auto" w:sz="4" w:space="0"/>
              <w:left w:val="single" w:color="auto" w:sz="4" w:space="0"/>
              <w:bottom w:val="dotted" w:color="auto" w:sz="4" w:space="0"/>
              <w:right w:val="dotted" w:color="auto" w:sz="4" w:space="0"/>
            </w:tcBorders>
            <w:noWrap/>
            <w:vAlign w:val="center"/>
          </w:tcPr>
          <w:p>
            <w:pPr>
              <w:spacing w:before="100" w:beforeAutospacing="1" w:after="100" w:afterAutospacing="1" w:line="260" w:lineRule="exact"/>
              <w:jc w:val="center"/>
              <w:rPr>
                <w:rFonts w:ascii="宋体" w:hAnsi="宋体"/>
                <w:color w:val="000000"/>
                <w:sz w:val="24"/>
              </w:rPr>
            </w:pPr>
            <w:r>
              <w:rPr>
                <w:rFonts w:hint="eastAsia"/>
                <w:color w:val="000000"/>
              </w:rPr>
              <w:t>拟投（竞）标项目</w:t>
            </w:r>
            <w:r>
              <w:rPr>
                <w:color w:val="000000"/>
              </w:rPr>
              <w:t xml:space="preserve">名称 </w:t>
            </w:r>
          </w:p>
        </w:tc>
        <w:tc>
          <w:tcPr>
            <w:tcW w:w="2708" w:type="dxa"/>
            <w:tcBorders>
              <w:top w:val="dotted" w:color="auto" w:sz="4" w:space="0"/>
              <w:left w:val="dotted" w:color="auto" w:sz="4" w:space="0"/>
              <w:bottom w:val="dotted" w:color="auto" w:sz="4" w:space="0"/>
              <w:right w:val="dotted" w:color="auto" w:sz="4" w:space="0"/>
            </w:tcBorders>
            <w:noWrap/>
            <w:vAlign w:val="center"/>
          </w:tcPr>
          <w:p>
            <w:pPr>
              <w:spacing w:line="260" w:lineRule="exact"/>
              <w:rPr>
                <w:rFonts w:ascii="宋体" w:hAnsi="宋体"/>
                <w:color w:val="000000"/>
                <w:sz w:val="18"/>
                <w:szCs w:val="18"/>
              </w:rPr>
            </w:pPr>
          </w:p>
        </w:tc>
        <w:tc>
          <w:tcPr>
            <w:tcW w:w="1844" w:type="dxa"/>
            <w:tcBorders>
              <w:top w:val="dotted" w:color="auto" w:sz="4" w:space="0"/>
              <w:left w:val="dotted" w:color="auto" w:sz="4" w:space="0"/>
              <w:bottom w:val="dotted" w:color="auto" w:sz="4" w:space="0"/>
              <w:right w:val="dotted" w:color="auto" w:sz="4" w:space="0"/>
            </w:tcBorders>
            <w:noWrap/>
            <w:vAlign w:val="center"/>
          </w:tcPr>
          <w:p>
            <w:pPr>
              <w:spacing w:before="100" w:beforeAutospacing="1" w:after="100" w:afterAutospacing="1" w:line="260" w:lineRule="exact"/>
              <w:jc w:val="center"/>
              <w:rPr>
                <w:rFonts w:ascii="宋体" w:hAnsi="宋体"/>
                <w:color w:val="000000"/>
                <w:sz w:val="24"/>
              </w:rPr>
            </w:pPr>
            <w:r>
              <w:rPr>
                <w:rFonts w:hint="eastAsia"/>
                <w:color w:val="000000"/>
              </w:rPr>
              <w:t>拟投标项目负责人</w:t>
            </w:r>
            <w:r>
              <w:rPr>
                <w:color w:val="000000"/>
              </w:rPr>
              <w:t xml:space="preserve">姓名及资质 </w:t>
            </w:r>
          </w:p>
        </w:tc>
        <w:tc>
          <w:tcPr>
            <w:tcW w:w="1895" w:type="dxa"/>
            <w:tcBorders>
              <w:top w:val="dotted" w:color="auto" w:sz="4" w:space="0"/>
              <w:left w:val="dotted" w:color="auto" w:sz="4" w:space="0"/>
              <w:bottom w:val="dotted" w:color="auto" w:sz="4" w:space="0"/>
              <w:right w:val="single" w:color="auto" w:sz="4" w:space="0"/>
            </w:tcBorders>
            <w:noWrap/>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960" w:type="dxa"/>
            <w:vMerge w:val="restart"/>
            <w:tcBorders>
              <w:top w:val="single" w:color="auto" w:sz="4" w:space="0"/>
              <w:left w:val="single" w:color="auto" w:sz="4" w:space="0"/>
              <w:right w:val="dotted" w:color="auto" w:sz="4" w:space="0"/>
            </w:tcBorders>
            <w:noWrap/>
            <w:vAlign w:val="center"/>
          </w:tcPr>
          <w:p>
            <w:pPr>
              <w:spacing w:before="100" w:beforeAutospacing="1" w:after="100" w:afterAutospacing="1" w:line="260" w:lineRule="exact"/>
              <w:jc w:val="center"/>
              <w:rPr>
                <w:color w:val="000000"/>
                <w:sz w:val="24"/>
              </w:rPr>
            </w:pPr>
            <w:r>
              <w:rPr>
                <w:rFonts w:hint="eastAsia"/>
                <w:color w:val="000000"/>
              </w:rPr>
              <w:t>供应商</w:t>
            </w:r>
          </w:p>
          <w:p>
            <w:pPr>
              <w:spacing w:before="100" w:beforeAutospacing="1" w:after="100" w:afterAutospacing="1" w:line="260" w:lineRule="exact"/>
              <w:jc w:val="center"/>
              <w:rPr>
                <w:color w:val="000000"/>
                <w:sz w:val="24"/>
              </w:rPr>
            </w:pPr>
            <w:r>
              <w:rPr>
                <w:color w:val="000000"/>
              </w:rPr>
              <w:t>市场</w:t>
            </w:r>
          </w:p>
          <w:p>
            <w:pPr>
              <w:spacing w:before="100" w:beforeAutospacing="1" w:after="100" w:afterAutospacing="1" w:line="260" w:lineRule="exact"/>
              <w:jc w:val="center"/>
              <w:rPr>
                <w:color w:val="000000"/>
              </w:rPr>
            </w:pPr>
            <w:r>
              <w:rPr>
                <w:color w:val="000000"/>
              </w:rPr>
              <w:t>行为</w:t>
            </w:r>
          </w:p>
          <w:p>
            <w:pPr>
              <w:spacing w:before="100" w:beforeAutospacing="1" w:after="100" w:afterAutospacing="1" w:line="260" w:lineRule="exact"/>
              <w:jc w:val="center"/>
              <w:rPr>
                <w:color w:val="000000"/>
                <w:sz w:val="24"/>
              </w:rPr>
            </w:pPr>
            <w:r>
              <w:rPr>
                <w:rFonts w:hint="eastAsia"/>
                <w:color w:val="000000"/>
              </w:rPr>
              <w:t>信誉</w:t>
            </w:r>
          </w:p>
          <w:p>
            <w:pPr>
              <w:spacing w:before="100" w:beforeAutospacing="1" w:after="100" w:afterAutospacing="1" w:line="260" w:lineRule="exact"/>
              <w:jc w:val="center"/>
              <w:rPr>
                <w:color w:val="000000"/>
              </w:rPr>
            </w:pPr>
            <w:r>
              <w:rPr>
                <w:color w:val="000000"/>
              </w:rPr>
              <w:t>情况</w:t>
            </w:r>
          </w:p>
        </w:tc>
        <w:tc>
          <w:tcPr>
            <w:tcW w:w="3829" w:type="dxa"/>
            <w:gridSpan w:val="3"/>
            <w:tcBorders>
              <w:top w:val="single" w:color="auto" w:sz="4" w:space="0"/>
              <w:left w:val="dotted" w:color="auto" w:sz="4" w:space="0"/>
              <w:bottom w:val="dotted" w:color="auto" w:sz="4" w:space="0"/>
              <w:right w:val="dotted" w:color="auto" w:sz="4" w:space="0"/>
            </w:tcBorders>
            <w:noWrap/>
            <w:vAlign w:val="center"/>
          </w:tcPr>
          <w:p>
            <w:pPr>
              <w:spacing w:before="100" w:beforeAutospacing="1" w:after="100" w:afterAutospacing="1" w:line="260" w:lineRule="exact"/>
              <w:rPr>
                <w:color w:val="000000"/>
              </w:rPr>
            </w:pPr>
            <w:r>
              <w:rPr>
                <w:color w:val="000000"/>
              </w:rPr>
              <w:t>有无</w:t>
            </w:r>
            <w:r>
              <w:rPr>
                <w:rFonts w:hint="eastAsia"/>
                <w:color w:val="000000"/>
              </w:rPr>
              <w:t>受到财政监管部门处理、公告的不良行为。（未注明公告期限的）</w:t>
            </w:r>
          </w:p>
        </w:tc>
        <w:tc>
          <w:tcPr>
            <w:tcW w:w="3739" w:type="dxa"/>
            <w:gridSpan w:val="2"/>
            <w:tcBorders>
              <w:top w:val="single" w:color="auto" w:sz="4" w:space="0"/>
              <w:left w:val="dotted" w:color="auto" w:sz="4" w:space="0"/>
              <w:bottom w:val="dotted" w:color="auto" w:sz="4" w:space="0"/>
              <w:right w:val="single" w:color="auto" w:sz="4" w:space="0"/>
            </w:tcBorders>
            <w:noWrap/>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960" w:type="dxa"/>
            <w:vMerge w:val="continue"/>
            <w:tcBorders>
              <w:top w:val="single" w:color="auto" w:sz="4" w:space="0"/>
              <w:left w:val="single" w:color="auto" w:sz="4" w:space="0"/>
              <w:right w:val="dotted" w:color="auto" w:sz="4" w:space="0"/>
            </w:tcBorders>
            <w:noWrap/>
            <w:vAlign w:val="center"/>
          </w:tcPr>
          <w:p>
            <w:pPr>
              <w:spacing w:before="100" w:beforeAutospacing="1" w:after="100" w:afterAutospacing="1" w:line="260" w:lineRule="exact"/>
              <w:jc w:val="center"/>
              <w:rPr>
                <w:color w:val="000000"/>
              </w:rPr>
            </w:pPr>
          </w:p>
        </w:tc>
        <w:tc>
          <w:tcPr>
            <w:tcW w:w="3829" w:type="dxa"/>
            <w:gridSpan w:val="3"/>
            <w:tcBorders>
              <w:top w:val="single" w:color="auto" w:sz="4" w:space="0"/>
              <w:left w:val="dotted" w:color="auto" w:sz="4" w:space="0"/>
              <w:bottom w:val="dotted" w:color="auto" w:sz="4" w:space="0"/>
              <w:right w:val="dotted" w:color="auto" w:sz="4" w:space="0"/>
            </w:tcBorders>
            <w:noWrap/>
            <w:vAlign w:val="center"/>
          </w:tcPr>
          <w:p>
            <w:pPr>
              <w:spacing w:before="100" w:beforeAutospacing="1" w:after="100" w:afterAutospacing="1" w:line="260" w:lineRule="exact"/>
              <w:rPr>
                <w:color w:val="000000"/>
              </w:rPr>
            </w:pPr>
            <w:r>
              <w:rPr>
                <w:color w:val="000000"/>
              </w:rPr>
              <w:t>有无</w:t>
            </w:r>
            <w:r>
              <w:rPr>
                <w:rFonts w:hint="eastAsia"/>
                <w:color w:val="000000"/>
              </w:rPr>
              <w:t>受到财政监管部门处理、公告的不良行为（在公告期内）。</w:t>
            </w:r>
          </w:p>
        </w:tc>
        <w:tc>
          <w:tcPr>
            <w:tcW w:w="3739" w:type="dxa"/>
            <w:gridSpan w:val="2"/>
            <w:tcBorders>
              <w:top w:val="single" w:color="auto" w:sz="4" w:space="0"/>
              <w:left w:val="dotted" w:color="auto" w:sz="4" w:space="0"/>
              <w:bottom w:val="dotted" w:color="auto" w:sz="4" w:space="0"/>
              <w:right w:val="single" w:color="auto" w:sz="4" w:space="0"/>
            </w:tcBorders>
            <w:noWrap/>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6" w:hRule="atLeast"/>
        </w:trPr>
        <w:tc>
          <w:tcPr>
            <w:tcW w:w="960" w:type="dxa"/>
            <w:vMerge w:val="continue"/>
            <w:tcBorders>
              <w:left w:val="single" w:color="auto" w:sz="4" w:space="0"/>
              <w:right w:val="dotted" w:color="auto" w:sz="4" w:space="0"/>
            </w:tcBorders>
            <w:noWrap/>
            <w:vAlign w:val="center"/>
          </w:tcPr>
          <w:p>
            <w:pPr>
              <w:spacing w:line="260" w:lineRule="exact"/>
              <w:rPr>
                <w:rFonts w:ascii="宋体" w:hAnsi="宋体"/>
                <w:color w:val="000000"/>
                <w:sz w:val="24"/>
              </w:rPr>
            </w:pPr>
          </w:p>
        </w:tc>
        <w:tc>
          <w:tcPr>
            <w:tcW w:w="3829" w:type="dxa"/>
            <w:gridSpan w:val="3"/>
            <w:tcBorders>
              <w:top w:val="dotted" w:color="auto" w:sz="4" w:space="0"/>
              <w:left w:val="dotted" w:color="auto" w:sz="4" w:space="0"/>
              <w:right w:val="dotted" w:color="auto" w:sz="4" w:space="0"/>
            </w:tcBorders>
            <w:noWrap/>
            <w:vAlign w:val="center"/>
          </w:tcPr>
          <w:p>
            <w:pPr>
              <w:spacing w:before="100" w:beforeAutospacing="1" w:after="100" w:afterAutospacing="1" w:line="260" w:lineRule="exact"/>
              <w:rPr>
                <w:rFonts w:ascii="宋体" w:hAnsi="宋体"/>
                <w:color w:val="000000"/>
                <w:sz w:val="24"/>
              </w:rPr>
            </w:pPr>
            <w:r>
              <w:rPr>
                <w:color w:val="000000"/>
              </w:rPr>
              <w:t>有无</w:t>
            </w:r>
            <w:r>
              <w:rPr>
                <w:rFonts w:hint="eastAsia"/>
                <w:color w:val="000000"/>
              </w:rPr>
              <w:t>受到财政监管部门处理、公告的不良行为（不在公告期但在三年内）。</w:t>
            </w:r>
          </w:p>
        </w:tc>
        <w:tc>
          <w:tcPr>
            <w:tcW w:w="3739" w:type="dxa"/>
            <w:gridSpan w:val="2"/>
            <w:tcBorders>
              <w:top w:val="dotted" w:color="auto" w:sz="4" w:space="0"/>
              <w:left w:val="dotted" w:color="auto" w:sz="4" w:space="0"/>
              <w:right w:val="single" w:color="auto" w:sz="4" w:space="0"/>
            </w:tcBorders>
            <w:noWrap/>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6" w:hRule="atLeast"/>
        </w:trPr>
        <w:tc>
          <w:tcPr>
            <w:tcW w:w="960" w:type="dxa"/>
            <w:vMerge w:val="continue"/>
            <w:tcBorders>
              <w:left w:val="single" w:color="auto" w:sz="4" w:space="0"/>
              <w:right w:val="dotted" w:color="auto" w:sz="4" w:space="0"/>
            </w:tcBorders>
            <w:noWrap/>
            <w:vAlign w:val="center"/>
          </w:tcPr>
          <w:p>
            <w:pPr>
              <w:spacing w:line="260" w:lineRule="exact"/>
              <w:rPr>
                <w:rFonts w:ascii="宋体" w:hAnsi="宋体"/>
                <w:color w:val="000000"/>
                <w:sz w:val="24"/>
              </w:rPr>
            </w:pPr>
          </w:p>
        </w:tc>
        <w:tc>
          <w:tcPr>
            <w:tcW w:w="3829" w:type="dxa"/>
            <w:gridSpan w:val="3"/>
            <w:tcBorders>
              <w:top w:val="dotted" w:color="auto" w:sz="4" w:space="0"/>
              <w:left w:val="dotted" w:color="auto" w:sz="4" w:space="0"/>
              <w:right w:val="dotted" w:color="auto" w:sz="4" w:space="0"/>
            </w:tcBorders>
            <w:noWrap/>
            <w:vAlign w:val="center"/>
          </w:tcPr>
          <w:p>
            <w:pPr>
              <w:spacing w:before="100" w:beforeAutospacing="1" w:after="100" w:afterAutospacing="1" w:line="260" w:lineRule="exact"/>
              <w:rPr>
                <w:color w:val="000000"/>
              </w:rPr>
            </w:pPr>
            <w:r>
              <w:rPr>
                <w:rFonts w:hint="eastAsia"/>
                <w:color w:val="000000"/>
              </w:rPr>
              <w:t>投标截止时间前3年内（处罚决定日期），是否具有被行政处罚的不良行为记录（不包括责令停产停业、吊销许可证或者执照、较大数额罚款等行政处罚。）</w:t>
            </w:r>
          </w:p>
        </w:tc>
        <w:tc>
          <w:tcPr>
            <w:tcW w:w="3739" w:type="dxa"/>
            <w:gridSpan w:val="2"/>
            <w:tcBorders>
              <w:top w:val="dotted" w:color="auto" w:sz="4" w:space="0"/>
              <w:left w:val="dotted" w:color="auto" w:sz="4" w:space="0"/>
              <w:right w:val="single" w:color="auto" w:sz="4" w:space="0"/>
            </w:tcBorders>
            <w:noWrap/>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960" w:type="dxa"/>
            <w:vMerge w:val="continue"/>
            <w:tcBorders>
              <w:left w:val="single" w:color="auto" w:sz="4" w:space="0"/>
              <w:bottom w:val="dotted" w:color="auto" w:sz="4" w:space="0"/>
              <w:right w:val="dotted" w:color="auto" w:sz="4" w:space="0"/>
            </w:tcBorders>
            <w:noWrap/>
            <w:vAlign w:val="center"/>
          </w:tcPr>
          <w:p>
            <w:pPr>
              <w:spacing w:line="260" w:lineRule="exact"/>
              <w:rPr>
                <w:rFonts w:ascii="宋体" w:hAnsi="宋体"/>
                <w:color w:val="000000"/>
                <w:sz w:val="24"/>
              </w:rPr>
            </w:pPr>
          </w:p>
        </w:tc>
        <w:tc>
          <w:tcPr>
            <w:tcW w:w="3829" w:type="dxa"/>
            <w:gridSpan w:val="3"/>
            <w:tcBorders>
              <w:top w:val="dotted" w:color="auto" w:sz="4" w:space="0"/>
              <w:left w:val="dotted" w:color="auto" w:sz="4" w:space="0"/>
              <w:bottom w:val="dotted" w:color="auto" w:sz="4" w:space="0"/>
              <w:right w:val="dotted" w:color="auto" w:sz="4" w:space="0"/>
            </w:tcBorders>
            <w:noWrap/>
            <w:vAlign w:val="center"/>
          </w:tcPr>
          <w:p>
            <w:pPr>
              <w:spacing w:before="100" w:beforeAutospacing="1" w:after="100" w:afterAutospacing="1" w:line="260" w:lineRule="exact"/>
              <w:rPr>
                <w:color w:val="000000"/>
              </w:rPr>
            </w:pPr>
            <w:r>
              <w:rPr>
                <w:rFonts w:hint="eastAsia"/>
                <w:color w:val="000000"/>
              </w:rPr>
              <w:t>投标截止时间前3年内（处罚决定日期），在经营活动中有无重大违法记录（重大违法记录包括：</w:t>
            </w:r>
            <w:r>
              <w:rPr>
                <w:rFonts w:hint="eastAsia"/>
                <w:color w:val="000000"/>
                <w:shd w:val="clear" w:color="auto" w:fill="FFFFFF"/>
              </w:rPr>
              <w:t>供应商因违法经营受到刑事处罚或者责令停产停业、吊销许可证或者执照、较大数额罚款等行政处罚。</w:t>
            </w:r>
            <w:r>
              <w:rPr>
                <w:rFonts w:hint="eastAsia"/>
                <w:color w:val="000000"/>
              </w:rPr>
              <w:t>）</w:t>
            </w:r>
          </w:p>
        </w:tc>
        <w:tc>
          <w:tcPr>
            <w:tcW w:w="3739" w:type="dxa"/>
            <w:gridSpan w:val="2"/>
            <w:tcBorders>
              <w:top w:val="dotted" w:color="auto" w:sz="4" w:space="0"/>
              <w:left w:val="dotted" w:color="auto" w:sz="4" w:space="0"/>
              <w:bottom w:val="dotted" w:color="auto" w:sz="4" w:space="0"/>
              <w:right w:val="single" w:color="auto" w:sz="4" w:space="0"/>
            </w:tcBorders>
            <w:noWrap/>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8" w:hRule="atLeast"/>
        </w:trPr>
        <w:tc>
          <w:tcPr>
            <w:tcW w:w="960" w:type="dxa"/>
            <w:tcBorders>
              <w:left w:val="single" w:color="auto" w:sz="4" w:space="0"/>
              <w:right w:val="dotted" w:color="auto" w:sz="4" w:space="0"/>
            </w:tcBorders>
            <w:noWrap/>
            <w:vAlign w:val="center"/>
          </w:tcPr>
          <w:p>
            <w:pPr>
              <w:spacing w:before="100" w:beforeAutospacing="1" w:after="100" w:afterAutospacing="1" w:line="260" w:lineRule="exact"/>
              <w:jc w:val="center"/>
              <w:rPr>
                <w:color w:val="000000"/>
              </w:rPr>
            </w:pPr>
            <w:r>
              <w:rPr>
                <w:rFonts w:hint="eastAsia"/>
                <w:color w:val="000000"/>
              </w:rPr>
              <w:t>供应商</w:t>
            </w:r>
          </w:p>
          <w:p>
            <w:pPr>
              <w:spacing w:before="100" w:beforeAutospacing="1" w:after="100" w:afterAutospacing="1" w:line="260" w:lineRule="exact"/>
              <w:jc w:val="center"/>
              <w:rPr>
                <w:color w:val="000000"/>
              </w:rPr>
            </w:pPr>
            <w:r>
              <w:rPr>
                <w:color w:val="000000"/>
              </w:rPr>
              <w:t>信用</w:t>
            </w:r>
          </w:p>
          <w:p>
            <w:pPr>
              <w:spacing w:line="260" w:lineRule="exact"/>
              <w:jc w:val="center"/>
              <w:rPr>
                <w:color w:val="000000"/>
              </w:rPr>
            </w:pPr>
            <w:r>
              <w:rPr>
                <w:color w:val="000000"/>
              </w:rPr>
              <w:t>情况</w:t>
            </w:r>
          </w:p>
        </w:tc>
        <w:tc>
          <w:tcPr>
            <w:tcW w:w="3829" w:type="dxa"/>
            <w:gridSpan w:val="3"/>
            <w:tcBorders>
              <w:top w:val="dotted" w:color="auto" w:sz="4" w:space="0"/>
              <w:left w:val="dotted" w:color="auto" w:sz="4" w:space="0"/>
              <w:right w:val="dotted" w:color="auto" w:sz="4" w:space="0"/>
            </w:tcBorders>
            <w:noWrap/>
            <w:vAlign w:val="center"/>
          </w:tcPr>
          <w:p>
            <w:pPr>
              <w:spacing w:before="100" w:beforeAutospacing="1" w:after="100" w:afterAutospacing="1" w:line="260" w:lineRule="exact"/>
              <w:rPr>
                <w:color w:val="000000"/>
              </w:rPr>
            </w:pPr>
            <w:r>
              <w:rPr>
                <w:rFonts w:hint="eastAsia"/>
                <w:color w:val="000000"/>
              </w:rPr>
              <w:t>是否被列入失信被执行人、重大税收违法案件当事人名单、政府采购严重违法失信行为记录名单的情形。</w:t>
            </w:r>
          </w:p>
        </w:tc>
        <w:tc>
          <w:tcPr>
            <w:tcW w:w="3739" w:type="dxa"/>
            <w:gridSpan w:val="2"/>
            <w:tcBorders>
              <w:top w:val="dotted" w:color="auto" w:sz="4" w:space="0"/>
              <w:left w:val="dotted" w:color="auto" w:sz="4" w:space="0"/>
              <w:right w:val="single" w:color="auto" w:sz="4" w:space="0"/>
            </w:tcBorders>
            <w:noWrap/>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1905" w:type="dxa"/>
            <w:gridSpan w:val="2"/>
            <w:tcBorders>
              <w:top w:val="dotted" w:color="auto" w:sz="4" w:space="0"/>
              <w:left w:val="single" w:color="auto" w:sz="4" w:space="0"/>
              <w:bottom w:val="single" w:color="auto" w:sz="4" w:space="0"/>
              <w:right w:val="dotted" w:color="auto" w:sz="4" w:space="0"/>
            </w:tcBorders>
            <w:noWrap/>
            <w:vAlign w:val="center"/>
          </w:tcPr>
          <w:p>
            <w:pPr>
              <w:spacing w:before="100" w:beforeAutospacing="1" w:after="100" w:afterAutospacing="1" w:line="260" w:lineRule="exact"/>
              <w:jc w:val="center"/>
              <w:rPr>
                <w:color w:val="000000"/>
              </w:rPr>
            </w:pPr>
            <w:r>
              <w:rPr>
                <w:color w:val="000000"/>
              </w:rPr>
              <w:t>投标</w:t>
            </w:r>
            <w:r>
              <w:rPr>
                <w:rFonts w:hint="eastAsia"/>
                <w:color w:val="000000"/>
              </w:rPr>
              <w:t>供应商</w:t>
            </w:r>
          </w:p>
          <w:p>
            <w:pPr>
              <w:spacing w:before="100" w:beforeAutospacing="1" w:after="100" w:afterAutospacing="1" w:line="260" w:lineRule="exact"/>
              <w:jc w:val="center"/>
              <w:rPr>
                <w:rFonts w:ascii="宋体" w:hAnsi="宋体"/>
                <w:color w:val="000000"/>
                <w:sz w:val="24"/>
              </w:rPr>
            </w:pPr>
            <w:r>
              <w:rPr>
                <w:color w:val="000000"/>
              </w:rPr>
              <w:t xml:space="preserve"> 声 明 </w:t>
            </w:r>
          </w:p>
        </w:tc>
        <w:tc>
          <w:tcPr>
            <w:tcW w:w="6623" w:type="dxa"/>
            <w:gridSpan w:val="4"/>
            <w:tcBorders>
              <w:top w:val="dotted" w:color="auto" w:sz="4" w:space="0"/>
              <w:left w:val="dotted" w:color="auto" w:sz="4" w:space="0"/>
              <w:bottom w:val="single" w:color="auto" w:sz="4" w:space="0"/>
              <w:right w:val="single" w:color="auto" w:sz="4" w:space="0"/>
            </w:tcBorders>
            <w:noWrap/>
          </w:tcPr>
          <w:p>
            <w:pPr>
              <w:pStyle w:val="9"/>
              <w:spacing w:line="260" w:lineRule="exact"/>
              <w:ind w:firstLine="411" w:firstLineChars="196"/>
              <w:rPr>
                <w:rFonts w:eastAsia="宋体"/>
                <w:b w:val="0"/>
                <w:bCs w:val="0"/>
                <w:kern w:val="2"/>
                <w:sz w:val="21"/>
                <w:szCs w:val="24"/>
              </w:rPr>
            </w:pPr>
            <w:r>
              <w:rPr>
                <w:rFonts w:hint="eastAsia" w:eastAsia="宋体"/>
                <w:b w:val="0"/>
                <w:bCs w:val="0"/>
                <w:kern w:val="2"/>
                <w:sz w:val="21"/>
                <w:szCs w:val="24"/>
              </w:rPr>
              <w:t>以上内容是本企业市场行为信誉（信用）的真实反映，如有不实，愿取消本项目投标资格。</w:t>
            </w:r>
          </w:p>
          <w:p>
            <w:pPr>
              <w:spacing w:before="100" w:beforeAutospacing="1" w:after="100" w:afterAutospacing="1" w:line="260" w:lineRule="exact"/>
              <w:jc w:val="center"/>
              <w:rPr>
                <w:color w:val="000000"/>
                <w:sz w:val="24"/>
              </w:rPr>
            </w:pPr>
          </w:p>
          <w:p>
            <w:pPr>
              <w:spacing w:before="100" w:beforeAutospacing="1" w:after="100" w:afterAutospacing="1" w:line="260" w:lineRule="exact"/>
              <w:jc w:val="center"/>
              <w:rPr>
                <w:color w:val="000000"/>
                <w:sz w:val="24"/>
              </w:rPr>
            </w:pPr>
            <w:r>
              <w:rPr>
                <w:color w:val="000000"/>
              </w:rPr>
              <w:t xml:space="preserve">(单位公章) </w:t>
            </w:r>
          </w:p>
          <w:p>
            <w:pPr>
              <w:spacing w:before="100" w:beforeAutospacing="1" w:after="100" w:afterAutospacing="1" w:line="260" w:lineRule="exact"/>
              <w:jc w:val="center"/>
              <w:rPr>
                <w:rFonts w:ascii="宋体" w:hAnsi="宋体"/>
                <w:color w:val="000000"/>
                <w:sz w:val="24"/>
              </w:rPr>
            </w:pPr>
            <w:r>
              <w:rPr>
                <w:color w:val="000000"/>
              </w:rPr>
              <w:t xml:space="preserve">日 期： 年 月 日 </w:t>
            </w:r>
          </w:p>
        </w:tc>
      </w:tr>
    </w:tbl>
    <w:p>
      <w:pPr>
        <w:rPr>
          <w:b/>
          <w:color w:val="000000"/>
        </w:rPr>
      </w:pPr>
      <w:r>
        <w:rPr>
          <w:rFonts w:hint="eastAsia"/>
          <w:b/>
          <w:color w:val="000000"/>
        </w:rPr>
        <w:t>注：1、本表格内容须如实填写，记录日期以记录处罚日期为准；</w:t>
      </w:r>
    </w:p>
    <w:p>
      <w:pPr>
        <w:ind w:firstLine="422" w:firstLineChars="200"/>
        <w:rPr>
          <w:b/>
          <w:color w:val="000000"/>
        </w:rPr>
      </w:pPr>
      <w:r>
        <w:rPr>
          <w:rFonts w:hint="eastAsia"/>
          <w:b/>
          <w:color w:val="000000"/>
        </w:rPr>
        <w:t>2、本表格可一式二份，商务标中有一份，另一份可在资格审查文件中递交；</w:t>
      </w:r>
    </w:p>
    <w:p>
      <w:pPr>
        <w:ind w:firstLine="422" w:firstLineChars="200"/>
        <w:rPr>
          <w:b/>
          <w:color w:val="000000"/>
        </w:rPr>
      </w:pPr>
      <w:r>
        <w:rPr>
          <w:rFonts w:hint="eastAsia"/>
          <w:b/>
          <w:color w:val="000000"/>
        </w:rPr>
        <w:t>3、本表格由供应商自己填写，若无表中所列情况，则在相应栏中写“无“，若有，须按具体次数分别说明（包括处罚时间、事由、处罚主体等）；</w:t>
      </w:r>
    </w:p>
    <w:p>
      <w:pPr>
        <w:ind w:firstLine="435"/>
        <w:rPr>
          <w:rFonts w:ascii="宋体" w:hAnsi="宋体"/>
          <w:b/>
          <w:color w:val="000000"/>
          <w:sz w:val="30"/>
          <w:szCs w:val="30"/>
        </w:rPr>
      </w:pPr>
      <w:r>
        <w:rPr>
          <w:rFonts w:hint="eastAsia"/>
          <w:b/>
          <w:color w:val="000000"/>
        </w:rPr>
        <w:t>4、联合体成员存在不良信用记录的，视同联合体存在不良信用记录；</w:t>
      </w:r>
    </w:p>
    <w:p>
      <w:pPr>
        <w:ind w:firstLine="422" w:firstLineChars="200"/>
        <w:rPr>
          <w:b/>
          <w:color w:val="000000"/>
        </w:rPr>
      </w:pPr>
      <w:r>
        <w:rPr>
          <w:rFonts w:hint="eastAsia"/>
          <w:b/>
          <w:color w:val="000000"/>
        </w:rPr>
        <w:t>5、本表格格式不得随意变更且内容填写完整，否则将可能导致投标（响应）文件无效。</w:t>
      </w:r>
    </w:p>
    <w:p>
      <w:pPr>
        <w:tabs>
          <w:tab w:val="left" w:pos="540"/>
        </w:tabs>
        <w:rPr>
          <w:rFonts w:ascii="宋体" w:hAnsi="宋体"/>
          <w:b/>
          <w:color w:val="000000"/>
          <w:sz w:val="30"/>
          <w:szCs w:val="30"/>
        </w:rPr>
      </w:pPr>
    </w:p>
    <w:p>
      <w:pPr>
        <w:tabs>
          <w:tab w:val="left" w:pos="540"/>
        </w:tabs>
        <w:rPr>
          <w:rFonts w:ascii="宋体" w:hAnsi="宋体"/>
          <w:b/>
          <w:color w:val="000000"/>
          <w:sz w:val="30"/>
          <w:szCs w:val="30"/>
        </w:rPr>
      </w:pPr>
      <w:r>
        <w:rPr>
          <w:rFonts w:hint="eastAsia" w:ascii="宋体" w:hAnsi="宋体"/>
          <w:b/>
          <w:color w:val="000000"/>
          <w:sz w:val="30"/>
          <w:szCs w:val="30"/>
        </w:rPr>
        <w:t>附件十三：</w:t>
      </w:r>
    </w:p>
    <w:p>
      <w:pPr>
        <w:spacing w:line="360" w:lineRule="auto"/>
        <w:jc w:val="center"/>
        <w:rPr>
          <w:rFonts w:ascii="宋体" w:hAnsi="宋体"/>
          <w:b/>
          <w:bCs/>
          <w:color w:val="000000"/>
          <w:sz w:val="30"/>
          <w:szCs w:val="30"/>
        </w:rPr>
      </w:pPr>
      <w:r>
        <w:rPr>
          <w:rFonts w:hint="eastAsia" w:ascii="宋体" w:hAnsi="宋体"/>
          <w:b/>
          <w:bCs/>
          <w:color w:val="000000"/>
          <w:sz w:val="30"/>
          <w:szCs w:val="30"/>
        </w:rPr>
        <w:t>供应商采购响应文件评分索引一览表</w:t>
      </w:r>
    </w:p>
    <w:p>
      <w:pPr>
        <w:spacing w:line="360" w:lineRule="auto"/>
        <w:jc w:val="center"/>
        <w:rPr>
          <w:rFonts w:ascii="宋体" w:hAnsi="宋体"/>
          <w:color w:val="000000"/>
          <w:szCs w:val="21"/>
        </w:rPr>
      </w:pPr>
      <w:r>
        <w:rPr>
          <w:rFonts w:hint="eastAsia" w:ascii="宋体" w:hAnsi="宋体"/>
          <w:b/>
          <w:bCs/>
          <w:color w:val="000000"/>
          <w:sz w:val="30"/>
          <w:szCs w:val="30"/>
        </w:rPr>
        <w:t>（</w:t>
      </w:r>
      <w:r>
        <w:rPr>
          <w:rFonts w:hint="eastAsia" w:ascii="宋体" w:hAnsi="宋体"/>
          <w:b/>
          <w:color w:val="000000"/>
          <w:sz w:val="32"/>
          <w:szCs w:val="32"/>
        </w:rPr>
        <w:t>格式仅供参考</w:t>
      </w:r>
      <w:r>
        <w:rPr>
          <w:rFonts w:hint="eastAsia" w:ascii="宋体" w:hAnsi="宋体"/>
          <w:b/>
          <w:bCs/>
          <w:color w:val="000000"/>
          <w:sz w:val="30"/>
          <w:szCs w:val="30"/>
        </w:rPr>
        <w:t>）</w:t>
      </w:r>
    </w:p>
    <w:tbl>
      <w:tblPr>
        <w:tblStyle w:val="15"/>
        <w:tblW w:w="10029"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365"/>
        <w:gridCol w:w="930"/>
        <w:gridCol w:w="6581"/>
        <w:gridCol w:w="1153"/>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365" w:type="dxa"/>
            <w:noWrap/>
            <w:vAlign w:val="center"/>
          </w:tcPr>
          <w:p>
            <w:pPr>
              <w:widowControl/>
              <w:spacing w:line="300" w:lineRule="exact"/>
              <w:ind w:left="147" w:leftChars="70" w:right="84" w:rightChars="40"/>
              <w:rPr>
                <w:rFonts w:ascii="宋体" w:hAnsi="宋体"/>
                <w:color w:val="000000"/>
                <w:szCs w:val="21"/>
              </w:rPr>
            </w:pPr>
            <w:r>
              <w:rPr>
                <w:rFonts w:ascii="宋体" w:hAnsi="宋体"/>
                <w:color w:val="000000"/>
                <w:szCs w:val="21"/>
              </w:rPr>
              <w:t>评审内容</w:t>
            </w:r>
          </w:p>
        </w:tc>
        <w:tc>
          <w:tcPr>
            <w:tcW w:w="930" w:type="dxa"/>
            <w:noWrap/>
            <w:vAlign w:val="center"/>
          </w:tcPr>
          <w:p>
            <w:pPr>
              <w:widowControl/>
              <w:spacing w:line="400" w:lineRule="exact"/>
              <w:ind w:left="-29" w:leftChars="-14" w:right="-88" w:rightChars="-42"/>
              <w:jc w:val="center"/>
              <w:rPr>
                <w:rFonts w:ascii="宋体" w:hAnsi="宋体"/>
                <w:color w:val="000000"/>
                <w:szCs w:val="21"/>
              </w:rPr>
            </w:pPr>
            <w:r>
              <w:rPr>
                <w:rFonts w:ascii="宋体" w:hAnsi="宋体"/>
                <w:color w:val="000000"/>
                <w:szCs w:val="21"/>
              </w:rPr>
              <w:t>分值</w:t>
            </w:r>
          </w:p>
        </w:tc>
        <w:tc>
          <w:tcPr>
            <w:tcW w:w="6581" w:type="dxa"/>
            <w:noWrap/>
            <w:vAlign w:val="center"/>
          </w:tcPr>
          <w:p>
            <w:pPr>
              <w:widowControl/>
              <w:spacing w:line="400" w:lineRule="exact"/>
              <w:ind w:left="-527" w:firstLine="527"/>
              <w:jc w:val="center"/>
              <w:rPr>
                <w:rFonts w:ascii="宋体" w:hAnsi="宋体" w:cs="宋体"/>
                <w:color w:val="000000"/>
                <w:kern w:val="0"/>
                <w:szCs w:val="21"/>
              </w:rPr>
            </w:pPr>
            <w:r>
              <w:rPr>
                <w:rFonts w:ascii="宋体" w:hAnsi="宋体" w:cs="宋体"/>
                <w:color w:val="000000"/>
                <w:kern w:val="0"/>
                <w:szCs w:val="21"/>
              </w:rPr>
              <w:t>评分标准</w:t>
            </w:r>
          </w:p>
        </w:tc>
        <w:tc>
          <w:tcPr>
            <w:tcW w:w="1153" w:type="dxa"/>
            <w:noWrap/>
            <w:vAlign w:val="center"/>
          </w:tcPr>
          <w:p>
            <w:pPr>
              <w:widowControl/>
              <w:spacing w:line="300" w:lineRule="exact"/>
              <w:ind w:left="-29" w:leftChars="-14" w:right="-88" w:rightChars="-42"/>
              <w:jc w:val="center"/>
              <w:rPr>
                <w:rFonts w:ascii="宋体" w:hAnsi="宋体"/>
                <w:color w:val="000000"/>
                <w:szCs w:val="21"/>
              </w:rPr>
            </w:pPr>
            <w:r>
              <w:rPr>
                <w:rFonts w:hint="eastAsia" w:ascii="宋体" w:hAnsi="宋体"/>
                <w:color w:val="000000"/>
                <w:szCs w:val="21"/>
              </w:rPr>
              <w:t>相应内容所在投标文件页码</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365" w:type="dxa"/>
            <w:vMerge w:val="restart"/>
            <w:noWrap/>
            <w:vAlign w:val="center"/>
          </w:tcPr>
          <w:p>
            <w:pPr>
              <w:widowControl/>
              <w:spacing w:line="300" w:lineRule="exact"/>
              <w:ind w:left="147" w:leftChars="70" w:right="84" w:rightChars="40"/>
              <w:jc w:val="center"/>
              <w:rPr>
                <w:rFonts w:ascii="宋体" w:hAnsi="宋体"/>
                <w:b/>
                <w:color w:val="000000"/>
                <w:szCs w:val="21"/>
              </w:rPr>
            </w:pPr>
            <w:r>
              <w:rPr>
                <w:rFonts w:hint="eastAsia" w:ascii="宋体" w:hAnsi="宋体"/>
                <w:color w:val="000000"/>
                <w:szCs w:val="21"/>
              </w:rPr>
              <w:t>技术分</w:t>
            </w:r>
          </w:p>
        </w:tc>
        <w:tc>
          <w:tcPr>
            <w:tcW w:w="930" w:type="dxa"/>
            <w:noWrap/>
            <w:vAlign w:val="center"/>
          </w:tcPr>
          <w:p>
            <w:pPr>
              <w:widowControl/>
              <w:spacing w:line="400" w:lineRule="exact"/>
              <w:ind w:left="118" w:leftChars="56" w:right="84" w:rightChars="40"/>
              <w:jc w:val="center"/>
              <w:rPr>
                <w:rFonts w:ascii="宋体" w:hAnsi="宋体"/>
                <w:color w:val="000000"/>
                <w:szCs w:val="21"/>
              </w:rPr>
            </w:pPr>
          </w:p>
        </w:tc>
        <w:tc>
          <w:tcPr>
            <w:tcW w:w="6581" w:type="dxa"/>
            <w:noWrap/>
            <w:vAlign w:val="center"/>
          </w:tcPr>
          <w:p>
            <w:pPr>
              <w:widowControl/>
              <w:spacing w:line="400" w:lineRule="exact"/>
              <w:ind w:left="118" w:leftChars="56" w:right="84" w:rightChars="40"/>
              <w:rPr>
                <w:rFonts w:ascii="宋体" w:hAnsi="宋体"/>
                <w:color w:val="000000"/>
                <w:szCs w:val="21"/>
              </w:rPr>
            </w:pPr>
          </w:p>
        </w:tc>
        <w:tc>
          <w:tcPr>
            <w:tcW w:w="1153" w:type="dxa"/>
            <w:noWrap/>
          </w:tcPr>
          <w:p>
            <w:pPr>
              <w:widowControl/>
              <w:spacing w:line="300" w:lineRule="exact"/>
              <w:ind w:left="-29" w:leftChars="-14" w:right="-88" w:rightChars="-42"/>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365" w:type="dxa"/>
            <w:vMerge w:val="continue"/>
            <w:noWrap/>
            <w:vAlign w:val="center"/>
          </w:tcPr>
          <w:p>
            <w:pPr>
              <w:widowControl/>
              <w:spacing w:line="300" w:lineRule="exact"/>
              <w:ind w:left="147" w:leftChars="70" w:right="84" w:rightChars="40"/>
              <w:rPr>
                <w:rFonts w:ascii="宋体" w:hAnsi="宋体"/>
                <w:color w:val="000000"/>
                <w:szCs w:val="21"/>
              </w:rPr>
            </w:pPr>
          </w:p>
        </w:tc>
        <w:tc>
          <w:tcPr>
            <w:tcW w:w="930" w:type="dxa"/>
            <w:noWrap/>
            <w:vAlign w:val="center"/>
          </w:tcPr>
          <w:p>
            <w:pPr>
              <w:widowControl/>
              <w:spacing w:line="400" w:lineRule="exact"/>
              <w:ind w:left="118" w:leftChars="56" w:right="84" w:rightChars="40"/>
              <w:jc w:val="center"/>
              <w:rPr>
                <w:rFonts w:ascii="宋体" w:hAnsi="宋体"/>
                <w:color w:val="000000"/>
                <w:szCs w:val="21"/>
              </w:rPr>
            </w:pPr>
          </w:p>
        </w:tc>
        <w:tc>
          <w:tcPr>
            <w:tcW w:w="6581" w:type="dxa"/>
            <w:noWrap/>
            <w:vAlign w:val="center"/>
          </w:tcPr>
          <w:p>
            <w:pPr>
              <w:widowControl/>
              <w:spacing w:line="400" w:lineRule="exact"/>
              <w:ind w:left="118" w:leftChars="56" w:right="84" w:rightChars="40"/>
              <w:rPr>
                <w:rFonts w:ascii="宋体" w:hAnsi="宋体"/>
                <w:color w:val="000000"/>
                <w:szCs w:val="21"/>
              </w:rPr>
            </w:pPr>
          </w:p>
        </w:tc>
        <w:tc>
          <w:tcPr>
            <w:tcW w:w="1153" w:type="dxa"/>
            <w:noWrap/>
          </w:tcPr>
          <w:p>
            <w:pPr>
              <w:widowControl/>
              <w:spacing w:line="300" w:lineRule="exact"/>
              <w:ind w:left="118" w:leftChars="56" w:right="84" w:rightChars="40"/>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365" w:type="dxa"/>
            <w:vMerge w:val="continue"/>
            <w:noWrap/>
            <w:vAlign w:val="center"/>
          </w:tcPr>
          <w:p>
            <w:pPr>
              <w:widowControl/>
              <w:spacing w:line="300" w:lineRule="exact"/>
              <w:ind w:left="147" w:leftChars="70" w:right="84" w:rightChars="40"/>
              <w:rPr>
                <w:rFonts w:ascii="宋体" w:hAnsi="宋体"/>
                <w:color w:val="000000"/>
                <w:szCs w:val="21"/>
              </w:rPr>
            </w:pPr>
          </w:p>
        </w:tc>
        <w:tc>
          <w:tcPr>
            <w:tcW w:w="930" w:type="dxa"/>
            <w:noWrap/>
            <w:vAlign w:val="center"/>
          </w:tcPr>
          <w:p>
            <w:pPr>
              <w:widowControl/>
              <w:spacing w:line="400" w:lineRule="exact"/>
              <w:ind w:left="118" w:leftChars="56" w:right="84" w:rightChars="40"/>
              <w:jc w:val="center"/>
              <w:rPr>
                <w:rFonts w:ascii="宋体" w:hAnsi="宋体"/>
                <w:color w:val="000000"/>
                <w:szCs w:val="21"/>
              </w:rPr>
            </w:pPr>
          </w:p>
        </w:tc>
        <w:tc>
          <w:tcPr>
            <w:tcW w:w="6581" w:type="dxa"/>
            <w:noWrap/>
            <w:vAlign w:val="center"/>
          </w:tcPr>
          <w:p>
            <w:pPr>
              <w:widowControl/>
              <w:spacing w:line="400" w:lineRule="exact"/>
              <w:ind w:left="118" w:leftChars="56" w:right="84" w:rightChars="40"/>
              <w:rPr>
                <w:rFonts w:ascii="宋体" w:hAnsi="宋体"/>
                <w:color w:val="000000"/>
                <w:szCs w:val="21"/>
              </w:rPr>
            </w:pPr>
          </w:p>
        </w:tc>
        <w:tc>
          <w:tcPr>
            <w:tcW w:w="1153" w:type="dxa"/>
            <w:noWrap/>
          </w:tcPr>
          <w:p>
            <w:pPr>
              <w:widowControl/>
              <w:spacing w:line="300" w:lineRule="exact"/>
              <w:ind w:left="118" w:leftChars="56" w:right="84" w:rightChars="40"/>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365" w:type="dxa"/>
            <w:vMerge w:val="continue"/>
            <w:noWrap/>
            <w:vAlign w:val="center"/>
          </w:tcPr>
          <w:p>
            <w:pPr>
              <w:widowControl/>
              <w:spacing w:line="300" w:lineRule="exact"/>
              <w:ind w:left="147" w:leftChars="70" w:right="84" w:rightChars="40"/>
              <w:rPr>
                <w:rFonts w:ascii="宋体" w:hAnsi="宋体"/>
                <w:color w:val="000000"/>
                <w:szCs w:val="21"/>
              </w:rPr>
            </w:pPr>
          </w:p>
        </w:tc>
        <w:tc>
          <w:tcPr>
            <w:tcW w:w="930" w:type="dxa"/>
            <w:noWrap/>
            <w:vAlign w:val="center"/>
          </w:tcPr>
          <w:p>
            <w:pPr>
              <w:widowControl/>
              <w:spacing w:line="400" w:lineRule="exact"/>
              <w:ind w:left="118" w:leftChars="56" w:right="84" w:rightChars="40"/>
              <w:jc w:val="center"/>
              <w:rPr>
                <w:rFonts w:ascii="宋体" w:hAnsi="宋体"/>
                <w:color w:val="000000"/>
                <w:szCs w:val="21"/>
              </w:rPr>
            </w:pPr>
          </w:p>
        </w:tc>
        <w:tc>
          <w:tcPr>
            <w:tcW w:w="6581" w:type="dxa"/>
            <w:noWrap/>
            <w:vAlign w:val="center"/>
          </w:tcPr>
          <w:p>
            <w:pPr>
              <w:widowControl/>
              <w:spacing w:line="400" w:lineRule="exact"/>
              <w:ind w:left="118" w:leftChars="56" w:right="84" w:rightChars="40"/>
              <w:rPr>
                <w:rFonts w:ascii="宋体" w:hAnsi="宋体"/>
                <w:color w:val="000000"/>
                <w:szCs w:val="21"/>
              </w:rPr>
            </w:pPr>
          </w:p>
        </w:tc>
        <w:tc>
          <w:tcPr>
            <w:tcW w:w="1153" w:type="dxa"/>
            <w:noWrap/>
          </w:tcPr>
          <w:p>
            <w:pPr>
              <w:widowControl/>
              <w:spacing w:line="300" w:lineRule="exact"/>
              <w:ind w:left="118" w:leftChars="56" w:right="84" w:rightChars="40"/>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365" w:type="dxa"/>
            <w:vMerge w:val="continue"/>
            <w:noWrap/>
            <w:vAlign w:val="center"/>
          </w:tcPr>
          <w:p>
            <w:pPr>
              <w:widowControl/>
              <w:spacing w:line="300" w:lineRule="exact"/>
              <w:ind w:left="147" w:leftChars="70" w:right="84" w:rightChars="40"/>
              <w:rPr>
                <w:rFonts w:ascii="宋体" w:hAnsi="宋体"/>
                <w:color w:val="000000"/>
                <w:szCs w:val="21"/>
              </w:rPr>
            </w:pPr>
          </w:p>
        </w:tc>
        <w:tc>
          <w:tcPr>
            <w:tcW w:w="930" w:type="dxa"/>
            <w:noWrap/>
            <w:vAlign w:val="center"/>
          </w:tcPr>
          <w:p>
            <w:pPr>
              <w:widowControl/>
              <w:spacing w:line="400" w:lineRule="exact"/>
              <w:ind w:left="118" w:leftChars="56" w:right="84" w:rightChars="40"/>
              <w:jc w:val="center"/>
              <w:rPr>
                <w:rFonts w:ascii="宋体" w:hAnsi="宋体"/>
                <w:color w:val="000000"/>
                <w:szCs w:val="21"/>
              </w:rPr>
            </w:pPr>
          </w:p>
        </w:tc>
        <w:tc>
          <w:tcPr>
            <w:tcW w:w="6581" w:type="dxa"/>
            <w:noWrap/>
            <w:vAlign w:val="center"/>
          </w:tcPr>
          <w:p>
            <w:pPr>
              <w:widowControl/>
              <w:spacing w:line="400" w:lineRule="exact"/>
              <w:ind w:left="118" w:leftChars="56" w:right="84" w:rightChars="40"/>
              <w:rPr>
                <w:rFonts w:ascii="宋体" w:hAnsi="宋体" w:cs="宋体"/>
                <w:color w:val="000000"/>
                <w:szCs w:val="21"/>
              </w:rPr>
            </w:pPr>
          </w:p>
        </w:tc>
        <w:tc>
          <w:tcPr>
            <w:tcW w:w="1153" w:type="dxa"/>
            <w:noWrap/>
          </w:tcPr>
          <w:p>
            <w:pPr>
              <w:widowControl/>
              <w:spacing w:line="300" w:lineRule="exact"/>
              <w:ind w:left="118" w:leftChars="56" w:right="84" w:rightChars="40"/>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365" w:type="dxa"/>
            <w:vMerge w:val="continue"/>
            <w:noWrap/>
            <w:vAlign w:val="center"/>
          </w:tcPr>
          <w:p>
            <w:pPr>
              <w:widowControl/>
              <w:spacing w:line="300" w:lineRule="exact"/>
              <w:ind w:left="147" w:leftChars="70" w:right="84" w:rightChars="40"/>
              <w:rPr>
                <w:rFonts w:ascii="宋体" w:hAnsi="宋体"/>
                <w:color w:val="000000"/>
                <w:szCs w:val="21"/>
              </w:rPr>
            </w:pPr>
          </w:p>
        </w:tc>
        <w:tc>
          <w:tcPr>
            <w:tcW w:w="930" w:type="dxa"/>
            <w:noWrap/>
            <w:vAlign w:val="center"/>
          </w:tcPr>
          <w:p>
            <w:pPr>
              <w:widowControl/>
              <w:spacing w:line="400" w:lineRule="exact"/>
              <w:ind w:left="118" w:leftChars="56" w:right="84" w:rightChars="40"/>
              <w:jc w:val="center"/>
              <w:rPr>
                <w:rFonts w:ascii="宋体" w:hAnsi="宋体"/>
                <w:color w:val="000000"/>
                <w:szCs w:val="21"/>
              </w:rPr>
            </w:pPr>
          </w:p>
        </w:tc>
        <w:tc>
          <w:tcPr>
            <w:tcW w:w="6581" w:type="dxa"/>
            <w:noWrap/>
            <w:vAlign w:val="center"/>
          </w:tcPr>
          <w:p>
            <w:pPr>
              <w:widowControl/>
              <w:spacing w:line="400" w:lineRule="exact"/>
              <w:ind w:left="118" w:leftChars="56" w:right="84" w:rightChars="40"/>
              <w:rPr>
                <w:rFonts w:ascii="宋体" w:hAnsi="宋体" w:cs="宋体"/>
                <w:color w:val="000000"/>
                <w:szCs w:val="21"/>
              </w:rPr>
            </w:pPr>
          </w:p>
        </w:tc>
        <w:tc>
          <w:tcPr>
            <w:tcW w:w="1153" w:type="dxa"/>
            <w:noWrap/>
          </w:tcPr>
          <w:p>
            <w:pPr>
              <w:widowControl/>
              <w:spacing w:line="300" w:lineRule="exact"/>
              <w:ind w:left="118" w:leftChars="56" w:right="84" w:rightChars="40"/>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365" w:type="dxa"/>
            <w:vMerge w:val="continue"/>
            <w:noWrap/>
            <w:vAlign w:val="center"/>
          </w:tcPr>
          <w:p>
            <w:pPr>
              <w:widowControl/>
              <w:spacing w:line="300" w:lineRule="exact"/>
              <w:ind w:left="147" w:leftChars="70" w:right="84" w:rightChars="40"/>
              <w:rPr>
                <w:rFonts w:ascii="宋体" w:hAnsi="宋体"/>
                <w:color w:val="000000"/>
                <w:szCs w:val="21"/>
              </w:rPr>
            </w:pPr>
          </w:p>
        </w:tc>
        <w:tc>
          <w:tcPr>
            <w:tcW w:w="930" w:type="dxa"/>
            <w:noWrap/>
            <w:vAlign w:val="center"/>
          </w:tcPr>
          <w:p>
            <w:pPr>
              <w:widowControl/>
              <w:spacing w:line="400" w:lineRule="exact"/>
              <w:ind w:left="118" w:leftChars="56" w:right="84" w:rightChars="40"/>
              <w:jc w:val="center"/>
              <w:rPr>
                <w:rFonts w:ascii="宋体" w:hAnsi="宋体"/>
                <w:color w:val="000000"/>
                <w:szCs w:val="21"/>
              </w:rPr>
            </w:pPr>
          </w:p>
        </w:tc>
        <w:tc>
          <w:tcPr>
            <w:tcW w:w="6581" w:type="dxa"/>
            <w:noWrap/>
            <w:vAlign w:val="center"/>
          </w:tcPr>
          <w:p>
            <w:pPr>
              <w:widowControl/>
              <w:spacing w:line="400" w:lineRule="exact"/>
              <w:ind w:left="118" w:leftChars="56" w:right="84" w:rightChars="40"/>
              <w:rPr>
                <w:rFonts w:ascii="宋体" w:hAnsi="宋体"/>
                <w:color w:val="000000"/>
                <w:szCs w:val="21"/>
              </w:rPr>
            </w:pPr>
          </w:p>
        </w:tc>
        <w:tc>
          <w:tcPr>
            <w:tcW w:w="1153" w:type="dxa"/>
            <w:noWrap/>
          </w:tcPr>
          <w:p>
            <w:pPr>
              <w:widowControl/>
              <w:spacing w:line="300" w:lineRule="exact"/>
              <w:ind w:left="118" w:leftChars="56" w:right="84" w:rightChars="40"/>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3" w:hRule="atLeast"/>
          <w:jc w:val="center"/>
        </w:trPr>
        <w:tc>
          <w:tcPr>
            <w:tcW w:w="1365" w:type="dxa"/>
            <w:vMerge w:val="restart"/>
            <w:noWrap/>
            <w:vAlign w:val="center"/>
          </w:tcPr>
          <w:p>
            <w:pPr>
              <w:jc w:val="center"/>
              <w:rPr>
                <w:rFonts w:ascii="宋体" w:hAnsi="宋体" w:cs="Arial"/>
                <w:snapToGrid w:val="0"/>
                <w:color w:val="000000"/>
                <w:kern w:val="0"/>
                <w:sz w:val="22"/>
              </w:rPr>
            </w:pPr>
            <w:r>
              <w:rPr>
                <w:rFonts w:hint="eastAsia" w:ascii="宋体" w:hAnsi="宋体" w:cs="Arial"/>
                <w:snapToGrid w:val="0"/>
                <w:color w:val="000000"/>
                <w:kern w:val="0"/>
                <w:sz w:val="22"/>
              </w:rPr>
              <w:t>商务、资信及</w:t>
            </w:r>
          </w:p>
          <w:p>
            <w:pPr>
              <w:jc w:val="center"/>
              <w:rPr>
                <w:rFonts w:ascii="宋体" w:hAnsi="宋体"/>
                <w:color w:val="000000"/>
                <w:kern w:val="0"/>
                <w:szCs w:val="21"/>
              </w:rPr>
            </w:pPr>
            <w:r>
              <w:rPr>
                <w:rFonts w:hint="eastAsia" w:ascii="宋体" w:hAnsi="宋体" w:cs="Arial"/>
                <w:snapToGrid w:val="0"/>
                <w:color w:val="000000"/>
                <w:kern w:val="0"/>
                <w:sz w:val="22"/>
              </w:rPr>
              <w:t>其他分</w:t>
            </w:r>
          </w:p>
          <w:p>
            <w:pPr>
              <w:widowControl/>
              <w:spacing w:line="300" w:lineRule="exact"/>
              <w:ind w:left="118" w:leftChars="56" w:right="84" w:rightChars="40"/>
              <w:rPr>
                <w:rFonts w:ascii="宋体" w:hAnsi="宋体"/>
                <w:color w:val="000000"/>
                <w:szCs w:val="21"/>
              </w:rPr>
            </w:pPr>
          </w:p>
        </w:tc>
        <w:tc>
          <w:tcPr>
            <w:tcW w:w="7511" w:type="dxa"/>
            <w:gridSpan w:val="2"/>
            <w:noWrap/>
            <w:vAlign w:val="center"/>
          </w:tcPr>
          <w:p>
            <w:pPr>
              <w:rPr>
                <w:rFonts w:ascii="宋体" w:hAnsi="宋体"/>
                <w:color w:val="000000"/>
                <w:kern w:val="0"/>
                <w:szCs w:val="21"/>
              </w:rPr>
            </w:pPr>
          </w:p>
        </w:tc>
        <w:tc>
          <w:tcPr>
            <w:tcW w:w="1153" w:type="dxa"/>
            <w:noWrap/>
          </w:tcPr>
          <w:p>
            <w:pPr>
              <w:widowControl/>
              <w:spacing w:line="300" w:lineRule="exact"/>
              <w:ind w:left="118" w:leftChars="56" w:right="84" w:rightChars="40"/>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365" w:type="dxa"/>
            <w:vMerge w:val="continue"/>
            <w:noWrap/>
            <w:vAlign w:val="center"/>
          </w:tcPr>
          <w:p>
            <w:pPr>
              <w:widowControl/>
              <w:spacing w:line="300" w:lineRule="exact"/>
              <w:ind w:left="118" w:leftChars="56" w:right="84" w:rightChars="40"/>
              <w:rPr>
                <w:rFonts w:ascii="宋体" w:hAnsi="宋体"/>
                <w:color w:val="000000"/>
                <w:szCs w:val="21"/>
              </w:rPr>
            </w:pPr>
          </w:p>
        </w:tc>
        <w:tc>
          <w:tcPr>
            <w:tcW w:w="7511" w:type="dxa"/>
            <w:gridSpan w:val="2"/>
            <w:noWrap/>
            <w:vAlign w:val="center"/>
          </w:tcPr>
          <w:p>
            <w:pPr>
              <w:rPr>
                <w:rFonts w:ascii="宋体" w:hAnsi="宋体"/>
                <w:color w:val="000000"/>
                <w:kern w:val="0"/>
                <w:szCs w:val="21"/>
              </w:rPr>
            </w:pPr>
          </w:p>
        </w:tc>
        <w:tc>
          <w:tcPr>
            <w:tcW w:w="1153" w:type="dxa"/>
            <w:noWrap/>
          </w:tcPr>
          <w:p>
            <w:pPr>
              <w:widowControl/>
              <w:spacing w:line="300" w:lineRule="exact"/>
              <w:ind w:left="118" w:leftChars="56" w:right="84" w:rightChars="40"/>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12" w:hRule="atLeast"/>
          <w:jc w:val="center"/>
        </w:trPr>
        <w:tc>
          <w:tcPr>
            <w:tcW w:w="1365" w:type="dxa"/>
            <w:vMerge w:val="continue"/>
            <w:noWrap/>
            <w:vAlign w:val="center"/>
          </w:tcPr>
          <w:p>
            <w:pPr>
              <w:widowControl/>
              <w:spacing w:line="300" w:lineRule="exact"/>
              <w:ind w:left="118" w:leftChars="56" w:right="84" w:rightChars="40"/>
              <w:rPr>
                <w:rFonts w:ascii="宋体" w:hAnsi="宋体"/>
                <w:color w:val="000000"/>
                <w:szCs w:val="21"/>
              </w:rPr>
            </w:pPr>
          </w:p>
        </w:tc>
        <w:tc>
          <w:tcPr>
            <w:tcW w:w="7511" w:type="dxa"/>
            <w:gridSpan w:val="2"/>
            <w:noWrap/>
            <w:vAlign w:val="center"/>
          </w:tcPr>
          <w:p>
            <w:pPr>
              <w:rPr>
                <w:rFonts w:ascii="宋体" w:hAnsi="宋体"/>
                <w:color w:val="000000"/>
                <w:kern w:val="0"/>
                <w:szCs w:val="21"/>
              </w:rPr>
            </w:pPr>
          </w:p>
        </w:tc>
        <w:tc>
          <w:tcPr>
            <w:tcW w:w="1153" w:type="dxa"/>
            <w:noWrap/>
          </w:tcPr>
          <w:p>
            <w:pPr>
              <w:widowControl/>
              <w:spacing w:line="300" w:lineRule="exact"/>
              <w:ind w:left="118" w:leftChars="56" w:right="84" w:rightChars="40"/>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02" w:hRule="atLeast"/>
          <w:jc w:val="center"/>
        </w:trPr>
        <w:tc>
          <w:tcPr>
            <w:tcW w:w="1365" w:type="dxa"/>
            <w:vMerge w:val="continue"/>
            <w:noWrap/>
            <w:vAlign w:val="center"/>
          </w:tcPr>
          <w:p>
            <w:pPr>
              <w:widowControl/>
              <w:spacing w:line="300" w:lineRule="exact"/>
              <w:ind w:left="118" w:leftChars="56" w:right="84" w:rightChars="40"/>
              <w:rPr>
                <w:rFonts w:ascii="宋体" w:hAnsi="宋体"/>
                <w:color w:val="000000"/>
                <w:szCs w:val="21"/>
              </w:rPr>
            </w:pPr>
          </w:p>
        </w:tc>
        <w:tc>
          <w:tcPr>
            <w:tcW w:w="7511" w:type="dxa"/>
            <w:gridSpan w:val="2"/>
            <w:noWrap/>
            <w:vAlign w:val="center"/>
          </w:tcPr>
          <w:p>
            <w:pPr>
              <w:rPr>
                <w:rFonts w:ascii="宋体" w:hAnsi="宋体"/>
                <w:color w:val="000000"/>
                <w:szCs w:val="21"/>
              </w:rPr>
            </w:pPr>
          </w:p>
        </w:tc>
        <w:tc>
          <w:tcPr>
            <w:tcW w:w="1153" w:type="dxa"/>
            <w:noWrap/>
          </w:tcPr>
          <w:p>
            <w:pPr>
              <w:widowControl/>
              <w:spacing w:line="300" w:lineRule="exact"/>
              <w:ind w:left="118" w:leftChars="56" w:right="84" w:rightChars="40"/>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06" w:hRule="atLeast"/>
          <w:jc w:val="center"/>
        </w:trPr>
        <w:tc>
          <w:tcPr>
            <w:tcW w:w="1365" w:type="dxa"/>
            <w:vMerge w:val="continue"/>
            <w:noWrap/>
            <w:vAlign w:val="center"/>
          </w:tcPr>
          <w:p>
            <w:pPr>
              <w:widowControl/>
              <w:spacing w:line="300" w:lineRule="exact"/>
              <w:ind w:left="118" w:leftChars="56" w:right="84" w:rightChars="40"/>
              <w:rPr>
                <w:rFonts w:ascii="宋体" w:hAnsi="宋体"/>
                <w:color w:val="000000"/>
                <w:szCs w:val="21"/>
              </w:rPr>
            </w:pPr>
          </w:p>
        </w:tc>
        <w:tc>
          <w:tcPr>
            <w:tcW w:w="7511" w:type="dxa"/>
            <w:gridSpan w:val="2"/>
            <w:noWrap/>
            <w:vAlign w:val="center"/>
          </w:tcPr>
          <w:p>
            <w:pPr>
              <w:rPr>
                <w:rFonts w:ascii="宋体" w:hAnsi="宋体"/>
                <w:color w:val="000000"/>
                <w:kern w:val="0"/>
                <w:szCs w:val="21"/>
              </w:rPr>
            </w:pPr>
          </w:p>
        </w:tc>
        <w:tc>
          <w:tcPr>
            <w:tcW w:w="1153" w:type="dxa"/>
            <w:noWrap/>
          </w:tcPr>
          <w:p>
            <w:pPr>
              <w:widowControl/>
              <w:spacing w:line="300" w:lineRule="exact"/>
              <w:ind w:left="118" w:leftChars="56" w:right="84" w:rightChars="40"/>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9" w:hRule="atLeast"/>
          <w:jc w:val="center"/>
        </w:trPr>
        <w:tc>
          <w:tcPr>
            <w:tcW w:w="1365" w:type="dxa"/>
            <w:vMerge w:val="continue"/>
            <w:noWrap/>
            <w:vAlign w:val="center"/>
          </w:tcPr>
          <w:p>
            <w:pPr>
              <w:widowControl/>
              <w:spacing w:line="300" w:lineRule="exact"/>
              <w:ind w:left="118" w:leftChars="56" w:right="84" w:rightChars="40"/>
              <w:rPr>
                <w:rFonts w:ascii="宋体" w:hAnsi="宋体"/>
                <w:color w:val="000000"/>
                <w:szCs w:val="21"/>
              </w:rPr>
            </w:pPr>
          </w:p>
        </w:tc>
        <w:tc>
          <w:tcPr>
            <w:tcW w:w="7511" w:type="dxa"/>
            <w:gridSpan w:val="2"/>
            <w:noWrap/>
            <w:vAlign w:val="center"/>
          </w:tcPr>
          <w:p>
            <w:pPr>
              <w:rPr>
                <w:rFonts w:ascii="宋体" w:hAnsi="宋体"/>
                <w:color w:val="000000"/>
                <w:kern w:val="0"/>
                <w:szCs w:val="21"/>
              </w:rPr>
            </w:pPr>
          </w:p>
        </w:tc>
        <w:tc>
          <w:tcPr>
            <w:tcW w:w="1153" w:type="dxa"/>
            <w:noWrap/>
          </w:tcPr>
          <w:p>
            <w:pPr>
              <w:widowControl/>
              <w:spacing w:line="300" w:lineRule="exact"/>
              <w:ind w:left="118" w:leftChars="56" w:right="84" w:rightChars="40"/>
              <w:rPr>
                <w:rFonts w:ascii="宋体" w:hAnsi="宋体" w:cs="宋体"/>
                <w:color w:val="000000"/>
                <w:szCs w:val="21"/>
              </w:rPr>
            </w:pPr>
          </w:p>
        </w:tc>
      </w:tr>
    </w:tbl>
    <w:p>
      <w:pPr>
        <w:spacing w:line="360" w:lineRule="auto"/>
        <w:jc w:val="center"/>
        <w:rPr>
          <w:rFonts w:ascii="宋体" w:hAnsi="宋体"/>
          <w:color w:val="000000"/>
          <w:szCs w:val="21"/>
        </w:rPr>
      </w:pPr>
    </w:p>
    <w:p>
      <w:pPr>
        <w:spacing w:line="360" w:lineRule="auto"/>
        <w:rPr>
          <w:rFonts w:ascii="宋体" w:hAnsi="宋体"/>
          <w:color w:val="000000"/>
          <w:sz w:val="22"/>
        </w:rPr>
      </w:pPr>
      <w:r>
        <w:rPr>
          <w:rFonts w:hint="eastAsia" w:ascii="宋体" w:hAnsi="宋体" w:cs="宋体"/>
          <w:color w:val="000000"/>
          <w:szCs w:val="21"/>
        </w:rPr>
        <w:t>备注：为方便专家评审，请各供应商将本表编入采购响应文件，并置于采购响应文件目录之前。</w:t>
      </w:r>
    </w:p>
    <w:p>
      <w:pPr>
        <w:rPr>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18"/>
      </w:rPr>
    </w:pPr>
    <w:r>
      <w:fldChar w:fldCharType="begin"/>
    </w:r>
    <w:r>
      <w:rPr>
        <w:rStyle w:val="18"/>
      </w:rPr>
      <w:instrText xml:space="preserve">PAGE  </w:instrTex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JY8iKPRAQAAogMAAA4AAAAAAAAAAQAgAAAAHgEAAGRy&#10;cy9lMm9Eb2MueG1sUEsFBgAAAAAGAAYAWQEAAGEFA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7</w:t>
                </w:r>
                <w:r>
                  <w:fldChar w:fldCharType="end"/>
                </w:r>
              </w:p>
            </w:txbxContent>
          </v:textbox>
        </v:shape>
      </w:pict>
    </w:r>
  </w:p>
  <w:p>
    <w:pPr>
      <w:pStyle w:val="1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PO5ICLRAQAAogMAAA4AAAAAAAAAAQAgAAAAHgEAAGRy&#10;cy9lMm9Eb2MueG1sUEsFBgAAAAAGAAYAWQEAAGEFA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387771"/>
    </w:sdtPr>
    <w:sdtContent>
      <w:p>
        <w:pPr>
          <w:pStyle w:val="13"/>
          <w:jc w:val="center"/>
        </w:pPr>
        <w:r>
          <w:fldChar w:fldCharType="begin"/>
        </w:r>
        <w:r>
          <w:instrText xml:space="preserve">PAGE   \* MERGEFORMAT</w:instrText>
        </w:r>
        <w:r>
          <w:fldChar w:fldCharType="separate"/>
        </w:r>
        <w:r>
          <w:rPr>
            <w:lang w:val="zh-CN"/>
          </w:rPr>
          <w:t>40</w:t>
        </w:r>
        <w:r>
          <w:rPr>
            <w:lang w:val="zh-CN"/>
          </w:rPr>
          <w:fldChar w:fldCharType="end"/>
        </w: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lvlText w:val="%1."/>
      <w:lvlJc w:val="left"/>
      <w:pPr>
        <w:tabs>
          <w:tab w:val="left" w:pos="930"/>
        </w:tabs>
        <w:ind w:left="930" w:hanging="420"/>
      </w:pPr>
    </w:lvl>
    <w:lvl w:ilvl="1" w:tentative="0">
      <w:start w:val="1"/>
      <w:numFmt w:val="lowerLetter"/>
      <w:lvlRestart w:val="0"/>
      <w:lvlText w:val="%2)"/>
      <w:lvlJc w:val="left"/>
      <w:pPr>
        <w:tabs>
          <w:tab w:val="left" w:pos="840"/>
        </w:tabs>
        <w:ind w:left="840" w:hanging="420"/>
      </w:pPr>
    </w:lvl>
    <w:lvl w:ilvl="2" w:tentative="0">
      <w:start w:val="1"/>
      <w:numFmt w:val="lowerRoman"/>
      <w:lvlRestart w:val="0"/>
      <w:lvlText w:val="%3."/>
      <w:lvlJc w:val="right"/>
      <w:pPr>
        <w:tabs>
          <w:tab w:val="left" w:pos="1260"/>
        </w:tabs>
        <w:ind w:left="1260" w:hanging="420"/>
      </w:pPr>
    </w:lvl>
    <w:lvl w:ilvl="3" w:tentative="0">
      <w:start w:val="1"/>
      <w:numFmt w:val="decimal"/>
      <w:lvlRestart w:val="0"/>
      <w:lvlText w:val="%4."/>
      <w:lvlJc w:val="left"/>
      <w:pPr>
        <w:tabs>
          <w:tab w:val="left" w:pos="1680"/>
        </w:tabs>
        <w:ind w:left="1680" w:hanging="420"/>
      </w:pPr>
    </w:lvl>
    <w:lvl w:ilvl="4" w:tentative="0">
      <w:start w:val="1"/>
      <w:numFmt w:val="lowerLetter"/>
      <w:lvlRestart w:val="0"/>
      <w:lvlText w:val="%5)"/>
      <w:lvlJc w:val="left"/>
      <w:pPr>
        <w:tabs>
          <w:tab w:val="left" w:pos="2100"/>
        </w:tabs>
        <w:ind w:left="2100" w:hanging="420"/>
      </w:pPr>
    </w:lvl>
    <w:lvl w:ilvl="5" w:tentative="0">
      <w:start w:val="1"/>
      <w:numFmt w:val="lowerRoman"/>
      <w:lvlRestart w:val="0"/>
      <w:lvlText w:val="%6."/>
      <w:lvlJc w:val="right"/>
      <w:pPr>
        <w:tabs>
          <w:tab w:val="left" w:pos="2520"/>
        </w:tabs>
        <w:ind w:left="2520" w:hanging="420"/>
      </w:pPr>
    </w:lvl>
    <w:lvl w:ilvl="6" w:tentative="0">
      <w:start w:val="1"/>
      <w:numFmt w:val="decimal"/>
      <w:lvlRestart w:val="0"/>
      <w:lvlText w:val="%7."/>
      <w:lvlJc w:val="left"/>
      <w:pPr>
        <w:tabs>
          <w:tab w:val="left" w:pos="2940"/>
        </w:tabs>
        <w:ind w:left="2940" w:hanging="420"/>
      </w:pPr>
    </w:lvl>
    <w:lvl w:ilvl="7" w:tentative="0">
      <w:start w:val="1"/>
      <w:numFmt w:val="lowerLetter"/>
      <w:lvlRestart w:val="0"/>
      <w:lvlText w:val="%8)"/>
      <w:lvlJc w:val="left"/>
      <w:pPr>
        <w:tabs>
          <w:tab w:val="left" w:pos="3360"/>
        </w:tabs>
        <w:ind w:left="3360" w:hanging="420"/>
      </w:pPr>
    </w:lvl>
    <w:lvl w:ilvl="8" w:tentative="0">
      <w:start w:val="1"/>
      <w:numFmt w:val="lowerRoman"/>
      <w:lvlRestart w:val="0"/>
      <w:lvlText w:val="%9."/>
      <w:lvlJc w:val="right"/>
      <w:pPr>
        <w:tabs>
          <w:tab w:val="left" w:pos="3780"/>
        </w:tabs>
        <w:ind w:left="3780" w:hanging="420"/>
      </w:pPr>
    </w:lvl>
  </w:abstractNum>
  <w:abstractNum w:abstractNumId="1">
    <w:nsid w:val="36AE7F0A"/>
    <w:multiLevelType w:val="multilevel"/>
    <w:tmpl w:val="36AE7F0A"/>
    <w:lvl w:ilvl="0" w:tentative="0">
      <w:start w:val="1"/>
      <w:numFmt w:val="decimal"/>
      <w:lvlText w:val="%1、"/>
      <w:lvlJc w:val="left"/>
      <w:pPr>
        <w:ind w:left="885" w:hanging="360"/>
      </w:pPr>
      <w:rPr>
        <w:rFonts w:hint="default"/>
      </w:rPr>
    </w:lvl>
    <w:lvl w:ilvl="1" w:tentative="0">
      <w:start w:val="6"/>
      <w:numFmt w:val="japaneseCounting"/>
      <w:lvlText w:val="第%2章"/>
      <w:lvlJc w:val="left"/>
      <w:pPr>
        <w:tabs>
          <w:tab w:val="left" w:pos="2025"/>
        </w:tabs>
        <w:ind w:left="2025" w:hanging="1080"/>
      </w:pPr>
      <w:rPr>
        <w:rFonts w:hint="default"/>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
    <w:nsid w:val="53C45313"/>
    <w:multiLevelType w:val="multilevel"/>
    <w:tmpl w:val="53C45313"/>
    <w:lvl w:ilvl="0" w:tentative="0">
      <w:start w:val="2"/>
      <w:numFmt w:val="decimal"/>
      <w:lvlText w:val="%1、"/>
      <w:lvlJc w:val="left"/>
      <w:pPr>
        <w:ind w:left="375" w:hanging="375"/>
      </w:pPr>
      <w:rPr>
        <w:rFonts w:hint="default" w:ascii="Times New Roman" w:hAnsi="Times New Roman"/>
        <w:b/>
        <w:color w:val="000000"/>
      </w:rPr>
    </w:lvl>
    <w:lvl w:ilvl="1" w:tentative="0">
      <w:start w:val="1"/>
      <w:numFmt w:val="upperLetter"/>
      <w:lvlText w:val="%2、"/>
      <w:lvlJc w:val="left"/>
      <w:pPr>
        <w:tabs>
          <w:tab w:val="left" w:pos="360"/>
        </w:tabs>
        <w:ind w:left="360" w:hanging="360"/>
      </w:pPr>
      <w:rPr>
        <w:rFonts w:hint="default" w:hAnsi="Times New Roman"/>
      </w:rPr>
    </w:lvl>
    <w:lvl w:ilvl="2" w:tentative="0">
      <w:start w:val="1"/>
      <w:numFmt w:val="lowerLetter"/>
      <w:lvlText w:val="%3、"/>
      <w:lvlJc w:val="left"/>
      <w:pPr>
        <w:tabs>
          <w:tab w:val="left" w:pos="1200"/>
        </w:tabs>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4">
    <w:nsid w:val="779E305B"/>
    <w:multiLevelType w:val="multilevel"/>
    <w:tmpl w:val="779E305B"/>
    <w:lvl w:ilvl="0" w:tentative="0">
      <w:start w:val="1"/>
      <w:numFmt w:val="upperLetter"/>
      <w:lvlText w:val="%1."/>
      <w:lvlJc w:val="left"/>
      <w:pPr>
        <w:ind w:left="1271" w:hanging="420"/>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zODJiYzIzM2ZkNWY0N2JjY2I1MDA1NmU4ZWZkMDMifQ=="/>
  </w:docVars>
  <w:rsids>
    <w:rsidRoot w:val="3B725148"/>
    <w:rsid w:val="000705D1"/>
    <w:rsid w:val="00127B71"/>
    <w:rsid w:val="00137181"/>
    <w:rsid w:val="0024261B"/>
    <w:rsid w:val="00263997"/>
    <w:rsid w:val="002E7C91"/>
    <w:rsid w:val="003E3C21"/>
    <w:rsid w:val="00607EAD"/>
    <w:rsid w:val="008130F4"/>
    <w:rsid w:val="008F020B"/>
    <w:rsid w:val="00927D62"/>
    <w:rsid w:val="009931AF"/>
    <w:rsid w:val="009F3A97"/>
    <w:rsid w:val="00A4717C"/>
    <w:rsid w:val="00A62B87"/>
    <w:rsid w:val="00AB5C9B"/>
    <w:rsid w:val="00B977C7"/>
    <w:rsid w:val="00F36448"/>
    <w:rsid w:val="00F44645"/>
    <w:rsid w:val="00F70FF7"/>
    <w:rsid w:val="018855FA"/>
    <w:rsid w:val="019B5D91"/>
    <w:rsid w:val="01B00EBD"/>
    <w:rsid w:val="01C63133"/>
    <w:rsid w:val="01E07F76"/>
    <w:rsid w:val="021029E6"/>
    <w:rsid w:val="02201D8C"/>
    <w:rsid w:val="02387936"/>
    <w:rsid w:val="024C43DD"/>
    <w:rsid w:val="024C7CF8"/>
    <w:rsid w:val="02517332"/>
    <w:rsid w:val="025739FF"/>
    <w:rsid w:val="0268736B"/>
    <w:rsid w:val="02C34EEE"/>
    <w:rsid w:val="02CC5F12"/>
    <w:rsid w:val="02CD7C34"/>
    <w:rsid w:val="02DD1A68"/>
    <w:rsid w:val="031E6D7D"/>
    <w:rsid w:val="03C57F05"/>
    <w:rsid w:val="03CC21CB"/>
    <w:rsid w:val="03E337A9"/>
    <w:rsid w:val="03FC449E"/>
    <w:rsid w:val="045236AF"/>
    <w:rsid w:val="04554B72"/>
    <w:rsid w:val="04620DE2"/>
    <w:rsid w:val="04F13322"/>
    <w:rsid w:val="0521326F"/>
    <w:rsid w:val="057C4BB3"/>
    <w:rsid w:val="05EB685F"/>
    <w:rsid w:val="06606919"/>
    <w:rsid w:val="067749E7"/>
    <w:rsid w:val="067B0D98"/>
    <w:rsid w:val="06CF04CF"/>
    <w:rsid w:val="06E85C29"/>
    <w:rsid w:val="075A03F3"/>
    <w:rsid w:val="07AC001A"/>
    <w:rsid w:val="082D48E8"/>
    <w:rsid w:val="08370956"/>
    <w:rsid w:val="08DA03F7"/>
    <w:rsid w:val="095A5B83"/>
    <w:rsid w:val="099014BF"/>
    <w:rsid w:val="09D72647"/>
    <w:rsid w:val="0A1F2445"/>
    <w:rsid w:val="0A2B4E31"/>
    <w:rsid w:val="0A715650"/>
    <w:rsid w:val="0A8B585C"/>
    <w:rsid w:val="0B1D155E"/>
    <w:rsid w:val="0B8B480C"/>
    <w:rsid w:val="0B965E6C"/>
    <w:rsid w:val="0BB614D4"/>
    <w:rsid w:val="0BB7042D"/>
    <w:rsid w:val="0BBA0F6B"/>
    <w:rsid w:val="0BC53A78"/>
    <w:rsid w:val="0BC77C4C"/>
    <w:rsid w:val="0C137F64"/>
    <w:rsid w:val="0C805E77"/>
    <w:rsid w:val="0CBD4DA7"/>
    <w:rsid w:val="0CEA590D"/>
    <w:rsid w:val="0CFB4931"/>
    <w:rsid w:val="0D004C93"/>
    <w:rsid w:val="0D1B5A10"/>
    <w:rsid w:val="0D4E75B4"/>
    <w:rsid w:val="0DA03BE0"/>
    <w:rsid w:val="0DE5092C"/>
    <w:rsid w:val="0DEE2408"/>
    <w:rsid w:val="0E644050"/>
    <w:rsid w:val="0EC30910"/>
    <w:rsid w:val="0EE743C4"/>
    <w:rsid w:val="0F58591D"/>
    <w:rsid w:val="0F65014A"/>
    <w:rsid w:val="0FB04EEF"/>
    <w:rsid w:val="0FBB7151"/>
    <w:rsid w:val="0FDF6DE2"/>
    <w:rsid w:val="100030EB"/>
    <w:rsid w:val="10022AD1"/>
    <w:rsid w:val="100D65E3"/>
    <w:rsid w:val="10B03F5D"/>
    <w:rsid w:val="10F9606F"/>
    <w:rsid w:val="114A15EF"/>
    <w:rsid w:val="11844D14"/>
    <w:rsid w:val="11AC4AEE"/>
    <w:rsid w:val="11C819D5"/>
    <w:rsid w:val="11F7211D"/>
    <w:rsid w:val="12250816"/>
    <w:rsid w:val="126828EB"/>
    <w:rsid w:val="12C33160"/>
    <w:rsid w:val="12CD10F1"/>
    <w:rsid w:val="132536A6"/>
    <w:rsid w:val="133B0C62"/>
    <w:rsid w:val="13670856"/>
    <w:rsid w:val="13B430B9"/>
    <w:rsid w:val="13BC603E"/>
    <w:rsid w:val="14071F8B"/>
    <w:rsid w:val="141D453C"/>
    <w:rsid w:val="147B4A0E"/>
    <w:rsid w:val="14A72759"/>
    <w:rsid w:val="14CB784D"/>
    <w:rsid w:val="150C2BD4"/>
    <w:rsid w:val="1514156E"/>
    <w:rsid w:val="15216AC3"/>
    <w:rsid w:val="15542C09"/>
    <w:rsid w:val="155F3D80"/>
    <w:rsid w:val="15A15D20"/>
    <w:rsid w:val="15F2389F"/>
    <w:rsid w:val="16386D53"/>
    <w:rsid w:val="16461ECD"/>
    <w:rsid w:val="16B61AD4"/>
    <w:rsid w:val="16E537E2"/>
    <w:rsid w:val="175F6F93"/>
    <w:rsid w:val="18006B28"/>
    <w:rsid w:val="180C3B4A"/>
    <w:rsid w:val="182E564B"/>
    <w:rsid w:val="18393FA5"/>
    <w:rsid w:val="18864D64"/>
    <w:rsid w:val="18AB36EF"/>
    <w:rsid w:val="18DA44C2"/>
    <w:rsid w:val="19136D15"/>
    <w:rsid w:val="19450995"/>
    <w:rsid w:val="195972AD"/>
    <w:rsid w:val="198430FF"/>
    <w:rsid w:val="199D068E"/>
    <w:rsid w:val="19B821C7"/>
    <w:rsid w:val="19EC018D"/>
    <w:rsid w:val="1A3A01C3"/>
    <w:rsid w:val="1B03324F"/>
    <w:rsid w:val="1BE84A51"/>
    <w:rsid w:val="1C1648C9"/>
    <w:rsid w:val="1C470D8D"/>
    <w:rsid w:val="1C6A7E8D"/>
    <w:rsid w:val="1C790312"/>
    <w:rsid w:val="1CE153EF"/>
    <w:rsid w:val="1D332DC8"/>
    <w:rsid w:val="1D94745E"/>
    <w:rsid w:val="1E4F23E7"/>
    <w:rsid w:val="1E6B656D"/>
    <w:rsid w:val="1E9F3421"/>
    <w:rsid w:val="1F205133"/>
    <w:rsid w:val="1F783026"/>
    <w:rsid w:val="1FBE3CF2"/>
    <w:rsid w:val="1FD57FE5"/>
    <w:rsid w:val="1FF47181"/>
    <w:rsid w:val="1FFC7558"/>
    <w:rsid w:val="20252704"/>
    <w:rsid w:val="205465AC"/>
    <w:rsid w:val="20562B76"/>
    <w:rsid w:val="20A06E97"/>
    <w:rsid w:val="212B10E4"/>
    <w:rsid w:val="21692022"/>
    <w:rsid w:val="21C2392A"/>
    <w:rsid w:val="21D463EB"/>
    <w:rsid w:val="21E11C0A"/>
    <w:rsid w:val="21F529F8"/>
    <w:rsid w:val="220625FA"/>
    <w:rsid w:val="22584759"/>
    <w:rsid w:val="2273642B"/>
    <w:rsid w:val="22B26AEC"/>
    <w:rsid w:val="22CF02B0"/>
    <w:rsid w:val="236F3608"/>
    <w:rsid w:val="23BE5F46"/>
    <w:rsid w:val="240C513D"/>
    <w:rsid w:val="2451497F"/>
    <w:rsid w:val="24A57786"/>
    <w:rsid w:val="24C36553"/>
    <w:rsid w:val="25466FE4"/>
    <w:rsid w:val="25657932"/>
    <w:rsid w:val="257B66D9"/>
    <w:rsid w:val="25823A71"/>
    <w:rsid w:val="26020F50"/>
    <w:rsid w:val="260C4D4E"/>
    <w:rsid w:val="260D5FFF"/>
    <w:rsid w:val="265E4C1F"/>
    <w:rsid w:val="26734649"/>
    <w:rsid w:val="26D46848"/>
    <w:rsid w:val="27037619"/>
    <w:rsid w:val="27293EF9"/>
    <w:rsid w:val="27887231"/>
    <w:rsid w:val="27D22D67"/>
    <w:rsid w:val="27DC7958"/>
    <w:rsid w:val="27FC457D"/>
    <w:rsid w:val="28E10711"/>
    <w:rsid w:val="29345F99"/>
    <w:rsid w:val="293D679A"/>
    <w:rsid w:val="293F655C"/>
    <w:rsid w:val="296C447A"/>
    <w:rsid w:val="29C1592C"/>
    <w:rsid w:val="29CA5598"/>
    <w:rsid w:val="2A000C8E"/>
    <w:rsid w:val="2A64428C"/>
    <w:rsid w:val="2ACF7313"/>
    <w:rsid w:val="2AD01CF1"/>
    <w:rsid w:val="2AE06A8D"/>
    <w:rsid w:val="2C36731D"/>
    <w:rsid w:val="2C450D09"/>
    <w:rsid w:val="2C707CDD"/>
    <w:rsid w:val="2D005476"/>
    <w:rsid w:val="2D1F1E51"/>
    <w:rsid w:val="2E113C7A"/>
    <w:rsid w:val="2E1A575D"/>
    <w:rsid w:val="2EC9779A"/>
    <w:rsid w:val="2EDA071F"/>
    <w:rsid w:val="2EF44200"/>
    <w:rsid w:val="2F391F9A"/>
    <w:rsid w:val="2F822586"/>
    <w:rsid w:val="2F886C25"/>
    <w:rsid w:val="2F8F1C84"/>
    <w:rsid w:val="2FD01994"/>
    <w:rsid w:val="300D54F0"/>
    <w:rsid w:val="303A07A3"/>
    <w:rsid w:val="305856B9"/>
    <w:rsid w:val="3078751E"/>
    <w:rsid w:val="30D62DDD"/>
    <w:rsid w:val="30EE4948"/>
    <w:rsid w:val="31296889"/>
    <w:rsid w:val="314E571E"/>
    <w:rsid w:val="31736B48"/>
    <w:rsid w:val="31771C1B"/>
    <w:rsid w:val="317A636D"/>
    <w:rsid w:val="31AF37B8"/>
    <w:rsid w:val="324E55A3"/>
    <w:rsid w:val="32526353"/>
    <w:rsid w:val="32784055"/>
    <w:rsid w:val="327A63D0"/>
    <w:rsid w:val="32F207F4"/>
    <w:rsid w:val="33054337"/>
    <w:rsid w:val="33185F99"/>
    <w:rsid w:val="332C289E"/>
    <w:rsid w:val="337235C9"/>
    <w:rsid w:val="33AA1D3D"/>
    <w:rsid w:val="33CA2967"/>
    <w:rsid w:val="33EC039B"/>
    <w:rsid w:val="34A162E4"/>
    <w:rsid w:val="34D73732"/>
    <w:rsid w:val="34DB7DEB"/>
    <w:rsid w:val="350E6DFF"/>
    <w:rsid w:val="353F02A9"/>
    <w:rsid w:val="3540695E"/>
    <w:rsid w:val="36236B41"/>
    <w:rsid w:val="3638514A"/>
    <w:rsid w:val="36AE52E6"/>
    <w:rsid w:val="371C0B6B"/>
    <w:rsid w:val="375B3C7B"/>
    <w:rsid w:val="37FE20A0"/>
    <w:rsid w:val="38075DB0"/>
    <w:rsid w:val="380B3AB2"/>
    <w:rsid w:val="3814267F"/>
    <w:rsid w:val="38722D7A"/>
    <w:rsid w:val="390C7C6B"/>
    <w:rsid w:val="395001F6"/>
    <w:rsid w:val="396029E8"/>
    <w:rsid w:val="39656D3D"/>
    <w:rsid w:val="3981128B"/>
    <w:rsid w:val="39B16453"/>
    <w:rsid w:val="3A410B39"/>
    <w:rsid w:val="3AB605BC"/>
    <w:rsid w:val="3AC3638C"/>
    <w:rsid w:val="3AD5036D"/>
    <w:rsid w:val="3AD7167B"/>
    <w:rsid w:val="3B0B740D"/>
    <w:rsid w:val="3B725148"/>
    <w:rsid w:val="3B820171"/>
    <w:rsid w:val="3BDD7D9B"/>
    <w:rsid w:val="3BDE014B"/>
    <w:rsid w:val="3C2B5DB8"/>
    <w:rsid w:val="3C564012"/>
    <w:rsid w:val="3C913272"/>
    <w:rsid w:val="3CE024D8"/>
    <w:rsid w:val="3CEA74FB"/>
    <w:rsid w:val="3D647BF9"/>
    <w:rsid w:val="3D7E022D"/>
    <w:rsid w:val="3D980C0E"/>
    <w:rsid w:val="3D986BD0"/>
    <w:rsid w:val="3DC967A9"/>
    <w:rsid w:val="3E1368F0"/>
    <w:rsid w:val="3E4D3E86"/>
    <w:rsid w:val="3E650719"/>
    <w:rsid w:val="3E84730F"/>
    <w:rsid w:val="3E983D30"/>
    <w:rsid w:val="3F0E36DA"/>
    <w:rsid w:val="3F155FAB"/>
    <w:rsid w:val="3F4B21EC"/>
    <w:rsid w:val="3FB97219"/>
    <w:rsid w:val="403A5EC7"/>
    <w:rsid w:val="410B6D64"/>
    <w:rsid w:val="414D3805"/>
    <w:rsid w:val="41C04321"/>
    <w:rsid w:val="41E07C0A"/>
    <w:rsid w:val="42243B52"/>
    <w:rsid w:val="425176EE"/>
    <w:rsid w:val="4289347D"/>
    <w:rsid w:val="42ED4E57"/>
    <w:rsid w:val="42F357A5"/>
    <w:rsid w:val="43986730"/>
    <w:rsid w:val="43A453C7"/>
    <w:rsid w:val="43AE3051"/>
    <w:rsid w:val="43B34232"/>
    <w:rsid w:val="44300CD6"/>
    <w:rsid w:val="44533649"/>
    <w:rsid w:val="44887481"/>
    <w:rsid w:val="44891D0D"/>
    <w:rsid w:val="44B9542F"/>
    <w:rsid w:val="44CF1AEE"/>
    <w:rsid w:val="458C3CB3"/>
    <w:rsid w:val="45C0109C"/>
    <w:rsid w:val="46476EB4"/>
    <w:rsid w:val="464A6F7E"/>
    <w:rsid w:val="464D7BAF"/>
    <w:rsid w:val="46636798"/>
    <w:rsid w:val="46AB7443"/>
    <w:rsid w:val="46F801AE"/>
    <w:rsid w:val="477A31DE"/>
    <w:rsid w:val="47AB4FFC"/>
    <w:rsid w:val="47C91262"/>
    <w:rsid w:val="4819427F"/>
    <w:rsid w:val="48635419"/>
    <w:rsid w:val="486F2108"/>
    <w:rsid w:val="48A81666"/>
    <w:rsid w:val="48B778F1"/>
    <w:rsid w:val="48DC2441"/>
    <w:rsid w:val="493F3E51"/>
    <w:rsid w:val="494E5A37"/>
    <w:rsid w:val="49797BEF"/>
    <w:rsid w:val="499D2493"/>
    <w:rsid w:val="499E6125"/>
    <w:rsid w:val="49D767AB"/>
    <w:rsid w:val="49E142B4"/>
    <w:rsid w:val="49F337D0"/>
    <w:rsid w:val="4A3D26EA"/>
    <w:rsid w:val="4A593DD3"/>
    <w:rsid w:val="4AAA4822"/>
    <w:rsid w:val="4AB90A93"/>
    <w:rsid w:val="4AD023D2"/>
    <w:rsid w:val="4AD14DE0"/>
    <w:rsid w:val="4AF054A6"/>
    <w:rsid w:val="4B551900"/>
    <w:rsid w:val="4B5E5C90"/>
    <w:rsid w:val="4BA97A83"/>
    <w:rsid w:val="4BBC5238"/>
    <w:rsid w:val="4BE64DDA"/>
    <w:rsid w:val="4BE7347C"/>
    <w:rsid w:val="4C163478"/>
    <w:rsid w:val="4C925BF3"/>
    <w:rsid w:val="4C974B64"/>
    <w:rsid w:val="4D061352"/>
    <w:rsid w:val="4D242CC4"/>
    <w:rsid w:val="4D3F7393"/>
    <w:rsid w:val="4D526609"/>
    <w:rsid w:val="4DDD6A0B"/>
    <w:rsid w:val="4DFB44EF"/>
    <w:rsid w:val="4E4D5F4A"/>
    <w:rsid w:val="4E5C6303"/>
    <w:rsid w:val="4EBC1E93"/>
    <w:rsid w:val="4F9111A0"/>
    <w:rsid w:val="4FEE3AFE"/>
    <w:rsid w:val="50512400"/>
    <w:rsid w:val="5066214F"/>
    <w:rsid w:val="506F1348"/>
    <w:rsid w:val="50711E53"/>
    <w:rsid w:val="50783B95"/>
    <w:rsid w:val="50863AEE"/>
    <w:rsid w:val="50891731"/>
    <w:rsid w:val="509E7E19"/>
    <w:rsid w:val="50B06CE6"/>
    <w:rsid w:val="51105D00"/>
    <w:rsid w:val="516923D4"/>
    <w:rsid w:val="51D632DE"/>
    <w:rsid w:val="51E05D03"/>
    <w:rsid w:val="51F45BC5"/>
    <w:rsid w:val="520147CA"/>
    <w:rsid w:val="520321C8"/>
    <w:rsid w:val="52067907"/>
    <w:rsid w:val="523D3AEA"/>
    <w:rsid w:val="52854CC1"/>
    <w:rsid w:val="52871B81"/>
    <w:rsid w:val="536D290E"/>
    <w:rsid w:val="54155D68"/>
    <w:rsid w:val="54681E2A"/>
    <w:rsid w:val="5476265C"/>
    <w:rsid w:val="54AA2B8A"/>
    <w:rsid w:val="552013A0"/>
    <w:rsid w:val="55871D6F"/>
    <w:rsid w:val="55881A0F"/>
    <w:rsid w:val="55C24A5E"/>
    <w:rsid w:val="55C562DA"/>
    <w:rsid w:val="55F37F7B"/>
    <w:rsid w:val="565C42B5"/>
    <w:rsid w:val="56A93273"/>
    <w:rsid w:val="56B02306"/>
    <w:rsid w:val="56C02D12"/>
    <w:rsid w:val="570C6A02"/>
    <w:rsid w:val="574C619C"/>
    <w:rsid w:val="57843928"/>
    <w:rsid w:val="57F4758F"/>
    <w:rsid w:val="5846521D"/>
    <w:rsid w:val="589454FC"/>
    <w:rsid w:val="58B80B99"/>
    <w:rsid w:val="59081A73"/>
    <w:rsid w:val="593A2688"/>
    <w:rsid w:val="596B480F"/>
    <w:rsid w:val="5A3B3B83"/>
    <w:rsid w:val="5A493109"/>
    <w:rsid w:val="5A811711"/>
    <w:rsid w:val="5ADF6213"/>
    <w:rsid w:val="5B411DF1"/>
    <w:rsid w:val="5B4A3759"/>
    <w:rsid w:val="5BDB7B44"/>
    <w:rsid w:val="5C341186"/>
    <w:rsid w:val="5C373E71"/>
    <w:rsid w:val="5C3F1732"/>
    <w:rsid w:val="5C491959"/>
    <w:rsid w:val="5C781A43"/>
    <w:rsid w:val="5C7D3833"/>
    <w:rsid w:val="5CA64C94"/>
    <w:rsid w:val="5CE17112"/>
    <w:rsid w:val="5D0A02EE"/>
    <w:rsid w:val="5D0E5D7B"/>
    <w:rsid w:val="5D3A1753"/>
    <w:rsid w:val="5DA426E1"/>
    <w:rsid w:val="5DE23221"/>
    <w:rsid w:val="5DFF09F7"/>
    <w:rsid w:val="5E2D6537"/>
    <w:rsid w:val="5E423C71"/>
    <w:rsid w:val="5ED16751"/>
    <w:rsid w:val="5ED30E7E"/>
    <w:rsid w:val="5F0B00FE"/>
    <w:rsid w:val="5F314774"/>
    <w:rsid w:val="5F4F41C0"/>
    <w:rsid w:val="60050CBE"/>
    <w:rsid w:val="601C3588"/>
    <w:rsid w:val="60203172"/>
    <w:rsid w:val="60336BFF"/>
    <w:rsid w:val="609C6719"/>
    <w:rsid w:val="611A18F6"/>
    <w:rsid w:val="613A53A3"/>
    <w:rsid w:val="61987DC6"/>
    <w:rsid w:val="61C0419C"/>
    <w:rsid w:val="61F62E65"/>
    <w:rsid w:val="620D6CAF"/>
    <w:rsid w:val="62425D91"/>
    <w:rsid w:val="626348A2"/>
    <w:rsid w:val="62B110E4"/>
    <w:rsid w:val="62F43DE5"/>
    <w:rsid w:val="6337770F"/>
    <w:rsid w:val="634662D8"/>
    <w:rsid w:val="637D3ABD"/>
    <w:rsid w:val="639E6557"/>
    <w:rsid w:val="63BE5B41"/>
    <w:rsid w:val="63C1632C"/>
    <w:rsid w:val="63F12350"/>
    <w:rsid w:val="64631CD4"/>
    <w:rsid w:val="650C334B"/>
    <w:rsid w:val="652A61DC"/>
    <w:rsid w:val="65414FEE"/>
    <w:rsid w:val="657A0E7B"/>
    <w:rsid w:val="65961E51"/>
    <w:rsid w:val="65AE1B6C"/>
    <w:rsid w:val="65D77D26"/>
    <w:rsid w:val="676A25AA"/>
    <w:rsid w:val="67B0314D"/>
    <w:rsid w:val="67F90838"/>
    <w:rsid w:val="68176294"/>
    <w:rsid w:val="683D0937"/>
    <w:rsid w:val="688C484B"/>
    <w:rsid w:val="68A2096A"/>
    <w:rsid w:val="693134B6"/>
    <w:rsid w:val="69646249"/>
    <w:rsid w:val="69EB4E48"/>
    <w:rsid w:val="6A11512A"/>
    <w:rsid w:val="6A336578"/>
    <w:rsid w:val="6A690206"/>
    <w:rsid w:val="6BBE7C17"/>
    <w:rsid w:val="6C06399E"/>
    <w:rsid w:val="6C2B20D7"/>
    <w:rsid w:val="6C2C21A8"/>
    <w:rsid w:val="6C6D3BD5"/>
    <w:rsid w:val="6CA30271"/>
    <w:rsid w:val="6CB47590"/>
    <w:rsid w:val="6CD33746"/>
    <w:rsid w:val="6CD44759"/>
    <w:rsid w:val="6D413E2A"/>
    <w:rsid w:val="6DE33AE6"/>
    <w:rsid w:val="6E222678"/>
    <w:rsid w:val="6E7A0843"/>
    <w:rsid w:val="6EA91AD6"/>
    <w:rsid w:val="6EB517C7"/>
    <w:rsid w:val="6ED44ED9"/>
    <w:rsid w:val="6ED57902"/>
    <w:rsid w:val="6F0419BD"/>
    <w:rsid w:val="6F681D0C"/>
    <w:rsid w:val="6F820FAC"/>
    <w:rsid w:val="6FC50034"/>
    <w:rsid w:val="6FE74798"/>
    <w:rsid w:val="700C224F"/>
    <w:rsid w:val="70333B46"/>
    <w:rsid w:val="707160F1"/>
    <w:rsid w:val="70CA394F"/>
    <w:rsid w:val="70E8349A"/>
    <w:rsid w:val="70EA7D0F"/>
    <w:rsid w:val="71312555"/>
    <w:rsid w:val="71425130"/>
    <w:rsid w:val="714661DB"/>
    <w:rsid w:val="715A644B"/>
    <w:rsid w:val="71853A25"/>
    <w:rsid w:val="71EA40C2"/>
    <w:rsid w:val="720A0C12"/>
    <w:rsid w:val="724A3704"/>
    <w:rsid w:val="72665936"/>
    <w:rsid w:val="72A30D51"/>
    <w:rsid w:val="72B13D23"/>
    <w:rsid w:val="72B72038"/>
    <w:rsid w:val="72E439A5"/>
    <w:rsid w:val="730E632B"/>
    <w:rsid w:val="73624881"/>
    <w:rsid w:val="73B26BD7"/>
    <w:rsid w:val="73C73DB7"/>
    <w:rsid w:val="744C481D"/>
    <w:rsid w:val="745A1CDE"/>
    <w:rsid w:val="7477657D"/>
    <w:rsid w:val="747C7574"/>
    <w:rsid w:val="74CF2819"/>
    <w:rsid w:val="75952EE8"/>
    <w:rsid w:val="75EB1C30"/>
    <w:rsid w:val="76124BA0"/>
    <w:rsid w:val="764370F3"/>
    <w:rsid w:val="76477E0A"/>
    <w:rsid w:val="768D4D1F"/>
    <w:rsid w:val="76BC6337"/>
    <w:rsid w:val="76F428ED"/>
    <w:rsid w:val="77045D34"/>
    <w:rsid w:val="77066B9F"/>
    <w:rsid w:val="77296575"/>
    <w:rsid w:val="77332AA0"/>
    <w:rsid w:val="775E4A3D"/>
    <w:rsid w:val="77916020"/>
    <w:rsid w:val="77B46C20"/>
    <w:rsid w:val="77BA4E88"/>
    <w:rsid w:val="77FE2FC7"/>
    <w:rsid w:val="78252BAE"/>
    <w:rsid w:val="784C0DE9"/>
    <w:rsid w:val="78A5582D"/>
    <w:rsid w:val="78B91B15"/>
    <w:rsid w:val="79151EDD"/>
    <w:rsid w:val="792E51E6"/>
    <w:rsid w:val="79705DE1"/>
    <w:rsid w:val="7976439F"/>
    <w:rsid w:val="79B423F2"/>
    <w:rsid w:val="79FA5CDF"/>
    <w:rsid w:val="7A6B4D29"/>
    <w:rsid w:val="7A8377B3"/>
    <w:rsid w:val="7A900F4D"/>
    <w:rsid w:val="7A9A3F8D"/>
    <w:rsid w:val="7B9214EC"/>
    <w:rsid w:val="7BB42987"/>
    <w:rsid w:val="7BE6528F"/>
    <w:rsid w:val="7C055A57"/>
    <w:rsid w:val="7C1F5E30"/>
    <w:rsid w:val="7C2A25DC"/>
    <w:rsid w:val="7C376D68"/>
    <w:rsid w:val="7C695805"/>
    <w:rsid w:val="7C9D25D5"/>
    <w:rsid w:val="7CB47538"/>
    <w:rsid w:val="7CBC7A8E"/>
    <w:rsid w:val="7CD62AF8"/>
    <w:rsid w:val="7DA20010"/>
    <w:rsid w:val="7DC45491"/>
    <w:rsid w:val="7DE15728"/>
    <w:rsid w:val="7E683C3A"/>
    <w:rsid w:val="7E75199B"/>
    <w:rsid w:val="7E8544AD"/>
    <w:rsid w:val="7EC514A6"/>
    <w:rsid w:val="7ED04EEC"/>
    <w:rsid w:val="7EF436E7"/>
    <w:rsid w:val="7F2900D7"/>
    <w:rsid w:val="7F2F5299"/>
    <w:rsid w:val="7F7C092F"/>
    <w:rsid w:val="7F8C31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ind w:firstLine="280" w:firstLineChars="100"/>
      <w:outlineLvl w:val="1"/>
    </w:pPr>
    <w:rPr>
      <w:b/>
      <w:sz w:val="30"/>
    </w:rPr>
  </w:style>
  <w:style w:type="paragraph" w:styleId="6">
    <w:name w:val="heading 3"/>
    <w:basedOn w:val="1"/>
    <w:next w:val="1"/>
    <w:unhideWhenUsed/>
    <w:qFormat/>
    <w:uiPriority w:val="0"/>
    <w:pPr>
      <w:keepNext/>
      <w:keepLines/>
      <w:ind w:firstLine="420" w:firstLineChars="150"/>
      <w:outlineLvl w:val="2"/>
    </w:pPr>
    <w:rPr>
      <w:b/>
    </w:rPr>
  </w:style>
  <w:style w:type="paragraph" w:styleId="7">
    <w:name w:val="heading 4"/>
    <w:basedOn w:val="1"/>
    <w:next w:val="1"/>
    <w:unhideWhenUsed/>
    <w:qFormat/>
    <w:uiPriority w:val="0"/>
    <w:pPr>
      <w:keepNext/>
      <w:keepLines/>
      <w:outlineLvl w:val="3"/>
    </w:pPr>
    <w:rPr>
      <w:b/>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sz w:val="24"/>
      <w:szCs w:val="20"/>
    </w:rPr>
  </w:style>
  <w:style w:type="paragraph" w:styleId="3">
    <w:name w:val="Body Text First Indent"/>
    <w:basedOn w:val="2"/>
    <w:next w:val="1"/>
    <w:qFormat/>
    <w:uiPriority w:val="0"/>
    <w:pPr>
      <w:spacing w:after="120" w:line="520" w:lineRule="exact"/>
      <w:ind w:firstLine="100" w:firstLineChars="100"/>
      <w:jc w:val="left"/>
    </w:pPr>
    <w:rPr>
      <w:sz w:val="28"/>
    </w:rPr>
  </w:style>
  <w:style w:type="paragraph" w:styleId="8">
    <w:name w:val="Normal Indent"/>
    <w:basedOn w:val="1"/>
    <w:qFormat/>
    <w:uiPriority w:val="0"/>
    <w:pPr>
      <w:spacing w:line="360" w:lineRule="auto"/>
      <w:ind w:firstLine="420"/>
    </w:pPr>
    <w:rPr>
      <w:sz w:val="24"/>
      <w:szCs w:val="20"/>
    </w:rPr>
  </w:style>
  <w:style w:type="paragraph" w:styleId="9">
    <w:name w:val="Body Text Indent"/>
    <w:basedOn w:val="1"/>
    <w:qFormat/>
    <w:uiPriority w:val="0"/>
    <w:pPr>
      <w:autoSpaceDE w:val="0"/>
      <w:autoSpaceDN w:val="0"/>
      <w:adjustRightInd w:val="0"/>
      <w:spacing w:line="360" w:lineRule="auto"/>
      <w:ind w:firstLine="480"/>
      <w:jc w:val="left"/>
    </w:pPr>
    <w:rPr>
      <w:rFonts w:eastAsia="仿宋_GB2312"/>
      <w:b/>
      <w:bCs/>
      <w:color w:val="000000"/>
      <w:kern w:val="0"/>
      <w:sz w:val="32"/>
      <w:szCs w:val="28"/>
    </w:rPr>
  </w:style>
  <w:style w:type="paragraph" w:styleId="10">
    <w:name w:val="Block Text"/>
    <w:basedOn w:val="1"/>
    <w:qFormat/>
    <w:uiPriority w:val="0"/>
    <w:pPr>
      <w:ind w:left="1200" w:right="-72" w:hanging="30"/>
    </w:pPr>
    <w:rPr>
      <w:rFonts w:ascii="Arial" w:hAnsi="Arial" w:eastAsia="幼圆" w:cs="Arial"/>
      <w:sz w:val="22"/>
      <w:szCs w:val="20"/>
    </w:rPr>
  </w:style>
  <w:style w:type="paragraph" w:styleId="11">
    <w:name w:val="Plain Text"/>
    <w:basedOn w:val="1"/>
    <w:qFormat/>
    <w:uiPriority w:val="0"/>
    <w:rPr>
      <w:rFonts w:ascii="宋体" w:hAnsi="宋体"/>
      <w:szCs w:val="21"/>
    </w:rPr>
  </w:style>
  <w:style w:type="paragraph" w:styleId="12">
    <w:name w:val="Balloon Text"/>
    <w:basedOn w:val="1"/>
    <w:link w:val="22"/>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ind w:firstLine="200" w:firstLineChars="200"/>
      <w:jc w:val="center"/>
    </w:pPr>
    <w:rPr>
      <w:sz w:val="18"/>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qFormat/>
    <w:uiPriority w:val="0"/>
    <w:rPr>
      <w:color w:val="0000FF"/>
      <w:u w:val="single"/>
    </w:rPr>
  </w:style>
  <w:style w:type="paragraph" w:customStyle="1" w:styleId="20">
    <w:name w:val="正文（缩进）"/>
    <w:basedOn w:val="1"/>
    <w:qFormat/>
    <w:uiPriority w:val="0"/>
    <w:pPr>
      <w:spacing w:before="50" w:after="50"/>
      <w:ind w:firstLine="200" w:firstLineChars="200"/>
    </w:pPr>
  </w:style>
  <w:style w:type="paragraph" w:customStyle="1" w:styleId="2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2">
    <w:name w:val="批注框文本 Char"/>
    <w:basedOn w:val="17"/>
    <w:link w:val="1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24646</Words>
  <Characters>25668</Characters>
  <Lines>27</Lines>
  <Paragraphs>56</Paragraphs>
  <TotalTime>28</TotalTime>
  <ScaleCrop>false</ScaleCrop>
  <LinksUpToDate>false</LinksUpToDate>
  <CharactersWithSpaces>26302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2020-08-14T09:15:00Z</dcterms:created>
  <dc:creator>、</dc:creator>
  <cp:lastModifiedBy>yu</cp:lastModifiedBy>
  <cp:lastPrinted>2020-09-29T01:31:00Z</cp:lastPrinted>
  <dcterms:modified xsi:type="dcterms:W3CDTF">2022-05-10T07:56:06Z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34BDC8EE331A49F0AE8427274A115B59</vt:lpwstr>
  </property>
  <property fmtid="{D5CDD505-2E9C-101B-9397-08002B2CF9AE}" pid="4" name="commondata">
    <vt:lpwstr>eyJoZGlkIjoiMGQzODJiYzIzM2ZkNWY0N2JjY2I1MDA1NmU4ZWZkMDMifQ==</vt:lpwstr>
  </property>
</Properties>
</file>