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b/>
          <w:snapToGrid w:val="0"/>
          <w:sz w:val="44"/>
        </w:rPr>
      </w:pPr>
      <w:r>
        <w:rPr>
          <w:rFonts w:hint="eastAsia"/>
          <w:b/>
          <w:snapToGrid w:val="0"/>
          <w:spacing w:val="100"/>
          <w:sz w:val="44"/>
        </w:rPr>
        <w:t>物业服务</w:t>
      </w:r>
      <w:r>
        <w:rPr>
          <w:rFonts w:hint="eastAsia"/>
          <w:b/>
          <w:snapToGrid w:val="0"/>
          <w:sz w:val="44"/>
        </w:rPr>
        <w:t>招 标 文 件</w:t>
      </w:r>
    </w:p>
    <w:p>
      <w:pPr>
        <w:adjustRightInd w:val="0"/>
        <w:snapToGrid w:val="0"/>
        <w:spacing w:line="560" w:lineRule="exact"/>
        <w:jc w:val="center"/>
        <w:rPr>
          <w:rFonts w:eastAsia="仿宋_GB2312"/>
          <w:bCs/>
          <w:snapToGrid w:val="0"/>
          <w:sz w:val="30"/>
        </w:rPr>
      </w:pPr>
      <w:r>
        <w:rPr>
          <w:rFonts w:hint="eastAsia" w:eastAsia="仿宋_GB2312"/>
          <w:bCs/>
          <w:snapToGrid w:val="0"/>
          <w:sz w:val="30"/>
        </w:rPr>
        <w:t>（示范文本）</w:t>
      </w:r>
    </w:p>
    <w:p>
      <w:pPr>
        <w:adjustRightInd w:val="0"/>
        <w:snapToGrid w:val="0"/>
        <w:spacing w:line="560" w:lineRule="exact"/>
        <w:jc w:val="center"/>
        <w:rPr>
          <w:rFonts w:eastAsia="仿宋_GB2312"/>
          <w:bCs/>
          <w:snapToGrid w:val="0"/>
          <w:sz w:val="30"/>
        </w:rPr>
      </w:pPr>
    </w:p>
    <w:p>
      <w:pPr>
        <w:adjustRightInd w:val="0"/>
        <w:snapToGrid w:val="0"/>
        <w:spacing w:line="560" w:lineRule="exact"/>
        <w:jc w:val="center"/>
        <w:rPr>
          <w:rFonts w:eastAsia="仿宋_GB2312"/>
          <w:bCs/>
          <w:snapToGrid w:val="0"/>
          <w:sz w:val="30"/>
        </w:rPr>
      </w:pPr>
    </w:p>
    <w:p>
      <w:pPr>
        <w:adjustRightInd w:val="0"/>
        <w:snapToGrid w:val="0"/>
        <w:spacing w:line="560" w:lineRule="exact"/>
        <w:rPr>
          <w:bCs/>
          <w:snapToGrid w:val="0"/>
          <w:sz w:val="30"/>
          <w:highlight w:val="yellow"/>
          <w:u w:val="single"/>
        </w:rPr>
      </w:pPr>
      <w:r>
        <w:rPr>
          <w:rFonts w:hint="eastAsia" w:eastAsia="黑体"/>
          <w:b/>
          <w:snapToGrid w:val="0"/>
          <w:sz w:val="30"/>
        </w:rPr>
        <w:t xml:space="preserve">                </w:t>
      </w:r>
      <w:r>
        <w:rPr>
          <w:rFonts w:hint="eastAsia" w:ascii="黑体" w:hAnsi="宋体" w:eastAsia="黑体"/>
          <w:b/>
          <w:sz w:val="32"/>
          <w:szCs w:val="32"/>
        </w:rPr>
        <w:t>招标编号:ZJXWCX-2019-027</w:t>
      </w:r>
    </w:p>
    <w:p>
      <w:pPr>
        <w:adjustRightInd w:val="0"/>
        <w:snapToGrid w:val="0"/>
        <w:spacing w:line="560" w:lineRule="exact"/>
        <w:jc w:val="center"/>
        <w:rPr>
          <w:bCs/>
          <w:snapToGrid w:val="0"/>
          <w:sz w:val="30"/>
        </w:rPr>
      </w:pPr>
    </w:p>
    <w:p>
      <w:pPr>
        <w:adjustRightInd w:val="0"/>
        <w:snapToGrid w:val="0"/>
        <w:spacing w:line="560" w:lineRule="exact"/>
        <w:jc w:val="center"/>
        <w:rPr>
          <w:bCs/>
          <w:snapToGrid w:val="0"/>
          <w:sz w:val="30"/>
        </w:rPr>
      </w:pPr>
    </w:p>
    <w:p>
      <w:pPr>
        <w:adjustRightInd w:val="0"/>
        <w:snapToGrid w:val="0"/>
        <w:spacing w:line="560" w:lineRule="exact"/>
        <w:jc w:val="center"/>
        <w:rPr>
          <w:bCs/>
          <w:snapToGrid w:val="0"/>
          <w:sz w:val="30"/>
        </w:rPr>
      </w:pPr>
    </w:p>
    <w:p>
      <w:pPr>
        <w:adjustRightInd w:val="0"/>
        <w:snapToGrid w:val="0"/>
        <w:spacing w:line="560" w:lineRule="exact"/>
        <w:jc w:val="center"/>
        <w:rPr>
          <w:bCs/>
          <w:snapToGrid w:val="0"/>
          <w:sz w:val="30"/>
        </w:rPr>
      </w:pPr>
    </w:p>
    <w:p>
      <w:pPr>
        <w:adjustRightInd w:val="0"/>
        <w:snapToGrid w:val="0"/>
        <w:spacing w:line="560" w:lineRule="exact"/>
        <w:jc w:val="center"/>
        <w:rPr>
          <w:bCs/>
          <w:snapToGrid w:val="0"/>
          <w:sz w:val="30"/>
        </w:rPr>
      </w:pPr>
    </w:p>
    <w:p>
      <w:pPr>
        <w:adjustRightInd w:val="0"/>
        <w:snapToGrid w:val="0"/>
        <w:spacing w:line="560" w:lineRule="exact"/>
        <w:jc w:val="center"/>
        <w:rPr>
          <w:bCs/>
          <w:snapToGrid w:val="0"/>
          <w:sz w:val="30"/>
        </w:rPr>
      </w:pPr>
    </w:p>
    <w:p>
      <w:pPr>
        <w:adjustRightInd w:val="0"/>
        <w:snapToGrid w:val="0"/>
        <w:spacing w:line="560" w:lineRule="exact"/>
        <w:rPr>
          <w:bCs/>
          <w:snapToGrid w:val="0"/>
          <w:sz w:val="30"/>
          <w:u w:val="single"/>
        </w:rPr>
      </w:pPr>
      <w:r>
        <w:rPr>
          <w:rFonts w:hint="eastAsia"/>
          <w:bCs/>
          <w:snapToGrid w:val="0"/>
          <w:sz w:val="30"/>
        </w:rPr>
        <w:t>项目名称：</w:t>
      </w:r>
      <w:r>
        <w:rPr>
          <w:rFonts w:hint="eastAsia"/>
          <w:bCs/>
          <w:snapToGrid w:val="0"/>
          <w:sz w:val="30"/>
          <w:u w:val="single"/>
        </w:rPr>
        <w:t xml:space="preserve">        太湖街道滨河家园物业服务项目      </w:t>
      </w:r>
    </w:p>
    <w:p>
      <w:pPr>
        <w:adjustRightInd w:val="0"/>
        <w:snapToGrid w:val="0"/>
        <w:spacing w:line="560" w:lineRule="exact"/>
        <w:rPr>
          <w:bCs/>
          <w:snapToGrid w:val="0"/>
          <w:sz w:val="30"/>
        </w:rPr>
      </w:pPr>
    </w:p>
    <w:p>
      <w:pPr>
        <w:adjustRightInd w:val="0"/>
        <w:snapToGrid w:val="0"/>
        <w:spacing w:line="560" w:lineRule="exact"/>
        <w:rPr>
          <w:bCs/>
          <w:snapToGrid w:val="0"/>
          <w:sz w:val="30"/>
        </w:rPr>
      </w:pPr>
      <w:r>
        <w:rPr>
          <w:rFonts w:hint="eastAsia"/>
          <w:bCs/>
          <w:snapToGrid w:val="0"/>
          <w:spacing w:val="60"/>
          <w:sz w:val="30"/>
        </w:rPr>
        <w:t>招标人</w:t>
      </w:r>
      <w:r>
        <w:rPr>
          <w:rFonts w:hint="eastAsia"/>
          <w:bCs/>
          <w:snapToGrid w:val="0"/>
          <w:sz w:val="30"/>
        </w:rPr>
        <w:t>：</w:t>
      </w:r>
      <w:r>
        <w:rPr>
          <w:rFonts w:hint="eastAsia"/>
          <w:bCs/>
          <w:snapToGrid w:val="0"/>
          <w:sz w:val="30"/>
          <w:u w:val="single"/>
        </w:rPr>
        <w:t xml:space="preserve">       长兴滨湖物业管理有限公司 （盖章）  </w:t>
      </w:r>
    </w:p>
    <w:p>
      <w:pPr>
        <w:adjustRightInd w:val="0"/>
        <w:snapToGrid w:val="0"/>
        <w:spacing w:line="560" w:lineRule="exact"/>
        <w:rPr>
          <w:bCs/>
          <w:snapToGrid w:val="0"/>
          <w:sz w:val="30"/>
        </w:rPr>
      </w:pPr>
    </w:p>
    <w:p>
      <w:pPr>
        <w:adjustRightInd w:val="0"/>
        <w:snapToGrid w:val="0"/>
        <w:spacing w:line="560" w:lineRule="exact"/>
        <w:rPr>
          <w:bCs/>
          <w:snapToGrid w:val="0"/>
          <w:sz w:val="30"/>
        </w:rPr>
      </w:pPr>
      <w:r>
        <w:rPr>
          <w:rFonts w:hint="eastAsia"/>
          <w:bCs/>
          <w:snapToGrid w:val="0"/>
          <w:spacing w:val="60"/>
          <w:sz w:val="30"/>
        </w:rPr>
        <w:t>招标代理机构</w:t>
      </w:r>
      <w:r>
        <w:rPr>
          <w:rFonts w:hint="eastAsia"/>
          <w:bCs/>
          <w:snapToGrid w:val="0"/>
          <w:sz w:val="30"/>
        </w:rPr>
        <w:t>：</w:t>
      </w:r>
      <w:r>
        <w:rPr>
          <w:rFonts w:hint="eastAsia"/>
          <w:bCs/>
          <w:snapToGrid w:val="0"/>
          <w:sz w:val="30"/>
          <w:u w:val="single"/>
          <w:lang w:eastAsia="zh-CN"/>
        </w:rPr>
        <w:t>浙江信望</w:t>
      </w:r>
      <w:r>
        <w:rPr>
          <w:rFonts w:hint="eastAsia"/>
          <w:bCs/>
          <w:snapToGrid w:val="0"/>
          <w:sz w:val="30"/>
          <w:u w:val="single"/>
        </w:rPr>
        <w:t>工程咨询有限公司 （盖章）</w:t>
      </w:r>
    </w:p>
    <w:p>
      <w:pPr>
        <w:adjustRightInd w:val="0"/>
        <w:snapToGrid w:val="0"/>
        <w:spacing w:line="560" w:lineRule="exact"/>
        <w:ind w:firstLine="786" w:firstLineChars="262"/>
        <w:rPr>
          <w:bCs/>
          <w:snapToGrid w:val="0"/>
          <w:sz w:val="30"/>
        </w:rPr>
      </w:pPr>
    </w:p>
    <w:p>
      <w:pPr>
        <w:adjustRightInd w:val="0"/>
        <w:snapToGrid w:val="0"/>
        <w:spacing w:line="560" w:lineRule="exact"/>
        <w:ind w:firstLine="1100" w:firstLineChars="262"/>
        <w:rPr>
          <w:bCs/>
          <w:snapToGrid w:val="0"/>
          <w:spacing w:val="60"/>
          <w:sz w:val="30"/>
        </w:rPr>
      </w:pPr>
    </w:p>
    <w:p>
      <w:pPr>
        <w:adjustRightInd w:val="0"/>
        <w:snapToGrid w:val="0"/>
        <w:spacing w:line="560" w:lineRule="exact"/>
        <w:ind w:firstLine="786" w:firstLineChars="262"/>
        <w:rPr>
          <w:bCs/>
          <w:snapToGrid w:val="0"/>
          <w:sz w:val="30"/>
        </w:rPr>
      </w:pPr>
    </w:p>
    <w:p>
      <w:pPr>
        <w:adjustRightInd w:val="0"/>
        <w:snapToGrid w:val="0"/>
        <w:spacing w:line="560" w:lineRule="exact"/>
        <w:ind w:firstLine="786" w:firstLineChars="262"/>
        <w:rPr>
          <w:bCs/>
          <w:snapToGrid w:val="0"/>
          <w:sz w:val="30"/>
        </w:rPr>
      </w:pPr>
    </w:p>
    <w:p>
      <w:pPr>
        <w:adjustRightInd w:val="0"/>
        <w:snapToGrid w:val="0"/>
        <w:spacing w:line="560" w:lineRule="exact"/>
        <w:ind w:firstLine="789" w:firstLineChars="262"/>
        <w:rPr>
          <w:b/>
          <w:snapToGrid w:val="0"/>
          <w:sz w:val="30"/>
        </w:rPr>
      </w:pPr>
    </w:p>
    <w:p>
      <w:pPr>
        <w:adjustRightInd w:val="0"/>
        <w:snapToGrid w:val="0"/>
        <w:spacing w:line="560" w:lineRule="exact"/>
        <w:jc w:val="center"/>
        <w:rPr>
          <w:bCs/>
          <w:snapToGrid w:val="0"/>
          <w:sz w:val="30"/>
        </w:rPr>
      </w:pPr>
      <w:r>
        <w:rPr>
          <w:rFonts w:hint="eastAsia"/>
          <w:bCs/>
          <w:snapToGrid w:val="0"/>
          <w:sz w:val="30"/>
        </w:rPr>
        <w:t>日期：</w:t>
      </w:r>
      <w:r>
        <w:rPr>
          <w:rFonts w:hint="eastAsia"/>
          <w:bCs/>
          <w:snapToGrid w:val="0"/>
          <w:sz w:val="30"/>
          <w:u w:val="single"/>
        </w:rPr>
        <w:t xml:space="preserve"> 2019  </w:t>
      </w:r>
      <w:r>
        <w:rPr>
          <w:rFonts w:hint="eastAsia"/>
          <w:bCs/>
          <w:snapToGrid w:val="0"/>
          <w:sz w:val="30"/>
        </w:rPr>
        <w:t xml:space="preserve"> 年</w:t>
      </w:r>
      <w:r>
        <w:rPr>
          <w:rFonts w:hint="eastAsia"/>
          <w:bCs/>
          <w:snapToGrid w:val="0"/>
          <w:sz w:val="30"/>
          <w:u w:val="single"/>
        </w:rPr>
        <w:t xml:space="preserve"> </w:t>
      </w:r>
      <w:r>
        <w:rPr>
          <w:rFonts w:hint="eastAsia"/>
          <w:bCs/>
          <w:snapToGrid w:val="0"/>
          <w:sz w:val="30"/>
          <w:u w:val="single"/>
          <w:lang w:val="en-US" w:eastAsia="zh-CN"/>
        </w:rPr>
        <w:t xml:space="preserve">   </w:t>
      </w:r>
      <w:r>
        <w:rPr>
          <w:rFonts w:hint="eastAsia"/>
          <w:bCs/>
          <w:snapToGrid w:val="0"/>
          <w:sz w:val="30"/>
        </w:rPr>
        <w:t>月</w:t>
      </w:r>
      <w:r>
        <w:rPr>
          <w:rFonts w:hint="eastAsia"/>
          <w:bCs/>
          <w:snapToGrid w:val="0"/>
          <w:sz w:val="30"/>
          <w:u w:val="single"/>
        </w:rPr>
        <w:t xml:space="preserve">     </w:t>
      </w:r>
      <w:r>
        <w:rPr>
          <w:rFonts w:hint="eastAsia"/>
          <w:bCs/>
          <w:snapToGrid w:val="0"/>
          <w:sz w:val="30"/>
        </w:rPr>
        <w:t>日</w:t>
      </w:r>
    </w:p>
    <w:p>
      <w:pPr>
        <w:adjustRightInd w:val="0"/>
        <w:snapToGrid w:val="0"/>
        <w:spacing w:line="560" w:lineRule="exact"/>
        <w:jc w:val="center"/>
        <w:rPr>
          <w:rFonts w:ascii="仿宋" w:hAnsi="仿宋" w:eastAsia="仿宋" w:cs="仿宋"/>
          <w:b/>
          <w:sz w:val="28"/>
          <w:szCs w:val="28"/>
        </w:rPr>
      </w:pPr>
      <w:r>
        <w:rPr>
          <w:rFonts w:hint="eastAsia" w:ascii="仿宋" w:hAnsi="仿宋" w:eastAsia="仿宋" w:cs="仿宋"/>
          <w:b/>
          <w:sz w:val="28"/>
          <w:szCs w:val="28"/>
        </w:rPr>
        <w:br w:type="page"/>
      </w:r>
    </w:p>
    <w:p>
      <w:pPr>
        <w:adjustRightInd w:val="0"/>
        <w:snapToGrid w:val="0"/>
        <w:spacing w:line="560" w:lineRule="exact"/>
        <w:jc w:val="center"/>
        <w:rPr>
          <w:rFonts w:ascii="仿宋" w:hAnsi="仿宋" w:eastAsia="仿宋" w:cs="仿宋"/>
          <w:b/>
          <w:sz w:val="32"/>
          <w:szCs w:val="32"/>
        </w:rPr>
      </w:pPr>
      <w:r>
        <w:rPr>
          <w:rFonts w:hint="eastAsia" w:ascii="仿宋" w:hAnsi="仿宋" w:eastAsia="仿宋" w:cs="仿宋"/>
          <w:b/>
          <w:sz w:val="32"/>
          <w:szCs w:val="32"/>
        </w:rPr>
        <w:t>目  录</w:t>
      </w: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rPr>
          <w:rFonts w:hint="eastAsia" w:ascii="仿宋" w:hAnsi="仿宋" w:eastAsia="仿宋" w:cs="仿宋"/>
          <w:b/>
          <w:sz w:val="28"/>
          <w:szCs w:val="28"/>
          <w:lang w:val="en-US" w:eastAsia="zh-CN"/>
        </w:rPr>
      </w:pPr>
      <w:r>
        <w:rPr>
          <w:rFonts w:hint="eastAsia" w:ascii="仿宋" w:hAnsi="仿宋" w:eastAsia="仿宋" w:cs="仿宋"/>
          <w:b/>
          <w:sz w:val="28"/>
          <w:szCs w:val="28"/>
        </w:rPr>
        <w:t xml:space="preserve">    </w:t>
      </w:r>
      <w:r>
        <w:rPr>
          <w:rFonts w:hint="eastAsia" w:ascii="仿宋" w:hAnsi="仿宋" w:eastAsia="仿宋"/>
          <w:sz w:val="24"/>
        </w:rPr>
        <w:t xml:space="preserve">招标公告   </w:t>
      </w:r>
      <w:r>
        <w:rPr>
          <w:rFonts w:ascii="仿宋" w:hAnsi="仿宋" w:eastAsia="仿宋"/>
          <w:sz w:val="24"/>
        </w:rPr>
        <w:t>……………………………………………………………………</w:t>
      </w:r>
      <w:r>
        <w:rPr>
          <w:rFonts w:hint="eastAsia" w:ascii="仿宋" w:hAnsi="仿宋" w:eastAsia="仿宋"/>
          <w:sz w:val="24"/>
          <w:lang w:val="en-US" w:eastAsia="zh-CN"/>
        </w:rPr>
        <w:t>2</w:t>
      </w:r>
    </w:p>
    <w:p>
      <w:pPr>
        <w:numPr>
          <w:ilvl w:val="0"/>
          <w:numId w:val="1"/>
        </w:numPr>
        <w:spacing w:line="360" w:lineRule="exact"/>
        <w:rPr>
          <w:rFonts w:ascii="仿宋" w:hAnsi="仿宋" w:eastAsia="仿宋"/>
          <w:sz w:val="24"/>
        </w:rPr>
      </w:pPr>
      <w:r>
        <w:rPr>
          <w:rFonts w:hint="eastAsia" w:ascii="仿宋" w:hAnsi="仿宋" w:eastAsia="仿宋"/>
          <w:sz w:val="24"/>
        </w:rPr>
        <w:t>招标项目概况</w:t>
      </w:r>
      <w:r>
        <w:rPr>
          <w:rFonts w:ascii="仿宋" w:hAnsi="仿宋" w:eastAsia="仿宋"/>
          <w:sz w:val="24"/>
        </w:rPr>
        <w:t>……………………………………………………</w:t>
      </w:r>
      <w:r>
        <w:rPr>
          <w:rFonts w:hint="eastAsia" w:ascii="仿宋" w:hAnsi="仿宋" w:eastAsia="仿宋"/>
          <w:sz w:val="24"/>
        </w:rPr>
        <w:t>4</w:t>
      </w:r>
    </w:p>
    <w:p>
      <w:pPr>
        <w:numPr>
          <w:ilvl w:val="0"/>
          <w:numId w:val="1"/>
        </w:numPr>
        <w:spacing w:line="360" w:lineRule="exact"/>
        <w:rPr>
          <w:rFonts w:ascii="仿宋" w:hAnsi="仿宋" w:eastAsia="仿宋"/>
          <w:sz w:val="24"/>
        </w:rPr>
      </w:pPr>
      <w:r>
        <w:rPr>
          <w:rFonts w:hint="eastAsia" w:ascii="仿宋" w:hAnsi="仿宋" w:eastAsia="仿宋"/>
          <w:sz w:val="24"/>
        </w:rPr>
        <w:t>招标文件</w:t>
      </w:r>
      <w:r>
        <w:rPr>
          <w:rFonts w:ascii="仿宋" w:hAnsi="仿宋" w:eastAsia="仿宋"/>
          <w:sz w:val="24"/>
        </w:rPr>
        <w:t>…………………………………………………………</w:t>
      </w:r>
      <w:r>
        <w:rPr>
          <w:rFonts w:hint="eastAsia" w:ascii="仿宋" w:hAnsi="仿宋" w:eastAsia="仿宋"/>
          <w:sz w:val="24"/>
        </w:rPr>
        <w:t>6</w:t>
      </w:r>
    </w:p>
    <w:p>
      <w:pPr>
        <w:numPr>
          <w:ilvl w:val="0"/>
          <w:numId w:val="1"/>
        </w:numPr>
        <w:spacing w:line="360" w:lineRule="exact"/>
        <w:rPr>
          <w:rFonts w:ascii="仿宋" w:hAnsi="仿宋" w:eastAsia="仿宋"/>
          <w:sz w:val="24"/>
        </w:rPr>
      </w:pPr>
      <w:r>
        <w:rPr>
          <w:rFonts w:hint="eastAsia" w:ascii="仿宋" w:hAnsi="仿宋" w:eastAsia="仿宋"/>
          <w:sz w:val="24"/>
        </w:rPr>
        <w:t>物业管理服务内容及要求</w:t>
      </w:r>
      <w:r>
        <w:rPr>
          <w:rFonts w:ascii="仿宋" w:hAnsi="仿宋" w:eastAsia="仿宋"/>
          <w:sz w:val="24"/>
        </w:rPr>
        <w:t>………………………………………</w:t>
      </w:r>
      <w:r>
        <w:rPr>
          <w:rFonts w:hint="eastAsia" w:ascii="仿宋" w:hAnsi="仿宋" w:eastAsia="仿宋"/>
          <w:sz w:val="24"/>
        </w:rPr>
        <w:t>8</w:t>
      </w:r>
    </w:p>
    <w:p>
      <w:pPr>
        <w:numPr>
          <w:ilvl w:val="0"/>
          <w:numId w:val="1"/>
        </w:numPr>
        <w:spacing w:line="360" w:lineRule="exact"/>
        <w:rPr>
          <w:rFonts w:ascii="仿宋" w:hAnsi="仿宋" w:eastAsia="仿宋"/>
          <w:sz w:val="24"/>
        </w:rPr>
      </w:pPr>
      <w:r>
        <w:rPr>
          <w:rFonts w:hint="eastAsia" w:ascii="仿宋" w:hAnsi="仿宋" w:eastAsia="仿宋"/>
          <w:sz w:val="24"/>
        </w:rPr>
        <w:t>投标文件</w:t>
      </w:r>
      <w:r>
        <w:rPr>
          <w:rFonts w:ascii="仿宋" w:hAnsi="仿宋" w:eastAsia="仿宋"/>
          <w:sz w:val="24"/>
        </w:rPr>
        <w:t>…………………………………………………………</w:t>
      </w:r>
      <w:r>
        <w:rPr>
          <w:rFonts w:hint="eastAsia" w:ascii="仿宋" w:hAnsi="仿宋" w:eastAsia="仿宋"/>
          <w:sz w:val="24"/>
        </w:rPr>
        <w:t>1</w:t>
      </w:r>
      <w:r>
        <w:rPr>
          <w:rFonts w:hint="eastAsia" w:ascii="仿宋" w:hAnsi="仿宋" w:eastAsia="仿宋"/>
          <w:sz w:val="24"/>
          <w:lang w:val="en-US" w:eastAsia="zh-CN"/>
        </w:rPr>
        <w:t>2</w:t>
      </w:r>
    </w:p>
    <w:p>
      <w:pPr>
        <w:numPr>
          <w:ilvl w:val="0"/>
          <w:numId w:val="1"/>
        </w:numPr>
        <w:spacing w:line="360" w:lineRule="exact"/>
        <w:rPr>
          <w:rFonts w:ascii="仿宋" w:hAnsi="仿宋" w:eastAsia="仿宋"/>
          <w:sz w:val="24"/>
        </w:rPr>
      </w:pPr>
      <w:r>
        <w:rPr>
          <w:rFonts w:hint="eastAsia" w:ascii="仿宋" w:hAnsi="仿宋" w:eastAsia="仿宋"/>
          <w:sz w:val="24"/>
        </w:rPr>
        <w:t>开标、评标</w:t>
      </w:r>
      <w:r>
        <w:rPr>
          <w:rFonts w:ascii="仿宋" w:hAnsi="仿宋" w:eastAsia="仿宋"/>
          <w:sz w:val="24"/>
        </w:rPr>
        <w:t>………………………………………………………</w:t>
      </w:r>
      <w:r>
        <w:rPr>
          <w:rFonts w:hint="eastAsia" w:ascii="仿宋" w:hAnsi="仿宋" w:eastAsia="仿宋"/>
          <w:sz w:val="24"/>
        </w:rPr>
        <w:t>16</w:t>
      </w:r>
    </w:p>
    <w:p>
      <w:pPr>
        <w:numPr>
          <w:ilvl w:val="0"/>
          <w:numId w:val="1"/>
        </w:numPr>
        <w:spacing w:line="360" w:lineRule="exact"/>
        <w:rPr>
          <w:rFonts w:ascii="仿宋" w:hAnsi="仿宋" w:eastAsia="仿宋"/>
          <w:sz w:val="24"/>
        </w:rPr>
      </w:pPr>
      <w:r>
        <w:rPr>
          <w:rFonts w:hint="eastAsia" w:ascii="仿宋" w:hAnsi="仿宋" w:eastAsia="仿宋"/>
          <w:sz w:val="24"/>
        </w:rPr>
        <w:t>评标标准和办法</w:t>
      </w:r>
      <w:r>
        <w:rPr>
          <w:rFonts w:ascii="仿宋" w:hAnsi="仿宋" w:eastAsia="仿宋"/>
          <w:sz w:val="24"/>
        </w:rPr>
        <w:t>…………………………………………………</w:t>
      </w:r>
      <w:r>
        <w:rPr>
          <w:rFonts w:hint="eastAsia" w:ascii="仿宋" w:hAnsi="仿宋" w:eastAsia="仿宋"/>
          <w:sz w:val="24"/>
        </w:rPr>
        <w:t>19</w:t>
      </w:r>
    </w:p>
    <w:p>
      <w:pPr>
        <w:numPr>
          <w:ilvl w:val="0"/>
          <w:numId w:val="1"/>
        </w:numPr>
        <w:spacing w:line="360" w:lineRule="exact"/>
        <w:rPr>
          <w:rFonts w:ascii="仿宋" w:hAnsi="仿宋" w:eastAsia="仿宋"/>
          <w:sz w:val="24"/>
        </w:rPr>
      </w:pPr>
      <w:r>
        <w:rPr>
          <w:rFonts w:hint="eastAsia" w:ascii="仿宋" w:hAnsi="仿宋" w:eastAsia="仿宋"/>
          <w:sz w:val="24"/>
        </w:rPr>
        <w:t>物业服务合同</w:t>
      </w:r>
      <w:r>
        <w:rPr>
          <w:rFonts w:ascii="仿宋" w:hAnsi="仿宋" w:eastAsia="仿宋"/>
          <w:sz w:val="24"/>
        </w:rPr>
        <w:t>……………………………………………………</w:t>
      </w:r>
      <w:r>
        <w:rPr>
          <w:rFonts w:hint="eastAsia" w:ascii="仿宋" w:hAnsi="仿宋" w:eastAsia="仿宋"/>
          <w:sz w:val="24"/>
        </w:rPr>
        <w:t>23</w:t>
      </w:r>
    </w:p>
    <w:p>
      <w:pPr>
        <w:spacing w:line="360" w:lineRule="exact"/>
        <w:ind w:left="645"/>
        <w:rPr>
          <w:rFonts w:ascii="仿宋" w:hAnsi="仿宋" w:eastAsia="仿宋"/>
          <w:sz w:val="24"/>
        </w:rPr>
      </w:pPr>
      <w:r>
        <w:rPr>
          <w:rFonts w:hint="eastAsia" w:ascii="仿宋" w:hAnsi="仿宋" w:eastAsia="仿宋"/>
          <w:sz w:val="24"/>
        </w:rPr>
        <w:t>第八章     投标文件格式</w:t>
      </w:r>
      <w:r>
        <w:rPr>
          <w:rFonts w:ascii="仿宋" w:hAnsi="仿宋" w:eastAsia="仿宋"/>
          <w:sz w:val="24"/>
        </w:rPr>
        <w:t>……………………………………………………</w:t>
      </w:r>
      <w:r>
        <w:rPr>
          <w:rFonts w:hint="eastAsia" w:ascii="仿宋" w:hAnsi="仿宋" w:eastAsia="仿宋"/>
          <w:sz w:val="24"/>
        </w:rPr>
        <w:t>31</w:t>
      </w: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p>
    <w:p>
      <w:pPr>
        <w:adjustRightInd w:val="0"/>
        <w:snapToGrid w:val="0"/>
        <w:spacing w:line="560" w:lineRule="exact"/>
        <w:jc w:val="center"/>
        <w:rPr>
          <w:rFonts w:ascii="仿宋" w:hAnsi="仿宋" w:eastAsia="仿宋" w:cs="仿宋"/>
          <w:b/>
          <w:sz w:val="28"/>
          <w:szCs w:val="28"/>
        </w:rPr>
      </w:pPr>
      <w:r>
        <w:rPr>
          <w:rFonts w:hint="eastAsia" w:ascii="仿宋" w:hAnsi="仿宋" w:eastAsia="仿宋" w:cs="仿宋"/>
          <w:b/>
          <w:sz w:val="28"/>
          <w:szCs w:val="28"/>
        </w:rPr>
        <w:t>太湖街道滨河家园物业服务项目</w:t>
      </w:r>
    </w:p>
    <w:p>
      <w:pPr>
        <w:adjustRightInd w:val="0"/>
        <w:snapToGrid w:val="0"/>
        <w:spacing w:line="560" w:lineRule="exact"/>
        <w:jc w:val="center"/>
        <w:rPr>
          <w:rFonts w:ascii="仿宋" w:hAnsi="仿宋" w:eastAsia="仿宋" w:cs="仿宋"/>
          <w:b/>
          <w:sz w:val="28"/>
          <w:szCs w:val="28"/>
        </w:rPr>
      </w:pPr>
      <w:r>
        <w:rPr>
          <w:rFonts w:hint="eastAsia" w:ascii="仿宋" w:hAnsi="仿宋" w:eastAsia="仿宋" w:cs="仿宋"/>
          <w:b/>
          <w:sz w:val="28"/>
          <w:szCs w:val="28"/>
        </w:rPr>
        <w:t>招标公告</w:t>
      </w:r>
    </w:p>
    <w:p>
      <w:pPr>
        <w:adjustRightInd w:val="0"/>
        <w:snapToGrid w:val="0"/>
        <w:spacing w:line="560" w:lineRule="exact"/>
        <w:jc w:val="center"/>
        <w:rPr>
          <w:rFonts w:ascii="仿宋" w:hAnsi="仿宋" w:eastAsia="仿宋" w:cs="仿宋"/>
          <w:b/>
          <w:sz w:val="28"/>
          <w:szCs w:val="28"/>
        </w:rPr>
      </w:pPr>
    </w:p>
    <w:p>
      <w:pPr>
        <w:widowControl/>
        <w:shd w:val="clear" w:color="auto" w:fill="FFFFFF"/>
        <w:wordWrap w:val="0"/>
        <w:spacing w:line="440" w:lineRule="atLeast"/>
        <w:ind w:right="-21" w:firstLine="615"/>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受</w:t>
      </w:r>
      <w:r>
        <w:rPr>
          <w:rFonts w:hint="eastAsia" w:ascii="仿宋" w:hAnsi="仿宋" w:eastAsia="仿宋" w:cs="宋体"/>
          <w:color w:val="auto"/>
          <w:kern w:val="0"/>
          <w:sz w:val="24"/>
          <w:highlight w:val="none"/>
          <w:u w:val="single"/>
        </w:rPr>
        <w:t>长兴滨湖物业管理有限公司</w:t>
      </w:r>
      <w:r>
        <w:rPr>
          <w:rFonts w:hint="eastAsia" w:ascii="仿宋" w:hAnsi="仿宋" w:eastAsia="仿宋" w:cs="宋体"/>
          <w:color w:val="000000"/>
          <w:kern w:val="0"/>
          <w:sz w:val="24"/>
        </w:rPr>
        <w:t>委托，</w:t>
      </w:r>
      <w:r>
        <w:rPr>
          <w:rFonts w:hint="eastAsia" w:ascii="仿宋" w:hAnsi="仿宋" w:eastAsia="仿宋" w:cs="宋体"/>
          <w:color w:val="000000"/>
          <w:kern w:val="0"/>
          <w:sz w:val="24"/>
          <w:u w:val="single"/>
          <w:lang w:eastAsia="zh-CN"/>
        </w:rPr>
        <w:t>浙江信望</w:t>
      </w:r>
      <w:r>
        <w:rPr>
          <w:rFonts w:hint="eastAsia" w:ascii="仿宋" w:hAnsi="仿宋" w:eastAsia="仿宋" w:cs="宋体"/>
          <w:color w:val="000000"/>
          <w:kern w:val="0"/>
          <w:sz w:val="24"/>
          <w:u w:val="single"/>
        </w:rPr>
        <w:t>工程咨询有限公司</w:t>
      </w:r>
      <w:r>
        <w:rPr>
          <w:rFonts w:hint="eastAsia" w:ascii="仿宋" w:hAnsi="仿宋" w:eastAsia="仿宋" w:cs="宋体"/>
          <w:color w:val="000000"/>
          <w:kern w:val="0"/>
          <w:sz w:val="24"/>
        </w:rPr>
        <w:t>对</w:t>
      </w:r>
      <w:r>
        <w:rPr>
          <w:rFonts w:hint="eastAsia" w:ascii="仿宋" w:hAnsi="仿宋" w:eastAsia="仿宋" w:cs="仿宋"/>
          <w:sz w:val="24"/>
          <w:u w:val="single"/>
        </w:rPr>
        <w:t>太湖街道滨河家园物业服务项目</w:t>
      </w:r>
      <w:r>
        <w:rPr>
          <w:rFonts w:hint="eastAsia" w:ascii="仿宋" w:hAnsi="仿宋" w:eastAsia="仿宋" w:cs="宋体"/>
          <w:color w:val="000000"/>
          <w:kern w:val="0"/>
          <w:sz w:val="24"/>
        </w:rPr>
        <w:t>进行公开招标。欢迎对本项目有兴趣并具备合格投标人资格</w:t>
      </w:r>
      <w:r>
        <w:rPr>
          <w:rFonts w:hint="eastAsia" w:ascii="仿宋" w:hAnsi="仿宋" w:eastAsia="仿宋" w:cs="宋体"/>
          <w:color w:val="auto"/>
          <w:kern w:val="0"/>
          <w:sz w:val="24"/>
          <w:highlight w:val="none"/>
        </w:rPr>
        <w:t>的国内法人参加投标。</w:t>
      </w:r>
    </w:p>
    <w:p>
      <w:pPr>
        <w:widowControl/>
        <w:shd w:val="clear" w:color="auto" w:fill="FFFFFF"/>
        <w:wordWrap w:val="0"/>
        <w:spacing w:line="440" w:lineRule="atLeast"/>
        <w:ind w:firstLine="422"/>
        <w:jc w:val="left"/>
        <w:rPr>
          <w:rFonts w:ascii="仿宋" w:hAnsi="仿宋" w:eastAsia="仿宋" w:cs="宋体"/>
          <w:color w:val="000000"/>
          <w:kern w:val="0"/>
          <w:sz w:val="24"/>
        </w:rPr>
      </w:pPr>
      <w:r>
        <w:rPr>
          <w:rFonts w:hint="eastAsia" w:ascii="仿宋" w:hAnsi="仿宋" w:eastAsia="仿宋" w:cs="宋体"/>
          <w:b/>
          <w:bCs/>
          <w:color w:val="000000"/>
          <w:kern w:val="0"/>
          <w:sz w:val="24"/>
        </w:rPr>
        <w:t>一、项目名称</w:t>
      </w:r>
      <w:r>
        <w:rPr>
          <w:rFonts w:hint="eastAsia" w:ascii="仿宋" w:hAnsi="仿宋" w:eastAsia="仿宋" w:cs="宋体"/>
          <w:color w:val="000000"/>
          <w:kern w:val="0"/>
          <w:sz w:val="24"/>
        </w:rPr>
        <w:t>：</w:t>
      </w:r>
      <w:r>
        <w:rPr>
          <w:rFonts w:hint="eastAsia" w:ascii="仿宋" w:hAnsi="仿宋" w:eastAsia="仿宋" w:cs="仿宋"/>
          <w:sz w:val="24"/>
          <w:u w:val="single"/>
        </w:rPr>
        <w:t>太湖街道滨河家园物业服务项目</w:t>
      </w:r>
    </w:p>
    <w:p>
      <w:pPr>
        <w:widowControl/>
        <w:shd w:val="clear" w:color="auto" w:fill="FFFFFF"/>
        <w:wordWrap w:val="0"/>
        <w:spacing w:line="440" w:lineRule="atLeast"/>
        <w:ind w:firstLine="422"/>
        <w:jc w:val="left"/>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 xml:space="preserve">二、招标编号：ZJXWCX-2019-027 </w:t>
      </w:r>
    </w:p>
    <w:p>
      <w:pPr>
        <w:widowControl/>
        <w:shd w:val="clear" w:color="auto" w:fill="FFFFFF"/>
        <w:wordWrap w:val="0"/>
        <w:spacing w:line="440" w:lineRule="atLeast"/>
        <w:ind w:firstLine="422"/>
        <w:jc w:val="left"/>
        <w:rPr>
          <w:rFonts w:ascii="仿宋" w:hAnsi="仿宋" w:eastAsia="仿宋" w:cs="宋体"/>
          <w:color w:val="000000"/>
          <w:kern w:val="0"/>
          <w:sz w:val="24"/>
        </w:rPr>
      </w:pPr>
      <w:r>
        <w:rPr>
          <w:rFonts w:hint="eastAsia" w:ascii="仿宋" w:hAnsi="仿宋" w:eastAsia="仿宋" w:cs="宋体"/>
          <w:b/>
          <w:bCs/>
          <w:color w:val="000000"/>
          <w:kern w:val="0"/>
          <w:sz w:val="24"/>
        </w:rPr>
        <w:t>三、招标内容（包括但不限于以下内容，详见招标文件）</w:t>
      </w:r>
    </w:p>
    <w:p>
      <w:pPr>
        <w:ind w:firstLine="480" w:firstLineChars="200"/>
        <w:rPr>
          <w:rFonts w:ascii="仿宋" w:hAnsi="仿宋" w:eastAsia="仿宋"/>
          <w:sz w:val="30"/>
          <w:szCs w:val="30"/>
        </w:rPr>
      </w:pPr>
      <w:bookmarkStart w:id="0" w:name="_Hlk480965087"/>
      <w:r>
        <w:rPr>
          <w:rFonts w:hint="eastAsia" w:ascii="仿宋" w:hAnsi="仿宋" w:eastAsia="仿宋" w:cs="宋体"/>
          <w:color w:val="FF0000"/>
          <w:kern w:val="0"/>
          <w:sz w:val="24"/>
        </w:rPr>
        <w:t>太湖街道滨河家园位于</w:t>
      </w:r>
      <w:bookmarkEnd w:id="0"/>
      <w:r>
        <w:rPr>
          <w:rFonts w:hint="eastAsia" w:ascii="仿宋" w:hAnsi="仿宋" w:eastAsia="仿宋" w:cs="仿宋"/>
          <w:color w:val="FF0000"/>
          <w:sz w:val="24"/>
        </w:rPr>
        <w:t>长兴大道东侧、发展大道南侧、陈王路西侧</w:t>
      </w:r>
      <w:r>
        <w:rPr>
          <w:rFonts w:hint="eastAsia" w:ascii="仿宋" w:hAnsi="仿宋" w:eastAsia="仿宋" w:cs="宋体"/>
          <w:color w:val="FF0000"/>
          <w:kern w:val="0"/>
          <w:sz w:val="24"/>
        </w:rPr>
        <w:t>，总建筑面积约223660平方米，其中小高层住宅建筑13幢，691户、面积约为85945平方米；多层住宅建筑55幢，1299户、面积约为116014平方米；</w:t>
      </w:r>
      <w:r>
        <w:rPr>
          <w:rFonts w:hint="eastAsia" w:ascii="仿宋" w:hAnsi="仿宋" w:eastAsia="仿宋"/>
          <w:color w:val="FF0000"/>
          <w:sz w:val="24"/>
        </w:rPr>
        <w:t>地下室面积：21701平方米</w:t>
      </w:r>
      <w:r>
        <w:rPr>
          <w:rFonts w:hint="eastAsia" w:ascii="仿宋" w:hAnsi="仿宋" w:eastAsia="仿宋" w:cs="宋体"/>
          <w:color w:val="FF0000"/>
          <w:kern w:val="0"/>
          <w:sz w:val="24"/>
        </w:rPr>
        <w:t>；商铺</w:t>
      </w:r>
      <w:r>
        <w:rPr>
          <w:rFonts w:hint="eastAsia" w:ascii="仿宋" w:hAnsi="仿宋" w:eastAsia="仿宋"/>
          <w:color w:val="FF0000"/>
          <w:sz w:val="24"/>
        </w:rPr>
        <w:t>14980平方米。</w:t>
      </w:r>
      <w:r>
        <w:rPr>
          <w:rFonts w:hint="eastAsia" w:ascii="仿宋" w:hAnsi="仿宋" w:eastAsia="仿宋" w:cs="宋体"/>
          <w:color w:val="FF0000"/>
          <w:kern w:val="0"/>
          <w:sz w:val="24"/>
        </w:rPr>
        <w:t>幼儿园二所（二期幼儿园999平方米，三期幼儿园1949平方米）</w:t>
      </w:r>
      <w:r>
        <w:rPr>
          <w:rFonts w:hint="eastAsia" w:ascii="仿宋" w:hAnsi="仿宋" w:eastAsia="仿宋" w:cs="宋体"/>
          <w:color w:val="000000"/>
          <w:kern w:val="0"/>
          <w:sz w:val="24"/>
        </w:rPr>
        <w:t>列入本次招标的物业管理内容为：规划用地红线范围内</w:t>
      </w:r>
      <w:r>
        <w:rPr>
          <w:rFonts w:hint="eastAsia" w:ascii="仿宋" w:hAnsi="仿宋" w:eastAsia="仿宋" w:cs="仿宋"/>
          <w:sz w:val="24"/>
        </w:rPr>
        <w:t>滨河家园项目</w:t>
      </w:r>
      <w:r>
        <w:rPr>
          <w:rFonts w:hint="eastAsia" w:ascii="仿宋" w:hAnsi="仿宋" w:eastAsia="仿宋" w:cs="仿宋"/>
          <w:color w:val="000000"/>
          <w:sz w:val="24"/>
        </w:rPr>
        <w:t>所有物业共用部位、共用设施设备的管理及维修养护；</w:t>
      </w:r>
      <w:r>
        <w:rPr>
          <w:rFonts w:hint="eastAsia" w:ascii="仿宋" w:hAnsi="仿宋" w:eastAsia="仿宋" w:cs="宋体"/>
          <w:color w:val="000000"/>
          <w:kern w:val="0"/>
          <w:sz w:val="24"/>
        </w:rPr>
        <w:t>安全、消防、治安管理及自然灾害突发事件应急处理；</w:t>
      </w:r>
      <w:r>
        <w:rPr>
          <w:rFonts w:hint="eastAsia" w:ascii="仿宋" w:hAnsi="仿宋" w:eastAsia="仿宋" w:cs="仿宋"/>
          <w:color w:val="000000"/>
          <w:sz w:val="24"/>
        </w:rPr>
        <w:t>公共秩序和环境卫生（含装饰建筑垃圾、生活垃圾清运、垃圾桶清洗）的维护；绿化养护和管理；</w:t>
      </w:r>
      <w:r>
        <w:rPr>
          <w:rFonts w:hint="eastAsia" w:ascii="仿宋" w:hAnsi="仿宋" w:eastAsia="仿宋" w:cs="宋体"/>
          <w:color w:val="000000"/>
          <w:kern w:val="0"/>
          <w:sz w:val="24"/>
        </w:rPr>
        <w:t>土建维护；房屋及基础设施维修登记及协调工作；</w:t>
      </w:r>
      <w:r>
        <w:rPr>
          <w:rFonts w:hint="eastAsia" w:ascii="仿宋" w:hAnsi="仿宋" w:eastAsia="仿宋" w:cs="仿宋"/>
          <w:color w:val="000000"/>
          <w:sz w:val="24"/>
        </w:rPr>
        <w:t>车辆（机动车和非机动车）行驶、停放及场所管理；供水、供电、供气、电信等专业单位在物业管理区域内对相关管线、设施维修养护时，进行必要的协调和管理；日常安全巡查等服务；物业档案资料的保管；业主、使用人装饰装修物业的服务，</w:t>
      </w:r>
      <w:r>
        <w:rPr>
          <w:rFonts w:hint="eastAsia" w:ascii="仿宋" w:hAnsi="仿宋" w:eastAsia="仿宋" w:cs="宋体"/>
          <w:color w:val="000000"/>
          <w:kern w:val="0"/>
          <w:sz w:val="24"/>
        </w:rPr>
        <w:t>重大活动、日常活动的服务及招标人交办的其他</w:t>
      </w:r>
      <w:r>
        <w:rPr>
          <w:rFonts w:hint="eastAsia" w:ascii="仿宋" w:hAnsi="仿宋" w:eastAsia="仿宋" w:cs="仿宋"/>
          <w:color w:val="000000"/>
          <w:sz w:val="24"/>
        </w:rPr>
        <w:t>相关工作等内容</w:t>
      </w:r>
      <w:r>
        <w:rPr>
          <w:rFonts w:hint="eastAsia" w:ascii="仿宋" w:hAnsi="仿宋" w:eastAsia="仿宋" w:cs="宋体"/>
          <w:color w:val="000000"/>
          <w:kern w:val="0"/>
          <w:sz w:val="24"/>
        </w:rPr>
        <w:t>。</w:t>
      </w:r>
    </w:p>
    <w:p>
      <w:pPr>
        <w:widowControl/>
        <w:shd w:val="clear" w:color="auto" w:fill="FFFFFF"/>
        <w:wordWrap w:val="0"/>
        <w:spacing w:line="440" w:lineRule="atLeast"/>
        <w:ind w:firstLine="422"/>
        <w:jc w:val="left"/>
        <w:rPr>
          <w:rFonts w:hint="eastAsia" w:ascii="仿宋" w:hAnsi="仿宋" w:eastAsia="仿宋" w:cs="宋体"/>
          <w:color w:val="FF0000"/>
          <w:kern w:val="0"/>
          <w:sz w:val="24"/>
          <w:highlight w:val="none"/>
        </w:rPr>
      </w:pPr>
      <w:r>
        <w:rPr>
          <w:rFonts w:hint="eastAsia" w:ascii="仿宋" w:hAnsi="仿宋" w:eastAsia="仿宋" w:cs="宋体"/>
          <w:b/>
          <w:bCs/>
          <w:color w:val="FF0000"/>
          <w:kern w:val="0"/>
          <w:sz w:val="24"/>
          <w:highlight w:val="none"/>
        </w:rPr>
        <w:t>服务期：</w:t>
      </w:r>
      <w:r>
        <w:rPr>
          <w:rFonts w:hint="eastAsia" w:ascii="仿宋" w:hAnsi="仿宋" w:eastAsia="仿宋" w:cs="宋体"/>
          <w:color w:val="FF0000"/>
          <w:kern w:val="0"/>
          <w:sz w:val="24"/>
          <w:highlight w:val="none"/>
          <w:lang w:eastAsia="zh-CN"/>
        </w:rPr>
        <w:t>合同服务期为三</w:t>
      </w:r>
      <w:r>
        <w:rPr>
          <w:rFonts w:hint="eastAsia" w:ascii="仿宋" w:hAnsi="仿宋" w:eastAsia="仿宋" w:cs="宋体"/>
          <w:color w:val="FF0000"/>
          <w:kern w:val="0"/>
          <w:sz w:val="24"/>
          <w:highlight w:val="none"/>
        </w:rPr>
        <w:t>年，</w:t>
      </w:r>
      <w:r>
        <w:rPr>
          <w:rFonts w:hint="eastAsia" w:ascii="仿宋" w:hAnsi="仿宋" w:eastAsia="仿宋" w:cs="宋体"/>
          <w:color w:val="FF0000"/>
          <w:kern w:val="0"/>
          <w:sz w:val="24"/>
          <w:highlight w:val="none"/>
          <w:lang w:eastAsia="zh-CN"/>
        </w:rPr>
        <w:t>（合同一年一签，按签订合同之日起计算。如履约情况好，服务好，考核情况好，</w:t>
      </w:r>
      <w:r>
        <w:rPr>
          <w:rFonts w:hint="eastAsia" w:ascii="仿宋" w:hAnsi="仿宋" w:eastAsia="仿宋" w:cs="宋体"/>
          <w:color w:val="FF0000"/>
          <w:kern w:val="0"/>
          <w:sz w:val="24"/>
          <w:highlight w:val="none"/>
        </w:rPr>
        <w:t>经发包人同意续签方可续签</w:t>
      </w:r>
      <w:r>
        <w:rPr>
          <w:rFonts w:hint="eastAsia" w:ascii="仿宋" w:hAnsi="仿宋" w:eastAsia="仿宋" w:cs="宋体"/>
          <w:color w:val="FF0000"/>
          <w:kern w:val="0"/>
          <w:sz w:val="24"/>
          <w:highlight w:val="none"/>
          <w:lang w:eastAsia="zh-CN"/>
        </w:rPr>
        <w:t>直至签满</w:t>
      </w:r>
      <w:r>
        <w:rPr>
          <w:rFonts w:hint="eastAsia" w:ascii="仿宋" w:hAnsi="仿宋" w:eastAsia="仿宋" w:cs="宋体"/>
          <w:color w:val="FF0000"/>
          <w:kern w:val="0"/>
          <w:sz w:val="24"/>
          <w:highlight w:val="none"/>
          <w:lang w:val="en-US" w:eastAsia="zh-CN"/>
        </w:rPr>
        <w:t>3</w:t>
      </w:r>
      <w:r>
        <w:rPr>
          <w:rFonts w:hint="eastAsia" w:ascii="仿宋" w:hAnsi="仿宋" w:eastAsia="仿宋" w:cs="宋体"/>
          <w:color w:val="FF0000"/>
          <w:kern w:val="0"/>
          <w:sz w:val="24"/>
          <w:highlight w:val="none"/>
          <w:lang w:eastAsia="zh-CN"/>
        </w:rPr>
        <w:t>年，</w:t>
      </w:r>
      <w:r>
        <w:rPr>
          <w:rFonts w:hint="eastAsia" w:ascii="仿宋" w:hAnsi="仿宋" w:eastAsia="仿宋" w:cs="宋体"/>
          <w:color w:val="FF0000"/>
          <w:kern w:val="0"/>
          <w:sz w:val="24"/>
          <w:highlight w:val="none"/>
        </w:rPr>
        <w:t>但综合单价不变</w:t>
      </w:r>
      <w:r>
        <w:rPr>
          <w:rFonts w:hint="eastAsia" w:ascii="仿宋" w:hAnsi="仿宋" w:eastAsia="仿宋" w:cs="宋体"/>
          <w:color w:val="FF0000"/>
          <w:kern w:val="0"/>
          <w:sz w:val="24"/>
          <w:highlight w:val="none"/>
          <w:lang w:eastAsia="zh-CN"/>
        </w:rPr>
        <w:t>）。</w:t>
      </w:r>
    </w:p>
    <w:p>
      <w:pPr>
        <w:widowControl/>
        <w:shd w:val="clear" w:color="auto" w:fill="FFFFFF"/>
        <w:wordWrap w:val="0"/>
        <w:spacing w:line="440" w:lineRule="atLeast"/>
        <w:ind w:firstLine="422"/>
        <w:jc w:val="left"/>
        <w:rPr>
          <w:rFonts w:hint="eastAsia" w:ascii="仿宋" w:hAnsi="仿宋" w:eastAsia="仿宋" w:cs="宋体"/>
          <w:color w:val="FF0000"/>
          <w:kern w:val="0"/>
          <w:sz w:val="24"/>
          <w:highlight w:val="none"/>
        </w:rPr>
      </w:pPr>
      <w:r>
        <w:rPr>
          <w:rFonts w:hint="eastAsia" w:ascii="仿宋" w:hAnsi="仿宋" w:eastAsia="仿宋" w:cs="宋体"/>
          <w:color w:val="FF0000"/>
          <w:kern w:val="0"/>
          <w:sz w:val="24"/>
          <w:highlight w:val="none"/>
        </w:rPr>
        <w:t>四、投标人资格要求：</w:t>
      </w:r>
    </w:p>
    <w:p>
      <w:pPr>
        <w:widowControl/>
        <w:shd w:val="clear" w:color="auto" w:fill="FFFFFF"/>
        <w:wordWrap w:val="0"/>
        <w:spacing w:line="440" w:lineRule="atLeast"/>
        <w:ind w:firstLine="360" w:firstLineChars="150"/>
        <w:jc w:val="left"/>
        <w:rPr>
          <w:rFonts w:ascii="仿宋" w:hAnsi="仿宋" w:eastAsia="仿宋" w:cs="宋体"/>
          <w:color w:val="FF0000"/>
          <w:kern w:val="0"/>
          <w:sz w:val="24"/>
          <w:highlight w:val="none"/>
        </w:rPr>
      </w:pPr>
      <w:r>
        <w:rPr>
          <w:rFonts w:hint="eastAsia" w:ascii="仿宋" w:hAnsi="仿宋" w:eastAsia="仿宋" w:cs="宋体"/>
          <w:color w:val="FF0000"/>
          <w:kern w:val="0"/>
          <w:sz w:val="24"/>
          <w:highlight w:val="none"/>
        </w:rPr>
        <w:t>1、营业执照经营范围包括物业管理服务内容；</w:t>
      </w:r>
    </w:p>
    <w:p>
      <w:pPr>
        <w:pStyle w:val="19"/>
        <w:spacing w:before="0" w:beforeAutospacing="0" w:after="0" w:afterAutospacing="0" w:line="384" w:lineRule="exact"/>
        <w:ind w:firstLine="360" w:firstLineChars="150"/>
        <w:jc w:val="both"/>
        <w:rPr>
          <w:rFonts w:ascii="仿宋" w:hAnsi="仿宋" w:eastAsia="仿宋"/>
          <w:color w:val="FF0000"/>
          <w:highlight w:val="none"/>
        </w:rPr>
      </w:pPr>
      <w:r>
        <w:rPr>
          <w:rFonts w:hint="eastAsia" w:ascii="仿宋" w:hAnsi="仿宋" w:eastAsia="仿宋"/>
          <w:color w:val="FF0000"/>
          <w:highlight w:val="none"/>
        </w:rPr>
        <w:t>2、近二年来（以招标公告发布日上推至二年为准）无不良信誉记录；</w:t>
      </w:r>
    </w:p>
    <w:p>
      <w:pPr>
        <w:pStyle w:val="19"/>
        <w:spacing w:before="0" w:beforeAutospacing="0" w:after="0" w:afterAutospacing="0" w:line="384" w:lineRule="exact"/>
        <w:ind w:firstLine="360" w:firstLineChars="150"/>
        <w:jc w:val="both"/>
        <w:rPr>
          <w:rFonts w:ascii="仿宋" w:hAnsi="仿宋" w:eastAsia="仿宋"/>
          <w:color w:val="000000"/>
          <w:highlight w:val="red"/>
        </w:rPr>
      </w:pPr>
      <w:r>
        <w:rPr>
          <w:rFonts w:hint="eastAsia" w:ascii="仿宋" w:hAnsi="仿宋" w:eastAsia="仿宋"/>
          <w:color w:val="FF0000"/>
          <w:highlight w:val="none"/>
        </w:rPr>
        <w:t>3、本次招标不接受联合体投标，中标后拒绝转包。</w:t>
      </w:r>
    </w:p>
    <w:p>
      <w:pPr>
        <w:widowControl/>
        <w:shd w:val="clear" w:color="auto" w:fill="FFFFFF"/>
        <w:wordWrap w:val="0"/>
        <w:spacing w:line="440" w:lineRule="atLeast"/>
        <w:ind w:firstLine="422"/>
        <w:rPr>
          <w:rFonts w:ascii="仿宋" w:hAnsi="仿宋" w:eastAsia="仿宋" w:cs="宋体"/>
          <w:color w:val="000000"/>
          <w:kern w:val="0"/>
          <w:sz w:val="24"/>
        </w:rPr>
      </w:pPr>
      <w:r>
        <w:rPr>
          <w:rFonts w:hint="eastAsia" w:ascii="仿宋" w:hAnsi="仿宋" w:eastAsia="仿宋" w:cs="宋体"/>
          <w:b/>
          <w:bCs/>
          <w:color w:val="000000"/>
          <w:kern w:val="0"/>
          <w:sz w:val="24"/>
        </w:rPr>
        <w:t>五、报名时间及方式：</w:t>
      </w:r>
    </w:p>
    <w:p>
      <w:pPr>
        <w:widowControl/>
        <w:shd w:val="clear" w:color="auto" w:fill="FFFFFF"/>
        <w:wordWrap w:val="0"/>
        <w:spacing w:line="440" w:lineRule="atLeast"/>
        <w:ind w:firstLine="422"/>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w:t>
      </w:r>
      <w:r>
        <w:rPr>
          <w:rFonts w:hint="eastAsia" w:ascii="仿宋" w:hAnsi="仿宋" w:eastAsia="仿宋" w:cs="宋体"/>
          <w:color w:val="000000"/>
          <w:kern w:val="0"/>
          <w:sz w:val="24"/>
          <w:lang w:eastAsia="zh-CN"/>
        </w:rPr>
        <w:t>报名时间：</w:t>
      </w:r>
    </w:p>
    <w:p>
      <w:pPr>
        <w:widowControl/>
        <w:shd w:val="clear" w:color="auto" w:fill="FFFFFF"/>
        <w:wordWrap w:val="0"/>
        <w:spacing w:line="440" w:lineRule="atLeast"/>
        <w:ind w:firstLine="422"/>
        <w:jc w:val="left"/>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019年</w:t>
      </w:r>
      <w:r>
        <w:rPr>
          <w:rFonts w:hint="eastAsia" w:ascii="仿宋" w:hAnsi="仿宋" w:eastAsia="仿宋" w:cs="宋体"/>
          <w:color w:val="000000"/>
          <w:kern w:val="0"/>
          <w:sz w:val="24"/>
          <w:lang w:val="en-US" w:eastAsia="zh-CN"/>
        </w:rPr>
        <w:t>*</w:t>
      </w:r>
      <w:r>
        <w:rPr>
          <w:rFonts w:hint="eastAsia" w:ascii="仿宋" w:hAnsi="仿宋" w:eastAsia="仿宋" w:cs="宋体"/>
          <w:color w:val="000000"/>
          <w:kern w:val="0"/>
          <w:sz w:val="24"/>
        </w:rPr>
        <w:t>月</w:t>
      </w:r>
      <w:r>
        <w:rPr>
          <w:rFonts w:hint="eastAsia" w:ascii="仿宋" w:hAnsi="仿宋" w:eastAsia="仿宋" w:cs="宋体"/>
          <w:color w:val="000000"/>
          <w:kern w:val="0"/>
          <w:sz w:val="24"/>
          <w:lang w:val="en-US" w:eastAsia="zh-CN"/>
        </w:rPr>
        <w:t>*</w:t>
      </w:r>
      <w:r>
        <w:rPr>
          <w:rFonts w:hint="eastAsia" w:ascii="仿宋" w:hAnsi="仿宋" w:eastAsia="仿宋" w:cs="宋体"/>
          <w:color w:val="000000"/>
          <w:kern w:val="0"/>
          <w:sz w:val="24"/>
        </w:rPr>
        <w:t xml:space="preserve">日-2019年 </w:t>
      </w:r>
      <w:r>
        <w:rPr>
          <w:rFonts w:hint="eastAsia" w:ascii="仿宋" w:hAnsi="仿宋" w:eastAsia="仿宋" w:cs="宋体"/>
          <w:color w:val="000000"/>
          <w:kern w:val="0"/>
          <w:sz w:val="24"/>
          <w:lang w:val="en-US" w:eastAsia="zh-CN"/>
        </w:rPr>
        <w:t>*</w:t>
      </w:r>
      <w:r>
        <w:rPr>
          <w:rFonts w:hint="eastAsia" w:ascii="仿宋" w:hAnsi="仿宋" w:eastAsia="仿宋" w:cs="宋体"/>
          <w:color w:val="000000"/>
          <w:kern w:val="0"/>
          <w:sz w:val="24"/>
        </w:rPr>
        <w:t>月</w:t>
      </w:r>
      <w:r>
        <w:rPr>
          <w:rFonts w:hint="eastAsia" w:ascii="仿宋" w:hAnsi="仿宋" w:eastAsia="仿宋" w:cs="宋体"/>
          <w:color w:val="000000"/>
          <w:kern w:val="0"/>
          <w:sz w:val="24"/>
          <w:lang w:val="en-US" w:eastAsia="zh-CN"/>
        </w:rPr>
        <w:t>*</w:t>
      </w:r>
      <w:r>
        <w:rPr>
          <w:rFonts w:hint="eastAsia" w:ascii="仿宋" w:hAnsi="仿宋" w:eastAsia="仿宋" w:cs="宋体"/>
          <w:color w:val="000000"/>
          <w:kern w:val="0"/>
          <w:sz w:val="24"/>
        </w:rPr>
        <w:t>日，上午08：30-11：30；下午14：00-1</w:t>
      </w:r>
      <w:r>
        <w:rPr>
          <w:rFonts w:hint="eastAsia" w:ascii="仿宋" w:hAnsi="仿宋" w:eastAsia="仿宋" w:cs="宋体"/>
          <w:color w:val="000000"/>
          <w:kern w:val="0"/>
          <w:sz w:val="24"/>
          <w:lang w:val="en-US" w:eastAsia="zh-CN"/>
        </w:rPr>
        <w:t>6</w:t>
      </w:r>
      <w:r>
        <w:rPr>
          <w:rFonts w:hint="eastAsia" w:ascii="仿宋" w:hAnsi="仿宋" w:eastAsia="仿宋" w:cs="宋体"/>
          <w:color w:val="000000"/>
          <w:kern w:val="0"/>
          <w:sz w:val="24"/>
        </w:rPr>
        <w:t>：</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0，节假日除外。</w:t>
      </w:r>
    </w:p>
    <w:p>
      <w:pPr>
        <w:widowControl/>
        <w:numPr>
          <w:ilvl w:val="0"/>
          <w:numId w:val="2"/>
        </w:numPr>
        <w:spacing w:line="42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lang w:eastAsia="zh-CN"/>
        </w:rPr>
        <w:t>报名地点</w:t>
      </w:r>
      <w:r>
        <w:rPr>
          <w:rFonts w:hint="eastAsia" w:ascii="仿宋" w:hAnsi="仿宋" w:eastAsia="仿宋" w:cs="宋体"/>
          <w:color w:val="000000"/>
          <w:kern w:val="0"/>
          <w:sz w:val="24"/>
        </w:rPr>
        <w:t>：</w:t>
      </w:r>
    </w:p>
    <w:p>
      <w:pPr>
        <w:widowControl/>
        <w:numPr>
          <w:ilvl w:val="0"/>
          <w:numId w:val="0"/>
        </w:numPr>
        <w:spacing w:line="420" w:lineRule="exact"/>
        <w:ind w:firstLine="480" w:firstLineChars="200"/>
        <w:rPr>
          <w:rFonts w:hint="eastAsia" w:ascii="仿宋" w:hAnsi="仿宋" w:eastAsia="仿宋" w:cs="宋体"/>
          <w:color w:val="000000"/>
          <w:kern w:val="0"/>
          <w:sz w:val="24"/>
        </w:rPr>
      </w:pPr>
      <w:r>
        <w:rPr>
          <w:rFonts w:hint="eastAsia" w:ascii="仿宋" w:hAnsi="仿宋" w:eastAsia="仿宋" w:cs="宋体"/>
          <w:color w:val="000000"/>
          <w:kern w:val="0"/>
          <w:sz w:val="24"/>
          <w:lang w:eastAsia="zh-CN"/>
        </w:rPr>
        <w:t>浙江信望工程咨询有限公司（长兴县明珠北路9号明珠商务大厦附楼-康诺大酒店5楼</w:t>
      </w:r>
      <w:r>
        <w:rPr>
          <w:rFonts w:hint="eastAsia" w:ascii="仿宋" w:hAnsi="仿宋" w:eastAsia="仿宋" w:cs="宋体"/>
          <w:color w:val="000000"/>
          <w:kern w:val="0"/>
          <w:sz w:val="24"/>
        </w:rPr>
        <w:t>）。</w:t>
      </w:r>
    </w:p>
    <w:p>
      <w:pPr>
        <w:widowControl/>
        <w:shd w:val="clear" w:color="auto" w:fill="FFFFFF"/>
        <w:wordWrap w:val="0"/>
        <w:spacing w:line="440" w:lineRule="atLeast"/>
        <w:ind w:firstLine="422"/>
        <w:jc w:val="left"/>
        <w:rPr>
          <w:rFonts w:hint="eastAsia" w:ascii="宋体" w:hAnsi="宋体" w:eastAsia="宋体" w:cs="宋体"/>
          <w:szCs w:val="21"/>
        </w:rPr>
      </w:pPr>
      <w:r>
        <w:rPr>
          <w:rFonts w:hint="eastAsia" w:ascii="仿宋" w:hAnsi="仿宋" w:eastAsia="仿宋" w:cs="宋体"/>
          <w:color w:val="000000"/>
          <w:kern w:val="0"/>
          <w:sz w:val="24"/>
        </w:rPr>
        <w:t>3、获取方式</w:t>
      </w:r>
      <w:r>
        <w:rPr>
          <w:rFonts w:hint="eastAsia" w:ascii="仿宋" w:hAnsi="仿宋" w:eastAsia="仿宋" w:cs="宋体"/>
          <w:color w:val="000000"/>
          <w:kern w:val="0"/>
          <w:sz w:val="24"/>
          <w:lang w:eastAsia="zh-CN"/>
        </w:rPr>
        <w:t>及</w:t>
      </w:r>
      <w:r>
        <w:rPr>
          <w:rFonts w:hint="eastAsia" w:ascii="仿宋" w:hAnsi="仿宋" w:eastAsia="仿宋" w:cs="宋体"/>
          <w:color w:val="000000"/>
          <w:kern w:val="0"/>
          <w:sz w:val="24"/>
        </w:rPr>
        <w:t>售价：通过电子邮件发送。</w:t>
      </w:r>
      <w:r>
        <w:rPr>
          <w:rFonts w:hint="eastAsia" w:ascii="仿宋" w:hAnsi="仿宋" w:eastAsia="仿宋" w:cs="宋体"/>
          <w:color w:val="000000"/>
          <w:kern w:val="0"/>
          <w:sz w:val="24"/>
          <w:lang w:eastAsia="zh-CN"/>
        </w:rPr>
        <w:t>招标</w:t>
      </w:r>
      <w:r>
        <w:rPr>
          <w:rFonts w:hint="eastAsia" w:ascii="仿宋" w:hAnsi="仿宋" w:eastAsia="仿宋" w:cs="宋体"/>
          <w:color w:val="000000"/>
          <w:kern w:val="0"/>
          <w:sz w:val="24"/>
        </w:rPr>
        <w:t>文件工本费每套  300  元，售后不退。</w:t>
      </w:r>
    </w:p>
    <w:p>
      <w:pPr>
        <w:widowControl/>
        <w:shd w:val="clear" w:color="auto" w:fill="FFFFFF"/>
        <w:wordWrap w:val="0"/>
        <w:spacing w:line="440" w:lineRule="atLeast"/>
        <w:ind w:firstLine="480" w:firstLineChars="200"/>
        <w:jc w:val="left"/>
        <w:rPr>
          <w:rFonts w:hint="eastAsia" w:ascii="仿宋" w:hAnsi="仿宋" w:eastAsia="仿宋" w:cs="宋体"/>
          <w:color w:val="000000"/>
          <w:kern w:val="0"/>
          <w:sz w:val="24"/>
        </w:rPr>
      </w:pPr>
    </w:p>
    <w:p>
      <w:pPr>
        <w:widowControl/>
        <w:shd w:val="clear" w:color="auto" w:fill="FFFFFF"/>
        <w:wordWrap w:val="0"/>
        <w:spacing w:line="440" w:lineRule="atLeast"/>
        <w:ind w:firstLine="422"/>
        <w:rPr>
          <w:rFonts w:ascii="仿宋" w:hAnsi="仿宋" w:eastAsia="仿宋" w:cs="宋体"/>
          <w:color w:val="000000"/>
          <w:kern w:val="0"/>
          <w:sz w:val="24"/>
        </w:rPr>
      </w:pPr>
      <w:r>
        <w:rPr>
          <w:rFonts w:hint="eastAsia" w:ascii="仿宋" w:hAnsi="仿宋" w:eastAsia="仿宋" w:cs="宋体"/>
          <w:b/>
          <w:bCs/>
          <w:color w:val="000000"/>
          <w:kern w:val="0"/>
          <w:sz w:val="24"/>
        </w:rPr>
        <w:t>六、投标文件递交：</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1、投标文件递交的截止时间（投标截止时间，下同）</w:t>
      </w:r>
      <w:r>
        <w:rPr>
          <w:rFonts w:hint="eastAsia" w:ascii="仿宋" w:hAnsi="仿宋" w:eastAsia="仿宋" w:cs="宋体"/>
          <w:b/>
          <w:bCs/>
          <w:color w:val="FF0000"/>
          <w:kern w:val="0"/>
          <w:sz w:val="24"/>
          <w:highlight w:val="none"/>
          <w:u w:val="single"/>
        </w:rPr>
        <w:t>2019年 月 日   时</w:t>
      </w:r>
      <w:r>
        <w:rPr>
          <w:rFonts w:hint="eastAsia" w:ascii="仿宋" w:hAnsi="仿宋" w:eastAsia="仿宋" w:cs="宋体"/>
          <w:color w:val="FF0000"/>
          <w:kern w:val="0"/>
          <w:sz w:val="24"/>
          <w:highlight w:val="none"/>
        </w:rPr>
        <w:t>，</w:t>
      </w:r>
      <w:r>
        <w:rPr>
          <w:rFonts w:hint="eastAsia" w:ascii="仿宋" w:hAnsi="仿宋" w:eastAsia="仿宋" w:cs="宋体"/>
          <w:color w:val="000000"/>
          <w:kern w:val="0"/>
          <w:sz w:val="24"/>
        </w:rPr>
        <w:t>地点为长兴县公共资源交易中心（龙山街道锦绣路8号市民服务中心四楼）本项目开标室</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届时详见四楼大屏公告栏</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（2）逾期送达的或者未送达指定地点的投标文件，招标人将拒收。</w:t>
      </w:r>
    </w:p>
    <w:p>
      <w:pPr>
        <w:widowControl/>
        <w:shd w:val="clear" w:color="auto" w:fill="FFFFFF"/>
        <w:wordWrap w:val="0"/>
        <w:spacing w:line="440" w:lineRule="atLeast"/>
        <w:ind w:firstLine="422"/>
        <w:rPr>
          <w:rFonts w:hint="eastAsia" w:ascii="仿宋" w:hAnsi="仿宋" w:eastAsia="仿宋" w:cs="宋体"/>
          <w:color w:val="000000"/>
          <w:kern w:val="0"/>
          <w:sz w:val="24"/>
          <w:lang w:eastAsia="zh-CN"/>
        </w:rPr>
      </w:pPr>
      <w:r>
        <w:rPr>
          <w:rFonts w:hint="eastAsia" w:ascii="仿宋" w:hAnsi="仿宋" w:eastAsia="仿宋" w:cs="宋体"/>
          <w:b/>
          <w:bCs/>
          <w:color w:val="000000"/>
          <w:kern w:val="0"/>
          <w:sz w:val="24"/>
        </w:rPr>
        <w:t>七、</w:t>
      </w:r>
      <w:r>
        <w:rPr>
          <w:rFonts w:hint="eastAsia" w:ascii="仿宋" w:hAnsi="仿宋" w:eastAsia="仿宋" w:cs="宋体"/>
          <w:b/>
          <w:bCs/>
          <w:color w:val="000000"/>
          <w:kern w:val="0"/>
          <w:sz w:val="24"/>
          <w:lang w:eastAsia="zh-CN"/>
        </w:rPr>
        <w:t>投标保证金：</w:t>
      </w:r>
    </w:p>
    <w:p>
      <w:pPr>
        <w:widowControl/>
        <w:shd w:val="clear" w:color="auto" w:fill="FFFFFF"/>
        <w:wordWrap w:val="0"/>
        <w:spacing w:line="440" w:lineRule="atLeast"/>
        <w:ind w:firstLine="600" w:firstLineChars="250"/>
        <w:rPr>
          <w:rFonts w:hint="eastAsia" w:ascii="仿宋" w:hAnsi="仿宋" w:eastAsia="仿宋" w:cs="宋体"/>
          <w:color w:val="FF0000"/>
          <w:kern w:val="0"/>
          <w:sz w:val="24"/>
          <w:highlight w:val="none"/>
        </w:rPr>
      </w:pPr>
      <w:bookmarkStart w:id="2" w:name="_GoBack"/>
      <w:r>
        <w:rPr>
          <w:rFonts w:hint="eastAsia" w:ascii="仿宋" w:hAnsi="仿宋" w:eastAsia="仿宋" w:cs="宋体"/>
          <w:color w:val="FF0000"/>
          <w:kern w:val="0"/>
          <w:sz w:val="24"/>
          <w:highlight w:val="none"/>
          <w:lang w:eastAsia="zh-CN"/>
        </w:rPr>
        <w:t>投标</w:t>
      </w:r>
      <w:r>
        <w:rPr>
          <w:rFonts w:hint="eastAsia" w:ascii="仿宋" w:hAnsi="仿宋" w:eastAsia="仿宋" w:cs="宋体"/>
          <w:color w:val="FF0000"/>
          <w:kern w:val="0"/>
          <w:sz w:val="24"/>
          <w:highlight w:val="none"/>
        </w:rPr>
        <w:t>保证金金额：人民币</w:t>
      </w:r>
      <w:r>
        <w:rPr>
          <w:rFonts w:hint="eastAsia" w:ascii="仿宋" w:hAnsi="仿宋" w:eastAsia="仿宋" w:cs="宋体"/>
          <w:b/>
          <w:bCs/>
          <w:color w:val="FF0000"/>
          <w:kern w:val="0"/>
          <w:sz w:val="24"/>
          <w:highlight w:val="none"/>
          <w:u w:val="single"/>
          <w:lang w:eastAsia="zh-CN"/>
        </w:rPr>
        <w:t>肆万</w:t>
      </w:r>
      <w:r>
        <w:rPr>
          <w:rFonts w:hint="eastAsia" w:ascii="仿宋" w:hAnsi="仿宋" w:eastAsia="仿宋" w:cs="宋体"/>
          <w:b/>
          <w:bCs/>
          <w:color w:val="FF0000"/>
          <w:kern w:val="0"/>
          <w:sz w:val="24"/>
          <w:highlight w:val="none"/>
          <w:u w:val="single"/>
        </w:rPr>
        <w:t>元</w:t>
      </w:r>
      <w:r>
        <w:rPr>
          <w:rFonts w:hint="eastAsia" w:ascii="仿宋" w:hAnsi="仿宋" w:eastAsia="仿宋" w:cs="宋体"/>
          <w:color w:val="FF0000"/>
          <w:kern w:val="0"/>
          <w:sz w:val="24"/>
          <w:highlight w:val="none"/>
        </w:rPr>
        <w:t>整</w:t>
      </w:r>
    </w:p>
    <w:bookmarkEnd w:id="2"/>
    <w:p>
      <w:pPr>
        <w:tabs>
          <w:tab w:val="left" w:pos="1785"/>
        </w:tabs>
        <w:spacing w:line="360" w:lineRule="exact"/>
        <w:ind w:firstLine="480" w:firstLineChars="200"/>
        <w:rPr>
          <w:rFonts w:ascii="仿宋" w:hAnsi="仿宋" w:eastAsia="仿宋"/>
          <w:sz w:val="24"/>
        </w:rPr>
      </w:pPr>
      <w:r>
        <w:rPr>
          <w:rFonts w:hint="eastAsia" w:ascii="仿宋" w:hAnsi="仿宋" w:eastAsia="仿宋"/>
          <w:sz w:val="24"/>
        </w:rPr>
        <w:t>投标保证金必须以电汇、网上银行转账方式从投标主体基本账户转出（不得由分公司、办事处或项目部等非投标主体及一般账户转出，否则无效），汇入</w:t>
      </w:r>
      <w:r>
        <w:rPr>
          <w:rFonts w:hint="eastAsia" w:ascii="仿宋" w:hAnsi="仿宋" w:eastAsia="仿宋"/>
          <w:sz w:val="24"/>
          <w:lang w:eastAsia="zh-CN"/>
        </w:rPr>
        <w:t>指定账户中</w:t>
      </w:r>
      <w:r>
        <w:rPr>
          <w:rFonts w:hint="eastAsia" w:ascii="仿宋" w:hAnsi="仿宋" w:eastAsia="仿宋"/>
          <w:sz w:val="24"/>
        </w:rPr>
        <w:t>，不得通过第三者转入或现金解入，否则视为该投标无效，其投标将被拒绝。</w:t>
      </w:r>
      <w:r>
        <w:rPr>
          <w:rFonts w:hint="eastAsia" w:ascii="仿宋" w:hAnsi="仿宋" w:eastAsia="仿宋"/>
          <w:b/>
          <w:bCs/>
          <w:sz w:val="24"/>
        </w:rPr>
        <w:t>投标保证金以投标截止前实际到帐方为有效，未按规定交纳投标保证金的，不得参加投标</w:t>
      </w:r>
      <w:r>
        <w:rPr>
          <w:rFonts w:hint="eastAsia" w:ascii="仿宋" w:hAnsi="仿宋" w:eastAsia="仿宋"/>
          <w:sz w:val="24"/>
        </w:rPr>
        <w:t>；</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交至下列帐户：</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户  名：浙江信望工程咨询有限公司长兴分公司</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账  号：19125101040024131</w:t>
      </w:r>
    </w:p>
    <w:p>
      <w:pPr>
        <w:widowControl/>
        <w:shd w:val="clear" w:color="auto" w:fill="FFFFFF"/>
        <w:wordWrap w:val="0"/>
        <w:spacing w:line="440" w:lineRule="atLeast"/>
        <w:ind w:firstLine="360" w:firstLineChars="150"/>
        <w:rPr>
          <w:rFonts w:hint="eastAsia" w:ascii="仿宋" w:hAnsi="仿宋" w:eastAsia="仿宋" w:cs="宋体"/>
          <w:color w:val="000000"/>
          <w:kern w:val="0"/>
          <w:sz w:val="24"/>
        </w:rPr>
      </w:pPr>
      <w:r>
        <w:rPr>
          <w:rFonts w:hint="eastAsia" w:ascii="仿宋" w:hAnsi="仿宋" w:eastAsia="仿宋" w:cs="宋体"/>
          <w:color w:val="000000"/>
          <w:kern w:val="0"/>
          <w:sz w:val="24"/>
        </w:rPr>
        <w:t>开户行：中国农业银行股份有限公司长兴县支行</w:t>
      </w:r>
    </w:p>
    <w:p>
      <w:pPr>
        <w:widowControl/>
        <w:shd w:val="clear" w:color="auto" w:fill="FFFFFF"/>
        <w:wordWrap w:val="0"/>
        <w:spacing w:line="440" w:lineRule="atLeast"/>
        <w:ind w:firstLine="360" w:firstLineChars="150"/>
        <w:rPr>
          <w:rFonts w:ascii="仿宋" w:hAnsi="仿宋" w:eastAsia="仿宋" w:cs="宋体"/>
          <w:color w:val="000000"/>
          <w:kern w:val="0"/>
          <w:sz w:val="24"/>
        </w:rPr>
      </w:pPr>
      <w:r>
        <w:rPr>
          <w:rFonts w:hint="eastAsia" w:ascii="仿宋" w:hAnsi="仿宋" w:eastAsia="仿宋" w:cs="宋体"/>
          <w:color w:val="000000"/>
          <w:kern w:val="0"/>
          <w:sz w:val="24"/>
        </w:rPr>
        <w:t>电汇或转账时请在用途栏中注明：太湖街道滨河家园物业服务项目保证金</w:t>
      </w:r>
    </w:p>
    <w:p>
      <w:pPr>
        <w:widowControl/>
        <w:shd w:val="clear" w:color="auto" w:fill="FFFFFF"/>
        <w:wordWrap w:val="0"/>
        <w:spacing w:line="440" w:lineRule="atLeast"/>
        <w:ind w:firstLine="482"/>
        <w:rPr>
          <w:rFonts w:ascii="仿宋" w:hAnsi="仿宋" w:eastAsia="仿宋" w:cs="宋体"/>
          <w:b/>
          <w:bCs/>
          <w:color w:val="000000"/>
          <w:kern w:val="0"/>
          <w:sz w:val="24"/>
        </w:rPr>
      </w:pPr>
      <w:r>
        <w:rPr>
          <w:rFonts w:hint="eastAsia" w:ascii="仿宋" w:hAnsi="仿宋" w:eastAsia="仿宋" w:cs="宋体"/>
          <w:b/>
          <w:bCs/>
          <w:color w:val="000000"/>
          <w:kern w:val="0"/>
          <w:sz w:val="24"/>
        </w:rPr>
        <w:t>八、有关本项目招、投标的其它事宜，请与招标人或招标代理机构联系。</w:t>
      </w:r>
    </w:p>
    <w:p>
      <w:pPr>
        <w:adjustRightInd w:val="0"/>
        <w:snapToGrid w:val="0"/>
        <w:spacing w:line="360" w:lineRule="auto"/>
        <w:ind w:firstLine="482" w:firstLineChars="200"/>
        <w:rPr>
          <w:rFonts w:hint="eastAsia" w:ascii="仿宋" w:hAnsi="仿宋" w:eastAsia="仿宋" w:cs="宋体"/>
          <w:b/>
          <w:bCs/>
          <w:color w:val="000000"/>
          <w:kern w:val="0"/>
          <w:sz w:val="24"/>
          <w:lang w:eastAsia="zh-CN"/>
        </w:rPr>
      </w:pPr>
      <w:r>
        <w:rPr>
          <w:rFonts w:hint="eastAsia" w:ascii="仿宋" w:hAnsi="仿宋" w:eastAsia="仿宋" w:cs="宋体"/>
          <w:b/>
          <w:bCs/>
          <w:color w:val="000000"/>
          <w:kern w:val="0"/>
          <w:sz w:val="24"/>
        </w:rPr>
        <w:t>九、联系方式</w:t>
      </w:r>
      <w:r>
        <w:rPr>
          <w:rFonts w:hint="eastAsia" w:ascii="仿宋" w:hAnsi="仿宋" w:eastAsia="仿宋" w:cs="宋体"/>
          <w:b/>
          <w:bCs/>
          <w:color w:val="000000"/>
          <w:kern w:val="0"/>
          <w:sz w:val="24"/>
          <w:lang w:eastAsia="zh-CN"/>
        </w:rPr>
        <w:t>：</w:t>
      </w:r>
    </w:p>
    <w:p>
      <w:pPr>
        <w:adjustRightInd w:val="0"/>
        <w:snapToGrid w:val="0"/>
        <w:spacing w:line="360" w:lineRule="auto"/>
        <w:rPr>
          <w:rFonts w:ascii="仿宋" w:hAnsi="仿宋" w:eastAsia="仿宋" w:cs="仿宋"/>
          <w:vanish/>
          <w:sz w:val="24"/>
        </w:rPr>
      </w:pPr>
      <w:r>
        <w:rPr>
          <w:rFonts w:hint="eastAsia" w:ascii="仿宋" w:hAnsi="仿宋" w:eastAsia="仿宋" w:cs="仿宋"/>
          <w:vanish/>
          <w:sz w:val="24"/>
        </w:rPr>
        <w:cr/>
      </w:r>
      <w:r>
        <w:rPr>
          <w:rFonts w:hint="eastAsia" w:ascii="仿宋" w:hAnsi="仿宋" w:eastAsia="仿宋" w:cs="仿宋"/>
          <w:vanish/>
          <w:sz w:val="24"/>
        </w:rPr>
        <w:t xml:space="preserve">   9375</w:t>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pgNum/>
      </w:r>
      <w:r>
        <w:rPr>
          <w:rFonts w:hint="eastAsia" w:ascii="仿宋" w:hAnsi="仿宋" w:eastAsia="仿宋" w:cs="仿宋"/>
          <w:vanish/>
          <w:sz w:val="24"/>
        </w:rPr>
        <w:t>jiu九、九</w:t>
      </w:r>
    </w:p>
    <w:p>
      <w:pPr>
        <w:adjustRightInd w:val="0"/>
        <w:snapToGrid w:val="0"/>
        <w:spacing w:line="360" w:lineRule="auto"/>
        <w:rPr>
          <w:rFonts w:ascii="仿宋" w:hAnsi="仿宋" w:eastAsia="仿宋" w:cs="仿宋"/>
          <w:vanish/>
          <w:sz w:val="24"/>
        </w:rPr>
      </w:pPr>
    </w:p>
    <w:p>
      <w:pPr>
        <w:adjustRightInd w:val="0"/>
        <w:snapToGrid w:val="0"/>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招标人：长兴滨湖物业管理有限公司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联系人：杨主任     联系电话：0572-6685965</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代理机构：</w:t>
      </w:r>
      <w:r>
        <w:rPr>
          <w:rFonts w:hint="eastAsia" w:ascii="仿宋" w:hAnsi="仿宋" w:eastAsia="仿宋" w:cs="仿宋"/>
          <w:sz w:val="24"/>
          <w:lang w:eastAsia="zh-CN"/>
        </w:rPr>
        <w:t>浙江信望</w:t>
      </w:r>
      <w:r>
        <w:rPr>
          <w:rFonts w:hint="eastAsia" w:ascii="仿宋" w:hAnsi="仿宋" w:eastAsia="仿宋" w:cs="仿宋"/>
          <w:sz w:val="24"/>
        </w:rPr>
        <w:t>工程咨询有限公司（</w:t>
      </w:r>
      <w:r>
        <w:rPr>
          <w:rFonts w:hint="eastAsia" w:ascii="仿宋" w:hAnsi="仿宋" w:eastAsia="仿宋" w:cs="宋体"/>
          <w:color w:val="000000"/>
          <w:kern w:val="0"/>
          <w:sz w:val="24"/>
          <w:lang w:eastAsia="zh-CN"/>
        </w:rPr>
        <w:t>长兴县明珠北路9号明珠商务大厦附楼-康诺大酒店5楼</w:t>
      </w:r>
      <w:r>
        <w:rPr>
          <w:rFonts w:hint="eastAsia" w:ascii="仿宋" w:hAnsi="仿宋" w:eastAsia="仿宋" w:cs="宋体"/>
          <w:color w:val="000000"/>
          <w:kern w:val="0"/>
          <w:sz w:val="24"/>
          <w:lang w:val="en-US" w:eastAsia="zh-CN"/>
        </w:rPr>
        <w:t>503室</w:t>
      </w:r>
      <w:r>
        <w:rPr>
          <w:rFonts w:hint="eastAsia" w:ascii="仿宋" w:hAnsi="仿宋" w:eastAsia="仿宋" w:cs="仿宋"/>
          <w:sz w:val="24"/>
          <w:lang w:eastAsia="zh-CN"/>
        </w:rPr>
        <w:t>）</w:t>
      </w:r>
    </w:p>
    <w:p>
      <w:pPr>
        <w:adjustRightInd w:val="0"/>
        <w:snapToGrid w:val="0"/>
        <w:spacing w:line="360" w:lineRule="auto"/>
        <w:ind w:right="480" w:firstLine="480" w:firstLineChars="200"/>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eastAsia="zh-CN"/>
        </w:rPr>
        <w:t>徐</w:t>
      </w:r>
      <w:r>
        <w:rPr>
          <w:rFonts w:hint="eastAsia" w:ascii="仿宋" w:hAnsi="仿宋" w:eastAsia="仿宋" w:cs="仿宋"/>
          <w:sz w:val="24"/>
        </w:rPr>
        <w:t>工       联系电话：0572-</w:t>
      </w:r>
      <w:r>
        <w:rPr>
          <w:rFonts w:hint="eastAsia" w:ascii="仿宋" w:hAnsi="仿宋" w:eastAsia="仿宋" w:cs="仿宋"/>
          <w:sz w:val="24"/>
          <w:lang w:val="en-US" w:eastAsia="zh-CN"/>
        </w:rPr>
        <w:t>6032988</w:t>
      </w:r>
      <w:r>
        <w:rPr>
          <w:rFonts w:hint="eastAsia" w:ascii="仿宋" w:hAnsi="仿宋" w:eastAsia="仿宋" w:cs="仿宋"/>
          <w:sz w:val="24"/>
        </w:rPr>
        <w:t xml:space="preserve">                                     </w:t>
      </w:r>
    </w:p>
    <w:p>
      <w:pPr>
        <w:adjustRightInd w:val="0"/>
        <w:snapToGrid w:val="0"/>
        <w:spacing w:line="360" w:lineRule="auto"/>
        <w:jc w:val="right"/>
        <w:rPr>
          <w:rFonts w:ascii="仿宋" w:hAnsi="仿宋" w:eastAsia="仿宋" w:cs="仿宋"/>
          <w:sz w:val="24"/>
          <w:highlight w:val="none"/>
        </w:rPr>
      </w:pPr>
      <w:r>
        <w:rPr>
          <w:rFonts w:hint="eastAsia" w:ascii="仿宋" w:hAnsi="仿宋" w:eastAsia="仿宋" w:cs="仿宋"/>
          <w:sz w:val="24"/>
          <w:highlight w:val="none"/>
        </w:rPr>
        <w:t>长兴滨湖物业管理有限公司</w:t>
      </w:r>
    </w:p>
    <w:p>
      <w:pPr>
        <w:adjustRightInd w:val="0"/>
        <w:snapToGrid w:val="0"/>
        <w:spacing w:line="360" w:lineRule="auto"/>
        <w:ind w:firstLine="480" w:firstLineChars="200"/>
        <w:jc w:val="right"/>
        <w:rPr>
          <w:rFonts w:ascii="仿宋" w:hAnsi="仿宋" w:eastAsia="仿宋" w:cs="仿宋"/>
          <w:sz w:val="24"/>
        </w:rPr>
      </w:pPr>
      <w:r>
        <w:rPr>
          <w:rFonts w:hint="eastAsia" w:ascii="仿宋" w:hAnsi="仿宋" w:eastAsia="仿宋" w:cs="仿宋"/>
          <w:sz w:val="24"/>
          <w:lang w:eastAsia="zh-CN"/>
        </w:rPr>
        <w:t>浙江信望</w:t>
      </w:r>
      <w:r>
        <w:rPr>
          <w:rFonts w:hint="eastAsia" w:ascii="仿宋" w:hAnsi="仿宋" w:eastAsia="仿宋" w:cs="仿宋"/>
          <w:sz w:val="24"/>
        </w:rPr>
        <w:t>工程咨询有限公司</w:t>
      </w:r>
    </w:p>
    <w:p>
      <w:pPr>
        <w:adjustRightInd w:val="0"/>
        <w:snapToGrid w:val="0"/>
        <w:spacing w:line="360" w:lineRule="auto"/>
        <w:ind w:firstLine="480" w:firstLineChars="200"/>
        <w:jc w:val="right"/>
        <w:rPr>
          <w:rFonts w:ascii="仿宋" w:hAnsi="仿宋" w:eastAsia="仿宋" w:cs="仿宋"/>
          <w:sz w:val="24"/>
        </w:rPr>
      </w:pPr>
      <w:r>
        <w:rPr>
          <w:rFonts w:hint="eastAsia" w:ascii="仿宋" w:hAnsi="仿宋" w:eastAsia="仿宋" w:cs="仿宋"/>
          <w:color w:val="FF0000"/>
          <w:sz w:val="24"/>
          <w:highlight w:val="yellow"/>
        </w:rPr>
        <w:t>2019年  月  日</w:t>
      </w:r>
      <w:r>
        <w:rPr>
          <w:rFonts w:hint="eastAsia" w:ascii="仿宋" w:hAnsi="仿宋" w:eastAsia="仿宋" w:cs="仿宋"/>
          <w:color w:val="FF0000"/>
          <w:sz w:val="24"/>
        </w:rPr>
        <w:t xml:space="preserve">   </w:t>
      </w:r>
    </w:p>
    <w:p>
      <w:pPr>
        <w:adjustRightInd w:val="0"/>
        <w:snapToGrid w:val="0"/>
        <w:spacing w:line="360" w:lineRule="auto"/>
        <w:ind w:firstLine="480" w:firstLineChars="200"/>
        <w:jc w:val="right"/>
        <w:rPr>
          <w:rFonts w:ascii="仿宋" w:hAnsi="仿宋" w:eastAsia="仿宋" w:cs="仿宋"/>
          <w:sz w:val="28"/>
          <w:szCs w:val="28"/>
        </w:rPr>
      </w:pPr>
      <w:r>
        <w:rPr>
          <w:rFonts w:hint="eastAsia" w:ascii="仿宋" w:hAnsi="仿宋" w:eastAsia="仿宋" w:cs="仿宋"/>
          <w:sz w:val="24"/>
        </w:rPr>
        <w:t xml:space="preserve">                      </w:t>
      </w:r>
    </w:p>
    <w:p>
      <w:pPr>
        <w:spacing w:line="360" w:lineRule="exact"/>
        <w:jc w:val="center"/>
        <w:rPr>
          <w:rFonts w:ascii="仿宋" w:hAnsi="仿宋" w:eastAsia="仿宋"/>
          <w:b/>
          <w:bCs/>
          <w:sz w:val="28"/>
          <w:szCs w:val="28"/>
        </w:rPr>
      </w:pPr>
    </w:p>
    <w:p>
      <w:pPr>
        <w:spacing w:line="360" w:lineRule="exact"/>
        <w:jc w:val="center"/>
        <w:rPr>
          <w:rFonts w:ascii="仿宋" w:hAnsi="仿宋" w:eastAsia="仿宋"/>
          <w:b/>
          <w:bCs/>
          <w:sz w:val="28"/>
          <w:szCs w:val="28"/>
        </w:rPr>
      </w:pPr>
      <w:r>
        <w:rPr>
          <w:rFonts w:ascii="仿宋" w:hAnsi="仿宋" w:eastAsia="仿宋"/>
          <w:b/>
          <w:bCs/>
          <w:sz w:val="28"/>
          <w:szCs w:val="28"/>
        </w:rPr>
        <w:t>第一</w:t>
      </w:r>
      <w:r>
        <w:rPr>
          <w:rFonts w:hint="eastAsia" w:ascii="仿宋" w:hAnsi="仿宋" w:eastAsia="仿宋"/>
          <w:b/>
          <w:bCs/>
          <w:sz w:val="28"/>
          <w:szCs w:val="28"/>
        </w:rPr>
        <w:t>章</w:t>
      </w:r>
      <w:r>
        <w:rPr>
          <w:rFonts w:ascii="仿宋" w:hAnsi="仿宋" w:eastAsia="仿宋"/>
          <w:b/>
          <w:bCs/>
          <w:sz w:val="28"/>
          <w:szCs w:val="28"/>
        </w:rPr>
        <w:t>　</w:t>
      </w:r>
      <w:r>
        <w:rPr>
          <w:rFonts w:hint="eastAsia" w:ascii="仿宋" w:hAnsi="仿宋" w:eastAsia="仿宋"/>
          <w:b/>
          <w:bCs/>
          <w:sz w:val="28"/>
          <w:szCs w:val="28"/>
        </w:rPr>
        <w:t>招标项目概况</w:t>
      </w:r>
    </w:p>
    <w:p>
      <w:pPr>
        <w:spacing w:line="360" w:lineRule="exact"/>
        <w:ind w:left="420"/>
        <w:rPr>
          <w:rFonts w:ascii="仿宋" w:hAnsi="仿宋" w:eastAsia="仿宋"/>
          <w:b/>
          <w:bCs/>
          <w:sz w:val="24"/>
        </w:rPr>
      </w:pPr>
      <w:r>
        <w:rPr>
          <w:rFonts w:hint="eastAsia" w:ascii="仿宋" w:hAnsi="仿宋" w:eastAsia="仿宋"/>
          <w:b/>
          <w:bCs/>
          <w:sz w:val="24"/>
        </w:rPr>
        <w:t>一、招标人基本情况</w:t>
      </w:r>
    </w:p>
    <w:p>
      <w:pPr>
        <w:spacing w:line="360" w:lineRule="exact"/>
        <w:ind w:left="551"/>
        <w:rPr>
          <w:rFonts w:ascii="仿宋" w:hAnsi="仿宋" w:eastAsia="仿宋"/>
          <w:bCs/>
          <w:sz w:val="24"/>
        </w:rPr>
      </w:pPr>
      <w:r>
        <w:rPr>
          <w:rFonts w:hint="eastAsia" w:ascii="仿宋" w:hAnsi="仿宋" w:eastAsia="仿宋"/>
          <w:bCs/>
          <w:sz w:val="24"/>
        </w:rPr>
        <w:t>1．1名称：长兴滨湖物业管理有限公司</w:t>
      </w:r>
    </w:p>
    <w:p>
      <w:pPr>
        <w:spacing w:line="360" w:lineRule="exact"/>
        <w:ind w:left="551"/>
        <w:rPr>
          <w:rFonts w:ascii="仿宋" w:hAnsi="仿宋" w:eastAsia="仿宋"/>
          <w:bCs/>
          <w:sz w:val="24"/>
        </w:rPr>
      </w:pPr>
      <w:r>
        <w:rPr>
          <w:rFonts w:hint="eastAsia" w:ascii="仿宋" w:hAnsi="仿宋" w:eastAsia="仿宋"/>
          <w:bCs/>
          <w:sz w:val="24"/>
        </w:rPr>
        <w:t>1．2地址：太湖大道1168-6号</w:t>
      </w:r>
    </w:p>
    <w:p>
      <w:pPr>
        <w:spacing w:line="360" w:lineRule="exact"/>
        <w:ind w:left="551"/>
        <w:rPr>
          <w:rFonts w:ascii="仿宋" w:hAnsi="仿宋" w:eastAsia="仿宋"/>
          <w:bCs/>
          <w:sz w:val="24"/>
        </w:rPr>
      </w:pPr>
      <w:r>
        <w:rPr>
          <w:rFonts w:hint="eastAsia" w:ascii="仿宋" w:hAnsi="仿宋" w:eastAsia="仿宋"/>
          <w:bCs/>
          <w:sz w:val="24"/>
        </w:rPr>
        <w:t>1．3邮编：313100</w:t>
      </w:r>
    </w:p>
    <w:p>
      <w:pPr>
        <w:spacing w:line="360" w:lineRule="exact"/>
        <w:ind w:left="551"/>
        <w:rPr>
          <w:rFonts w:ascii="仿宋" w:hAnsi="仿宋" w:eastAsia="仿宋"/>
          <w:bCs/>
          <w:sz w:val="24"/>
        </w:rPr>
      </w:pPr>
      <w:r>
        <w:rPr>
          <w:rFonts w:hint="eastAsia" w:ascii="仿宋" w:hAnsi="仿宋" w:eastAsia="仿宋"/>
          <w:bCs/>
          <w:sz w:val="24"/>
        </w:rPr>
        <w:t>1．4联系人：杨主任</w:t>
      </w:r>
    </w:p>
    <w:p>
      <w:pPr>
        <w:spacing w:line="360" w:lineRule="exact"/>
        <w:ind w:firstLine="600" w:firstLineChars="250"/>
        <w:rPr>
          <w:rFonts w:ascii="仿宋" w:hAnsi="仿宋" w:eastAsia="仿宋"/>
          <w:bCs/>
          <w:sz w:val="24"/>
        </w:rPr>
      </w:pPr>
      <w:r>
        <w:rPr>
          <w:rFonts w:hint="eastAsia" w:ascii="仿宋" w:hAnsi="仿宋" w:eastAsia="仿宋"/>
          <w:bCs/>
          <w:sz w:val="24"/>
        </w:rPr>
        <w:t>1．5联系电话：0572-6252456</w:t>
      </w:r>
    </w:p>
    <w:p>
      <w:pPr>
        <w:spacing w:line="360" w:lineRule="exact"/>
        <w:ind w:firstLine="600" w:firstLineChars="250"/>
        <w:rPr>
          <w:rFonts w:ascii="仿宋" w:hAnsi="仿宋" w:eastAsia="仿宋"/>
          <w:bCs/>
          <w:sz w:val="24"/>
        </w:rPr>
      </w:pPr>
      <w:r>
        <w:rPr>
          <w:rFonts w:hint="eastAsia" w:ascii="仿宋" w:hAnsi="仿宋" w:eastAsia="仿宋"/>
          <w:bCs/>
          <w:sz w:val="24"/>
        </w:rPr>
        <w:t>1．6传真：0572-6252456</w:t>
      </w:r>
    </w:p>
    <w:p>
      <w:pPr>
        <w:spacing w:line="360" w:lineRule="exact"/>
        <w:ind w:firstLine="357" w:firstLineChars="148"/>
        <w:rPr>
          <w:rFonts w:ascii="仿宋" w:hAnsi="仿宋" w:eastAsia="仿宋"/>
          <w:b/>
          <w:bCs/>
          <w:sz w:val="24"/>
        </w:rPr>
      </w:pPr>
      <w:r>
        <w:rPr>
          <w:rFonts w:hint="eastAsia" w:ascii="仿宋" w:hAnsi="仿宋" w:eastAsia="仿宋"/>
          <w:b/>
          <w:bCs/>
          <w:sz w:val="24"/>
        </w:rPr>
        <w:t>二、</w:t>
      </w:r>
      <w:r>
        <w:rPr>
          <w:rFonts w:ascii="仿宋" w:hAnsi="仿宋" w:eastAsia="仿宋"/>
          <w:b/>
          <w:bCs/>
          <w:sz w:val="24"/>
        </w:rPr>
        <w:t>招标项目的简要说明</w:t>
      </w:r>
    </w:p>
    <w:p>
      <w:pPr>
        <w:spacing w:line="360" w:lineRule="exact"/>
        <w:ind w:firstLine="448" w:firstLineChars="187"/>
        <w:rPr>
          <w:rFonts w:ascii="仿宋" w:hAnsi="仿宋" w:eastAsia="仿宋"/>
          <w:sz w:val="24"/>
          <w:highlight w:val="none"/>
        </w:rPr>
      </w:pPr>
      <w:r>
        <w:rPr>
          <w:rFonts w:hint="eastAsia" w:ascii="仿宋" w:hAnsi="仿宋" w:eastAsia="仿宋"/>
          <w:sz w:val="24"/>
          <w:highlight w:val="none"/>
        </w:rPr>
        <w:t>2．1</w:t>
      </w:r>
      <w:r>
        <w:rPr>
          <w:rFonts w:ascii="仿宋" w:hAnsi="仿宋" w:eastAsia="仿宋"/>
          <w:sz w:val="24"/>
          <w:highlight w:val="none"/>
        </w:rPr>
        <w:t>本项目位于</w:t>
      </w:r>
      <w:r>
        <w:rPr>
          <w:rFonts w:hint="eastAsia" w:ascii="仿宋" w:hAnsi="仿宋" w:eastAsia="仿宋"/>
          <w:sz w:val="24"/>
          <w:highlight w:val="none"/>
        </w:rPr>
        <w:t>长兴县太湖街道</w:t>
      </w:r>
    </w:p>
    <w:p>
      <w:pPr>
        <w:spacing w:line="360" w:lineRule="exact"/>
        <w:ind w:firstLine="448" w:firstLineChars="187"/>
        <w:rPr>
          <w:rFonts w:ascii="仿宋" w:hAnsi="仿宋" w:eastAsia="仿宋"/>
          <w:sz w:val="24"/>
          <w:highlight w:val="none"/>
        </w:rPr>
      </w:pPr>
      <w:r>
        <w:rPr>
          <w:rFonts w:ascii="仿宋" w:hAnsi="仿宋" w:eastAsia="仿宋"/>
          <w:sz w:val="24"/>
          <w:highlight w:val="none"/>
        </w:rPr>
        <w:t>四至范围：东至</w:t>
      </w:r>
      <w:r>
        <w:rPr>
          <w:rFonts w:hint="eastAsia" w:ascii="仿宋" w:hAnsi="仿宋" w:eastAsia="仿宋"/>
          <w:sz w:val="24"/>
          <w:highlight w:val="none"/>
        </w:rPr>
        <w:t>陈王路；</w:t>
      </w:r>
    </w:p>
    <w:p>
      <w:pPr>
        <w:spacing w:line="360" w:lineRule="exact"/>
        <w:ind w:firstLine="1644" w:firstLineChars="685"/>
        <w:rPr>
          <w:rFonts w:ascii="仿宋" w:hAnsi="仿宋" w:eastAsia="仿宋"/>
          <w:sz w:val="24"/>
          <w:highlight w:val="none"/>
        </w:rPr>
      </w:pPr>
      <w:r>
        <w:rPr>
          <w:rFonts w:ascii="仿宋" w:hAnsi="仿宋" w:eastAsia="仿宋"/>
          <w:sz w:val="24"/>
          <w:highlight w:val="none"/>
        </w:rPr>
        <w:t>西至</w:t>
      </w:r>
      <w:r>
        <w:rPr>
          <w:rFonts w:hint="eastAsia" w:ascii="仿宋" w:hAnsi="仿宋" w:eastAsia="仿宋"/>
          <w:sz w:val="24"/>
          <w:highlight w:val="none"/>
        </w:rPr>
        <w:t>长兴大道；</w:t>
      </w:r>
    </w:p>
    <w:p>
      <w:pPr>
        <w:spacing w:line="360" w:lineRule="exact"/>
        <w:ind w:firstLine="1644" w:firstLineChars="685"/>
        <w:rPr>
          <w:rFonts w:ascii="仿宋" w:hAnsi="仿宋" w:eastAsia="仿宋"/>
          <w:sz w:val="24"/>
          <w:highlight w:val="none"/>
        </w:rPr>
      </w:pPr>
      <w:r>
        <w:rPr>
          <w:rFonts w:ascii="仿宋" w:hAnsi="仿宋" w:eastAsia="仿宋"/>
          <w:sz w:val="24"/>
          <w:highlight w:val="none"/>
        </w:rPr>
        <w:t>南至</w:t>
      </w:r>
      <w:r>
        <w:rPr>
          <w:rFonts w:hint="eastAsia" w:ascii="仿宋" w:hAnsi="仿宋" w:eastAsia="仿宋"/>
          <w:sz w:val="24"/>
          <w:highlight w:val="none"/>
        </w:rPr>
        <w:t>河道；</w:t>
      </w:r>
    </w:p>
    <w:p>
      <w:pPr>
        <w:spacing w:line="360" w:lineRule="exact"/>
        <w:ind w:firstLine="1644" w:firstLineChars="685"/>
        <w:rPr>
          <w:rFonts w:ascii="仿宋" w:hAnsi="仿宋" w:eastAsia="仿宋"/>
          <w:sz w:val="24"/>
          <w:highlight w:val="none"/>
        </w:rPr>
      </w:pPr>
      <w:r>
        <w:rPr>
          <w:rFonts w:ascii="仿宋" w:hAnsi="仿宋" w:eastAsia="仿宋"/>
          <w:sz w:val="24"/>
          <w:highlight w:val="none"/>
        </w:rPr>
        <w:t>北至</w:t>
      </w:r>
      <w:r>
        <w:rPr>
          <w:rFonts w:hint="eastAsia" w:ascii="仿宋" w:hAnsi="仿宋" w:eastAsia="仿宋"/>
          <w:sz w:val="24"/>
          <w:highlight w:val="none"/>
        </w:rPr>
        <w:t>发展大道</w:t>
      </w:r>
      <w:r>
        <w:rPr>
          <w:rFonts w:ascii="仿宋" w:hAnsi="仿宋" w:eastAsia="仿宋"/>
          <w:sz w:val="24"/>
          <w:highlight w:val="none"/>
        </w:rPr>
        <w:t>。</w:t>
      </w:r>
    </w:p>
    <w:p>
      <w:pPr>
        <w:spacing w:line="360" w:lineRule="exact"/>
        <w:ind w:firstLine="448" w:firstLineChars="187"/>
        <w:rPr>
          <w:rFonts w:ascii="仿宋" w:hAnsi="仿宋" w:eastAsia="仿宋"/>
          <w:sz w:val="24"/>
          <w:highlight w:val="none"/>
        </w:rPr>
      </w:pPr>
      <w:r>
        <w:rPr>
          <w:rFonts w:hint="eastAsia" w:ascii="仿宋" w:hAnsi="仿宋" w:eastAsia="仿宋"/>
          <w:sz w:val="24"/>
          <w:highlight w:val="none"/>
        </w:rPr>
        <w:t>2．2</w:t>
      </w:r>
      <w:r>
        <w:rPr>
          <w:rFonts w:ascii="仿宋" w:hAnsi="仿宋" w:eastAsia="仿宋"/>
          <w:sz w:val="24"/>
          <w:highlight w:val="none"/>
        </w:rPr>
        <w:t>本项目规划设计的物业类型为：</w:t>
      </w:r>
      <w:r>
        <w:rPr>
          <w:rFonts w:hint="eastAsia" w:ascii="仿宋" w:hAnsi="仿宋" w:eastAsia="仿宋"/>
          <w:sz w:val="24"/>
          <w:highlight w:val="none"/>
          <w:u w:val="single"/>
        </w:rPr>
        <w:t>商住</w:t>
      </w:r>
      <w:r>
        <w:rPr>
          <w:rFonts w:ascii="仿宋" w:hAnsi="仿宋" w:eastAsia="仿宋"/>
          <w:sz w:val="24"/>
          <w:highlight w:val="none"/>
          <w:u w:val="single"/>
        </w:rPr>
        <w:t>。</w:t>
      </w:r>
    </w:p>
    <w:p>
      <w:pPr>
        <w:spacing w:line="360" w:lineRule="exact"/>
        <w:ind w:firstLine="448" w:firstLineChars="187"/>
        <w:rPr>
          <w:rFonts w:ascii="仿宋" w:hAnsi="仿宋" w:eastAsia="仿宋"/>
          <w:sz w:val="24"/>
          <w:highlight w:val="none"/>
        </w:rPr>
      </w:pPr>
      <w:r>
        <w:rPr>
          <w:rFonts w:hint="eastAsia" w:ascii="仿宋" w:hAnsi="仿宋" w:eastAsia="仿宋"/>
          <w:sz w:val="24"/>
          <w:highlight w:val="none"/>
        </w:rPr>
        <w:t>2．3</w:t>
      </w:r>
      <w:r>
        <w:rPr>
          <w:rFonts w:ascii="仿宋" w:hAnsi="仿宋" w:eastAsia="仿宋"/>
          <w:sz w:val="24"/>
          <w:highlight w:val="none"/>
        </w:rPr>
        <w:t>本项目总用地面积</w:t>
      </w:r>
      <w:r>
        <w:rPr>
          <w:rFonts w:hint="eastAsia" w:ascii="仿宋" w:hAnsi="仿宋" w:eastAsia="仿宋"/>
          <w:sz w:val="24"/>
          <w:highlight w:val="none"/>
          <w:u w:val="single"/>
        </w:rPr>
        <w:t xml:space="preserve">     </w:t>
      </w:r>
      <w:r>
        <w:rPr>
          <w:rFonts w:hint="eastAsia" w:ascii="仿宋" w:hAnsi="仿宋" w:eastAsia="仿宋"/>
          <w:sz w:val="24"/>
          <w:highlight w:val="none"/>
          <w:u w:val="single"/>
          <w:lang w:val="en-US" w:eastAsia="zh-CN"/>
        </w:rPr>
        <w:t>/</w:t>
      </w:r>
      <w:r>
        <w:rPr>
          <w:rFonts w:hint="eastAsia" w:ascii="仿宋" w:hAnsi="仿宋" w:eastAsia="仿宋"/>
          <w:sz w:val="24"/>
          <w:highlight w:val="none"/>
          <w:u w:val="single"/>
        </w:rPr>
        <w:t xml:space="preserve">        </w:t>
      </w:r>
      <w:r>
        <w:rPr>
          <w:rFonts w:ascii="仿宋" w:hAnsi="仿宋" w:eastAsia="仿宋"/>
          <w:sz w:val="24"/>
          <w:highlight w:val="none"/>
        </w:rPr>
        <w:t>平方米。</w:t>
      </w:r>
    </w:p>
    <w:p>
      <w:pPr>
        <w:spacing w:line="360" w:lineRule="exact"/>
        <w:ind w:firstLine="448" w:firstLineChars="187"/>
        <w:rPr>
          <w:rFonts w:ascii="仿宋" w:hAnsi="仿宋" w:eastAsia="仿宋"/>
          <w:sz w:val="24"/>
          <w:highlight w:val="none"/>
        </w:rPr>
      </w:pPr>
      <w:r>
        <w:rPr>
          <w:rFonts w:ascii="仿宋" w:hAnsi="仿宋" w:eastAsia="仿宋"/>
          <w:sz w:val="24"/>
          <w:highlight w:val="none"/>
        </w:rPr>
        <w:t>用地构成为：建筑用地</w:t>
      </w:r>
      <w:r>
        <w:rPr>
          <w:rFonts w:hint="eastAsia" w:ascii="仿宋" w:hAnsi="仿宋" w:eastAsia="仿宋"/>
          <w:sz w:val="24"/>
          <w:highlight w:val="none"/>
          <w:u w:val="single"/>
        </w:rPr>
        <w:t>201959</w:t>
      </w:r>
      <w:r>
        <w:rPr>
          <w:rFonts w:ascii="仿宋" w:hAnsi="仿宋" w:eastAsia="仿宋"/>
          <w:sz w:val="24"/>
          <w:highlight w:val="none"/>
        </w:rPr>
        <w:t>平方米</w:t>
      </w:r>
      <w:r>
        <w:rPr>
          <w:rFonts w:hint="eastAsia" w:ascii="仿宋" w:hAnsi="仿宋" w:eastAsia="仿宋"/>
          <w:sz w:val="24"/>
          <w:highlight w:val="none"/>
        </w:rPr>
        <w:t>；</w:t>
      </w:r>
    </w:p>
    <w:p>
      <w:pPr>
        <w:spacing w:line="360" w:lineRule="exact"/>
        <w:ind w:firstLine="1884" w:firstLineChars="785"/>
        <w:rPr>
          <w:rFonts w:ascii="仿宋" w:hAnsi="仿宋" w:eastAsia="仿宋"/>
          <w:sz w:val="24"/>
          <w:highlight w:val="none"/>
        </w:rPr>
      </w:pPr>
      <w:r>
        <w:rPr>
          <w:rFonts w:ascii="仿宋" w:hAnsi="仿宋" w:eastAsia="仿宋"/>
          <w:sz w:val="24"/>
          <w:highlight w:val="none"/>
        </w:rPr>
        <w:t>（其中公建用地</w:t>
      </w:r>
      <w:r>
        <w:rPr>
          <w:rFonts w:ascii="仿宋" w:hAnsi="仿宋" w:eastAsia="仿宋"/>
          <w:sz w:val="24"/>
          <w:highlight w:val="none"/>
          <w:u w:val="single"/>
        </w:rPr>
        <w:t>　</w:t>
      </w:r>
      <w:r>
        <w:rPr>
          <w:rFonts w:hint="eastAsia" w:ascii="仿宋" w:hAnsi="仿宋" w:eastAsia="仿宋"/>
          <w:sz w:val="24"/>
          <w:highlight w:val="none"/>
          <w:u w:val="single"/>
        </w:rPr>
        <w:t>/</w:t>
      </w:r>
      <w:r>
        <w:rPr>
          <w:rFonts w:ascii="仿宋" w:hAnsi="仿宋" w:eastAsia="仿宋"/>
          <w:sz w:val="24"/>
          <w:highlight w:val="none"/>
          <w:u w:val="single"/>
        </w:rPr>
        <w:t xml:space="preserve"> </w:t>
      </w:r>
      <w:r>
        <w:rPr>
          <w:rFonts w:ascii="仿宋" w:hAnsi="仿宋" w:eastAsia="仿宋"/>
          <w:sz w:val="24"/>
          <w:highlight w:val="none"/>
        </w:rPr>
        <w:t>平方米）</w:t>
      </w:r>
      <w:r>
        <w:rPr>
          <w:rFonts w:hint="eastAsia" w:ascii="仿宋" w:hAnsi="仿宋" w:eastAsia="仿宋"/>
          <w:sz w:val="24"/>
          <w:highlight w:val="none"/>
        </w:rPr>
        <w:t>；</w:t>
      </w:r>
    </w:p>
    <w:p>
      <w:pPr>
        <w:spacing w:line="360" w:lineRule="exact"/>
        <w:ind w:firstLine="1884" w:firstLineChars="785"/>
        <w:rPr>
          <w:rFonts w:ascii="仿宋" w:hAnsi="仿宋" w:eastAsia="仿宋"/>
          <w:sz w:val="24"/>
          <w:highlight w:val="none"/>
        </w:rPr>
      </w:pPr>
      <w:r>
        <w:rPr>
          <w:rFonts w:ascii="仿宋" w:hAnsi="仿宋" w:eastAsia="仿宋"/>
          <w:sz w:val="24"/>
          <w:highlight w:val="none"/>
        </w:rPr>
        <w:t>道路用地</w:t>
      </w:r>
      <w:r>
        <w:rPr>
          <w:rFonts w:hint="eastAsia" w:ascii="仿宋" w:hAnsi="仿宋" w:eastAsia="仿宋"/>
          <w:sz w:val="24"/>
          <w:highlight w:val="none"/>
          <w:u w:val="single"/>
        </w:rPr>
        <w:t xml:space="preserve">   /  </w:t>
      </w:r>
      <w:r>
        <w:rPr>
          <w:rFonts w:ascii="仿宋" w:hAnsi="仿宋" w:eastAsia="仿宋"/>
          <w:sz w:val="24"/>
          <w:highlight w:val="none"/>
        </w:rPr>
        <w:t>平方米</w:t>
      </w:r>
      <w:r>
        <w:rPr>
          <w:rFonts w:hint="eastAsia" w:ascii="仿宋" w:hAnsi="仿宋" w:eastAsia="仿宋"/>
          <w:sz w:val="24"/>
          <w:highlight w:val="none"/>
        </w:rPr>
        <w:t>；</w:t>
      </w:r>
    </w:p>
    <w:p>
      <w:pPr>
        <w:spacing w:line="360" w:lineRule="exact"/>
        <w:ind w:firstLine="1884" w:firstLineChars="785"/>
        <w:rPr>
          <w:rFonts w:ascii="仿宋" w:hAnsi="仿宋" w:eastAsia="仿宋"/>
          <w:sz w:val="24"/>
          <w:highlight w:val="none"/>
        </w:rPr>
      </w:pPr>
      <w:r>
        <w:rPr>
          <w:rFonts w:ascii="仿宋" w:hAnsi="仿宋" w:eastAsia="仿宋"/>
          <w:sz w:val="24"/>
          <w:highlight w:val="none"/>
        </w:rPr>
        <w:t>绿化用地</w:t>
      </w:r>
      <w:r>
        <w:rPr>
          <w:rFonts w:hint="eastAsia" w:ascii="仿宋" w:hAnsi="仿宋" w:eastAsia="仿宋"/>
          <w:sz w:val="24"/>
          <w:highlight w:val="none"/>
          <w:u w:val="single"/>
        </w:rPr>
        <w:t xml:space="preserve">   /  </w:t>
      </w:r>
      <w:r>
        <w:rPr>
          <w:rFonts w:ascii="仿宋" w:hAnsi="仿宋" w:eastAsia="仿宋"/>
          <w:sz w:val="24"/>
          <w:highlight w:val="none"/>
        </w:rPr>
        <w:t>平方米</w:t>
      </w:r>
      <w:r>
        <w:rPr>
          <w:rFonts w:hint="eastAsia" w:ascii="仿宋" w:hAnsi="仿宋" w:eastAsia="仿宋"/>
          <w:sz w:val="24"/>
          <w:highlight w:val="none"/>
        </w:rPr>
        <w:t>；</w:t>
      </w:r>
    </w:p>
    <w:p>
      <w:pPr>
        <w:spacing w:line="360" w:lineRule="exact"/>
        <w:ind w:firstLine="1884" w:firstLineChars="785"/>
        <w:rPr>
          <w:rFonts w:ascii="仿宋" w:hAnsi="仿宋" w:eastAsia="仿宋"/>
          <w:sz w:val="24"/>
          <w:highlight w:val="none"/>
        </w:rPr>
      </w:pPr>
      <w:r>
        <w:rPr>
          <w:rFonts w:hint="eastAsia" w:ascii="仿宋" w:hAnsi="仿宋" w:eastAsia="仿宋"/>
          <w:sz w:val="24"/>
          <w:highlight w:val="none"/>
        </w:rPr>
        <w:t>其它用地</w:t>
      </w:r>
      <w:r>
        <w:rPr>
          <w:rFonts w:hint="eastAsia" w:ascii="仿宋" w:hAnsi="仿宋" w:eastAsia="仿宋"/>
          <w:sz w:val="24"/>
          <w:highlight w:val="none"/>
          <w:u w:val="single"/>
        </w:rPr>
        <w:t xml:space="preserve">  / </w:t>
      </w:r>
      <w:r>
        <w:rPr>
          <w:rFonts w:hint="eastAsia" w:ascii="仿宋" w:hAnsi="仿宋" w:eastAsia="仿宋"/>
          <w:sz w:val="24"/>
          <w:highlight w:val="none"/>
        </w:rPr>
        <w:t>平方米</w:t>
      </w:r>
      <w:r>
        <w:rPr>
          <w:rFonts w:ascii="仿宋" w:hAnsi="仿宋" w:eastAsia="仿宋"/>
          <w:sz w:val="24"/>
          <w:highlight w:val="none"/>
        </w:rPr>
        <w:t>。</w:t>
      </w:r>
    </w:p>
    <w:p>
      <w:pPr>
        <w:spacing w:line="360" w:lineRule="exact"/>
        <w:ind w:firstLine="448" w:firstLineChars="187"/>
        <w:rPr>
          <w:rFonts w:ascii="仿宋" w:hAnsi="仿宋" w:eastAsia="仿宋"/>
          <w:color w:val="0000FF"/>
          <w:sz w:val="24"/>
          <w:highlight w:val="none"/>
          <w:u w:val="single"/>
        </w:rPr>
      </w:pPr>
      <w:r>
        <w:rPr>
          <w:rFonts w:hint="eastAsia" w:ascii="仿宋" w:hAnsi="仿宋" w:eastAsia="仿宋"/>
          <w:sz w:val="24"/>
          <w:highlight w:val="none"/>
        </w:rPr>
        <w:t>2．4</w:t>
      </w:r>
      <w:r>
        <w:rPr>
          <w:rFonts w:ascii="仿宋" w:hAnsi="仿宋" w:eastAsia="仿宋"/>
          <w:color w:val="0000FF"/>
          <w:sz w:val="24"/>
          <w:highlight w:val="none"/>
        </w:rPr>
        <w:t>本项目总建筑面积</w:t>
      </w:r>
      <w:r>
        <w:rPr>
          <w:rFonts w:hint="eastAsia" w:ascii="仿宋" w:hAnsi="仿宋" w:eastAsia="仿宋" w:cs="宋体"/>
          <w:color w:val="000000"/>
          <w:kern w:val="0"/>
          <w:sz w:val="24"/>
          <w:highlight w:val="none"/>
          <w:u w:val="single"/>
        </w:rPr>
        <w:t xml:space="preserve">   </w:t>
      </w:r>
      <w:r>
        <w:rPr>
          <w:rFonts w:hint="eastAsia" w:ascii="仿宋" w:hAnsi="仿宋" w:eastAsia="仿宋" w:cs="宋体"/>
          <w:color w:val="FF0000"/>
          <w:kern w:val="0"/>
          <w:sz w:val="24"/>
          <w:u w:val="single"/>
        </w:rPr>
        <w:t>223660</w:t>
      </w:r>
      <w:r>
        <w:rPr>
          <w:rFonts w:hint="eastAsia" w:ascii="仿宋" w:hAnsi="仿宋" w:eastAsia="仿宋" w:cs="宋体"/>
          <w:color w:val="000000"/>
          <w:kern w:val="0"/>
          <w:sz w:val="24"/>
          <w:highlight w:val="none"/>
          <w:u w:val="single"/>
        </w:rPr>
        <w:t xml:space="preserve">       </w:t>
      </w:r>
      <w:r>
        <w:rPr>
          <w:rFonts w:ascii="仿宋" w:hAnsi="仿宋" w:eastAsia="仿宋"/>
          <w:color w:val="0000FF"/>
          <w:sz w:val="24"/>
          <w:highlight w:val="none"/>
        </w:rPr>
        <w:t>平方米。</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2．5</w:t>
      </w:r>
      <w:r>
        <w:rPr>
          <w:rFonts w:ascii="仿宋" w:hAnsi="仿宋" w:eastAsia="仿宋"/>
          <w:sz w:val="24"/>
          <w:highlight w:val="none"/>
        </w:rPr>
        <w:t>本项目共计建筑物</w:t>
      </w:r>
      <w:r>
        <w:rPr>
          <w:rFonts w:hint="eastAsia" w:ascii="仿宋" w:hAnsi="仿宋" w:eastAsia="仿宋"/>
          <w:sz w:val="24"/>
          <w:highlight w:val="none"/>
          <w:u w:val="single"/>
        </w:rPr>
        <w:t xml:space="preserve"> 68 </w:t>
      </w:r>
      <w:r>
        <w:rPr>
          <w:rFonts w:ascii="仿宋" w:hAnsi="仿宋" w:eastAsia="仿宋"/>
          <w:sz w:val="24"/>
          <w:highlight w:val="none"/>
        </w:rPr>
        <w:t>幢</w:t>
      </w:r>
      <w:r>
        <w:rPr>
          <w:rFonts w:hint="eastAsia" w:ascii="仿宋" w:hAnsi="仿宋" w:eastAsia="仿宋"/>
          <w:sz w:val="24"/>
          <w:highlight w:val="none"/>
        </w:rPr>
        <w:t>，</w:t>
      </w:r>
      <w:r>
        <w:rPr>
          <w:rFonts w:ascii="仿宋" w:hAnsi="仿宋" w:eastAsia="仿宋"/>
          <w:sz w:val="24"/>
          <w:highlight w:val="none"/>
        </w:rPr>
        <w:t>其中</w:t>
      </w:r>
      <w:r>
        <w:rPr>
          <w:rFonts w:hint="eastAsia" w:ascii="仿宋" w:hAnsi="仿宋" w:eastAsia="仿宋"/>
          <w:sz w:val="24"/>
          <w:highlight w:val="none"/>
        </w:rPr>
        <w:t>高层</w:t>
      </w:r>
      <w:r>
        <w:rPr>
          <w:rFonts w:hint="eastAsia" w:ascii="仿宋" w:hAnsi="仿宋" w:eastAsia="仿宋"/>
          <w:sz w:val="24"/>
          <w:highlight w:val="none"/>
          <w:u w:val="single"/>
        </w:rPr>
        <w:t>13</w:t>
      </w:r>
      <w:r>
        <w:rPr>
          <w:rFonts w:ascii="仿宋" w:hAnsi="仿宋" w:eastAsia="仿宋"/>
          <w:sz w:val="24"/>
          <w:highlight w:val="none"/>
        </w:rPr>
        <w:t>幢</w:t>
      </w:r>
      <w:r>
        <w:rPr>
          <w:rFonts w:hint="eastAsia" w:ascii="仿宋" w:hAnsi="仿宋" w:eastAsia="仿宋"/>
          <w:sz w:val="24"/>
          <w:highlight w:val="none"/>
        </w:rPr>
        <w:t>，地上建筑面积</w:t>
      </w:r>
      <w:r>
        <w:rPr>
          <w:rFonts w:hint="eastAsia" w:ascii="仿宋" w:hAnsi="仿宋" w:eastAsia="仿宋"/>
          <w:sz w:val="24"/>
          <w:highlight w:val="none"/>
          <w:u w:val="single"/>
        </w:rPr>
        <w:t xml:space="preserve"> 85945</w:t>
      </w:r>
      <w:r>
        <w:rPr>
          <w:rFonts w:hint="eastAsia" w:ascii="仿宋" w:hAnsi="仿宋" w:eastAsia="仿宋"/>
          <w:sz w:val="24"/>
          <w:highlight w:val="none"/>
        </w:rPr>
        <w:t>平方米</w:t>
      </w:r>
      <w:r>
        <w:rPr>
          <w:rFonts w:ascii="仿宋" w:hAnsi="仿宋" w:eastAsia="仿宋"/>
          <w:sz w:val="24"/>
          <w:highlight w:val="none"/>
        </w:rPr>
        <w:t>，</w:t>
      </w:r>
      <w:r>
        <w:rPr>
          <w:rFonts w:hint="eastAsia" w:ascii="仿宋" w:hAnsi="仿宋" w:eastAsia="仿宋"/>
          <w:sz w:val="24"/>
          <w:highlight w:val="none"/>
        </w:rPr>
        <w:t>商铺</w:t>
      </w:r>
      <w:r>
        <w:rPr>
          <w:rFonts w:hint="eastAsia" w:ascii="仿宋" w:hAnsi="仿宋" w:eastAsia="仿宋"/>
          <w:sz w:val="24"/>
          <w:highlight w:val="none"/>
          <w:u w:val="single"/>
        </w:rPr>
        <w:t xml:space="preserve">  / </w:t>
      </w:r>
      <w:r>
        <w:rPr>
          <w:rFonts w:hint="eastAsia" w:ascii="仿宋" w:hAnsi="仿宋" w:eastAsia="仿宋"/>
          <w:sz w:val="24"/>
          <w:highlight w:val="none"/>
        </w:rPr>
        <w:t>幢，</w:t>
      </w:r>
      <w:r>
        <w:rPr>
          <w:rFonts w:hint="eastAsia" w:ascii="仿宋" w:hAnsi="仿宋" w:eastAsia="仿宋"/>
          <w:sz w:val="24"/>
          <w:highlight w:val="none"/>
          <w:u w:val="single"/>
        </w:rPr>
        <w:t>14980</w:t>
      </w:r>
      <w:r>
        <w:rPr>
          <w:rFonts w:ascii="仿宋" w:hAnsi="仿宋" w:eastAsia="仿宋"/>
          <w:sz w:val="24"/>
          <w:highlight w:val="none"/>
        </w:rPr>
        <w:t>平方米</w:t>
      </w:r>
      <w:r>
        <w:rPr>
          <w:rFonts w:hint="eastAsia" w:ascii="仿宋" w:hAnsi="仿宋" w:eastAsia="仿宋"/>
          <w:sz w:val="24"/>
          <w:highlight w:val="none"/>
        </w:rPr>
        <w:t>，小高层</w:t>
      </w:r>
      <w:r>
        <w:rPr>
          <w:rFonts w:hint="eastAsia" w:ascii="仿宋" w:hAnsi="仿宋" w:eastAsia="仿宋"/>
          <w:sz w:val="24"/>
          <w:highlight w:val="none"/>
          <w:u w:val="single"/>
        </w:rPr>
        <w:t xml:space="preserve">  / </w:t>
      </w:r>
      <w:r>
        <w:rPr>
          <w:rFonts w:hint="eastAsia" w:ascii="仿宋" w:hAnsi="仿宋" w:eastAsia="仿宋"/>
          <w:sz w:val="24"/>
          <w:highlight w:val="none"/>
        </w:rPr>
        <w:t>幢，地上建筑面积</w:t>
      </w:r>
      <w:r>
        <w:rPr>
          <w:rFonts w:hint="eastAsia" w:ascii="仿宋" w:hAnsi="仿宋" w:eastAsia="仿宋"/>
          <w:sz w:val="24"/>
          <w:highlight w:val="none"/>
          <w:u w:val="single"/>
        </w:rPr>
        <w:t xml:space="preserve">  / </w:t>
      </w:r>
      <w:r>
        <w:rPr>
          <w:rFonts w:ascii="仿宋" w:hAnsi="仿宋" w:eastAsia="仿宋"/>
          <w:sz w:val="24"/>
          <w:highlight w:val="none"/>
        </w:rPr>
        <w:t>平方米</w:t>
      </w:r>
      <w:r>
        <w:rPr>
          <w:rFonts w:hint="eastAsia" w:ascii="仿宋" w:hAnsi="仿宋" w:eastAsia="仿宋"/>
          <w:sz w:val="24"/>
          <w:highlight w:val="none"/>
        </w:rPr>
        <w:t>，多层55幢，</w:t>
      </w:r>
      <w:r>
        <w:rPr>
          <w:rFonts w:hint="eastAsia" w:ascii="仿宋" w:hAnsi="仿宋" w:eastAsia="仿宋"/>
          <w:sz w:val="24"/>
          <w:highlight w:val="none"/>
          <w:u w:val="single"/>
        </w:rPr>
        <w:t xml:space="preserve"> 116014  </w:t>
      </w:r>
      <w:r>
        <w:rPr>
          <w:rFonts w:hint="eastAsia" w:ascii="仿宋" w:hAnsi="仿宋" w:eastAsia="仿宋"/>
          <w:sz w:val="24"/>
          <w:highlight w:val="none"/>
        </w:rPr>
        <w:t>平方米，其他</w:t>
      </w:r>
      <w:r>
        <w:rPr>
          <w:rFonts w:hint="eastAsia" w:ascii="仿宋" w:hAnsi="仿宋" w:eastAsia="仿宋"/>
          <w:sz w:val="24"/>
          <w:highlight w:val="none"/>
          <w:u w:val="single"/>
        </w:rPr>
        <w:t xml:space="preserve"> 1 </w:t>
      </w:r>
      <w:r>
        <w:rPr>
          <w:rFonts w:hint="eastAsia" w:ascii="仿宋" w:hAnsi="仿宋" w:eastAsia="仿宋"/>
          <w:sz w:val="24"/>
          <w:highlight w:val="none"/>
        </w:rPr>
        <w:t>幢（会所），地上建筑面积</w:t>
      </w:r>
      <w:r>
        <w:rPr>
          <w:rFonts w:hint="eastAsia" w:ascii="仿宋" w:hAnsi="仿宋" w:eastAsia="仿宋"/>
          <w:sz w:val="24"/>
          <w:highlight w:val="none"/>
          <w:u w:val="single"/>
        </w:rPr>
        <w:t xml:space="preserve">     </w:t>
      </w:r>
      <w:r>
        <w:rPr>
          <w:rFonts w:hint="eastAsia" w:ascii="仿宋" w:hAnsi="仿宋" w:eastAsia="仿宋"/>
          <w:sz w:val="24"/>
          <w:highlight w:val="none"/>
          <w:u w:val="single"/>
          <w:lang w:val="en-US" w:eastAsia="zh-CN"/>
        </w:rPr>
        <w:t>/</w:t>
      </w:r>
      <w:r>
        <w:rPr>
          <w:rFonts w:hint="eastAsia" w:ascii="仿宋" w:hAnsi="仿宋" w:eastAsia="仿宋"/>
          <w:sz w:val="24"/>
          <w:highlight w:val="none"/>
          <w:u w:val="single"/>
        </w:rPr>
        <w:t xml:space="preserve">    </w:t>
      </w:r>
      <w:r>
        <w:rPr>
          <w:rFonts w:hint="eastAsia" w:ascii="仿宋" w:hAnsi="仿宋" w:eastAsia="仿宋"/>
          <w:sz w:val="24"/>
          <w:highlight w:val="none"/>
        </w:rPr>
        <w:t xml:space="preserve"> 平方米</w:t>
      </w:r>
      <w:r>
        <w:rPr>
          <w:rFonts w:ascii="仿宋" w:hAnsi="仿宋" w:eastAsia="仿宋"/>
          <w:sz w:val="24"/>
          <w:highlight w:val="none"/>
        </w:rPr>
        <w:t>；建筑结构为</w:t>
      </w:r>
      <w:r>
        <w:rPr>
          <w:rFonts w:hint="eastAsia" w:ascii="仿宋" w:hAnsi="仿宋" w:eastAsia="仿宋"/>
          <w:sz w:val="24"/>
          <w:highlight w:val="none"/>
        </w:rPr>
        <w:t>钢筋混凝土框架剪力墙及钢筋混凝土框架</w:t>
      </w:r>
      <w:r>
        <w:rPr>
          <w:rFonts w:ascii="仿宋" w:hAnsi="仿宋" w:eastAsia="仿宋"/>
          <w:sz w:val="24"/>
          <w:highlight w:val="none"/>
        </w:rPr>
        <w:t>。</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2．6</w:t>
      </w:r>
      <w:r>
        <w:rPr>
          <w:rFonts w:ascii="仿宋" w:hAnsi="仿宋" w:eastAsia="仿宋"/>
          <w:sz w:val="24"/>
          <w:highlight w:val="none"/>
        </w:rPr>
        <w:t>本项目的建筑密度</w:t>
      </w:r>
      <w:r>
        <w:rPr>
          <w:rFonts w:hint="eastAsia" w:ascii="仿宋" w:hAnsi="仿宋" w:eastAsia="仿宋"/>
          <w:sz w:val="24"/>
          <w:highlight w:val="none"/>
        </w:rPr>
        <w:t>：</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u w:val="single"/>
        </w:rPr>
        <w:t xml:space="preserve">  </w:t>
      </w:r>
      <w:r>
        <w:rPr>
          <w:rFonts w:ascii="仿宋" w:hAnsi="仿宋" w:eastAsia="仿宋"/>
          <w:sz w:val="24"/>
          <w:highlight w:val="none"/>
        </w:rPr>
        <w:t>；容积率</w:t>
      </w:r>
      <w:r>
        <w:rPr>
          <w:rFonts w:hint="eastAsia" w:ascii="仿宋" w:hAnsi="仿宋" w:eastAsia="仿宋"/>
          <w:sz w:val="24"/>
          <w:highlight w:val="none"/>
        </w:rPr>
        <w:t>：</w:t>
      </w:r>
      <w:r>
        <w:rPr>
          <w:rFonts w:hint="eastAsia" w:ascii="仿宋" w:hAnsi="仿宋" w:eastAsia="仿宋"/>
          <w:sz w:val="24"/>
          <w:highlight w:val="none"/>
          <w:u w:val="single"/>
          <w:lang w:val="en-US" w:eastAsia="zh-CN"/>
        </w:rPr>
        <w:t xml:space="preserve">  / </w:t>
      </w:r>
      <w:r>
        <w:rPr>
          <w:rFonts w:hint="eastAsia" w:ascii="仿宋" w:hAnsi="仿宋" w:eastAsia="仿宋"/>
          <w:sz w:val="24"/>
          <w:highlight w:val="none"/>
          <w:u w:val="single"/>
        </w:rPr>
        <w:t xml:space="preserve">  </w:t>
      </w:r>
      <w:r>
        <w:rPr>
          <w:rFonts w:ascii="仿宋" w:hAnsi="仿宋" w:eastAsia="仿宋"/>
          <w:sz w:val="24"/>
          <w:highlight w:val="none"/>
        </w:rPr>
        <w:t>；绿化率</w:t>
      </w:r>
      <w:r>
        <w:rPr>
          <w:rFonts w:hint="eastAsia" w:ascii="仿宋" w:hAnsi="仿宋" w:eastAsia="仿宋"/>
          <w:sz w:val="24"/>
          <w:highlight w:val="none"/>
        </w:rPr>
        <w:t>：</w:t>
      </w:r>
      <w:r>
        <w:rPr>
          <w:rFonts w:hint="eastAsia" w:ascii="仿宋" w:hAnsi="仿宋" w:eastAsia="仿宋"/>
          <w:sz w:val="24"/>
          <w:highlight w:val="none"/>
          <w:u w:val="single"/>
        </w:rPr>
        <w:t xml:space="preserve"> </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u w:val="single"/>
        </w:rPr>
        <w:t xml:space="preserve"> %，</w:t>
      </w:r>
      <w:r>
        <w:rPr>
          <w:rFonts w:ascii="仿宋" w:hAnsi="仿宋" w:eastAsia="仿宋"/>
          <w:sz w:val="24"/>
          <w:highlight w:val="none"/>
        </w:rPr>
        <w:t xml:space="preserve"> </w:t>
      </w:r>
    </w:p>
    <w:p>
      <w:pPr>
        <w:spacing w:line="360" w:lineRule="exact"/>
        <w:ind w:firstLine="448" w:firstLineChars="187"/>
        <w:rPr>
          <w:rFonts w:ascii="仿宋" w:hAnsi="仿宋" w:eastAsia="仿宋"/>
          <w:sz w:val="24"/>
          <w:highlight w:val="none"/>
        </w:rPr>
      </w:pPr>
      <w:r>
        <w:rPr>
          <w:rFonts w:hint="eastAsia" w:ascii="仿宋" w:hAnsi="仿宋" w:eastAsia="仿宋"/>
          <w:sz w:val="24"/>
          <w:highlight w:val="none"/>
        </w:rPr>
        <w:t>2．7本项目规划建设机动车停车位（库）</w:t>
      </w:r>
      <w:r>
        <w:rPr>
          <w:rFonts w:hint="eastAsia" w:ascii="仿宋" w:hAnsi="仿宋" w:eastAsia="仿宋"/>
          <w:sz w:val="24"/>
          <w:highlight w:val="none"/>
          <w:u w:val="single"/>
        </w:rPr>
        <w:t>1508</w:t>
      </w:r>
      <w:r>
        <w:rPr>
          <w:rFonts w:hint="eastAsia" w:ascii="仿宋" w:hAnsi="仿宋" w:eastAsia="仿宋"/>
          <w:sz w:val="24"/>
          <w:highlight w:val="none"/>
        </w:rPr>
        <w:t>个，其中一、二期地上停车位（库）</w:t>
      </w:r>
      <w:r>
        <w:rPr>
          <w:rFonts w:hint="eastAsia" w:ascii="仿宋" w:hAnsi="仿宋" w:eastAsia="仿宋"/>
          <w:sz w:val="24"/>
          <w:highlight w:val="none"/>
          <w:u w:val="single"/>
        </w:rPr>
        <w:t>334</w:t>
      </w:r>
      <w:r>
        <w:rPr>
          <w:rFonts w:hint="eastAsia" w:ascii="仿宋" w:hAnsi="仿宋" w:eastAsia="仿宋"/>
          <w:sz w:val="24"/>
          <w:highlight w:val="none"/>
        </w:rPr>
        <w:t xml:space="preserve">个，产权（使用权）归建设方所有，地下停车位（库） </w:t>
      </w:r>
      <w:r>
        <w:rPr>
          <w:rFonts w:hint="eastAsia" w:ascii="仿宋" w:hAnsi="仿宋" w:eastAsia="仿宋"/>
          <w:sz w:val="24"/>
          <w:highlight w:val="none"/>
          <w:u w:val="single"/>
        </w:rPr>
        <w:t xml:space="preserve">  / </w:t>
      </w:r>
      <w:r>
        <w:rPr>
          <w:rFonts w:hint="eastAsia" w:ascii="仿宋" w:hAnsi="仿宋" w:eastAsia="仿宋"/>
          <w:sz w:val="24"/>
          <w:highlight w:val="none"/>
        </w:rPr>
        <w:t>个，产权（使用权）归 建设方所有。按照规划设计建造了非机动车停车位</w:t>
      </w:r>
      <w:r>
        <w:rPr>
          <w:rFonts w:hint="eastAsia" w:ascii="仿宋" w:hAnsi="仿宋" w:eastAsia="仿宋"/>
          <w:sz w:val="24"/>
          <w:highlight w:val="none"/>
          <w:u w:val="single"/>
        </w:rPr>
        <w:t>2240</w:t>
      </w:r>
      <w:r>
        <w:rPr>
          <w:rFonts w:hint="eastAsia" w:ascii="仿宋" w:hAnsi="仿宋" w:eastAsia="仿宋"/>
          <w:sz w:val="24"/>
          <w:highlight w:val="none"/>
        </w:rPr>
        <w:t>个。</w:t>
      </w:r>
    </w:p>
    <w:p>
      <w:pPr>
        <w:spacing w:line="360" w:lineRule="exact"/>
        <w:ind w:firstLine="472" w:firstLineChars="196"/>
        <w:rPr>
          <w:rFonts w:ascii="仿宋" w:hAnsi="仿宋" w:eastAsia="仿宋"/>
          <w:b/>
          <w:bCs/>
          <w:sz w:val="24"/>
          <w:highlight w:val="none"/>
        </w:rPr>
      </w:pPr>
      <w:r>
        <w:rPr>
          <w:rFonts w:hint="eastAsia" w:ascii="仿宋" w:hAnsi="仿宋" w:eastAsia="仿宋"/>
          <w:b/>
          <w:bCs/>
          <w:sz w:val="24"/>
          <w:highlight w:val="none"/>
        </w:rPr>
        <w:t>3．</w:t>
      </w:r>
      <w:r>
        <w:rPr>
          <w:rFonts w:ascii="仿宋" w:hAnsi="仿宋" w:eastAsia="仿宋"/>
          <w:b/>
          <w:bCs/>
          <w:sz w:val="24"/>
          <w:highlight w:val="none"/>
        </w:rPr>
        <w:t xml:space="preserve">项目开工和竣工交付使用时间 </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3．1</w:t>
      </w:r>
      <w:r>
        <w:rPr>
          <w:rFonts w:ascii="仿宋" w:hAnsi="仿宋" w:eastAsia="仿宋"/>
          <w:sz w:val="24"/>
          <w:highlight w:val="none"/>
        </w:rPr>
        <w:t>本项目共分</w:t>
      </w:r>
      <w:r>
        <w:rPr>
          <w:rFonts w:hint="eastAsia" w:ascii="仿宋" w:hAnsi="仿宋" w:eastAsia="仿宋"/>
          <w:sz w:val="24"/>
          <w:highlight w:val="none"/>
        </w:rPr>
        <w:t>三</w:t>
      </w:r>
      <w:r>
        <w:rPr>
          <w:rFonts w:ascii="仿宋" w:hAnsi="仿宋" w:eastAsia="仿宋"/>
          <w:sz w:val="24"/>
          <w:highlight w:val="none"/>
        </w:rPr>
        <w:t>期开发建设</w:t>
      </w:r>
      <w:r>
        <w:rPr>
          <w:rFonts w:hint="eastAsia" w:ascii="仿宋" w:hAnsi="仿宋" w:eastAsia="仿宋"/>
          <w:sz w:val="24"/>
          <w:highlight w:val="none"/>
        </w:rPr>
        <w:t>，一期</w:t>
      </w:r>
      <w:r>
        <w:rPr>
          <w:rFonts w:ascii="仿宋" w:hAnsi="仿宋" w:eastAsia="仿宋"/>
          <w:sz w:val="24"/>
          <w:highlight w:val="none"/>
        </w:rPr>
        <w:t>于</w:t>
      </w:r>
      <w:r>
        <w:rPr>
          <w:rFonts w:hint="eastAsia" w:ascii="仿宋" w:hAnsi="仿宋" w:eastAsia="仿宋"/>
          <w:sz w:val="24"/>
          <w:highlight w:val="none"/>
        </w:rPr>
        <w:t>2009</w:t>
      </w:r>
      <w:r>
        <w:rPr>
          <w:rFonts w:ascii="仿宋" w:hAnsi="仿宋" w:eastAsia="仿宋"/>
          <w:sz w:val="24"/>
          <w:highlight w:val="none"/>
        </w:rPr>
        <w:t>年</w:t>
      </w:r>
      <w:r>
        <w:rPr>
          <w:rFonts w:hint="eastAsia" w:ascii="仿宋" w:hAnsi="仿宋" w:eastAsia="仿宋"/>
          <w:sz w:val="24"/>
          <w:highlight w:val="none"/>
        </w:rPr>
        <w:t>4</w:t>
      </w:r>
      <w:r>
        <w:rPr>
          <w:rFonts w:ascii="仿宋" w:hAnsi="仿宋" w:eastAsia="仿宋"/>
          <w:sz w:val="24"/>
          <w:highlight w:val="none"/>
        </w:rPr>
        <w:t>月开工建设，</w:t>
      </w:r>
      <w:r>
        <w:rPr>
          <w:rFonts w:hint="eastAsia" w:ascii="仿宋" w:hAnsi="仿宋" w:eastAsia="仿宋"/>
          <w:sz w:val="24"/>
          <w:highlight w:val="none"/>
        </w:rPr>
        <w:t>已</w:t>
      </w:r>
      <w:r>
        <w:rPr>
          <w:rFonts w:hint="eastAsia" w:ascii="仿宋" w:hAnsi="仿宋" w:eastAsia="仿宋" w:cs="仿宋"/>
          <w:sz w:val="24"/>
          <w:highlight w:val="none"/>
        </w:rPr>
        <w:t>于2010年7月交付使用</w:t>
      </w:r>
      <w:r>
        <w:rPr>
          <w:rFonts w:ascii="仿宋" w:hAnsi="仿宋" w:eastAsia="仿宋"/>
          <w:sz w:val="24"/>
          <w:highlight w:val="none"/>
        </w:rPr>
        <w:t>；</w:t>
      </w:r>
      <w:r>
        <w:rPr>
          <w:rFonts w:hint="eastAsia" w:ascii="仿宋" w:hAnsi="仿宋" w:eastAsia="仿宋"/>
          <w:sz w:val="24"/>
          <w:highlight w:val="none"/>
        </w:rPr>
        <w:t>二期</w:t>
      </w:r>
      <w:r>
        <w:rPr>
          <w:rFonts w:ascii="仿宋" w:hAnsi="仿宋" w:eastAsia="仿宋"/>
          <w:sz w:val="24"/>
          <w:highlight w:val="none"/>
        </w:rPr>
        <w:t>于</w:t>
      </w:r>
      <w:r>
        <w:rPr>
          <w:rFonts w:hint="eastAsia" w:ascii="仿宋" w:hAnsi="仿宋" w:eastAsia="仿宋"/>
          <w:sz w:val="24"/>
          <w:highlight w:val="none"/>
        </w:rPr>
        <w:t>2010</w:t>
      </w:r>
      <w:r>
        <w:rPr>
          <w:rFonts w:ascii="仿宋" w:hAnsi="仿宋" w:eastAsia="仿宋"/>
          <w:sz w:val="24"/>
          <w:highlight w:val="none"/>
        </w:rPr>
        <w:t>年</w:t>
      </w:r>
      <w:r>
        <w:rPr>
          <w:rFonts w:hint="eastAsia" w:ascii="仿宋" w:hAnsi="仿宋" w:eastAsia="仿宋"/>
          <w:sz w:val="24"/>
          <w:highlight w:val="none"/>
        </w:rPr>
        <w:t>9</w:t>
      </w:r>
      <w:r>
        <w:rPr>
          <w:rFonts w:ascii="仿宋" w:hAnsi="仿宋" w:eastAsia="仿宋"/>
          <w:sz w:val="24"/>
          <w:highlight w:val="none"/>
        </w:rPr>
        <w:t>月开工建设，</w:t>
      </w:r>
      <w:r>
        <w:rPr>
          <w:rFonts w:hint="eastAsia" w:ascii="仿宋" w:hAnsi="仿宋" w:eastAsia="仿宋"/>
          <w:sz w:val="24"/>
          <w:highlight w:val="none"/>
        </w:rPr>
        <w:t>已</w:t>
      </w:r>
      <w:r>
        <w:rPr>
          <w:rFonts w:hint="eastAsia" w:ascii="仿宋" w:hAnsi="仿宋" w:eastAsia="仿宋" w:cs="仿宋"/>
          <w:sz w:val="24"/>
          <w:highlight w:val="none"/>
        </w:rPr>
        <w:t>于2012年4月交付使用</w:t>
      </w:r>
      <w:r>
        <w:rPr>
          <w:rFonts w:ascii="仿宋" w:hAnsi="仿宋" w:eastAsia="仿宋"/>
          <w:sz w:val="24"/>
          <w:highlight w:val="none"/>
        </w:rPr>
        <w:t>；</w:t>
      </w:r>
      <w:r>
        <w:rPr>
          <w:rFonts w:hint="eastAsia" w:ascii="仿宋" w:hAnsi="仿宋" w:eastAsia="仿宋"/>
          <w:sz w:val="24"/>
          <w:highlight w:val="none"/>
        </w:rPr>
        <w:t>已</w:t>
      </w:r>
      <w:r>
        <w:rPr>
          <w:rFonts w:hint="eastAsia" w:ascii="仿宋" w:hAnsi="仿宋" w:eastAsia="仿宋" w:cs="仿宋"/>
          <w:sz w:val="24"/>
          <w:highlight w:val="none"/>
        </w:rPr>
        <w:t>于2016年12月交付使用</w:t>
      </w:r>
      <w:r>
        <w:rPr>
          <w:rFonts w:hint="eastAsia" w:ascii="仿宋" w:hAnsi="仿宋" w:eastAsia="仿宋"/>
          <w:sz w:val="24"/>
          <w:highlight w:val="none"/>
        </w:rPr>
        <w:t>，具体</w:t>
      </w:r>
      <w:r>
        <w:rPr>
          <w:rFonts w:ascii="仿宋" w:hAnsi="仿宋" w:eastAsia="仿宋"/>
          <w:sz w:val="24"/>
          <w:highlight w:val="none"/>
        </w:rPr>
        <w:t>交付使用</w:t>
      </w:r>
      <w:r>
        <w:rPr>
          <w:rFonts w:hint="eastAsia" w:ascii="仿宋" w:hAnsi="仿宋" w:eastAsia="仿宋"/>
          <w:sz w:val="24"/>
          <w:highlight w:val="none"/>
        </w:rPr>
        <w:t>时间以实际交付使用时间为准。</w:t>
      </w:r>
    </w:p>
    <w:p>
      <w:pPr>
        <w:spacing w:line="360" w:lineRule="exact"/>
        <w:ind w:firstLine="472" w:firstLineChars="196"/>
        <w:rPr>
          <w:rFonts w:ascii="仿宋" w:hAnsi="仿宋" w:eastAsia="仿宋"/>
          <w:b/>
          <w:bCs/>
          <w:sz w:val="24"/>
          <w:highlight w:val="none"/>
        </w:rPr>
      </w:pPr>
      <w:r>
        <w:rPr>
          <w:rFonts w:hint="eastAsia" w:ascii="仿宋" w:hAnsi="仿宋" w:eastAsia="仿宋"/>
          <w:b/>
          <w:bCs/>
          <w:sz w:val="24"/>
          <w:highlight w:val="none"/>
        </w:rPr>
        <w:t>4．</w:t>
      </w:r>
      <w:r>
        <w:rPr>
          <w:rFonts w:ascii="仿宋" w:hAnsi="仿宋" w:eastAsia="仿宋"/>
          <w:b/>
          <w:bCs/>
          <w:sz w:val="24"/>
          <w:highlight w:val="none"/>
        </w:rPr>
        <w:t xml:space="preserve">物业管理用房的配置情况 </w:t>
      </w:r>
    </w:p>
    <w:p>
      <w:pPr>
        <w:spacing w:line="360" w:lineRule="exact"/>
        <w:ind w:firstLine="470" w:firstLineChars="196"/>
        <w:rPr>
          <w:rFonts w:ascii="仿宋" w:hAnsi="仿宋" w:eastAsia="仿宋"/>
          <w:b/>
          <w:bCs/>
          <w:sz w:val="24"/>
          <w:highlight w:val="none"/>
        </w:rPr>
      </w:pPr>
      <w:r>
        <w:rPr>
          <w:rFonts w:hint="eastAsia" w:ascii="仿宋" w:hAnsi="仿宋" w:eastAsia="仿宋"/>
          <w:sz w:val="24"/>
          <w:highlight w:val="none"/>
        </w:rPr>
        <w:t>4．1</w:t>
      </w:r>
      <w:r>
        <w:rPr>
          <w:rFonts w:ascii="仿宋" w:hAnsi="仿宋" w:eastAsia="仿宋"/>
          <w:sz w:val="24"/>
          <w:highlight w:val="none"/>
        </w:rPr>
        <w:t>物业管理企业办公用房：</w:t>
      </w:r>
    </w:p>
    <w:p>
      <w:pPr>
        <w:spacing w:line="360" w:lineRule="exact"/>
        <w:ind w:firstLine="1164" w:firstLineChars="485"/>
        <w:rPr>
          <w:rFonts w:ascii="仿宋" w:hAnsi="仿宋" w:eastAsia="仿宋"/>
          <w:sz w:val="24"/>
          <w:highlight w:val="none"/>
        </w:rPr>
      </w:pPr>
      <w:r>
        <w:rPr>
          <w:rFonts w:ascii="仿宋" w:hAnsi="仿宋" w:eastAsia="仿宋"/>
          <w:sz w:val="24"/>
          <w:highlight w:val="none"/>
        </w:rPr>
        <w:t>建筑面积为</w:t>
      </w:r>
      <w:r>
        <w:rPr>
          <w:rFonts w:hint="eastAsia" w:ascii="仿宋" w:hAnsi="仿宋" w:eastAsia="仿宋"/>
          <w:sz w:val="24"/>
          <w:highlight w:val="none"/>
          <w:u w:val="single"/>
        </w:rPr>
        <w:t>227</w:t>
      </w:r>
      <w:r>
        <w:rPr>
          <w:rFonts w:ascii="仿宋" w:hAnsi="仿宋" w:eastAsia="仿宋"/>
          <w:sz w:val="24"/>
          <w:highlight w:val="none"/>
        </w:rPr>
        <w:t>平方米；</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4．2物业经营用房：</w:t>
      </w:r>
    </w:p>
    <w:p>
      <w:pPr>
        <w:spacing w:line="360" w:lineRule="exact"/>
        <w:ind w:firstLine="1164" w:firstLineChars="485"/>
        <w:rPr>
          <w:rFonts w:ascii="仿宋" w:hAnsi="仿宋" w:eastAsia="仿宋"/>
          <w:sz w:val="24"/>
          <w:highlight w:val="none"/>
        </w:rPr>
      </w:pPr>
      <w:r>
        <w:rPr>
          <w:rFonts w:ascii="仿宋" w:hAnsi="仿宋" w:eastAsia="仿宋"/>
          <w:sz w:val="24"/>
          <w:highlight w:val="none"/>
        </w:rPr>
        <w:t>建筑面积为</w:t>
      </w:r>
      <w:r>
        <w:rPr>
          <w:rFonts w:hint="eastAsia" w:ascii="仿宋" w:hAnsi="仿宋" w:eastAsia="仿宋"/>
          <w:sz w:val="24"/>
          <w:highlight w:val="none"/>
          <w:u w:val="single"/>
        </w:rPr>
        <w:t>618</w:t>
      </w:r>
      <w:r>
        <w:rPr>
          <w:rFonts w:ascii="仿宋" w:hAnsi="仿宋" w:eastAsia="仿宋"/>
          <w:sz w:val="24"/>
          <w:highlight w:val="none"/>
        </w:rPr>
        <w:t>平方米；</w:t>
      </w:r>
    </w:p>
    <w:p>
      <w:pPr>
        <w:spacing w:line="360" w:lineRule="exact"/>
        <w:ind w:firstLine="420" w:firstLineChars="175"/>
        <w:rPr>
          <w:rFonts w:ascii="仿宋" w:hAnsi="仿宋" w:eastAsia="仿宋"/>
          <w:sz w:val="24"/>
          <w:highlight w:val="none"/>
        </w:rPr>
      </w:pPr>
      <w:r>
        <w:rPr>
          <w:rFonts w:hint="eastAsia" w:ascii="仿宋" w:hAnsi="仿宋" w:eastAsia="仿宋"/>
          <w:sz w:val="24"/>
          <w:highlight w:val="none"/>
        </w:rPr>
        <w:t>4．3</w:t>
      </w:r>
      <w:r>
        <w:rPr>
          <w:rFonts w:ascii="仿宋" w:hAnsi="仿宋" w:eastAsia="仿宋"/>
          <w:sz w:val="24"/>
          <w:highlight w:val="none"/>
        </w:rPr>
        <w:t>业主活动用房：</w:t>
      </w:r>
    </w:p>
    <w:p>
      <w:pPr>
        <w:spacing w:line="360" w:lineRule="exact"/>
        <w:ind w:firstLine="840" w:firstLineChars="350"/>
        <w:rPr>
          <w:rFonts w:ascii="仿宋" w:hAnsi="仿宋" w:eastAsia="仿宋"/>
          <w:sz w:val="24"/>
          <w:highlight w:val="none"/>
        </w:rPr>
      </w:pPr>
      <w:r>
        <w:rPr>
          <w:rFonts w:ascii="仿宋" w:hAnsi="仿宋" w:eastAsia="仿宋"/>
          <w:sz w:val="24"/>
          <w:highlight w:val="none"/>
        </w:rPr>
        <w:t>建筑面积为</w:t>
      </w:r>
      <w:r>
        <w:rPr>
          <w:rFonts w:hint="eastAsia" w:ascii="仿宋" w:hAnsi="仿宋" w:eastAsia="仿宋"/>
          <w:sz w:val="24"/>
          <w:highlight w:val="none"/>
          <w:u w:val="single"/>
        </w:rPr>
        <w:t xml:space="preserve"> / </w:t>
      </w:r>
      <w:r>
        <w:rPr>
          <w:rFonts w:ascii="仿宋" w:hAnsi="仿宋" w:eastAsia="仿宋"/>
          <w:sz w:val="24"/>
          <w:highlight w:val="none"/>
        </w:rPr>
        <w:t>平方米</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4．4社区办公活动用房：</w:t>
      </w:r>
    </w:p>
    <w:p>
      <w:pPr>
        <w:spacing w:line="360" w:lineRule="exact"/>
        <w:ind w:firstLine="630"/>
        <w:rPr>
          <w:rFonts w:ascii="仿宋" w:hAnsi="仿宋" w:eastAsia="仿宋"/>
          <w:sz w:val="24"/>
          <w:highlight w:val="none"/>
        </w:rPr>
      </w:pPr>
      <w:r>
        <w:rPr>
          <w:rFonts w:hint="eastAsia" w:ascii="仿宋" w:hAnsi="仿宋" w:eastAsia="仿宋"/>
          <w:sz w:val="24"/>
          <w:highlight w:val="none"/>
        </w:rPr>
        <w:t xml:space="preserve">  建筑面积为</w:t>
      </w:r>
      <w:r>
        <w:rPr>
          <w:rFonts w:hint="eastAsia" w:ascii="仿宋" w:hAnsi="仿宋" w:eastAsia="仿宋"/>
          <w:sz w:val="24"/>
          <w:highlight w:val="none"/>
          <w:u w:val="single"/>
        </w:rPr>
        <w:t>548</w:t>
      </w:r>
      <w:r>
        <w:rPr>
          <w:rFonts w:hint="eastAsia" w:ascii="仿宋" w:hAnsi="仿宋" w:eastAsia="仿宋"/>
          <w:sz w:val="24"/>
          <w:highlight w:val="none"/>
        </w:rPr>
        <w:t>平方米</w:t>
      </w:r>
      <w:r>
        <w:rPr>
          <w:rFonts w:ascii="仿宋" w:hAnsi="仿宋" w:eastAsia="仿宋"/>
          <w:sz w:val="24"/>
          <w:highlight w:val="none"/>
        </w:rPr>
        <w:t>；</w:t>
      </w:r>
    </w:p>
    <w:p>
      <w:pPr>
        <w:numPr>
          <w:ilvl w:val="0"/>
          <w:numId w:val="3"/>
        </w:numPr>
        <w:spacing w:line="360" w:lineRule="exact"/>
        <w:ind w:firstLine="482" w:firstLineChars="200"/>
        <w:rPr>
          <w:rFonts w:ascii="仿宋" w:hAnsi="仿宋" w:eastAsia="仿宋"/>
          <w:sz w:val="24"/>
          <w:highlight w:val="none"/>
        </w:rPr>
      </w:pPr>
      <w:r>
        <w:rPr>
          <w:rFonts w:hint="eastAsia" w:ascii="仿宋" w:hAnsi="仿宋" w:eastAsia="仿宋"/>
          <w:b/>
          <w:sz w:val="24"/>
          <w:highlight w:val="none"/>
        </w:rPr>
        <w:t>物业共用</w:t>
      </w:r>
      <w:r>
        <w:rPr>
          <w:rFonts w:ascii="仿宋" w:hAnsi="仿宋" w:eastAsia="仿宋"/>
          <w:b/>
          <w:sz w:val="24"/>
          <w:highlight w:val="none"/>
        </w:rPr>
        <w:t>设施设备的配置及说明 (详见附件1)</w:t>
      </w:r>
    </w:p>
    <w:p>
      <w:pPr>
        <w:spacing w:line="360" w:lineRule="exact"/>
        <w:rPr>
          <w:rFonts w:ascii="仿宋" w:hAnsi="仿宋" w:eastAsia="仿宋"/>
          <w:b/>
          <w:bCs/>
          <w:sz w:val="24"/>
        </w:rPr>
      </w:pPr>
      <w:r>
        <w:rPr>
          <w:rFonts w:hint="eastAsia" w:ascii="仿宋" w:hAnsi="仿宋" w:eastAsia="仿宋"/>
          <w:b/>
          <w:sz w:val="24"/>
        </w:rPr>
        <w:t xml:space="preserve">    6. </w:t>
      </w:r>
      <w:r>
        <w:rPr>
          <w:rFonts w:ascii="仿宋" w:hAnsi="仿宋" w:eastAsia="仿宋"/>
          <w:b/>
          <w:sz w:val="24"/>
        </w:rPr>
        <w:t>公建配套设施及说明(详见附件2) 。</w:t>
      </w:r>
      <w:r>
        <w:rPr>
          <w:rFonts w:hint="eastAsia" w:ascii="仿宋" w:hAnsi="仿宋" w:eastAsia="仿宋"/>
          <w:b/>
          <w:bCs/>
          <w:sz w:val="24"/>
        </w:rPr>
        <w:br w:type="page"/>
      </w:r>
    </w:p>
    <w:p>
      <w:pPr>
        <w:spacing w:line="360" w:lineRule="exact"/>
        <w:jc w:val="center"/>
        <w:rPr>
          <w:rFonts w:ascii="仿宋" w:hAnsi="仿宋" w:eastAsia="仿宋"/>
          <w:b/>
          <w:bCs/>
          <w:sz w:val="24"/>
        </w:rPr>
      </w:pPr>
      <w:r>
        <w:rPr>
          <w:rFonts w:hint="eastAsia" w:ascii="仿宋" w:hAnsi="仿宋" w:eastAsia="仿宋"/>
          <w:b/>
          <w:bCs/>
          <w:sz w:val="24"/>
        </w:rPr>
        <w:t>第二章 招标文件</w:t>
      </w:r>
    </w:p>
    <w:p>
      <w:pPr>
        <w:spacing w:line="360" w:lineRule="exact"/>
        <w:rPr>
          <w:rFonts w:ascii="仿宋" w:hAnsi="仿宋" w:eastAsia="仿宋"/>
          <w:b/>
          <w:bCs/>
          <w:sz w:val="24"/>
        </w:rPr>
      </w:pPr>
    </w:p>
    <w:p>
      <w:pPr>
        <w:spacing w:line="360" w:lineRule="exact"/>
        <w:ind w:firstLine="472" w:firstLineChars="196"/>
        <w:rPr>
          <w:rFonts w:ascii="仿宋" w:hAnsi="仿宋" w:eastAsia="仿宋"/>
          <w:b/>
          <w:bCs/>
          <w:sz w:val="24"/>
        </w:rPr>
      </w:pPr>
      <w:r>
        <w:rPr>
          <w:rFonts w:hint="eastAsia" w:ascii="仿宋" w:hAnsi="仿宋" w:eastAsia="仿宋"/>
          <w:b/>
          <w:bCs/>
          <w:sz w:val="24"/>
        </w:rPr>
        <w:t>7．招标文件的组成</w:t>
      </w:r>
    </w:p>
    <w:p>
      <w:pPr>
        <w:spacing w:line="360" w:lineRule="exact"/>
        <w:ind w:firstLine="480" w:firstLineChars="200"/>
        <w:rPr>
          <w:rFonts w:ascii="仿宋" w:hAnsi="仿宋" w:eastAsia="仿宋"/>
          <w:sz w:val="24"/>
        </w:rPr>
      </w:pPr>
      <w:r>
        <w:rPr>
          <w:rFonts w:hint="eastAsia" w:ascii="仿宋" w:hAnsi="仿宋" w:eastAsia="仿宋"/>
          <w:sz w:val="24"/>
        </w:rPr>
        <w:t>7．1招标文件包括下列内容</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第一章</w:t>
      </w:r>
      <w:r>
        <w:rPr>
          <w:rFonts w:hint="eastAsia" w:ascii="仿宋" w:hAnsi="仿宋" w:eastAsia="仿宋"/>
          <w:sz w:val="24"/>
          <w:lang w:val="en-US" w:eastAsia="zh-CN"/>
        </w:rPr>
        <w:t xml:space="preserve">  </w:t>
      </w:r>
      <w:r>
        <w:rPr>
          <w:rFonts w:hint="eastAsia" w:ascii="仿宋" w:hAnsi="仿宋" w:eastAsia="仿宋"/>
          <w:sz w:val="24"/>
        </w:rPr>
        <w:t>招标项目概况</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第二章</w:t>
      </w:r>
      <w:r>
        <w:rPr>
          <w:rFonts w:hint="eastAsia" w:ascii="仿宋" w:hAnsi="仿宋" w:eastAsia="仿宋"/>
          <w:sz w:val="24"/>
          <w:lang w:val="en-US" w:eastAsia="zh-CN"/>
        </w:rPr>
        <w:t xml:space="preserve">  </w:t>
      </w:r>
      <w:r>
        <w:rPr>
          <w:rFonts w:hint="eastAsia" w:ascii="仿宋" w:hAnsi="仿宋" w:eastAsia="仿宋"/>
          <w:sz w:val="24"/>
        </w:rPr>
        <w:t>招标文件</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第三章</w:t>
      </w:r>
      <w:r>
        <w:rPr>
          <w:rFonts w:hint="eastAsia" w:ascii="仿宋" w:hAnsi="仿宋" w:eastAsia="仿宋"/>
          <w:sz w:val="24"/>
          <w:lang w:val="en-US" w:eastAsia="zh-CN"/>
        </w:rPr>
        <w:t xml:space="preserve">  </w:t>
      </w:r>
      <w:r>
        <w:rPr>
          <w:rFonts w:hint="eastAsia" w:ascii="仿宋" w:hAnsi="仿宋" w:eastAsia="仿宋"/>
          <w:sz w:val="24"/>
        </w:rPr>
        <w:t>物业管理服务内容及要求</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第四章</w:t>
      </w:r>
      <w:r>
        <w:rPr>
          <w:rFonts w:hint="eastAsia" w:ascii="仿宋" w:hAnsi="仿宋" w:eastAsia="仿宋"/>
          <w:sz w:val="24"/>
          <w:lang w:val="en-US" w:eastAsia="zh-CN"/>
        </w:rPr>
        <w:t xml:space="preserve">  </w:t>
      </w:r>
      <w:r>
        <w:rPr>
          <w:rFonts w:hint="eastAsia" w:ascii="仿宋" w:hAnsi="仿宋" w:eastAsia="仿宋"/>
          <w:sz w:val="24"/>
        </w:rPr>
        <w:t>投标文件</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第五章</w:t>
      </w:r>
      <w:r>
        <w:rPr>
          <w:rFonts w:hint="eastAsia" w:ascii="仿宋" w:hAnsi="仿宋" w:eastAsia="仿宋"/>
          <w:sz w:val="24"/>
          <w:lang w:val="en-US" w:eastAsia="zh-CN"/>
        </w:rPr>
        <w:t xml:space="preserve">  </w:t>
      </w:r>
      <w:r>
        <w:rPr>
          <w:rFonts w:hint="eastAsia" w:ascii="仿宋" w:hAnsi="仿宋" w:eastAsia="仿宋"/>
          <w:sz w:val="24"/>
        </w:rPr>
        <w:t>开标、评标</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第六章</w:t>
      </w:r>
      <w:r>
        <w:rPr>
          <w:rFonts w:hint="eastAsia" w:ascii="仿宋" w:hAnsi="仿宋" w:eastAsia="仿宋"/>
          <w:sz w:val="24"/>
          <w:lang w:val="en-US" w:eastAsia="zh-CN"/>
        </w:rPr>
        <w:t xml:space="preserve">  </w:t>
      </w:r>
      <w:r>
        <w:rPr>
          <w:rFonts w:hint="eastAsia" w:ascii="仿宋" w:hAnsi="仿宋" w:eastAsia="仿宋"/>
          <w:sz w:val="24"/>
        </w:rPr>
        <w:t>评标标准和办法</w:t>
      </w:r>
    </w:p>
    <w:p>
      <w:pPr>
        <w:numPr>
          <w:ilvl w:val="0"/>
          <w:numId w:val="0"/>
        </w:numPr>
        <w:spacing w:line="360" w:lineRule="exact"/>
        <w:ind w:left="645" w:leftChars="0"/>
        <w:rPr>
          <w:rFonts w:ascii="仿宋" w:hAnsi="仿宋" w:eastAsia="仿宋"/>
          <w:sz w:val="24"/>
        </w:rPr>
      </w:pPr>
      <w:r>
        <w:rPr>
          <w:rFonts w:hint="eastAsia" w:ascii="仿宋" w:hAnsi="仿宋" w:eastAsia="仿宋"/>
          <w:sz w:val="24"/>
          <w:lang w:eastAsia="zh-CN"/>
        </w:rPr>
        <w:t>第七章</w:t>
      </w:r>
      <w:r>
        <w:rPr>
          <w:rFonts w:hint="eastAsia" w:ascii="仿宋" w:hAnsi="仿宋" w:eastAsia="仿宋"/>
          <w:sz w:val="24"/>
          <w:lang w:val="en-US" w:eastAsia="zh-CN"/>
        </w:rPr>
        <w:t xml:space="preserve">  </w:t>
      </w:r>
      <w:r>
        <w:rPr>
          <w:rFonts w:hint="eastAsia" w:ascii="仿宋" w:hAnsi="仿宋" w:eastAsia="仿宋"/>
          <w:sz w:val="24"/>
        </w:rPr>
        <w:t>物业服务合同</w:t>
      </w:r>
    </w:p>
    <w:p>
      <w:pPr>
        <w:spacing w:line="360" w:lineRule="exact"/>
        <w:ind w:left="645"/>
        <w:rPr>
          <w:rFonts w:ascii="仿宋" w:hAnsi="仿宋" w:eastAsia="仿宋"/>
          <w:sz w:val="24"/>
          <w:highlight w:val="none"/>
        </w:rPr>
      </w:pPr>
      <w:r>
        <w:rPr>
          <w:rFonts w:hint="eastAsia" w:ascii="仿宋" w:hAnsi="仿宋" w:eastAsia="仿宋"/>
          <w:sz w:val="24"/>
          <w:highlight w:val="none"/>
        </w:rPr>
        <w:t>第八章  投标文件格式</w:t>
      </w:r>
    </w:p>
    <w:p>
      <w:pPr>
        <w:spacing w:line="360" w:lineRule="exact"/>
        <w:ind w:firstLine="480" w:firstLineChars="200"/>
        <w:rPr>
          <w:rFonts w:ascii="仿宋" w:hAnsi="仿宋" w:eastAsia="仿宋"/>
          <w:sz w:val="24"/>
        </w:rPr>
      </w:pPr>
      <w:r>
        <w:rPr>
          <w:rFonts w:hint="eastAsia" w:ascii="仿宋" w:hAnsi="仿宋" w:eastAsia="仿宋"/>
          <w:sz w:val="24"/>
        </w:rPr>
        <w:t xml:space="preserve">7．2 </w:t>
      </w:r>
      <w:r>
        <w:rPr>
          <w:rFonts w:ascii="仿宋" w:hAnsi="仿宋" w:eastAsia="仿宋"/>
          <w:sz w:val="24"/>
        </w:rPr>
        <w:t>除</w:t>
      </w:r>
      <w:r>
        <w:rPr>
          <w:rFonts w:hint="eastAsia" w:ascii="仿宋" w:hAnsi="仿宋" w:eastAsia="仿宋"/>
          <w:sz w:val="24"/>
        </w:rPr>
        <w:t>7</w:t>
      </w:r>
      <w:r>
        <w:rPr>
          <w:rFonts w:ascii="仿宋" w:hAnsi="仿宋" w:eastAsia="仿宋"/>
          <w:sz w:val="24"/>
        </w:rPr>
        <w:t>.1内容外，招标人</w:t>
      </w:r>
      <w:r>
        <w:rPr>
          <w:rFonts w:hint="eastAsia" w:ascii="仿宋" w:hAnsi="仿宋" w:eastAsia="仿宋"/>
          <w:sz w:val="24"/>
        </w:rPr>
        <w:t>以书面形式发出的对招标文件的澄清或修改内容或在长兴县公共资源交易中心网（www.cxztb.gov.cn）</w:t>
      </w:r>
      <w:r>
        <w:rPr>
          <w:rFonts w:hint="eastAsia" w:ascii="仿宋" w:hAnsi="仿宋" w:eastAsia="仿宋"/>
          <w:sz w:val="24"/>
          <w:lang w:eastAsia="zh-CN"/>
        </w:rPr>
        <w:t>采购</w:t>
      </w:r>
      <w:r>
        <w:rPr>
          <w:rFonts w:hint="eastAsia" w:ascii="仿宋" w:hAnsi="仿宋" w:eastAsia="仿宋"/>
          <w:sz w:val="24"/>
        </w:rPr>
        <w:t>交易栏</w:t>
      </w:r>
      <w:r>
        <w:rPr>
          <w:rFonts w:hint="eastAsia" w:ascii="仿宋" w:hAnsi="仿宋" w:eastAsia="仿宋"/>
          <w:sz w:val="24"/>
          <w:lang w:eastAsia="zh-CN"/>
        </w:rPr>
        <w:t>目</w:t>
      </w:r>
      <w:r>
        <w:rPr>
          <w:rFonts w:hint="eastAsia" w:ascii="仿宋" w:hAnsi="仿宋" w:eastAsia="仿宋"/>
          <w:sz w:val="24"/>
        </w:rPr>
        <w:t>发布的澄清、修改、补充文件，均为招标文件的组成部分，对招标人和投标企业起约束作用。</w:t>
      </w:r>
    </w:p>
    <w:p>
      <w:pPr>
        <w:spacing w:line="360" w:lineRule="exact"/>
        <w:ind w:firstLine="480" w:firstLineChars="200"/>
        <w:outlineLvl w:val="0"/>
        <w:rPr>
          <w:rFonts w:ascii="仿宋" w:hAnsi="仿宋" w:eastAsia="仿宋"/>
          <w:sz w:val="24"/>
        </w:rPr>
      </w:pPr>
      <w:r>
        <w:rPr>
          <w:rFonts w:hint="eastAsia" w:ascii="仿宋" w:hAnsi="仿宋" w:eastAsia="仿宋"/>
          <w:sz w:val="24"/>
        </w:rPr>
        <w:t>7</w:t>
      </w:r>
      <w:r>
        <w:rPr>
          <w:rFonts w:ascii="仿宋" w:hAnsi="仿宋" w:eastAsia="仿宋"/>
          <w:sz w:val="24"/>
        </w:rPr>
        <w:t>.3 投标企业获取招标文件后，应仔细检查招标文件的所有内容，如有残缺等问题应在获得招标文件</w:t>
      </w:r>
      <w:r>
        <w:rPr>
          <w:rFonts w:hint="eastAsia" w:ascii="仿宋" w:hAnsi="仿宋" w:eastAsia="仿宋"/>
          <w:sz w:val="24"/>
        </w:rPr>
        <w:t>后</w:t>
      </w:r>
      <w:r>
        <w:rPr>
          <w:rFonts w:ascii="仿宋" w:hAnsi="仿宋" w:eastAsia="仿宋"/>
          <w:sz w:val="24"/>
        </w:rPr>
        <w:t>3</w:t>
      </w:r>
      <w:r>
        <w:rPr>
          <w:rFonts w:hint="eastAsia" w:ascii="仿宋" w:hAnsi="仿宋" w:eastAsia="仿宋"/>
          <w:sz w:val="24"/>
        </w:rPr>
        <w:t>个工作</w:t>
      </w:r>
      <w:r>
        <w:rPr>
          <w:rFonts w:ascii="仿宋" w:hAnsi="仿宋" w:eastAsia="仿宋"/>
          <w:sz w:val="24"/>
        </w:rPr>
        <w:t>日内向招标人提出，否则，由此引起的损失由投标企业自己承担。投标企业同时应认真审阅招标文件中所有的事项、格式、条款和规范要求等，若投标企业的投标文件没有按招标文件要求提交全部资料，或投标文件没有对招标文件做出实质性响应，其风险由投标企业自行承担，并根据有关条款规定，该投标有可能被拒绝。</w:t>
      </w:r>
    </w:p>
    <w:p>
      <w:pPr>
        <w:spacing w:line="360" w:lineRule="exact"/>
        <w:ind w:firstLine="600"/>
        <w:rPr>
          <w:rFonts w:ascii="仿宋" w:hAnsi="仿宋" w:eastAsia="仿宋"/>
          <w:color w:val="FF0000"/>
          <w:sz w:val="24"/>
        </w:rPr>
      </w:pPr>
      <w:r>
        <w:rPr>
          <w:rFonts w:hint="eastAsia" w:ascii="仿宋" w:hAnsi="仿宋" w:eastAsia="仿宋"/>
          <w:color w:val="FF0000"/>
          <w:sz w:val="24"/>
        </w:rPr>
        <w:t>7</w:t>
      </w:r>
      <w:r>
        <w:rPr>
          <w:rFonts w:ascii="仿宋" w:hAnsi="仿宋" w:eastAsia="仿宋"/>
          <w:color w:val="FF0000"/>
          <w:sz w:val="24"/>
        </w:rPr>
        <w:t>.</w:t>
      </w:r>
      <w:r>
        <w:rPr>
          <w:rFonts w:hint="eastAsia" w:ascii="仿宋" w:hAnsi="仿宋" w:eastAsia="仿宋"/>
          <w:color w:val="FF0000"/>
          <w:sz w:val="24"/>
        </w:rPr>
        <w:t>4</w:t>
      </w:r>
      <w:r>
        <w:rPr>
          <w:rFonts w:ascii="仿宋" w:hAnsi="仿宋" w:eastAsia="仿宋"/>
          <w:color w:val="FF0000"/>
          <w:sz w:val="24"/>
        </w:rPr>
        <w:t>投标企业若对招标文件有任何疑问，应于投标截止日期</w:t>
      </w:r>
      <w:r>
        <w:rPr>
          <w:rFonts w:hint="eastAsia" w:ascii="仿宋" w:hAnsi="仿宋" w:eastAsia="仿宋"/>
          <w:color w:val="FF0000"/>
          <w:sz w:val="24"/>
        </w:rPr>
        <w:t>15</w:t>
      </w:r>
      <w:r>
        <w:rPr>
          <w:rFonts w:ascii="仿宋" w:hAnsi="仿宋" w:eastAsia="仿宋"/>
          <w:color w:val="FF0000"/>
          <w:sz w:val="24"/>
        </w:rPr>
        <w:t xml:space="preserve"> 日</w:t>
      </w:r>
      <w:r>
        <w:rPr>
          <w:rFonts w:hint="eastAsia" w:ascii="仿宋" w:hAnsi="仿宋" w:eastAsia="仿宋"/>
          <w:color w:val="FF0000"/>
          <w:sz w:val="24"/>
        </w:rPr>
        <w:t>前</w:t>
      </w:r>
      <w:r>
        <w:rPr>
          <w:rFonts w:ascii="仿宋" w:hAnsi="仿宋" w:eastAsia="仿宋"/>
          <w:color w:val="FF0000"/>
          <w:sz w:val="24"/>
        </w:rPr>
        <w:t>以书面形式向招标人提出澄清要求，送至</w:t>
      </w:r>
      <w:r>
        <w:rPr>
          <w:rFonts w:hint="eastAsia" w:ascii="仿宋" w:hAnsi="仿宋" w:eastAsia="仿宋" w:cs="仿宋"/>
          <w:b/>
          <w:bCs/>
          <w:color w:val="FF0000"/>
          <w:sz w:val="24"/>
          <w:u w:val="single"/>
          <w:lang w:val="en-US" w:eastAsia="zh-CN"/>
        </w:rPr>
        <w:t>长兴县明珠北路9号明珠商务大厦附楼-康诺大酒店5楼503室浙江信望工程咨询有限公司</w:t>
      </w:r>
      <w:r>
        <w:rPr>
          <w:rFonts w:hint="eastAsia" w:ascii="仿宋" w:hAnsi="仿宋" w:eastAsia="仿宋"/>
          <w:color w:val="FF0000"/>
          <w:sz w:val="24"/>
        </w:rPr>
        <w:t>（地点和单位名称）</w:t>
      </w:r>
      <w:r>
        <w:rPr>
          <w:rFonts w:ascii="仿宋" w:hAnsi="仿宋" w:eastAsia="仿宋"/>
          <w:color w:val="FF0000"/>
          <w:sz w:val="24"/>
        </w:rPr>
        <w:t>。</w:t>
      </w:r>
    </w:p>
    <w:p>
      <w:pPr>
        <w:spacing w:line="360" w:lineRule="exact"/>
        <w:ind w:firstLine="472" w:firstLineChars="196"/>
        <w:rPr>
          <w:rFonts w:ascii="仿宋" w:hAnsi="仿宋" w:eastAsia="仿宋"/>
          <w:b/>
          <w:bCs/>
          <w:color w:val="FF0000"/>
          <w:sz w:val="24"/>
        </w:rPr>
      </w:pPr>
      <w:r>
        <w:rPr>
          <w:rFonts w:hint="eastAsia" w:ascii="仿宋" w:hAnsi="仿宋" w:eastAsia="仿宋"/>
          <w:b/>
          <w:bCs/>
          <w:color w:val="FF0000"/>
          <w:sz w:val="24"/>
        </w:rPr>
        <w:t>8．招标文件的修改</w:t>
      </w:r>
    </w:p>
    <w:p>
      <w:pPr>
        <w:spacing w:line="360" w:lineRule="exact"/>
        <w:ind w:firstLine="532"/>
        <w:rPr>
          <w:rFonts w:ascii="仿宋" w:hAnsi="仿宋" w:eastAsia="仿宋"/>
          <w:color w:val="FF0000"/>
          <w:sz w:val="24"/>
        </w:rPr>
      </w:pPr>
      <w:r>
        <w:rPr>
          <w:rFonts w:hint="eastAsia" w:ascii="仿宋" w:hAnsi="仿宋" w:eastAsia="仿宋"/>
          <w:color w:val="FF0000"/>
          <w:sz w:val="24"/>
        </w:rPr>
        <w:t>8．1</w:t>
      </w:r>
      <w:r>
        <w:rPr>
          <w:rFonts w:ascii="仿宋" w:hAnsi="仿宋" w:eastAsia="仿宋"/>
          <w:color w:val="FF0000"/>
          <w:sz w:val="24"/>
        </w:rPr>
        <w:t>无论是招标人根据需要主动对招标文件进行必要的澄清，或是根据投标企业的要求对招标文件做出澄清，</w:t>
      </w:r>
      <w:r>
        <w:rPr>
          <w:rFonts w:hint="eastAsia" w:ascii="仿宋" w:hAnsi="仿宋" w:eastAsia="仿宋"/>
          <w:color w:val="FF0000"/>
          <w:sz w:val="24"/>
        </w:rPr>
        <w:t>澄清、补充、修改的内容影响投标文件编制的，</w:t>
      </w:r>
      <w:r>
        <w:rPr>
          <w:rFonts w:ascii="仿宋" w:hAnsi="仿宋" w:eastAsia="仿宋"/>
          <w:color w:val="FF0000"/>
          <w:sz w:val="24"/>
        </w:rPr>
        <w:t>招标人都将</w:t>
      </w:r>
      <w:r>
        <w:rPr>
          <w:rFonts w:hint="eastAsia" w:ascii="仿宋" w:hAnsi="仿宋" w:eastAsia="仿宋"/>
          <w:color w:val="FF0000"/>
          <w:sz w:val="24"/>
        </w:rPr>
        <w:t>在提交投标文件</w:t>
      </w:r>
      <w:r>
        <w:rPr>
          <w:rFonts w:ascii="仿宋" w:hAnsi="仿宋" w:eastAsia="仿宋"/>
          <w:color w:val="FF0000"/>
          <w:sz w:val="24"/>
        </w:rPr>
        <w:t>截止时间</w:t>
      </w:r>
      <w:r>
        <w:rPr>
          <w:rFonts w:hint="eastAsia" w:ascii="仿宋" w:hAnsi="仿宋" w:eastAsia="仿宋"/>
          <w:color w:val="FF0000"/>
          <w:sz w:val="24"/>
          <w:u w:val="single"/>
        </w:rPr>
        <w:t>15</w:t>
      </w:r>
      <w:r>
        <w:rPr>
          <w:rFonts w:ascii="仿宋" w:hAnsi="仿宋" w:eastAsia="仿宋"/>
          <w:color w:val="FF0000"/>
          <w:sz w:val="24"/>
        </w:rPr>
        <w:t>日前以书面形式</w:t>
      </w:r>
      <w:r>
        <w:rPr>
          <w:rFonts w:hint="eastAsia" w:ascii="仿宋" w:hAnsi="仿宋" w:eastAsia="仿宋"/>
          <w:color w:val="FF0000"/>
          <w:sz w:val="24"/>
        </w:rPr>
        <w:t>或在长兴县公共资源交易中心网（www.cxztb.gov.cn）</w:t>
      </w:r>
      <w:r>
        <w:rPr>
          <w:rFonts w:hint="eastAsia" w:ascii="仿宋" w:hAnsi="仿宋" w:eastAsia="仿宋"/>
          <w:color w:val="FF0000"/>
          <w:sz w:val="24"/>
          <w:lang w:eastAsia="zh-CN"/>
        </w:rPr>
        <w:t>采购</w:t>
      </w:r>
      <w:r>
        <w:rPr>
          <w:rFonts w:hint="eastAsia" w:ascii="仿宋" w:hAnsi="仿宋" w:eastAsia="仿宋"/>
          <w:color w:val="FF0000"/>
          <w:sz w:val="24"/>
        </w:rPr>
        <w:t>交易栏目发布澄清、修改、补充文件</w:t>
      </w:r>
      <w:r>
        <w:rPr>
          <w:rFonts w:ascii="仿宋" w:hAnsi="仿宋" w:eastAsia="仿宋"/>
          <w:color w:val="FF0000"/>
          <w:sz w:val="24"/>
        </w:rPr>
        <w:t>予以澄清，该澄清作为招标文件的组成部分，</w:t>
      </w:r>
      <w:r>
        <w:rPr>
          <w:rFonts w:hint="eastAsia" w:ascii="仿宋" w:hAnsi="仿宋" w:eastAsia="仿宋"/>
          <w:color w:val="FF0000"/>
          <w:sz w:val="24"/>
        </w:rPr>
        <w:t>对投标企业</w:t>
      </w:r>
      <w:r>
        <w:rPr>
          <w:rFonts w:ascii="仿宋" w:hAnsi="仿宋" w:eastAsia="仿宋"/>
          <w:color w:val="FF0000"/>
          <w:sz w:val="24"/>
        </w:rPr>
        <w:t>具有约束作用。</w:t>
      </w:r>
    </w:p>
    <w:p>
      <w:pPr>
        <w:spacing w:line="360" w:lineRule="exact"/>
        <w:ind w:firstLine="532"/>
        <w:rPr>
          <w:rFonts w:ascii="仿宋" w:hAnsi="仿宋" w:eastAsia="仿宋"/>
          <w:color w:val="FF0000"/>
          <w:sz w:val="24"/>
        </w:rPr>
      </w:pPr>
      <w:r>
        <w:rPr>
          <w:rFonts w:hint="eastAsia" w:ascii="仿宋" w:hAnsi="仿宋" w:eastAsia="仿宋"/>
          <w:color w:val="FF0000"/>
          <w:sz w:val="24"/>
        </w:rPr>
        <w:t>8．2</w:t>
      </w:r>
      <w:r>
        <w:rPr>
          <w:rFonts w:ascii="仿宋" w:hAnsi="仿宋" w:eastAsia="仿宋"/>
          <w:color w:val="FF0000"/>
          <w:sz w:val="24"/>
        </w:rPr>
        <w:t>招标文件的澄清、修改、补充等内容均以书面形式</w:t>
      </w:r>
      <w:r>
        <w:rPr>
          <w:rFonts w:hint="eastAsia" w:ascii="仿宋" w:hAnsi="仿宋" w:eastAsia="仿宋"/>
          <w:color w:val="FF0000"/>
          <w:sz w:val="24"/>
        </w:rPr>
        <w:t>或在长兴县公共资源交易中心网（www.cxztb.gov.cn）</w:t>
      </w:r>
      <w:r>
        <w:rPr>
          <w:rFonts w:hint="eastAsia" w:ascii="仿宋" w:hAnsi="仿宋" w:eastAsia="仿宋"/>
          <w:color w:val="FF0000"/>
          <w:sz w:val="24"/>
          <w:lang w:eastAsia="zh-CN"/>
        </w:rPr>
        <w:t>采购</w:t>
      </w:r>
      <w:r>
        <w:rPr>
          <w:rFonts w:hint="eastAsia" w:ascii="仿宋" w:hAnsi="仿宋" w:eastAsia="仿宋"/>
          <w:color w:val="FF0000"/>
          <w:sz w:val="24"/>
        </w:rPr>
        <w:t>交易栏目发布澄清、修改、补充文件</w:t>
      </w:r>
      <w:r>
        <w:rPr>
          <w:rFonts w:ascii="仿宋" w:hAnsi="仿宋" w:eastAsia="仿宋"/>
          <w:color w:val="FF0000"/>
          <w:sz w:val="24"/>
        </w:rPr>
        <w:t>明确的内容为准。当招标文件、招标文件的澄清、修改、补充等在同一内容的表述上不一致时，以最后发出的文件为准。</w:t>
      </w:r>
      <w:r>
        <w:rPr>
          <w:rFonts w:hint="eastAsia" w:ascii="仿宋" w:hAnsi="仿宋" w:eastAsia="仿宋"/>
          <w:color w:val="FF0000"/>
          <w:sz w:val="24"/>
        </w:rPr>
        <w:t>潜在投标人应自行关注</w:t>
      </w:r>
      <w:r>
        <w:rPr>
          <w:rFonts w:hint="eastAsia" w:ascii="仿宋" w:hAnsi="仿宋" w:eastAsia="仿宋"/>
          <w:color w:val="FF0000"/>
          <w:sz w:val="24"/>
          <w:lang w:eastAsia="zh-CN"/>
        </w:rPr>
        <w:t>浙江省政府采购网</w:t>
      </w:r>
      <w:r>
        <w:rPr>
          <w:rFonts w:hint="eastAsia" w:ascii="仿宋" w:hAnsi="仿宋" w:eastAsia="仿宋"/>
          <w:color w:val="FF0000"/>
          <w:sz w:val="24"/>
        </w:rPr>
        <w:t>或长兴县公共资源交易网</w:t>
      </w:r>
      <w:r>
        <w:rPr>
          <w:rFonts w:hint="eastAsia" w:ascii="仿宋" w:hAnsi="仿宋" w:eastAsia="仿宋"/>
          <w:color w:val="FF0000"/>
          <w:sz w:val="24"/>
          <w:lang w:eastAsia="zh-CN"/>
        </w:rPr>
        <w:t>的相关信息</w:t>
      </w:r>
      <w:r>
        <w:rPr>
          <w:rFonts w:hint="eastAsia" w:ascii="仿宋" w:hAnsi="仿宋" w:eastAsia="仿宋"/>
          <w:color w:val="FF0000"/>
          <w:sz w:val="24"/>
        </w:rPr>
        <w:t>，招标人不再一一通知。投标人因自身贻误行为导致投标失败的，责任自负。</w:t>
      </w:r>
    </w:p>
    <w:p>
      <w:pPr>
        <w:spacing w:line="360" w:lineRule="exact"/>
        <w:ind w:firstLine="480" w:firstLineChars="200"/>
        <w:jc w:val="left"/>
        <w:rPr>
          <w:rFonts w:ascii="仿宋" w:hAnsi="仿宋" w:eastAsia="仿宋"/>
          <w:color w:val="FF0000"/>
          <w:sz w:val="24"/>
        </w:rPr>
      </w:pPr>
      <w:r>
        <w:rPr>
          <w:rFonts w:hint="eastAsia" w:ascii="仿宋" w:hAnsi="仿宋" w:eastAsia="仿宋"/>
          <w:color w:val="FF0000"/>
          <w:sz w:val="24"/>
        </w:rPr>
        <w:t>8．3</w:t>
      </w:r>
      <w:r>
        <w:rPr>
          <w:rFonts w:ascii="仿宋" w:hAnsi="仿宋" w:eastAsia="仿宋"/>
          <w:color w:val="FF0000"/>
          <w:sz w:val="24"/>
        </w:rPr>
        <w:t>为使投标企业在编制投标文件时有充分的时间对招标文件的澄清、修改、补充等内容进行研究，招标人</w:t>
      </w:r>
      <w:r>
        <w:rPr>
          <w:rFonts w:hint="eastAsia" w:ascii="仿宋" w:hAnsi="仿宋" w:eastAsia="仿宋"/>
          <w:color w:val="FF0000"/>
          <w:sz w:val="24"/>
        </w:rPr>
        <w:t>可以</w:t>
      </w:r>
      <w:r>
        <w:rPr>
          <w:rFonts w:ascii="仿宋" w:hAnsi="仿宋" w:eastAsia="仿宋"/>
          <w:color w:val="FF0000"/>
          <w:sz w:val="24"/>
        </w:rPr>
        <w:t>酌情延长提交投标文件的截止时间，具体时间将在招标文件的修改、补充通知中予以明确。</w:t>
      </w:r>
    </w:p>
    <w:p>
      <w:pPr>
        <w:spacing w:line="360" w:lineRule="exact"/>
        <w:ind w:firstLine="482" w:firstLineChars="200"/>
        <w:jc w:val="left"/>
        <w:rPr>
          <w:rFonts w:ascii="仿宋" w:hAnsi="仿宋" w:eastAsia="仿宋"/>
          <w:b/>
          <w:bCs/>
          <w:sz w:val="24"/>
        </w:rPr>
      </w:pPr>
      <w:r>
        <w:rPr>
          <w:rFonts w:hint="eastAsia" w:ascii="仿宋" w:hAnsi="仿宋" w:eastAsia="仿宋"/>
          <w:b/>
          <w:bCs/>
          <w:sz w:val="24"/>
        </w:rPr>
        <w:t>9．招标文件的审核</w:t>
      </w:r>
    </w:p>
    <w:p>
      <w:pPr>
        <w:spacing w:line="360" w:lineRule="exact"/>
        <w:ind w:firstLine="480" w:firstLineChars="200"/>
        <w:jc w:val="left"/>
        <w:rPr>
          <w:rFonts w:ascii="仿宋" w:hAnsi="仿宋" w:eastAsia="仿宋"/>
          <w:bCs/>
          <w:sz w:val="24"/>
        </w:rPr>
      </w:pPr>
      <w:r>
        <w:rPr>
          <w:rFonts w:hint="eastAsia" w:ascii="仿宋" w:hAnsi="仿宋" w:eastAsia="仿宋"/>
          <w:bCs/>
          <w:sz w:val="24"/>
        </w:rPr>
        <w:t>9．1本招标文件以长兴县物业服务招标文件示范文本为依据，未增加任何不合理的条件。</w:t>
      </w:r>
    </w:p>
    <w:p>
      <w:pPr>
        <w:spacing w:line="360" w:lineRule="exact"/>
        <w:ind w:firstLine="482" w:firstLineChars="200"/>
        <w:jc w:val="left"/>
        <w:rPr>
          <w:rFonts w:ascii="仿宋" w:hAnsi="仿宋" w:eastAsia="仿宋"/>
          <w:b/>
          <w:bCs/>
          <w:sz w:val="24"/>
        </w:rPr>
      </w:pPr>
      <w:r>
        <w:rPr>
          <w:rFonts w:hint="eastAsia" w:ascii="仿宋" w:hAnsi="仿宋" w:eastAsia="仿宋"/>
          <w:b/>
          <w:bCs/>
          <w:sz w:val="24"/>
        </w:rPr>
        <w:t>10．合格投标方</w:t>
      </w:r>
    </w:p>
    <w:p>
      <w:pPr>
        <w:spacing w:line="360" w:lineRule="exact"/>
        <w:ind w:firstLine="480" w:firstLineChars="200"/>
        <w:jc w:val="left"/>
        <w:rPr>
          <w:rFonts w:ascii="仿宋" w:hAnsi="仿宋" w:eastAsia="仿宋"/>
          <w:sz w:val="24"/>
        </w:rPr>
      </w:pPr>
      <w:r>
        <w:rPr>
          <w:rFonts w:hint="eastAsia" w:ascii="仿宋" w:hAnsi="仿宋" w:eastAsia="仿宋"/>
          <w:sz w:val="24"/>
        </w:rPr>
        <w:t>10．1本次采用资格后审方式招标，</w:t>
      </w:r>
      <w:r>
        <w:rPr>
          <w:rFonts w:ascii="仿宋" w:hAnsi="仿宋" w:eastAsia="仿宋"/>
          <w:sz w:val="24"/>
        </w:rPr>
        <w:t>经</w:t>
      </w:r>
      <w:r>
        <w:rPr>
          <w:rFonts w:hint="eastAsia" w:ascii="仿宋" w:hAnsi="仿宋" w:eastAsia="仿宋"/>
          <w:sz w:val="24"/>
        </w:rPr>
        <w:t>资格审查</w:t>
      </w:r>
      <w:r>
        <w:rPr>
          <w:rFonts w:ascii="仿宋" w:hAnsi="仿宋" w:eastAsia="仿宋"/>
          <w:sz w:val="24"/>
        </w:rPr>
        <w:t>合格的投标人称为合格的投标方</w:t>
      </w:r>
      <w:r>
        <w:rPr>
          <w:rFonts w:hint="eastAsia" w:ascii="仿宋" w:hAnsi="仿宋" w:eastAsia="仿宋"/>
          <w:sz w:val="24"/>
        </w:rPr>
        <w:t>。</w:t>
      </w:r>
    </w:p>
    <w:p>
      <w:pPr>
        <w:spacing w:line="360" w:lineRule="exact"/>
        <w:ind w:firstLine="482" w:firstLineChars="200"/>
        <w:jc w:val="left"/>
        <w:rPr>
          <w:rFonts w:hint="eastAsia" w:ascii="仿宋" w:hAnsi="仿宋" w:eastAsia="仿宋"/>
          <w:b/>
          <w:bCs/>
          <w:color w:val="FF0000"/>
          <w:sz w:val="24"/>
          <w:lang w:eastAsia="zh-CN"/>
        </w:rPr>
      </w:pPr>
      <w:r>
        <w:rPr>
          <w:rFonts w:hint="eastAsia" w:ascii="仿宋" w:hAnsi="仿宋" w:eastAsia="仿宋"/>
          <w:b/>
          <w:bCs/>
          <w:color w:val="FF0000"/>
          <w:sz w:val="24"/>
        </w:rPr>
        <w:t>11．</w:t>
      </w:r>
      <w:r>
        <w:rPr>
          <w:rFonts w:ascii="仿宋" w:hAnsi="仿宋" w:eastAsia="仿宋"/>
          <w:b/>
          <w:bCs/>
          <w:color w:val="FF0000"/>
          <w:sz w:val="24"/>
        </w:rPr>
        <w:t>招标</w:t>
      </w:r>
      <w:r>
        <w:rPr>
          <w:rFonts w:hint="eastAsia" w:ascii="仿宋" w:hAnsi="仿宋" w:eastAsia="仿宋"/>
          <w:b/>
          <w:bCs/>
          <w:color w:val="FF0000"/>
          <w:sz w:val="24"/>
        </w:rPr>
        <w:t>文件</w:t>
      </w:r>
      <w:r>
        <w:rPr>
          <w:rFonts w:ascii="仿宋" w:hAnsi="仿宋" w:eastAsia="仿宋"/>
          <w:b/>
          <w:bCs/>
          <w:color w:val="FF0000"/>
          <w:sz w:val="24"/>
        </w:rPr>
        <w:t>的</w:t>
      </w:r>
      <w:r>
        <w:rPr>
          <w:rFonts w:hint="eastAsia" w:ascii="仿宋" w:hAnsi="仿宋" w:eastAsia="仿宋"/>
          <w:b/>
          <w:bCs/>
          <w:color w:val="FF0000"/>
          <w:sz w:val="24"/>
          <w:lang w:eastAsia="zh-CN"/>
        </w:rPr>
        <w:t>获取</w:t>
      </w:r>
    </w:p>
    <w:p>
      <w:pPr>
        <w:spacing w:line="360" w:lineRule="exact"/>
        <w:ind w:firstLine="480" w:firstLineChars="200"/>
        <w:jc w:val="left"/>
        <w:rPr>
          <w:rFonts w:hint="eastAsia" w:ascii="仿宋" w:hAnsi="仿宋" w:eastAsia="仿宋"/>
          <w:b/>
          <w:bCs/>
          <w:color w:val="FF0000"/>
          <w:sz w:val="24"/>
          <w:lang w:eastAsia="zh-CN"/>
        </w:rPr>
      </w:pPr>
      <w:r>
        <w:rPr>
          <w:rFonts w:hint="eastAsia" w:ascii="仿宋" w:hAnsi="仿宋" w:eastAsia="仿宋"/>
          <w:color w:val="FF0000"/>
          <w:sz w:val="24"/>
        </w:rPr>
        <w:t>11．1</w:t>
      </w:r>
      <w:r>
        <w:rPr>
          <w:rFonts w:hint="eastAsia" w:ascii="仿宋" w:hAnsi="仿宋" w:eastAsia="仿宋"/>
          <w:color w:val="FF0000"/>
          <w:sz w:val="24"/>
          <w:lang w:eastAsia="zh-CN"/>
        </w:rPr>
        <w:t>详见招标公告。</w:t>
      </w:r>
    </w:p>
    <w:p>
      <w:pPr>
        <w:pStyle w:val="12"/>
        <w:tabs>
          <w:tab w:val="left" w:pos="3860"/>
        </w:tabs>
        <w:spacing w:line="360" w:lineRule="exact"/>
        <w:ind w:firstLine="482" w:firstLineChars="200"/>
        <w:jc w:val="left"/>
        <w:rPr>
          <w:rFonts w:ascii="仿宋" w:hAnsi="仿宋" w:eastAsia="仿宋"/>
          <w:b/>
          <w:bCs/>
          <w:sz w:val="24"/>
          <w:szCs w:val="24"/>
        </w:rPr>
      </w:pPr>
      <w:r>
        <w:rPr>
          <w:rFonts w:hint="eastAsia" w:ascii="仿宋" w:hAnsi="仿宋" w:eastAsia="仿宋"/>
          <w:b/>
          <w:bCs/>
          <w:sz w:val="24"/>
          <w:szCs w:val="24"/>
        </w:rPr>
        <w:t>12．</w:t>
      </w:r>
      <w:r>
        <w:rPr>
          <w:rFonts w:ascii="仿宋" w:hAnsi="仿宋" w:eastAsia="仿宋"/>
          <w:b/>
          <w:bCs/>
          <w:sz w:val="24"/>
          <w:szCs w:val="24"/>
        </w:rPr>
        <w:t xml:space="preserve">招投标说明会 </w:t>
      </w:r>
    </w:p>
    <w:p>
      <w:pPr>
        <w:spacing w:line="360" w:lineRule="exact"/>
        <w:ind w:firstLine="480" w:firstLineChars="200"/>
        <w:jc w:val="left"/>
        <w:rPr>
          <w:rFonts w:ascii="仿宋" w:hAnsi="仿宋" w:eastAsia="仿宋"/>
          <w:sz w:val="24"/>
        </w:rPr>
      </w:pPr>
      <w:r>
        <w:rPr>
          <w:rFonts w:hint="eastAsia" w:ascii="仿宋" w:hAnsi="仿宋" w:eastAsia="仿宋"/>
          <w:sz w:val="24"/>
        </w:rPr>
        <w:t>12．1．招标人不组织现场踏勘，投标人可根据招标公告的联系方式自行进行现场踏勘</w:t>
      </w:r>
      <w:r>
        <w:rPr>
          <w:rFonts w:ascii="仿宋" w:hAnsi="仿宋" w:eastAsia="仿宋"/>
          <w:sz w:val="24"/>
        </w:rPr>
        <w:t>。投标</w:t>
      </w:r>
      <w:r>
        <w:rPr>
          <w:rFonts w:hint="eastAsia" w:ascii="仿宋" w:hAnsi="仿宋" w:eastAsia="仿宋"/>
          <w:sz w:val="24"/>
        </w:rPr>
        <w:t>企业</w:t>
      </w:r>
      <w:r>
        <w:rPr>
          <w:rFonts w:ascii="仿宋" w:hAnsi="仿宋" w:eastAsia="仿宋"/>
          <w:sz w:val="24"/>
        </w:rPr>
        <w:t>承担踏勘现场所发生的自身费用。</w:t>
      </w:r>
    </w:p>
    <w:p>
      <w:pPr>
        <w:pStyle w:val="12"/>
        <w:tabs>
          <w:tab w:val="left" w:pos="3860"/>
        </w:tabs>
        <w:spacing w:line="360" w:lineRule="exact"/>
        <w:ind w:firstLine="480" w:firstLineChars="200"/>
        <w:jc w:val="left"/>
        <w:rPr>
          <w:rFonts w:ascii="仿宋" w:hAnsi="仿宋" w:eastAsia="仿宋"/>
          <w:sz w:val="24"/>
          <w:szCs w:val="24"/>
        </w:rPr>
      </w:pPr>
      <w:r>
        <w:rPr>
          <w:rFonts w:hint="eastAsia" w:ascii="仿宋" w:hAnsi="仿宋" w:eastAsia="仿宋"/>
          <w:sz w:val="24"/>
          <w:szCs w:val="24"/>
        </w:rPr>
        <w:t>12．2</w:t>
      </w:r>
      <w:r>
        <w:rPr>
          <w:rFonts w:ascii="仿宋" w:hAnsi="仿宋" w:eastAsia="仿宋"/>
          <w:sz w:val="24"/>
          <w:szCs w:val="24"/>
        </w:rPr>
        <w:t>招标人向投标企业提供的有关现场的数据和资料，是招标人现有的能被投标企业利用的资料，招标人对投标企业做出的任何推论、理解和结论均不负责任。</w:t>
      </w:r>
    </w:p>
    <w:p>
      <w:pPr>
        <w:spacing w:line="360" w:lineRule="exact"/>
        <w:ind w:firstLine="470" w:firstLineChars="196"/>
        <w:rPr>
          <w:rFonts w:ascii="仿宋" w:hAnsi="仿宋" w:eastAsia="仿宋"/>
          <w:sz w:val="24"/>
        </w:rPr>
      </w:pPr>
      <w:r>
        <w:rPr>
          <w:rFonts w:hint="eastAsia" w:ascii="仿宋" w:hAnsi="仿宋" w:eastAsia="仿宋"/>
          <w:sz w:val="24"/>
        </w:rPr>
        <w:t>12．3</w:t>
      </w:r>
      <w:r>
        <w:rPr>
          <w:rFonts w:ascii="仿宋" w:hAnsi="仿宋" w:eastAsia="仿宋"/>
          <w:sz w:val="24"/>
        </w:rPr>
        <w:t>经招标人允许，投标企业可为踏勘目的进入招标人的项目现场，但投标企业不得因此使招标人承担有关的责任和蒙受损失。投标企业应承担踏勘现场的责任和风险。</w:t>
      </w:r>
    </w:p>
    <w:p>
      <w:pPr>
        <w:pStyle w:val="12"/>
        <w:tabs>
          <w:tab w:val="left" w:pos="5740"/>
        </w:tabs>
        <w:spacing w:line="360" w:lineRule="exact"/>
        <w:ind w:firstLine="386"/>
        <w:rPr>
          <w:rFonts w:ascii="仿宋" w:hAnsi="仿宋" w:eastAsia="仿宋"/>
          <w:sz w:val="24"/>
          <w:szCs w:val="24"/>
        </w:rPr>
      </w:pPr>
      <w:r>
        <w:rPr>
          <w:rFonts w:hint="eastAsia" w:ascii="仿宋" w:hAnsi="仿宋" w:eastAsia="仿宋"/>
          <w:sz w:val="24"/>
          <w:szCs w:val="24"/>
        </w:rPr>
        <w:t>12．4本次工程招标代理</w:t>
      </w:r>
      <w:r>
        <w:rPr>
          <w:rFonts w:hint="eastAsia" w:ascii="仿宋" w:hAnsi="仿宋" w:eastAsia="仿宋"/>
          <w:color w:val="FF0000"/>
          <w:sz w:val="24"/>
          <w:szCs w:val="24"/>
        </w:rPr>
        <w:t>费</w:t>
      </w:r>
      <w:r>
        <w:rPr>
          <w:rFonts w:hint="eastAsia" w:ascii="仿宋" w:hAnsi="仿宋" w:eastAsia="仿宋"/>
          <w:color w:val="FF0000"/>
          <w:sz w:val="24"/>
          <w:szCs w:val="24"/>
          <w:highlight w:val="yellow"/>
          <w:u w:val="single"/>
        </w:rPr>
        <w:t xml:space="preserve"> </w:t>
      </w:r>
      <w:r>
        <w:rPr>
          <w:rFonts w:hint="eastAsia" w:ascii="仿宋" w:hAnsi="仿宋" w:eastAsia="仿宋"/>
          <w:color w:val="FF0000"/>
          <w:sz w:val="24"/>
          <w:szCs w:val="24"/>
          <w:highlight w:val="yellow"/>
          <w:u w:val="single"/>
          <w:lang w:eastAsia="zh-CN"/>
        </w:rPr>
        <w:t>叁万</w:t>
      </w:r>
      <w:r>
        <w:rPr>
          <w:rFonts w:hint="eastAsia" w:ascii="仿宋" w:hAnsi="仿宋" w:eastAsia="仿宋"/>
          <w:color w:val="FF0000"/>
          <w:sz w:val="24"/>
          <w:szCs w:val="24"/>
          <w:highlight w:val="yellow"/>
          <w:u w:val="single"/>
        </w:rPr>
        <w:t xml:space="preserve"> </w:t>
      </w:r>
      <w:r>
        <w:rPr>
          <w:rFonts w:hint="eastAsia" w:ascii="仿宋" w:hAnsi="仿宋" w:eastAsia="仿宋"/>
          <w:color w:val="FF0000"/>
          <w:sz w:val="24"/>
          <w:szCs w:val="24"/>
          <w:highlight w:val="yellow"/>
        </w:rPr>
        <w:t>元</w:t>
      </w:r>
      <w:r>
        <w:rPr>
          <w:rFonts w:hint="eastAsia" w:ascii="仿宋" w:hAnsi="仿宋" w:eastAsia="仿宋"/>
          <w:color w:val="FF0000"/>
          <w:sz w:val="24"/>
          <w:szCs w:val="24"/>
        </w:rPr>
        <w:t>，</w:t>
      </w:r>
      <w:r>
        <w:rPr>
          <w:rFonts w:hint="eastAsia" w:ascii="仿宋" w:hAnsi="仿宋" w:eastAsia="仿宋"/>
          <w:sz w:val="24"/>
          <w:szCs w:val="24"/>
        </w:rPr>
        <w:t>请投标单位考虑到投标报价中，由中标单位接到中标通知书时支付给招标代理人。</w:t>
      </w:r>
    </w:p>
    <w:p>
      <w:pPr>
        <w:pStyle w:val="12"/>
        <w:tabs>
          <w:tab w:val="left" w:pos="5740"/>
        </w:tabs>
        <w:spacing w:line="360" w:lineRule="exact"/>
        <w:ind w:firstLine="386"/>
        <w:rPr>
          <w:rFonts w:ascii="仿宋" w:hAnsi="仿宋" w:eastAsia="仿宋"/>
          <w:sz w:val="24"/>
          <w:szCs w:val="24"/>
        </w:rPr>
      </w:pPr>
      <w:r>
        <w:rPr>
          <w:rFonts w:hint="eastAsia" w:ascii="仿宋" w:hAnsi="仿宋" w:eastAsia="仿宋"/>
          <w:sz w:val="24"/>
          <w:szCs w:val="24"/>
        </w:rPr>
        <w:t>12．5投标企业应承担其编制投标文件与递交投标文件所涉及的一切费用。不管投标结果如何，招标人对上述费用不负任何责任。</w:t>
      </w: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ascii="仿宋" w:hAnsi="仿宋" w:eastAsia="仿宋"/>
          <w:sz w:val="24"/>
        </w:rPr>
      </w:pPr>
    </w:p>
    <w:p>
      <w:pPr>
        <w:spacing w:line="360" w:lineRule="exact"/>
        <w:rPr>
          <w:rFonts w:hint="eastAsia" w:ascii="仿宋" w:hAnsi="仿宋" w:eastAsia="仿宋"/>
          <w:sz w:val="24"/>
          <w:lang w:eastAsia="zh-CN"/>
        </w:rPr>
      </w:pPr>
      <w:r>
        <w:rPr>
          <w:rFonts w:hint="eastAsia" w:ascii="仿宋" w:hAnsi="仿宋" w:eastAsia="仿宋"/>
          <w:sz w:val="24"/>
          <w:lang w:eastAsia="zh-CN"/>
        </w:rPr>
        <w:t>、</w:t>
      </w:r>
    </w:p>
    <w:p>
      <w:pPr>
        <w:pStyle w:val="2"/>
        <w:rPr>
          <w:rFonts w:hint="eastAsia"/>
          <w:lang w:eastAsia="zh-CN"/>
        </w:rPr>
      </w:pPr>
    </w:p>
    <w:p>
      <w:pPr>
        <w:spacing w:line="360" w:lineRule="exact"/>
        <w:rPr>
          <w:rFonts w:ascii="仿宋" w:hAnsi="仿宋" w:eastAsia="仿宋"/>
          <w:sz w:val="24"/>
        </w:rPr>
      </w:pPr>
    </w:p>
    <w:p>
      <w:pPr>
        <w:spacing w:line="360" w:lineRule="exact"/>
        <w:jc w:val="center"/>
        <w:rPr>
          <w:rFonts w:ascii="仿宋" w:hAnsi="仿宋" w:eastAsia="仿宋"/>
          <w:b/>
          <w:bCs/>
          <w:sz w:val="24"/>
        </w:rPr>
      </w:pPr>
      <w:r>
        <w:rPr>
          <w:rFonts w:ascii="仿宋" w:hAnsi="仿宋" w:eastAsia="仿宋"/>
          <w:b/>
          <w:bCs/>
          <w:sz w:val="24"/>
        </w:rPr>
        <w:t>第</w:t>
      </w:r>
      <w:r>
        <w:rPr>
          <w:rFonts w:hint="eastAsia" w:ascii="仿宋" w:hAnsi="仿宋" w:eastAsia="仿宋"/>
          <w:b/>
          <w:bCs/>
          <w:sz w:val="24"/>
        </w:rPr>
        <w:t>三章</w:t>
      </w:r>
      <w:r>
        <w:rPr>
          <w:rFonts w:ascii="仿宋" w:hAnsi="仿宋" w:eastAsia="仿宋"/>
          <w:b/>
          <w:bCs/>
          <w:sz w:val="24"/>
        </w:rPr>
        <w:t>　</w:t>
      </w:r>
      <w:r>
        <w:rPr>
          <w:rFonts w:hint="eastAsia" w:ascii="仿宋" w:hAnsi="仿宋" w:eastAsia="仿宋"/>
          <w:b/>
          <w:bCs/>
          <w:sz w:val="24"/>
        </w:rPr>
        <w:t>物业管理服务内容及要求</w:t>
      </w:r>
    </w:p>
    <w:p>
      <w:pPr>
        <w:spacing w:line="360" w:lineRule="exact"/>
        <w:rPr>
          <w:rFonts w:ascii="仿宋" w:hAnsi="仿宋" w:eastAsia="仿宋"/>
          <w:sz w:val="24"/>
        </w:rPr>
      </w:pPr>
    </w:p>
    <w:p>
      <w:pPr>
        <w:spacing w:line="360" w:lineRule="exact"/>
        <w:ind w:firstLine="472" w:firstLineChars="196"/>
        <w:rPr>
          <w:rFonts w:ascii="仿宋" w:hAnsi="仿宋" w:eastAsia="仿宋"/>
          <w:b/>
          <w:bCs/>
          <w:sz w:val="24"/>
        </w:rPr>
      </w:pPr>
      <w:r>
        <w:rPr>
          <w:rFonts w:hint="eastAsia" w:ascii="仿宋" w:hAnsi="仿宋" w:eastAsia="仿宋"/>
          <w:b/>
          <w:bCs/>
          <w:sz w:val="24"/>
        </w:rPr>
        <w:t>13．</w:t>
      </w:r>
      <w:r>
        <w:rPr>
          <w:rFonts w:ascii="仿宋" w:hAnsi="仿宋" w:eastAsia="仿宋"/>
          <w:b/>
          <w:bCs/>
          <w:sz w:val="24"/>
        </w:rPr>
        <w:t xml:space="preserve">物业管理服务的内容 </w:t>
      </w:r>
    </w:p>
    <w:p>
      <w:pPr>
        <w:spacing w:line="360" w:lineRule="exact"/>
        <w:ind w:firstLine="470" w:firstLineChars="196"/>
        <w:rPr>
          <w:rFonts w:ascii="仿宋" w:hAnsi="仿宋" w:eastAsia="仿宋"/>
          <w:sz w:val="24"/>
        </w:rPr>
      </w:pPr>
      <w:r>
        <w:rPr>
          <w:rFonts w:hint="eastAsia" w:ascii="仿宋" w:hAnsi="仿宋" w:eastAsia="仿宋"/>
          <w:sz w:val="24"/>
        </w:rPr>
        <w:t>13．1</w:t>
      </w:r>
      <w:r>
        <w:rPr>
          <w:rFonts w:ascii="仿宋" w:hAnsi="仿宋" w:eastAsia="仿宋"/>
          <w:sz w:val="24"/>
        </w:rPr>
        <w:t>物业管理区域内</w:t>
      </w:r>
      <w:r>
        <w:rPr>
          <w:rFonts w:hint="eastAsia" w:ascii="仿宋" w:hAnsi="仿宋" w:eastAsia="仿宋"/>
          <w:sz w:val="24"/>
        </w:rPr>
        <w:t>房屋建筑及其</w:t>
      </w:r>
      <w:r>
        <w:rPr>
          <w:rFonts w:ascii="仿宋" w:hAnsi="仿宋" w:eastAsia="仿宋"/>
          <w:sz w:val="24"/>
        </w:rPr>
        <w:t>物业共用部位、共用设施设备</w:t>
      </w:r>
      <w:r>
        <w:rPr>
          <w:rFonts w:hint="eastAsia" w:ascii="仿宋" w:hAnsi="仿宋" w:eastAsia="仿宋"/>
          <w:sz w:val="24"/>
        </w:rPr>
        <w:t>等</w:t>
      </w:r>
      <w:r>
        <w:rPr>
          <w:rFonts w:ascii="仿宋" w:hAnsi="仿宋" w:eastAsia="仿宋"/>
          <w:sz w:val="24"/>
        </w:rPr>
        <w:t>的</w:t>
      </w:r>
      <w:r>
        <w:rPr>
          <w:rFonts w:hint="eastAsia" w:ascii="仿宋" w:hAnsi="仿宋" w:eastAsia="仿宋"/>
          <w:sz w:val="24"/>
        </w:rPr>
        <w:t>使用</w:t>
      </w:r>
      <w:r>
        <w:rPr>
          <w:rFonts w:ascii="仿宋" w:hAnsi="仿宋" w:eastAsia="仿宋"/>
          <w:sz w:val="24"/>
        </w:rPr>
        <w:t>管理及维修养护</w:t>
      </w:r>
      <w:r>
        <w:rPr>
          <w:rFonts w:hint="eastAsia" w:ascii="仿宋" w:hAnsi="仿宋" w:eastAsia="仿宋"/>
          <w:sz w:val="24"/>
        </w:rPr>
        <w:t>，巡视检查</w:t>
      </w:r>
      <w:r>
        <w:rPr>
          <w:rFonts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13．2</w:t>
      </w:r>
      <w:r>
        <w:rPr>
          <w:rFonts w:ascii="仿宋" w:hAnsi="仿宋" w:eastAsia="仿宋"/>
          <w:sz w:val="24"/>
        </w:rPr>
        <w:t>物业管理区域内</w:t>
      </w:r>
      <w:r>
        <w:rPr>
          <w:rFonts w:hint="eastAsia" w:ascii="仿宋" w:hAnsi="仿宋" w:eastAsia="仿宋" w:cs="宋体"/>
          <w:color w:val="000000"/>
          <w:kern w:val="0"/>
          <w:sz w:val="24"/>
        </w:rPr>
        <w:t>安全、消防、治安、装修、公共秩序管理及自然灾害突发事件应急处理</w:t>
      </w:r>
      <w:r>
        <w:rPr>
          <w:rFonts w:ascii="仿宋" w:hAnsi="仿宋" w:eastAsia="仿宋"/>
          <w:sz w:val="24"/>
        </w:rPr>
        <w:t>和环境卫生的维护；</w:t>
      </w:r>
    </w:p>
    <w:p>
      <w:pPr>
        <w:spacing w:line="360" w:lineRule="exact"/>
        <w:ind w:firstLine="470" w:firstLineChars="196"/>
        <w:rPr>
          <w:rFonts w:ascii="仿宋" w:hAnsi="仿宋" w:eastAsia="仿宋"/>
          <w:color w:val="FF0000"/>
          <w:sz w:val="24"/>
        </w:rPr>
      </w:pPr>
      <w:r>
        <w:rPr>
          <w:rFonts w:hint="eastAsia" w:ascii="仿宋" w:hAnsi="仿宋" w:eastAsia="仿宋"/>
          <w:sz w:val="24"/>
        </w:rPr>
        <w:t>13．3垃圾桶日常清理及更换、</w:t>
      </w:r>
      <w:r>
        <w:rPr>
          <w:rFonts w:hint="eastAsia" w:ascii="仿宋" w:hAnsi="仿宋" w:eastAsia="仿宋"/>
          <w:color w:val="FF0000"/>
          <w:sz w:val="24"/>
          <w:highlight w:val="yellow"/>
        </w:rPr>
        <w:t>生活垃圾及装修建筑垃圾收集、分类清运至垃圾处理厂；</w:t>
      </w:r>
    </w:p>
    <w:p>
      <w:pPr>
        <w:spacing w:line="360" w:lineRule="exact"/>
        <w:ind w:firstLine="470" w:firstLineChars="196"/>
        <w:rPr>
          <w:rFonts w:ascii="仿宋" w:hAnsi="仿宋" w:eastAsia="仿宋"/>
          <w:sz w:val="24"/>
        </w:rPr>
      </w:pPr>
      <w:r>
        <w:rPr>
          <w:rFonts w:hint="eastAsia" w:ascii="仿宋" w:hAnsi="仿宋" w:eastAsia="仿宋"/>
          <w:sz w:val="24"/>
        </w:rPr>
        <w:t>13．4</w:t>
      </w:r>
      <w:r>
        <w:rPr>
          <w:rFonts w:ascii="仿宋" w:hAnsi="仿宋" w:eastAsia="仿宋"/>
          <w:sz w:val="24"/>
        </w:rPr>
        <w:t>物业管理区域内的</w:t>
      </w:r>
      <w:r>
        <w:rPr>
          <w:rFonts w:hint="eastAsia" w:ascii="仿宋" w:hAnsi="仿宋" w:eastAsia="仿宋"/>
          <w:sz w:val="24"/>
        </w:rPr>
        <w:t>园林绿地</w:t>
      </w:r>
      <w:r>
        <w:rPr>
          <w:rFonts w:ascii="仿宋" w:hAnsi="仿宋" w:eastAsia="仿宋"/>
          <w:sz w:val="24"/>
        </w:rPr>
        <w:t>养护和管理；</w:t>
      </w:r>
    </w:p>
    <w:p>
      <w:pPr>
        <w:spacing w:line="360" w:lineRule="exact"/>
        <w:ind w:firstLine="470" w:firstLineChars="196"/>
        <w:rPr>
          <w:rFonts w:ascii="仿宋" w:hAnsi="仿宋" w:eastAsia="仿宋"/>
          <w:sz w:val="24"/>
        </w:rPr>
      </w:pPr>
      <w:r>
        <w:rPr>
          <w:rFonts w:hint="eastAsia" w:ascii="仿宋" w:hAnsi="仿宋" w:eastAsia="仿宋"/>
          <w:sz w:val="24"/>
        </w:rPr>
        <w:t>13．5</w:t>
      </w:r>
      <w:r>
        <w:rPr>
          <w:rFonts w:ascii="仿宋" w:hAnsi="仿宋" w:eastAsia="仿宋"/>
          <w:sz w:val="24"/>
        </w:rPr>
        <w:t>物业管理区域内车辆（机动车和非机动车）行驶、停放及场所管理</w:t>
      </w:r>
      <w:r>
        <w:rPr>
          <w:rFonts w:hint="eastAsia" w:ascii="仿宋" w:hAnsi="仿宋" w:eastAsia="仿宋"/>
          <w:sz w:val="24"/>
        </w:rPr>
        <w:t>及维修</w:t>
      </w:r>
      <w:r>
        <w:rPr>
          <w:rFonts w:ascii="仿宋" w:hAnsi="仿宋" w:eastAsia="仿宋"/>
          <w:sz w:val="24"/>
        </w:rPr>
        <w:t>养</w:t>
      </w:r>
      <w:r>
        <w:rPr>
          <w:rFonts w:hint="eastAsia" w:ascii="仿宋" w:hAnsi="仿宋" w:eastAsia="仿宋"/>
          <w:sz w:val="24"/>
        </w:rPr>
        <w:t>护</w:t>
      </w:r>
      <w:r>
        <w:rPr>
          <w:rFonts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13．6</w:t>
      </w:r>
      <w:r>
        <w:rPr>
          <w:rFonts w:ascii="仿宋" w:hAnsi="仿宋" w:eastAsia="仿宋"/>
          <w:sz w:val="24"/>
        </w:rPr>
        <w:t>供水、供电、供气、</w:t>
      </w:r>
      <w:r>
        <w:rPr>
          <w:rFonts w:hint="eastAsia" w:ascii="仿宋" w:hAnsi="仿宋" w:eastAsia="仿宋"/>
          <w:sz w:val="24"/>
        </w:rPr>
        <w:t>通信、广电</w:t>
      </w:r>
      <w:r>
        <w:rPr>
          <w:rFonts w:ascii="仿宋" w:hAnsi="仿宋" w:eastAsia="仿宋"/>
          <w:sz w:val="24"/>
        </w:rPr>
        <w:t>等专业单位在物业管理区域内对相关管线、设施维修养护时，进行必要的协调和管理；</w:t>
      </w:r>
    </w:p>
    <w:p>
      <w:pPr>
        <w:spacing w:line="360" w:lineRule="exact"/>
        <w:ind w:firstLine="470" w:firstLineChars="196"/>
        <w:rPr>
          <w:rFonts w:ascii="仿宋" w:hAnsi="仿宋" w:eastAsia="仿宋"/>
          <w:sz w:val="24"/>
        </w:rPr>
      </w:pPr>
      <w:r>
        <w:rPr>
          <w:rFonts w:hint="eastAsia" w:ascii="仿宋" w:hAnsi="仿宋" w:eastAsia="仿宋"/>
          <w:sz w:val="24"/>
        </w:rPr>
        <w:t>13．7</w:t>
      </w:r>
      <w:r>
        <w:rPr>
          <w:rFonts w:ascii="仿宋" w:hAnsi="仿宋" w:eastAsia="仿宋"/>
          <w:sz w:val="24"/>
        </w:rPr>
        <w:t>物业管理区域的日常安全巡查服务；</w:t>
      </w:r>
    </w:p>
    <w:p>
      <w:pPr>
        <w:spacing w:line="360" w:lineRule="exact"/>
        <w:ind w:firstLine="470" w:firstLineChars="196"/>
        <w:rPr>
          <w:rFonts w:ascii="仿宋" w:hAnsi="仿宋" w:eastAsia="仿宋"/>
          <w:sz w:val="24"/>
        </w:rPr>
      </w:pPr>
      <w:r>
        <w:rPr>
          <w:rFonts w:hint="eastAsia" w:ascii="仿宋" w:hAnsi="仿宋" w:eastAsia="仿宋"/>
          <w:sz w:val="24"/>
        </w:rPr>
        <w:t>13．8</w:t>
      </w:r>
      <w:r>
        <w:rPr>
          <w:rFonts w:ascii="仿宋" w:hAnsi="仿宋" w:eastAsia="仿宋"/>
          <w:sz w:val="24"/>
        </w:rPr>
        <w:t>物业档案资料的保管及有关物业服务费用的帐务管理；</w:t>
      </w:r>
    </w:p>
    <w:p>
      <w:pPr>
        <w:spacing w:line="360" w:lineRule="exact"/>
        <w:ind w:firstLine="470" w:firstLineChars="196"/>
        <w:rPr>
          <w:rFonts w:ascii="仿宋" w:hAnsi="仿宋" w:eastAsia="仿宋"/>
          <w:sz w:val="24"/>
        </w:rPr>
      </w:pPr>
      <w:r>
        <w:rPr>
          <w:rFonts w:hint="eastAsia" w:ascii="仿宋" w:hAnsi="仿宋" w:eastAsia="仿宋"/>
          <w:sz w:val="24"/>
        </w:rPr>
        <w:t>13．9</w:t>
      </w:r>
      <w:r>
        <w:rPr>
          <w:rFonts w:ascii="仿宋" w:hAnsi="仿宋" w:eastAsia="仿宋"/>
          <w:sz w:val="24"/>
        </w:rPr>
        <w:t>物业管理区域内业主、使用人装饰装修物业的</w:t>
      </w:r>
      <w:r>
        <w:rPr>
          <w:rFonts w:hint="eastAsia" w:ascii="仿宋" w:hAnsi="仿宋" w:eastAsia="仿宋"/>
          <w:sz w:val="24"/>
        </w:rPr>
        <w:t>管理</w:t>
      </w:r>
      <w:r>
        <w:rPr>
          <w:rFonts w:ascii="仿宋" w:hAnsi="仿宋" w:eastAsia="仿宋"/>
          <w:sz w:val="24"/>
        </w:rPr>
        <w:t>服务；</w:t>
      </w:r>
    </w:p>
    <w:p>
      <w:pPr>
        <w:spacing w:line="360" w:lineRule="exact"/>
        <w:ind w:firstLine="470" w:firstLineChars="196"/>
        <w:rPr>
          <w:rFonts w:ascii="仿宋" w:hAnsi="仿宋" w:eastAsia="仿宋"/>
          <w:sz w:val="24"/>
        </w:rPr>
      </w:pPr>
      <w:r>
        <w:rPr>
          <w:rFonts w:hint="eastAsia" w:ascii="仿宋" w:hAnsi="仿宋" w:eastAsia="仿宋"/>
          <w:sz w:val="24"/>
        </w:rPr>
        <w:t>13．10前期介入相关工作；</w:t>
      </w:r>
    </w:p>
    <w:p>
      <w:pPr>
        <w:spacing w:line="360" w:lineRule="exact"/>
        <w:ind w:firstLine="470" w:firstLineChars="196"/>
        <w:rPr>
          <w:rFonts w:ascii="仿宋" w:hAnsi="仿宋" w:eastAsia="仿宋"/>
          <w:sz w:val="24"/>
        </w:rPr>
      </w:pPr>
      <w:r>
        <w:rPr>
          <w:rFonts w:hint="eastAsia" w:ascii="仿宋" w:hAnsi="仿宋" w:eastAsia="仿宋"/>
          <w:sz w:val="24"/>
        </w:rPr>
        <w:t>13．11协助房屋质量纠纷调解处理；</w:t>
      </w:r>
    </w:p>
    <w:p>
      <w:pPr>
        <w:spacing w:line="360" w:lineRule="exact"/>
        <w:ind w:firstLine="470" w:firstLineChars="196"/>
        <w:rPr>
          <w:rFonts w:ascii="仿宋" w:hAnsi="仿宋" w:eastAsia="仿宋"/>
          <w:sz w:val="24"/>
        </w:rPr>
      </w:pPr>
      <w:r>
        <w:rPr>
          <w:rFonts w:hint="eastAsia" w:ascii="仿宋" w:hAnsi="仿宋" w:eastAsia="仿宋"/>
          <w:sz w:val="24"/>
        </w:rPr>
        <w:t>13．12雨、污水管道疏通及检查井清理，屋面天沟清理；</w:t>
      </w:r>
    </w:p>
    <w:p>
      <w:pPr>
        <w:spacing w:line="360" w:lineRule="exact"/>
        <w:ind w:firstLine="470" w:firstLineChars="196"/>
        <w:rPr>
          <w:rFonts w:ascii="仿宋" w:hAnsi="仿宋" w:eastAsia="仿宋"/>
          <w:sz w:val="24"/>
        </w:rPr>
      </w:pPr>
      <w:r>
        <w:rPr>
          <w:rFonts w:hint="eastAsia" w:ascii="仿宋" w:hAnsi="仿宋" w:eastAsia="仿宋"/>
          <w:sz w:val="24"/>
        </w:rPr>
        <w:t>13．13</w:t>
      </w:r>
      <w:r>
        <w:rPr>
          <w:rFonts w:hint="eastAsia" w:ascii="仿宋" w:hAnsi="仿宋" w:eastAsia="仿宋" w:cs="宋体"/>
          <w:color w:val="000000"/>
          <w:kern w:val="0"/>
          <w:sz w:val="24"/>
        </w:rPr>
        <w:t>房屋维修登记及协调工作</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13．14红白喜事场所管理及</w:t>
      </w:r>
      <w:r>
        <w:rPr>
          <w:rFonts w:hint="eastAsia" w:ascii="仿宋" w:hAnsi="仿宋" w:eastAsia="仿宋" w:cs="宋体"/>
          <w:color w:val="000000"/>
          <w:kern w:val="0"/>
          <w:sz w:val="24"/>
        </w:rPr>
        <w:t>重大活动、日常活动的服务</w:t>
      </w:r>
      <w:r>
        <w:rPr>
          <w:rFonts w:hint="eastAsia" w:ascii="仿宋" w:hAnsi="仿宋" w:eastAsia="仿宋"/>
          <w:sz w:val="24"/>
        </w:rPr>
        <w:t>工作；</w:t>
      </w:r>
    </w:p>
    <w:p>
      <w:pPr>
        <w:spacing w:line="360" w:lineRule="exact"/>
        <w:ind w:firstLine="470" w:firstLineChars="196"/>
        <w:rPr>
          <w:rFonts w:ascii="仿宋" w:hAnsi="仿宋" w:eastAsia="仿宋"/>
          <w:sz w:val="24"/>
        </w:rPr>
      </w:pPr>
      <w:r>
        <w:rPr>
          <w:rFonts w:hint="eastAsia" w:ascii="仿宋" w:hAnsi="仿宋" w:eastAsia="仿宋"/>
          <w:sz w:val="24"/>
        </w:rPr>
        <w:t>13．15未领房屋的管理；</w:t>
      </w:r>
    </w:p>
    <w:p>
      <w:pPr>
        <w:spacing w:line="360" w:lineRule="exact"/>
        <w:ind w:firstLine="470" w:firstLineChars="196"/>
        <w:rPr>
          <w:rFonts w:ascii="仿宋" w:hAnsi="仿宋" w:eastAsia="仿宋"/>
          <w:sz w:val="24"/>
        </w:rPr>
      </w:pPr>
      <w:r>
        <w:rPr>
          <w:rFonts w:hint="eastAsia" w:ascii="仿宋" w:hAnsi="仿宋" w:eastAsia="仿宋"/>
          <w:sz w:val="24"/>
        </w:rPr>
        <w:t>13. 16</w:t>
      </w:r>
      <w:r>
        <w:rPr>
          <w:rFonts w:hint="eastAsia" w:ascii="仿宋" w:hAnsi="仿宋" w:eastAsia="仿宋" w:cs="宋体"/>
          <w:color w:val="000000"/>
          <w:kern w:val="0"/>
          <w:sz w:val="24"/>
        </w:rPr>
        <w:t>招标人或主管单位交办的其他工作；</w:t>
      </w:r>
    </w:p>
    <w:p>
      <w:pPr>
        <w:spacing w:line="360" w:lineRule="auto"/>
        <w:ind w:right="105" w:rightChars="50" w:firstLine="480"/>
        <w:jc w:val="left"/>
        <w:rPr>
          <w:rFonts w:ascii="仿宋" w:hAnsi="仿宋" w:eastAsia="仿宋"/>
          <w:sz w:val="24"/>
        </w:rPr>
      </w:pPr>
      <w:r>
        <w:rPr>
          <w:rFonts w:hint="eastAsia" w:ascii="仿宋" w:hAnsi="仿宋" w:eastAsia="仿宋"/>
          <w:sz w:val="24"/>
        </w:rPr>
        <w:t>物业服务内容不限于以上内容。</w:t>
      </w:r>
    </w:p>
    <w:p>
      <w:pPr>
        <w:spacing w:line="360" w:lineRule="exact"/>
        <w:ind w:firstLine="472" w:firstLineChars="196"/>
        <w:rPr>
          <w:rFonts w:ascii="仿宋" w:hAnsi="仿宋" w:eastAsia="仿宋"/>
          <w:b/>
          <w:bCs/>
          <w:sz w:val="24"/>
        </w:rPr>
      </w:pPr>
      <w:r>
        <w:rPr>
          <w:rFonts w:hint="eastAsia" w:ascii="仿宋" w:hAnsi="仿宋" w:eastAsia="仿宋"/>
          <w:b/>
          <w:bCs/>
          <w:sz w:val="24"/>
        </w:rPr>
        <w:t>14．</w:t>
      </w:r>
      <w:r>
        <w:rPr>
          <w:rFonts w:ascii="仿宋" w:hAnsi="仿宋" w:eastAsia="仿宋"/>
          <w:b/>
          <w:bCs/>
          <w:sz w:val="24"/>
        </w:rPr>
        <w:t xml:space="preserve">物业管理服务的要求 </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4．1</w:t>
      </w:r>
      <w:r>
        <w:rPr>
          <w:rFonts w:ascii="仿宋" w:hAnsi="仿宋" w:eastAsia="仿宋"/>
          <w:sz w:val="24"/>
        </w:rPr>
        <w:t>按专业化的要求配置管理服务人员；</w:t>
      </w:r>
    </w:p>
    <w:p>
      <w:pPr>
        <w:spacing w:line="360" w:lineRule="exact"/>
        <w:ind w:firstLine="470" w:firstLineChars="196"/>
        <w:rPr>
          <w:rFonts w:ascii="仿宋" w:hAnsi="仿宋" w:eastAsia="仿宋"/>
          <w:sz w:val="24"/>
        </w:rPr>
      </w:pPr>
      <w:r>
        <w:rPr>
          <w:rFonts w:hint="eastAsia" w:ascii="仿宋" w:hAnsi="仿宋" w:eastAsia="仿宋"/>
          <w:sz w:val="24"/>
        </w:rPr>
        <w:t>14．2</w:t>
      </w:r>
      <w:r>
        <w:rPr>
          <w:rFonts w:ascii="仿宋" w:hAnsi="仿宋" w:eastAsia="仿宋"/>
          <w:sz w:val="24"/>
        </w:rPr>
        <w:t>物业管理服务与收费质价相符；</w:t>
      </w:r>
    </w:p>
    <w:p>
      <w:pPr>
        <w:spacing w:line="360" w:lineRule="exact"/>
        <w:ind w:firstLine="470" w:firstLineChars="196"/>
        <w:rPr>
          <w:rFonts w:ascii="仿宋" w:hAnsi="仿宋" w:eastAsia="仿宋"/>
          <w:color w:val="FF0000"/>
          <w:sz w:val="24"/>
        </w:rPr>
      </w:pPr>
      <w:r>
        <w:rPr>
          <w:rFonts w:hint="eastAsia" w:ascii="仿宋" w:hAnsi="仿宋" w:eastAsia="仿宋"/>
          <w:sz w:val="24"/>
        </w:rPr>
        <w:t>14．3</w:t>
      </w:r>
      <w:r>
        <w:rPr>
          <w:rFonts w:hint="eastAsia" w:ascii="仿宋" w:hAnsi="仿宋" w:eastAsia="仿宋"/>
          <w:color w:val="FF0000"/>
          <w:sz w:val="24"/>
          <w:highlight w:val="none"/>
        </w:rPr>
        <w:t>本项目拟任项目负责人要求具有与本项目同等或以上类型</w:t>
      </w:r>
      <w:r>
        <w:rPr>
          <w:rFonts w:hint="eastAsia" w:ascii="仿宋" w:hAnsi="仿宋" w:eastAsia="仿宋"/>
          <w:color w:val="FF0000"/>
          <w:sz w:val="24"/>
          <w:highlight w:val="none"/>
          <w:lang w:eastAsia="zh-CN"/>
        </w:rPr>
        <w:t>或同等</w:t>
      </w:r>
      <w:r>
        <w:rPr>
          <w:rFonts w:hint="eastAsia" w:ascii="仿宋" w:hAnsi="仿宋" w:eastAsia="仿宋"/>
          <w:color w:val="FF0000"/>
          <w:sz w:val="24"/>
          <w:highlight w:val="none"/>
        </w:rPr>
        <w:t>规模的物业管理经验的（提供合同复印件），属于投标单位在岗人员，并在本单位参加近六个月的劳动保险；拟任</w:t>
      </w:r>
      <w:r>
        <w:rPr>
          <w:rFonts w:hint="eastAsia" w:ascii="仿宋" w:hAnsi="仿宋" w:eastAsia="仿宋"/>
          <w:color w:val="FF0000"/>
          <w:sz w:val="24"/>
          <w:highlight w:val="none"/>
          <w:lang w:eastAsia="zh-CN"/>
        </w:rPr>
        <w:t>项目</w:t>
      </w:r>
      <w:r>
        <w:rPr>
          <w:rFonts w:hint="eastAsia" w:ascii="仿宋" w:hAnsi="仿宋" w:eastAsia="仿宋"/>
          <w:color w:val="FF0000"/>
          <w:sz w:val="24"/>
          <w:highlight w:val="none"/>
        </w:rPr>
        <w:t>负责人不得负责其他项目。</w:t>
      </w:r>
    </w:p>
    <w:p>
      <w:pPr>
        <w:spacing w:line="360" w:lineRule="exact"/>
        <w:ind w:firstLine="470" w:firstLineChars="196"/>
        <w:rPr>
          <w:rFonts w:ascii="仿宋" w:hAnsi="仿宋" w:eastAsia="仿宋"/>
          <w:sz w:val="24"/>
        </w:rPr>
      </w:pPr>
      <w:r>
        <w:rPr>
          <w:rFonts w:hint="eastAsia" w:ascii="仿宋" w:hAnsi="仿宋" w:eastAsia="仿宋"/>
          <w:sz w:val="24"/>
        </w:rPr>
        <w:t xml:space="preserve">14．4其它 </w:t>
      </w:r>
    </w:p>
    <w:p>
      <w:pPr>
        <w:spacing w:line="360" w:lineRule="exact"/>
        <w:ind w:firstLine="472" w:firstLineChars="196"/>
        <w:rPr>
          <w:rFonts w:ascii="仿宋" w:hAnsi="仿宋" w:eastAsia="仿宋"/>
          <w:b/>
          <w:bCs/>
          <w:sz w:val="24"/>
        </w:rPr>
      </w:pPr>
      <w:r>
        <w:rPr>
          <w:rFonts w:hint="eastAsia" w:ascii="仿宋" w:hAnsi="仿宋" w:eastAsia="仿宋"/>
          <w:b/>
          <w:bCs/>
          <w:sz w:val="24"/>
        </w:rPr>
        <w:t>15．</w:t>
      </w:r>
      <w:r>
        <w:rPr>
          <w:rFonts w:ascii="仿宋" w:hAnsi="仿宋" w:eastAsia="仿宋"/>
          <w:b/>
          <w:bCs/>
          <w:sz w:val="24"/>
        </w:rPr>
        <w:t>物业管理服务标准</w:t>
      </w:r>
    </w:p>
    <w:p>
      <w:pPr>
        <w:spacing w:line="360" w:lineRule="exact"/>
        <w:ind w:firstLine="470" w:firstLineChars="196"/>
        <w:rPr>
          <w:rFonts w:ascii="仿宋" w:hAnsi="仿宋" w:eastAsia="仿宋"/>
          <w:sz w:val="24"/>
        </w:rPr>
      </w:pPr>
      <w:r>
        <w:rPr>
          <w:rFonts w:hint="eastAsia" w:ascii="仿宋" w:hAnsi="仿宋" w:eastAsia="仿宋"/>
          <w:sz w:val="24"/>
        </w:rPr>
        <w:t>15．1本物业管理服务应达到中物协《</w:t>
      </w:r>
      <w:r>
        <w:rPr>
          <w:rFonts w:ascii="仿宋" w:hAnsi="仿宋" w:eastAsia="仿宋"/>
          <w:sz w:val="24"/>
        </w:rPr>
        <w:t>普通住宅小区物业管理服务等</w:t>
      </w:r>
      <w:r>
        <w:rPr>
          <w:rFonts w:hint="eastAsia" w:ascii="仿宋" w:hAnsi="仿宋" w:eastAsia="仿宋"/>
          <w:sz w:val="24"/>
        </w:rPr>
        <w:t>级</w:t>
      </w:r>
      <w:r>
        <w:rPr>
          <w:rFonts w:ascii="仿宋" w:hAnsi="仿宋" w:eastAsia="仿宋"/>
          <w:sz w:val="24"/>
        </w:rPr>
        <w:t>标准》（试行</w:t>
      </w:r>
      <w:r>
        <w:rPr>
          <w:rFonts w:hint="eastAsia" w:ascii="仿宋" w:hAnsi="仿宋" w:eastAsia="仿宋"/>
          <w:sz w:val="24"/>
        </w:rPr>
        <w:t>）</w:t>
      </w:r>
      <w:r>
        <w:rPr>
          <w:rFonts w:hint="eastAsia" w:ascii="仿宋" w:hAnsi="仿宋" w:eastAsia="仿宋"/>
          <w:sz w:val="24"/>
          <w:u w:val="single"/>
        </w:rPr>
        <w:t xml:space="preserve">  一  </w:t>
      </w:r>
      <w:r>
        <w:rPr>
          <w:rFonts w:hint="eastAsia" w:ascii="仿宋" w:hAnsi="仿宋" w:eastAsia="仿宋"/>
          <w:sz w:val="24"/>
        </w:rPr>
        <w:t>级服务等级。</w:t>
      </w:r>
    </w:p>
    <w:p>
      <w:pPr>
        <w:spacing w:line="360" w:lineRule="exact"/>
        <w:ind w:firstLine="482" w:firstLineChars="200"/>
        <w:rPr>
          <w:rFonts w:ascii="仿宋" w:hAnsi="仿宋" w:eastAsia="仿宋"/>
          <w:b/>
          <w:sz w:val="24"/>
        </w:rPr>
      </w:pPr>
      <w:r>
        <w:rPr>
          <w:rFonts w:hint="eastAsia" w:ascii="仿宋" w:hAnsi="仿宋" w:eastAsia="仿宋"/>
          <w:b/>
          <w:sz w:val="24"/>
        </w:rPr>
        <w:t>16．物业管理服务具体内容与要求</w:t>
      </w:r>
    </w:p>
    <w:p>
      <w:pPr>
        <w:spacing w:line="360" w:lineRule="exact"/>
        <w:ind w:firstLine="480" w:firstLineChars="200"/>
        <w:rPr>
          <w:rFonts w:ascii="仿宋" w:hAnsi="仿宋" w:eastAsia="仿宋"/>
          <w:bCs/>
          <w:sz w:val="24"/>
        </w:rPr>
      </w:pPr>
      <w:r>
        <w:rPr>
          <w:rFonts w:hint="eastAsia" w:ascii="仿宋" w:hAnsi="仿宋" w:eastAsia="仿宋"/>
          <w:bCs/>
          <w:sz w:val="24"/>
        </w:rPr>
        <w:t>16．1基本要求</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 xml:space="preserve">服务与被服务双方签订规范的物业服务合同，双方权利义务关系明确。 </w:t>
      </w:r>
    </w:p>
    <w:p>
      <w:pPr>
        <w:spacing w:line="360" w:lineRule="exact"/>
        <w:ind w:firstLine="470" w:firstLineChars="196"/>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 xml:space="preserve">承接项目时，对住宅小区共用部位、共用设施设备进行认真查验，验收手续齐全。 </w:t>
      </w:r>
    </w:p>
    <w:p>
      <w:pPr>
        <w:spacing w:line="360" w:lineRule="exact"/>
        <w:ind w:firstLine="470" w:firstLineChars="196"/>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highlight w:val="none"/>
        </w:rPr>
        <w:t>特种专业操作人员按照国家有关规定取得岗位证书。</w:t>
      </w:r>
      <w:r>
        <w:rPr>
          <w:rFonts w:ascii="仿宋" w:hAnsi="仿宋" w:eastAsia="仿宋"/>
          <w:sz w:val="24"/>
        </w:rPr>
        <w:t xml:space="preserve"> </w:t>
      </w:r>
    </w:p>
    <w:p>
      <w:pPr>
        <w:spacing w:line="360" w:lineRule="exact"/>
        <w:ind w:firstLine="470" w:firstLineChars="196"/>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 xml:space="preserve">有完善的物业管理方案，质量管理、财务管理、档案管理等制度健全。 </w:t>
      </w:r>
    </w:p>
    <w:p>
      <w:pPr>
        <w:spacing w:line="360" w:lineRule="exact"/>
        <w:ind w:firstLine="470" w:firstLineChars="196"/>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 xml:space="preserve">管理服务人员统一着装、佩戴标志，行为规范，服务主动、热情。 </w:t>
      </w:r>
    </w:p>
    <w:p>
      <w:pPr>
        <w:spacing w:line="360" w:lineRule="exact"/>
        <w:ind w:firstLine="470" w:firstLineChars="196"/>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公示</w:t>
      </w:r>
      <w:r>
        <w:rPr>
          <w:rFonts w:hint="eastAsia" w:ascii="仿宋" w:hAnsi="仿宋" w:eastAsia="仿宋"/>
          <w:sz w:val="24"/>
          <w:u w:val="single"/>
        </w:rPr>
        <w:t xml:space="preserve"> 24 </w:t>
      </w:r>
      <w:r>
        <w:rPr>
          <w:rFonts w:ascii="仿宋" w:hAnsi="仿宋" w:eastAsia="仿宋"/>
          <w:sz w:val="24"/>
        </w:rPr>
        <w:t>小时服务电话。急修</w:t>
      </w:r>
      <w:r>
        <w:rPr>
          <w:rFonts w:hint="eastAsia" w:ascii="仿宋" w:hAnsi="仿宋" w:eastAsia="仿宋"/>
          <w:sz w:val="24"/>
          <w:u w:val="single"/>
        </w:rPr>
        <w:t xml:space="preserve"> 半 </w:t>
      </w:r>
      <w:r>
        <w:rPr>
          <w:rFonts w:ascii="仿宋" w:hAnsi="仿宋" w:eastAsia="仿宋"/>
          <w:sz w:val="24"/>
        </w:rPr>
        <w:t>小时内、其它报修按双方约定时间到达现场，</w:t>
      </w:r>
      <w:r>
        <w:rPr>
          <w:rFonts w:hint="eastAsia" w:ascii="仿宋" w:hAnsi="仿宋" w:eastAsia="仿宋"/>
          <w:sz w:val="24"/>
        </w:rPr>
        <w:t>建立并落实便民维修服务承诺制，</w:t>
      </w:r>
      <w:r>
        <w:rPr>
          <w:rFonts w:ascii="仿宋" w:hAnsi="仿宋" w:eastAsia="仿宋"/>
          <w:sz w:val="24"/>
        </w:rPr>
        <w:t xml:space="preserve">有报修、维修和回访记录。 </w:t>
      </w:r>
    </w:p>
    <w:p>
      <w:pPr>
        <w:spacing w:line="360" w:lineRule="exact"/>
        <w:ind w:firstLine="470" w:firstLineChars="196"/>
        <w:rPr>
          <w:rFonts w:ascii="仿宋" w:hAnsi="仿宋" w:eastAsia="仿宋"/>
          <w:sz w:val="24"/>
        </w:rPr>
      </w:pPr>
      <w:r>
        <w:rPr>
          <w:rFonts w:ascii="仿宋" w:hAnsi="仿宋" w:eastAsia="仿宋"/>
          <w:sz w:val="24"/>
        </w:rPr>
        <w:t>7</w:t>
      </w:r>
      <w:r>
        <w:rPr>
          <w:rFonts w:hint="eastAsia" w:ascii="仿宋" w:hAnsi="仿宋" w:eastAsia="仿宋"/>
          <w:sz w:val="24"/>
        </w:rPr>
        <w:t>．</w:t>
      </w:r>
      <w:r>
        <w:rPr>
          <w:rFonts w:ascii="仿宋" w:hAnsi="仿宋" w:eastAsia="仿宋"/>
          <w:sz w:val="24"/>
        </w:rPr>
        <w:t xml:space="preserve">根据业主需求，提供物业服务合同之外的特约服务和代办服务的，公示服务项目与收费价目。 </w:t>
      </w:r>
    </w:p>
    <w:p>
      <w:pPr>
        <w:spacing w:line="360" w:lineRule="exact"/>
        <w:ind w:firstLine="470" w:firstLineChars="196"/>
        <w:rPr>
          <w:rFonts w:ascii="仿宋" w:hAnsi="仿宋" w:eastAsia="仿宋"/>
          <w:sz w:val="24"/>
        </w:rPr>
      </w:pPr>
      <w:r>
        <w:rPr>
          <w:rFonts w:ascii="仿宋" w:hAnsi="仿宋" w:eastAsia="仿宋"/>
          <w:sz w:val="24"/>
        </w:rPr>
        <w:t>8</w:t>
      </w:r>
      <w:r>
        <w:rPr>
          <w:rFonts w:hint="eastAsia" w:ascii="仿宋" w:hAnsi="仿宋" w:eastAsia="仿宋"/>
          <w:sz w:val="24"/>
        </w:rPr>
        <w:t>．</w:t>
      </w:r>
      <w:r>
        <w:rPr>
          <w:rFonts w:ascii="仿宋" w:hAnsi="仿宋" w:eastAsia="仿宋"/>
          <w:sz w:val="24"/>
        </w:rPr>
        <w:t xml:space="preserve">按有关规定和合同约定公布物业服务费用或者物业服务资金的收支情况。 </w:t>
      </w:r>
    </w:p>
    <w:p>
      <w:pPr>
        <w:spacing w:line="360" w:lineRule="exact"/>
        <w:ind w:firstLine="470" w:firstLineChars="196"/>
        <w:rPr>
          <w:rFonts w:ascii="仿宋" w:hAnsi="仿宋" w:eastAsia="仿宋"/>
          <w:sz w:val="24"/>
        </w:rPr>
      </w:pPr>
      <w:r>
        <w:rPr>
          <w:rFonts w:hint="eastAsia" w:ascii="仿宋" w:hAnsi="仿宋" w:eastAsia="仿宋"/>
          <w:sz w:val="24"/>
        </w:rPr>
        <w:t>9．</w:t>
      </w:r>
      <w:r>
        <w:rPr>
          <w:rFonts w:ascii="仿宋" w:hAnsi="仿宋" w:eastAsia="仿宋"/>
          <w:sz w:val="24"/>
        </w:rPr>
        <w:t>每</w:t>
      </w:r>
      <w:r>
        <w:rPr>
          <w:rFonts w:hint="eastAsia" w:ascii="仿宋" w:hAnsi="仿宋" w:eastAsia="仿宋"/>
          <w:sz w:val="24"/>
        </w:rPr>
        <w:t>半</w:t>
      </w:r>
      <w:r>
        <w:rPr>
          <w:rFonts w:ascii="仿宋" w:hAnsi="仿宋" w:eastAsia="仿宋"/>
          <w:sz w:val="24"/>
        </w:rPr>
        <w:t>年至少1次征询业主对物业服务的意见，</w:t>
      </w:r>
      <w:r>
        <w:rPr>
          <w:rFonts w:hint="eastAsia" w:ascii="仿宋" w:hAnsi="仿宋" w:eastAsia="仿宋"/>
          <w:sz w:val="24"/>
        </w:rPr>
        <w:t>对合理的建议及时整改，</w:t>
      </w:r>
      <w:r>
        <w:rPr>
          <w:rFonts w:ascii="仿宋" w:hAnsi="仿宋" w:eastAsia="仿宋"/>
          <w:sz w:val="24"/>
        </w:rPr>
        <w:t xml:space="preserve">满意率 </w:t>
      </w:r>
      <w:r>
        <w:rPr>
          <w:rFonts w:hint="eastAsia" w:ascii="仿宋" w:hAnsi="仿宋" w:eastAsia="仿宋"/>
          <w:sz w:val="24"/>
          <w:u w:val="single"/>
        </w:rPr>
        <w:t xml:space="preserve"> 90 </w:t>
      </w:r>
      <w:r>
        <w:rPr>
          <w:rFonts w:ascii="仿宋" w:hAnsi="仿宋" w:eastAsia="仿宋"/>
          <w:sz w:val="24"/>
        </w:rPr>
        <w:t>% 以上。</w:t>
      </w:r>
    </w:p>
    <w:p>
      <w:pPr>
        <w:spacing w:line="360" w:lineRule="exact"/>
        <w:ind w:firstLine="480" w:firstLineChars="200"/>
        <w:rPr>
          <w:rFonts w:ascii="仿宋" w:hAnsi="仿宋" w:eastAsia="仿宋"/>
          <w:bCs/>
          <w:sz w:val="24"/>
        </w:rPr>
      </w:pPr>
      <w:r>
        <w:rPr>
          <w:rFonts w:hint="eastAsia" w:ascii="仿宋" w:hAnsi="仿宋" w:eastAsia="仿宋"/>
          <w:bCs/>
          <w:sz w:val="24"/>
        </w:rPr>
        <w:t>16．2房屋管理</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 xml:space="preserve">对房屋共用部位进行日常管理和维修养护，检修记录和保养记录齐全。 </w:t>
      </w:r>
    </w:p>
    <w:p>
      <w:pPr>
        <w:spacing w:line="360" w:lineRule="exact"/>
        <w:ind w:firstLine="470" w:firstLineChars="196"/>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根据房屋实际使用年限，适时检查房屋共用部位的使用状况，需要维修，属于小修范围的，及时组织修复；属于大、中修范围的，及时编制维修计划和住房专项维修资金使用计划，向</w:t>
      </w:r>
      <w:r>
        <w:rPr>
          <w:rFonts w:hint="eastAsia" w:ascii="仿宋" w:hAnsi="仿宋" w:eastAsia="仿宋"/>
          <w:sz w:val="24"/>
        </w:rPr>
        <w:t>发包人</w:t>
      </w:r>
      <w:r>
        <w:rPr>
          <w:rFonts w:ascii="仿宋" w:hAnsi="仿宋" w:eastAsia="仿宋"/>
          <w:sz w:val="24"/>
        </w:rPr>
        <w:t>提出报告与建议，根据</w:t>
      </w:r>
      <w:r>
        <w:rPr>
          <w:rFonts w:hint="eastAsia" w:ascii="仿宋" w:hAnsi="仿宋" w:eastAsia="仿宋"/>
          <w:sz w:val="24"/>
        </w:rPr>
        <w:t>发包人</w:t>
      </w:r>
      <w:r>
        <w:rPr>
          <w:rFonts w:ascii="仿宋" w:hAnsi="仿宋" w:eastAsia="仿宋"/>
          <w:sz w:val="24"/>
        </w:rPr>
        <w:t xml:space="preserve">的决定，组织维修。 </w:t>
      </w:r>
    </w:p>
    <w:p>
      <w:pPr>
        <w:spacing w:line="360" w:lineRule="exact"/>
        <w:ind w:firstLine="470" w:firstLineChars="196"/>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每</w:t>
      </w:r>
      <w:r>
        <w:rPr>
          <w:rFonts w:hint="eastAsia" w:ascii="仿宋" w:hAnsi="仿宋" w:eastAsia="仿宋"/>
          <w:sz w:val="24"/>
          <w:u w:val="single"/>
        </w:rPr>
        <w:t xml:space="preserve"> 1 </w:t>
      </w:r>
      <w:r>
        <w:rPr>
          <w:rFonts w:ascii="仿宋" w:hAnsi="仿宋" w:eastAsia="仿宋"/>
          <w:sz w:val="24"/>
        </w:rPr>
        <w:t>日巡查 1 次小区房屋单元门、楼梯通道以及其他共用部位的门窗、玻璃等，做好巡查记录，并及时维修养护。</w:t>
      </w:r>
    </w:p>
    <w:p>
      <w:pPr>
        <w:spacing w:line="360" w:lineRule="exact"/>
        <w:ind w:firstLine="470" w:firstLineChars="196"/>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按照住宅装饰装修管理有关规定和业主临时公约要求，建立完善的住宅装饰装修管理制度。装修前，依规定审核业主（使用人）的装修方案，告知装修人有关装饰装修的禁止行为和注意事项。每</w:t>
      </w:r>
      <w:r>
        <w:rPr>
          <w:rFonts w:hint="eastAsia" w:ascii="仿宋" w:hAnsi="仿宋" w:eastAsia="仿宋"/>
          <w:sz w:val="24"/>
          <w:u w:val="single"/>
        </w:rPr>
        <w:t xml:space="preserve"> 1 </w:t>
      </w:r>
      <w:r>
        <w:rPr>
          <w:rFonts w:ascii="仿宋" w:hAnsi="仿宋" w:eastAsia="仿宋"/>
          <w:sz w:val="24"/>
        </w:rPr>
        <w:t>日巡查 1 次装修施工现场，</w:t>
      </w:r>
      <w:r>
        <w:rPr>
          <w:rFonts w:hint="eastAsia" w:ascii="仿宋" w:hAnsi="仿宋" w:eastAsia="仿宋"/>
          <w:sz w:val="24"/>
        </w:rPr>
        <w:t>并做好相关巡查记录。</w:t>
      </w:r>
      <w:r>
        <w:rPr>
          <w:rFonts w:ascii="仿宋" w:hAnsi="仿宋" w:eastAsia="仿宋"/>
          <w:sz w:val="24"/>
        </w:rPr>
        <w:t>发现影响房屋外观、危及房屋结构安全及拆改共用管线等损害公共利益现象的，及时劝阻并报告</w:t>
      </w:r>
      <w:r>
        <w:rPr>
          <w:rFonts w:hint="eastAsia" w:ascii="仿宋" w:hAnsi="仿宋" w:eastAsia="仿宋"/>
          <w:sz w:val="24"/>
        </w:rPr>
        <w:t>发包人</w:t>
      </w:r>
      <w:r>
        <w:rPr>
          <w:rFonts w:ascii="仿宋" w:hAnsi="仿宋" w:eastAsia="仿宋"/>
          <w:sz w:val="24"/>
        </w:rPr>
        <w:t>和</w:t>
      </w:r>
      <w:r>
        <w:rPr>
          <w:rFonts w:hint="eastAsia" w:ascii="仿宋" w:hAnsi="仿宋" w:eastAsia="仿宋"/>
          <w:sz w:val="24"/>
        </w:rPr>
        <w:t>相关</w:t>
      </w:r>
      <w:r>
        <w:rPr>
          <w:rFonts w:ascii="仿宋" w:hAnsi="仿宋" w:eastAsia="仿宋"/>
          <w:sz w:val="24"/>
        </w:rPr>
        <w:t xml:space="preserve">部门。 </w:t>
      </w:r>
    </w:p>
    <w:p>
      <w:pPr>
        <w:spacing w:line="360" w:lineRule="exact"/>
        <w:ind w:firstLine="470" w:firstLineChars="196"/>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对违反规划私搭乱建和擅自改变房屋用途的行为及时劝阻，并报告</w:t>
      </w:r>
      <w:r>
        <w:rPr>
          <w:rFonts w:hint="eastAsia" w:ascii="仿宋" w:hAnsi="仿宋" w:eastAsia="仿宋"/>
          <w:sz w:val="24"/>
        </w:rPr>
        <w:t>发包人</w:t>
      </w:r>
      <w:r>
        <w:rPr>
          <w:rFonts w:ascii="仿宋" w:hAnsi="仿宋" w:eastAsia="仿宋"/>
          <w:sz w:val="24"/>
        </w:rPr>
        <w:t>和</w:t>
      </w:r>
      <w:r>
        <w:rPr>
          <w:rFonts w:hint="eastAsia" w:ascii="仿宋" w:hAnsi="仿宋" w:eastAsia="仿宋"/>
          <w:sz w:val="24"/>
        </w:rPr>
        <w:t>相关</w:t>
      </w:r>
      <w:r>
        <w:rPr>
          <w:rFonts w:ascii="仿宋" w:hAnsi="仿宋" w:eastAsia="仿宋"/>
          <w:sz w:val="24"/>
        </w:rPr>
        <w:t xml:space="preserve">部门。 </w:t>
      </w:r>
    </w:p>
    <w:p>
      <w:pPr>
        <w:spacing w:line="360" w:lineRule="exact"/>
        <w:ind w:firstLine="470" w:firstLineChars="196"/>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小区主出入口设有小区平面示意图，各组团、栋及单元（门）、户有明显标志。</w:t>
      </w:r>
    </w:p>
    <w:p>
      <w:pPr>
        <w:spacing w:line="360" w:lineRule="exact"/>
        <w:ind w:firstLine="470" w:firstLineChars="196"/>
        <w:rPr>
          <w:rFonts w:ascii="仿宋" w:hAnsi="仿宋" w:eastAsia="仿宋"/>
          <w:bCs/>
          <w:sz w:val="24"/>
        </w:rPr>
      </w:pPr>
      <w:r>
        <w:rPr>
          <w:rFonts w:hint="eastAsia" w:ascii="仿宋" w:hAnsi="仿宋" w:eastAsia="仿宋"/>
          <w:bCs/>
          <w:sz w:val="24"/>
        </w:rPr>
        <w:t>16．3</w:t>
      </w:r>
      <w:r>
        <w:rPr>
          <w:rFonts w:ascii="仿宋" w:hAnsi="仿宋" w:eastAsia="仿宋"/>
          <w:bCs/>
          <w:sz w:val="24"/>
        </w:rPr>
        <w:t>物业共用设施设备的运行、维修、养护和管理</w:t>
      </w:r>
    </w:p>
    <w:p>
      <w:pPr>
        <w:spacing w:line="360" w:lineRule="exact"/>
        <w:ind w:firstLine="470" w:firstLineChars="196"/>
        <w:rPr>
          <w:rFonts w:ascii="仿宋" w:hAnsi="仿宋" w:eastAsia="仿宋"/>
          <w:sz w:val="24"/>
        </w:rPr>
      </w:pPr>
      <w:r>
        <w:rPr>
          <w:rFonts w:hint="eastAsia" w:ascii="仿宋" w:hAnsi="仿宋" w:eastAsia="仿宋"/>
          <w:sz w:val="24"/>
        </w:rPr>
        <w:t>1．</w:t>
      </w:r>
      <w:r>
        <w:rPr>
          <w:rFonts w:ascii="仿宋" w:hAnsi="仿宋" w:eastAsia="仿宋"/>
          <w:sz w:val="24"/>
        </w:rPr>
        <w:t xml:space="preserve">对共用设施设备进行日常管理和维修养护（依法应由专业部门负责的除外）。 </w:t>
      </w:r>
    </w:p>
    <w:p>
      <w:pPr>
        <w:spacing w:line="360" w:lineRule="exact"/>
        <w:ind w:firstLine="470" w:firstLineChars="196"/>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 xml:space="preserve">建立共用设施设备档案（设备台帐），设施设备的运行、检查、维修、保养等记录齐全。 </w:t>
      </w:r>
    </w:p>
    <w:p>
      <w:pPr>
        <w:spacing w:line="360" w:lineRule="exact"/>
        <w:ind w:firstLine="470" w:firstLineChars="196"/>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 xml:space="preserve">设施设备标志齐全、规范，责任人明确；操作维护人员严格执行设施设备操作规程及保养规范；设施设备运行正常。 </w:t>
      </w:r>
    </w:p>
    <w:p>
      <w:pPr>
        <w:spacing w:line="360" w:lineRule="exact"/>
        <w:ind w:firstLine="470" w:firstLineChars="196"/>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对共用设施设备定期组织巡查，做好巡查记录，需要维修，属于小修范围的，及时组织修复；属于大、中修范围或者需要更新改造的，及时编制维修、更新改造计划</w:t>
      </w:r>
      <w:r>
        <w:rPr>
          <w:rFonts w:hint="eastAsia" w:ascii="仿宋" w:hAnsi="仿宋" w:eastAsia="仿宋"/>
          <w:sz w:val="24"/>
        </w:rPr>
        <w:t>，按相关规定组织实施。</w:t>
      </w:r>
      <w:r>
        <w:rPr>
          <w:rFonts w:ascii="仿宋" w:hAnsi="仿宋" w:eastAsia="仿宋"/>
          <w:sz w:val="24"/>
        </w:rPr>
        <w:t xml:space="preserve"> </w:t>
      </w:r>
    </w:p>
    <w:p>
      <w:pPr>
        <w:spacing w:line="360" w:lineRule="exact"/>
        <w:ind w:firstLine="470" w:firstLineChars="196"/>
        <w:rPr>
          <w:rFonts w:ascii="仿宋" w:hAnsi="仿宋" w:eastAsia="仿宋"/>
          <w:sz w:val="24"/>
        </w:rPr>
      </w:pPr>
      <w:r>
        <w:rPr>
          <w:rFonts w:hint="eastAsia" w:ascii="仿宋" w:hAnsi="仿宋" w:eastAsia="仿宋"/>
          <w:sz w:val="24"/>
        </w:rPr>
        <w:t>5．</w:t>
      </w:r>
      <w:r>
        <w:rPr>
          <w:rFonts w:ascii="仿宋" w:hAnsi="仿宋" w:eastAsia="仿宋"/>
          <w:sz w:val="24"/>
        </w:rPr>
        <w:t>载人电梯</w:t>
      </w:r>
      <w:r>
        <w:rPr>
          <w:rFonts w:hint="eastAsia" w:ascii="仿宋" w:hAnsi="仿宋" w:eastAsia="仿宋"/>
          <w:sz w:val="24"/>
          <w:u w:val="single"/>
        </w:rPr>
        <w:t xml:space="preserve">  24小时 </w:t>
      </w:r>
      <w:r>
        <w:rPr>
          <w:rFonts w:ascii="仿宋" w:hAnsi="仿宋" w:eastAsia="仿宋"/>
          <w:sz w:val="24"/>
          <w:u w:val="single"/>
        </w:rPr>
        <w:t xml:space="preserve"> </w:t>
      </w:r>
      <w:r>
        <w:rPr>
          <w:rFonts w:ascii="仿宋" w:hAnsi="仿宋" w:eastAsia="仿宋"/>
          <w:sz w:val="24"/>
        </w:rPr>
        <w:t>正常运行</w:t>
      </w:r>
      <w:r>
        <w:rPr>
          <w:rFonts w:hint="eastAsia" w:ascii="仿宋" w:hAnsi="仿宋" w:eastAsia="仿宋"/>
          <w:sz w:val="24"/>
        </w:rPr>
        <w:t>，含电梯维保、年检费。</w:t>
      </w:r>
    </w:p>
    <w:p>
      <w:pPr>
        <w:spacing w:line="360" w:lineRule="exact"/>
        <w:ind w:firstLine="470" w:firstLineChars="196"/>
        <w:rPr>
          <w:rFonts w:ascii="仿宋" w:hAnsi="仿宋" w:eastAsia="仿宋"/>
          <w:sz w:val="24"/>
        </w:rPr>
      </w:pPr>
      <w:r>
        <w:rPr>
          <w:rFonts w:ascii="仿宋" w:hAnsi="仿宋" w:eastAsia="仿宋"/>
          <w:sz w:val="24"/>
        </w:rPr>
        <w:t>6</w:t>
      </w:r>
      <w:r>
        <w:rPr>
          <w:rFonts w:hint="eastAsia" w:ascii="仿宋" w:hAnsi="仿宋" w:eastAsia="仿宋"/>
          <w:sz w:val="24"/>
        </w:rPr>
        <w:t>．</w:t>
      </w:r>
      <w:r>
        <w:rPr>
          <w:rFonts w:ascii="仿宋" w:hAnsi="仿宋" w:eastAsia="仿宋"/>
          <w:sz w:val="24"/>
        </w:rPr>
        <w:t xml:space="preserve">消防设施设备完好，可随时启用；消防通道畅通。 </w:t>
      </w:r>
    </w:p>
    <w:p>
      <w:pPr>
        <w:spacing w:line="360" w:lineRule="exact"/>
        <w:ind w:firstLine="470" w:firstLineChars="196"/>
        <w:rPr>
          <w:rFonts w:ascii="仿宋" w:hAnsi="仿宋" w:eastAsia="仿宋"/>
          <w:sz w:val="24"/>
        </w:rPr>
      </w:pPr>
      <w:r>
        <w:rPr>
          <w:rFonts w:ascii="仿宋" w:hAnsi="仿宋" w:eastAsia="仿宋"/>
          <w:sz w:val="24"/>
        </w:rPr>
        <w:t>7</w:t>
      </w:r>
      <w:r>
        <w:rPr>
          <w:rFonts w:hint="eastAsia" w:ascii="仿宋" w:hAnsi="仿宋" w:eastAsia="仿宋"/>
          <w:sz w:val="24"/>
        </w:rPr>
        <w:t>．</w:t>
      </w:r>
      <w:r>
        <w:rPr>
          <w:rFonts w:ascii="仿宋" w:hAnsi="仿宋" w:eastAsia="仿宋"/>
          <w:sz w:val="24"/>
        </w:rPr>
        <w:t xml:space="preserve">设备房保持整洁、通风，无跑、冒、滴、漏和鼠害现象。 </w:t>
      </w:r>
    </w:p>
    <w:p>
      <w:pPr>
        <w:spacing w:line="360" w:lineRule="exact"/>
        <w:ind w:firstLine="470" w:firstLineChars="196"/>
        <w:rPr>
          <w:rFonts w:ascii="仿宋" w:hAnsi="仿宋" w:eastAsia="仿宋"/>
          <w:sz w:val="24"/>
        </w:rPr>
      </w:pPr>
      <w:r>
        <w:rPr>
          <w:rFonts w:ascii="仿宋" w:hAnsi="仿宋" w:eastAsia="仿宋"/>
          <w:sz w:val="24"/>
        </w:rPr>
        <w:t>8</w:t>
      </w:r>
      <w:r>
        <w:rPr>
          <w:rFonts w:hint="eastAsia" w:ascii="仿宋" w:hAnsi="仿宋" w:eastAsia="仿宋"/>
          <w:sz w:val="24"/>
        </w:rPr>
        <w:t>．</w:t>
      </w:r>
      <w:r>
        <w:rPr>
          <w:rFonts w:ascii="仿宋" w:hAnsi="仿宋" w:eastAsia="仿宋"/>
          <w:sz w:val="24"/>
        </w:rPr>
        <w:t xml:space="preserve">小区主要道路及停车场交通标志齐全。 </w:t>
      </w:r>
    </w:p>
    <w:p>
      <w:pPr>
        <w:spacing w:line="360" w:lineRule="exact"/>
        <w:ind w:firstLine="470" w:firstLineChars="196"/>
        <w:rPr>
          <w:rFonts w:ascii="仿宋" w:hAnsi="仿宋" w:eastAsia="仿宋"/>
          <w:sz w:val="24"/>
        </w:rPr>
      </w:pPr>
      <w:r>
        <w:rPr>
          <w:rFonts w:ascii="仿宋" w:hAnsi="仿宋" w:eastAsia="仿宋"/>
          <w:sz w:val="24"/>
        </w:rPr>
        <w:t>9</w:t>
      </w:r>
      <w:r>
        <w:rPr>
          <w:rFonts w:hint="eastAsia" w:ascii="仿宋" w:hAnsi="仿宋" w:eastAsia="仿宋"/>
          <w:sz w:val="24"/>
        </w:rPr>
        <w:t>．</w:t>
      </w:r>
      <w:r>
        <w:rPr>
          <w:rFonts w:ascii="仿宋" w:hAnsi="仿宋" w:eastAsia="仿宋"/>
          <w:sz w:val="24"/>
        </w:rPr>
        <w:t>路灯、楼道灯完好率不低于</w:t>
      </w:r>
      <w:r>
        <w:rPr>
          <w:rFonts w:ascii="仿宋" w:hAnsi="仿宋" w:eastAsia="仿宋"/>
          <w:sz w:val="24"/>
          <w:u w:val="single"/>
        </w:rPr>
        <w:t xml:space="preserve"> </w:t>
      </w:r>
      <w:r>
        <w:rPr>
          <w:rFonts w:hint="eastAsia" w:ascii="仿宋" w:hAnsi="仿宋" w:eastAsia="仿宋"/>
          <w:sz w:val="24"/>
          <w:u w:val="single"/>
        </w:rPr>
        <w:t xml:space="preserve">95 </w:t>
      </w:r>
      <w:r>
        <w:rPr>
          <w:rFonts w:ascii="仿宋" w:hAnsi="仿宋" w:eastAsia="仿宋"/>
          <w:sz w:val="24"/>
        </w:rPr>
        <w:t xml:space="preserve">% 。 </w:t>
      </w:r>
    </w:p>
    <w:p>
      <w:pPr>
        <w:spacing w:line="360" w:lineRule="exact"/>
        <w:ind w:firstLine="470" w:firstLineChars="196"/>
        <w:rPr>
          <w:rFonts w:ascii="仿宋" w:hAnsi="仿宋" w:eastAsia="仿宋"/>
          <w:sz w:val="24"/>
        </w:rPr>
      </w:pPr>
      <w:r>
        <w:rPr>
          <w:rFonts w:ascii="仿宋" w:hAnsi="仿宋" w:eastAsia="仿宋"/>
          <w:sz w:val="24"/>
        </w:rPr>
        <w:t>10</w:t>
      </w:r>
      <w:r>
        <w:rPr>
          <w:rFonts w:hint="eastAsia" w:ascii="仿宋" w:hAnsi="仿宋" w:eastAsia="仿宋"/>
          <w:sz w:val="24"/>
        </w:rPr>
        <w:t>．</w:t>
      </w:r>
      <w:r>
        <w:rPr>
          <w:rFonts w:ascii="仿宋" w:hAnsi="仿宋" w:eastAsia="仿宋"/>
          <w:sz w:val="24"/>
        </w:rPr>
        <w:t>容易危及人身安全的设施设备有明显警示标志和防范措施；对可能发生的各种突发设备故障有应急方案。</w:t>
      </w:r>
    </w:p>
    <w:p>
      <w:pPr>
        <w:spacing w:line="360" w:lineRule="exact"/>
        <w:ind w:firstLine="470" w:firstLineChars="196"/>
        <w:rPr>
          <w:rFonts w:ascii="仿宋" w:hAnsi="仿宋" w:eastAsia="仿宋"/>
          <w:sz w:val="24"/>
        </w:rPr>
      </w:pPr>
      <w:r>
        <w:rPr>
          <w:rFonts w:hint="eastAsia" w:ascii="仿宋" w:hAnsi="仿宋" w:eastAsia="仿宋"/>
          <w:bCs/>
          <w:sz w:val="24"/>
        </w:rPr>
        <w:t>16．4协助维护公共秩序</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小区主出入口</w:t>
      </w:r>
      <w:r>
        <w:rPr>
          <w:rFonts w:hint="eastAsia" w:ascii="仿宋" w:hAnsi="仿宋" w:eastAsia="仿宋"/>
          <w:sz w:val="24"/>
          <w:u w:val="single"/>
        </w:rPr>
        <w:t xml:space="preserve"> 24 </w:t>
      </w:r>
      <w:r>
        <w:rPr>
          <w:rFonts w:ascii="仿宋" w:hAnsi="仿宋" w:eastAsia="仿宋"/>
          <w:sz w:val="24"/>
        </w:rPr>
        <w:t xml:space="preserve">小时站岗值勤。 </w:t>
      </w:r>
    </w:p>
    <w:p>
      <w:pPr>
        <w:spacing w:line="360" w:lineRule="exact"/>
        <w:ind w:firstLine="470" w:firstLineChars="196"/>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对重点区域、重点部位每</w:t>
      </w:r>
      <w:r>
        <w:rPr>
          <w:rFonts w:hint="eastAsia" w:ascii="仿宋" w:hAnsi="仿宋" w:eastAsia="仿宋"/>
          <w:sz w:val="24"/>
          <w:u w:val="single"/>
        </w:rPr>
        <w:t xml:space="preserve">  1  </w:t>
      </w:r>
      <w:r>
        <w:rPr>
          <w:rFonts w:ascii="仿宋" w:hAnsi="仿宋" w:eastAsia="仿宋"/>
          <w:sz w:val="24"/>
        </w:rPr>
        <w:t xml:space="preserve">小时至少巡查 1 次； </w:t>
      </w:r>
    </w:p>
    <w:p>
      <w:pPr>
        <w:spacing w:line="360" w:lineRule="exact"/>
        <w:ind w:firstLine="470" w:firstLineChars="196"/>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 xml:space="preserve">对进出小区的车辆进行管理，引导车辆有序通行、停放。 </w:t>
      </w:r>
    </w:p>
    <w:p>
      <w:pPr>
        <w:spacing w:line="360" w:lineRule="exact"/>
        <w:ind w:firstLine="470" w:firstLineChars="196"/>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 xml:space="preserve">对进出小区的装修等劳务人员实行登记管理。 </w:t>
      </w:r>
    </w:p>
    <w:p>
      <w:pPr>
        <w:spacing w:line="360" w:lineRule="exact"/>
        <w:ind w:firstLine="470" w:firstLineChars="196"/>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对火灾、治安、公共卫生等突发事件有应急预案，事发时及时报告</w:t>
      </w:r>
      <w:r>
        <w:rPr>
          <w:rFonts w:hint="eastAsia" w:ascii="仿宋" w:hAnsi="仿宋" w:eastAsia="仿宋"/>
          <w:sz w:val="24"/>
        </w:rPr>
        <w:t>发包人</w:t>
      </w:r>
      <w:r>
        <w:rPr>
          <w:rFonts w:ascii="仿宋" w:hAnsi="仿宋" w:eastAsia="仿宋"/>
          <w:sz w:val="24"/>
        </w:rPr>
        <w:t>和</w:t>
      </w:r>
      <w:r>
        <w:rPr>
          <w:rFonts w:hint="eastAsia" w:ascii="仿宋" w:hAnsi="仿宋" w:eastAsia="仿宋"/>
          <w:sz w:val="24"/>
        </w:rPr>
        <w:t>相</w:t>
      </w:r>
      <w:r>
        <w:rPr>
          <w:rFonts w:ascii="仿宋" w:hAnsi="仿宋" w:eastAsia="仿宋"/>
          <w:sz w:val="24"/>
        </w:rPr>
        <w:t>关部门，并协助采取相应措施。</w:t>
      </w:r>
    </w:p>
    <w:p>
      <w:pPr>
        <w:spacing w:line="360" w:lineRule="exact"/>
        <w:ind w:firstLine="470" w:firstLineChars="196"/>
        <w:rPr>
          <w:rFonts w:ascii="仿宋" w:hAnsi="仿宋" w:eastAsia="仿宋"/>
          <w:sz w:val="24"/>
        </w:rPr>
      </w:pPr>
      <w:r>
        <w:rPr>
          <w:rFonts w:hint="eastAsia" w:ascii="仿宋" w:hAnsi="仿宋" w:eastAsia="仿宋"/>
          <w:bCs/>
          <w:sz w:val="24"/>
        </w:rPr>
        <w:t>16．5保洁服务</w:t>
      </w:r>
      <w:r>
        <w:rPr>
          <w:rFonts w:ascii="仿宋" w:hAnsi="仿宋" w:eastAsia="仿宋"/>
          <w:bCs/>
          <w:sz w:val="24"/>
        </w:rPr>
        <w:t xml:space="preserve"> </w:t>
      </w:r>
    </w:p>
    <w:p>
      <w:pPr>
        <w:spacing w:line="360" w:lineRule="exact"/>
        <w:ind w:firstLine="470" w:firstLineChars="196"/>
        <w:rPr>
          <w:rFonts w:ascii="仿宋" w:hAnsi="仿宋" w:eastAsia="仿宋"/>
          <w:sz w:val="24"/>
        </w:rPr>
      </w:pPr>
      <w:r>
        <w:rPr>
          <w:rFonts w:hint="eastAsia" w:ascii="仿宋" w:hAnsi="仿宋" w:eastAsia="仿宋"/>
          <w:sz w:val="24"/>
        </w:rPr>
        <w:t>1、按幢设置垃圾桶，生活垃圾每天清运 2次。每天清理不少于2次，桶体每周清洗不少于3次，动态废弃物必须在30分钟内清除。垃圾袋装化，保持垃圾桶清洁、无异味。履行生活垃圾分类投放管理责任义务，做好垃圾分类工作。装修建筑垃圾袋装处理，每天清理不少于2次。</w:t>
      </w:r>
    </w:p>
    <w:p>
      <w:pPr>
        <w:spacing w:line="360" w:lineRule="exact"/>
        <w:ind w:firstLine="470" w:firstLineChars="196"/>
        <w:rPr>
          <w:rFonts w:ascii="仿宋" w:hAnsi="仿宋" w:eastAsia="仿宋"/>
          <w:sz w:val="24"/>
        </w:rPr>
      </w:pPr>
      <w:r>
        <w:rPr>
          <w:rFonts w:hint="eastAsia" w:ascii="仿宋" w:hAnsi="仿宋" w:eastAsia="仿宋"/>
          <w:sz w:val="24"/>
        </w:rPr>
        <w:t xml:space="preserve">2、小区公共场所每日清扫 2 次，电梯厅、楼道每日清扫 2次，每周拖洗 2 次，一层共用大厅每日拖洗1次，共用部位玻璃每周清洁1次；路灯、楼道灯每 1月清洁 1 次；及时清除区内主要道路积水、积雪。楼梯间在本单元住户装修完毕后进行维修。 </w:t>
      </w:r>
    </w:p>
    <w:p>
      <w:pPr>
        <w:spacing w:line="360" w:lineRule="exact"/>
        <w:ind w:firstLine="420" w:firstLineChars="175"/>
        <w:rPr>
          <w:rFonts w:ascii="仿宋" w:hAnsi="仿宋" w:eastAsia="仿宋"/>
          <w:sz w:val="24"/>
        </w:rPr>
      </w:pPr>
      <w:r>
        <w:rPr>
          <w:rFonts w:hint="eastAsia" w:ascii="仿宋" w:hAnsi="仿宋" w:eastAsia="仿宋"/>
          <w:sz w:val="24"/>
        </w:rPr>
        <w:t>3、小区内公共雨、污水管道每年疏通1次；雨、污水井每 1 月检查1次，并视检查情况及时清掏；化粪池每 1 月检查1次，每半年清掏1次，发现异常及时清掏。</w:t>
      </w:r>
      <w:r>
        <w:rPr>
          <w:rFonts w:ascii="仿宋" w:hAnsi="仿宋" w:eastAsia="仿宋"/>
          <w:sz w:val="24"/>
        </w:rPr>
        <w:t xml:space="preserve"> </w:t>
      </w:r>
    </w:p>
    <w:p>
      <w:pPr>
        <w:spacing w:line="360" w:lineRule="exact"/>
        <w:ind w:firstLine="470" w:firstLineChars="196"/>
        <w:rPr>
          <w:rFonts w:ascii="仿宋" w:hAnsi="仿宋" w:eastAsia="仿宋"/>
          <w:sz w:val="24"/>
        </w:rPr>
      </w:pPr>
      <w:r>
        <w:rPr>
          <w:rFonts w:hint="eastAsia" w:ascii="仿宋" w:hAnsi="仿宋" w:eastAsia="仿宋"/>
          <w:sz w:val="24"/>
        </w:rPr>
        <w:t>4．</w:t>
      </w:r>
      <w:r>
        <w:rPr>
          <w:rFonts w:ascii="仿宋" w:hAnsi="仿宋" w:eastAsia="仿宋"/>
          <w:sz w:val="24"/>
        </w:rPr>
        <w:t>根据当地实际情况定期进行消毒和灭虫除害。</w:t>
      </w:r>
    </w:p>
    <w:p>
      <w:pPr>
        <w:spacing w:line="360" w:lineRule="exact"/>
        <w:ind w:firstLine="470" w:firstLineChars="196"/>
        <w:rPr>
          <w:rFonts w:ascii="仿宋" w:hAnsi="仿宋" w:eastAsia="仿宋"/>
          <w:sz w:val="24"/>
        </w:rPr>
      </w:pPr>
      <w:r>
        <w:rPr>
          <w:rFonts w:hint="eastAsia" w:ascii="仿宋" w:hAnsi="仿宋" w:eastAsia="仿宋"/>
          <w:bCs/>
          <w:sz w:val="24"/>
        </w:rPr>
        <w:t>16．6</w:t>
      </w:r>
      <w:r>
        <w:rPr>
          <w:rFonts w:ascii="仿宋" w:hAnsi="仿宋" w:eastAsia="仿宋"/>
          <w:bCs/>
          <w:sz w:val="24"/>
        </w:rPr>
        <w:t>公共绿化的养护管理</w:t>
      </w:r>
      <w:r>
        <w:rPr>
          <w:rFonts w:hint="eastAsia" w:ascii="仿宋" w:hAnsi="仿宋" w:eastAsia="仿宋"/>
          <w:bCs/>
          <w:sz w:val="24"/>
        </w:rPr>
        <w:t>，养护标准为《长兴县园林绿化建设工程一级养护标准》。</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 xml:space="preserve">有专业人员实施绿化养护管理。 </w:t>
      </w:r>
    </w:p>
    <w:p>
      <w:pPr>
        <w:spacing w:line="360" w:lineRule="exact"/>
        <w:ind w:firstLine="470" w:firstLineChars="196"/>
        <w:rPr>
          <w:rFonts w:ascii="仿宋" w:hAnsi="仿宋" w:eastAsia="仿宋"/>
          <w:sz w:val="24"/>
        </w:rPr>
      </w:pPr>
      <w:r>
        <w:rPr>
          <w:rFonts w:hint="eastAsia" w:ascii="仿宋" w:hAnsi="仿宋" w:eastAsia="仿宋"/>
          <w:sz w:val="24"/>
        </w:rPr>
        <w:t>2．</w:t>
      </w:r>
      <w:r>
        <w:rPr>
          <w:rFonts w:ascii="仿宋" w:hAnsi="仿宋" w:eastAsia="仿宋"/>
          <w:sz w:val="24"/>
        </w:rPr>
        <w:t xml:space="preserve">对草坪、花卉、绿篱、树木定期进行修剪、养护。 </w:t>
      </w:r>
    </w:p>
    <w:p>
      <w:pPr>
        <w:spacing w:line="360" w:lineRule="exact"/>
        <w:ind w:firstLine="470" w:firstLineChars="196"/>
        <w:rPr>
          <w:rFonts w:ascii="仿宋" w:hAnsi="仿宋" w:eastAsia="仿宋"/>
          <w:sz w:val="24"/>
        </w:rPr>
      </w:pPr>
      <w:r>
        <w:rPr>
          <w:rFonts w:ascii="仿宋" w:hAnsi="仿宋" w:eastAsia="仿宋"/>
          <w:sz w:val="24"/>
        </w:rPr>
        <w:t>3</w:t>
      </w:r>
      <w:r>
        <w:rPr>
          <w:rFonts w:hint="eastAsia" w:ascii="仿宋" w:hAnsi="仿宋" w:eastAsia="仿宋"/>
          <w:sz w:val="24"/>
        </w:rPr>
        <w:t>．</w:t>
      </w:r>
      <w:r>
        <w:rPr>
          <w:rFonts w:ascii="仿宋" w:hAnsi="仿宋" w:eastAsia="仿宋"/>
          <w:sz w:val="24"/>
        </w:rPr>
        <w:t xml:space="preserve">定期清除绿地杂草、杂物。 </w:t>
      </w:r>
    </w:p>
    <w:p>
      <w:pPr>
        <w:spacing w:line="360" w:lineRule="exact"/>
        <w:ind w:firstLine="470" w:firstLineChars="196"/>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 xml:space="preserve">适时组织浇灌、施肥和松土，做好防涝、防冻。 </w:t>
      </w:r>
    </w:p>
    <w:p>
      <w:pPr>
        <w:spacing w:line="360" w:lineRule="exact"/>
        <w:ind w:firstLine="470" w:firstLineChars="196"/>
        <w:rPr>
          <w:rFonts w:ascii="仿宋" w:hAnsi="仿宋" w:eastAsia="仿宋"/>
          <w:sz w:val="24"/>
        </w:rPr>
      </w:pPr>
      <w:r>
        <w:rPr>
          <w:rFonts w:ascii="仿宋" w:hAnsi="仿宋" w:eastAsia="仿宋"/>
          <w:sz w:val="24"/>
        </w:rPr>
        <w:t>5</w:t>
      </w:r>
      <w:r>
        <w:rPr>
          <w:rFonts w:hint="eastAsia" w:ascii="仿宋" w:hAnsi="仿宋" w:eastAsia="仿宋"/>
          <w:sz w:val="24"/>
        </w:rPr>
        <w:t>．</w:t>
      </w:r>
      <w:r>
        <w:rPr>
          <w:rFonts w:ascii="仿宋" w:hAnsi="仿宋" w:eastAsia="仿宋"/>
          <w:sz w:val="24"/>
        </w:rPr>
        <w:t>适时喷洒药物，预防病虫害。</w:t>
      </w:r>
    </w:p>
    <w:p>
      <w:pPr>
        <w:spacing w:line="360" w:lineRule="exact"/>
        <w:ind w:firstLine="470" w:firstLineChars="196"/>
        <w:rPr>
          <w:rFonts w:ascii="仿宋" w:hAnsi="仿宋" w:eastAsia="仿宋"/>
          <w:bCs/>
          <w:sz w:val="24"/>
        </w:rPr>
      </w:pPr>
      <w:r>
        <w:rPr>
          <w:rFonts w:hint="eastAsia" w:ascii="仿宋" w:hAnsi="仿宋" w:eastAsia="仿宋"/>
          <w:bCs/>
          <w:sz w:val="24"/>
        </w:rPr>
        <w:t>16．7</w:t>
      </w:r>
      <w:r>
        <w:rPr>
          <w:rFonts w:ascii="仿宋" w:hAnsi="仿宋" w:eastAsia="仿宋"/>
          <w:bCs/>
          <w:sz w:val="24"/>
        </w:rPr>
        <w:t>其他服务标准</w:t>
      </w:r>
    </w:p>
    <w:p>
      <w:pPr>
        <w:spacing w:line="360" w:lineRule="exact"/>
        <w:ind w:firstLine="470" w:firstLineChars="196"/>
        <w:rPr>
          <w:rFonts w:ascii="仿宋" w:hAnsi="仿宋" w:eastAsia="仿宋"/>
          <w:sz w:val="24"/>
        </w:rPr>
      </w:pPr>
      <w:r>
        <w:rPr>
          <w:rFonts w:ascii="仿宋" w:hAnsi="仿宋" w:eastAsia="仿宋"/>
          <w:sz w:val="24"/>
        </w:rPr>
        <w:t>（1）</w:t>
      </w:r>
      <w:r>
        <w:rPr>
          <w:rFonts w:hint="eastAsia" w:ascii="仿宋" w:hAnsi="仿宋" w:eastAsia="仿宋"/>
          <w:sz w:val="24"/>
        </w:rPr>
        <w:t>供水、供电、供气、通信、广电等专业单位在物业管理区域内对相关管线、设施维修养护时，进行必要的协调和管理。</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w:t>
      </w:r>
      <w:r>
        <w:rPr>
          <w:rFonts w:hint="eastAsia" w:ascii="仿宋" w:hAnsi="仿宋" w:eastAsia="仿宋"/>
          <w:sz w:val="24"/>
        </w:rPr>
        <w:t>负责“红白喜事”场所的日常管理。</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w:t>
      </w:r>
      <w:r>
        <w:rPr>
          <w:rFonts w:hint="eastAsia" w:ascii="仿宋" w:hAnsi="仿宋" w:eastAsia="仿宋"/>
          <w:sz w:val="24"/>
        </w:rPr>
        <w:t>负责小区日常创建工作，并按照发包人关于农民拆迁安置小区物业管理要求做好相应工作。</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w:t>
      </w:r>
      <w:r>
        <w:rPr>
          <w:rFonts w:hint="eastAsia" w:ascii="仿宋" w:hAnsi="仿宋" w:eastAsia="仿宋"/>
          <w:sz w:val="24"/>
        </w:rPr>
        <w:t>负责业主及使用人装饰装修物业的服务。</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5</w:t>
      </w:r>
      <w:r>
        <w:rPr>
          <w:rFonts w:ascii="仿宋" w:hAnsi="仿宋" w:eastAsia="仿宋"/>
          <w:sz w:val="24"/>
        </w:rPr>
        <w:t>）</w:t>
      </w:r>
      <w:r>
        <w:rPr>
          <w:rFonts w:hint="eastAsia" w:ascii="仿宋" w:hAnsi="仿宋" w:eastAsia="仿宋"/>
          <w:sz w:val="24"/>
        </w:rPr>
        <w:t>必须保持小区社会稳定。</w:t>
      </w:r>
    </w:p>
    <w:p>
      <w:pPr>
        <w:spacing w:line="360" w:lineRule="exact"/>
        <w:ind w:firstLine="482" w:firstLineChars="200"/>
        <w:rPr>
          <w:rFonts w:ascii="仿宋" w:hAnsi="仿宋" w:eastAsia="仿宋"/>
          <w:b/>
          <w:sz w:val="24"/>
        </w:rPr>
      </w:pPr>
      <w:r>
        <w:rPr>
          <w:rFonts w:hint="eastAsia" w:ascii="仿宋" w:hAnsi="仿宋" w:eastAsia="仿宋"/>
          <w:b/>
          <w:sz w:val="24"/>
        </w:rPr>
        <w:t>17．</w:t>
      </w:r>
      <w:r>
        <w:rPr>
          <w:rFonts w:ascii="仿宋" w:hAnsi="仿宋" w:eastAsia="仿宋"/>
          <w:b/>
          <w:sz w:val="24"/>
        </w:rPr>
        <w:t>物业服务费的结算形式</w:t>
      </w:r>
      <w:r>
        <w:rPr>
          <w:rFonts w:hint="eastAsia" w:ascii="仿宋" w:hAnsi="仿宋" w:eastAsia="仿宋"/>
          <w:b/>
          <w:sz w:val="24"/>
          <w:u w:val="single"/>
        </w:rPr>
        <w:t xml:space="preserve">  </w:t>
      </w:r>
      <w:r>
        <w:rPr>
          <w:rFonts w:hint="eastAsia" w:ascii="仿宋" w:hAnsi="仿宋" w:eastAsia="仿宋" w:cs="宋体"/>
          <w:b/>
          <w:sz w:val="24"/>
          <w:u w:val="single"/>
        </w:rPr>
        <w:t>包干制</w:t>
      </w:r>
      <w:r>
        <w:rPr>
          <w:rFonts w:hint="eastAsia" w:ascii="仿宋" w:hAnsi="仿宋" w:eastAsia="仿宋"/>
          <w:b/>
          <w:sz w:val="24"/>
          <w:u w:val="single"/>
        </w:rPr>
        <w:t xml:space="preserve">  </w:t>
      </w:r>
      <w:r>
        <w:rPr>
          <w:rFonts w:ascii="仿宋" w:hAnsi="仿宋" w:eastAsia="仿宋"/>
          <w:b/>
          <w:sz w:val="24"/>
        </w:rPr>
        <w:t>（包干制/酬金制 ）。</w:t>
      </w:r>
    </w:p>
    <w:p>
      <w:pPr>
        <w:spacing w:line="360" w:lineRule="exact"/>
        <w:ind w:firstLine="482" w:firstLineChars="200"/>
        <w:rPr>
          <w:rFonts w:ascii="仿宋" w:hAnsi="仿宋" w:eastAsia="仿宋"/>
          <w:b/>
          <w:sz w:val="24"/>
        </w:rPr>
      </w:pPr>
      <w:r>
        <w:rPr>
          <w:rFonts w:hint="eastAsia" w:ascii="仿宋" w:hAnsi="仿宋" w:eastAsia="仿宋"/>
          <w:b/>
          <w:sz w:val="24"/>
        </w:rPr>
        <w:t>18．物业服务合同的期限</w:t>
      </w:r>
    </w:p>
    <w:p>
      <w:pPr>
        <w:spacing w:line="360" w:lineRule="exact"/>
        <w:ind w:firstLine="480" w:firstLineChars="200"/>
        <w:rPr>
          <w:rFonts w:ascii="仿宋" w:hAnsi="仿宋" w:eastAsia="仿宋"/>
          <w:sz w:val="24"/>
        </w:rPr>
      </w:pPr>
      <w:r>
        <w:rPr>
          <w:rFonts w:hint="eastAsia" w:ascii="仿宋" w:hAnsi="仿宋" w:eastAsia="仿宋"/>
          <w:sz w:val="24"/>
        </w:rPr>
        <w:t>18．1</w:t>
      </w:r>
      <w:r>
        <w:rPr>
          <w:rFonts w:hint="eastAsia" w:ascii="仿宋" w:hAnsi="仿宋" w:eastAsia="仿宋"/>
          <w:b/>
          <w:bCs/>
          <w:color w:val="FF0000"/>
          <w:sz w:val="24"/>
          <w:highlight w:val="none"/>
        </w:rPr>
        <w:t>本招标项目物业服务合同的期限为</w:t>
      </w:r>
      <w:r>
        <w:rPr>
          <w:rFonts w:hint="eastAsia" w:ascii="仿宋" w:hAnsi="仿宋" w:eastAsia="仿宋"/>
          <w:b/>
          <w:bCs/>
          <w:color w:val="FF0000"/>
          <w:sz w:val="24"/>
          <w:highlight w:val="none"/>
          <w:lang w:eastAsia="zh-CN"/>
        </w:rPr>
        <w:t>三</w:t>
      </w:r>
      <w:r>
        <w:rPr>
          <w:rFonts w:hint="eastAsia" w:ascii="仿宋" w:hAnsi="仿宋" w:eastAsia="仿宋"/>
          <w:b/>
          <w:bCs/>
          <w:color w:val="FF0000"/>
          <w:sz w:val="24"/>
          <w:highlight w:val="none"/>
        </w:rPr>
        <w:t>年，计划为2019年 月~202</w:t>
      </w:r>
      <w:r>
        <w:rPr>
          <w:rFonts w:hint="eastAsia" w:ascii="仿宋" w:hAnsi="仿宋" w:eastAsia="仿宋"/>
          <w:b/>
          <w:bCs/>
          <w:color w:val="FF0000"/>
          <w:sz w:val="24"/>
          <w:highlight w:val="none"/>
          <w:lang w:val="en-US" w:eastAsia="zh-CN"/>
        </w:rPr>
        <w:t>2</w:t>
      </w:r>
      <w:r>
        <w:rPr>
          <w:rFonts w:hint="eastAsia" w:ascii="仿宋" w:hAnsi="仿宋" w:eastAsia="仿宋"/>
          <w:b/>
          <w:bCs/>
          <w:color w:val="FF0000"/>
          <w:sz w:val="24"/>
          <w:highlight w:val="none"/>
        </w:rPr>
        <w:t>年 月（具体按签订合同之日起计算）。</w:t>
      </w:r>
      <w:r>
        <w:rPr>
          <w:rFonts w:hint="eastAsia" w:ascii="仿宋" w:hAnsi="仿宋" w:eastAsia="仿宋"/>
          <w:color w:val="FF0000"/>
          <w:sz w:val="24"/>
          <w:highlight w:val="none"/>
        </w:rPr>
        <w:t>物业服务合同终止时，中</w:t>
      </w:r>
      <w:r>
        <w:rPr>
          <w:rFonts w:hint="eastAsia" w:ascii="仿宋" w:hAnsi="仿宋" w:eastAsia="仿宋"/>
          <w:sz w:val="24"/>
        </w:rPr>
        <w:t>标的物业服务企业应及时做好移交工作（包括由开办费用所购置的各类物业管理设备用具进行移交）</w:t>
      </w:r>
      <w:r>
        <w:rPr>
          <w:rFonts w:hint="eastAsia" w:ascii="仿宋" w:hAnsi="仿宋" w:eastAsia="仿宋" w:cs="宋体"/>
          <w:color w:val="000000"/>
          <w:kern w:val="0"/>
          <w:sz w:val="24"/>
        </w:rPr>
        <w:t>。</w:t>
      </w:r>
    </w:p>
    <w:p>
      <w:pPr>
        <w:spacing w:line="360" w:lineRule="exact"/>
        <w:ind w:firstLine="480" w:firstLineChars="200"/>
        <w:rPr>
          <w:rFonts w:ascii="仿宋" w:hAnsi="仿宋" w:eastAsia="仿宋"/>
          <w:sz w:val="24"/>
        </w:rPr>
      </w:pPr>
      <w:r>
        <w:rPr>
          <w:rFonts w:hint="eastAsia" w:ascii="仿宋" w:hAnsi="仿宋" w:eastAsia="仿宋"/>
          <w:sz w:val="24"/>
        </w:rPr>
        <w:t>18．2本招标项目服务期满后，中标的物业服务企业如履约情况不佳（详见合同），甲方有权终止合同。</w:t>
      </w:r>
      <w:r>
        <w:rPr>
          <w:rFonts w:hint="eastAsia" w:ascii="仿宋" w:hAnsi="仿宋" w:eastAsia="仿宋" w:cs="宋体"/>
          <w:color w:val="000000"/>
          <w:kern w:val="0"/>
          <w:sz w:val="24"/>
        </w:rPr>
        <w:t>如履约情况好、服务好、考核情况好，</w:t>
      </w:r>
      <w:r>
        <w:rPr>
          <w:rFonts w:hint="eastAsia" w:ascii="仿宋" w:hAnsi="仿宋" w:eastAsia="仿宋"/>
          <w:sz w:val="24"/>
        </w:rPr>
        <w:t>经发包人同意续签方可续签合同一年，但综合单价不变。</w:t>
      </w: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both"/>
        <w:rPr>
          <w:rFonts w:ascii="仿宋" w:hAnsi="仿宋" w:eastAsia="仿宋"/>
          <w:b/>
          <w:bCs/>
          <w:sz w:val="24"/>
        </w:rPr>
      </w:pPr>
    </w:p>
    <w:p>
      <w:pPr>
        <w:spacing w:line="360" w:lineRule="exact"/>
        <w:jc w:val="center"/>
        <w:rPr>
          <w:rFonts w:ascii="仿宋" w:hAnsi="仿宋" w:eastAsia="仿宋"/>
          <w:b/>
          <w:bCs/>
          <w:sz w:val="24"/>
        </w:rPr>
      </w:pPr>
      <w:r>
        <w:rPr>
          <w:rFonts w:ascii="仿宋" w:hAnsi="仿宋" w:eastAsia="仿宋"/>
          <w:b/>
          <w:bCs/>
          <w:sz w:val="24"/>
        </w:rPr>
        <w:t>第</w:t>
      </w:r>
      <w:r>
        <w:rPr>
          <w:rFonts w:hint="eastAsia" w:ascii="仿宋" w:hAnsi="仿宋" w:eastAsia="仿宋"/>
          <w:b/>
          <w:bCs/>
          <w:sz w:val="24"/>
        </w:rPr>
        <w:t>四章</w:t>
      </w:r>
      <w:r>
        <w:rPr>
          <w:rFonts w:ascii="仿宋" w:hAnsi="仿宋" w:eastAsia="仿宋"/>
          <w:b/>
          <w:bCs/>
          <w:sz w:val="24"/>
        </w:rPr>
        <w:t>　</w:t>
      </w:r>
      <w:r>
        <w:rPr>
          <w:rFonts w:hint="eastAsia" w:ascii="仿宋" w:hAnsi="仿宋" w:eastAsia="仿宋"/>
          <w:b/>
          <w:bCs/>
          <w:sz w:val="24"/>
        </w:rPr>
        <w:t>投标文件</w:t>
      </w:r>
    </w:p>
    <w:p>
      <w:pPr>
        <w:spacing w:line="360" w:lineRule="exact"/>
        <w:rPr>
          <w:rFonts w:ascii="仿宋" w:hAnsi="仿宋" w:eastAsia="仿宋"/>
          <w:b/>
          <w:bCs/>
          <w:sz w:val="24"/>
        </w:rPr>
      </w:pPr>
    </w:p>
    <w:p>
      <w:pPr>
        <w:spacing w:line="360" w:lineRule="exact"/>
        <w:ind w:firstLine="472" w:firstLineChars="196"/>
        <w:rPr>
          <w:rFonts w:ascii="仿宋" w:hAnsi="仿宋" w:eastAsia="仿宋"/>
          <w:b/>
          <w:bCs/>
          <w:sz w:val="24"/>
        </w:rPr>
      </w:pPr>
      <w:r>
        <w:rPr>
          <w:rFonts w:hint="eastAsia" w:ascii="仿宋" w:hAnsi="仿宋" w:eastAsia="仿宋"/>
          <w:b/>
          <w:bCs/>
          <w:sz w:val="24"/>
        </w:rPr>
        <w:t>19．投标文件的语言</w:t>
      </w:r>
    </w:p>
    <w:p>
      <w:pPr>
        <w:spacing w:line="360" w:lineRule="exact"/>
        <w:ind w:firstLine="470" w:firstLineChars="196"/>
        <w:rPr>
          <w:rFonts w:ascii="仿宋" w:hAnsi="仿宋" w:eastAsia="仿宋"/>
          <w:sz w:val="24"/>
        </w:rPr>
      </w:pPr>
      <w:r>
        <w:rPr>
          <w:rFonts w:hint="eastAsia" w:ascii="仿宋" w:hAnsi="仿宋" w:eastAsia="仿宋"/>
          <w:sz w:val="24"/>
        </w:rPr>
        <w:t>19．1投标文件及投标企业与招标人之间与投标有关的来往通知、信函和文件均使用中文。</w:t>
      </w:r>
    </w:p>
    <w:p>
      <w:pPr>
        <w:spacing w:line="360" w:lineRule="exact"/>
        <w:ind w:firstLine="472" w:firstLineChars="196"/>
        <w:rPr>
          <w:rFonts w:ascii="仿宋" w:hAnsi="仿宋" w:eastAsia="仿宋"/>
          <w:b/>
          <w:bCs/>
          <w:sz w:val="24"/>
        </w:rPr>
      </w:pPr>
      <w:r>
        <w:rPr>
          <w:rFonts w:hint="eastAsia" w:ascii="仿宋" w:hAnsi="仿宋" w:eastAsia="仿宋"/>
          <w:b/>
          <w:bCs/>
          <w:sz w:val="24"/>
        </w:rPr>
        <w:t>20．投标文件包含的内容</w:t>
      </w:r>
    </w:p>
    <w:p>
      <w:pPr>
        <w:spacing w:line="360" w:lineRule="exact"/>
        <w:ind w:firstLine="600"/>
        <w:rPr>
          <w:rFonts w:ascii="仿宋" w:hAnsi="仿宋" w:eastAsia="仿宋"/>
          <w:sz w:val="24"/>
        </w:rPr>
      </w:pPr>
      <w:r>
        <w:rPr>
          <w:rFonts w:hint="eastAsia" w:ascii="仿宋" w:hAnsi="仿宋" w:eastAsia="仿宋"/>
          <w:sz w:val="24"/>
        </w:rPr>
        <w:t>20．1</w:t>
      </w:r>
      <w:r>
        <w:rPr>
          <w:rFonts w:hint="eastAsia" w:ascii="仿宋" w:hAnsi="仿宋" w:eastAsia="仿宋"/>
          <w:sz w:val="24"/>
          <w:highlight w:val="none"/>
        </w:rPr>
        <w:t>投标函；</w:t>
      </w:r>
    </w:p>
    <w:p>
      <w:pPr>
        <w:spacing w:line="360" w:lineRule="exact"/>
        <w:ind w:firstLine="600"/>
        <w:rPr>
          <w:rFonts w:ascii="仿宋" w:hAnsi="仿宋" w:eastAsia="仿宋"/>
          <w:sz w:val="24"/>
        </w:rPr>
      </w:pPr>
      <w:r>
        <w:rPr>
          <w:rFonts w:hint="eastAsia" w:ascii="仿宋" w:hAnsi="仿宋" w:eastAsia="仿宋"/>
          <w:sz w:val="24"/>
        </w:rPr>
        <w:t>20．2开标一览表；</w:t>
      </w:r>
    </w:p>
    <w:p>
      <w:pPr>
        <w:spacing w:line="360" w:lineRule="exact"/>
        <w:ind w:firstLine="600"/>
        <w:rPr>
          <w:rFonts w:ascii="仿宋" w:hAnsi="仿宋" w:eastAsia="仿宋"/>
          <w:sz w:val="24"/>
        </w:rPr>
      </w:pPr>
      <w:r>
        <w:rPr>
          <w:rFonts w:hint="eastAsia" w:ascii="仿宋" w:hAnsi="仿宋" w:eastAsia="仿宋"/>
          <w:sz w:val="24"/>
          <w:highlight w:val="none"/>
        </w:rPr>
        <w:t>20．3法</w:t>
      </w:r>
      <w:r>
        <w:rPr>
          <w:rFonts w:hint="eastAsia" w:ascii="仿宋" w:hAnsi="仿宋" w:eastAsia="仿宋"/>
          <w:sz w:val="24"/>
        </w:rPr>
        <w:t>定代表人身份证明书、授权委托书；</w:t>
      </w:r>
    </w:p>
    <w:p>
      <w:pPr>
        <w:spacing w:line="360" w:lineRule="exact"/>
        <w:ind w:firstLine="600"/>
        <w:rPr>
          <w:rFonts w:ascii="仿宋" w:hAnsi="仿宋" w:eastAsia="仿宋"/>
          <w:sz w:val="24"/>
        </w:rPr>
      </w:pPr>
      <w:r>
        <w:rPr>
          <w:rFonts w:hint="eastAsia" w:ascii="仿宋" w:hAnsi="仿宋" w:eastAsia="仿宋"/>
          <w:sz w:val="24"/>
        </w:rPr>
        <w:t>20．4投标企业概况</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投标企业简介；</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投标企业有效期内的营业执照副本复印件（原件在开标现场提交）；</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投标企业相关业绩一览表（附物业管理业绩合同复印件）；</w:t>
      </w:r>
    </w:p>
    <w:p>
      <w:pPr>
        <w:numPr>
          <w:ilvl w:val="0"/>
          <w:numId w:val="4"/>
        </w:numPr>
        <w:tabs>
          <w:tab w:val="left" w:pos="2100"/>
        </w:tabs>
        <w:spacing w:line="360" w:lineRule="exact"/>
        <w:rPr>
          <w:rFonts w:ascii="仿宋" w:hAnsi="仿宋" w:eastAsia="仿宋"/>
          <w:color w:val="FF0000"/>
          <w:sz w:val="24"/>
          <w:highlight w:val="none"/>
        </w:rPr>
      </w:pPr>
      <w:r>
        <w:rPr>
          <w:rFonts w:hint="eastAsia" w:ascii="仿宋" w:hAnsi="仿宋" w:eastAsia="仿宋"/>
          <w:color w:val="FF0000"/>
          <w:sz w:val="24"/>
          <w:highlight w:val="none"/>
        </w:rPr>
        <w:t>拟派项目负责人简历表（附全国物业行业项目经理职业资格证书、上岗证书、物业管理服务合同等业绩证明材料，不核查有效期）；</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项目实施人员一览表（附实施人员必要证书、证件复印件）</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 xml:space="preserve">投标企业2019年 </w:t>
      </w:r>
      <w:r>
        <w:rPr>
          <w:rFonts w:hint="eastAsia" w:ascii="仿宋" w:hAnsi="仿宋" w:eastAsia="仿宋"/>
          <w:sz w:val="24"/>
          <w:lang w:val="en-US" w:eastAsia="zh-CN"/>
        </w:rPr>
        <w:t>9</w:t>
      </w:r>
      <w:r>
        <w:rPr>
          <w:rFonts w:hint="eastAsia" w:ascii="仿宋" w:hAnsi="仿宋" w:eastAsia="仿宋"/>
          <w:sz w:val="24"/>
        </w:rPr>
        <w:t xml:space="preserve"> 月份在职职工社保证明复印件（原件核查）；</w:t>
      </w:r>
    </w:p>
    <w:p>
      <w:pPr>
        <w:numPr>
          <w:ilvl w:val="0"/>
          <w:numId w:val="4"/>
        </w:numPr>
        <w:tabs>
          <w:tab w:val="left" w:pos="2100"/>
        </w:tabs>
        <w:spacing w:line="360" w:lineRule="exact"/>
        <w:rPr>
          <w:rFonts w:ascii="仿宋" w:hAnsi="仿宋" w:eastAsia="仿宋"/>
          <w:sz w:val="24"/>
        </w:rPr>
      </w:pPr>
      <w:r>
        <w:rPr>
          <w:rFonts w:hint="eastAsia" w:ascii="仿宋" w:hAnsi="仿宋" w:eastAsia="仿宋"/>
          <w:sz w:val="24"/>
        </w:rPr>
        <w:t>招标人要求提供的或投标企业认为需要提供的其它资料。</w:t>
      </w:r>
    </w:p>
    <w:p>
      <w:pPr>
        <w:spacing w:line="360" w:lineRule="exact"/>
        <w:ind w:firstLine="470" w:firstLineChars="196"/>
        <w:rPr>
          <w:rFonts w:ascii="仿宋" w:hAnsi="仿宋" w:eastAsia="仿宋"/>
          <w:sz w:val="24"/>
        </w:rPr>
      </w:pPr>
      <w:r>
        <w:rPr>
          <w:rFonts w:hint="eastAsia" w:ascii="仿宋" w:hAnsi="仿宋" w:eastAsia="仿宋"/>
          <w:sz w:val="24"/>
        </w:rPr>
        <w:t>20．5</w:t>
      </w:r>
      <w:r>
        <w:rPr>
          <w:rFonts w:ascii="仿宋" w:hAnsi="仿宋" w:eastAsia="仿宋"/>
          <w:sz w:val="24"/>
        </w:rPr>
        <w:t>项目管理机构运作方法及管理制度</w:t>
      </w:r>
    </w:p>
    <w:p>
      <w:pPr>
        <w:spacing w:line="360" w:lineRule="exact"/>
        <w:ind w:firstLine="470" w:firstLineChars="196"/>
        <w:rPr>
          <w:rFonts w:ascii="仿宋" w:hAnsi="仿宋" w:eastAsia="仿宋"/>
          <w:sz w:val="24"/>
        </w:rPr>
      </w:pPr>
      <w:r>
        <w:rPr>
          <w:rFonts w:ascii="仿宋" w:hAnsi="仿宋" w:eastAsia="仿宋"/>
          <w:sz w:val="24"/>
        </w:rPr>
        <w:t>编制项目管理机构、工作职能组织运行图，阐述项目经理（小区经理）的管理职责、内部管理的职责分工、日常管理制度和考核办法。</w:t>
      </w:r>
    </w:p>
    <w:p>
      <w:pPr>
        <w:spacing w:line="360" w:lineRule="exact"/>
        <w:ind w:firstLine="470" w:firstLineChars="196"/>
        <w:rPr>
          <w:rFonts w:ascii="仿宋" w:hAnsi="仿宋" w:eastAsia="仿宋"/>
          <w:sz w:val="24"/>
        </w:rPr>
      </w:pPr>
      <w:r>
        <w:rPr>
          <w:rFonts w:hint="eastAsia" w:ascii="仿宋" w:hAnsi="仿宋" w:eastAsia="仿宋"/>
          <w:sz w:val="24"/>
        </w:rPr>
        <w:t>20．6</w:t>
      </w:r>
      <w:r>
        <w:rPr>
          <w:rFonts w:ascii="仿宋" w:hAnsi="仿宋" w:eastAsia="仿宋"/>
          <w:sz w:val="24"/>
        </w:rPr>
        <w:t>管理服务人员配</w:t>
      </w:r>
      <w:r>
        <w:rPr>
          <w:rFonts w:hint="eastAsia" w:ascii="仿宋" w:hAnsi="仿宋" w:eastAsia="仿宋"/>
          <w:sz w:val="24"/>
        </w:rPr>
        <w:t>备、培训、管理</w:t>
      </w:r>
    </w:p>
    <w:p>
      <w:pPr>
        <w:spacing w:line="360" w:lineRule="exact"/>
        <w:ind w:firstLine="470" w:firstLineChars="196"/>
        <w:rPr>
          <w:rFonts w:ascii="仿宋" w:hAnsi="仿宋" w:eastAsia="仿宋"/>
          <w:sz w:val="24"/>
        </w:rPr>
      </w:pPr>
      <w:r>
        <w:rPr>
          <w:rFonts w:ascii="仿宋" w:hAnsi="仿宋" w:eastAsia="仿宋"/>
          <w:sz w:val="24"/>
        </w:rPr>
        <w:t>根据物业管理服务的内容、标准和本项目实际情况拟配置各岗位人员的</w:t>
      </w:r>
      <w:r>
        <w:rPr>
          <w:rFonts w:hint="eastAsia" w:ascii="仿宋" w:hAnsi="仿宋" w:eastAsia="仿宋"/>
          <w:sz w:val="24"/>
        </w:rPr>
        <w:t>数量和岗位职责</w:t>
      </w:r>
      <w:r>
        <w:rPr>
          <w:rFonts w:ascii="仿宋" w:hAnsi="仿宋" w:eastAsia="仿宋"/>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80" w:firstLineChars="200"/>
        <w:jc w:val="left"/>
        <w:rPr>
          <w:rFonts w:ascii="仿宋" w:hAnsi="仿宋" w:eastAsia="仿宋"/>
          <w:b/>
          <w:color w:val="FF0000"/>
          <w:sz w:val="24"/>
          <w:highlight w:val="none"/>
        </w:rPr>
      </w:pPr>
      <w:r>
        <w:rPr>
          <w:rFonts w:hint="eastAsia" w:ascii="仿宋" w:hAnsi="仿宋" w:eastAsia="仿宋"/>
          <w:color w:val="FF0000"/>
          <w:sz w:val="24"/>
          <w:highlight w:val="none"/>
        </w:rPr>
        <w:t>（</w:t>
      </w:r>
      <w:r>
        <w:rPr>
          <w:rFonts w:ascii="仿宋" w:hAnsi="仿宋" w:eastAsia="仿宋"/>
          <w:color w:val="FF0000"/>
          <w:sz w:val="24"/>
          <w:highlight w:val="none"/>
        </w:rPr>
        <w:t>1</w:t>
      </w:r>
      <w:r>
        <w:rPr>
          <w:rFonts w:hint="eastAsia" w:ascii="仿宋" w:hAnsi="仿宋" w:eastAsia="仿宋"/>
          <w:color w:val="FF0000"/>
          <w:sz w:val="24"/>
          <w:highlight w:val="none"/>
        </w:rPr>
        <w:t>）</w:t>
      </w:r>
      <w:r>
        <w:rPr>
          <w:rFonts w:ascii="仿宋" w:hAnsi="仿宋" w:eastAsia="仿宋"/>
          <w:color w:val="FF0000"/>
          <w:sz w:val="24"/>
          <w:highlight w:val="none"/>
        </w:rPr>
        <w:t>管理人员配备包括：合理配备各岗位管理人员的人数、主要管理人员的简历、各类人员的专业素质要求</w:t>
      </w:r>
      <w:r>
        <w:rPr>
          <w:rFonts w:hint="eastAsia" w:ascii="仿宋" w:hAnsi="仿宋" w:eastAsia="仿宋"/>
          <w:color w:val="FF0000"/>
          <w:sz w:val="24"/>
          <w:highlight w:val="none"/>
        </w:rPr>
        <w:t>；</w:t>
      </w:r>
      <w:r>
        <w:rPr>
          <w:rFonts w:hint="eastAsia" w:ascii="仿宋" w:hAnsi="仿宋" w:eastAsia="仿宋"/>
          <w:b/>
          <w:color w:val="FF0000"/>
          <w:sz w:val="24"/>
          <w:highlight w:val="none"/>
        </w:rPr>
        <w:t xml:space="preserve">其中特种专业操作人员不低于下表最低配备（需提供对应有效期内资格证书原件及本单位2019年 </w:t>
      </w:r>
      <w:r>
        <w:rPr>
          <w:rFonts w:hint="eastAsia" w:ascii="仿宋" w:hAnsi="仿宋" w:eastAsia="仿宋"/>
          <w:b/>
          <w:color w:val="FF0000"/>
          <w:sz w:val="24"/>
          <w:highlight w:val="none"/>
          <w:lang w:val="en-US" w:eastAsia="zh-CN"/>
        </w:rPr>
        <w:t>9</w:t>
      </w:r>
      <w:r>
        <w:rPr>
          <w:rFonts w:hint="eastAsia" w:ascii="仿宋" w:hAnsi="仿宋" w:eastAsia="仿宋"/>
          <w:b/>
          <w:color w:val="FF0000"/>
          <w:sz w:val="24"/>
          <w:highlight w:val="none"/>
        </w:rPr>
        <w:t>月份社保证明</w:t>
      </w:r>
      <w:r>
        <w:rPr>
          <w:rFonts w:hint="eastAsia" w:ascii="仿宋" w:hAnsi="仿宋" w:eastAsia="仿宋"/>
          <w:b/>
          <w:color w:val="FF0000"/>
          <w:sz w:val="24"/>
          <w:highlight w:val="none"/>
          <w:lang w:eastAsia="zh-CN"/>
        </w:rPr>
        <w:t>，</w:t>
      </w:r>
      <w:r>
        <w:rPr>
          <w:rFonts w:hint="eastAsia" w:ascii="仿宋" w:hAnsi="仿宋" w:eastAsia="仿宋"/>
          <w:b/>
          <w:color w:val="FF0000"/>
          <w:sz w:val="24"/>
          <w:highlight w:val="none"/>
        </w:rPr>
        <w:t>原件核查），否则视为符合性审查不通过：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仿宋" w:hAnsi="仿宋" w:eastAsia="仿宋"/>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80" w:firstLineChars="200"/>
        <w:jc w:val="left"/>
        <w:rPr>
          <w:rFonts w:ascii="仿宋" w:hAnsi="仿宋" w:eastAsia="仿宋"/>
          <w:sz w:val="24"/>
        </w:rPr>
      </w:pPr>
    </w:p>
    <w:tbl>
      <w:tblPr>
        <w:tblStyle w:val="14"/>
        <w:tblW w:w="7671" w:type="dxa"/>
        <w:jc w:val="center"/>
        <w:tblInd w:w="-48" w:type="dxa"/>
        <w:tblLayout w:type="fixed"/>
        <w:tblCellMar>
          <w:top w:w="0" w:type="dxa"/>
          <w:left w:w="108" w:type="dxa"/>
          <w:bottom w:w="0" w:type="dxa"/>
          <w:right w:w="108" w:type="dxa"/>
        </w:tblCellMar>
      </w:tblPr>
      <w:tblGrid>
        <w:gridCol w:w="583"/>
        <w:gridCol w:w="2520"/>
        <w:gridCol w:w="1155"/>
        <w:gridCol w:w="3413"/>
      </w:tblGrid>
      <w:tr>
        <w:tblPrEx>
          <w:tblLayout w:type="fixed"/>
          <w:tblCellMar>
            <w:top w:w="0" w:type="dxa"/>
            <w:left w:w="108" w:type="dxa"/>
            <w:bottom w:w="0" w:type="dxa"/>
            <w:right w:w="108" w:type="dxa"/>
          </w:tblCellMar>
        </w:tblPrEx>
        <w:trPr>
          <w:trHeight w:val="499" w:hRule="atLeast"/>
          <w:jc w:val="center"/>
        </w:trPr>
        <w:tc>
          <w:tcPr>
            <w:tcW w:w="583"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仿宋" w:hAnsi="仿宋" w:eastAsia="仿宋" w:cs="宋体"/>
                <w:b/>
                <w:bCs/>
                <w:color w:val="FF0000"/>
                <w:kern w:val="0"/>
                <w:szCs w:val="21"/>
                <w:highlight w:val="none"/>
              </w:rPr>
            </w:pPr>
            <w:r>
              <w:rPr>
                <w:rFonts w:hint="eastAsia" w:ascii="仿宋" w:hAnsi="仿宋" w:eastAsia="仿宋" w:cs="宋体"/>
                <w:b/>
                <w:bCs/>
                <w:color w:val="FF0000"/>
                <w:kern w:val="0"/>
                <w:szCs w:val="21"/>
                <w:highlight w:val="none"/>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宋体"/>
                <w:b/>
                <w:bCs/>
                <w:color w:val="FF0000"/>
                <w:kern w:val="0"/>
                <w:szCs w:val="21"/>
                <w:highlight w:val="none"/>
              </w:rPr>
            </w:pPr>
            <w:r>
              <w:rPr>
                <w:rFonts w:hint="eastAsia" w:ascii="仿宋" w:hAnsi="仿宋" w:eastAsia="仿宋" w:cs="宋体"/>
                <w:b/>
                <w:bCs/>
                <w:color w:val="FF0000"/>
                <w:kern w:val="0"/>
                <w:szCs w:val="21"/>
                <w:highlight w:val="none"/>
              </w:rPr>
              <w:t>专业或工种</w:t>
            </w:r>
          </w:p>
        </w:tc>
        <w:tc>
          <w:tcPr>
            <w:tcW w:w="11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bCs/>
                <w:color w:val="FF0000"/>
                <w:kern w:val="0"/>
                <w:szCs w:val="21"/>
                <w:highlight w:val="none"/>
              </w:rPr>
            </w:pPr>
            <w:r>
              <w:rPr>
                <w:rFonts w:hint="eastAsia" w:ascii="仿宋" w:hAnsi="仿宋" w:eastAsia="仿宋" w:cs="宋体"/>
                <w:b/>
                <w:bCs/>
                <w:color w:val="FF0000"/>
                <w:kern w:val="0"/>
                <w:szCs w:val="21"/>
                <w:highlight w:val="none"/>
              </w:rPr>
              <w:t>人数　</w:t>
            </w:r>
          </w:p>
        </w:tc>
        <w:tc>
          <w:tcPr>
            <w:tcW w:w="341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s="宋体"/>
                <w:b/>
                <w:bCs/>
                <w:color w:val="FF0000"/>
                <w:kern w:val="0"/>
                <w:szCs w:val="21"/>
                <w:highlight w:val="none"/>
              </w:rPr>
            </w:pPr>
            <w:r>
              <w:rPr>
                <w:rFonts w:hint="eastAsia" w:ascii="仿宋" w:hAnsi="仿宋" w:eastAsia="仿宋" w:cs="宋体"/>
                <w:b/>
                <w:bCs/>
                <w:color w:val="FF0000"/>
                <w:kern w:val="0"/>
                <w:szCs w:val="21"/>
                <w:highlight w:val="none"/>
              </w:rPr>
              <w:t>备注</w:t>
            </w:r>
          </w:p>
        </w:tc>
      </w:tr>
      <w:tr>
        <w:tblPrEx>
          <w:tblLayout w:type="fixed"/>
          <w:tblCellMar>
            <w:top w:w="0" w:type="dxa"/>
            <w:left w:w="108" w:type="dxa"/>
            <w:bottom w:w="0" w:type="dxa"/>
            <w:right w:w="108" w:type="dxa"/>
          </w:tblCellMar>
        </w:tblPrEx>
        <w:trPr>
          <w:trHeight w:val="499" w:hRule="atLeast"/>
          <w:jc w:val="center"/>
        </w:trPr>
        <w:tc>
          <w:tcPr>
            <w:tcW w:w="583" w:type="dxa"/>
            <w:tcBorders>
              <w:top w:val="nil"/>
              <w:left w:val="single" w:color="auto" w:sz="4" w:space="0"/>
              <w:bottom w:val="single" w:color="auto" w:sz="4" w:space="0"/>
              <w:right w:val="single" w:color="auto" w:sz="4" w:space="0"/>
            </w:tcBorders>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1</w:t>
            </w:r>
          </w:p>
        </w:tc>
        <w:tc>
          <w:tcPr>
            <w:tcW w:w="252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高压电工</w:t>
            </w:r>
          </w:p>
        </w:tc>
        <w:tc>
          <w:tcPr>
            <w:tcW w:w="1155" w:type="dxa"/>
            <w:tcBorders>
              <w:top w:val="nil"/>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1</w:t>
            </w:r>
          </w:p>
        </w:tc>
        <w:tc>
          <w:tcPr>
            <w:tcW w:w="3413" w:type="dxa"/>
            <w:tcBorders>
              <w:top w:val="nil"/>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属于投标单位在岗人员，提供高压电工作业资格证</w:t>
            </w:r>
          </w:p>
        </w:tc>
      </w:tr>
      <w:tr>
        <w:tblPrEx>
          <w:tblLayout w:type="fixed"/>
          <w:tblCellMar>
            <w:top w:w="0" w:type="dxa"/>
            <w:left w:w="108" w:type="dxa"/>
            <w:bottom w:w="0" w:type="dxa"/>
            <w:right w:w="108" w:type="dxa"/>
          </w:tblCellMar>
        </w:tblPrEx>
        <w:trPr>
          <w:trHeight w:val="499" w:hRule="atLeast"/>
          <w:jc w:val="center"/>
        </w:trPr>
        <w:tc>
          <w:tcPr>
            <w:tcW w:w="583" w:type="dxa"/>
            <w:tcBorders>
              <w:top w:val="nil"/>
              <w:left w:val="single" w:color="auto" w:sz="4" w:space="0"/>
              <w:bottom w:val="single" w:color="auto" w:sz="4" w:space="0"/>
              <w:right w:val="single" w:color="auto" w:sz="4" w:space="0"/>
            </w:tcBorders>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2</w:t>
            </w:r>
          </w:p>
        </w:tc>
        <w:tc>
          <w:tcPr>
            <w:tcW w:w="252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低压电工</w:t>
            </w:r>
          </w:p>
        </w:tc>
        <w:tc>
          <w:tcPr>
            <w:tcW w:w="1155" w:type="dxa"/>
            <w:tcBorders>
              <w:top w:val="nil"/>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1</w:t>
            </w:r>
          </w:p>
        </w:tc>
        <w:tc>
          <w:tcPr>
            <w:tcW w:w="3413" w:type="dxa"/>
            <w:tcBorders>
              <w:top w:val="nil"/>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属于投标单位在岗人员，提供低压电工作业资格证，或高压电工同时具备高、低压电工证可视为符合符合性审查条件</w:t>
            </w:r>
          </w:p>
        </w:tc>
      </w:tr>
      <w:tr>
        <w:tblPrEx>
          <w:tblLayout w:type="fixed"/>
          <w:tblCellMar>
            <w:top w:w="0" w:type="dxa"/>
            <w:left w:w="108" w:type="dxa"/>
            <w:bottom w:w="0" w:type="dxa"/>
            <w:right w:w="108" w:type="dxa"/>
          </w:tblCellMar>
        </w:tblPrEx>
        <w:trPr>
          <w:trHeight w:val="499" w:hRule="atLeast"/>
          <w:jc w:val="center"/>
        </w:trPr>
        <w:tc>
          <w:tcPr>
            <w:tcW w:w="583" w:type="dxa"/>
            <w:tcBorders>
              <w:top w:val="nil"/>
              <w:left w:val="single" w:color="auto" w:sz="4" w:space="0"/>
              <w:bottom w:val="single" w:color="auto" w:sz="4" w:space="0"/>
              <w:right w:val="single" w:color="auto" w:sz="4" w:space="0"/>
            </w:tcBorders>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3</w:t>
            </w:r>
          </w:p>
        </w:tc>
        <w:tc>
          <w:tcPr>
            <w:tcW w:w="252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消防操作员</w:t>
            </w:r>
          </w:p>
        </w:tc>
        <w:tc>
          <w:tcPr>
            <w:tcW w:w="1155" w:type="dxa"/>
            <w:tcBorders>
              <w:top w:val="nil"/>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3</w:t>
            </w:r>
          </w:p>
        </w:tc>
        <w:tc>
          <w:tcPr>
            <w:tcW w:w="3413" w:type="dxa"/>
            <w:tcBorders>
              <w:top w:val="nil"/>
              <w:left w:val="nil"/>
              <w:bottom w:val="single" w:color="auto" w:sz="4" w:space="0"/>
              <w:right w:val="single" w:color="auto" w:sz="4" w:space="0"/>
            </w:tcBorders>
            <w:vAlign w:val="center"/>
          </w:tcPr>
          <w:p>
            <w:pPr>
              <w:widowControl/>
              <w:spacing w:line="440" w:lineRule="exact"/>
              <w:ind w:left="-386" w:leftChars="-184" w:firstLine="441" w:firstLineChars="184"/>
              <w:jc w:val="center"/>
              <w:rPr>
                <w:rFonts w:ascii="仿宋" w:hAnsi="仿宋" w:eastAsia="仿宋"/>
                <w:color w:val="FF0000"/>
                <w:sz w:val="24"/>
                <w:highlight w:val="none"/>
              </w:rPr>
            </w:pPr>
            <w:r>
              <w:rPr>
                <w:rFonts w:hint="eastAsia" w:ascii="仿宋" w:hAnsi="仿宋" w:eastAsia="仿宋"/>
                <w:color w:val="FF0000"/>
                <w:sz w:val="24"/>
                <w:highlight w:val="none"/>
              </w:rPr>
              <w:t>属于投标单位在岗人员，提供建（构）筑物消防员证</w:t>
            </w:r>
          </w:p>
        </w:tc>
      </w:tr>
      <w:tr>
        <w:tblPrEx>
          <w:tblLayout w:type="fixed"/>
          <w:tblCellMar>
            <w:top w:w="0" w:type="dxa"/>
            <w:left w:w="108" w:type="dxa"/>
            <w:bottom w:w="0" w:type="dxa"/>
            <w:right w:w="108" w:type="dxa"/>
          </w:tblCellMar>
        </w:tblPrEx>
        <w:trPr>
          <w:trHeight w:val="499" w:hRule="atLeast"/>
          <w:jc w:val="center"/>
        </w:trPr>
        <w:tc>
          <w:tcPr>
            <w:tcW w:w="583"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仿宋" w:hAnsi="仿宋" w:eastAsia="仿宋"/>
                <w:color w:val="FF0000"/>
                <w:sz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合计</w:t>
            </w:r>
          </w:p>
        </w:tc>
        <w:tc>
          <w:tcPr>
            <w:tcW w:w="11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5</w:t>
            </w:r>
          </w:p>
        </w:tc>
        <w:tc>
          <w:tcPr>
            <w:tcW w:w="341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 w:hAnsi="仿宋" w:eastAsia="仿宋"/>
                <w:color w:val="FF0000"/>
                <w:sz w:val="24"/>
                <w:highlight w:val="none"/>
              </w:rPr>
            </w:pPr>
            <w:r>
              <w:rPr>
                <w:rFonts w:hint="eastAsia" w:ascii="仿宋" w:hAnsi="仿宋" w:eastAsia="仿宋"/>
                <w:color w:val="FF0000"/>
                <w:sz w:val="24"/>
                <w:highlight w:val="none"/>
              </w:rPr>
              <w:t>满足以上第2条，特种人员可配4人</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80" w:firstLineChars="200"/>
        <w:jc w:val="left"/>
        <w:rPr>
          <w:rFonts w:ascii="仿宋" w:hAnsi="仿宋" w:eastAsia="仿宋"/>
          <w:color w:val="FF000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480" w:firstLineChars="200"/>
        <w:jc w:val="left"/>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w:t>
      </w:r>
      <w:r>
        <w:rPr>
          <w:rFonts w:ascii="仿宋" w:hAnsi="仿宋" w:eastAsia="仿宋"/>
          <w:sz w:val="24"/>
        </w:rPr>
        <w:t>管理人员培训包括：对各类人员各阶段的培训计划、方式、内容和目标</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w:t>
      </w:r>
      <w:r>
        <w:rPr>
          <w:rFonts w:ascii="仿宋" w:hAnsi="仿宋" w:eastAsia="仿宋"/>
          <w:sz w:val="24"/>
        </w:rPr>
        <w:t>管理人员管理包括：录用与考核办法、激励机制、淘汰机制及奖惩措施等</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20．7</w:t>
      </w:r>
      <w:r>
        <w:rPr>
          <w:rFonts w:ascii="仿宋" w:hAnsi="仿宋" w:eastAsia="仿宋"/>
          <w:sz w:val="24"/>
        </w:rPr>
        <w:t xml:space="preserve">根据物业管理服务的内容、标准制定的物业管理服务方案 </w:t>
      </w:r>
    </w:p>
    <w:p>
      <w:pPr>
        <w:spacing w:line="360" w:lineRule="exact"/>
        <w:ind w:firstLine="470" w:firstLineChars="196"/>
        <w:rPr>
          <w:rFonts w:ascii="仿宋" w:hAnsi="仿宋" w:eastAsia="仿宋"/>
          <w:sz w:val="24"/>
        </w:rPr>
      </w:pPr>
      <w:r>
        <w:rPr>
          <w:rFonts w:ascii="仿宋" w:hAnsi="仿宋" w:eastAsia="仿宋"/>
          <w:sz w:val="24"/>
        </w:rPr>
        <w:t>（1）对物业共用部位、业主或使用人自用部位提供维修服务的方案；</w:t>
      </w:r>
    </w:p>
    <w:p>
      <w:pPr>
        <w:spacing w:line="360" w:lineRule="exact"/>
        <w:ind w:firstLine="470" w:firstLineChars="196"/>
        <w:rPr>
          <w:rFonts w:ascii="仿宋" w:hAnsi="仿宋" w:eastAsia="仿宋"/>
          <w:sz w:val="24"/>
        </w:rPr>
      </w:pPr>
      <w:r>
        <w:rPr>
          <w:rFonts w:ascii="仿宋" w:hAnsi="仿宋" w:eastAsia="仿宋"/>
          <w:sz w:val="24"/>
        </w:rPr>
        <w:t>（2）物业管理区域内共用设施设备的维修方案；</w:t>
      </w:r>
    </w:p>
    <w:p>
      <w:pPr>
        <w:spacing w:line="360" w:lineRule="exact"/>
        <w:ind w:firstLine="470" w:firstLineChars="196"/>
        <w:rPr>
          <w:rFonts w:ascii="仿宋" w:hAnsi="仿宋" w:eastAsia="仿宋"/>
          <w:sz w:val="24"/>
        </w:rPr>
      </w:pPr>
      <w:r>
        <w:rPr>
          <w:rFonts w:ascii="仿宋" w:hAnsi="仿宋" w:eastAsia="仿宋"/>
          <w:sz w:val="24"/>
        </w:rPr>
        <w:t>（3）业主、使用人装饰装修室内的服务方案；</w:t>
      </w:r>
    </w:p>
    <w:p>
      <w:pPr>
        <w:spacing w:line="360" w:lineRule="exact"/>
        <w:ind w:firstLine="470" w:firstLineChars="196"/>
        <w:rPr>
          <w:rFonts w:ascii="仿宋" w:hAnsi="仿宋" w:eastAsia="仿宋"/>
          <w:sz w:val="24"/>
        </w:rPr>
      </w:pPr>
      <w:r>
        <w:rPr>
          <w:rFonts w:ascii="仿宋" w:hAnsi="仿宋" w:eastAsia="仿宋"/>
          <w:sz w:val="24"/>
        </w:rPr>
        <w:t>（4）住宅外墙或建筑物发生危险，影响他人安全时的工作预案；</w:t>
      </w:r>
    </w:p>
    <w:p>
      <w:pPr>
        <w:spacing w:line="360" w:lineRule="exact"/>
        <w:ind w:firstLine="470" w:firstLineChars="196"/>
        <w:rPr>
          <w:rFonts w:ascii="仿宋" w:hAnsi="仿宋" w:eastAsia="仿宋"/>
          <w:sz w:val="24"/>
        </w:rPr>
      </w:pPr>
      <w:r>
        <w:rPr>
          <w:rFonts w:ascii="仿宋" w:hAnsi="仿宋" w:eastAsia="仿宋"/>
          <w:sz w:val="24"/>
        </w:rPr>
        <w:t>（5）物业管理区域内环境清洁保洁方案；</w:t>
      </w:r>
    </w:p>
    <w:p>
      <w:pPr>
        <w:spacing w:line="360" w:lineRule="exact"/>
        <w:ind w:firstLine="470" w:firstLineChars="196"/>
        <w:rPr>
          <w:rFonts w:ascii="仿宋" w:hAnsi="仿宋" w:eastAsia="仿宋"/>
          <w:sz w:val="24"/>
        </w:rPr>
      </w:pPr>
      <w:r>
        <w:rPr>
          <w:rFonts w:ascii="仿宋" w:hAnsi="仿宋" w:eastAsia="仿宋"/>
          <w:sz w:val="24"/>
        </w:rPr>
        <w:t>（6）物业管理区域内公共秩序维护方案和岗位责任描述；</w:t>
      </w:r>
    </w:p>
    <w:p>
      <w:pPr>
        <w:spacing w:line="360" w:lineRule="exact"/>
        <w:ind w:firstLine="470" w:firstLineChars="196"/>
        <w:rPr>
          <w:rFonts w:ascii="仿宋" w:hAnsi="仿宋" w:eastAsia="仿宋"/>
          <w:sz w:val="24"/>
        </w:rPr>
      </w:pPr>
      <w:r>
        <w:rPr>
          <w:rFonts w:ascii="仿宋" w:hAnsi="仿宋" w:eastAsia="仿宋"/>
          <w:sz w:val="24"/>
        </w:rPr>
        <w:t>（7）绿化和园林建筑附属设施的维护、保养方案；</w:t>
      </w:r>
    </w:p>
    <w:p>
      <w:pPr>
        <w:spacing w:line="360" w:lineRule="exact"/>
        <w:ind w:firstLine="470" w:firstLineChars="196"/>
        <w:rPr>
          <w:rFonts w:ascii="仿宋" w:hAnsi="仿宋" w:eastAsia="仿宋"/>
          <w:sz w:val="24"/>
        </w:rPr>
      </w:pPr>
      <w:r>
        <w:rPr>
          <w:rFonts w:ascii="仿宋" w:hAnsi="仿宋" w:eastAsia="仿宋"/>
          <w:sz w:val="24"/>
        </w:rPr>
        <w:t>（8）</w:t>
      </w:r>
      <w:r>
        <w:rPr>
          <w:rFonts w:hint="eastAsia" w:ascii="仿宋" w:hAnsi="仿宋" w:eastAsia="仿宋"/>
          <w:sz w:val="24"/>
        </w:rPr>
        <w:t>拟分包的物业管理内容及服务质量控制方法；</w:t>
      </w:r>
    </w:p>
    <w:p>
      <w:pPr>
        <w:spacing w:line="360" w:lineRule="exact"/>
        <w:ind w:firstLine="470" w:firstLineChars="196"/>
        <w:rPr>
          <w:rFonts w:ascii="仿宋" w:hAnsi="仿宋" w:eastAsia="仿宋"/>
          <w:sz w:val="24"/>
        </w:rPr>
      </w:pPr>
      <w:r>
        <w:rPr>
          <w:rFonts w:ascii="仿宋" w:hAnsi="仿宋" w:eastAsia="仿宋"/>
          <w:sz w:val="24"/>
        </w:rPr>
        <w:t>（9）</w:t>
      </w:r>
      <w:r>
        <w:rPr>
          <w:rFonts w:hint="eastAsia" w:ascii="仿宋" w:hAnsi="仿宋" w:eastAsia="仿宋"/>
          <w:sz w:val="24"/>
        </w:rPr>
        <w:t>档案的建立与管理。</w:t>
      </w:r>
    </w:p>
    <w:p>
      <w:pPr>
        <w:spacing w:line="360" w:lineRule="exact"/>
        <w:ind w:firstLine="470" w:firstLineChars="196"/>
        <w:rPr>
          <w:rFonts w:ascii="仿宋" w:hAnsi="仿宋" w:eastAsia="仿宋"/>
          <w:sz w:val="24"/>
        </w:rPr>
      </w:pPr>
      <w:r>
        <w:rPr>
          <w:rFonts w:hint="eastAsia" w:ascii="仿宋" w:hAnsi="仿宋" w:eastAsia="仿宋"/>
          <w:sz w:val="24"/>
        </w:rPr>
        <w:t>20．8</w:t>
      </w:r>
      <w:r>
        <w:rPr>
          <w:rFonts w:ascii="仿宋" w:hAnsi="仿宋" w:eastAsia="仿宋"/>
          <w:sz w:val="24"/>
        </w:rPr>
        <w:t>物业维修和管理的应急措施</w:t>
      </w:r>
    </w:p>
    <w:p>
      <w:pPr>
        <w:spacing w:line="360" w:lineRule="exact"/>
        <w:ind w:firstLine="470" w:firstLineChars="196"/>
        <w:rPr>
          <w:rFonts w:ascii="仿宋" w:hAnsi="仿宋" w:eastAsia="仿宋"/>
          <w:sz w:val="24"/>
        </w:rPr>
      </w:pPr>
      <w:r>
        <w:rPr>
          <w:rFonts w:ascii="仿宋" w:hAnsi="仿宋" w:eastAsia="仿宋"/>
          <w:sz w:val="24"/>
        </w:rPr>
        <w:t>（1）业主、使用人自用部位突然断水、断电、无天然气的应急措施；</w:t>
      </w:r>
    </w:p>
    <w:p>
      <w:pPr>
        <w:spacing w:line="360" w:lineRule="exact"/>
        <w:ind w:firstLine="470" w:firstLineChars="196"/>
        <w:rPr>
          <w:rFonts w:ascii="仿宋" w:hAnsi="仿宋" w:eastAsia="仿宋"/>
          <w:sz w:val="24"/>
        </w:rPr>
      </w:pPr>
      <w:r>
        <w:rPr>
          <w:rFonts w:ascii="仿宋" w:hAnsi="仿宋" w:eastAsia="仿宋"/>
          <w:sz w:val="24"/>
        </w:rPr>
        <w:t>（2）本项目范围突然断水、断电、无天然气的应急措施；</w:t>
      </w:r>
    </w:p>
    <w:p>
      <w:pPr>
        <w:spacing w:line="360" w:lineRule="exact"/>
        <w:ind w:firstLine="470" w:firstLineChars="196"/>
        <w:rPr>
          <w:rFonts w:ascii="仿宋" w:hAnsi="仿宋" w:eastAsia="仿宋"/>
          <w:sz w:val="24"/>
        </w:rPr>
      </w:pPr>
      <w:r>
        <w:rPr>
          <w:rFonts w:ascii="仿宋" w:hAnsi="仿宋" w:eastAsia="仿宋"/>
          <w:sz w:val="24"/>
        </w:rPr>
        <w:t>（3）业主与使用人自用部位排水设施阻塞的应急措施；</w:t>
      </w:r>
    </w:p>
    <w:p>
      <w:pPr>
        <w:spacing w:line="360" w:lineRule="exact"/>
        <w:ind w:firstLine="470" w:firstLineChars="196"/>
        <w:rPr>
          <w:rFonts w:ascii="仿宋" w:hAnsi="仿宋" w:eastAsia="仿宋"/>
          <w:sz w:val="24"/>
        </w:rPr>
      </w:pPr>
      <w:r>
        <w:rPr>
          <w:rFonts w:ascii="仿宋" w:hAnsi="仿宋" w:eastAsia="仿宋"/>
          <w:sz w:val="24"/>
        </w:rPr>
        <w:t>（4）雨、污水管及排水管网阻塞的应急措施；</w:t>
      </w:r>
    </w:p>
    <w:p>
      <w:pPr>
        <w:spacing w:line="360" w:lineRule="exact"/>
        <w:ind w:firstLine="470" w:firstLineChars="196"/>
        <w:rPr>
          <w:rFonts w:ascii="仿宋" w:hAnsi="仿宋" w:eastAsia="仿宋"/>
          <w:sz w:val="24"/>
        </w:rPr>
      </w:pPr>
      <w:r>
        <w:rPr>
          <w:rFonts w:ascii="仿宋" w:hAnsi="仿宋" w:eastAsia="仿宋"/>
          <w:sz w:val="24"/>
        </w:rPr>
        <w:t>（5）电梯故障的应急措施；</w:t>
      </w:r>
    </w:p>
    <w:p>
      <w:pPr>
        <w:spacing w:line="360" w:lineRule="exact"/>
        <w:ind w:firstLine="470" w:firstLineChars="196"/>
        <w:rPr>
          <w:rFonts w:ascii="仿宋" w:hAnsi="仿宋" w:eastAsia="仿宋"/>
          <w:sz w:val="24"/>
        </w:rPr>
      </w:pPr>
      <w:r>
        <w:rPr>
          <w:rFonts w:ascii="仿宋" w:hAnsi="仿宋" w:eastAsia="仿宋"/>
          <w:sz w:val="24"/>
        </w:rPr>
        <w:t>（6）消防应急措施。</w:t>
      </w:r>
    </w:p>
    <w:p>
      <w:pPr>
        <w:spacing w:line="360" w:lineRule="exact"/>
        <w:ind w:firstLine="470" w:firstLineChars="196"/>
        <w:rPr>
          <w:rFonts w:ascii="仿宋" w:hAnsi="仿宋" w:eastAsia="仿宋"/>
          <w:sz w:val="24"/>
        </w:rPr>
      </w:pPr>
      <w:r>
        <w:rPr>
          <w:rFonts w:hint="eastAsia" w:ascii="仿宋" w:hAnsi="仿宋" w:eastAsia="仿宋"/>
          <w:sz w:val="24"/>
        </w:rPr>
        <w:t>20．9</w:t>
      </w:r>
      <w:r>
        <w:rPr>
          <w:rFonts w:ascii="仿宋" w:hAnsi="仿宋" w:eastAsia="仿宋"/>
          <w:sz w:val="24"/>
        </w:rPr>
        <w:t>丰富社区文化，加强业主相互沟通的具体措施</w:t>
      </w:r>
    </w:p>
    <w:p>
      <w:pPr>
        <w:spacing w:line="360" w:lineRule="exact"/>
        <w:ind w:firstLine="470" w:firstLineChars="196"/>
        <w:rPr>
          <w:rFonts w:ascii="仿宋" w:hAnsi="仿宋" w:eastAsia="仿宋"/>
          <w:sz w:val="24"/>
        </w:rPr>
      </w:pPr>
      <w:r>
        <w:rPr>
          <w:rFonts w:hint="eastAsia" w:ascii="仿宋" w:hAnsi="仿宋" w:eastAsia="仿宋"/>
          <w:sz w:val="24"/>
        </w:rPr>
        <w:t>20．10</w:t>
      </w:r>
      <w:r>
        <w:rPr>
          <w:rFonts w:ascii="仿宋" w:hAnsi="仿宋" w:eastAsia="仿宋"/>
          <w:sz w:val="24"/>
        </w:rPr>
        <w:t>智能化设施的管理与维修方案</w:t>
      </w:r>
    </w:p>
    <w:p>
      <w:pPr>
        <w:spacing w:line="360" w:lineRule="exact"/>
        <w:ind w:firstLine="470" w:firstLineChars="196"/>
        <w:rPr>
          <w:rFonts w:ascii="仿宋" w:hAnsi="仿宋" w:eastAsia="仿宋"/>
          <w:sz w:val="24"/>
        </w:rPr>
      </w:pPr>
      <w:r>
        <w:rPr>
          <w:rFonts w:hint="eastAsia" w:ascii="仿宋" w:hAnsi="仿宋" w:eastAsia="仿宋"/>
          <w:sz w:val="24"/>
        </w:rPr>
        <w:t>20．11投标人对本安置房小区管理的难点、重点的具体分析，并采取相关措施</w:t>
      </w:r>
    </w:p>
    <w:p>
      <w:pPr>
        <w:spacing w:line="360" w:lineRule="exact"/>
        <w:ind w:firstLine="470" w:firstLineChars="196"/>
        <w:rPr>
          <w:rFonts w:ascii="仿宋" w:hAnsi="仿宋" w:eastAsia="仿宋"/>
          <w:sz w:val="24"/>
        </w:rPr>
      </w:pPr>
      <w:r>
        <w:rPr>
          <w:rFonts w:hint="eastAsia" w:ascii="仿宋" w:hAnsi="仿宋" w:eastAsia="仿宋"/>
          <w:sz w:val="24"/>
        </w:rPr>
        <w:t>20．12投标人针对本安置房小区物业管理的各方面合理化建议</w:t>
      </w:r>
    </w:p>
    <w:p>
      <w:pPr>
        <w:spacing w:line="360" w:lineRule="exact"/>
        <w:ind w:firstLine="470" w:firstLineChars="196"/>
        <w:rPr>
          <w:rFonts w:ascii="仿宋" w:hAnsi="仿宋" w:eastAsia="仿宋"/>
          <w:sz w:val="24"/>
        </w:rPr>
      </w:pPr>
      <w:r>
        <w:rPr>
          <w:rFonts w:hint="eastAsia" w:ascii="仿宋" w:hAnsi="仿宋" w:eastAsia="仿宋"/>
          <w:sz w:val="24"/>
        </w:rPr>
        <w:t>20．13</w:t>
      </w:r>
      <w:r>
        <w:rPr>
          <w:rFonts w:ascii="仿宋" w:hAnsi="仿宋" w:eastAsia="仿宋"/>
          <w:sz w:val="24"/>
        </w:rPr>
        <w:t>施工噪声控制等与业主生活密切相关事项的应对预案</w:t>
      </w:r>
    </w:p>
    <w:p>
      <w:pPr>
        <w:spacing w:line="360" w:lineRule="exact"/>
        <w:ind w:firstLine="470" w:firstLineChars="196"/>
        <w:rPr>
          <w:rFonts w:ascii="仿宋" w:hAnsi="仿宋" w:eastAsia="仿宋"/>
          <w:sz w:val="24"/>
        </w:rPr>
      </w:pPr>
      <w:r>
        <w:rPr>
          <w:rFonts w:hint="eastAsia" w:ascii="仿宋" w:hAnsi="仿宋" w:eastAsia="仿宋"/>
          <w:sz w:val="24"/>
        </w:rPr>
        <w:t>20．14</w:t>
      </w:r>
      <w:r>
        <w:rPr>
          <w:rFonts w:ascii="仿宋" w:hAnsi="仿宋" w:eastAsia="仿宋"/>
          <w:sz w:val="24"/>
        </w:rPr>
        <w:t>提供《业主临时</w:t>
      </w:r>
      <w:r>
        <w:rPr>
          <w:rFonts w:hint="eastAsia" w:ascii="仿宋" w:hAnsi="仿宋" w:eastAsia="仿宋"/>
          <w:sz w:val="24"/>
        </w:rPr>
        <w:t>管理规</w:t>
      </w:r>
      <w:r>
        <w:rPr>
          <w:rFonts w:ascii="仿宋" w:hAnsi="仿宋" w:eastAsia="仿宋"/>
          <w:sz w:val="24"/>
        </w:rPr>
        <w:t>约》的建议稿</w:t>
      </w:r>
    </w:p>
    <w:p>
      <w:pPr>
        <w:spacing w:line="360" w:lineRule="exact"/>
        <w:ind w:firstLine="470" w:firstLineChars="196"/>
        <w:rPr>
          <w:rFonts w:ascii="仿宋" w:hAnsi="仿宋" w:eastAsia="仿宋"/>
          <w:sz w:val="24"/>
        </w:rPr>
      </w:pPr>
      <w:r>
        <w:rPr>
          <w:rFonts w:hint="eastAsia" w:ascii="仿宋" w:hAnsi="仿宋" w:eastAsia="仿宋"/>
          <w:sz w:val="24"/>
        </w:rPr>
        <w:t>20．15</w:t>
      </w:r>
      <w:r>
        <w:rPr>
          <w:rFonts w:ascii="仿宋" w:hAnsi="仿宋" w:eastAsia="仿宋"/>
          <w:sz w:val="24"/>
        </w:rPr>
        <w:t>投标报价</w:t>
      </w:r>
    </w:p>
    <w:p>
      <w:pPr>
        <w:spacing w:line="360" w:lineRule="exact"/>
        <w:ind w:firstLine="470" w:firstLineChars="196"/>
        <w:rPr>
          <w:rFonts w:hint="eastAsia" w:ascii="仿宋" w:hAnsi="仿宋" w:eastAsia="仿宋"/>
          <w:color w:val="FF0000"/>
          <w:sz w:val="24"/>
          <w:highlight w:val="none"/>
          <w:lang w:eastAsia="zh-CN"/>
        </w:rPr>
      </w:pPr>
      <w:r>
        <w:rPr>
          <w:rFonts w:hint="eastAsia" w:ascii="仿宋" w:hAnsi="仿宋" w:eastAsia="仿宋"/>
          <w:color w:val="FF0000"/>
          <w:sz w:val="24"/>
          <w:highlight w:val="none"/>
        </w:rPr>
        <w:t>（1）本项目根据招标人近期同类项目发包价格，物业服务费收费标准为：多层住宅</w:t>
      </w:r>
      <w:r>
        <w:rPr>
          <w:rFonts w:hint="eastAsia" w:ascii="仿宋" w:hAnsi="仿宋" w:eastAsia="仿宋"/>
          <w:color w:val="FF0000"/>
          <w:sz w:val="24"/>
          <w:highlight w:val="none"/>
          <w:lang w:val="en-US" w:eastAsia="zh-CN"/>
        </w:rPr>
        <w:t>0.884</w:t>
      </w:r>
      <w:r>
        <w:rPr>
          <w:rFonts w:ascii="仿宋" w:hAnsi="仿宋" w:eastAsia="仿宋"/>
          <w:b/>
          <w:color w:val="FF0000"/>
          <w:sz w:val="24"/>
          <w:highlight w:val="none"/>
        </w:rPr>
        <w:t>元/</w:t>
      </w:r>
      <w:r>
        <w:rPr>
          <w:rFonts w:hint="eastAsia" w:ascii="仿宋" w:hAnsi="仿宋" w:eastAsia="仿宋"/>
          <w:b/>
          <w:color w:val="FF0000"/>
          <w:sz w:val="24"/>
          <w:highlight w:val="none"/>
        </w:rPr>
        <w:t>㎡</w:t>
      </w:r>
      <w:r>
        <w:rPr>
          <w:rFonts w:ascii="仿宋" w:hAnsi="仿宋" w:eastAsia="仿宋"/>
          <w:b/>
          <w:color w:val="FF0000"/>
          <w:sz w:val="24"/>
          <w:highlight w:val="none"/>
        </w:rPr>
        <w:t>·月</w:t>
      </w:r>
      <w:r>
        <w:rPr>
          <w:rFonts w:hint="eastAsia" w:ascii="仿宋" w:hAnsi="仿宋" w:eastAsia="仿宋"/>
          <w:color w:val="FF0000"/>
          <w:sz w:val="24"/>
          <w:highlight w:val="none"/>
        </w:rPr>
        <w:t>、高层住宅</w:t>
      </w:r>
      <w:r>
        <w:rPr>
          <w:rFonts w:hint="eastAsia" w:ascii="仿宋" w:hAnsi="仿宋" w:eastAsia="仿宋"/>
          <w:b/>
          <w:color w:val="FF0000"/>
          <w:sz w:val="24"/>
          <w:highlight w:val="none"/>
        </w:rPr>
        <w:t>1.</w:t>
      </w:r>
      <w:r>
        <w:rPr>
          <w:rFonts w:hint="eastAsia" w:ascii="仿宋" w:hAnsi="仿宋" w:eastAsia="仿宋"/>
          <w:b/>
          <w:color w:val="FF0000"/>
          <w:sz w:val="24"/>
          <w:highlight w:val="none"/>
          <w:lang w:val="en-US" w:eastAsia="zh-CN"/>
        </w:rPr>
        <w:t>19</w:t>
      </w:r>
      <w:r>
        <w:rPr>
          <w:rFonts w:ascii="仿宋" w:hAnsi="仿宋" w:eastAsia="仿宋"/>
          <w:b/>
          <w:color w:val="FF0000"/>
          <w:sz w:val="24"/>
          <w:highlight w:val="none"/>
        </w:rPr>
        <w:t>元/</w:t>
      </w:r>
      <w:r>
        <w:rPr>
          <w:rFonts w:hint="eastAsia" w:ascii="仿宋" w:hAnsi="仿宋" w:eastAsia="仿宋"/>
          <w:b/>
          <w:color w:val="FF0000"/>
          <w:sz w:val="24"/>
          <w:highlight w:val="none"/>
        </w:rPr>
        <w:t>㎡</w:t>
      </w:r>
      <w:r>
        <w:rPr>
          <w:rFonts w:ascii="仿宋" w:hAnsi="仿宋" w:eastAsia="仿宋"/>
          <w:b/>
          <w:color w:val="FF0000"/>
          <w:sz w:val="24"/>
          <w:highlight w:val="none"/>
        </w:rPr>
        <w:t>·月</w:t>
      </w:r>
      <w:r>
        <w:rPr>
          <w:rFonts w:hint="eastAsia" w:ascii="仿宋" w:hAnsi="仿宋" w:eastAsia="仿宋"/>
          <w:color w:val="FF0000"/>
          <w:sz w:val="24"/>
          <w:highlight w:val="none"/>
        </w:rPr>
        <w:t>，并允许上下浮动5%（含5%），投标方在浮动的范围内进行合理测算</w:t>
      </w:r>
      <w:r>
        <w:rPr>
          <w:rFonts w:ascii="仿宋" w:hAnsi="仿宋" w:eastAsia="仿宋"/>
          <w:b/>
          <w:color w:val="FF0000"/>
          <w:sz w:val="24"/>
          <w:highlight w:val="none"/>
        </w:rPr>
        <w:t>(</w:t>
      </w:r>
      <w:r>
        <w:rPr>
          <w:rFonts w:hint="eastAsia" w:ascii="仿宋" w:hAnsi="仿宋" w:eastAsia="仿宋"/>
          <w:b/>
          <w:color w:val="FF0000"/>
          <w:sz w:val="24"/>
          <w:highlight w:val="none"/>
        </w:rPr>
        <w:t>以上按</w:t>
      </w:r>
      <w:r>
        <w:rPr>
          <w:rFonts w:ascii="仿宋" w:hAnsi="仿宋" w:eastAsia="仿宋"/>
          <w:b/>
          <w:color w:val="FF0000"/>
          <w:sz w:val="24"/>
          <w:highlight w:val="none"/>
        </w:rPr>
        <w:t>元/</w:t>
      </w:r>
      <w:r>
        <w:rPr>
          <w:rFonts w:hint="eastAsia" w:ascii="仿宋" w:hAnsi="仿宋" w:eastAsia="仿宋"/>
          <w:b/>
          <w:color w:val="FF0000"/>
          <w:sz w:val="24"/>
          <w:highlight w:val="none"/>
        </w:rPr>
        <w:t>㎡</w:t>
      </w:r>
      <w:r>
        <w:rPr>
          <w:rFonts w:ascii="仿宋" w:hAnsi="仿宋" w:eastAsia="仿宋"/>
          <w:b/>
          <w:color w:val="FF0000"/>
          <w:sz w:val="24"/>
          <w:highlight w:val="none"/>
        </w:rPr>
        <w:t>·月</w:t>
      </w:r>
      <w:r>
        <w:rPr>
          <w:rFonts w:hint="eastAsia" w:ascii="仿宋" w:hAnsi="仿宋" w:eastAsia="仿宋"/>
          <w:b/>
          <w:color w:val="FF0000"/>
          <w:sz w:val="24"/>
          <w:highlight w:val="none"/>
        </w:rPr>
        <w:t>收费的报价基数以长兴银河测绘有限公司实测住宅部分建筑面积为准，各项报价中除电梯、增压水泵运行所需的公共能耗费用由招标人支付，其他公共能耗费用均需考虑到投标报价中，由中标人支付，一旦发生，招标人不再另行支付</w:t>
      </w:r>
      <w:r>
        <w:rPr>
          <w:rFonts w:hint="eastAsia" w:ascii="仿宋" w:hAnsi="仿宋" w:eastAsia="仿宋"/>
          <w:b/>
          <w:color w:val="FF0000"/>
          <w:sz w:val="24"/>
          <w:highlight w:val="none"/>
          <w:lang w:eastAsia="zh-CN"/>
        </w:rPr>
        <w:t>（幼儿园周边道路保洁、维护费；城市道路两侧商铺的保洁、维护费；地下室车位保洁费）。</w:t>
      </w:r>
    </w:p>
    <w:p>
      <w:pPr>
        <w:spacing w:line="440" w:lineRule="exact"/>
        <w:ind w:right="105" w:rightChars="50" w:firstLine="482" w:firstLineChars="200"/>
        <w:contextualSpacing/>
        <w:jc w:val="left"/>
        <w:rPr>
          <w:rFonts w:hint="eastAsia" w:ascii="仿宋" w:hAnsi="仿宋" w:eastAsia="仿宋"/>
          <w:b/>
          <w:color w:val="FF0000"/>
          <w:sz w:val="24"/>
          <w:highlight w:val="none"/>
        </w:rPr>
      </w:pPr>
      <w:r>
        <w:rPr>
          <w:rFonts w:hint="eastAsia" w:ascii="仿宋" w:hAnsi="仿宋" w:eastAsia="仿宋"/>
          <w:b/>
          <w:color w:val="FF0000"/>
          <w:sz w:val="24"/>
          <w:highlight w:val="none"/>
        </w:rPr>
        <w:t>商铺</w:t>
      </w:r>
      <w:r>
        <w:rPr>
          <w:rFonts w:hint="eastAsia" w:ascii="仿宋" w:hAnsi="仿宋" w:eastAsia="仿宋"/>
          <w:b/>
          <w:color w:val="FF0000"/>
          <w:sz w:val="24"/>
          <w:highlight w:val="none"/>
          <w:lang w:eastAsia="zh-CN"/>
        </w:rPr>
        <w:t>、地下车位保洁、维护费</w:t>
      </w:r>
      <w:r>
        <w:rPr>
          <w:rFonts w:hint="eastAsia" w:ascii="仿宋" w:hAnsi="仿宋" w:eastAsia="仿宋"/>
          <w:b/>
          <w:color w:val="FF0000"/>
          <w:sz w:val="24"/>
          <w:highlight w:val="none"/>
        </w:rPr>
        <w:t>的收费标准投标方自行报价，由中标人根据成本等因素自行测算综合考虑向使用人收取。</w:t>
      </w:r>
    </w:p>
    <w:p>
      <w:pPr>
        <w:tabs>
          <w:tab w:val="left" w:pos="2730"/>
        </w:tabs>
        <w:spacing w:line="440" w:lineRule="exact"/>
        <w:ind w:right="105" w:rightChars="50" w:firstLine="482" w:firstLineChars="200"/>
        <w:contextualSpacing/>
        <w:jc w:val="left"/>
        <w:rPr>
          <w:rFonts w:hint="eastAsia" w:ascii="仿宋" w:hAnsi="仿宋" w:eastAsia="仿宋"/>
          <w:b/>
          <w:color w:val="FF0000"/>
          <w:sz w:val="24"/>
          <w:highlight w:val="none"/>
          <w:lang w:eastAsia="zh-CN"/>
        </w:rPr>
      </w:pPr>
      <w:r>
        <w:rPr>
          <w:rFonts w:hint="eastAsia" w:ascii="仿宋" w:hAnsi="仿宋" w:eastAsia="仿宋"/>
          <w:b/>
          <w:color w:val="FF0000"/>
          <w:sz w:val="24"/>
          <w:highlight w:val="none"/>
          <w:shd w:val="clear" w:color="FFFFFF" w:fill="D9D9D9"/>
          <w:lang w:eastAsia="zh-CN"/>
        </w:rPr>
        <w:t>注：</w:t>
      </w:r>
      <w:r>
        <w:rPr>
          <w:rFonts w:hint="eastAsia" w:ascii="仿宋" w:hAnsi="仿宋" w:eastAsia="仿宋"/>
          <w:b/>
          <w:color w:val="FF0000"/>
          <w:sz w:val="24"/>
          <w:highlight w:val="none"/>
          <w:lang w:eastAsia="zh-CN"/>
        </w:rPr>
        <w:t>收费标准包括门前三包费（环境、卫生、绿化及人行道市政设施维护）。地下车位保洁费的收取范围为非太</w:t>
      </w:r>
      <w:r>
        <w:rPr>
          <w:rFonts w:hint="eastAsia" w:ascii="仿宋" w:hAnsi="仿宋" w:eastAsia="仿宋"/>
          <w:b/>
          <w:color w:val="FF0000"/>
          <w:sz w:val="24"/>
          <w:highlight w:val="none"/>
        </w:rPr>
        <w:t>湖街道区域范围内的拆迁户（特别是买在该小区的房屋）及承租房户车辆停车费。</w:t>
      </w:r>
    </w:p>
    <w:p>
      <w:pPr>
        <w:spacing w:line="360" w:lineRule="exact"/>
        <w:ind w:firstLine="470" w:firstLineChars="196"/>
        <w:rPr>
          <w:rFonts w:ascii="仿宋" w:hAnsi="仿宋" w:eastAsia="仿宋"/>
          <w:color w:val="FF0000"/>
          <w:sz w:val="24"/>
          <w:highlight w:val="none"/>
        </w:rPr>
      </w:pPr>
      <w:r>
        <w:rPr>
          <w:rFonts w:ascii="仿宋" w:hAnsi="仿宋" w:eastAsia="仿宋"/>
          <w:color w:val="FF0000"/>
          <w:sz w:val="24"/>
          <w:highlight w:val="none"/>
        </w:rPr>
        <w:t>投标方应写明本项目的</w:t>
      </w:r>
      <w:r>
        <w:rPr>
          <w:rFonts w:hint="eastAsia" w:ascii="仿宋" w:hAnsi="仿宋" w:eastAsia="仿宋"/>
          <w:color w:val="FF0000"/>
          <w:sz w:val="24"/>
          <w:highlight w:val="none"/>
        </w:rPr>
        <w:t>每月</w:t>
      </w:r>
      <w:r>
        <w:rPr>
          <w:rFonts w:ascii="仿宋" w:hAnsi="仿宋" w:eastAsia="仿宋"/>
          <w:color w:val="FF0000"/>
          <w:sz w:val="24"/>
          <w:highlight w:val="none"/>
        </w:rPr>
        <w:t>物业管理总收费报价金额及测算依据。投标方只允许有一个报价，招标方不接受有任何选择的报价。</w:t>
      </w:r>
    </w:p>
    <w:p>
      <w:pPr>
        <w:spacing w:line="360" w:lineRule="exact"/>
        <w:ind w:firstLine="470" w:firstLineChars="196"/>
        <w:rPr>
          <w:rFonts w:ascii="仿宋" w:hAnsi="仿宋" w:eastAsia="仿宋"/>
          <w:color w:val="FF0000"/>
          <w:sz w:val="24"/>
          <w:highlight w:val="none"/>
        </w:rPr>
      </w:pPr>
      <w:r>
        <w:rPr>
          <w:rFonts w:ascii="仿宋" w:hAnsi="仿宋" w:eastAsia="仿宋"/>
          <w:color w:val="FF0000"/>
          <w:sz w:val="24"/>
          <w:highlight w:val="none"/>
        </w:rPr>
        <w:t>报价计价单位</w:t>
      </w:r>
      <w:r>
        <w:rPr>
          <w:rFonts w:hint="eastAsia" w:ascii="仿宋" w:hAnsi="仿宋" w:eastAsia="仿宋"/>
          <w:color w:val="FF0000"/>
          <w:sz w:val="24"/>
          <w:highlight w:val="none"/>
        </w:rPr>
        <w:t>：住宅、商铺</w:t>
      </w:r>
      <w:r>
        <w:rPr>
          <w:rFonts w:ascii="仿宋" w:hAnsi="仿宋" w:eastAsia="仿宋"/>
          <w:color w:val="FF0000"/>
          <w:sz w:val="24"/>
          <w:highlight w:val="none"/>
        </w:rPr>
        <w:t>按建筑面积元/</w:t>
      </w:r>
      <w:r>
        <w:rPr>
          <w:rFonts w:hint="eastAsia" w:ascii="仿宋" w:hAnsi="仿宋" w:eastAsia="仿宋" w:cs="宋体"/>
          <w:color w:val="FF0000"/>
          <w:sz w:val="24"/>
          <w:highlight w:val="none"/>
        </w:rPr>
        <w:t>㎡</w:t>
      </w:r>
      <w:r>
        <w:rPr>
          <w:rFonts w:ascii="仿宋" w:hAnsi="仿宋" w:eastAsia="仿宋"/>
          <w:color w:val="FF0000"/>
          <w:sz w:val="24"/>
          <w:highlight w:val="none"/>
        </w:rPr>
        <w:t>·月计算</w:t>
      </w:r>
      <w:r>
        <w:rPr>
          <w:rFonts w:hint="eastAsia" w:ascii="仿宋" w:hAnsi="仿宋" w:eastAsia="仿宋"/>
          <w:color w:val="FF0000"/>
          <w:sz w:val="24"/>
          <w:highlight w:val="none"/>
        </w:rPr>
        <w:t>。</w:t>
      </w:r>
    </w:p>
    <w:p>
      <w:pPr>
        <w:spacing w:line="360" w:lineRule="exact"/>
        <w:ind w:firstLine="470" w:firstLineChars="196"/>
        <w:rPr>
          <w:rFonts w:ascii="仿宋" w:hAnsi="仿宋" w:eastAsia="仿宋"/>
          <w:b/>
          <w:bCs/>
          <w:color w:val="FF0000"/>
          <w:sz w:val="24"/>
          <w:highlight w:val="none"/>
        </w:rPr>
      </w:pPr>
      <w:r>
        <w:rPr>
          <w:rFonts w:hint="eastAsia" w:ascii="仿宋" w:hAnsi="仿宋" w:eastAsia="仿宋"/>
          <w:color w:val="FF0000"/>
          <w:sz w:val="24"/>
          <w:highlight w:val="none"/>
        </w:rPr>
        <w:t>（</w:t>
      </w:r>
      <w:r>
        <w:rPr>
          <w:rFonts w:ascii="仿宋" w:hAnsi="仿宋" w:eastAsia="仿宋"/>
          <w:color w:val="FF0000"/>
          <w:sz w:val="24"/>
          <w:highlight w:val="none"/>
        </w:rPr>
        <w:t>2</w:t>
      </w:r>
      <w:r>
        <w:rPr>
          <w:rFonts w:hint="eastAsia" w:ascii="仿宋" w:hAnsi="仿宋" w:eastAsia="仿宋"/>
          <w:color w:val="FF0000"/>
          <w:sz w:val="24"/>
          <w:highlight w:val="none"/>
        </w:rPr>
        <w:t>）</w:t>
      </w:r>
      <w:r>
        <w:rPr>
          <w:rFonts w:hint="eastAsia" w:ascii="仿宋" w:hAnsi="仿宋" w:eastAsia="仿宋"/>
          <w:b/>
          <w:bCs/>
          <w:color w:val="FF0000"/>
          <w:sz w:val="24"/>
          <w:highlight w:val="none"/>
        </w:rPr>
        <w:t>项目交付前，发包人只提供约100平方米的物业管理用房，给予乙方办公，由乙方进行装修、购置办公用品等正常办公所需的一切内容，费用请考虑进入合同物业服务费。</w:t>
      </w:r>
    </w:p>
    <w:p>
      <w:pPr>
        <w:adjustRightInd w:val="0"/>
        <w:snapToGrid w:val="0"/>
        <w:spacing w:line="440" w:lineRule="exact"/>
        <w:ind w:firstLine="354" w:firstLineChars="147"/>
        <w:rPr>
          <w:rFonts w:ascii="仿宋" w:hAnsi="仿宋" w:eastAsia="仿宋"/>
          <w:b/>
          <w:bCs/>
          <w:color w:val="FF0000"/>
          <w:sz w:val="24"/>
          <w:highlight w:val="none"/>
        </w:rPr>
      </w:pPr>
      <w:r>
        <w:rPr>
          <w:rFonts w:hint="eastAsia" w:ascii="仿宋" w:hAnsi="仿宋" w:eastAsia="仿宋"/>
          <w:b/>
          <w:bCs/>
          <w:color w:val="FF0000"/>
          <w:sz w:val="24"/>
          <w:highlight w:val="none"/>
        </w:rPr>
        <w:t>（3）共用设施经营收入不得计入物业收入，不作为测算依据，该部分纯收益归招标人所有。</w:t>
      </w:r>
    </w:p>
    <w:p>
      <w:pPr>
        <w:adjustRightInd w:val="0"/>
        <w:snapToGrid w:val="0"/>
        <w:spacing w:line="440" w:lineRule="exact"/>
        <w:ind w:firstLine="354" w:firstLineChars="147"/>
        <w:rPr>
          <w:rFonts w:ascii="仿宋" w:hAnsi="仿宋" w:eastAsia="仿宋"/>
          <w:b/>
          <w:bCs/>
          <w:color w:val="FF0000"/>
          <w:sz w:val="24"/>
          <w:highlight w:val="none"/>
        </w:rPr>
      </w:pPr>
      <w:r>
        <w:rPr>
          <w:rFonts w:hint="eastAsia" w:ascii="仿宋" w:hAnsi="仿宋" w:eastAsia="仿宋"/>
          <w:b/>
          <w:bCs/>
          <w:color w:val="FF0000"/>
          <w:sz w:val="24"/>
          <w:highlight w:val="none"/>
        </w:rPr>
        <w:t>（4）电梯等设备、设施的年检、维保费用应考虑进报价内</w:t>
      </w:r>
      <w:r>
        <w:rPr>
          <w:rFonts w:hint="eastAsia" w:ascii="仿宋" w:hAnsi="仿宋" w:eastAsia="仿宋"/>
          <w:b/>
          <w:bCs/>
          <w:color w:val="FF0000"/>
          <w:sz w:val="24"/>
          <w:highlight w:val="none"/>
          <w:lang w:eastAsia="zh-CN"/>
        </w:rPr>
        <w:t>（必须原厂维保）</w:t>
      </w:r>
      <w:r>
        <w:rPr>
          <w:rFonts w:hint="eastAsia" w:ascii="仿宋" w:hAnsi="仿宋" w:eastAsia="仿宋"/>
          <w:b/>
          <w:bCs/>
          <w:color w:val="FF0000"/>
          <w:sz w:val="24"/>
          <w:highlight w:val="none"/>
        </w:rPr>
        <w:t>，电梯等设备更换单次单件材料采购费大于3000元人民币的由招标人另行支付。</w:t>
      </w:r>
    </w:p>
    <w:p>
      <w:pPr>
        <w:spacing w:line="360" w:lineRule="exact"/>
        <w:ind w:firstLine="472" w:firstLineChars="196"/>
        <w:rPr>
          <w:rFonts w:ascii="仿宋" w:hAnsi="仿宋" w:eastAsia="仿宋"/>
          <w:b/>
          <w:sz w:val="24"/>
        </w:rPr>
      </w:pPr>
      <w:r>
        <w:rPr>
          <w:rFonts w:hint="eastAsia" w:ascii="仿宋" w:hAnsi="仿宋" w:eastAsia="仿宋"/>
          <w:b/>
          <w:sz w:val="24"/>
        </w:rPr>
        <w:t>21．</w:t>
      </w:r>
      <w:r>
        <w:rPr>
          <w:rFonts w:ascii="仿宋" w:hAnsi="仿宋" w:eastAsia="仿宋"/>
          <w:b/>
          <w:sz w:val="24"/>
        </w:rPr>
        <w:t>投标文件的份数和签署</w:t>
      </w:r>
    </w:p>
    <w:p>
      <w:pPr>
        <w:spacing w:line="360" w:lineRule="exact"/>
        <w:ind w:firstLine="470" w:firstLineChars="196"/>
        <w:rPr>
          <w:rFonts w:ascii="仿宋" w:hAnsi="仿宋" w:eastAsia="仿宋"/>
          <w:color w:val="auto"/>
          <w:sz w:val="24"/>
          <w:highlight w:val="none"/>
        </w:rPr>
      </w:pPr>
      <w:r>
        <w:rPr>
          <w:rFonts w:hint="eastAsia" w:ascii="仿宋" w:hAnsi="仿宋" w:eastAsia="仿宋"/>
          <w:sz w:val="24"/>
        </w:rPr>
        <w:t>21．1</w:t>
      </w:r>
      <w:r>
        <w:rPr>
          <w:rFonts w:ascii="仿宋" w:hAnsi="仿宋" w:eastAsia="仿宋"/>
          <w:sz w:val="24"/>
        </w:rPr>
        <w:t>投标方应根据本招标文件的要求，</w:t>
      </w:r>
      <w:r>
        <w:rPr>
          <w:rFonts w:ascii="仿宋" w:hAnsi="仿宋" w:eastAsia="仿宋"/>
          <w:color w:val="auto"/>
          <w:sz w:val="24"/>
          <w:highlight w:val="none"/>
        </w:rPr>
        <w:t>编制投标书共</w:t>
      </w:r>
      <w:r>
        <w:rPr>
          <w:rFonts w:hint="eastAsia" w:ascii="仿宋" w:hAnsi="仿宋" w:eastAsia="仿宋"/>
          <w:color w:val="auto"/>
          <w:sz w:val="24"/>
          <w:highlight w:val="none"/>
        </w:rPr>
        <w:t xml:space="preserve"> 6 份</w:t>
      </w:r>
      <w:r>
        <w:rPr>
          <w:rFonts w:ascii="仿宋" w:hAnsi="仿宋" w:eastAsia="仿宋"/>
          <w:color w:val="auto"/>
          <w:sz w:val="24"/>
          <w:highlight w:val="none"/>
        </w:rPr>
        <w:t>，</w:t>
      </w:r>
      <w:r>
        <w:rPr>
          <w:rFonts w:hint="eastAsia" w:ascii="仿宋" w:hAnsi="仿宋" w:eastAsia="仿宋"/>
          <w:color w:val="auto"/>
          <w:sz w:val="24"/>
          <w:highlight w:val="none"/>
        </w:rPr>
        <w:t>其中正本1份，副本 5 份，</w:t>
      </w:r>
      <w:r>
        <w:rPr>
          <w:rFonts w:ascii="仿宋" w:hAnsi="仿宋" w:eastAsia="仿宋"/>
          <w:color w:val="auto"/>
          <w:sz w:val="24"/>
          <w:highlight w:val="none"/>
        </w:rPr>
        <w:t>并明确注明“正本”</w:t>
      </w:r>
      <w:r>
        <w:rPr>
          <w:rFonts w:hint="eastAsia" w:ascii="仿宋" w:hAnsi="仿宋" w:eastAsia="仿宋"/>
          <w:color w:val="auto"/>
          <w:sz w:val="24"/>
          <w:highlight w:val="none"/>
        </w:rPr>
        <w:t>和</w:t>
      </w:r>
      <w:r>
        <w:rPr>
          <w:rFonts w:ascii="仿宋" w:hAnsi="仿宋" w:eastAsia="仿宋"/>
          <w:color w:val="auto"/>
          <w:sz w:val="24"/>
          <w:highlight w:val="none"/>
        </w:rPr>
        <w:t>“副本”字样，</w:t>
      </w:r>
      <w:r>
        <w:rPr>
          <w:rFonts w:hint="eastAsia" w:ascii="仿宋" w:hAnsi="仿宋" w:eastAsia="仿宋"/>
          <w:color w:val="auto"/>
          <w:sz w:val="24"/>
          <w:highlight w:val="none"/>
        </w:rPr>
        <w:t>投标文件“正本”和“副本”如有不一致之处，以正本为准，</w:t>
      </w:r>
      <w:r>
        <w:rPr>
          <w:rFonts w:ascii="仿宋" w:hAnsi="仿宋" w:eastAsia="仿宋"/>
          <w:color w:val="auto"/>
          <w:sz w:val="24"/>
          <w:highlight w:val="none"/>
        </w:rPr>
        <w:t>“正本”</w:t>
      </w:r>
      <w:r>
        <w:rPr>
          <w:rFonts w:hint="eastAsia" w:ascii="仿宋" w:hAnsi="仿宋" w:eastAsia="仿宋"/>
          <w:color w:val="auto"/>
          <w:sz w:val="24"/>
          <w:highlight w:val="none"/>
        </w:rPr>
        <w:t>和</w:t>
      </w:r>
      <w:r>
        <w:rPr>
          <w:rFonts w:ascii="仿宋" w:hAnsi="仿宋" w:eastAsia="仿宋"/>
          <w:color w:val="auto"/>
          <w:sz w:val="24"/>
          <w:highlight w:val="none"/>
        </w:rPr>
        <w:t>“副本”字样</w:t>
      </w:r>
      <w:r>
        <w:rPr>
          <w:rFonts w:hint="eastAsia" w:ascii="仿宋" w:hAnsi="仿宋" w:eastAsia="仿宋"/>
          <w:color w:val="auto"/>
          <w:sz w:val="24"/>
          <w:highlight w:val="none"/>
        </w:rPr>
        <w:t>均以黑体小初字标注在文本封面右上角；</w:t>
      </w:r>
    </w:p>
    <w:p>
      <w:pPr>
        <w:spacing w:line="360" w:lineRule="exact"/>
        <w:ind w:firstLine="470" w:firstLineChars="196"/>
        <w:rPr>
          <w:rFonts w:ascii="仿宋" w:hAnsi="仿宋" w:eastAsia="仿宋"/>
          <w:color w:val="auto"/>
          <w:sz w:val="24"/>
          <w:highlight w:val="none"/>
        </w:rPr>
      </w:pPr>
      <w:r>
        <w:rPr>
          <w:rFonts w:hint="eastAsia" w:ascii="仿宋" w:hAnsi="仿宋" w:eastAsia="仿宋"/>
          <w:color w:val="auto"/>
          <w:sz w:val="24"/>
          <w:highlight w:val="none"/>
        </w:rPr>
        <w:t>21．2投标文件正本和副本均应使用不能擦去的墨水书写或打印，由投标企业法定代表人或委托代理人按招标文件要求签字、盖章；</w:t>
      </w:r>
    </w:p>
    <w:p>
      <w:pPr>
        <w:spacing w:line="360" w:lineRule="exact"/>
        <w:ind w:firstLine="470" w:firstLineChars="196"/>
        <w:rPr>
          <w:rFonts w:ascii="仿宋" w:hAnsi="仿宋" w:eastAsia="仿宋"/>
          <w:color w:val="auto"/>
          <w:sz w:val="24"/>
          <w:highlight w:val="none"/>
        </w:rPr>
      </w:pPr>
      <w:r>
        <w:rPr>
          <w:rFonts w:hint="eastAsia" w:ascii="仿宋" w:hAnsi="仿宋" w:eastAsia="仿宋"/>
          <w:color w:val="auto"/>
          <w:sz w:val="24"/>
          <w:highlight w:val="none"/>
        </w:rPr>
        <w:t>21．3全套投标文件不应涂改</w:t>
      </w:r>
      <w:r>
        <w:rPr>
          <w:rFonts w:ascii="仿宋" w:hAnsi="仿宋" w:eastAsia="仿宋"/>
          <w:color w:val="auto"/>
          <w:sz w:val="24"/>
          <w:highlight w:val="none"/>
        </w:rPr>
        <w:t>或行间插字</w:t>
      </w:r>
      <w:r>
        <w:rPr>
          <w:rFonts w:hint="eastAsia" w:ascii="仿宋" w:hAnsi="仿宋" w:eastAsia="仿宋"/>
          <w:color w:val="auto"/>
          <w:sz w:val="24"/>
          <w:highlight w:val="none"/>
        </w:rPr>
        <w:t>和</w:t>
      </w:r>
      <w:r>
        <w:rPr>
          <w:rFonts w:ascii="仿宋" w:hAnsi="仿宋" w:eastAsia="仿宋"/>
          <w:color w:val="auto"/>
          <w:sz w:val="24"/>
          <w:highlight w:val="none"/>
        </w:rPr>
        <w:t>增删, 如有修改，修改处应由投标企业加盖投标企业的印章或由投标文件签字人签字或盖章</w:t>
      </w:r>
      <w:r>
        <w:rPr>
          <w:rFonts w:hint="eastAsia" w:ascii="仿宋" w:hAnsi="仿宋" w:eastAsia="仿宋"/>
          <w:color w:val="auto"/>
          <w:sz w:val="24"/>
          <w:highlight w:val="none"/>
        </w:rPr>
        <w:t>；</w:t>
      </w:r>
    </w:p>
    <w:p>
      <w:pPr>
        <w:spacing w:line="360" w:lineRule="exact"/>
        <w:ind w:firstLine="470" w:firstLineChars="196"/>
        <w:rPr>
          <w:rFonts w:ascii="仿宋" w:hAnsi="仿宋" w:eastAsia="仿宋"/>
          <w:color w:val="auto"/>
          <w:sz w:val="24"/>
          <w:highlight w:val="none"/>
        </w:rPr>
      </w:pPr>
      <w:r>
        <w:rPr>
          <w:rFonts w:hint="eastAsia" w:ascii="仿宋" w:hAnsi="仿宋" w:eastAsia="仿宋"/>
          <w:color w:val="auto"/>
          <w:sz w:val="24"/>
          <w:highlight w:val="none"/>
        </w:rPr>
        <w:t>21．4投标文件按24条款的顺序进行装订，不得活页装订，每页均应加盖连续页码，中间不得插页、缺页。</w:t>
      </w:r>
    </w:p>
    <w:p>
      <w:pPr>
        <w:spacing w:line="360" w:lineRule="exact"/>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22．</w:t>
      </w:r>
      <w:r>
        <w:rPr>
          <w:rFonts w:ascii="仿宋" w:hAnsi="仿宋" w:eastAsia="仿宋"/>
          <w:b/>
          <w:color w:val="auto"/>
          <w:sz w:val="24"/>
          <w:highlight w:val="none"/>
        </w:rPr>
        <w:t>投标有效期</w:t>
      </w:r>
    </w:p>
    <w:p>
      <w:pPr>
        <w:spacing w:line="360" w:lineRule="exact"/>
        <w:ind w:firstLine="500"/>
        <w:rPr>
          <w:rFonts w:ascii="仿宋" w:hAnsi="仿宋" w:eastAsia="仿宋"/>
          <w:color w:val="auto"/>
          <w:sz w:val="24"/>
          <w:highlight w:val="none"/>
        </w:rPr>
      </w:pPr>
      <w:r>
        <w:rPr>
          <w:rFonts w:hint="eastAsia" w:ascii="仿宋" w:hAnsi="仿宋" w:eastAsia="仿宋"/>
          <w:color w:val="auto"/>
          <w:sz w:val="24"/>
          <w:highlight w:val="none"/>
        </w:rPr>
        <w:t>22．投标有效期为开标日后</w:t>
      </w:r>
      <w:r>
        <w:rPr>
          <w:rFonts w:hint="eastAsia" w:ascii="仿宋" w:hAnsi="仿宋" w:eastAsia="仿宋"/>
          <w:color w:val="auto"/>
          <w:sz w:val="24"/>
          <w:highlight w:val="none"/>
          <w:u w:val="single"/>
        </w:rPr>
        <w:t xml:space="preserve"> 30 </w:t>
      </w:r>
      <w:r>
        <w:rPr>
          <w:rFonts w:hint="eastAsia" w:ascii="仿宋" w:hAnsi="仿宋" w:eastAsia="仿宋"/>
          <w:color w:val="auto"/>
          <w:sz w:val="24"/>
          <w:highlight w:val="none"/>
        </w:rPr>
        <w:t>日内，在此期限内，</w:t>
      </w:r>
      <w:r>
        <w:rPr>
          <w:rFonts w:ascii="仿宋" w:hAnsi="仿宋" w:eastAsia="仿宋"/>
          <w:color w:val="auto"/>
          <w:sz w:val="24"/>
          <w:highlight w:val="none"/>
        </w:rPr>
        <w:t>凡符合本招标文件要求的投标文件均保持有效。</w:t>
      </w:r>
    </w:p>
    <w:p>
      <w:pPr>
        <w:spacing w:line="360" w:lineRule="exact"/>
        <w:ind w:firstLine="470" w:firstLineChars="196"/>
        <w:rPr>
          <w:rFonts w:ascii="仿宋" w:hAnsi="仿宋" w:eastAsia="仿宋"/>
          <w:sz w:val="24"/>
        </w:rPr>
      </w:pPr>
      <w:r>
        <w:rPr>
          <w:rFonts w:hint="eastAsia" w:ascii="仿宋" w:hAnsi="仿宋" w:eastAsia="仿宋"/>
          <w:color w:val="auto"/>
          <w:sz w:val="24"/>
          <w:highlight w:val="none"/>
        </w:rPr>
        <w:t>22．2</w:t>
      </w:r>
      <w:r>
        <w:rPr>
          <w:rFonts w:ascii="仿宋" w:hAnsi="仿宋" w:eastAsia="仿宋"/>
          <w:color w:val="auto"/>
          <w:sz w:val="24"/>
          <w:highlight w:val="none"/>
        </w:rPr>
        <w:t>在特殊情况下，招标人在原定投</w:t>
      </w:r>
      <w:r>
        <w:rPr>
          <w:rFonts w:ascii="仿宋" w:hAnsi="仿宋" w:eastAsia="仿宋"/>
          <w:sz w:val="24"/>
        </w:rPr>
        <w:t>标有效期内，可以根据需要以书面形式向投标企业提出延长投标有效期的要求，对此要求投标企业须以书面形式予以答复。投标企业可以拒绝招标人这种要求，而不被没收投标保证金。同意延长投标有效期的投标企业既不能要求也不允许修改其投标文件，但需要相应的延长投标</w:t>
      </w:r>
      <w:r>
        <w:rPr>
          <w:rFonts w:hint="eastAsia" w:ascii="仿宋" w:hAnsi="仿宋" w:eastAsia="仿宋"/>
          <w:sz w:val="24"/>
        </w:rPr>
        <w:t>保证金</w:t>
      </w:r>
      <w:r>
        <w:rPr>
          <w:rFonts w:ascii="仿宋" w:hAnsi="仿宋" w:eastAsia="仿宋"/>
          <w:sz w:val="24"/>
        </w:rPr>
        <w:t>的有效期。</w:t>
      </w:r>
    </w:p>
    <w:p>
      <w:pPr>
        <w:spacing w:line="360" w:lineRule="exact"/>
        <w:ind w:firstLine="482" w:firstLineChars="200"/>
        <w:rPr>
          <w:rFonts w:ascii="仿宋" w:hAnsi="仿宋" w:eastAsia="仿宋"/>
          <w:b/>
          <w:sz w:val="24"/>
        </w:rPr>
      </w:pPr>
      <w:r>
        <w:rPr>
          <w:rFonts w:hint="eastAsia" w:ascii="仿宋" w:hAnsi="仿宋" w:eastAsia="仿宋"/>
          <w:b/>
          <w:sz w:val="24"/>
        </w:rPr>
        <w:t>23．投标保证金</w:t>
      </w:r>
    </w:p>
    <w:p>
      <w:pPr>
        <w:tabs>
          <w:tab w:val="left" w:pos="1785"/>
        </w:tabs>
        <w:spacing w:line="360" w:lineRule="exact"/>
        <w:ind w:left="105" w:hanging="45"/>
        <w:rPr>
          <w:rFonts w:ascii="仿宋" w:hAnsi="仿宋" w:eastAsia="仿宋"/>
          <w:sz w:val="24"/>
        </w:rPr>
      </w:pPr>
      <w:r>
        <w:rPr>
          <w:rFonts w:ascii="仿宋" w:hAnsi="仿宋" w:eastAsia="仿宋"/>
          <w:sz w:val="24"/>
        </w:rPr>
        <w:t xml:space="preserve">   </w:t>
      </w:r>
      <w:r>
        <w:rPr>
          <w:rFonts w:hint="eastAsia" w:ascii="仿宋" w:hAnsi="仿宋" w:eastAsia="仿宋"/>
          <w:sz w:val="24"/>
        </w:rPr>
        <w:t>23．1</w:t>
      </w:r>
      <w:r>
        <w:rPr>
          <w:rFonts w:hint="eastAsia" w:ascii="仿宋" w:hAnsi="仿宋" w:eastAsia="仿宋"/>
          <w:color w:val="FF0000"/>
          <w:sz w:val="24"/>
          <w:highlight w:val="none"/>
        </w:rPr>
        <w:t>投标企业应向招标人指定账户交纳人民币</w:t>
      </w:r>
      <w:r>
        <w:rPr>
          <w:rFonts w:hint="eastAsia" w:ascii="仿宋" w:hAnsi="仿宋" w:eastAsia="仿宋"/>
          <w:color w:val="FF0000"/>
          <w:sz w:val="24"/>
          <w:highlight w:val="none"/>
          <w:u w:val="single"/>
        </w:rPr>
        <w:t xml:space="preserve"> </w:t>
      </w:r>
      <w:r>
        <w:rPr>
          <w:rFonts w:hint="eastAsia" w:ascii="仿宋" w:hAnsi="仿宋" w:eastAsia="仿宋"/>
          <w:b/>
          <w:bCs/>
          <w:color w:val="FF0000"/>
          <w:sz w:val="24"/>
          <w:highlight w:val="none"/>
          <w:u w:val="single"/>
        </w:rPr>
        <w:t>4万</w:t>
      </w:r>
      <w:r>
        <w:rPr>
          <w:rFonts w:hint="eastAsia" w:ascii="仿宋" w:hAnsi="仿宋" w:eastAsia="仿宋"/>
          <w:color w:val="FF0000"/>
          <w:sz w:val="24"/>
          <w:highlight w:val="none"/>
        </w:rPr>
        <w:t>投标保证金，</w:t>
      </w:r>
      <w:r>
        <w:rPr>
          <w:rFonts w:hint="eastAsia" w:ascii="仿宋" w:hAnsi="仿宋" w:eastAsia="仿宋"/>
          <w:sz w:val="24"/>
        </w:rPr>
        <w:t>投标保证金是投标文件的一个组成部分，本次招标委托</w:t>
      </w:r>
      <w:r>
        <w:rPr>
          <w:rFonts w:hint="eastAsia" w:ascii="仿宋" w:hAnsi="仿宋" w:eastAsia="仿宋"/>
          <w:sz w:val="24"/>
          <w:lang w:eastAsia="zh-CN"/>
        </w:rPr>
        <w:t>浙江信望工程咨询有限公司长兴分公司</w:t>
      </w:r>
      <w:r>
        <w:rPr>
          <w:rFonts w:hint="eastAsia" w:ascii="仿宋" w:hAnsi="仿宋" w:eastAsia="仿宋"/>
          <w:sz w:val="24"/>
        </w:rPr>
        <w:t>代收代退投标保证金，投标保证金必须以电汇、网上银行转账方式从投标主体基本账户转出（不得由分公司、办事处或项目部等非投标主体及一般账户转出，否则无效），汇入</w:t>
      </w:r>
      <w:r>
        <w:rPr>
          <w:rFonts w:hint="eastAsia" w:ascii="仿宋" w:hAnsi="仿宋" w:eastAsia="仿宋"/>
          <w:sz w:val="24"/>
          <w:lang w:eastAsia="zh-CN"/>
        </w:rPr>
        <w:t>指定账户中</w:t>
      </w:r>
      <w:r>
        <w:rPr>
          <w:rFonts w:hint="eastAsia" w:ascii="仿宋" w:hAnsi="仿宋" w:eastAsia="仿宋"/>
          <w:sz w:val="24"/>
        </w:rPr>
        <w:t>，不得通过第三者转入或现金解入，否则视为该投标无效，其投标将被拒绝。</w:t>
      </w:r>
      <w:r>
        <w:rPr>
          <w:rFonts w:hint="eastAsia" w:ascii="仿宋" w:hAnsi="仿宋" w:eastAsia="仿宋"/>
          <w:b/>
          <w:bCs/>
          <w:sz w:val="24"/>
        </w:rPr>
        <w:t>投标保证金以投标截止前实际到帐方为有效，未按规定交纳投标保证金的，不得参加投标</w:t>
      </w:r>
      <w:r>
        <w:rPr>
          <w:rFonts w:hint="eastAsia" w:ascii="仿宋" w:hAnsi="仿宋" w:eastAsia="仿宋"/>
          <w:sz w:val="24"/>
        </w:rPr>
        <w:t>；</w:t>
      </w:r>
    </w:p>
    <w:p>
      <w:pPr>
        <w:topLinePunct/>
        <w:ind w:firstLine="480" w:firstLineChars="200"/>
        <w:rPr>
          <w:rFonts w:ascii="仿宋" w:hAnsi="仿宋" w:eastAsia="仿宋"/>
          <w:sz w:val="24"/>
        </w:rPr>
      </w:pPr>
      <w:r>
        <w:rPr>
          <w:rFonts w:hint="eastAsia" w:ascii="仿宋" w:hAnsi="仿宋" w:eastAsia="仿宋"/>
          <w:sz w:val="24"/>
        </w:rPr>
        <w:t>23.2浙江信望工程咨询有限公司长兴分公司账户名称及开户行：</w:t>
      </w:r>
    </w:p>
    <w:p>
      <w:pPr>
        <w:topLinePunct/>
        <w:ind w:firstLine="480" w:firstLineChars="200"/>
        <w:rPr>
          <w:rFonts w:ascii="仿宋" w:hAnsi="仿宋" w:eastAsia="仿宋"/>
          <w:sz w:val="24"/>
        </w:rPr>
      </w:pPr>
      <w:r>
        <w:rPr>
          <w:rFonts w:ascii="仿宋" w:hAnsi="仿宋" w:eastAsia="仿宋"/>
          <w:sz w:val="24"/>
        </w:rPr>
        <w:t>账户名称：</w:t>
      </w:r>
      <w:r>
        <w:rPr>
          <w:rFonts w:hint="eastAsia" w:ascii="仿宋" w:hAnsi="仿宋" w:eastAsia="仿宋"/>
          <w:sz w:val="24"/>
        </w:rPr>
        <w:t>浙江信望工程咨询有限公司长兴分公司</w:t>
      </w:r>
      <w:r>
        <w:rPr>
          <w:rFonts w:ascii="仿宋" w:hAnsi="仿宋" w:eastAsia="仿宋"/>
          <w:sz w:val="24"/>
        </w:rPr>
        <w:t>；</w:t>
      </w:r>
    </w:p>
    <w:p>
      <w:pPr>
        <w:topLinePunct/>
        <w:ind w:firstLine="480" w:firstLineChars="200"/>
        <w:rPr>
          <w:rFonts w:hint="eastAsia" w:ascii="仿宋" w:hAnsi="仿宋" w:eastAsia="仿宋"/>
          <w:sz w:val="24"/>
        </w:rPr>
      </w:pPr>
      <w:r>
        <w:rPr>
          <w:rFonts w:hint="eastAsia" w:ascii="仿宋" w:hAnsi="仿宋" w:eastAsia="仿宋"/>
          <w:sz w:val="24"/>
        </w:rPr>
        <w:t>账  号：19125101040024131</w:t>
      </w:r>
    </w:p>
    <w:p>
      <w:pPr>
        <w:topLinePunct/>
        <w:ind w:firstLine="480" w:firstLineChars="200"/>
        <w:rPr>
          <w:rFonts w:ascii="仿宋" w:hAnsi="仿宋" w:eastAsia="仿宋"/>
          <w:sz w:val="24"/>
        </w:rPr>
      </w:pPr>
      <w:r>
        <w:rPr>
          <w:rFonts w:hint="eastAsia" w:ascii="仿宋" w:hAnsi="仿宋" w:eastAsia="仿宋"/>
          <w:sz w:val="24"/>
        </w:rPr>
        <w:t xml:space="preserve">开户行：中国农业银行股份有限公司长兴县支行  </w:t>
      </w:r>
    </w:p>
    <w:p>
      <w:pPr>
        <w:spacing w:line="360" w:lineRule="exact"/>
        <w:ind w:firstLine="480" w:firstLineChars="200"/>
        <w:rPr>
          <w:rFonts w:ascii="仿宋" w:hAnsi="仿宋" w:eastAsia="仿宋"/>
          <w:sz w:val="24"/>
        </w:rPr>
      </w:pPr>
      <w:r>
        <w:rPr>
          <w:rFonts w:hint="eastAsia" w:ascii="仿宋" w:hAnsi="仿宋" w:eastAsia="仿宋"/>
          <w:sz w:val="24"/>
        </w:rPr>
        <w:t>23．</w:t>
      </w:r>
      <w:r>
        <w:rPr>
          <w:rFonts w:hint="eastAsia" w:ascii="仿宋" w:hAnsi="仿宋" w:eastAsia="仿宋"/>
          <w:sz w:val="24"/>
          <w:lang w:val="en-US" w:eastAsia="zh-CN"/>
        </w:rPr>
        <w:t>3</w:t>
      </w:r>
      <w:r>
        <w:rPr>
          <w:rFonts w:ascii="仿宋" w:hAnsi="仿宋" w:eastAsia="仿宋"/>
          <w:sz w:val="24"/>
        </w:rPr>
        <w:t>如投标企业发生下列情况之一时，</w:t>
      </w:r>
      <w:r>
        <w:rPr>
          <w:rFonts w:hint="eastAsia" w:ascii="仿宋" w:hAnsi="仿宋" w:eastAsia="仿宋"/>
          <w:sz w:val="24"/>
        </w:rPr>
        <w:t>投标保证金</w:t>
      </w:r>
      <w:r>
        <w:rPr>
          <w:rFonts w:ascii="仿宋" w:hAnsi="仿宋" w:eastAsia="仿宋"/>
          <w:sz w:val="24"/>
        </w:rPr>
        <w:t>将被没收</w:t>
      </w:r>
      <w:r>
        <w:rPr>
          <w:rFonts w:hint="eastAsia" w:ascii="仿宋" w:hAnsi="仿宋" w:eastAsia="仿宋"/>
          <w:sz w:val="24"/>
        </w:rPr>
        <w:t>，并有权根据县相关文件进行处罚和追讨损失</w:t>
      </w:r>
      <w:r>
        <w:rPr>
          <w:rFonts w:ascii="仿宋" w:hAnsi="仿宋" w:eastAsia="仿宋"/>
          <w:sz w:val="24"/>
        </w:rPr>
        <w:t>：</w:t>
      </w:r>
    </w:p>
    <w:p>
      <w:pPr>
        <w:spacing w:line="360" w:lineRule="exact"/>
        <w:ind w:left="105" w:leftChars="50" w:firstLine="480" w:firstLineChars="200"/>
        <w:rPr>
          <w:rFonts w:ascii="仿宋" w:hAnsi="仿宋" w:eastAsia="仿宋"/>
          <w:sz w:val="24"/>
        </w:rPr>
      </w:pPr>
      <w:r>
        <w:rPr>
          <w:rFonts w:hint="eastAsia" w:ascii="仿宋" w:hAnsi="仿宋" w:eastAsia="仿宋"/>
          <w:sz w:val="24"/>
        </w:rPr>
        <w:t>（1）投标企业无正当理由退出投标的；</w:t>
      </w:r>
    </w:p>
    <w:p>
      <w:pPr>
        <w:spacing w:line="360" w:lineRule="exact"/>
        <w:ind w:left="105" w:leftChars="50" w:firstLine="480" w:firstLineChars="200"/>
        <w:rPr>
          <w:rFonts w:ascii="仿宋" w:hAnsi="仿宋" w:eastAsia="仿宋"/>
          <w:sz w:val="24"/>
        </w:rPr>
      </w:pPr>
      <w:r>
        <w:rPr>
          <w:rFonts w:hint="eastAsia" w:ascii="仿宋" w:hAnsi="仿宋" w:eastAsia="仿宋"/>
          <w:sz w:val="24"/>
        </w:rPr>
        <w:t>（2）评标委员会认定投标企业串通投标的；</w:t>
      </w:r>
    </w:p>
    <w:p>
      <w:pPr>
        <w:spacing w:line="360" w:lineRule="exact"/>
        <w:ind w:firstLine="588" w:firstLineChars="245"/>
        <w:rPr>
          <w:rFonts w:ascii="仿宋" w:hAnsi="仿宋" w:eastAsia="仿宋"/>
          <w:sz w:val="24"/>
        </w:rPr>
      </w:pPr>
      <w:r>
        <w:rPr>
          <w:rFonts w:hint="eastAsia" w:ascii="仿宋" w:hAnsi="仿宋" w:eastAsia="仿宋"/>
          <w:sz w:val="24"/>
        </w:rPr>
        <w:t>（3）</w:t>
      </w:r>
      <w:r>
        <w:rPr>
          <w:rFonts w:ascii="仿宋" w:hAnsi="仿宋" w:eastAsia="仿宋"/>
          <w:sz w:val="24"/>
        </w:rPr>
        <w:t>中标人未能在</w:t>
      </w:r>
      <w:r>
        <w:rPr>
          <w:rFonts w:hint="eastAsia" w:ascii="仿宋" w:hAnsi="仿宋" w:eastAsia="仿宋"/>
          <w:sz w:val="24"/>
        </w:rPr>
        <w:t>中标通知书</w:t>
      </w:r>
      <w:r>
        <w:rPr>
          <w:rFonts w:ascii="仿宋" w:hAnsi="仿宋" w:eastAsia="仿宋"/>
          <w:sz w:val="24"/>
        </w:rPr>
        <w:t>规定期限内</w:t>
      </w:r>
      <w:r>
        <w:rPr>
          <w:rFonts w:hint="eastAsia" w:ascii="仿宋" w:hAnsi="仿宋" w:eastAsia="仿宋"/>
          <w:sz w:val="24"/>
        </w:rPr>
        <w:t>与招标人</w:t>
      </w:r>
      <w:r>
        <w:rPr>
          <w:rFonts w:ascii="仿宋" w:hAnsi="仿宋" w:eastAsia="仿宋"/>
          <w:sz w:val="24"/>
        </w:rPr>
        <w:t>签订合同协议</w:t>
      </w:r>
      <w:r>
        <w:rPr>
          <w:rFonts w:hint="eastAsia" w:ascii="仿宋" w:hAnsi="仿宋" w:eastAsia="仿宋"/>
          <w:sz w:val="24"/>
        </w:rPr>
        <w:t>；</w:t>
      </w:r>
    </w:p>
    <w:p>
      <w:pPr>
        <w:spacing w:line="360" w:lineRule="exact"/>
        <w:ind w:firstLine="588" w:firstLineChars="245"/>
        <w:rPr>
          <w:rFonts w:ascii="仿宋" w:hAnsi="仿宋" w:eastAsia="仿宋"/>
          <w:sz w:val="24"/>
        </w:rPr>
      </w:pPr>
      <w:r>
        <w:rPr>
          <w:rFonts w:hint="eastAsia" w:ascii="仿宋" w:hAnsi="仿宋" w:eastAsia="仿宋"/>
          <w:sz w:val="24"/>
        </w:rPr>
        <w:t>（4）其它违反法律法规行为。</w:t>
      </w:r>
    </w:p>
    <w:p>
      <w:pPr>
        <w:spacing w:line="360" w:lineRule="exact"/>
        <w:ind w:firstLine="482" w:firstLineChars="200"/>
        <w:rPr>
          <w:rFonts w:ascii="仿宋" w:hAnsi="仿宋" w:eastAsia="仿宋"/>
          <w:b/>
          <w:sz w:val="24"/>
        </w:rPr>
      </w:pPr>
      <w:r>
        <w:rPr>
          <w:rFonts w:hint="eastAsia" w:ascii="仿宋" w:hAnsi="仿宋" w:eastAsia="仿宋"/>
          <w:b/>
          <w:sz w:val="24"/>
        </w:rPr>
        <w:t>24．</w:t>
      </w:r>
      <w:r>
        <w:rPr>
          <w:rFonts w:ascii="仿宋" w:hAnsi="仿宋" w:eastAsia="仿宋"/>
          <w:b/>
          <w:sz w:val="24"/>
        </w:rPr>
        <w:t>投标文件</w:t>
      </w:r>
      <w:r>
        <w:rPr>
          <w:rFonts w:hint="eastAsia" w:ascii="仿宋" w:hAnsi="仿宋" w:eastAsia="仿宋"/>
          <w:b/>
          <w:sz w:val="24"/>
        </w:rPr>
        <w:t>的</w:t>
      </w:r>
      <w:r>
        <w:rPr>
          <w:rFonts w:ascii="仿宋" w:hAnsi="仿宋" w:eastAsia="仿宋"/>
          <w:b/>
          <w:sz w:val="24"/>
        </w:rPr>
        <w:t>递交</w:t>
      </w:r>
    </w:p>
    <w:p>
      <w:pPr>
        <w:spacing w:line="360" w:lineRule="exact"/>
        <w:ind w:firstLine="470" w:firstLineChars="196"/>
        <w:rPr>
          <w:rFonts w:ascii="仿宋" w:hAnsi="仿宋" w:eastAsia="仿宋"/>
          <w:sz w:val="24"/>
        </w:rPr>
      </w:pPr>
      <w:r>
        <w:rPr>
          <w:rFonts w:hint="eastAsia" w:ascii="仿宋" w:hAnsi="仿宋" w:eastAsia="仿宋"/>
          <w:sz w:val="24"/>
        </w:rPr>
        <w:t>24．1</w:t>
      </w:r>
      <w:r>
        <w:rPr>
          <w:rFonts w:ascii="仿宋" w:hAnsi="仿宋" w:eastAsia="仿宋"/>
          <w:sz w:val="24"/>
        </w:rPr>
        <w:t>投标文件的密封</w:t>
      </w:r>
    </w:p>
    <w:p>
      <w:pPr>
        <w:spacing w:line="360" w:lineRule="exact"/>
        <w:ind w:firstLine="470" w:firstLineChars="196"/>
        <w:rPr>
          <w:rFonts w:ascii="仿宋" w:hAnsi="仿宋" w:eastAsia="仿宋"/>
          <w:sz w:val="24"/>
        </w:rPr>
      </w:pPr>
      <w:r>
        <w:rPr>
          <w:rFonts w:ascii="仿宋" w:hAnsi="仿宋" w:eastAsia="仿宋"/>
          <w:sz w:val="24"/>
        </w:rPr>
        <w:t>投标方应将投标文件</w:t>
      </w:r>
      <w:r>
        <w:rPr>
          <w:rFonts w:hint="eastAsia" w:ascii="仿宋" w:hAnsi="仿宋" w:eastAsia="仿宋"/>
          <w:sz w:val="24"/>
        </w:rPr>
        <w:t>装订成册（胶装），装入文件袋</w:t>
      </w:r>
      <w:r>
        <w:rPr>
          <w:rFonts w:ascii="仿宋" w:hAnsi="仿宋" w:eastAsia="仿宋"/>
          <w:sz w:val="24"/>
        </w:rPr>
        <w:t>密封，</w:t>
      </w:r>
      <w:r>
        <w:rPr>
          <w:rFonts w:hint="eastAsia" w:ascii="仿宋" w:hAnsi="仿宋" w:eastAsia="仿宋"/>
          <w:sz w:val="24"/>
        </w:rPr>
        <w:t>在封口处加盖企业公章，</w:t>
      </w:r>
      <w:r>
        <w:rPr>
          <w:rFonts w:ascii="仿宋" w:hAnsi="仿宋" w:eastAsia="仿宋"/>
          <w:sz w:val="24"/>
        </w:rPr>
        <w:t>并标明投标方的名称、地址、投标项目名称及正本或副本。</w:t>
      </w:r>
    </w:p>
    <w:p>
      <w:pPr>
        <w:spacing w:line="360" w:lineRule="exact"/>
        <w:ind w:firstLine="470" w:firstLineChars="196"/>
        <w:rPr>
          <w:rFonts w:ascii="仿宋" w:hAnsi="仿宋" w:eastAsia="仿宋"/>
          <w:sz w:val="24"/>
        </w:rPr>
      </w:pPr>
      <w:r>
        <w:rPr>
          <w:rFonts w:hint="eastAsia" w:ascii="仿宋" w:hAnsi="仿宋" w:eastAsia="仿宋"/>
          <w:sz w:val="24"/>
        </w:rPr>
        <w:t>24．2投标文件的提交</w:t>
      </w:r>
    </w:p>
    <w:p>
      <w:pPr>
        <w:spacing w:line="360" w:lineRule="exact"/>
        <w:ind w:firstLine="470" w:firstLineChars="196"/>
        <w:rPr>
          <w:rFonts w:ascii="仿宋" w:hAnsi="仿宋" w:eastAsia="仿宋"/>
          <w:sz w:val="24"/>
        </w:rPr>
      </w:pPr>
      <w:r>
        <w:rPr>
          <w:rFonts w:hint="eastAsia" w:ascii="仿宋" w:hAnsi="仿宋" w:eastAsia="仿宋"/>
          <w:sz w:val="24"/>
        </w:rPr>
        <w:t>（1）</w:t>
      </w:r>
      <w:r>
        <w:rPr>
          <w:rFonts w:ascii="仿宋" w:hAnsi="仿宋" w:eastAsia="仿宋"/>
          <w:sz w:val="24"/>
        </w:rPr>
        <w:t>投标人应按</w:t>
      </w:r>
      <w:r>
        <w:rPr>
          <w:rFonts w:hint="eastAsia" w:ascii="仿宋" w:hAnsi="仿宋" w:eastAsia="仿宋"/>
          <w:sz w:val="24"/>
        </w:rPr>
        <w:t>招标文件规定</w:t>
      </w:r>
      <w:r>
        <w:rPr>
          <w:rFonts w:ascii="仿宋" w:hAnsi="仿宋" w:eastAsia="仿宋"/>
          <w:sz w:val="24"/>
        </w:rPr>
        <w:t>的地点，于截止时间前</w:t>
      </w:r>
      <w:r>
        <w:rPr>
          <w:rFonts w:hint="eastAsia" w:ascii="仿宋" w:hAnsi="仿宋" w:eastAsia="仿宋"/>
          <w:sz w:val="24"/>
        </w:rPr>
        <w:t>提交投标文件；</w:t>
      </w:r>
    </w:p>
    <w:p>
      <w:pPr>
        <w:spacing w:line="360" w:lineRule="exact"/>
        <w:ind w:firstLine="470" w:firstLineChars="196"/>
        <w:rPr>
          <w:rFonts w:ascii="仿宋" w:hAnsi="仿宋" w:eastAsia="仿宋"/>
          <w:sz w:val="24"/>
        </w:rPr>
      </w:pPr>
      <w:r>
        <w:rPr>
          <w:rFonts w:hint="eastAsia" w:ascii="仿宋" w:hAnsi="仿宋" w:eastAsia="仿宋"/>
          <w:sz w:val="24"/>
        </w:rPr>
        <w:t>（2）由</w:t>
      </w:r>
      <w:r>
        <w:rPr>
          <w:rFonts w:ascii="仿宋" w:hAnsi="仿宋" w:eastAsia="仿宋"/>
          <w:sz w:val="24"/>
        </w:rPr>
        <w:t>招标人</w:t>
      </w:r>
      <w:r>
        <w:rPr>
          <w:rFonts w:hint="eastAsia" w:ascii="仿宋" w:hAnsi="仿宋" w:eastAsia="仿宋"/>
          <w:sz w:val="24"/>
        </w:rPr>
        <w:t>或公证处</w:t>
      </w:r>
      <w:r>
        <w:rPr>
          <w:rFonts w:ascii="仿宋" w:hAnsi="仿宋" w:eastAsia="仿宋"/>
          <w:sz w:val="24"/>
        </w:rPr>
        <w:t>（或其委托的招标代理机构）对投标截止时间前送达的投标文件</w:t>
      </w:r>
      <w:r>
        <w:rPr>
          <w:rFonts w:hint="eastAsia" w:ascii="仿宋" w:hAnsi="仿宋" w:eastAsia="仿宋"/>
          <w:sz w:val="24"/>
        </w:rPr>
        <w:t>进行检查</w:t>
      </w:r>
      <w:r>
        <w:rPr>
          <w:rFonts w:ascii="仿宋" w:hAnsi="仿宋" w:eastAsia="仿宋"/>
          <w:sz w:val="24"/>
        </w:rPr>
        <w:t>，确认投标文件（或投标补充文件）的包装、密封、标识、投标人全称、投标文件送达时间等均符合招标文件要求后，</w:t>
      </w:r>
      <w:r>
        <w:rPr>
          <w:rFonts w:hint="eastAsia" w:ascii="仿宋" w:hAnsi="仿宋" w:eastAsia="仿宋"/>
          <w:sz w:val="24"/>
        </w:rPr>
        <w:t>该投标文件才能进入开标。</w:t>
      </w:r>
    </w:p>
    <w:p>
      <w:pPr>
        <w:spacing w:line="360" w:lineRule="exact"/>
        <w:ind w:firstLine="470" w:firstLineChars="196"/>
        <w:rPr>
          <w:rFonts w:ascii="仿宋" w:hAnsi="仿宋" w:eastAsia="仿宋"/>
          <w:sz w:val="24"/>
        </w:rPr>
      </w:pPr>
      <w:r>
        <w:rPr>
          <w:rFonts w:hint="eastAsia" w:ascii="仿宋" w:hAnsi="仿宋" w:eastAsia="仿宋"/>
          <w:sz w:val="24"/>
        </w:rPr>
        <w:t>24．3</w:t>
      </w:r>
      <w:r>
        <w:rPr>
          <w:rFonts w:ascii="仿宋" w:hAnsi="仿宋" w:eastAsia="仿宋"/>
          <w:sz w:val="24"/>
        </w:rPr>
        <w:t>投标文件的修改和撤销</w:t>
      </w:r>
    </w:p>
    <w:p>
      <w:pPr>
        <w:spacing w:line="360" w:lineRule="exact"/>
        <w:ind w:firstLine="470" w:firstLineChars="196"/>
        <w:rPr>
          <w:rFonts w:ascii="仿宋" w:hAnsi="仿宋" w:eastAsia="仿宋"/>
          <w:sz w:val="24"/>
        </w:rPr>
      </w:pPr>
      <w:r>
        <w:rPr>
          <w:rFonts w:ascii="仿宋" w:hAnsi="仿宋" w:eastAsia="仿宋"/>
          <w:sz w:val="24"/>
        </w:rPr>
        <w:t>（1）投标人在投标截止时间之前可书面通知招标人补充修改或撤回已提交的投标文件。经补充修改的内容为投标文件的组成部分。投标人在投标截止时间之后送达的补充或者修改的内容无效。</w:t>
      </w:r>
    </w:p>
    <w:p>
      <w:pPr>
        <w:spacing w:line="360" w:lineRule="exact"/>
        <w:ind w:firstLine="470" w:firstLineChars="196"/>
        <w:rPr>
          <w:rFonts w:ascii="仿宋" w:hAnsi="仿宋" w:eastAsia="仿宋"/>
          <w:sz w:val="24"/>
        </w:rPr>
      </w:pPr>
      <w:r>
        <w:rPr>
          <w:rFonts w:ascii="仿宋" w:hAnsi="仿宋" w:eastAsia="仿宋"/>
          <w:sz w:val="24"/>
        </w:rPr>
        <w:t>（2）投标方对投标文件修改或补充的书面材料应按招标文件的规定进行编写、密封、标注和递交，并注明“修改或补充投标文件”字样。</w:t>
      </w:r>
    </w:p>
    <w:p>
      <w:pPr>
        <w:spacing w:line="360" w:lineRule="exact"/>
        <w:ind w:firstLine="470" w:firstLineChars="196"/>
        <w:rPr>
          <w:rFonts w:ascii="仿宋" w:hAnsi="仿宋" w:eastAsia="仿宋"/>
          <w:sz w:val="24"/>
        </w:rPr>
      </w:pPr>
      <w:r>
        <w:rPr>
          <w:rFonts w:hint="eastAsia" w:ascii="仿宋" w:hAnsi="仿宋" w:eastAsia="仿宋"/>
          <w:sz w:val="24"/>
        </w:rPr>
        <w:t>（3）在投标截止日期与招标文件中规定的投标有效期终止日之间这段时间内，投标人不能撤回投标文件，否则其投标保证金将被没收。</w:t>
      </w:r>
      <w:r>
        <w:rPr>
          <w:rFonts w:ascii="仿宋" w:hAnsi="仿宋" w:eastAsia="仿宋"/>
          <w:sz w:val="24"/>
        </w:rPr>
        <w:t xml:space="preserve"> </w:t>
      </w:r>
    </w:p>
    <w:p>
      <w:pPr>
        <w:spacing w:line="360" w:lineRule="exact"/>
        <w:ind w:firstLine="472" w:firstLineChars="196"/>
        <w:rPr>
          <w:rFonts w:ascii="仿宋" w:hAnsi="仿宋" w:eastAsia="仿宋"/>
          <w:b/>
          <w:bCs/>
          <w:sz w:val="24"/>
        </w:rPr>
      </w:pPr>
      <w:r>
        <w:rPr>
          <w:rFonts w:hint="eastAsia" w:ascii="仿宋" w:hAnsi="仿宋" w:eastAsia="仿宋"/>
          <w:b/>
          <w:bCs/>
          <w:sz w:val="24"/>
        </w:rPr>
        <w:t>25．</w:t>
      </w:r>
      <w:r>
        <w:rPr>
          <w:rFonts w:ascii="仿宋" w:hAnsi="仿宋" w:eastAsia="仿宋"/>
          <w:b/>
          <w:bCs/>
          <w:sz w:val="24"/>
        </w:rPr>
        <w:t>投标</w:t>
      </w:r>
      <w:r>
        <w:rPr>
          <w:rFonts w:hint="eastAsia" w:ascii="仿宋" w:hAnsi="仿宋" w:eastAsia="仿宋"/>
          <w:b/>
          <w:bCs/>
          <w:sz w:val="24"/>
        </w:rPr>
        <w:t>时间</w:t>
      </w:r>
      <w:r>
        <w:rPr>
          <w:rFonts w:ascii="仿宋" w:hAnsi="仿宋" w:eastAsia="仿宋"/>
          <w:b/>
          <w:bCs/>
          <w:sz w:val="24"/>
        </w:rPr>
        <w:t>地点</w:t>
      </w:r>
    </w:p>
    <w:p>
      <w:pPr>
        <w:spacing w:line="360" w:lineRule="exact"/>
        <w:ind w:firstLine="470" w:firstLineChars="196"/>
        <w:rPr>
          <w:rFonts w:ascii="仿宋" w:hAnsi="仿宋" w:eastAsia="仿宋"/>
          <w:sz w:val="24"/>
        </w:rPr>
      </w:pPr>
      <w:r>
        <w:rPr>
          <w:rFonts w:hint="eastAsia" w:ascii="仿宋" w:hAnsi="仿宋" w:eastAsia="仿宋"/>
          <w:sz w:val="24"/>
        </w:rPr>
        <w:t>25．1</w:t>
      </w:r>
      <w:r>
        <w:rPr>
          <w:rFonts w:ascii="仿宋" w:hAnsi="仿宋" w:eastAsia="仿宋"/>
          <w:sz w:val="24"/>
        </w:rPr>
        <w:t>投标截止时间</w:t>
      </w:r>
      <w:r>
        <w:rPr>
          <w:rFonts w:ascii="仿宋" w:hAnsi="仿宋" w:eastAsia="仿宋"/>
          <w:color w:val="FF0000"/>
          <w:sz w:val="24"/>
          <w:highlight w:val="none"/>
        </w:rPr>
        <w:t>201</w:t>
      </w:r>
      <w:r>
        <w:rPr>
          <w:rFonts w:hint="eastAsia" w:ascii="仿宋" w:hAnsi="仿宋" w:eastAsia="仿宋"/>
          <w:color w:val="FF0000"/>
          <w:sz w:val="24"/>
          <w:highlight w:val="none"/>
        </w:rPr>
        <w:t>9</w:t>
      </w:r>
      <w:r>
        <w:rPr>
          <w:rFonts w:ascii="仿宋" w:hAnsi="仿宋" w:eastAsia="仿宋"/>
          <w:color w:val="FF0000"/>
          <w:sz w:val="24"/>
          <w:highlight w:val="none"/>
        </w:rPr>
        <w:t>年</w:t>
      </w:r>
      <w:r>
        <w:rPr>
          <w:rFonts w:hint="eastAsia" w:ascii="仿宋" w:hAnsi="仿宋" w:eastAsia="仿宋"/>
          <w:color w:val="FF0000"/>
          <w:sz w:val="24"/>
          <w:highlight w:val="none"/>
        </w:rPr>
        <w:t xml:space="preserve">    </w:t>
      </w:r>
      <w:r>
        <w:rPr>
          <w:rFonts w:ascii="仿宋" w:hAnsi="仿宋" w:eastAsia="仿宋"/>
          <w:color w:val="FF0000"/>
          <w:sz w:val="24"/>
          <w:highlight w:val="none"/>
        </w:rPr>
        <w:t>月</w:t>
      </w:r>
      <w:r>
        <w:rPr>
          <w:rFonts w:hint="eastAsia" w:ascii="仿宋" w:hAnsi="仿宋" w:eastAsia="仿宋"/>
          <w:color w:val="FF0000"/>
          <w:sz w:val="24"/>
          <w:highlight w:val="none"/>
        </w:rPr>
        <w:t xml:space="preserve">    </w:t>
      </w:r>
      <w:r>
        <w:rPr>
          <w:rFonts w:ascii="仿宋" w:hAnsi="仿宋" w:eastAsia="仿宋"/>
          <w:color w:val="FF0000"/>
          <w:sz w:val="24"/>
          <w:highlight w:val="none"/>
        </w:rPr>
        <w:t>日</w:t>
      </w:r>
      <w:r>
        <w:rPr>
          <w:rFonts w:hint="eastAsia" w:ascii="仿宋" w:hAnsi="仿宋" w:eastAsia="仿宋"/>
          <w:color w:val="FF0000"/>
          <w:sz w:val="24"/>
          <w:highlight w:val="none"/>
        </w:rPr>
        <w:t xml:space="preserve"> </w:t>
      </w:r>
      <w:r>
        <w:rPr>
          <w:rFonts w:ascii="仿宋" w:hAnsi="仿宋" w:eastAsia="仿宋"/>
          <w:color w:val="FF0000"/>
          <w:sz w:val="24"/>
          <w:highlight w:val="none"/>
        </w:rPr>
        <w:t>时00分</w:t>
      </w:r>
      <w:r>
        <w:rPr>
          <w:rFonts w:ascii="仿宋" w:hAnsi="仿宋" w:eastAsia="仿宋"/>
          <w:sz w:val="24"/>
        </w:rPr>
        <w:t>，逾期收到的或不符合规定的投标文件不</w:t>
      </w:r>
      <w:r>
        <w:rPr>
          <w:rFonts w:hint="eastAsia" w:ascii="仿宋" w:hAnsi="仿宋" w:eastAsia="仿宋"/>
          <w:sz w:val="24"/>
        </w:rPr>
        <w:t>予</w:t>
      </w:r>
      <w:r>
        <w:rPr>
          <w:rFonts w:ascii="仿宋" w:hAnsi="仿宋" w:eastAsia="仿宋"/>
          <w:sz w:val="24"/>
        </w:rPr>
        <w:t>接受</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25．2投标地点：</w:t>
      </w:r>
      <w:r>
        <w:rPr>
          <w:rFonts w:hint="eastAsia" w:ascii="仿宋" w:hAnsi="仿宋" w:eastAsia="仿宋"/>
          <w:sz w:val="24"/>
          <w:u w:val="single"/>
        </w:rPr>
        <w:t>长兴市民服务中心四楼（长兴县龙山街道锦绣路8号）本工程开标室</w:t>
      </w:r>
      <w:r>
        <w:rPr>
          <w:rFonts w:hint="eastAsia" w:ascii="仿宋" w:hAnsi="仿宋" w:eastAsia="仿宋"/>
          <w:sz w:val="24"/>
        </w:rPr>
        <w:t xml:space="preserve"> 。</w:t>
      </w:r>
    </w:p>
    <w:p>
      <w:pPr>
        <w:numPr>
          <w:ilvl w:val="0"/>
          <w:numId w:val="0"/>
        </w:numPr>
        <w:spacing w:line="360" w:lineRule="exact"/>
        <w:jc w:val="center"/>
      </w:pPr>
      <w:r>
        <w:rPr>
          <w:rFonts w:hint="eastAsia" w:ascii="仿宋" w:hAnsi="仿宋" w:eastAsia="仿宋"/>
          <w:b/>
          <w:bCs/>
          <w:sz w:val="24"/>
        </w:rPr>
        <w:br w:type="page"/>
      </w:r>
      <w:r>
        <w:rPr>
          <w:rFonts w:hint="eastAsia" w:ascii="仿宋" w:hAnsi="仿宋" w:eastAsia="仿宋"/>
          <w:b/>
          <w:bCs/>
          <w:sz w:val="24"/>
          <w:lang w:eastAsia="zh-CN"/>
        </w:rPr>
        <w:t>第五章</w:t>
      </w:r>
      <w:r>
        <w:rPr>
          <w:rFonts w:hint="eastAsia" w:ascii="仿宋" w:hAnsi="仿宋" w:eastAsia="仿宋"/>
          <w:b/>
          <w:bCs/>
          <w:sz w:val="24"/>
          <w:lang w:val="en-US" w:eastAsia="zh-CN"/>
        </w:rPr>
        <w:t xml:space="preserve"> </w:t>
      </w:r>
      <w:r>
        <w:rPr>
          <w:rFonts w:ascii="仿宋" w:hAnsi="仿宋" w:eastAsia="仿宋"/>
          <w:b/>
          <w:bCs/>
          <w:sz w:val="24"/>
        </w:rPr>
        <w:t>开标和评标</w:t>
      </w:r>
    </w:p>
    <w:p>
      <w:pPr>
        <w:spacing w:line="360" w:lineRule="exact"/>
        <w:ind w:firstLine="482" w:firstLineChars="200"/>
        <w:rPr>
          <w:rFonts w:ascii="仿宋" w:hAnsi="仿宋" w:eastAsia="仿宋"/>
          <w:b/>
          <w:sz w:val="24"/>
        </w:rPr>
      </w:pPr>
      <w:r>
        <w:rPr>
          <w:rFonts w:hint="eastAsia" w:ascii="仿宋" w:hAnsi="仿宋" w:eastAsia="仿宋"/>
          <w:b/>
          <w:sz w:val="24"/>
        </w:rPr>
        <w:t>26．开标</w:t>
      </w:r>
    </w:p>
    <w:p>
      <w:pPr>
        <w:spacing w:line="360" w:lineRule="exact"/>
        <w:ind w:firstLine="470" w:firstLineChars="196"/>
        <w:rPr>
          <w:rFonts w:ascii="仿宋" w:hAnsi="仿宋" w:eastAsia="仿宋" w:cs="宋体"/>
          <w:color w:val="FF0000"/>
          <w:sz w:val="24"/>
          <w:highlight w:val="none"/>
          <w:u w:val="single"/>
        </w:rPr>
      </w:pPr>
      <w:r>
        <w:rPr>
          <w:rFonts w:hint="eastAsia" w:ascii="仿宋" w:hAnsi="仿宋" w:eastAsia="仿宋"/>
          <w:sz w:val="24"/>
        </w:rPr>
        <w:t>26．1</w:t>
      </w:r>
      <w:r>
        <w:rPr>
          <w:rFonts w:ascii="仿宋" w:hAnsi="仿宋" w:eastAsia="仿宋"/>
          <w:sz w:val="24"/>
        </w:rPr>
        <w:t>开</w:t>
      </w:r>
      <w:r>
        <w:rPr>
          <w:rFonts w:ascii="仿宋" w:hAnsi="仿宋" w:eastAsia="仿宋"/>
          <w:color w:val="FF0000"/>
          <w:sz w:val="24"/>
          <w:highlight w:val="none"/>
        </w:rPr>
        <w:t>标时间：</w:t>
      </w:r>
      <w:r>
        <w:rPr>
          <w:rFonts w:hint="eastAsia" w:ascii="仿宋" w:hAnsi="仿宋" w:eastAsia="仿宋"/>
          <w:color w:val="FF0000"/>
          <w:sz w:val="24"/>
          <w:highlight w:val="none"/>
          <w:u w:val="single"/>
        </w:rPr>
        <w:t>2019年   月    日 时00分</w:t>
      </w:r>
    </w:p>
    <w:p>
      <w:pPr>
        <w:spacing w:line="360" w:lineRule="exact"/>
        <w:ind w:firstLine="470" w:firstLineChars="196"/>
        <w:rPr>
          <w:rFonts w:ascii="仿宋" w:hAnsi="仿宋" w:eastAsia="仿宋"/>
          <w:sz w:val="24"/>
        </w:rPr>
      </w:pPr>
      <w:r>
        <w:rPr>
          <w:rFonts w:hint="eastAsia" w:ascii="仿宋" w:hAnsi="仿宋" w:eastAsia="仿宋"/>
          <w:sz w:val="24"/>
        </w:rPr>
        <w:t>26．2</w:t>
      </w:r>
      <w:r>
        <w:rPr>
          <w:rFonts w:ascii="仿宋" w:hAnsi="仿宋" w:eastAsia="仿宋"/>
          <w:sz w:val="24"/>
        </w:rPr>
        <w:t>开标地点：</w:t>
      </w:r>
      <w:r>
        <w:rPr>
          <w:rFonts w:hint="eastAsia" w:ascii="仿宋" w:hAnsi="仿宋" w:eastAsia="仿宋"/>
          <w:sz w:val="24"/>
          <w:u w:val="single"/>
        </w:rPr>
        <w:t>长兴市民服务中心四楼（长兴县龙山街道锦绣路8号）本工程开标室。</w:t>
      </w:r>
      <w:r>
        <w:rPr>
          <w:rFonts w:hint="eastAsia" w:ascii="仿宋" w:hAnsi="仿宋" w:eastAsia="仿宋"/>
          <w:sz w:val="24"/>
        </w:rPr>
        <w:t xml:space="preserve">            </w:t>
      </w:r>
    </w:p>
    <w:p>
      <w:pPr>
        <w:spacing w:line="360" w:lineRule="exact"/>
        <w:ind w:firstLine="470" w:firstLineChars="196"/>
        <w:rPr>
          <w:rFonts w:ascii="仿宋" w:hAnsi="仿宋" w:eastAsia="仿宋"/>
          <w:sz w:val="24"/>
        </w:rPr>
      </w:pPr>
      <w:r>
        <w:rPr>
          <w:rFonts w:hint="eastAsia" w:ascii="仿宋" w:hAnsi="仿宋" w:eastAsia="仿宋"/>
          <w:sz w:val="24"/>
        </w:rPr>
        <w:t>26．3招标人将于本招标文件规定的时间和地点公开开标，所有投标企业均应准时参加开标。参加开标的投标企业的法定代表人或授权代理人应出具其身份证、</w:t>
      </w:r>
      <w:r>
        <w:rPr>
          <w:rFonts w:hint="eastAsia" w:ascii="仿宋" w:hAnsi="仿宋" w:eastAsia="仿宋"/>
          <w:color w:val="FF0000"/>
          <w:sz w:val="24"/>
          <w:highlight w:val="none"/>
        </w:rPr>
        <w:t>资格证明书或授权委托书（如密封在标书里，经查验符合要求也可），</w:t>
      </w:r>
      <w:r>
        <w:rPr>
          <w:rFonts w:hint="eastAsia" w:ascii="仿宋" w:hAnsi="仿宋" w:eastAsia="仿宋"/>
          <w:sz w:val="24"/>
        </w:rPr>
        <w:t>投标企业的法定代表人或授权代理人未参加开标会议或迟到的将视为自动放弃；</w:t>
      </w:r>
    </w:p>
    <w:p>
      <w:pPr>
        <w:spacing w:line="360" w:lineRule="exact"/>
        <w:ind w:firstLine="470" w:firstLineChars="196"/>
        <w:rPr>
          <w:rFonts w:ascii="仿宋" w:hAnsi="仿宋" w:eastAsia="仿宋"/>
          <w:sz w:val="24"/>
        </w:rPr>
      </w:pPr>
      <w:r>
        <w:rPr>
          <w:rFonts w:hint="eastAsia" w:ascii="仿宋" w:hAnsi="仿宋" w:eastAsia="仿宋"/>
          <w:sz w:val="24"/>
        </w:rPr>
        <w:t>26．4开标由招标方主持。开标时，由公证处检查投标文件的密封情况。经确认无误后，由招标代理人当众启封开标，宣读投标书、投标总报价和其他招标人认为有必要的内容。</w:t>
      </w:r>
    </w:p>
    <w:p>
      <w:pPr>
        <w:spacing w:line="360" w:lineRule="exact"/>
        <w:ind w:firstLine="480" w:firstLineChars="200"/>
        <w:rPr>
          <w:rFonts w:ascii="仿宋" w:hAnsi="仿宋" w:eastAsia="仿宋"/>
          <w:sz w:val="24"/>
        </w:rPr>
      </w:pPr>
      <w:r>
        <w:rPr>
          <w:rFonts w:hint="eastAsia" w:ascii="仿宋" w:hAnsi="仿宋" w:eastAsia="仿宋"/>
          <w:sz w:val="24"/>
        </w:rPr>
        <w:t>26．5投标文件有下列情况之一者</w:t>
      </w:r>
      <w:r>
        <w:rPr>
          <w:rFonts w:ascii="仿宋" w:hAnsi="仿宋" w:eastAsia="仿宋"/>
          <w:sz w:val="24"/>
        </w:rPr>
        <w:t>,</w:t>
      </w:r>
      <w:r>
        <w:rPr>
          <w:rFonts w:hint="eastAsia" w:ascii="仿宋" w:hAnsi="仿宋" w:eastAsia="仿宋"/>
          <w:sz w:val="24"/>
        </w:rPr>
        <w:t>投标书不予受理；</w:t>
      </w:r>
    </w:p>
    <w:p>
      <w:pPr>
        <w:spacing w:line="360" w:lineRule="exact"/>
        <w:ind w:firstLine="470" w:firstLineChars="196"/>
        <w:rPr>
          <w:rFonts w:ascii="仿宋" w:hAnsi="仿宋" w:eastAsia="仿宋"/>
          <w:sz w:val="24"/>
        </w:rPr>
      </w:pPr>
      <w:r>
        <w:rPr>
          <w:rFonts w:ascii="仿宋" w:hAnsi="仿宋" w:eastAsia="仿宋"/>
          <w:sz w:val="24"/>
        </w:rPr>
        <w:t>（1）未密封的；</w:t>
      </w:r>
    </w:p>
    <w:p>
      <w:pPr>
        <w:spacing w:line="360" w:lineRule="exact"/>
        <w:ind w:firstLine="470" w:firstLineChars="196"/>
        <w:rPr>
          <w:rFonts w:ascii="仿宋" w:hAnsi="仿宋" w:eastAsia="仿宋"/>
          <w:sz w:val="24"/>
        </w:rPr>
      </w:pPr>
      <w:r>
        <w:rPr>
          <w:rFonts w:hint="eastAsia" w:ascii="仿宋" w:hAnsi="仿宋" w:eastAsia="仿宋"/>
          <w:sz w:val="24"/>
        </w:rPr>
        <w:t>（2）</w:t>
      </w:r>
      <w:r>
        <w:rPr>
          <w:rFonts w:ascii="仿宋" w:hAnsi="仿宋" w:eastAsia="仿宋"/>
          <w:sz w:val="24"/>
        </w:rPr>
        <w:t>逾期送达的；</w:t>
      </w:r>
    </w:p>
    <w:p>
      <w:pPr>
        <w:spacing w:line="360" w:lineRule="exact"/>
        <w:ind w:firstLine="470" w:firstLineChars="196"/>
        <w:rPr>
          <w:rFonts w:ascii="仿宋" w:hAnsi="仿宋" w:eastAsia="仿宋"/>
          <w:sz w:val="24"/>
        </w:rPr>
      </w:pPr>
      <w:r>
        <w:rPr>
          <w:rFonts w:hint="eastAsia" w:ascii="仿宋" w:hAnsi="仿宋" w:eastAsia="仿宋"/>
          <w:sz w:val="24"/>
        </w:rPr>
        <w:t>（3）投标企业的法定代表人或授权代理人未参加开标会议或迟到；</w:t>
      </w:r>
    </w:p>
    <w:p>
      <w:pPr>
        <w:spacing w:line="360" w:lineRule="exact"/>
        <w:ind w:firstLine="470" w:firstLineChars="196"/>
        <w:rPr>
          <w:rFonts w:ascii="仿宋" w:hAnsi="仿宋" w:eastAsia="仿宋"/>
          <w:sz w:val="24"/>
        </w:rPr>
      </w:pPr>
      <w:r>
        <w:rPr>
          <w:rFonts w:hint="eastAsia" w:ascii="仿宋" w:hAnsi="仿宋" w:eastAsia="仿宋"/>
          <w:sz w:val="24"/>
        </w:rPr>
        <w:t>26.6投标文件有下列情况之一者</w:t>
      </w:r>
      <w:r>
        <w:rPr>
          <w:rFonts w:ascii="仿宋" w:hAnsi="仿宋" w:eastAsia="仿宋"/>
          <w:sz w:val="24"/>
        </w:rPr>
        <w:t>,</w:t>
      </w:r>
      <w:r>
        <w:rPr>
          <w:rFonts w:hint="eastAsia" w:ascii="仿宋" w:hAnsi="仿宋" w:eastAsia="仿宋"/>
          <w:sz w:val="24"/>
        </w:rPr>
        <w:t>由评标委员会初审后按废标处理。</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1</w:t>
      </w:r>
      <w:r>
        <w:rPr>
          <w:rFonts w:ascii="仿宋" w:hAnsi="仿宋" w:eastAsia="仿宋"/>
          <w:sz w:val="24"/>
        </w:rPr>
        <w:t>）未加盖投标单位法定代表人与投标单位印章的；</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）未能按照招标文件要求编制</w:t>
      </w:r>
      <w:r>
        <w:rPr>
          <w:rFonts w:hint="eastAsia" w:ascii="仿宋" w:hAnsi="仿宋" w:eastAsia="仿宋"/>
          <w:sz w:val="24"/>
        </w:rPr>
        <w:t>，内容不全或关键字迹模糊、辨认不清的</w:t>
      </w:r>
      <w:r>
        <w:rPr>
          <w:rFonts w:ascii="仿宋" w:hAnsi="仿宋" w:eastAsia="仿宋"/>
          <w:sz w:val="24"/>
        </w:rPr>
        <w:t>；</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）投标人未按照招标文件的要求提供投标保证金的；</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w:t>
      </w:r>
      <w:r>
        <w:rPr>
          <w:rFonts w:hint="eastAsia" w:ascii="仿宋" w:hAnsi="仿宋" w:eastAsia="仿宋"/>
          <w:sz w:val="24"/>
        </w:rPr>
        <w:t>投标人资质不符合要求的</w:t>
      </w:r>
      <w:r>
        <w:rPr>
          <w:rFonts w:hint="eastAsia" w:ascii="仿宋" w:hAnsi="仿宋" w:eastAsia="仿宋"/>
          <w:sz w:val="24"/>
          <w:highlight w:val="yellow"/>
        </w:rPr>
        <w:t>，</w:t>
      </w:r>
      <w:r>
        <w:rPr>
          <w:rFonts w:hint="eastAsia" w:ascii="仿宋" w:hAnsi="仿宋" w:eastAsia="仿宋"/>
          <w:color w:val="FF0000"/>
          <w:sz w:val="24"/>
          <w:highlight w:val="none"/>
        </w:rPr>
        <w:t>特种专业操作人员配备少于20.6（1）条规定的；</w:t>
      </w:r>
    </w:p>
    <w:p>
      <w:pPr>
        <w:spacing w:line="360" w:lineRule="exact"/>
        <w:ind w:firstLine="470" w:firstLineChars="196"/>
        <w:rPr>
          <w:rFonts w:ascii="仿宋" w:hAnsi="仿宋" w:eastAsia="仿宋"/>
          <w:sz w:val="24"/>
        </w:rPr>
      </w:pPr>
      <w:r>
        <w:rPr>
          <w:rFonts w:hint="eastAsia" w:ascii="仿宋" w:hAnsi="仿宋" w:eastAsia="仿宋"/>
          <w:sz w:val="24"/>
        </w:rPr>
        <w:t>（5）投标文件确定的服务质量目标低于招标文件要求的物业服务等级的；</w:t>
      </w:r>
    </w:p>
    <w:p>
      <w:pPr>
        <w:spacing w:line="360" w:lineRule="exact"/>
        <w:ind w:firstLine="470" w:firstLineChars="196"/>
        <w:rPr>
          <w:rFonts w:ascii="仿宋" w:hAnsi="仿宋" w:eastAsia="仿宋"/>
          <w:color w:val="FF0000"/>
          <w:sz w:val="24"/>
          <w:highlight w:val="none"/>
        </w:rPr>
      </w:pPr>
      <w:r>
        <w:rPr>
          <w:rFonts w:hint="eastAsia" w:ascii="仿宋" w:hAnsi="仿宋" w:eastAsia="仿宋"/>
          <w:sz w:val="24"/>
        </w:rPr>
        <w:t>（6）</w:t>
      </w:r>
      <w:r>
        <w:rPr>
          <w:rFonts w:hint="eastAsia" w:ascii="仿宋" w:hAnsi="仿宋" w:eastAsia="仿宋"/>
          <w:color w:val="FF0000"/>
          <w:sz w:val="24"/>
          <w:highlight w:val="none"/>
        </w:rPr>
        <w:t>投标文件不响应招标文件实质性要求的或</w:t>
      </w:r>
      <w:r>
        <w:rPr>
          <w:rFonts w:ascii="仿宋" w:hAnsi="仿宋" w:eastAsia="仿宋"/>
          <w:color w:val="FF0000"/>
          <w:sz w:val="24"/>
          <w:highlight w:val="none"/>
        </w:rPr>
        <w:t>附有招标人不能接受条件的</w:t>
      </w:r>
      <w:r>
        <w:rPr>
          <w:rFonts w:hint="eastAsia" w:ascii="仿宋" w:hAnsi="仿宋" w:eastAsia="仿宋"/>
          <w:color w:val="FF0000"/>
          <w:sz w:val="24"/>
          <w:highlight w:val="none"/>
        </w:rPr>
        <w:t>；</w:t>
      </w:r>
    </w:p>
    <w:p>
      <w:pPr>
        <w:spacing w:line="360" w:lineRule="exact"/>
        <w:ind w:firstLine="470" w:firstLineChars="196"/>
        <w:rPr>
          <w:rFonts w:ascii="仿宋" w:hAnsi="仿宋" w:eastAsia="仿宋"/>
          <w:color w:val="FF0000"/>
          <w:sz w:val="24"/>
          <w:highlight w:val="none"/>
        </w:rPr>
      </w:pPr>
      <w:r>
        <w:rPr>
          <w:rFonts w:hint="eastAsia" w:ascii="仿宋" w:hAnsi="仿宋" w:eastAsia="仿宋"/>
          <w:color w:val="FF0000"/>
          <w:sz w:val="24"/>
          <w:highlight w:val="none"/>
        </w:rPr>
        <w:t>（7）投标文件无法区分正、副本的；</w:t>
      </w:r>
    </w:p>
    <w:p>
      <w:pPr>
        <w:tabs>
          <w:tab w:val="left" w:pos="1365"/>
        </w:tabs>
        <w:spacing w:line="360" w:lineRule="exact"/>
        <w:ind w:firstLine="470" w:firstLineChars="196"/>
        <w:rPr>
          <w:rFonts w:ascii="仿宋" w:hAnsi="仿宋" w:eastAsia="仿宋"/>
          <w:sz w:val="24"/>
        </w:rPr>
      </w:pPr>
      <w:r>
        <w:rPr>
          <w:rFonts w:hint="eastAsia" w:ascii="仿宋" w:hAnsi="仿宋" w:eastAsia="仿宋"/>
          <w:color w:val="FF0000"/>
          <w:sz w:val="24"/>
          <w:highlight w:val="none"/>
        </w:rPr>
        <w:t>（8）有出现不符合20.15条款报价的；</w:t>
      </w:r>
    </w:p>
    <w:p>
      <w:pPr>
        <w:spacing w:line="360" w:lineRule="exact"/>
        <w:ind w:firstLine="472" w:firstLineChars="196"/>
        <w:rPr>
          <w:rFonts w:ascii="仿宋" w:hAnsi="仿宋" w:eastAsia="仿宋"/>
          <w:b/>
          <w:sz w:val="24"/>
        </w:rPr>
      </w:pPr>
      <w:r>
        <w:rPr>
          <w:rFonts w:hint="eastAsia" w:ascii="仿宋" w:hAnsi="仿宋" w:eastAsia="仿宋"/>
          <w:b/>
          <w:sz w:val="24"/>
        </w:rPr>
        <w:t>27．有效投标</w:t>
      </w:r>
    </w:p>
    <w:p>
      <w:pPr>
        <w:spacing w:line="360" w:lineRule="exact"/>
        <w:ind w:firstLine="470" w:firstLineChars="196"/>
        <w:rPr>
          <w:rFonts w:ascii="仿宋" w:hAnsi="仿宋" w:eastAsia="仿宋"/>
          <w:sz w:val="24"/>
        </w:rPr>
      </w:pPr>
      <w:r>
        <w:rPr>
          <w:rFonts w:hint="eastAsia" w:ascii="仿宋" w:hAnsi="仿宋" w:eastAsia="仿宋"/>
          <w:sz w:val="24"/>
        </w:rPr>
        <w:t>以</w:t>
      </w:r>
      <w:r>
        <w:rPr>
          <w:rFonts w:hint="eastAsia" w:ascii="仿宋" w:hAnsi="仿宋" w:eastAsia="仿宋"/>
          <w:color w:val="FF0000"/>
          <w:sz w:val="24"/>
          <w:highlight w:val="none"/>
        </w:rPr>
        <w:t>不出现26</w:t>
      </w:r>
      <w:r>
        <w:rPr>
          <w:rFonts w:ascii="仿宋" w:hAnsi="仿宋" w:eastAsia="仿宋"/>
          <w:color w:val="FF0000"/>
          <w:sz w:val="24"/>
          <w:highlight w:val="none"/>
        </w:rPr>
        <w:t>.</w:t>
      </w:r>
      <w:r>
        <w:rPr>
          <w:rFonts w:hint="eastAsia" w:ascii="仿宋" w:hAnsi="仿宋" w:eastAsia="仿宋"/>
          <w:color w:val="FF0000"/>
          <w:sz w:val="24"/>
          <w:highlight w:val="none"/>
        </w:rPr>
        <w:t>3、26.5、26.6条款的各投标</w:t>
      </w:r>
      <w:r>
        <w:rPr>
          <w:rFonts w:hint="eastAsia" w:ascii="仿宋" w:hAnsi="仿宋" w:eastAsia="仿宋"/>
          <w:sz w:val="24"/>
        </w:rPr>
        <w:t>人的每月物业服务总收费报价为有效投标；</w:t>
      </w:r>
    </w:p>
    <w:p>
      <w:pPr>
        <w:spacing w:line="360" w:lineRule="exact"/>
        <w:ind w:firstLine="472" w:firstLineChars="196"/>
        <w:rPr>
          <w:rFonts w:ascii="仿宋" w:hAnsi="仿宋" w:eastAsia="仿宋"/>
          <w:b/>
          <w:sz w:val="24"/>
        </w:rPr>
      </w:pPr>
      <w:r>
        <w:rPr>
          <w:rFonts w:hint="eastAsia" w:ascii="仿宋" w:hAnsi="仿宋" w:eastAsia="仿宋"/>
          <w:b/>
          <w:sz w:val="24"/>
        </w:rPr>
        <w:t>28．评标</w:t>
      </w:r>
    </w:p>
    <w:p>
      <w:pPr>
        <w:spacing w:line="360" w:lineRule="exact"/>
        <w:ind w:firstLine="470" w:firstLineChars="196"/>
        <w:rPr>
          <w:rFonts w:ascii="仿宋" w:hAnsi="仿宋" w:eastAsia="仿宋"/>
          <w:sz w:val="24"/>
        </w:rPr>
      </w:pPr>
      <w:r>
        <w:rPr>
          <w:rFonts w:hint="eastAsia" w:ascii="仿宋" w:hAnsi="仿宋" w:eastAsia="仿宋"/>
          <w:sz w:val="24"/>
        </w:rPr>
        <w:t>28．1</w:t>
      </w:r>
      <w:r>
        <w:rPr>
          <w:rFonts w:ascii="仿宋" w:hAnsi="仿宋" w:eastAsia="仿宋"/>
          <w:sz w:val="24"/>
        </w:rPr>
        <w:t>评标委员会与评标</w:t>
      </w:r>
    </w:p>
    <w:p>
      <w:pPr>
        <w:spacing w:line="360" w:lineRule="exact"/>
        <w:ind w:firstLine="470" w:firstLineChars="196"/>
        <w:rPr>
          <w:rFonts w:ascii="仿宋" w:hAnsi="仿宋" w:eastAsia="仿宋"/>
          <w:color w:val="auto"/>
          <w:sz w:val="24"/>
          <w:highlight w:val="none"/>
        </w:rPr>
      </w:pPr>
      <w:r>
        <w:rPr>
          <w:rFonts w:hint="eastAsia" w:ascii="仿宋" w:hAnsi="仿宋" w:eastAsia="仿宋"/>
          <w:sz w:val="24"/>
        </w:rPr>
        <w:t>（1）</w:t>
      </w:r>
      <w:r>
        <w:rPr>
          <w:rFonts w:ascii="仿宋" w:hAnsi="仿宋" w:eastAsia="仿宋"/>
          <w:sz w:val="24"/>
        </w:rPr>
        <w:t>评标委员会由招标人依</w:t>
      </w:r>
      <w:r>
        <w:rPr>
          <w:rFonts w:hint="eastAsia" w:ascii="仿宋" w:hAnsi="仿宋" w:eastAsia="仿宋"/>
          <w:sz w:val="24"/>
        </w:rPr>
        <w:t>据有关规定</w:t>
      </w:r>
      <w:r>
        <w:rPr>
          <w:rFonts w:ascii="仿宋" w:hAnsi="仿宋" w:eastAsia="仿宋"/>
          <w:sz w:val="24"/>
        </w:rPr>
        <w:t>组建，负责评标活动。</w:t>
      </w:r>
      <w:r>
        <w:rPr>
          <w:rFonts w:hint="eastAsia" w:ascii="仿宋" w:hAnsi="仿宋" w:eastAsia="仿宋"/>
          <w:sz w:val="24"/>
        </w:rPr>
        <w:t>评标委员会遵循公正、公平、科学合理，竞争优选为原则；本项目开评标过程接受</w:t>
      </w:r>
      <w:r>
        <w:rPr>
          <w:rFonts w:hint="eastAsia" w:ascii="仿宋" w:hAnsi="仿宋" w:eastAsia="仿宋"/>
          <w:color w:val="auto"/>
          <w:sz w:val="24"/>
          <w:highlight w:val="none"/>
        </w:rPr>
        <w:t>长兴县太湖街道物业管理站全程监督。</w:t>
      </w:r>
    </w:p>
    <w:p>
      <w:pPr>
        <w:spacing w:line="360" w:lineRule="exact"/>
        <w:ind w:firstLine="470" w:firstLineChars="196"/>
        <w:rPr>
          <w:rFonts w:ascii="仿宋" w:hAnsi="仿宋" w:eastAsia="仿宋"/>
          <w:sz w:val="24"/>
        </w:rPr>
      </w:pPr>
      <w:r>
        <w:rPr>
          <w:rFonts w:hint="eastAsia" w:ascii="仿宋" w:hAnsi="仿宋" w:eastAsia="仿宋"/>
          <w:sz w:val="24"/>
        </w:rPr>
        <w:t>（2）本项目的评标委员会成员共设5人，</w:t>
      </w:r>
      <w:r>
        <w:rPr>
          <w:rFonts w:hint="eastAsia" w:ascii="仿宋" w:hAnsi="仿宋" w:eastAsia="仿宋"/>
          <w:color w:val="auto"/>
          <w:sz w:val="24"/>
          <w:highlight w:val="none"/>
        </w:rPr>
        <w:t>其中招标人代表1人，物业管理专家成员4人，由招标人从在长兴县公共资源交易中心评委库计算机随机抽取语音通知的方式确定。招标人与投标人之间有股权、隶属或其它</w:t>
      </w:r>
      <w:r>
        <w:rPr>
          <w:rFonts w:hint="eastAsia" w:ascii="仿宋" w:hAnsi="仿宋" w:eastAsia="仿宋"/>
          <w:sz w:val="24"/>
        </w:rPr>
        <w:t>利害关系的，招标人代表不得进入评标委员会。</w:t>
      </w:r>
    </w:p>
    <w:p>
      <w:pPr>
        <w:spacing w:line="360" w:lineRule="exact"/>
        <w:ind w:firstLine="470" w:firstLineChars="196"/>
        <w:rPr>
          <w:rFonts w:ascii="仿宋" w:hAnsi="仿宋" w:eastAsia="仿宋"/>
          <w:sz w:val="24"/>
        </w:rPr>
      </w:pPr>
      <w:r>
        <w:rPr>
          <w:rFonts w:hint="eastAsia" w:ascii="仿宋" w:hAnsi="仿宋" w:eastAsia="仿宋"/>
          <w:sz w:val="24"/>
        </w:rPr>
        <w:t>（3）</w:t>
      </w:r>
      <w:r>
        <w:rPr>
          <w:rFonts w:ascii="仿宋" w:hAnsi="仿宋" w:eastAsia="仿宋"/>
          <w:sz w:val="24"/>
        </w:rPr>
        <w:t>开标结束后，开始评标，评标</w:t>
      </w:r>
      <w:r>
        <w:rPr>
          <w:rFonts w:hint="eastAsia" w:ascii="仿宋" w:hAnsi="仿宋" w:eastAsia="仿宋"/>
          <w:sz w:val="24"/>
        </w:rPr>
        <w:t>工作</w:t>
      </w:r>
      <w:r>
        <w:rPr>
          <w:rFonts w:hint="eastAsia" w:ascii="仿宋" w:hAnsi="仿宋" w:eastAsia="仿宋"/>
          <w:color w:val="auto"/>
          <w:sz w:val="24"/>
          <w:highlight w:val="none"/>
        </w:rPr>
        <w:t>在长兴县太湖街道物业管理站的</w:t>
      </w:r>
      <w:r>
        <w:rPr>
          <w:rFonts w:hint="eastAsia" w:ascii="仿宋" w:hAnsi="仿宋" w:eastAsia="仿宋"/>
          <w:sz w:val="24"/>
        </w:rPr>
        <w:t>监督下，</w:t>
      </w:r>
      <w:r>
        <w:rPr>
          <w:rFonts w:ascii="仿宋" w:hAnsi="仿宋" w:eastAsia="仿宋"/>
          <w:sz w:val="24"/>
        </w:rPr>
        <w:t>采用保密方式进行。</w:t>
      </w:r>
    </w:p>
    <w:p>
      <w:pPr>
        <w:spacing w:line="360" w:lineRule="exact"/>
        <w:ind w:firstLine="482" w:firstLineChars="200"/>
        <w:rPr>
          <w:rFonts w:ascii="仿宋" w:hAnsi="仿宋" w:eastAsia="仿宋"/>
          <w:b/>
          <w:sz w:val="24"/>
        </w:rPr>
      </w:pPr>
      <w:r>
        <w:rPr>
          <w:rFonts w:hint="eastAsia" w:ascii="仿宋" w:hAnsi="仿宋" w:eastAsia="仿宋"/>
          <w:b/>
          <w:sz w:val="24"/>
        </w:rPr>
        <w:t>29．</w:t>
      </w:r>
      <w:r>
        <w:rPr>
          <w:rFonts w:ascii="仿宋" w:hAnsi="仿宋" w:eastAsia="仿宋"/>
          <w:b/>
          <w:sz w:val="24"/>
        </w:rPr>
        <w:t>评标过程的保密</w:t>
      </w:r>
    </w:p>
    <w:p>
      <w:pPr>
        <w:spacing w:line="360" w:lineRule="exact"/>
        <w:ind w:firstLine="470" w:firstLineChars="196"/>
        <w:rPr>
          <w:rFonts w:ascii="仿宋" w:hAnsi="仿宋" w:eastAsia="仿宋"/>
          <w:sz w:val="24"/>
        </w:rPr>
      </w:pPr>
      <w:r>
        <w:rPr>
          <w:rFonts w:hint="eastAsia" w:ascii="仿宋" w:hAnsi="仿宋" w:eastAsia="仿宋"/>
          <w:sz w:val="24"/>
        </w:rPr>
        <w:t>29．1</w:t>
      </w:r>
      <w:r>
        <w:rPr>
          <w:rFonts w:ascii="仿宋" w:hAnsi="仿宋" w:eastAsia="仿宋"/>
          <w:sz w:val="24"/>
        </w:rPr>
        <w:t>开标后，直至授予中标人合同为止，凡属于对投标文件的审查、澄清、评价和比较的有关资料以及中标候选人的推荐情况，与评标有关的其他任何情况均严格保密。</w:t>
      </w:r>
    </w:p>
    <w:p>
      <w:pPr>
        <w:spacing w:line="360" w:lineRule="exact"/>
        <w:ind w:firstLine="470" w:firstLineChars="196"/>
        <w:rPr>
          <w:rFonts w:ascii="仿宋" w:hAnsi="仿宋" w:eastAsia="仿宋"/>
          <w:sz w:val="24"/>
        </w:rPr>
      </w:pPr>
      <w:r>
        <w:rPr>
          <w:rFonts w:hint="eastAsia" w:ascii="仿宋" w:hAnsi="仿宋" w:eastAsia="仿宋"/>
          <w:sz w:val="24"/>
        </w:rPr>
        <w:t>29．2</w:t>
      </w:r>
      <w:r>
        <w:rPr>
          <w:rFonts w:ascii="仿宋" w:hAnsi="仿宋" w:eastAsia="仿宋"/>
          <w:sz w:val="24"/>
        </w:rPr>
        <w:t>在投标文件的评审和比较、中标候选人推荐以及授予合同的过程中，投标企业向招标人和评标委员会施加影响的任何行为，都将会导致其投标被拒绝。</w:t>
      </w:r>
    </w:p>
    <w:p>
      <w:pPr>
        <w:spacing w:line="360" w:lineRule="exact"/>
        <w:ind w:firstLine="470" w:firstLineChars="196"/>
        <w:rPr>
          <w:rFonts w:ascii="仿宋" w:hAnsi="仿宋" w:eastAsia="仿宋"/>
          <w:sz w:val="24"/>
        </w:rPr>
      </w:pPr>
      <w:r>
        <w:rPr>
          <w:rFonts w:hint="eastAsia" w:ascii="仿宋" w:hAnsi="仿宋" w:eastAsia="仿宋"/>
          <w:sz w:val="24"/>
        </w:rPr>
        <w:t>29．3</w:t>
      </w:r>
      <w:r>
        <w:rPr>
          <w:rFonts w:ascii="仿宋" w:hAnsi="仿宋" w:eastAsia="仿宋"/>
          <w:sz w:val="24"/>
        </w:rPr>
        <w:t>中标人确定后，招标人不对未中标人就评标过程以及未能中标原因作出任何解释。未中标人不得向评标委员会组成人员或其他有关人员索问评标过程的情况和材料。</w:t>
      </w:r>
    </w:p>
    <w:p>
      <w:pPr>
        <w:spacing w:line="360" w:lineRule="exact"/>
        <w:ind w:firstLine="482" w:firstLineChars="200"/>
        <w:rPr>
          <w:rFonts w:ascii="仿宋" w:hAnsi="仿宋" w:eastAsia="仿宋"/>
          <w:b/>
          <w:sz w:val="24"/>
        </w:rPr>
      </w:pPr>
      <w:r>
        <w:rPr>
          <w:rFonts w:hint="eastAsia" w:ascii="仿宋" w:hAnsi="仿宋" w:eastAsia="仿宋"/>
          <w:b/>
          <w:sz w:val="24"/>
        </w:rPr>
        <w:t>30．</w:t>
      </w:r>
      <w:r>
        <w:rPr>
          <w:rFonts w:ascii="仿宋" w:hAnsi="仿宋" w:eastAsia="仿宋"/>
          <w:b/>
          <w:sz w:val="24"/>
        </w:rPr>
        <w:t>投标文件的澄清</w:t>
      </w:r>
    </w:p>
    <w:p>
      <w:pPr>
        <w:spacing w:line="360" w:lineRule="exact"/>
        <w:ind w:firstLine="470" w:firstLineChars="196"/>
        <w:rPr>
          <w:rFonts w:ascii="仿宋" w:hAnsi="仿宋" w:eastAsia="仿宋"/>
          <w:sz w:val="24"/>
        </w:rPr>
      </w:pPr>
      <w:r>
        <w:rPr>
          <w:rFonts w:hint="eastAsia" w:ascii="仿宋" w:hAnsi="仿宋" w:eastAsia="仿宋"/>
          <w:sz w:val="24"/>
        </w:rPr>
        <w:t>30．1</w:t>
      </w:r>
      <w:r>
        <w:rPr>
          <w:rFonts w:ascii="仿宋" w:hAnsi="仿宋" w:eastAsia="仿宋"/>
          <w:sz w:val="24"/>
        </w:rPr>
        <w:t>为有助于投标文件的审查、评价和比较，评标委员会可以书面形式要求投标企业对投标文件含义不明确的内容作必要的澄清或说明，投标企业应采用书面形式进行澄清或说明，但不得超出投标文件的范围或改变投标文件的实质性内容。</w:t>
      </w:r>
    </w:p>
    <w:p>
      <w:pPr>
        <w:spacing w:line="360" w:lineRule="exact"/>
        <w:ind w:firstLine="482" w:firstLineChars="200"/>
        <w:rPr>
          <w:rFonts w:ascii="仿宋" w:hAnsi="仿宋" w:eastAsia="仿宋"/>
          <w:b/>
          <w:sz w:val="24"/>
        </w:rPr>
      </w:pPr>
      <w:r>
        <w:rPr>
          <w:rFonts w:hint="eastAsia" w:ascii="仿宋" w:hAnsi="仿宋" w:eastAsia="仿宋"/>
          <w:b/>
          <w:sz w:val="24"/>
        </w:rPr>
        <w:t>31．</w:t>
      </w:r>
      <w:r>
        <w:rPr>
          <w:rFonts w:ascii="仿宋" w:hAnsi="仿宋" w:eastAsia="仿宋"/>
          <w:b/>
          <w:sz w:val="24"/>
        </w:rPr>
        <w:t>投标文件的评审</w:t>
      </w:r>
    </w:p>
    <w:p>
      <w:pPr>
        <w:spacing w:line="360" w:lineRule="exact"/>
        <w:ind w:firstLine="470" w:firstLineChars="196"/>
        <w:rPr>
          <w:rFonts w:ascii="仿宋" w:hAnsi="仿宋" w:eastAsia="仿宋"/>
          <w:sz w:val="24"/>
        </w:rPr>
      </w:pPr>
      <w:r>
        <w:rPr>
          <w:rFonts w:hint="eastAsia" w:ascii="仿宋" w:hAnsi="仿宋" w:eastAsia="仿宋"/>
          <w:sz w:val="24"/>
        </w:rPr>
        <w:t>31．1</w:t>
      </w:r>
      <w:r>
        <w:rPr>
          <w:rFonts w:ascii="仿宋" w:hAnsi="仿宋" w:eastAsia="仿宋"/>
          <w:sz w:val="24"/>
        </w:rPr>
        <w:t>评标时，评标委员会将首先评定每份投标文件是否在实质上响应了招标文件的要求。所谓实质上响应，是指投标文件应与招标文件的所有实质性条款、条件和要求相符，无显著差异或保留。</w:t>
      </w:r>
    </w:p>
    <w:p>
      <w:pPr>
        <w:spacing w:line="360" w:lineRule="exact"/>
        <w:ind w:firstLine="470" w:firstLineChars="196"/>
        <w:rPr>
          <w:rFonts w:ascii="仿宋" w:hAnsi="仿宋" w:eastAsia="仿宋"/>
          <w:sz w:val="24"/>
        </w:rPr>
      </w:pPr>
      <w:r>
        <w:rPr>
          <w:rFonts w:hint="eastAsia" w:ascii="仿宋" w:hAnsi="仿宋" w:eastAsia="仿宋"/>
          <w:sz w:val="24"/>
        </w:rPr>
        <w:t>31．2</w:t>
      </w:r>
      <w:r>
        <w:rPr>
          <w:rFonts w:ascii="仿宋" w:hAnsi="仿宋" w:eastAsia="仿宋"/>
          <w:sz w:val="24"/>
        </w:rPr>
        <w:t>如果投标文件实质上不响应招标文件的各项要求，评标委员会将予以拒绝，并且不允许投标企业通过修改或撤销其不符合要求的差异或保留，使之成为具有响应性的投标。</w:t>
      </w:r>
    </w:p>
    <w:p>
      <w:pPr>
        <w:spacing w:line="360" w:lineRule="exact"/>
        <w:ind w:firstLine="470" w:firstLineChars="196"/>
        <w:rPr>
          <w:rFonts w:ascii="仿宋" w:hAnsi="仿宋" w:eastAsia="仿宋"/>
          <w:sz w:val="24"/>
        </w:rPr>
      </w:pPr>
      <w:r>
        <w:rPr>
          <w:rFonts w:hint="eastAsia" w:ascii="仿宋" w:hAnsi="仿宋" w:eastAsia="仿宋"/>
          <w:sz w:val="24"/>
        </w:rPr>
        <w:t>31．3</w:t>
      </w:r>
      <w:r>
        <w:rPr>
          <w:rFonts w:ascii="仿宋" w:hAnsi="仿宋" w:eastAsia="仿宋"/>
          <w:sz w:val="24"/>
        </w:rPr>
        <w:t>在评审过程中,评标委员会可以书面形式要求投标企业就投标文件中含义不明确的内容进行书面说明并提供相关材料。</w:t>
      </w:r>
    </w:p>
    <w:p>
      <w:pPr>
        <w:adjustRightInd w:val="0"/>
        <w:snapToGrid w:val="0"/>
        <w:spacing w:line="440" w:lineRule="exact"/>
        <w:ind w:firstLine="470" w:firstLineChars="196"/>
        <w:rPr>
          <w:rFonts w:ascii="仿宋" w:hAnsi="仿宋" w:eastAsia="仿宋"/>
          <w:sz w:val="24"/>
        </w:rPr>
      </w:pPr>
      <w:r>
        <w:rPr>
          <w:rFonts w:hint="eastAsia" w:ascii="仿宋" w:hAnsi="仿宋" w:eastAsia="仿宋"/>
          <w:sz w:val="24"/>
        </w:rPr>
        <w:t>31．4</w:t>
      </w:r>
      <w:r>
        <w:rPr>
          <w:rFonts w:ascii="仿宋" w:hAnsi="仿宋" w:eastAsia="仿宋"/>
          <w:sz w:val="24"/>
        </w:rPr>
        <w:t>评标委员会依据本</w:t>
      </w:r>
      <w:r>
        <w:rPr>
          <w:rFonts w:hint="eastAsia" w:ascii="仿宋" w:hAnsi="仿宋" w:eastAsia="仿宋"/>
          <w:sz w:val="24"/>
        </w:rPr>
        <w:t>招标文件</w:t>
      </w:r>
      <w:r>
        <w:rPr>
          <w:rFonts w:ascii="仿宋" w:hAnsi="仿宋" w:eastAsia="仿宋"/>
          <w:sz w:val="24"/>
        </w:rPr>
        <w:t>规定的评标标准和方法，对投标文件进行评审和比较，向招标人提出书面评标报告，</w:t>
      </w:r>
      <w:r>
        <w:rPr>
          <w:rFonts w:ascii="仿宋" w:hAnsi="仿宋" w:eastAsia="仿宋"/>
          <w:color w:val="FF0000"/>
          <w:sz w:val="24"/>
          <w:highlight w:val="none"/>
        </w:rPr>
        <w:t>并推</w:t>
      </w:r>
      <w:r>
        <w:rPr>
          <w:rFonts w:hint="eastAsia" w:ascii="仿宋" w:hAnsi="仿宋" w:eastAsia="仿宋"/>
          <w:color w:val="FF0000"/>
          <w:sz w:val="24"/>
          <w:highlight w:val="none"/>
        </w:rPr>
        <w:t>荐一至三名排序的</w:t>
      </w:r>
      <w:r>
        <w:rPr>
          <w:rFonts w:ascii="仿宋" w:hAnsi="仿宋" w:eastAsia="仿宋"/>
          <w:color w:val="FF0000"/>
          <w:sz w:val="24"/>
          <w:highlight w:val="none"/>
        </w:rPr>
        <w:t>中标候选人。</w:t>
      </w:r>
      <w:r>
        <w:rPr>
          <w:rFonts w:ascii="仿宋" w:hAnsi="仿宋" w:eastAsia="仿宋"/>
          <w:sz w:val="24"/>
        </w:rPr>
        <w:t>招标人根据评标委员会提出的书面评标报告</w:t>
      </w:r>
      <w:r>
        <w:rPr>
          <w:rFonts w:hint="eastAsia" w:ascii="仿宋" w:hAnsi="仿宋" w:eastAsia="仿宋"/>
          <w:sz w:val="24"/>
        </w:rPr>
        <w:t>的</w:t>
      </w:r>
      <w:r>
        <w:rPr>
          <w:rFonts w:ascii="仿宋" w:hAnsi="仿宋" w:eastAsia="仿宋"/>
          <w:sz w:val="24"/>
        </w:rPr>
        <w:t>中标候选人</w:t>
      </w:r>
      <w:r>
        <w:rPr>
          <w:rFonts w:hint="eastAsia" w:ascii="仿宋" w:hAnsi="仿宋" w:eastAsia="仿宋"/>
          <w:sz w:val="24"/>
        </w:rPr>
        <w:t>，</w:t>
      </w:r>
      <w:r>
        <w:rPr>
          <w:rFonts w:ascii="仿宋" w:hAnsi="仿宋" w:eastAsia="仿宋"/>
          <w:sz w:val="24"/>
        </w:rPr>
        <w:t>确定</w:t>
      </w:r>
      <w:r>
        <w:rPr>
          <w:rFonts w:hint="eastAsia" w:ascii="仿宋" w:hAnsi="仿宋" w:eastAsia="仿宋"/>
          <w:sz w:val="24"/>
        </w:rPr>
        <w:t>排名第一的中标</w:t>
      </w:r>
      <w:r>
        <w:rPr>
          <w:rFonts w:ascii="仿宋" w:hAnsi="仿宋" w:eastAsia="仿宋"/>
          <w:sz w:val="24"/>
        </w:rPr>
        <w:t>候选人</w:t>
      </w:r>
      <w:r>
        <w:rPr>
          <w:rFonts w:hint="eastAsia" w:ascii="仿宋" w:hAnsi="仿宋" w:eastAsia="仿宋"/>
          <w:sz w:val="24"/>
        </w:rPr>
        <w:t>为</w:t>
      </w:r>
      <w:r>
        <w:rPr>
          <w:rFonts w:ascii="仿宋" w:hAnsi="仿宋" w:eastAsia="仿宋"/>
          <w:sz w:val="24"/>
        </w:rPr>
        <w:t>中标人。</w:t>
      </w:r>
      <w:r>
        <w:rPr>
          <w:rFonts w:hint="eastAsia" w:ascii="仿宋" w:hAnsi="仿宋" w:eastAsia="仿宋"/>
          <w:sz w:val="24"/>
        </w:rPr>
        <w:t>当中标人放弃中标资格，按中标候选人顺序确定中标人。</w:t>
      </w:r>
    </w:p>
    <w:p>
      <w:pPr>
        <w:spacing w:line="360" w:lineRule="exact"/>
        <w:ind w:firstLine="470" w:firstLineChars="196"/>
        <w:rPr>
          <w:rFonts w:ascii="仿宋" w:hAnsi="仿宋" w:eastAsia="仿宋"/>
          <w:sz w:val="24"/>
        </w:rPr>
      </w:pPr>
      <w:r>
        <w:rPr>
          <w:rFonts w:hint="eastAsia" w:ascii="仿宋" w:hAnsi="仿宋" w:eastAsia="仿宋"/>
          <w:sz w:val="24"/>
        </w:rPr>
        <w:t>31．5</w:t>
      </w:r>
      <w:r>
        <w:rPr>
          <w:rFonts w:ascii="仿宋" w:hAnsi="仿宋" w:eastAsia="仿宋"/>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w:t>
      </w:r>
      <w:r>
        <w:rPr>
          <w:rFonts w:hint="eastAsia" w:ascii="仿宋" w:hAnsi="仿宋" w:eastAsia="仿宋"/>
          <w:sz w:val="24"/>
        </w:rPr>
        <w:t>，</w:t>
      </w:r>
      <w:r>
        <w:rPr>
          <w:rFonts w:ascii="仿宋" w:hAnsi="仿宋" w:eastAsia="仿宋"/>
          <w:sz w:val="24"/>
        </w:rPr>
        <w:t>评标委员会应当对此作出书面说明并记录在案。</w:t>
      </w:r>
      <w:r>
        <w:rPr>
          <w:rFonts w:hint="eastAsia" w:ascii="仿宋" w:hAnsi="仿宋" w:eastAsia="仿宋"/>
          <w:sz w:val="24"/>
        </w:rPr>
        <w:t>评标委员会</w:t>
      </w:r>
      <w:r>
        <w:rPr>
          <w:rFonts w:ascii="仿宋" w:hAnsi="仿宋" w:eastAsia="仿宋"/>
          <w:sz w:val="24"/>
        </w:rPr>
        <w:t>向招标人提交书面评标报告后，评标委员会即告解散。</w:t>
      </w:r>
    </w:p>
    <w:p>
      <w:pPr>
        <w:spacing w:line="360" w:lineRule="exact"/>
        <w:ind w:firstLine="470" w:firstLineChars="196"/>
        <w:rPr>
          <w:rFonts w:ascii="仿宋" w:hAnsi="仿宋" w:eastAsia="仿宋"/>
          <w:sz w:val="24"/>
        </w:rPr>
      </w:pPr>
      <w:r>
        <w:rPr>
          <w:rFonts w:hint="eastAsia" w:ascii="仿宋" w:hAnsi="仿宋" w:eastAsia="仿宋"/>
          <w:sz w:val="24"/>
        </w:rPr>
        <w:t>31．6</w:t>
      </w:r>
      <w:r>
        <w:rPr>
          <w:rFonts w:hint="eastAsia" w:ascii="仿宋" w:hAnsi="仿宋" w:eastAsia="仿宋"/>
          <w:color w:val="FF0000"/>
          <w:sz w:val="24"/>
          <w:highlight w:val="none"/>
        </w:rPr>
        <w:t>招标人确定中标人后，将在长兴县招投标中心网站向社会公示3天</w:t>
      </w:r>
      <w:r>
        <w:rPr>
          <w:rFonts w:hint="eastAsia" w:ascii="仿宋" w:hAnsi="仿宋" w:eastAsia="仿宋"/>
          <w:sz w:val="24"/>
        </w:rPr>
        <w:t>，网址：</w:t>
      </w:r>
      <w:r>
        <w:fldChar w:fldCharType="begin"/>
      </w:r>
      <w:r>
        <w:instrText xml:space="preserve"> HYPERLINK "http://www.cxztb.gov.cn" </w:instrText>
      </w:r>
      <w:r>
        <w:fldChar w:fldCharType="separate"/>
      </w:r>
      <w:r>
        <w:rPr>
          <w:rStyle w:val="18"/>
          <w:rFonts w:ascii="仿宋" w:hAnsi="仿宋" w:eastAsia="仿宋"/>
          <w:color w:val="auto"/>
          <w:sz w:val="24"/>
        </w:rPr>
        <w:t>www.cxztb.gov.cn</w:t>
      </w:r>
      <w:r>
        <w:rPr>
          <w:rStyle w:val="18"/>
          <w:rFonts w:ascii="仿宋" w:hAnsi="仿宋" w:eastAsia="仿宋"/>
          <w:color w:val="auto"/>
          <w:sz w:val="24"/>
        </w:rPr>
        <w:fldChar w:fldCharType="end"/>
      </w:r>
      <w:r>
        <w:rPr>
          <w:rFonts w:hint="eastAsia" w:ascii="仿宋" w:hAnsi="仿宋" w:eastAsia="仿宋"/>
          <w:sz w:val="24"/>
        </w:rPr>
        <w:t>，接受社会各界监督。</w:t>
      </w:r>
    </w:p>
    <w:p>
      <w:pPr>
        <w:spacing w:line="360" w:lineRule="exact"/>
        <w:ind w:firstLine="470" w:firstLineChars="196"/>
        <w:rPr>
          <w:rFonts w:ascii="仿宋" w:hAnsi="仿宋" w:eastAsia="仿宋"/>
          <w:sz w:val="24"/>
        </w:rPr>
      </w:pPr>
      <w:r>
        <w:rPr>
          <w:rFonts w:hint="eastAsia" w:ascii="仿宋" w:hAnsi="仿宋" w:eastAsia="仿宋"/>
          <w:sz w:val="24"/>
        </w:rPr>
        <w:t>31．7评标委员会经评审，认为所有投标都不符合招标文件要求的，可以否决所有投标。所有投标被否决后，招标人应当依法重新招标。</w:t>
      </w:r>
    </w:p>
    <w:p>
      <w:pPr>
        <w:spacing w:line="360" w:lineRule="exact"/>
        <w:ind w:firstLine="470" w:firstLineChars="196"/>
        <w:rPr>
          <w:rFonts w:ascii="仿宋" w:hAnsi="仿宋" w:eastAsia="仿宋"/>
          <w:sz w:val="24"/>
        </w:rPr>
      </w:pPr>
      <w:r>
        <w:rPr>
          <w:rFonts w:hint="eastAsia" w:ascii="仿宋" w:hAnsi="仿宋" w:eastAsia="仿宋"/>
          <w:sz w:val="24"/>
        </w:rPr>
        <w:t>31．8当否决投标后，剩余有效投标人少于3个时，招标人应对投标是否具有竞争性进行认定。认为明显缺乏竞争的，可以否决全部投标，否则，应继续进行评审。</w:t>
      </w:r>
    </w:p>
    <w:p>
      <w:pPr>
        <w:spacing w:line="360" w:lineRule="exact"/>
        <w:ind w:firstLine="482" w:firstLineChars="200"/>
        <w:rPr>
          <w:rFonts w:ascii="仿宋" w:hAnsi="仿宋" w:eastAsia="仿宋"/>
          <w:b/>
          <w:sz w:val="24"/>
        </w:rPr>
      </w:pPr>
      <w:r>
        <w:rPr>
          <w:rFonts w:hint="eastAsia" w:ascii="仿宋" w:hAnsi="仿宋" w:eastAsia="仿宋"/>
          <w:b/>
          <w:sz w:val="24"/>
        </w:rPr>
        <w:t>32．中标通知书</w:t>
      </w:r>
    </w:p>
    <w:p>
      <w:pPr>
        <w:spacing w:line="360" w:lineRule="exact"/>
        <w:ind w:firstLine="480" w:firstLineChars="200"/>
        <w:rPr>
          <w:rFonts w:ascii="仿宋" w:hAnsi="仿宋" w:eastAsia="仿宋"/>
          <w:sz w:val="24"/>
        </w:rPr>
      </w:pPr>
      <w:r>
        <w:rPr>
          <w:rFonts w:hint="eastAsia" w:ascii="仿宋" w:hAnsi="仿宋" w:eastAsia="仿宋"/>
          <w:sz w:val="24"/>
        </w:rPr>
        <w:t>32．1确定中标人后在投标有效期截止前，招标人将以书面形式发出中标通知书，通知中标的投标企业其投标被接受；</w:t>
      </w:r>
    </w:p>
    <w:p>
      <w:pPr>
        <w:spacing w:line="360" w:lineRule="exact"/>
        <w:ind w:firstLine="480" w:firstLineChars="200"/>
        <w:rPr>
          <w:rFonts w:ascii="仿宋" w:hAnsi="仿宋" w:eastAsia="仿宋"/>
          <w:sz w:val="24"/>
        </w:rPr>
      </w:pPr>
      <w:r>
        <w:rPr>
          <w:rFonts w:hint="eastAsia" w:ascii="仿宋" w:hAnsi="仿宋" w:eastAsia="仿宋"/>
          <w:sz w:val="24"/>
        </w:rPr>
        <w:t>32．2中标通知书为合同的组成部份；</w:t>
      </w:r>
    </w:p>
    <w:p>
      <w:pPr>
        <w:spacing w:line="360" w:lineRule="exact"/>
        <w:ind w:firstLine="480" w:firstLineChars="200"/>
        <w:rPr>
          <w:rFonts w:ascii="仿宋" w:hAnsi="仿宋" w:eastAsia="仿宋"/>
          <w:color w:val="FF0000"/>
          <w:sz w:val="24"/>
          <w:highlight w:val="none"/>
        </w:rPr>
      </w:pPr>
      <w:r>
        <w:rPr>
          <w:rFonts w:hint="eastAsia" w:ascii="仿宋" w:hAnsi="仿宋" w:eastAsia="仿宋"/>
          <w:sz w:val="24"/>
        </w:rPr>
        <w:t>34．3</w:t>
      </w:r>
      <w:r>
        <w:rPr>
          <w:rFonts w:hint="eastAsia" w:ascii="仿宋" w:hAnsi="仿宋" w:eastAsia="仿宋"/>
          <w:color w:val="FF0000"/>
          <w:sz w:val="24"/>
          <w:highlight w:val="none"/>
        </w:rPr>
        <w:t>中标人应在招标人发出的中标通知书起</w:t>
      </w:r>
      <w:r>
        <w:rPr>
          <w:rFonts w:hint="eastAsia" w:ascii="仿宋" w:hAnsi="仿宋" w:eastAsia="仿宋"/>
          <w:color w:val="FF0000"/>
          <w:sz w:val="24"/>
          <w:highlight w:val="none"/>
          <w:u w:val="single"/>
        </w:rPr>
        <w:t xml:space="preserve">   7 </w:t>
      </w:r>
      <w:r>
        <w:rPr>
          <w:rFonts w:hint="eastAsia" w:ascii="仿宋" w:hAnsi="仿宋" w:eastAsia="仿宋"/>
          <w:color w:val="FF0000"/>
          <w:sz w:val="24"/>
          <w:highlight w:val="none"/>
        </w:rPr>
        <w:t>天内，按中标通知书、招标文件和本投标文件的约定与招标人签订物业服务合同，履行规定的一切责任和义务；</w:t>
      </w:r>
    </w:p>
    <w:p>
      <w:pPr>
        <w:spacing w:line="360" w:lineRule="exact"/>
        <w:ind w:firstLine="480" w:firstLineChars="200"/>
        <w:rPr>
          <w:rFonts w:ascii="仿宋" w:hAnsi="仿宋" w:eastAsia="仿宋"/>
          <w:sz w:val="24"/>
        </w:rPr>
      </w:pPr>
      <w:r>
        <w:rPr>
          <w:rFonts w:hint="eastAsia" w:ascii="仿宋" w:hAnsi="仿宋" w:eastAsia="仿宋"/>
          <w:sz w:val="24"/>
        </w:rPr>
        <w:t>32．4</w:t>
      </w:r>
      <w:r>
        <w:rPr>
          <w:rFonts w:ascii="仿宋" w:hAnsi="仿宋" w:eastAsia="仿宋"/>
          <w:sz w:val="24"/>
        </w:rPr>
        <w:t>招标人在向中标人发出中标通知书的同时，将中标结果通知所有未中标的投标企业，投标书</w:t>
      </w:r>
      <w:r>
        <w:rPr>
          <w:rFonts w:hint="eastAsia" w:ascii="仿宋" w:hAnsi="仿宋" w:eastAsia="仿宋"/>
          <w:sz w:val="24"/>
        </w:rPr>
        <w:t>不予返还。</w:t>
      </w:r>
    </w:p>
    <w:p>
      <w:pPr>
        <w:spacing w:line="360" w:lineRule="exact"/>
        <w:ind w:firstLine="480" w:firstLineChars="200"/>
        <w:rPr>
          <w:rFonts w:ascii="仿宋" w:hAnsi="仿宋" w:eastAsia="仿宋"/>
          <w:color w:val="00B0F0"/>
          <w:sz w:val="24"/>
          <w:highlight w:val="yellow"/>
          <w:u w:val="single"/>
        </w:rPr>
      </w:pPr>
      <w:r>
        <w:rPr>
          <w:rFonts w:hint="eastAsia" w:ascii="仿宋" w:hAnsi="仿宋" w:eastAsia="仿宋"/>
          <w:sz w:val="24"/>
        </w:rPr>
        <w:t>33.履约保证金</w:t>
      </w:r>
    </w:p>
    <w:p>
      <w:pPr>
        <w:adjustRightInd w:val="0"/>
        <w:snapToGrid w:val="0"/>
        <w:spacing w:line="440" w:lineRule="exact"/>
        <w:ind w:firstLine="560"/>
        <w:rPr>
          <w:rFonts w:ascii="仿宋" w:hAnsi="仿宋" w:eastAsia="仿宋"/>
          <w:color w:val="000000" w:themeColor="text1"/>
          <w:sz w:val="24"/>
          <w:highlight w:val="cyan"/>
          <w:u w:val="none"/>
          <w14:textFill>
            <w14:solidFill>
              <w14:schemeClr w14:val="tx1"/>
            </w14:solidFill>
          </w14:textFill>
        </w:rPr>
      </w:pPr>
      <w:r>
        <w:rPr>
          <w:rFonts w:hint="eastAsia" w:ascii="仿宋" w:hAnsi="仿宋" w:eastAsia="仿宋"/>
          <w:color w:val="FF0000"/>
          <w:sz w:val="24"/>
          <w:highlight w:val="none"/>
          <w:u w:val="none"/>
        </w:rPr>
        <w:t>33.1中标人在签订合同协议前，应向甲方提交履约保证金</w:t>
      </w:r>
      <w:r>
        <w:rPr>
          <w:rFonts w:hint="eastAsia" w:ascii="仿宋" w:hAnsi="仿宋" w:eastAsia="仿宋"/>
          <w:color w:val="FF0000"/>
          <w:sz w:val="24"/>
          <w:highlight w:val="none"/>
          <w:u w:val="single"/>
          <w:lang w:val="en-US" w:eastAsia="zh-CN"/>
        </w:rPr>
        <w:t>15</w:t>
      </w:r>
      <w:r>
        <w:rPr>
          <w:rFonts w:hint="eastAsia" w:ascii="仿宋" w:hAnsi="仿宋" w:eastAsia="仿宋"/>
          <w:color w:val="FF0000"/>
          <w:sz w:val="24"/>
          <w:highlight w:val="none"/>
          <w:u w:val="none"/>
          <w:lang w:val="en-US" w:eastAsia="zh-CN"/>
        </w:rPr>
        <w:t>万元</w:t>
      </w:r>
      <w:r>
        <w:rPr>
          <w:rFonts w:hint="eastAsia" w:ascii="仿宋" w:hAnsi="仿宋" w:eastAsia="仿宋"/>
          <w:color w:val="FF0000"/>
          <w:sz w:val="24"/>
          <w:highlight w:val="none"/>
          <w:u w:val="none"/>
        </w:rPr>
        <w:t>。</w:t>
      </w:r>
      <w:r>
        <w:rPr>
          <w:rFonts w:hint="eastAsia" w:ascii="仿宋" w:hAnsi="仿宋" w:eastAsia="仿宋"/>
          <w:color w:val="FF0000"/>
          <w:sz w:val="24"/>
          <w:highlight w:val="none"/>
          <w:u w:val="none"/>
          <w:lang w:eastAsia="zh-CN"/>
        </w:rPr>
        <w:t>退还履约保证金应与项目委托单位签订的合同为依据，分三年退还，每满一年后退还履约保证金</w:t>
      </w:r>
      <w:r>
        <w:rPr>
          <w:rFonts w:hint="eastAsia" w:ascii="仿宋" w:hAnsi="仿宋" w:eastAsia="仿宋"/>
          <w:color w:val="FF0000"/>
          <w:sz w:val="24"/>
          <w:highlight w:val="none"/>
          <w:u w:val="none"/>
          <w:lang w:val="en-US" w:eastAsia="zh-CN"/>
        </w:rPr>
        <w:t>5万元，若中标人因单方面原因无法履行合同约定的，项目委托单位有权没收履约保证金</w:t>
      </w:r>
      <w:r>
        <w:rPr>
          <w:rFonts w:hint="eastAsia" w:ascii="仿宋" w:hAnsi="仿宋" w:eastAsia="仿宋"/>
          <w:color w:val="000000" w:themeColor="text1"/>
          <w:sz w:val="24"/>
          <w:highlight w:val="cyan"/>
          <w:u w:val="none"/>
          <w:lang w:val="en-US" w:eastAsia="zh-CN"/>
          <w14:textFill>
            <w14:solidFill>
              <w14:schemeClr w14:val="tx1"/>
            </w14:solidFill>
          </w14:textFill>
        </w:rPr>
        <w:t>。</w:t>
      </w:r>
    </w:p>
    <w:p>
      <w:pPr>
        <w:spacing w:line="360" w:lineRule="exact"/>
        <w:ind w:firstLine="482" w:firstLineChars="200"/>
        <w:rPr>
          <w:rFonts w:ascii="仿宋" w:hAnsi="仿宋" w:eastAsia="仿宋"/>
          <w:b/>
          <w:sz w:val="24"/>
        </w:rPr>
      </w:pPr>
      <w:r>
        <w:rPr>
          <w:rFonts w:hint="eastAsia" w:ascii="仿宋" w:hAnsi="仿宋" w:eastAsia="仿宋"/>
          <w:b/>
          <w:sz w:val="24"/>
        </w:rPr>
        <w:t>34．物业服务合同签订</w:t>
      </w:r>
    </w:p>
    <w:p>
      <w:pPr>
        <w:spacing w:line="360" w:lineRule="exact"/>
        <w:ind w:firstLine="500"/>
        <w:rPr>
          <w:rFonts w:ascii="仿宋" w:hAnsi="仿宋" w:eastAsia="仿宋"/>
          <w:sz w:val="24"/>
        </w:rPr>
      </w:pPr>
      <w:r>
        <w:rPr>
          <w:rFonts w:hint="eastAsia" w:ascii="仿宋" w:hAnsi="仿宋" w:eastAsia="仿宋"/>
          <w:sz w:val="24"/>
        </w:rPr>
        <w:t>34．1招标人与中标人将根据《中华人民共和国合同法》的规定，依据招标文件和中标人的投标文件，签订书面物业服务合同。</w:t>
      </w:r>
      <w:r>
        <w:rPr>
          <w:rFonts w:ascii="仿宋" w:hAnsi="仿宋" w:eastAsia="仿宋"/>
          <w:sz w:val="24"/>
        </w:rPr>
        <w:t>招标人和中标人不得再行订立背离</w:t>
      </w:r>
      <w:r>
        <w:rPr>
          <w:rFonts w:hint="eastAsia" w:ascii="仿宋" w:hAnsi="仿宋" w:eastAsia="仿宋"/>
          <w:sz w:val="24"/>
        </w:rPr>
        <w:t>协议</w:t>
      </w:r>
      <w:r>
        <w:rPr>
          <w:rFonts w:ascii="仿宋" w:hAnsi="仿宋" w:eastAsia="仿宋"/>
          <w:sz w:val="24"/>
        </w:rPr>
        <w:t>实质性内容的其他协议</w:t>
      </w:r>
      <w:r>
        <w:rPr>
          <w:rFonts w:hint="eastAsia" w:ascii="仿宋" w:hAnsi="仿宋" w:eastAsia="仿宋"/>
          <w:sz w:val="24"/>
        </w:rPr>
        <w:t>；</w:t>
      </w:r>
    </w:p>
    <w:p>
      <w:pPr>
        <w:spacing w:line="360" w:lineRule="exact"/>
        <w:ind w:firstLine="560"/>
        <w:rPr>
          <w:rFonts w:ascii="仿宋" w:hAnsi="仿宋" w:eastAsia="仿宋"/>
          <w:sz w:val="24"/>
        </w:rPr>
      </w:pPr>
      <w:r>
        <w:rPr>
          <w:rFonts w:hint="eastAsia" w:ascii="仿宋" w:hAnsi="仿宋" w:eastAsia="仿宋"/>
          <w:sz w:val="24"/>
        </w:rPr>
        <w:t>34．2</w:t>
      </w:r>
      <w:r>
        <w:rPr>
          <w:rFonts w:ascii="仿宋" w:hAnsi="仿宋" w:eastAsia="仿宋"/>
          <w:sz w:val="24"/>
        </w:rPr>
        <w:t>招标人如不与中标人订立</w:t>
      </w:r>
      <w:r>
        <w:rPr>
          <w:rFonts w:hint="eastAsia" w:ascii="仿宋" w:hAnsi="仿宋" w:eastAsia="仿宋"/>
          <w:sz w:val="24"/>
        </w:rPr>
        <w:t>协议</w:t>
      </w:r>
      <w:r>
        <w:rPr>
          <w:rFonts w:ascii="仿宋" w:hAnsi="仿宋" w:eastAsia="仿宋"/>
          <w:sz w:val="24"/>
        </w:rPr>
        <w:t>，或者招标人、中标人订立背离合同实质性内容的协议</w:t>
      </w:r>
      <w:r>
        <w:rPr>
          <w:rFonts w:ascii="仿宋" w:hAnsi="仿宋" w:eastAsia="仿宋"/>
          <w:sz w:val="24"/>
          <w:highlight w:val="none"/>
        </w:rPr>
        <w:t>，依法承担相应法律责任</w:t>
      </w:r>
      <w:r>
        <w:rPr>
          <w:rFonts w:hint="eastAsia" w:ascii="仿宋" w:hAnsi="仿宋" w:eastAsia="仿宋"/>
          <w:sz w:val="24"/>
          <w:highlight w:val="none"/>
        </w:rPr>
        <w:t>；</w:t>
      </w:r>
    </w:p>
    <w:p>
      <w:pPr>
        <w:spacing w:line="360" w:lineRule="exact"/>
        <w:ind w:firstLine="500"/>
        <w:rPr>
          <w:rFonts w:ascii="仿宋" w:hAnsi="仿宋" w:eastAsia="仿宋"/>
          <w:sz w:val="24"/>
        </w:rPr>
      </w:pPr>
      <w:r>
        <w:rPr>
          <w:rFonts w:hint="eastAsia" w:ascii="仿宋" w:hAnsi="仿宋" w:eastAsia="仿宋"/>
          <w:sz w:val="24"/>
        </w:rPr>
        <w:t>34．3</w:t>
      </w:r>
      <w:r>
        <w:rPr>
          <w:rFonts w:ascii="仿宋" w:hAnsi="仿宋" w:eastAsia="仿宋"/>
          <w:sz w:val="24"/>
        </w:rPr>
        <w:t>中标人如不按规定与招标人订立合同，则招标人将废除授标，投标</w:t>
      </w:r>
      <w:r>
        <w:rPr>
          <w:rFonts w:hint="eastAsia" w:ascii="仿宋" w:hAnsi="仿宋" w:eastAsia="仿宋"/>
          <w:sz w:val="24"/>
        </w:rPr>
        <w:t>保证金</w:t>
      </w:r>
      <w:r>
        <w:rPr>
          <w:rFonts w:ascii="仿宋" w:hAnsi="仿宋" w:eastAsia="仿宋"/>
          <w:sz w:val="24"/>
        </w:rPr>
        <w:t>不予退还，给招标人造成的损失超过投标担保数额的，还应当对超过部分予以赔偿，同时依法承担相应法律责任。</w:t>
      </w:r>
    </w:p>
    <w:p>
      <w:pPr>
        <w:spacing w:line="360" w:lineRule="exact"/>
        <w:ind w:firstLine="470" w:firstLineChars="196"/>
        <w:rPr>
          <w:rFonts w:ascii="仿宋" w:hAnsi="仿宋" w:eastAsia="仿宋"/>
          <w:sz w:val="24"/>
        </w:rPr>
      </w:pPr>
      <w:r>
        <w:rPr>
          <w:rFonts w:hint="eastAsia" w:ascii="仿宋" w:hAnsi="仿宋" w:eastAsia="仿宋"/>
          <w:sz w:val="24"/>
        </w:rPr>
        <w:t>34．4</w:t>
      </w:r>
      <w:r>
        <w:rPr>
          <w:rFonts w:ascii="仿宋" w:hAnsi="仿宋" w:eastAsia="仿宋"/>
          <w:sz w:val="24"/>
        </w:rPr>
        <w:t>中标人应当按照</w:t>
      </w:r>
      <w:r>
        <w:rPr>
          <w:rFonts w:hint="eastAsia" w:ascii="仿宋" w:hAnsi="仿宋" w:eastAsia="仿宋"/>
          <w:sz w:val="24"/>
        </w:rPr>
        <w:t>协议</w:t>
      </w:r>
      <w:r>
        <w:rPr>
          <w:rFonts w:ascii="仿宋" w:hAnsi="仿宋" w:eastAsia="仿宋"/>
          <w:sz w:val="24"/>
        </w:rPr>
        <w:t>约定履行义务，</w:t>
      </w:r>
      <w:r>
        <w:rPr>
          <w:rFonts w:hint="eastAsia" w:ascii="仿宋" w:hAnsi="仿宋" w:eastAsia="仿宋"/>
          <w:sz w:val="24"/>
        </w:rPr>
        <w:t>对中标项目实行物业管理</w:t>
      </w:r>
      <w:r>
        <w:rPr>
          <w:rFonts w:ascii="仿宋" w:hAnsi="仿宋" w:eastAsia="仿宋"/>
          <w:sz w:val="24"/>
        </w:rPr>
        <w:t>，不得将中标项目</w:t>
      </w:r>
      <w:r>
        <w:rPr>
          <w:rFonts w:hint="eastAsia" w:ascii="仿宋" w:hAnsi="仿宋" w:eastAsia="仿宋"/>
          <w:sz w:val="24"/>
        </w:rPr>
        <w:t>整体转让给</w:t>
      </w:r>
      <w:r>
        <w:rPr>
          <w:rFonts w:ascii="仿宋" w:hAnsi="仿宋" w:eastAsia="仿宋"/>
          <w:sz w:val="24"/>
        </w:rPr>
        <w:t>他人</w:t>
      </w:r>
      <w:r>
        <w:rPr>
          <w:rFonts w:hint="eastAsia" w:ascii="仿宋" w:hAnsi="仿宋" w:eastAsia="仿宋"/>
          <w:sz w:val="24"/>
        </w:rPr>
        <w:t>。</w:t>
      </w:r>
    </w:p>
    <w:p>
      <w:pPr>
        <w:spacing w:line="360" w:lineRule="exact"/>
        <w:ind w:firstLine="470" w:firstLineChars="196"/>
        <w:rPr>
          <w:rFonts w:ascii="仿宋" w:hAnsi="仿宋" w:eastAsia="仿宋"/>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r>
        <w:rPr>
          <w:rFonts w:hint="eastAsia" w:ascii="仿宋" w:hAnsi="仿宋" w:eastAsia="仿宋"/>
          <w:b/>
          <w:bCs/>
          <w:sz w:val="24"/>
        </w:rPr>
        <w:br w:type="page"/>
      </w:r>
      <w:r>
        <w:rPr>
          <w:rFonts w:hint="eastAsia" w:ascii="仿宋" w:hAnsi="仿宋" w:eastAsia="仿宋"/>
          <w:b/>
          <w:bCs/>
          <w:sz w:val="24"/>
        </w:rPr>
        <w:t>第六章  评标标准和办法</w:t>
      </w:r>
    </w:p>
    <w:p>
      <w:pPr>
        <w:spacing w:line="360" w:lineRule="exact"/>
        <w:ind w:firstLine="472" w:firstLineChars="196"/>
        <w:rPr>
          <w:rFonts w:ascii="仿宋" w:hAnsi="仿宋" w:eastAsia="仿宋"/>
          <w:b/>
          <w:bCs/>
          <w:sz w:val="24"/>
        </w:rPr>
      </w:pPr>
      <w:r>
        <w:rPr>
          <w:rFonts w:hint="eastAsia" w:ascii="仿宋" w:hAnsi="仿宋" w:eastAsia="仿宋"/>
          <w:b/>
          <w:bCs/>
          <w:sz w:val="24"/>
        </w:rPr>
        <w:t>35．</w:t>
      </w:r>
      <w:r>
        <w:rPr>
          <w:rFonts w:ascii="仿宋" w:hAnsi="仿宋" w:eastAsia="仿宋"/>
          <w:b/>
          <w:bCs/>
          <w:sz w:val="24"/>
        </w:rPr>
        <w:t xml:space="preserve">评标标准 </w:t>
      </w:r>
    </w:p>
    <w:p>
      <w:pPr>
        <w:spacing w:line="360" w:lineRule="exact"/>
        <w:ind w:firstLine="480" w:firstLineChars="200"/>
        <w:rPr>
          <w:rFonts w:ascii="仿宋" w:hAnsi="仿宋" w:eastAsia="仿宋"/>
          <w:color w:val="FF0000"/>
          <w:sz w:val="24"/>
          <w:highlight w:val="none"/>
        </w:rPr>
      </w:pPr>
      <w:r>
        <w:rPr>
          <w:rFonts w:hint="eastAsia" w:ascii="仿宋" w:hAnsi="仿宋" w:eastAsia="仿宋"/>
          <w:sz w:val="24"/>
        </w:rPr>
        <w:t>35．1本招标项目评分分为</w:t>
      </w:r>
      <w:r>
        <w:rPr>
          <w:rFonts w:hint="eastAsia" w:ascii="仿宋" w:hAnsi="仿宋" w:eastAsia="仿宋"/>
          <w:color w:val="FF0000"/>
          <w:sz w:val="24"/>
          <w:highlight w:val="none"/>
        </w:rPr>
        <w:t>企业资信、项目管理、投标报价、现场答辩部分四部分，总分</w:t>
      </w:r>
      <w:r>
        <w:rPr>
          <w:rFonts w:hint="eastAsia" w:ascii="仿宋" w:hAnsi="仿宋" w:eastAsia="仿宋"/>
          <w:b/>
          <w:color w:val="FF0000"/>
          <w:sz w:val="24"/>
          <w:highlight w:val="none"/>
        </w:rPr>
        <w:t>100</w:t>
      </w:r>
      <w:r>
        <w:rPr>
          <w:rFonts w:hint="eastAsia" w:ascii="仿宋" w:hAnsi="仿宋" w:eastAsia="仿宋"/>
          <w:color w:val="FF0000"/>
          <w:sz w:val="24"/>
          <w:highlight w:val="none"/>
        </w:rPr>
        <w:t>分，权重比例为</w:t>
      </w:r>
      <w:r>
        <w:rPr>
          <w:rFonts w:hint="eastAsia" w:ascii="仿宋" w:hAnsi="仿宋" w:eastAsia="仿宋"/>
          <w:b/>
          <w:color w:val="FF0000"/>
          <w:sz w:val="24"/>
          <w:highlight w:val="none"/>
        </w:rPr>
        <w:t>23：</w:t>
      </w:r>
      <w:r>
        <w:rPr>
          <w:rFonts w:hint="eastAsia" w:ascii="仿宋" w:hAnsi="仿宋" w:eastAsia="仿宋"/>
          <w:b/>
          <w:color w:val="FF0000"/>
          <w:sz w:val="24"/>
          <w:highlight w:val="none"/>
          <w:lang w:val="en-US" w:eastAsia="zh-CN"/>
        </w:rPr>
        <w:t>32</w:t>
      </w:r>
      <w:r>
        <w:rPr>
          <w:rFonts w:hint="eastAsia" w:ascii="仿宋" w:hAnsi="仿宋" w:eastAsia="仿宋"/>
          <w:b/>
          <w:color w:val="FF0000"/>
          <w:sz w:val="24"/>
          <w:highlight w:val="none"/>
        </w:rPr>
        <w:t>：</w:t>
      </w:r>
      <w:r>
        <w:rPr>
          <w:rFonts w:hint="eastAsia" w:ascii="仿宋" w:hAnsi="仿宋" w:eastAsia="仿宋"/>
          <w:b/>
          <w:color w:val="FF0000"/>
          <w:sz w:val="24"/>
          <w:highlight w:val="none"/>
          <w:lang w:val="en-US" w:eastAsia="zh-CN"/>
        </w:rPr>
        <w:t>35</w:t>
      </w:r>
      <w:r>
        <w:rPr>
          <w:rFonts w:hint="eastAsia" w:ascii="仿宋" w:hAnsi="仿宋" w:eastAsia="仿宋"/>
          <w:b/>
          <w:color w:val="FF0000"/>
          <w:sz w:val="24"/>
          <w:highlight w:val="none"/>
        </w:rPr>
        <w:t>:</w:t>
      </w:r>
      <w:r>
        <w:rPr>
          <w:rFonts w:hint="eastAsia" w:ascii="仿宋" w:hAnsi="仿宋" w:eastAsia="仿宋"/>
          <w:b/>
          <w:color w:val="FF0000"/>
          <w:sz w:val="24"/>
          <w:highlight w:val="none"/>
          <w:lang w:val="en-US" w:eastAsia="zh-CN"/>
        </w:rPr>
        <w:t>10</w:t>
      </w:r>
      <w:r>
        <w:rPr>
          <w:rFonts w:hint="eastAsia" w:ascii="仿宋" w:hAnsi="仿宋" w:eastAsia="仿宋"/>
          <w:color w:val="FF0000"/>
          <w:sz w:val="24"/>
          <w:highlight w:val="none"/>
        </w:rPr>
        <w:t>。</w:t>
      </w:r>
    </w:p>
    <w:p>
      <w:pPr>
        <w:spacing w:line="360" w:lineRule="exact"/>
        <w:ind w:firstLine="472" w:firstLineChars="196"/>
        <w:rPr>
          <w:rFonts w:ascii="仿宋" w:hAnsi="仿宋" w:eastAsia="仿宋"/>
          <w:sz w:val="24"/>
        </w:rPr>
      </w:pPr>
      <w:r>
        <w:rPr>
          <w:rFonts w:hint="eastAsia" w:ascii="仿宋" w:hAnsi="仿宋" w:eastAsia="仿宋"/>
          <w:b/>
          <w:bCs/>
          <w:sz w:val="24"/>
        </w:rPr>
        <w:t>36．</w:t>
      </w:r>
      <w:r>
        <w:rPr>
          <w:rFonts w:ascii="仿宋" w:hAnsi="仿宋" w:eastAsia="仿宋"/>
          <w:b/>
          <w:bCs/>
          <w:sz w:val="24"/>
        </w:rPr>
        <w:t>评标办法</w:t>
      </w:r>
    </w:p>
    <w:p>
      <w:pPr>
        <w:spacing w:line="360" w:lineRule="exact"/>
        <w:ind w:firstLine="480" w:firstLineChars="200"/>
        <w:rPr>
          <w:rFonts w:ascii="仿宋" w:hAnsi="仿宋" w:eastAsia="仿宋"/>
          <w:sz w:val="24"/>
        </w:rPr>
      </w:pPr>
      <w:r>
        <w:rPr>
          <w:rFonts w:hint="eastAsia" w:ascii="仿宋" w:hAnsi="仿宋" w:eastAsia="仿宋"/>
          <w:sz w:val="24"/>
        </w:rPr>
        <w:t>评标的一般程序为:</w:t>
      </w:r>
    </w:p>
    <w:p>
      <w:pPr>
        <w:spacing w:line="360" w:lineRule="exact"/>
        <w:ind w:firstLine="480" w:firstLineChars="200"/>
        <w:rPr>
          <w:rFonts w:ascii="仿宋" w:hAnsi="仿宋" w:eastAsia="仿宋"/>
          <w:sz w:val="24"/>
        </w:rPr>
      </w:pPr>
      <w:r>
        <w:rPr>
          <w:rFonts w:hint="eastAsia" w:ascii="仿宋" w:hAnsi="仿宋" w:eastAsia="仿宋"/>
          <w:sz w:val="24"/>
        </w:rPr>
        <w:t>（1）熟悉招标文件和评标办法;</w:t>
      </w:r>
    </w:p>
    <w:p>
      <w:pPr>
        <w:spacing w:line="360" w:lineRule="exact"/>
        <w:ind w:firstLine="480" w:firstLineChars="200"/>
        <w:rPr>
          <w:rFonts w:ascii="仿宋" w:hAnsi="仿宋" w:eastAsia="仿宋"/>
          <w:sz w:val="24"/>
        </w:rPr>
      </w:pPr>
      <w:r>
        <w:rPr>
          <w:rFonts w:hint="eastAsia" w:ascii="仿宋" w:hAnsi="仿宋" w:eastAsia="仿宋"/>
          <w:sz w:val="24"/>
        </w:rPr>
        <w:t>（2）投标文件的符合性审查;</w:t>
      </w:r>
    </w:p>
    <w:p>
      <w:pPr>
        <w:spacing w:line="360" w:lineRule="exact"/>
        <w:ind w:firstLine="480" w:firstLineChars="200"/>
        <w:rPr>
          <w:rFonts w:ascii="仿宋" w:hAnsi="仿宋" w:eastAsia="仿宋"/>
          <w:sz w:val="24"/>
        </w:rPr>
      </w:pPr>
      <w:r>
        <w:rPr>
          <w:rFonts w:hint="eastAsia" w:ascii="仿宋" w:hAnsi="仿宋" w:eastAsia="仿宋"/>
          <w:sz w:val="24"/>
        </w:rPr>
        <w:t>（3）投标文件的商务、资信及技术评审；</w:t>
      </w:r>
    </w:p>
    <w:p>
      <w:pPr>
        <w:spacing w:line="360" w:lineRule="exact"/>
        <w:ind w:firstLine="480" w:firstLineChars="200"/>
        <w:rPr>
          <w:rFonts w:ascii="仿宋" w:hAnsi="仿宋" w:eastAsia="仿宋"/>
          <w:sz w:val="24"/>
        </w:rPr>
      </w:pPr>
      <w:r>
        <w:rPr>
          <w:rFonts w:hint="eastAsia" w:ascii="仿宋" w:hAnsi="仿宋" w:eastAsia="仿宋"/>
          <w:sz w:val="24"/>
        </w:rPr>
        <w:t>（4）必要时对投标文件中问题进行询标;</w:t>
      </w:r>
    </w:p>
    <w:p>
      <w:pPr>
        <w:spacing w:line="360" w:lineRule="exact"/>
        <w:ind w:firstLine="480" w:firstLineChars="200"/>
        <w:rPr>
          <w:rFonts w:ascii="仿宋" w:hAnsi="仿宋" w:eastAsia="仿宋"/>
          <w:sz w:val="24"/>
        </w:rPr>
      </w:pPr>
      <w:r>
        <w:rPr>
          <w:rFonts w:hint="eastAsia" w:ascii="仿宋" w:hAnsi="仿宋" w:eastAsia="仿宋"/>
          <w:sz w:val="24"/>
        </w:rPr>
        <w:t>（5）完成评标报告，推荐中标侯选人。</w:t>
      </w:r>
    </w:p>
    <w:p>
      <w:pPr>
        <w:spacing w:line="360" w:lineRule="exact"/>
        <w:ind w:firstLine="482" w:firstLineChars="200"/>
        <w:rPr>
          <w:rFonts w:ascii="仿宋" w:hAnsi="仿宋" w:eastAsia="仿宋"/>
          <w:b/>
          <w:bCs/>
          <w:sz w:val="24"/>
        </w:rPr>
      </w:pPr>
      <w:r>
        <w:rPr>
          <w:rFonts w:hint="eastAsia" w:ascii="仿宋" w:hAnsi="仿宋" w:eastAsia="仿宋"/>
          <w:b/>
          <w:bCs/>
          <w:sz w:val="24"/>
        </w:rPr>
        <w:t>36.1投标文件的符合性审查（含资格审查）</w:t>
      </w:r>
    </w:p>
    <w:p>
      <w:pPr>
        <w:spacing w:line="360" w:lineRule="exact"/>
        <w:ind w:firstLine="480" w:firstLineChars="200"/>
        <w:rPr>
          <w:rFonts w:ascii="仿宋" w:hAnsi="仿宋" w:eastAsia="仿宋"/>
          <w:sz w:val="24"/>
        </w:rPr>
      </w:pPr>
      <w:r>
        <w:rPr>
          <w:rFonts w:hint="eastAsia" w:ascii="仿宋" w:hAnsi="仿宋" w:eastAsia="仿宋"/>
          <w:sz w:val="24"/>
        </w:rPr>
        <w:t>开标后，评标委员会应依照招标文件的要求和规定，首先对投标文件进行符合性审查。投标人不得通过补充、修改或撤消投标文件中的内容使其成为实质性响应的投标。投标人在投标截止以后不得提交任何资料作为评标依据。</w:t>
      </w:r>
    </w:p>
    <w:p>
      <w:pPr>
        <w:spacing w:line="360" w:lineRule="exact"/>
        <w:ind w:firstLine="480" w:firstLineChars="200"/>
        <w:rPr>
          <w:rFonts w:ascii="仿宋" w:hAnsi="仿宋" w:eastAsia="仿宋"/>
          <w:sz w:val="24"/>
        </w:rPr>
      </w:pPr>
      <w:r>
        <w:rPr>
          <w:rFonts w:hint="eastAsia" w:ascii="仿宋" w:hAnsi="仿宋" w:eastAsia="仿宋"/>
          <w:sz w:val="24"/>
        </w:rPr>
        <w:t>投标文件如存在以下情况之一的均属于重大偏离，经评标委员会审核认定，作为符合性审查未通过予以废除，不再进行后续评审：</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1</w:t>
      </w:r>
      <w:r>
        <w:rPr>
          <w:rFonts w:ascii="仿宋" w:hAnsi="仿宋" w:eastAsia="仿宋"/>
          <w:sz w:val="24"/>
        </w:rPr>
        <w:t>）未加盖投标单位法定代表人与投标单位印章的；</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）未能按照招标文件要求编制</w:t>
      </w:r>
      <w:r>
        <w:rPr>
          <w:rFonts w:hint="eastAsia" w:ascii="仿宋" w:hAnsi="仿宋" w:eastAsia="仿宋"/>
          <w:sz w:val="24"/>
        </w:rPr>
        <w:t>，内容不全或关键字迹模糊、辨认不清的</w:t>
      </w:r>
      <w:r>
        <w:rPr>
          <w:rFonts w:ascii="仿宋" w:hAnsi="仿宋" w:eastAsia="仿宋"/>
          <w:sz w:val="24"/>
        </w:rPr>
        <w:t>；</w:t>
      </w:r>
    </w:p>
    <w:p>
      <w:pPr>
        <w:spacing w:line="360" w:lineRule="exact"/>
        <w:ind w:firstLine="470" w:firstLineChars="196"/>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）投标人未按照招标文件的要求提供投标保证金的；</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sz w:val="24"/>
        </w:rPr>
        <w:t>（</w:t>
      </w:r>
      <w:r>
        <w:rPr>
          <w:rFonts w:hint="eastAsia" w:ascii="仿宋" w:hAnsi="仿宋" w:eastAsia="仿宋"/>
          <w:sz w:val="24"/>
        </w:rPr>
        <w:t>4</w:t>
      </w:r>
      <w:r>
        <w:rPr>
          <w:rFonts w:ascii="仿宋" w:hAnsi="仿宋" w:eastAsia="仿宋"/>
          <w:sz w:val="24"/>
        </w:rPr>
        <w:t>）</w:t>
      </w:r>
      <w:r>
        <w:rPr>
          <w:rFonts w:hint="eastAsia" w:ascii="仿宋" w:hAnsi="仿宋" w:eastAsia="仿宋"/>
          <w:sz w:val="24"/>
        </w:rPr>
        <w:t>投标人资质不符合要求的</w:t>
      </w:r>
      <w:r>
        <w:rPr>
          <w:rFonts w:hint="eastAsia" w:ascii="仿宋" w:hAnsi="仿宋" w:eastAsia="仿宋"/>
          <w:sz w:val="24"/>
          <w:highlight w:val="yellow"/>
        </w:rPr>
        <w:t>，</w:t>
      </w:r>
      <w:r>
        <w:rPr>
          <w:rFonts w:hint="eastAsia" w:ascii="仿宋" w:hAnsi="仿宋" w:eastAsia="仿宋"/>
          <w:color w:val="000000" w:themeColor="text1"/>
          <w:sz w:val="24"/>
          <w:highlight w:val="none"/>
          <w14:textFill>
            <w14:solidFill>
              <w14:schemeClr w14:val="tx1"/>
            </w14:solidFill>
          </w14:textFill>
        </w:rPr>
        <w:t>特种专业操作人员配备少于20.6（1）条规定的；</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（5）投标文件确定的服务质量目标低于招标文件要求的物业服务等级的；</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（6）投标文件不响应招标文件实质性要求的或</w:t>
      </w:r>
      <w:r>
        <w:rPr>
          <w:rFonts w:ascii="仿宋" w:hAnsi="仿宋" w:eastAsia="仿宋"/>
          <w:color w:val="000000" w:themeColor="text1"/>
          <w:sz w:val="24"/>
          <w:highlight w:val="none"/>
          <w14:textFill>
            <w14:solidFill>
              <w14:schemeClr w14:val="tx1"/>
            </w14:solidFill>
          </w14:textFill>
        </w:rPr>
        <w:t>附有招标人不能接受条件的</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（7）投标文件无法区分正、副本的；</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（8）有出现不符合20.15条款报价的；</w:t>
      </w:r>
    </w:p>
    <w:p>
      <w:pPr>
        <w:spacing w:line="360" w:lineRule="exact"/>
        <w:ind w:firstLine="472" w:firstLineChars="196"/>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36．2企业资信（23分）</w:t>
      </w:r>
    </w:p>
    <w:p>
      <w:pPr>
        <w:spacing w:line="360" w:lineRule="exact"/>
        <w:ind w:firstLine="470" w:firstLineChars="196"/>
        <w:rPr>
          <w:rFonts w:ascii="仿宋" w:hAnsi="仿宋" w:eastAsia="仿宋"/>
          <w:sz w:val="24"/>
        </w:rPr>
      </w:pPr>
      <w:r>
        <w:rPr>
          <w:rFonts w:hint="eastAsia" w:ascii="仿宋" w:hAnsi="仿宋" w:eastAsia="仿宋"/>
          <w:color w:val="000000" w:themeColor="text1"/>
          <w:sz w:val="24"/>
          <w:highlight w:val="none"/>
          <w14:textFill>
            <w14:solidFill>
              <w14:schemeClr w14:val="tx1"/>
            </w14:solidFill>
          </w14:textFill>
        </w:rPr>
        <w:t>36．2．1投标人通过国家质量管理</w:t>
      </w:r>
      <w:r>
        <w:rPr>
          <w:rFonts w:hint="eastAsia" w:ascii="仿宋" w:hAnsi="仿宋" w:eastAsia="仿宋"/>
          <w:sz w:val="24"/>
        </w:rPr>
        <w:t>体系论证（</w:t>
      </w:r>
      <w:r>
        <w:rPr>
          <w:rFonts w:hint="eastAsia" w:ascii="仿宋" w:hAnsi="仿宋" w:eastAsia="仿宋"/>
          <w:b/>
          <w:sz w:val="24"/>
        </w:rPr>
        <w:t>2分</w:t>
      </w:r>
      <w:r>
        <w:rPr>
          <w:rFonts w:hint="eastAsia" w:ascii="仿宋" w:hAnsi="仿宋" w:eastAsia="仿宋"/>
          <w:sz w:val="24"/>
        </w:rPr>
        <w:t>）（未提供认证证书原件的不得分）。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sz w:val="24"/>
        </w:rPr>
        <w:t>36．2．2 2015年1月份以来获得过由政府或政府所属的部、委、办、局（厅）颁发的优秀物业管理小区荣誉证书等证明材料（</w:t>
      </w:r>
      <w:r>
        <w:rPr>
          <w:rFonts w:hint="eastAsia" w:ascii="仿宋" w:hAnsi="仿宋" w:eastAsia="仿宋"/>
          <w:b/>
          <w:sz w:val="24"/>
        </w:rPr>
        <w:t>3分</w:t>
      </w:r>
      <w:r>
        <w:rPr>
          <w:rFonts w:hint="eastAsia" w:ascii="仿宋" w:hAnsi="仿宋" w:eastAsia="仿宋"/>
          <w:sz w:val="24"/>
        </w:rPr>
        <w:t>）：全国示范（优秀）称号</w:t>
      </w:r>
      <w:r>
        <w:rPr>
          <w:rFonts w:hint="eastAsia" w:ascii="仿宋" w:hAnsi="仿宋" w:eastAsia="仿宋"/>
          <w:b/>
          <w:sz w:val="24"/>
        </w:rPr>
        <w:t>3</w:t>
      </w:r>
      <w:r>
        <w:rPr>
          <w:rFonts w:hint="eastAsia" w:ascii="仿宋" w:hAnsi="仿宋" w:eastAsia="仿宋"/>
          <w:sz w:val="24"/>
        </w:rPr>
        <w:t>分；省级示范（优秀）称</w:t>
      </w:r>
      <w:r>
        <w:rPr>
          <w:rFonts w:hint="eastAsia" w:ascii="仿宋" w:hAnsi="仿宋" w:eastAsia="仿宋"/>
          <w:color w:val="000000" w:themeColor="text1"/>
          <w:sz w:val="24"/>
          <w:highlight w:val="none"/>
          <w14:textFill>
            <w14:solidFill>
              <w14:schemeClr w14:val="tx1"/>
            </w14:solidFill>
          </w14:textFill>
        </w:rPr>
        <w:t>号</w:t>
      </w:r>
      <w:r>
        <w:rPr>
          <w:rFonts w:hint="eastAsia" w:ascii="仿宋" w:hAnsi="仿宋" w:eastAsia="仿宋"/>
          <w:b/>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分；市级示范称号</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分，市级优秀称号</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分；（不重复计算，以最高奖项进行计分，未提供相关证明材料</w:t>
      </w:r>
      <w:r>
        <w:rPr>
          <w:rFonts w:hint="eastAsia" w:ascii="仿宋" w:hAnsi="仿宋" w:eastAsia="仿宋"/>
          <w:color w:val="000000" w:themeColor="text1"/>
          <w:sz w:val="24"/>
          <w:highlight w:val="none"/>
          <w:lang w:eastAsia="zh-CN"/>
          <w14:textFill>
            <w14:solidFill>
              <w14:schemeClr w14:val="tx1"/>
            </w14:solidFill>
          </w14:textFill>
        </w:rPr>
        <w:t>原件</w:t>
      </w:r>
      <w:r>
        <w:rPr>
          <w:rFonts w:hint="eastAsia" w:ascii="仿宋" w:hAnsi="仿宋" w:eastAsia="仿宋"/>
          <w:color w:val="000000" w:themeColor="text1"/>
          <w:sz w:val="24"/>
          <w:highlight w:val="none"/>
          <w14:textFill>
            <w14:solidFill>
              <w14:schemeClr w14:val="tx1"/>
            </w14:solidFill>
          </w14:textFill>
        </w:rPr>
        <w:t>的不得分）。</w:t>
      </w:r>
    </w:p>
    <w:p>
      <w:pPr>
        <w:spacing w:line="360" w:lineRule="exact"/>
        <w:ind w:firstLine="470" w:firstLineChars="196"/>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36．2．3投标企业管理规模与综合实力</w:t>
      </w:r>
      <w:r>
        <w:rPr>
          <w:rFonts w:hint="eastAsia" w:ascii="仿宋" w:hAnsi="仿宋" w:eastAsia="仿宋"/>
          <w:b/>
          <w:color w:val="000000" w:themeColor="text1"/>
          <w:sz w:val="24"/>
          <w:highlight w:val="none"/>
          <w14:textFill>
            <w14:solidFill>
              <w14:schemeClr w14:val="tx1"/>
            </w14:solidFill>
          </w14:textFill>
        </w:rPr>
        <w:t>（3分）；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投标人管理规模达300万平方米以上的得3分，管理规模达100-300万平方米的得2分，管理规模达50万平方米以上100万平方米以下的得1分，其余不得分（未提供相关证明材</w:t>
      </w:r>
      <w:r>
        <w:rPr>
          <w:rFonts w:hint="eastAsia" w:ascii="仿宋" w:hAnsi="仿宋" w:eastAsia="仿宋"/>
          <w:color w:val="000000" w:themeColor="text1"/>
          <w:sz w:val="24"/>
          <w:highlight w:val="none"/>
          <w:lang w:eastAsia="zh-CN"/>
          <w14:textFill>
            <w14:solidFill>
              <w14:schemeClr w14:val="tx1"/>
            </w14:solidFill>
          </w14:textFill>
        </w:rPr>
        <w:t>料原件</w:t>
      </w:r>
      <w:r>
        <w:rPr>
          <w:rFonts w:hint="eastAsia" w:ascii="仿宋" w:hAnsi="仿宋" w:eastAsia="仿宋"/>
          <w:color w:val="000000" w:themeColor="text1"/>
          <w:sz w:val="24"/>
          <w:highlight w:val="none"/>
          <w14:textFill>
            <w14:solidFill>
              <w14:schemeClr w14:val="tx1"/>
            </w14:solidFill>
          </w14:textFill>
        </w:rPr>
        <w:t>的不得分）。</w:t>
      </w:r>
    </w:p>
    <w:p>
      <w:pPr>
        <w:spacing w:line="46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36．2．4本地化服务能力（3分）</w:t>
      </w:r>
    </w:p>
    <w:p>
      <w:pPr>
        <w:spacing w:line="44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w:t>
      </w:r>
      <w:r>
        <w:rPr>
          <w:rFonts w:hint="eastAsia" w:ascii="仿宋" w:hAnsi="仿宋" w:eastAsia="仿宋"/>
          <w:color w:val="000000" w:themeColor="text1"/>
          <w:sz w:val="24"/>
          <w:highlight w:val="none"/>
          <w:lang w:eastAsia="zh-CN"/>
          <w14:textFill>
            <w14:solidFill>
              <w14:schemeClr w14:val="tx1"/>
            </w14:solidFill>
          </w14:textFill>
        </w:rPr>
        <w:t>总公司地址</w:t>
      </w:r>
      <w:r>
        <w:rPr>
          <w:rFonts w:hint="eastAsia" w:ascii="仿宋" w:hAnsi="仿宋" w:eastAsia="仿宋"/>
          <w:color w:val="000000" w:themeColor="text1"/>
          <w:sz w:val="24"/>
          <w:highlight w:val="none"/>
          <w14:textFill>
            <w14:solidFill>
              <w14:schemeClr w14:val="tx1"/>
            </w14:solidFill>
          </w14:textFill>
        </w:rPr>
        <w:t>注册在长兴的得3分，投标人</w:t>
      </w:r>
      <w:r>
        <w:rPr>
          <w:rFonts w:hint="eastAsia" w:ascii="仿宋" w:hAnsi="仿宋" w:eastAsia="仿宋"/>
          <w:color w:val="000000" w:themeColor="text1"/>
          <w:sz w:val="24"/>
          <w:highlight w:val="none"/>
          <w:lang w:eastAsia="zh-CN"/>
          <w14:textFill>
            <w14:solidFill>
              <w14:schemeClr w14:val="tx1"/>
            </w14:solidFill>
          </w14:textFill>
        </w:rPr>
        <w:t>总公司地址</w:t>
      </w:r>
      <w:r>
        <w:rPr>
          <w:rFonts w:hint="eastAsia" w:ascii="仿宋" w:hAnsi="仿宋" w:eastAsia="仿宋"/>
          <w:color w:val="000000" w:themeColor="text1"/>
          <w:sz w:val="24"/>
          <w:highlight w:val="none"/>
          <w14:textFill>
            <w14:solidFill>
              <w14:schemeClr w14:val="tx1"/>
            </w14:solidFill>
          </w14:textFill>
        </w:rPr>
        <w:t>注册在湖州市其它县区的（包括吴兴区、南浔区、德清县、安吉县）的得2分，投标人</w:t>
      </w:r>
      <w:r>
        <w:rPr>
          <w:rFonts w:hint="eastAsia" w:ascii="仿宋" w:hAnsi="仿宋" w:eastAsia="仿宋"/>
          <w:color w:val="000000" w:themeColor="text1"/>
          <w:sz w:val="24"/>
          <w:highlight w:val="none"/>
          <w:lang w:eastAsia="zh-CN"/>
          <w14:textFill>
            <w14:solidFill>
              <w14:schemeClr w14:val="tx1"/>
            </w14:solidFill>
          </w14:textFill>
        </w:rPr>
        <w:t>总公司地址</w:t>
      </w:r>
      <w:r>
        <w:rPr>
          <w:rFonts w:hint="eastAsia" w:ascii="仿宋" w:hAnsi="仿宋" w:eastAsia="仿宋"/>
          <w:color w:val="000000" w:themeColor="text1"/>
          <w:sz w:val="24"/>
          <w:highlight w:val="none"/>
          <w14:textFill>
            <w14:solidFill>
              <w14:schemeClr w14:val="tx1"/>
            </w14:solidFill>
          </w14:textFill>
        </w:rPr>
        <w:t>注册在浙江省辖区范围内湖州市辖区范围以外的得1分，投标人</w:t>
      </w:r>
      <w:r>
        <w:rPr>
          <w:rFonts w:hint="eastAsia" w:ascii="仿宋" w:hAnsi="仿宋" w:eastAsia="仿宋"/>
          <w:color w:val="000000" w:themeColor="text1"/>
          <w:sz w:val="24"/>
          <w:highlight w:val="none"/>
          <w:lang w:eastAsia="zh-CN"/>
          <w14:textFill>
            <w14:solidFill>
              <w14:schemeClr w14:val="tx1"/>
            </w14:solidFill>
          </w14:textFill>
        </w:rPr>
        <w:t>总公司地址</w:t>
      </w:r>
      <w:r>
        <w:rPr>
          <w:rFonts w:hint="eastAsia" w:ascii="仿宋" w:hAnsi="仿宋" w:eastAsia="仿宋"/>
          <w:color w:val="000000" w:themeColor="text1"/>
          <w:sz w:val="24"/>
          <w:highlight w:val="none"/>
          <w14:textFill>
            <w14:solidFill>
              <w14:schemeClr w14:val="tx1"/>
            </w14:solidFill>
          </w14:textFill>
        </w:rPr>
        <w:t>注册在浙江省辖区范围以外的得0分；（需提供企业营业执照原件核对，未提供不得分）。</w:t>
      </w:r>
    </w:p>
    <w:p>
      <w:pPr>
        <w:spacing w:line="44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36．2．5管理经验（</w:t>
      </w:r>
      <w:r>
        <w:rPr>
          <w:rFonts w:hint="eastAsia" w:ascii="仿宋" w:hAnsi="仿宋" w:eastAsia="仿宋"/>
          <w:b/>
          <w:color w:val="000000" w:themeColor="text1"/>
          <w:sz w:val="24"/>
          <w:highlight w:val="none"/>
          <w14:textFill>
            <w14:solidFill>
              <w14:schemeClr w14:val="tx1"/>
            </w14:solidFill>
          </w14:textFill>
        </w:rPr>
        <w:t>12分</w:t>
      </w:r>
      <w:r>
        <w:rPr>
          <w:rFonts w:hint="eastAsia" w:ascii="仿宋" w:hAnsi="仿宋" w:eastAsia="仿宋"/>
          <w:color w:val="000000" w:themeColor="text1"/>
          <w:sz w:val="24"/>
          <w:highlight w:val="none"/>
          <w14:textFill>
            <w14:solidFill>
              <w14:schemeClr w14:val="tx1"/>
            </w14:solidFill>
          </w14:textFill>
        </w:rPr>
        <w:t>）；</w:t>
      </w:r>
    </w:p>
    <w:p>
      <w:pPr>
        <w:spacing w:line="440" w:lineRule="exact"/>
        <w:ind w:firstLine="480" w:firstLineChars="200"/>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企业具有与本项目同等</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或以上</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类型</w:t>
      </w:r>
      <w:r>
        <w:rPr>
          <w:rFonts w:hint="eastAsia" w:ascii="仿宋" w:hAnsi="仿宋" w:eastAsia="仿宋"/>
          <w:color w:val="000000" w:themeColor="text1"/>
          <w:sz w:val="24"/>
          <w:highlight w:val="none"/>
          <w:lang w:eastAsia="zh-CN"/>
          <w14:textFill>
            <w14:solidFill>
              <w14:schemeClr w14:val="tx1"/>
            </w14:solidFill>
          </w14:textFill>
        </w:rPr>
        <w:t>或管理</w:t>
      </w:r>
      <w:r>
        <w:rPr>
          <w:rFonts w:hint="eastAsia" w:ascii="仿宋" w:hAnsi="仿宋" w:eastAsia="仿宋"/>
          <w:color w:val="000000" w:themeColor="text1"/>
          <w:sz w:val="24"/>
          <w:highlight w:val="none"/>
          <w14:textFill>
            <w14:solidFill>
              <w14:schemeClr w14:val="tx1"/>
            </w14:solidFill>
          </w14:textFill>
        </w:rPr>
        <w:t>规模</w:t>
      </w:r>
      <w:r>
        <w:rPr>
          <w:rFonts w:hint="eastAsia" w:ascii="仿宋" w:hAnsi="仿宋" w:eastAsia="仿宋"/>
          <w:color w:val="000000" w:themeColor="text1"/>
          <w:sz w:val="24"/>
          <w:highlight w:val="none"/>
          <w:lang w:eastAsia="zh-CN"/>
          <w14:textFill>
            <w14:solidFill>
              <w14:schemeClr w14:val="tx1"/>
            </w14:solidFill>
          </w14:textFill>
        </w:rPr>
        <w:t>的</w:t>
      </w:r>
      <w:r>
        <w:rPr>
          <w:rFonts w:hint="eastAsia" w:ascii="仿宋" w:hAnsi="仿宋" w:eastAsia="仿宋"/>
          <w:color w:val="000000" w:themeColor="text1"/>
          <w:sz w:val="24"/>
          <w:highlight w:val="none"/>
          <w14:textFill>
            <w14:solidFill>
              <w14:schemeClr w14:val="tx1"/>
            </w14:solidFill>
          </w14:textFill>
        </w:rPr>
        <w:t>物业管理业绩的得2分，</w:t>
      </w:r>
      <w:r>
        <w:rPr>
          <w:rFonts w:hint="eastAsia" w:ascii="仿宋" w:hAnsi="仿宋" w:eastAsia="仿宋"/>
          <w:color w:val="000000" w:themeColor="text1"/>
          <w:sz w:val="24"/>
          <w:highlight w:val="none"/>
          <w:lang w:eastAsia="zh-CN"/>
          <w14:textFill>
            <w14:solidFill>
              <w14:schemeClr w14:val="tx1"/>
            </w14:solidFill>
          </w14:textFill>
        </w:rPr>
        <w:t>两项都达到的</w:t>
      </w:r>
      <w:r>
        <w:rPr>
          <w:rFonts w:hint="eastAsia" w:ascii="仿宋" w:hAnsi="仿宋" w:eastAsia="仿宋"/>
          <w:color w:val="000000" w:themeColor="text1"/>
          <w:sz w:val="24"/>
          <w:highlight w:val="none"/>
          <w14:textFill>
            <w14:solidFill>
              <w14:schemeClr w14:val="tx1"/>
            </w14:solidFill>
          </w14:textFill>
        </w:rPr>
        <w:t>得4分</w:t>
      </w:r>
      <w:r>
        <w:rPr>
          <w:rFonts w:hint="eastAsia" w:ascii="仿宋" w:hAnsi="仿宋" w:eastAsia="仿宋"/>
          <w:color w:val="000000" w:themeColor="text1"/>
          <w:sz w:val="24"/>
          <w:highlight w:val="none"/>
          <w:lang w:eastAsia="zh-CN"/>
          <w14:textFill>
            <w14:solidFill>
              <w14:schemeClr w14:val="tx1"/>
            </w14:solidFill>
          </w14:textFill>
        </w:rPr>
        <w:t>（按最高得分计分）</w:t>
      </w:r>
      <w:r>
        <w:rPr>
          <w:rFonts w:hint="eastAsia" w:ascii="仿宋" w:hAnsi="仿宋" w:eastAsia="仿宋"/>
          <w:color w:val="000000" w:themeColor="text1"/>
          <w:sz w:val="24"/>
          <w:highlight w:val="none"/>
          <w14:textFill>
            <w14:solidFill>
              <w14:schemeClr w14:val="tx1"/>
            </w14:solidFill>
          </w14:textFill>
        </w:rPr>
        <w:t>；企业具有与本项目同等</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或以上</w:t>
      </w:r>
      <w:r>
        <w:rPr>
          <w:rFonts w:hint="eastAsia" w:ascii="仿宋" w:hAnsi="仿宋" w:eastAsia="仿宋"/>
          <w:color w:val="000000" w:themeColor="text1"/>
          <w:sz w:val="24"/>
          <w:highlight w:val="none"/>
          <w:lang w:eastAsia="zh-CN"/>
          <w14:textFill>
            <w14:solidFill>
              <w14:schemeClr w14:val="tx1"/>
            </w14:solidFill>
          </w14:textFill>
        </w:rPr>
        <w:t>）类型或管理</w:t>
      </w:r>
      <w:r>
        <w:rPr>
          <w:rFonts w:hint="eastAsia" w:ascii="仿宋" w:hAnsi="仿宋" w:eastAsia="仿宋"/>
          <w:color w:val="000000" w:themeColor="text1"/>
          <w:sz w:val="24"/>
          <w:highlight w:val="none"/>
          <w14:textFill>
            <w14:solidFill>
              <w14:schemeClr w14:val="tx1"/>
            </w14:solidFill>
          </w14:textFill>
        </w:rPr>
        <w:t>规模安置小区的管理业绩的得</w:t>
      </w:r>
      <w:r>
        <w:rPr>
          <w:rFonts w:hint="eastAsia" w:ascii="仿宋" w:hAnsi="仿宋" w:eastAsia="仿宋"/>
          <w:color w:val="000000" w:themeColor="text1"/>
          <w:sz w:val="24"/>
          <w:highlight w:val="none"/>
          <w:lang w:val="en-US" w:eastAsia="zh-CN"/>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lang w:eastAsia="zh-CN"/>
          <w14:textFill>
            <w14:solidFill>
              <w14:schemeClr w14:val="tx1"/>
            </w14:solidFill>
          </w14:textFill>
        </w:rPr>
        <w:t>两项都达到</w:t>
      </w:r>
      <w:r>
        <w:rPr>
          <w:rFonts w:hint="eastAsia" w:ascii="仿宋" w:hAnsi="仿宋" w:eastAsia="仿宋"/>
          <w:color w:val="000000" w:themeColor="text1"/>
          <w:sz w:val="24"/>
          <w:highlight w:val="none"/>
          <w14:textFill>
            <w14:solidFill>
              <w14:schemeClr w14:val="tx1"/>
            </w14:solidFill>
          </w14:textFill>
        </w:rPr>
        <w:t>的得</w:t>
      </w: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lang w:eastAsia="zh-CN"/>
          <w14:textFill>
            <w14:solidFill>
              <w14:schemeClr w14:val="tx1"/>
            </w14:solidFill>
          </w14:textFill>
        </w:rPr>
        <w:t>（按最高得分计取）。</w:t>
      </w:r>
      <w:r>
        <w:rPr>
          <w:rFonts w:hint="eastAsia" w:ascii="仿宋" w:hAnsi="仿宋" w:eastAsia="仿宋"/>
          <w:color w:val="000000" w:themeColor="text1"/>
          <w:sz w:val="24"/>
          <w:highlight w:val="none"/>
          <w14:textFill>
            <w14:solidFill>
              <w14:schemeClr w14:val="tx1"/>
            </w14:solidFill>
          </w14:textFill>
        </w:rPr>
        <w:t>（与第1条不重复计分，未提供相关业绩合同原件的不得分）。</w:t>
      </w:r>
    </w:p>
    <w:p>
      <w:pPr>
        <w:spacing w:line="440" w:lineRule="exact"/>
        <w:ind w:firstLine="480" w:firstLineChars="200"/>
        <w:rPr>
          <w:rFonts w:ascii="仿宋" w:hAnsi="仿宋" w:eastAsia="仿宋"/>
          <w:b/>
          <w:bCs/>
          <w:color w:val="000000" w:themeColor="text1"/>
          <w:szCs w:val="21"/>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拟任项目负责人具有</w:t>
      </w:r>
      <w:r>
        <w:rPr>
          <w:rFonts w:hint="eastAsia" w:ascii="仿宋" w:hAnsi="仿宋" w:eastAsia="仿宋"/>
          <w:color w:val="000000" w:themeColor="text1"/>
          <w:sz w:val="24"/>
          <w:highlight w:val="none"/>
          <w:lang w:eastAsia="zh-CN"/>
          <w14:textFill>
            <w14:solidFill>
              <w14:schemeClr w14:val="tx1"/>
            </w14:solidFill>
          </w14:textFill>
        </w:rPr>
        <w:t>全国</w:t>
      </w:r>
      <w:r>
        <w:rPr>
          <w:rFonts w:hint="eastAsia" w:ascii="仿宋" w:hAnsi="仿宋" w:eastAsia="仿宋"/>
          <w:color w:val="000000" w:themeColor="text1"/>
          <w:sz w:val="24"/>
          <w:highlight w:val="none"/>
          <w14:textFill>
            <w14:solidFill>
              <w14:schemeClr w14:val="tx1"/>
            </w14:solidFill>
          </w14:textFill>
        </w:rPr>
        <w:t>物业经理上岗证书或物业管理师的得2分</w:t>
      </w:r>
      <w:r>
        <w:rPr>
          <w:rFonts w:hint="eastAsia" w:ascii="仿宋" w:hAnsi="仿宋" w:eastAsia="仿宋"/>
          <w:color w:val="000000" w:themeColor="text1"/>
          <w:sz w:val="24"/>
          <w:highlight w:val="none"/>
          <w:lang w:eastAsia="zh-CN"/>
          <w14:textFill>
            <w14:solidFill>
              <w14:schemeClr w14:val="tx1"/>
            </w14:solidFill>
          </w14:textFill>
        </w:rPr>
        <w:t>，两证均提供的得</w:t>
      </w:r>
      <w:r>
        <w:rPr>
          <w:rFonts w:hint="eastAsia" w:ascii="仿宋" w:hAnsi="仿宋" w:eastAsia="仿宋"/>
          <w:color w:val="000000" w:themeColor="text1"/>
          <w:sz w:val="24"/>
          <w:highlight w:val="none"/>
          <w:lang w:val="en-US" w:eastAsia="zh-CN"/>
          <w14:textFill>
            <w14:solidFill>
              <w14:schemeClr w14:val="tx1"/>
            </w14:solidFill>
          </w14:textFill>
        </w:rPr>
        <w:t>4分</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eastAsia="zh-CN"/>
          <w14:textFill>
            <w14:solidFill>
              <w14:schemeClr w14:val="tx1"/>
            </w14:solidFill>
          </w14:textFill>
        </w:rPr>
        <w:t>按最高得分计取，</w:t>
      </w:r>
      <w:r>
        <w:rPr>
          <w:rFonts w:hint="eastAsia" w:ascii="仿宋" w:hAnsi="仿宋" w:eastAsia="仿宋"/>
          <w:color w:val="000000" w:themeColor="text1"/>
          <w:sz w:val="24"/>
          <w:highlight w:val="none"/>
          <w14:textFill>
            <w14:solidFill>
              <w14:schemeClr w14:val="tx1"/>
            </w14:solidFill>
          </w14:textFill>
        </w:rPr>
        <w:t>属于投标单位在岗人员，并在本单位参加近六个月的劳动保险</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未提供资格证书</w:t>
      </w:r>
      <w:r>
        <w:rPr>
          <w:rFonts w:hint="eastAsia" w:ascii="仿宋" w:hAnsi="仿宋" w:eastAsia="仿宋"/>
          <w:color w:val="000000" w:themeColor="text1"/>
          <w:sz w:val="24"/>
          <w:highlight w:val="none"/>
          <w:lang w:eastAsia="zh-CN"/>
          <w14:textFill>
            <w14:solidFill>
              <w14:schemeClr w14:val="tx1"/>
            </w14:solidFill>
          </w14:textFill>
        </w:rPr>
        <w:t>原件</w:t>
      </w:r>
      <w:r>
        <w:rPr>
          <w:rFonts w:hint="eastAsia" w:ascii="仿宋" w:hAnsi="仿宋" w:eastAsia="仿宋"/>
          <w:color w:val="000000" w:themeColor="text1"/>
          <w:sz w:val="24"/>
          <w:highlight w:val="none"/>
          <w14:textFill>
            <w14:solidFill>
              <w14:schemeClr w14:val="tx1"/>
            </w14:solidFill>
          </w14:textFill>
        </w:rPr>
        <w:t>（不核查有效期）及社保证明材料原件的不得分。</w:t>
      </w:r>
    </w:p>
    <w:p>
      <w:pPr>
        <w:spacing w:line="440" w:lineRule="exact"/>
        <w:ind w:firstLine="480" w:firstLineChars="200"/>
        <w:rPr>
          <w:rFonts w:ascii="仿宋" w:hAnsi="仿宋" w:eastAsia="仿宋"/>
          <w:b/>
          <w:bCs/>
          <w:color w:val="000000" w:themeColor="text1"/>
          <w:szCs w:val="21"/>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拟任项目负责人负责过与本项目同等</w:t>
      </w:r>
      <w:r>
        <w:rPr>
          <w:rFonts w:hint="eastAsia" w:ascii="仿宋" w:hAnsi="仿宋" w:eastAsia="仿宋"/>
          <w:color w:val="000000" w:themeColor="text1"/>
          <w:sz w:val="24"/>
          <w:highlight w:val="none"/>
          <w:lang w:eastAsia="zh-CN"/>
          <w14:textFill>
            <w14:solidFill>
              <w14:schemeClr w14:val="tx1"/>
            </w14:solidFill>
          </w14:textFill>
        </w:rPr>
        <w:t>类型（</w:t>
      </w:r>
      <w:r>
        <w:rPr>
          <w:rFonts w:hint="eastAsia" w:ascii="仿宋" w:hAnsi="仿宋" w:eastAsia="仿宋"/>
          <w:color w:val="000000" w:themeColor="text1"/>
          <w:sz w:val="24"/>
          <w:highlight w:val="none"/>
          <w14:textFill>
            <w14:solidFill>
              <w14:schemeClr w14:val="tx1"/>
            </w14:solidFill>
          </w14:textFill>
        </w:rPr>
        <w:t>或以上类型</w:t>
      </w:r>
      <w:r>
        <w:rPr>
          <w:rFonts w:hint="eastAsia" w:ascii="仿宋" w:hAnsi="仿宋" w:eastAsia="仿宋"/>
          <w:color w:val="000000" w:themeColor="text1"/>
          <w:sz w:val="24"/>
          <w:highlight w:val="none"/>
          <w:lang w:eastAsia="zh-CN"/>
          <w14:textFill>
            <w14:solidFill>
              <w14:schemeClr w14:val="tx1"/>
            </w14:solidFill>
          </w14:textFill>
        </w:rPr>
        <w:t>）或管理</w:t>
      </w:r>
      <w:r>
        <w:rPr>
          <w:rFonts w:hint="eastAsia" w:ascii="仿宋" w:hAnsi="仿宋" w:eastAsia="仿宋"/>
          <w:color w:val="000000" w:themeColor="text1"/>
          <w:sz w:val="24"/>
          <w:highlight w:val="none"/>
          <w14:textFill>
            <w14:solidFill>
              <w14:schemeClr w14:val="tx1"/>
            </w14:solidFill>
          </w14:textFill>
        </w:rPr>
        <w:t>规模</w:t>
      </w:r>
      <w:r>
        <w:rPr>
          <w:rFonts w:hint="eastAsia" w:ascii="仿宋" w:hAnsi="仿宋" w:eastAsia="仿宋"/>
          <w:color w:val="000000" w:themeColor="text1"/>
          <w:sz w:val="24"/>
          <w:highlight w:val="none"/>
          <w:lang w:eastAsia="zh-CN"/>
          <w14:textFill>
            <w14:solidFill>
              <w14:schemeClr w14:val="tx1"/>
            </w14:solidFill>
          </w14:textFill>
        </w:rPr>
        <w:t>的</w:t>
      </w:r>
      <w:r>
        <w:rPr>
          <w:rFonts w:hint="eastAsia" w:ascii="仿宋" w:hAnsi="仿宋" w:eastAsia="仿宋"/>
          <w:color w:val="000000" w:themeColor="text1"/>
          <w:sz w:val="24"/>
          <w:highlight w:val="none"/>
          <w14:textFill>
            <w14:solidFill>
              <w14:schemeClr w14:val="tx1"/>
            </w14:solidFill>
          </w14:textFill>
        </w:rPr>
        <w:t>物业管理项目的得4分（未提供项目负责人业绩相关证明材料及合同原件的不得分）。</w:t>
      </w:r>
    </w:p>
    <w:p>
      <w:pPr>
        <w:spacing w:line="440" w:lineRule="exact"/>
        <w:ind w:firstLine="480" w:firstLineChars="20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w:t>
      </w:r>
      <w:r>
        <w:rPr>
          <w:rFonts w:hint="eastAsia" w:ascii="仿宋" w:hAnsi="仿宋" w:eastAsia="仿宋"/>
          <w:color w:val="000000" w:themeColor="text1"/>
          <w:sz w:val="24"/>
          <w:highlight w:val="none"/>
          <w14:textFill>
            <w14:solidFill>
              <w14:schemeClr w14:val="tx1"/>
            </w14:solidFill>
          </w14:textFill>
        </w:rPr>
        <w:fldChar w:fldCharType="begin"/>
      </w:r>
      <w:r>
        <w:rPr>
          <w:rFonts w:hint="eastAsia" w:ascii="仿宋" w:hAnsi="仿宋" w:eastAsia="仿宋"/>
          <w:color w:val="000000" w:themeColor="text1"/>
          <w:sz w:val="24"/>
          <w:highlight w:val="none"/>
          <w14:textFill>
            <w14:solidFill>
              <w14:schemeClr w14:val="tx1"/>
            </w14:solidFill>
          </w14:textFill>
        </w:rPr>
        <w:instrText xml:space="preserve"> = 1 \* GB3 \* MERGEFORMAT </w:instrText>
      </w:r>
      <w:r>
        <w:rPr>
          <w:rFonts w:hint="eastAsia" w:ascii="仿宋" w:hAnsi="仿宋" w:eastAsia="仿宋"/>
          <w:color w:val="000000" w:themeColor="text1"/>
          <w:sz w:val="24"/>
          <w:highlight w:val="none"/>
          <w14:textFill>
            <w14:solidFill>
              <w14:schemeClr w14:val="tx1"/>
            </w14:solidFill>
          </w14:textFill>
        </w:rPr>
        <w:fldChar w:fldCharType="separate"/>
      </w:r>
      <w:r>
        <w:rPr>
          <w:rFonts w:ascii="仿宋" w:hAnsi="仿宋" w:eastAsia="仿宋"/>
          <w:color w:val="000000" w:themeColor="text1"/>
          <w:sz w:val="24"/>
          <w:highlight w:val="none"/>
          <w14:textFill>
            <w14:solidFill>
              <w14:schemeClr w14:val="tx1"/>
            </w14:solidFill>
          </w14:textFill>
        </w:rPr>
        <w:t>①</w:t>
      </w:r>
      <w:r>
        <w:rPr>
          <w:rFonts w:hint="eastAsia" w:ascii="仿宋" w:hAnsi="仿宋" w:eastAsia="仿宋"/>
          <w:color w:val="000000" w:themeColor="text1"/>
          <w:sz w:val="24"/>
          <w:highlight w:val="none"/>
          <w14:textFill>
            <w14:solidFill>
              <w14:schemeClr w14:val="tx1"/>
            </w14:solidFill>
          </w14:textFill>
        </w:rPr>
        <w:fldChar w:fldCharType="end"/>
      </w:r>
      <w:r>
        <w:rPr>
          <w:rFonts w:hint="eastAsia" w:ascii="仿宋" w:hAnsi="仿宋" w:eastAsia="仿宋"/>
          <w:color w:val="000000" w:themeColor="text1"/>
          <w:sz w:val="24"/>
          <w:highlight w:val="none"/>
          <w14:textFill>
            <w14:solidFill>
              <w14:schemeClr w14:val="tx1"/>
            </w14:solidFill>
          </w14:textFill>
        </w:rPr>
        <w:t>以上相关原件应在递交投标文件时同时提供，未提供相应原件的，该部分评分时不予认可；</w:t>
      </w:r>
      <w:r>
        <w:rPr>
          <w:rFonts w:hint="eastAsia" w:ascii="仿宋" w:hAnsi="仿宋" w:eastAsia="仿宋"/>
          <w:color w:val="000000" w:themeColor="text1"/>
          <w:sz w:val="24"/>
          <w:highlight w:val="none"/>
          <w14:textFill>
            <w14:solidFill>
              <w14:schemeClr w14:val="tx1"/>
            </w14:solidFill>
          </w14:textFill>
        </w:rPr>
        <w:fldChar w:fldCharType="begin"/>
      </w:r>
      <w:r>
        <w:rPr>
          <w:rFonts w:hint="eastAsia" w:ascii="仿宋" w:hAnsi="仿宋" w:eastAsia="仿宋"/>
          <w:color w:val="000000" w:themeColor="text1"/>
          <w:sz w:val="24"/>
          <w:highlight w:val="none"/>
          <w14:textFill>
            <w14:solidFill>
              <w14:schemeClr w14:val="tx1"/>
            </w14:solidFill>
          </w14:textFill>
        </w:rPr>
        <w:instrText xml:space="preserve"> = 2 \* GB3 \* MERGEFORMAT </w:instrText>
      </w:r>
      <w:r>
        <w:rPr>
          <w:rFonts w:hint="eastAsia" w:ascii="仿宋" w:hAnsi="仿宋" w:eastAsia="仿宋"/>
          <w:color w:val="000000" w:themeColor="text1"/>
          <w:sz w:val="24"/>
          <w:highlight w:val="none"/>
          <w14:textFill>
            <w14:solidFill>
              <w14:schemeClr w14:val="tx1"/>
            </w14:solidFill>
          </w14:textFill>
        </w:rPr>
        <w:fldChar w:fldCharType="separate"/>
      </w:r>
      <w:r>
        <w:rPr>
          <w:rFonts w:ascii="仿宋" w:hAnsi="仿宋" w:eastAsia="仿宋"/>
          <w:color w:val="000000" w:themeColor="text1"/>
          <w:sz w:val="24"/>
          <w:highlight w:val="none"/>
          <w14:textFill>
            <w14:solidFill>
              <w14:schemeClr w14:val="tx1"/>
            </w14:solidFill>
          </w14:textFill>
        </w:rPr>
        <w:t>②</w:t>
      </w:r>
      <w:r>
        <w:rPr>
          <w:rFonts w:hint="eastAsia" w:ascii="仿宋" w:hAnsi="仿宋" w:eastAsia="仿宋"/>
          <w:color w:val="000000" w:themeColor="text1"/>
          <w:sz w:val="24"/>
          <w:highlight w:val="none"/>
          <w14:textFill>
            <w14:solidFill>
              <w14:schemeClr w14:val="tx1"/>
            </w14:solidFill>
          </w14:textFill>
        </w:rPr>
        <w:fldChar w:fldCharType="end"/>
      </w:r>
      <w:r>
        <w:rPr>
          <w:rFonts w:hint="eastAsia" w:ascii="仿宋" w:hAnsi="仿宋" w:eastAsia="仿宋"/>
          <w:color w:val="000000" w:themeColor="text1"/>
          <w:sz w:val="24"/>
          <w:highlight w:val="none"/>
          <w14:textFill>
            <w14:solidFill>
              <w14:schemeClr w14:val="tx1"/>
            </w14:solidFill>
          </w14:textFill>
        </w:rPr>
        <w:t>以上“与本项目同等或以上类型</w:t>
      </w:r>
      <w:r>
        <w:rPr>
          <w:rFonts w:hint="eastAsia" w:ascii="仿宋" w:hAnsi="仿宋" w:eastAsia="仿宋"/>
          <w:color w:val="000000" w:themeColor="text1"/>
          <w:sz w:val="24"/>
          <w:highlight w:val="none"/>
          <w:lang w:eastAsia="zh-CN"/>
          <w14:textFill>
            <w14:solidFill>
              <w14:schemeClr w14:val="tx1"/>
            </w14:solidFill>
          </w14:textFill>
        </w:rPr>
        <w:t>或管理</w:t>
      </w:r>
      <w:r>
        <w:rPr>
          <w:rFonts w:hint="eastAsia" w:ascii="仿宋" w:hAnsi="仿宋" w:eastAsia="仿宋"/>
          <w:color w:val="000000" w:themeColor="text1"/>
          <w:sz w:val="24"/>
          <w:highlight w:val="none"/>
          <w14:textFill>
            <w14:solidFill>
              <w14:schemeClr w14:val="tx1"/>
            </w14:solidFill>
          </w14:textFill>
        </w:rPr>
        <w:t>规模”指高层（含小高层）地上总建筑面积在20万平方米以上的类似项目；</w:t>
      </w:r>
      <w:r>
        <w:rPr>
          <w:rFonts w:hint="eastAsia" w:ascii="仿宋" w:hAnsi="仿宋" w:eastAsia="仿宋"/>
          <w:color w:val="000000" w:themeColor="text1"/>
          <w:sz w:val="24"/>
          <w:highlight w:val="none"/>
          <w14:textFill>
            <w14:solidFill>
              <w14:schemeClr w14:val="tx1"/>
            </w14:solidFill>
          </w14:textFill>
        </w:rPr>
        <w:fldChar w:fldCharType="begin"/>
      </w:r>
      <w:r>
        <w:rPr>
          <w:rFonts w:hint="eastAsia" w:ascii="仿宋" w:hAnsi="仿宋" w:eastAsia="仿宋"/>
          <w:color w:val="000000" w:themeColor="text1"/>
          <w:sz w:val="24"/>
          <w:highlight w:val="none"/>
          <w14:textFill>
            <w14:solidFill>
              <w14:schemeClr w14:val="tx1"/>
            </w14:solidFill>
          </w14:textFill>
        </w:rPr>
        <w:instrText xml:space="preserve"> = 3 \* GB3 \* MERGEFORMAT </w:instrText>
      </w:r>
      <w:r>
        <w:rPr>
          <w:rFonts w:hint="eastAsia" w:ascii="仿宋" w:hAnsi="仿宋" w:eastAsia="仿宋"/>
          <w:color w:val="000000" w:themeColor="text1"/>
          <w:sz w:val="24"/>
          <w:highlight w:val="none"/>
          <w14:textFill>
            <w14:solidFill>
              <w14:schemeClr w14:val="tx1"/>
            </w14:solidFill>
          </w14:textFill>
        </w:rPr>
        <w:fldChar w:fldCharType="separate"/>
      </w:r>
      <w:r>
        <w:rPr>
          <w:rFonts w:ascii="仿宋" w:hAnsi="仿宋" w:eastAsia="仿宋"/>
          <w:color w:val="000000" w:themeColor="text1"/>
          <w:sz w:val="24"/>
          <w:highlight w:val="none"/>
          <w14:textFill>
            <w14:solidFill>
              <w14:schemeClr w14:val="tx1"/>
            </w14:solidFill>
          </w14:textFill>
        </w:rPr>
        <w:t>③</w:t>
      </w:r>
      <w:r>
        <w:rPr>
          <w:rFonts w:hint="eastAsia" w:ascii="仿宋" w:hAnsi="仿宋" w:eastAsia="仿宋"/>
          <w:color w:val="000000" w:themeColor="text1"/>
          <w:sz w:val="24"/>
          <w:highlight w:val="none"/>
          <w14:textFill>
            <w14:solidFill>
              <w14:schemeClr w14:val="tx1"/>
            </w14:solidFill>
          </w14:textFill>
        </w:rPr>
        <w:fldChar w:fldCharType="end"/>
      </w:r>
      <w:r>
        <w:rPr>
          <w:rFonts w:hint="eastAsia" w:ascii="仿宋" w:hAnsi="仿宋" w:eastAsia="仿宋"/>
          <w:color w:val="000000" w:themeColor="text1"/>
          <w:sz w:val="24"/>
          <w:highlight w:val="none"/>
          <w14:textFill>
            <w14:solidFill>
              <w14:schemeClr w14:val="tx1"/>
            </w14:solidFill>
          </w14:textFill>
        </w:rPr>
        <w:t>在评审过程中，如发现虚假行为，一经查实，将取消其投标资格。</w:t>
      </w:r>
    </w:p>
    <w:p>
      <w:pPr>
        <w:spacing w:line="360" w:lineRule="exact"/>
        <w:ind w:firstLine="472" w:firstLineChars="196"/>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36．3项目管理（</w:t>
      </w:r>
      <w:r>
        <w:rPr>
          <w:rFonts w:hint="eastAsia" w:ascii="仿宋" w:hAnsi="仿宋" w:eastAsia="仿宋"/>
          <w:b/>
          <w:color w:val="000000" w:themeColor="text1"/>
          <w:sz w:val="24"/>
          <w:highlight w:val="none"/>
          <w:lang w:val="en-US" w:eastAsia="zh-CN"/>
          <w14:textFill>
            <w14:solidFill>
              <w14:schemeClr w14:val="tx1"/>
            </w14:solidFill>
          </w14:textFill>
        </w:rPr>
        <w:t>32</w:t>
      </w:r>
      <w:r>
        <w:rPr>
          <w:rFonts w:hint="eastAsia" w:ascii="仿宋" w:hAnsi="仿宋" w:eastAsia="仿宋"/>
          <w:b/>
          <w:color w:val="000000" w:themeColor="text1"/>
          <w:sz w:val="24"/>
          <w:highlight w:val="none"/>
          <w14:textFill>
            <w14:solidFill>
              <w14:schemeClr w14:val="tx1"/>
            </w14:solidFill>
          </w14:textFill>
        </w:rPr>
        <w:t>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36.3.1</w:t>
      </w:r>
      <w:r>
        <w:rPr>
          <w:rFonts w:ascii="仿宋" w:hAnsi="仿宋" w:eastAsia="仿宋"/>
          <w:color w:val="000000" w:themeColor="text1"/>
          <w:sz w:val="24"/>
          <w:highlight w:val="none"/>
          <w14:textFill>
            <w14:solidFill>
              <w14:schemeClr w14:val="tx1"/>
            </w14:solidFill>
          </w14:textFill>
        </w:rPr>
        <w:t>项目管理机构运作方法及管理制度</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2.5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项目管理机构、工作职能组织运行图</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bCs/>
          <w:color w:val="000000" w:themeColor="text1"/>
          <w:sz w:val="24"/>
          <w:highlight w:val="none"/>
          <w14:textFill>
            <w14:solidFill>
              <w14:schemeClr w14:val="tx1"/>
            </w14:solidFill>
          </w14:textFill>
        </w:rPr>
        <w:t>0.5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项目经理的管理职责、内部管理的职责分工、日常管理制度</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bCs/>
          <w:color w:val="000000" w:themeColor="text1"/>
          <w:sz w:val="24"/>
          <w:highlight w:val="none"/>
          <w14:textFill>
            <w14:solidFill>
              <w14:schemeClr w14:val="tx1"/>
            </w14:solidFill>
          </w14:textFill>
        </w:rPr>
        <w:t>1.5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考核办法</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0-0.5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36.3.2</w:t>
      </w:r>
      <w:r>
        <w:rPr>
          <w:rFonts w:ascii="仿宋" w:hAnsi="仿宋" w:eastAsia="仿宋"/>
          <w:color w:val="000000" w:themeColor="text1"/>
          <w:sz w:val="24"/>
          <w:highlight w:val="none"/>
          <w14:textFill>
            <w14:solidFill>
              <w14:schemeClr w14:val="tx1"/>
            </w14:solidFill>
          </w14:textFill>
        </w:rPr>
        <w:t>管理服务人员配</w:t>
      </w:r>
      <w:r>
        <w:rPr>
          <w:rFonts w:hint="eastAsia" w:ascii="仿宋" w:hAnsi="仿宋" w:eastAsia="仿宋"/>
          <w:color w:val="000000" w:themeColor="text1"/>
          <w:sz w:val="24"/>
          <w:highlight w:val="none"/>
          <w14:textFill>
            <w14:solidFill>
              <w14:schemeClr w14:val="tx1"/>
            </w14:solidFill>
          </w14:textFill>
        </w:rPr>
        <w:t>备、培训、管理（</w:t>
      </w:r>
      <w:r>
        <w:rPr>
          <w:rFonts w:hint="eastAsia" w:ascii="仿宋" w:hAnsi="仿宋" w:eastAsia="仿宋"/>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1.管理人员配备包括：合理配备各岗位管理人员的人数、各类人员的专业素质要求</w:t>
      </w:r>
      <w:r>
        <w:rPr>
          <w:rFonts w:hint="eastAsia" w:ascii="仿宋" w:hAnsi="仿宋" w:eastAsia="仿宋"/>
          <w:b/>
          <w:bCs/>
          <w:color w:val="000000" w:themeColor="text1"/>
          <w:szCs w:val="21"/>
          <w:highlight w:val="none"/>
          <w14:textFill>
            <w14:solidFill>
              <w14:schemeClr w14:val="tx1"/>
            </w14:solidFill>
          </w14:textFill>
        </w:rPr>
        <w:t>（其中人员配备15人以下不得分，有15人及以上、20人以下的得1分，有20人及以上、30人以下得2分，有30人及以上得3分；其他岗位管理人员配备齐全、合理的得2分（各类人员配备应包括项目负责人、</w:t>
      </w:r>
      <w:r>
        <w:rPr>
          <w:rFonts w:hint="eastAsia" w:ascii="仿宋" w:hAnsi="仿宋" w:eastAsia="仿宋"/>
          <w:b/>
          <w:color w:val="000000" w:themeColor="text1"/>
          <w:sz w:val="24"/>
          <w:highlight w:val="none"/>
          <w14:textFill>
            <w14:solidFill>
              <w14:schemeClr w14:val="tx1"/>
            </w14:solidFill>
          </w14:textFill>
        </w:rPr>
        <w:t>特种专业操作</w:t>
      </w:r>
      <w:r>
        <w:rPr>
          <w:rFonts w:hint="eastAsia" w:ascii="仿宋" w:hAnsi="仿宋" w:eastAsia="仿宋"/>
          <w:b/>
          <w:bCs/>
          <w:color w:val="000000" w:themeColor="text1"/>
          <w:szCs w:val="21"/>
          <w:highlight w:val="none"/>
          <w14:textFill>
            <w14:solidFill>
              <w14:schemeClr w14:val="tx1"/>
            </w14:solidFill>
          </w14:textFill>
        </w:rPr>
        <w:t>人员、工程主管、接待员、安保主管、保安员、保洁主管、保洁员、白天形象岗、白天巡逻岗、夜间巡逻岗、绿化养护员等）；本项最多得5分；</w:t>
      </w:r>
      <w:r>
        <w:rPr>
          <w:rFonts w:hint="eastAsia" w:ascii="仿宋" w:hAnsi="仿宋" w:eastAsia="仿宋"/>
          <w:color w:val="000000" w:themeColor="text1"/>
          <w:sz w:val="24"/>
          <w:highlight w:val="none"/>
          <w14:textFill>
            <w14:solidFill>
              <w14:schemeClr w14:val="tx1"/>
            </w14:solidFill>
          </w14:textFill>
        </w:rPr>
        <w:t>未提供对应配备人员的2019年   月份社保证明材料原件不得分）</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5</w:t>
      </w:r>
      <w:r>
        <w:rPr>
          <w:rFonts w:ascii="仿宋" w:hAnsi="仿宋" w:eastAsia="仿宋"/>
          <w:b/>
          <w:color w:val="000000" w:themeColor="text1"/>
          <w:sz w:val="24"/>
          <w:highlight w:val="none"/>
          <w14:textFill>
            <w14:solidFill>
              <w14:schemeClr w14:val="tx1"/>
            </w14:solidFill>
          </w14:textFill>
        </w:rPr>
        <w:t>分</w:t>
      </w:r>
      <w:r>
        <w:rPr>
          <w:rFonts w:ascii="仿宋" w:hAnsi="仿宋" w:eastAsia="仿宋"/>
          <w:color w:val="000000" w:themeColor="text1"/>
          <w:sz w:val="24"/>
          <w:highlight w:val="none"/>
          <w14:textFill>
            <w14:solidFill>
              <w14:schemeClr w14:val="tx1"/>
            </w14:solidFill>
          </w14:textFill>
        </w:rPr>
        <w:t xml:space="preserve">) </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2.管理人员培训包括：对各类人员各阶段的培训计划、方式、内容和目标</w:t>
      </w:r>
      <w:r>
        <w:rPr>
          <w:rFonts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0-0.5</w:t>
      </w:r>
      <w:r>
        <w:rPr>
          <w:rFonts w:ascii="仿宋" w:hAnsi="仿宋" w:eastAsia="仿宋"/>
          <w:b/>
          <w:color w:val="000000" w:themeColor="text1"/>
          <w:sz w:val="24"/>
          <w:highlight w:val="none"/>
          <w14:textFill>
            <w14:solidFill>
              <w14:schemeClr w14:val="tx1"/>
            </w14:solidFill>
          </w14:textFill>
        </w:rPr>
        <w:t>分</w:t>
      </w:r>
      <w:r>
        <w:rPr>
          <w:rFonts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3.管理人员管理包括：录用与考核办法、激励机制、淘汰机制及奖惩措施(</w:t>
      </w:r>
      <w:r>
        <w:rPr>
          <w:rFonts w:hint="eastAsia" w:ascii="仿宋" w:hAnsi="仿宋" w:eastAsia="仿宋"/>
          <w:b/>
          <w:bCs/>
          <w:color w:val="000000" w:themeColor="text1"/>
          <w:sz w:val="24"/>
          <w:highlight w:val="none"/>
          <w:lang w:val="en-US" w:eastAsia="zh-CN"/>
          <w14:textFill>
            <w14:solidFill>
              <w14:schemeClr w14:val="tx1"/>
            </w14:solidFill>
          </w14:textFill>
        </w:rPr>
        <w:t>0-0.5</w:t>
      </w:r>
      <w:r>
        <w:rPr>
          <w:rFonts w:ascii="仿宋" w:hAnsi="仿宋" w:eastAsia="仿宋"/>
          <w:b/>
          <w:color w:val="000000" w:themeColor="text1"/>
          <w:sz w:val="24"/>
          <w:highlight w:val="none"/>
          <w14:textFill>
            <w14:solidFill>
              <w14:schemeClr w14:val="tx1"/>
            </w14:solidFill>
          </w14:textFill>
        </w:rPr>
        <w:t>分</w:t>
      </w:r>
      <w:r>
        <w:rPr>
          <w:rFonts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36.3.3</w:t>
      </w:r>
      <w:r>
        <w:rPr>
          <w:rFonts w:ascii="仿宋" w:hAnsi="仿宋" w:eastAsia="仿宋"/>
          <w:color w:val="000000" w:themeColor="text1"/>
          <w:sz w:val="24"/>
          <w:highlight w:val="none"/>
          <w14:textFill>
            <w14:solidFill>
              <w14:schemeClr w14:val="tx1"/>
            </w14:solidFill>
          </w14:textFill>
        </w:rPr>
        <w:t>物业管理服务方案</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val="en-US" w:eastAsia="zh-CN"/>
          <w14:textFill>
            <w14:solidFill>
              <w14:schemeClr w14:val="tx1"/>
            </w14:solidFill>
          </w14:textFill>
        </w:rPr>
        <w:t>8</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sz w:val="24"/>
        </w:rPr>
      </w:pPr>
      <w:r>
        <w:rPr>
          <w:rFonts w:hint="eastAsia" w:ascii="仿宋" w:hAnsi="仿宋" w:eastAsia="仿宋"/>
          <w:sz w:val="24"/>
        </w:rPr>
        <w:t>1、</w:t>
      </w:r>
      <w:r>
        <w:rPr>
          <w:rFonts w:ascii="仿宋" w:hAnsi="仿宋" w:eastAsia="仿宋"/>
          <w:sz w:val="24"/>
        </w:rPr>
        <w:t>对物业共用部位、业主或使用人自用部位提供维修服务的方案</w:t>
      </w:r>
      <w:r>
        <w:rPr>
          <w:rFonts w:hint="eastAsia" w:ascii="仿宋" w:hAnsi="仿宋" w:eastAsia="仿宋"/>
          <w:sz w:val="24"/>
        </w:rPr>
        <w:t>（</w:t>
      </w:r>
      <w:r>
        <w:rPr>
          <w:rFonts w:hint="eastAsia" w:ascii="仿宋" w:hAnsi="仿宋" w:eastAsia="仿宋"/>
          <w:b/>
          <w:bCs/>
          <w:sz w:val="24"/>
          <w:lang w:val="en-US" w:eastAsia="zh-CN"/>
        </w:rPr>
        <w:t>0-</w:t>
      </w:r>
      <w:r>
        <w:rPr>
          <w:rFonts w:hint="eastAsia" w:ascii="仿宋" w:hAnsi="仿宋" w:eastAsia="仿宋"/>
          <w:b/>
          <w:bCs/>
          <w:sz w:val="24"/>
        </w:rPr>
        <w:t>1</w:t>
      </w:r>
      <w:r>
        <w:rPr>
          <w:rFonts w:hint="eastAsia" w:ascii="仿宋" w:hAnsi="仿宋" w:eastAsia="仿宋"/>
          <w:b/>
          <w:sz w:val="24"/>
        </w:rPr>
        <w:t>分</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2、</w:t>
      </w:r>
      <w:r>
        <w:rPr>
          <w:rFonts w:ascii="仿宋" w:hAnsi="仿宋" w:eastAsia="仿宋"/>
          <w:sz w:val="24"/>
        </w:rPr>
        <w:t>物业管理区域内共用设施设备的维修方案</w:t>
      </w:r>
      <w:r>
        <w:rPr>
          <w:rFonts w:hint="eastAsia" w:ascii="仿宋" w:hAnsi="仿宋" w:eastAsia="仿宋"/>
          <w:sz w:val="24"/>
        </w:rPr>
        <w:t>（</w:t>
      </w:r>
      <w:r>
        <w:rPr>
          <w:rFonts w:hint="eastAsia" w:ascii="仿宋" w:hAnsi="仿宋" w:eastAsia="仿宋"/>
          <w:b/>
          <w:bCs/>
          <w:sz w:val="24"/>
          <w:lang w:val="en-US" w:eastAsia="zh-CN"/>
        </w:rPr>
        <w:t>0-</w:t>
      </w:r>
      <w:r>
        <w:rPr>
          <w:rFonts w:hint="eastAsia" w:ascii="仿宋" w:hAnsi="仿宋" w:eastAsia="仿宋"/>
          <w:b/>
          <w:bCs/>
          <w:sz w:val="24"/>
        </w:rPr>
        <w:t>1</w:t>
      </w:r>
      <w:r>
        <w:rPr>
          <w:rFonts w:hint="eastAsia" w:ascii="仿宋" w:hAnsi="仿宋" w:eastAsia="仿宋"/>
          <w:b/>
          <w:sz w:val="24"/>
        </w:rPr>
        <w:t>分</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3、</w:t>
      </w:r>
      <w:r>
        <w:rPr>
          <w:rFonts w:ascii="仿宋" w:hAnsi="仿宋" w:eastAsia="仿宋"/>
          <w:sz w:val="24"/>
        </w:rPr>
        <w:t>业主、使用人室内装饰装修的服务方案</w:t>
      </w:r>
      <w:r>
        <w:rPr>
          <w:rFonts w:hint="eastAsia" w:ascii="仿宋" w:hAnsi="仿宋" w:eastAsia="仿宋"/>
          <w:sz w:val="24"/>
        </w:rPr>
        <w:t>（</w:t>
      </w:r>
      <w:r>
        <w:rPr>
          <w:rFonts w:hint="eastAsia" w:ascii="仿宋" w:hAnsi="仿宋" w:eastAsia="仿宋"/>
          <w:b/>
          <w:bCs/>
          <w:sz w:val="24"/>
          <w:lang w:val="en-US" w:eastAsia="zh-CN"/>
        </w:rPr>
        <w:t>0-</w:t>
      </w:r>
      <w:r>
        <w:rPr>
          <w:rFonts w:hint="eastAsia" w:ascii="仿宋" w:hAnsi="仿宋" w:eastAsia="仿宋"/>
          <w:b/>
          <w:bCs/>
          <w:sz w:val="24"/>
        </w:rPr>
        <w:t>1</w:t>
      </w:r>
      <w:r>
        <w:rPr>
          <w:rFonts w:hint="eastAsia" w:ascii="仿宋" w:hAnsi="仿宋" w:eastAsia="仿宋"/>
          <w:b/>
          <w:sz w:val="24"/>
        </w:rPr>
        <w:t>分</w:t>
      </w:r>
      <w:r>
        <w:rPr>
          <w:rFonts w:hint="eastAsia" w:ascii="仿宋" w:hAnsi="仿宋" w:eastAsia="仿宋"/>
          <w:sz w:val="24"/>
        </w:rPr>
        <w:t>）</w:t>
      </w:r>
    </w:p>
    <w:p>
      <w:pPr>
        <w:spacing w:line="360" w:lineRule="exact"/>
        <w:ind w:firstLine="470" w:firstLineChars="196"/>
        <w:rPr>
          <w:rFonts w:ascii="仿宋" w:hAnsi="仿宋" w:eastAsia="仿宋"/>
          <w:sz w:val="24"/>
        </w:rPr>
      </w:pPr>
      <w:r>
        <w:rPr>
          <w:rFonts w:hint="eastAsia" w:ascii="仿宋" w:hAnsi="仿宋" w:eastAsia="仿宋"/>
          <w:sz w:val="24"/>
        </w:rPr>
        <w:t>4、</w:t>
      </w:r>
      <w:r>
        <w:rPr>
          <w:rFonts w:ascii="仿宋" w:hAnsi="仿宋" w:eastAsia="仿宋"/>
          <w:sz w:val="24"/>
        </w:rPr>
        <w:t>住宅外墙或建筑物发生危险，影响他人安全时的工作预案</w:t>
      </w:r>
      <w:r>
        <w:rPr>
          <w:rFonts w:hint="eastAsia" w:ascii="仿宋" w:hAnsi="仿宋" w:eastAsia="仿宋"/>
          <w:sz w:val="24"/>
        </w:rPr>
        <w:t>（</w:t>
      </w:r>
      <w:r>
        <w:rPr>
          <w:rFonts w:hint="eastAsia" w:ascii="仿宋" w:hAnsi="仿宋" w:eastAsia="仿宋"/>
          <w:b/>
          <w:bCs/>
          <w:sz w:val="24"/>
          <w:lang w:val="en-US" w:eastAsia="zh-CN"/>
        </w:rPr>
        <w:t>0-</w:t>
      </w:r>
      <w:r>
        <w:rPr>
          <w:rFonts w:hint="eastAsia" w:ascii="仿宋" w:hAnsi="仿宋" w:eastAsia="仿宋"/>
          <w:b/>
          <w:bCs/>
          <w:sz w:val="24"/>
        </w:rPr>
        <w:t>1</w:t>
      </w:r>
      <w:r>
        <w:rPr>
          <w:rFonts w:hint="eastAsia" w:ascii="仿宋" w:hAnsi="仿宋" w:eastAsia="仿宋"/>
          <w:b/>
          <w:sz w:val="24"/>
        </w:rPr>
        <w:t>分</w:t>
      </w:r>
      <w:r>
        <w:rPr>
          <w:rFonts w:hint="eastAsia" w:ascii="仿宋" w:hAnsi="仿宋" w:eastAsia="仿宋"/>
          <w:sz w:val="24"/>
        </w:rPr>
        <w:t>）</w:t>
      </w:r>
    </w:p>
    <w:p>
      <w:pPr>
        <w:spacing w:line="360" w:lineRule="exact"/>
        <w:ind w:firstLine="470" w:firstLineChars="196"/>
        <w:rPr>
          <w:rFonts w:hint="default"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物业管理区域内环境清洁保洁方案</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0-0.5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eastAsia="zh-CN"/>
          <w14:textFill>
            <w14:solidFill>
              <w14:schemeClr w14:val="tx1"/>
            </w14:solidFill>
          </w14:textFill>
        </w:rPr>
        <w:t>；垃圾分类、清运及处置方案（</w:t>
      </w:r>
      <w:r>
        <w:rPr>
          <w:rFonts w:hint="eastAsia" w:ascii="仿宋" w:hAnsi="仿宋" w:eastAsia="仿宋"/>
          <w:b/>
          <w:bCs/>
          <w:color w:val="000000" w:themeColor="text1"/>
          <w:sz w:val="24"/>
          <w:highlight w:val="none"/>
          <w:lang w:val="en-US" w:eastAsia="zh-CN"/>
          <w14:textFill>
            <w14:solidFill>
              <w14:schemeClr w14:val="tx1"/>
            </w14:solidFill>
          </w14:textFill>
        </w:rPr>
        <w:t>0-0.5</w:t>
      </w:r>
      <w:r>
        <w:rPr>
          <w:rFonts w:hint="eastAsia" w:ascii="仿宋" w:hAnsi="仿宋" w:eastAsia="仿宋"/>
          <w:color w:val="000000" w:themeColor="text1"/>
          <w:sz w:val="24"/>
          <w:highlight w:val="none"/>
          <w:lang w:val="en-US" w:eastAsia="zh-CN"/>
          <w14:textFill>
            <w14:solidFill>
              <w14:schemeClr w14:val="tx1"/>
            </w14:solidFill>
          </w14:textFill>
        </w:rPr>
        <w:t>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r>
        <w:rPr>
          <w:rFonts w:ascii="仿宋" w:hAnsi="仿宋" w:eastAsia="仿宋"/>
          <w:color w:val="000000" w:themeColor="text1"/>
          <w:sz w:val="24"/>
          <w:highlight w:val="none"/>
          <w14:textFill>
            <w14:solidFill>
              <w14:schemeClr w14:val="tx1"/>
            </w14:solidFill>
          </w14:textFill>
        </w:rPr>
        <w:t>物业管理区域内公共秩序维护方案和岗位责任描述</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bCs/>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r>
        <w:rPr>
          <w:rFonts w:ascii="仿宋" w:hAnsi="仿宋" w:eastAsia="仿宋"/>
          <w:color w:val="000000" w:themeColor="text1"/>
          <w:sz w:val="24"/>
          <w:highlight w:val="none"/>
          <w14:textFill>
            <w14:solidFill>
              <w14:schemeClr w14:val="tx1"/>
            </w14:solidFill>
          </w14:textFill>
        </w:rPr>
        <w:t>绿化和园林建筑附属设施的维护、保养方案</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8、拟分包的物业管理内容及服务质量控制方法（</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bCs/>
          <w:color w:val="000000" w:themeColor="text1"/>
          <w:sz w:val="24"/>
          <w:highlight w:val="none"/>
          <w14:textFill>
            <w14:solidFill>
              <w14:schemeClr w14:val="tx1"/>
            </w14:solidFill>
          </w14:textFill>
        </w:rPr>
        <w:t>0.5分）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9、档案的建立与管理（</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0.5分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36.3.4</w:t>
      </w:r>
      <w:r>
        <w:rPr>
          <w:rFonts w:ascii="仿宋" w:hAnsi="仿宋" w:eastAsia="仿宋"/>
          <w:color w:val="000000" w:themeColor="text1"/>
          <w:sz w:val="24"/>
          <w:highlight w:val="none"/>
          <w14:textFill>
            <w14:solidFill>
              <w14:schemeClr w14:val="tx1"/>
            </w14:solidFill>
          </w14:textFill>
        </w:rPr>
        <w:t>物业维修和管理的应急措施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5分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业主、使用人自用部位突然断水、断电、无天然气的应急措施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本项目范围突然断水、断电、无天然气的应急措施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业主与使用人自用部位排水设施阻塞的应急措施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bCs/>
          <w:color w:val="000000" w:themeColor="text1"/>
          <w:sz w:val="24"/>
          <w:highlight w:val="none"/>
          <w14:textFill>
            <w14:solidFill>
              <w14:schemeClr w14:val="tx1"/>
            </w14:solidFill>
          </w14:textFill>
        </w:rPr>
        <w:t>0.5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r>
        <w:rPr>
          <w:rFonts w:ascii="仿宋" w:hAnsi="仿宋" w:eastAsia="仿宋"/>
          <w:color w:val="000000" w:themeColor="text1"/>
          <w:sz w:val="24"/>
          <w:highlight w:val="none"/>
          <w14:textFill>
            <w14:solidFill>
              <w14:schemeClr w14:val="tx1"/>
            </w14:solidFill>
          </w14:textFill>
        </w:rPr>
        <w:t>雨、污水管及排水管网阻塞的应急措施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0.5分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电梯故障的应急措施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r>
        <w:rPr>
          <w:rFonts w:ascii="仿宋" w:hAnsi="仿宋" w:eastAsia="仿宋"/>
          <w:color w:val="000000" w:themeColor="text1"/>
          <w:sz w:val="24"/>
          <w:highlight w:val="none"/>
          <w14:textFill>
            <w14:solidFill>
              <w14:schemeClr w14:val="tx1"/>
            </w14:solidFill>
          </w14:textFill>
        </w:rPr>
        <w:t>消防应急措施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36.3.5</w:t>
      </w:r>
      <w:r>
        <w:rPr>
          <w:rFonts w:ascii="仿宋" w:hAnsi="仿宋" w:eastAsia="仿宋"/>
          <w:color w:val="000000" w:themeColor="text1"/>
          <w:sz w:val="24"/>
          <w:highlight w:val="none"/>
          <w14:textFill>
            <w14:solidFill>
              <w14:schemeClr w14:val="tx1"/>
            </w14:solidFill>
          </w14:textFill>
        </w:rPr>
        <w:t>丰富社区文化，加强业主相互沟通的具体措施</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color w:val="000000" w:themeColor="text1"/>
          <w:sz w:val="24"/>
          <w:highlight w:val="none"/>
          <w:lang w:val="en-US" w:eastAsia="zh-CN"/>
          <w14:textFill>
            <w14:solidFill>
              <w14:schemeClr w14:val="tx1"/>
            </w14:solidFill>
          </w14:textFill>
        </w:rPr>
        <w:t>0.5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36.3.6</w:t>
      </w:r>
      <w:r>
        <w:rPr>
          <w:rFonts w:ascii="仿宋" w:hAnsi="仿宋" w:eastAsia="仿宋"/>
          <w:color w:val="000000" w:themeColor="text1"/>
          <w:sz w:val="24"/>
          <w:highlight w:val="none"/>
          <w14:textFill>
            <w14:solidFill>
              <w14:schemeClr w14:val="tx1"/>
            </w14:solidFill>
          </w14:textFill>
        </w:rPr>
        <w:t>智能化设施的管理与维修方案</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36.3.7投标人对本安置房小区管理的难点、重点的具体分析及采取的相关措施（</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lang w:val="en-US" w:eastAsia="zh-CN"/>
          <w14:textFill>
            <w14:solidFill>
              <w14:schemeClr w14:val="tx1"/>
            </w14:solidFill>
          </w14:textFill>
        </w:rPr>
        <w:t>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36.3.8投标人针对本安置房小区物业管理的各方面的合理化建议（</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36.3.9投标人针对</w:t>
      </w:r>
      <w:r>
        <w:rPr>
          <w:rFonts w:ascii="仿宋" w:hAnsi="仿宋" w:eastAsia="仿宋"/>
          <w:color w:val="000000" w:themeColor="text1"/>
          <w:sz w:val="24"/>
          <w:highlight w:val="none"/>
          <w14:textFill>
            <w14:solidFill>
              <w14:schemeClr w14:val="tx1"/>
            </w14:solidFill>
          </w14:textFill>
        </w:rPr>
        <w:t>施工噪声控制等与业主生活密切相关事项的应对预案</w:t>
      </w:r>
      <w:r>
        <w:rPr>
          <w:rFonts w:hint="eastAsia" w:ascii="仿宋" w:hAnsi="仿宋" w:eastAsia="仿宋"/>
          <w:color w:val="000000" w:themeColor="text1"/>
          <w:sz w:val="24"/>
          <w:highlight w:val="none"/>
          <w14:textFill>
            <w14:solidFill>
              <w14:schemeClr w14:val="tx1"/>
            </w14:solidFill>
          </w14:textFill>
        </w:rPr>
        <w:t>及</w:t>
      </w:r>
      <w:r>
        <w:rPr>
          <w:rFonts w:ascii="仿宋" w:hAnsi="仿宋" w:eastAsia="仿宋"/>
          <w:color w:val="000000" w:themeColor="text1"/>
          <w:sz w:val="24"/>
          <w:highlight w:val="none"/>
          <w14:textFill>
            <w14:solidFill>
              <w14:schemeClr w14:val="tx1"/>
            </w14:solidFill>
          </w14:textFill>
        </w:rPr>
        <w:t>《业主临时</w:t>
      </w:r>
      <w:r>
        <w:rPr>
          <w:rFonts w:hint="eastAsia" w:ascii="仿宋" w:hAnsi="仿宋" w:eastAsia="仿宋"/>
          <w:color w:val="000000" w:themeColor="text1"/>
          <w:sz w:val="24"/>
          <w:highlight w:val="none"/>
          <w14:textFill>
            <w14:solidFill>
              <w14:schemeClr w14:val="tx1"/>
            </w14:solidFill>
          </w14:textFill>
        </w:rPr>
        <w:t>管理规</w:t>
      </w:r>
      <w:r>
        <w:rPr>
          <w:rFonts w:ascii="仿宋" w:hAnsi="仿宋" w:eastAsia="仿宋"/>
          <w:color w:val="000000" w:themeColor="text1"/>
          <w:sz w:val="24"/>
          <w:highlight w:val="none"/>
          <w14:textFill>
            <w14:solidFill>
              <w14:schemeClr w14:val="tx1"/>
            </w14:solidFill>
          </w14:textFill>
        </w:rPr>
        <w:t>约》</w:t>
      </w:r>
      <w:r>
        <w:rPr>
          <w:rFonts w:hint="eastAsia" w:ascii="仿宋" w:hAnsi="仿宋" w:eastAsia="仿宋"/>
          <w:color w:val="000000" w:themeColor="text1"/>
          <w:sz w:val="24"/>
          <w:highlight w:val="none"/>
          <w14:textFill>
            <w14:solidFill>
              <w14:schemeClr w14:val="tx1"/>
            </w14:solidFill>
          </w14:textFill>
        </w:rPr>
        <w:t>的建议（</w:t>
      </w:r>
      <w:r>
        <w:rPr>
          <w:rFonts w:hint="eastAsia" w:ascii="仿宋" w:hAnsi="仿宋" w:eastAsia="仿宋"/>
          <w:b/>
          <w:bCs/>
          <w:color w:val="000000" w:themeColor="text1"/>
          <w:sz w:val="24"/>
          <w:highlight w:val="none"/>
          <w:lang w:val="en-US" w:eastAsia="zh-CN"/>
          <w14:textFill>
            <w14:solidFill>
              <w14:schemeClr w14:val="tx1"/>
            </w14:solidFill>
          </w14:textFill>
        </w:rPr>
        <w:t>0-</w:t>
      </w:r>
      <w:r>
        <w:rPr>
          <w:rFonts w:hint="eastAsia" w:ascii="仿宋" w:hAnsi="仿宋" w:eastAsia="仿宋"/>
          <w:b/>
          <w:color w:val="000000" w:themeColor="text1"/>
          <w:sz w:val="24"/>
          <w:highlight w:val="none"/>
          <w14:textFill>
            <w14:solidFill>
              <w14:schemeClr w14:val="tx1"/>
            </w14:solidFill>
          </w14:textFill>
        </w:rPr>
        <w:t>1分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2" w:firstLineChars="196"/>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36．4投标报价（</w:t>
      </w:r>
      <w:r>
        <w:rPr>
          <w:rFonts w:hint="eastAsia" w:ascii="仿宋" w:hAnsi="仿宋" w:eastAsia="仿宋"/>
          <w:b/>
          <w:color w:val="000000" w:themeColor="text1"/>
          <w:sz w:val="24"/>
          <w:highlight w:val="none"/>
          <w:lang w:val="en-US" w:eastAsia="zh-CN"/>
          <w14:textFill>
            <w14:solidFill>
              <w14:schemeClr w14:val="tx1"/>
            </w14:solidFill>
          </w14:textFill>
        </w:rPr>
        <w:t>35</w:t>
      </w:r>
      <w:r>
        <w:rPr>
          <w:rFonts w:hint="eastAsia" w:ascii="仿宋" w:hAnsi="仿宋" w:eastAsia="仿宋"/>
          <w:b/>
          <w:color w:val="000000" w:themeColor="text1"/>
          <w:sz w:val="24"/>
          <w:highlight w:val="none"/>
          <w14:textFill>
            <w14:solidFill>
              <w14:schemeClr w14:val="tx1"/>
            </w14:solidFill>
          </w14:textFill>
        </w:rPr>
        <w:t>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36．4．1物业服务报价评分（</w:t>
      </w:r>
      <w:r>
        <w:rPr>
          <w:rFonts w:hint="eastAsia" w:ascii="仿宋" w:hAnsi="仿宋" w:eastAsia="仿宋"/>
          <w:color w:val="000000" w:themeColor="text1"/>
          <w:sz w:val="24"/>
          <w:highlight w:val="none"/>
          <w:lang w:val="en-US" w:eastAsia="zh-CN"/>
          <w14:textFill>
            <w14:solidFill>
              <w14:schemeClr w14:val="tx1"/>
            </w14:solidFill>
          </w14:textFill>
        </w:rPr>
        <w:t>35</w:t>
      </w:r>
      <w:r>
        <w:rPr>
          <w:rFonts w:hint="eastAsia" w:ascii="仿宋" w:hAnsi="仿宋" w:eastAsia="仿宋"/>
          <w:b/>
          <w:color w:val="000000" w:themeColor="text1"/>
          <w:sz w:val="24"/>
          <w:highlight w:val="none"/>
          <w14:textFill>
            <w14:solidFill>
              <w14:schemeClr w14:val="tx1"/>
            </w14:solidFill>
          </w14:textFill>
        </w:rPr>
        <w:t>分</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以全部有效投标的</w:t>
      </w:r>
      <w:r>
        <w:rPr>
          <w:rFonts w:ascii="仿宋" w:hAnsi="仿宋" w:eastAsia="仿宋"/>
          <w:color w:val="000000" w:themeColor="text1"/>
          <w:sz w:val="24"/>
          <w:highlight w:val="none"/>
          <w14:textFill>
            <w14:solidFill>
              <w14:schemeClr w14:val="tx1"/>
            </w14:solidFill>
          </w14:textFill>
        </w:rPr>
        <w:t>物业管理总收费报价</w:t>
      </w:r>
      <w:r>
        <w:rPr>
          <w:rFonts w:hint="eastAsia" w:ascii="仿宋" w:hAnsi="仿宋" w:eastAsia="仿宋"/>
          <w:color w:val="000000" w:themeColor="text1"/>
          <w:sz w:val="24"/>
          <w:highlight w:val="none"/>
          <w14:textFill>
            <w14:solidFill>
              <w14:schemeClr w14:val="tx1"/>
            </w14:solidFill>
          </w14:textFill>
        </w:rPr>
        <w:t>的最低价作为最佳报价，各有效投标人的</w:t>
      </w:r>
      <w:r>
        <w:rPr>
          <w:rFonts w:ascii="仿宋" w:hAnsi="仿宋" w:eastAsia="仿宋"/>
          <w:color w:val="000000" w:themeColor="text1"/>
          <w:sz w:val="24"/>
          <w:highlight w:val="none"/>
          <w14:textFill>
            <w14:solidFill>
              <w14:schemeClr w14:val="tx1"/>
            </w14:solidFill>
          </w14:textFill>
        </w:rPr>
        <w:t>物业管理总收费报价</w:t>
      </w:r>
      <w:r>
        <w:rPr>
          <w:rFonts w:hint="eastAsia" w:ascii="仿宋" w:hAnsi="仿宋" w:eastAsia="仿宋"/>
          <w:color w:val="000000" w:themeColor="text1"/>
          <w:sz w:val="24"/>
          <w:highlight w:val="none"/>
          <w14:textFill>
            <w14:solidFill>
              <w14:schemeClr w14:val="tx1"/>
            </w14:solidFill>
          </w14:textFill>
        </w:rPr>
        <w:t>与最佳报价进行比较，按以下公式求出百分比</w:t>
      </w:r>
      <w:r>
        <w:rPr>
          <w:rFonts w:ascii="仿宋" w:hAnsi="仿宋" w:eastAsia="仿宋"/>
          <w:color w:val="000000" w:themeColor="text1"/>
          <w:sz w:val="24"/>
          <w:highlight w:val="none"/>
          <w14:textFill>
            <w14:solidFill>
              <w14:schemeClr w14:val="tx1"/>
            </w14:solidFill>
          </w14:textFill>
        </w:rPr>
        <w:t>K</w:t>
      </w:r>
      <w:r>
        <w:rPr>
          <w:rFonts w:hint="eastAsia" w:ascii="仿宋" w:hAnsi="仿宋" w:eastAsia="仿宋"/>
          <w:color w:val="000000" w:themeColor="text1"/>
          <w:sz w:val="24"/>
          <w:highlight w:val="none"/>
          <w14:textFill>
            <w14:solidFill>
              <w14:schemeClr w14:val="tx1"/>
            </w14:solidFill>
          </w14:textFill>
        </w:rPr>
        <w:t>值（保留小数点后一位，第二位四舍五入）：</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K=</w:t>
      </w:r>
      <w:r>
        <w:rPr>
          <w:rFonts w:hint="eastAsia" w:ascii="仿宋" w:hAnsi="仿宋" w:eastAsia="仿宋"/>
          <w:color w:val="000000" w:themeColor="text1"/>
          <w:sz w:val="24"/>
          <w:highlight w:val="none"/>
          <w14:textFill>
            <w14:solidFill>
              <w14:schemeClr w14:val="tx1"/>
            </w14:solidFill>
          </w14:textFill>
        </w:rPr>
        <w:t>（投标报价</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最佳报价）</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最佳报价</w:t>
      </w:r>
      <w:r>
        <w:rPr>
          <w:rFonts w:ascii="仿宋" w:hAnsi="仿宋" w:eastAsia="仿宋"/>
          <w:color w:val="000000" w:themeColor="text1"/>
          <w:sz w:val="24"/>
          <w:highlight w:val="none"/>
          <w14:textFill>
            <w14:solidFill>
              <w14:schemeClr w14:val="tx1"/>
            </w14:solidFill>
          </w14:textFill>
        </w:rPr>
        <w:t>*100%</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当</w:t>
      </w:r>
      <w:r>
        <w:rPr>
          <w:rFonts w:ascii="仿宋" w:hAnsi="仿宋" w:eastAsia="仿宋"/>
          <w:color w:val="000000" w:themeColor="text1"/>
          <w:sz w:val="24"/>
          <w:highlight w:val="none"/>
          <w14:textFill>
            <w14:solidFill>
              <w14:schemeClr w14:val="tx1"/>
            </w14:solidFill>
          </w14:textFill>
        </w:rPr>
        <w:t>K</w:t>
      </w:r>
      <w:r>
        <w:rPr>
          <w:rFonts w:hint="eastAsia" w:ascii="仿宋" w:hAnsi="仿宋" w:eastAsia="仿宋"/>
          <w:color w:val="000000" w:themeColor="text1"/>
          <w:sz w:val="24"/>
          <w:highlight w:val="none"/>
          <w14:textFill>
            <w14:solidFill>
              <w14:schemeClr w14:val="tx1"/>
            </w14:solidFill>
          </w14:textFill>
        </w:rPr>
        <w:t>值等于零时，得满分</w:t>
      </w:r>
      <w:r>
        <w:rPr>
          <w:rFonts w:hint="eastAsia" w:ascii="仿宋" w:hAnsi="仿宋" w:eastAsia="仿宋"/>
          <w:color w:val="000000" w:themeColor="text1"/>
          <w:sz w:val="24"/>
          <w:highlight w:val="none"/>
          <w:lang w:val="en-US" w:eastAsia="zh-CN"/>
          <w14:textFill>
            <w14:solidFill>
              <w14:schemeClr w14:val="tx1"/>
            </w14:solidFill>
          </w14:textFill>
        </w:rPr>
        <w:t>35</w:t>
      </w:r>
      <w:r>
        <w:rPr>
          <w:rFonts w:hint="eastAsia" w:ascii="仿宋" w:hAnsi="仿宋" w:eastAsia="仿宋"/>
          <w:color w:val="000000" w:themeColor="text1"/>
          <w:sz w:val="24"/>
          <w:highlight w:val="none"/>
          <w14:textFill>
            <w14:solidFill>
              <w14:schemeClr w14:val="tx1"/>
            </w14:solidFill>
          </w14:textFill>
        </w:rPr>
        <w:t>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当</w:t>
      </w:r>
      <w:r>
        <w:rPr>
          <w:rFonts w:ascii="仿宋" w:hAnsi="仿宋" w:eastAsia="仿宋"/>
          <w:color w:val="000000" w:themeColor="text1"/>
          <w:sz w:val="24"/>
          <w:highlight w:val="none"/>
          <w14:textFill>
            <w14:solidFill>
              <w14:schemeClr w14:val="tx1"/>
            </w14:solidFill>
          </w14:textFill>
        </w:rPr>
        <w:t>K</w:t>
      </w:r>
      <w:r>
        <w:rPr>
          <w:rFonts w:hint="eastAsia" w:ascii="仿宋" w:hAnsi="仿宋" w:eastAsia="仿宋"/>
          <w:color w:val="000000" w:themeColor="text1"/>
          <w:sz w:val="24"/>
          <w:highlight w:val="none"/>
          <w14:textFill>
            <w14:solidFill>
              <w14:schemeClr w14:val="tx1"/>
            </w14:solidFill>
          </w14:textFill>
        </w:rPr>
        <w:t>值大于零时，</w:t>
      </w:r>
      <w:r>
        <w:rPr>
          <w:rFonts w:ascii="仿宋" w:hAnsi="仿宋" w:eastAsia="仿宋"/>
          <w:color w:val="000000" w:themeColor="text1"/>
          <w:sz w:val="24"/>
          <w:highlight w:val="none"/>
          <w14:textFill>
            <w14:solidFill>
              <w14:schemeClr w14:val="tx1"/>
            </w14:solidFill>
          </w14:textFill>
        </w:rPr>
        <w:t>K</w:t>
      </w:r>
      <w:r>
        <w:rPr>
          <w:rFonts w:hint="eastAsia" w:ascii="仿宋" w:hAnsi="仿宋" w:eastAsia="仿宋"/>
          <w:color w:val="000000" w:themeColor="text1"/>
          <w:sz w:val="24"/>
          <w:highlight w:val="none"/>
          <w14:textFill>
            <w14:solidFill>
              <w14:schemeClr w14:val="tx1"/>
            </w14:solidFill>
          </w14:textFill>
        </w:rPr>
        <w:t>值每增加1</w:t>
      </w:r>
      <w:r>
        <w:rPr>
          <w:rFonts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，在总分上扣2分（本单项总分扣完为止），插入法计算。</w:t>
      </w:r>
    </w:p>
    <w:p>
      <w:pPr>
        <w:adjustRightInd w:val="0"/>
        <w:snapToGrid w:val="0"/>
        <w:spacing w:line="460" w:lineRule="exact"/>
        <w:ind w:firstLine="482" w:firstLineChars="200"/>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36．5现场答辩部分： </w:t>
      </w:r>
      <w:r>
        <w:rPr>
          <w:rFonts w:hint="eastAsia" w:ascii="仿宋" w:hAnsi="仿宋" w:eastAsia="仿宋"/>
          <w:b/>
          <w:color w:val="000000" w:themeColor="text1"/>
          <w:sz w:val="24"/>
          <w:highlight w:val="none"/>
          <w:lang w:val="en-US" w:eastAsia="zh-CN"/>
          <w14:textFill>
            <w14:solidFill>
              <w14:schemeClr w14:val="tx1"/>
            </w14:solidFill>
          </w14:textFill>
        </w:rPr>
        <w:t>10</w:t>
      </w:r>
      <w:r>
        <w:rPr>
          <w:rFonts w:hint="eastAsia" w:ascii="仿宋" w:hAnsi="仿宋" w:eastAsia="仿宋"/>
          <w:b/>
          <w:color w:val="000000" w:themeColor="text1"/>
          <w:sz w:val="24"/>
          <w:highlight w:val="none"/>
          <w14:textFill>
            <w14:solidFill>
              <w14:schemeClr w14:val="tx1"/>
            </w14:solidFill>
          </w14:textFill>
        </w:rPr>
        <w:t>分</w:t>
      </w:r>
    </w:p>
    <w:p>
      <w:pPr>
        <w:spacing w:line="460" w:lineRule="exact"/>
        <w:ind w:firstLine="470" w:firstLineChars="196"/>
        <w:rPr>
          <w:rFonts w:ascii="仿宋" w:hAnsi="仿宋" w:eastAsia="仿宋"/>
          <w:sz w:val="24"/>
          <w:highlight w:val="none"/>
        </w:rPr>
      </w:pPr>
      <w:r>
        <w:rPr>
          <w:rFonts w:hint="eastAsia" w:ascii="仿宋" w:hAnsi="仿宋" w:eastAsia="仿宋"/>
          <w:sz w:val="24"/>
          <w:highlight w:val="none"/>
        </w:rPr>
        <w:t>各投标人的本项目拟派物业管理负责人须参加本项目的现场答辩，限时5分钟，由评委根据现场答辩情况综合评定，答辩内容应包括：</w:t>
      </w:r>
      <w:r>
        <w:rPr>
          <w:rFonts w:ascii="仿宋" w:hAnsi="仿宋" w:eastAsia="仿宋"/>
          <w:sz w:val="24"/>
          <w:highlight w:val="none"/>
        </w:rPr>
        <w:t xml:space="preserve"> </w:t>
      </w:r>
    </w:p>
    <w:p>
      <w:pPr>
        <w:spacing w:line="460" w:lineRule="exact"/>
        <w:ind w:firstLine="470" w:firstLineChars="196"/>
        <w:rPr>
          <w:rFonts w:ascii="仿宋" w:hAnsi="仿宋" w:eastAsia="仿宋"/>
          <w:sz w:val="24"/>
          <w:highlight w:val="none"/>
        </w:rPr>
      </w:pPr>
      <w:r>
        <w:rPr>
          <w:rFonts w:hint="eastAsia" w:ascii="仿宋" w:hAnsi="仿宋" w:eastAsia="仿宋"/>
          <w:sz w:val="24"/>
          <w:highlight w:val="none"/>
        </w:rPr>
        <w:t>（</w:t>
      </w:r>
      <w:r>
        <w:rPr>
          <w:rFonts w:ascii="仿宋" w:hAnsi="仿宋" w:eastAsia="仿宋"/>
          <w:sz w:val="24"/>
          <w:highlight w:val="none"/>
        </w:rPr>
        <w:t>1</w:t>
      </w:r>
      <w:r>
        <w:rPr>
          <w:rFonts w:hint="eastAsia" w:ascii="仿宋" w:hAnsi="仿宋" w:eastAsia="仿宋"/>
          <w:sz w:val="24"/>
          <w:highlight w:val="none"/>
        </w:rPr>
        <w:t>）企业概况、管理理念及服务承诺；</w:t>
      </w:r>
    </w:p>
    <w:p>
      <w:pPr>
        <w:spacing w:line="460" w:lineRule="exact"/>
        <w:ind w:firstLine="470" w:firstLineChars="196"/>
        <w:rPr>
          <w:rFonts w:ascii="仿宋" w:hAnsi="仿宋" w:eastAsia="仿宋"/>
          <w:sz w:val="24"/>
          <w:highlight w:val="none"/>
        </w:rPr>
      </w:pPr>
      <w:r>
        <w:rPr>
          <w:rFonts w:hint="eastAsia" w:ascii="仿宋" w:hAnsi="仿宋" w:eastAsia="仿宋"/>
          <w:sz w:val="24"/>
          <w:highlight w:val="none"/>
        </w:rPr>
        <w:t>（</w:t>
      </w:r>
      <w:r>
        <w:rPr>
          <w:rFonts w:ascii="仿宋" w:hAnsi="仿宋" w:eastAsia="仿宋"/>
          <w:sz w:val="24"/>
          <w:highlight w:val="none"/>
        </w:rPr>
        <w:t>2</w:t>
      </w:r>
      <w:r>
        <w:rPr>
          <w:rFonts w:hint="eastAsia" w:ascii="仿宋" w:hAnsi="仿宋" w:eastAsia="仿宋"/>
          <w:sz w:val="24"/>
          <w:highlight w:val="none"/>
        </w:rPr>
        <w:t>）对安置小区的特殊性，提供针对性的</w:t>
      </w:r>
      <w:r>
        <w:rPr>
          <w:rFonts w:ascii="仿宋" w:hAnsi="仿宋" w:eastAsia="仿宋"/>
          <w:sz w:val="24"/>
          <w:highlight w:val="none"/>
        </w:rPr>
        <w:t>物业管理服务方案</w:t>
      </w:r>
      <w:r>
        <w:rPr>
          <w:rFonts w:hint="eastAsia" w:ascii="仿宋" w:hAnsi="仿宋" w:eastAsia="仿宋"/>
          <w:sz w:val="24"/>
          <w:highlight w:val="none"/>
        </w:rPr>
        <w:t>建议；</w:t>
      </w:r>
    </w:p>
    <w:p>
      <w:pPr>
        <w:spacing w:line="460" w:lineRule="exact"/>
        <w:ind w:firstLine="470" w:firstLineChars="196"/>
        <w:rPr>
          <w:rFonts w:ascii="仿宋" w:hAnsi="仿宋" w:eastAsia="仿宋"/>
          <w:sz w:val="24"/>
          <w:highlight w:val="none"/>
        </w:rPr>
      </w:pPr>
      <w:r>
        <w:rPr>
          <w:rFonts w:hint="eastAsia" w:ascii="仿宋" w:hAnsi="仿宋" w:eastAsia="仿宋"/>
          <w:sz w:val="24"/>
          <w:highlight w:val="none"/>
        </w:rPr>
        <w:t>（3）参照项目管理额评分内容，阐述如何保证本项目服务质量、突发事件及物业管理中发生的实际问题的处理等。</w:t>
      </w:r>
    </w:p>
    <w:p>
      <w:pPr>
        <w:spacing w:line="460" w:lineRule="exact"/>
        <w:ind w:firstLine="472" w:firstLineChars="196"/>
        <w:rPr>
          <w:rFonts w:ascii="仿宋" w:hAnsi="仿宋" w:eastAsia="仿宋"/>
          <w:b/>
          <w:sz w:val="24"/>
          <w:highlight w:val="none"/>
        </w:rPr>
      </w:pPr>
      <w:r>
        <w:rPr>
          <w:rFonts w:hint="eastAsia" w:ascii="仿宋" w:hAnsi="仿宋" w:eastAsia="仿宋"/>
          <w:b/>
          <w:sz w:val="24"/>
          <w:highlight w:val="none"/>
        </w:rPr>
        <w:t>36.6投标人得分计算</w:t>
      </w:r>
    </w:p>
    <w:p>
      <w:pPr>
        <w:spacing w:line="360" w:lineRule="exact"/>
        <w:ind w:firstLine="480" w:firstLineChars="200"/>
        <w:rPr>
          <w:rFonts w:ascii="仿宋" w:hAnsi="仿宋" w:eastAsia="仿宋"/>
          <w:sz w:val="24"/>
          <w:highlight w:val="none"/>
        </w:rPr>
      </w:pPr>
      <w:r>
        <w:rPr>
          <w:rFonts w:hint="eastAsia" w:ascii="仿宋" w:hAnsi="仿宋" w:eastAsia="仿宋"/>
          <w:sz w:val="24"/>
          <w:highlight w:val="none"/>
        </w:rPr>
        <w:t>各评委根据评分标准对各个分项进行独立评分（允许一位小数），并汇总计算出每位评委对各投标人的评分</w:t>
      </w:r>
      <w:r>
        <w:rPr>
          <w:rFonts w:ascii="仿宋" w:hAnsi="仿宋" w:eastAsia="仿宋"/>
          <w:sz w:val="24"/>
          <w:highlight w:val="none"/>
        </w:rPr>
        <w:t>(保留</w:t>
      </w:r>
      <w:r>
        <w:rPr>
          <w:rFonts w:hint="eastAsia" w:ascii="仿宋" w:hAnsi="仿宋" w:eastAsia="仿宋"/>
          <w:sz w:val="24"/>
          <w:highlight w:val="none"/>
        </w:rPr>
        <w:t>一位</w:t>
      </w:r>
      <w:r>
        <w:rPr>
          <w:rFonts w:ascii="仿宋" w:hAnsi="仿宋" w:eastAsia="仿宋"/>
          <w:sz w:val="24"/>
          <w:highlight w:val="none"/>
        </w:rPr>
        <w:t>小数)</w:t>
      </w:r>
      <w:r>
        <w:rPr>
          <w:rFonts w:hint="eastAsia" w:ascii="仿宋" w:hAnsi="仿宋" w:eastAsia="仿宋"/>
          <w:sz w:val="24"/>
          <w:highlight w:val="none"/>
        </w:rPr>
        <w:t>，计算各投标人的最后得分时，从各评委的评分中去掉一个</w:t>
      </w:r>
      <w:r>
        <w:rPr>
          <w:rFonts w:ascii="仿宋" w:hAnsi="仿宋" w:eastAsia="仿宋"/>
          <w:sz w:val="24"/>
          <w:highlight w:val="none"/>
        </w:rPr>
        <w:t>最高分和一个最低分后，按平均分数计算(</w:t>
      </w:r>
      <w:r>
        <w:rPr>
          <w:rFonts w:hint="eastAsia" w:ascii="仿宋" w:hAnsi="仿宋" w:eastAsia="仿宋"/>
          <w:sz w:val="24"/>
          <w:highlight w:val="none"/>
        </w:rPr>
        <w:t>按照四舍五入办法，</w:t>
      </w:r>
      <w:r>
        <w:rPr>
          <w:rFonts w:ascii="仿宋" w:hAnsi="仿宋" w:eastAsia="仿宋"/>
          <w:sz w:val="24"/>
          <w:highlight w:val="none"/>
        </w:rPr>
        <w:t>精确到小数点后两位)，</w:t>
      </w:r>
      <w:r>
        <w:rPr>
          <w:rFonts w:hint="eastAsia" w:ascii="仿宋" w:hAnsi="仿宋" w:eastAsia="仿宋"/>
          <w:b/>
          <w:sz w:val="24"/>
          <w:highlight w:val="none"/>
          <w:u w:val="single"/>
        </w:rPr>
        <w:t>得出</w:t>
      </w:r>
      <w:r>
        <w:rPr>
          <w:rFonts w:ascii="仿宋" w:hAnsi="仿宋" w:eastAsia="仿宋"/>
          <w:b/>
          <w:sz w:val="24"/>
          <w:highlight w:val="none"/>
          <w:u w:val="single"/>
        </w:rPr>
        <w:t>平均分即为该投标人最后得分。</w:t>
      </w:r>
      <w:r>
        <w:rPr>
          <w:rFonts w:ascii="仿宋" w:hAnsi="仿宋" w:eastAsia="仿宋"/>
          <w:sz w:val="24"/>
          <w:highlight w:val="none"/>
        </w:rPr>
        <w:t>如评标结果出现</w:t>
      </w:r>
      <w:r>
        <w:rPr>
          <w:rFonts w:hint="eastAsia" w:ascii="仿宋" w:hAnsi="仿宋" w:eastAsia="仿宋"/>
          <w:sz w:val="24"/>
          <w:highlight w:val="none"/>
        </w:rPr>
        <w:t>得</w:t>
      </w:r>
      <w:r>
        <w:rPr>
          <w:rFonts w:ascii="仿宋" w:hAnsi="仿宋" w:eastAsia="仿宋"/>
          <w:sz w:val="24"/>
          <w:highlight w:val="none"/>
        </w:rPr>
        <w:t>分相等，</w:t>
      </w:r>
      <w:r>
        <w:rPr>
          <w:rFonts w:hint="eastAsia" w:ascii="仿宋" w:hAnsi="仿宋" w:eastAsia="仿宋"/>
          <w:sz w:val="24"/>
          <w:highlight w:val="none"/>
        </w:rPr>
        <w:t>抽签</w:t>
      </w:r>
      <w:r>
        <w:rPr>
          <w:rFonts w:ascii="仿宋" w:hAnsi="仿宋" w:eastAsia="仿宋"/>
          <w:sz w:val="24"/>
          <w:highlight w:val="none"/>
        </w:rPr>
        <w:t>决定名次。</w:t>
      </w:r>
    </w:p>
    <w:p>
      <w:pPr>
        <w:spacing w:line="360" w:lineRule="exact"/>
        <w:rPr>
          <w:rFonts w:ascii="仿宋" w:hAnsi="仿宋" w:eastAsia="仿宋"/>
          <w:sz w:val="24"/>
          <w:highlight w:val="none"/>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p>
    <w:p>
      <w:pPr>
        <w:spacing w:line="360" w:lineRule="exact"/>
        <w:jc w:val="center"/>
        <w:rPr>
          <w:rFonts w:ascii="仿宋" w:hAnsi="仿宋" w:eastAsia="仿宋"/>
          <w:b/>
          <w:bCs/>
          <w:sz w:val="24"/>
        </w:rPr>
      </w:pPr>
      <w:r>
        <w:rPr>
          <w:rFonts w:hint="eastAsia" w:ascii="仿宋" w:hAnsi="仿宋" w:eastAsia="仿宋"/>
          <w:b/>
          <w:bCs/>
          <w:sz w:val="24"/>
        </w:rPr>
        <w:br w:type="page"/>
      </w:r>
      <w:r>
        <w:rPr>
          <w:rFonts w:hint="eastAsia" w:ascii="仿宋" w:hAnsi="仿宋" w:eastAsia="仿宋"/>
          <w:b/>
          <w:bCs/>
          <w:sz w:val="24"/>
        </w:rPr>
        <w:t>第七章 物业服务合同</w:t>
      </w:r>
    </w:p>
    <w:p>
      <w:pPr>
        <w:spacing w:line="360" w:lineRule="auto"/>
        <w:ind w:right="105" w:rightChars="50"/>
        <w:jc w:val="center"/>
        <w:rPr>
          <w:rFonts w:ascii="仿宋" w:hAnsi="仿宋" w:eastAsia="仿宋" w:cs="仿宋"/>
          <w:b/>
          <w:color w:val="000000"/>
          <w:sz w:val="24"/>
        </w:rPr>
      </w:pPr>
      <w:r>
        <w:rPr>
          <w:rFonts w:hint="eastAsia" w:ascii="仿宋" w:hAnsi="仿宋" w:eastAsia="仿宋" w:cs="仿宋"/>
          <w:b/>
          <w:color w:val="000000"/>
          <w:sz w:val="24"/>
        </w:rPr>
        <w:t>合同条款</w:t>
      </w:r>
    </w:p>
    <w:p>
      <w:pPr>
        <w:spacing w:line="360" w:lineRule="auto"/>
        <w:ind w:right="105" w:rightChars="50"/>
        <w:jc w:val="left"/>
        <w:rPr>
          <w:rFonts w:ascii="仿宋" w:hAnsi="仿宋" w:eastAsia="仿宋" w:cs="仿宋"/>
          <w:b/>
          <w:sz w:val="24"/>
        </w:rPr>
      </w:pPr>
      <w:r>
        <w:rPr>
          <w:rFonts w:hint="eastAsia" w:ascii="仿宋" w:hAnsi="仿宋" w:eastAsia="仿宋" w:cs="仿宋"/>
          <w:b/>
          <w:sz w:val="24"/>
        </w:rPr>
        <w:t>甲方：</w:t>
      </w: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360" w:lineRule="auto"/>
        <w:ind w:right="105" w:rightChars="50"/>
        <w:jc w:val="left"/>
        <w:rPr>
          <w:rFonts w:ascii="仿宋" w:hAnsi="仿宋" w:eastAsia="仿宋" w:cs="仿宋"/>
          <w:sz w:val="24"/>
        </w:rPr>
      </w:pPr>
      <w:r>
        <w:rPr>
          <w:rFonts w:hint="eastAsia" w:ascii="仿宋" w:hAnsi="仿宋" w:eastAsia="仿宋" w:cs="仿宋"/>
          <w:b/>
          <w:sz w:val="24"/>
        </w:rPr>
        <w:t xml:space="preserve">乙方：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r>
        <w:rPr>
          <w:rFonts w:hint="eastAsia" w:ascii="仿宋" w:hAnsi="仿宋" w:eastAsia="仿宋" w:cs="仿宋"/>
          <w:sz w:val="24"/>
        </w:rPr>
        <w:t xml:space="preserve"> </w:t>
      </w:r>
    </w:p>
    <w:p>
      <w:pPr>
        <w:spacing w:line="379" w:lineRule="auto"/>
        <w:ind w:right="105" w:rightChars="50"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sz w:val="24"/>
        </w:rPr>
        <w:t>按</w:t>
      </w:r>
      <w:r>
        <w:rPr>
          <w:rFonts w:hint="eastAsia" w:ascii="仿宋" w:hAnsi="仿宋" w:eastAsia="仿宋" w:cs="仿宋"/>
          <w:color w:val="000000" w:themeColor="text1"/>
          <w:sz w:val="24"/>
          <w:highlight w:val="none"/>
          <w14:textFill>
            <w14:solidFill>
              <w14:schemeClr w14:val="tx1"/>
            </w14:solidFill>
          </w14:textFill>
        </w:rPr>
        <w:t>照《中华人民共和国合同法》及相关法律、法规规定，依据太湖街道陆汇嘉园物业服务项目招标文件及协议规定，双方就本小区物业管理服务事项订立本合同，需双方共同信守。</w:t>
      </w:r>
    </w:p>
    <w:p>
      <w:pPr>
        <w:spacing w:line="360" w:lineRule="auto"/>
        <w:ind w:right="105" w:rightChars="50"/>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一、项目概况及服务范围</w:t>
      </w:r>
    </w:p>
    <w:p>
      <w:pPr>
        <w:spacing w:line="379"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1、项目名称：太湖街道滨河家园物业服务项目，本项目</w:t>
      </w:r>
      <w:r>
        <w:rPr>
          <w:rFonts w:hint="eastAsia" w:ascii="仿宋" w:hAnsi="仿宋" w:eastAsia="仿宋" w:cs="宋体"/>
          <w:color w:val="000000" w:themeColor="text1"/>
          <w:kern w:val="0"/>
          <w:sz w:val="24"/>
          <w:highlight w:val="none"/>
          <w14:textFill>
            <w14:solidFill>
              <w14:schemeClr w14:val="tx1"/>
            </w14:solidFill>
          </w14:textFill>
        </w:rPr>
        <w:t>总建筑面积约</w:t>
      </w:r>
      <w:r>
        <w:rPr>
          <w:rFonts w:hint="eastAsia" w:ascii="仿宋" w:hAnsi="仿宋" w:eastAsia="仿宋" w:cs="宋体"/>
          <w:color w:val="000000" w:themeColor="text1"/>
          <w:kern w:val="0"/>
          <w:sz w:val="24"/>
          <w:highlight w:val="none"/>
          <w:lang w:val="en-US" w:eastAsia="zh-CN"/>
          <w14:textFill>
            <w14:solidFill>
              <w14:schemeClr w14:val="tx1"/>
            </w14:solidFill>
          </w14:textFill>
        </w:rPr>
        <w:t>223660</w:t>
      </w:r>
      <w:r>
        <w:rPr>
          <w:rFonts w:hint="eastAsia" w:ascii="仿宋" w:hAnsi="仿宋" w:eastAsia="仿宋" w:cs="宋体"/>
          <w:color w:val="000000" w:themeColor="text1"/>
          <w:kern w:val="0"/>
          <w:sz w:val="24"/>
          <w:highlight w:val="none"/>
          <w14:textFill>
            <w14:solidFill>
              <w14:schemeClr w14:val="tx1"/>
            </w14:solidFill>
          </w14:textFill>
        </w:rPr>
        <w:t>平方米，</w:t>
      </w:r>
      <w:r>
        <w:rPr>
          <w:rFonts w:hint="eastAsia" w:ascii="仿宋" w:hAnsi="仿宋" w:eastAsia="仿宋" w:cs="仿宋"/>
          <w:color w:val="000000" w:themeColor="text1"/>
          <w:sz w:val="24"/>
          <w:highlight w:val="none"/>
          <w14:textFill>
            <w14:solidFill>
              <w14:schemeClr w14:val="tx1"/>
            </w14:solidFill>
          </w14:textFill>
        </w:rPr>
        <w:t>住宅（公寓房）共1990套，住宅面积约为2</w:t>
      </w:r>
      <w:r>
        <w:rPr>
          <w:rFonts w:hint="eastAsia" w:ascii="仿宋" w:hAnsi="仿宋" w:eastAsia="仿宋" w:cs="宋体"/>
          <w:color w:val="000000" w:themeColor="text1"/>
          <w:kern w:val="0"/>
          <w:sz w:val="24"/>
          <w:highlight w:val="none"/>
          <w14:textFill>
            <w14:solidFill>
              <w14:schemeClr w14:val="tx1"/>
            </w14:solidFill>
          </w14:textFill>
        </w:rPr>
        <w:t>01959</w:t>
      </w:r>
      <w:r>
        <w:rPr>
          <w:rFonts w:hint="eastAsia" w:ascii="仿宋" w:hAnsi="仿宋" w:eastAsia="仿宋" w:cs="仿宋"/>
          <w:color w:val="000000" w:themeColor="text1"/>
          <w:sz w:val="24"/>
          <w:highlight w:val="none"/>
          <w14:textFill>
            <w14:solidFill>
              <w14:schemeClr w14:val="tx1"/>
            </w14:solidFill>
          </w14:textFill>
        </w:rPr>
        <w:t>平方米。</w:t>
      </w:r>
    </w:p>
    <w:p>
      <w:pPr>
        <w:spacing w:line="379"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2、服务范围：</w:t>
      </w:r>
      <w:r>
        <w:rPr>
          <w:rFonts w:hint="eastAsia" w:ascii="仿宋" w:hAnsi="仿宋" w:eastAsia="仿宋" w:cs="宋体"/>
          <w:color w:val="000000" w:themeColor="text1"/>
          <w:kern w:val="0"/>
          <w:sz w:val="24"/>
          <w:highlight w:val="none"/>
          <w14:textFill>
            <w14:solidFill>
              <w14:schemeClr w14:val="tx1"/>
            </w14:solidFill>
          </w14:textFill>
        </w:rPr>
        <w:t>规划用地红线范围内</w:t>
      </w:r>
      <w:r>
        <w:rPr>
          <w:rFonts w:hint="eastAsia" w:ascii="仿宋" w:hAnsi="仿宋" w:eastAsia="仿宋" w:cs="仿宋"/>
          <w:color w:val="000000" w:themeColor="text1"/>
          <w:sz w:val="24"/>
          <w:highlight w:val="none"/>
          <w14:textFill>
            <w14:solidFill>
              <w14:schemeClr w14:val="tx1"/>
            </w14:solidFill>
          </w14:textFill>
        </w:rPr>
        <w:t>滨河家园项目所有物业共用部位、共用设施设备的管理及维修养护；</w:t>
      </w:r>
      <w:r>
        <w:rPr>
          <w:rFonts w:hint="eastAsia" w:ascii="仿宋" w:hAnsi="仿宋" w:eastAsia="仿宋" w:cs="宋体"/>
          <w:color w:val="000000" w:themeColor="text1"/>
          <w:kern w:val="0"/>
          <w:sz w:val="24"/>
          <w:highlight w:val="none"/>
          <w14:textFill>
            <w14:solidFill>
              <w14:schemeClr w14:val="tx1"/>
            </w14:solidFill>
          </w14:textFill>
        </w:rPr>
        <w:t>安全、消防、治安管理及自然灾害突发事件应急处理；</w:t>
      </w:r>
      <w:r>
        <w:rPr>
          <w:rFonts w:hint="eastAsia" w:ascii="仿宋" w:hAnsi="仿宋" w:eastAsia="仿宋" w:cs="仿宋"/>
          <w:color w:val="000000" w:themeColor="text1"/>
          <w:sz w:val="24"/>
          <w:highlight w:val="none"/>
          <w14:textFill>
            <w14:solidFill>
              <w14:schemeClr w14:val="tx1"/>
            </w14:solidFill>
          </w14:textFill>
        </w:rPr>
        <w:t>公共秩序和环境卫生（含装饰建筑垃圾、生活垃圾清运、垃圾桶清洗）的维护；绿化养护和管理；</w:t>
      </w:r>
      <w:r>
        <w:rPr>
          <w:rFonts w:hint="eastAsia" w:ascii="仿宋" w:hAnsi="仿宋" w:eastAsia="仿宋" w:cs="宋体"/>
          <w:color w:val="000000" w:themeColor="text1"/>
          <w:kern w:val="0"/>
          <w:sz w:val="24"/>
          <w:highlight w:val="none"/>
          <w14:textFill>
            <w14:solidFill>
              <w14:schemeClr w14:val="tx1"/>
            </w14:solidFill>
          </w14:textFill>
        </w:rPr>
        <w:t>土建维护；房屋及基础设施维修登记及协调工作；</w:t>
      </w:r>
      <w:r>
        <w:rPr>
          <w:rFonts w:hint="eastAsia" w:ascii="仿宋" w:hAnsi="仿宋" w:eastAsia="仿宋" w:cs="仿宋"/>
          <w:color w:val="000000" w:themeColor="text1"/>
          <w:sz w:val="24"/>
          <w:highlight w:val="none"/>
          <w14:textFill>
            <w14:solidFill>
              <w14:schemeClr w14:val="tx1"/>
            </w14:solidFill>
          </w14:textFill>
        </w:rPr>
        <w:t>车辆（机动车和非机动车）行驶、停放及场所管理；供水、供电、供气、电信等专业单位在物业管理区域内对相关管线、设施维修养护时，进行必要的协调和管理；日常安全巡查等服务；物业档案资料的保管；业主、使用人装饰装修物业的服务，</w:t>
      </w:r>
      <w:r>
        <w:rPr>
          <w:rFonts w:hint="eastAsia" w:ascii="仿宋" w:hAnsi="仿宋" w:eastAsia="仿宋" w:cs="宋体"/>
          <w:color w:val="000000" w:themeColor="text1"/>
          <w:kern w:val="0"/>
          <w:sz w:val="24"/>
          <w:highlight w:val="none"/>
          <w14:textFill>
            <w14:solidFill>
              <w14:schemeClr w14:val="tx1"/>
            </w14:solidFill>
          </w14:textFill>
        </w:rPr>
        <w:t>重大活动、日常活动的服务及甲方交办的其他</w:t>
      </w:r>
      <w:r>
        <w:rPr>
          <w:rFonts w:hint="eastAsia" w:ascii="仿宋" w:hAnsi="仿宋" w:eastAsia="仿宋" w:cs="仿宋"/>
          <w:color w:val="000000" w:themeColor="text1"/>
          <w:sz w:val="24"/>
          <w:highlight w:val="none"/>
          <w14:textFill>
            <w14:solidFill>
              <w14:schemeClr w14:val="tx1"/>
            </w14:solidFill>
          </w14:textFill>
        </w:rPr>
        <w:t>相关工作等内容。</w:t>
      </w:r>
    </w:p>
    <w:p>
      <w:pPr>
        <w:spacing w:line="360" w:lineRule="auto"/>
        <w:ind w:right="105" w:rightChars="50"/>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二、服务等级标准</w:t>
      </w:r>
    </w:p>
    <w:p>
      <w:pPr>
        <w:spacing w:line="360" w:lineRule="auto"/>
        <w:ind w:right="105" w:rightChars="50"/>
        <w:jc w:val="left"/>
        <w:rPr>
          <w:rStyle w:val="16"/>
          <w:rFonts w:ascii="仿宋" w:hAnsi="仿宋" w:eastAsia="仿宋" w:cs="仿宋"/>
          <w:b w:val="0"/>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1、本物业管理服务应达到中物协《普通住宅小区物业管理服务等级标准》（试行）</w:t>
      </w:r>
      <w:r>
        <w:rPr>
          <w:rFonts w:hint="eastAsia" w:ascii="仿宋" w:hAnsi="仿宋" w:eastAsia="仿宋" w:cs="仿宋"/>
          <w:color w:val="000000" w:themeColor="text1"/>
          <w:sz w:val="24"/>
          <w:highlight w:val="none"/>
          <w:u w:val="single"/>
          <w14:textFill>
            <w14:solidFill>
              <w14:schemeClr w14:val="tx1"/>
            </w14:solidFill>
          </w14:textFill>
        </w:rPr>
        <w:t xml:space="preserve">  一 </w:t>
      </w:r>
      <w:r>
        <w:rPr>
          <w:rFonts w:hint="eastAsia" w:ascii="仿宋" w:hAnsi="仿宋" w:eastAsia="仿宋" w:cs="仿宋"/>
          <w:color w:val="000000" w:themeColor="text1"/>
          <w:sz w:val="24"/>
          <w:highlight w:val="none"/>
          <w14:textFill>
            <w14:solidFill>
              <w14:schemeClr w14:val="tx1"/>
            </w14:solidFill>
          </w14:textFill>
        </w:rPr>
        <w:t xml:space="preserve"> 级服务等级。</w:t>
      </w:r>
    </w:p>
    <w:p>
      <w:pPr>
        <w:spacing w:line="360" w:lineRule="auto"/>
        <w:ind w:right="105" w:rightChars="50"/>
        <w:jc w:val="left"/>
        <w:rPr>
          <w:rStyle w:val="16"/>
          <w:rFonts w:ascii="仿宋" w:hAnsi="仿宋" w:eastAsia="仿宋" w:cs="仿宋"/>
          <w:b w:val="0"/>
          <w:color w:val="000000" w:themeColor="text1"/>
          <w:sz w:val="24"/>
          <w:highlight w:val="none"/>
          <w14:textFill>
            <w14:solidFill>
              <w14:schemeClr w14:val="tx1"/>
            </w14:solidFill>
          </w14:textFill>
        </w:rPr>
      </w:pPr>
      <w:r>
        <w:rPr>
          <w:rStyle w:val="16"/>
          <w:rFonts w:hint="eastAsia" w:ascii="仿宋" w:hAnsi="仿宋" w:eastAsia="仿宋" w:cs="仿宋"/>
          <w:b w:val="0"/>
          <w:color w:val="000000" w:themeColor="text1"/>
          <w:sz w:val="24"/>
          <w:highlight w:val="none"/>
          <w14:textFill>
            <w14:solidFill>
              <w14:schemeClr w14:val="tx1"/>
            </w14:solidFill>
          </w14:textFill>
        </w:rPr>
        <w:t>2、承担维护小区社会稳定工作。</w:t>
      </w:r>
    </w:p>
    <w:p>
      <w:pPr>
        <w:spacing w:line="360" w:lineRule="exact"/>
        <w:ind w:firstLine="472" w:firstLineChars="196"/>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三、物业管理服务的内容为太湖街道滨河家园物业服务项目内除公寓房质量缺陷维修以外所有物业管理内容，具体内容如下：</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物业管理区域内</w:t>
      </w:r>
      <w:r>
        <w:rPr>
          <w:rFonts w:hint="eastAsia" w:ascii="仿宋" w:hAnsi="仿宋" w:eastAsia="仿宋"/>
          <w:color w:val="000000" w:themeColor="text1"/>
          <w:sz w:val="24"/>
          <w:highlight w:val="none"/>
          <w14:textFill>
            <w14:solidFill>
              <w14:schemeClr w14:val="tx1"/>
            </w14:solidFill>
          </w14:textFill>
        </w:rPr>
        <w:t>房屋建筑及其</w:t>
      </w:r>
      <w:r>
        <w:rPr>
          <w:rFonts w:ascii="仿宋" w:hAnsi="仿宋" w:eastAsia="仿宋"/>
          <w:color w:val="000000" w:themeColor="text1"/>
          <w:sz w:val="24"/>
          <w:highlight w:val="none"/>
          <w14:textFill>
            <w14:solidFill>
              <w14:schemeClr w14:val="tx1"/>
            </w14:solidFill>
          </w14:textFill>
        </w:rPr>
        <w:t>物业共用部位、共用设施设备</w:t>
      </w:r>
      <w:r>
        <w:rPr>
          <w:rFonts w:hint="eastAsia" w:ascii="仿宋" w:hAnsi="仿宋" w:eastAsia="仿宋"/>
          <w:color w:val="000000" w:themeColor="text1"/>
          <w:sz w:val="24"/>
          <w:highlight w:val="none"/>
          <w14:textFill>
            <w14:solidFill>
              <w14:schemeClr w14:val="tx1"/>
            </w14:solidFill>
          </w14:textFill>
        </w:rPr>
        <w:t>等</w:t>
      </w:r>
      <w:r>
        <w:rPr>
          <w:rFonts w:ascii="仿宋" w:hAnsi="仿宋" w:eastAsia="仿宋"/>
          <w:color w:val="000000" w:themeColor="text1"/>
          <w:sz w:val="24"/>
          <w:highlight w:val="none"/>
          <w14:textFill>
            <w14:solidFill>
              <w14:schemeClr w14:val="tx1"/>
            </w14:solidFill>
          </w14:textFill>
        </w:rPr>
        <w:t>的</w:t>
      </w:r>
      <w:r>
        <w:rPr>
          <w:rFonts w:hint="eastAsia" w:ascii="仿宋" w:hAnsi="仿宋" w:eastAsia="仿宋"/>
          <w:color w:val="000000" w:themeColor="text1"/>
          <w:sz w:val="24"/>
          <w:highlight w:val="none"/>
          <w14:textFill>
            <w14:solidFill>
              <w14:schemeClr w14:val="tx1"/>
            </w14:solidFill>
          </w14:textFill>
        </w:rPr>
        <w:t>使用</w:t>
      </w:r>
      <w:r>
        <w:rPr>
          <w:rFonts w:ascii="仿宋" w:hAnsi="仿宋" w:eastAsia="仿宋"/>
          <w:color w:val="000000" w:themeColor="text1"/>
          <w:sz w:val="24"/>
          <w:highlight w:val="none"/>
          <w14:textFill>
            <w14:solidFill>
              <w14:schemeClr w14:val="tx1"/>
            </w14:solidFill>
          </w14:textFill>
        </w:rPr>
        <w:t>管理及维修养护</w:t>
      </w:r>
      <w:r>
        <w:rPr>
          <w:rFonts w:hint="eastAsia" w:ascii="仿宋" w:hAnsi="仿宋" w:eastAsia="仿宋"/>
          <w:color w:val="000000" w:themeColor="text1"/>
          <w:sz w:val="24"/>
          <w:highlight w:val="none"/>
          <w14:textFill>
            <w14:solidFill>
              <w14:schemeClr w14:val="tx1"/>
            </w14:solidFill>
          </w14:textFill>
        </w:rPr>
        <w:t>，巡视检查</w:t>
      </w:r>
      <w:r>
        <w:rPr>
          <w:rFonts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物业管理区域内公共秩序和环境卫生的维护；</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3.垃圾桶日常清理及更换、生活垃圾及装修建筑垃圾收集、并分类清运至垃圾处理厂；</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w:t>
      </w:r>
      <w:r>
        <w:rPr>
          <w:rFonts w:ascii="仿宋" w:hAnsi="仿宋" w:eastAsia="仿宋"/>
          <w:color w:val="000000" w:themeColor="text1"/>
          <w:sz w:val="24"/>
          <w:highlight w:val="none"/>
          <w14:textFill>
            <w14:solidFill>
              <w14:schemeClr w14:val="tx1"/>
            </w14:solidFill>
          </w14:textFill>
        </w:rPr>
        <w:t>物业管理区域内的</w:t>
      </w:r>
      <w:r>
        <w:rPr>
          <w:rFonts w:hint="eastAsia" w:ascii="仿宋" w:hAnsi="仿宋" w:eastAsia="仿宋"/>
          <w:color w:val="000000" w:themeColor="text1"/>
          <w:sz w:val="24"/>
          <w:highlight w:val="none"/>
          <w14:textFill>
            <w14:solidFill>
              <w14:schemeClr w14:val="tx1"/>
            </w14:solidFill>
          </w14:textFill>
        </w:rPr>
        <w:t>园林绿地</w:t>
      </w:r>
      <w:r>
        <w:rPr>
          <w:rFonts w:ascii="仿宋" w:hAnsi="仿宋" w:eastAsia="仿宋"/>
          <w:color w:val="000000" w:themeColor="text1"/>
          <w:sz w:val="24"/>
          <w:highlight w:val="none"/>
          <w14:textFill>
            <w14:solidFill>
              <w14:schemeClr w14:val="tx1"/>
            </w14:solidFill>
          </w14:textFill>
        </w:rPr>
        <w:t>养护和管理；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w:t>
      </w:r>
      <w:r>
        <w:rPr>
          <w:rFonts w:ascii="仿宋" w:hAnsi="仿宋" w:eastAsia="仿宋"/>
          <w:color w:val="000000" w:themeColor="text1"/>
          <w:sz w:val="24"/>
          <w:highlight w:val="none"/>
          <w14:textFill>
            <w14:solidFill>
              <w14:schemeClr w14:val="tx1"/>
            </w14:solidFill>
          </w14:textFill>
        </w:rPr>
        <w:t>物业管理区域内车辆（机动车和非机动车）行驶、停放及场所管理</w:t>
      </w:r>
      <w:r>
        <w:rPr>
          <w:rFonts w:hint="eastAsia" w:ascii="仿宋" w:hAnsi="仿宋" w:eastAsia="仿宋"/>
          <w:color w:val="000000" w:themeColor="text1"/>
          <w:sz w:val="24"/>
          <w:highlight w:val="none"/>
          <w14:textFill>
            <w14:solidFill>
              <w14:schemeClr w14:val="tx1"/>
            </w14:solidFill>
          </w14:textFill>
        </w:rPr>
        <w:t>及维修</w:t>
      </w:r>
      <w:r>
        <w:rPr>
          <w:rFonts w:ascii="仿宋" w:hAnsi="仿宋" w:eastAsia="仿宋"/>
          <w:color w:val="000000" w:themeColor="text1"/>
          <w:sz w:val="24"/>
          <w:highlight w:val="none"/>
          <w14:textFill>
            <w14:solidFill>
              <w14:schemeClr w14:val="tx1"/>
            </w14:solidFill>
          </w14:textFill>
        </w:rPr>
        <w:t>养</w:t>
      </w:r>
      <w:r>
        <w:rPr>
          <w:rFonts w:hint="eastAsia" w:ascii="仿宋" w:hAnsi="仿宋" w:eastAsia="仿宋"/>
          <w:color w:val="000000" w:themeColor="text1"/>
          <w:sz w:val="24"/>
          <w:highlight w:val="none"/>
          <w14:textFill>
            <w14:solidFill>
              <w14:schemeClr w14:val="tx1"/>
            </w14:solidFill>
          </w14:textFill>
        </w:rPr>
        <w:t>护</w:t>
      </w:r>
      <w:r>
        <w:rPr>
          <w:rFonts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w:t>
      </w:r>
      <w:r>
        <w:rPr>
          <w:rFonts w:ascii="仿宋" w:hAnsi="仿宋" w:eastAsia="仿宋"/>
          <w:color w:val="000000" w:themeColor="text1"/>
          <w:sz w:val="24"/>
          <w:highlight w:val="none"/>
          <w14:textFill>
            <w14:solidFill>
              <w14:schemeClr w14:val="tx1"/>
            </w14:solidFill>
          </w14:textFill>
        </w:rPr>
        <w:t>供水、供电、供气、</w:t>
      </w:r>
      <w:r>
        <w:rPr>
          <w:rFonts w:hint="eastAsia" w:ascii="仿宋" w:hAnsi="仿宋" w:eastAsia="仿宋"/>
          <w:color w:val="000000" w:themeColor="text1"/>
          <w:sz w:val="24"/>
          <w:highlight w:val="none"/>
          <w14:textFill>
            <w14:solidFill>
              <w14:schemeClr w14:val="tx1"/>
            </w14:solidFill>
          </w14:textFill>
        </w:rPr>
        <w:t>通信、广电</w:t>
      </w:r>
      <w:r>
        <w:rPr>
          <w:rFonts w:ascii="仿宋" w:hAnsi="仿宋" w:eastAsia="仿宋"/>
          <w:color w:val="000000" w:themeColor="text1"/>
          <w:sz w:val="24"/>
          <w:highlight w:val="none"/>
          <w14:textFill>
            <w14:solidFill>
              <w14:schemeClr w14:val="tx1"/>
            </w14:solidFill>
          </w14:textFill>
        </w:rPr>
        <w:t>等专业单位在物业管理区域内对相关管线、设施维修养护时，进行必要的协调和管理；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w:t>
      </w:r>
      <w:r>
        <w:rPr>
          <w:rFonts w:ascii="仿宋" w:hAnsi="仿宋" w:eastAsia="仿宋"/>
          <w:color w:val="000000" w:themeColor="text1"/>
          <w:sz w:val="24"/>
          <w:highlight w:val="none"/>
          <w14:textFill>
            <w14:solidFill>
              <w14:schemeClr w14:val="tx1"/>
            </w14:solidFill>
          </w14:textFill>
        </w:rPr>
        <w:t>物业管理区域的日常安全巡查服务；</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w:t>
      </w:r>
      <w:r>
        <w:rPr>
          <w:rFonts w:ascii="仿宋" w:hAnsi="仿宋" w:eastAsia="仿宋"/>
          <w:color w:val="000000" w:themeColor="text1"/>
          <w:sz w:val="24"/>
          <w:highlight w:val="none"/>
          <w14:textFill>
            <w14:solidFill>
              <w14:schemeClr w14:val="tx1"/>
            </w14:solidFill>
          </w14:textFill>
        </w:rPr>
        <w:t>物业档案资料的保管及有关物业服务费用的帐务管理；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w:t>
      </w:r>
      <w:r>
        <w:rPr>
          <w:rFonts w:ascii="仿宋" w:hAnsi="仿宋" w:eastAsia="仿宋"/>
          <w:color w:val="000000" w:themeColor="text1"/>
          <w:sz w:val="24"/>
          <w:highlight w:val="none"/>
          <w14:textFill>
            <w14:solidFill>
              <w14:schemeClr w14:val="tx1"/>
            </w14:solidFill>
          </w14:textFill>
        </w:rPr>
        <w:t>物业管理区域内业主、使用人装饰装修物业的</w:t>
      </w:r>
      <w:r>
        <w:rPr>
          <w:rFonts w:hint="eastAsia" w:ascii="仿宋" w:hAnsi="仿宋" w:eastAsia="仿宋"/>
          <w:color w:val="000000" w:themeColor="text1"/>
          <w:sz w:val="24"/>
          <w:highlight w:val="none"/>
          <w14:textFill>
            <w14:solidFill>
              <w14:schemeClr w14:val="tx1"/>
            </w14:solidFill>
          </w14:textFill>
        </w:rPr>
        <w:t>管理</w:t>
      </w:r>
      <w:r>
        <w:rPr>
          <w:rFonts w:ascii="仿宋" w:hAnsi="仿宋" w:eastAsia="仿宋"/>
          <w:color w:val="000000" w:themeColor="text1"/>
          <w:sz w:val="24"/>
          <w:highlight w:val="none"/>
          <w14:textFill>
            <w14:solidFill>
              <w14:schemeClr w14:val="tx1"/>
            </w14:solidFill>
          </w14:textFill>
        </w:rPr>
        <w:t>服务；</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10.前期介入相关工作；</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11.协助房屋质量纠纷调解处理；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12.雨、污水管道疏通及检查井清理，屋面天沟清理；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w:t>
      </w:r>
      <w:r>
        <w:rPr>
          <w:rFonts w:hint="eastAsia" w:ascii="仿宋" w:hAnsi="仿宋" w:eastAsia="仿宋" w:cs="宋体"/>
          <w:color w:val="000000" w:themeColor="text1"/>
          <w:kern w:val="0"/>
          <w:sz w:val="24"/>
          <w:highlight w:val="none"/>
          <w14:textFill>
            <w14:solidFill>
              <w14:schemeClr w14:val="tx1"/>
            </w14:solidFill>
          </w14:textFill>
        </w:rPr>
        <w:t xml:space="preserve"> 房屋维修登记及协调工作；</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14.红白喜事场所管理工作；</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15.未领房屋的管理。</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16.甲方</w:t>
      </w:r>
      <w:r>
        <w:rPr>
          <w:rFonts w:hint="eastAsia" w:ascii="仿宋" w:hAnsi="仿宋" w:eastAsia="仿宋" w:cs="宋体"/>
          <w:color w:val="000000" w:themeColor="text1"/>
          <w:kern w:val="0"/>
          <w:sz w:val="24"/>
          <w:highlight w:val="none"/>
          <w14:textFill>
            <w14:solidFill>
              <w14:schemeClr w14:val="tx1"/>
            </w14:solidFill>
          </w14:textFill>
        </w:rPr>
        <w:t>或主管单位交办的其他工作</w:t>
      </w:r>
    </w:p>
    <w:p>
      <w:pPr>
        <w:spacing w:line="360" w:lineRule="auto"/>
        <w:ind w:right="105" w:rightChars="50" w:firstLine="48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物业服务内容不限于以上内容。</w:t>
      </w:r>
    </w:p>
    <w:p>
      <w:pPr>
        <w:spacing w:line="360" w:lineRule="auto"/>
        <w:ind w:right="105" w:rightChars="50"/>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四、物业管理服务要求</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1基本要求</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1.1．服务与被服务双方签订规范的物业服务合同，双方权利义务关系明确。 </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1.2．承接项目时，对住宅小区共用部位、共用设施设备进行认真查验，验收手续齐全。 </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1.3．特种专业操作人员按照国家有关规定取得岗位证书。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1.4．有完善的物业管理方案，质量管理、财务管理、档案管理等制度健全。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1.5．管理服务人员统一着装、佩戴标志，行为规范，服务主动、热情。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1.6．公示 24 小时服务电话。急修 半 小时内、其它报修按双方约定时间到达现场，有报修、维修和回访记录。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1.7．根据业主需求，提供物业服务合同之外的特约服务和代办服务的，公示服务项目与收费价目。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1.8．按有关规定和合同约定公布物业服务费用或者物业服务资金的收支情况。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1.9．按合同约定规范使用住房专项维修资金。 </w:t>
      </w:r>
    </w:p>
    <w:p>
      <w:pPr>
        <w:spacing w:line="360" w:lineRule="auto"/>
        <w:ind w:right="105" w:rightChars="50"/>
        <w:jc w:val="left"/>
        <w:rPr>
          <w:rFonts w:ascii="仿宋" w:hAnsi="仿宋" w:eastAsia="仿宋" w:cs="仿宋"/>
          <w:sz w:val="24"/>
        </w:rPr>
      </w:pPr>
      <w:r>
        <w:rPr>
          <w:rFonts w:hint="eastAsia" w:ascii="仿宋" w:hAnsi="仿宋" w:eastAsia="仿宋" w:cs="仿宋"/>
          <w:sz w:val="24"/>
        </w:rPr>
        <w:t>1.10．每年至少1次征询业主对物业服务的意见，满意率  90 % 以上。</w:t>
      </w:r>
    </w:p>
    <w:p>
      <w:pPr>
        <w:spacing w:line="360" w:lineRule="auto"/>
        <w:ind w:right="105" w:rightChars="50"/>
        <w:jc w:val="left"/>
        <w:rPr>
          <w:rFonts w:ascii="仿宋" w:hAnsi="仿宋" w:eastAsia="仿宋" w:cs="仿宋"/>
          <w:sz w:val="24"/>
        </w:rPr>
      </w:pPr>
      <w:r>
        <w:rPr>
          <w:rFonts w:hint="eastAsia" w:ascii="仿宋" w:hAnsi="仿宋" w:eastAsia="仿宋" w:cs="仿宋"/>
          <w:sz w:val="24"/>
        </w:rPr>
        <w:t>2房屋管理</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2.1．对房屋共用部位进行日常管理和维修养护，检修记录和保养记录齐全。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2.2．根据房屋实际使用年限，适时检查房屋共用部位的使用状况，需要维修，属于小修范围的，及时组织修复；属于大、中修范围的，及时编制维修计划和住房专项维修资金使用计划，向业主提出报告与建议，根据业主的决定，组织维修。 </w:t>
      </w:r>
    </w:p>
    <w:p>
      <w:pPr>
        <w:spacing w:line="360" w:lineRule="auto"/>
        <w:ind w:right="105" w:rightChars="50"/>
        <w:jc w:val="left"/>
        <w:rPr>
          <w:rFonts w:ascii="仿宋" w:hAnsi="仿宋" w:eastAsia="仿宋" w:cs="仿宋"/>
          <w:sz w:val="24"/>
        </w:rPr>
      </w:pPr>
      <w:r>
        <w:rPr>
          <w:rFonts w:hint="eastAsia" w:ascii="仿宋" w:hAnsi="仿宋" w:eastAsia="仿宋" w:cs="仿宋"/>
          <w:sz w:val="24"/>
        </w:rPr>
        <w:t>2.3．每 1 日巡查 1 次小区房屋单元门、楼梯通道以及其他共用部位的门窗、玻璃等，做好巡查记录，并及时维修养护。</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2.4．按照住宅装饰装修管理有关规定和业主临时公约要求，建立完善的住宅装饰装修管理制度。装修前，依规定审核业主（使用人）的装修方案，告知装修人有关装饰装修的禁止行为和注意事项。每 1 日巡查 1 次装修施工现场，发现影响房屋外观、危及房屋结构安全及拆改共用管线等损害公共利益现象的，及时劝阻并报告业主和有关主管部门。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2.5．对违反规划私搭乱建和擅自改变房屋用途的行为及时劝阻，并报告业主和有关主管部门。 </w:t>
      </w:r>
    </w:p>
    <w:p>
      <w:pPr>
        <w:spacing w:line="360" w:lineRule="auto"/>
        <w:ind w:right="105" w:rightChars="50"/>
        <w:jc w:val="left"/>
        <w:rPr>
          <w:rFonts w:ascii="仿宋" w:hAnsi="仿宋" w:eastAsia="仿宋" w:cs="仿宋"/>
          <w:sz w:val="24"/>
        </w:rPr>
      </w:pPr>
      <w:r>
        <w:rPr>
          <w:rFonts w:hint="eastAsia" w:ascii="仿宋" w:hAnsi="仿宋" w:eastAsia="仿宋" w:cs="仿宋"/>
          <w:sz w:val="24"/>
        </w:rPr>
        <w:t>2.6．小区主出入口设有小区平面示意图，各组团、栋及单元（门）、户有明显标志。</w:t>
      </w:r>
    </w:p>
    <w:p>
      <w:pPr>
        <w:spacing w:line="360" w:lineRule="auto"/>
        <w:ind w:right="105" w:rightChars="50"/>
        <w:jc w:val="left"/>
        <w:rPr>
          <w:rFonts w:ascii="仿宋" w:hAnsi="仿宋" w:eastAsia="仿宋" w:cs="仿宋"/>
          <w:sz w:val="24"/>
        </w:rPr>
      </w:pPr>
      <w:r>
        <w:rPr>
          <w:rFonts w:hint="eastAsia" w:ascii="仿宋" w:hAnsi="仿宋" w:eastAsia="仿宋" w:cs="仿宋"/>
          <w:sz w:val="24"/>
        </w:rPr>
        <w:t>3物业共用设施设备的运行、维修、养护和管理</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3.1．对共用设施设备进行日常管理和维修养护（依法应由专业部门负责的除外）。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3.2．建立共用设施设备档案（设备台帐），设施设备的运行、检查、维修、保养等记录齐全。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3.3．设施设备标志齐全、规范，责任人明确；操作维护人员严格执行设施设备操作规程及保养规范；设施设备运行正常。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3.4．对共用设施设备定期组织巡查，做好巡查记录，需要维修，属于小修范围的，及时组织修复；属于大、中修范围或者需要更新改造的，及时编制维修、更新改造计划，按相关规定组织实施。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3.5．载人电梯  24小时  正常运行。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3.6．消防设施设备完好，可随时启用；消防通道畅通。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3.7．设备房保持整洁、通风，无跑、冒、滴、漏和鼠害现象。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3.8．小区主要道路及停车场交通标志齐全。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3.9．路灯、楼道灯完好率不低于 95 % 。 </w:t>
      </w:r>
    </w:p>
    <w:p>
      <w:pPr>
        <w:spacing w:line="360" w:lineRule="auto"/>
        <w:ind w:right="105" w:rightChars="50"/>
        <w:jc w:val="left"/>
        <w:rPr>
          <w:rFonts w:ascii="仿宋" w:hAnsi="仿宋" w:eastAsia="仿宋" w:cs="仿宋"/>
          <w:sz w:val="24"/>
        </w:rPr>
      </w:pPr>
      <w:r>
        <w:rPr>
          <w:rFonts w:hint="eastAsia" w:ascii="仿宋" w:hAnsi="仿宋" w:eastAsia="仿宋" w:cs="仿宋"/>
          <w:sz w:val="24"/>
        </w:rPr>
        <w:t>3.10．容易危及人身安全的设施设备有明显警示标志和防范措施；对可能发生的各种突发设备故障有应急方案。</w:t>
      </w:r>
    </w:p>
    <w:p>
      <w:pPr>
        <w:spacing w:line="360" w:lineRule="auto"/>
        <w:ind w:right="105" w:rightChars="50"/>
        <w:jc w:val="left"/>
        <w:rPr>
          <w:rFonts w:ascii="仿宋" w:hAnsi="仿宋" w:eastAsia="仿宋" w:cs="仿宋"/>
          <w:sz w:val="24"/>
        </w:rPr>
      </w:pPr>
      <w:r>
        <w:rPr>
          <w:rFonts w:hint="eastAsia" w:ascii="仿宋" w:hAnsi="仿宋" w:eastAsia="仿宋" w:cs="仿宋"/>
          <w:sz w:val="24"/>
        </w:rPr>
        <w:t>4协助维护公共秩序</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4.1．小区主出入口 24 小时站岗值勤。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4.2．对重点区域、重点部位每  1  小时至少巡查 1 次；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4.3．对进出小区的车辆进行管理，引导车辆有序通行、停放。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4.4．对进出小区的装修等劳务人员实行登记管理。 </w:t>
      </w:r>
    </w:p>
    <w:p>
      <w:pPr>
        <w:spacing w:line="360" w:lineRule="auto"/>
        <w:ind w:right="105" w:rightChars="50"/>
        <w:jc w:val="left"/>
        <w:rPr>
          <w:rFonts w:ascii="仿宋" w:hAnsi="仿宋" w:eastAsia="仿宋" w:cs="仿宋"/>
          <w:sz w:val="24"/>
        </w:rPr>
      </w:pPr>
      <w:r>
        <w:rPr>
          <w:rFonts w:hint="eastAsia" w:ascii="仿宋" w:hAnsi="仿宋" w:eastAsia="仿宋" w:cs="仿宋"/>
          <w:sz w:val="24"/>
        </w:rPr>
        <w:t>4.5．对火灾、治安、公共卫生等突发事件有应急预案，事发时及时报告业主和有关部门，并协助采取相应措施。</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5保洁服务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5.1.按幢设置垃圾桶，生活垃圾每天清运 2次。每天清理不少于2次，桶体每周清洗不少于3次，动态废弃物必须在30分钟内清除。垃圾袋装化，保持垃圾桶清洁、无异味。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5.2.小区公共场所每日清扫 2 次，电梯厅、楼道每日清扫 2  次，每周拖洗  1 次，一层共用大厅每日拖洗1次，共用部位玻璃每周清洁1次；路灯、楼道灯每 1月清洁 1 次；及时清除区内主要道路积水、积雪。楼梯间在本单元住户装修完毕后进行维修。 </w:t>
      </w:r>
    </w:p>
    <w:p>
      <w:pPr>
        <w:spacing w:line="360" w:lineRule="auto"/>
        <w:ind w:right="105" w:rightChars="50"/>
        <w:jc w:val="left"/>
        <w:rPr>
          <w:rFonts w:ascii="仿宋" w:hAnsi="仿宋" w:eastAsia="仿宋" w:cs="仿宋"/>
          <w:sz w:val="24"/>
        </w:rPr>
      </w:pPr>
      <w:r>
        <w:rPr>
          <w:rFonts w:hint="eastAsia" w:ascii="仿宋" w:hAnsi="仿宋" w:eastAsia="仿宋" w:cs="仿宋"/>
          <w:sz w:val="24"/>
        </w:rPr>
        <w:t>5.3.小区内公共雨、污水管道每年疏通1次；雨、污水井每 1 月检查1次，并视检查情况及时清掏；化粪池每 1 月检查1次，每半年清掏1次，发现异常及时清掏。</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5.4．二次供水水箱按规定清洗，定时巡查，水质符合卫生要求。 </w:t>
      </w:r>
    </w:p>
    <w:p>
      <w:pPr>
        <w:spacing w:line="360" w:lineRule="auto"/>
        <w:ind w:right="105" w:rightChars="50"/>
        <w:jc w:val="left"/>
        <w:rPr>
          <w:rFonts w:ascii="仿宋" w:hAnsi="仿宋" w:eastAsia="仿宋" w:cs="仿宋"/>
          <w:sz w:val="24"/>
        </w:rPr>
      </w:pPr>
      <w:r>
        <w:rPr>
          <w:rFonts w:hint="eastAsia" w:ascii="仿宋" w:hAnsi="仿宋" w:eastAsia="仿宋" w:cs="仿宋"/>
          <w:sz w:val="24"/>
        </w:rPr>
        <w:t>5.5．根据当地实际情况定期进行消毒和灭虫除害。</w:t>
      </w:r>
    </w:p>
    <w:p>
      <w:pPr>
        <w:spacing w:line="360" w:lineRule="auto"/>
        <w:ind w:right="105" w:rightChars="50"/>
        <w:jc w:val="left"/>
        <w:rPr>
          <w:rFonts w:ascii="仿宋" w:hAnsi="仿宋" w:eastAsia="仿宋" w:cs="仿宋"/>
          <w:sz w:val="24"/>
        </w:rPr>
      </w:pPr>
      <w:r>
        <w:rPr>
          <w:rFonts w:hint="eastAsia" w:ascii="仿宋" w:hAnsi="仿宋" w:eastAsia="仿宋" w:cs="仿宋"/>
          <w:sz w:val="24"/>
        </w:rPr>
        <w:t>6公共绿化的养护管理</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6.1．有专业人员实施绿化养护管理。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6.2．对草坪、花卉、绿篱、树木定期进行修剪、养护。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6.3．定期清除绿地杂草、杂物。 </w:t>
      </w:r>
    </w:p>
    <w:p>
      <w:pPr>
        <w:spacing w:line="360" w:lineRule="auto"/>
        <w:ind w:right="105" w:rightChars="50"/>
        <w:jc w:val="left"/>
        <w:rPr>
          <w:rFonts w:ascii="仿宋" w:hAnsi="仿宋" w:eastAsia="仿宋" w:cs="仿宋"/>
          <w:sz w:val="24"/>
        </w:rPr>
      </w:pPr>
      <w:r>
        <w:rPr>
          <w:rFonts w:hint="eastAsia" w:ascii="仿宋" w:hAnsi="仿宋" w:eastAsia="仿宋" w:cs="仿宋"/>
          <w:sz w:val="24"/>
        </w:rPr>
        <w:t xml:space="preserve">6.4．适时组织浇灌、施肥和松土，做好防涝、防冻。 </w:t>
      </w:r>
    </w:p>
    <w:p>
      <w:pPr>
        <w:spacing w:line="360" w:lineRule="auto"/>
        <w:ind w:right="105" w:rightChars="50"/>
        <w:jc w:val="left"/>
        <w:rPr>
          <w:rFonts w:ascii="仿宋" w:hAnsi="仿宋" w:eastAsia="仿宋" w:cs="仿宋"/>
          <w:sz w:val="24"/>
        </w:rPr>
      </w:pPr>
      <w:r>
        <w:rPr>
          <w:rFonts w:hint="eastAsia" w:ascii="仿宋" w:hAnsi="仿宋" w:eastAsia="仿宋" w:cs="仿宋"/>
          <w:sz w:val="24"/>
        </w:rPr>
        <w:t>6.5．适时喷洒药物，预防病虫害。</w:t>
      </w:r>
    </w:p>
    <w:p>
      <w:pPr>
        <w:spacing w:line="360" w:lineRule="auto"/>
        <w:ind w:right="105" w:rightChars="50"/>
        <w:jc w:val="left"/>
        <w:rPr>
          <w:rFonts w:ascii="仿宋" w:hAnsi="仿宋" w:eastAsia="仿宋" w:cs="仿宋"/>
          <w:sz w:val="24"/>
        </w:rPr>
      </w:pPr>
      <w:r>
        <w:rPr>
          <w:rFonts w:hint="eastAsia" w:ascii="仿宋" w:hAnsi="仿宋" w:eastAsia="仿宋" w:cs="仿宋"/>
          <w:sz w:val="24"/>
        </w:rPr>
        <w:t>7、供水、供电、供气、电信等专业单位在物业管理区域内对相关管线、设施维修养护时，进行必要的协调和管理。</w:t>
      </w:r>
    </w:p>
    <w:p>
      <w:pPr>
        <w:spacing w:line="360" w:lineRule="auto"/>
        <w:ind w:right="105" w:rightChars="50"/>
        <w:jc w:val="left"/>
        <w:rPr>
          <w:rFonts w:ascii="仿宋" w:hAnsi="仿宋" w:eastAsia="仿宋" w:cs="仿宋"/>
          <w:sz w:val="24"/>
        </w:rPr>
      </w:pPr>
      <w:r>
        <w:rPr>
          <w:rFonts w:hint="eastAsia" w:ascii="仿宋" w:hAnsi="仿宋" w:eastAsia="仿宋" w:cs="仿宋"/>
          <w:sz w:val="24"/>
        </w:rPr>
        <w:t>8、负责“红白喜事”场所的日常管理。（桌子、板凳、吊扇及其它设施损坏由乙方负责）。</w:t>
      </w:r>
    </w:p>
    <w:p>
      <w:pPr>
        <w:spacing w:line="360" w:lineRule="auto"/>
        <w:ind w:right="105" w:rightChars="50"/>
        <w:jc w:val="left"/>
        <w:rPr>
          <w:rFonts w:ascii="仿宋" w:hAnsi="仿宋" w:eastAsia="仿宋" w:cs="仿宋"/>
          <w:sz w:val="24"/>
        </w:rPr>
      </w:pPr>
      <w:r>
        <w:rPr>
          <w:rFonts w:hint="eastAsia" w:ascii="仿宋" w:hAnsi="仿宋" w:eastAsia="仿宋" w:cs="仿宋"/>
          <w:sz w:val="24"/>
        </w:rPr>
        <w:t>9、负责业主及使用人装饰装修物业的服务。</w:t>
      </w:r>
    </w:p>
    <w:p>
      <w:pPr>
        <w:spacing w:line="360" w:lineRule="auto"/>
        <w:ind w:right="105" w:rightChars="50"/>
        <w:jc w:val="left"/>
        <w:rPr>
          <w:rFonts w:ascii="仿宋" w:hAnsi="仿宋" w:eastAsia="仿宋" w:cs="仿宋"/>
          <w:sz w:val="24"/>
        </w:rPr>
      </w:pPr>
      <w:r>
        <w:rPr>
          <w:rFonts w:hint="eastAsia" w:ascii="仿宋" w:hAnsi="仿宋" w:eastAsia="仿宋" w:cs="仿宋"/>
          <w:sz w:val="24"/>
        </w:rPr>
        <w:t>10、负责小区日常创建工作，并按照街道办做好关于农民拆迁安置小区物业管理要求做好相应工作。</w:t>
      </w:r>
    </w:p>
    <w:p>
      <w:pPr>
        <w:spacing w:line="360" w:lineRule="auto"/>
        <w:ind w:right="105" w:rightChars="50"/>
        <w:jc w:val="left"/>
        <w:rPr>
          <w:rFonts w:ascii="仿宋" w:hAnsi="仿宋" w:eastAsia="仿宋" w:cs="仿宋"/>
          <w:sz w:val="24"/>
        </w:rPr>
      </w:pPr>
      <w:r>
        <w:rPr>
          <w:rFonts w:hint="eastAsia" w:ascii="仿宋" w:hAnsi="仿宋" w:eastAsia="仿宋" w:cs="仿宋"/>
          <w:sz w:val="24"/>
        </w:rPr>
        <w:t>11、必须保持小区社会稳定。</w:t>
      </w:r>
    </w:p>
    <w:p>
      <w:pPr>
        <w:spacing w:line="360" w:lineRule="auto"/>
        <w:ind w:right="105" w:rightChars="50"/>
        <w:jc w:val="left"/>
        <w:rPr>
          <w:rFonts w:ascii="仿宋" w:hAnsi="仿宋" w:eastAsia="仿宋" w:cs="仿宋"/>
          <w:b/>
          <w:sz w:val="24"/>
        </w:rPr>
      </w:pPr>
      <w:r>
        <w:rPr>
          <w:rFonts w:hint="eastAsia" w:ascii="仿宋" w:hAnsi="仿宋" w:eastAsia="仿宋" w:cs="仿宋"/>
          <w:b/>
          <w:sz w:val="24"/>
        </w:rPr>
        <w:t>五、其它约定</w:t>
      </w:r>
    </w:p>
    <w:p>
      <w:pPr>
        <w:spacing w:line="360" w:lineRule="auto"/>
        <w:ind w:right="105" w:rightChars="50"/>
        <w:jc w:val="left"/>
        <w:rPr>
          <w:rFonts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sz w:val="24"/>
        </w:rPr>
        <w:t>1、公共设施水、电费用</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u w:val="single"/>
          <w14:textFill>
            <w14:solidFill>
              <w14:schemeClr w14:val="tx1"/>
            </w14:solidFill>
          </w14:textFill>
        </w:rPr>
        <w:t>除电梯、增压水泵运行所需的公共能耗费用以外的费用均由乙方支付。</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2、由开办费用所购置的各类物业管理设备，乙方合同期满必须移交。</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3、乙方必须自觉接受太湖街道物业管理站及甲方的指导和监督。</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4、收费面积最终以住宅部分实测建筑面积为准，地下室停车位</w:t>
      </w:r>
      <w:r>
        <w:rPr>
          <w:rFonts w:hint="eastAsia" w:ascii="仿宋" w:hAnsi="仿宋" w:eastAsia="仿宋" w:cs="仿宋"/>
          <w:color w:val="000000" w:themeColor="text1"/>
          <w:sz w:val="24"/>
          <w:highlight w:val="none"/>
          <w:lang w:eastAsia="zh-CN"/>
          <w14:textFill>
            <w14:solidFill>
              <w14:schemeClr w14:val="tx1"/>
            </w14:solidFill>
          </w14:textFill>
        </w:rPr>
        <w:t>保洁</w:t>
      </w:r>
      <w:r>
        <w:rPr>
          <w:rFonts w:hint="eastAsia" w:ascii="仿宋" w:hAnsi="仿宋" w:eastAsia="仿宋" w:cs="仿宋"/>
          <w:color w:val="000000" w:themeColor="text1"/>
          <w:sz w:val="24"/>
          <w:highlight w:val="none"/>
          <w14:textFill>
            <w14:solidFill>
              <w14:schemeClr w14:val="tx1"/>
            </w14:solidFill>
          </w14:textFill>
        </w:rPr>
        <w:t>收费按实际地下室停车位数量结算；地下建筑面积等的物业服务费用，已包含在住宅的物业合同综合单价中。</w:t>
      </w:r>
      <w:r>
        <w:rPr>
          <w:rFonts w:hint="eastAsia" w:ascii="仿宋" w:hAnsi="仿宋" w:eastAsia="仿宋"/>
          <w:b/>
          <w:color w:val="000000" w:themeColor="text1"/>
          <w:sz w:val="24"/>
          <w:highlight w:val="none"/>
          <w14:textFill>
            <w14:solidFill>
              <w14:schemeClr w14:val="tx1"/>
            </w14:solidFill>
          </w14:textFill>
        </w:rPr>
        <w:t>商铺的收费标准投标方自行报价，由中标人根据成本等因素自行测算综合考虑向使用人收取</w:t>
      </w:r>
      <w:r>
        <w:rPr>
          <w:rFonts w:hint="eastAsia" w:ascii="仿宋" w:hAnsi="仿宋" w:eastAsia="仿宋" w:cs="仿宋"/>
          <w:color w:val="000000" w:themeColor="text1"/>
          <w:sz w:val="24"/>
          <w:highlight w:val="none"/>
          <w14:textFill>
            <w14:solidFill>
              <w14:schemeClr w14:val="tx1"/>
            </w14:solidFill>
          </w14:textFill>
        </w:rPr>
        <w:t>。</w:t>
      </w:r>
    </w:p>
    <w:p>
      <w:pPr>
        <w:adjustRightInd w:val="0"/>
        <w:snapToGrid w:val="0"/>
        <w:spacing w:line="44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5、物业经营用房、共用设施经营收入不得计入物业收入，不作为测算依据，该部分纯收益归甲方所有。</w:t>
      </w:r>
    </w:p>
    <w:p>
      <w:pPr>
        <w:spacing w:line="360" w:lineRule="auto"/>
        <w:ind w:right="105" w:rightChars="5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6、电梯等设备、设施的年检、维保费用应考虑进报价内</w:t>
      </w:r>
      <w:r>
        <w:rPr>
          <w:rFonts w:hint="eastAsia" w:ascii="仿宋" w:hAnsi="仿宋" w:eastAsia="仿宋" w:cs="仿宋"/>
          <w:color w:val="000000" w:themeColor="text1"/>
          <w:sz w:val="24"/>
          <w:highlight w:val="none"/>
          <w:lang w:eastAsia="zh-CN"/>
          <w14:textFill>
            <w14:solidFill>
              <w14:schemeClr w14:val="tx1"/>
            </w14:solidFill>
          </w14:textFill>
        </w:rPr>
        <w:t>（必须原厂维保）</w:t>
      </w:r>
      <w:r>
        <w:rPr>
          <w:rFonts w:hint="eastAsia" w:ascii="仿宋" w:hAnsi="仿宋" w:eastAsia="仿宋" w:cs="仿宋"/>
          <w:color w:val="000000" w:themeColor="text1"/>
          <w:sz w:val="24"/>
          <w:highlight w:val="none"/>
          <w14:textFill>
            <w14:solidFill>
              <w14:schemeClr w14:val="tx1"/>
            </w14:solidFill>
          </w14:textFill>
        </w:rPr>
        <w:t>，电梯等设备更换单次单件材料采购费大于3000元人民币的由甲方另行支付。</w:t>
      </w:r>
    </w:p>
    <w:p>
      <w:pPr>
        <w:spacing w:line="360" w:lineRule="auto"/>
        <w:ind w:right="105" w:rightChars="5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7、装修规定：</w:t>
      </w:r>
      <w:r>
        <w:rPr>
          <w:rFonts w:hint="eastAsia" w:ascii="仿宋" w:hAnsi="仿宋" w:eastAsia="仿宋"/>
          <w:b/>
          <w:bCs/>
          <w:color w:val="000000" w:themeColor="text1"/>
          <w:sz w:val="24"/>
          <w:highlight w:val="none"/>
          <w14:textFill>
            <w14:solidFill>
              <w14:schemeClr w14:val="tx1"/>
            </w14:solidFill>
          </w14:textFill>
        </w:rPr>
        <w:t>项目交付前，发包人只提供约100平方米的物业管理用房，给予乙方办公，由乙方进行装修、购置办公用品等正常办公所需的一切内容，费用请考虑进入合同物业服务费。</w:t>
      </w:r>
    </w:p>
    <w:p>
      <w:pPr>
        <w:spacing w:line="360" w:lineRule="auto"/>
        <w:ind w:left="105" w:leftChars="50" w:right="105" w:rightChars="50"/>
        <w:rPr>
          <w:rFonts w:ascii="仿宋" w:hAnsi="仿宋" w:eastAsia="仿宋" w:cs="仿宋"/>
          <w:b/>
          <w:sz w:val="24"/>
        </w:rPr>
      </w:pPr>
      <w:r>
        <w:rPr>
          <w:rFonts w:hint="eastAsia" w:ascii="仿宋" w:hAnsi="仿宋" w:eastAsia="仿宋" w:cs="仿宋"/>
          <w:b/>
          <w:sz w:val="24"/>
        </w:rPr>
        <w:t>六、考核标准（具体详见附件表：考核办法）</w:t>
      </w:r>
    </w:p>
    <w:p>
      <w:pPr>
        <w:spacing w:line="379" w:lineRule="auto"/>
        <w:ind w:left="105" w:leftChars="50" w:right="105" w:rightChars="50"/>
        <w:rPr>
          <w:rFonts w:ascii="仿宋" w:hAnsi="仿宋" w:eastAsia="仿宋" w:cs="仿宋"/>
          <w:sz w:val="24"/>
        </w:rPr>
      </w:pPr>
      <w:r>
        <w:rPr>
          <w:rFonts w:hint="eastAsia" w:ascii="仿宋" w:hAnsi="仿宋" w:eastAsia="仿宋" w:cs="仿宋"/>
          <w:b/>
          <w:sz w:val="24"/>
        </w:rPr>
        <w:t>1、</w:t>
      </w:r>
      <w:r>
        <w:rPr>
          <w:rFonts w:hint="eastAsia" w:ascii="仿宋" w:hAnsi="仿宋" w:eastAsia="仿宋" w:cs="仿宋"/>
          <w:sz w:val="24"/>
        </w:rPr>
        <w:t>甲方根据《小区物业管理考核标准》对乙方提供的服务每月度考核一次；</w:t>
      </w:r>
    </w:p>
    <w:p>
      <w:pPr>
        <w:spacing w:line="379" w:lineRule="auto"/>
        <w:ind w:left="105" w:leftChars="50" w:right="105" w:rightChars="50"/>
        <w:rPr>
          <w:rFonts w:ascii="仿宋" w:hAnsi="仿宋" w:eastAsia="仿宋" w:cs="仿宋"/>
          <w:sz w:val="24"/>
        </w:rPr>
      </w:pPr>
      <w:r>
        <w:rPr>
          <w:rFonts w:hint="eastAsia" w:ascii="仿宋" w:hAnsi="仿宋" w:eastAsia="仿宋" w:cs="仿宋"/>
          <w:b/>
          <w:sz w:val="24"/>
        </w:rPr>
        <w:t>2、</w:t>
      </w:r>
      <w:r>
        <w:rPr>
          <w:rFonts w:hint="eastAsia" w:ascii="仿宋" w:hAnsi="仿宋" w:eastAsia="仿宋" w:cs="仿宋"/>
          <w:sz w:val="24"/>
        </w:rPr>
        <w:t>考核奖惩措施</w:t>
      </w:r>
    </w:p>
    <w:p>
      <w:pPr>
        <w:spacing w:line="379" w:lineRule="auto"/>
        <w:ind w:left="105" w:leftChars="50" w:right="105" w:rightChars="50"/>
        <w:rPr>
          <w:rFonts w:ascii="仿宋" w:hAnsi="仿宋" w:eastAsia="仿宋" w:cs="仿宋"/>
          <w:sz w:val="24"/>
        </w:rPr>
      </w:pPr>
      <w:r>
        <w:rPr>
          <w:rFonts w:hint="eastAsia" w:ascii="仿宋" w:hAnsi="仿宋" w:eastAsia="仿宋" w:cs="仿宋"/>
          <w:sz w:val="24"/>
        </w:rPr>
        <w:t>①小区物业管理服务质量每月进行考核，考核得分95分以上（含95分）为合格，不扣当月物业服务费；</w:t>
      </w:r>
    </w:p>
    <w:p>
      <w:pPr>
        <w:spacing w:line="379" w:lineRule="auto"/>
        <w:ind w:left="105" w:leftChars="50" w:right="105" w:rightChars="50"/>
        <w:rPr>
          <w:rFonts w:ascii="仿宋" w:hAnsi="仿宋" w:eastAsia="仿宋" w:cs="仿宋"/>
          <w:sz w:val="24"/>
        </w:rPr>
      </w:pPr>
      <w:r>
        <w:rPr>
          <w:rFonts w:hint="eastAsia" w:ascii="仿宋" w:hAnsi="仿宋" w:eastAsia="仿宋" w:cs="仿宋"/>
          <w:sz w:val="24"/>
        </w:rPr>
        <w:t>②小区物业管理服务质量每月进行考核，考核得分在95-85分（含85分）的为一般，按考核得分的百分比支付当月物业服务费（例：考核得分为93分，就按93%支付当月物业服务费）；</w:t>
      </w:r>
    </w:p>
    <w:p>
      <w:pPr>
        <w:spacing w:line="379" w:lineRule="auto"/>
        <w:ind w:left="105" w:leftChars="50" w:right="105" w:rightChars="50"/>
        <w:rPr>
          <w:rFonts w:ascii="仿宋" w:hAnsi="仿宋" w:eastAsia="仿宋" w:cs="仿宋"/>
          <w:sz w:val="24"/>
        </w:rPr>
      </w:pPr>
      <w:r>
        <w:rPr>
          <w:rFonts w:hint="eastAsia" w:ascii="仿宋" w:hAnsi="仿宋" w:eastAsia="仿宋" w:cs="仿宋"/>
          <w:sz w:val="24"/>
        </w:rPr>
        <w:t>③小区物业管理服务质量每月进行考核，考核得分在85分（不含85分）以下为不合格，按考核得分的百分比支付当月物业服务费，再加扣当月物业服务费的10%；</w:t>
      </w:r>
    </w:p>
    <w:p>
      <w:pPr>
        <w:spacing w:line="379" w:lineRule="auto"/>
        <w:ind w:left="105" w:leftChars="50" w:right="105" w:rightChars="50"/>
        <w:rPr>
          <w:rFonts w:ascii="仿宋" w:hAnsi="仿宋" w:eastAsia="仿宋" w:cs="仿宋"/>
          <w:sz w:val="24"/>
        </w:rPr>
      </w:pPr>
      <w:r>
        <w:rPr>
          <w:rFonts w:hint="eastAsia" w:ascii="仿宋" w:hAnsi="仿宋" w:eastAsia="仿宋" w:cs="仿宋"/>
          <w:sz w:val="24"/>
        </w:rPr>
        <w:t>④物业服务费按季度结算；</w:t>
      </w:r>
    </w:p>
    <w:p>
      <w:pPr>
        <w:spacing w:line="379" w:lineRule="auto"/>
        <w:ind w:left="105" w:leftChars="50" w:right="105" w:rightChars="50"/>
        <w:rPr>
          <w:rFonts w:ascii="仿宋" w:hAnsi="仿宋" w:eastAsia="仿宋" w:cs="仿宋"/>
          <w:sz w:val="24"/>
        </w:rPr>
      </w:pPr>
      <w:r>
        <w:rPr>
          <w:rFonts w:hint="eastAsia" w:ascii="仿宋" w:hAnsi="仿宋" w:eastAsia="仿宋" w:cs="仿宋"/>
          <w:sz w:val="24"/>
        </w:rPr>
        <w:t>3、经考核连续二个月不合格或当月考核得分在70分（含70分）以下的，甲方有权终止合同。</w:t>
      </w:r>
    </w:p>
    <w:p>
      <w:pPr>
        <w:spacing w:line="360" w:lineRule="auto"/>
        <w:ind w:left="105" w:leftChars="50" w:right="105" w:rightChars="50"/>
        <w:rPr>
          <w:rFonts w:ascii="仿宋" w:hAnsi="仿宋" w:eastAsia="仿宋" w:cs="仿宋"/>
          <w:b/>
          <w:sz w:val="24"/>
        </w:rPr>
      </w:pPr>
      <w:r>
        <w:rPr>
          <w:rFonts w:hint="eastAsia" w:ascii="仿宋" w:hAnsi="仿宋" w:eastAsia="仿宋" w:cs="仿宋"/>
          <w:b/>
          <w:sz w:val="24"/>
        </w:rPr>
        <w:t>七、合同价款</w:t>
      </w: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本合同价款采用综合单价承包方式，综合单价中包含规费、税金及风险因素等一切费用。</w:t>
      </w:r>
    </w:p>
    <w:p>
      <w:pPr>
        <w:spacing w:line="360" w:lineRule="auto"/>
        <w:ind w:left="105" w:leftChars="50" w:right="105" w:rightChars="50"/>
        <w:rPr>
          <w:rFonts w:ascii="仿宋" w:hAnsi="仿宋" w:eastAsia="仿宋" w:cs="仿宋"/>
          <w:b/>
          <w:sz w:val="24"/>
        </w:rPr>
      </w:pPr>
      <w:r>
        <w:rPr>
          <w:rFonts w:hint="eastAsia" w:ascii="仿宋" w:hAnsi="仿宋" w:eastAsia="仿宋" w:cs="仿宋"/>
          <w:b/>
          <w:sz w:val="24"/>
        </w:rPr>
        <w:t>八、服务期限及付款方式</w:t>
      </w:r>
    </w:p>
    <w:p>
      <w:pPr>
        <w:spacing w:line="360" w:lineRule="auto"/>
        <w:ind w:left="105" w:leftChars="50" w:right="105" w:rightChars="5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宋体"/>
          <w:b/>
          <w:bCs/>
          <w:color w:val="000000" w:themeColor="text1"/>
          <w:kern w:val="0"/>
          <w:sz w:val="24"/>
          <w:highlight w:val="none"/>
          <w14:textFill>
            <w14:solidFill>
              <w14:schemeClr w14:val="tx1"/>
            </w14:solidFill>
          </w14:textFill>
        </w:rPr>
        <w:t>服务期：</w:t>
      </w:r>
      <w:r>
        <w:rPr>
          <w:rFonts w:hint="eastAsia" w:ascii="仿宋" w:hAnsi="仿宋" w:eastAsia="仿宋" w:cs="宋体"/>
          <w:b/>
          <w:bCs/>
          <w:color w:val="000000" w:themeColor="text1"/>
          <w:kern w:val="0"/>
          <w:sz w:val="24"/>
          <w:highlight w:val="none"/>
          <w:lang w:eastAsia="zh-CN"/>
          <w14:textFill>
            <w14:solidFill>
              <w14:schemeClr w14:val="tx1"/>
            </w14:solidFill>
          </w14:textFill>
        </w:rPr>
        <w:t>三</w:t>
      </w:r>
      <w:r>
        <w:rPr>
          <w:rFonts w:hint="eastAsia" w:ascii="仿宋" w:hAnsi="仿宋" w:eastAsia="仿宋" w:cs="宋体"/>
          <w:color w:val="000000" w:themeColor="text1"/>
          <w:kern w:val="0"/>
          <w:sz w:val="24"/>
          <w:highlight w:val="none"/>
          <w14:textFill>
            <w14:solidFill>
              <w14:schemeClr w14:val="tx1"/>
            </w14:solidFill>
          </w14:textFill>
        </w:rPr>
        <w:t>年，按签订合同之日起计算</w:t>
      </w:r>
      <w:r>
        <w:rPr>
          <w:rFonts w:hint="eastAsia" w:ascii="仿宋" w:hAnsi="仿宋" w:eastAsia="仿宋" w:cs="宋体"/>
          <w:color w:val="000000" w:themeColor="text1"/>
          <w:kern w:val="0"/>
          <w:sz w:val="24"/>
          <w:highlight w:val="none"/>
          <w:lang w:eastAsia="zh-CN"/>
          <w14:textFill>
            <w14:solidFill>
              <w14:schemeClr w14:val="tx1"/>
            </w14:solidFill>
          </w14:textFill>
        </w:rPr>
        <w:t>，合同一年一签</w:t>
      </w:r>
      <w:r>
        <w:rPr>
          <w:rFonts w:hint="eastAsia" w:ascii="仿宋" w:hAnsi="仿宋" w:eastAsia="仿宋" w:cs="宋体"/>
          <w:color w:val="000000" w:themeColor="text1"/>
          <w:kern w:val="0"/>
          <w:sz w:val="24"/>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合同期满后，如履约情况不佳，甲方有权终止合同，</w:t>
      </w:r>
      <w:r>
        <w:rPr>
          <w:rFonts w:hint="eastAsia" w:ascii="仿宋" w:hAnsi="仿宋" w:eastAsia="仿宋" w:cs="宋体"/>
          <w:color w:val="000000" w:themeColor="text1"/>
          <w:kern w:val="0"/>
          <w:sz w:val="24"/>
          <w:highlight w:val="none"/>
          <w14:textFill>
            <w14:solidFill>
              <w14:schemeClr w14:val="tx1"/>
            </w14:solidFill>
          </w14:textFill>
        </w:rPr>
        <w:t>如履约情况好、服务好、考核情况好，</w:t>
      </w:r>
      <w:r>
        <w:rPr>
          <w:rFonts w:hint="eastAsia" w:ascii="仿宋" w:hAnsi="仿宋" w:eastAsia="仿宋"/>
          <w:color w:val="000000" w:themeColor="text1"/>
          <w:sz w:val="24"/>
          <w:highlight w:val="none"/>
          <w14:textFill>
            <w14:solidFill>
              <w14:schemeClr w14:val="tx1"/>
            </w14:solidFill>
          </w14:textFill>
        </w:rPr>
        <w:t>经甲方同意续签方可续签合同一年，但综合单价不变</w:t>
      </w:r>
      <w:r>
        <w:rPr>
          <w:rFonts w:hint="eastAsia" w:ascii="仿宋" w:hAnsi="仿宋" w:eastAsia="仿宋" w:cs="宋体"/>
          <w:color w:val="000000" w:themeColor="text1"/>
          <w:kern w:val="0"/>
          <w:sz w:val="24"/>
          <w:highlight w:val="none"/>
          <w14:textFill>
            <w14:solidFill>
              <w14:schemeClr w14:val="tx1"/>
            </w14:solidFill>
          </w14:textFill>
        </w:rPr>
        <w:t>。</w:t>
      </w:r>
    </w:p>
    <w:p>
      <w:pPr>
        <w:spacing w:line="360" w:lineRule="auto"/>
        <w:ind w:left="105" w:leftChars="50" w:right="105" w:rightChars="50"/>
        <w:rPr>
          <w:rFonts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2、合同价为人民币：</w:t>
      </w:r>
      <w:r>
        <w:rPr>
          <w:rFonts w:hint="eastAsia" w:ascii="仿宋" w:hAnsi="仿宋" w:eastAsia="仿宋" w:cs="仿宋"/>
          <w:b/>
          <w:color w:val="000000" w:themeColor="text1"/>
          <w:sz w:val="24"/>
          <w:highlight w:val="none"/>
          <w:u w:val="single"/>
          <w14:textFill>
            <w14:solidFill>
              <w14:schemeClr w14:val="tx1"/>
            </w14:solidFill>
          </w14:textFill>
        </w:rPr>
        <w:t xml:space="preserve">        </w:t>
      </w:r>
    </w:p>
    <w:p>
      <w:pPr>
        <w:spacing w:line="360" w:lineRule="auto"/>
        <w:ind w:left="105" w:leftChars="50" w:right="105" w:rightChars="5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3、付款方式：</w:t>
      </w:r>
    </w:p>
    <w:p>
      <w:pPr>
        <w:spacing w:line="360" w:lineRule="auto"/>
        <w:ind w:right="105" w:rightChars="5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每季度初由甲方根据考核办法支付上一季度该得物业服务费。</w:t>
      </w:r>
    </w:p>
    <w:p>
      <w:pPr>
        <w:spacing w:line="360" w:lineRule="auto"/>
        <w:ind w:left="105" w:leftChars="50" w:right="105" w:rightChars="5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4、每次支付服务费时，乙方需要向甲方提供有效发票。</w:t>
      </w:r>
    </w:p>
    <w:p>
      <w:pPr>
        <w:spacing w:line="360" w:lineRule="auto"/>
        <w:ind w:right="105" w:rightChars="5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九、</w:t>
      </w:r>
      <w:r>
        <w:rPr>
          <w:rFonts w:ascii="仿宋" w:hAnsi="仿宋" w:eastAsia="仿宋" w:cs="宋体"/>
          <w:b/>
          <w:color w:val="000000" w:themeColor="text1"/>
          <w:kern w:val="0"/>
          <w:sz w:val="24"/>
          <w:highlight w:val="none"/>
          <w14:textFill>
            <w14:solidFill>
              <w14:schemeClr w14:val="tx1"/>
            </w14:solidFill>
          </w14:textFill>
        </w:rPr>
        <w:t>物业的经营与管理</w:t>
      </w:r>
      <w:r>
        <w:rPr>
          <w:rFonts w:hint="eastAsia" w:ascii="仿宋" w:hAnsi="仿宋" w:eastAsia="仿宋" w:cs="宋体"/>
          <w:b/>
          <w:color w:val="000000" w:themeColor="text1"/>
          <w:kern w:val="0"/>
          <w:sz w:val="24"/>
          <w:highlight w:val="none"/>
          <w14:textFill>
            <w14:solidFill>
              <w14:schemeClr w14:val="tx1"/>
            </w14:solidFill>
          </w14:textFill>
        </w:rPr>
        <w:t>：</w:t>
      </w:r>
    </w:p>
    <w:p>
      <w:pPr>
        <w:widowControl/>
        <w:spacing w:line="420" w:lineRule="exac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1、</w:t>
      </w:r>
      <w:r>
        <w:rPr>
          <w:rFonts w:hint="eastAsia" w:ascii="仿宋" w:hAnsi="仿宋" w:eastAsia="仿宋"/>
          <w:b/>
          <w:color w:val="000000" w:themeColor="text1"/>
          <w:sz w:val="24"/>
          <w:highlight w:val="none"/>
          <w14:textFill>
            <w14:solidFill>
              <w14:schemeClr w14:val="tx1"/>
            </w14:solidFill>
          </w14:textFill>
        </w:rPr>
        <w:t>承包人可按市场标准自行收取居住在小区内的非太湖街道区域范围内的拆迁户（特别是房屋买在该小区的房屋）的物业管理费，非太湖街道区域范围内的拆迁户及承租房户车辆停车费。</w:t>
      </w:r>
    </w:p>
    <w:p>
      <w:pPr>
        <w:widowControl/>
        <w:spacing w:line="420" w:lineRule="exact"/>
        <w:rPr>
          <w:rFonts w:ascii="仿宋" w:hAnsi="仿宋" w:eastAsia="仿宋" w:cs="宋体"/>
          <w:color w:val="000000" w:themeColor="text1"/>
          <w:kern w:val="0"/>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2、区域内泊车位、会所等乙方不得另行向业主收费。</w:t>
      </w:r>
    </w:p>
    <w:p>
      <w:pPr>
        <w:spacing w:line="42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宋体"/>
          <w:color w:val="000000" w:themeColor="text1"/>
          <w:kern w:val="0"/>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物业服务用房由开发商负责装饰装修, 但应达到物业办公的基本要求。并在物业交付前一个月交付给物业公司无偿使用。</w:t>
      </w:r>
    </w:p>
    <w:p>
      <w:pPr>
        <w:spacing w:line="42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、甲方如需提供其它服务，费用另行协商计算。</w:t>
      </w:r>
    </w:p>
    <w:p>
      <w:pPr>
        <w:spacing w:line="360" w:lineRule="auto"/>
        <w:ind w:left="105" w:leftChars="50" w:right="105" w:rightChars="50"/>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十、违约、索赔和争议</w:t>
      </w: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1、合同期内，乙方未按合同约定提供服务，经考核连续二个月不合格或当月考核得分在70分（含70分）以下的，甲方有权终止合同。</w:t>
      </w: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2、合同期内，乙方若提出终止合同，必须提前60天以书面形式正式通知甲方，甲方有权扣除乙方2个月的服务费用作为经济赔偿，合同终止后的服务费用不再支付。</w:t>
      </w: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3、双方约定，在履行合同过程中产生争议时，向长兴县人民法院起诉。</w:t>
      </w:r>
    </w:p>
    <w:p>
      <w:pPr>
        <w:spacing w:line="360" w:lineRule="auto"/>
        <w:ind w:left="105" w:leftChars="50" w:right="105" w:rightChars="50"/>
        <w:rPr>
          <w:rFonts w:ascii="仿宋" w:hAnsi="仿宋" w:eastAsia="仿宋" w:cs="仿宋"/>
          <w:b/>
          <w:sz w:val="24"/>
        </w:rPr>
      </w:pPr>
      <w:r>
        <w:rPr>
          <w:rFonts w:hint="eastAsia" w:ascii="仿宋" w:hAnsi="仿宋" w:eastAsia="仿宋" w:cs="仿宋"/>
          <w:sz w:val="24"/>
        </w:rPr>
        <w:t>4、保险：乙方必须为员工提供保险。</w:t>
      </w:r>
    </w:p>
    <w:p>
      <w:pPr>
        <w:spacing w:line="360" w:lineRule="auto"/>
        <w:ind w:left="105" w:leftChars="50" w:right="105" w:rightChars="50"/>
        <w:rPr>
          <w:rFonts w:ascii="仿宋" w:hAnsi="仿宋" w:eastAsia="仿宋" w:cs="仿宋"/>
          <w:b/>
          <w:sz w:val="24"/>
        </w:rPr>
      </w:pPr>
      <w:r>
        <w:rPr>
          <w:rFonts w:hint="eastAsia" w:ascii="仿宋" w:hAnsi="仿宋" w:eastAsia="仿宋" w:cs="仿宋"/>
          <w:b/>
          <w:sz w:val="24"/>
        </w:rPr>
        <w:t>十、合同生效</w:t>
      </w: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签字盖章后生效。双方约定合同份数：本合同一式八份，正本二份，副本六份，双方各执四份。</w:t>
      </w:r>
    </w:p>
    <w:p>
      <w:pPr>
        <w:spacing w:line="360" w:lineRule="auto"/>
        <w:ind w:left="105" w:leftChars="50" w:right="105" w:rightChars="50"/>
        <w:rPr>
          <w:rFonts w:ascii="仿宋" w:hAnsi="仿宋" w:eastAsia="仿宋" w:cs="仿宋"/>
          <w:sz w:val="24"/>
        </w:rPr>
      </w:pPr>
    </w:p>
    <w:p>
      <w:pPr>
        <w:spacing w:line="360" w:lineRule="auto"/>
        <w:ind w:left="105" w:leftChars="50" w:right="105" w:rightChars="50"/>
        <w:rPr>
          <w:rFonts w:ascii="仿宋" w:hAnsi="仿宋" w:eastAsia="仿宋" w:cs="仿宋"/>
          <w:sz w:val="24"/>
        </w:rPr>
      </w:pPr>
    </w:p>
    <w:p>
      <w:pPr>
        <w:spacing w:line="360" w:lineRule="auto"/>
        <w:ind w:left="105" w:leftChars="50" w:right="105" w:rightChars="50"/>
        <w:rPr>
          <w:rFonts w:ascii="仿宋" w:hAnsi="仿宋" w:eastAsia="仿宋" w:cs="仿宋"/>
          <w:sz w:val="24"/>
        </w:rPr>
      </w:pPr>
      <w:r>
        <w:rPr>
          <w:rFonts w:hint="eastAsia" w:ascii="仿宋" w:hAnsi="仿宋" w:eastAsia="仿宋" w:cs="仿宋"/>
          <w:sz w:val="24"/>
        </w:rPr>
        <w:t xml:space="preserve">甲     方：（公章）                        乙     方：（公章）         </w:t>
      </w:r>
    </w:p>
    <w:p>
      <w:pPr>
        <w:ind w:firstLine="120" w:firstLineChars="50"/>
        <w:rPr>
          <w:rFonts w:ascii="仿宋" w:hAnsi="仿宋" w:eastAsia="仿宋" w:cs="仿宋"/>
          <w:sz w:val="24"/>
        </w:rPr>
      </w:pPr>
      <w:r>
        <w:rPr>
          <w:rFonts w:hint="eastAsia" w:ascii="仿宋" w:hAnsi="仿宋" w:eastAsia="仿宋" w:cs="仿宋"/>
          <w:sz w:val="24"/>
        </w:rPr>
        <w:t xml:space="preserve">法定代表人（签字）：                       法定代表人（签字）：         </w:t>
      </w:r>
    </w:p>
    <w:p>
      <w:pPr>
        <w:rPr>
          <w:rFonts w:ascii="仿宋" w:hAnsi="仿宋" w:eastAsia="仿宋" w:cs="仿宋"/>
          <w:sz w:val="24"/>
        </w:rPr>
      </w:pPr>
    </w:p>
    <w:p>
      <w:pPr>
        <w:ind w:firstLine="120" w:firstLineChars="50"/>
        <w:rPr>
          <w:rFonts w:ascii="仿宋" w:hAnsi="仿宋" w:eastAsia="仿宋" w:cs="仿宋"/>
          <w:sz w:val="24"/>
        </w:rPr>
      </w:pPr>
    </w:p>
    <w:p>
      <w:pPr>
        <w:tabs>
          <w:tab w:val="left" w:pos="3945"/>
        </w:tabs>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sz w:val="24"/>
        </w:rPr>
        <w:tab/>
      </w:r>
      <w:r>
        <w:rPr>
          <w:rFonts w:hint="eastAsia" w:ascii="仿宋" w:hAnsi="仿宋" w:eastAsia="仿宋" w:cs="仿宋"/>
          <w:color w:val="000000" w:themeColor="text1"/>
          <w:sz w:val="24"/>
          <w:highlight w:val="none"/>
          <w14:textFill>
            <w14:solidFill>
              <w14:schemeClr w14:val="tx1"/>
            </w14:solidFill>
          </w14:textFill>
        </w:rPr>
        <w:t>年   月   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sectPr>
          <w:headerReference r:id="rId3" w:type="default"/>
          <w:footerReference r:id="rId4" w:type="default"/>
          <w:footerReference r:id="rId5" w:type="even"/>
          <w:pgSz w:w="11906" w:h="16838"/>
          <w:pgMar w:top="1440" w:right="1440" w:bottom="1440" w:left="1440" w:header="851" w:footer="992" w:gutter="0"/>
          <w:pgNumType w:start="0"/>
          <w:cols w:space="720" w:num="1"/>
          <w:titlePg/>
          <w:docGrid w:type="lines" w:linePitch="312" w:charSpace="0"/>
        </w:sectPr>
      </w:pPr>
    </w:p>
    <w:p>
      <w:pPr>
        <w:spacing w:line="360" w:lineRule="exact"/>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附件</w:t>
      </w:r>
      <w:r>
        <w:rPr>
          <w:rFonts w:hint="eastAsia" w:ascii="仿宋" w:hAnsi="仿宋" w:eastAsia="仿宋"/>
          <w:b/>
          <w:color w:val="000000" w:themeColor="text1"/>
          <w:sz w:val="24"/>
          <w:highlight w:val="none"/>
          <w14:textFill>
            <w14:solidFill>
              <w14:schemeClr w14:val="tx1"/>
            </w14:solidFill>
          </w14:textFill>
        </w:rPr>
        <w:t>一</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一．</w:t>
      </w:r>
      <w:r>
        <w:rPr>
          <w:rFonts w:ascii="仿宋" w:hAnsi="仿宋" w:eastAsia="仿宋"/>
          <w:color w:val="000000" w:themeColor="text1"/>
          <w:sz w:val="24"/>
          <w:highlight w:val="none"/>
          <w14:textFill>
            <w14:solidFill>
              <w14:schemeClr w14:val="tx1"/>
            </w14:solidFill>
          </w14:textFill>
        </w:rPr>
        <w:t>给水、排水、排污设施设备配置状况。</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、住宅设加压泵房并分区供水，商铺网点、配套共建采用市政供水。</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卫生间污水、厨房废水独立管网排放，设生活污水处理有化粪池设施。本次设计为污废合流，各建筑单体出户的D225污水管通过各型号的化粪池处理后通过道路上的D225~D300废水管汇流，最终排入长兴大道路预留的D300污水管。</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、雨水收集范围为建设项目区块内楼体的雨水及道路上收集的路面雨水,收集到的雨水排入许家桥港。</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二．</w:t>
      </w:r>
      <w:r>
        <w:rPr>
          <w:rFonts w:ascii="仿宋" w:hAnsi="仿宋" w:eastAsia="仿宋"/>
          <w:color w:val="000000" w:themeColor="text1"/>
          <w:sz w:val="24"/>
          <w:highlight w:val="none"/>
          <w14:textFill>
            <w14:solidFill>
              <w14:schemeClr w14:val="tx1"/>
            </w14:solidFill>
          </w14:textFill>
        </w:rPr>
        <w:t>供电、供气设施设备配置状况。</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ˎ̥" w:eastAsia="仿宋"/>
          <w:color w:val="000000" w:themeColor="text1"/>
          <w:sz w:val="24"/>
          <w:highlight w:val="none"/>
          <w14:textFill>
            <w14:solidFill>
              <w14:schemeClr w14:val="tx1"/>
            </w14:solidFill>
          </w14:textFill>
        </w:rPr>
        <w:t> </w:t>
      </w: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、住宅为居民用电，一户一表计量；商铺网店为商业用电，一户一表（</w:t>
      </w:r>
      <w:r>
        <w:rPr>
          <w:rFonts w:hint="eastAsia" w:ascii="仿宋" w:hAnsi="仿宋" w:eastAsia="仿宋"/>
          <w:color w:val="000000" w:themeColor="text1"/>
          <w:highlight w:val="none"/>
          <w14:textFill>
            <w14:solidFill>
              <w14:schemeClr w14:val="tx1"/>
            </w14:solidFill>
          </w14:textFill>
        </w:rPr>
        <w:t>一期没有商铺）</w:t>
      </w:r>
      <w:r>
        <w:rPr>
          <w:rFonts w:hint="eastAsia" w:ascii="仿宋" w:hAnsi="仿宋" w:eastAsia="仿宋"/>
          <w:color w:val="000000" w:themeColor="text1"/>
          <w:sz w:val="24"/>
          <w:highlight w:val="none"/>
          <w14:textFill>
            <w14:solidFill>
              <w14:schemeClr w14:val="tx1"/>
            </w14:solidFill>
          </w14:textFill>
        </w:rPr>
        <w:t>。</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、天然气供气一户一表。</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三．</w:t>
      </w:r>
      <w:r>
        <w:rPr>
          <w:rFonts w:ascii="仿宋" w:hAnsi="仿宋" w:eastAsia="仿宋"/>
          <w:color w:val="000000" w:themeColor="text1"/>
          <w:sz w:val="24"/>
          <w:highlight w:val="none"/>
          <w14:textFill>
            <w14:solidFill>
              <w14:schemeClr w14:val="tx1"/>
            </w14:solidFill>
          </w14:textFill>
        </w:rPr>
        <w:t>垃圾处理设施设备配置状况。</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（图纸无此项内容）</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四．小区出入口：4个，</w:t>
      </w:r>
      <w:r>
        <w:rPr>
          <w:rFonts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14:textFill>
            <w14:solidFill>
              <w14:schemeClr w14:val="tx1"/>
            </w14:solidFill>
          </w14:textFill>
        </w:rPr>
        <w:t>分别为长兴大道2个、陈王路1个、发展大道1个（按图纸）；</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五．</w:t>
      </w:r>
      <w:r>
        <w:rPr>
          <w:rFonts w:ascii="仿宋" w:hAnsi="仿宋" w:eastAsia="仿宋"/>
          <w:color w:val="000000" w:themeColor="text1"/>
          <w:sz w:val="24"/>
          <w:highlight w:val="none"/>
          <w14:textFill>
            <w14:solidFill>
              <w14:schemeClr w14:val="tx1"/>
            </w14:solidFill>
          </w14:textFill>
        </w:rPr>
        <w:t>小区智能化设备的配置。</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配置了视频监控系统、可视对讲系统、停车场管理系统、周界报警系统、离线巡更系统、UPS系统、弱电防雷接地。</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六．</w:t>
      </w:r>
      <w:r>
        <w:rPr>
          <w:rFonts w:ascii="仿宋" w:hAnsi="仿宋" w:eastAsia="仿宋"/>
          <w:color w:val="000000" w:themeColor="text1"/>
          <w:sz w:val="24"/>
          <w:highlight w:val="none"/>
          <w14:textFill>
            <w14:solidFill>
              <w14:schemeClr w14:val="tx1"/>
            </w14:solidFill>
          </w14:textFill>
        </w:rPr>
        <w:t>设施设备的主要技术参数和指标。</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w:t>
      </w:r>
      <w:r>
        <w:rPr>
          <w:rFonts w:hint="eastAsia" w:ascii="仿宋" w:hAnsi="仿宋" w:eastAsia="仿宋"/>
          <w:color w:val="000000" w:themeColor="text1"/>
          <w:sz w:val="24"/>
          <w:highlight w:val="none"/>
          <w14:textFill>
            <w14:solidFill>
              <w14:schemeClr w14:val="tx1"/>
            </w14:solidFill>
          </w14:textFill>
        </w:rPr>
        <w:t>、市政管网直接供水地下车库、商铺、绿化用水等。加压部分均采用叠压供水，平面按总图，共设3处泵房。</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2、电梯：共25部，为有机房11层13站客梯(地下室为2层)，位于鹭龙苑13幢高层建筑内。</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w:t>
      </w:r>
      <w:r>
        <w:rPr>
          <w:rFonts w:ascii="仿宋" w:hAnsi="仿宋" w:eastAsia="仿宋"/>
          <w:color w:val="000000" w:themeColor="text1"/>
          <w:sz w:val="24"/>
          <w:highlight w:val="none"/>
          <w14:textFill>
            <w14:solidFill>
              <w14:schemeClr w14:val="tx1"/>
            </w14:solidFill>
          </w14:textFill>
        </w:rPr>
        <w:t>10KVA</w:t>
      </w:r>
      <w:r>
        <w:rPr>
          <w:rFonts w:hint="eastAsia" w:ascii="仿宋" w:hAnsi="仿宋" w:eastAsia="仿宋"/>
          <w:color w:val="000000" w:themeColor="text1"/>
          <w:sz w:val="24"/>
          <w:highlight w:val="none"/>
          <w14:textFill>
            <w14:solidFill>
              <w14:schemeClr w14:val="tx1"/>
            </w14:solidFill>
          </w14:textFill>
        </w:rPr>
        <w:t>开闭所：一间。</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4、配电房：6个。</w:t>
      </w:r>
    </w:p>
    <w:p>
      <w:pPr>
        <w:spacing w:line="360" w:lineRule="exact"/>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附件</w:t>
      </w:r>
      <w:r>
        <w:rPr>
          <w:rFonts w:hint="eastAsia" w:ascii="仿宋" w:hAnsi="仿宋" w:eastAsia="仿宋"/>
          <w:b/>
          <w:color w:val="000000" w:themeColor="text1"/>
          <w:sz w:val="24"/>
          <w:highlight w:val="none"/>
          <w14:textFill>
            <w14:solidFill>
              <w14:schemeClr w14:val="tx1"/>
            </w14:solidFill>
          </w14:textFill>
        </w:rPr>
        <w:t>二</w:t>
      </w:r>
      <w:r>
        <w:rPr>
          <w:rFonts w:ascii="仿宋" w:hAnsi="仿宋" w:eastAsia="仿宋"/>
          <w:b/>
          <w:color w:val="000000" w:themeColor="text1"/>
          <w:sz w:val="24"/>
          <w:highlight w:val="none"/>
          <w14:textFill>
            <w14:solidFill>
              <w14:schemeClr w14:val="tx1"/>
            </w14:solidFill>
          </w14:textFill>
        </w:rPr>
        <w:t xml:space="preserve"> </w:t>
      </w:r>
    </w:p>
    <w:p>
      <w:pPr>
        <w:spacing w:line="360" w:lineRule="exact"/>
        <w:ind w:firstLine="470" w:firstLineChars="196"/>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本项目公建配套设施及说明</w:t>
      </w:r>
    </w:p>
    <w:p>
      <w:pPr>
        <w:pStyle w:val="4"/>
        <w:spacing w:line="360" w:lineRule="exact"/>
        <w:ind w:firstLine="360" w:firstLineChars="150"/>
        <w:rPr>
          <w:rFonts w:ascii="仿宋" w:hAnsi="仿宋" w:eastAsia="仿宋"/>
          <w:b/>
          <w:bCs/>
          <w:color w:val="000000" w:themeColor="text1"/>
          <w:spacing w:val="24"/>
          <w:sz w:val="24"/>
          <w:szCs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物业公共配套共5034.03平方米，一期2682.76平方米，二期73.31平方米，叠翠苑2277.96平方米。</w:t>
      </w:r>
    </w:p>
    <w:p>
      <w:pPr>
        <w:spacing w:line="360" w:lineRule="exact"/>
        <w:ind w:left="645"/>
        <w:jc w:val="center"/>
        <w:rPr>
          <w:rFonts w:ascii="仿宋" w:hAnsi="仿宋" w:eastAsia="仿宋"/>
          <w:sz w:val="24"/>
        </w:rPr>
      </w:pPr>
      <w:r>
        <w:rPr>
          <w:rFonts w:hint="eastAsia" w:ascii="仿宋" w:hAnsi="仿宋" w:eastAsia="仿宋"/>
          <w:b/>
          <w:bCs/>
          <w:spacing w:val="24"/>
          <w:sz w:val="44"/>
          <w:szCs w:val="44"/>
          <w:highlight w:val="green"/>
        </w:rPr>
        <w:br w:type="page"/>
      </w:r>
      <w:r>
        <w:rPr>
          <w:rFonts w:hint="eastAsia" w:ascii="仿宋" w:hAnsi="仿宋" w:eastAsia="仿宋"/>
          <w:b/>
          <w:bCs/>
          <w:sz w:val="24"/>
        </w:rPr>
        <w:t>第八章     投标文件格式</w:t>
      </w:r>
    </w:p>
    <w:p>
      <w:pPr>
        <w:pStyle w:val="5"/>
        <w:keepNext w:val="0"/>
        <w:keepLines w:val="0"/>
        <w:tabs>
          <w:tab w:val="left" w:pos="864"/>
          <w:tab w:val="center" w:pos="4535"/>
        </w:tabs>
        <w:spacing w:line="377" w:lineRule="auto"/>
        <w:rPr>
          <w:rFonts w:hAnsi="宋体"/>
          <w:color w:val="000000"/>
          <w:kern w:val="0"/>
        </w:rPr>
      </w:pPr>
      <w:bookmarkStart w:id="1" w:name="_Toc235675649"/>
      <w:r>
        <w:rPr>
          <w:rFonts w:ascii="黑体" w:hAnsi="Times New Roman"/>
          <w:color w:val="000000"/>
        </w:rPr>
        <w:tab/>
      </w:r>
      <w:r>
        <w:rPr>
          <w:rFonts w:ascii="黑体" w:hAnsi="Times New Roman"/>
          <w:color w:val="000000"/>
        </w:rPr>
        <w:tab/>
      </w:r>
      <w:r>
        <w:rPr>
          <w:rFonts w:hint="eastAsia" w:ascii="黑体" w:hAnsi="Times New Roman"/>
          <w:color w:val="000000"/>
        </w:rPr>
        <w:t xml:space="preserve">1. </w:t>
      </w:r>
      <w:r>
        <w:rPr>
          <w:color w:val="000000"/>
        </w:rPr>
        <w:t xml:space="preserve"> </w:t>
      </w:r>
      <w:r>
        <w:rPr>
          <w:rFonts w:hint="eastAsia"/>
          <w:color w:val="000000"/>
        </w:rPr>
        <w:t>投标函</w:t>
      </w:r>
    </w:p>
    <w:bookmarkEnd w:id="1"/>
    <w:p>
      <w:pPr>
        <w:pStyle w:val="8"/>
        <w:autoSpaceDE w:val="0"/>
        <w:autoSpaceDN w:val="0"/>
        <w:adjustRightInd w:val="0"/>
        <w:spacing w:line="420" w:lineRule="exact"/>
        <w:ind w:left="99" w:leftChars="47"/>
        <w:rPr>
          <w:szCs w:val="21"/>
        </w:rPr>
      </w:pPr>
      <w:r>
        <w:rPr>
          <w:rFonts w:hint="eastAsia" w:ascii="宋体" w:hAnsi="宋体" w:eastAsia="宋体"/>
          <w:sz w:val="21"/>
          <w:szCs w:val="21"/>
        </w:rPr>
        <w:t>致：长兴滨湖物业管理有限公司：</w:t>
      </w:r>
    </w:p>
    <w:p>
      <w:pPr>
        <w:tabs>
          <w:tab w:val="left" w:pos="7560"/>
        </w:tabs>
        <w:spacing w:line="420" w:lineRule="exact"/>
        <w:ind w:firstLine="420" w:firstLineChars="200"/>
        <w:jc w:val="left"/>
        <w:rPr>
          <w:rFonts w:ascii="宋体" w:hAnsi="宋体"/>
          <w:szCs w:val="21"/>
        </w:rPr>
      </w:pPr>
      <w:r>
        <w:rPr>
          <w:rFonts w:hint="eastAsia" w:ascii="宋体" w:hAnsi="宋体"/>
          <w:szCs w:val="21"/>
        </w:rPr>
        <w:t>我方全面阅读和研究了</w:t>
      </w:r>
      <w:r>
        <w:rPr>
          <w:rFonts w:hint="eastAsia" w:ascii="宋体" w:hAnsi="宋体"/>
          <w:szCs w:val="21"/>
          <w:u w:val="single"/>
        </w:rPr>
        <w:t>太湖街道滨河家园物业服务项目</w:t>
      </w:r>
      <w:r>
        <w:rPr>
          <w:rFonts w:hint="eastAsia" w:ascii="宋体" w:hAnsi="宋体"/>
          <w:szCs w:val="21"/>
        </w:rPr>
        <w:t>招标文件和招标补充文件，并经过对现场的踏勘、澄清疑问,已充分理解并掌握了本项目招标的全部有关情况，同意接受招标文件的全部内容和条件，并按此确定本项目投标的要约内容，以本投标函向你方发包的</w:t>
      </w:r>
      <w:r>
        <w:rPr>
          <w:rFonts w:hint="eastAsia" w:ascii="宋体" w:hAnsi="宋体"/>
          <w:szCs w:val="21"/>
          <w:u w:val="single"/>
        </w:rPr>
        <w:t>太湖街道滨河家园物业服务项</w:t>
      </w:r>
      <w:r>
        <w:rPr>
          <w:rFonts w:hint="eastAsia" w:ascii="宋体" w:hAnsi="宋体"/>
          <w:color w:val="000000" w:themeColor="text1"/>
          <w:szCs w:val="21"/>
          <w:u w:val="single"/>
          <w14:textFill>
            <w14:solidFill>
              <w14:schemeClr w14:val="tx1"/>
            </w14:solidFill>
          </w14:textFill>
        </w:rPr>
        <w:t>目</w:t>
      </w:r>
      <w:r>
        <w:rPr>
          <w:rFonts w:hint="eastAsia" w:ascii="宋体" w:hAnsi="宋体"/>
          <w:szCs w:val="21"/>
        </w:rPr>
        <w:t>的全部内容进行投标。投标总报价为人民币（大写）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元），</w:t>
      </w:r>
      <w:r>
        <w:rPr>
          <w:rFonts w:hint="eastAsia" w:ascii="宋体" w:hAnsi="宋体" w:cs="Arial"/>
          <w:szCs w:val="21"/>
        </w:rPr>
        <w:t>投标报价详见开标一览表</w:t>
      </w:r>
      <w:r>
        <w:rPr>
          <w:rFonts w:hint="eastAsia" w:ascii="宋体" w:hAnsi="宋体"/>
          <w:szCs w:val="21"/>
        </w:rPr>
        <w:t>。</w:t>
      </w:r>
    </w:p>
    <w:p>
      <w:pPr>
        <w:autoSpaceDE w:val="0"/>
        <w:autoSpaceDN w:val="0"/>
        <w:adjustRightInd w:val="0"/>
        <w:spacing w:line="420" w:lineRule="exact"/>
        <w:ind w:firstLine="480"/>
        <w:jc w:val="left"/>
        <w:rPr>
          <w:rFonts w:ascii="宋体" w:hAnsi="宋体"/>
          <w:szCs w:val="21"/>
        </w:rPr>
      </w:pPr>
      <w:r>
        <w:rPr>
          <w:rFonts w:hint="eastAsia" w:ascii="宋体" w:hAnsi="宋体"/>
          <w:szCs w:val="21"/>
        </w:rPr>
        <w:t>我方将严格按照有关招标投标法规及招标文件的规定参加投标，并理解贵方不一定接受最低标价的投标，对投标结果也没有解释义务。</w:t>
      </w:r>
    </w:p>
    <w:p>
      <w:pPr>
        <w:autoSpaceDE w:val="0"/>
        <w:autoSpaceDN w:val="0"/>
        <w:adjustRightInd w:val="0"/>
        <w:spacing w:line="420" w:lineRule="exact"/>
        <w:ind w:firstLine="480"/>
        <w:jc w:val="left"/>
        <w:rPr>
          <w:rFonts w:ascii="宋体" w:hAnsi="宋体"/>
          <w:szCs w:val="21"/>
        </w:rPr>
      </w:pPr>
      <w:r>
        <w:rPr>
          <w:rFonts w:hint="eastAsia" w:ascii="宋体" w:hAnsi="宋体"/>
          <w:szCs w:val="21"/>
        </w:rPr>
        <w:t>1.</w:t>
      </w:r>
      <w:r>
        <w:rPr>
          <w:rFonts w:hint="eastAsia" w:ascii="宋体" w:hAnsi="宋体" w:cs="宋体"/>
          <w:szCs w:val="21"/>
        </w:rPr>
        <w:t xml:space="preserve"> 如果我方中标，我方承诺物业管理服务达到中物协《</w:t>
      </w:r>
      <w:r>
        <w:rPr>
          <w:rFonts w:ascii="宋体" w:hAnsi="宋体" w:cs="宋体"/>
          <w:szCs w:val="21"/>
        </w:rPr>
        <w:t>普通住宅小区物业管理服务等</w:t>
      </w:r>
      <w:r>
        <w:rPr>
          <w:rFonts w:hint="eastAsia" w:ascii="宋体" w:hAnsi="宋体" w:cs="宋体"/>
          <w:szCs w:val="21"/>
        </w:rPr>
        <w:t>级</w:t>
      </w:r>
      <w:r>
        <w:rPr>
          <w:rFonts w:ascii="宋体" w:hAnsi="宋体" w:cs="宋体"/>
          <w:szCs w:val="21"/>
        </w:rPr>
        <w:t>标准》（试行</w:t>
      </w:r>
      <w:r>
        <w:rPr>
          <w:rFonts w:hint="eastAsia" w:ascii="宋体" w:hAnsi="宋体" w:cs="宋体"/>
          <w:szCs w:val="21"/>
        </w:rPr>
        <w:t>）</w:t>
      </w:r>
      <w:r>
        <w:rPr>
          <w:rFonts w:hint="eastAsia" w:ascii="宋体" w:hAnsi="宋体" w:cs="宋体"/>
          <w:szCs w:val="21"/>
          <w:u w:val="single"/>
        </w:rPr>
        <w:t xml:space="preserve"> 一 </w:t>
      </w:r>
      <w:r>
        <w:rPr>
          <w:rFonts w:hint="eastAsia" w:ascii="宋体" w:hAnsi="宋体" w:cs="宋体"/>
          <w:szCs w:val="21"/>
        </w:rPr>
        <w:t>级服务等级。</w:t>
      </w:r>
    </w:p>
    <w:p>
      <w:pPr>
        <w:autoSpaceDE w:val="0"/>
        <w:autoSpaceDN w:val="0"/>
        <w:adjustRightInd w:val="0"/>
        <w:spacing w:line="420" w:lineRule="exact"/>
        <w:ind w:firstLine="480"/>
        <w:jc w:val="left"/>
        <w:rPr>
          <w:rFonts w:ascii="宋体" w:hAnsi="宋体"/>
          <w:szCs w:val="21"/>
        </w:rPr>
      </w:pPr>
      <w:r>
        <w:rPr>
          <w:rFonts w:hint="eastAsia" w:ascii="宋体" w:hAnsi="宋体"/>
          <w:szCs w:val="21"/>
        </w:rPr>
        <w:t>2.如由我方中标，我方保证在接到你方发出的中标通知书起</w:t>
      </w:r>
      <w:r>
        <w:rPr>
          <w:rFonts w:hint="eastAsia" w:ascii="宋体" w:hAnsi="宋体"/>
          <w:szCs w:val="21"/>
          <w:u w:val="single"/>
        </w:rPr>
        <w:t xml:space="preserve">  7 </w:t>
      </w:r>
      <w:r>
        <w:rPr>
          <w:rFonts w:hint="eastAsia" w:ascii="宋体" w:hAnsi="宋体"/>
          <w:szCs w:val="21"/>
        </w:rPr>
        <w:t>天内，按中标通知书、招标文件和本投标文件的约定与招标人签订物业服务合同，履行规定的一切责任和义务。</w:t>
      </w:r>
    </w:p>
    <w:p>
      <w:pPr>
        <w:autoSpaceDE w:val="0"/>
        <w:autoSpaceDN w:val="0"/>
        <w:adjustRightInd w:val="0"/>
        <w:spacing w:line="360" w:lineRule="auto"/>
        <w:ind w:firstLine="480"/>
        <w:rPr>
          <w:rFonts w:ascii="宋体" w:hAnsi="宋体"/>
          <w:szCs w:val="21"/>
        </w:rPr>
      </w:pPr>
      <w:r>
        <w:rPr>
          <w:rFonts w:hint="eastAsia" w:ascii="宋体" w:hAnsi="宋体"/>
          <w:szCs w:val="21"/>
        </w:rPr>
        <w:t>在投标有效期内，全部条款内容对我方具有约束力。我方出现以下行为之一者，即无条件支付投标保证金：（1）撤回投标文件；（2）擅自修改或拒绝接受已经承诺确认的条款；（3）提供虚假资料或串通投标等；（4）接到中标通知书起</w:t>
      </w:r>
      <w:r>
        <w:rPr>
          <w:rFonts w:hint="eastAsia" w:ascii="宋体" w:hAnsi="宋体"/>
          <w:szCs w:val="21"/>
          <w:u w:val="single"/>
        </w:rPr>
        <w:t>7</w:t>
      </w:r>
      <w:r>
        <w:rPr>
          <w:rFonts w:hint="eastAsia" w:ascii="宋体" w:hAnsi="宋体"/>
          <w:szCs w:val="21"/>
        </w:rPr>
        <w:t>天内，拒签合同或拒付履约保证金。</w:t>
      </w:r>
    </w:p>
    <w:p>
      <w:pPr>
        <w:autoSpaceDE w:val="0"/>
        <w:autoSpaceDN w:val="0"/>
        <w:adjustRightInd w:val="0"/>
        <w:spacing w:line="360" w:lineRule="auto"/>
        <w:rPr>
          <w:rFonts w:ascii="宋体" w:hAnsi="宋体"/>
          <w:color w:val="000000"/>
          <w:szCs w:val="21"/>
        </w:rPr>
      </w:pPr>
    </w:p>
    <w:p>
      <w:pPr>
        <w:spacing w:line="360" w:lineRule="exact"/>
        <w:ind w:left="998"/>
        <w:jc w:val="right"/>
        <w:rPr>
          <w:rFonts w:ascii="宋体" w:hAnsi="宋体" w:cs="宋体"/>
          <w:szCs w:val="21"/>
          <w:u w:val="single"/>
        </w:rPr>
      </w:pPr>
      <w:r>
        <w:rPr>
          <w:rFonts w:hint="eastAsia" w:ascii="宋体" w:hAnsi="宋体" w:cs="宋体"/>
          <w:szCs w:val="21"/>
        </w:rPr>
        <w:t>投 标 人：</w:t>
      </w:r>
      <w:r>
        <w:rPr>
          <w:rFonts w:hint="eastAsia" w:ascii="宋体" w:hAnsi="宋体" w:cs="宋体"/>
          <w:szCs w:val="21"/>
          <w:u w:val="single"/>
        </w:rPr>
        <w:t xml:space="preserve">                                   （盖章）</w:t>
      </w:r>
    </w:p>
    <w:p>
      <w:pPr>
        <w:spacing w:line="360" w:lineRule="exact"/>
        <w:ind w:left="998"/>
        <w:jc w:val="right"/>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360" w:lineRule="exact"/>
        <w:ind w:left="998"/>
        <w:jc w:val="right"/>
        <w:rPr>
          <w:rFonts w:ascii="宋体" w:hAnsi="宋体" w:cs="宋体"/>
          <w:szCs w:val="21"/>
          <w:u w:val="single"/>
        </w:rPr>
      </w:pPr>
      <w:r>
        <w:rPr>
          <w:rFonts w:hint="eastAsia" w:ascii="宋体" w:hAnsi="宋体" w:cs="宋体"/>
          <w:szCs w:val="21"/>
        </w:rPr>
        <w:t xml:space="preserve">         法定代表人或其委托代理人：</w:t>
      </w:r>
      <w:r>
        <w:rPr>
          <w:rFonts w:hint="eastAsia" w:ascii="宋体" w:hAnsi="宋体" w:cs="宋体"/>
          <w:szCs w:val="21"/>
          <w:u w:val="single"/>
        </w:rPr>
        <w:t xml:space="preserve">             （签字或盖章）</w:t>
      </w:r>
    </w:p>
    <w:p>
      <w:pPr>
        <w:spacing w:line="360" w:lineRule="exact"/>
        <w:ind w:left="998"/>
        <w:jc w:val="right"/>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 xml:space="preserve">  电话：</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 xml:space="preserve">  传真：</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p>
    <w:p>
      <w:pPr>
        <w:spacing w:line="360" w:lineRule="exact"/>
        <w:ind w:firstLine="4410" w:firstLineChars="2100"/>
        <w:jc w:val="right"/>
        <w:rPr>
          <w:rFonts w:ascii="宋体" w:hAnsi="宋体" w:cs="宋体"/>
          <w:szCs w:val="21"/>
        </w:rPr>
      </w:pPr>
      <w:r>
        <w:rPr>
          <w:rFonts w:hint="eastAsia" w:ascii="宋体" w:hAnsi="宋体" w:cs="宋体"/>
          <w:szCs w:val="21"/>
        </w:rPr>
        <w:t>日期：_____年____月____日</w:t>
      </w:r>
    </w:p>
    <w:p>
      <w:pPr>
        <w:autoSpaceDE w:val="0"/>
        <w:autoSpaceDN w:val="0"/>
        <w:adjustRightInd w:val="0"/>
        <w:spacing w:line="360" w:lineRule="auto"/>
        <w:rPr>
          <w:rFonts w:ascii="宋体" w:hAnsi="宋体"/>
          <w:color w:val="000000"/>
          <w:szCs w:val="21"/>
          <w:u w:val="single"/>
        </w:rPr>
      </w:pPr>
    </w:p>
    <w:p>
      <w:pPr>
        <w:autoSpaceDE w:val="0"/>
        <w:autoSpaceDN w:val="0"/>
        <w:adjustRightInd w:val="0"/>
        <w:spacing w:line="360" w:lineRule="auto"/>
        <w:rPr>
          <w:rFonts w:ascii="宋体" w:hAnsi="宋体"/>
          <w:color w:val="000000"/>
          <w:szCs w:val="21"/>
        </w:rPr>
      </w:pPr>
      <w:r>
        <w:rPr>
          <w:rFonts w:hint="eastAsia" w:ascii="宋体" w:hAnsi="宋体"/>
          <w:color w:val="000000"/>
          <w:szCs w:val="21"/>
        </w:rPr>
        <w:t xml:space="preserve">                                          </w:t>
      </w:r>
    </w:p>
    <w:p>
      <w:pPr>
        <w:autoSpaceDE w:val="0"/>
        <w:autoSpaceDN w:val="0"/>
        <w:adjustRightInd w:val="0"/>
        <w:spacing w:line="360" w:lineRule="auto"/>
        <w:rPr>
          <w:rFonts w:ascii="宋体" w:hAnsi="宋体"/>
          <w:color w:val="000000"/>
          <w:szCs w:val="21"/>
        </w:rPr>
      </w:pPr>
    </w:p>
    <w:p>
      <w:pPr>
        <w:pStyle w:val="20"/>
        <w:keepNext w:val="0"/>
        <w:pageBreakBefore w:val="0"/>
        <w:tabs>
          <w:tab w:val="clear" w:pos="720"/>
        </w:tabs>
        <w:ind w:left="420"/>
        <w:rPr>
          <w:rFonts w:ascii="黑体"/>
          <w:color w:val="000000"/>
          <w:kern w:val="2"/>
          <w:sz w:val="28"/>
          <w:szCs w:val="28"/>
        </w:rPr>
      </w:pPr>
      <w:r>
        <w:rPr>
          <w:rFonts w:hint="eastAsia" w:ascii="黑体"/>
          <w:color w:val="000000"/>
          <w:kern w:val="2"/>
          <w:sz w:val="28"/>
          <w:szCs w:val="28"/>
        </w:rPr>
        <w:t>2.  开标一览表</w:t>
      </w:r>
    </w:p>
    <w:p>
      <w:pPr>
        <w:pStyle w:val="20"/>
        <w:keepNext w:val="0"/>
        <w:pageBreakBefore w:val="0"/>
        <w:tabs>
          <w:tab w:val="clear" w:pos="720"/>
        </w:tabs>
        <w:spacing w:line="240" w:lineRule="auto"/>
        <w:jc w:val="both"/>
        <w:rPr>
          <w:rFonts w:ascii="宋体" w:hAnsi="宋体" w:eastAsia="宋体"/>
          <w:kern w:val="2"/>
          <w:sz w:val="21"/>
          <w:szCs w:val="21"/>
        </w:rPr>
      </w:pPr>
    </w:p>
    <w:p>
      <w:pPr>
        <w:pStyle w:val="20"/>
        <w:keepNext w:val="0"/>
        <w:pageBreakBefore w:val="0"/>
        <w:tabs>
          <w:tab w:val="clear" w:pos="720"/>
        </w:tabs>
        <w:spacing w:line="240" w:lineRule="auto"/>
        <w:jc w:val="both"/>
        <w:rPr>
          <w:rFonts w:ascii="宋体" w:hAnsi="宋体" w:eastAsia="宋体"/>
          <w:b w:val="0"/>
          <w:kern w:val="2"/>
          <w:sz w:val="21"/>
          <w:szCs w:val="21"/>
        </w:rPr>
      </w:pPr>
      <w:r>
        <w:rPr>
          <w:rFonts w:hint="eastAsia" w:ascii="宋体" w:hAnsi="宋体" w:eastAsia="宋体"/>
          <w:b w:val="0"/>
          <w:kern w:val="2"/>
          <w:sz w:val="21"/>
          <w:szCs w:val="21"/>
        </w:rPr>
        <w:t>项目名称：太湖街道滨河家园物业服务项目</w:t>
      </w:r>
    </w:p>
    <w:tbl>
      <w:tblPr>
        <w:tblStyle w:val="14"/>
        <w:tblpPr w:leftFromText="180" w:rightFromText="180" w:vertAnchor="text" w:horzAnchor="page" w:tblpXSpec="center" w:tblpY="392"/>
        <w:tblOverlap w:val="never"/>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305"/>
        <w:gridCol w:w="825"/>
        <w:gridCol w:w="1679"/>
        <w:gridCol w:w="1274"/>
        <w:gridCol w:w="130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784"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物业类型</w:t>
            </w:r>
          </w:p>
        </w:tc>
        <w:tc>
          <w:tcPr>
            <w:tcW w:w="1305"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面积（M</w:t>
            </w:r>
            <w:r>
              <w:rPr>
                <w:rFonts w:hint="eastAsia" w:ascii="宋体" w:hAnsi="宋体" w:cs="宋体"/>
                <w:szCs w:val="21"/>
                <w:vertAlign w:val="superscript"/>
              </w:rPr>
              <w:t>2</w:t>
            </w:r>
            <w:r>
              <w:rPr>
                <w:rFonts w:hint="eastAsia" w:ascii="宋体" w:hAnsi="宋体" w:cs="宋体"/>
                <w:szCs w:val="21"/>
              </w:rPr>
              <w:t>）</w:t>
            </w:r>
          </w:p>
        </w:tc>
        <w:tc>
          <w:tcPr>
            <w:tcW w:w="825"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服务时间（月）</w:t>
            </w:r>
          </w:p>
        </w:tc>
        <w:tc>
          <w:tcPr>
            <w:tcW w:w="1679"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物业服务综合单价（元/M</w:t>
            </w:r>
            <w:r>
              <w:rPr>
                <w:rFonts w:hint="eastAsia" w:ascii="宋体" w:hAnsi="宋体" w:cs="宋体"/>
                <w:szCs w:val="21"/>
                <w:vertAlign w:val="superscript"/>
              </w:rPr>
              <w:t>2</w:t>
            </w:r>
            <w:r>
              <w:rPr>
                <w:rFonts w:hint="eastAsia" w:ascii="宋体" w:hAnsi="宋体" w:cs="宋体"/>
                <w:szCs w:val="21"/>
              </w:rPr>
              <w:t>.月）</w:t>
            </w:r>
          </w:p>
        </w:tc>
        <w:tc>
          <w:tcPr>
            <w:tcW w:w="1274"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月收费</w:t>
            </w:r>
          </w:p>
          <w:p>
            <w:pPr>
              <w:jc w:val="center"/>
              <w:rPr>
                <w:rFonts w:ascii="宋体" w:hAnsi="宋体" w:cs="宋体"/>
                <w:szCs w:val="21"/>
              </w:rPr>
            </w:pPr>
            <w:r>
              <w:rPr>
                <w:rFonts w:hint="eastAsia" w:ascii="宋体" w:hAnsi="宋体" w:cs="宋体"/>
                <w:szCs w:val="21"/>
              </w:rPr>
              <w:t>总额（元）</w:t>
            </w:r>
          </w:p>
        </w:tc>
        <w:tc>
          <w:tcPr>
            <w:tcW w:w="1304" w:type="dxa"/>
            <w:vAlign w:val="center"/>
          </w:tcPr>
          <w:p>
            <w:pPr>
              <w:tabs>
                <w:tab w:val="left" w:pos="7560"/>
              </w:tabs>
              <w:spacing w:line="360" w:lineRule="exact"/>
              <w:rPr>
                <w:rFonts w:ascii="宋体" w:hAnsi="宋体" w:cs="宋体"/>
                <w:szCs w:val="21"/>
              </w:rPr>
            </w:pPr>
            <w:r>
              <w:rPr>
                <w:rFonts w:hint="eastAsia" w:ascii="宋体" w:hAnsi="宋体" w:cs="宋体"/>
                <w:szCs w:val="21"/>
              </w:rPr>
              <w:t>费用</w:t>
            </w:r>
          </w:p>
          <w:p>
            <w:pPr>
              <w:tabs>
                <w:tab w:val="left" w:pos="7560"/>
              </w:tabs>
              <w:spacing w:line="360" w:lineRule="exact"/>
              <w:jc w:val="center"/>
              <w:rPr>
                <w:rFonts w:ascii="宋体" w:hAnsi="宋体" w:cs="宋体"/>
                <w:szCs w:val="21"/>
              </w:rPr>
            </w:pPr>
            <w:r>
              <w:rPr>
                <w:rFonts w:hint="eastAsia" w:ascii="宋体" w:hAnsi="宋体" w:cs="宋体"/>
                <w:szCs w:val="21"/>
              </w:rPr>
              <w:t>总额（元）</w:t>
            </w:r>
          </w:p>
        </w:tc>
        <w:tc>
          <w:tcPr>
            <w:tcW w:w="1754" w:type="dxa"/>
            <w:vAlign w:val="center"/>
          </w:tcPr>
          <w:p>
            <w:pPr>
              <w:widowControl/>
              <w:jc w:val="center"/>
              <w:rPr>
                <w:rFonts w:ascii="宋体" w:hAnsi="宋体" w:cs="宋体"/>
                <w:szCs w:val="21"/>
              </w:rPr>
            </w:pPr>
            <w:r>
              <w:rPr>
                <w:rFonts w:hint="eastAsia" w:ascii="宋体" w:hAnsi="宋体" w:cs="宋体"/>
                <w:szCs w:val="21"/>
              </w:rPr>
              <w:t>备注</w:t>
            </w:r>
          </w:p>
          <w:p>
            <w:pPr>
              <w:tabs>
                <w:tab w:val="left" w:pos="7560"/>
              </w:tabs>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exact"/>
        </w:trPr>
        <w:tc>
          <w:tcPr>
            <w:tcW w:w="1784" w:type="dxa"/>
            <w:vAlign w:val="center"/>
          </w:tcPr>
          <w:p>
            <w:pPr>
              <w:tabs>
                <w:tab w:val="left" w:pos="7560"/>
              </w:tabs>
              <w:spacing w:line="360" w:lineRule="exact"/>
              <w:jc w:val="center"/>
              <w:rPr>
                <w:rFonts w:ascii="宋体" w:hAnsi="宋体" w:cs="宋体"/>
                <w:szCs w:val="21"/>
              </w:rPr>
            </w:pPr>
          </w:p>
          <w:p>
            <w:pPr>
              <w:tabs>
                <w:tab w:val="left" w:pos="7560"/>
              </w:tabs>
              <w:spacing w:line="360" w:lineRule="exact"/>
              <w:jc w:val="center"/>
              <w:rPr>
                <w:rFonts w:ascii="宋体" w:hAnsi="宋体" w:cs="宋体"/>
                <w:szCs w:val="21"/>
              </w:rPr>
            </w:pPr>
            <w:r>
              <w:rPr>
                <w:rFonts w:hint="eastAsia" w:ascii="宋体" w:hAnsi="宋体" w:cs="宋体"/>
                <w:szCs w:val="21"/>
              </w:rPr>
              <w:t>多层住宅</w:t>
            </w:r>
          </w:p>
        </w:tc>
        <w:tc>
          <w:tcPr>
            <w:tcW w:w="1305" w:type="dxa"/>
            <w:vAlign w:val="center"/>
          </w:tcPr>
          <w:p>
            <w:pPr>
              <w:tabs>
                <w:tab w:val="left" w:pos="7560"/>
              </w:tabs>
              <w:spacing w:line="360" w:lineRule="exact"/>
              <w:jc w:val="center"/>
              <w:rPr>
                <w:rFonts w:ascii="宋体" w:hAnsi="宋体" w:cs="宋体"/>
                <w:sz w:val="24"/>
              </w:rPr>
            </w:pPr>
            <w:r>
              <w:rPr>
                <w:rFonts w:hint="eastAsia" w:ascii="宋体" w:hAnsi="宋体" w:cs="宋体"/>
                <w:sz w:val="24"/>
              </w:rPr>
              <w:t>116014</w:t>
            </w:r>
          </w:p>
        </w:tc>
        <w:tc>
          <w:tcPr>
            <w:tcW w:w="825" w:type="dxa"/>
            <w:vAlign w:val="center"/>
          </w:tcPr>
          <w:p>
            <w:pPr>
              <w:tabs>
                <w:tab w:val="left" w:pos="7560"/>
              </w:tabs>
              <w:spacing w:line="360" w:lineRule="exact"/>
              <w:jc w:val="center"/>
              <w:rPr>
                <w:rFonts w:ascii="宋体" w:hAnsi="宋体" w:cs="宋体"/>
                <w:sz w:val="24"/>
              </w:rPr>
            </w:pPr>
            <w:r>
              <w:rPr>
                <w:rFonts w:hint="eastAsia" w:ascii="宋体" w:hAnsi="宋体" w:cs="宋体"/>
                <w:sz w:val="24"/>
              </w:rPr>
              <w:t>12</w:t>
            </w:r>
          </w:p>
        </w:tc>
        <w:tc>
          <w:tcPr>
            <w:tcW w:w="1679" w:type="dxa"/>
            <w:vAlign w:val="center"/>
          </w:tcPr>
          <w:p>
            <w:pPr>
              <w:tabs>
                <w:tab w:val="left" w:pos="7560"/>
              </w:tabs>
              <w:spacing w:line="360" w:lineRule="exact"/>
              <w:jc w:val="center"/>
              <w:rPr>
                <w:rFonts w:ascii="宋体" w:hAnsi="宋体" w:cs="宋体"/>
                <w:szCs w:val="21"/>
              </w:rPr>
            </w:pPr>
          </w:p>
        </w:tc>
        <w:tc>
          <w:tcPr>
            <w:tcW w:w="1274" w:type="dxa"/>
            <w:vAlign w:val="center"/>
          </w:tcPr>
          <w:p>
            <w:pPr>
              <w:tabs>
                <w:tab w:val="left" w:pos="7560"/>
              </w:tabs>
              <w:spacing w:line="360" w:lineRule="exact"/>
              <w:jc w:val="center"/>
              <w:rPr>
                <w:rFonts w:ascii="宋体" w:hAnsi="宋体" w:cs="宋体"/>
                <w:szCs w:val="21"/>
              </w:rPr>
            </w:pPr>
          </w:p>
        </w:tc>
        <w:tc>
          <w:tcPr>
            <w:tcW w:w="1304" w:type="dxa"/>
            <w:vAlign w:val="center"/>
          </w:tcPr>
          <w:p>
            <w:pPr>
              <w:tabs>
                <w:tab w:val="left" w:pos="7560"/>
              </w:tabs>
              <w:spacing w:line="360" w:lineRule="exact"/>
              <w:jc w:val="center"/>
              <w:rPr>
                <w:rFonts w:ascii="宋体" w:hAnsi="宋体" w:cs="宋体"/>
                <w:szCs w:val="21"/>
              </w:rPr>
            </w:pPr>
          </w:p>
        </w:tc>
        <w:tc>
          <w:tcPr>
            <w:tcW w:w="1754" w:type="dxa"/>
            <w:vAlign w:val="center"/>
          </w:tcPr>
          <w:p>
            <w:pPr>
              <w:tabs>
                <w:tab w:val="left" w:pos="7560"/>
              </w:tabs>
              <w:spacing w:line="360" w:lineRule="exact"/>
              <w:jc w:val="center"/>
              <w:rPr>
                <w:rFonts w:ascii="宋体" w:hAnsi="宋体" w:cs="宋体"/>
                <w:szCs w:val="21"/>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exact"/>
        </w:trPr>
        <w:tc>
          <w:tcPr>
            <w:tcW w:w="1784" w:type="dxa"/>
            <w:vAlign w:val="center"/>
          </w:tcPr>
          <w:p>
            <w:pPr>
              <w:tabs>
                <w:tab w:val="left" w:pos="7560"/>
              </w:tabs>
              <w:spacing w:line="360" w:lineRule="exact"/>
              <w:jc w:val="center"/>
              <w:rPr>
                <w:rFonts w:ascii="宋体" w:hAnsi="宋体" w:cs="宋体"/>
                <w:szCs w:val="21"/>
              </w:rPr>
            </w:pPr>
          </w:p>
          <w:p>
            <w:pPr>
              <w:tabs>
                <w:tab w:val="left" w:pos="7560"/>
              </w:tabs>
              <w:spacing w:line="360" w:lineRule="exact"/>
              <w:jc w:val="center"/>
              <w:rPr>
                <w:rFonts w:ascii="宋体" w:hAnsi="宋体" w:cs="宋体"/>
                <w:szCs w:val="21"/>
              </w:rPr>
            </w:pPr>
            <w:r>
              <w:rPr>
                <w:rFonts w:hint="eastAsia" w:ascii="宋体" w:hAnsi="宋体" w:cs="宋体"/>
                <w:szCs w:val="21"/>
              </w:rPr>
              <w:t>高层住宅</w:t>
            </w:r>
          </w:p>
        </w:tc>
        <w:tc>
          <w:tcPr>
            <w:tcW w:w="1305" w:type="dxa"/>
            <w:vAlign w:val="center"/>
          </w:tcPr>
          <w:p>
            <w:pPr>
              <w:tabs>
                <w:tab w:val="left" w:pos="7560"/>
              </w:tabs>
              <w:spacing w:line="360" w:lineRule="exact"/>
              <w:jc w:val="center"/>
              <w:rPr>
                <w:rFonts w:ascii="宋体" w:hAnsi="宋体" w:cs="宋体"/>
                <w:sz w:val="24"/>
              </w:rPr>
            </w:pPr>
            <w:r>
              <w:rPr>
                <w:rFonts w:hint="eastAsia" w:ascii="宋体" w:hAnsi="宋体" w:cs="宋体"/>
                <w:sz w:val="24"/>
              </w:rPr>
              <w:t>85945</w:t>
            </w:r>
          </w:p>
        </w:tc>
        <w:tc>
          <w:tcPr>
            <w:tcW w:w="825" w:type="dxa"/>
            <w:vAlign w:val="center"/>
          </w:tcPr>
          <w:p>
            <w:pPr>
              <w:tabs>
                <w:tab w:val="left" w:pos="7560"/>
              </w:tabs>
              <w:spacing w:line="360" w:lineRule="exact"/>
              <w:jc w:val="center"/>
              <w:rPr>
                <w:rFonts w:ascii="宋体" w:hAnsi="宋体" w:cs="宋体"/>
                <w:sz w:val="24"/>
              </w:rPr>
            </w:pPr>
            <w:r>
              <w:rPr>
                <w:rFonts w:hint="eastAsia" w:ascii="宋体" w:hAnsi="宋体" w:cs="宋体"/>
                <w:sz w:val="24"/>
              </w:rPr>
              <w:t>12</w:t>
            </w:r>
          </w:p>
        </w:tc>
        <w:tc>
          <w:tcPr>
            <w:tcW w:w="1679" w:type="dxa"/>
            <w:vAlign w:val="center"/>
          </w:tcPr>
          <w:p>
            <w:pPr>
              <w:tabs>
                <w:tab w:val="left" w:pos="7560"/>
              </w:tabs>
              <w:spacing w:line="360" w:lineRule="exact"/>
              <w:jc w:val="center"/>
              <w:rPr>
                <w:rFonts w:ascii="宋体" w:hAnsi="宋体" w:cs="宋体"/>
                <w:szCs w:val="21"/>
              </w:rPr>
            </w:pPr>
          </w:p>
        </w:tc>
        <w:tc>
          <w:tcPr>
            <w:tcW w:w="1274" w:type="dxa"/>
            <w:vAlign w:val="center"/>
          </w:tcPr>
          <w:p>
            <w:pPr>
              <w:tabs>
                <w:tab w:val="left" w:pos="7560"/>
              </w:tabs>
              <w:spacing w:line="360" w:lineRule="exact"/>
              <w:jc w:val="center"/>
              <w:rPr>
                <w:rFonts w:ascii="宋体" w:hAnsi="宋体" w:cs="宋体"/>
                <w:szCs w:val="21"/>
              </w:rPr>
            </w:pPr>
          </w:p>
        </w:tc>
        <w:tc>
          <w:tcPr>
            <w:tcW w:w="1304" w:type="dxa"/>
            <w:vAlign w:val="center"/>
          </w:tcPr>
          <w:p>
            <w:pPr>
              <w:tabs>
                <w:tab w:val="left" w:pos="7560"/>
              </w:tabs>
              <w:spacing w:line="360" w:lineRule="exact"/>
              <w:jc w:val="center"/>
              <w:rPr>
                <w:rFonts w:ascii="宋体" w:hAnsi="宋体" w:cs="宋体"/>
                <w:szCs w:val="21"/>
              </w:rPr>
            </w:pPr>
          </w:p>
        </w:tc>
        <w:tc>
          <w:tcPr>
            <w:tcW w:w="1754" w:type="dxa"/>
            <w:vAlign w:val="center"/>
          </w:tcPr>
          <w:p>
            <w:pPr>
              <w:tabs>
                <w:tab w:val="left" w:pos="7560"/>
              </w:tabs>
              <w:spacing w:line="360" w:lineRule="exact"/>
              <w:jc w:val="center"/>
              <w:rPr>
                <w:rFonts w:ascii="宋体" w:hAnsi="宋体" w:cs="宋体"/>
                <w:szCs w:val="21"/>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1784" w:type="dxa"/>
            <w:vMerge w:val="restart"/>
            <w:vAlign w:val="center"/>
          </w:tcPr>
          <w:p>
            <w:pPr>
              <w:tabs>
                <w:tab w:val="left" w:pos="7560"/>
              </w:tabs>
              <w:spacing w:line="36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地下室停车位</w:t>
            </w:r>
            <w:r>
              <w:rPr>
                <w:rFonts w:hint="eastAsia" w:ascii="宋体" w:hAnsi="宋体" w:cs="宋体"/>
                <w:color w:val="000000" w:themeColor="text1"/>
                <w:szCs w:val="21"/>
                <w:highlight w:val="none"/>
                <w:lang w:eastAsia="zh-CN"/>
                <w14:textFill>
                  <w14:solidFill>
                    <w14:schemeClr w14:val="tx1"/>
                  </w14:solidFill>
                </w14:textFill>
              </w:rPr>
              <w:t>保洁</w:t>
            </w:r>
          </w:p>
        </w:tc>
        <w:tc>
          <w:tcPr>
            <w:tcW w:w="1305" w:type="dxa"/>
            <w:vAlign w:val="center"/>
          </w:tcPr>
          <w:p>
            <w:pPr>
              <w:tabs>
                <w:tab w:val="left" w:pos="7560"/>
              </w:tabs>
              <w:spacing w:line="36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数量（个）</w:t>
            </w:r>
          </w:p>
        </w:tc>
        <w:tc>
          <w:tcPr>
            <w:tcW w:w="825" w:type="dxa"/>
            <w:vMerge w:val="restart"/>
            <w:vAlign w:val="center"/>
          </w:tcPr>
          <w:p>
            <w:pPr>
              <w:tabs>
                <w:tab w:val="left" w:pos="7560"/>
              </w:tabs>
              <w:spacing w:line="36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679" w:type="dxa"/>
            <w:vAlign w:val="center"/>
          </w:tcPr>
          <w:p>
            <w:pPr>
              <w:tabs>
                <w:tab w:val="left" w:pos="7560"/>
              </w:tabs>
              <w:spacing w:line="360" w:lineRule="exact"/>
              <w:jc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物业服务综合单价（元/个.月）</w:t>
            </w:r>
          </w:p>
        </w:tc>
        <w:tc>
          <w:tcPr>
            <w:tcW w:w="1274" w:type="dxa"/>
            <w:vMerge w:val="restart"/>
            <w:vAlign w:val="center"/>
          </w:tcPr>
          <w:p>
            <w:pPr>
              <w:tabs>
                <w:tab w:val="left" w:pos="7560"/>
              </w:tabs>
              <w:spacing w:line="360" w:lineRule="exact"/>
              <w:jc w:val="center"/>
              <w:rPr>
                <w:rFonts w:ascii="宋体" w:hAnsi="宋体" w:cs="宋体"/>
                <w:szCs w:val="21"/>
                <w:highlight w:val="cyan"/>
              </w:rPr>
            </w:pPr>
          </w:p>
        </w:tc>
        <w:tc>
          <w:tcPr>
            <w:tcW w:w="1304" w:type="dxa"/>
            <w:vMerge w:val="restart"/>
            <w:vAlign w:val="center"/>
          </w:tcPr>
          <w:p>
            <w:pPr>
              <w:tabs>
                <w:tab w:val="left" w:pos="7560"/>
              </w:tabs>
              <w:spacing w:line="360" w:lineRule="exact"/>
              <w:jc w:val="center"/>
              <w:rPr>
                <w:rFonts w:ascii="宋体" w:hAnsi="宋体" w:cs="宋体"/>
                <w:szCs w:val="21"/>
                <w:highlight w:val="cyan"/>
              </w:rPr>
            </w:pPr>
          </w:p>
        </w:tc>
        <w:tc>
          <w:tcPr>
            <w:tcW w:w="1754" w:type="dxa"/>
            <w:vMerge w:val="restart"/>
            <w:vAlign w:val="center"/>
          </w:tcPr>
          <w:p>
            <w:pPr>
              <w:tabs>
                <w:tab w:val="left" w:pos="7560"/>
              </w:tabs>
              <w:spacing w:line="360" w:lineRule="exact"/>
              <w:jc w:val="center"/>
              <w:rPr>
                <w:rFonts w:ascii="宋体" w:hAnsi="宋体" w:cs="宋体"/>
                <w:szCs w:val="21"/>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1784" w:type="dxa"/>
            <w:vMerge w:val="continue"/>
            <w:vAlign w:val="center"/>
          </w:tcPr>
          <w:p>
            <w:pPr>
              <w:tabs>
                <w:tab w:val="left" w:pos="7560"/>
              </w:tabs>
              <w:spacing w:line="360" w:lineRule="exact"/>
              <w:jc w:val="center"/>
              <w:rPr>
                <w:rFonts w:ascii="宋体" w:hAnsi="宋体" w:cs="宋体"/>
                <w:color w:val="000000" w:themeColor="text1"/>
                <w:szCs w:val="21"/>
                <w14:textFill>
                  <w14:solidFill>
                    <w14:schemeClr w14:val="tx1"/>
                  </w14:solidFill>
                </w14:textFill>
              </w:rPr>
            </w:pPr>
          </w:p>
        </w:tc>
        <w:tc>
          <w:tcPr>
            <w:tcW w:w="1305" w:type="dxa"/>
            <w:vAlign w:val="center"/>
          </w:tcPr>
          <w:p>
            <w:pPr>
              <w:tabs>
                <w:tab w:val="left" w:pos="7560"/>
              </w:tabs>
              <w:spacing w:line="36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825" w:type="dxa"/>
            <w:vMerge w:val="continue"/>
            <w:vAlign w:val="center"/>
          </w:tcPr>
          <w:p>
            <w:pPr>
              <w:tabs>
                <w:tab w:val="left" w:pos="7560"/>
              </w:tabs>
              <w:spacing w:line="360" w:lineRule="exact"/>
              <w:jc w:val="center"/>
              <w:rPr>
                <w:rFonts w:ascii="宋体" w:hAnsi="宋体" w:cs="宋体"/>
                <w:color w:val="000000" w:themeColor="text1"/>
                <w:szCs w:val="21"/>
                <w14:textFill>
                  <w14:solidFill>
                    <w14:schemeClr w14:val="tx1"/>
                  </w14:solidFill>
                </w14:textFill>
              </w:rPr>
            </w:pPr>
          </w:p>
        </w:tc>
        <w:tc>
          <w:tcPr>
            <w:tcW w:w="1679" w:type="dxa"/>
            <w:vAlign w:val="center"/>
          </w:tcPr>
          <w:p>
            <w:pPr>
              <w:tabs>
                <w:tab w:val="left" w:pos="7560"/>
              </w:tabs>
              <w:spacing w:line="360" w:lineRule="exact"/>
              <w:jc w:val="center"/>
              <w:rPr>
                <w:rFonts w:ascii="宋体" w:hAnsi="宋体" w:cs="宋体"/>
                <w:color w:val="000000" w:themeColor="text1"/>
                <w:sz w:val="18"/>
                <w:szCs w:val="18"/>
                <w14:textFill>
                  <w14:solidFill>
                    <w14:schemeClr w14:val="tx1"/>
                  </w14:solidFill>
                </w14:textFill>
              </w:rPr>
            </w:pPr>
          </w:p>
        </w:tc>
        <w:tc>
          <w:tcPr>
            <w:tcW w:w="1274" w:type="dxa"/>
            <w:vMerge w:val="continue"/>
            <w:vAlign w:val="center"/>
          </w:tcPr>
          <w:p>
            <w:pPr>
              <w:tabs>
                <w:tab w:val="left" w:pos="7560"/>
              </w:tabs>
              <w:spacing w:line="360" w:lineRule="exact"/>
              <w:jc w:val="center"/>
              <w:rPr>
                <w:rFonts w:ascii="宋体" w:hAnsi="宋体" w:cs="宋体"/>
                <w:szCs w:val="21"/>
              </w:rPr>
            </w:pPr>
          </w:p>
        </w:tc>
        <w:tc>
          <w:tcPr>
            <w:tcW w:w="1304" w:type="dxa"/>
            <w:vMerge w:val="continue"/>
            <w:vAlign w:val="center"/>
          </w:tcPr>
          <w:p>
            <w:pPr>
              <w:tabs>
                <w:tab w:val="left" w:pos="7560"/>
              </w:tabs>
              <w:spacing w:line="360" w:lineRule="exact"/>
              <w:jc w:val="center"/>
              <w:rPr>
                <w:rFonts w:ascii="宋体" w:hAnsi="宋体" w:cs="宋体"/>
                <w:szCs w:val="21"/>
              </w:rPr>
            </w:pPr>
          </w:p>
        </w:tc>
        <w:tc>
          <w:tcPr>
            <w:tcW w:w="1754" w:type="dxa"/>
            <w:vMerge w:val="continue"/>
            <w:vAlign w:val="center"/>
          </w:tcPr>
          <w:p>
            <w:pPr>
              <w:tabs>
                <w:tab w:val="left" w:pos="7560"/>
              </w:tabs>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trPr>
        <w:tc>
          <w:tcPr>
            <w:tcW w:w="5593" w:type="dxa"/>
            <w:gridSpan w:val="4"/>
            <w:vAlign w:val="center"/>
          </w:tcPr>
          <w:p>
            <w:pPr>
              <w:tabs>
                <w:tab w:val="left" w:pos="7560"/>
              </w:tabs>
              <w:spacing w:line="360" w:lineRule="exact"/>
              <w:jc w:val="center"/>
              <w:rPr>
                <w:rFonts w:ascii="宋体" w:hAnsi="宋体" w:cs="宋体"/>
                <w:szCs w:val="21"/>
              </w:rPr>
            </w:pPr>
            <w:r>
              <w:rPr>
                <w:rFonts w:hint="eastAsia" w:ascii="宋体" w:hAnsi="宋体" w:cs="宋体"/>
                <w:szCs w:val="21"/>
              </w:rPr>
              <w:t>小计</w:t>
            </w:r>
          </w:p>
          <w:p>
            <w:pPr>
              <w:tabs>
                <w:tab w:val="left" w:pos="7560"/>
              </w:tabs>
              <w:spacing w:line="360" w:lineRule="exact"/>
              <w:jc w:val="center"/>
              <w:rPr>
                <w:rFonts w:ascii="宋体" w:hAnsi="宋体" w:cs="宋体"/>
                <w:szCs w:val="21"/>
              </w:rPr>
            </w:pPr>
            <w:r>
              <w:rPr>
                <w:rFonts w:hint="eastAsia" w:ascii="宋体" w:hAnsi="宋体" w:cs="宋体"/>
                <w:szCs w:val="21"/>
              </w:rPr>
              <w:t>/</w:t>
            </w:r>
          </w:p>
          <w:p>
            <w:pPr>
              <w:tabs>
                <w:tab w:val="left" w:pos="7560"/>
              </w:tabs>
              <w:spacing w:line="360" w:lineRule="exact"/>
              <w:jc w:val="center"/>
              <w:rPr>
                <w:rFonts w:ascii="宋体" w:hAnsi="宋体" w:cs="宋体"/>
                <w:szCs w:val="21"/>
              </w:rPr>
            </w:pPr>
            <w:r>
              <w:rPr>
                <w:rFonts w:hint="eastAsia" w:ascii="宋体" w:hAnsi="宋体" w:cs="宋体"/>
                <w:szCs w:val="21"/>
              </w:rPr>
              <w:t>/</w:t>
            </w:r>
          </w:p>
        </w:tc>
        <w:tc>
          <w:tcPr>
            <w:tcW w:w="1274" w:type="dxa"/>
            <w:vAlign w:val="center"/>
          </w:tcPr>
          <w:p>
            <w:pPr>
              <w:tabs>
                <w:tab w:val="left" w:pos="7560"/>
              </w:tabs>
              <w:spacing w:line="360" w:lineRule="exact"/>
              <w:jc w:val="center"/>
              <w:rPr>
                <w:rFonts w:ascii="宋体" w:hAnsi="宋体" w:cs="宋体"/>
                <w:szCs w:val="21"/>
              </w:rPr>
            </w:pPr>
          </w:p>
        </w:tc>
        <w:tc>
          <w:tcPr>
            <w:tcW w:w="1304" w:type="dxa"/>
            <w:vAlign w:val="center"/>
          </w:tcPr>
          <w:p>
            <w:pPr>
              <w:tabs>
                <w:tab w:val="left" w:pos="7560"/>
              </w:tabs>
              <w:spacing w:line="360" w:lineRule="exact"/>
              <w:jc w:val="center"/>
              <w:rPr>
                <w:rFonts w:ascii="宋体" w:hAnsi="宋体" w:cs="宋体"/>
                <w:szCs w:val="21"/>
              </w:rPr>
            </w:pPr>
          </w:p>
        </w:tc>
        <w:tc>
          <w:tcPr>
            <w:tcW w:w="1754" w:type="dxa"/>
            <w:vAlign w:val="center"/>
          </w:tcPr>
          <w:p>
            <w:pPr>
              <w:tabs>
                <w:tab w:val="left" w:pos="7560"/>
              </w:tabs>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exact"/>
        </w:trPr>
        <w:tc>
          <w:tcPr>
            <w:tcW w:w="1784"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招标代理费（元，此费用不可竞争）</w:t>
            </w:r>
          </w:p>
          <w:p>
            <w:pPr>
              <w:tabs>
                <w:tab w:val="left" w:pos="7560"/>
              </w:tabs>
              <w:spacing w:line="360" w:lineRule="exact"/>
              <w:jc w:val="center"/>
              <w:rPr>
                <w:rFonts w:ascii="宋体" w:hAnsi="宋体" w:cs="宋体"/>
                <w:szCs w:val="21"/>
              </w:rPr>
            </w:pPr>
          </w:p>
          <w:p>
            <w:pPr>
              <w:tabs>
                <w:tab w:val="left" w:pos="7560"/>
              </w:tabs>
              <w:spacing w:line="360" w:lineRule="exact"/>
              <w:jc w:val="center"/>
              <w:rPr>
                <w:rFonts w:ascii="宋体" w:hAnsi="宋体" w:cs="宋体"/>
                <w:szCs w:val="21"/>
              </w:rPr>
            </w:pPr>
          </w:p>
        </w:tc>
        <w:tc>
          <w:tcPr>
            <w:tcW w:w="6387" w:type="dxa"/>
            <w:gridSpan w:val="5"/>
            <w:vAlign w:val="center"/>
          </w:tcPr>
          <w:p>
            <w:pPr>
              <w:tabs>
                <w:tab w:val="left" w:pos="7560"/>
              </w:tabs>
              <w:spacing w:line="360" w:lineRule="exact"/>
              <w:jc w:val="center"/>
              <w:rPr>
                <w:rFonts w:ascii="宋体" w:hAnsi="宋体" w:cs="宋体"/>
                <w:sz w:val="24"/>
              </w:rPr>
            </w:pPr>
          </w:p>
        </w:tc>
        <w:tc>
          <w:tcPr>
            <w:tcW w:w="1754" w:type="dxa"/>
            <w:vAlign w:val="center"/>
          </w:tcPr>
          <w:p>
            <w:pPr>
              <w:tabs>
                <w:tab w:val="left" w:pos="7560"/>
              </w:tabs>
              <w:spacing w:line="360" w:lineRule="exact"/>
              <w:jc w:val="center"/>
              <w:rPr>
                <w:rFonts w:ascii="宋体" w:hAnsi="宋体" w:cs="宋体"/>
                <w:szCs w:val="21"/>
                <w:highlight w:val="yellow"/>
              </w:rPr>
            </w:pPr>
            <w:r>
              <w:rPr>
                <w:rFonts w:hint="eastAsia" w:ascii="宋体" w:hAnsi="宋体" w:cs="宋体"/>
                <w:color w:val="000000" w:themeColor="text1"/>
                <w:szCs w:val="21"/>
                <w:highlight w:val="none"/>
                <w14:textFill>
                  <w14:solidFill>
                    <w14:schemeClr w14:val="tx1"/>
                  </w14:solidFill>
                </w14:textFill>
              </w:rPr>
              <w:t>招标代理费    元，请投标单位考虑到投标报价中，由中标单位接到中标通知书时支付给招标代理人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exact"/>
        </w:trPr>
        <w:tc>
          <w:tcPr>
            <w:tcW w:w="1784" w:type="dxa"/>
            <w:vAlign w:val="center"/>
          </w:tcPr>
          <w:p>
            <w:pPr>
              <w:tabs>
                <w:tab w:val="left" w:pos="7560"/>
              </w:tabs>
              <w:spacing w:line="360" w:lineRule="exact"/>
              <w:jc w:val="center"/>
              <w:rPr>
                <w:rFonts w:ascii="宋体" w:hAnsi="宋体" w:cs="宋体"/>
                <w:szCs w:val="21"/>
              </w:rPr>
            </w:pPr>
            <w:r>
              <w:rPr>
                <w:rFonts w:hint="eastAsia" w:ascii="宋体" w:hAnsi="宋体" w:cs="宋体"/>
                <w:szCs w:val="21"/>
              </w:rPr>
              <w:t>合计（元）</w:t>
            </w:r>
          </w:p>
        </w:tc>
        <w:tc>
          <w:tcPr>
            <w:tcW w:w="8141" w:type="dxa"/>
            <w:gridSpan w:val="6"/>
            <w:vAlign w:val="center"/>
          </w:tcPr>
          <w:p>
            <w:pPr>
              <w:tabs>
                <w:tab w:val="left" w:pos="7560"/>
              </w:tabs>
              <w:spacing w:line="360" w:lineRule="exact"/>
              <w:jc w:val="center"/>
              <w:rPr>
                <w:rFonts w:ascii="宋体" w:hAnsi="宋体" w:cs="宋体"/>
                <w:szCs w:val="21"/>
              </w:rPr>
            </w:pPr>
          </w:p>
        </w:tc>
      </w:tr>
    </w:tbl>
    <w:p>
      <w:pPr>
        <w:widowControl/>
        <w:jc w:val="left"/>
        <w:rPr>
          <w:rFonts w:ascii="宋体" w:hAnsi="宋体" w:cs="宋体"/>
          <w:szCs w:val="21"/>
        </w:rPr>
      </w:pPr>
      <w:r>
        <w:rPr>
          <w:rFonts w:hint="eastAsia" w:ascii="宋体" w:hAnsi="宋体" w:cs="宋体"/>
          <w:szCs w:val="21"/>
        </w:rPr>
        <w:t>注：（1）物业类型以招标文件为准；</w:t>
      </w:r>
    </w:p>
    <w:p>
      <w:pPr>
        <w:widowControl/>
        <w:ind w:firstLine="315" w:firstLineChars="150"/>
        <w:jc w:val="left"/>
        <w:rPr>
          <w:rFonts w:ascii="宋体" w:hAnsi="宋体" w:cs="宋体"/>
          <w:szCs w:val="21"/>
        </w:rPr>
      </w:pPr>
      <w:r>
        <w:rPr>
          <w:rFonts w:hint="eastAsia" w:ascii="宋体" w:hAnsi="宋体" w:cs="宋体"/>
          <w:szCs w:val="21"/>
        </w:rPr>
        <w:t>（2）</w:t>
      </w:r>
      <w:r>
        <w:rPr>
          <w:rFonts w:ascii="宋体" w:hAnsi="宋体" w:cs="宋体"/>
          <w:szCs w:val="21"/>
        </w:rPr>
        <w:t>物业服务</w:t>
      </w:r>
      <w:r>
        <w:rPr>
          <w:rFonts w:hint="eastAsia" w:ascii="宋体" w:hAnsi="宋体" w:cs="宋体"/>
          <w:szCs w:val="21"/>
        </w:rPr>
        <w:t>综合单价包含除电梯、增压水泵运行费用以外的物业服务所需的一切费用，</w:t>
      </w:r>
      <w:r>
        <w:rPr>
          <w:rFonts w:ascii="宋体" w:hAnsi="宋体" w:cs="宋体"/>
          <w:szCs w:val="21"/>
        </w:rPr>
        <w:t>主要</w:t>
      </w:r>
      <w:r>
        <w:rPr>
          <w:rFonts w:hint="eastAsia" w:ascii="宋体" w:hAnsi="宋体" w:cs="宋体"/>
          <w:szCs w:val="21"/>
        </w:rPr>
        <w:t>包含</w:t>
      </w:r>
      <w:r>
        <w:rPr>
          <w:rFonts w:ascii="宋体" w:hAnsi="宋体" w:cs="宋体"/>
          <w:szCs w:val="21"/>
        </w:rPr>
        <w:t>以下</w:t>
      </w:r>
      <w:r>
        <w:rPr>
          <w:rFonts w:hint="eastAsia" w:ascii="宋体" w:hAnsi="宋体" w:cs="宋体"/>
          <w:szCs w:val="21"/>
        </w:rPr>
        <w:t>费用（但不限于</w:t>
      </w:r>
      <w:r>
        <w:rPr>
          <w:rFonts w:ascii="宋体" w:hAnsi="宋体" w:cs="宋体"/>
          <w:szCs w:val="21"/>
        </w:rPr>
        <w:t>以下</w:t>
      </w:r>
      <w:r>
        <w:rPr>
          <w:rFonts w:hint="eastAsia" w:ascii="宋体" w:hAnsi="宋体" w:cs="宋体"/>
          <w:szCs w:val="21"/>
        </w:rPr>
        <w:t>费用）</w:t>
      </w:r>
      <w:r>
        <w:rPr>
          <w:rFonts w:ascii="宋体" w:hAnsi="宋体" w:cs="宋体"/>
          <w:szCs w:val="21"/>
        </w:rPr>
        <w:t>：管理服务人员的工资、社会保险和按规定提取的福利费等；物业共用部位、共用设施设备的日常运行、维护费用；物业管理区域清洁卫生费用；物业管理区域绿化养护费用；物业管理区域秩序维护费用；办公费用；物业管理企业固定资产折旧；物业共用部位、共用设施设备及公众责任保险费用；法定税费；物业管理企业的利润；</w:t>
      </w:r>
      <w:r>
        <w:rPr>
          <w:rFonts w:hint="eastAsia" w:ascii="宋体" w:hAnsi="宋体" w:cs="宋体"/>
          <w:szCs w:val="21"/>
        </w:rPr>
        <w:t>地下停车位</w:t>
      </w:r>
      <w:r>
        <w:rPr>
          <w:rFonts w:hint="eastAsia" w:ascii="宋体" w:hAnsi="宋体" w:cs="宋体"/>
          <w:szCs w:val="21"/>
          <w:lang w:eastAsia="zh-CN"/>
        </w:rPr>
        <w:t>保洁</w:t>
      </w:r>
      <w:r>
        <w:rPr>
          <w:rFonts w:hint="eastAsia" w:ascii="宋体" w:hAnsi="宋体" w:cs="宋体"/>
          <w:szCs w:val="21"/>
        </w:rPr>
        <w:t>费用等等。</w:t>
      </w:r>
    </w:p>
    <w:p>
      <w:pPr>
        <w:spacing w:line="360" w:lineRule="exact"/>
        <w:ind w:firstLine="411" w:firstLineChars="196"/>
        <w:rPr>
          <w:rFonts w:ascii="宋体" w:hAnsi="宋体" w:cs="宋体"/>
          <w:color w:val="FF0000"/>
          <w:szCs w:val="21"/>
          <w:highlight w:val="none"/>
        </w:rPr>
      </w:pPr>
      <w:r>
        <w:rPr>
          <w:rFonts w:hint="eastAsia" w:ascii="宋体" w:hAnsi="宋体" w:cs="宋体"/>
          <w:szCs w:val="21"/>
        </w:rPr>
        <w:t>（3）收费面积最终以住宅部分实测建筑面积为准，</w:t>
      </w:r>
      <w:r>
        <w:rPr>
          <w:rFonts w:hint="eastAsia" w:ascii="宋体" w:hAnsi="宋体" w:cs="宋体"/>
          <w:color w:val="FF0000"/>
          <w:szCs w:val="21"/>
          <w:highlight w:val="none"/>
        </w:rPr>
        <w:t>地下室停车位</w:t>
      </w:r>
      <w:r>
        <w:rPr>
          <w:rFonts w:hint="eastAsia" w:ascii="宋体" w:hAnsi="宋体" w:cs="宋体"/>
          <w:color w:val="FF0000"/>
          <w:szCs w:val="21"/>
          <w:highlight w:val="none"/>
          <w:lang w:eastAsia="zh-CN"/>
        </w:rPr>
        <w:t>保洁</w:t>
      </w:r>
      <w:r>
        <w:rPr>
          <w:rFonts w:hint="eastAsia" w:ascii="宋体" w:hAnsi="宋体" w:cs="宋体"/>
          <w:color w:val="FF0000"/>
          <w:szCs w:val="21"/>
          <w:highlight w:val="none"/>
        </w:rPr>
        <w:t>费按实际地下室停车位数量结算；除商铺、住宅以外的建筑面积（含地下建筑面积等）的物业服务费用，已包含在住宅的物业合同综合单价中。商铺的收费标准投标人自行报价，由中标人根据成本等因素自行测算综合考虑向使用人收取。</w:t>
      </w:r>
    </w:p>
    <w:p>
      <w:pPr>
        <w:tabs>
          <w:tab w:val="left" w:pos="7560"/>
        </w:tabs>
        <w:spacing w:line="360" w:lineRule="exact"/>
        <w:ind w:firstLine="488"/>
        <w:rPr>
          <w:rFonts w:ascii="宋体" w:hAnsi="宋体" w:cs="宋体"/>
          <w:szCs w:val="21"/>
        </w:rPr>
      </w:pPr>
      <w:r>
        <w:rPr>
          <w:rFonts w:hint="eastAsia" w:ascii="宋体" w:hAnsi="宋体" w:cs="宋体"/>
          <w:szCs w:val="21"/>
        </w:rPr>
        <w:t>（4）物业经营用房、共用设施经营收入不得计入物业收入，不作为测算依据，该部分纯收益归甲方所有。</w:t>
      </w:r>
    </w:p>
    <w:p>
      <w:pPr>
        <w:tabs>
          <w:tab w:val="left" w:pos="7560"/>
        </w:tabs>
        <w:spacing w:line="360" w:lineRule="exact"/>
        <w:ind w:firstLine="488"/>
        <w:rPr>
          <w:rFonts w:ascii="宋体" w:hAnsi="宋体" w:cs="宋体"/>
          <w:szCs w:val="21"/>
        </w:rPr>
      </w:pPr>
      <w:r>
        <w:rPr>
          <w:rFonts w:hint="eastAsia" w:ascii="宋体" w:hAnsi="宋体" w:cs="宋体"/>
          <w:szCs w:val="21"/>
        </w:rPr>
        <w:t>（5）电梯等设备、设施的年检、维保费用应考虑进报价内，电梯等设备更换单次单件材料采购费大于3000元人民币的由甲方另行支付。</w:t>
      </w:r>
    </w:p>
    <w:p>
      <w:pPr>
        <w:tabs>
          <w:tab w:val="left" w:pos="7560"/>
        </w:tabs>
        <w:spacing w:line="360" w:lineRule="exact"/>
        <w:ind w:firstLine="488"/>
        <w:rPr>
          <w:rFonts w:ascii="宋体" w:hAnsi="宋体" w:cs="宋体"/>
          <w:szCs w:val="21"/>
        </w:rPr>
      </w:pPr>
      <w:r>
        <w:rPr>
          <w:rFonts w:hint="eastAsia" w:ascii="宋体" w:hAnsi="宋体" w:cs="宋体"/>
          <w:szCs w:val="21"/>
        </w:rPr>
        <w:t>（6）装修规定：项目交付前，发包人只提供约100平方米的物业管理用房，给予乙方办公，由乙方进行装修、购置办公用品等正常办公所需的一切内容，费用请考虑进入合同物业服务费。</w:t>
      </w:r>
    </w:p>
    <w:p>
      <w:pPr>
        <w:tabs>
          <w:tab w:val="left" w:pos="7560"/>
        </w:tabs>
        <w:spacing w:line="360" w:lineRule="exact"/>
        <w:ind w:firstLine="488"/>
        <w:rPr>
          <w:rFonts w:ascii="宋体" w:hAnsi="宋体" w:cs="宋体"/>
          <w:szCs w:val="21"/>
        </w:rPr>
      </w:pPr>
      <w:r>
        <w:rPr>
          <w:rFonts w:hint="eastAsia" w:ascii="宋体" w:hAnsi="宋体" w:cs="宋体"/>
          <w:szCs w:val="21"/>
        </w:rPr>
        <w:t>（7）投标人需按本表格式及数据填写，不得自行更改，否则作无效标处理。</w:t>
      </w:r>
    </w:p>
    <w:p>
      <w:pPr>
        <w:spacing w:line="360" w:lineRule="exact"/>
        <w:ind w:left="998"/>
        <w:rPr>
          <w:rFonts w:ascii="宋体" w:hAnsi="宋体" w:cs="宋体"/>
          <w:szCs w:val="21"/>
        </w:rPr>
      </w:pPr>
      <w:r>
        <w:rPr>
          <w:rFonts w:hint="eastAsia" w:ascii="宋体" w:hAnsi="宋体" w:cs="宋体"/>
          <w:szCs w:val="21"/>
        </w:rPr>
        <w:t xml:space="preserve">         </w:t>
      </w:r>
    </w:p>
    <w:p>
      <w:pPr>
        <w:spacing w:line="360" w:lineRule="exact"/>
        <w:ind w:left="998"/>
        <w:jc w:val="right"/>
        <w:rPr>
          <w:rFonts w:ascii="宋体" w:hAnsi="宋体" w:cs="宋体"/>
          <w:sz w:val="24"/>
        </w:rPr>
      </w:pPr>
    </w:p>
    <w:p>
      <w:pPr>
        <w:spacing w:line="360" w:lineRule="exact"/>
        <w:ind w:left="998"/>
        <w:jc w:val="right"/>
        <w:rPr>
          <w:rFonts w:ascii="宋体" w:hAnsi="宋体" w:cs="宋体"/>
          <w:sz w:val="24"/>
        </w:rPr>
      </w:pPr>
    </w:p>
    <w:p>
      <w:pPr>
        <w:spacing w:line="360" w:lineRule="exact"/>
        <w:ind w:left="998"/>
        <w:jc w:val="right"/>
        <w:rPr>
          <w:rFonts w:ascii="宋体" w:hAnsi="宋体" w:cs="宋体"/>
          <w:szCs w:val="21"/>
          <w:u w:val="single"/>
        </w:rPr>
      </w:pPr>
      <w:r>
        <w:rPr>
          <w:rFonts w:hint="eastAsia" w:ascii="宋体" w:hAnsi="宋体" w:cs="宋体"/>
          <w:sz w:val="24"/>
        </w:rPr>
        <w:t xml:space="preserve"> </w:t>
      </w:r>
      <w:r>
        <w:rPr>
          <w:rFonts w:hint="eastAsia" w:ascii="宋体" w:hAnsi="宋体" w:cs="宋体"/>
          <w:szCs w:val="21"/>
        </w:rPr>
        <w:t>投 标 人：</w:t>
      </w:r>
      <w:r>
        <w:rPr>
          <w:rFonts w:hint="eastAsia" w:ascii="宋体" w:hAnsi="宋体" w:cs="宋体"/>
          <w:szCs w:val="21"/>
          <w:u w:val="single"/>
        </w:rPr>
        <w:t xml:space="preserve">                                   （盖章）</w:t>
      </w:r>
    </w:p>
    <w:p>
      <w:pPr>
        <w:spacing w:line="360" w:lineRule="exact"/>
        <w:ind w:left="998"/>
        <w:jc w:val="right"/>
        <w:rPr>
          <w:rFonts w:ascii="宋体" w:hAnsi="宋体" w:cs="宋体"/>
          <w:szCs w:val="21"/>
          <w:u w:val="single"/>
        </w:rPr>
      </w:pPr>
      <w:r>
        <w:rPr>
          <w:rFonts w:hint="eastAsia" w:ascii="宋体" w:hAnsi="宋体" w:cs="宋体"/>
          <w:szCs w:val="21"/>
        </w:rPr>
        <w:t xml:space="preserve">            法定代表人或其委托代理人：</w:t>
      </w:r>
      <w:r>
        <w:rPr>
          <w:rFonts w:hint="eastAsia" w:ascii="宋体" w:hAnsi="宋体" w:cs="宋体"/>
          <w:szCs w:val="21"/>
          <w:u w:val="single"/>
        </w:rPr>
        <w:t xml:space="preserve">             （签字或盖章）</w:t>
      </w:r>
    </w:p>
    <w:p>
      <w:pPr>
        <w:spacing w:line="360" w:lineRule="exact"/>
        <w:ind w:firstLine="4410" w:firstLineChars="2100"/>
        <w:jc w:val="right"/>
        <w:rPr>
          <w:rFonts w:ascii="宋体" w:hAnsi="宋体" w:cs="宋体"/>
          <w:szCs w:val="21"/>
        </w:rPr>
      </w:pPr>
      <w:r>
        <w:rPr>
          <w:rFonts w:hint="eastAsia" w:ascii="宋体" w:hAnsi="宋体" w:cs="宋体"/>
          <w:szCs w:val="21"/>
        </w:rPr>
        <w:t>日期：_____年____月____日</w:t>
      </w:r>
    </w:p>
    <w:p>
      <w:pPr>
        <w:widowControl/>
        <w:jc w:val="left"/>
        <w:rPr>
          <w:rFonts w:ascii="宋体" w:hAnsi="宋体"/>
          <w:b/>
          <w:bCs/>
          <w:color w:val="FF0000"/>
          <w:szCs w:val="21"/>
        </w:rPr>
      </w:pPr>
    </w:p>
    <w:p>
      <w:pPr>
        <w:spacing w:line="160" w:lineRule="exact"/>
        <w:ind w:right="105" w:rightChars="50"/>
        <w:rPr>
          <w:rFonts w:ascii="宋体" w:hAnsi="宋体"/>
          <w:b/>
          <w:szCs w:val="21"/>
        </w:rPr>
      </w:pPr>
    </w:p>
    <w:p/>
    <w:p/>
    <w:p/>
    <w:p/>
    <w:p/>
    <w:p/>
    <w:p/>
    <w:p/>
    <w:p/>
    <w:p/>
    <w:p/>
    <w:p/>
    <w:p>
      <w:pPr>
        <w:rPr>
          <w:rFonts w:ascii="黑体" w:eastAsia="黑体"/>
          <w:b/>
          <w:color w:val="000000"/>
          <w:sz w:val="28"/>
          <w:szCs w:val="28"/>
        </w:rPr>
      </w:pPr>
    </w:p>
    <w:p>
      <w:pPr>
        <w:pStyle w:val="3"/>
        <w:keepNext w:val="0"/>
        <w:keepLines w:val="0"/>
        <w:widowControl w:val="0"/>
        <w:ind w:firstLine="482"/>
        <w:rPr>
          <w:rFonts w:ascii="黑体" w:eastAsia="黑体"/>
          <w:color w:val="000000"/>
          <w:kern w:val="2"/>
          <w:sz w:val="28"/>
          <w:szCs w:val="28"/>
        </w:rPr>
      </w:pPr>
      <w:r>
        <w:rPr>
          <w:rFonts w:hint="eastAsia" w:ascii="黑体" w:eastAsia="黑体"/>
          <w:color w:val="000000"/>
          <w:kern w:val="2"/>
          <w:sz w:val="28"/>
          <w:szCs w:val="28"/>
        </w:rPr>
        <w:t>3.法定代表人身份证明书</w:t>
      </w:r>
    </w:p>
    <w:p>
      <w:pPr>
        <w:rPr>
          <w:rFonts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年    龄：</w:t>
      </w:r>
      <w:r>
        <w:rPr>
          <w:rFonts w:hint="eastAsia" w:ascii="宋体" w:hAnsi="宋体" w:cs="宋体"/>
          <w:szCs w:val="21"/>
          <w:u w:val="single"/>
        </w:rPr>
        <w:t xml:space="preserve">                          </w:t>
      </w:r>
      <w:r>
        <w:rPr>
          <w:rFonts w:hint="eastAsia" w:ascii="宋体" w:hAnsi="宋体" w:cs="宋体"/>
          <w:szCs w:val="21"/>
        </w:rPr>
        <w:t>职        务：</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rPr>
          <w:rFonts w:ascii="宋体" w:hAnsi="宋体" w:cs="宋体"/>
          <w:szCs w:val="21"/>
        </w:rPr>
      </w:pPr>
      <w:r>
        <w:rPr>
          <w:rFonts w:hint="eastAsia" w:ascii="宋体" w:hAnsi="宋体" w:cs="宋体"/>
          <w:szCs w:val="21"/>
        </w:rPr>
        <w:t>特此证明。</w:t>
      </w:r>
    </w:p>
    <w:p>
      <w:pPr>
        <w:spacing w:line="360" w:lineRule="auto"/>
        <w:jc w:val="right"/>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360" w:lineRule="auto"/>
        <w:jc w:val="right"/>
        <w:rPr>
          <w:rFonts w:ascii="宋体" w:hAnsi="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szCs w:val="21"/>
        </w:rPr>
        <w:t xml:space="preserve"> </w:t>
      </w:r>
    </w:p>
    <w:p>
      <w:pPr>
        <w:spacing w:line="360" w:lineRule="auto"/>
        <w:jc w:val="right"/>
        <w:rPr>
          <w:rFonts w:ascii="宋体" w:hAnsi="宋体"/>
          <w:szCs w:val="21"/>
        </w:rPr>
      </w:pPr>
    </w:p>
    <w:p>
      <w:pPr>
        <w:ind w:left="2" w:leftChars="1" w:firstLine="420"/>
        <w:jc w:val="center"/>
        <w:rPr>
          <w:bCs/>
          <w:szCs w:val="21"/>
        </w:rPr>
      </w:pPr>
    </w:p>
    <w:p>
      <w:pPr>
        <w:ind w:left="2" w:leftChars="1" w:firstLine="420"/>
        <w:jc w:val="center"/>
        <w:rPr>
          <w:rFonts w:ascii="宋体" w:hAnsi="宋体"/>
          <w:szCs w:val="21"/>
        </w:rPr>
      </w:pPr>
      <w:r>
        <w:rPr>
          <w:rFonts w:hint="eastAsia" w:ascii="宋体" w:hAnsi="宋体"/>
          <w:szCs w:val="21"/>
        </w:rPr>
        <w:t>法定代表人身份证复印件粘贴处</w:t>
      </w:r>
    </w:p>
    <w:p>
      <w:pPr>
        <w:ind w:firstLine="420"/>
        <w:rPr>
          <w:rFonts w:ascii="宋体" w:hAnsi="宋体"/>
        </w:rPr>
      </w:pPr>
    </w:p>
    <w:p>
      <w:pPr>
        <w:ind w:firstLine="420"/>
        <w:rPr>
          <w:rFonts w:ascii="宋体" w:hAnsi="宋体"/>
        </w:rPr>
      </w:pPr>
      <w: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38100</wp:posOffset>
                </wp:positionV>
                <wp:extent cx="4686300" cy="1584960"/>
                <wp:effectExtent l="4445" t="5080" r="14605" b="10160"/>
                <wp:wrapNone/>
                <wp:docPr id="1" name="矩形 1"/>
                <wp:cNvGraphicFramePr/>
                <a:graphic xmlns:a="http://schemas.openxmlformats.org/drawingml/2006/main">
                  <a:graphicData uri="http://schemas.microsoft.com/office/word/2010/wordprocessingShape">
                    <wps:wsp>
                      <wps:cNvSpPr/>
                      <wps:spPr>
                        <a:xfrm>
                          <a:off x="0" y="0"/>
                          <a:ext cx="4686300" cy="158496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45.75pt;margin-top:3pt;height:124.8pt;width:369pt;z-index:251658240;mso-width-relative:page;mso-height-relative:page;" fillcolor="#FFFFFF" filled="t" stroked="t" coordsize="21600,21600" o:gfxdata="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fR9KXW&#10;AAAACAEAAA8AAAAAAAAAAQAgAAAAIgAAAGRycy9kb3ducmV2LnhtbFBLAQIUABQAAAAIAIdO4kBB&#10;Q3gD6QEAAN8DAAAOAAAAAAAAAAEAIAAAACUBAABkcnMvZTJvRG9jLnhtbFBLBQYAAAAABgAGAFkB&#10;AACABQAAAAA=&#10;">
                <v:fill on="t" focussize="0,0"/>
                <v:stroke color="#000000" joinstyle="miter"/>
                <v:imagedata o:title=""/>
                <o:lock v:ext="edit" aspectratio="f"/>
              </v:rect>
            </w:pict>
          </mc:Fallback>
        </mc:AlternateContent>
      </w: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3"/>
        <w:keepNext w:val="0"/>
        <w:keepLines w:val="0"/>
        <w:widowControl w:val="0"/>
        <w:rPr>
          <w:rFonts w:ascii="黑体" w:eastAsia="黑体"/>
          <w:color w:val="000000"/>
          <w:kern w:val="2"/>
          <w:sz w:val="28"/>
          <w:szCs w:val="28"/>
        </w:rPr>
      </w:pPr>
      <w:r>
        <w:rPr>
          <w:rFonts w:hint="eastAsia" w:ascii="黑体" w:eastAsia="黑体"/>
          <w:color w:val="000000"/>
          <w:kern w:val="2"/>
          <w:sz w:val="28"/>
          <w:szCs w:val="28"/>
        </w:rPr>
        <w:t>4. 授权委托书</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本人</w:t>
      </w:r>
      <w:r>
        <w:rPr>
          <w:rFonts w:hint="eastAsia" w:ascii="宋体" w:hAnsi="宋体"/>
          <w:color w:val="000000"/>
          <w:kern w:val="0"/>
          <w:szCs w:val="21"/>
          <w:u w:val="single"/>
        </w:rPr>
        <w:t xml:space="preserve">         </w:t>
      </w:r>
      <w:r>
        <w:rPr>
          <w:rFonts w:hint="eastAsia" w:ascii="宋体" w:hAnsi="宋体"/>
          <w:color w:val="000000"/>
          <w:kern w:val="0"/>
          <w:szCs w:val="21"/>
        </w:rPr>
        <w:t>（姓名）系</w:t>
      </w:r>
      <w:r>
        <w:rPr>
          <w:rFonts w:hint="eastAsia" w:ascii="宋体" w:hAnsi="宋体"/>
          <w:color w:val="000000"/>
          <w:kern w:val="0"/>
          <w:szCs w:val="21"/>
          <w:u w:val="single"/>
        </w:rPr>
        <w:t xml:space="preserve">             </w:t>
      </w:r>
      <w:r>
        <w:rPr>
          <w:rFonts w:hint="eastAsia" w:ascii="宋体" w:hAnsi="宋体"/>
          <w:color w:val="000000"/>
          <w:kern w:val="0"/>
          <w:szCs w:val="21"/>
        </w:rPr>
        <w:t>（投标人名称）的法定代表人，现委托</w:t>
      </w:r>
      <w:r>
        <w:rPr>
          <w:rFonts w:hint="eastAsia" w:ascii="宋体" w:hAnsi="宋体"/>
          <w:color w:val="000000"/>
          <w:kern w:val="0"/>
          <w:szCs w:val="21"/>
          <w:u w:val="single"/>
        </w:rPr>
        <w:t xml:space="preserve">      </w:t>
      </w:r>
      <w:r>
        <w:rPr>
          <w:rFonts w:hint="eastAsia" w:ascii="宋体" w:hAnsi="宋体"/>
          <w:color w:val="000000"/>
          <w:kern w:val="0"/>
          <w:szCs w:val="21"/>
        </w:rPr>
        <w:t>（姓名）为我方代理人。代理人根据授权，以我方名义签署、澄清、说明、补正、递交、撤回、修改</w:t>
      </w:r>
      <w:r>
        <w:rPr>
          <w:rFonts w:hint="eastAsia" w:ascii="宋体" w:hAnsi="宋体"/>
          <w:color w:val="000000"/>
          <w:kern w:val="0"/>
          <w:szCs w:val="21"/>
          <w:u w:val="single"/>
        </w:rPr>
        <w:t xml:space="preserve">              </w:t>
      </w:r>
      <w:r>
        <w:rPr>
          <w:rFonts w:hint="eastAsia" w:ascii="宋体" w:hAnsi="宋体"/>
          <w:color w:val="000000"/>
          <w:kern w:val="0"/>
          <w:szCs w:val="21"/>
        </w:rPr>
        <w:t xml:space="preserve"> </w:t>
      </w:r>
      <w:r>
        <w:rPr>
          <w:rFonts w:hint="eastAsia" w:ascii="宋体" w:hAnsi="宋体"/>
          <w:szCs w:val="21"/>
          <w:u w:val="single"/>
        </w:rPr>
        <w:t>太湖街道陆汇嘉园物业服务项目</w:t>
      </w:r>
      <w:r>
        <w:rPr>
          <w:rFonts w:hint="eastAsia" w:ascii="宋体" w:hAnsi="宋体"/>
          <w:color w:val="000000"/>
          <w:kern w:val="0"/>
          <w:szCs w:val="21"/>
        </w:rPr>
        <w:t>（项目名称）投标文件、签订合同和处理有关事宜，其法律后果由我方承担。</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委托期限：</w:t>
      </w:r>
      <w:r>
        <w:rPr>
          <w:rFonts w:hint="eastAsia" w:ascii="宋体" w:hAnsi="宋体"/>
          <w:color w:val="000000"/>
          <w:kern w:val="0"/>
          <w:szCs w:val="21"/>
          <w:u w:val="single"/>
        </w:rPr>
        <w:t xml:space="preserve">                                </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代理人无转委托权。</w:t>
      </w:r>
    </w:p>
    <w:p>
      <w:pPr>
        <w:jc w:val="right"/>
        <w:rPr>
          <w:rFonts w:ascii="宋体" w:hAnsi="宋体"/>
          <w:color w:val="000000"/>
          <w:kern w:val="0"/>
          <w:szCs w:val="21"/>
        </w:rPr>
      </w:pPr>
      <w:r>
        <w:rPr>
          <w:rFonts w:hint="eastAsia" w:ascii="宋体" w:hAnsi="宋体"/>
          <w:color w:val="000000"/>
          <w:kern w:val="0"/>
          <w:szCs w:val="21"/>
        </w:rPr>
        <w:t>投标人：</w:t>
      </w:r>
      <w:r>
        <w:rPr>
          <w:rFonts w:hint="eastAsia" w:ascii="宋体" w:hAnsi="宋体"/>
          <w:color w:val="000000"/>
          <w:kern w:val="0"/>
          <w:szCs w:val="21"/>
          <w:u w:val="single"/>
        </w:rPr>
        <w:t xml:space="preserve">                          </w:t>
      </w:r>
      <w:r>
        <w:rPr>
          <w:rFonts w:hint="eastAsia" w:ascii="宋体" w:hAnsi="宋体"/>
          <w:color w:val="000000"/>
          <w:kern w:val="0"/>
          <w:szCs w:val="21"/>
        </w:rPr>
        <w:t>（盖单位章）</w:t>
      </w:r>
    </w:p>
    <w:p>
      <w:pPr>
        <w:ind w:right="420"/>
        <w:jc w:val="center"/>
        <w:rPr>
          <w:rFonts w:ascii="宋体" w:hAnsi="宋体"/>
          <w:color w:val="000000"/>
          <w:kern w:val="0"/>
          <w:szCs w:val="21"/>
        </w:rPr>
      </w:pPr>
      <w:r>
        <w:rPr>
          <w:rFonts w:hint="eastAsia" w:ascii="宋体" w:hAnsi="宋体"/>
          <w:color w:val="000000"/>
          <w:kern w:val="0"/>
          <w:szCs w:val="21"/>
        </w:rPr>
        <w:t xml:space="preserve">                                                  法定代表人：</w:t>
      </w:r>
      <w:r>
        <w:rPr>
          <w:rFonts w:hint="eastAsia" w:ascii="宋体" w:hAnsi="宋体"/>
          <w:color w:val="000000"/>
          <w:kern w:val="0"/>
          <w:szCs w:val="21"/>
          <w:u w:val="single"/>
        </w:rPr>
        <w:t xml:space="preserve">                     </w:t>
      </w:r>
      <w:r>
        <w:rPr>
          <w:rFonts w:hint="eastAsia" w:ascii="宋体" w:hAnsi="宋体"/>
          <w:color w:val="000000"/>
          <w:kern w:val="0"/>
          <w:szCs w:val="21"/>
        </w:rPr>
        <w:t>（签字）</w:t>
      </w:r>
    </w:p>
    <w:p>
      <w:pPr>
        <w:ind w:right="420" w:firstLine="3990" w:firstLineChars="1900"/>
        <w:rPr>
          <w:rFonts w:ascii="宋体" w:hAnsi="宋体"/>
          <w:color w:val="000000"/>
          <w:kern w:val="0"/>
          <w:szCs w:val="21"/>
          <w:u w:val="single"/>
        </w:rPr>
      </w:pPr>
      <w:r>
        <w:rPr>
          <w:rFonts w:hint="eastAsia" w:ascii="宋体" w:hAnsi="宋体"/>
          <w:color w:val="000000"/>
          <w:kern w:val="0"/>
          <w:szCs w:val="21"/>
        </w:rPr>
        <w:t>身份证号码：</w:t>
      </w:r>
      <w:r>
        <w:rPr>
          <w:rFonts w:hint="eastAsia" w:ascii="宋体" w:hAnsi="宋体"/>
          <w:color w:val="000000"/>
          <w:kern w:val="0"/>
          <w:szCs w:val="21"/>
          <w:u w:val="single"/>
        </w:rPr>
        <w:t xml:space="preserve">                        </w:t>
      </w:r>
    </w:p>
    <w:p>
      <w:pPr>
        <w:ind w:firstLine="3990" w:firstLineChars="1900"/>
        <w:rPr>
          <w:rFonts w:ascii="宋体" w:hAnsi="宋体"/>
          <w:color w:val="000000"/>
          <w:kern w:val="0"/>
          <w:szCs w:val="21"/>
        </w:rPr>
      </w:pPr>
      <w:r>
        <w:rPr>
          <w:rFonts w:hint="eastAsia" w:ascii="宋体" w:hAnsi="宋体"/>
          <w:color w:val="000000"/>
          <w:kern w:val="0"/>
          <w:szCs w:val="21"/>
        </w:rPr>
        <w:t>委托代理人：</w:t>
      </w:r>
      <w:r>
        <w:rPr>
          <w:rFonts w:hint="eastAsia" w:ascii="宋体" w:hAnsi="宋体"/>
          <w:color w:val="000000"/>
          <w:kern w:val="0"/>
          <w:szCs w:val="21"/>
          <w:u w:val="single"/>
        </w:rPr>
        <w:t xml:space="preserve">                      </w:t>
      </w:r>
      <w:r>
        <w:rPr>
          <w:rFonts w:hint="eastAsia" w:ascii="宋体" w:hAnsi="宋体"/>
          <w:color w:val="000000"/>
          <w:kern w:val="0"/>
          <w:szCs w:val="21"/>
        </w:rPr>
        <w:t>（签字）</w:t>
      </w:r>
    </w:p>
    <w:p>
      <w:pPr>
        <w:ind w:firstLine="3990" w:firstLineChars="1900"/>
        <w:rPr>
          <w:rFonts w:ascii="宋体" w:hAnsi="宋体"/>
          <w:color w:val="000000"/>
          <w:kern w:val="0"/>
          <w:szCs w:val="21"/>
          <w:u w:val="single"/>
        </w:rPr>
      </w:pPr>
      <w:r>
        <w:rPr>
          <w:rFonts w:hint="eastAsia" w:ascii="宋体" w:hAnsi="宋体"/>
          <w:color w:val="000000"/>
          <w:kern w:val="0"/>
          <w:szCs w:val="21"/>
        </w:rPr>
        <w:t>身份证号码：</w:t>
      </w:r>
      <w:r>
        <w:rPr>
          <w:rFonts w:hint="eastAsia" w:ascii="宋体" w:hAnsi="宋体"/>
          <w:color w:val="000000"/>
          <w:kern w:val="0"/>
          <w:szCs w:val="21"/>
          <w:u w:val="single"/>
        </w:rPr>
        <w:t xml:space="preserve">                        </w:t>
      </w:r>
    </w:p>
    <w:p>
      <w:pPr>
        <w:spacing w:line="360" w:lineRule="auto"/>
        <w:ind w:firstLine="420" w:firstLineChars="200"/>
        <w:jc w:val="right"/>
        <w:rPr>
          <w:rFonts w:ascii="宋体" w:hAnsi="宋体"/>
          <w:color w:val="000000"/>
          <w:kern w:val="0"/>
          <w:szCs w:val="21"/>
        </w:rPr>
      </w:pPr>
      <w:r>
        <w:rPr>
          <w:rFonts w:hint="eastAsia" w:ascii="宋体" w:hAnsi="宋体"/>
          <w:color w:val="000000"/>
          <w:kern w:val="0"/>
          <w:szCs w:val="21"/>
          <w:u w:val="single"/>
        </w:rPr>
        <w:t xml:space="preserve">      </w:t>
      </w:r>
      <w:r>
        <w:rPr>
          <w:rFonts w:hint="eastAsia" w:ascii="宋体" w:hAnsi="宋体"/>
          <w:color w:val="000000"/>
          <w:kern w:val="0"/>
          <w:szCs w:val="21"/>
        </w:rPr>
        <w:t>年</w:t>
      </w:r>
      <w:r>
        <w:rPr>
          <w:rFonts w:hint="eastAsia" w:ascii="宋体" w:hAnsi="宋体"/>
          <w:color w:val="000000"/>
          <w:kern w:val="0"/>
          <w:szCs w:val="21"/>
          <w:u w:val="single"/>
        </w:rPr>
        <w:t xml:space="preserve">    </w:t>
      </w:r>
      <w:r>
        <w:rPr>
          <w:rFonts w:hint="eastAsia" w:ascii="宋体" w:hAnsi="宋体"/>
          <w:color w:val="000000"/>
          <w:kern w:val="0"/>
          <w:szCs w:val="21"/>
        </w:rPr>
        <w:t>月</w:t>
      </w:r>
      <w:r>
        <w:rPr>
          <w:rFonts w:hint="eastAsia" w:ascii="宋体" w:hAnsi="宋体"/>
          <w:color w:val="000000"/>
          <w:kern w:val="0"/>
          <w:szCs w:val="21"/>
          <w:u w:val="single"/>
        </w:rPr>
        <w:t xml:space="preserve">    </w:t>
      </w:r>
      <w:r>
        <w:rPr>
          <w:rFonts w:hint="eastAsia" w:ascii="宋体" w:hAnsi="宋体"/>
          <w:color w:val="000000"/>
          <w:kern w:val="0"/>
          <w:szCs w:val="21"/>
        </w:rPr>
        <w:t>日</w:t>
      </w:r>
    </w:p>
    <w:p>
      <w:pPr>
        <w:spacing w:line="500" w:lineRule="exact"/>
        <w:jc w:val="center"/>
        <w:rPr>
          <w:rFonts w:ascii="仿宋_GB2312" w:eastAsia="仿宋_GB2312"/>
          <w:b/>
          <w:sz w:val="30"/>
          <w:szCs w:val="30"/>
        </w:rPr>
      </w:pPr>
    </w:p>
    <w:p>
      <w:pPr>
        <w:ind w:left="2" w:leftChars="1" w:firstLine="420"/>
        <w:jc w:val="center"/>
        <w:rPr>
          <w:rFonts w:ascii="宋体" w:hAnsi="宋体"/>
          <w:szCs w:val="21"/>
        </w:rPr>
      </w:pPr>
      <w:r>
        <w:rPr>
          <w:rFonts w:hint="eastAsia" w:ascii="宋体" w:hAnsi="宋体"/>
          <w:color w:val="000000"/>
          <w:kern w:val="0"/>
          <w:szCs w:val="21"/>
        </w:rPr>
        <w:t>委托代理人</w:t>
      </w:r>
      <w:r>
        <w:rPr>
          <w:rFonts w:hint="eastAsia" w:ascii="宋体" w:hAnsi="宋体"/>
          <w:szCs w:val="21"/>
        </w:rPr>
        <w:t>身份证复印件粘贴处</w:t>
      </w:r>
    </w:p>
    <w:p>
      <w:pPr>
        <w:ind w:firstLine="420"/>
        <w:rPr>
          <w:rFonts w:ascii="宋体" w:hAnsi="宋体"/>
        </w:rPr>
      </w:pPr>
    </w:p>
    <w:p>
      <w:pPr>
        <w:ind w:firstLine="420"/>
        <w:rPr>
          <w:rFonts w:ascii="宋体" w:hAnsi="宋体"/>
        </w:rPr>
      </w:pPr>
      <w: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47625</wp:posOffset>
                </wp:positionV>
                <wp:extent cx="4686300" cy="1584960"/>
                <wp:effectExtent l="4445" t="5080" r="14605" b="10160"/>
                <wp:wrapNone/>
                <wp:docPr id="2" name="矩形 2"/>
                <wp:cNvGraphicFramePr/>
                <a:graphic xmlns:a="http://schemas.openxmlformats.org/drawingml/2006/main">
                  <a:graphicData uri="http://schemas.microsoft.com/office/word/2010/wordprocessingShape">
                    <wps:wsp>
                      <wps:cNvSpPr/>
                      <wps:spPr>
                        <a:xfrm>
                          <a:off x="0" y="0"/>
                          <a:ext cx="4686300" cy="158496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45pt;margin-top:3.75pt;height:124.8pt;width:369pt;z-index:251659264;mso-width-relative:page;mso-height-relative:page;" fillcolor="#FFFFFF" filled="t" stroked="t" coordsize="21600,21600" o:gfxdata="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mxVAPW&#10;AAAACAEAAA8AAAAAAAAAAQAgAAAAIgAAAGRycy9kb3ducmV2LnhtbFBLAQIUABQAAAAIAIdO4kDD&#10;I4+j6QEAAN8DAAAOAAAAAAAAAAEAIAAAACUBAABkcnMvZTJvRG9jLnhtbFBLBQYAAAAABgAGAFkB&#10;AACABQAAAAA=&#10;">
                <v:fill on="t" focussize="0,0"/>
                <v:stroke color="#000000" joinstyle="miter"/>
                <v:imagedata o:title=""/>
                <o:lock v:ext="edit" aspectratio="f"/>
              </v:rect>
            </w:pict>
          </mc:Fallback>
        </mc:AlternateContent>
      </w:r>
    </w:p>
    <w:p>
      <w:pPr>
        <w:ind w:firstLine="420"/>
        <w:rPr>
          <w:rFonts w:ascii="宋体" w:hAnsi="宋体"/>
        </w:rPr>
      </w:pPr>
    </w:p>
    <w:p>
      <w:pPr>
        <w:ind w:firstLine="420"/>
        <w:rPr>
          <w:rFonts w:ascii="宋体" w:hAnsi="宋体"/>
        </w:rPr>
      </w:pPr>
    </w:p>
    <w:p>
      <w:pPr>
        <w:ind w:firstLine="420"/>
        <w:rPr>
          <w:rFonts w:ascii="宋体" w:hAnsi="宋体"/>
        </w:rPr>
      </w:pPr>
    </w:p>
    <w:p>
      <w:pPr>
        <w:spacing w:line="500" w:lineRule="exact"/>
        <w:jc w:val="center"/>
        <w:rPr>
          <w:rFonts w:ascii="仿宋_GB2312" w:eastAsia="仿宋_GB2312"/>
          <w:b/>
          <w:sz w:val="30"/>
          <w:szCs w:val="30"/>
        </w:rPr>
      </w:pPr>
    </w:p>
    <w:p>
      <w:pPr>
        <w:spacing w:line="500" w:lineRule="exact"/>
        <w:jc w:val="center"/>
        <w:rPr>
          <w:b/>
          <w:bCs/>
          <w:sz w:val="32"/>
        </w:rPr>
      </w:pPr>
    </w:p>
    <w:p>
      <w:pPr>
        <w:spacing w:line="500" w:lineRule="exact"/>
        <w:jc w:val="center"/>
        <w:rPr>
          <w:rFonts w:ascii="仿宋_GB2312" w:eastAsia="仿宋_GB2312"/>
          <w:b/>
          <w:sz w:val="30"/>
          <w:szCs w:val="30"/>
        </w:rPr>
      </w:pPr>
    </w:p>
    <w:p>
      <w:pPr>
        <w:pStyle w:val="3"/>
        <w:keepNext w:val="0"/>
        <w:keepLines w:val="0"/>
        <w:widowControl w:val="0"/>
        <w:rPr>
          <w:rFonts w:ascii="黑体" w:eastAsia="黑体"/>
          <w:color w:val="auto"/>
          <w:kern w:val="2"/>
          <w:highlight w:val="none"/>
        </w:rPr>
      </w:pPr>
      <w:r>
        <w:rPr>
          <w:rFonts w:hint="eastAsia" w:ascii="黑体" w:eastAsia="黑体"/>
          <w:color w:val="auto"/>
          <w:kern w:val="2"/>
          <w:sz w:val="28"/>
          <w:szCs w:val="28"/>
          <w:highlight w:val="none"/>
        </w:rPr>
        <w:t>5.投标企业相关业绩一览表</w:t>
      </w:r>
    </w:p>
    <w:p>
      <w:pPr>
        <w:pStyle w:val="11"/>
        <w:snapToGrid w:val="0"/>
        <w:spacing w:line="400" w:lineRule="exact"/>
        <w:ind w:left="480" w:hanging="480"/>
        <w:rPr>
          <w:rFonts w:ascii="宋体" w:hAnsi="宋体"/>
          <w:color w:val="auto"/>
          <w:sz w:val="24"/>
          <w:highlight w:val="none"/>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6"/>
        <w:gridCol w:w="2541"/>
        <w:gridCol w:w="1132"/>
        <w:gridCol w:w="1542"/>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发包人名称</w:t>
            </w:r>
          </w:p>
        </w:tc>
        <w:tc>
          <w:tcPr>
            <w:tcW w:w="25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113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物业规模</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（m2）</w:t>
            </w:r>
          </w:p>
        </w:tc>
        <w:tc>
          <w:tcPr>
            <w:tcW w:w="15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合同附件页码</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发包人联系人及</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atLeast"/>
          <w:jc w:val="center"/>
        </w:trPr>
        <w:tc>
          <w:tcPr>
            <w:tcW w:w="1506"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jc w:val="center"/>
        </w:trPr>
        <w:tc>
          <w:tcPr>
            <w:tcW w:w="1506"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16" w:hRule="atLeast"/>
          <w:jc w:val="center"/>
        </w:trPr>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150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254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13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auto"/>
                <w:szCs w:val="21"/>
                <w:highlight w:val="none"/>
              </w:rPr>
            </w:pPr>
          </w:p>
        </w:tc>
      </w:tr>
    </w:tbl>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注  1、此表只提供格式，表格不够可延续。</w:t>
      </w:r>
    </w:p>
    <w:p>
      <w:pPr>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2、投标人按评分标准提供物业管理服务合同</w:t>
      </w:r>
      <w:r>
        <w:rPr>
          <w:rFonts w:hint="eastAsia" w:ascii="宋体" w:hAnsi="宋体" w:cs="宋体"/>
          <w:bCs/>
          <w:color w:val="auto"/>
          <w:szCs w:val="21"/>
          <w:highlight w:val="none"/>
        </w:rPr>
        <w:t>等</w:t>
      </w:r>
      <w:r>
        <w:rPr>
          <w:rFonts w:hint="eastAsia" w:ascii="宋体" w:hAnsi="宋体" w:cs="宋体"/>
          <w:color w:val="auto"/>
          <w:szCs w:val="21"/>
          <w:highlight w:val="none"/>
        </w:rPr>
        <w:t>业绩证明</w:t>
      </w:r>
      <w:r>
        <w:rPr>
          <w:rFonts w:hint="eastAsia" w:ascii="宋体" w:hAnsi="宋体" w:cs="宋体"/>
          <w:bCs/>
          <w:color w:val="auto"/>
          <w:szCs w:val="21"/>
          <w:highlight w:val="none"/>
        </w:rPr>
        <w:t>材料复印件</w:t>
      </w:r>
      <w:r>
        <w:rPr>
          <w:rFonts w:hint="eastAsia" w:ascii="宋体" w:hAnsi="宋体" w:cs="宋体"/>
          <w:color w:val="auto"/>
          <w:szCs w:val="21"/>
          <w:highlight w:val="none"/>
        </w:rPr>
        <w:t>，涉及业绩评分项的须携带相应合同原件。</w:t>
      </w:r>
    </w:p>
    <w:p>
      <w:pPr>
        <w:pStyle w:val="6"/>
        <w:snapToGrid w:val="0"/>
        <w:spacing w:line="400" w:lineRule="exact"/>
        <w:rPr>
          <w:rFonts w:ascii="宋体" w:hAnsi="宋体" w:eastAsia="宋体"/>
          <w:color w:val="auto"/>
          <w:sz w:val="21"/>
          <w:szCs w:val="21"/>
          <w:highlight w:val="none"/>
        </w:rPr>
      </w:pPr>
    </w:p>
    <w:p>
      <w:pPr>
        <w:snapToGrid w:val="0"/>
        <w:spacing w:line="400" w:lineRule="exact"/>
        <w:rPr>
          <w:color w:val="auto"/>
          <w:szCs w:val="20"/>
          <w:highlight w:val="none"/>
        </w:rPr>
      </w:pPr>
    </w:p>
    <w:p>
      <w:pPr>
        <w:snapToGrid w:val="0"/>
        <w:spacing w:before="50" w:after="50" w:line="400" w:lineRule="exact"/>
        <w:rPr>
          <w:rFonts w:ascii="宋体" w:hAnsi="宋体"/>
          <w:color w:val="auto"/>
          <w:spacing w:val="20"/>
          <w:szCs w:val="21"/>
          <w:highlight w:val="none"/>
          <w:u w:val="single"/>
        </w:rPr>
      </w:pPr>
      <w:r>
        <w:rPr>
          <w:rFonts w:hint="eastAsia" w:ascii="宋体" w:hAnsi="宋体"/>
          <w:color w:val="auto"/>
          <w:szCs w:val="21"/>
          <w:highlight w:val="none"/>
        </w:rPr>
        <w:t>法定代表人或授权代表（签字或盖章）</w:t>
      </w:r>
      <w:r>
        <w:rPr>
          <w:rFonts w:hint="eastAsia" w:ascii="宋体" w:hAnsi="宋体"/>
          <w:color w:val="auto"/>
          <w:spacing w:val="20"/>
          <w:szCs w:val="21"/>
          <w:highlight w:val="none"/>
        </w:rPr>
        <w:t>：</w:t>
      </w:r>
      <w:r>
        <w:rPr>
          <w:rFonts w:hint="eastAsia" w:ascii="宋体" w:hAnsi="宋体"/>
          <w:color w:val="auto"/>
          <w:spacing w:val="20"/>
          <w:szCs w:val="21"/>
          <w:highlight w:val="none"/>
          <w:u w:val="single"/>
        </w:rPr>
        <w:t xml:space="preserve">            </w:t>
      </w:r>
    </w:p>
    <w:p>
      <w:pPr>
        <w:snapToGrid w:val="0"/>
        <w:spacing w:before="50" w:afterLines="50" w:line="400" w:lineRule="exact"/>
        <w:jc w:val="left"/>
        <w:rPr>
          <w:rFonts w:ascii="宋体" w:hAnsi="宋体"/>
          <w:color w:val="auto"/>
          <w:spacing w:val="20"/>
          <w:szCs w:val="21"/>
          <w:highlight w:val="none"/>
        </w:rPr>
      </w:pPr>
      <w:r>
        <w:rPr>
          <w:rFonts w:hint="eastAsia" w:ascii="宋体" w:hAnsi="宋体"/>
          <w:color w:val="auto"/>
          <w:spacing w:val="20"/>
          <w:szCs w:val="21"/>
          <w:highlight w:val="none"/>
        </w:rPr>
        <w:t>投标人盖章：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p>
    <w:p>
      <w:pPr>
        <w:pStyle w:val="4"/>
        <w:overflowPunct w:val="0"/>
        <w:spacing w:line="360" w:lineRule="auto"/>
        <w:ind w:left="6300" w:leftChars="3000" w:firstLine="0"/>
        <w:rPr>
          <w:rFonts w:hAnsi="宋体"/>
          <w:color w:val="auto"/>
          <w:spacing w:val="20"/>
          <w:szCs w:val="21"/>
          <w:highlight w:val="none"/>
        </w:rPr>
      </w:pPr>
    </w:p>
    <w:p>
      <w:pPr>
        <w:pStyle w:val="4"/>
        <w:overflowPunct w:val="0"/>
        <w:spacing w:line="360" w:lineRule="auto"/>
        <w:ind w:left="6300" w:leftChars="3000" w:firstLine="0"/>
        <w:rPr>
          <w:rFonts w:hAnsi="宋体"/>
          <w:bCs/>
          <w:color w:val="auto"/>
          <w:szCs w:val="21"/>
          <w:highlight w:val="none"/>
        </w:rPr>
      </w:pPr>
      <w:r>
        <w:rPr>
          <w:rFonts w:hint="eastAsia" w:hAnsi="宋体"/>
          <w:color w:val="auto"/>
          <w:spacing w:val="20"/>
          <w:szCs w:val="21"/>
          <w:highlight w:val="none"/>
        </w:rPr>
        <w:t>年    月    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3"/>
        <w:keepNext w:val="0"/>
        <w:keepLines w:val="0"/>
        <w:widowControl w:val="0"/>
        <w:rPr>
          <w:rFonts w:ascii="黑体" w:eastAsia="黑体"/>
          <w:color w:val="auto"/>
          <w:kern w:val="2"/>
          <w:sz w:val="28"/>
          <w:szCs w:val="28"/>
          <w:highlight w:val="none"/>
        </w:rPr>
      </w:pPr>
      <w:r>
        <w:rPr>
          <w:rFonts w:hint="eastAsia" w:ascii="黑体" w:eastAsia="黑体"/>
          <w:color w:val="auto"/>
          <w:kern w:val="2"/>
          <w:sz w:val="28"/>
          <w:szCs w:val="28"/>
          <w:highlight w:val="none"/>
        </w:rPr>
        <w:t>6.拟派项目负责人简历表</w:t>
      </w:r>
    </w:p>
    <w:tbl>
      <w:tblPr>
        <w:tblStyle w:val="14"/>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岗位名称</w:t>
            </w:r>
          </w:p>
        </w:tc>
        <w:tc>
          <w:tcPr>
            <w:tcW w:w="682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姓   名</w:t>
            </w:r>
          </w:p>
        </w:tc>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年    龄</w:t>
            </w:r>
          </w:p>
        </w:tc>
        <w:tc>
          <w:tcPr>
            <w:tcW w:w="18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性   别</w:t>
            </w:r>
          </w:p>
        </w:tc>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毕业学校</w:t>
            </w:r>
          </w:p>
        </w:tc>
        <w:tc>
          <w:tcPr>
            <w:tcW w:w="18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学历和专业</w:t>
            </w:r>
          </w:p>
        </w:tc>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毕业时间</w:t>
            </w:r>
          </w:p>
        </w:tc>
        <w:tc>
          <w:tcPr>
            <w:tcW w:w="18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拥有的执业资格</w:t>
            </w:r>
          </w:p>
        </w:tc>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专业职称</w:t>
            </w:r>
          </w:p>
        </w:tc>
        <w:tc>
          <w:tcPr>
            <w:tcW w:w="18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执业资格证书编号</w:t>
            </w:r>
          </w:p>
        </w:tc>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c>
          <w:tcPr>
            <w:tcW w:w="24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工作年限</w:t>
            </w:r>
          </w:p>
        </w:tc>
        <w:tc>
          <w:tcPr>
            <w:tcW w:w="18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2" w:hRule="atLeast"/>
          <w:jc w:val="center"/>
        </w:trPr>
        <w:tc>
          <w:tcPr>
            <w:tcW w:w="2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主</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要</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工</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作</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业</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绩</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及</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担</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任</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的</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主</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要</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工</w:t>
            </w:r>
          </w:p>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作</w:t>
            </w:r>
          </w:p>
        </w:tc>
        <w:tc>
          <w:tcPr>
            <w:tcW w:w="682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highlight w:val="none"/>
              </w:rPr>
            </w:pPr>
          </w:p>
        </w:tc>
      </w:tr>
    </w:tbl>
    <w:p>
      <w:pPr>
        <w:spacing w:line="160" w:lineRule="exact"/>
        <w:rPr>
          <w:rFonts w:ascii="宋体" w:hAnsi="宋体" w:cs="宋体"/>
          <w:bCs/>
          <w:color w:val="auto"/>
          <w:szCs w:val="21"/>
          <w:highlight w:val="none"/>
        </w:rPr>
      </w:pPr>
    </w:p>
    <w:p>
      <w:pPr>
        <w:rPr>
          <w:rFonts w:ascii="宋体" w:hAnsi="宋体" w:cs="宋体"/>
          <w:bCs/>
          <w:color w:val="auto"/>
          <w:szCs w:val="21"/>
          <w:highlight w:val="none"/>
        </w:rPr>
      </w:pPr>
      <w:r>
        <w:rPr>
          <w:rFonts w:hint="eastAsia" w:ascii="宋体" w:hAnsi="宋体" w:cs="宋体"/>
          <w:bCs/>
          <w:color w:val="auto"/>
          <w:szCs w:val="21"/>
          <w:highlight w:val="none"/>
        </w:rPr>
        <w:t>注：</w:t>
      </w:r>
      <w:r>
        <w:rPr>
          <w:rFonts w:hint="eastAsia" w:ascii="宋体" w:hAnsi="宋体" w:cs="宋体"/>
          <w:color w:val="auto"/>
          <w:szCs w:val="21"/>
          <w:highlight w:val="none"/>
        </w:rPr>
        <w:t>按评分标准</w:t>
      </w:r>
      <w:r>
        <w:rPr>
          <w:rFonts w:hint="eastAsia" w:ascii="宋体" w:hAnsi="宋体" w:cs="宋体"/>
          <w:bCs/>
          <w:color w:val="auto"/>
          <w:szCs w:val="21"/>
          <w:highlight w:val="none"/>
        </w:rPr>
        <w:t>附项目负责人资格证书、上岗证书、</w:t>
      </w:r>
      <w:r>
        <w:rPr>
          <w:rFonts w:hint="eastAsia" w:ascii="宋体" w:hAnsi="宋体" w:cs="宋体"/>
          <w:color w:val="auto"/>
          <w:szCs w:val="21"/>
          <w:highlight w:val="none"/>
        </w:rPr>
        <w:t>物业管理服务合同</w:t>
      </w:r>
      <w:r>
        <w:rPr>
          <w:rFonts w:hint="eastAsia" w:ascii="宋体" w:hAnsi="宋体" w:cs="宋体"/>
          <w:bCs/>
          <w:color w:val="auto"/>
          <w:szCs w:val="21"/>
          <w:highlight w:val="none"/>
        </w:rPr>
        <w:t>等</w:t>
      </w:r>
      <w:r>
        <w:rPr>
          <w:rFonts w:hint="eastAsia" w:ascii="宋体" w:hAnsi="宋体" w:cs="宋体"/>
          <w:color w:val="auto"/>
          <w:szCs w:val="21"/>
          <w:highlight w:val="none"/>
        </w:rPr>
        <w:t>业绩证明</w:t>
      </w:r>
      <w:r>
        <w:rPr>
          <w:rFonts w:hint="eastAsia" w:ascii="宋体" w:hAnsi="宋体" w:cs="宋体"/>
          <w:bCs/>
          <w:color w:val="auto"/>
          <w:szCs w:val="21"/>
          <w:highlight w:val="none"/>
        </w:rPr>
        <w:t>材料复印件</w:t>
      </w:r>
      <w:r>
        <w:rPr>
          <w:rFonts w:hint="eastAsia" w:ascii="宋体" w:hAnsi="宋体" w:cs="宋体"/>
          <w:color w:val="auto"/>
          <w:szCs w:val="21"/>
          <w:highlight w:val="none"/>
        </w:rPr>
        <w:t>，并提供涉及业绩评分项的须携带相应合同原件</w:t>
      </w:r>
      <w:r>
        <w:rPr>
          <w:rFonts w:hint="eastAsia" w:ascii="宋体" w:hAnsi="宋体" w:cs="宋体"/>
          <w:bCs/>
          <w:color w:val="auto"/>
          <w:szCs w:val="21"/>
          <w:highlight w:val="none"/>
        </w:rPr>
        <w:t>。</w:t>
      </w:r>
    </w:p>
    <w:p>
      <w:pPr>
        <w:snapToGrid w:val="0"/>
        <w:spacing w:before="50" w:after="50" w:line="400" w:lineRule="exact"/>
        <w:rPr>
          <w:rFonts w:ascii="宋体" w:hAnsi="宋体"/>
          <w:color w:val="auto"/>
          <w:spacing w:val="20"/>
          <w:szCs w:val="21"/>
          <w:highlight w:val="none"/>
          <w:u w:val="single"/>
        </w:rPr>
      </w:pPr>
      <w:r>
        <w:rPr>
          <w:rFonts w:hint="eastAsia" w:ascii="宋体" w:hAnsi="宋体"/>
          <w:color w:val="auto"/>
          <w:szCs w:val="21"/>
          <w:highlight w:val="none"/>
        </w:rPr>
        <w:t>法定代表人或授权代表（签字或盖章）</w:t>
      </w:r>
      <w:r>
        <w:rPr>
          <w:rFonts w:hint="eastAsia" w:ascii="宋体" w:hAnsi="宋体"/>
          <w:color w:val="auto"/>
          <w:spacing w:val="20"/>
          <w:szCs w:val="21"/>
          <w:highlight w:val="none"/>
        </w:rPr>
        <w:t>：</w:t>
      </w:r>
      <w:r>
        <w:rPr>
          <w:rFonts w:hint="eastAsia" w:ascii="宋体" w:hAnsi="宋体"/>
          <w:color w:val="auto"/>
          <w:spacing w:val="20"/>
          <w:szCs w:val="21"/>
          <w:highlight w:val="none"/>
          <w:u w:val="single"/>
        </w:rPr>
        <w:t xml:space="preserve">            </w:t>
      </w:r>
    </w:p>
    <w:p>
      <w:pPr>
        <w:snapToGrid w:val="0"/>
        <w:spacing w:before="50" w:afterLines="50" w:line="400" w:lineRule="exact"/>
        <w:jc w:val="left"/>
        <w:rPr>
          <w:rFonts w:ascii="宋体" w:hAnsi="宋体"/>
          <w:color w:val="auto"/>
          <w:spacing w:val="20"/>
          <w:szCs w:val="21"/>
          <w:highlight w:val="none"/>
        </w:rPr>
      </w:pPr>
      <w:r>
        <w:rPr>
          <w:rFonts w:hint="eastAsia" w:ascii="宋体" w:hAnsi="宋体"/>
          <w:color w:val="auto"/>
          <w:spacing w:val="20"/>
          <w:szCs w:val="21"/>
          <w:highlight w:val="none"/>
        </w:rPr>
        <w:t>投标人盖章：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p>
    <w:p>
      <w:pPr>
        <w:pStyle w:val="4"/>
        <w:overflowPunct w:val="0"/>
        <w:spacing w:line="360" w:lineRule="auto"/>
        <w:ind w:firstLine="0"/>
        <w:jc w:val="right"/>
        <w:rPr>
          <w:rFonts w:hAnsi="宋体"/>
          <w:bCs/>
          <w:color w:val="auto"/>
          <w:szCs w:val="21"/>
          <w:highlight w:val="none"/>
        </w:rPr>
      </w:pPr>
      <w:r>
        <w:rPr>
          <w:rFonts w:hint="eastAsia" w:hAnsi="宋体"/>
          <w:color w:val="auto"/>
          <w:spacing w:val="20"/>
          <w:szCs w:val="21"/>
          <w:highlight w:val="none"/>
        </w:rPr>
        <w:t xml:space="preserve">  年    月    日</w:t>
      </w:r>
    </w:p>
    <w:p>
      <w:pPr>
        <w:pStyle w:val="3"/>
        <w:keepNext w:val="0"/>
        <w:keepLines w:val="0"/>
        <w:widowControl w:val="0"/>
        <w:rPr>
          <w:rFonts w:ascii="黑体" w:eastAsia="黑体"/>
          <w:color w:val="auto"/>
          <w:kern w:val="2"/>
          <w:sz w:val="28"/>
          <w:szCs w:val="28"/>
          <w:highlight w:val="none"/>
        </w:rPr>
      </w:pPr>
      <w:r>
        <w:rPr>
          <w:rFonts w:hint="eastAsia" w:ascii="黑体" w:eastAsia="黑体"/>
          <w:color w:val="auto"/>
          <w:kern w:val="2"/>
          <w:sz w:val="28"/>
          <w:szCs w:val="28"/>
          <w:highlight w:val="none"/>
        </w:rPr>
        <w:t>7.项目实施人员一览表</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
        <w:gridCol w:w="772"/>
        <w:gridCol w:w="1587"/>
        <w:gridCol w:w="1115"/>
        <w:gridCol w:w="1434"/>
        <w:gridCol w:w="2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77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158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color w:val="auto"/>
                <w:szCs w:val="21"/>
                <w:highlight w:val="none"/>
              </w:rPr>
            </w:pPr>
            <w:r>
              <w:rPr>
                <w:rFonts w:hint="eastAsia" w:ascii="宋体" w:hAnsi="宋体" w:cs="宋体"/>
                <w:color w:val="auto"/>
                <w:szCs w:val="21"/>
                <w:highlight w:val="none"/>
              </w:rPr>
              <w:t>专业技术资格</w:t>
            </w:r>
          </w:p>
        </w:tc>
        <w:tc>
          <w:tcPr>
            <w:tcW w:w="111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color w:val="auto"/>
                <w:szCs w:val="21"/>
                <w:highlight w:val="none"/>
              </w:rPr>
            </w:pPr>
            <w:r>
              <w:rPr>
                <w:rFonts w:hint="eastAsia" w:ascii="宋体" w:hAnsi="宋体" w:cs="宋体"/>
                <w:color w:val="auto"/>
                <w:szCs w:val="21"/>
                <w:highlight w:val="none"/>
              </w:rPr>
              <w:t>证书编号</w:t>
            </w:r>
          </w:p>
        </w:tc>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bCs/>
                <w:color w:val="auto"/>
                <w:szCs w:val="21"/>
                <w:highlight w:val="none"/>
              </w:rPr>
            </w:pPr>
            <w:r>
              <w:rPr>
                <w:rFonts w:hint="eastAsia" w:ascii="宋体" w:hAnsi="宋体" w:cs="宋体"/>
                <w:bCs/>
                <w:color w:val="auto"/>
                <w:szCs w:val="21"/>
                <w:highlight w:val="none"/>
              </w:rPr>
              <w:t>参加本单位工作时间</w:t>
            </w:r>
          </w:p>
        </w:tc>
        <w:tc>
          <w:tcPr>
            <w:tcW w:w="272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bCs/>
                <w:color w:val="auto"/>
                <w:szCs w:val="21"/>
                <w:highlight w:val="none"/>
              </w:rPr>
            </w:pPr>
            <w:r>
              <w:rPr>
                <w:rFonts w:hint="eastAsia" w:ascii="宋体" w:hAnsi="宋体" w:cs="宋体"/>
                <w:bCs/>
                <w:color w:val="auto"/>
                <w:szCs w:val="21"/>
                <w:highlight w:val="none"/>
              </w:rPr>
              <w:t>拟派本项目岗位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pStyle w:val="8"/>
              <w:snapToGrid w:val="0"/>
              <w:spacing w:beforeLines="50" w:after="50"/>
              <w:ind w:left="5250"/>
              <w:rPr>
                <w:rFonts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58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11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c>
          <w:tcPr>
            <w:tcW w:w="272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color w:val="auto"/>
                <w:szCs w:val="21"/>
                <w:highlight w:val="none"/>
              </w:rPr>
            </w:pPr>
          </w:p>
        </w:tc>
      </w:tr>
    </w:tbl>
    <w:p>
      <w:pPr>
        <w:snapToGrid w:val="0"/>
        <w:spacing w:before="50" w:afterLines="50"/>
        <w:jc w:val="left"/>
        <w:rPr>
          <w:rFonts w:ascii="宋体" w:hAnsi="宋体" w:cs="宋体"/>
          <w:color w:val="auto"/>
          <w:szCs w:val="21"/>
          <w:highlight w:val="none"/>
        </w:rPr>
      </w:pPr>
    </w:p>
    <w:p>
      <w:pPr>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注：1.在填写时，如本表格不适合投标人的实际情况，可根据本表格式自行划表填写。</w:t>
      </w:r>
    </w:p>
    <w:p>
      <w:pPr>
        <w:snapToGrid w:val="0"/>
        <w:spacing w:line="420" w:lineRule="exact"/>
        <w:jc w:val="left"/>
        <w:rPr>
          <w:rFonts w:ascii="宋体" w:hAnsi="宋体" w:cs="宋体"/>
          <w:color w:val="auto"/>
          <w:szCs w:val="21"/>
          <w:highlight w:val="none"/>
        </w:rPr>
      </w:pPr>
      <w:r>
        <w:rPr>
          <w:rFonts w:hint="eastAsia" w:ascii="宋体" w:hAnsi="宋体" w:cs="宋体"/>
          <w:color w:val="auto"/>
          <w:szCs w:val="21"/>
          <w:highlight w:val="none"/>
        </w:rPr>
        <w:t xml:space="preserve">  2.除附资格审查人员必要证书、证件复印件外，其余实施人员后附上岗证书（如有）、专业技术资格证书（如有）等复印件加盖公章；其中特种专业操作人员不低于最低配备，需提供对应资格证书原件及本单位2019年  月份社保证明原件核查。</w:t>
      </w:r>
    </w:p>
    <w:p>
      <w:pPr>
        <w:rPr>
          <w:rFonts w:ascii="宋体" w:hAnsi="宋体" w:cs="宋体"/>
          <w:color w:val="auto"/>
          <w:szCs w:val="21"/>
          <w:highlight w:val="none"/>
        </w:rPr>
      </w:pPr>
    </w:p>
    <w:p>
      <w:pPr>
        <w:snapToGrid w:val="0"/>
        <w:spacing w:before="50" w:after="50" w:line="400" w:lineRule="exact"/>
        <w:rPr>
          <w:rFonts w:ascii="宋体" w:hAnsi="宋体"/>
          <w:color w:val="auto"/>
          <w:spacing w:val="20"/>
          <w:szCs w:val="21"/>
          <w:highlight w:val="none"/>
          <w:u w:val="single"/>
        </w:rPr>
      </w:pPr>
      <w:r>
        <w:rPr>
          <w:rFonts w:hint="eastAsia" w:ascii="宋体" w:hAnsi="宋体"/>
          <w:color w:val="auto"/>
          <w:szCs w:val="21"/>
          <w:highlight w:val="none"/>
        </w:rPr>
        <w:t>法定代表人或授权代表（签字或盖章）</w:t>
      </w:r>
      <w:r>
        <w:rPr>
          <w:rFonts w:hint="eastAsia" w:ascii="宋体" w:hAnsi="宋体"/>
          <w:color w:val="auto"/>
          <w:spacing w:val="20"/>
          <w:szCs w:val="21"/>
          <w:highlight w:val="none"/>
        </w:rPr>
        <w:t>：</w:t>
      </w:r>
      <w:r>
        <w:rPr>
          <w:rFonts w:hint="eastAsia" w:ascii="宋体" w:hAnsi="宋体"/>
          <w:color w:val="auto"/>
          <w:spacing w:val="20"/>
          <w:szCs w:val="21"/>
          <w:highlight w:val="none"/>
          <w:u w:val="single"/>
        </w:rPr>
        <w:t xml:space="preserve">            </w:t>
      </w:r>
    </w:p>
    <w:p>
      <w:pPr>
        <w:snapToGrid w:val="0"/>
        <w:spacing w:before="50" w:afterLines="50" w:line="400" w:lineRule="exact"/>
        <w:jc w:val="left"/>
        <w:rPr>
          <w:rFonts w:ascii="宋体" w:hAnsi="宋体"/>
          <w:color w:val="000000"/>
          <w:spacing w:val="20"/>
          <w:szCs w:val="21"/>
        </w:rPr>
      </w:pPr>
      <w:r>
        <w:rPr>
          <w:rFonts w:hint="eastAsia" w:ascii="宋体" w:hAnsi="宋体"/>
          <w:color w:val="auto"/>
          <w:spacing w:val="20"/>
          <w:szCs w:val="21"/>
          <w:highlight w:val="none"/>
        </w:rPr>
        <w:t>投标人盖章：</w:t>
      </w:r>
      <w:r>
        <w:rPr>
          <w:rFonts w:hint="eastAsia" w:ascii="宋体" w:hAnsi="宋体"/>
          <w:color w:val="auto"/>
          <w:spacing w:val="20"/>
          <w:szCs w:val="21"/>
          <w:highlight w:val="none"/>
          <w:u w:val="single"/>
        </w:rPr>
        <w:t xml:space="preserve">              </w:t>
      </w:r>
      <w:r>
        <w:rPr>
          <w:rFonts w:hint="eastAsia" w:ascii="宋体" w:hAnsi="宋体"/>
          <w:color w:val="auto"/>
          <w:spacing w:val="20"/>
          <w:szCs w:val="21"/>
          <w:highlight w:val="none"/>
        </w:rPr>
        <w:t xml:space="preserve">        </w:t>
      </w:r>
      <w:r>
        <w:rPr>
          <w:rFonts w:hint="eastAsia" w:ascii="宋体" w:hAnsi="宋体"/>
          <w:color w:val="000000"/>
          <w:spacing w:val="20"/>
          <w:szCs w:val="21"/>
        </w:rPr>
        <w:t xml:space="preserve">     </w:t>
      </w:r>
    </w:p>
    <w:p>
      <w:pPr>
        <w:pStyle w:val="4"/>
        <w:overflowPunct w:val="0"/>
        <w:spacing w:line="360" w:lineRule="auto"/>
        <w:ind w:firstLine="0"/>
        <w:rPr>
          <w:rFonts w:hAnsi="宋体"/>
          <w:spacing w:val="20"/>
          <w:szCs w:val="21"/>
        </w:rPr>
      </w:pPr>
      <w:r>
        <w:rPr>
          <w:rFonts w:hint="eastAsia" w:hAnsi="宋体"/>
          <w:spacing w:val="20"/>
          <w:szCs w:val="21"/>
        </w:rPr>
        <w:t xml:space="preserve">                                        </w:t>
      </w:r>
    </w:p>
    <w:p>
      <w:pPr>
        <w:pStyle w:val="4"/>
        <w:overflowPunct w:val="0"/>
        <w:spacing w:line="360" w:lineRule="auto"/>
        <w:ind w:firstLine="0"/>
        <w:rPr>
          <w:rFonts w:hAnsi="宋体"/>
          <w:bCs/>
          <w:szCs w:val="21"/>
        </w:rPr>
      </w:pPr>
      <w:r>
        <w:rPr>
          <w:rFonts w:hint="eastAsia" w:hAnsi="宋体"/>
          <w:spacing w:val="20"/>
          <w:szCs w:val="21"/>
        </w:rPr>
        <w:t xml:space="preserve">                                            年    月    日</w:t>
      </w:r>
    </w:p>
    <w:p/>
    <w:sectPr>
      <w:pgSz w:w="11906" w:h="16838"/>
      <w:pgMar w:top="1213" w:right="1531" w:bottom="1588" w:left="1588" w:header="851" w:footer="992" w:gutter="0"/>
      <w:cols w:space="720" w:num="1"/>
      <w:docGrid w:type="lines" w:linePitch="4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20</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06B"/>
    <w:multiLevelType w:val="multilevel"/>
    <w:tmpl w:val="1276706B"/>
    <w:lvl w:ilvl="0" w:tentative="0">
      <w:start w:val="1"/>
      <w:numFmt w:val="decimal"/>
      <w:lvlText w:val="（%1）"/>
      <w:lvlJc w:val="left"/>
      <w:pPr>
        <w:tabs>
          <w:tab w:val="left" w:pos="2025"/>
        </w:tabs>
        <w:ind w:left="2025" w:hanging="1080"/>
      </w:pPr>
      <w:rPr>
        <w:rFonts w:hint="eastAsia"/>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2460"/>
        </w:tabs>
        <w:ind w:left="2460" w:hanging="420"/>
      </w:pPr>
    </w:lvl>
    <w:lvl w:ilvl="3" w:tentative="0">
      <w:start w:val="1"/>
      <w:numFmt w:val="decimal"/>
      <w:lvlText w:val="%4."/>
      <w:lvlJc w:val="left"/>
      <w:pPr>
        <w:tabs>
          <w:tab w:val="left" w:pos="2880"/>
        </w:tabs>
        <w:ind w:left="2880" w:hanging="420"/>
      </w:pPr>
    </w:lvl>
    <w:lvl w:ilvl="4" w:tentative="0">
      <w:start w:val="1"/>
      <w:numFmt w:val="lowerLetter"/>
      <w:lvlText w:val="%5)"/>
      <w:lvlJc w:val="left"/>
      <w:pPr>
        <w:tabs>
          <w:tab w:val="left" w:pos="3300"/>
        </w:tabs>
        <w:ind w:left="3300" w:hanging="420"/>
      </w:pPr>
    </w:lvl>
    <w:lvl w:ilvl="5" w:tentative="0">
      <w:start w:val="1"/>
      <w:numFmt w:val="lowerRoman"/>
      <w:lvlText w:val="%6."/>
      <w:lvlJc w:val="right"/>
      <w:pPr>
        <w:tabs>
          <w:tab w:val="left" w:pos="3720"/>
        </w:tabs>
        <w:ind w:left="3720" w:hanging="420"/>
      </w:pPr>
    </w:lvl>
    <w:lvl w:ilvl="6" w:tentative="0">
      <w:start w:val="1"/>
      <w:numFmt w:val="decimal"/>
      <w:lvlText w:val="%7."/>
      <w:lvlJc w:val="left"/>
      <w:pPr>
        <w:tabs>
          <w:tab w:val="left" w:pos="4140"/>
        </w:tabs>
        <w:ind w:left="4140" w:hanging="420"/>
      </w:pPr>
    </w:lvl>
    <w:lvl w:ilvl="7" w:tentative="0">
      <w:start w:val="1"/>
      <w:numFmt w:val="lowerLetter"/>
      <w:lvlText w:val="%8)"/>
      <w:lvlJc w:val="left"/>
      <w:pPr>
        <w:tabs>
          <w:tab w:val="left" w:pos="4560"/>
        </w:tabs>
        <w:ind w:left="4560" w:hanging="420"/>
      </w:pPr>
    </w:lvl>
    <w:lvl w:ilvl="8" w:tentative="0">
      <w:start w:val="1"/>
      <w:numFmt w:val="lowerRoman"/>
      <w:lvlText w:val="%9."/>
      <w:lvlJc w:val="right"/>
      <w:pPr>
        <w:tabs>
          <w:tab w:val="left" w:pos="4980"/>
        </w:tabs>
        <w:ind w:left="4980" w:hanging="420"/>
      </w:pPr>
    </w:lvl>
  </w:abstractNum>
  <w:abstractNum w:abstractNumId="1">
    <w:nsid w:val="32BE6194"/>
    <w:multiLevelType w:val="singleLevel"/>
    <w:tmpl w:val="32BE6194"/>
    <w:lvl w:ilvl="0" w:tentative="0">
      <w:start w:val="2"/>
      <w:numFmt w:val="decimal"/>
      <w:suff w:val="nothing"/>
      <w:lvlText w:val="%1、"/>
      <w:lvlJc w:val="left"/>
    </w:lvl>
  </w:abstractNum>
  <w:abstractNum w:abstractNumId="2">
    <w:nsid w:val="56FCD257"/>
    <w:multiLevelType w:val="singleLevel"/>
    <w:tmpl w:val="56FCD257"/>
    <w:lvl w:ilvl="0" w:tentative="0">
      <w:start w:val="5"/>
      <w:numFmt w:val="decimal"/>
      <w:suff w:val="nothing"/>
      <w:lvlText w:val="%1．"/>
      <w:lvlJc w:val="left"/>
    </w:lvl>
  </w:abstractNum>
  <w:abstractNum w:abstractNumId="3">
    <w:nsid w:val="61B0607A"/>
    <w:multiLevelType w:val="multilevel"/>
    <w:tmpl w:val="61B0607A"/>
    <w:lvl w:ilvl="0" w:tentative="0">
      <w:start w:val="1"/>
      <w:numFmt w:val="japaneseCounting"/>
      <w:lvlText w:val="第%1章"/>
      <w:lvlJc w:val="left"/>
      <w:pPr>
        <w:tabs>
          <w:tab w:val="left" w:pos="1920"/>
        </w:tabs>
        <w:ind w:left="1920" w:hanging="1275"/>
      </w:pPr>
      <w:rPr>
        <w:rFonts w:hint="eastAsia"/>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C4076"/>
    <w:rsid w:val="00074BDC"/>
    <w:rsid w:val="00237492"/>
    <w:rsid w:val="00246459"/>
    <w:rsid w:val="002B474C"/>
    <w:rsid w:val="00363464"/>
    <w:rsid w:val="003C695A"/>
    <w:rsid w:val="003D43E9"/>
    <w:rsid w:val="00496C54"/>
    <w:rsid w:val="004D6E0B"/>
    <w:rsid w:val="005005B8"/>
    <w:rsid w:val="00612F99"/>
    <w:rsid w:val="00647583"/>
    <w:rsid w:val="006561EF"/>
    <w:rsid w:val="006A7D5D"/>
    <w:rsid w:val="0090197D"/>
    <w:rsid w:val="009C661D"/>
    <w:rsid w:val="009F5E2E"/>
    <w:rsid w:val="00B222A0"/>
    <w:rsid w:val="00C15A05"/>
    <w:rsid w:val="00C64E58"/>
    <w:rsid w:val="00DC1542"/>
    <w:rsid w:val="00DF0B27"/>
    <w:rsid w:val="00E14B77"/>
    <w:rsid w:val="00E27E18"/>
    <w:rsid w:val="00F058F8"/>
    <w:rsid w:val="00FF5518"/>
    <w:rsid w:val="018F2358"/>
    <w:rsid w:val="039D626C"/>
    <w:rsid w:val="062A5FD2"/>
    <w:rsid w:val="07A3418F"/>
    <w:rsid w:val="07B90775"/>
    <w:rsid w:val="09AE0083"/>
    <w:rsid w:val="0AD40833"/>
    <w:rsid w:val="0AFC6D01"/>
    <w:rsid w:val="0B6737E6"/>
    <w:rsid w:val="0B997ED7"/>
    <w:rsid w:val="0D5C4076"/>
    <w:rsid w:val="0F374BC3"/>
    <w:rsid w:val="117104D5"/>
    <w:rsid w:val="14C678A7"/>
    <w:rsid w:val="18E86C8E"/>
    <w:rsid w:val="1963252A"/>
    <w:rsid w:val="1C350D2A"/>
    <w:rsid w:val="1DBE6944"/>
    <w:rsid w:val="20FD649A"/>
    <w:rsid w:val="212352C1"/>
    <w:rsid w:val="2388694E"/>
    <w:rsid w:val="257C5F26"/>
    <w:rsid w:val="26D03519"/>
    <w:rsid w:val="276B6C72"/>
    <w:rsid w:val="2795309C"/>
    <w:rsid w:val="2A166EEC"/>
    <w:rsid w:val="2A246A35"/>
    <w:rsid w:val="2A684536"/>
    <w:rsid w:val="2BCB0EE6"/>
    <w:rsid w:val="2EE90E89"/>
    <w:rsid w:val="2F960A25"/>
    <w:rsid w:val="30A83487"/>
    <w:rsid w:val="34AD25D6"/>
    <w:rsid w:val="35426031"/>
    <w:rsid w:val="3C0840A4"/>
    <w:rsid w:val="3C46132E"/>
    <w:rsid w:val="3DDA086F"/>
    <w:rsid w:val="429D17D7"/>
    <w:rsid w:val="42D14C43"/>
    <w:rsid w:val="437A4C7B"/>
    <w:rsid w:val="46A35056"/>
    <w:rsid w:val="475246F6"/>
    <w:rsid w:val="48080ABE"/>
    <w:rsid w:val="49ED5A17"/>
    <w:rsid w:val="4BD93D12"/>
    <w:rsid w:val="4F64636B"/>
    <w:rsid w:val="506C14F1"/>
    <w:rsid w:val="54E318BC"/>
    <w:rsid w:val="55842378"/>
    <w:rsid w:val="560B65CE"/>
    <w:rsid w:val="56894F30"/>
    <w:rsid w:val="57C4710E"/>
    <w:rsid w:val="5A1D305F"/>
    <w:rsid w:val="5AC848F6"/>
    <w:rsid w:val="5E8952E8"/>
    <w:rsid w:val="5F86250B"/>
    <w:rsid w:val="60AB752D"/>
    <w:rsid w:val="61272D9D"/>
    <w:rsid w:val="621914E1"/>
    <w:rsid w:val="625B02B0"/>
    <w:rsid w:val="62663710"/>
    <w:rsid w:val="62FC1901"/>
    <w:rsid w:val="663E5A8D"/>
    <w:rsid w:val="69653EE0"/>
    <w:rsid w:val="6A2728C5"/>
    <w:rsid w:val="6AE62817"/>
    <w:rsid w:val="6DF5796C"/>
    <w:rsid w:val="6EC162E2"/>
    <w:rsid w:val="6F6A1DB9"/>
    <w:rsid w:val="7058739C"/>
    <w:rsid w:val="714D09F8"/>
    <w:rsid w:val="718D13A2"/>
    <w:rsid w:val="72656D43"/>
    <w:rsid w:val="73B235EE"/>
    <w:rsid w:val="77792A67"/>
    <w:rsid w:val="799F069B"/>
    <w:rsid w:val="7C243EB1"/>
    <w:rsid w:val="7D7F536D"/>
    <w:rsid w:val="7ED2781B"/>
    <w:rsid w:val="7F58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paragraph" w:styleId="3">
    <w:name w:val="heading 3"/>
    <w:basedOn w:val="1"/>
    <w:next w:val="4"/>
    <w:qFormat/>
    <w:uiPriority w:val="0"/>
    <w:pPr>
      <w:keepNext/>
      <w:keepLines/>
      <w:widowControl/>
      <w:tabs>
        <w:tab w:val="left" w:pos="720"/>
      </w:tabs>
      <w:spacing w:before="120" w:after="120" w:line="360" w:lineRule="auto"/>
      <w:ind w:left="720" w:hanging="720"/>
      <w:jc w:val="center"/>
      <w:outlineLvl w:val="2"/>
    </w:pPr>
    <w:rPr>
      <w:b/>
      <w:kern w:val="0"/>
      <w:sz w:val="32"/>
      <w:szCs w:val="20"/>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6">
    <w:name w:val="caption"/>
    <w:basedOn w:val="1"/>
    <w:next w:val="1"/>
    <w:qFormat/>
    <w:uiPriority w:val="0"/>
    <w:rPr>
      <w:rFonts w:ascii="Arial" w:hAnsi="Arial" w:eastAsia="黑体"/>
      <w:sz w:val="20"/>
    </w:rPr>
  </w:style>
  <w:style w:type="paragraph" w:styleId="7">
    <w:name w:val="Body Text"/>
    <w:basedOn w:val="1"/>
    <w:qFormat/>
    <w:uiPriority w:val="0"/>
    <w:pPr>
      <w:spacing w:after="120" w:afterLines="0"/>
    </w:pPr>
  </w:style>
  <w:style w:type="paragraph" w:styleId="8">
    <w:name w:val="Date"/>
    <w:basedOn w:val="1"/>
    <w:next w:val="1"/>
    <w:qFormat/>
    <w:uiPriority w:val="0"/>
    <w:pPr>
      <w:ind w:left="100" w:leftChars="2500"/>
    </w:pPr>
    <w:rPr>
      <w:rFonts w:ascii="仿宋_GB2312" w:hAnsi="ˎ̥" w:eastAsia="仿宋_GB2312"/>
      <w:sz w:val="30"/>
      <w:szCs w:val="2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200" w:hanging="200" w:hangingChars="200"/>
    </w:pPr>
    <w:rPr>
      <w:sz w:val="28"/>
    </w:rPr>
  </w:style>
  <w:style w:type="paragraph" w:styleId="12">
    <w:name w:val="Body Text Indent 3"/>
    <w:basedOn w:val="1"/>
    <w:qFormat/>
    <w:uiPriority w:val="0"/>
    <w:pPr>
      <w:ind w:firstLine="419" w:firstLineChars="161"/>
    </w:pPr>
    <w:rPr>
      <w:rFonts w:ascii="宋体" w:hAnsi="宋体"/>
      <w:sz w:val="28"/>
      <w:szCs w:val="20"/>
    </w:rPr>
  </w:style>
  <w:style w:type="paragraph" w:styleId="13">
    <w:name w:val="Body Text First Indent"/>
    <w:basedOn w:val="7"/>
    <w:uiPriority w:val="0"/>
    <w:pPr>
      <w:autoSpaceDE/>
      <w:autoSpaceDN/>
      <w:adjustRightInd/>
      <w:spacing w:after="120" w:line="240" w:lineRule="auto"/>
      <w:ind w:firstLine="420" w:firstLineChars="100"/>
      <w:jc w:val="both"/>
    </w:pPr>
    <w:rPr>
      <w:kern w:val="2"/>
      <w:sz w:val="21"/>
    </w:r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00"/>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character" w:customStyle="1" w:styleId="21">
    <w:name w:val="bulletintext1"/>
    <w:qFormat/>
    <w:uiPriority w:val="0"/>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23389</Words>
  <Characters>4289</Characters>
  <Lines>35</Lines>
  <Paragraphs>55</Paragraphs>
  <TotalTime>45</TotalTime>
  <ScaleCrop>false</ScaleCrop>
  <LinksUpToDate>false</LinksUpToDate>
  <CharactersWithSpaces>27623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2019-07-05T08:59:00Z</dcterms:created>
  <dc:creator>＆知希＆</dc:creator>
  <cp:lastModifiedBy>＆知希＆</cp:lastModifiedBy>
  <cp:lastPrinted>2019-08-20T06:55:00Z</cp:lastPrinted>
  <dcterms:modified xsi:type="dcterms:W3CDTF">2019-10-18T07:27:50Z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